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93890">
      <w:pPr>
        <w:adjustRightInd/>
        <w:spacing w:line="360" w:lineRule="auto"/>
        <w:jc w:val="center"/>
        <w:rPr>
          <w:rFonts w:hint="eastAsia" w:ascii="宋体" w:hAnsi="宋体" w:cs="宋体"/>
          <w:color w:val="auto"/>
          <w:sz w:val="48"/>
          <w:szCs w:val="48"/>
        </w:rPr>
      </w:pPr>
      <w:bookmarkStart w:id="0" w:name="_Hlt74707423"/>
      <w:bookmarkEnd w:id="0"/>
      <w:bookmarkStart w:id="1" w:name="_Hlt74649545"/>
      <w:bookmarkEnd w:id="1"/>
      <w:bookmarkStart w:id="2" w:name="_Hlt74729822"/>
      <w:bookmarkEnd w:id="2"/>
      <w:bookmarkStart w:id="3" w:name="_Hlt74728647"/>
      <w:bookmarkEnd w:id="3"/>
      <w:bookmarkStart w:id="4" w:name="第二部分"/>
      <w:bookmarkStart w:id="5" w:name="_Toc91899870"/>
      <w:bookmarkStart w:id="6" w:name="_Toc91899871"/>
    </w:p>
    <w:p w14:paraId="36FABA1F">
      <w:pPr>
        <w:adjustRightInd/>
        <w:spacing w:line="360" w:lineRule="auto"/>
        <w:jc w:val="center"/>
        <w:rPr>
          <w:rFonts w:hint="eastAsia" w:ascii="宋体" w:hAnsi="宋体" w:cs="宋体"/>
          <w:color w:val="auto"/>
          <w:sz w:val="48"/>
          <w:szCs w:val="48"/>
        </w:rPr>
      </w:pPr>
    </w:p>
    <w:p w14:paraId="46B8A0CA">
      <w:pPr>
        <w:adjustRightInd/>
        <w:spacing w:line="360" w:lineRule="auto"/>
        <w:jc w:val="center"/>
        <w:rPr>
          <w:rFonts w:ascii="宋体" w:hAnsi="宋体" w:cs="宋体"/>
          <w:color w:val="auto"/>
          <w:sz w:val="48"/>
          <w:szCs w:val="48"/>
        </w:rPr>
      </w:pPr>
      <w:r>
        <w:rPr>
          <w:rFonts w:hint="eastAsia" w:ascii="宋体" w:hAnsi="宋体" w:cs="宋体"/>
          <w:color w:val="auto"/>
          <w:sz w:val="48"/>
          <w:szCs w:val="48"/>
          <w:lang w:val="en-US" w:eastAsia="zh-CN"/>
        </w:rPr>
        <w:t>新塘街道老年人送餐服务项目（重新招标）</w:t>
      </w:r>
    </w:p>
    <w:p w14:paraId="65C2A851">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7822BE96">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578E5BC5">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SGCCGDL-2025-006-1</w:t>
      </w:r>
    </w:p>
    <w:p w14:paraId="09E6B967">
      <w:pPr>
        <w:adjustRightInd/>
        <w:spacing w:line="360" w:lineRule="auto"/>
        <w:rPr>
          <w:rFonts w:ascii="宋体" w:hAnsi="宋体" w:cs="宋体"/>
          <w:color w:val="auto"/>
          <w:sz w:val="28"/>
          <w:szCs w:val="20"/>
        </w:rPr>
      </w:pPr>
    </w:p>
    <w:p w14:paraId="43820DB8">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15D1F22A">
      <w:pPr>
        <w:spacing w:line="360" w:lineRule="auto"/>
        <w:rPr>
          <w:rFonts w:ascii="宋体" w:hAnsi="宋体" w:cs="宋体"/>
          <w:color w:val="auto"/>
          <w:sz w:val="32"/>
          <w:szCs w:val="32"/>
        </w:rPr>
      </w:pPr>
    </w:p>
    <w:p w14:paraId="7F160983">
      <w:pPr>
        <w:snapToGrid w:val="0"/>
        <w:spacing w:line="360" w:lineRule="auto"/>
        <w:jc w:val="center"/>
        <w:rPr>
          <w:rFonts w:hint="eastAsia" w:ascii="宋体" w:hAnsi="宋体" w:cs="宋体"/>
          <w:color w:val="auto"/>
          <w:sz w:val="32"/>
          <w:szCs w:val="32"/>
        </w:rPr>
      </w:pPr>
    </w:p>
    <w:p w14:paraId="747B8F1C">
      <w:pPr>
        <w:snapToGrid w:val="0"/>
        <w:spacing w:line="360" w:lineRule="auto"/>
        <w:jc w:val="center"/>
        <w:rPr>
          <w:rFonts w:hint="eastAsia" w:ascii="宋体" w:hAnsi="宋体" w:cs="宋体"/>
          <w:color w:val="auto"/>
          <w:sz w:val="32"/>
          <w:szCs w:val="32"/>
        </w:rPr>
      </w:pPr>
    </w:p>
    <w:p w14:paraId="16398240">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杭州市萧山区人民政府新塘街道办事处</w:t>
      </w:r>
    </w:p>
    <w:p w14:paraId="2AC6ABE1">
      <w:pPr>
        <w:snapToGrid w:val="0"/>
        <w:spacing w:line="360" w:lineRule="auto"/>
        <w:jc w:val="center"/>
        <w:rPr>
          <w:rFonts w:hint="default" w:ascii="宋体" w:hAnsi="宋体" w:cs="宋体"/>
          <w:bCs/>
          <w:color w:val="auto"/>
          <w:sz w:val="32"/>
          <w:szCs w:val="32"/>
          <w:lang w:val="en-US" w:eastAsia="zh-CN"/>
        </w:rPr>
      </w:pPr>
      <w:r>
        <w:rPr>
          <w:rFonts w:hint="eastAsia" w:ascii="宋体" w:hAnsi="宋体" w:cs="宋体"/>
          <w:bCs/>
          <w:color w:val="auto"/>
          <w:sz w:val="32"/>
          <w:szCs w:val="32"/>
          <w:lang w:val="en-US" w:eastAsia="zh-CN"/>
        </w:rPr>
        <w:t>浙江省工程咨询有限公司</w:t>
      </w:r>
    </w:p>
    <w:p w14:paraId="1A27FA05">
      <w:pPr>
        <w:snapToGrid w:val="0"/>
        <w:spacing w:line="360" w:lineRule="auto"/>
        <w:jc w:val="center"/>
        <w:rPr>
          <w:rFonts w:hint="eastAsia" w:ascii="宋体" w:hAnsi="宋体" w:cs="宋体"/>
          <w:bCs/>
          <w:color w:val="auto"/>
          <w:sz w:val="32"/>
          <w:szCs w:val="32"/>
        </w:rPr>
      </w:pPr>
      <w:r>
        <w:rPr>
          <w:rFonts w:hint="eastAsia" w:ascii="宋体" w:hAnsi="宋体" w:cs="宋体"/>
          <w:bCs/>
          <w:color w:val="auto"/>
          <w:sz w:val="32"/>
          <w:szCs w:val="32"/>
          <w:lang w:val="en-US" w:eastAsia="zh-CN"/>
        </w:rPr>
        <w:t>2025</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3</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6</w:t>
      </w:r>
      <w:r>
        <w:rPr>
          <w:rFonts w:hint="eastAsia" w:ascii="宋体" w:hAnsi="宋体" w:cs="宋体"/>
          <w:bCs/>
          <w:color w:val="auto"/>
          <w:sz w:val="32"/>
          <w:szCs w:val="32"/>
        </w:rPr>
        <w:t>日</w:t>
      </w:r>
    </w:p>
    <w:p w14:paraId="44915461">
      <w:pPr>
        <w:rPr>
          <w:rFonts w:hint="eastAsia"/>
          <w:color w:val="auto"/>
        </w:rPr>
      </w:pPr>
      <w:r>
        <w:rPr>
          <w:rFonts w:hint="eastAsia"/>
          <w:color w:val="auto"/>
        </w:rPr>
        <w:br w:type="page"/>
      </w:r>
    </w:p>
    <w:p w14:paraId="17F8B874">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14:paraId="642C2DA4">
      <w:pPr>
        <w:spacing w:line="360" w:lineRule="auto"/>
        <w:rPr>
          <w:rFonts w:ascii="宋体" w:hAnsi="宋体" w:cs="宋体"/>
          <w:color w:val="auto"/>
          <w:sz w:val="32"/>
          <w:szCs w:val="32"/>
        </w:rPr>
      </w:pPr>
    </w:p>
    <w:p w14:paraId="4EA3564F">
      <w:pPr>
        <w:spacing w:line="360" w:lineRule="auto"/>
        <w:rPr>
          <w:rFonts w:ascii="宋体" w:hAnsi="宋体" w:cs="宋体"/>
          <w:color w:val="auto"/>
          <w:sz w:val="32"/>
          <w:szCs w:val="32"/>
        </w:rPr>
      </w:pPr>
    </w:p>
    <w:p w14:paraId="7B3709FF">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第一部分      招标公告</w:t>
      </w:r>
    </w:p>
    <w:p w14:paraId="7C5F862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第二部分      投标人须知</w:t>
      </w:r>
    </w:p>
    <w:p w14:paraId="23998C57">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第三部分      采购需求</w:t>
      </w:r>
    </w:p>
    <w:p w14:paraId="6F108F4A">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第四部分      评标办法</w:t>
      </w:r>
    </w:p>
    <w:p w14:paraId="464F17A5">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第五部分      拟签订的合同文本</w:t>
      </w:r>
    </w:p>
    <w:p w14:paraId="472B77E2">
      <w:pPr>
        <w:spacing w:line="360" w:lineRule="auto"/>
        <w:ind w:firstLine="1280" w:firstLineChars="400"/>
        <w:rPr>
          <w:rFonts w:ascii="宋体" w:hAnsi="宋体" w:cs="宋体"/>
          <w:color w:val="auto"/>
          <w:sz w:val="32"/>
          <w:szCs w:val="32"/>
        </w:rPr>
      </w:pPr>
      <w:r>
        <w:rPr>
          <w:rFonts w:hint="eastAsia" w:ascii="宋体" w:hAnsi="宋体" w:cs="宋体"/>
          <w:color w:val="auto"/>
          <w:sz w:val="32"/>
          <w:szCs w:val="32"/>
        </w:rPr>
        <w:t>第六部分      应提交的有关格式范例</w:t>
      </w:r>
    </w:p>
    <w:p w14:paraId="1915302B">
      <w:pPr>
        <w:rPr>
          <w:rFonts w:ascii="宋体" w:hAnsi="宋体" w:cs="宋体"/>
          <w:color w:val="auto"/>
          <w:sz w:val="32"/>
          <w:szCs w:val="32"/>
        </w:rPr>
      </w:pPr>
      <w:r>
        <w:rPr>
          <w:rFonts w:hint="eastAsia" w:ascii="宋体" w:hAnsi="宋体" w:cs="宋体"/>
          <w:color w:val="auto"/>
          <w:sz w:val="32"/>
          <w:szCs w:val="32"/>
        </w:rPr>
        <w:br w:type="page"/>
      </w:r>
    </w:p>
    <w:p w14:paraId="7553542A">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第一部分 招标公告</w:t>
      </w:r>
    </w:p>
    <w:p w14:paraId="36AB026E">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14:paraId="7B3F56B5">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cs="仿宋_GB2312" w:asciiTheme="minorEastAsia" w:hAnsiTheme="minorEastAsia" w:eastAsiaTheme="minorEastAsia"/>
          <w:color w:val="auto"/>
          <w:sz w:val="24"/>
          <w:u w:val="single"/>
          <w:lang w:eastAsia="zh-CN"/>
        </w:rPr>
        <w:t>新塘街道老年人送餐服务项目（重新招标）</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w:t>
      </w:r>
      <w:r>
        <w:rPr>
          <w:rStyle w:val="76"/>
          <w:rFonts w:hint="eastAsia" w:cs="Times New Roman" w:asciiTheme="minorEastAsia" w:hAnsiTheme="minorEastAsia" w:eastAsiaTheme="minorEastAsia"/>
          <w:snapToGrid/>
          <w:color w:val="auto"/>
          <w:kern w:val="2"/>
          <w:sz w:val="24"/>
          <w:szCs w:val="24"/>
          <w:lang w:val="en-US" w:eastAsia="zh-CN"/>
        </w:rPr>
        <w:t>5</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3</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27</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9</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30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669BA639">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218BA0B3">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SGCCGDL-2025-006-1</w:t>
      </w:r>
    </w:p>
    <w:p w14:paraId="75E99803">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新塘街道老年人送餐服务项目（重新招标）</w:t>
      </w:r>
    </w:p>
    <w:p w14:paraId="64291FB2">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color w:val="auto"/>
          <w:sz w:val="24"/>
          <w:lang w:val="en-US" w:eastAsia="zh-CN"/>
        </w:rPr>
        <w:t>890000</w:t>
      </w:r>
    </w:p>
    <w:p w14:paraId="1423CC3B">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 w:val="0"/>
          <w:bCs/>
          <w:color w:val="auto"/>
          <w:sz w:val="24"/>
          <w:lang w:val="en-US" w:eastAsia="zh-CN"/>
        </w:rPr>
        <w:t>890000</w:t>
      </w:r>
    </w:p>
    <w:p w14:paraId="486E5B7A">
      <w:pPr>
        <w:pStyle w:val="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lang w:eastAsia="zh-CN"/>
        </w:rPr>
        <w:t>新塘街道老年人送餐服务项目（重新招标）</w:t>
      </w: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26634869">
      <w:pPr>
        <w:pStyle w:val="128"/>
        <w:ind w:firstLine="482"/>
        <w:outlineLvl w:val="2"/>
        <w:rPr>
          <w:rFonts w:ascii="宋体" w:hAnsi="宋体" w:cs="宋体"/>
          <w:color w:val="auto"/>
        </w:rPr>
      </w:pPr>
      <w:r>
        <w:rPr>
          <w:rFonts w:hint="eastAsia" w:ascii="宋体" w:hAnsi="宋体" w:cs="宋体"/>
          <w:b/>
          <w:color w:val="auto"/>
        </w:rPr>
        <w:t>合同履约期限： 详见招标文件</w:t>
      </w:r>
    </w:p>
    <w:p w14:paraId="2FB242B6">
      <w:pPr>
        <w:pStyle w:val="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4648"/>
          <w14:checkbox>
            <w14:checked w14:val="1"/>
            <w14:checkedState w14:val="00FE" w14:font="Wingdings"/>
            <w14:uncheckedState w14:val="2610" w14:font="MS Gothic"/>
          </w14:checkbox>
        </w:sdtPr>
        <w:sdtEndPr>
          <w:rPr>
            <w:rFonts w:hint="eastAsia" w:hAnsi="宋体" w:cs="宋体"/>
            <w:snapToGrid/>
            <w:color w:val="auto"/>
            <w:kern w:val="2"/>
            <w:sz w:val="24"/>
            <w:szCs w:val="24"/>
          </w:rPr>
        </w:sdtEndPr>
        <w:sdtContent>
          <w:r>
            <w:rPr>
              <w:rFonts w:ascii="Wingdings" w:hAnsi="Wingdings" w:cs="宋体"/>
              <w:snapToGrid/>
              <w:color w:val="auto"/>
              <w:kern w:val="2"/>
              <w:sz w:val="24"/>
              <w:szCs w:val="24"/>
            </w:rPr>
            <w:t></w:t>
          </w:r>
        </w:sdtContent>
      </w:sdt>
      <w:r>
        <w:rPr>
          <w:rFonts w:hint="eastAsia" w:hAnsi="宋体" w:cs="宋体"/>
          <w:snapToGrid/>
          <w:color w:val="auto"/>
          <w:kern w:val="2"/>
          <w:sz w:val="24"/>
          <w:szCs w:val="24"/>
        </w:rPr>
        <w:t xml:space="preserve"> 是；</w:t>
      </w:r>
      <w:sdt>
        <w:sdtPr>
          <w:rPr>
            <w:rFonts w:hint="eastAsia" w:hAnsi="宋体" w:cs="宋体"/>
            <w:snapToGrid/>
            <w:color w:val="auto"/>
            <w:kern w:val="2"/>
            <w:sz w:val="24"/>
            <w:szCs w:val="24"/>
          </w:rPr>
          <w:id w:val="4649"/>
          <w14:checkbox>
            <w14:checked w14:val="0"/>
            <w14:checkedState w14:val="00FE" w14:font="Wingdings"/>
            <w14:uncheckedState w14:val="2610" w14:font="MS Gothic"/>
          </w14:checkbox>
        </w:sdtPr>
        <w:sdtEndPr>
          <w:rPr>
            <w:rFonts w:hint="eastAsia" w:hAnsi="宋体" w:cs="宋体"/>
            <w:snapToGrid/>
            <w:color w:val="auto"/>
            <w:kern w:val="2"/>
            <w:sz w:val="24"/>
            <w:szCs w:val="24"/>
          </w:rPr>
        </w:sdtEndPr>
        <w:sdtContent>
          <w:r>
            <w:rPr>
              <w:rFonts w:hint="eastAsia" w:hAnsi="宋体" w:cs="宋体"/>
              <w:snapToGrid/>
              <w:color w:val="auto"/>
              <w:kern w:val="2"/>
              <w:sz w:val="24"/>
              <w:szCs w:val="24"/>
            </w:rPr>
            <w:t>☐</w:t>
          </w:r>
        </w:sdtContent>
      </w:sdt>
      <w:r>
        <w:rPr>
          <w:rFonts w:hint="eastAsia" w:hAnsi="宋体" w:cs="宋体"/>
          <w:snapToGrid/>
          <w:color w:val="auto"/>
          <w:kern w:val="2"/>
          <w:sz w:val="24"/>
          <w:szCs w:val="24"/>
        </w:rPr>
        <w:t xml:space="preserve"> 否</w:t>
      </w:r>
    </w:p>
    <w:p w14:paraId="3E6CF736">
      <w:pPr>
        <w:spacing w:line="360" w:lineRule="auto"/>
        <w:rPr>
          <w:rFonts w:ascii="宋体" w:hAnsi="宋体" w:cs="宋体"/>
          <w:b/>
          <w:color w:val="auto"/>
          <w:sz w:val="24"/>
        </w:rPr>
      </w:pPr>
      <w:r>
        <w:rPr>
          <w:rFonts w:hint="eastAsia" w:ascii="宋体" w:hAnsi="宋体" w:cs="宋体"/>
          <w:b/>
          <w:color w:val="auto"/>
          <w:sz w:val="24"/>
        </w:rPr>
        <w:t>二、申请人的资格要求：</w:t>
      </w:r>
    </w:p>
    <w:p w14:paraId="399943B2">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2F1F4E7">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64424D99">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3CF7267C">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4DE26275">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4B889696">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5"/>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服务全部由符合政策要求的中小企业承接，提供中小企业声明函；</w:t>
      </w:r>
    </w:p>
    <w:p w14:paraId="5AC35B63">
      <w:pPr>
        <w:spacing w:line="360" w:lineRule="auto"/>
        <w:ind w:firstLine="897" w:firstLineChars="374"/>
        <w:rPr>
          <w:rFonts w:ascii="宋体" w:hAnsi="宋体" w:cs="宋体"/>
          <w:color w:val="auto"/>
        </w:rPr>
      </w:pPr>
      <w:sdt>
        <w:sdtPr>
          <w:rPr>
            <w:rFonts w:hint="eastAsia" w:ascii="宋体" w:hAnsi="宋体" w:cs="宋体"/>
            <w:color w:val="auto"/>
            <w:kern w:val="0"/>
            <w:sz w:val="24"/>
          </w:rPr>
          <w:id w:val="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服务全部由符合政策要求的小微企业承接，提供中小企业声明函；</w:t>
      </w:r>
    </w:p>
    <w:p w14:paraId="697F8AD7">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6C0727B6">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3A262BEC">
      <w:pPr>
        <w:snapToGrid w:val="0"/>
        <w:spacing w:line="360" w:lineRule="auto"/>
        <w:ind w:firstLine="480" w:firstLineChars="200"/>
        <w:rPr>
          <w:rFonts w:ascii="宋体" w:hAnsi="宋体" w:cs="宋体"/>
          <w:color w:val="auto"/>
          <w:sz w:val="24"/>
          <w:u w:val="single"/>
        </w:rPr>
      </w:pPr>
      <w:r>
        <w:rPr>
          <w:rFonts w:ascii="宋体" w:hAnsi="宋体" w:cs="宋体"/>
          <w:color w:val="auto"/>
          <w:sz w:val="24"/>
        </w:rPr>
        <w:t>4</w:t>
      </w:r>
      <w:r>
        <w:rPr>
          <w:rFonts w:hint="eastAsia" w:ascii="宋体" w:hAnsi="宋体" w:cs="宋体"/>
          <w:color w:val="auto"/>
          <w:sz w:val="24"/>
        </w:rPr>
        <w:t>.本项目的特定资格要求：</w:t>
      </w:r>
      <w:sdt>
        <w:sdtPr>
          <w:rPr>
            <w:rFonts w:hint="eastAsia" w:ascii="宋体" w:hAnsi="宋体" w:cs="宋体"/>
            <w:color w:val="auto"/>
            <w:kern w:val="0"/>
            <w:sz w:val="24"/>
          </w:rPr>
          <w:id w:val="465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无</w:t>
      </w:r>
      <w:r>
        <w:rPr>
          <w:rFonts w:hint="eastAsia" w:ascii="宋体" w:hAnsi="宋体" w:cs="宋体"/>
          <w:color w:val="auto"/>
          <w:sz w:val="24"/>
        </w:rPr>
        <w:br w:type="textWrapping"/>
      </w:r>
      <w:sdt>
        <w:sdtPr>
          <w:rPr>
            <w:rFonts w:hint="eastAsia" w:ascii="宋体" w:hAnsi="宋体" w:cs="宋体"/>
            <w:color w:val="auto"/>
            <w:kern w:val="0"/>
            <w:sz w:val="24"/>
          </w:rPr>
          <w:id w:val="465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sz w:val="24"/>
        </w:rPr>
        <w:t>有特定资格要求：</w:t>
      </w:r>
      <w:r>
        <w:rPr>
          <w:rFonts w:hint="eastAsia" w:ascii="宋体" w:hAnsi="宋体" w:cs="宋体"/>
          <w:color w:val="auto"/>
          <w:sz w:val="24"/>
          <w:u w:val="single"/>
        </w:rPr>
        <w:t xml:space="preserve">               </w:t>
      </w:r>
      <w:r>
        <w:rPr>
          <w:rFonts w:hint="eastAsia" w:ascii="宋体" w:hAnsi="宋体" w:cs="宋体"/>
          <w:color w:val="auto"/>
          <w:sz w:val="24"/>
        </w:rPr>
        <w:t>，该特定条件的法律法规据：</w:t>
      </w:r>
      <w:r>
        <w:rPr>
          <w:rFonts w:hint="eastAsia" w:ascii="宋体" w:hAnsi="宋体" w:cs="宋体"/>
          <w:color w:val="auto"/>
          <w:sz w:val="24"/>
          <w:u w:val="single"/>
        </w:rPr>
        <w:t xml:space="preserve">             </w:t>
      </w:r>
      <w:r>
        <w:rPr>
          <w:rFonts w:hint="eastAsia" w:ascii="宋体" w:hAnsi="宋体" w:cs="宋体"/>
          <w:color w:val="auto"/>
          <w:sz w:val="24"/>
        </w:rPr>
        <w:t>。</w:t>
      </w:r>
    </w:p>
    <w:p w14:paraId="0FBCA815">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2328FB7">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26862119">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color w:val="auto"/>
          <w:u w:val="single"/>
        </w:rPr>
        <w:t>202</w:t>
      </w:r>
      <w:r>
        <w:rPr>
          <w:rFonts w:hint="eastAsia"/>
          <w:color w:val="auto"/>
          <w:u w:val="single"/>
          <w:lang w:val="en-US" w:eastAsia="zh-CN"/>
        </w:rPr>
        <w:t>5</w:t>
      </w:r>
      <w:r>
        <w:rPr>
          <w:rFonts w:hint="eastAsia"/>
          <w:color w:val="auto"/>
          <w:u w:val="single"/>
        </w:rPr>
        <w:t>年</w:t>
      </w:r>
      <w:r>
        <w:rPr>
          <w:rFonts w:hint="eastAsia"/>
          <w:color w:val="auto"/>
          <w:u w:val="single"/>
          <w:lang w:val="en-US" w:eastAsia="zh-CN"/>
        </w:rPr>
        <w:t>3</w:t>
      </w:r>
      <w:r>
        <w:rPr>
          <w:rFonts w:hint="eastAsia"/>
          <w:color w:val="auto"/>
          <w:u w:val="single"/>
        </w:rPr>
        <w:t>月</w:t>
      </w:r>
      <w:r>
        <w:rPr>
          <w:rFonts w:hint="eastAsia"/>
          <w:color w:val="auto"/>
          <w:u w:val="single"/>
          <w:lang w:val="en-US" w:eastAsia="zh-CN"/>
        </w:rPr>
        <w:t>27</w:t>
      </w:r>
      <w:r>
        <w:rPr>
          <w:rFonts w:hint="eastAsia"/>
          <w:color w:val="auto"/>
          <w:u w:val="single"/>
        </w:rPr>
        <w:t>日</w:t>
      </w:r>
      <w:r>
        <w:rPr>
          <w:rFonts w:hint="eastAsia" w:ascii="宋体" w:hAnsi="宋体" w:cs="宋体"/>
          <w:color w:val="auto"/>
          <w:sz w:val="24"/>
        </w:rPr>
        <w:t>，每天上午00:00至12:00 ，下午12:00至23:59（北京时间，线上获取法定节假日均可，线下获取文件法定节假日除外）</w:t>
      </w:r>
    </w:p>
    <w:p w14:paraId="5042AAAF">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6522214E">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14:paraId="75C54E8C">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14:paraId="4A6E43D0">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14:paraId="6B102EE3">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22CDE0F0">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14:paraId="564B27A2">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3</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cs="宋体"/>
          <w:color w:val="auto"/>
          <w:sz w:val="24"/>
          <w:u w:val="single"/>
        </w:rPr>
        <w:t>分00秒</w:t>
      </w:r>
      <w:r>
        <w:rPr>
          <w:rFonts w:hint="eastAsia" w:ascii="宋体" w:hAnsi="宋体" w:cs="宋体"/>
          <w:color w:val="auto"/>
          <w:sz w:val="24"/>
        </w:rPr>
        <w:t>（北京时间）</w:t>
      </w:r>
    </w:p>
    <w:p w14:paraId="2EBD8C77">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14:paraId="30C4135A">
      <w:pPr>
        <w:spacing w:line="360" w:lineRule="auto"/>
        <w:rPr>
          <w:rFonts w:ascii="宋体" w:hAnsi="宋体" w:cs="宋体"/>
          <w:color w:val="auto"/>
          <w:sz w:val="24"/>
        </w:rPr>
      </w:pPr>
      <w:r>
        <w:rPr>
          <w:rFonts w:hint="eastAsia" w:ascii="宋体" w:hAnsi="宋体" w:cs="宋体"/>
          <w:b/>
          <w:color w:val="auto"/>
          <w:sz w:val="24"/>
        </w:rPr>
        <w:t xml:space="preserve">五、公告期限 </w:t>
      </w:r>
    </w:p>
    <w:p w14:paraId="180B6FF6">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14:paraId="6BA8EE74">
      <w:pPr>
        <w:spacing w:line="360" w:lineRule="auto"/>
        <w:rPr>
          <w:rFonts w:ascii="宋体" w:hAnsi="宋体" w:cs="宋体"/>
          <w:b/>
          <w:sz w:val="24"/>
        </w:rPr>
      </w:pPr>
      <w:r>
        <w:rPr>
          <w:rFonts w:hint="eastAsia" w:ascii="宋体" w:hAnsi="宋体" w:cs="宋体"/>
          <w:b/>
          <w:sz w:val="24"/>
        </w:rPr>
        <w:t>六、其他补充事宜</w:t>
      </w:r>
    </w:p>
    <w:p w14:paraId="1334D214">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18850B88">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6F90B6A">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9D0E58">
      <w:pPr>
        <w:spacing w:line="360" w:lineRule="auto"/>
        <w:ind w:firstLine="480" w:firstLineChars="200"/>
        <w:rPr>
          <w:rFonts w:ascii="宋体" w:hAnsi="宋体" w:cs="宋体"/>
          <w:color w:val="auto"/>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w:t>
      </w:r>
      <w:r>
        <w:rPr>
          <w:rFonts w:hint="eastAsia" w:ascii="宋体" w:hAnsi="宋体" w:cs="宋体"/>
          <w:color w:val="auto"/>
          <w:sz w:val="24"/>
        </w:rPr>
        <w:t>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118CC9D">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31255EC7">
      <w:pPr>
        <w:spacing w:line="360" w:lineRule="auto"/>
        <w:rPr>
          <w:rFonts w:ascii="宋体" w:hAnsi="宋体" w:cs="宋体"/>
          <w:color w:val="auto"/>
          <w:sz w:val="24"/>
        </w:rPr>
      </w:pPr>
      <w:r>
        <w:rPr>
          <w:rFonts w:hint="eastAsia" w:ascii="宋体" w:hAnsi="宋体" w:cs="宋体"/>
          <w:color w:val="auto"/>
          <w:sz w:val="24"/>
        </w:rPr>
        <w:t xml:space="preserve">    1.采购人信息</w:t>
      </w:r>
    </w:p>
    <w:p w14:paraId="50AE3DEA">
      <w:pPr>
        <w:spacing w:line="360" w:lineRule="auto"/>
        <w:rPr>
          <w:rFonts w:ascii="宋体" w:hAnsi="宋体" w:cs="宋体"/>
          <w:color w:val="auto"/>
          <w:sz w:val="24"/>
        </w:rPr>
      </w:pPr>
      <w:r>
        <w:rPr>
          <w:rFonts w:hint="eastAsia" w:ascii="宋体" w:hAnsi="宋体" w:cs="宋体"/>
          <w:color w:val="auto"/>
          <w:sz w:val="24"/>
        </w:rPr>
        <w:t xml:space="preserve">    名    称：杭州市萧山区人民政府新塘街道办事处</w:t>
      </w:r>
    </w:p>
    <w:p w14:paraId="68ADF2FB">
      <w:pPr>
        <w:spacing w:line="360" w:lineRule="auto"/>
        <w:rPr>
          <w:rFonts w:ascii="宋体" w:hAnsi="宋体" w:cs="宋体"/>
          <w:color w:val="auto"/>
          <w:sz w:val="24"/>
        </w:rPr>
      </w:pPr>
      <w:r>
        <w:rPr>
          <w:rFonts w:hint="eastAsia" w:ascii="宋体" w:hAnsi="宋体" w:cs="宋体"/>
          <w:color w:val="auto"/>
          <w:sz w:val="24"/>
        </w:rPr>
        <w:t xml:space="preserve">    地    址：杭州市萧山区南秀路2699号</w:t>
      </w:r>
    </w:p>
    <w:p w14:paraId="30399C76">
      <w:pPr>
        <w:spacing w:line="360" w:lineRule="auto"/>
        <w:ind w:firstLine="480"/>
        <w:rPr>
          <w:rFonts w:ascii="宋体" w:hAnsi="宋体" w:cs="宋体"/>
          <w:color w:val="auto"/>
          <w:sz w:val="24"/>
        </w:rPr>
      </w:pPr>
      <w:r>
        <w:rPr>
          <w:rFonts w:hint="eastAsia" w:ascii="宋体" w:hAnsi="宋体" w:cs="宋体"/>
          <w:color w:val="auto"/>
          <w:sz w:val="24"/>
        </w:rPr>
        <w:t>传    真： /</w:t>
      </w:r>
    </w:p>
    <w:p w14:paraId="5024A35B">
      <w:pPr>
        <w:spacing w:line="360" w:lineRule="auto"/>
        <w:ind w:firstLine="480"/>
        <w:rPr>
          <w:rFonts w:ascii="宋体" w:hAnsi="宋体" w:cs="宋体"/>
          <w:color w:val="auto"/>
          <w:sz w:val="24"/>
        </w:rPr>
      </w:pPr>
      <w:r>
        <w:rPr>
          <w:rFonts w:hint="eastAsia" w:ascii="宋体" w:hAnsi="宋体" w:cs="宋体"/>
          <w:color w:val="auto"/>
          <w:sz w:val="24"/>
        </w:rPr>
        <w:t>项目联系人（询问）：曹先生</w:t>
      </w:r>
    </w:p>
    <w:p w14:paraId="0A8C7C8A">
      <w:pPr>
        <w:spacing w:line="360" w:lineRule="auto"/>
        <w:rPr>
          <w:rFonts w:ascii="宋体" w:hAnsi="宋体" w:cs="宋体"/>
          <w:color w:val="auto"/>
          <w:sz w:val="24"/>
        </w:rPr>
      </w:pPr>
      <w:r>
        <w:rPr>
          <w:rFonts w:hint="eastAsia" w:ascii="宋体" w:hAnsi="宋体" w:cs="宋体"/>
          <w:color w:val="auto"/>
          <w:sz w:val="24"/>
        </w:rPr>
        <w:t xml:space="preserve">    项目联系方式（询问）：15968144287</w:t>
      </w:r>
    </w:p>
    <w:p w14:paraId="15B57CF2">
      <w:pPr>
        <w:spacing w:line="360" w:lineRule="auto"/>
        <w:rPr>
          <w:rFonts w:ascii="宋体" w:hAnsi="宋体" w:cs="宋体"/>
          <w:color w:val="auto"/>
          <w:sz w:val="24"/>
        </w:rPr>
      </w:pPr>
      <w:r>
        <w:rPr>
          <w:rFonts w:hint="eastAsia" w:ascii="宋体" w:hAnsi="宋体" w:cs="宋体"/>
          <w:color w:val="auto"/>
          <w:sz w:val="24"/>
        </w:rPr>
        <w:t xml:space="preserve">    质疑联系人：郑锋</w:t>
      </w:r>
    </w:p>
    <w:p w14:paraId="0DF6F8CD">
      <w:pPr>
        <w:spacing w:line="360" w:lineRule="auto"/>
        <w:rPr>
          <w:rFonts w:ascii="宋体" w:hAnsi="宋体" w:cs="宋体"/>
          <w:color w:val="auto"/>
          <w:sz w:val="24"/>
        </w:rPr>
      </w:pPr>
      <w:r>
        <w:rPr>
          <w:rFonts w:hint="eastAsia" w:ascii="宋体" w:hAnsi="宋体" w:cs="宋体"/>
          <w:color w:val="auto"/>
          <w:sz w:val="24"/>
        </w:rPr>
        <w:t xml:space="preserve">    质疑联系方式：13738001608</w:t>
      </w:r>
    </w:p>
    <w:p w14:paraId="6CA88DAF">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14:paraId="5D5B4BDF">
      <w:pPr>
        <w:spacing w:line="360" w:lineRule="auto"/>
        <w:ind w:firstLine="480"/>
        <w:rPr>
          <w:rFonts w:hint="eastAsia" w:ascii="宋体" w:hAnsi="宋体" w:eastAsia="宋体" w:cs="宋体"/>
          <w:color w:val="auto"/>
          <w:sz w:val="24"/>
          <w:lang w:val="en-US" w:eastAsia="zh-CN"/>
        </w:rPr>
      </w:pPr>
      <w:r>
        <w:rPr>
          <w:rFonts w:hint="eastAsia" w:ascii="宋体" w:hAnsi="宋体" w:cs="宋体"/>
          <w:color w:val="auto"/>
          <w:sz w:val="24"/>
        </w:rPr>
        <w:t>名    称：</w:t>
      </w:r>
      <w:r>
        <w:rPr>
          <w:rFonts w:hint="eastAsia" w:ascii="宋体" w:hAnsi="宋体" w:cs="宋体"/>
          <w:color w:val="auto"/>
          <w:sz w:val="24"/>
          <w:lang w:val="en-US" w:eastAsia="zh-CN"/>
        </w:rPr>
        <w:t>浙江省工程咨询有限公司</w:t>
      </w:r>
    </w:p>
    <w:p w14:paraId="37D15084">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地    址：</w:t>
      </w:r>
      <w:r>
        <w:rPr>
          <w:rFonts w:hint="eastAsia" w:ascii="宋体" w:hAnsi="宋体" w:cs="宋体"/>
          <w:color w:val="auto"/>
          <w:sz w:val="24"/>
          <w:lang w:val="en-US" w:eastAsia="zh-CN"/>
        </w:rPr>
        <w:t>萧山区金惠路358号汇通大厦4幢15楼</w:t>
      </w:r>
    </w:p>
    <w:p w14:paraId="35364E3C">
      <w:pPr>
        <w:spacing w:line="360" w:lineRule="auto"/>
        <w:rPr>
          <w:rFonts w:ascii="宋体" w:hAnsi="宋体" w:cs="宋体"/>
          <w:color w:val="auto"/>
          <w:sz w:val="24"/>
        </w:rPr>
      </w:pPr>
      <w:r>
        <w:rPr>
          <w:rFonts w:hint="eastAsia" w:ascii="宋体" w:hAnsi="宋体" w:cs="宋体"/>
          <w:color w:val="auto"/>
          <w:sz w:val="24"/>
        </w:rPr>
        <w:t xml:space="preserve">    传    真：/ </w:t>
      </w:r>
    </w:p>
    <w:p w14:paraId="1423F14A">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陈晓鹏</w:t>
      </w:r>
    </w:p>
    <w:p w14:paraId="62706E1F">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15257198586</w:t>
      </w:r>
    </w:p>
    <w:p w14:paraId="27375C25">
      <w:pPr>
        <w:spacing w:line="360" w:lineRule="auto"/>
        <w:rPr>
          <w:rFonts w:hint="eastAsia" w:ascii="宋体" w:hAnsi="宋体" w:eastAsia="宋体" w:cs="宋体"/>
          <w:sz w:val="24"/>
          <w:lang w:val="en-US" w:eastAsia="zh-CN"/>
        </w:rPr>
      </w:pPr>
      <w:r>
        <w:rPr>
          <w:rFonts w:hint="eastAsia" w:ascii="宋体" w:hAnsi="宋体" w:cs="宋体"/>
          <w:sz w:val="24"/>
        </w:rPr>
        <w:t xml:space="preserve">    质疑联系人：</w:t>
      </w:r>
      <w:r>
        <w:rPr>
          <w:rFonts w:hint="eastAsia" w:ascii="宋体" w:hAnsi="宋体" w:cs="宋体"/>
          <w:sz w:val="24"/>
          <w:lang w:val="en-US" w:eastAsia="zh-CN"/>
        </w:rPr>
        <w:t>汤利红</w:t>
      </w:r>
    </w:p>
    <w:p w14:paraId="66BCDB37">
      <w:pPr>
        <w:spacing w:line="360" w:lineRule="auto"/>
        <w:rPr>
          <w:rFonts w:hint="default" w:ascii="宋体" w:hAnsi="宋体" w:eastAsia="宋体" w:cs="宋体"/>
          <w:sz w:val="24"/>
          <w:lang w:val="en-US" w:eastAsia="zh-CN"/>
        </w:rPr>
      </w:pPr>
      <w:r>
        <w:rPr>
          <w:rFonts w:hint="eastAsia" w:ascii="宋体" w:hAnsi="宋体" w:cs="宋体"/>
          <w:sz w:val="24"/>
        </w:rPr>
        <w:t xml:space="preserve">    质疑联系方式：</w:t>
      </w:r>
      <w:r>
        <w:rPr>
          <w:rFonts w:hint="eastAsia" w:ascii="宋体" w:hAnsi="宋体" w:cs="宋体"/>
          <w:sz w:val="24"/>
          <w:lang w:val="en-US" w:eastAsia="zh-CN"/>
        </w:rPr>
        <w:t>0571-82824360</w:t>
      </w:r>
    </w:p>
    <w:p w14:paraId="56D9BAA6">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4919D11F">
      <w:pPr>
        <w:spacing w:line="360" w:lineRule="auto"/>
        <w:rPr>
          <w:rFonts w:ascii="宋体" w:hAnsi="宋体" w:cs="宋体"/>
          <w:color w:val="auto"/>
          <w:sz w:val="24"/>
        </w:rPr>
      </w:pPr>
      <w:r>
        <w:rPr>
          <w:rFonts w:hint="eastAsia" w:ascii="宋体" w:hAnsi="宋体" w:cs="宋体"/>
          <w:color w:val="auto"/>
          <w:sz w:val="24"/>
        </w:rPr>
        <w:t xml:space="preserve">   名    称：萧山区财政局、浙江省政府采购行政裁决服务中心（杭州）</w:t>
      </w:r>
    </w:p>
    <w:p w14:paraId="56C335A2">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lang w:eastAsia="zh-CN"/>
        </w:rPr>
        <w:t>杭州市上城区清泰街549号城建综合大楼11楼</w:t>
      </w:r>
      <w:r>
        <w:rPr>
          <w:rFonts w:hint="eastAsia" w:ascii="宋体" w:hAnsi="宋体" w:cs="宋体"/>
          <w:color w:val="auto"/>
          <w:sz w:val="24"/>
        </w:rPr>
        <w:t>（快递仅限ems或顺丰）</w:t>
      </w:r>
    </w:p>
    <w:p w14:paraId="7C888B7E">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传    真：/</w:t>
      </w:r>
    </w:p>
    <w:p w14:paraId="5C0A941A">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联系人：朱女士/王女士</w:t>
      </w:r>
    </w:p>
    <w:p w14:paraId="03370F1D">
      <w:pPr>
        <w:spacing w:line="360" w:lineRule="auto"/>
        <w:ind w:left="237" w:leftChars="113" w:firstLine="180" w:firstLineChars="75"/>
        <w:rPr>
          <w:rFonts w:ascii="宋体" w:hAnsi="宋体" w:cs="宋体"/>
          <w:color w:val="auto"/>
          <w:sz w:val="24"/>
        </w:rPr>
      </w:pPr>
      <w:r>
        <w:rPr>
          <w:rFonts w:hint="eastAsia" w:ascii="宋体" w:hAnsi="宋体" w:cs="宋体"/>
          <w:color w:val="auto"/>
          <w:sz w:val="24"/>
        </w:rPr>
        <w:t>监督投诉电话：0571-8</w:t>
      </w:r>
      <w:r>
        <w:rPr>
          <w:rFonts w:hint="eastAsia" w:ascii="宋体" w:hAnsi="宋体" w:cs="宋体"/>
          <w:color w:val="auto"/>
          <w:sz w:val="24"/>
          <w:lang w:val="en-US" w:eastAsia="zh-CN"/>
        </w:rPr>
        <w:t>7227671,0571-87800218</w:t>
      </w:r>
      <w:r>
        <w:rPr>
          <w:rFonts w:hint="eastAsia" w:ascii="宋体" w:hAnsi="宋体" w:cs="宋体"/>
          <w:color w:val="auto"/>
          <w:sz w:val="24"/>
        </w:rPr>
        <w:t xml:space="preserve"> </w:t>
      </w:r>
    </w:p>
    <w:p w14:paraId="21E406B1">
      <w:pPr>
        <w:spacing w:line="360" w:lineRule="auto"/>
        <w:ind w:firstLine="420"/>
        <w:rPr>
          <w:rFonts w:ascii="宋体" w:hAnsi="宋体" w:cs="宋体"/>
          <w:color w:val="auto"/>
          <w:sz w:val="24"/>
        </w:rPr>
      </w:pPr>
      <w:r>
        <w:rPr>
          <w:rFonts w:hint="eastAsia" w:ascii="宋体" w:hAnsi="宋体" w:cs="宋体"/>
          <w:color w:val="auto"/>
          <w:sz w:val="24"/>
        </w:rPr>
        <w:t>政策咨询电话：0571-82756122（汤先生）</w:t>
      </w:r>
    </w:p>
    <w:p w14:paraId="45C99323">
      <w:pPr>
        <w:spacing w:line="360" w:lineRule="auto"/>
        <w:jc w:val="left"/>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2DA7F5B8">
      <w:pPr>
        <w:spacing w:line="360" w:lineRule="auto"/>
        <w:ind w:firstLine="480" w:firstLineChars="200"/>
        <w:jc w:val="left"/>
        <w:rPr>
          <w:rFonts w:ascii="宋体" w:hAnsi="宋体" w:cs="宋体"/>
          <w:sz w:val="24"/>
        </w:rPr>
      </w:pPr>
      <w:r>
        <w:rPr>
          <w:rFonts w:hint="eastAsia" w:ascii="宋体" w:hAnsi="宋体" w:cs="宋体"/>
          <w:sz w:val="24"/>
        </w:rPr>
        <w:t>CA问题联系电话（人工）：汇信CA 400-888-4636；天谷CA 400-087-8198。</w:t>
      </w:r>
    </w:p>
    <w:p w14:paraId="52F1FFA0">
      <w:pPr>
        <w:widowControl/>
        <w:adjustRightInd/>
        <w:jc w:val="left"/>
        <w:rPr>
          <w:rFonts w:ascii="宋体" w:hAnsi="宋体" w:cs="宋体"/>
          <w:b/>
          <w:sz w:val="36"/>
          <w:szCs w:val="20"/>
        </w:rPr>
      </w:pPr>
      <w:r>
        <w:rPr>
          <w:rFonts w:ascii="宋体" w:hAnsi="宋体" w:cs="宋体"/>
          <w:b/>
          <w:sz w:val="36"/>
          <w:szCs w:val="20"/>
        </w:rPr>
        <w:br w:type="page"/>
      </w:r>
    </w:p>
    <w:p w14:paraId="64B9CF12">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4"/>
      <w:r>
        <w:rPr>
          <w:rFonts w:hint="eastAsia" w:ascii="宋体" w:hAnsi="宋体" w:cs="宋体"/>
          <w:b/>
          <w:color w:val="auto"/>
          <w:sz w:val="36"/>
          <w:szCs w:val="20"/>
        </w:rPr>
        <w:t xml:space="preserve"> 投标人须知</w:t>
      </w:r>
      <w:bookmarkEnd w:id="5"/>
    </w:p>
    <w:p w14:paraId="4A9B4CFE">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9901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7090AA5A">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40D09A4">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D71DE7E">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14:paraId="61558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44F3A4A">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98576DB">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3E2D3DD">
            <w:pPr>
              <w:spacing w:line="360" w:lineRule="auto"/>
              <w:rPr>
                <w:rFonts w:ascii="宋体" w:hAnsi="宋体" w:cs="宋体"/>
                <w:color w:val="auto"/>
                <w:sz w:val="24"/>
              </w:rPr>
            </w:pPr>
            <w:r>
              <w:rPr>
                <w:rFonts w:hint="eastAsia" w:ascii="宋体" w:hAnsi="宋体" w:cs="宋体"/>
                <w:color w:val="auto"/>
                <w:sz w:val="24"/>
              </w:rPr>
              <w:t>服务类。</w:t>
            </w:r>
          </w:p>
        </w:tc>
      </w:tr>
      <w:tr w14:paraId="2F15D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DCBBCD">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EA1DF79">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1489C40">
            <w:pPr>
              <w:snapToGrid w:val="0"/>
              <w:spacing w:line="360" w:lineRule="auto"/>
              <w:rPr>
                <w:rFonts w:ascii="宋体" w:hAnsi="宋体" w:cs="宋体"/>
                <w:color w:val="auto"/>
                <w:sz w:val="24"/>
              </w:rPr>
            </w:pPr>
            <w:r>
              <w:rPr>
                <w:rFonts w:hint="eastAsia" w:ascii="宋体" w:hAnsi="宋体" w:cs="宋体"/>
                <w:color w:val="auto"/>
                <w:sz w:val="24"/>
              </w:rPr>
              <w:t>（1）标的：</w:t>
            </w:r>
            <w:r>
              <w:rPr>
                <w:rFonts w:hint="eastAsia" w:ascii="宋体" w:hAnsi="宋体" w:cs="宋体"/>
                <w:color w:val="auto"/>
                <w:sz w:val="24"/>
                <w:u w:val="single"/>
                <w:lang w:eastAsia="zh-CN"/>
              </w:rPr>
              <w:t>新塘街道老年人送餐服务项目（重新招标）</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其他未列明</w:t>
            </w:r>
            <w:r>
              <w:rPr>
                <w:rFonts w:hint="eastAsia" w:ascii="宋体" w:hAnsi="宋体" w:cs="宋体"/>
                <w:color w:val="auto"/>
                <w:sz w:val="24"/>
              </w:rPr>
              <w:t>行业；</w:t>
            </w:r>
          </w:p>
          <w:p w14:paraId="271C9F1E">
            <w:pPr>
              <w:rPr>
                <w:color w:val="auto"/>
              </w:rPr>
            </w:pPr>
            <w:r>
              <w:rPr>
                <w:rFonts w:hint="eastAsia" w:ascii="宋体" w:hAnsi="宋体" w:cs="宋体"/>
                <w:color w:val="auto"/>
                <w:sz w:val="24"/>
              </w:rPr>
              <w:t>《关于印发中小企业划型标准规定的通知》工信部联企业〔2011〕300号</w:t>
            </w:r>
          </w:p>
        </w:tc>
      </w:tr>
      <w:tr w14:paraId="1988D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213B29">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42C86B">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7CCDFF1">
            <w:pPr>
              <w:rPr>
                <w:rFonts w:ascii="宋体" w:hAnsi="宋体" w:cs="宋体"/>
                <w:color w:val="auto"/>
              </w:rPr>
            </w:pPr>
            <w:sdt>
              <w:sdtPr>
                <w:rPr>
                  <w:rFonts w:hint="eastAsia"/>
                  <w:color w:val="auto"/>
                  <w:sz w:val="24"/>
                </w:rPr>
                <w:id w:val="4658"/>
                <w14:checkbox>
                  <w14:checked w14:val="1"/>
                  <w14:checkedState w14:val="00FE" w14:font="Wingdings"/>
                  <w14:uncheckedState w14:val="2610" w14:font="MS Gothic"/>
                </w14:checkbox>
              </w:sdtPr>
              <w:sdtEndPr>
                <w:rPr>
                  <w:rFonts w:hint="eastAsia"/>
                  <w:color w:val="auto"/>
                  <w:sz w:val="24"/>
                </w:rPr>
              </w:sdtEndPr>
              <w:sdtContent>
                <w:r>
                  <w:rPr>
                    <w:rFonts w:hint="eastAsia"/>
                    <w:color w:val="auto"/>
                    <w:sz w:val="24"/>
                  </w:rPr>
                  <w:sym w:font="Wingdings" w:char="F0FE"/>
                </w:r>
              </w:sdtContent>
            </w:sdt>
            <w:r>
              <w:rPr>
                <w:rFonts w:hint="eastAsia"/>
                <w:color w:val="auto"/>
                <w:sz w:val="24"/>
              </w:rPr>
              <w:t>本项目不允许采购进口产品。</w:t>
            </w:r>
          </w:p>
        </w:tc>
      </w:tr>
      <w:tr w14:paraId="758C2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464036">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B70ADA7">
            <w:pPr>
              <w:snapToGrid w:val="0"/>
              <w:spacing w:line="360" w:lineRule="auto"/>
              <w:jc w:val="center"/>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B29C637">
            <w:pPr>
              <w:spacing w:line="360" w:lineRule="auto"/>
              <w:rPr>
                <w:rFonts w:ascii="宋体" w:hAnsi="宋体" w:cs="宋体"/>
                <w:color w:val="auto"/>
                <w:sz w:val="24"/>
              </w:rPr>
            </w:pPr>
            <w:sdt>
              <w:sdtPr>
                <w:rPr>
                  <w:rFonts w:hint="eastAsia" w:ascii="宋体" w:hAnsi="宋体" w:cs="宋体"/>
                  <w:color w:val="auto"/>
                  <w:kern w:val="0"/>
                  <w:sz w:val="24"/>
                </w:rPr>
                <w:id w:val="4661"/>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0E9697FD">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0B9EF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C40023">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65BA1CE">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9B62EE">
            <w:pPr>
              <w:spacing w:line="360" w:lineRule="auto"/>
              <w:rPr>
                <w:rFonts w:ascii="宋体" w:hAnsi="宋体" w:cs="宋体"/>
                <w:color w:val="auto"/>
                <w:sz w:val="24"/>
                <w:szCs w:val="20"/>
              </w:rPr>
            </w:pPr>
            <w:sdt>
              <w:sdtPr>
                <w:rPr>
                  <w:rFonts w:hint="eastAsia" w:ascii="宋体" w:hAnsi="宋体" w:cs="宋体"/>
                  <w:color w:val="auto"/>
                  <w:kern w:val="0"/>
                  <w:sz w:val="24"/>
                </w:rPr>
                <w:id w:val="4662"/>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tc>
      </w:tr>
      <w:tr w14:paraId="0F2830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58401D">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C354177">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990BEE0">
            <w:pPr>
              <w:spacing w:line="360" w:lineRule="auto"/>
              <w:rPr>
                <w:color w:val="auto"/>
              </w:rPr>
            </w:pPr>
            <w:sdt>
              <w:sdtPr>
                <w:rPr>
                  <w:rFonts w:hint="eastAsia"/>
                  <w:color w:val="auto"/>
                  <w:sz w:val="24"/>
                </w:rPr>
                <w:id w:val="4664"/>
                <w14:checkbox>
                  <w14:checked w14:val="1"/>
                  <w14:checkedState w14:val="00FE" w14:font="Wingdings"/>
                  <w14:uncheckedState w14:val="2610" w14:font="MS Gothic"/>
                </w14:checkbox>
              </w:sdtPr>
              <w:sdtEndPr>
                <w:rPr>
                  <w:rFonts w:hint="eastAsia"/>
                  <w:color w:val="auto"/>
                  <w:sz w:val="24"/>
                </w:rPr>
              </w:sdtEndPr>
              <w:sdtContent>
                <w:r>
                  <w:rPr>
                    <w:rFonts w:ascii="Wingdings" w:hAnsi="Wingdings"/>
                    <w:color w:val="auto"/>
                    <w:sz w:val="24"/>
                  </w:rPr>
                  <w:t></w:t>
                </w:r>
              </w:sdtContent>
            </w:sdt>
            <w:r>
              <w:rPr>
                <w:rFonts w:hint="eastAsia"/>
                <w:color w:val="auto"/>
                <w:sz w:val="24"/>
              </w:rPr>
              <w:t>A不要求提供。</w:t>
            </w:r>
          </w:p>
        </w:tc>
      </w:tr>
      <w:tr w14:paraId="46513F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F7E3D3B">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6CB253C">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F9E68B5">
            <w:pPr>
              <w:spacing w:line="360" w:lineRule="auto"/>
              <w:rPr>
                <w:rFonts w:ascii="宋体" w:hAnsi="宋体" w:cs="宋体"/>
                <w:b/>
                <w:color w:val="auto"/>
                <w:kern w:val="0"/>
                <w:sz w:val="24"/>
                <w:lang w:val="zh-CN"/>
              </w:rPr>
            </w:pPr>
            <w:sdt>
              <w:sdtPr>
                <w:rPr>
                  <w:rFonts w:hint="eastAsia" w:ascii="宋体" w:hAnsi="宋体" w:cs="宋体"/>
                  <w:color w:val="auto"/>
                  <w:kern w:val="0"/>
                  <w:sz w:val="24"/>
                </w:rPr>
                <w:id w:val="4670"/>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tc>
      </w:tr>
      <w:tr w14:paraId="65391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3C4E6C7">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027060E0">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27BC2FE2">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14:paraId="04E32335">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14:paraId="34AD9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6" w:hRule="atLeast"/>
          <w:tblHeader/>
        </w:trPr>
        <w:tc>
          <w:tcPr>
            <w:tcW w:w="629" w:type="dxa"/>
            <w:vMerge w:val="continue"/>
            <w:tcBorders>
              <w:left w:val="single" w:color="auto" w:sz="4" w:space="0"/>
              <w:bottom w:val="single" w:color="auto" w:sz="4" w:space="0"/>
              <w:right w:val="single" w:color="auto" w:sz="4" w:space="0"/>
            </w:tcBorders>
            <w:vAlign w:val="center"/>
          </w:tcPr>
          <w:p w14:paraId="11CBA5CC">
            <w:pPr>
              <w:snapToGrid w:val="0"/>
              <w:spacing w:line="360" w:lineRule="auto"/>
              <w:jc w:val="center"/>
              <w:rPr>
                <w:rFonts w:hint="eastAsia" w:asciiTheme="minorEastAsia" w:hAnsiTheme="minorEastAsia" w:eastAsiaTheme="minorEastAsia" w:cstheme="minorEastAsia"/>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7A987C6A">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5B544C6">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14:paraId="5A0C4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C64F18D">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873A4A6">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5C84787">
            <w:pPr>
              <w:spacing w:line="360" w:lineRule="auto"/>
              <w:rPr>
                <w:rFonts w:ascii="宋体" w:hAnsi="宋体" w:cs="宋体"/>
                <w:color w:val="auto"/>
                <w:kern w:val="0"/>
                <w:sz w:val="24"/>
                <w:lang w:val="zh-CN"/>
              </w:rPr>
            </w:pPr>
            <w:sdt>
              <w:sdtPr>
                <w:rPr>
                  <w:rFonts w:hint="eastAsia" w:ascii="宋体" w:hAnsi="宋体" w:cs="宋体"/>
                  <w:color w:val="auto"/>
                  <w:kern w:val="0"/>
                  <w:sz w:val="24"/>
                </w:rPr>
                <w:id w:val="386232013"/>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MS Gothic" w:hAnsi="MS Gothic"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依据国家确定的认证机构出具的、处于有效期之内的节能产品认证证书，对获得证书的产品实施政府优先采购或强制采购；其中，对</w:t>
            </w:r>
            <w:r>
              <w:rPr>
                <w:rFonts w:hint="eastAsia" w:ascii="宋体" w:hAnsi="宋体" w:cs="宋体"/>
                <w:b/>
                <w:bCs/>
                <w:color w:val="auto"/>
                <w:kern w:val="0"/>
                <w:sz w:val="24"/>
                <w:u w:val="single"/>
                <w:shd w:val="pct10" w:color="auto" w:fill="FFFFFF"/>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r>
              <w:rPr>
                <w:rFonts w:hint="eastAsia" w:ascii="宋体" w:hAnsi="宋体" w:cs="宋体"/>
                <w:color w:val="auto"/>
                <w:sz w:val="24"/>
              </w:rPr>
              <w:t>▲</w:t>
            </w:r>
            <w:r>
              <w:rPr>
                <w:rFonts w:hint="eastAsia" w:ascii="宋体" w:hAnsi="宋体" w:cs="宋体"/>
                <w:color w:val="auto"/>
                <w:kern w:val="0"/>
                <w:sz w:val="24"/>
                <w:lang w:val="zh-CN"/>
              </w:rPr>
              <w:t>对</w:t>
            </w:r>
            <w:r>
              <w:rPr>
                <w:rFonts w:hint="eastAsia" w:ascii="宋体" w:hAnsi="宋体" w:cs="宋体"/>
                <w:b/>
                <w:bCs/>
                <w:color w:val="auto"/>
                <w:kern w:val="0"/>
                <w:sz w:val="24"/>
                <w:u w:val="single"/>
                <w:shd w:val="pct10" w:color="auto" w:fill="FFFFFF"/>
                <w:lang w:val="zh-CN"/>
              </w:rPr>
              <w:t>产品名称XXX</w:t>
            </w:r>
            <w:r>
              <w:rPr>
                <w:rFonts w:hint="eastAsia" w:ascii="宋体" w:hAnsi="宋体" w:cs="宋体"/>
                <w:color w:val="auto"/>
                <w:kern w:val="0"/>
                <w:sz w:val="24"/>
                <w:lang w:val="zh-CN"/>
              </w:rPr>
              <w:t>实施政府强制采购，</w:t>
            </w:r>
            <w:r>
              <w:rPr>
                <w:rFonts w:hint="eastAsia" w:ascii="宋体" w:hAnsi="宋体" w:cs="宋体"/>
                <w:b/>
                <w:bCs/>
                <w:color w:val="auto"/>
                <w:kern w:val="0"/>
                <w:sz w:val="24"/>
                <w:lang w:val="zh-CN"/>
              </w:rPr>
              <w:t>投标人</w:t>
            </w:r>
            <w:r>
              <w:rPr>
                <w:rFonts w:hint="eastAsia" w:ascii="宋体" w:hAnsi="宋体" w:cs="宋体"/>
                <w:b/>
                <w:bCs/>
                <w:color w:val="auto"/>
                <w:kern w:val="0"/>
                <w:sz w:val="24"/>
              </w:rPr>
              <w:t>就</w:t>
            </w:r>
            <w:r>
              <w:rPr>
                <w:rFonts w:hint="eastAsia" w:ascii="宋体" w:hAnsi="宋体" w:cs="宋体"/>
                <w:b/>
                <w:bCs/>
                <w:color w:val="auto"/>
                <w:kern w:val="0"/>
                <w:sz w:val="24"/>
                <w:lang w:val="zh-CN"/>
              </w:rPr>
              <w:t>相应的投标产品未</w:t>
            </w:r>
            <w:r>
              <w:rPr>
                <w:rFonts w:hint="eastAsia" w:ascii="宋体" w:hAnsi="宋体" w:cs="宋体"/>
                <w:b/>
                <w:bCs/>
                <w:color w:val="auto"/>
                <w:kern w:val="0"/>
                <w:sz w:val="24"/>
              </w:rPr>
              <w:t>提供</w:t>
            </w:r>
            <w:r>
              <w:rPr>
                <w:rFonts w:hint="eastAsia" w:ascii="宋体" w:hAnsi="宋体" w:cs="宋体"/>
                <w:b/>
                <w:bCs/>
                <w:color w:val="auto"/>
                <w:kern w:val="0"/>
                <w:sz w:val="24"/>
                <w:lang w:val="zh-CN"/>
              </w:rPr>
              <w:t>国家确定的认证机构出具的、处于有效期之内的节能产品认证证书的，投标无效</w:t>
            </w:r>
            <w:r>
              <w:rPr>
                <w:rFonts w:hint="eastAsia" w:ascii="宋体" w:hAnsi="宋体" w:cs="宋体"/>
                <w:color w:val="auto"/>
                <w:kern w:val="0"/>
                <w:sz w:val="24"/>
                <w:lang w:val="zh-CN"/>
              </w:rPr>
              <w:t>。</w:t>
            </w:r>
          </w:p>
          <w:p w14:paraId="50C917C4">
            <w:pPr>
              <w:spacing w:line="360" w:lineRule="auto"/>
              <w:rPr>
                <w:rFonts w:ascii="宋体" w:hAnsi="宋体" w:cs="宋体"/>
                <w:color w:val="auto"/>
                <w:kern w:val="0"/>
                <w:sz w:val="24"/>
                <w:lang w:val="zh-CN"/>
              </w:rPr>
            </w:pPr>
            <w:sdt>
              <w:sdtPr>
                <w:rPr>
                  <w:rFonts w:hint="eastAsia" w:ascii="宋体" w:hAnsi="宋体" w:cs="宋体"/>
                  <w:color w:val="auto"/>
                  <w:kern w:val="0"/>
                  <w:sz w:val="24"/>
                  <w:lang w:val="zh-CN"/>
                </w:rPr>
                <w:id w:val="93515011"/>
                <w14:checkbox>
                  <w14:checked w14:val="0"/>
                  <w14:checkedState w14:val="00FE" w14:font="Wingdings"/>
                  <w14:uncheckedState w14:val="2610" w14:font="MS Gothic"/>
                </w14:checkbox>
              </w:sdtPr>
              <w:sdtEndPr>
                <w:rPr>
                  <w:rFonts w:hint="eastAsia" w:ascii="宋体" w:hAnsi="宋体" w:cs="宋体"/>
                  <w:color w:val="auto"/>
                  <w:kern w:val="0"/>
                  <w:sz w:val="24"/>
                  <w:lang w:val="zh-CN"/>
                </w:rPr>
              </w:sdtEndPr>
              <w:sdtContent>
                <w:r>
                  <w:rPr>
                    <w:rFonts w:hint="eastAsia" w:ascii="宋体" w:hAnsi="宋体" w:cs="宋体"/>
                    <w:color w:val="auto"/>
                    <w:kern w:val="0"/>
                    <w:sz w:val="24"/>
                    <w:lang w:val="zh-CN"/>
                  </w:rPr>
                  <w:t>☐</w:t>
                </w:r>
              </w:sdtContent>
            </w:sdt>
            <w:r>
              <w:rPr>
                <w:rFonts w:hint="eastAsia" w:ascii="宋体" w:hAnsi="宋体" w:cs="宋体"/>
                <w:color w:val="auto"/>
                <w:kern w:val="0"/>
                <w:sz w:val="24"/>
                <w:lang w:val="zh-CN"/>
              </w:rPr>
              <w:t>依据国家确定的认证机构出具的、处于有效期之内的环境标志产品认证证书，对获得证书的</w:t>
            </w:r>
            <w:r>
              <w:rPr>
                <w:rFonts w:hint="eastAsia" w:ascii="宋体" w:hAnsi="宋体" w:cs="宋体"/>
                <w:b/>
                <w:bCs/>
                <w:color w:val="auto"/>
                <w:kern w:val="0"/>
                <w:sz w:val="24"/>
                <w:u w:val="single"/>
                <w:shd w:val="pct10" w:color="auto" w:fill="FFFFFF"/>
                <w:lang w:val="zh-CN"/>
              </w:rPr>
              <w:t>产品名称XXX</w:t>
            </w:r>
            <w:r>
              <w:rPr>
                <w:rFonts w:hint="eastAsia" w:ascii="宋体" w:hAnsi="宋体" w:cs="宋体"/>
                <w:color w:val="auto"/>
                <w:kern w:val="0"/>
                <w:sz w:val="24"/>
                <w:lang w:val="zh-CN"/>
              </w:rPr>
              <w:t>实施政府优先采购，</w:t>
            </w:r>
            <w:r>
              <w:rPr>
                <w:rFonts w:hint="eastAsia" w:ascii="宋体" w:hAnsi="宋体" w:cs="宋体"/>
                <w:color w:val="auto"/>
                <w:kern w:val="0"/>
                <w:sz w:val="24"/>
              </w:rPr>
              <w:t>详</w:t>
            </w:r>
            <w:r>
              <w:rPr>
                <w:rFonts w:hint="eastAsia" w:ascii="宋体" w:hAnsi="宋体" w:cs="宋体"/>
                <w:color w:val="auto"/>
                <w:kern w:val="0"/>
                <w:sz w:val="24"/>
                <w:lang w:val="zh-CN"/>
              </w:rPr>
              <w:t>见</w:t>
            </w:r>
            <w:r>
              <w:rPr>
                <w:rFonts w:hint="eastAsia" w:ascii="宋体" w:hAnsi="宋体" w:cs="宋体"/>
                <w:color w:val="auto"/>
                <w:kern w:val="0"/>
                <w:sz w:val="24"/>
                <w:u w:val="single"/>
                <w:lang w:val="zh-CN"/>
              </w:rPr>
              <w:t>评分标准</w:t>
            </w:r>
            <w:r>
              <w:rPr>
                <w:rFonts w:hint="eastAsia" w:ascii="宋体" w:hAnsi="宋体" w:cs="宋体"/>
                <w:color w:val="auto"/>
                <w:kern w:val="0"/>
                <w:sz w:val="24"/>
                <w:lang w:val="zh-CN"/>
              </w:rPr>
              <w:t>。</w:t>
            </w:r>
          </w:p>
          <w:p w14:paraId="6EC718D2">
            <w:pPr>
              <w:snapToGrid w:val="0"/>
              <w:spacing w:line="360" w:lineRule="auto"/>
              <w:rPr>
                <w:rFonts w:ascii="宋体" w:hAnsi="宋体" w:cs="宋体"/>
                <w:color w:val="auto"/>
              </w:rPr>
            </w:pPr>
            <w:sdt>
              <w:sdtPr>
                <w:rPr>
                  <w:rFonts w:hint="eastAsia" w:ascii="宋体" w:hAnsi="宋体" w:cs="宋体"/>
                  <w:color w:val="auto"/>
                  <w:kern w:val="0"/>
                  <w:sz w:val="24"/>
                </w:rPr>
                <w:id w:val="-1"/>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cs="宋体"/>
                    <w:color w:val="auto"/>
                    <w:kern w:val="0"/>
                    <w:sz w:val="24"/>
                  </w:rPr>
                  <w:t>☐</w:t>
                </w:r>
              </w:sdtContent>
            </w:sdt>
            <w:r>
              <w:rPr>
                <w:rFonts w:hint="eastAsia" w:ascii="宋体" w:hAnsi="宋体" w:cs="宋体"/>
                <w:color w:val="auto"/>
                <w:kern w:val="0"/>
                <w:sz w:val="24"/>
              </w:rPr>
              <w:t>无。</w:t>
            </w:r>
          </w:p>
        </w:tc>
      </w:tr>
      <w:tr w14:paraId="7BCD1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59E50E7">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3A227A4">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5BCC803">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14:paraId="6B4F676F">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6EE57B0C">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6B81D1E4">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14:paraId="69780C10">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rPr>
              <w:t>;</w:t>
            </w:r>
          </w:p>
          <w:p w14:paraId="43BA7304">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26AED4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3EABE389">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0EA5002A">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68E290D5">
            <w:pPr>
              <w:spacing w:line="360" w:lineRule="auto"/>
              <w:ind w:firstLine="480" w:firstLineChars="200"/>
              <w:rPr>
                <w:color w:val="auto"/>
                <w:sz w:val="24"/>
              </w:rPr>
            </w:pPr>
            <w:r>
              <w:rPr>
                <w:rFonts w:hint="eastAsia"/>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0ACEE39B">
            <w:pPr>
              <w:snapToGrid w:val="0"/>
              <w:spacing w:line="360" w:lineRule="auto"/>
              <w:rPr>
                <w:color w:val="auto"/>
                <w:sz w:val="24"/>
              </w:rPr>
            </w:pPr>
            <w:r>
              <w:rPr>
                <w:rFonts w:hint="eastAsia"/>
                <w:color w:val="auto"/>
                <w:sz w:val="24"/>
              </w:rPr>
              <w:t>本项目</w:t>
            </w:r>
            <w:r>
              <w:rPr>
                <w:color w:val="auto"/>
                <w:sz w:val="24"/>
              </w:rPr>
              <w:t>支持</w:t>
            </w:r>
            <w:r>
              <w:rPr>
                <w:rFonts w:hint="eastAsia"/>
                <w:color w:val="auto"/>
                <w:sz w:val="24"/>
              </w:rPr>
              <w:t>《杭州市萧山区政府采购支持中小企业信用融资暂行办法》。</w:t>
            </w:r>
          </w:p>
          <w:p w14:paraId="0E16D2A0">
            <w:pPr>
              <w:rPr>
                <w:rFonts w:ascii="宋体" w:hAnsi="宋体" w:cs="宋体"/>
                <w:color w:val="auto"/>
                <w:sz w:val="24"/>
              </w:rPr>
            </w:pPr>
            <w:r>
              <w:rPr>
                <w:rFonts w:hint="eastAsia"/>
                <w:color w:val="auto"/>
                <w:sz w:val="24"/>
              </w:rPr>
              <w:t>有</w:t>
            </w:r>
            <w:r>
              <w:rPr>
                <w:color w:val="auto"/>
                <w:sz w:val="24"/>
              </w:rPr>
              <w:t>融资需求的中标供应商可参照相关规定及银行方案</w:t>
            </w:r>
            <w:r>
              <w:rPr>
                <w:rFonts w:hint="eastAsia"/>
                <w:color w:val="auto"/>
                <w:sz w:val="24"/>
              </w:rPr>
              <w:t>凭政府采购合同向相关合作银行提出信用融资（贷款）申请。详见</w:t>
            </w:r>
            <w:r>
              <w:rPr>
                <w:color w:val="auto"/>
              </w:rPr>
              <w:fldChar w:fldCharType="begin"/>
            </w:r>
            <w:r>
              <w:rPr>
                <w:color w:val="auto"/>
              </w:rPr>
              <w:instrText xml:space="preserve"> HYPERLINK "http://www.xiaoshan.gov.cn/art/2018/12/20/art_1229293109_1559514.html" </w:instrText>
            </w:r>
            <w:r>
              <w:rPr>
                <w:color w:val="auto"/>
              </w:rPr>
              <w:fldChar w:fldCharType="separate"/>
            </w:r>
            <w:r>
              <w:rPr>
                <w:rStyle w:val="76"/>
                <w:rFonts w:ascii="仿宋" w:hAnsi="仿宋" w:eastAsia="仿宋" w:cstheme="majorBidi"/>
                <w:snapToGrid/>
                <w:color w:val="auto"/>
                <w:sz w:val="24"/>
                <w:szCs w:val="24"/>
              </w:rPr>
              <w:t>http://www.xiaoshan.gov.cn/art/2018/12/20/art_1229293109_1559514.html</w:t>
            </w:r>
            <w:r>
              <w:rPr>
                <w:rStyle w:val="76"/>
                <w:rFonts w:ascii="仿宋" w:hAnsi="仿宋" w:eastAsia="仿宋" w:cstheme="majorBidi"/>
                <w:snapToGrid/>
                <w:color w:val="auto"/>
                <w:sz w:val="24"/>
                <w:szCs w:val="24"/>
              </w:rPr>
              <w:fldChar w:fldCharType="end"/>
            </w:r>
          </w:p>
        </w:tc>
      </w:tr>
      <w:tr w14:paraId="6B1EB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1240F76">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00E5124">
            <w:pPr>
              <w:snapToGrid w:val="0"/>
              <w:spacing w:line="360" w:lineRule="auto"/>
              <w:jc w:val="center"/>
              <w:rPr>
                <w:rFonts w:ascii="宋体" w:hAnsi="宋体" w:cs="宋体"/>
                <w:b/>
                <w:color w:val="auto"/>
                <w:sz w:val="24"/>
              </w:rPr>
            </w:pPr>
            <w:r>
              <w:rPr>
                <w:rFonts w:hint="eastAsia" w:ascii="宋体" w:hAnsi="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7F61F5F7">
            <w:pPr>
              <w:pStyle w:val="33"/>
              <w:spacing w:line="360" w:lineRule="auto"/>
              <w:rPr>
                <w:rFonts w:hAnsi="宋体" w:cs="宋体"/>
                <w:color w:val="auto"/>
                <w:sz w:val="24"/>
                <w:szCs w:val="24"/>
              </w:rPr>
            </w:pPr>
            <w:r>
              <w:rPr>
                <w:rFonts w:hint="eastAsia" w:hAnsi="宋体" w:cs="宋体"/>
                <w:color w:val="auto"/>
                <w:kern w:val="28"/>
                <w:sz w:val="24"/>
                <w:szCs w:val="24"/>
              </w:rPr>
              <w:t>本项目备份文件是否收取：不收取</w:t>
            </w:r>
          </w:p>
          <w:p w14:paraId="23E6EB6A">
            <w:pPr>
              <w:pStyle w:val="33"/>
              <w:spacing w:line="360" w:lineRule="auto"/>
              <w:rPr>
                <w:rFonts w:hAnsi="宋体" w:cs="宋体"/>
                <w:color w:val="auto"/>
                <w:kern w:val="28"/>
                <w:sz w:val="24"/>
              </w:rPr>
            </w:pPr>
            <w:r>
              <w:rPr>
                <w:rFonts w:hint="eastAsia" w:hAnsi="宋体" w:cs="宋体"/>
                <w:b/>
                <w:color w:val="auto"/>
                <w:sz w:val="24"/>
                <w:szCs w:val="24"/>
              </w:rPr>
              <w:t>采购人、采购代理机构不强制或变相强制投标人提交备份投标文件。</w:t>
            </w:r>
          </w:p>
        </w:tc>
      </w:tr>
      <w:tr w14:paraId="65E1D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0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95CD342">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7666C902">
            <w:pPr>
              <w:jc w:val="center"/>
              <w:rPr>
                <w:rFonts w:ascii="宋体" w:hAnsi="宋体" w:cs="宋体"/>
                <w:b/>
                <w:color w:val="auto"/>
                <w:sz w:val="24"/>
              </w:rPr>
            </w:pPr>
            <w:r>
              <w:rPr>
                <w:rFonts w:hint="eastAsia"/>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7E0E5C93">
            <w:pPr>
              <w:rPr>
                <w:rFonts w:hAnsi="宋体" w:cs="宋体"/>
                <w:color w:val="auto"/>
                <w:kern w:val="28"/>
                <w:sz w:val="24"/>
              </w:rPr>
            </w:pPr>
            <w:r>
              <w:rPr>
                <w:rFonts w:hint="eastAsia"/>
                <w:color w:val="auto"/>
                <w:sz w:val="24"/>
                <w:lang w:val="en-US" w:eastAsia="zh-CN"/>
              </w:rPr>
              <w:t>由中标单位支付，以中标金额为计费基准，按《计价格［2002］1980 号》的收费标准按服务类收取。</w:t>
            </w:r>
          </w:p>
        </w:tc>
      </w:tr>
      <w:tr w14:paraId="5C2D7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1E1598">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223A1665">
            <w:pPr>
              <w:jc w:val="center"/>
              <w:rPr>
                <w:color w:val="auto"/>
              </w:rPr>
            </w:pPr>
            <w:r>
              <w:rPr>
                <w:rFonts w:hint="eastAsia" w:cs="仿宋"/>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C87BC">
            <w:pPr>
              <w:rPr>
                <w:color w:val="auto"/>
              </w:rPr>
            </w:pPr>
            <w:r>
              <w:rPr>
                <w:rFonts w:hint="eastAsia" w:cs="仿宋_GB2312"/>
                <w:color w:val="auto"/>
                <w:sz w:val="24"/>
              </w:rPr>
              <w:t>本项目</w:t>
            </w:r>
            <w:r>
              <w:rPr>
                <w:rFonts w:cs="仿宋_GB2312"/>
                <w:color w:val="auto"/>
                <w:sz w:val="24"/>
              </w:rPr>
              <w:t>由采购人</w:t>
            </w:r>
            <w:r>
              <w:rPr>
                <w:rFonts w:hint="eastAsia" w:cs="仿宋_GB2312"/>
                <w:color w:val="auto"/>
                <w:sz w:val="24"/>
              </w:rPr>
              <w:t>进行</w:t>
            </w:r>
            <w:r>
              <w:rPr>
                <w:rFonts w:cs="仿宋_GB2312"/>
                <w:color w:val="auto"/>
                <w:sz w:val="24"/>
              </w:rPr>
              <w:t>资格文件</w:t>
            </w:r>
            <w:r>
              <w:rPr>
                <w:rFonts w:hint="eastAsia" w:cs="仿宋_GB2312"/>
                <w:color w:val="auto"/>
                <w:sz w:val="24"/>
              </w:rPr>
              <w:t>及</w:t>
            </w:r>
            <w:r>
              <w:rPr>
                <w:rFonts w:cs="仿宋_GB2312"/>
                <w:color w:val="auto"/>
                <w:sz w:val="24"/>
              </w:rPr>
              <w:t>信用信息</w:t>
            </w:r>
            <w:r>
              <w:rPr>
                <w:rFonts w:hint="eastAsia" w:cs="仿宋_GB2312"/>
                <w:color w:val="auto"/>
                <w:sz w:val="24"/>
              </w:rPr>
              <w:t>查询</w:t>
            </w:r>
            <w:r>
              <w:rPr>
                <w:rFonts w:cs="仿宋_GB2312"/>
                <w:color w:val="auto"/>
                <w:sz w:val="24"/>
              </w:rPr>
              <w:t>。</w:t>
            </w:r>
          </w:p>
        </w:tc>
      </w:tr>
      <w:tr w14:paraId="66EA5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6F05C19">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386A3E6">
            <w:pPr>
              <w:jc w:val="center"/>
              <w:rPr>
                <w:rFonts w:cs="仿宋"/>
                <w:b/>
                <w:color w:val="auto"/>
                <w:sz w:val="22"/>
              </w:rPr>
            </w:pPr>
            <w:r>
              <w:rPr>
                <w:rFonts w:hint="eastAsia" w:cs="仿宋"/>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3EC72EC3">
            <w:pPr>
              <w:snapToGrid w:val="0"/>
              <w:spacing w:line="360" w:lineRule="auto"/>
              <w:rPr>
                <w:color w:val="auto"/>
                <w:sz w:val="24"/>
                <w:u w:val="single"/>
              </w:rPr>
            </w:pPr>
            <w:r>
              <w:rPr>
                <w:rFonts w:hint="eastAsia"/>
                <w:color w:val="auto"/>
                <w:sz w:val="24"/>
              </w:rPr>
              <w:t>采购</w:t>
            </w:r>
            <w:r>
              <w:rPr>
                <w:color w:val="auto"/>
                <w:sz w:val="24"/>
              </w:rPr>
              <w:t>人、</w:t>
            </w:r>
            <w:r>
              <w:rPr>
                <w:rFonts w:hint="eastAsia"/>
                <w:color w:val="auto"/>
                <w:sz w:val="24"/>
              </w:rPr>
              <w:t>采购</w:t>
            </w:r>
            <w:r>
              <w:rPr>
                <w:color w:val="auto"/>
                <w:sz w:val="24"/>
              </w:rPr>
              <w:t>机构质疑接收人</w:t>
            </w:r>
            <w:r>
              <w:rPr>
                <w:rFonts w:hint="eastAsia"/>
                <w:color w:val="auto"/>
                <w:sz w:val="24"/>
              </w:rPr>
              <w:t>、联系方式</w:t>
            </w:r>
            <w:r>
              <w:rPr>
                <w:color w:val="auto"/>
                <w:sz w:val="24"/>
              </w:rPr>
              <w:t>：</w:t>
            </w:r>
            <w:r>
              <w:rPr>
                <w:rFonts w:hint="eastAsia"/>
                <w:color w:val="auto"/>
                <w:sz w:val="24"/>
              </w:rPr>
              <w:t>详见公告</w:t>
            </w:r>
          </w:p>
          <w:p w14:paraId="10B3989E">
            <w:pPr>
              <w:snapToGrid w:val="0"/>
              <w:spacing w:line="360" w:lineRule="auto"/>
              <w:rPr>
                <w:b/>
                <w:color w:val="auto"/>
                <w:sz w:val="24"/>
              </w:rPr>
            </w:pPr>
            <w:r>
              <w:rPr>
                <w:rFonts w:hint="eastAsia"/>
                <w:b/>
                <w:color w:val="auto"/>
                <w:sz w:val="24"/>
              </w:rPr>
              <w:t>线上提交质疑方式：政采云线上质疑路径：项目采购-询问质疑投诉-质疑列表。请使用ca签章在每一页质疑文件中加盖电子公章，上传完整附件。</w:t>
            </w:r>
          </w:p>
          <w:p w14:paraId="38865A3E">
            <w:pPr>
              <w:snapToGrid w:val="0"/>
              <w:spacing w:line="360" w:lineRule="auto"/>
              <w:rPr>
                <w:color w:val="auto"/>
                <w:sz w:val="24"/>
              </w:rPr>
            </w:pPr>
            <w:r>
              <w:rPr>
                <w:rFonts w:hint="eastAsia"/>
                <w:color w:val="auto"/>
                <w:sz w:val="24"/>
              </w:rPr>
              <w:t>本项目涉及资格条件、采购需求、评分办法及采购过程中有关现场考察或开标前答疑会等事项由</w:t>
            </w:r>
            <w:r>
              <w:rPr>
                <w:b/>
                <w:bCs/>
                <w:color w:val="auto"/>
                <w:sz w:val="24"/>
              </w:rPr>
              <w:t>采购人</w:t>
            </w:r>
            <w:r>
              <w:rPr>
                <w:color w:val="auto"/>
                <w:sz w:val="24"/>
              </w:rPr>
              <w:t>进行答复。</w:t>
            </w:r>
          </w:p>
          <w:p w14:paraId="724D9C39">
            <w:pPr>
              <w:rPr>
                <w:rFonts w:cs="仿宋_GB2312"/>
                <w:color w:val="auto"/>
                <w:sz w:val="22"/>
              </w:rPr>
            </w:pPr>
            <w:r>
              <w:rPr>
                <w:rFonts w:hint="eastAsia"/>
                <w:color w:val="auto"/>
                <w:sz w:val="24"/>
              </w:rPr>
              <w:t>涉及</w:t>
            </w:r>
            <w:r>
              <w:rPr>
                <w:color w:val="auto"/>
                <w:sz w:val="24"/>
              </w:rPr>
              <w:t>流程规范性、组织程序等</w:t>
            </w:r>
            <w:r>
              <w:rPr>
                <w:rFonts w:hint="eastAsia"/>
                <w:color w:val="auto"/>
                <w:sz w:val="24"/>
              </w:rPr>
              <w:t>相关</w:t>
            </w:r>
            <w:r>
              <w:rPr>
                <w:color w:val="auto"/>
                <w:sz w:val="24"/>
              </w:rPr>
              <w:t>事项，由</w:t>
            </w:r>
            <w:r>
              <w:rPr>
                <w:rFonts w:hint="eastAsia"/>
                <w:b/>
                <w:bCs/>
                <w:color w:val="auto"/>
                <w:sz w:val="24"/>
              </w:rPr>
              <w:t>采购代理</w:t>
            </w:r>
            <w:r>
              <w:rPr>
                <w:b/>
                <w:bCs/>
                <w:color w:val="auto"/>
                <w:sz w:val="24"/>
              </w:rPr>
              <w:t>机构</w:t>
            </w:r>
            <w:r>
              <w:rPr>
                <w:color w:val="auto"/>
                <w:sz w:val="24"/>
              </w:rPr>
              <w:t>进行答复。</w:t>
            </w:r>
          </w:p>
        </w:tc>
      </w:tr>
      <w:tr w14:paraId="0FA3C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5914D71">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57480095">
            <w:pPr>
              <w:jc w:val="center"/>
              <w:rPr>
                <w:rFonts w:cs="仿宋"/>
                <w:b/>
                <w:color w:val="auto"/>
                <w:sz w:val="22"/>
              </w:rPr>
            </w:pPr>
            <w:r>
              <w:rPr>
                <w:rFonts w:hint="eastAsia" w:cs="仿宋"/>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152B14F6">
            <w:pPr>
              <w:rPr>
                <w:color w:val="auto"/>
                <w:sz w:val="22"/>
              </w:rPr>
            </w:pPr>
            <w:r>
              <w:rPr>
                <w:rFonts w:hint="eastAsia"/>
                <w:color w:val="auto"/>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color w:val="auto"/>
                <w:sz w:val="24"/>
              </w:rPr>
              <w:br w:type="textWrapping"/>
            </w:r>
            <w:r>
              <w:rPr>
                <w:rFonts w:hint="eastAsia"/>
                <w:color w:val="auto"/>
                <w:sz w:val="24"/>
              </w:rPr>
              <w:t>联系电话: 0571-83587785/0571-82816012 联系地址: 萧山区通惠北路2-1号304室</w:t>
            </w:r>
          </w:p>
        </w:tc>
      </w:tr>
      <w:tr w14:paraId="67E0C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AF846E">
            <w:pPr>
              <w:snapToGrid w:val="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5666E077">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3081400">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p w14:paraId="14EA0992">
            <w:pPr>
              <w:spacing w:line="360" w:lineRule="auto"/>
              <w:rPr>
                <w:color w:val="auto"/>
                <w:sz w:val="24"/>
              </w:rPr>
            </w:pPr>
            <w:sdt>
              <w:sdtPr>
                <w:rPr>
                  <w:rFonts w:hint="eastAsia"/>
                  <w:color w:val="auto"/>
                  <w:sz w:val="24"/>
                </w:rPr>
                <w:id w:val="4672"/>
                <w14:checkbox>
                  <w14:checked w14:val="0"/>
                  <w14:checkedState w14:val="00FE" w14:font="Wingdings"/>
                  <w14:uncheckedState w14:val="2610" w14:font="MS Gothic"/>
                </w14:checkbox>
              </w:sdtPr>
              <w:sdtEndPr>
                <w:rPr>
                  <w:rFonts w:hint="eastAsia"/>
                  <w:color w:val="auto"/>
                  <w:sz w:val="24"/>
                </w:rPr>
              </w:sdtEndPr>
              <w:sdtContent>
                <w:r>
                  <w:rPr>
                    <w:rFonts w:hint="eastAsia"/>
                    <w:color w:val="auto"/>
                    <w:sz w:val="24"/>
                  </w:rPr>
                  <w:t>☐</w:t>
                </w:r>
              </w:sdtContent>
            </w:sdt>
            <w:r>
              <w:rPr>
                <w:rFonts w:hint="eastAsia"/>
                <w:color w:val="auto"/>
                <w:sz w:val="24"/>
              </w:rPr>
              <w:t>联合体投标的，联合体各方均需按招标文件第四部分评标标准要求提供资信证明文件，否则视为不符合相关要求。</w:t>
            </w:r>
          </w:p>
          <w:p w14:paraId="378AF214">
            <w:pPr>
              <w:pStyle w:val="5"/>
              <w:ind w:left="0" w:firstLine="0"/>
              <w:rPr>
                <w:rFonts w:ascii="宋体" w:hAnsi="宋体" w:cs="宋体"/>
                <w:snapToGrid w:val="0"/>
                <w:color w:val="auto"/>
                <w:kern w:val="28"/>
                <w:sz w:val="24"/>
              </w:rPr>
            </w:pPr>
            <w:sdt>
              <w:sdtPr>
                <w:rPr>
                  <w:rFonts w:hint="eastAsia"/>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rPr>
              </w:sdtEndPr>
              <w:sdtContent>
                <w:r>
                  <w:rPr>
                    <w:rFonts w:hint="eastAsia"/>
                    <w:color w:val="auto"/>
                    <w:sz w:val="24"/>
                    <w:szCs w:val="24"/>
                  </w:rPr>
                  <w:sym w:font="Wingdings" w:char="F0FE"/>
                </w:r>
              </w:sdtContent>
            </w:sdt>
            <w:r>
              <w:rPr>
                <w:rFonts w:hint="eastAsia" w:ascii="宋体" w:hAnsi="宋体" w:eastAsia="宋体" w:cs="宋体"/>
                <w:b w:val="0"/>
                <w:bCs w:val="0"/>
                <w:snapToGrid w:val="0"/>
                <w:color w:val="auto"/>
                <w:kern w:val="28"/>
                <w:sz w:val="24"/>
                <w:szCs w:val="24"/>
                <w:lang w:val="en-US"/>
              </w:rPr>
              <w:t>联合体投标的，联合体中有一方或者联合体成员根据分工按招标文件第四部分评标标准要求提供资信证明文件的，视为符合了相关要求。</w:t>
            </w:r>
          </w:p>
        </w:tc>
      </w:tr>
      <w:tr w14:paraId="6413C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515A5BEE">
            <w:pPr>
              <w:snapToGrid w:val="0"/>
              <w:spacing w:line="360" w:lineRule="auto"/>
              <w:jc w:val="center"/>
              <w:rPr>
                <w:rFonts w:ascii="宋体" w:hAnsi="宋体" w:cs="宋体"/>
                <w:color w:val="auto"/>
                <w:sz w:val="24"/>
              </w:rPr>
            </w:pPr>
          </w:p>
        </w:tc>
        <w:tc>
          <w:tcPr>
            <w:tcW w:w="1843" w:type="dxa"/>
            <w:vMerge w:val="continue"/>
            <w:tcBorders>
              <w:left w:val="single" w:color="000000" w:sz="2" w:space="0"/>
              <w:right w:val="single" w:color="000000" w:sz="8" w:space="0"/>
            </w:tcBorders>
            <w:vAlign w:val="center"/>
          </w:tcPr>
          <w:p w14:paraId="38ADE9F2">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AA85981">
            <w:pPr>
              <w:spacing w:line="360" w:lineRule="auto"/>
              <w:rPr>
                <w:color w:val="auto"/>
                <w:sz w:val="24"/>
              </w:rPr>
            </w:pPr>
            <w:r>
              <w:rPr>
                <w:rFonts w:hint="eastAsia" w:cs="Arial" w:asciiTheme="minorEastAsia" w:hAnsiTheme="minorEastAsia" w:eastAsiaTheme="minorEastAsia"/>
                <w:color w:val="auto"/>
                <w:kern w:val="0"/>
                <w:sz w:val="24"/>
              </w:rPr>
              <w:t>评审因素对应的要求视为采购需求的一部分。</w:t>
            </w:r>
          </w:p>
          <w:p w14:paraId="4AE563AA">
            <w:pPr>
              <w:spacing w:line="360" w:lineRule="auto"/>
              <w:rPr>
                <w:color w:val="auto"/>
              </w:rPr>
            </w:pPr>
            <w:r>
              <w:rPr>
                <w:rFonts w:hint="eastAsia"/>
                <w:color w:val="auto"/>
                <w:sz w:val="24"/>
              </w:rPr>
              <w:t>本项目通用总则条款与前附表等专用特别规定有冲突之处，以专用条款（特别规定）为准</w:t>
            </w:r>
          </w:p>
        </w:tc>
      </w:tr>
      <w:tr w14:paraId="3A0E9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3DC229A">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6D89C06E">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2C5D71B">
            <w:pPr>
              <w:spacing w:line="360" w:lineRule="auto"/>
              <w:rPr>
                <w:b/>
                <w:bCs/>
                <w:color w:val="auto"/>
              </w:rPr>
            </w:pPr>
            <w:r>
              <w:rPr>
                <w:rFonts w:hint="eastAsia"/>
                <w:color w:val="auto"/>
                <w:sz w:val="24"/>
              </w:rPr>
              <w:t>本项目每个标项推荐中标候选人数量：1</w:t>
            </w:r>
          </w:p>
        </w:tc>
      </w:tr>
      <w:bookmarkEnd w:id="6"/>
    </w:tbl>
    <w:p w14:paraId="0EDF68E0">
      <w:pPr>
        <w:rPr>
          <w:rFonts w:ascii="宋体" w:hAnsi="宋体" w:cs="宋体"/>
          <w:b/>
          <w:color w:val="auto"/>
          <w:sz w:val="32"/>
          <w:szCs w:val="20"/>
        </w:rPr>
      </w:pPr>
      <w:bookmarkStart w:id="7" w:name="_Toc164416483"/>
      <w:bookmarkStart w:id="8" w:name="第三部分"/>
      <w:r>
        <w:rPr>
          <w:rFonts w:hint="eastAsia" w:ascii="宋体" w:hAnsi="宋体" w:cs="宋体"/>
          <w:b/>
          <w:color w:val="auto"/>
          <w:sz w:val="32"/>
          <w:szCs w:val="20"/>
        </w:rPr>
        <w:br w:type="page"/>
      </w:r>
    </w:p>
    <w:p w14:paraId="7060E072">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46F82944">
      <w:pPr>
        <w:snapToGrid w:val="0"/>
        <w:spacing w:line="360" w:lineRule="auto"/>
        <w:jc w:val="left"/>
        <w:outlineLvl w:val="1"/>
        <w:rPr>
          <w:rFonts w:ascii="宋体" w:hAnsi="宋体" w:cs="宋体"/>
          <w:b/>
          <w:color w:val="auto"/>
          <w:sz w:val="24"/>
        </w:rPr>
      </w:pPr>
      <w:bookmarkStart w:id="9" w:name="_Toc91899903"/>
      <w:r>
        <w:rPr>
          <w:rFonts w:hint="eastAsia" w:ascii="宋体" w:hAnsi="宋体" w:cs="宋体"/>
          <w:b/>
          <w:color w:val="auto"/>
          <w:sz w:val="24"/>
        </w:rPr>
        <w:t>1. 适用范围</w:t>
      </w:r>
    </w:p>
    <w:p w14:paraId="023F434A">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2C36E3EE">
      <w:pPr>
        <w:numPr>
          <w:ilvl w:val="0"/>
          <w:numId w:val="1"/>
        </w:numPr>
        <w:adjustRightInd/>
        <w:spacing w:line="360" w:lineRule="auto"/>
        <w:outlineLvl w:val="0"/>
        <w:rPr>
          <w:rFonts w:ascii="宋体" w:hAnsi="宋体" w:cs="宋体"/>
          <w:b/>
          <w:color w:val="auto"/>
          <w:sz w:val="24"/>
        </w:rPr>
      </w:pPr>
      <w:r>
        <w:rPr>
          <w:rFonts w:hint="eastAsia" w:ascii="宋体" w:hAnsi="宋体" w:cs="宋体"/>
          <w:b/>
          <w:color w:val="auto"/>
          <w:sz w:val="24"/>
        </w:rPr>
        <w:t>定义</w:t>
      </w:r>
    </w:p>
    <w:p w14:paraId="5617A615">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41742203">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14:paraId="29F58D8B">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3D0FBD89">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117DF49D">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607D8FF">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14:paraId="0891BC26">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14:paraId="227E18DF">
      <w:pPr>
        <w:spacing w:line="360" w:lineRule="auto"/>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7AD1296E">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31B9E5DA">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17C6FA9B">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269A571E">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2D6E8714">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14:paraId="4FDFFBCB">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089B35E4">
      <w:pPr>
        <w:spacing w:line="360" w:lineRule="auto"/>
        <w:ind w:firstLine="240" w:firstLineChars="100"/>
        <w:rPr>
          <w:rFonts w:ascii="宋体" w:hAnsi="宋体" w:cs="宋体"/>
          <w:color w:val="auto"/>
          <w:sz w:val="24"/>
        </w:rPr>
      </w:pPr>
      <w:r>
        <w:rPr>
          <w:rFonts w:hint="eastAsia" w:ascii="宋体" w:hAnsi="宋体" w:cs="宋体"/>
          <w:color w:val="auto"/>
          <w:sz w:val="24"/>
        </w:rPr>
        <w:t>3.3</w:t>
      </w:r>
      <w:r>
        <w:rPr>
          <w:rFonts w:hint="eastAsia" w:ascii="宋体" w:hAnsi="宋体" w:cs="宋体"/>
          <w:color w:val="auto"/>
          <w:sz w:val="24"/>
          <w:lang w:val="en-US" w:eastAsia="zh-CN"/>
        </w:rPr>
        <w:t xml:space="preserve"> </w:t>
      </w:r>
      <w:r>
        <w:rPr>
          <w:rFonts w:hint="eastAsia" w:ascii="宋体" w:hAnsi="宋体" w:cs="宋体"/>
          <w:color w:val="auto"/>
          <w:sz w:val="24"/>
        </w:rPr>
        <w:t>支持中小企业发展</w:t>
      </w:r>
    </w:p>
    <w:p w14:paraId="291A4EC8">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CA03EE5">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62D6E5F3">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1EA8D5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0233F5E">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给予2</w:t>
      </w:r>
      <w:r>
        <w:rPr>
          <w:rFonts w:ascii="宋体" w:hAnsi="宋体" w:cs="宋体"/>
          <w:color w:val="auto"/>
          <w:sz w:val="24"/>
        </w:rPr>
        <w:t>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cs="宋体"/>
          <w:color w:val="auto"/>
          <w:sz w:val="24"/>
        </w:rPr>
        <w:t>联合协议或者分包意向协议约定小微企业的合同份额占到合同总金额30%以上的</w:t>
      </w:r>
      <w:bookmarkEnd w:id="11"/>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w:t>
      </w:r>
      <w:r>
        <w:rPr>
          <w:rFonts w:hint="eastAsia" w:ascii="宋体" w:hAnsi="宋体" w:cs="宋体"/>
          <w:snapToGrid w:val="0"/>
          <w:color w:val="auto"/>
          <w:kern w:val="28"/>
          <w:sz w:val="24"/>
        </w:rPr>
        <w:t>招标文件第四部分</w:t>
      </w:r>
      <w:r>
        <w:rPr>
          <w:rFonts w:hint="eastAsia" w:ascii="宋体" w:hAnsi="宋体" w:cs="宋体"/>
          <w:color w:val="auto"/>
          <w:sz w:val="24"/>
          <w:u w:val="single"/>
        </w:rPr>
        <w:t>评标办分法明确具体的扣除比例，未明确的，</w:t>
      </w:r>
      <w:r>
        <w:rPr>
          <w:rFonts w:hint="eastAsia" w:ascii="宋体" w:hAnsi="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5B352F0E">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7272D75F">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6FCE132">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FB9F93B">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6FFAFCB3">
      <w:pPr>
        <w:spacing w:line="360" w:lineRule="auto"/>
        <w:ind w:firstLine="240" w:firstLineChars="100"/>
        <w:rPr>
          <w:rFonts w:ascii="宋体" w:hAnsi="宋体" w:cs="宋体"/>
          <w:color w:val="auto"/>
          <w:sz w:val="24"/>
        </w:rPr>
      </w:pPr>
      <w:r>
        <w:rPr>
          <w:rFonts w:hint="eastAsia" w:ascii="宋体" w:hAnsi="宋体" w:cs="宋体"/>
          <w:color w:val="auto"/>
          <w:sz w:val="24"/>
        </w:rPr>
        <w:t xml:space="preserve">3.4 </w:t>
      </w:r>
      <w:r>
        <w:rPr>
          <w:rFonts w:hint="eastAsia" w:ascii="宋体" w:hAnsi="宋体" w:cs="宋体"/>
          <w:bCs/>
          <w:color w:val="auto"/>
          <w:sz w:val="24"/>
        </w:rPr>
        <w:t>支持创新发展</w:t>
      </w:r>
    </w:p>
    <w:p w14:paraId="564AB355">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3DFC591B">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3AC63A86">
      <w:pPr>
        <w:spacing w:line="360" w:lineRule="auto"/>
        <w:ind w:firstLine="240" w:firstLineChars="100"/>
        <w:rPr>
          <w:rFonts w:ascii="宋体" w:hAnsi="宋体" w:cs="宋体"/>
          <w:color w:val="auto"/>
          <w:sz w:val="24"/>
        </w:rPr>
      </w:pPr>
      <w:r>
        <w:rPr>
          <w:rFonts w:hint="eastAsia" w:ascii="宋体" w:hAnsi="宋体" w:cs="宋体"/>
          <w:color w:val="auto"/>
          <w:sz w:val="24"/>
        </w:rPr>
        <w:t>3.5</w:t>
      </w:r>
      <w:r>
        <w:rPr>
          <w:rFonts w:hint="eastAsia" w:ascii="宋体" w:hAnsi="宋体" w:cs="宋体"/>
          <w:color w:val="auto"/>
          <w:sz w:val="24"/>
          <w:lang w:val="en-US" w:eastAsia="zh-CN"/>
        </w:rPr>
        <w:t xml:space="preserve"> </w:t>
      </w:r>
      <w:r>
        <w:rPr>
          <w:rFonts w:hint="eastAsia" w:ascii="宋体" w:hAnsi="宋体" w:cs="宋体"/>
          <w:color w:val="auto"/>
          <w:sz w:val="24"/>
        </w:rPr>
        <w:t>平等对待内外资企业和符合条件的破产重整企业</w:t>
      </w:r>
    </w:p>
    <w:p w14:paraId="394162CB">
      <w:pPr>
        <w:spacing w:line="360" w:lineRule="auto"/>
        <w:ind w:firstLine="480" w:firstLineChars="200"/>
        <w:rPr>
          <w:rFonts w:ascii="宋体" w:hAnsi="宋体" w:cs="宋体"/>
          <w:color w:val="auto"/>
          <w:sz w:val="24"/>
        </w:rPr>
      </w:pPr>
      <w:r>
        <w:rPr>
          <w:rFonts w:hint="eastAsia" w:ascii="宋体" w:hAnsi="宋体" w:cs="宋体"/>
          <w:color w:val="auto"/>
          <w:sz w:val="24"/>
        </w:rPr>
        <w:t>平等对待内外资企业和符合条件的破产重整企业，切实保障企业公平竞争，平等维护企业的合法利益。</w:t>
      </w:r>
    </w:p>
    <w:p w14:paraId="5894E7F1">
      <w:pPr>
        <w:spacing w:line="360" w:lineRule="auto"/>
        <w:rPr>
          <w:b/>
          <w:color w:val="auto"/>
        </w:rPr>
      </w:pPr>
      <w:r>
        <w:rPr>
          <w:rFonts w:hint="eastAsia" w:ascii="宋体" w:hAnsi="宋体" w:cs="宋体"/>
          <w:b/>
          <w:color w:val="auto"/>
          <w:sz w:val="24"/>
        </w:rPr>
        <w:t>4. 询问、质疑、投诉</w:t>
      </w:r>
    </w:p>
    <w:p w14:paraId="47B49D6C">
      <w:pPr>
        <w:spacing w:line="360" w:lineRule="auto"/>
        <w:ind w:firstLine="240" w:firstLineChars="100"/>
        <w:rPr>
          <w:rFonts w:ascii="宋体" w:hAnsi="宋体" w:cs="宋体"/>
          <w:color w:val="auto"/>
          <w:sz w:val="24"/>
          <w:lang w:val="zh-CN"/>
        </w:rPr>
      </w:pPr>
      <w:r>
        <w:rPr>
          <w:rFonts w:hint="eastAsia" w:ascii="宋体" w:hAnsi="宋体" w:cs="宋体"/>
          <w:color w:val="auto"/>
          <w:sz w:val="24"/>
          <w:lang w:val="zh-CN"/>
        </w:rPr>
        <w:t>4.1</w:t>
      </w:r>
      <w:r>
        <w:rPr>
          <w:rFonts w:hint="eastAsia" w:ascii="宋体" w:hAnsi="宋体" w:cs="宋体"/>
          <w:color w:val="auto"/>
          <w:sz w:val="24"/>
        </w:rPr>
        <w:t xml:space="preserve"> </w:t>
      </w:r>
      <w:r>
        <w:rPr>
          <w:rFonts w:hint="eastAsia" w:ascii="宋体" w:hAnsi="宋体" w:cs="宋体"/>
          <w:color w:val="auto"/>
          <w:sz w:val="24"/>
          <w:lang w:val="zh-CN"/>
        </w:rPr>
        <w:t>在线询问、质疑、投诉</w:t>
      </w:r>
    </w:p>
    <w:p w14:paraId="4F4C661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75FAAFB">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w:t>
      </w:r>
      <w:r>
        <w:rPr>
          <w:rFonts w:hint="eastAsia" w:ascii="宋体" w:hAnsi="宋体" w:cs="宋体"/>
          <w:color w:val="auto"/>
          <w:kern w:val="0"/>
          <w:sz w:val="24"/>
        </w:rPr>
        <w:t xml:space="preserve"> </w:t>
      </w:r>
      <w:r>
        <w:rPr>
          <w:rFonts w:hint="eastAsia" w:ascii="宋体" w:hAnsi="宋体" w:cs="宋体"/>
          <w:color w:val="auto"/>
          <w:kern w:val="0"/>
          <w:sz w:val="24"/>
          <w:lang w:val="zh-CN"/>
        </w:rPr>
        <w:t>供应商询问</w:t>
      </w:r>
    </w:p>
    <w:p w14:paraId="23345DB8">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ABCA27D">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w:t>
      </w:r>
      <w:r>
        <w:rPr>
          <w:rFonts w:hint="eastAsia" w:ascii="宋体" w:hAnsi="宋体" w:cs="宋体"/>
          <w:color w:val="auto"/>
          <w:kern w:val="0"/>
          <w:sz w:val="24"/>
        </w:rPr>
        <w:t xml:space="preserve"> </w:t>
      </w:r>
      <w:r>
        <w:rPr>
          <w:rFonts w:hint="eastAsia" w:ascii="宋体" w:hAnsi="宋体" w:cs="宋体"/>
          <w:color w:val="auto"/>
          <w:kern w:val="0"/>
          <w:sz w:val="24"/>
          <w:lang w:val="zh-CN"/>
        </w:rPr>
        <w:t>供应商质疑</w:t>
      </w:r>
    </w:p>
    <w:p w14:paraId="6B17AACE">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.1提出质疑的供应商应当是参与所质疑项目采购活动的供应商。潜在供应商已依法获取其可质疑的招标文件的，可以对该文件提出质疑。</w:t>
      </w:r>
    </w:p>
    <w:p w14:paraId="10EFCC46">
      <w:pPr>
        <w:spacing w:line="360" w:lineRule="auto"/>
        <w:ind w:firstLine="480" w:firstLineChars="200"/>
        <w:rPr>
          <w:rFonts w:ascii="宋体" w:hAnsi="宋体" w:cs="宋体"/>
          <w:color w:val="auto"/>
          <w:sz w:val="24"/>
        </w:rPr>
      </w:pPr>
      <w:r>
        <w:rPr>
          <w:rFonts w:hint="eastAsia" w:ascii="宋体" w:hAnsi="宋体" w:cs="宋体"/>
          <w:color w:val="auto"/>
          <w:sz w:val="24"/>
          <w:lang w:val="zh-CN"/>
        </w:rPr>
        <w:t>4.3</w:t>
      </w:r>
      <w:r>
        <w:rPr>
          <w:rFonts w:hint="eastAsia" w:ascii="宋体"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0916314">
      <w:pPr>
        <w:spacing w:line="360" w:lineRule="auto"/>
        <w:ind w:firstLine="480" w:firstLineChars="200"/>
        <w:rPr>
          <w:rFonts w:ascii="宋体" w:hAnsi="宋体" w:cs="宋体"/>
          <w:color w:val="auto"/>
          <w:sz w:val="24"/>
        </w:rPr>
      </w:pPr>
      <w:r>
        <w:rPr>
          <w:rFonts w:hint="eastAsia" w:ascii="宋体" w:hAnsi="宋体" w:cs="宋体"/>
          <w:color w:val="auto"/>
          <w:sz w:val="24"/>
        </w:rPr>
        <w:t>4.3.2.1对招标文件提出质疑的，质疑期限为供应商获得招标文件之日或者招标文件公告期限届满之日起计算。</w:t>
      </w:r>
    </w:p>
    <w:p w14:paraId="525855B7">
      <w:pPr>
        <w:spacing w:line="360" w:lineRule="auto"/>
        <w:ind w:left="479" w:leftChars="228"/>
        <w:rPr>
          <w:rFonts w:ascii="宋体" w:hAnsi="宋体" w:cs="宋体"/>
          <w:color w:val="auto"/>
          <w:sz w:val="24"/>
        </w:rPr>
      </w:pPr>
      <w:r>
        <w:rPr>
          <w:rFonts w:hint="eastAsia" w:ascii="宋体" w:hAnsi="宋体" w:cs="宋体"/>
          <w:color w:val="auto"/>
          <w:sz w:val="24"/>
        </w:rPr>
        <w:t>4.3.2.2对采购过程提出质疑的，质疑期限为各采购程序环节结束之日起计算。4.3.2.3对采购结果提出质疑的，质疑期限自采购结果公告期限届满之日起计算。</w:t>
      </w:r>
    </w:p>
    <w:p w14:paraId="03A6D15C">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4.3.3</w:t>
      </w:r>
      <w:r>
        <w:rPr>
          <w:rFonts w:hint="eastAsia" w:ascii="宋体" w:hAnsi="宋体" w:cs="宋体"/>
          <w:color w:val="auto"/>
          <w:sz w:val="24"/>
        </w:rPr>
        <w:t>供应商提出质疑应当提交质疑函和必要的证明材料。质疑函应当包括下列内容：</w:t>
      </w:r>
    </w:p>
    <w:p w14:paraId="09B11457">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4.3.3.1供应商的姓名或者名称、地址、邮编、联系人及联系电话；</w:t>
      </w:r>
    </w:p>
    <w:p w14:paraId="339D011A">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4.3.3.2质疑项目的名称、编号；</w:t>
      </w:r>
    </w:p>
    <w:p w14:paraId="5DD29DF0">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4.3.3.3具体、明确的质疑事项和与质疑事项相关的请求；</w:t>
      </w:r>
    </w:p>
    <w:p w14:paraId="6E5E28DA">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4.3.3.4事实依据；</w:t>
      </w:r>
    </w:p>
    <w:p w14:paraId="68A48242">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4.3.3.5必要的法律依据；</w:t>
      </w:r>
    </w:p>
    <w:p w14:paraId="4808829E">
      <w:pPr>
        <w:spacing w:line="360" w:lineRule="auto"/>
        <w:ind w:left="479" w:leftChars="228"/>
        <w:rPr>
          <w:rFonts w:ascii="宋体" w:hAnsi="宋体" w:cs="宋体"/>
          <w:color w:val="auto"/>
          <w:sz w:val="24"/>
          <w:lang w:val="zh-CN"/>
        </w:rPr>
      </w:pPr>
      <w:r>
        <w:rPr>
          <w:rFonts w:hint="eastAsia" w:ascii="宋体" w:hAnsi="宋体" w:cs="宋体"/>
          <w:color w:val="auto"/>
          <w:sz w:val="24"/>
          <w:lang w:val="zh-CN"/>
        </w:rPr>
        <w:t>4.3.3.6提出质疑的日期。</w:t>
      </w:r>
    </w:p>
    <w:p w14:paraId="5C893C60">
      <w:pPr>
        <w:spacing w:line="360" w:lineRule="auto"/>
        <w:ind w:left="479" w:leftChars="228"/>
        <w:rPr>
          <w:color w:val="auto"/>
        </w:rPr>
      </w:pPr>
      <w:r>
        <w:rPr>
          <w:rFonts w:hint="eastAsia"/>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61515BA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4.3.4对同一采购程序环节的质疑，供应商须在法定质疑期内一次性提出。</w:t>
      </w:r>
    </w:p>
    <w:p w14:paraId="58B8A762">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50945E8B">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4.3.6询问或者质疑事项可能影响采购结果的，采购人应当暂停签订合同，已经签订合同的，应当中止履行合同。</w:t>
      </w:r>
    </w:p>
    <w:p w14:paraId="5CC38C4C">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4.4</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供应商投诉</w:t>
      </w:r>
    </w:p>
    <w:p w14:paraId="23D44A28">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5E833A00">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4.4.2供应商投诉的事项不得超出已质疑事项的范围，基于质疑答复内容提出的投诉事项除外。</w:t>
      </w:r>
    </w:p>
    <w:p w14:paraId="535FF1C5">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4.4.3供应商投诉应当有明确的请求和必要的证明材料。</w:t>
      </w:r>
    </w:p>
    <w:p w14:paraId="3D07E006">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4.4.4 以联合体形式参加政府采购活动的，其投诉应当由组成联合体的所有供应商共同提出。</w:t>
      </w:r>
    </w:p>
    <w:p w14:paraId="5BFAF4C4">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投诉书范本及制作说明详见附件3。</w:t>
      </w:r>
    </w:p>
    <w:p w14:paraId="72E1C02B">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二、招标文件的构成、澄清、修改</w:t>
      </w:r>
    </w:p>
    <w:p w14:paraId="44518AE8">
      <w:pPr>
        <w:spacing w:line="360" w:lineRule="auto"/>
        <w:rPr>
          <w:rFonts w:ascii="宋体" w:hAnsi="宋体" w:cs="宋体"/>
          <w:b/>
          <w:color w:val="auto"/>
          <w:sz w:val="24"/>
        </w:rPr>
      </w:pPr>
      <w:r>
        <w:rPr>
          <w:rFonts w:hint="eastAsia" w:ascii="宋体" w:hAnsi="宋体" w:cs="宋体"/>
          <w:b/>
          <w:color w:val="auto"/>
          <w:sz w:val="24"/>
        </w:rPr>
        <w:t>5</w:t>
      </w:r>
      <w:r>
        <w:rPr>
          <w:rFonts w:hint="eastAsia" w:ascii="宋体" w:hAnsi="宋体" w:cs="宋体"/>
          <w:b/>
          <w:color w:val="auto"/>
          <w:sz w:val="24"/>
          <w:lang w:val="en-US" w:eastAsia="zh-CN"/>
        </w:rPr>
        <w:t xml:space="preserve">. </w:t>
      </w:r>
      <w:r>
        <w:rPr>
          <w:rFonts w:hint="eastAsia" w:ascii="宋体" w:hAnsi="宋体" w:cs="宋体"/>
          <w:b/>
          <w:color w:val="auto"/>
          <w:sz w:val="24"/>
        </w:rPr>
        <w:t>招标文件的构成</w:t>
      </w:r>
    </w:p>
    <w:p w14:paraId="08B2CE8E">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5.1 招标文件包括下列文件及附件：</w:t>
      </w:r>
    </w:p>
    <w:p w14:paraId="0AED475E">
      <w:pPr>
        <w:pStyle w:val="33"/>
        <w:tabs>
          <w:tab w:val="left" w:pos="840"/>
        </w:tabs>
        <w:spacing w:line="360" w:lineRule="auto"/>
        <w:ind w:firstLine="960" w:firstLineChars="400"/>
        <w:rPr>
          <w:rFonts w:hAnsi="宋体" w:cs="宋体"/>
          <w:snapToGrid/>
          <w:color w:val="auto"/>
          <w:sz w:val="24"/>
          <w:szCs w:val="24"/>
          <w:lang w:val="zh-CN"/>
        </w:rPr>
      </w:pPr>
      <w:r>
        <w:rPr>
          <w:rFonts w:hint="eastAsia" w:hAnsi="宋体" w:cs="宋体"/>
          <w:snapToGrid/>
          <w:color w:val="auto"/>
          <w:sz w:val="24"/>
          <w:szCs w:val="24"/>
          <w:lang w:val="zh-CN"/>
        </w:rPr>
        <w:t>5.1.1招标公告；</w:t>
      </w:r>
    </w:p>
    <w:p w14:paraId="61970FD4">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w:t>
      </w:r>
      <w:r>
        <w:rPr>
          <w:rFonts w:hint="eastAsia" w:hAnsi="宋体" w:cs="宋体"/>
          <w:snapToGrid/>
          <w:color w:val="auto"/>
          <w:sz w:val="24"/>
          <w:szCs w:val="24"/>
          <w:lang w:val="zh-CN"/>
        </w:rPr>
        <w:t>.1.2投标人须知</w:t>
      </w:r>
      <w:r>
        <w:rPr>
          <w:rFonts w:hint="eastAsia" w:hAnsi="宋体" w:cs="宋体"/>
          <w:color w:val="auto"/>
          <w:sz w:val="24"/>
          <w:szCs w:val="24"/>
        </w:rPr>
        <w:t>；</w:t>
      </w:r>
    </w:p>
    <w:p w14:paraId="7F60592C">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29E50CCC">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1D7CFA8E">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52C2C9EC">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713A7CB6">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24CE512F">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466DD9A0">
      <w:pPr>
        <w:pStyle w:val="128"/>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14:paraId="72567923">
      <w:pPr>
        <w:pStyle w:val="128"/>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65F40A1">
      <w:pPr>
        <w:adjustRightInd/>
        <w:spacing w:line="360" w:lineRule="auto"/>
        <w:jc w:val="center"/>
        <w:outlineLvl w:val="0"/>
        <w:rPr>
          <w:rFonts w:ascii="宋体" w:hAnsi="宋体" w:cs="宋体"/>
          <w:b/>
          <w:color w:val="auto"/>
          <w:sz w:val="32"/>
          <w:szCs w:val="21"/>
        </w:rPr>
      </w:pPr>
      <w:r>
        <w:rPr>
          <w:rFonts w:hint="eastAsia" w:ascii="宋体" w:hAnsi="宋体" w:cs="宋体"/>
          <w:b/>
          <w:color w:val="auto"/>
          <w:sz w:val="32"/>
          <w:szCs w:val="21"/>
        </w:rPr>
        <w:t>三、投标</w:t>
      </w:r>
    </w:p>
    <w:p w14:paraId="7757C6B8">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1EE1B04E">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41FBC85F">
      <w:pPr>
        <w:pStyle w:val="33"/>
        <w:numPr>
          <w:ilvl w:val="0"/>
          <w:numId w:val="2"/>
        </w:numPr>
        <w:spacing w:line="360" w:lineRule="auto"/>
        <w:rPr>
          <w:rFonts w:hAnsi="宋体" w:cs="宋体"/>
          <w:b/>
          <w:color w:val="auto"/>
          <w:sz w:val="24"/>
          <w:szCs w:val="24"/>
        </w:rPr>
      </w:pPr>
      <w:r>
        <w:rPr>
          <w:rFonts w:hint="eastAsia" w:hAnsi="宋体" w:cs="宋体"/>
          <w:b/>
          <w:color w:val="auto"/>
          <w:sz w:val="24"/>
          <w:szCs w:val="24"/>
        </w:rPr>
        <w:t>开标前答疑会或现场考察</w:t>
      </w:r>
    </w:p>
    <w:p w14:paraId="553030AC">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6888E6C5">
      <w:pPr>
        <w:pStyle w:val="33"/>
        <w:numPr>
          <w:ilvl w:val="0"/>
          <w:numId w:val="2"/>
        </w:numPr>
        <w:spacing w:line="360" w:lineRule="auto"/>
        <w:ind w:left="0" w:leftChars="0" w:firstLine="0" w:firstLineChars="0"/>
        <w:rPr>
          <w:rFonts w:hAnsi="宋体" w:cs="宋体"/>
          <w:b/>
          <w:color w:val="auto"/>
          <w:sz w:val="24"/>
          <w:szCs w:val="24"/>
        </w:rPr>
      </w:pPr>
      <w:r>
        <w:rPr>
          <w:rFonts w:hint="eastAsia" w:hAnsi="宋体" w:cs="宋体"/>
          <w:b/>
          <w:color w:val="auto"/>
          <w:sz w:val="24"/>
          <w:szCs w:val="24"/>
        </w:rPr>
        <w:t>投标保证金</w:t>
      </w:r>
    </w:p>
    <w:p w14:paraId="04E578FA">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559FB2D9">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0514DE98">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54F80E5D">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14:paraId="2C06AEF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713D088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74289EB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2" w:name="_Hlk101259339"/>
      <w:r>
        <w:rPr>
          <w:rFonts w:hint="eastAsia" w:ascii="宋体" w:hAnsi="宋体" w:cs="宋体"/>
          <w:snapToGrid w:val="0"/>
          <w:color w:val="auto"/>
          <w:kern w:val="28"/>
          <w:sz w:val="24"/>
          <w:szCs w:val="20"/>
        </w:rPr>
        <w:t>联合协议</w:t>
      </w:r>
      <w:bookmarkEnd w:id="12"/>
      <w:r>
        <w:rPr>
          <w:rFonts w:hint="eastAsia" w:ascii="宋体" w:hAnsi="宋体" w:cs="宋体"/>
          <w:snapToGrid w:val="0"/>
          <w:color w:val="auto"/>
          <w:kern w:val="28"/>
          <w:sz w:val="24"/>
          <w:szCs w:val="20"/>
        </w:rPr>
        <w:t>（如果有)；</w:t>
      </w:r>
    </w:p>
    <w:p w14:paraId="694D74A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7961E1D">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B594F25">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2商务技术</w:t>
      </w:r>
      <w:r>
        <w:rPr>
          <w:rFonts w:hint="eastAsia" w:ascii="宋体" w:hAnsi="宋体" w:cs="宋体"/>
          <w:color w:val="auto"/>
          <w:sz w:val="24"/>
          <w:lang w:val="zh-CN"/>
        </w:rPr>
        <w:t>文件：</w:t>
      </w:r>
    </w:p>
    <w:p w14:paraId="4A4F0BD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358F581E">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163ACFD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44A4680">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49B068A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53DA3EC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2B296107">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31EF7F3A">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653804FB">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6ACE8658">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14:paraId="180B6E5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11.3.2中小企业声明函。</w:t>
      </w:r>
    </w:p>
    <w:p w14:paraId="361C1DB0">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394A0B9C">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14:paraId="3C0E29F6">
      <w:pPr>
        <w:pStyle w:val="128"/>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623084FA">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06D2A7B">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6F9473A">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5603445E">
      <w:pPr>
        <w:numPr>
          <w:ilvl w:val="0"/>
          <w:numId w:val="3"/>
        </w:numPr>
        <w:snapToGrid w:val="0"/>
        <w:spacing w:line="360" w:lineRule="auto"/>
        <w:rPr>
          <w:rFonts w:ascii="宋体" w:hAnsi="宋体" w:cs="宋体"/>
          <w:b/>
          <w:color w:val="auto"/>
          <w:sz w:val="24"/>
        </w:rPr>
      </w:pPr>
      <w:r>
        <w:rPr>
          <w:rFonts w:hint="eastAsia" w:ascii="宋体" w:hAnsi="宋体" w:cs="宋体"/>
          <w:b/>
          <w:color w:val="auto"/>
          <w:sz w:val="24"/>
        </w:rPr>
        <w:t>投标文件的签署、盖章</w:t>
      </w:r>
    </w:p>
    <w:p w14:paraId="332FCF7E">
      <w:pPr>
        <w:pStyle w:val="128"/>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706A5825">
      <w:pPr>
        <w:pStyle w:val="128"/>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65718F5B">
      <w:pPr>
        <w:pStyle w:val="128"/>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479DDBE1">
      <w:pPr>
        <w:pStyle w:val="128"/>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09EACDE9">
      <w:pPr>
        <w:pStyle w:val="128"/>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23137802">
      <w:pPr>
        <w:pStyle w:val="128"/>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7036BFDC">
      <w:pPr>
        <w:pStyle w:val="128"/>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09CCE830">
      <w:pPr>
        <w:pStyle w:val="33"/>
        <w:numPr>
          <w:ilvl w:val="0"/>
          <w:numId w:val="4"/>
        </w:numPr>
        <w:spacing w:line="360" w:lineRule="auto"/>
        <w:rPr>
          <w:rFonts w:hAnsi="宋体" w:cs="宋体"/>
          <w:b/>
          <w:color w:val="auto"/>
          <w:sz w:val="24"/>
          <w:szCs w:val="24"/>
        </w:rPr>
      </w:pPr>
      <w:r>
        <w:rPr>
          <w:rFonts w:hint="eastAsia" w:hAnsi="宋体" w:cs="宋体"/>
          <w:b/>
          <w:color w:val="auto"/>
          <w:sz w:val="24"/>
          <w:szCs w:val="24"/>
        </w:rPr>
        <w:t>备份投标文件</w:t>
      </w:r>
    </w:p>
    <w:p w14:paraId="474197F5">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14:paraId="52D7B429">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45428C77">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73F1556B">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75A3F5BF">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0BD56813">
      <w:pPr>
        <w:pStyle w:val="128"/>
        <w:numPr>
          <w:ilvl w:val="0"/>
          <w:numId w:val="5"/>
        </w:numPr>
        <w:spacing w:before="0"/>
        <w:ind w:firstLine="0" w:firstLineChars="0"/>
        <w:rPr>
          <w:rFonts w:ascii="宋体" w:hAnsi="宋体" w:cs="宋体"/>
          <w:b/>
          <w:color w:val="auto"/>
          <w:szCs w:val="24"/>
        </w:rPr>
      </w:pPr>
      <w:r>
        <w:rPr>
          <w:rFonts w:hint="eastAsia" w:ascii="宋体" w:hAnsi="宋体" w:cs="宋体"/>
          <w:b/>
          <w:color w:val="auto"/>
          <w:szCs w:val="24"/>
        </w:rPr>
        <w:t>投标文件的无效处理</w:t>
      </w:r>
    </w:p>
    <w:p w14:paraId="194C3869">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14:paraId="745AB334">
      <w:pPr>
        <w:pStyle w:val="128"/>
        <w:numPr>
          <w:ilvl w:val="0"/>
          <w:numId w:val="5"/>
        </w:numPr>
        <w:spacing w:before="0"/>
        <w:ind w:firstLine="0" w:firstLineChars="0"/>
        <w:rPr>
          <w:rFonts w:ascii="宋体" w:hAnsi="宋体" w:cs="宋体"/>
          <w:b/>
          <w:color w:val="auto"/>
          <w:szCs w:val="24"/>
        </w:rPr>
      </w:pPr>
      <w:r>
        <w:rPr>
          <w:rFonts w:hint="eastAsia" w:ascii="宋体" w:hAnsi="宋体" w:cs="宋体"/>
          <w:b/>
          <w:color w:val="auto"/>
          <w:szCs w:val="24"/>
        </w:rPr>
        <w:t>投标有效期</w:t>
      </w:r>
    </w:p>
    <w:p w14:paraId="34B01754">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0C874893">
      <w:pPr>
        <w:pStyle w:val="128"/>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2A6EB6E9">
      <w:pPr>
        <w:pStyle w:val="128"/>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44E45A5E">
      <w:pPr>
        <w:pStyle w:val="128"/>
        <w:spacing w:before="0"/>
        <w:ind w:firstLine="480"/>
        <w:rPr>
          <w:rFonts w:ascii="宋体" w:hAnsi="宋体" w:cs="宋体"/>
          <w:color w:val="auto"/>
        </w:rPr>
      </w:pPr>
      <w:r>
        <w:rPr>
          <w:rFonts w:hint="eastAsia" w:ascii="宋体" w:hAnsi="宋体" w:cs="宋体"/>
          <w:color w:val="auto"/>
        </w:rPr>
        <w:t>17.4在投标截止时间起至投标有效期届满，供应商投标文件不可撤销。</w:t>
      </w:r>
    </w:p>
    <w:p w14:paraId="4C2AC615">
      <w:pPr>
        <w:pStyle w:val="128"/>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7BD2CF5B">
      <w:pPr>
        <w:pStyle w:val="554"/>
        <w:spacing w:before="0" w:line="360" w:lineRule="auto"/>
        <w:ind w:left="0" w:firstLine="0"/>
        <w:contextualSpacing/>
        <w:rPr>
          <w:rFonts w:ascii="宋体" w:hAnsi="宋体" w:cs="宋体"/>
          <w:color w:val="auto"/>
          <w:sz w:val="24"/>
        </w:rPr>
      </w:pPr>
      <w:r>
        <w:rPr>
          <w:rFonts w:hint="eastAsia" w:ascii="宋体" w:hAnsi="宋体" w:cs="宋体"/>
          <w:b/>
          <w:color w:val="auto"/>
          <w:sz w:val="24"/>
          <w:szCs w:val="24"/>
        </w:rPr>
        <w:t>18. 开标</w:t>
      </w:r>
      <w:r>
        <w:rPr>
          <w:rFonts w:hint="eastAsia" w:ascii="宋体" w:hAnsi="宋体" w:cs="宋体"/>
          <w:color w:val="auto"/>
          <w:sz w:val="24"/>
        </w:rPr>
        <w:t xml:space="preserve"> </w:t>
      </w:r>
    </w:p>
    <w:p w14:paraId="1041E5E6">
      <w:pPr>
        <w:pStyle w:val="554"/>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14:paraId="587E20A7">
      <w:pPr>
        <w:pStyle w:val="554"/>
        <w:spacing w:before="0" w:line="360" w:lineRule="auto"/>
        <w:ind w:left="0" w:leftChars="0" w:firstLine="422" w:firstLineChars="0"/>
        <w:contextualSpacing/>
        <w:rPr>
          <w:rFonts w:ascii="宋体" w:hAnsi="宋体" w:cs="宋体"/>
          <w:color w:val="auto"/>
          <w:sz w:val="24"/>
        </w:rPr>
      </w:pPr>
      <w:r>
        <w:rPr>
          <w:rFonts w:hint="eastAsia" w:ascii="宋体" w:hAnsi="宋体" w:cs="宋体"/>
          <w:color w:val="auto"/>
          <w:sz w:val="24"/>
        </w:rPr>
        <w:t>18.2开标时，电子交易平台按开标时间自动提取所有投标文件。采购代理机构依托电子交易平台发起开始解密指令，投标人按照平台提示和招标文件的规定在半小时内完成在线解密。</w:t>
      </w:r>
    </w:p>
    <w:p w14:paraId="2F64ABBD">
      <w:pPr>
        <w:pStyle w:val="554"/>
        <w:spacing w:before="0" w:line="360" w:lineRule="auto"/>
        <w:ind w:left="0" w:leftChars="0" w:firstLine="422" w:firstLineChars="0"/>
        <w:contextualSpacing/>
        <w:rPr>
          <w:rFonts w:ascii="宋体" w:hAnsi="宋体" w:cs="宋体"/>
          <w:b/>
          <w:color w:val="auto"/>
          <w:sz w:val="24"/>
        </w:rPr>
      </w:pPr>
      <w:r>
        <w:rPr>
          <w:rFonts w:hint="eastAsia" w:ascii="宋体" w:hAnsi="宋体" w:cs="宋体"/>
          <w:color w:val="auto"/>
          <w:sz w:val="24"/>
        </w:rPr>
        <w:t>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3517AD4">
      <w:pPr>
        <w:widowControl/>
        <w:numPr>
          <w:ilvl w:val="0"/>
          <w:numId w:val="6"/>
        </w:numPr>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资格审查</w:t>
      </w:r>
    </w:p>
    <w:p w14:paraId="55608D54">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14:paraId="49BDA342">
      <w:pPr>
        <w:pStyle w:val="128"/>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250FA2BF">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14:paraId="520C2EB7">
      <w:pPr>
        <w:pStyle w:val="128"/>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14:paraId="6EC7FFA1">
      <w:pPr>
        <w:pStyle w:val="128"/>
        <w:numPr>
          <w:ilvl w:val="0"/>
          <w:numId w:val="6"/>
        </w:numPr>
        <w:spacing w:before="0"/>
        <w:ind w:firstLine="0" w:firstLineChars="0"/>
        <w:rPr>
          <w:rFonts w:ascii="宋体" w:hAnsi="宋体" w:cs="宋体"/>
          <w:b/>
          <w:color w:val="auto"/>
          <w:szCs w:val="24"/>
        </w:rPr>
      </w:pPr>
      <w:r>
        <w:rPr>
          <w:rFonts w:hint="eastAsia" w:ascii="宋体" w:hAnsi="宋体" w:cs="宋体"/>
          <w:b/>
          <w:color w:val="auto"/>
          <w:szCs w:val="24"/>
        </w:rPr>
        <w:t>信用信息查询</w:t>
      </w:r>
    </w:p>
    <w:p w14:paraId="33970D78">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75DB8FB3">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37500E12">
      <w:pPr>
        <w:pStyle w:val="128"/>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4C0982F8">
      <w:pPr>
        <w:pStyle w:val="128"/>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6B22CD91">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五、评标</w:t>
      </w:r>
    </w:p>
    <w:p w14:paraId="4A5DEF33">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371F2831">
      <w:pPr>
        <w:snapToGrid w:val="0"/>
        <w:spacing w:line="360" w:lineRule="auto"/>
        <w:jc w:val="center"/>
        <w:outlineLvl w:val="0"/>
        <w:rPr>
          <w:rFonts w:ascii="宋体" w:hAnsi="宋体" w:cs="宋体"/>
          <w:b/>
          <w:color w:val="auto"/>
          <w:sz w:val="32"/>
          <w:szCs w:val="32"/>
        </w:rPr>
      </w:pPr>
      <w:r>
        <w:rPr>
          <w:rFonts w:hint="eastAsia" w:ascii="宋体" w:hAnsi="宋体" w:cs="宋体"/>
          <w:b/>
          <w:color w:val="auto"/>
          <w:sz w:val="32"/>
          <w:szCs w:val="32"/>
        </w:rPr>
        <w:t>六、定标</w:t>
      </w:r>
    </w:p>
    <w:p w14:paraId="1C517ECA">
      <w:pPr>
        <w:pStyle w:val="25"/>
        <w:spacing w:line="360" w:lineRule="auto"/>
        <w:ind w:left="479" w:hanging="479" w:hangingChars="199"/>
        <w:rPr>
          <w:rFonts w:cs="宋体"/>
          <w:b/>
          <w:color w:val="auto"/>
        </w:rPr>
      </w:pPr>
      <w:r>
        <w:rPr>
          <w:rFonts w:hint="eastAsia" w:cs="宋体"/>
          <w:b/>
          <w:color w:val="auto"/>
        </w:rPr>
        <w:t>22. 确定中标供应商</w:t>
      </w:r>
    </w:p>
    <w:p w14:paraId="2FA73CE0">
      <w:pPr>
        <w:pStyle w:val="128"/>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3EC44B6">
      <w:pPr>
        <w:pStyle w:val="128"/>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6C246BC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7128828A">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20CE362">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795BA427">
      <w:pPr>
        <w:snapToGrid w:val="0"/>
        <w:spacing w:line="360" w:lineRule="auto"/>
        <w:jc w:val="center"/>
        <w:rPr>
          <w:rFonts w:ascii="宋体" w:hAnsi="宋体" w:cs="宋体"/>
          <w:b/>
          <w:color w:val="auto"/>
          <w:sz w:val="32"/>
        </w:rPr>
      </w:pPr>
      <w:r>
        <w:rPr>
          <w:rFonts w:hint="eastAsia" w:ascii="宋体" w:hAnsi="宋体" w:cs="宋体"/>
          <w:b/>
          <w:color w:val="auto"/>
          <w:sz w:val="32"/>
        </w:rPr>
        <w:t>七、合同授予</w:t>
      </w:r>
    </w:p>
    <w:p w14:paraId="4FB36D5B">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14:paraId="788DC25A">
      <w:pPr>
        <w:pStyle w:val="25"/>
        <w:spacing w:line="360" w:lineRule="auto"/>
        <w:ind w:left="479" w:hanging="479" w:hangingChars="199"/>
        <w:rPr>
          <w:rFonts w:cs="宋体"/>
          <w:b/>
          <w:color w:val="auto"/>
        </w:rPr>
      </w:pPr>
      <w:r>
        <w:rPr>
          <w:rFonts w:hint="eastAsia" w:cs="宋体"/>
          <w:b/>
          <w:color w:val="auto"/>
        </w:rPr>
        <w:t>25. 合同的签订</w:t>
      </w:r>
    </w:p>
    <w:p w14:paraId="574296FF">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D60B30F">
      <w:pPr>
        <w:pStyle w:val="128"/>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6D7D0792">
      <w:pPr>
        <w:pStyle w:val="128"/>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7E1D538A">
      <w:pPr>
        <w:pStyle w:val="128"/>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68C40663">
      <w:pPr>
        <w:pStyle w:val="128"/>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39D88E61">
      <w:pPr>
        <w:pStyle w:val="25"/>
        <w:spacing w:line="360" w:lineRule="auto"/>
        <w:ind w:left="479" w:hanging="479" w:hangingChars="199"/>
        <w:rPr>
          <w:rFonts w:cs="宋体"/>
          <w:b/>
          <w:color w:val="auto"/>
        </w:rPr>
      </w:pPr>
      <w:r>
        <w:rPr>
          <w:rFonts w:hint="eastAsia" w:cs="宋体"/>
          <w:b/>
          <w:color w:val="auto"/>
        </w:rPr>
        <w:t>26. 履约保证金</w:t>
      </w:r>
    </w:p>
    <w:p w14:paraId="338ADF39">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48DC6C74">
      <w:pPr>
        <w:tabs>
          <w:tab w:val="left" w:pos="0"/>
        </w:tabs>
        <w:spacing w:line="360" w:lineRule="auto"/>
        <w:ind w:firstLine="482"/>
        <w:rPr>
          <w:rFonts w:hint="eastAsia" w:ascii="宋体" w:hAnsi="宋体" w:cs="宋体"/>
          <w:snapToGrid w:val="0"/>
          <w:color w:val="auto"/>
          <w:kern w:val="28"/>
          <w:sz w:val="24"/>
        </w:rPr>
      </w:pPr>
      <w:r>
        <w:rPr>
          <w:rFonts w:hint="eastAsia" w:ascii="宋体" w:hAnsi="宋体" w:cs="宋体"/>
          <w:snapToGrid w:val="0"/>
          <w:color w:val="auto"/>
          <w:kern w:val="28"/>
          <w:sz w:val="24"/>
        </w:rPr>
        <w:t>供应商可登录政采云平台-【金融服务】—【我的项目】—【已备案合同】以保函形式提供：</w:t>
      </w:r>
    </w:p>
    <w:p w14:paraId="5DDE9A83">
      <w:pPr>
        <w:numPr>
          <w:ilvl w:val="0"/>
          <w:numId w:val="7"/>
        </w:numPr>
        <w:tabs>
          <w:tab w:val="left" w:pos="0"/>
        </w:tabs>
        <w:spacing w:line="360" w:lineRule="auto"/>
        <w:rPr>
          <w:rFonts w:hint="eastAsia" w:ascii="宋体" w:hAnsi="宋体" w:cs="宋体"/>
          <w:snapToGrid w:val="0"/>
          <w:color w:val="auto"/>
          <w:kern w:val="28"/>
          <w:sz w:val="24"/>
        </w:rPr>
      </w:pPr>
      <w:r>
        <w:rPr>
          <w:rFonts w:hint="eastAsia" w:ascii="宋体" w:hAnsi="宋体" w:cs="宋体"/>
          <w:snapToGrid w:val="0"/>
          <w:color w:val="auto"/>
          <w:kern w:val="28"/>
          <w:sz w:val="24"/>
        </w:rPr>
        <w:t>供应商在合同列表选择需要投保的合同，点击[保函推荐]。</w:t>
      </w:r>
    </w:p>
    <w:p w14:paraId="0FEB5E6D">
      <w:pPr>
        <w:numPr>
          <w:ilvl w:val="0"/>
          <w:numId w:val="7"/>
        </w:numPr>
        <w:tabs>
          <w:tab w:val="left" w:pos="0"/>
        </w:tabs>
        <w:spacing w:line="360" w:lineRule="auto"/>
        <w:ind w:left="0" w:leftChars="0" w:firstLine="0" w:firstLineChars="0"/>
        <w:rPr>
          <w:rFonts w:hint="eastAsia" w:ascii="宋体" w:hAnsi="宋体" w:cs="宋体"/>
          <w:snapToGrid w:val="0"/>
          <w:color w:val="auto"/>
          <w:kern w:val="28"/>
          <w:sz w:val="24"/>
        </w:rPr>
      </w:pPr>
      <w:r>
        <w:rPr>
          <w:rFonts w:hint="eastAsia" w:ascii="宋体" w:hAnsi="宋体" w:cs="宋体"/>
          <w:snapToGrid w:val="0"/>
          <w:color w:val="auto"/>
          <w:kern w:val="28"/>
          <w:sz w:val="24"/>
        </w:rPr>
        <w:t>在弹框里查看推荐的保函产品，供应商自行选择保函产品，点击[立即申请]</w:t>
      </w:r>
      <w:r>
        <w:rPr>
          <w:rFonts w:hint="eastAsia" w:ascii="宋体" w:hAnsi="宋体" w:cs="宋体"/>
          <w:snapToGrid w:val="0"/>
          <w:color w:val="auto"/>
          <w:kern w:val="28"/>
          <w:sz w:val="24"/>
          <w:lang w:eastAsia="zh-CN"/>
        </w:rPr>
        <w:t>。</w:t>
      </w:r>
    </w:p>
    <w:p w14:paraId="649F3D4D">
      <w:pPr>
        <w:numPr>
          <w:ilvl w:val="0"/>
          <w:numId w:val="0"/>
        </w:numPr>
        <w:tabs>
          <w:tab w:val="left" w:pos="0"/>
        </w:tabs>
        <w:spacing w:line="360" w:lineRule="auto"/>
        <w:ind w:leftChars="0"/>
        <w:rPr>
          <w:rFonts w:ascii="宋体" w:hAnsi="宋体" w:cs="宋体"/>
          <w:snapToGrid w:val="0"/>
          <w:color w:val="auto"/>
          <w:kern w:val="28"/>
          <w:sz w:val="24"/>
        </w:rPr>
      </w:pPr>
      <w:r>
        <w:rPr>
          <w:rFonts w:hint="eastAsia" w:ascii="宋体" w:hAnsi="宋体" w:cs="宋体"/>
          <w:snapToGrid w:val="0"/>
          <w:color w:val="auto"/>
          <w:kern w:val="28"/>
          <w:sz w:val="24"/>
        </w:rPr>
        <w:t>3、在弹框里填写保函申请信息。具体步骤：选择产品—填写供应商信息—选择中标项目—确认信息—等待保险/保函受理—确认保单—支付保费—成功出单。政采云金融专线400-903-9583。</w:t>
      </w:r>
    </w:p>
    <w:p w14:paraId="76021079">
      <w:pPr>
        <w:pStyle w:val="25"/>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lang w:val="en-US" w:eastAsia="zh-CN"/>
        </w:rPr>
        <w:t xml:space="preserve">27. </w:t>
      </w:r>
      <w:r>
        <w:rPr>
          <w:rFonts w:hint="eastAsia" w:ascii="宋体" w:hAnsi="宋体" w:eastAsia="宋体" w:cs="宋体"/>
          <w:b/>
          <w:color w:val="auto"/>
          <w:lang w:val="en-US"/>
        </w:rPr>
        <w:t>预付款</w:t>
      </w:r>
    </w:p>
    <w:p w14:paraId="381E7CB8">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14:paraId="4C6FC8C1">
      <w:pPr>
        <w:snapToGrid w:val="0"/>
        <w:spacing w:line="360" w:lineRule="auto"/>
        <w:jc w:val="center"/>
        <w:rPr>
          <w:rFonts w:ascii="宋体" w:hAnsi="宋体" w:cs="宋体"/>
          <w:b/>
          <w:color w:val="auto"/>
          <w:sz w:val="24"/>
        </w:rPr>
      </w:pPr>
      <w:r>
        <w:rPr>
          <w:rFonts w:hint="eastAsia" w:ascii="宋体" w:hAnsi="宋体" w:cs="宋体"/>
          <w:b/>
          <w:color w:val="auto"/>
          <w:sz w:val="32"/>
        </w:rPr>
        <w:t>八、电子交易活动的中止</w:t>
      </w:r>
    </w:p>
    <w:p w14:paraId="0650C9E7">
      <w:pPr>
        <w:pStyle w:val="128"/>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14:paraId="1C5A9014">
      <w:pPr>
        <w:pStyle w:val="128"/>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14:paraId="5A381A54">
      <w:pPr>
        <w:pStyle w:val="128"/>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14:paraId="3EC17001">
      <w:pPr>
        <w:pStyle w:val="128"/>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14:paraId="10D7D010">
      <w:pPr>
        <w:pStyle w:val="128"/>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14:paraId="73DA78CC">
      <w:pPr>
        <w:pStyle w:val="128"/>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14:paraId="2ACCD428">
      <w:pPr>
        <w:pStyle w:val="128"/>
        <w:snapToGrid w:val="0"/>
        <w:spacing w:before="0"/>
        <w:ind w:firstLine="0" w:firstLineChars="0"/>
        <w:rPr>
          <w:rFonts w:ascii="宋体" w:hAnsi="宋体" w:cs="宋体"/>
          <w:color w:val="auto"/>
        </w:rPr>
      </w:pPr>
      <w:r>
        <w:rPr>
          <w:rFonts w:hint="eastAsia" w:ascii="宋体" w:hAnsi="宋体" w:cs="宋体"/>
          <w:color w:val="auto"/>
        </w:rPr>
        <w:t>29.出现以上情形，不影响采购公平、公正性的，采购组织机构可以待上述情形消除后继续组织电子交易活动，也可以决定某些环节以纸质形式进行；影响或可能影响采购公平、公正性的，应当重新采购。</w:t>
      </w:r>
    </w:p>
    <w:p w14:paraId="260059B9">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72859861">
      <w:pPr>
        <w:pStyle w:val="25"/>
        <w:spacing w:line="360" w:lineRule="auto"/>
        <w:ind w:firstLine="0" w:firstLineChars="0"/>
        <w:rPr>
          <w:rFonts w:cs="宋体"/>
          <w:b/>
          <w:color w:val="auto"/>
        </w:rPr>
      </w:pPr>
      <w:r>
        <w:rPr>
          <w:rFonts w:hint="eastAsia" w:cs="宋体"/>
          <w:b/>
          <w:color w:val="auto"/>
        </w:rPr>
        <w:t>30. 验收</w:t>
      </w:r>
    </w:p>
    <w:p w14:paraId="10AA2DD8">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C808249">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512F1851">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47EDAB0">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2B7BF44C">
      <w:pPr>
        <w:widowControl/>
        <w:adjustRightInd/>
        <w:jc w:val="left"/>
        <w:rPr>
          <w:rFonts w:ascii="宋体" w:hAnsi="宋体" w:cs="宋体"/>
          <w:color w:val="auto"/>
          <w:kern w:val="0"/>
          <w:sz w:val="24"/>
        </w:rPr>
      </w:pPr>
      <w:bookmarkStart w:id="13" w:name="_Hlt68072998"/>
      <w:bookmarkEnd w:id="13"/>
      <w:bookmarkStart w:id="14" w:name="_Hlt68057669"/>
      <w:bookmarkEnd w:id="14"/>
      <w:bookmarkStart w:id="15" w:name="_Hlt74714665"/>
      <w:bookmarkEnd w:id="15"/>
      <w:bookmarkStart w:id="16" w:name="_Hlt75236290"/>
      <w:bookmarkEnd w:id="16"/>
      <w:bookmarkStart w:id="17" w:name="_Hlt75236011"/>
      <w:bookmarkEnd w:id="17"/>
      <w:bookmarkStart w:id="18" w:name="_Hlt68072990"/>
      <w:bookmarkEnd w:id="18"/>
      <w:bookmarkStart w:id="19" w:name="_Hlt68073093"/>
      <w:bookmarkEnd w:id="19"/>
      <w:bookmarkStart w:id="20" w:name="_Hlt74707468"/>
      <w:bookmarkEnd w:id="20"/>
      <w:bookmarkStart w:id="21" w:name="_Hlt74729768"/>
      <w:bookmarkEnd w:id="21"/>
      <w:bookmarkStart w:id="22" w:name="_Hlt68403820"/>
      <w:bookmarkEnd w:id="22"/>
      <w:bookmarkStart w:id="23" w:name="_Hlt74730295"/>
      <w:bookmarkEnd w:id="23"/>
      <w:bookmarkStart w:id="24" w:name="_Hlt75236101"/>
      <w:bookmarkEnd w:id="24"/>
      <w:bookmarkStart w:id="25" w:name="第四部分"/>
      <w:r>
        <w:rPr>
          <w:rFonts w:ascii="宋体" w:hAnsi="宋体" w:cs="宋体"/>
          <w:color w:val="auto"/>
          <w:kern w:val="0"/>
          <w:sz w:val="24"/>
        </w:rPr>
        <w:br w:type="page"/>
      </w:r>
    </w:p>
    <w:p w14:paraId="41943401">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第三部分   采购需求</w:t>
      </w:r>
    </w:p>
    <w:p w14:paraId="50522D22">
      <w:pPr>
        <w:snapToGrid w:val="0"/>
        <w:rPr>
          <w:rStyle w:val="962"/>
          <w:i w:val="0"/>
          <w:iCs w:val="0"/>
          <w:color w:val="auto"/>
        </w:rPr>
      </w:pPr>
      <w:r>
        <w:rPr>
          <w:rStyle w:val="962"/>
          <w:rFonts w:hint="eastAsia"/>
          <w:i w:val="0"/>
          <w:iCs w:val="0"/>
          <w:color w:val="auto"/>
        </w:rPr>
        <w:t>属于实质性要求条款的，请用符号“▲”标明，否则属于非实质性要求。“★”系产品采购项目中单一产品或核心产品。</w:t>
      </w:r>
    </w:p>
    <w:p w14:paraId="6C7B3DFC">
      <w:pPr>
        <w:pStyle w:val="5"/>
        <w:numPr>
          <w:ilvl w:val="0"/>
          <w:numId w:val="8"/>
        </w:num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招标一览表</w:t>
      </w:r>
    </w:p>
    <w:p w14:paraId="297F74E3">
      <w:pPr>
        <w:pStyle w:val="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标项一：</w:t>
      </w:r>
    </w:p>
    <w:tbl>
      <w:tblPr>
        <w:tblStyle w:val="62"/>
        <w:tblW w:w="0" w:type="auto"/>
        <w:jc w:val="center"/>
        <w:tblLayout w:type="fixed"/>
        <w:tblCellMar>
          <w:top w:w="0" w:type="dxa"/>
          <w:left w:w="0" w:type="dxa"/>
          <w:bottom w:w="0" w:type="dxa"/>
          <w:right w:w="0" w:type="dxa"/>
        </w:tblCellMar>
      </w:tblPr>
      <w:tblGrid>
        <w:gridCol w:w="873"/>
        <w:gridCol w:w="2854"/>
        <w:gridCol w:w="2318"/>
        <w:gridCol w:w="938"/>
        <w:gridCol w:w="725"/>
        <w:gridCol w:w="932"/>
      </w:tblGrid>
      <w:tr w14:paraId="6E62B278">
        <w:tblPrEx>
          <w:tblCellMar>
            <w:top w:w="0" w:type="dxa"/>
            <w:left w:w="0" w:type="dxa"/>
            <w:bottom w:w="0" w:type="dxa"/>
            <w:right w:w="0" w:type="dxa"/>
          </w:tblCellMar>
        </w:tblPrEx>
        <w:trPr>
          <w:cantSplit/>
          <w:trHeight w:val="521" w:hRule="atLeast"/>
          <w:jc w:val="center"/>
        </w:trPr>
        <w:tc>
          <w:tcPr>
            <w:tcW w:w="8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4DFC95">
            <w:pPr>
              <w:widowControl w:val="0"/>
              <w:shd w:val="clear"/>
              <w:spacing w:after="0" w:line="360" w:lineRule="auto"/>
              <w:jc w:val="center"/>
              <w:rPr>
                <w:rFonts w:hint="eastAsia" w:asciiTheme="minorEastAsia" w:hAnsiTheme="minorEastAsia" w:eastAsiaTheme="minorEastAsia" w:cstheme="minorEastAsia"/>
                <w:bCs/>
                <w:smallCaps w:val="0"/>
                <w:color w:val="auto"/>
                <w:spacing w:val="0"/>
                <w:kern w:val="2"/>
                <w:sz w:val="24"/>
                <w:szCs w:val="24"/>
                <w:highlight w:val="none"/>
              </w:rPr>
            </w:pPr>
            <w:r>
              <w:rPr>
                <w:rFonts w:hint="eastAsia" w:asciiTheme="minorEastAsia" w:hAnsiTheme="minorEastAsia" w:eastAsiaTheme="minorEastAsia" w:cstheme="minorEastAsia"/>
                <w:bCs/>
                <w:smallCaps w:val="0"/>
                <w:color w:val="auto"/>
                <w:spacing w:val="0"/>
                <w:sz w:val="24"/>
                <w:szCs w:val="24"/>
                <w:highlight w:val="none"/>
              </w:rPr>
              <w:t>序号</w:t>
            </w:r>
          </w:p>
        </w:tc>
        <w:tc>
          <w:tcPr>
            <w:tcW w:w="285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8051CAA">
            <w:pPr>
              <w:widowControl w:val="0"/>
              <w:shd w:val="clear"/>
              <w:spacing w:after="0" w:line="360" w:lineRule="auto"/>
              <w:jc w:val="center"/>
              <w:rPr>
                <w:rFonts w:hint="eastAsia" w:asciiTheme="minorEastAsia" w:hAnsiTheme="minorEastAsia" w:eastAsiaTheme="minorEastAsia" w:cstheme="minorEastAsia"/>
                <w:bCs/>
                <w:smallCaps w:val="0"/>
                <w:color w:val="auto"/>
                <w:spacing w:val="0"/>
                <w:kern w:val="2"/>
                <w:sz w:val="24"/>
                <w:szCs w:val="24"/>
                <w:highlight w:val="none"/>
              </w:rPr>
            </w:pPr>
            <w:r>
              <w:rPr>
                <w:rFonts w:hint="eastAsia" w:asciiTheme="minorEastAsia" w:hAnsiTheme="minorEastAsia" w:eastAsiaTheme="minorEastAsia" w:cstheme="minorEastAsia"/>
                <w:bCs/>
                <w:smallCaps w:val="0"/>
                <w:color w:val="auto"/>
                <w:spacing w:val="0"/>
                <w:sz w:val="24"/>
                <w:szCs w:val="24"/>
                <w:highlight w:val="none"/>
              </w:rPr>
              <w:t>名称</w:t>
            </w:r>
          </w:p>
        </w:tc>
        <w:tc>
          <w:tcPr>
            <w:tcW w:w="23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D7D839E">
            <w:pPr>
              <w:widowControl w:val="0"/>
              <w:shd w:val="clear"/>
              <w:spacing w:after="0" w:line="360" w:lineRule="auto"/>
              <w:jc w:val="center"/>
              <w:rPr>
                <w:rFonts w:hint="eastAsia" w:asciiTheme="minorEastAsia" w:hAnsiTheme="minorEastAsia" w:eastAsiaTheme="minorEastAsia" w:cstheme="minorEastAsia"/>
                <w:bCs/>
                <w:smallCaps w:val="0"/>
                <w:color w:val="auto"/>
                <w:spacing w:val="0"/>
                <w:kern w:val="2"/>
                <w:sz w:val="24"/>
                <w:szCs w:val="24"/>
                <w:highlight w:val="none"/>
              </w:rPr>
            </w:pPr>
            <w:r>
              <w:rPr>
                <w:rFonts w:hint="eastAsia" w:asciiTheme="minorEastAsia" w:hAnsiTheme="minorEastAsia" w:eastAsiaTheme="minorEastAsia" w:cstheme="minorEastAsia"/>
                <w:bCs/>
                <w:smallCaps w:val="0"/>
                <w:color w:val="auto"/>
                <w:spacing w:val="0"/>
                <w:sz w:val="24"/>
                <w:szCs w:val="24"/>
                <w:highlight w:val="none"/>
              </w:rPr>
              <w:t>规格型号与参数</w:t>
            </w:r>
          </w:p>
        </w:tc>
        <w:tc>
          <w:tcPr>
            <w:tcW w:w="9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8B9020">
            <w:pPr>
              <w:widowControl w:val="0"/>
              <w:shd w:val="clear"/>
              <w:spacing w:after="0" w:line="360" w:lineRule="auto"/>
              <w:jc w:val="center"/>
              <w:rPr>
                <w:rFonts w:hint="eastAsia" w:asciiTheme="minorEastAsia" w:hAnsiTheme="minorEastAsia" w:eastAsiaTheme="minorEastAsia" w:cstheme="minorEastAsia"/>
                <w:bCs/>
                <w:smallCaps w:val="0"/>
                <w:color w:val="auto"/>
                <w:spacing w:val="0"/>
                <w:kern w:val="2"/>
                <w:sz w:val="24"/>
                <w:szCs w:val="24"/>
                <w:highlight w:val="none"/>
              </w:rPr>
            </w:pPr>
            <w:r>
              <w:rPr>
                <w:rFonts w:hint="eastAsia" w:asciiTheme="minorEastAsia" w:hAnsiTheme="minorEastAsia" w:eastAsiaTheme="minorEastAsia" w:cstheme="minorEastAsia"/>
                <w:bCs/>
                <w:smallCaps w:val="0"/>
                <w:color w:val="auto"/>
                <w:spacing w:val="0"/>
                <w:sz w:val="24"/>
                <w:szCs w:val="24"/>
                <w:highlight w:val="none"/>
              </w:rPr>
              <w:t>单位</w:t>
            </w:r>
          </w:p>
        </w:tc>
        <w:tc>
          <w:tcPr>
            <w:tcW w:w="7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68577AC">
            <w:pPr>
              <w:widowControl w:val="0"/>
              <w:shd w:val="clear"/>
              <w:spacing w:after="0" w:line="360" w:lineRule="auto"/>
              <w:jc w:val="center"/>
              <w:rPr>
                <w:rFonts w:hint="eastAsia" w:asciiTheme="minorEastAsia" w:hAnsiTheme="minorEastAsia" w:eastAsiaTheme="minorEastAsia" w:cstheme="minorEastAsia"/>
                <w:bCs/>
                <w:smallCaps w:val="0"/>
                <w:color w:val="auto"/>
                <w:spacing w:val="0"/>
                <w:kern w:val="2"/>
                <w:sz w:val="24"/>
                <w:szCs w:val="24"/>
                <w:highlight w:val="none"/>
              </w:rPr>
            </w:pPr>
            <w:r>
              <w:rPr>
                <w:rFonts w:hint="eastAsia" w:asciiTheme="minorEastAsia" w:hAnsiTheme="minorEastAsia" w:eastAsiaTheme="minorEastAsia" w:cstheme="minorEastAsia"/>
                <w:bCs/>
                <w:smallCaps w:val="0"/>
                <w:color w:val="auto"/>
                <w:spacing w:val="0"/>
                <w:sz w:val="24"/>
                <w:szCs w:val="24"/>
                <w:highlight w:val="none"/>
              </w:rPr>
              <w:t>数量</w:t>
            </w:r>
          </w:p>
        </w:tc>
        <w:tc>
          <w:tcPr>
            <w:tcW w:w="932" w:type="dxa"/>
            <w:tcBorders>
              <w:top w:val="single" w:color="auto" w:sz="4" w:space="0"/>
              <w:left w:val="nil"/>
              <w:bottom w:val="single" w:color="auto" w:sz="4" w:space="0"/>
              <w:right w:val="single" w:color="auto" w:sz="4" w:space="0"/>
            </w:tcBorders>
            <w:vAlign w:val="center"/>
          </w:tcPr>
          <w:p w14:paraId="73FEE8F9">
            <w:pPr>
              <w:widowControl w:val="0"/>
              <w:shd w:val="clear"/>
              <w:spacing w:after="0" w:line="360" w:lineRule="auto"/>
              <w:jc w:val="center"/>
              <w:rPr>
                <w:rFonts w:hint="eastAsia" w:asciiTheme="minorEastAsia" w:hAnsiTheme="minorEastAsia" w:eastAsiaTheme="minorEastAsia" w:cstheme="minorEastAsia"/>
                <w:bCs/>
                <w:smallCaps w:val="0"/>
                <w:color w:val="auto"/>
                <w:spacing w:val="0"/>
                <w:kern w:val="2"/>
                <w:sz w:val="24"/>
                <w:szCs w:val="24"/>
                <w:highlight w:val="none"/>
              </w:rPr>
            </w:pPr>
            <w:r>
              <w:rPr>
                <w:rFonts w:hint="eastAsia" w:asciiTheme="minorEastAsia" w:hAnsiTheme="minorEastAsia" w:eastAsiaTheme="minorEastAsia" w:cstheme="minorEastAsia"/>
                <w:bCs/>
                <w:smallCaps w:val="0"/>
                <w:color w:val="auto"/>
                <w:spacing w:val="0"/>
                <w:sz w:val="24"/>
                <w:szCs w:val="24"/>
                <w:highlight w:val="none"/>
              </w:rPr>
              <w:t>备注</w:t>
            </w:r>
          </w:p>
        </w:tc>
      </w:tr>
      <w:tr w14:paraId="3895C035">
        <w:tblPrEx>
          <w:tblCellMar>
            <w:top w:w="0" w:type="dxa"/>
            <w:left w:w="0" w:type="dxa"/>
            <w:bottom w:w="0" w:type="dxa"/>
            <w:right w:w="0" w:type="dxa"/>
          </w:tblCellMar>
        </w:tblPrEx>
        <w:trPr>
          <w:cantSplit/>
          <w:trHeight w:val="687" w:hRule="atLeast"/>
          <w:jc w:val="center"/>
        </w:trPr>
        <w:tc>
          <w:tcPr>
            <w:tcW w:w="8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00A0A6">
            <w:pPr>
              <w:widowControl w:val="0"/>
              <w:shd w:val="clear"/>
              <w:spacing w:after="0" w:line="360" w:lineRule="auto"/>
              <w:jc w:val="center"/>
              <w:rPr>
                <w:rFonts w:hint="eastAsia" w:asciiTheme="minorEastAsia" w:hAnsiTheme="minorEastAsia" w:eastAsiaTheme="minorEastAsia" w:cstheme="minorEastAsia"/>
                <w:smallCaps w:val="0"/>
                <w:color w:val="auto"/>
                <w:spacing w:val="0"/>
                <w:sz w:val="24"/>
                <w:szCs w:val="24"/>
                <w:highlight w:val="none"/>
              </w:rPr>
            </w:pPr>
            <w:r>
              <w:rPr>
                <w:rFonts w:hint="eastAsia" w:asciiTheme="minorEastAsia" w:hAnsiTheme="minorEastAsia" w:eastAsiaTheme="minorEastAsia" w:cstheme="minorEastAsia"/>
                <w:smallCaps w:val="0"/>
                <w:color w:val="auto"/>
                <w:spacing w:val="0"/>
                <w:sz w:val="24"/>
                <w:szCs w:val="24"/>
                <w:highlight w:val="none"/>
              </w:rPr>
              <w:t>1</w:t>
            </w:r>
          </w:p>
        </w:tc>
        <w:tc>
          <w:tcPr>
            <w:tcW w:w="285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EDDDB92">
            <w:pPr>
              <w:widowControl w:val="0"/>
              <w:shd w:val="clear"/>
              <w:spacing w:after="0" w:line="360" w:lineRule="auto"/>
              <w:jc w:val="center"/>
              <w:rPr>
                <w:rFonts w:hint="eastAsia" w:asciiTheme="minorEastAsia" w:hAnsiTheme="minorEastAsia" w:eastAsiaTheme="minorEastAsia" w:cstheme="minorEastAsia"/>
                <w:smallCaps w:val="0"/>
                <w:color w:val="auto"/>
                <w:spacing w:val="0"/>
                <w:sz w:val="24"/>
                <w:szCs w:val="24"/>
                <w:highlight w:val="none"/>
              </w:rPr>
            </w:pPr>
            <w:r>
              <w:rPr>
                <w:rFonts w:hint="eastAsia" w:asciiTheme="minorEastAsia" w:hAnsiTheme="minorEastAsia" w:eastAsiaTheme="minorEastAsia" w:cstheme="minorEastAsia"/>
                <w:smallCaps w:val="0"/>
                <w:color w:val="auto"/>
                <w:spacing w:val="0"/>
                <w:sz w:val="24"/>
                <w:szCs w:val="24"/>
                <w:highlight w:val="none"/>
                <w:lang w:val="en-US" w:eastAsia="zh-CN"/>
              </w:rPr>
              <w:t>新塘街道老年人送餐服务项目（重新招标）</w:t>
            </w:r>
          </w:p>
        </w:tc>
        <w:tc>
          <w:tcPr>
            <w:tcW w:w="23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413753F">
            <w:pPr>
              <w:widowControl w:val="0"/>
              <w:shd w:val="clear"/>
              <w:spacing w:after="0" w:line="360" w:lineRule="auto"/>
              <w:jc w:val="center"/>
              <w:rPr>
                <w:rFonts w:hint="eastAsia" w:asciiTheme="minorEastAsia" w:hAnsiTheme="minorEastAsia" w:eastAsiaTheme="minorEastAsia" w:cstheme="minorEastAsia"/>
                <w:smallCaps w:val="0"/>
                <w:color w:val="auto"/>
                <w:spacing w:val="0"/>
                <w:sz w:val="24"/>
                <w:szCs w:val="24"/>
                <w:highlight w:val="none"/>
              </w:rPr>
            </w:pPr>
            <w:r>
              <w:rPr>
                <w:rFonts w:hint="eastAsia" w:asciiTheme="minorEastAsia" w:hAnsiTheme="minorEastAsia" w:eastAsiaTheme="minorEastAsia" w:cstheme="minorEastAsia"/>
                <w:smallCaps w:val="0"/>
                <w:color w:val="auto"/>
                <w:spacing w:val="0"/>
                <w:sz w:val="24"/>
                <w:szCs w:val="24"/>
                <w:highlight w:val="none"/>
              </w:rPr>
              <w:t>详见招标需求</w:t>
            </w:r>
          </w:p>
        </w:tc>
        <w:tc>
          <w:tcPr>
            <w:tcW w:w="93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449145">
            <w:pPr>
              <w:widowControl w:val="0"/>
              <w:shd w:val="clear"/>
              <w:spacing w:after="0" w:line="360" w:lineRule="auto"/>
              <w:jc w:val="center"/>
              <w:rPr>
                <w:rFonts w:hint="eastAsia" w:asciiTheme="minorEastAsia" w:hAnsiTheme="minorEastAsia" w:eastAsiaTheme="minorEastAsia" w:cstheme="minorEastAsia"/>
                <w:smallCaps w:val="0"/>
                <w:color w:val="auto"/>
                <w:spacing w:val="0"/>
                <w:sz w:val="24"/>
                <w:szCs w:val="24"/>
                <w:highlight w:val="none"/>
              </w:rPr>
            </w:pPr>
            <w:r>
              <w:rPr>
                <w:rFonts w:hint="eastAsia" w:asciiTheme="minorEastAsia" w:hAnsiTheme="minorEastAsia" w:eastAsiaTheme="minorEastAsia" w:cstheme="minorEastAsia"/>
                <w:smallCaps w:val="0"/>
                <w:color w:val="auto"/>
                <w:spacing w:val="0"/>
                <w:sz w:val="24"/>
                <w:szCs w:val="24"/>
                <w:highlight w:val="none"/>
              </w:rPr>
              <w:t>项</w:t>
            </w:r>
          </w:p>
        </w:tc>
        <w:tc>
          <w:tcPr>
            <w:tcW w:w="72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BF62969">
            <w:pPr>
              <w:widowControl w:val="0"/>
              <w:shd w:val="clear"/>
              <w:spacing w:after="0" w:line="360" w:lineRule="auto"/>
              <w:jc w:val="center"/>
              <w:rPr>
                <w:rFonts w:hint="eastAsia" w:asciiTheme="minorEastAsia" w:hAnsiTheme="minorEastAsia" w:eastAsiaTheme="minorEastAsia" w:cstheme="minorEastAsia"/>
                <w:smallCaps w:val="0"/>
                <w:color w:val="auto"/>
                <w:spacing w:val="0"/>
                <w:sz w:val="24"/>
                <w:szCs w:val="24"/>
                <w:highlight w:val="none"/>
              </w:rPr>
            </w:pPr>
            <w:r>
              <w:rPr>
                <w:rFonts w:hint="eastAsia" w:asciiTheme="minorEastAsia" w:hAnsiTheme="minorEastAsia" w:eastAsiaTheme="minorEastAsia" w:cstheme="minorEastAsia"/>
                <w:smallCaps w:val="0"/>
                <w:color w:val="auto"/>
                <w:spacing w:val="0"/>
                <w:sz w:val="24"/>
                <w:szCs w:val="24"/>
                <w:highlight w:val="none"/>
              </w:rPr>
              <w:t>1</w:t>
            </w:r>
          </w:p>
        </w:tc>
        <w:tc>
          <w:tcPr>
            <w:tcW w:w="932" w:type="dxa"/>
            <w:tcBorders>
              <w:top w:val="single" w:color="auto" w:sz="4" w:space="0"/>
              <w:left w:val="nil"/>
              <w:bottom w:val="single" w:color="auto" w:sz="4" w:space="0"/>
              <w:right w:val="single" w:color="auto" w:sz="4" w:space="0"/>
            </w:tcBorders>
            <w:vAlign w:val="center"/>
          </w:tcPr>
          <w:p w14:paraId="026EF1A7">
            <w:pPr>
              <w:widowControl w:val="0"/>
              <w:shd w:val="clear"/>
              <w:spacing w:after="0" w:line="360" w:lineRule="auto"/>
              <w:jc w:val="center"/>
              <w:rPr>
                <w:rFonts w:hint="eastAsia" w:asciiTheme="minorEastAsia" w:hAnsiTheme="minorEastAsia" w:eastAsiaTheme="minorEastAsia" w:cstheme="minorEastAsia"/>
                <w:smallCaps w:val="0"/>
                <w:color w:val="auto"/>
                <w:spacing w:val="0"/>
                <w:sz w:val="24"/>
                <w:szCs w:val="24"/>
                <w:highlight w:val="none"/>
              </w:rPr>
            </w:pPr>
          </w:p>
        </w:tc>
      </w:tr>
    </w:tbl>
    <w:p w14:paraId="1912B4EB">
      <w:pPr>
        <w:rPr>
          <w:rFonts w:hint="eastAsia" w:asciiTheme="minorEastAsia" w:hAnsiTheme="minorEastAsia" w:eastAsiaTheme="minorEastAsia" w:cstheme="minorEastAsia"/>
          <w:b/>
          <w:color w:val="auto"/>
          <w:sz w:val="22"/>
          <w:szCs w:val="22"/>
        </w:rPr>
      </w:pPr>
      <w:r>
        <w:rPr>
          <w:rFonts w:hint="eastAsia" w:asciiTheme="minorEastAsia" w:hAnsiTheme="minorEastAsia" w:eastAsiaTheme="minorEastAsia" w:cstheme="minorEastAsia"/>
          <w:b/>
          <w:color w:val="auto"/>
          <w:sz w:val="22"/>
          <w:szCs w:val="22"/>
        </w:rPr>
        <w:t>注：▲投标人需在投标（开标）一览表中明确投标报价（总价）及以上各分项小计报价，各分项小计报价不得超过上表各最高限价。</w:t>
      </w:r>
    </w:p>
    <w:p w14:paraId="54258467">
      <w:pPr>
        <w:rPr>
          <w:rFonts w:asciiTheme="minorEastAsia" w:hAnsiTheme="minorEastAsia" w:eastAsiaTheme="minorEastAsia" w:cstheme="minorEastAsia"/>
          <w:b/>
          <w:color w:val="auto"/>
          <w:sz w:val="22"/>
          <w:szCs w:val="22"/>
          <w:highlight w:val="none"/>
        </w:rPr>
      </w:pPr>
    </w:p>
    <w:p w14:paraId="2D8B983C">
      <w:pPr>
        <w:pStyle w:val="5"/>
        <w:numPr>
          <w:ilvl w:val="0"/>
          <w:numId w:val="8"/>
        </w:numPr>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采购需求</w:t>
      </w:r>
    </w:p>
    <w:p w14:paraId="5085CE0D">
      <w:pPr>
        <w:widowControl/>
        <w:adjustRightInd/>
        <w:spacing w:line="360" w:lineRule="auto"/>
        <w:jc w:val="left"/>
        <w:outlineLvl w:val="0"/>
        <w:rPr>
          <w:rFonts w:ascii="宋体" w:hAnsi="宋体" w:cs="宋体"/>
          <w:color w:val="auto"/>
          <w:sz w:val="24"/>
          <w:highlight w:val="none"/>
        </w:rPr>
      </w:pPr>
      <w:r>
        <w:rPr>
          <w:rFonts w:hint="eastAsia" w:ascii="宋体" w:hAnsi="宋体" w:cs="宋体"/>
          <w:b/>
          <w:bCs/>
          <w:color w:val="auto"/>
          <w:sz w:val="24"/>
          <w:highlight w:val="none"/>
        </w:rPr>
        <w:t>（一）技术需求</w:t>
      </w:r>
    </w:p>
    <w:p w14:paraId="04C6DDD6">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1、项目概况</w:t>
      </w:r>
    </w:p>
    <w:p w14:paraId="2BB0A15E">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本招标项目立足于引进具有丰富的午餐配送经验，能独立承担经营责任及风险的社会餐饮机构进行经营及管理。中标方必须坚持为新塘街道老年人提供优质的送餐服务，确保配送服务的及时、安全、卫生、周到。</w:t>
      </w:r>
    </w:p>
    <w:p w14:paraId="1C8D2B2F">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2、服务对象</w:t>
      </w:r>
    </w:p>
    <w:p w14:paraId="3C4ECFE8">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2.1新塘街道户籍老年人，年龄要求60周岁以上。</w:t>
      </w:r>
    </w:p>
    <w:p w14:paraId="64BD9332">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2.2送餐要求：每日午餐，“1荤1半荤2素1饭”。</w:t>
      </w:r>
    </w:p>
    <w:p w14:paraId="125A3023">
      <w:pPr>
        <w:pStyle w:val="25"/>
        <w:spacing w:line="360" w:lineRule="auto"/>
        <w:rPr>
          <w:rFonts w:hint="default" w:eastAsia="宋体"/>
          <w:b/>
          <w:bCs/>
          <w:color w:val="auto"/>
          <w:highlight w:val="none"/>
          <w:lang w:val="en-US" w:eastAsia="zh-CN"/>
        </w:rPr>
      </w:pPr>
      <w:r>
        <w:rPr>
          <w:rFonts w:hint="eastAsia"/>
          <w:b/>
          <w:bCs/>
          <w:color w:val="auto"/>
          <w:highlight w:val="none"/>
        </w:rPr>
        <w:t>2.3</w:t>
      </w:r>
      <w:r>
        <w:rPr>
          <w:rFonts w:hint="eastAsia" w:cs="宋体"/>
          <w:b/>
          <w:bCs/>
          <w:color w:val="auto"/>
          <w:highlight w:val="none"/>
        </w:rPr>
        <w:t>送餐标准：</w:t>
      </w:r>
      <w:r>
        <w:rPr>
          <w:rFonts w:hint="eastAsia" w:cs="宋体"/>
          <w:b/>
          <w:bCs/>
          <w:color w:val="auto"/>
          <w:highlight w:val="none"/>
          <w:lang w:val="en-US" w:eastAsia="zh-CN"/>
        </w:rPr>
        <w:t>本项目送餐数量暂按74166计算，最终送餐数量按实结算，单份最高限价为12元，最终结算不超过89万元。</w:t>
      </w:r>
    </w:p>
    <w:p w14:paraId="4D876964">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3、服务内容及要求</w:t>
      </w:r>
    </w:p>
    <w:p w14:paraId="21ABC793">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3.1配送范围：配送范围为新塘街道47个村社，按采购人要求配送至各村社指定地点，最终数量按照实际需求调整。</w:t>
      </w:r>
    </w:p>
    <w:p w14:paraId="174961E6">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中标单位送餐时应符合萧山区民政局智慧送餐要求，当前以实行扫码送餐方式为主（每个送餐对象有一个二维码，送餐到指定地点时须用手机APP进行逐一扫码，扫码正确率达100%或招标方要求，扫码正确率作为结算考核重要依据），下阶段如上级部门有新的数字化管理要求应作相应调整。</w:t>
      </w:r>
    </w:p>
    <w:p w14:paraId="03155718">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3.3中标方须按双方签订的协议要求承担配送过程中的质量、安全、卫生、保温等风险责任。</w:t>
      </w:r>
    </w:p>
    <w:p w14:paraId="48ECA204">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3.4中标方配送的人员均须持有有效期内的健康证，且配送时须着统一着装，佩戴口罩。</w:t>
      </w:r>
    </w:p>
    <w:p w14:paraId="5087709F">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中标方负责配送的车辆均需有保温措施，且车辆均在合理使用期限内，车辆清洗消毒杀菌应充分彻底。一旦发生因运输过程中的不卫生或清洁不彻底导致食品卫生事故影响身体健康的，中标方必须承担相应的经济和法律责任，招标方有权根据事件决定是否解除午餐配送协议。</w:t>
      </w:r>
    </w:p>
    <w:p w14:paraId="7FD1D5B8">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3.6中标方应加强自身管理，建立健全各项卫生制度和岗位责任制度，配备专职食品卫生管理人员；建立卫生质量检验机构，配备合格的检验人员。</w:t>
      </w:r>
    </w:p>
    <w:p w14:paraId="57CF2BEF">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3.7交货方式为每日定时供货，所有配送均须在中午10：00－11：40之间完成。供货方必须在与采购人约定的具体时间内把指定货物送至指定地点。提前送货采购人有权拒绝签单。延迟送货的导致就餐人员时间延误的，中标方需采取有效的补救措施并赔偿采购人相关损失。</w:t>
      </w:r>
    </w:p>
    <w:p w14:paraId="3046B001">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3.8中标方须确保就餐人员准时吃到热饭热菜热汤。午餐配送必须采用规定的冷藏、加热保温、高温灭菌、卫生盒装附带筷子等方式。</w:t>
      </w:r>
    </w:p>
    <w:p w14:paraId="03BBFCD7">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3.9午餐运输应当采用封闭式专用车辆。车辆运输前应进行清洗、消毒，在运输装卸过程中应当注意操作卫生，防止盒饭污染。</w:t>
      </w:r>
    </w:p>
    <w:p w14:paraId="5DD9A8F3">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3.10乙方必须接受甲方的监督管理。</w:t>
      </w:r>
    </w:p>
    <w:p w14:paraId="43708DDC">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3.11午餐配送期间，中标方不得中途转包及单方面突然终止承包，否则招标方有权没收全部保证金。</w:t>
      </w:r>
    </w:p>
    <w:p w14:paraId="7C9A0947">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3.12如采购人遇上突发事故，需于短时间内更改饭菜安排，供货商须实时作出应变措施。</w:t>
      </w:r>
    </w:p>
    <w:p w14:paraId="3973ED4C">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3.13供应商负责制定每周菜单，制定的下周菜单提前两天递交，甲方进行审核，并根据甲方的合理意见对菜单进行修改。</w:t>
      </w:r>
    </w:p>
    <w:p w14:paraId="0EF5B423">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3.14严格按照卫生防疫部门和甲方认可的厨房操作流程，进行饭菜及其副食品的制作，确保饭菜和副食品的数量和质量，按合同的约定及时供应各餐。</w:t>
      </w:r>
    </w:p>
    <w:p w14:paraId="08F1786C">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3.15对供应的饭菜和副食品进行取样，样品必须在冷藏箱内保存48小时以上进行留样(所有品种均留样)。</w:t>
      </w:r>
    </w:p>
    <w:p w14:paraId="74F20642">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3.16必须遵守国家和地方有关环境和卫生标准，严格执行《食品安全法》等相关法律法规，严禁供应腐烂变质的食品，保持饭菜的新鲜和卫生。</w:t>
      </w:r>
    </w:p>
    <w:p w14:paraId="3AAC2373">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3.17供应商要配合采购人，教育员工有良好的职业道德、服务育人的意识，主动为采购人服务，不断提升服务质量。服务工作要文明礼貌、服务用语要规范。政治上可靠，遵纪守法，敬业爱岗，身体素质好，无不良行为记录，知晓本岗位的服务礼仪，100%经过岗前培训合格才上岗。上岗时佩戴统一标志， 统一着装，仪容仪表规范整齐。专业人员需持证上岗。</w:t>
      </w:r>
    </w:p>
    <w:p w14:paraId="3228A276">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3.18供应商在服务期间，如发生食物中毒、员工伤残、劳动纠纷等事故，由中标人负责，所产生的一切费用（诊断费、医疗费、营养费、误工费、交通费、人身损害赔偿费等）由中标人承担，并承担相应的法律责任。</w:t>
      </w:r>
    </w:p>
    <w:p w14:paraId="72AB06D0">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3.19供应商应保证其餐饮服务许可证等满足本协议服务需求的资质证件在服务内持续合法有效，在合同签订时，向甲方提交资质证件的复印件备案。若在服务期间，供应商资质证件失效的，应当在失效前及时补办并向甲方提交复印件备案；如逾期未办理，甲方有权马上终止合同，由此造成的损失由供应商承担。</w:t>
      </w:r>
      <w:bookmarkStart w:id="504" w:name="_GoBack"/>
      <w:bookmarkEnd w:id="504"/>
    </w:p>
    <w:p w14:paraId="1AB64AE1">
      <w:pPr>
        <w:spacing w:line="360" w:lineRule="auto"/>
        <w:rPr>
          <w:rFonts w:ascii="宋体" w:hAnsi="宋体" w:cs="宋体"/>
          <w:b/>
          <w:color w:val="auto"/>
          <w:sz w:val="24"/>
          <w:highlight w:val="none"/>
        </w:rPr>
      </w:pPr>
      <w:r>
        <w:rPr>
          <w:rFonts w:hint="eastAsia" w:ascii="宋体" w:hAnsi="宋体" w:cs="宋体"/>
          <w:b/>
          <w:color w:val="auto"/>
          <w:sz w:val="24"/>
          <w:highlight w:val="none"/>
        </w:rPr>
        <w:t>（二）商务需求</w:t>
      </w:r>
    </w:p>
    <w:p w14:paraId="62A2C5AD">
      <w:pPr>
        <w:shd w:val="clear" w:color="auto" w:fill="FFFFFF"/>
        <w:snapToGrid w:val="0"/>
        <w:spacing w:line="360" w:lineRule="auto"/>
        <w:ind w:firstLine="480" w:firstLineChars="200"/>
        <w:rPr>
          <w:rFonts w:hint="eastAsia" w:ascii="宋体" w:hAnsi="宋体" w:eastAsia="宋体" w:cs="宋体"/>
          <w:strike/>
          <w:dstrike w:val="0"/>
          <w:color w:val="auto"/>
          <w:sz w:val="24"/>
          <w:highlight w:val="none"/>
          <w:lang w:eastAsia="zh-CN"/>
        </w:rPr>
      </w:pPr>
      <w:r>
        <w:rPr>
          <w:rFonts w:hint="eastAsia" w:ascii="宋体" w:hAnsi="宋体" w:cs="宋体"/>
          <w:color w:val="auto"/>
          <w:sz w:val="24"/>
          <w:highlight w:val="none"/>
        </w:rPr>
        <w:t>1、服务期：1年</w:t>
      </w:r>
      <w:r>
        <w:rPr>
          <w:rFonts w:hint="eastAsia" w:ascii="宋体" w:hAnsi="宋体" w:cs="宋体"/>
          <w:color w:val="auto"/>
          <w:sz w:val="24"/>
          <w:highlight w:val="none"/>
          <w:lang w:eastAsia="zh-CN"/>
        </w:rPr>
        <w:t>。</w:t>
      </w:r>
    </w:p>
    <w:p w14:paraId="55694109">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2、履约担保：合同价的1%（合同签订前缴纳）。</w:t>
      </w:r>
    </w:p>
    <w:p w14:paraId="05CED475">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3、因供应方配送不及时导致就餐人员伙食供应延误的，需方有权提前终止合同。并适当扣除部分履约保证金。</w:t>
      </w:r>
    </w:p>
    <w:p w14:paraId="5ECF89A2">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4、结算方式：每2－3月一次，按实结算，供货方需提供正式发票。结算时将根据智慧送餐扫码率及服务反馈情况进行考核，存在问题的将按合同内考核要求进行结算。</w:t>
      </w:r>
    </w:p>
    <w:p w14:paraId="648C520B">
      <w:pPr>
        <w:pStyle w:val="25"/>
        <w:spacing w:line="360" w:lineRule="auto"/>
        <w:rPr>
          <w:color w:val="auto"/>
          <w:highlight w:val="none"/>
        </w:rPr>
      </w:pPr>
      <w:r>
        <w:rPr>
          <w:rFonts w:hint="eastAsia" w:cs="宋体"/>
          <w:color w:val="auto"/>
          <w:highlight w:val="none"/>
        </w:rPr>
        <w:t>5、报价要求：本项目</w:t>
      </w:r>
      <w:r>
        <w:rPr>
          <w:rFonts w:hint="eastAsia" w:cs="宋体"/>
          <w:color w:val="auto"/>
          <w:highlight w:val="none"/>
          <w:lang w:val="en-US" w:eastAsia="zh-CN"/>
        </w:rPr>
        <w:t>按总报价进行评分，投标总价=投标单价*暂定数量（74166份）</w:t>
      </w:r>
      <w:r>
        <w:rPr>
          <w:rFonts w:hint="eastAsia" w:cs="宋体"/>
          <w:color w:val="auto"/>
          <w:highlight w:val="none"/>
        </w:rPr>
        <w:t>，</w:t>
      </w:r>
      <w:r>
        <w:rPr>
          <w:rFonts w:hint="eastAsia" w:cs="宋体"/>
          <w:color w:val="auto"/>
          <w:highlight w:val="none"/>
          <w:lang w:val="en-US" w:eastAsia="zh-CN"/>
        </w:rPr>
        <w:t>最终结算按中标单价</w:t>
      </w:r>
      <w:r>
        <w:rPr>
          <w:rFonts w:hint="eastAsia" w:cs="宋体"/>
          <w:color w:val="auto"/>
          <w:highlight w:val="none"/>
        </w:rPr>
        <w:t>*实际</w:t>
      </w:r>
      <w:r>
        <w:rPr>
          <w:rFonts w:hint="eastAsia" w:cs="宋体"/>
          <w:color w:val="auto"/>
          <w:highlight w:val="none"/>
          <w:lang w:val="en-US" w:eastAsia="zh-CN"/>
        </w:rPr>
        <w:t>配送</w:t>
      </w:r>
      <w:r>
        <w:rPr>
          <w:rFonts w:hint="eastAsia" w:cs="宋体"/>
          <w:color w:val="auto"/>
          <w:highlight w:val="none"/>
        </w:rPr>
        <w:t>数量进行结算。</w:t>
      </w:r>
    </w:p>
    <w:p w14:paraId="1DF7808D">
      <w:pPr>
        <w:shd w:val="clear" w:color="auto" w:fill="FFFFFF"/>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注：招标文件中打▲内容为实质性要求，不允许有负偏离，否则将以涉及无效投标条款作无效投标。</w:t>
      </w:r>
    </w:p>
    <w:p w14:paraId="0EA06A8C">
      <w:pP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br w:type="page"/>
      </w:r>
    </w:p>
    <w:p w14:paraId="72EB6E18">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 xml:space="preserve">第四部分   </w:t>
      </w:r>
      <w:bookmarkStart w:id="26" w:name="_Toc184308062"/>
      <w:bookmarkEnd w:id="26"/>
      <w:bookmarkStart w:id="27" w:name="_Toc184310322"/>
      <w:bookmarkEnd w:id="27"/>
      <w:bookmarkStart w:id="28" w:name="_Toc184314480"/>
      <w:bookmarkEnd w:id="28"/>
      <w:bookmarkStart w:id="29" w:name="_Toc184310305"/>
      <w:bookmarkEnd w:id="29"/>
      <w:bookmarkStart w:id="30" w:name="_Toc184312136"/>
      <w:bookmarkEnd w:id="30"/>
      <w:bookmarkStart w:id="31" w:name="_Toc184310274"/>
      <w:bookmarkEnd w:id="31"/>
      <w:bookmarkStart w:id="32" w:name="_Toc184308052"/>
      <w:bookmarkEnd w:id="32"/>
      <w:bookmarkStart w:id="33" w:name="_Toc184312109"/>
      <w:bookmarkEnd w:id="33"/>
      <w:bookmarkStart w:id="34" w:name="_Toc184313255"/>
      <w:bookmarkEnd w:id="34"/>
      <w:bookmarkStart w:id="35" w:name="_Toc184314449"/>
      <w:bookmarkEnd w:id="35"/>
      <w:bookmarkStart w:id="36" w:name="_Toc184313309"/>
      <w:bookmarkEnd w:id="36"/>
      <w:bookmarkStart w:id="37" w:name="_Toc184313254"/>
      <w:bookmarkEnd w:id="37"/>
      <w:bookmarkStart w:id="38" w:name="_Toc184312110"/>
      <w:bookmarkEnd w:id="38"/>
      <w:bookmarkStart w:id="39" w:name="_Toc184313294"/>
      <w:bookmarkEnd w:id="39"/>
      <w:bookmarkStart w:id="40" w:name="_Toc184310295"/>
      <w:bookmarkEnd w:id="40"/>
      <w:bookmarkStart w:id="41" w:name="_Toc184313291"/>
      <w:bookmarkEnd w:id="41"/>
      <w:bookmarkStart w:id="42" w:name="_Toc184308078"/>
      <w:bookmarkEnd w:id="42"/>
      <w:bookmarkStart w:id="43" w:name="_Toc184313307"/>
      <w:bookmarkEnd w:id="43"/>
      <w:bookmarkStart w:id="44" w:name="_Toc184308077"/>
      <w:bookmarkEnd w:id="44"/>
      <w:bookmarkStart w:id="45" w:name="_Toc184308073"/>
      <w:bookmarkEnd w:id="45"/>
      <w:bookmarkStart w:id="46" w:name="_Toc184314421"/>
      <w:bookmarkEnd w:id="46"/>
      <w:bookmarkStart w:id="47" w:name="_Toc184312092"/>
      <w:bookmarkEnd w:id="47"/>
      <w:bookmarkStart w:id="48" w:name="_Toc184308098"/>
      <w:bookmarkEnd w:id="48"/>
      <w:bookmarkStart w:id="49" w:name="_Toc184312111"/>
      <w:bookmarkEnd w:id="49"/>
      <w:bookmarkStart w:id="50" w:name="_Toc184308048"/>
      <w:bookmarkEnd w:id="50"/>
      <w:bookmarkStart w:id="51" w:name="_Toc184312115"/>
      <w:bookmarkEnd w:id="51"/>
      <w:bookmarkStart w:id="52" w:name="_Toc184313286"/>
      <w:bookmarkEnd w:id="52"/>
      <w:bookmarkStart w:id="53" w:name="_Toc184310325"/>
      <w:bookmarkEnd w:id="53"/>
      <w:bookmarkStart w:id="54" w:name="_Toc184313290"/>
      <w:bookmarkEnd w:id="54"/>
      <w:bookmarkStart w:id="55" w:name="_Toc184312134"/>
      <w:bookmarkEnd w:id="55"/>
      <w:bookmarkStart w:id="56" w:name="_Toc184313299"/>
      <w:bookmarkEnd w:id="56"/>
      <w:bookmarkStart w:id="57" w:name="_Toc184313263"/>
      <w:bookmarkEnd w:id="57"/>
      <w:bookmarkStart w:id="58" w:name="_Toc184313261"/>
      <w:bookmarkEnd w:id="58"/>
      <w:bookmarkStart w:id="59" w:name="_Toc184313292"/>
      <w:bookmarkEnd w:id="59"/>
      <w:bookmarkStart w:id="60" w:name="_Toc184313288"/>
      <w:bookmarkEnd w:id="60"/>
      <w:bookmarkStart w:id="61" w:name="_Toc184314478"/>
      <w:bookmarkEnd w:id="61"/>
      <w:bookmarkStart w:id="62" w:name="_Toc184314469"/>
      <w:bookmarkEnd w:id="62"/>
      <w:bookmarkStart w:id="63" w:name="_Toc184313301"/>
      <w:bookmarkEnd w:id="63"/>
      <w:bookmarkStart w:id="64" w:name="_Toc184312113"/>
      <w:bookmarkEnd w:id="64"/>
      <w:bookmarkStart w:id="65" w:name="_Toc184310308"/>
      <w:bookmarkEnd w:id="65"/>
      <w:bookmarkStart w:id="66" w:name="_Toc184314435"/>
      <w:bookmarkEnd w:id="66"/>
      <w:bookmarkStart w:id="67" w:name="_Toc184312102"/>
      <w:bookmarkEnd w:id="67"/>
      <w:bookmarkStart w:id="68" w:name="_Toc184308037"/>
      <w:bookmarkEnd w:id="68"/>
      <w:bookmarkStart w:id="69" w:name="_Toc184312076"/>
      <w:bookmarkEnd w:id="69"/>
      <w:bookmarkStart w:id="70" w:name="_Toc184308092"/>
      <w:bookmarkEnd w:id="70"/>
      <w:bookmarkStart w:id="71" w:name="_Toc184308045"/>
      <w:bookmarkEnd w:id="71"/>
      <w:bookmarkStart w:id="72" w:name="_Toc184313297"/>
      <w:bookmarkEnd w:id="72"/>
      <w:bookmarkStart w:id="73" w:name="_Toc184314474"/>
      <w:bookmarkEnd w:id="73"/>
      <w:bookmarkStart w:id="74" w:name="_Toc184308088"/>
      <w:bookmarkEnd w:id="74"/>
      <w:bookmarkStart w:id="75" w:name="_Toc184314476"/>
      <w:bookmarkEnd w:id="75"/>
      <w:bookmarkStart w:id="76" w:name="_Toc184308055"/>
      <w:bookmarkEnd w:id="76"/>
      <w:bookmarkStart w:id="77" w:name="_Toc184312071"/>
      <w:bookmarkEnd w:id="77"/>
      <w:bookmarkStart w:id="78" w:name="_Toc184312120"/>
      <w:bookmarkEnd w:id="78"/>
      <w:bookmarkStart w:id="79" w:name="_Toc184310335"/>
      <w:bookmarkEnd w:id="79"/>
      <w:bookmarkStart w:id="80" w:name="_Toc184310334"/>
      <w:bookmarkEnd w:id="80"/>
      <w:bookmarkStart w:id="81" w:name="_Toc184312093"/>
      <w:bookmarkEnd w:id="81"/>
      <w:bookmarkStart w:id="82" w:name="_Toc184310286"/>
      <w:bookmarkEnd w:id="82"/>
      <w:bookmarkStart w:id="83" w:name="_Toc184314436"/>
      <w:bookmarkEnd w:id="83"/>
      <w:bookmarkStart w:id="84" w:name="_Toc184310342"/>
      <w:bookmarkEnd w:id="84"/>
      <w:bookmarkStart w:id="85" w:name="_Toc184310324"/>
      <w:bookmarkEnd w:id="85"/>
      <w:bookmarkStart w:id="86" w:name="_Toc184313257"/>
      <w:bookmarkEnd w:id="86"/>
      <w:bookmarkStart w:id="87" w:name="_Toc184313293"/>
      <w:bookmarkEnd w:id="87"/>
      <w:bookmarkStart w:id="88" w:name="_Toc184308106"/>
      <w:bookmarkEnd w:id="88"/>
      <w:bookmarkStart w:id="89" w:name="_Toc184308064"/>
      <w:bookmarkEnd w:id="89"/>
      <w:bookmarkStart w:id="90" w:name="_Toc184314470"/>
      <w:bookmarkEnd w:id="90"/>
      <w:bookmarkStart w:id="91" w:name="_Toc184308066"/>
      <w:bookmarkEnd w:id="91"/>
      <w:bookmarkStart w:id="92" w:name="_Toc184313238"/>
      <w:bookmarkEnd w:id="92"/>
      <w:bookmarkStart w:id="93" w:name="_Toc184314446"/>
      <w:bookmarkEnd w:id="93"/>
      <w:bookmarkStart w:id="94" w:name="_Toc184312097"/>
      <w:bookmarkEnd w:id="94"/>
      <w:bookmarkStart w:id="95" w:name="_Toc184314438"/>
      <w:bookmarkEnd w:id="95"/>
      <w:bookmarkStart w:id="96" w:name="_Toc184314417"/>
      <w:bookmarkEnd w:id="96"/>
      <w:bookmarkStart w:id="97" w:name="_Toc184310316"/>
      <w:bookmarkEnd w:id="97"/>
      <w:bookmarkStart w:id="98" w:name="_Toc184314456"/>
      <w:bookmarkEnd w:id="98"/>
      <w:bookmarkStart w:id="99" w:name="_Toc184312095"/>
      <w:bookmarkEnd w:id="99"/>
      <w:bookmarkStart w:id="100" w:name="_Toc184308067"/>
      <w:bookmarkEnd w:id="100"/>
      <w:bookmarkStart w:id="101" w:name="_Toc184313243"/>
      <w:bookmarkEnd w:id="101"/>
      <w:bookmarkStart w:id="102" w:name="_Toc184314432"/>
      <w:bookmarkEnd w:id="102"/>
      <w:bookmarkStart w:id="103" w:name="_Toc184314467"/>
      <w:bookmarkEnd w:id="103"/>
      <w:bookmarkStart w:id="104" w:name="_Toc184310341"/>
      <w:bookmarkEnd w:id="104"/>
      <w:bookmarkStart w:id="105" w:name="_Toc184308054"/>
      <w:bookmarkEnd w:id="105"/>
      <w:bookmarkStart w:id="106" w:name="_Toc184313302"/>
      <w:bookmarkEnd w:id="106"/>
      <w:bookmarkStart w:id="107" w:name="_Toc184314462"/>
      <w:bookmarkEnd w:id="107"/>
      <w:bookmarkStart w:id="108" w:name="_Toc184310317"/>
      <w:bookmarkEnd w:id="108"/>
      <w:bookmarkStart w:id="109" w:name="_Toc184312123"/>
      <w:bookmarkEnd w:id="109"/>
      <w:bookmarkStart w:id="110" w:name="_Toc184312130"/>
      <w:bookmarkEnd w:id="110"/>
      <w:bookmarkStart w:id="111" w:name="_Toc184310289"/>
      <w:bookmarkEnd w:id="111"/>
      <w:bookmarkStart w:id="112" w:name="_Toc184310333"/>
      <w:bookmarkEnd w:id="112"/>
      <w:bookmarkStart w:id="113" w:name="_Toc184314440"/>
      <w:bookmarkEnd w:id="113"/>
      <w:bookmarkStart w:id="114" w:name="_Toc184310279"/>
      <w:bookmarkEnd w:id="114"/>
      <w:bookmarkStart w:id="115" w:name="_Toc184308080"/>
      <w:bookmarkEnd w:id="115"/>
      <w:bookmarkStart w:id="116" w:name="_Toc184314466"/>
      <w:bookmarkEnd w:id="116"/>
      <w:bookmarkStart w:id="117" w:name="_Toc184312116"/>
      <w:bookmarkEnd w:id="117"/>
      <w:bookmarkStart w:id="118" w:name="_Toc184313275"/>
      <w:bookmarkEnd w:id="118"/>
      <w:bookmarkStart w:id="119" w:name="_Toc184310309"/>
      <w:bookmarkEnd w:id="119"/>
      <w:bookmarkStart w:id="120" w:name="_Toc184314428"/>
      <w:bookmarkEnd w:id="120"/>
      <w:bookmarkStart w:id="121" w:name="_Toc184312069"/>
      <w:bookmarkEnd w:id="121"/>
      <w:bookmarkStart w:id="122" w:name="_Toc184308072"/>
      <w:bookmarkEnd w:id="122"/>
      <w:bookmarkStart w:id="123" w:name="_Toc184312126"/>
      <w:bookmarkEnd w:id="123"/>
      <w:bookmarkStart w:id="124" w:name="_Toc184312087"/>
      <w:bookmarkEnd w:id="124"/>
      <w:bookmarkStart w:id="125" w:name="_Toc184308061"/>
      <w:bookmarkEnd w:id="125"/>
      <w:bookmarkStart w:id="126" w:name="_Toc184314481"/>
      <w:bookmarkEnd w:id="126"/>
      <w:bookmarkStart w:id="127" w:name="_Toc184310338"/>
      <w:bookmarkEnd w:id="127"/>
      <w:bookmarkStart w:id="128" w:name="_Toc184310328"/>
      <w:bookmarkEnd w:id="128"/>
      <w:bookmarkStart w:id="129" w:name="_Toc184313256"/>
      <w:bookmarkEnd w:id="129"/>
      <w:bookmarkStart w:id="130" w:name="_Toc184314454"/>
      <w:bookmarkEnd w:id="130"/>
      <w:bookmarkStart w:id="131" w:name="_Toc184314479"/>
      <w:bookmarkEnd w:id="131"/>
      <w:bookmarkStart w:id="132" w:name="_Toc184310336"/>
      <w:bookmarkEnd w:id="132"/>
      <w:bookmarkStart w:id="133" w:name="_Toc184308044"/>
      <w:bookmarkEnd w:id="133"/>
      <w:bookmarkStart w:id="134" w:name="_Toc184312078"/>
      <w:bookmarkEnd w:id="134"/>
      <w:bookmarkStart w:id="135" w:name="_Toc184310293"/>
      <w:bookmarkEnd w:id="135"/>
      <w:bookmarkStart w:id="136" w:name="_Toc184313272"/>
      <w:bookmarkEnd w:id="136"/>
      <w:bookmarkStart w:id="137" w:name="_Toc184310272"/>
      <w:bookmarkEnd w:id="137"/>
      <w:bookmarkStart w:id="138" w:name="_Toc184312112"/>
      <w:bookmarkEnd w:id="138"/>
      <w:bookmarkStart w:id="139" w:name="_Toc184312068"/>
      <w:bookmarkEnd w:id="139"/>
      <w:bookmarkStart w:id="140" w:name="_Toc184308056"/>
      <w:bookmarkEnd w:id="140"/>
      <w:bookmarkStart w:id="141" w:name="_Toc184313285"/>
      <w:bookmarkEnd w:id="141"/>
      <w:bookmarkStart w:id="142" w:name="_Toc184310331"/>
      <w:bookmarkEnd w:id="142"/>
      <w:bookmarkStart w:id="143" w:name="_Toc184310300"/>
      <w:bookmarkEnd w:id="143"/>
      <w:bookmarkStart w:id="144" w:name="_Toc184312080"/>
      <w:bookmarkEnd w:id="144"/>
      <w:bookmarkStart w:id="145" w:name="_Toc184310327"/>
      <w:bookmarkEnd w:id="145"/>
      <w:bookmarkStart w:id="146" w:name="_Toc184308096"/>
      <w:bookmarkEnd w:id="146"/>
      <w:bookmarkStart w:id="147" w:name="_Toc184308059"/>
      <w:bookmarkEnd w:id="147"/>
      <w:bookmarkStart w:id="148" w:name="_Toc184308043"/>
      <w:bookmarkEnd w:id="148"/>
      <w:bookmarkStart w:id="149" w:name="_Toc184310344"/>
      <w:bookmarkEnd w:id="149"/>
      <w:bookmarkStart w:id="150" w:name="_Toc184308099"/>
      <w:bookmarkEnd w:id="150"/>
      <w:bookmarkStart w:id="151" w:name="_Toc184313264"/>
      <w:bookmarkEnd w:id="151"/>
      <w:bookmarkStart w:id="152" w:name="_Toc184313277"/>
      <w:bookmarkEnd w:id="152"/>
      <w:bookmarkStart w:id="153" w:name="_Toc184312133"/>
      <w:bookmarkEnd w:id="153"/>
      <w:bookmarkStart w:id="154" w:name="_Toc184310339"/>
      <w:bookmarkEnd w:id="154"/>
      <w:bookmarkStart w:id="155" w:name="_Toc184312135"/>
      <w:bookmarkEnd w:id="155"/>
      <w:bookmarkStart w:id="156" w:name="_Toc184313296"/>
      <w:bookmarkEnd w:id="156"/>
      <w:bookmarkStart w:id="157" w:name="_Toc184308090"/>
      <w:bookmarkEnd w:id="157"/>
      <w:bookmarkStart w:id="158" w:name="_Toc184314468"/>
      <w:bookmarkEnd w:id="158"/>
      <w:bookmarkStart w:id="159" w:name="_Toc184310337"/>
      <w:bookmarkEnd w:id="159"/>
      <w:bookmarkStart w:id="160" w:name="_Toc184310304"/>
      <w:bookmarkEnd w:id="160"/>
      <w:bookmarkStart w:id="161" w:name="_Toc184308102"/>
      <w:bookmarkEnd w:id="161"/>
      <w:bookmarkStart w:id="162" w:name="_Toc184313241"/>
      <w:bookmarkEnd w:id="162"/>
      <w:bookmarkStart w:id="163" w:name="_Toc184308091"/>
      <w:bookmarkEnd w:id="163"/>
      <w:bookmarkStart w:id="164" w:name="_Toc184314461"/>
      <w:bookmarkEnd w:id="164"/>
      <w:bookmarkStart w:id="165" w:name="_Toc184310319"/>
      <w:bookmarkEnd w:id="165"/>
      <w:bookmarkStart w:id="166" w:name="_Toc184314412"/>
      <w:bookmarkEnd w:id="166"/>
      <w:bookmarkStart w:id="167" w:name="_Toc184310296"/>
      <w:bookmarkEnd w:id="167"/>
      <w:bookmarkStart w:id="168" w:name="_Toc184312121"/>
      <w:bookmarkEnd w:id="168"/>
      <w:bookmarkStart w:id="169" w:name="_Toc184314415"/>
      <w:bookmarkEnd w:id="169"/>
      <w:bookmarkStart w:id="170" w:name="_Toc184310314"/>
      <w:bookmarkEnd w:id="170"/>
      <w:bookmarkStart w:id="171" w:name="_Toc184313253"/>
      <w:bookmarkEnd w:id="171"/>
      <w:bookmarkStart w:id="172" w:name="_Toc184312081"/>
      <w:bookmarkEnd w:id="172"/>
      <w:bookmarkStart w:id="173" w:name="_Toc184313306"/>
      <w:bookmarkEnd w:id="173"/>
      <w:bookmarkStart w:id="174" w:name="_Toc184310280"/>
      <w:bookmarkEnd w:id="174"/>
      <w:bookmarkStart w:id="175" w:name="_Toc184308074"/>
      <w:bookmarkEnd w:id="175"/>
      <w:bookmarkStart w:id="176" w:name="_Toc184312096"/>
      <w:bookmarkEnd w:id="176"/>
      <w:bookmarkStart w:id="177" w:name="_Toc184313274"/>
      <w:bookmarkEnd w:id="177"/>
      <w:bookmarkStart w:id="178" w:name="_Toc184313252"/>
      <w:bookmarkEnd w:id="178"/>
      <w:bookmarkStart w:id="179" w:name="_Toc184312137"/>
      <w:bookmarkEnd w:id="179"/>
      <w:bookmarkStart w:id="180" w:name="_Toc184308083"/>
      <w:bookmarkEnd w:id="180"/>
      <w:bookmarkStart w:id="181" w:name="_Toc184312114"/>
      <w:bookmarkEnd w:id="181"/>
      <w:bookmarkStart w:id="182" w:name="_Toc184313287"/>
      <w:bookmarkEnd w:id="182"/>
      <w:bookmarkStart w:id="183" w:name="_Toc184314437"/>
      <w:bookmarkEnd w:id="183"/>
      <w:bookmarkStart w:id="184" w:name="_Toc184314434"/>
      <w:bookmarkEnd w:id="184"/>
      <w:bookmarkStart w:id="185" w:name="_Toc184312094"/>
      <w:bookmarkEnd w:id="185"/>
      <w:bookmarkStart w:id="186" w:name="_Toc184314431"/>
      <w:bookmarkEnd w:id="186"/>
      <w:bookmarkStart w:id="187" w:name="_Toc184313298"/>
      <w:bookmarkEnd w:id="187"/>
      <w:bookmarkStart w:id="188" w:name="_Toc184314414"/>
      <w:bookmarkEnd w:id="188"/>
      <w:bookmarkStart w:id="189" w:name="_Toc184310292"/>
      <w:bookmarkEnd w:id="189"/>
      <w:bookmarkStart w:id="190" w:name="_Toc184310297"/>
      <w:bookmarkEnd w:id="190"/>
      <w:bookmarkStart w:id="191" w:name="_Toc184314450"/>
      <w:bookmarkEnd w:id="191"/>
      <w:bookmarkStart w:id="192" w:name="_Toc184312070"/>
      <w:bookmarkEnd w:id="192"/>
      <w:bookmarkStart w:id="193" w:name="_Toc184312103"/>
      <w:bookmarkEnd w:id="193"/>
      <w:bookmarkStart w:id="194" w:name="_Toc184313245"/>
      <w:bookmarkEnd w:id="194"/>
      <w:bookmarkStart w:id="195" w:name="_Toc184312067"/>
      <w:bookmarkEnd w:id="195"/>
      <w:bookmarkStart w:id="196" w:name="_Toc184314443"/>
      <w:bookmarkEnd w:id="196"/>
      <w:bookmarkStart w:id="197" w:name="_Toc184313244"/>
      <w:bookmarkEnd w:id="197"/>
      <w:bookmarkStart w:id="198" w:name="_Toc184313262"/>
      <w:bookmarkEnd w:id="198"/>
      <w:bookmarkStart w:id="199" w:name="_Toc184312129"/>
      <w:bookmarkEnd w:id="199"/>
      <w:bookmarkStart w:id="200" w:name="_Toc184313273"/>
      <w:bookmarkEnd w:id="200"/>
      <w:bookmarkStart w:id="201" w:name="_Toc184312100"/>
      <w:bookmarkEnd w:id="201"/>
      <w:bookmarkStart w:id="202" w:name="_Toc184310299"/>
      <w:bookmarkEnd w:id="202"/>
      <w:bookmarkStart w:id="203" w:name="_Toc184310278"/>
      <w:bookmarkEnd w:id="203"/>
      <w:bookmarkStart w:id="204" w:name="_Toc184312131"/>
      <w:bookmarkEnd w:id="204"/>
      <w:bookmarkStart w:id="205" w:name="_Toc184312098"/>
      <w:bookmarkEnd w:id="205"/>
      <w:bookmarkStart w:id="206" w:name="_Toc184312125"/>
      <w:bookmarkEnd w:id="206"/>
      <w:bookmarkStart w:id="207" w:name="_Toc184308065"/>
      <w:bookmarkEnd w:id="207"/>
      <w:bookmarkStart w:id="208" w:name="_Toc184313271"/>
      <w:bookmarkEnd w:id="208"/>
      <w:bookmarkStart w:id="209" w:name="_Toc184313300"/>
      <w:bookmarkEnd w:id="209"/>
      <w:bookmarkStart w:id="210" w:name="_Toc184313267"/>
      <w:bookmarkEnd w:id="210"/>
      <w:bookmarkStart w:id="211" w:name="_Toc184308063"/>
      <w:bookmarkEnd w:id="211"/>
      <w:bookmarkStart w:id="212" w:name="_Toc184312077"/>
      <w:bookmarkEnd w:id="212"/>
      <w:bookmarkStart w:id="213" w:name="_Toc184312124"/>
      <w:bookmarkEnd w:id="213"/>
      <w:bookmarkStart w:id="214" w:name="_Toc184308053"/>
      <w:bookmarkEnd w:id="214"/>
      <w:bookmarkStart w:id="215" w:name="_Toc184308093"/>
      <w:bookmarkEnd w:id="215"/>
      <w:bookmarkStart w:id="216" w:name="_Toc184310285"/>
      <w:bookmarkEnd w:id="216"/>
      <w:bookmarkStart w:id="217" w:name="_Toc184310343"/>
      <w:bookmarkEnd w:id="217"/>
      <w:bookmarkStart w:id="218" w:name="_Toc184314433"/>
      <w:bookmarkEnd w:id="218"/>
      <w:bookmarkStart w:id="219" w:name="_Toc184308086"/>
      <w:bookmarkEnd w:id="219"/>
      <w:bookmarkStart w:id="220" w:name="_Toc184312083"/>
      <w:bookmarkEnd w:id="220"/>
      <w:bookmarkStart w:id="221" w:name="_Toc184312074"/>
      <w:bookmarkEnd w:id="221"/>
      <w:bookmarkStart w:id="222" w:name="_Toc184313289"/>
      <w:bookmarkEnd w:id="222"/>
      <w:bookmarkStart w:id="223" w:name="_Toc184312117"/>
      <w:bookmarkEnd w:id="223"/>
      <w:bookmarkStart w:id="224" w:name="_Toc184314429"/>
      <w:bookmarkEnd w:id="224"/>
      <w:bookmarkStart w:id="225" w:name="_Toc184312089"/>
      <w:bookmarkEnd w:id="225"/>
      <w:bookmarkStart w:id="226" w:name="_Toc184308081"/>
      <w:bookmarkEnd w:id="226"/>
      <w:bookmarkStart w:id="227" w:name="_Toc184308087"/>
      <w:bookmarkEnd w:id="227"/>
      <w:bookmarkStart w:id="228" w:name="_Toc184308084"/>
      <w:bookmarkEnd w:id="228"/>
      <w:bookmarkStart w:id="229" w:name="_Toc184314426"/>
      <w:bookmarkEnd w:id="229"/>
      <w:bookmarkStart w:id="230" w:name="_Toc184308058"/>
      <w:bookmarkEnd w:id="230"/>
      <w:bookmarkStart w:id="231" w:name="_Toc184310312"/>
      <w:bookmarkEnd w:id="231"/>
      <w:bookmarkStart w:id="232" w:name="_Toc184310301"/>
      <w:bookmarkEnd w:id="232"/>
      <w:bookmarkStart w:id="233" w:name="_Toc184308103"/>
      <w:bookmarkEnd w:id="233"/>
      <w:bookmarkStart w:id="234" w:name="_Toc184314422"/>
      <w:bookmarkEnd w:id="234"/>
      <w:bookmarkStart w:id="235" w:name="_Toc184310340"/>
      <w:bookmarkEnd w:id="235"/>
      <w:bookmarkStart w:id="236" w:name="_Toc184312104"/>
      <w:bookmarkEnd w:id="236"/>
      <w:bookmarkStart w:id="237" w:name="_Toc184314418"/>
      <w:bookmarkEnd w:id="237"/>
      <w:bookmarkStart w:id="238" w:name="_Toc184313279"/>
      <w:bookmarkEnd w:id="238"/>
      <w:bookmarkStart w:id="239" w:name="_Toc184308094"/>
      <w:bookmarkEnd w:id="239"/>
      <w:bookmarkStart w:id="240" w:name="_Toc184314441"/>
      <w:bookmarkEnd w:id="240"/>
      <w:bookmarkStart w:id="241" w:name="_Toc184314410"/>
      <w:bookmarkEnd w:id="241"/>
      <w:bookmarkStart w:id="242" w:name="_Toc184310275"/>
      <w:bookmarkEnd w:id="242"/>
      <w:bookmarkStart w:id="243" w:name="_Toc184310276"/>
      <w:bookmarkEnd w:id="243"/>
      <w:bookmarkStart w:id="244" w:name="_Toc184308101"/>
      <w:bookmarkEnd w:id="244"/>
      <w:bookmarkStart w:id="245" w:name="_Toc184314442"/>
      <w:bookmarkEnd w:id="245"/>
      <w:bookmarkStart w:id="246" w:name="_Toc184314451"/>
      <w:bookmarkEnd w:id="246"/>
      <w:bookmarkStart w:id="247" w:name="_Toc184314472"/>
      <w:bookmarkEnd w:id="247"/>
      <w:bookmarkStart w:id="248" w:name="_Toc184312132"/>
      <w:bookmarkEnd w:id="248"/>
      <w:bookmarkStart w:id="249" w:name="_Toc184308104"/>
      <w:bookmarkEnd w:id="249"/>
      <w:bookmarkStart w:id="250" w:name="_Toc184308069"/>
      <w:bookmarkEnd w:id="250"/>
      <w:bookmarkStart w:id="251" w:name="_Toc184312090"/>
      <w:bookmarkEnd w:id="251"/>
      <w:bookmarkStart w:id="252" w:name="_Toc184314420"/>
      <w:bookmarkEnd w:id="252"/>
      <w:bookmarkStart w:id="253" w:name="_Toc184310277"/>
      <w:bookmarkEnd w:id="253"/>
      <w:bookmarkStart w:id="254" w:name="_Toc184308075"/>
      <w:bookmarkEnd w:id="254"/>
      <w:bookmarkStart w:id="255" w:name="_Toc184314439"/>
      <w:bookmarkEnd w:id="255"/>
      <w:bookmarkStart w:id="256" w:name="_Toc184308057"/>
      <w:bookmarkEnd w:id="256"/>
      <w:bookmarkStart w:id="257" w:name="_Toc184313265"/>
      <w:bookmarkEnd w:id="257"/>
      <w:bookmarkStart w:id="258" w:name="_Toc184314425"/>
      <w:bookmarkEnd w:id="258"/>
      <w:bookmarkStart w:id="259" w:name="_Toc184310313"/>
      <w:bookmarkEnd w:id="259"/>
      <w:bookmarkStart w:id="260" w:name="_Toc184314430"/>
      <w:bookmarkEnd w:id="260"/>
      <w:bookmarkStart w:id="261" w:name="_Toc184313283"/>
      <w:bookmarkEnd w:id="261"/>
      <w:bookmarkStart w:id="262" w:name="_Toc184310332"/>
      <w:bookmarkEnd w:id="262"/>
      <w:bookmarkStart w:id="263" w:name="_Toc184314471"/>
      <w:bookmarkEnd w:id="263"/>
      <w:bookmarkStart w:id="264" w:name="_Toc184312101"/>
      <w:bookmarkEnd w:id="264"/>
      <w:bookmarkStart w:id="265" w:name="_Toc184308042"/>
      <w:bookmarkEnd w:id="265"/>
      <w:bookmarkStart w:id="266" w:name="_Toc184312079"/>
      <w:bookmarkEnd w:id="266"/>
      <w:bookmarkStart w:id="267" w:name="_Toc184314444"/>
      <w:bookmarkEnd w:id="267"/>
      <w:bookmarkStart w:id="268" w:name="_Toc184314427"/>
      <w:bookmarkEnd w:id="268"/>
      <w:bookmarkStart w:id="269" w:name="_Toc184310323"/>
      <w:bookmarkEnd w:id="269"/>
      <w:bookmarkStart w:id="270" w:name="_Toc184314448"/>
      <w:bookmarkEnd w:id="270"/>
      <w:bookmarkStart w:id="271" w:name="_Toc184312072"/>
      <w:bookmarkEnd w:id="271"/>
      <w:bookmarkStart w:id="272" w:name="_Toc184310282"/>
      <w:bookmarkEnd w:id="272"/>
      <w:bookmarkStart w:id="273" w:name="_Toc184312118"/>
      <w:bookmarkEnd w:id="273"/>
      <w:bookmarkStart w:id="274" w:name="_Toc184313242"/>
      <w:bookmarkEnd w:id="274"/>
      <w:bookmarkStart w:id="275" w:name="_Toc184312085"/>
      <w:bookmarkEnd w:id="275"/>
      <w:bookmarkStart w:id="276" w:name="_Toc184312086"/>
      <w:bookmarkEnd w:id="276"/>
      <w:bookmarkStart w:id="277" w:name="_Toc184310284"/>
      <w:bookmarkEnd w:id="277"/>
      <w:bookmarkStart w:id="278" w:name="_Toc184313239"/>
      <w:bookmarkEnd w:id="278"/>
      <w:bookmarkStart w:id="279" w:name="_Toc184308051"/>
      <w:bookmarkEnd w:id="279"/>
      <w:bookmarkStart w:id="280" w:name="_Toc184308105"/>
      <w:bookmarkEnd w:id="280"/>
      <w:bookmarkStart w:id="281" w:name="_Toc184314457"/>
      <w:bookmarkEnd w:id="281"/>
      <w:bookmarkStart w:id="282" w:name="_Toc184308040"/>
      <w:bookmarkEnd w:id="282"/>
      <w:bookmarkStart w:id="283" w:name="_Toc184308068"/>
      <w:bookmarkEnd w:id="283"/>
      <w:bookmarkStart w:id="284" w:name="_Toc184312106"/>
      <w:bookmarkEnd w:id="284"/>
      <w:bookmarkStart w:id="285" w:name="_Toc184313240"/>
      <w:bookmarkEnd w:id="285"/>
      <w:bookmarkStart w:id="286" w:name="_Toc184312128"/>
      <w:bookmarkEnd w:id="286"/>
      <w:bookmarkStart w:id="287" w:name="_Toc184308108"/>
      <w:bookmarkEnd w:id="287"/>
      <w:bookmarkStart w:id="288" w:name="_Toc184314477"/>
      <w:bookmarkEnd w:id="288"/>
      <w:bookmarkStart w:id="289" w:name="_Toc184312139"/>
      <w:bookmarkEnd w:id="289"/>
      <w:bookmarkStart w:id="290" w:name="_Toc184312075"/>
      <w:bookmarkEnd w:id="290"/>
      <w:bookmarkStart w:id="291" w:name="_Toc184313249"/>
      <w:bookmarkEnd w:id="291"/>
      <w:bookmarkStart w:id="292" w:name="_Toc184308046"/>
      <w:bookmarkEnd w:id="292"/>
      <w:bookmarkStart w:id="293" w:name="_Toc184310318"/>
      <w:bookmarkEnd w:id="293"/>
      <w:bookmarkStart w:id="294" w:name="_Toc184308097"/>
      <w:bookmarkEnd w:id="294"/>
      <w:bookmarkStart w:id="295" w:name="_Toc184310302"/>
      <w:bookmarkEnd w:id="295"/>
      <w:bookmarkStart w:id="296" w:name="_Toc184313258"/>
      <w:bookmarkEnd w:id="296"/>
      <w:bookmarkStart w:id="297" w:name="_Toc184308060"/>
      <w:bookmarkEnd w:id="297"/>
      <w:bookmarkStart w:id="298" w:name="_Toc184314465"/>
      <w:bookmarkEnd w:id="298"/>
      <w:bookmarkStart w:id="299" w:name="_Toc184312138"/>
      <w:bookmarkEnd w:id="299"/>
      <w:bookmarkStart w:id="300" w:name="_Toc184313282"/>
      <w:bookmarkEnd w:id="300"/>
      <w:bookmarkStart w:id="301" w:name="_Toc184308036"/>
      <w:bookmarkEnd w:id="301"/>
      <w:bookmarkStart w:id="302" w:name="_Toc184310320"/>
      <w:bookmarkEnd w:id="302"/>
      <w:bookmarkStart w:id="303" w:name="_Toc184312107"/>
      <w:bookmarkEnd w:id="303"/>
      <w:bookmarkStart w:id="304" w:name="_Toc184310294"/>
      <w:bookmarkEnd w:id="304"/>
      <w:bookmarkStart w:id="305" w:name="_Toc184313250"/>
      <w:bookmarkEnd w:id="305"/>
      <w:bookmarkStart w:id="306" w:name="_Toc184312091"/>
      <w:bookmarkEnd w:id="306"/>
      <w:bookmarkStart w:id="307" w:name="_Toc184310287"/>
      <w:bookmarkEnd w:id="307"/>
      <w:bookmarkStart w:id="308" w:name="_Toc184310326"/>
      <w:bookmarkEnd w:id="308"/>
      <w:bookmarkStart w:id="309" w:name="_Toc184312084"/>
      <w:bookmarkEnd w:id="309"/>
      <w:bookmarkStart w:id="310" w:name="_Toc184310330"/>
      <w:bookmarkEnd w:id="310"/>
      <w:bookmarkStart w:id="311" w:name="_Toc184312122"/>
      <w:bookmarkEnd w:id="311"/>
      <w:bookmarkStart w:id="312" w:name="_Toc184314473"/>
      <w:bookmarkEnd w:id="312"/>
      <w:bookmarkStart w:id="313" w:name="_Toc184313278"/>
      <w:bookmarkEnd w:id="313"/>
      <w:bookmarkStart w:id="314" w:name="_Toc184314453"/>
      <w:bookmarkEnd w:id="314"/>
      <w:bookmarkStart w:id="315" w:name="_Toc184313304"/>
      <w:bookmarkEnd w:id="315"/>
      <w:bookmarkStart w:id="316" w:name="_Toc184314419"/>
      <w:bookmarkEnd w:id="316"/>
      <w:bookmarkStart w:id="317" w:name="_Toc184308070"/>
      <w:bookmarkEnd w:id="317"/>
      <w:bookmarkStart w:id="318" w:name="_Toc184310298"/>
      <w:bookmarkEnd w:id="318"/>
      <w:bookmarkStart w:id="319" w:name="_Toc184308089"/>
      <w:bookmarkEnd w:id="319"/>
      <w:bookmarkStart w:id="320" w:name="_Toc184314447"/>
      <w:bookmarkEnd w:id="320"/>
      <w:bookmarkStart w:id="321" w:name="_Toc184308050"/>
      <w:bookmarkEnd w:id="321"/>
      <w:bookmarkStart w:id="322" w:name="_Toc184310310"/>
      <w:bookmarkEnd w:id="322"/>
      <w:bookmarkStart w:id="323" w:name="_Toc184313310"/>
      <w:bookmarkEnd w:id="323"/>
      <w:bookmarkStart w:id="324" w:name="_Toc184314411"/>
      <w:bookmarkEnd w:id="324"/>
      <w:bookmarkStart w:id="325" w:name="_Toc184313266"/>
      <w:bookmarkEnd w:id="325"/>
      <w:bookmarkStart w:id="326" w:name="_Toc184313248"/>
      <w:bookmarkEnd w:id="326"/>
      <w:bookmarkStart w:id="327" w:name="_Toc184314413"/>
      <w:bookmarkEnd w:id="327"/>
      <w:bookmarkStart w:id="328" w:name="_Toc184313247"/>
      <w:bookmarkEnd w:id="328"/>
      <w:bookmarkStart w:id="329" w:name="_Toc184314424"/>
      <w:bookmarkEnd w:id="329"/>
      <w:bookmarkStart w:id="330" w:name="_Toc184314416"/>
      <w:bookmarkEnd w:id="330"/>
      <w:bookmarkStart w:id="331" w:name="_Toc184312073"/>
      <w:bookmarkEnd w:id="331"/>
      <w:bookmarkStart w:id="332" w:name="_Toc184310311"/>
      <w:bookmarkEnd w:id="332"/>
      <w:bookmarkStart w:id="333" w:name="_Toc184308076"/>
      <w:bookmarkEnd w:id="333"/>
      <w:bookmarkStart w:id="334" w:name="_Toc184308079"/>
      <w:bookmarkEnd w:id="334"/>
      <w:bookmarkStart w:id="335" w:name="_Toc184314445"/>
      <w:bookmarkEnd w:id="335"/>
      <w:bookmarkStart w:id="336" w:name="_Toc184308071"/>
      <w:bookmarkEnd w:id="336"/>
      <w:bookmarkStart w:id="337" w:name="_Toc184310303"/>
      <w:bookmarkEnd w:id="337"/>
      <w:bookmarkStart w:id="338" w:name="_Toc184310315"/>
      <w:bookmarkEnd w:id="338"/>
      <w:bookmarkStart w:id="339" w:name="_Toc184313276"/>
      <w:bookmarkEnd w:id="339"/>
      <w:bookmarkStart w:id="340" w:name="_Toc184312105"/>
      <w:bookmarkEnd w:id="340"/>
      <w:bookmarkStart w:id="341" w:name="_Toc184313270"/>
      <w:bookmarkEnd w:id="341"/>
      <w:bookmarkStart w:id="342" w:name="_Toc184312108"/>
      <w:bookmarkEnd w:id="342"/>
      <w:bookmarkStart w:id="343" w:name="_Toc184310291"/>
      <w:bookmarkEnd w:id="343"/>
      <w:bookmarkStart w:id="344" w:name="_Toc184313295"/>
      <w:bookmarkEnd w:id="344"/>
      <w:bookmarkStart w:id="345" w:name="_Toc184310281"/>
      <w:bookmarkEnd w:id="345"/>
      <w:bookmarkStart w:id="346" w:name="_Toc184312099"/>
      <w:bookmarkEnd w:id="346"/>
      <w:bookmarkStart w:id="347" w:name="_Toc184308041"/>
      <w:bookmarkEnd w:id="347"/>
      <w:bookmarkStart w:id="348" w:name="_Toc184314460"/>
      <w:bookmarkEnd w:id="348"/>
      <w:bookmarkStart w:id="349" w:name="_Toc184310283"/>
      <w:bookmarkEnd w:id="349"/>
      <w:bookmarkStart w:id="350" w:name="_Toc184313281"/>
      <w:bookmarkEnd w:id="350"/>
      <w:bookmarkStart w:id="351" w:name="_Toc184313251"/>
      <w:bookmarkEnd w:id="351"/>
      <w:bookmarkStart w:id="352" w:name="_Toc184310307"/>
      <w:bookmarkEnd w:id="352"/>
      <w:bookmarkStart w:id="353" w:name="_Toc184314482"/>
      <w:bookmarkEnd w:id="353"/>
      <w:bookmarkStart w:id="354" w:name="_Toc184310290"/>
      <w:bookmarkEnd w:id="354"/>
      <w:bookmarkStart w:id="355" w:name="_Toc184308085"/>
      <w:bookmarkEnd w:id="355"/>
      <w:bookmarkStart w:id="356" w:name="_Toc184314455"/>
      <w:bookmarkEnd w:id="356"/>
      <w:bookmarkStart w:id="357" w:name="_Toc184313246"/>
      <w:bookmarkEnd w:id="357"/>
      <w:bookmarkStart w:id="358" w:name="_Toc184308047"/>
      <w:bookmarkEnd w:id="358"/>
      <w:bookmarkStart w:id="359" w:name="_Toc184314423"/>
      <w:bookmarkEnd w:id="359"/>
      <w:bookmarkStart w:id="360" w:name="_Toc184310288"/>
      <w:bookmarkEnd w:id="360"/>
      <w:bookmarkStart w:id="361" w:name="_Toc184314475"/>
      <w:bookmarkEnd w:id="361"/>
      <w:bookmarkStart w:id="362" w:name="_Toc184310273"/>
      <w:bookmarkEnd w:id="362"/>
      <w:bookmarkStart w:id="363" w:name="_Toc184313303"/>
      <w:bookmarkEnd w:id="363"/>
      <w:bookmarkStart w:id="364" w:name="_Toc184308039"/>
      <w:bookmarkEnd w:id="364"/>
      <w:bookmarkStart w:id="365" w:name="_Toc184314458"/>
      <w:bookmarkEnd w:id="365"/>
      <w:bookmarkStart w:id="366" w:name="_Toc184310329"/>
      <w:bookmarkEnd w:id="366"/>
      <w:bookmarkStart w:id="367" w:name="_Toc184313260"/>
      <w:bookmarkEnd w:id="367"/>
      <w:bookmarkStart w:id="368" w:name="_Toc184314464"/>
      <w:bookmarkEnd w:id="368"/>
      <w:bookmarkStart w:id="369" w:name="_Toc184313268"/>
      <w:bookmarkEnd w:id="369"/>
      <w:bookmarkStart w:id="370" w:name="_Toc184308082"/>
      <w:bookmarkEnd w:id="370"/>
      <w:bookmarkStart w:id="371" w:name="_Toc184313269"/>
      <w:bookmarkEnd w:id="371"/>
      <w:bookmarkStart w:id="372" w:name="_Toc184313259"/>
      <w:bookmarkEnd w:id="372"/>
      <w:bookmarkStart w:id="373" w:name="_Toc184308038"/>
      <w:bookmarkEnd w:id="373"/>
      <w:bookmarkStart w:id="374" w:name="_Toc184312088"/>
      <w:bookmarkEnd w:id="374"/>
      <w:bookmarkStart w:id="375" w:name="_Toc184313284"/>
      <w:bookmarkEnd w:id="375"/>
      <w:bookmarkStart w:id="376" w:name="_Toc184313305"/>
      <w:bookmarkEnd w:id="376"/>
      <w:bookmarkStart w:id="377" w:name="_Toc184312127"/>
      <w:bookmarkEnd w:id="377"/>
      <w:bookmarkStart w:id="378" w:name="_Toc184312119"/>
      <w:bookmarkEnd w:id="378"/>
      <w:bookmarkStart w:id="379" w:name="_Toc184314452"/>
      <w:bookmarkEnd w:id="379"/>
      <w:bookmarkStart w:id="380" w:name="_Toc184310321"/>
      <w:bookmarkEnd w:id="380"/>
      <w:bookmarkStart w:id="381" w:name="_Toc184312082"/>
      <w:bookmarkEnd w:id="381"/>
      <w:bookmarkStart w:id="382" w:name="_Toc184314463"/>
      <w:bookmarkEnd w:id="382"/>
      <w:bookmarkStart w:id="383" w:name="_Toc184313280"/>
      <w:bookmarkEnd w:id="383"/>
      <w:bookmarkStart w:id="384" w:name="_Toc184308049"/>
      <w:bookmarkEnd w:id="384"/>
      <w:bookmarkStart w:id="385" w:name="_Toc184314459"/>
      <w:bookmarkEnd w:id="385"/>
      <w:bookmarkStart w:id="386" w:name="_Toc184308100"/>
      <w:bookmarkEnd w:id="386"/>
      <w:bookmarkStart w:id="387" w:name="_Toc184313308"/>
      <w:bookmarkEnd w:id="387"/>
      <w:bookmarkStart w:id="388" w:name="_Toc184308095"/>
      <w:bookmarkEnd w:id="388"/>
      <w:bookmarkStart w:id="389" w:name="_Toc184308107"/>
      <w:bookmarkEnd w:id="389"/>
      <w:bookmarkStart w:id="390" w:name="_Toc184310306"/>
      <w:bookmarkEnd w:id="390"/>
      <w:r>
        <w:rPr>
          <w:rFonts w:hint="eastAsia" w:ascii="宋体" w:hAnsi="宋体" w:cs="宋体"/>
          <w:b/>
          <w:color w:val="auto"/>
          <w:sz w:val="36"/>
          <w:szCs w:val="36"/>
        </w:rPr>
        <w:t>评标办法</w:t>
      </w:r>
    </w:p>
    <w:p w14:paraId="6E391436">
      <w:pPr>
        <w:snapToGrid w:val="0"/>
        <w:spacing w:line="360" w:lineRule="auto"/>
        <w:jc w:val="center"/>
        <w:rPr>
          <w:rFonts w:hint="eastAsia" w:ascii="宋体" w:hAnsi="宋体" w:cs="宋体"/>
          <w:b/>
          <w:color w:val="auto"/>
          <w:sz w:val="32"/>
          <w:szCs w:val="20"/>
        </w:rPr>
      </w:pPr>
      <w:r>
        <w:rPr>
          <w:rFonts w:hint="eastAsia" w:ascii="宋体" w:hAnsi="宋体" w:cs="宋体"/>
          <w:b/>
          <w:color w:val="auto"/>
          <w:sz w:val="32"/>
          <w:szCs w:val="20"/>
        </w:rPr>
        <w:t>评标办法前附表</w:t>
      </w:r>
    </w:p>
    <w:p w14:paraId="2EAA7833">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商务技术分（</w:t>
      </w:r>
      <w:r>
        <w:rPr>
          <w:rFonts w:hint="eastAsia" w:asciiTheme="minorEastAsia" w:hAnsiTheme="minorEastAsia" w:eastAsiaTheme="minorEastAsia" w:cstheme="minorEastAsia"/>
          <w:b/>
          <w:color w:val="auto"/>
          <w:sz w:val="24"/>
          <w:highlight w:val="none"/>
          <w:lang w:val="en-US" w:eastAsia="zh-CN"/>
        </w:rPr>
        <w:t>90</w:t>
      </w:r>
      <w:r>
        <w:rPr>
          <w:rFonts w:hint="eastAsia" w:asciiTheme="minorEastAsia" w:hAnsiTheme="minorEastAsia" w:eastAsiaTheme="minorEastAsia" w:cstheme="minorEastAsia"/>
          <w:b/>
          <w:color w:val="auto"/>
          <w:sz w:val="24"/>
          <w:highlight w:val="none"/>
        </w:rPr>
        <w:t>分）</w:t>
      </w:r>
    </w:p>
    <w:tbl>
      <w:tblPr>
        <w:tblStyle w:val="62"/>
        <w:tblW w:w="9183" w:type="dxa"/>
        <w:jc w:val="center"/>
        <w:tblLayout w:type="fixed"/>
        <w:tblCellMar>
          <w:top w:w="0" w:type="dxa"/>
          <w:left w:w="108" w:type="dxa"/>
          <w:bottom w:w="0" w:type="dxa"/>
          <w:right w:w="108" w:type="dxa"/>
        </w:tblCellMar>
      </w:tblPr>
      <w:tblGrid>
        <w:gridCol w:w="734"/>
        <w:gridCol w:w="565"/>
        <w:gridCol w:w="6117"/>
        <w:gridCol w:w="649"/>
        <w:gridCol w:w="1118"/>
      </w:tblGrid>
      <w:tr w14:paraId="541A3813">
        <w:tblPrEx>
          <w:tblCellMar>
            <w:top w:w="0" w:type="dxa"/>
            <w:left w:w="108" w:type="dxa"/>
            <w:bottom w:w="0" w:type="dxa"/>
            <w:right w:w="108" w:type="dxa"/>
          </w:tblCellMar>
        </w:tblPrEx>
        <w:trPr>
          <w:trHeight w:val="379" w:hRule="atLeast"/>
          <w:jc w:val="center"/>
        </w:trPr>
        <w:tc>
          <w:tcPr>
            <w:tcW w:w="734" w:type="dxa"/>
            <w:tcBorders>
              <w:top w:val="single" w:color="auto" w:sz="8" w:space="0"/>
              <w:left w:val="single" w:color="auto" w:sz="8" w:space="0"/>
              <w:bottom w:val="single" w:color="auto" w:sz="4" w:space="0"/>
              <w:right w:val="single" w:color="auto" w:sz="4" w:space="0"/>
            </w:tcBorders>
            <w:vAlign w:val="center"/>
          </w:tcPr>
          <w:p w14:paraId="5D6EAE1C">
            <w:pPr>
              <w:spacing w:line="312"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序号</w:t>
            </w:r>
          </w:p>
        </w:tc>
        <w:tc>
          <w:tcPr>
            <w:tcW w:w="6682" w:type="dxa"/>
            <w:gridSpan w:val="2"/>
            <w:tcBorders>
              <w:top w:val="single" w:color="auto" w:sz="8" w:space="0"/>
              <w:left w:val="nil"/>
              <w:bottom w:val="single" w:color="auto" w:sz="4" w:space="0"/>
              <w:right w:val="single" w:color="auto" w:sz="4" w:space="0"/>
            </w:tcBorders>
            <w:vAlign w:val="center"/>
          </w:tcPr>
          <w:p w14:paraId="3C94A36D">
            <w:pPr>
              <w:spacing w:line="312"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评分内容和标准</w:t>
            </w:r>
          </w:p>
        </w:tc>
        <w:tc>
          <w:tcPr>
            <w:tcW w:w="649" w:type="dxa"/>
            <w:tcBorders>
              <w:top w:val="single" w:color="auto" w:sz="8" w:space="0"/>
              <w:left w:val="nil"/>
              <w:bottom w:val="single" w:color="auto" w:sz="4" w:space="0"/>
              <w:right w:val="single" w:color="auto" w:sz="4" w:space="0"/>
            </w:tcBorders>
            <w:vAlign w:val="center"/>
          </w:tcPr>
          <w:p w14:paraId="7EAB2252">
            <w:pPr>
              <w:spacing w:line="312"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权值</w:t>
            </w:r>
          </w:p>
        </w:tc>
        <w:tc>
          <w:tcPr>
            <w:tcW w:w="1118" w:type="dxa"/>
            <w:tcBorders>
              <w:top w:val="single" w:color="auto" w:sz="8" w:space="0"/>
              <w:left w:val="nil"/>
              <w:bottom w:val="single" w:color="auto" w:sz="4" w:space="0"/>
              <w:right w:val="single" w:color="auto" w:sz="4" w:space="0"/>
            </w:tcBorders>
            <w:vAlign w:val="center"/>
          </w:tcPr>
          <w:p w14:paraId="1E5DCA3A">
            <w:pPr>
              <w:spacing w:line="312"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主观客观分</w:t>
            </w:r>
          </w:p>
        </w:tc>
      </w:tr>
      <w:tr w14:paraId="74B43FE6">
        <w:tblPrEx>
          <w:tblCellMar>
            <w:top w:w="0" w:type="dxa"/>
            <w:left w:w="108" w:type="dxa"/>
            <w:bottom w:w="0" w:type="dxa"/>
            <w:right w:w="108" w:type="dxa"/>
          </w:tblCellMar>
        </w:tblPrEx>
        <w:trPr>
          <w:trHeight w:val="1109" w:hRule="atLeast"/>
          <w:jc w:val="center"/>
        </w:trPr>
        <w:tc>
          <w:tcPr>
            <w:tcW w:w="734" w:type="dxa"/>
            <w:tcBorders>
              <w:top w:val="nil"/>
              <w:left w:val="single" w:color="auto" w:sz="4" w:space="0"/>
              <w:right w:val="single" w:color="auto" w:sz="4" w:space="0"/>
            </w:tcBorders>
            <w:vAlign w:val="center"/>
          </w:tcPr>
          <w:p w14:paraId="62ACBC19">
            <w:pPr>
              <w:pStyle w:val="25"/>
              <w:snapToGrid w:val="0"/>
              <w:spacing w:line="312" w:lineRule="auto"/>
              <w:ind w:firstLine="0" w:firstLineChars="0"/>
              <w:jc w:val="left"/>
              <w:rPr>
                <w:rFonts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highlight w:val="none"/>
              </w:rPr>
              <w:t>商务资信分（</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分）</w:t>
            </w:r>
          </w:p>
        </w:tc>
        <w:tc>
          <w:tcPr>
            <w:tcW w:w="565" w:type="dxa"/>
            <w:tcBorders>
              <w:top w:val="nil"/>
              <w:left w:val="single" w:color="auto" w:sz="8" w:space="0"/>
              <w:bottom w:val="single" w:color="auto" w:sz="4" w:space="0"/>
              <w:right w:val="single" w:color="auto" w:sz="4" w:space="0"/>
            </w:tcBorders>
            <w:vAlign w:val="center"/>
          </w:tcPr>
          <w:p w14:paraId="0CB6C5D8">
            <w:pPr>
              <w:spacing w:line="312" w:lineRule="auto"/>
              <w:jc w:val="center"/>
              <w:rPr>
                <w:rStyle w:val="963"/>
                <w:rFonts w:asciiTheme="minorEastAsia" w:hAnsiTheme="minorEastAsia" w:eastAsiaTheme="minorEastAsia" w:cstheme="minorEastAsia"/>
                <w:smallCaps w:val="0"/>
                <w:color w:val="auto"/>
                <w:sz w:val="24"/>
                <w:highlight w:val="none"/>
              </w:rPr>
            </w:pPr>
            <w:r>
              <w:rPr>
                <w:rStyle w:val="963"/>
                <w:rFonts w:hint="eastAsia" w:asciiTheme="minorEastAsia" w:hAnsiTheme="minorEastAsia" w:eastAsiaTheme="minorEastAsia" w:cstheme="minorEastAsia"/>
                <w:color w:val="auto"/>
                <w:sz w:val="24"/>
                <w:highlight w:val="none"/>
              </w:rPr>
              <w:t>1</w:t>
            </w:r>
          </w:p>
        </w:tc>
        <w:tc>
          <w:tcPr>
            <w:tcW w:w="6117" w:type="dxa"/>
            <w:tcBorders>
              <w:top w:val="nil"/>
              <w:left w:val="nil"/>
              <w:bottom w:val="single" w:color="auto" w:sz="4" w:space="0"/>
              <w:right w:val="single" w:color="auto" w:sz="4" w:space="0"/>
            </w:tcBorders>
            <w:vAlign w:val="center"/>
          </w:tcPr>
          <w:p w14:paraId="078FAA73">
            <w:pPr>
              <w:pStyle w:val="48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kern w:val="0"/>
                <w:sz w:val="24"/>
                <w:szCs w:val="24"/>
                <w:highlight w:val="none"/>
              </w:rPr>
              <w:t>同时具有质量管理体系认证证书、环境管理体系认证证书、职业健康安全管理体系认证证书的得4分</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每缺少一个扣1分</w:t>
            </w:r>
            <w:r>
              <w:rPr>
                <w:rFonts w:hint="eastAsia" w:ascii="宋体" w:hAnsi="宋体" w:cs="宋体"/>
                <w:color w:val="auto"/>
                <w:sz w:val="24"/>
                <w:szCs w:val="24"/>
                <w:highlight w:val="none"/>
              </w:rPr>
              <w:t>。</w:t>
            </w:r>
          </w:p>
          <w:p w14:paraId="10C95E1C">
            <w:pPr>
              <w:pStyle w:val="480"/>
              <w:spacing w:line="312" w:lineRule="auto"/>
              <w:rPr>
                <w:rFonts w:asciiTheme="minorEastAsia" w:hAnsiTheme="minorEastAsia" w:eastAsiaTheme="minorEastAsia" w:cstheme="minorEastAsia"/>
                <w:bCs/>
                <w:color w:val="auto"/>
                <w:sz w:val="24"/>
                <w:szCs w:val="24"/>
                <w:highlight w:val="none"/>
              </w:rPr>
            </w:pPr>
            <w:r>
              <w:rPr>
                <w:rFonts w:hint="eastAsia" w:ascii="宋体" w:hAnsi="宋体" w:cs="宋体"/>
                <w:color w:val="auto"/>
                <w:sz w:val="24"/>
                <w:szCs w:val="24"/>
                <w:highlight w:val="none"/>
              </w:rPr>
              <w:t>[提供有效期内的认证证书复印件并加盖公章]</w:t>
            </w:r>
          </w:p>
        </w:tc>
        <w:tc>
          <w:tcPr>
            <w:tcW w:w="649" w:type="dxa"/>
            <w:tcBorders>
              <w:top w:val="nil"/>
              <w:left w:val="nil"/>
              <w:bottom w:val="single" w:color="auto" w:sz="4" w:space="0"/>
              <w:right w:val="single" w:color="auto" w:sz="4" w:space="0"/>
            </w:tcBorders>
            <w:vAlign w:val="center"/>
          </w:tcPr>
          <w:p w14:paraId="3891F5BC">
            <w:pPr>
              <w:spacing w:line="312" w:lineRule="auto"/>
              <w:jc w:val="center"/>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lang w:val="en-US" w:eastAsia="zh-CN"/>
              </w:rPr>
              <w:t>0-</w:t>
            </w:r>
            <w:r>
              <w:rPr>
                <w:rFonts w:hint="eastAsia" w:ascii="宋体" w:hAnsi="宋体" w:cs="宋体"/>
                <w:color w:val="auto"/>
                <w:sz w:val="24"/>
                <w:highlight w:val="none"/>
              </w:rPr>
              <w:t>4</w:t>
            </w:r>
          </w:p>
        </w:tc>
        <w:tc>
          <w:tcPr>
            <w:tcW w:w="1118" w:type="dxa"/>
            <w:tcBorders>
              <w:top w:val="nil"/>
              <w:left w:val="nil"/>
              <w:bottom w:val="single" w:color="auto" w:sz="4" w:space="0"/>
              <w:right w:val="single" w:color="auto" w:sz="4" w:space="0"/>
            </w:tcBorders>
            <w:vAlign w:val="center"/>
          </w:tcPr>
          <w:p w14:paraId="5F258977">
            <w:pPr>
              <w:spacing w:line="312" w:lineRule="auto"/>
              <w:jc w:val="center"/>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客观分</w:t>
            </w:r>
          </w:p>
        </w:tc>
      </w:tr>
      <w:tr w14:paraId="03D52854">
        <w:tblPrEx>
          <w:tblCellMar>
            <w:top w:w="0" w:type="dxa"/>
            <w:left w:w="108" w:type="dxa"/>
            <w:bottom w:w="0" w:type="dxa"/>
            <w:right w:w="108" w:type="dxa"/>
          </w:tblCellMar>
        </w:tblPrEx>
        <w:trPr>
          <w:trHeight w:val="1109" w:hRule="atLeast"/>
          <w:jc w:val="center"/>
        </w:trPr>
        <w:tc>
          <w:tcPr>
            <w:tcW w:w="734" w:type="dxa"/>
            <w:tcBorders>
              <w:left w:val="single" w:color="auto" w:sz="4" w:space="0"/>
              <w:right w:val="single" w:color="auto" w:sz="4" w:space="0"/>
            </w:tcBorders>
            <w:vAlign w:val="center"/>
          </w:tcPr>
          <w:p w14:paraId="65872C6E">
            <w:pPr>
              <w:pStyle w:val="25"/>
              <w:snapToGrid w:val="0"/>
              <w:spacing w:line="312" w:lineRule="auto"/>
              <w:ind w:firstLine="0" w:firstLineChars="0"/>
              <w:jc w:val="left"/>
              <w:rPr>
                <w:rFonts w:asciiTheme="minorEastAsia" w:hAnsiTheme="minorEastAsia" w:eastAsiaTheme="minorEastAsia" w:cstheme="minorEastAsia"/>
                <w:color w:val="auto"/>
                <w:highlight w:val="none"/>
              </w:rPr>
            </w:pPr>
          </w:p>
        </w:tc>
        <w:tc>
          <w:tcPr>
            <w:tcW w:w="565" w:type="dxa"/>
            <w:tcBorders>
              <w:top w:val="nil"/>
              <w:left w:val="single" w:color="auto" w:sz="8" w:space="0"/>
              <w:bottom w:val="single" w:color="auto" w:sz="4" w:space="0"/>
              <w:right w:val="single" w:color="auto" w:sz="4" w:space="0"/>
            </w:tcBorders>
            <w:vAlign w:val="center"/>
          </w:tcPr>
          <w:p w14:paraId="0404B512">
            <w:pPr>
              <w:spacing w:line="312" w:lineRule="auto"/>
              <w:jc w:val="center"/>
              <w:rPr>
                <w:rStyle w:val="963"/>
                <w:rFonts w:asciiTheme="minorEastAsia" w:hAnsiTheme="minorEastAsia" w:eastAsiaTheme="minorEastAsia" w:cstheme="minorEastAsia"/>
                <w:smallCaps w:val="0"/>
                <w:color w:val="auto"/>
                <w:sz w:val="24"/>
                <w:highlight w:val="none"/>
              </w:rPr>
            </w:pPr>
            <w:r>
              <w:rPr>
                <w:rStyle w:val="963"/>
                <w:rFonts w:hint="eastAsia" w:asciiTheme="minorEastAsia" w:hAnsiTheme="minorEastAsia" w:eastAsiaTheme="minorEastAsia" w:cstheme="minorEastAsia"/>
                <w:color w:val="auto"/>
                <w:sz w:val="24"/>
                <w:highlight w:val="none"/>
              </w:rPr>
              <w:t>2</w:t>
            </w:r>
          </w:p>
        </w:tc>
        <w:tc>
          <w:tcPr>
            <w:tcW w:w="6117" w:type="dxa"/>
            <w:tcBorders>
              <w:top w:val="nil"/>
              <w:left w:val="nil"/>
              <w:bottom w:val="single" w:color="auto" w:sz="4" w:space="0"/>
              <w:right w:val="single" w:color="auto" w:sz="4" w:space="0"/>
            </w:tcBorders>
            <w:vAlign w:val="center"/>
          </w:tcPr>
          <w:p w14:paraId="5D6C50CA">
            <w:pPr>
              <w:pStyle w:val="480"/>
              <w:spacing w:line="312" w:lineRule="auto"/>
              <w:rPr>
                <w:rFonts w:ascii="宋体" w:hAnsi="宋体" w:cs="宋体"/>
                <w:bCs/>
                <w:color w:val="auto"/>
                <w:sz w:val="24"/>
                <w:szCs w:val="24"/>
                <w:highlight w:val="none"/>
              </w:rPr>
            </w:pPr>
            <w:r>
              <w:rPr>
                <w:rFonts w:hint="eastAsia" w:ascii="宋体" w:hAnsi="宋体" w:cs="宋体"/>
                <w:bCs/>
                <w:color w:val="auto"/>
                <w:sz w:val="24"/>
                <w:szCs w:val="24"/>
                <w:highlight w:val="none"/>
              </w:rPr>
              <w:t>投标人自2021年01月01日以来（以合同签订日期为准）承担过</w:t>
            </w:r>
            <w:r>
              <w:rPr>
                <w:rFonts w:hint="eastAsia" w:ascii="宋体" w:hAnsi="宋体" w:cs="宋体"/>
                <w:bCs/>
                <w:color w:val="auto"/>
                <w:sz w:val="24"/>
                <w:szCs w:val="24"/>
                <w:highlight w:val="none"/>
                <w:lang w:val="en-US" w:eastAsia="zh-CN"/>
              </w:rPr>
              <w:t>老年人</w:t>
            </w:r>
            <w:r>
              <w:rPr>
                <w:rFonts w:hint="eastAsia" w:ascii="宋体" w:hAnsi="宋体" w:cs="宋体"/>
                <w:bCs/>
                <w:color w:val="auto"/>
                <w:sz w:val="24"/>
                <w:szCs w:val="24"/>
                <w:highlight w:val="none"/>
              </w:rPr>
              <w:t>送餐</w:t>
            </w:r>
            <w:r>
              <w:rPr>
                <w:rFonts w:hint="eastAsia" w:ascii="宋体" w:hAnsi="宋体" w:cs="宋体"/>
                <w:bCs/>
                <w:color w:val="auto"/>
                <w:sz w:val="24"/>
                <w:szCs w:val="24"/>
                <w:highlight w:val="none"/>
                <w:lang w:val="en-US" w:eastAsia="zh-CN"/>
              </w:rPr>
              <w:t>服务的</w:t>
            </w:r>
            <w:r>
              <w:rPr>
                <w:rFonts w:hint="eastAsia" w:ascii="宋体" w:hAnsi="宋体" w:cs="宋体"/>
                <w:bCs/>
                <w:color w:val="auto"/>
                <w:sz w:val="24"/>
                <w:szCs w:val="24"/>
                <w:highlight w:val="none"/>
              </w:rPr>
              <w:t>业绩，每个得1分，本项最高得</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分。</w:t>
            </w:r>
          </w:p>
          <w:p w14:paraId="73C349C8">
            <w:pPr>
              <w:pStyle w:val="480"/>
              <w:spacing w:line="312" w:lineRule="auto"/>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[提供</w:t>
            </w:r>
            <w:r>
              <w:rPr>
                <w:rFonts w:hint="eastAsia" w:ascii="宋体" w:hAnsi="宋体" w:cs="宋体"/>
                <w:bCs/>
                <w:color w:val="auto"/>
                <w:sz w:val="24"/>
                <w:szCs w:val="24"/>
                <w:highlight w:val="none"/>
              </w:rPr>
              <w:t>合同</w:t>
            </w:r>
            <w:r>
              <w:rPr>
                <w:rFonts w:hint="eastAsia" w:ascii="宋体" w:hAnsi="宋体" w:cs="宋体"/>
                <w:color w:val="auto"/>
                <w:sz w:val="24"/>
                <w:szCs w:val="24"/>
                <w:highlight w:val="none"/>
              </w:rPr>
              <w:t>复印件并加盖公章]</w:t>
            </w:r>
          </w:p>
        </w:tc>
        <w:tc>
          <w:tcPr>
            <w:tcW w:w="649" w:type="dxa"/>
            <w:tcBorders>
              <w:top w:val="nil"/>
              <w:left w:val="nil"/>
              <w:bottom w:val="single" w:color="auto" w:sz="4" w:space="0"/>
              <w:right w:val="single" w:color="auto" w:sz="4" w:space="0"/>
            </w:tcBorders>
            <w:vAlign w:val="center"/>
          </w:tcPr>
          <w:p w14:paraId="3454DE3C">
            <w:pPr>
              <w:spacing w:line="312" w:lineRule="auto"/>
              <w:jc w:val="center"/>
              <w:rPr>
                <w:rFonts w:hint="eastAsia" w:eastAsia="宋体" w:asciiTheme="minorEastAsia" w:hAnsiTheme="minorEastAsia" w:cstheme="minorEastAsia"/>
                <w:color w:val="auto"/>
                <w:sz w:val="24"/>
                <w:highlight w:val="none"/>
                <w:lang w:eastAsia="zh-CN"/>
              </w:rPr>
            </w:pPr>
            <w:r>
              <w:rPr>
                <w:rFonts w:hint="eastAsia" w:ascii="宋体" w:hAnsi="宋体" w:cs="宋体"/>
                <w:color w:val="auto"/>
                <w:sz w:val="24"/>
                <w:highlight w:val="none"/>
                <w:lang w:val="en-US" w:eastAsia="zh-CN"/>
              </w:rPr>
              <w:t>0-1</w:t>
            </w:r>
          </w:p>
        </w:tc>
        <w:tc>
          <w:tcPr>
            <w:tcW w:w="1118" w:type="dxa"/>
            <w:tcBorders>
              <w:top w:val="nil"/>
              <w:left w:val="nil"/>
              <w:bottom w:val="single" w:color="auto" w:sz="4" w:space="0"/>
              <w:right w:val="single" w:color="auto" w:sz="4" w:space="0"/>
            </w:tcBorders>
            <w:vAlign w:val="center"/>
          </w:tcPr>
          <w:p w14:paraId="15EA4BC2">
            <w:pPr>
              <w:spacing w:line="312" w:lineRule="auto"/>
              <w:jc w:val="center"/>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客观分</w:t>
            </w:r>
          </w:p>
        </w:tc>
      </w:tr>
      <w:tr w14:paraId="6759FD98">
        <w:tblPrEx>
          <w:tblCellMar>
            <w:top w:w="0" w:type="dxa"/>
            <w:left w:w="108" w:type="dxa"/>
            <w:bottom w:w="0" w:type="dxa"/>
            <w:right w:w="108" w:type="dxa"/>
          </w:tblCellMar>
        </w:tblPrEx>
        <w:trPr>
          <w:trHeight w:val="888" w:hRule="atLeast"/>
          <w:jc w:val="center"/>
        </w:trPr>
        <w:tc>
          <w:tcPr>
            <w:tcW w:w="734" w:type="dxa"/>
            <w:vMerge w:val="restart"/>
            <w:tcBorders>
              <w:left w:val="single" w:color="auto" w:sz="4" w:space="0"/>
              <w:right w:val="single" w:color="auto" w:sz="4" w:space="0"/>
            </w:tcBorders>
            <w:vAlign w:val="center"/>
          </w:tcPr>
          <w:p w14:paraId="43103FCE">
            <w:pPr>
              <w:pStyle w:val="25"/>
              <w:snapToGrid w:val="0"/>
              <w:spacing w:line="312" w:lineRule="auto"/>
              <w:ind w:firstLine="0" w:firstLineChars="0"/>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技术分（85分）</w:t>
            </w:r>
          </w:p>
        </w:tc>
        <w:tc>
          <w:tcPr>
            <w:tcW w:w="565" w:type="dxa"/>
            <w:tcBorders>
              <w:top w:val="single" w:color="auto" w:sz="8" w:space="0"/>
              <w:left w:val="single" w:color="auto" w:sz="8" w:space="0"/>
              <w:bottom w:val="single" w:color="auto" w:sz="8" w:space="0"/>
              <w:right w:val="single" w:color="auto" w:sz="8" w:space="0"/>
            </w:tcBorders>
            <w:vAlign w:val="center"/>
          </w:tcPr>
          <w:p w14:paraId="7058BF45">
            <w:pPr>
              <w:pStyle w:val="480"/>
              <w:spacing w:line="312"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6117" w:type="dxa"/>
            <w:tcBorders>
              <w:top w:val="single" w:color="auto" w:sz="8" w:space="0"/>
              <w:left w:val="single" w:color="auto" w:sz="8" w:space="0"/>
              <w:bottom w:val="single" w:color="auto" w:sz="8" w:space="0"/>
              <w:right w:val="single" w:color="auto" w:sz="4" w:space="0"/>
            </w:tcBorders>
            <w:vAlign w:val="center"/>
          </w:tcPr>
          <w:p w14:paraId="72C1AA7E">
            <w:pPr>
              <w:pStyle w:val="255"/>
              <w:widowControl/>
              <w:spacing w:line="312" w:lineRule="auto"/>
              <w:ind w:firstLine="0" w:firstLineChars="0"/>
              <w:contextualSpacing/>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投标总体方案的全面性根据对本项目的理解程度、总体设计、组织实施、独到优势等情况综合评定）</w:t>
            </w:r>
          </w:p>
          <w:p w14:paraId="3A046093">
            <w:pPr>
              <w:pStyle w:val="255"/>
              <w:widowControl/>
              <w:spacing w:line="312" w:lineRule="auto"/>
              <w:ind w:firstLine="0" w:firstLineChars="0"/>
              <w:contextualSpacing/>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highlight w:val="none"/>
              </w:rPr>
              <w:t>方案详细完善的得</w:t>
            </w:r>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rPr>
              <w:t>7分，方案较详细完善的得</w:t>
            </w:r>
            <w:r>
              <w:rPr>
                <w:rFonts w:hint="eastAsia" w:ascii="宋体" w:hAnsi="宋体" w:eastAsia="宋体" w:cs="宋体"/>
                <w:color w:val="auto"/>
                <w:kern w:val="0"/>
                <w:highlight w:val="none"/>
                <w:lang w:val="en-US" w:eastAsia="zh-CN"/>
              </w:rPr>
              <w:t>4-5</w:t>
            </w:r>
            <w:r>
              <w:rPr>
                <w:rFonts w:hint="eastAsia" w:ascii="宋体" w:hAnsi="宋体" w:eastAsia="宋体" w:cs="宋体"/>
                <w:color w:val="auto"/>
                <w:kern w:val="0"/>
                <w:highlight w:val="none"/>
              </w:rPr>
              <w:t>分，方案不够详细完善的得</w:t>
            </w:r>
            <w:r>
              <w:rPr>
                <w:rFonts w:hint="eastAsia" w:ascii="宋体" w:hAnsi="宋体" w:eastAsia="宋体" w:cs="宋体"/>
                <w:color w:val="auto"/>
                <w:kern w:val="0"/>
                <w:highlight w:val="none"/>
                <w:lang w:val="en-US" w:eastAsia="zh-CN"/>
              </w:rPr>
              <w:t>1-</w:t>
            </w:r>
            <w:r>
              <w:rPr>
                <w:rFonts w:hint="eastAsia" w:ascii="宋体" w:hAnsi="宋体" w:cs="宋体"/>
                <w:color w:val="auto"/>
                <w:kern w:val="0"/>
                <w:highlight w:val="none"/>
              </w:rPr>
              <w:t>3</w:t>
            </w:r>
            <w:r>
              <w:rPr>
                <w:rFonts w:hint="eastAsia" w:ascii="宋体" w:hAnsi="宋体" w:eastAsia="宋体" w:cs="宋体"/>
                <w:color w:val="auto"/>
                <w:kern w:val="0"/>
                <w:highlight w:val="none"/>
              </w:rPr>
              <w:t>分，不提供不得分。</w:t>
            </w:r>
          </w:p>
        </w:tc>
        <w:tc>
          <w:tcPr>
            <w:tcW w:w="649" w:type="dxa"/>
            <w:tcBorders>
              <w:top w:val="nil"/>
              <w:left w:val="nil"/>
              <w:bottom w:val="single" w:color="auto" w:sz="4" w:space="0"/>
              <w:right w:val="single" w:color="auto" w:sz="8" w:space="0"/>
            </w:tcBorders>
            <w:vAlign w:val="center"/>
          </w:tcPr>
          <w:p w14:paraId="5854C3DB">
            <w:pPr>
              <w:pStyle w:val="480"/>
              <w:spacing w:line="312"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0-7</w:t>
            </w:r>
          </w:p>
        </w:tc>
        <w:tc>
          <w:tcPr>
            <w:tcW w:w="1118" w:type="dxa"/>
            <w:tcBorders>
              <w:top w:val="nil"/>
              <w:left w:val="nil"/>
              <w:bottom w:val="single" w:color="auto" w:sz="4" w:space="0"/>
              <w:right w:val="single" w:color="auto" w:sz="8" w:space="0"/>
            </w:tcBorders>
            <w:vAlign w:val="center"/>
          </w:tcPr>
          <w:p w14:paraId="1B773C7C">
            <w:pPr>
              <w:pStyle w:val="480"/>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主观分</w:t>
            </w:r>
          </w:p>
        </w:tc>
      </w:tr>
      <w:tr w14:paraId="7CFF7E59">
        <w:tblPrEx>
          <w:tblCellMar>
            <w:top w:w="0" w:type="dxa"/>
            <w:left w:w="108" w:type="dxa"/>
            <w:bottom w:w="0" w:type="dxa"/>
            <w:right w:w="108" w:type="dxa"/>
          </w:tblCellMar>
        </w:tblPrEx>
        <w:trPr>
          <w:trHeight w:val="643" w:hRule="atLeast"/>
          <w:jc w:val="center"/>
        </w:trPr>
        <w:tc>
          <w:tcPr>
            <w:tcW w:w="734" w:type="dxa"/>
            <w:vMerge w:val="continue"/>
            <w:tcBorders>
              <w:left w:val="single" w:color="auto" w:sz="4" w:space="0"/>
              <w:right w:val="single" w:color="auto" w:sz="4" w:space="0"/>
            </w:tcBorders>
            <w:vAlign w:val="center"/>
          </w:tcPr>
          <w:p w14:paraId="680DCE7C">
            <w:pPr>
              <w:pStyle w:val="25"/>
              <w:snapToGrid w:val="0"/>
              <w:spacing w:line="312" w:lineRule="auto"/>
              <w:ind w:firstLine="0" w:firstLineChars="0"/>
              <w:jc w:val="center"/>
              <w:rPr>
                <w:rFonts w:hint="eastAsia" w:asciiTheme="minorEastAsia" w:hAnsiTheme="minorEastAsia" w:eastAsiaTheme="minorEastAsia" w:cstheme="minorEastAsia"/>
                <w:color w:val="auto"/>
                <w:highlight w:val="none"/>
              </w:rPr>
            </w:pPr>
          </w:p>
        </w:tc>
        <w:tc>
          <w:tcPr>
            <w:tcW w:w="565" w:type="dxa"/>
            <w:tcBorders>
              <w:top w:val="single" w:color="auto" w:sz="8" w:space="0"/>
              <w:left w:val="single" w:color="auto" w:sz="8" w:space="0"/>
              <w:bottom w:val="single" w:color="auto" w:sz="8" w:space="0"/>
              <w:right w:val="single" w:color="auto" w:sz="8" w:space="0"/>
            </w:tcBorders>
            <w:vAlign w:val="center"/>
          </w:tcPr>
          <w:p w14:paraId="07EB66B1">
            <w:pPr>
              <w:pStyle w:val="480"/>
              <w:spacing w:line="312"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6117" w:type="dxa"/>
            <w:tcBorders>
              <w:top w:val="single" w:color="auto" w:sz="8" w:space="0"/>
              <w:left w:val="single" w:color="auto" w:sz="8" w:space="0"/>
              <w:bottom w:val="single" w:color="auto" w:sz="8" w:space="0"/>
              <w:right w:val="single" w:color="auto" w:sz="4" w:space="0"/>
            </w:tcBorders>
            <w:vAlign w:val="center"/>
          </w:tcPr>
          <w:p w14:paraId="64673E2F">
            <w:pPr>
              <w:pStyle w:val="255"/>
              <w:widowControl/>
              <w:spacing w:line="312" w:lineRule="auto"/>
              <w:ind w:firstLine="0" w:firstLineChars="0"/>
              <w:contextualSpacing/>
              <w:jc w:val="left"/>
              <w:rPr>
                <w:rFonts w:hint="eastAsia"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bCs/>
                <w:color w:val="auto"/>
                <w:highlight w:val="none"/>
                <w:lang w:val="en-US" w:eastAsia="zh-CN"/>
              </w:rPr>
              <w:t>投标人制作食品的安全管理方案</w:t>
            </w:r>
          </w:p>
          <w:p w14:paraId="773F9C6D">
            <w:pPr>
              <w:pStyle w:val="255"/>
              <w:widowControl/>
              <w:spacing w:line="312" w:lineRule="auto"/>
              <w:ind w:firstLine="0" w:firstLineChars="0"/>
              <w:contextualSpacing/>
              <w:jc w:val="left"/>
              <w:rPr>
                <w:rFonts w:hint="eastAsia" w:ascii="宋体" w:hAnsi="宋体" w:eastAsia="宋体" w:cs="宋体"/>
                <w:color w:val="auto"/>
                <w:kern w:val="0"/>
                <w:highlight w:val="none"/>
              </w:rPr>
            </w:pPr>
            <w:r>
              <w:rPr>
                <w:rFonts w:hint="eastAsia" w:ascii="宋体" w:hAnsi="宋体" w:eastAsia="宋体" w:cs="宋体"/>
                <w:color w:val="auto"/>
                <w:kern w:val="0"/>
                <w:highlight w:val="none"/>
              </w:rPr>
              <w:t>方案详细完善的得</w:t>
            </w:r>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rPr>
              <w:t>7分，方案较详细完善的得</w:t>
            </w:r>
            <w:r>
              <w:rPr>
                <w:rFonts w:hint="eastAsia" w:ascii="宋体" w:hAnsi="宋体" w:eastAsia="宋体" w:cs="宋体"/>
                <w:color w:val="auto"/>
                <w:kern w:val="0"/>
                <w:highlight w:val="none"/>
                <w:lang w:val="en-US" w:eastAsia="zh-CN"/>
              </w:rPr>
              <w:t>4-5</w:t>
            </w:r>
            <w:r>
              <w:rPr>
                <w:rFonts w:hint="eastAsia" w:ascii="宋体" w:hAnsi="宋体" w:eastAsia="宋体" w:cs="宋体"/>
                <w:color w:val="auto"/>
                <w:kern w:val="0"/>
                <w:highlight w:val="none"/>
              </w:rPr>
              <w:t>分，方案不够详细完善的得</w:t>
            </w:r>
            <w:r>
              <w:rPr>
                <w:rFonts w:hint="eastAsia" w:ascii="宋体" w:hAnsi="宋体" w:eastAsia="宋体" w:cs="宋体"/>
                <w:color w:val="auto"/>
                <w:kern w:val="0"/>
                <w:highlight w:val="none"/>
                <w:lang w:val="en-US" w:eastAsia="zh-CN"/>
              </w:rPr>
              <w:t>1-</w:t>
            </w:r>
            <w:r>
              <w:rPr>
                <w:rFonts w:hint="eastAsia" w:ascii="宋体" w:hAnsi="宋体" w:cs="宋体"/>
                <w:color w:val="auto"/>
                <w:kern w:val="0"/>
                <w:highlight w:val="none"/>
              </w:rPr>
              <w:t>3</w:t>
            </w:r>
            <w:r>
              <w:rPr>
                <w:rFonts w:hint="eastAsia" w:ascii="宋体" w:hAnsi="宋体" w:eastAsia="宋体" w:cs="宋体"/>
                <w:color w:val="auto"/>
                <w:kern w:val="0"/>
                <w:highlight w:val="none"/>
              </w:rPr>
              <w:t>分，不提供不得分。</w:t>
            </w:r>
          </w:p>
        </w:tc>
        <w:tc>
          <w:tcPr>
            <w:tcW w:w="649" w:type="dxa"/>
            <w:tcBorders>
              <w:top w:val="nil"/>
              <w:left w:val="nil"/>
              <w:bottom w:val="single" w:color="auto" w:sz="4" w:space="0"/>
              <w:right w:val="single" w:color="auto" w:sz="8" w:space="0"/>
            </w:tcBorders>
            <w:vAlign w:val="center"/>
          </w:tcPr>
          <w:p w14:paraId="4DB1E06F">
            <w:pPr>
              <w:pStyle w:val="480"/>
              <w:spacing w:line="312"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0-7</w:t>
            </w:r>
          </w:p>
        </w:tc>
        <w:tc>
          <w:tcPr>
            <w:tcW w:w="1118" w:type="dxa"/>
            <w:tcBorders>
              <w:top w:val="nil"/>
              <w:left w:val="nil"/>
              <w:bottom w:val="single" w:color="auto" w:sz="4" w:space="0"/>
              <w:right w:val="single" w:color="auto" w:sz="8" w:space="0"/>
            </w:tcBorders>
            <w:vAlign w:val="center"/>
          </w:tcPr>
          <w:p w14:paraId="00D48C4B">
            <w:pPr>
              <w:pStyle w:val="480"/>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主观分</w:t>
            </w:r>
          </w:p>
        </w:tc>
      </w:tr>
      <w:tr w14:paraId="1C79C50D">
        <w:tblPrEx>
          <w:tblCellMar>
            <w:top w:w="0" w:type="dxa"/>
            <w:left w:w="108" w:type="dxa"/>
            <w:bottom w:w="0" w:type="dxa"/>
            <w:right w:w="108" w:type="dxa"/>
          </w:tblCellMar>
        </w:tblPrEx>
        <w:trPr>
          <w:trHeight w:val="643" w:hRule="atLeast"/>
          <w:jc w:val="center"/>
        </w:trPr>
        <w:tc>
          <w:tcPr>
            <w:tcW w:w="734" w:type="dxa"/>
            <w:vMerge w:val="continue"/>
            <w:tcBorders>
              <w:left w:val="single" w:color="auto" w:sz="4" w:space="0"/>
              <w:right w:val="single" w:color="auto" w:sz="4" w:space="0"/>
            </w:tcBorders>
            <w:vAlign w:val="center"/>
          </w:tcPr>
          <w:p w14:paraId="364400A1">
            <w:pPr>
              <w:pStyle w:val="25"/>
              <w:snapToGrid w:val="0"/>
              <w:spacing w:line="312" w:lineRule="auto"/>
              <w:ind w:firstLine="0" w:firstLineChars="0"/>
              <w:jc w:val="center"/>
              <w:rPr>
                <w:rFonts w:hint="eastAsia" w:asciiTheme="minorEastAsia" w:hAnsiTheme="minorEastAsia" w:eastAsiaTheme="minorEastAsia" w:cstheme="minorEastAsia"/>
                <w:color w:val="auto"/>
                <w:highlight w:val="none"/>
              </w:rPr>
            </w:pPr>
          </w:p>
        </w:tc>
        <w:tc>
          <w:tcPr>
            <w:tcW w:w="565" w:type="dxa"/>
            <w:tcBorders>
              <w:top w:val="single" w:color="auto" w:sz="8" w:space="0"/>
              <w:left w:val="single" w:color="auto" w:sz="8" w:space="0"/>
              <w:bottom w:val="single" w:color="auto" w:sz="8" w:space="0"/>
              <w:right w:val="single" w:color="auto" w:sz="8" w:space="0"/>
            </w:tcBorders>
            <w:vAlign w:val="center"/>
          </w:tcPr>
          <w:p w14:paraId="0C61C4E8">
            <w:pPr>
              <w:pStyle w:val="480"/>
              <w:spacing w:line="312"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6117" w:type="dxa"/>
            <w:tcBorders>
              <w:top w:val="single" w:color="auto" w:sz="8" w:space="0"/>
              <w:left w:val="single" w:color="auto" w:sz="8" w:space="0"/>
              <w:bottom w:val="single" w:color="auto" w:sz="8" w:space="0"/>
              <w:right w:val="single" w:color="auto" w:sz="4" w:space="0"/>
            </w:tcBorders>
            <w:vAlign w:val="center"/>
          </w:tcPr>
          <w:p w14:paraId="064F509E">
            <w:pPr>
              <w:pStyle w:val="255"/>
              <w:widowControl/>
              <w:spacing w:line="312" w:lineRule="auto"/>
              <w:ind w:firstLine="0" w:firstLineChars="0"/>
              <w:contextualSpacing/>
              <w:jc w:val="left"/>
              <w:rPr>
                <w:rFonts w:hint="eastAsia" w:asciiTheme="minorEastAsia" w:hAnsiTheme="minorEastAsia" w:eastAsiaTheme="minorEastAsia" w:cstheme="minorEastAsia"/>
                <w:bCs/>
                <w:color w:val="auto"/>
                <w:highlight w:val="none"/>
                <w:lang w:val="en-US" w:eastAsia="zh-CN"/>
              </w:rPr>
            </w:pPr>
            <w:r>
              <w:rPr>
                <w:rFonts w:hint="eastAsia" w:asciiTheme="minorEastAsia" w:hAnsiTheme="minorEastAsia" w:eastAsiaTheme="minorEastAsia" w:cstheme="minorEastAsia"/>
                <w:bCs/>
                <w:color w:val="auto"/>
                <w:highlight w:val="none"/>
                <w:lang w:val="en-US" w:eastAsia="zh-CN"/>
              </w:rPr>
              <w:t>投标人制作食品监督管理方案</w:t>
            </w:r>
          </w:p>
          <w:p w14:paraId="33541EEB">
            <w:pPr>
              <w:pStyle w:val="255"/>
              <w:widowControl/>
              <w:spacing w:line="312" w:lineRule="auto"/>
              <w:ind w:firstLine="0" w:firstLineChars="0"/>
              <w:contextualSpacing/>
              <w:jc w:val="left"/>
              <w:rPr>
                <w:rFonts w:hint="default" w:asciiTheme="minorEastAsia" w:hAnsiTheme="minorEastAsia" w:eastAsiaTheme="minorEastAsia" w:cstheme="minorEastAsia"/>
                <w:bCs/>
                <w:color w:val="auto"/>
                <w:highlight w:val="none"/>
                <w:lang w:val="en-US" w:eastAsia="zh-CN"/>
              </w:rPr>
            </w:pPr>
            <w:r>
              <w:rPr>
                <w:rFonts w:hint="default" w:asciiTheme="minorEastAsia" w:hAnsiTheme="minorEastAsia" w:eastAsiaTheme="minorEastAsia" w:cstheme="minorEastAsia"/>
                <w:bCs/>
                <w:color w:val="auto"/>
                <w:highlight w:val="none"/>
                <w:lang w:val="en-US" w:eastAsia="zh-CN"/>
              </w:rPr>
              <w:t>方案详细完善的得6-7分，方案较详细完善的得4-5分，方案不够详细完善的得1-3分，不提供不得分。</w:t>
            </w:r>
          </w:p>
        </w:tc>
        <w:tc>
          <w:tcPr>
            <w:tcW w:w="649" w:type="dxa"/>
            <w:tcBorders>
              <w:top w:val="nil"/>
              <w:left w:val="nil"/>
              <w:bottom w:val="single" w:color="auto" w:sz="4" w:space="0"/>
              <w:right w:val="single" w:color="auto" w:sz="8" w:space="0"/>
            </w:tcBorders>
            <w:vAlign w:val="center"/>
          </w:tcPr>
          <w:p w14:paraId="6B7C3174">
            <w:pPr>
              <w:pStyle w:val="480"/>
              <w:spacing w:line="312" w:lineRule="auto"/>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0-7</w:t>
            </w:r>
          </w:p>
        </w:tc>
        <w:tc>
          <w:tcPr>
            <w:tcW w:w="1118" w:type="dxa"/>
            <w:tcBorders>
              <w:top w:val="nil"/>
              <w:left w:val="nil"/>
              <w:bottom w:val="single" w:color="auto" w:sz="4" w:space="0"/>
              <w:right w:val="single" w:color="auto" w:sz="8" w:space="0"/>
            </w:tcBorders>
            <w:vAlign w:val="center"/>
          </w:tcPr>
          <w:p w14:paraId="5B6A9B7D">
            <w:pPr>
              <w:pStyle w:val="480"/>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主观分</w:t>
            </w:r>
          </w:p>
        </w:tc>
      </w:tr>
      <w:tr w14:paraId="04C18AF2">
        <w:tblPrEx>
          <w:tblCellMar>
            <w:top w:w="0" w:type="dxa"/>
            <w:left w:w="108" w:type="dxa"/>
            <w:bottom w:w="0" w:type="dxa"/>
            <w:right w:w="108" w:type="dxa"/>
          </w:tblCellMar>
        </w:tblPrEx>
        <w:trPr>
          <w:trHeight w:val="643" w:hRule="atLeast"/>
          <w:jc w:val="center"/>
        </w:trPr>
        <w:tc>
          <w:tcPr>
            <w:tcW w:w="734" w:type="dxa"/>
            <w:vMerge w:val="continue"/>
            <w:tcBorders>
              <w:left w:val="single" w:color="auto" w:sz="4" w:space="0"/>
              <w:right w:val="single" w:color="auto" w:sz="4" w:space="0"/>
            </w:tcBorders>
            <w:vAlign w:val="center"/>
          </w:tcPr>
          <w:p w14:paraId="0CC136AC">
            <w:pPr>
              <w:pStyle w:val="25"/>
              <w:snapToGrid w:val="0"/>
              <w:spacing w:line="312" w:lineRule="auto"/>
              <w:ind w:firstLine="0" w:firstLineChars="0"/>
              <w:jc w:val="center"/>
              <w:rPr>
                <w:rFonts w:asciiTheme="minorEastAsia" w:hAnsiTheme="minorEastAsia" w:eastAsiaTheme="minorEastAsia" w:cstheme="minorEastAsia"/>
                <w:color w:val="auto"/>
                <w:highlight w:val="none"/>
              </w:rPr>
            </w:pPr>
          </w:p>
        </w:tc>
        <w:tc>
          <w:tcPr>
            <w:tcW w:w="565" w:type="dxa"/>
            <w:tcBorders>
              <w:top w:val="single" w:color="auto" w:sz="8" w:space="0"/>
              <w:left w:val="single" w:color="auto" w:sz="8" w:space="0"/>
              <w:bottom w:val="single" w:color="auto" w:sz="8" w:space="0"/>
              <w:right w:val="single" w:color="auto" w:sz="8" w:space="0"/>
            </w:tcBorders>
            <w:vAlign w:val="center"/>
          </w:tcPr>
          <w:p w14:paraId="7F697930">
            <w:pPr>
              <w:pStyle w:val="480"/>
              <w:spacing w:line="312"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6117" w:type="dxa"/>
            <w:tcBorders>
              <w:top w:val="single" w:color="auto" w:sz="8" w:space="0"/>
              <w:left w:val="single" w:color="auto" w:sz="8" w:space="0"/>
              <w:bottom w:val="single" w:color="auto" w:sz="8" w:space="0"/>
              <w:right w:val="single" w:color="auto" w:sz="4" w:space="0"/>
            </w:tcBorders>
            <w:vAlign w:val="center"/>
          </w:tcPr>
          <w:p w14:paraId="38F6B0E8">
            <w:pPr>
              <w:pStyle w:val="48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项目管理分工明确，项目人员组织结构科学合理，有详细的工程计划安排、根据项目进度实施计划的科学性与合理性给分</w:t>
            </w:r>
          </w:p>
          <w:p w14:paraId="07F7868B">
            <w:pPr>
              <w:pStyle w:val="255"/>
              <w:widowControl/>
              <w:spacing w:line="312" w:lineRule="auto"/>
              <w:ind w:firstLine="0" w:firstLineChars="0"/>
              <w:contextualSpacing/>
              <w:jc w:val="left"/>
              <w:rPr>
                <w:rFonts w:asciiTheme="minorEastAsia" w:hAnsiTheme="minorEastAsia" w:eastAsiaTheme="minorEastAsia" w:cstheme="minorEastAsia"/>
                <w:color w:val="auto"/>
                <w:highlight w:val="none"/>
              </w:rPr>
            </w:pPr>
            <w:r>
              <w:rPr>
                <w:rFonts w:hint="eastAsia" w:ascii="宋体" w:hAnsi="宋体" w:eastAsia="宋体" w:cs="宋体"/>
                <w:color w:val="auto"/>
                <w:kern w:val="0"/>
                <w:highlight w:val="none"/>
              </w:rPr>
              <w:t>方案详细完善的得</w:t>
            </w:r>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rPr>
              <w:t>7分，方案较详细完善的得</w:t>
            </w:r>
            <w:r>
              <w:rPr>
                <w:rFonts w:hint="eastAsia" w:ascii="宋体" w:hAnsi="宋体" w:eastAsia="宋体" w:cs="宋体"/>
                <w:color w:val="auto"/>
                <w:kern w:val="0"/>
                <w:highlight w:val="none"/>
                <w:lang w:val="en-US" w:eastAsia="zh-CN"/>
              </w:rPr>
              <w:t>4-5</w:t>
            </w:r>
            <w:r>
              <w:rPr>
                <w:rFonts w:hint="eastAsia" w:ascii="宋体" w:hAnsi="宋体" w:eastAsia="宋体" w:cs="宋体"/>
                <w:color w:val="auto"/>
                <w:kern w:val="0"/>
                <w:highlight w:val="none"/>
              </w:rPr>
              <w:t>分，方案不够详细完善的得</w:t>
            </w:r>
            <w:r>
              <w:rPr>
                <w:rFonts w:hint="eastAsia" w:ascii="宋体" w:hAnsi="宋体" w:eastAsia="宋体" w:cs="宋体"/>
                <w:color w:val="auto"/>
                <w:kern w:val="0"/>
                <w:highlight w:val="none"/>
                <w:lang w:val="en-US" w:eastAsia="zh-CN"/>
              </w:rPr>
              <w:t>1-</w:t>
            </w:r>
            <w:r>
              <w:rPr>
                <w:rFonts w:hint="eastAsia" w:ascii="宋体" w:hAnsi="宋体" w:cs="宋体"/>
                <w:color w:val="auto"/>
                <w:kern w:val="0"/>
                <w:highlight w:val="none"/>
              </w:rPr>
              <w:t>3</w:t>
            </w:r>
            <w:r>
              <w:rPr>
                <w:rFonts w:hint="eastAsia" w:ascii="宋体" w:hAnsi="宋体" w:eastAsia="宋体" w:cs="宋体"/>
                <w:color w:val="auto"/>
                <w:kern w:val="0"/>
                <w:highlight w:val="none"/>
              </w:rPr>
              <w:t>分，不提供不得分。</w:t>
            </w:r>
          </w:p>
        </w:tc>
        <w:tc>
          <w:tcPr>
            <w:tcW w:w="649" w:type="dxa"/>
            <w:tcBorders>
              <w:top w:val="nil"/>
              <w:left w:val="nil"/>
              <w:bottom w:val="single" w:color="auto" w:sz="4" w:space="0"/>
              <w:right w:val="single" w:color="auto" w:sz="8" w:space="0"/>
            </w:tcBorders>
            <w:vAlign w:val="center"/>
          </w:tcPr>
          <w:p w14:paraId="4EDBE344">
            <w:pPr>
              <w:pStyle w:val="480"/>
              <w:spacing w:line="312" w:lineRule="auto"/>
              <w:jc w:val="center"/>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7</w:t>
            </w:r>
          </w:p>
        </w:tc>
        <w:tc>
          <w:tcPr>
            <w:tcW w:w="1118" w:type="dxa"/>
            <w:tcBorders>
              <w:top w:val="nil"/>
              <w:left w:val="nil"/>
              <w:bottom w:val="single" w:color="auto" w:sz="4" w:space="0"/>
              <w:right w:val="single" w:color="auto" w:sz="8" w:space="0"/>
            </w:tcBorders>
            <w:vAlign w:val="center"/>
          </w:tcPr>
          <w:p w14:paraId="7913E54C">
            <w:pPr>
              <w:pStyle w:val="480"/>
              <w:spacing w:line="312" w:lineRule="auto"/>
              <w:jc w:val="center"/>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主观分</w:t>
            </w:r>
          </w:p>
        </w:tc>
      </w:tr>
      <w:tr w14:paraId="5F5109F1">
        <w:tblPrEx>
          <w:tblCellMar>
            <w:top w:w="0" w:type="dxa"/>
            <w:left w:w="108" w:type="dxa"/>
            <w:bottom w:w="0" w:type="dxa"/>
            <w:right w:w="108" w:type="dxa"/>
          </w:tblCellMar>
        </w:tblPrEx>
        <w:trPr>
          <w:trHeight w:val="643" w:hRule="atLeast"/>
          <w:jc w:val="center"/>
        </w:trPr>
        <w:tc>
          <w:tcPr>
            <w:tcW w:w="734" w:type="dxa"/>
            <w:vMerge w:val="continue"/>
            <w:tcBorders>
              <w:left w:val="single" w:color="auto" w:sz="4" w:space="0"/>
              <w:right w:val="single" w:color="auto" w:sz="4" w:space="0"/>
            </w:tcBorders>
            <w:vAlign w:val="center"/>
          </w:tcPr>
          <w:p w14:paraId="6FDD570C">
            <w:pPr>
              <w:pStyle w:val="25"/>
              <w:snapToGrid w:val="0"/>
              <w:spacing w:line="312" w:lineRule="auto"/>
              <w:ind w:firstLine="0" w:firstLineChars="0"/>
              <w:jc w:val="center"/>
              <w:rPr>
                <w:rFonts w:asciiTheme="minorEastAsia" w:hAnsiTheme="minorEastAsia" w:eastAsiaTheme="minorEastAsia" w:cstheme="minorEastAsia"/>
                <w:color w:val="auto"/>
                <w:highlight w:val="none"/>
              </w:rPr>
            </w:pPr>
          </w:p>
        </w:tc>
        <w:tc>
          <w:tcPr>
            <w:tcW w:w="565" w:type="dxa"/>
            <w:tcBorders>
              <w:top w:val="single" w:color="auto" w:sz="8" w:space="0"/>
              <w:left w:val="single" w:color="auto" w:sz="8" w:space="0"/>
              <w:bottom w:val="single" w:color="auto" w:sz="8" w:space="0"/>
              <w:right w:val="single" w:color="auto" w:sz="8" w:space="0"/>
            </w:tcBorders>
            <w:vAlign w:val="center"/>
          </w:tcPr>
          <w:p w14:paraId="403FCCBF">
            <w:pPr>
              <w:pStyle w:val="480"/>
              <w:spacing w:line="312"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6117" w:type="dxa"/>
            <w:tcBorders>
              <w:top w:val="single" w:color="auto" w:sz="8" w:space="0"/>
              <w:left w:val="single" w:color="auto" w:sz="8" w:space="0"/>
              <w:bottom w:val="single" w:color="auto" w:sz="8" w:space="0"/>
              <w:right w:val="single" w:color="auto" w:sz="4" w:space="0"/>
            </w:tcBorders>
            <w:vAlign w:val="center"/>
          </w:tcPr>
          <w:p w14:paraId="24001116">
            <w:pPr>
              <w:pStyle w:val="48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配送时间保证措施，劳动力安排计划及稳定性措施</w:t>
            </w:r>
          </w:p>
          <w:p w14:paraId="37157129">
            <w:pPr>
              <w:pStyle w:val="480"/>
              <w:spacing w:line="312" w:lineRule="auto"/>
              <w:rPr>
                <w:rFonts w:asciiTheme="minorEastAsia" w:hAnsiTheme="minorEastAsia" w:eastAsiaTheme="minorEastAsia" w:cstheme="minorEastAsia"/>
                <w:color w:val="auto"/>
                <w:sz w:val="24"/>
                <w:szCs w:val="24"/>
                <w:highlight w:val="none"/>
              </w:rPr>
            </w:pPr>
            <w:r>
              <w:rPr>
                <w:rFonts w:hint="eastAsia" w:ascii="宋体" w:hAnsi="宋体" w:cs="宋体"/>
                <w:color w:val="auto"/>
                <w:kern w:val="0"/>
                <w:sz w:val="24"/>
                <w:szCs w:val="24"/>
                <w:highlight w:val="none"/>
              </w:rPr>
              <w:t>方案详细完善的得</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7分，方案较详细完善的得</w:t>
            </w:r>
            <w:r>
              <w:rPr>
                <w:rFonts w:hint="eastAsia" w:ascii="宋体" w:hAnsi="宋体" w:cs="宋体"/>
                <w:color w:val="auto"/>
                <w:kern w:val="0"/>
                <w:sz w:val="24"/>
                <w:szCs w:val="24"/>
                <w:highlight w:val="none"/>
                <w:lang w:val="en-US" w:eastAsia="zh-CN"/>
              </w:rPr>
              <w:t>4-5</w:t>
            </w:r>
            <w:r>
              <w:rPr>
                <w:rFonts w:hint="eastAsia" w:ascii="宋体" w:hAnsi="宋体" w:cs="宋体"/>
                <w:color w:val="auto"/>
                <w:kern w:val="0"/>
                <w:sz w:val="24"/>
                <w:szCs w:val="24"/>
                <w:highlight w:val="none"/>
              </w:rPr>
              <w:t>分，方案不够详细完善的得</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3分，不提供不得分。</w:t>
            </w:r>
          </w:p>
        </w:tc>
        <w:tc>
          <w:tcPr>
            <w:tcW w:w="649" w:type="dxa"/>
            <w:tcBorders>
              <w:top w:val="nil"/>
              <w:left w:val="nil"/>
              <w:bottom w:val="single" w:color="auto" w:sz="4" w:space="0"/>
              <w:right w:val="single" w:color="auto" w:sz="8" w:space="0"/>
            </w:tcBorders>
            <w:vAlign w:val="center"/>
          </w:tcPr>
          <w:p w14:paraId="1655B65C">
            <w:pPr>
              <w:pStyle w:val="480"/>
              <w:spacing w:line="312" w:lineRule="auto"/>
              <w:jc w:val="center"/>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7</w:t>
            </w:r>
          </w:p>
        </w:tc>
        <w:tc>
          <w:tcPr>
            <w:tcW w:w="1118" w:type="dxa"/>
            <w:tcBorders>
              <w:top w:val="nil"/>
              <w:left w:val="nil"/>
              <w:bottom w:val="single" w:color="auto" w:sz="4" w:space="0"/>
              <w:right w:val="single" w:color="auto" w:sz="8" w:space="0"/>
            </w:tcBorders>
            <w:vAlign w:val="center"/>
          </w:tcPr>
          <w:p w14:paraId="3C48C169">
            <w:pPr>
              <w:pStyle w:val="480"/>
              <w:spacing w:line="312" w:lineRule="auto"/>
              <w:jc w:val="center"/>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主观分</w:t>
            </w:r>
          </w:p>
        </w:tc>
      </w:tr>
      <w:tr w14:paraId="25CD54FB">
        <w:tblPrEx>
          <w:tblCellMar>
            <w:top w:w="0" w:type="dxa"/>
            <w:left w:w="108" w:type="dxa"/>
            <w:bottom w:w="0" w:type="dxa"/>
            <w:right w:w="108" w:type="dxa"/>
          </w:tblCellMar>
        </w:tblPrEx>
        <w:trPr>
          <w:trHeight w:val="643" w:hRule="atLeast"/>
          <w:jc w:val="center"/>
        </w:trPr>
        <w:tc>
          <w:tcPr>
            <w:tcW w:w="734" w:type="dxa"/>
            <w:vMerge w:val="continue"/>
            <w:tcBorders>
              <w:left w:val="single" w:color="auto" w:sz="4" w:space="0"/>
              <w:right w:val="single" w:color="auto" w:sz="4" w:space="0"/>
            </w:tcBorders>
            <w:vAlign w:val="center"/>
          </w:tcPr>
          <w:p w14:paraId="23E44DB4">
            <w:pPr>
              <w:pStyle w:val="25"/>
              <w:snapToGrid w:val="0"/>
              <w:spacing w:line="312" w:lineRule="auto"/>
              <w:ind w:firstLine="0" w:firstLineChars="0"/>
              <w:jc w:val="center"/>
              <w:rPr>
                <w:rFonts w:asciiTheme="minorEastAsia" w:hAnsiTheme="minorEastAsia" w:eastAsiaTheme="minorEastAsia" w:cstheme="minorEastAsia"/>
                <w:color w:val="auto"/>
                <w:highlight w:val="none"/>
              </w:rPr>
            </w:pPr>
          </w:p>
        </w:tc>
        <w:tc>
          <w:tcPr>
            <w:tcW w:w="565" w:type="dxa"/>
            <w:tcBorders>
              <w:top w:val="single" w:color="auto" w:sz="8" w:space="0"/>
              <w:left w:val="single" w:color="auto" w:sz="8" w:space="0"/>
              <w:bottom w:val="single" w:color="auto" w:sz="8" w:space="0"/>
              <w:right w:val="single" w:color="auto" w:sz="8" w:space="0"/>
            </w:tcBorders>
            <w:vAlign w:val="center"/>
          </w:tcPr>
          <w:p w14:paraId="48B51F07">
            <w:pPr>
              <w:pStyle w:val="480"/>
              <w:spacing w:line="312"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6117" w:type="dxa"/>
            <w:tcBorders>
              <w:top w:val="single" w:color="auto" w:sz="8" w:space="0"/>
              <w:left w:val="single" w:color="auto" w:sz="8" w:space="0"/>
              <w:bottom w:val="single" w:color="auto" w:sz="8" w:space="0"/>
              <w:right w:val="single" w:color="auto" w:sz="4" w:space="0"/>
            </w:tcBorders>
            <w:vAlign w:val="center"/>
          </w:tcPr>
          <w:p w14:paraId="6C421E4B">
            <w:pPr>
              <w:pStyle w:val="48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应急方案的应对方法的及时性、有效性</w:t>
            </w:r>
          </w:p>
          <w:p w14:paraId="63AF497C">
            <w:pPr>
              <w:pStyle w:val="480"/>
              <w:spacing w:line="312" w:lineRule="auto"/>
              <w:rPr>
                <w:rFonts w:asciiTheme="minorEastAsia" w:hAnsiTheme="minorEastAsia" w:eastAsiaTheme="minorEastAsia" w:cstheme="minorEastAsia"/>
                <w:color w:val="auto"/>
                <w:sz w:val="24"/>
                <w:szCs w:val="24"/>
                <w:highlight w:val="none"/>
              </w:rPr>
            </w:pPr>
            <w:r>
              <w:rPr>
                <w:rFonts w:hint="eastAsia" w:ascii="宋体" w:hAnsi="宋体" w:cs="宋体"/>
                <w:color w:val="auto"/>
                <w:kern w:val="0"/>
                <w:sz w:val="24"/>
                <w:szCs w:val="24"/>
                <w:highlight w:val="none"/>
              </w:rPr>
              <w:t>方案详细完善的得</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7分，方案较详细完善的得</w:t>
            </w:r>
            <w:r>
              <w:rPr>
                <w:rFonts w:hint="eastAsia" w:ascii="宋体" w:hAnsi="宋体" w:cs="宋体"/>
                <w:color w:val="auto"/>
                <w:kern w:val="0"/>
                <w:sz w:val="24"/>
                <w:szCs w:val="24"/>
                <w:highlight w:val="none"/>
                <w:lang w:val="en-US" w:eastAsia="zh-CN"/>
              </w:rPr>
              <w:t>4-5</w:t>
            </w:r>
            <w:r>
              <w:rPr>
                <w:rFonts w:hint="eastAsia" w:ascii="宋体" w:hAnsi="宋体" w:cs="宋体"/>
                <w:color w:val="auto"/>
                <w:kern w:val="0"/>
                <w:sz w:val="24"/>
                <w:szCs w:val="24"/>
                <w:highlight w:val="none"/>
              </w:rPr>
              <w:t>分，方案不够详细完善的得</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3分，不提供不得分。</w:t>
            </w:r>
          </w:p>
        </w:tc>
        <w:tc>
          <w:tcPr>
            <w:tcW w:w="649" w:type="dxa"/>
            <w:tcBorders>
              <w:top w:val="nil"/>
              <w:left w:val="nil"/>
              <w:bottom w:val="single" w:color="auto" w:sz="4" w:space="0"/>
              <w:right w:val="single" w:color="auto" w:sz="8" w:space="0"/>
            </w:tcBorders>
            <w:vAlign w:val="center"/>
          </w:tcPr>
          <w:p w14:paraId="134029DB">
            <w:pPr>
              <w:pStyle w:val="480"/>
              <w:spacing w:line="312" w:lineRule="auto"/>
              <w:jc w:val="center"/>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7</w:t>
            </w:r>
          </w:p>
        </w:tc>
        <w:tc>
          <w:tcPr>
            <w:tcW w:w="1118" w:type="dxa"/>
            <w:tcBorders>
              <w:top w:val="nil"/>
              <w:left w:val="nil"/>
              <w:bottom w:val="single" w:color="auto" w:sz="4" w:space="0"/>
              <w:right w:val="single" w:color="auto" w:sz="8" w:space="0"/>
            </w:tcBorders>
            <w:vAlign w:val="center"/>
          </w:tcPr>
          <w:p w14:paraId="106FE54A">
            <w:pPr>
              <w:pStyle w:val="480"/>
              <w:spacing w:line="312" w:lineRule="auto"/>
              <w:jc w:val="center"/>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主观分</w:t>
            </w:r>
          </w:p>
        </w:tc>
      </w:tr>
      <w:tr w14:paraId="56AC502C">
        <w:tblPrEx>
          <w:tblCellMar>
            <w:top w:w="0" w:type="dxa"/>
            <w:left w:w="108" w:type="dxa"/>
            <w:bottom w:w="0" w:type="dxa"/>
            <w:right w:w="108" w:type="dxa"/>
          </w:tblCellMar>
        </w:tblPrEx>
        <w:trPr>
          <w:trHeight w:val="1263" w:hRule="atLeast"/>
          <w:jc w:val="center"/>
        </w:trPr>
        <w:tc>
          <w:tcPr>
            <w:tcW w:w="734" w:type="dxa"/>
            <w:vMerge w:val="continue"/>
            <w:tcBorders>
              <w:left w:val="single" w:color="auto" w:sz="4" w:space="0"/>
              <w:right w:val="single" w:color="auto" w:sz="4" w:space="0"/>
            </w:tcBorders>
            <w:vAlign w:val="center"/>
          </w:tcPr>
          <w:p w14:paraId="467293B2">
            <w:pPr>
              <w:pStyle w:val="25"/>
              <w:snapToGrid w:val="0"/>
              <w:spacing w:line="312" w:lineRule="auto"/>
              <w:ind w:firstLine="0" w:firstLineChars="0"/>
              <w:jc w:val="center"/>
              <w:rPr>
                <w:rFonts w:asciiTheme="minorEastAsia" w:hAnsiTheme="minorEastAsia" w:eastAsiaTheme="minorEastAsia" w:cstheme="minorEastAsia"/>
                <w:color w:val="auto"/>
                <w:highlight w:val="none"/>
              </w:rPr>
            </w:pPr>
          </w:p>
        </w:tc>
        <w:tc>
          <w:tcPr>
            <w:tcW w:w="565" w:type="dxa"/>
            <w:tcBorders>
              <w:top w:val="single" w:color="auto" w:sz="8" w:space="0"/>
              <w:left w:val="single" w:color="auto" w:sz="8" w:space="0"/>
              <w:right w:val="single" w:color="auto" w:sz="8" w:space="0"/>
            </w:tcBorders>
            <w:vAlign w:val="center"/>
          </w:tcPr>
          <w:p w14:paraId="3DAB56DA">
            <w:pPr>
              <w:pStyle w:val="480"/>
              <w:spacing w:line="312"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6117" w:type="dxa"/>
            <w:tcBorders>
              <w:top w:val="single" w:color="auto" w:sz="8" w:space="0"/>
              <w:left w:val="single" w:color="auto" w:sz="8" w:space="0"/>
              <w:right w:val="single" w:color="auto" w:sz="4" w:space="0"/>
            </w:tcBorders>
            <w:vAlign w:val="center"/>
          </w:tcPr>
          <w:p w14:paraId="14C82B0C">
            <w:pPr>
              <w:widowControl/>
              <w:adjustRightInd/>
              <w:spacing w:line="312" w:lineRule="auto"/>
              <w:jc w:val="left"/>
              <w:rPr>
                <w:rFonts w:ascii="宋体" w:hAnsi="宋体" w:cs="宋体"/>
                <w:color w:val="auto"/>
                <w:sz w:val="24"/>
                <w:highlight w:val="none"/>
                <w:lang w:val="zh-CN"/>
              </w:rPr>
            </w:pPr>
            <w:r>
              <w:rPr>
                <w:rFonts w:hint="eastAsia" w:ascii="宋体" w:hAnsi="宋体" w:cs="宋体"/>
                <w:color w:val="auto"/>
                <w:sz w:val="24"/>
                <w:highlight w:val="none"/>
              </w:rPr>
              <w:t>投标</w:t>
            </w:r>
            <w:r>
              <w:rPr>
                <w:rFonts w:hint="eastAsia" w:ascii="宋体" w:hAnsi="宋体" w:cs="宋体"/>
                <w:color w:val="auto"/>
                <w:sz w:val="24"/>
                <w:highlight w:val="none"/>
                <w:lang w:val="zh-CN"/>
              </w:rPr>
              <w:t>方案中提供或使用主要设备、车辆的优劣综合评定。</w:t>
            </w:r>
          </w:p>
          <w:p w14:paraId="705D5E85">
            <w:pPr>
              <w:widowControl/>
              <w:adjustRightInd/>
              <w:spacing w:line="312" w:lineRule="auto"/>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齐全、先进的</w:t>
            </w:r>
            <w:r>
              <w:rPr>
                <w:rFonts w:hint="eastAsia" w:ascii="宋体" w:hAnsi="宋体" w:cs="宋体"/>
                <w:color w:val="auto"/>
                <w:sz w:val="24"/>
                <w:highlight w:val="none"/>
                <w:lang w:val="zh-CN"/>
              </w:rPr>
              <w:t>得</w:t>
            </w:r>
            <w:r>
              <w:rPr>
                <w:rFonts w:hint="eastAsia" w:ascii="宋体" w:hAnsi="宋体" w:cs="宋体"/>
                <w:color w:val="auto"/>
                <w:sz w:val="24"/>
                <w:highlight w:val="none"/>
                <w:lang w:val="en-US" w:eastAsia="zh-CN"/>
              </w:rPr>
              <w:t>6-7</w:t>
            </w:r>
            <w:r>
              <w:rPr>
                <w:rFonts w:hint="eastAsia" w:ascii="宋体" w:hAnsi="宋体" w:cs="宋体"/>
                <w:color w:val="auto"/>
                <w:sz w:val="24"/>
                <w:highlight w:val="none"/>
                <w:lang w:val="zh-CN"/>
              </w:rPr>
              <w:t>分；</w:t>
            </w:r>
            <w:r>
              <w:rPr>
                <w:rFonts w:hint="eastAsia" w:ascii="宋体" w:hAnsi="宋体" w:cs="宋体"/>
                <w:color w:val="auto"/>
                <w:sz w:val="24"/>
                <w:highlight w:val="none"/>
              </w:rPr>
              <w:t>较齐全、先进的得</w:t>
            </w:r>
            <w:r>
              <w:rPr>
                <w:rFonts w:hint="eastAsia" w:ascii="宋体" w:hAnsi="宋体" w:cs="宋体"/>
                <w:color w:val="auto"/>
                <w:sz w:val="24"/>
                <w:highlight w:val="none"/>
                <w:lang w:val="en-US" w:eastAsia="zh-CN"/>
              </w:rPr>
              <w:t>4-5</w:t>
            </w:r>
            <w:r>
              <w:rPr>
                <w:rFonts w:hint="eastAsia" w:ascii="宋体" w:hAnsi="宋体" w:cs="宋体"/>
                <w:color w:val="auto"/>
                <w:sz w:val="24"/>
                <w:highlight w:val="none"/>
              </w:rPr>
              <w:t>分；不够齐全、先进的得</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分，不提供不得分。</w:t>
            </w:r>
          </w:p>
        </w:tc>
        <w:tc>
          <w:tcPr>
            <w:tcW w:w="649" w:type="dxa"/>
            <w:tcBorders>
              <w:top w:val="nil"/>
              <w:left w:val="nil"/>
              <w:bottom w:val="single" w:color="auto" w:sz="4" w:space="0"/>
              <w:right w:val="single" w:color="auto" w:sz="8" w:space="0"/>
            </w:tcBorders>
            <w:vAlign w:val="center"/>
          </w:tcPr>
          <w:p w14:paraId="5E407125">
            <w:pPr>
              <w:widowControl/>
              <w:adjustRightInd/>
              <w:spacing w:line="312" w:lineRule="auto"/>
              <w:jc w:val="center"/>
              <w:rPr>
                <w:rFonts w:hint="eastAsia" w:asciiTheme="minorEastAsia" w:hAnsiTheme="minorEastAsia" w:eastAsiaTheme="minorEastAsia" w:cstheme="minorEastAsia"/>
                <w:color w:val="auto"/>
                <w:sz w:val="24"/>
                <w:highlight w:val="none"/>
                <w:lang w:eastAsia="zh-CN"/>
              </w:rPr>
            </w:pPr>
            <w:r>
              <w:rPr>
                <w:rFonts w:hint="eastAsia" w:ascii="宋体" w:hAnsi="宋体" w:cs="宋体" w:eastAsiaTheme="minorEastAsia"/>
                <w:color w:val="auto"/>
                <w:sz w:val="24"/>
                <w:highlight w:val="none"/>
                <w:lang w:val="en-US" w:eastAsia="zh-CN"/>
              </w:rPr>
              <w:t>0-7</w:t>
            </w:r>
          </w:p>
        </w:tc>
        <w:tc>
          <w:tcPr>
            <w:tcW w:w="1118" w:type="dxa"/>
            <w:tcBorders>
              <w:top w:val="nil"/>
              <w:left w:val="nil"/>
              <w:bottom w:val="single" w:color="auto" w:sz="4" w:space="0"/>
              <w:right w:val="single" w:color="auto" w:sz="8" w:space="0"/>
            </w:tcBorders>
            <w:vAlign w:val="center"/>
          </w:tcPr>
          <w:p w14:paraId="45676FDA">
            <w:pPr>
              <w:widowControl/>
              <w:adjustRightInd/>
              <w:spacing w:line="312" w:lineRule="auto"/>
              <w:jc w:val="center"/>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主观分</w:t>
            </w:r>
          </w:p>
        </w:tc>
      </w:tr>
      <w:tr w14:paraId="78F7EBED">
        <w:tblPrEx>
          <w:tblCellMar>
            <w:top w:w="0" w:type="dxa"/>
            <w:left w:w="108" w:type="dxa"/>
            <w:bottom w:w="0" w:type="dxa"/>
            <w:right w:w="108" w:type="dxa"/>
          </w:tblCellMar>
        </w:tblPrEx>
        <w:trPr>
          <w:trHeight w:val="1623" w:hRule="atLeast"/>
          <w:jc w:val="center"/>
        </w:trPr>
        <w:tc>
          <w:tcPr>
            <w:tcW w:w="734" w:type="dxa"/>
            <w:vMerge w:val="continue"/>
            <w:tcBorders>
              <w:left w:val="single" w:color="auto" w:sz="4" w:space="0"/>
              <w:right w:val="single" w:color="auto" w:sz="4" w:space="0"/>
            </w:tcBorders>
            <w:vAlign w:val="center"/>
          </w:tcPr>
          <w:p w14:paraId="5CBFB055">
            <w:pPr>
              <w:pStyle w:val="25"/>
              <w:snapToGrid w:val="0"/>
              <w:spacing w:line="312" w:lineRule="auto"/>
              <w:ind w:firstLine="0" w:firstLineChars="0"/>
              <w:jc w:val="center"/>
              <w:rPr>
                <w:rFonts w:asciiTheme="minorEastAsia" w:hAnsiTheme="minorEastAsia" w:eastAsiaTheme="minorEastAsia" w:cstheme="minorEastAsia"/>
                <w:color w:val="auto"/>
                <w:highlight w:val="none"/>
              </w:rPr>
            </w:pPr>
          </w:p>
        </w:tc>
        <w:tc>
          <w:tcPr>
            <w:tcW w:w="565" w:type="dxa"/>
            <w:tcBorders>
              <w:top w:val="single" w:color="auto" w:sz="8" w:space="0"/>
              <w:left w:val="single" w:color="auto" w:sz="8" w:space="0"/>
              <w:right w:val="single" w:color="auto" w:sz="8" w:space="0"/>
            </w:tcBorders>
            <w:vAlign w:val="center"/>
          </w:tcPr>
          <w:p w14:paraId="667844FB">
            <w:pPr>
              <w:pStyle w:val="480"/>
              <w:spacing w:line="312"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6117" w:type="dxa"/>
            <w:tcBorders>
              <w:top w:val="single" w:color="auto" w:sz="8" w:space="0"/>
              <w:left w:val="single" w:color="auto" w:sz="8" w:space="0"/>
              <w:right w:val="single" w:color="auto" w:sz="4" w:space="0"/>
            </w:tcBorders>
            <w:vAlign w:val="center"/>
          </w:tcPr>
          <w:p w14:paraId="287F15FF">
            <w:pPr>
              <w:snapToGrid w:val="0"/>
              <w:spacing w:line="312" w:lineRule="auto"/>
              <w:jc w:val="left"/>
              <w:rPr>
                <w:rFonts w:ascii="宋体" w:hAnsi="宋体" w:cs="宋体"/>
                <w:bCs/>
                <w:color w:val="auto"/>
                <w:sz w:val="24"/>
                <w:highlight w:val="none"/>
              </w:rPr>
            </w:pPr>
            <w:r>
              <w:rPr>
                <w:rFonts w:hint="eastAsia" w:ascii="宋体" w:hAnsi="宋体" w:cs="宋体"/>
                <w:bCs/>
                <w:color w:val="auto"/>
                <w:sz w:val="24"/>
                <w:highlight w:val="none"/>
              </w:rPr>
              <w:t>服务质量保证情况（根据质保期限、可实现程度、提供优惠等情况综合评定打分）</w:t>
            </w:r>
          </w:p>
          <w:p w14:paraId="5E6AB721">
            <w:pPr>
              <w:widowControl/>
              <w:adjustRightInd/>
              <w:spacing w:line="312" w:lineRule="auto"/>
              <w:jc w:val="left"/>
              <w:rPr>
                <w:rFonts w:ascii="宋体" w:hAnsi="宋体" w:cs="宋体"/>
                <w:color w:val="auto"/>
                <w:sz w:val="24"/>
                <w:highlight w:val="none"/>
              </w:rPr>
            </w:pPr>
            <w:r>
              <w:rPr>
                <w:rFonts w:hint="eastAsia" w:ascii="宋体" w:hAnsi="宋体" w:cs="宋体"/>
                <w:color w:val="auto"/>
                <w:sz w:val="24"/>
                <w:highlight w:val="none"/>
              </w:rPr>
              <w:t>方案详细完善的得6</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分，方案较详细完善的得4</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分，方案不够详细完善的得</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分，不提供不得分。</w:t>
            </w:r>
          </w:p>
        </w:tc>
        <w:tc>
          <w:tcPr>
            <w:tcW w:w="649" w:type="dxa"/>
            <w:tcBorders>
              <w:top w:val="nil"/>
              <w:left w:val="nil"/>
              <w:bottom w:val="single" w:color="auto" w:sz="4" w:space="0"/>
              <w:right w:val="single" w:color="auto" w:sz="8" w:space="0"/>
            </w:tcBorders>
            <w:vAlign w:val="center"/>
          </w:tcPr>
          <w:p w14:paraId="42F4C80D">
            <w:pPr>
              <w:widowControl/>
              <w:adjustRightInd/>
              <w:spacing w:line="312" w:lineRule="auto"/>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0-7</w:t>
            </w:r>
          </w:p>
        </w:tc>
        <w:tc>
          <w:tcPr>
            <w:tcW w:w="1118" w:type="dxa"/>
            <w:tcBorders>
              <w:top w:val="nil"/>
              <w:left w:val="nil"/>
              <w:bottom w:val="single" w:color="auto" w:sz="4" w:space="0"/>
              <w:right w:val="single" w:color="auto" w:sz="8" w:space="0"/>
            </w:tcBorders>
            <w:vAlign w:val="center"/>
          </w:tcPr>
          <w:p w14:paraId="3149BD2E">
            <w:pPr>
              <w:widowControl/>
              <w:adjustRightInd/>
              <w:spacing w:line="312" w:lineRule="auto"/>
              <w:jc w:val="center"/>
              <w:rPr>
                <w:rFonts w:ascii="宋体" w:hAnsi="宋体" w:cs="宋体"/>
                <w:color w:val="auto"/>
                <w:sz w:val="24"/>
                <w:highlight w:val="none"/>
              </w:rPr>
            </w:pPr>
            <w:r>
              <w:rPr>
                <w:rFonts w:hint="eastAsia" w:ascii="宋体" w:hAnsi="宋体" w:cs="宋体"/>
                <w:color w:val="auto"/>
                <w:sz w:val="24"/>
                <w:highlight w:val="none"/>
              </w:rPr>
              <w:t>主观分</w:t>
            </w:r>
          </w:p>
        </w:tc>
      </w:tr>
      <w:tr w14:paraId="05A9B052">
        <w:tblPrEx>
          <w:tblCellMar>
            <w:top w:w="0" w:type="dxa"/>
            <w:left w:w="108" w:type="dxa"/>
            <w:bottom w:w="0" w:type="dxa"/>
            <w:right w:w="108" w:type="dxa"/>
          </w:tblCellMar>
        </w:tblPrEx>
        <w:trPr>
          <w:trHeight w:val="643" w:hRule="atLeast"/>
          <w:jc w:val="center"/>
        </w:trPr>
        <w:tc>
          <w:tcPr>
            <w:tcW w:w="734" w:type="dxa"/>
            <w:vMerge w:val="continue"/>
            <w:tcBorders>
              <w:left w:val="single" w:color="auto" w:sz="4" w:space="0"/>
              <w:right w:val="single" w:color="auto" w:sz="4" w:space="0"/>
            </w:tcBorders>
            <w:vAlign w:val="center"/>
          </w:tcPr>
          <w:p w14:paraId="3628BB51">
            <w:pPr>
              <w:pStyle w:val="25"/>
              <w:snapToGrid w:val="0"/>
              <w:spacing w:line="312" w:lineRule="auto"/>
              <w:ind w:firstLine="0" w:firstLineChars="0"/>
              <w:jc w:val="center"/>
              <w:rPr>
                <w:rFonts w:asciiTheme="minorEastAsia" w:hAnsiTheme="minorEastAsia" w:eastAsiaTheme="minorEastAsia" w:cstheme="minorEastAsia"/>
                <w:color w:val="auto"/>
                <w:highlight w:val="none"/>
              </w:rPr>
            </w:pPr>
          </w:p>
        </w:tc>
        <w:tc>
          <w:tcPr>
            <w:tcW w:w="565" w:type="dxa"/>
            <w:tcBorders>
              <w:top w:val="single" w:color="auto" w:sz="8" w:space="0"/>
              <w:left w:val="single" w:color="auto" w:sz="8" w:space="0"/>
              <w:bottom w:val="single" w:color="auto" w:sz="8" w:space="0"/>
              <w:right w:val="single" w:color="auto" w:sz="8" w:space="0"/>
            </w:tcBorders>
            <w:vAlign w:val="center"/>
          </w:tcPr>
          <w:p w14:paraId="24CA4883">
            <w:pPr>
              <w:pStyle w:val="480"/>
              <w:spacing w:line="312"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6117" w:type="dxa"/>
            <w:tcBorders>
              <w:top w:val="single" w:color="auto" w:sz="8" w:space="0"/>
              <w:left w:val="single" w:color="auto" w:sz="8" w:space="0"/>
              <w:bottom w:val="single" w:color="auto" w:sz="8" w:space="0"/>
              <w:right w:val="single" w:color="auto" w:sz="4" w:space="0"/>
            </w:tcBorders>
            <w:vAlign w:val="center"/>
          </w:tcPr>
          <w:p w14:paraId="7A604FA0">
            <w:pPr>
              <w:pStyle w:val="480"/>
              <w:spacing w:line="312"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卫生管理控制方案</w:t>
            </w:r>
            <w:r>
              <w:rPr>
                <w:rFonts w:hint="eastAsia" w:ascii="宋体" w:hAnsi="宋体" w:cs="宋体"/>
                <w:color w:val="auto"/>
                <w:sz w:val="24"/>
                <w:szCs w:val="24"/>
                <w:highlight w:val="none"/>
              </w:rPr>
              <w:t>是否周全</w:t>
            </w:r>
            <w:r>
              <w:rPr>
                <w:rFonts w:hint="eastAsia" w:ascii="宋体" w:hAnsi="宋体" w:cs="宋体"/>
                <w:color w:val="auto"/>
                <w:sz w:val="24"/>
                <w:szCs w:val="24"/>
                <w:highlight w:val="none"/>
                <w:lang w:eastAsia="zh-CN"/>
              </w:rPr>
              <w:t>。</w:t>
            </w:r>
          </w:p>
          <w:p w14:paraId="700BB455">
            <w:pPr>
              <w:pStyle w:val="480"/>
              <w:spacing w:line="312" w:lineRule="auto"/>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方案详细完善的得</w:t>
            </w:r>
            <w:r>
              <w:rPr>
                <w:rFonts w:hint="eastAsia" w:ascii="宋体" w:hAnsi="宋体" w:cs="宋体"/>
                <w:color w:val="auto"/>
                <w:sz w:val="24"/>
                <w:szCs w:val="24"/>
                <w:highlight w:val="none"/>
                <w:lang w:val="en-US" w:eastAsia="zh-CN"/>
              </w:rPr>
              <w:t>6-7</w:t>
            </w:r>
            <w:r>
              <w:rPr>
                <w:rFonts w:hint="eastAsia" w:ascii="宋体" w:hAnsi="宋体" w:cs="宋体"/>
                <w:color w:val="auto"/>
                <w:sz w:val="24"/>
                <w:szCs w:val="24"/>
                <w:highlight w:val="none"/>
              </w:rPr>
              <w:t>分，方案较详细完善的得</w:t>
            </w:r>
            <w:r>
              <w:rPr>
                <w:rFonts w:hint="eastAsia" w:ascii="宋体" w:hAnsi="宋体" w:cs="宋体"/>
                <w:color w:val="auto"/>
                <w:sz w:val="24"/>
                <w:szCs w:val="24"/>
                <w:highlight w:val="none"/>
                <w:lang w:val="en-US" w:eastAsia="zh-CN"/>
              </w:rPr>
              <w:t>4-5</w:t>
            </w:r>
            <w:r>
              <w:rPr>
                <w:rFonts w:hint="eastAsia" w:ascii="宋体" w:hAnsi="宋体" w:cs="宋体"/>
                <w:color w:val="auto"/>
                <w:sz w:val="24"/>
                <w:szCs w:val="24"/>
                <w:highlight w:val="none"/>
              </w:rPr>
              <w:t>分，方案不够详细完善的得</w:t>
            </w: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分，不提供不得分。</w:t>
            </w:r>
          </w:p>
        </w:tc>
        <w:tc>
          <w:tcPr>
            <w:tcW w:w="649" w:type="dxa"/>
            <w:tcBorders>
              <w:top w:val="single" w:color="auto" w:sz="4" w:space="0"/>
              <w:left w:val="nil"/>
              <w:bottom w:val="single" w:color="auto" w:sz="4" w:space="0"/>
              <w:right w:val="single" w:color="auto" w:sz="8" w:space="0"/>
            </w:tcBorders>
            <w:vAlign w:val="center"/>
          </w:tcPr>
          <w:p w14:paraId="30147F7B">
            <w:pPr>
              <w:pStyle w:val="480"/>
              <w:spacing w:line="312"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宋体" w:hAnsi="宋体" w:cs="宋体" w:eastAsiaTheme="minorEastAsia"/>
                <w:color w:val="auto"/>
                <w:sz w:val="24"/>
                <w:szCs w:val="24"/>
                <w:highlight w:val="none"/>
                <w:lang w:val="en-US" w:eastAsia="zh-CN"/>
              </w:rPr>
              <w:t>0-7</w:t>
            </w:r>
          </w:p>
        </w:tc>
        <w:tc>
          <w:tcPr>
            <w:tcW w:w="1118" w:type="dxa"/>
            <w:tcBorders>
              <w:top w:val="nil"/>
              <w:left w:val="nil"/>
              <w:bottom w:val="single" w:color="auto" w:sz="4" w:space="0"/>
              <w:right w:val="single" w:color="auto" w:sz="8" w:space="0"/>
            </w:tcBorders>
            <w:vAlign w:val="center"/>
          </w:tcPr>
          <w:p w14:paraId="1E9DC4A1">
            <w:pPr>
              <w:pStyle w:val="480"/>
              <w:spacing w:line="312" w:lineRule="auto"/>
              <w:jc w:val="center"/>
              <w:rPr>
                <w:rFonts w:asciiTheme="minorEastAsia" w:hAnsiTheme="minorEastAsia" w:eastAsiaTheme="minorEastAsia" w:cstheme="minorEastAsia"/>
                <w:color w:val="auto"/>
                <w:sz w:val="24"/>
                <w:szCs w:val="24"/>
                <w:highlight w:val="none"/>
              </w:rPr>
            </w:pPr>
            <w:r>
              <w:rPr>
                <w:rFonts w:hint="eastAsia" w:ascii="宋体" w:hAnsi="宋体" w:cs="宋体"/>
                <w:color w:val="auto"/>
                <w:sz w:val="24"/>
                <w:szCs w:val="24"/>
                <w:highlight w:val="none"/>
              </w:rPr>
              <w:t>主观分</w:t>
            </w:r>
          </w:p>
        </w:tc>
      </w:tr>
      <w:tr w14:paraId="23CDEB1B">
        <w:tblPrEx>
          <w:tblCellMar>
            <w:top w:w="0" w:type="dxa"/>
            <w:left w:w="108" w:type="dxa"/>
            <w:bottom w:w="0" w:type="dxa"/>
            <w:right w:w="108" w:type="dxa"/>
          </w:tblCellMar>
        </w:tblPrEx>
        <w:trPr>
          <w:trHeight w:val="643" w:hRule="atLeast"/>
          <w:jc w:val="center"/>
        </w:trPr>
        <w:tc>
          <w:tcPr>
            <w:tcW w:w="734" w:type="dxa"/>
            <w:vMerge w:val="continue"/>
            <w:tcBorders>
              <w:left w:val="single" w:color="auto" w:sz="4" w:space="0"/>
              <w:right w:val="single" w:color="auto" w:sz="4" w:space="0"/>
            </w:tcBorders>
            <w:vAlign w:val="center"/>
          </w:tcPr>
          <w:p w14:paraId="28836A1A">
            <w:pPr>
              <w:pStyle w:val="25"/>
              <w:snapToGrid w:val="0"/>
              <w:spacing w:line="312" w:lineRule="auto"/>
              <w:ind w:firstLine="0" w:firstLineChars="0"/>
              <w:jc w:val="center"/>
              <w:rPr>
                <w:rFonts w:asciiTheme="minorEastAsia" w:hAnsiTheme="minorEastAsia" w:eastAsiaTheme="minorEastAsia" w:cstheme="minorEastAsia"/>
                <w:color w:val="auto"/>
                <w:highlight w:val="none"/>
              </w:rPr>
            </w:pPr>
          </w:p>
        </w:tc>
        <w:tc>
          <w:tcPr>
            <w:tcW w:w="565" w:type="dxa"/>
            <w:tcBorders>
              <w:top w:val="single" w:color="auto" w:sz="8" w:space="0"/>
              <w:left w:val="single" w:color="auto" w:sz="8" w:space="0"/>
              <w:bottom w:val="single" w:color="auto" w:sz="8" w:space="0"/>
              <w:right w:val="single" w:color="auto" w:sz="8" w:space="0"/>
            </w:tcBorders>
            <w:vAlign w:val="center"/>
          </w:tcPr>
          <w:p w14:paraId="05132B65">
            <w:pPr>
              <w:pStyle w:val="480"/>
              <w:spacing w:line="312"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6117" w:type="dxa"/>
            <w:tcBorders>
              <w:top w:val="single" w:color="auto" w:sz="8" w:space="0"/>
              <w:left w:val="single" w:color="auto" w:sz="8" w:space="0"/>
              <w:bottom w:val="single" w:color="auto" w:sz="8" w:space="0"/>
              <w:right w:val="single" w:color="auto" w:sz="4" w:space="0"/>
            </w:tcBorders>
            <w:vAlign w:val="center"/>
          </w:tcPr>
          <w:p w14:paraId="2C3BC6D9">
            <w:pPr>
              <w:pStyle w:val="480"/>
              <w:spacing w:line="312"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卫生管理对本项目具</w:t>
            </w:r>
            <w:r>
              <w:rPr>
                <w:rFonts w:hint="eastAsia" w:ascii="宋体" w:hAnsi="宋体" w:cs="宋体"/>
                <w:color w:val="auto"/>
                <w:sz w:val="24"/>
                <w:szCs w:val="24"/>
                <w:highlight w:val="none"/>
              </w:rPr>
              <w:t>有针对性</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应对措施承诺与甲方的配合措施是否切实可行</w:t>
            </w:r>
            <w:r>
              <w:rPr>
                <w:rFonts w:hint="eastAsia" w:ascii="宋体" w:hAnsi="宋体" w:cs="宋体"/>
                <w:color w:val="auto"/>
                <w:sz w:val="24"/>
                <w:szCs w:val="24"/>
                <w:highlight w:val="none"/>
                <w:lang w:eastAsia="zh-CN"/>
              </w:rPr>
              <w:t>。</w:t>
            </w:r>
          </w:p>
          <w:p w14:paraId="3591215D">
            <w:pPr>
              <w:pStyle w:val="480"/>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方案详细完善的得</w:t>
            </w:r>
            <w:r>
              <w:rPr>
                <w:rFonts w:hint="eastAsia" w:ascii="宋体" w:hAnsi="宋体" w:cs="宋体"/>
                <w:color w:val="auto"/>
                <w:sz w:val="24"/>
                <w:szCs w:val="24"/>
                <w:highlight w:val="none"/>
                <w:lang w:val="en-US" w:eastAsia="zh-CN"/>
              </w:rPr>
              <w:t>5-6</w:t>
            </w:r>
            <w:r>
              <w:rPr>
                <w:rFonts w:hint="eastAsia" w:ascii="宋体" w:hAnsi="宋体" w:cs="宋体"/>
                <w:color w:val="auto"/>
                <w:sz w:val="24"/>
                <w:szCs w:val="24"/>
                <w:highlight w:val="none"/>
              </w:rPr>
              <w:t>分，方案较详细完善的得</w:t>
            </w:r>
            <w:r>
              <w:rPr>
                <w:rFonts w:hint="eastAsia" w:ascii="宋体" w:hAnsi="宋体" w:cs="宋体"/>
                <w:color w:val="auto"/>
                <w:sz w:val="24"/>
                <w:szCs w:val="24"/>
                <w:highlight w:val="none"/>
                <w:lang w:val="en-US" w:eastAsia="zh-CN"/>
              </w:rPr>
              <w:t>3-4</w:t>
            </w:r>
            <w:r>
              <w:rPr>
                <w:rFonts w:hint="eastAsia" w:ascii="宋体" w:hAnsi="宋体" w:cs="宋体"/>
                <w:color w:val="auto"/>
                <w:sz w:val="24"/>
                <w:szCs w:val="24"/>
                <w:highlight w:val="none"/>
              </w:rPr>
              <w:t>分，方案不够详细完善的得</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分，不提供不得分。。</w:t>
            </w:r>
          </w:p>
        </w:tc>
        <w:tc>
          <w:tcPr>
            <w:tcW w:w="649" w:type="dxa"/>
            <w:tcBorders>
              <w:top w:val="single" w:color="auto" w:sz="4" w:space="0"/>
              <w:left w:val="nil"/>
              <w:bottom w:val="single" w:color="auto" w:sz="4" w:space="0"/>
              <w:right w:val="single" w:color="auto" w:sz="8" w:space="0"/>
            </w:tcBorders>
            <w:vAlign w:val="center"/>
          </w:tcPr>
          <w:p w14:paraId="5ACC660D">
            <w:pPr>
              <w:pStyle w:val="480"/>
              <w:spacing w:line="312" w:lineRule="auto"/>
              <w:jc w:val="center"/>
              <w:rPr>
                <w:rFonts w:hint="default" w:ascii="宋体" w:hAnsi="宋体" w:cs="宋体" w:eastAsiaTheme="minorEastAsia"/>
                <w:color w:val="auto"/>
                <w:sz w:val="24"/>
                <w:szCs w:val="24"/>
                <w:highlight w:val="none"/>
                <w:lang w:val="en-US" w:eastAsia="zh-CN"/>
              </w:rPr>
            </w:pPr>
            <w:r>
              <w:rPr>
                <w:rFonts w:hint="eastAsia" w:ascii="宋体" w:hAnsi="宋体" w:cs="宋体" w:eastAsiaTheme="minorEastAsia"/>
                <w:color w:val="auto"/>
                <w:sz w:val="24"/>
                <w:szCs w:val="24"/>
                <w:highlight w:val="none"/>
                <w:lang w:val="en-US" w:eastAsia="zh-CN"/>
              </w:rPr>
              <w:t>0-6</w:t>
            </w:r>
          </w:p>
        </w:tc>
        <w:tc>
          <w:tcPr>
            <w:tcW w:w="1118" w:type="dxa"/>
            <w:tcBorders>
              <w:top w:val="nil"/>
              <w:left w:val="nil"/>
              <w:bottom w:val="single" w:color="auto" w:sz="4" w:space="0"/>
              <w:right w:val="single" w:color="auto" w:sz="8" w:space="0"/>
            </w:tcBorders>
            <w:vAlign w:val="center"/>
          </w:tcPr>
          <w:p w14:paraId="57A3298D">
            <w:pPr>
              <w:pStyle w:val="480"/>
              <w:spacing w:line="312"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主观分</w:t>
            </w:r>
          </w:p>
        </w:tc>
      </w:tr>
      <w:tr w14:paraId="749D6447">
        <w:tblPrEx>
          <w:tblCellMar>
            <w:top w:w="0" w:type="dxa"/>
            <w:left w:w="108" w:type="dxa"/>
            <w:bottom w:w="0" w:type="dxa"/>
            <w:right w:w="108" w:type="dxa"/>
          </w:tblCellMar>
        </w:tblPrEx>
        <w:trPr>
          <w:trHeight w:val="643" w:hRule="atLeast"/>
          <w:jc w:val="center"/>
        </w:trPr>
        <w:tc>
          <w:tcPr>
            <w:tcW w:w="734" w:type="dxa"/>
            <w:vMerge w:val="continue"/>
            <w:tcBorders>
              <w:left w:val="single" w:color="auto" w:sz="4" w:space="0"/>
              <w:right w:val="single" w:color="auto" w:sz="4" w:space="0"/>
            </w:tcBorders>
            <w:vAlign w:val="center"/>
          </w:tcPr>
          <w:p w14:paraId="58F41115">
            <w:pPr>
              <w:pStyle w:val="25"/>
              <w:snapToGrid w:val="0"/>
              <w:spacing w:line="312" w:lineRule="auto"/>
              <w:ind w:firstLine="0" w:firstLineChars="0"/>
              <w:jc w:val="center"/>
              <w:rPr>
                <w:rFonts w:asciiTheme="minorEastAsia" w:hAnsiTheme="minorEastAsia" w:eastAsiaTheme="minorEastAsia" w:cstheme="minorEastAsia"/>
                <w:color w:val="auto"/>
                <w:highlight w:val="none"/>
              </w:rPr>
            </w:pPr>
          </w:p>
        </w:tc>
        <w:tc>
          <w:tcPr>
            <w:tcW w:w="565" w:type="dxa"/>
            <w:tcBorders>
              <w:top w:val="single" w:color="auto" w:sz="8" w:space="0"/>
              <w:left w:val="single" w:color="auto" w:sz="8" w:space="0"/>
              <w:bottom w:val="single" w:color="auto" w:sz="8" w:space="0"/>
              <w:right w:val="single" w:color="auto" w:sz="8" w:space="0"/>
            </w:tcBorders>
            <w:vAlign w:val="center"/>
          </w:tcPr>
          <w:p w14:paraId="5870D7D0">
            <w:pPr>
              <w:pStyle w:val="480"/>
              <w:spacing w:line="312"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6117" w:type="dxa"/>
            <w:tcBorders>
              <w:top w:val="single" w:color="auto" w:sz="8" w:space="0"/>
              <w:left w:val="single" w:color="auto" w:sz="8" w:space="0"/>
              <w:bottom w:val="single" w:color="auto" w:sz="8" w:space="0"/>
              <w:right w:val="single" w:color="auto" w:sz="4" w:space="0"/>
            </w:tcBorders>
            <w:vAlign w:val="center"/>
          </w:tcPr>
          <w:p w14:paraId="574CCDF5">
            <w:pPr>
              <w:spacing w:line="312" w:lineRule="auto"/>
              <w:textAlignment w:val="center"/>
              <w:rPr>
                <w:rFonts w:eastAsia="仿宋_GB2312"/>
                <w:color w:val="auto"/>
                <w:highlight w:val="none"/>
              </w:rPr>
            </w:pPr>
            <w:r>
              <w:rPr>
                <w:rFonts w:hint="eastAsia" w:ascii="宋体" w:hAnsi="宋体" w:cs="宋体"/>
                <w:color w:val="auto"/>
                <w:sz w:val="24"/>
                <w:highlight w:val="none"/>
              </w:rPr>
              <w:t>项目组配备人员的素质、组织结构、管理模式和专业结构是否合理可行（综合评定）。</w:t>
            </w:r>
          </w:p>
          <w:p w14:paraId="6EC264A4">
            <w:pPr>
              <w:pStyle w:val="480"/>
              <w:spacing w:line="312" w:lineRule="auto"/>
              <w:rPr>
                <w:rFonts w:ascii="宋体" w:hAnsi="宋体" w:cs="宋体"/>
                <w:color w:val="auto"/>
                <w:sz w:val="24"/>
                <w:szCs w:val="24"/>
                <w:highlight w:val="none"/>
              </w:rPr>
            </w:pPr>
            <w:r>
              <w:rPr>
                <w:rFonts w:hint="eastAsia" w:ascii="宋体" w:hAnsi="宋体" w:cs="宋体"/>
                <w:color w:val="auto"/>
                <w:sz w:val="24"/>
                <w:szCs w:val="24"/>
                <w:highlight w:val="none"/>
              </w:rPr>
              <w:t>方案详细完善的得</w:t>
            </w:r>
            <w:r>
              <w:rPr>
                <w:rFonts w:hint="eastAsia" w:ascii="宋体" w:hAnsi="宋体" w:cs="宋体"/>
                <w:color w:val="auto"/>
                <w:sz w:val="24"/>
                <w:szCs w:val="24"/>
                <w:highlight w:val="none"/>
                <w:lang w:val="en-US" w:eastAsia="zh-CN"/>
              </w:rPr>
              <w:t>5-6</w:t>
            </w:r>
            <w:r>
              <w:rPr>
                <w:rFonts w:hint="eastAsia" w:ascii="宋体" w:hAnsi="宋体" w:cs="宋体"/>
                <w:color w:val="auto"/>
                <w:sz w:val="24"/>
                <w:szCs w:val="24"/>
                <w:highlight w:val="none"/>
              </w:rPr>
              <w:t>分，方案较详细完善的得</w:t>
            </w:r>
            <w:r>
              <w:rPr>
                <w:rFonts w:hint="eastAsia" w:ascii="宋体" w:hAnsi="宋体" w:cs="宋体"/>
                <w:color w:val="auto"/>
                <w:sz w:val="24"/>
                <w:szCs w:val="24"/>
                <w:highlight w:val="none"/>
                <w:lang w:val="en-US" w:eastAsia="zh-CN"/>
              </w:rPr>
              <w:t>3-4</w:t>
            </w:r>
            <w:r>
              <w:rPr>
                <w:rFonts w:hint="eastAsia" w:ascii="宋体" w:hAnsi="宋体" w:cs="宋体"/>
                <w:color w:val="auto"/>
                <w:sz w:val="24"/>
                <w:szCs w:val="24"/>
                <w:highlight w:val="none"/>
              </w:rPr>
              <w:t>分，方案不够详细完善的得</w:t>
            </w:r>
            <w:r>
              <w:rPr>
                <w:rFonts w:hint="eastAsia" w:ascii="宋体" w:hAnsi="宋体" w:cs="宋体"/>
                <w:color w:val="auto"/>
                <w:sz w:val="24"/>
                <w:szCs w:val="24"/>
                <w:highlight w:val="none"/>
                <w:lang w:val="en-US" w:eastAsia="zh-CN"/>
              </w:rPr>
              <w:t>1-2</w:t>
            </w:r>
            <w:r>
              <w:rPr>
                <w:rFonts w:hint="eastAsia" w:ascii="宋体" w:hAnsi="宋体" w:cs="宋体"/>
                <w:color w:val="auto"/>
                <w:sz w:val="24"/>
                <w:szCs w:val="24"/>
                <w:highlight w:val="none"/>
              </w:rPr>
              <w:t>分，不提供不得分。</w:t>
            </w:r>
          </w:p>
        </w:tc>
        <w:tc>
          <w:tcPr>
            <w:tcW w:w="649" w:type="dxa"/>
            <w:tcBorders>
              <w:top w:val="nil"/>
              <w:left w:val="nil"/>
              <w:bottom w:val="single" w:color="auto" w:sz="4" w:space="0"/>
              <w:right w:val="single" w:color="auto" w:sz="8" w:space="0"/>
            </w:tcBorders>
            <w:vAlign w:val="center"/>
          </w:tcPr>
          <w:p w14:paraId="6C864E89">
            <w:pPr>
              <w:pStyle w:val="480"/>
              <w:spacing w:line="312"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0-6</w:t>
            </w:r>
          </w:p>
        </w:tc>
        <w:tc>
          <w:tcPr>
            <w:tcW w:w="1118" w:type="dxa"/>
            <w:tcBorders>
              <w:top w:val="nil"/>
              <w:left w:val="nil"/>
              <w:bottom w:val="single" w:color="auto" w:sz="4" w:space="0"/>
              <w:right w:val="single" w:color="auto" w:sz="8" w:space="0"/>
            </w:tcBorders>
            <w:vAlign w:val="center"/>
          </w:tcPr>
          <w:p w14:paraId="37408DC3">
            <w:pPr>
              <w:pStyle w:val="480"/>
              <w:spacing w:line="312"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主观分</w:t>
            </w:r>
          </w:p>
        </w:tc>
      </w:tr>
      <w:tr w14:paraId="652D35F3">
        <w:tblPrEx>
          <w:tblCellMar>
            <w:top w:w="0" w:type="dxa"/>
            <w:left w:w="108" w:type="dxa"/>
            <w:bottom w:w="0" w:type="dxa"/>
            <w:right w:w="108" w:type="dxa"/>
          </w:tblCellMar>
        </w:tblPrEx>
        <w:trPr>
          <w:trHeight w:val="981" w:hRule="atLeast"/>
          <w:jc w:val="center"/>
        </w:trPr>
        <w:tc>
          <w:tcPr>
            <w:tcW w:w="734" w:type="dxa"/>
            <w:vMerge w:val="continue"/>
            <w:tcBorders>
              <w:left w:val="single" w:color="auto" w:sz="4" w:space="0"/>
              <w:right w:val="single" w:color="auto" w:sz="4" w:space="0"/>
            </w:tcBorders>
            <w:vAlign w:val="center"/>
          </w:tcPr>
          <w:p w14:paraId="3E7A63CD">
            <w:pPr>
              <w:pStyle w:val="25"/>
              <w:snapToGrid w:val="0"/>
              <w:spacing w:line="312" w:lineRule="auto"/>
              <w:ind w:firstLine="0" w:firstLineChars="0"/>
              <w:jc w:val="center"/>
              <w:rPr>
                <w:rFonts w:asciiTheme="minorEastAsia" w:hAnsiTheme="minorEastAsia" w:eastAsiaTheme="minorEastAsia" w:cstheme="minorEastAsia"/>
                <w:color w:val="auto"/>
                <w:highlight w:val="none"/>
              </w:rPr>
            </w:pPr>
          </w:p>
        </w:tc>
        <w:tc>
          <w:tcPr>
            <w:tcW w:w="565" w:type="dxa"/>
            <w:tcBorders>
              <w:top w:val="single" w:color="auto" w:sz="4" w:space="0"/>
              <w:left w:val="single" w:color="auto" w:sz="8" w:space="0"/>
              <w:bottom w:val="single" w:color="auto" w:sz="4" w:space="0"/>
              <w:right w:val="single" w:color="auto" w:sz="4" w:space="0"/>
            </w:tcBorders>
            <w:vAlign w:val="center"/>
          </w:tcPr>
          <w:p w14:paraId="246043F2">
            <w:pPr>
              <w:spacing w:line="312" w:lineRule="auto"/>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14</w:t>
            </w:r>
          </w:p>
        </w:tc>
        <w:tc>
          <w:tcPr>
            <w:tcW w:w="6117" w:type="dxa"/>
            <w:tcBorders>
              <w:top w:val="single" w:color="auto" w:sz="4" w:space="0"/>
              <w:left w:val="nil"/>
              <w:bottom w:val="single" w:color="auto" w:sz="4" w:space="0"/>
              <w:right w:val="single" w:color="auto" w:sz="4" w:space="0"/>
            </w:tcBorders>
            <w:vAlign w:val="center"/>
          </w:tcPr>
          <w:p w14:paraId="31224316">
            <w:pPr>
              <w:pStyle w:val="255"/>
              <w:widowControl/>
              <w:spacing w:line="312" w:lineRule="auto"/>
              <w:ind w:firstLine="0" w:firstLineChars="0"/>
              <w:contextualSpacing/>
              <w:jc w:val="left"/>
              <w:rPr>
                <w:rFonts w:ascii="宋体" w:hAnsi="宋体" w:eastAsia="宋体" w:cs="宋体"/>
                <w:bCs/>
                <w:color w:val="auto"/>
                <w:highlight w:val="none"/>
              </w:rPr>
            </w:pPr>
            <w:r>
              <w:rPr>
                <w:rFonts w:hint="eastAsia" w:ascii="宋体" w:hAnsi="宋体" w:eastAsia="宋体" w:cs="宋体"/>
                <w:bCs/>
                <w:color w:val="auto"/>
                <w:highlight w:val="none"/>
              </w:rPr>
              <w:t>服务承诺：投标人日常服务方案和措施，能够提供完善、快速、优质的便捷服务，满足采购单位相关要求，并作出相应承诺</w:t>
            </w:r>
          </w:p>
          <w:p w14:paraId="7D6351D8">
            <w:pPr>
              <w:pStyle w:val="255"/>
              <w:widowControl/>
              <w:spacing w:line="312" w:lineRule="auto"/>
              <w:ind w:firstLine="0" w:firstLineChars="0"/>
              <w:contextualSpacing/>
              <w:jc w:val="left"/>
              <w:rPr>
                <w:rFonts w:asciiTheme="minorEastAsia" w:hAnsiTheme="minorEastAsia" w:eastAsiaTheme="minorEastAsia" w:cstheme="minorEastAsia"/>
                <w:bCs/>
                <w:color w:val="auto"/>
                <w:highlight w:val="none"/>
              </w:rPr>
            </w:pPr>
            <w:r>
              <w:rPr>
                <w:rFonts w:hint="eastAsia" w:ascii="宋体" w:hAnsi="宋体" w:eastAsia="宋体" w:cs="宋体"/>
                <w:bCs/>
                <w:color w:val="auto"/>
                <w:highlight w:val="none"/>
              </w:rPr>
              <w:t>方案详细完善的得5-6分，方案较详细完善的得3-4分，方案不够详细完善的得1-2分，不提供不得分。</w:t>
            </w:r>
          </w:p>
        </w:tc>
        <w:tc>
          <w:tcPr>
            <w:tcW w:w="649" w:type="dxa"/>
            <w:tcBorders>
              <w:top w:val="single" w:color="auto" w:sz="4" w:space="0"/>
              <w:left w:val="nil"/>
              <w:bottom w:val="single" w:color="auto" w:sz="4" w:space="0"/>
              <w:right w:val="single" w:color="auto" w:sz="8" w:space="0"/>
            </w:tcBorders>
            <w:vAlign w:val="center"/>
          </w:tcPr>
          <w:p w14:paraId="08204346">
            <w:pPr>
              <w:spacing w:line="312" w:lineRule="auto"/>
              <w:jc w:val="center"/>
              <w:rPr>
                <w:rFonts w:hint="eastAsia" w:asciiTheme="minorEastAsia" w:hAnsiTheme="minorEastAsia" w:eastAsiaTheme="minorEastAsia" w:cstheme="minorEastAsia"/>
                <w:bCs/>
                <w:color w:val="auto"/>
                <w:sz w:val="24"/>
                <w:highlight w:val="none"/>
                <w:lang w:eastAsia="zh-CN"/>
              </w:rPr>
            </w:pPr>
            <w:r>
              <w:rPr>
                <w:rStyle w:val="963"/>
                <w:rFonts w:hint="eastAsia" w:ascii="宋体" w:hAnsi="宋体" w:cs="宋体" w:eastAsiaTheme="minorEastAsia"/>
                <w:color w:val="auto"/>
                <w:sz w:val="24"/>
                <w:highlight w:val="none"/>
                <w:lang w:val="en-US" w:eastAsia="zh-CN"/>
              </w:rPr>
              <w:t>0-6</w:t>
            </w:r>
          </w:p>
        </w:tc>
        <w:tc>
          <w:tcPr>
            <w:tcW w:w="1118" w:type="dxa"/>
            <w:tcBorders>
              <w:top w:val="single" w:color="auto" w:sz="4" w:space="0"/>
              <w:left w:val="nil"/>
              <w:bottom w:val="single" w:color="auto" w:sz="4" w:space="0"/>
              <w:right w:val="single" w:color="auto" w:sz="8" w:space="0"/>
            </w:tcBorders>
            <w:vAlign w:val="center"/>
          </w:tcPr>
          <w:p w14:paraId="166AF99F">
            <w:pPr>
              <w:spacing w:line="312" w:lineRule="auto"/>
              <w:jc w:val="center"/>
              <w:rPr>
                <w:rFonts w:asciiTheme="minorEastAsia" w:hAnsiTheme="minorEastAsia" w:eastAsiaTheme="minorEastAsia" w:cstheme="minorEastAsia"/>
                <w:bCs/>
                <w:color w:val="auto"/>
                <w:sz w:val="24"/>
                <w:highlight w:val="none"/>
              </w:rPr>
            </w:pPr>
            <w:r>
              <w:rPr>
                <w:rFonts w:hint="eastAsia" w:ascii="宋体" w:hAnsi="宋体" w:cs="宋体"/>
                <w:color w:val="auto"/>
                <w:sz w:val="24"/>
                <w:highlight w:val="none"/>
              </w:rPr>
              <w:t>主观分</w:t>
            </w:r>
          </w:p>
        </w:tc>
      </w:tr>
      <w:tr w14:paraId="7D0E8017">
        <w:tblPrEx>
          <w:tblCellMar>
            <w:top w:w="0" w:type="dxa"/>
            <w:left w:w="108" w:type="dxa"/>
            <w:bottom w:w="0" w:type="dxa"/>
            <w:right w:w="108" w:type="dxa"/>
          </w:tblCellMar>
        </w:tblPrEx>
        <w:trPr>
          <w:trHeight w:val="981" w:hRule="atLeast"/>
          <w:jc w:val="center"/>
        </w:trPr>
        <w:tc>
          <w:tcPr>
            <w:tcW w:w="734" w:type="dxa"/>
            <w:vMerge w:val="continue"/>
            <w:tcBorders>
              <w:left w:val="single" w:color="auto" w:sz="4" w:space="0"/>
              <w:bottom w:val="single" w:color="auto" w:sz="4" w:space="0"/>
              <w:right w:val="single" w:color="auto" w:sz="4" w:space="0"/>
            </w:tcBorders>
            <w:vAlign w:val="center"/>
          </w:tcPr>
          <w:p w14:paraId="70857115">
            <w:pPr>
              <w:pStyle w:val="25"/>
              <w:snapToGrid w:val="0"/>
              <w:spacing w:line="312" w:lineRule="auto"/>
              <w:ind w:firstLine="0" w:firstLineChars="0"/>
              <w:jc w:val="center"/>
              <w:rPr>
                <w:rFonts w:asciiTheme="minorEastAsia" w:hAnsiTheme="minorEastAsia" w:eastAsiaTheme="minorEastAsia" w:cstheme="minorEastAsia"/>
                <w:color w:val="auto"/>
                <w:highlight w:val="none"/>
              </w:rPr>
            </w:pPr>
          </w:p>
        </w:tc>
        <w:tc>
          <w:tcPr>
            <w:tcW w:w="565" w:type="dxa"/>
            <w:tcBorders>
              <w:top w:val="single" w:color="auto" w:sz="4" w:space="0"/>
              <w:left w:val="single" w:color="auto" w:sz="8" w:space="0"/>
              <w:bottom w:val="single" w:color="auto" w:sz="4" w:space="0"/>
              <w:right w:val="single" w:color="auto" w:sz="4" w:space="0"/>
            </w:tcBorders>
            <w:vAlign w:val="center"/>
          </w:tcPr>
          <w:p w14:paraId="5FB2A3BA">
            <w:pPr>
              <w:spacing w:line="312" w:lineRule="auto"/>
              <w:jc w:val="center"/>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15</w:t>
            </w:r>
          </w:p>
        </w:tc>
        <w:tc>
          <w:tcPr>
            <w:tcW w:w="6117" w:type="dxa"/>
            <w:tcBorders>
              <w:top w:val="single" w:color="auto" w:sz="4" w:space="0"/>
              <w:left w:val="nil"/>
              <w:bottom w:val="single" w:color="auto" w:sz="4" w:space="0"/>
              <w:right w:val="single" w:color="auto" w:sz="4" w:space="0"/>
            </w:tcBorders>
            <w:vAlign w:val="center"/>
          </w:tcPr>
          <w:p w14:paraId="37DE8DCF">
            <w:pPr>
              <w:pStyle w:val="255"/>
              <w:widowControl/>
              <w:spacing w:line="312" w:lineRule="auto"/>
              <w:ind w:firstLine="0" w:firstLineChars="0"/>
              <w:contextualSpacing/>
              <w:jc w:val="left"/>
              <w:rPr>
                <w:rFonts w:ascii="宋体" w:hAnsi="宋体" w:eastAsia="宋体" w:cs="宋体"/>
                <w:bCs/>
                <w:color w:val="auto"/>
                <w:highlight w:val="none"/>
              </w:rPr>
            </w:pPr>
            <w:r>
              <w:rPr>
                <w:rFonts w:hint="eastAsia" w:ascii="宋体" w:hAnsi="宋体" w:eastAsia="宋体" w:cs="宋体"/>
                <w:bCs/>
                <w:color w:val="auto"/>
                <w:highlight w:val="none"/>
              </w:rPr>
              <w:t>合理化建议：根据本项目情况提出合理化、优化的建议。</w:t>
            </w:r>
          </w:p>
          <w:p w14:paraId="1BBE647C">
            <w:pPr>
              <w:pStyle w:val="255"/>
              <w:widowControl/>
              <w:spacing w:line="312" w:lineRule="auto"/>
              <w:ind w:firstLine="0" w:firstLineChars="0"/>
              <w:contextualSpacing/>
              <w:jc w:val="left"/>
              <w:rPr>
                <w:rFonts w:hint="eastAsia" w:ascii="宋体" w:hAnsi="宋体" w:eastAsia="宋体" w:cs="宋体"/>
                <w:bCs/>
                <w:color w:val="auto"/>
                <w:highlight w:val="none"/>
              </w:rPr>
            </w:pPr>
            <w:r>
              <w:rPr>
                <w:rFonts w:hint="eastAsia" w:ascii="宋体" w:hAnsi="宋体" w:eastAsia="宋体" w:cs="宋体"/>
                <w:bCs/>
                <w:color w:val="auto"/>
                <w:highlight w:val="none"/>
              </w:rPr>
              <w:t>案详细完善的得</w:t>
            </w:r>
            <w:r>
              <w:rPr>
                <w:rFonts w:hint="eastAsia" w:ascii="宋体" w:hAnsi="宋体" w:eastAsia="宋体" w:cs="宋体"/>
                <w:bCs/>
                <w:color w:val="auto"/>
                <w:highlight w:val="none"/>
                <w:lang w:val="en-US" w:eastAsia="zh-CN"/>
              </w:rPr>
              <w:t>3-4</w:t>
            </w:r>
            <w:r>
              <w:rPr>
                <w:rFonts w:hint="eastAsia" w:ascii="宋体" w:hAnsi="宋体" w:eastAsia="宋体" w:cs="宋体"/>
                <w:bCs/>
                <w:color w:val="auto"/>
                <w:highlight w:val="none"/>
              </w:rPr>
              <w:t>分，方案</w:t>
            </w:r>
            <w:r>
              <w:rPr>
                <w:rFonts w:hint="eastAsia" w:ascii="宋体" w:hAnsi="宋体" w:eastAsia="宋体" w:cs="宋体"/>
                <w:bCs/>
                <w:color w:val="auto"/>
                <w:highlight w:val="none"/>
                <w:lang w:val="en-US" w:eastAsia="zh-CN"/>
              </w:rPr>
              <w:t>不够</w:t>
            </w:r>
            <w:r>
              <w:rPr>
                <w:rFonts w:hint="eastAsia" w:ascii="宋体" w:hAnsi="宋体" w:eastAsia="宋体" w:cs="宋体"/>
                <w:bCs/>
                <w:color w:val="auto"/>
                <w:highlight w:val="none"/>
              </w:rPr>
              <w:t>详细完善的得</w:t>
            </w:r>
            <w:r>
              <w:rPr>
                <w:rFonts w:hint="eastAsia" w:ascii="宋体" w:hAnsi="宋体" w:eastAsia="宋体" w:cs="宋体"/>
                <w:bCs/>
                <w:color w:val="auto"/>
                <w:highlight w:val="none"/>
                <w:lang w:val="en-US" w:eastAsia="zh-CN"/>
              </w:rPr>
              <w:t>1-2</w:t>
            </w:r>
            <w:r>
              <w:rPr>
                <w:rFonts w:hint="eastAsia" w:ascii="宋体" w:hAnsi="宋体" w:eastAsia="宋体" w:cs="宋体"/>
                <w:bCs/>
                <w:color w:val="auto"/>
                <w:highlight w:val="none"/>
              </w:rPr>
              <w:t>分，不提供不得分。</w:t>
            </w:r>
          </w:p>
        </w:tc>
        <w:tc>
          <w:tcPr>
            <w:tcW w:w="649" w:type="dxa"/>
            <w:tcBorders>
              <w:top w:val="single" w:color="auto" w:sz="4" w:space="0"/>
              <w:left w:val="nil"/>
              <w:bottom w:val="single" w:color="auto" w:sz="4" w:space="0"/>
              <w:right w:val="single" w:color="auto" w:sz="8" w:space="0"/>
            </w:tcBorders>
            <w:vAlign w:val="center"/>
          </w:tcPr>
          <w:p w14:paraId="493DFA4A">
            <w:pPr>
              <w:spacing w:line="312" w:lineRule="auto"/>
              <w:jc w:val="center"/>
              <w:rPr>
                <w:rFonts w:hint="default" w:ascii="宋体" w:hAnsi="宋体" w:cs="宋体" w:eastAsiaTheme="minorEastAsia"/>
                <w:bCs/>
                <w:color w:val="auto"/>
                <w:sz w:val="24"/>
                <w:highlight w:val="none"/>
                <w:lang w:val="en-US" w:eastAsia="zh-CN"/>
              </w:rPr>
            </w:pPr>
            <w:r>
              <w:rPr>
                <w:rFonts w:hint="eastAsia" w:ascii="宋体" w:hAnsi="宋体" w:cs="宋体" w:eastAsiaTheme="minorEastAsia"/>
                <w:bCs/>
                <w:color w:val="auto"/>
                <w:sz w:val="24"/>
                <w:highlight w:val="none"/>
                <w:lang w:val="en-US" w:eastAsia="zh-CN"/>
              </w:rPr>
              <w:t>0-4</w:t>
            </w:r>
          </w:p>
        </w:tc>
        <w:tc>
          <w:tcPr>
            <w:tcW w:w="1118" w:type="dxa"/>
            <w:tcBorders>
              <w:top w:val="single" w:color="auto" w:sz="4" w:space="0"/>
              <w:left w:val="nil"/>
              <w:bottom w:val="single" w:color="auto" w:sz="4" w:space="0"/>
              <w:right w:val="single" w:color="auto" w:sz="8" w:space="0"/>
            </w:tcBorders>
            <w:vAlign w:val="center"/>
          </w:tcPr>
          <w:p w14:paraId="4800F2C7">
            <w:pPr>
              <w:spacing w:line="312" w:lineRule="auto"/>
              <w:jc w:val="center"/>
              <w:rPr>
                <w:rFonts w:hint="eastAsia" w:ascii="宋体" w:hAnsi="宋体" w:cs="宋体"/>
                <w:color w:val="auto"/>
                <w:sz w:val="24"/>
                <w:highlight w:val="none"/>
              </w:rPr>
            </w:pPr>
            <w:r>
              <w:rPr>
                <w:rFonts w:hint="eastAsia" w:ascii="宋体" w:hAnsi="宋体" w:cs="宋体"/>
                <w:color w:val="auto"/>
                <w:sz w:val="24"/>
                <w:highlight w:val="none"/>
              </w:rPr>
              <w:t>主观分</w:t>
            </w:r>
          </w:p>
        </w:tc>
      </w:tr>
    </w:tbl>
    <w:p w14:paraId="03EF61C9">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价格分（</w:t>
      </w:r>
      <w:r>
        <w:rPr>
          <w:rFonts w:hint="eastAsia" w:asciiTheme="minorEastAsia" w:hAnsiTheme="minorEastAsia" w:eastAsiaTheme="minorEastAsia" w:cstheme="minorEastAsia"/>
          <w:b/>
          <w:color w:val="auto"/>
          <w:sz w:val="24"/>
          <w:highlight w:val="none"/>
          <w:lang w:val="en-US" w:eastAsia="zh-CN"/>
        </w:rPr>
        <w:t>10</w:t>
      </w:r>
      <w:r>
        <w:rPr>
          <w:rFonts w:hint="eastAsia" w:asciiTheme="minorEastAsia" w:hAnsiTheme="minorEastAsia" w:eastAsiaTheme="minorEastAsia" w:cstheme="minorEastAsia"/>
          <w:b/>
          <w:color w:val="auto"/>
          <w:sz w:val="24"/>
          <w:highlight w:val="none"/>
        </w:rPr>
        <w:t>分）</w:t>
      </w:r>
    </w:p>
    <w:tbl>
      <w:tblPr>
        <w:tblStyle w:val="62"/>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7365"/>
      </w:tblGrid>
      <w:tr w14:paraId="60D8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667" w:type="dxa"/>
            <w:vAlign w:val="center"/>
          </w:tcPr>
          <w:p w14:paraId="79C3527C">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价格权值</w:t>
            </w:r>
          </w:p>
        </w:tc>
        <w:tc>
          <w:tcPr>
            <w:tcW w:w="7365" w:type="dxa"/>
            <w:vAlign w:val="center"/>
          </w:tcPr>
          <w:p w14:paraId="59F502C8">
            <w:pPr>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计算方法</w:t>
            </w:r>
          </w:p>
        </w:tc>
      </w:tr>
      <w:tr w14:paraId="087B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667" w:type="dxa"/>
            <w:vAlign w:val="center"/>
          </w:tcPr>
          <w:p w14:paraId="4FBD050B">
            <w:pPr>
              <w:jc w:val="center"/>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价格权值=0.</w:t>
            </w:r>
            <w:r>
              <w:rPr>
                <w:rFonts w:hint="eastAsia" w:asciiTheme="minorEastAsia" w:hAnsiTheme="minorEastAsia" w:eastAsiaTheme="minorEastAsia" w:cstheme="minorEastAsia"/>
                <w:color w:val="auto"/>
                <w:sz w:val="24"/>
                <w:highlight w:val="none"/>
                <w:lang w:val="en-US" w:eastAsia="zh-CN"/>
              </w:rPr>
              <w:t>1</w:t>
            </w:r>
          </w:p>
        </w:tc>
        <w:tc>
          <w:tcPr>
            <w:tcW w:w="7365" w:type="dxa"/>
            <w:vAlign w:val="center"/>
          </w:tcPr>
          <w:p w14:paraId="62C00C66">
            <w:pPr>
              <w:rPr>
                <w:rFonts w:hint="eastAsia" w:ascii="宋体" w:hAnsi="宋体" w:cs="宋体"/>
                <w:color w:val="auto"/>
                <w:sz w:val="24"/>
                <w:highlight w:val="none"/>
              </w:rPr>
            </w:pPr>
            <w:r>
              <w:rPr>
                <w:rFonts w:hint="eastAsia" w:ascii="宋体" w:hAnsi="宋体" w:cs="宋体"/>
                <w:color w:val="auto"/>
                <w:sz w:val="24"/>
                <w:highlight w:val="none"/>
              </w:rPr>
              <w:t>最低有效投标价格为评标基准价</w:t>
            </w:r>
          </w:p>
          <w:p w14:paraId="52FC8DEC">
            <w:pPr>
              <w:rPr>
                <w:rFonts w:hint="eastAsia" w:ascii="宋体" w:hAnsi="宋体" w:cs="宋体"/>
                <w:color w:val="auto"/>
                <w:sz w:val="24"/>
                <w:highlight w:val="none"/>
              </w:rPr>
            </w:pPr>
            <w:r>
              <w:rPr>
                <w:rFonts w:hint="eastAsia" w:ascii="宋体" w:hAnsi="宋体" w:cs="宋体"/>
                <w:color w:val="auto"/>
                <w:sz w:val="24"/>
                <w:highlight w:val="none"/>
              </w:rPr>
              <w:t xml:space="preserve">投标报价得分=(评标基准价／投标报价)×价格权值×100 </w:t>
            </w:r>
          </w:p>
          <w:p w14:paraId="5B25CC63">
            <w:pPr>
              <w:rPr>
                <w:rFonts w:hint="eastAsia" w:ascii="宋体" w:hAnsi="宋体" w:cs="宋体"/>
                <w:color w:val="auto"/>
                <w:sz w:val="24"/>
                <w:highlight w:val="none"/>
              </w:rPr>
            </w:pPr>
            <w:r>
              <w:rPr>
                <w:rFonts w:hint="eastAsia" w:ascii="宋体" w:hAnsi="宋体" w:cs="宋体"/>
                <w:color w:val="auto"/>
                <w:sz w:val="24"/>
                <w:highlight w:val="none"/>
              </w:rPr>
              <w:t>（计算得分保留小数点后2位）</w:t>
            </w:r>
          </w:p>
          <w:p w14:paraId="18AE3F0C">
            <w:pPr>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评标过程中，不得去掉报价中的最高报价和最低报价。</w:t>
            </w:r>
          </w:p>
        </w:tc>
      </w:tr>
    </w:tbl>
    <w:p w14:paraId="6F033EBD">
      <w:pPr>
        <w:pStyle w:val="2"/>
      </w:pPr>
    </w:p>
    <w:bookmarkEnd w:id="25"/>
    <w:p w14:paraId="18D3ED14">
      <w:pPr>
        <w:spacing w:line="360" w:lineRule="auto"/>
        <w:rPr>
          <w:rFonts w:ascii="宋体" w:hAnsi="宋体" w:cs="宋体"/>
          <w:color w:val="auto"/>
          <w:sz w:val="24"/>
        </w:rPr>
      </w:pPr>
      <w:bookmarkStart w:id="391" w:name="第五部分"/>
      <w:bookmarkStart w:id="392" w:name="_Toc86217003"/>
      <w:r>
        <w:rPr>
          <w:rFonts w:hint="eastAsia" w:ascii="宋体" w:hAnsi="宋体" w:cs="宋体"/>
          <w:color w:val="auto"/>
          <w:sz w:val="20"/>
          <w:szCs w:val="20"/>
          <w:shd w:val="clear" w:color="auto" w:fill="FFFFFF"/>
        </w:rPr>
        <w:t>*</w:t>
      </w:r>
      <w:r>
        <w:rPr>
          <w:rFonts w:hint="eastAsia" w:ascii="宋体" w:hAnsi="宋体" w:cs="宋体"/>
          <w:color w:val="auto"/>
          <w:sz w:val="24"/>
        </w:rPr>
        <w:t xml:space="preserve">备注：1、投标人编制投标文件（商务技术文件部分）时，建议按此目录（序号和内容）提供评标标准相应的商务技术资料。 </w:t>
      </w:r>
    </w:p>
    <w:p w14:paraId="6A5FB14A">
      <w:pPr>
        <w:spacing w:line="360" w:lineRule="auto"/>
        <w:rPr>
          <w:rFonts w:ascii="宋体" w:hAnsi="宋体" w:cs="宋体"/>
          <w:color w:val="auto"/>
          <w:sz w:val="24"/>
        </w:rPr>
      </w:pPr>
      <w:r>
        <w:rPr>
          <w:rFonts w:hint="eastAsia" w:ascii="宋体" w:hAnsi="宋体" w:cs="宋体"/>
          <w:color w:val="auto"/>
          <w:sz w:val="24"/>
        </w:rPr>
        <w:t>2、评分条款中涉及的业绩、荣誉、人员、社保等分公司均有效。涉及社保、劳动关系证明关系的，如人员为法人代表，则无需提供相关证明</w:t>
      </w:r>
      <w:r>
        <w:rPr>
          <w:rFonts w:ascii="宋体" w:hAnsi="宋体" w:cs="宋体"/>
          <w:color w:val="auto"/>
          <w:sz w:val="24"/>
        </w:rPr>
        <w:t>，提供营业执照及身份证</w:t>
      </w:r>
      <w:r>
        <w:rPr>
          <w:rFonts w:hint="eastAsia" w:ascii="宋体" w:hAnsi="宋体" w:cs="宋体"/>
          <w:color w:val="auto"/>
          <w:sz w:val="24"/>
        </w:rPr>
        <w:t>。</w:t>
      </w:r>
    </w:p>
    <w:p w14:paraId="6571C507">
      <w:pPr>
        <w:spacing w:line="360" w:lineRule="auto"/>
        <w:rPr>
          <w:rFonts w:ascii="宋体" w:hAnsi="宋体" w:cs="宋体"/>
          <w:color w:val="auto"/>
          <w:sz w:val="24"/>
        </w:rPr>
      </w:pPr>
      <w:r>
        <w:rPr>
          <w:rFonts w:hint="eastAsia" w:ascii="宋体" w:hAnsi="宋体" w:cs="宋体"/>
          <w:color w:val="auto"/>
          <w:sz w:val="24"/>
        </w:rPr>
        <w:t>3、投标文件中如附有外文资料，必须逐一对应翻译成中文并加盖投标人公章后附在相关外文资料后面，否则外文资料不予认可。</w:t>
      </w:r>
    </w:p>
    <w:p w14:paraId="15C246EA">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71F90BB2">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4EB68114">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7152703B">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1699EE42">
      <w:pPr>
        <w:spacing w:line="360" w:lineRule="auto"/>
        <w:outlineLvl w:val="0"/>
        <w:rPr>
          <w:rFonts w:ascii="宋体" w:hAnsi="宋体" w:cs="宋体"/>
          <w:b/>
          <w:color w:val="auto"/>
          <w:sz w:val="32"/>
          <w:szCs w:val="32"/>
        </w:rPr>
      </w:pPr>
      <w:r>
        <w:rPr>
          <w:rFonts w:hint="eastAsia" w:ascii="宋体" w:hAnsi="宋体" w:cs="宋体"/>
          <w:b/>
          <w:color w:val="auto"/>
          <w:sz w:val="32"/>
          <w:szCs w:val="32"/>
        </w:rPr>
        <w:t>三、评标程序</w:t>
      </w:r>
    </w:p>
    <w:p w14:paraId="53C7F42D">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71FEC491">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03B69A3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49ED0542">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738E7B76">
      <w:pPr>
        <w:pStyle w:val="128"/>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55D6087C">
      <w:pPr>
        <w:pStyle w:val="128"/>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7379829B">
      <w:pPr>
        <w:pStyle w:val="128"/>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5E177A58">
      <w:pPr>
        <w:pStyle w:val="128"/>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524A58E2">
      <w:pPr>
        <w:pStyle w:val="128"/>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753F0E47">
      <w:pPr>
        <w:pStyle w:val="128"/>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B01E85E">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0364593C">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11DEA75C">
      <w:pPr>
        <w:pStyle w:val="128"/>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5ABAF60">
      <w:pPr>
        <w:pStyle w:val="128"/>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0D6CB0F0">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1226337">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69FB777">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w:t>
      </w:r>
      <w:r>
        <w:rPr>
          <w:rFonts w:hint="eastAsia" w:ascii="宋体" w:hAnsi="宋体" w:cs="宋体"/>
          <w:bCs/>
          <w:color w:val="auto"/>
          <w:kern w:val="0"/>
          <w:sz w:val="24"/>
        </w:rPr>
        <w:t>6</w:t>
      </w:r>
      <w:r>
        <w:rPr>
          <w:rFonts w:hint="eastAsia" w:ascii="宋体" w:hAnsi="宋体" w:cs="宋体"/>
          <w:b/>
          <w:color w:val="auto"/>
          <w:kern w:val="0"/>
          <w:sz w:val="24"/>
        </w:rPr>
        <w:t>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1304131">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778F917B">
      <w:pPr>
        <w:pStyle w:val="128"/>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62B3122">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5AB346B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033B341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25FA742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12CAD04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61213D8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1F06BCB4">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74D413F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522B41A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17B63BB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19AB1B8D">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7DF89ADB">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2C0B3354">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6661FFEA">
      <w:pPr>
        <w:spacing w:line="360" w:lineRule="auto"/>
        <w:ind w:firstLine="480" w:firstLineChars="200"/>
        <w:rPr>
          <w:rFonts w:ascii="宋体" w:hAnsi="宋体" w:cs="宋体"/>
          <w:kern w:val="0"/>
          <w:sz w:val="24"/>
        </w:rPr>
      </w:pPr>
      <w:r>
        <w:rPr>
          <w:rFonts w:hint="eastAsia" w:ascii="宋体" w:hAnsi="宋体" w:cs="宋体"/>
          <w:kern w:val="0"/>
          <w:sz w:val="24"/>
        </w:rPr>
        <w:t>4.2.13投标人未提供样品或提供的样品不满足采购需求实质性条件的，投标无效；</w:t>
      </w:r>
    </w:p>
    <w:p w14:paraId="55BFC43E">
      <w:pPr>
        <w:spacing w:line="360" w:lineRule="auto"/>
        <w:ind w:firstLine="480" w:firstLineChars="200"/>
      </w:pPr>
      <w:r>
        <w:rPr>
          <w:rFonts w:hint="eastAsia" w:ascii="宋体" w:hAnsi="宋体" w:cs="宋体"/>
          <w:kern w:val="0"/>
          <w:sz w:val="24"/>
        </w:rPr>
        <w:t>4.2.14 投标文件不满足招标文件的实质性要求的；</w:t>
      </w:r>
    </w:p>
    <w:p w14:paraId="2E412F61">
      <w:pPr>
        <w:spacing w:line="360" w:lineRule="auto"/>
        <w:ind w:firstLine="480" w:firstLineChars="200"/>
        <w:rPr>
          <w:rFonts w:ascii="宋体" w:hAnsi="宋体" w:cs="宋体"/>
          <w:kern w:val="0"/>
          <w:sz w:val="24"/>
        </w:rPr>
      </w:pPr>
      <w:r>
        <w:rPr>
          <w:rFonts w:hint="eastAsia" w:ascii="宋体" w:hAnsi="宋体" w:cs="宋体"/>
          <w:kern w:val="0"/>
          <w:sz w:val="24"/>
        </w:rPr>
        <w:t>4.2.15法律、法规、规章（适用本市的）及省级以上规范性文件（适用本市的）规定的其他无效情形。</w:t>
      </w:r>
    </w:p>
    <w:p w14:paraId="3C4EC219">
      <w:pPr>
        <w:pStyle w:val="25"/>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3F31345C">
      <w:pPr>
        <w:pStyle w:val="25"/>
        <w:snapToGrid w:val="0"/>
        <w:spacing w:line="360" w:lineRule="auto"/>
        <w:rPr>
          <w:rFonts w:cs="宋体"/>
        </w:rPr>
      </w:pPr>
      <w:r>
        <w:rPr>
          <w:rFonts w:hint="eastAsia" w:cs="宋体"/>
        </w:rPr>
        <w:t>5.1符合专业条件的供应商或者对招标文件作实质响应的供应商不足3家的；</w:t>
      </w:r>
    </w:p>
    <w:p w14:paraId="557E40DA">
      <w:pPr>
        <w:pStyle w:val="25"/>
        <w:snapToGrid w:val="0"/>
        <w:spacing w:line="360" w:lineRule="auto"/>
        <w:rPr>
          <w:rFonts w:cs="宋体"/>
        </w:rPr>
      </w:pPr>
      <w:r>
        <w:rPr>
          <w:rFonts w:hint="eastAsia" w:cs="宋体"/>
        </w:rPr>
        <w:t>5.2出现影响采购公正的违法、违规行为的；</w:t>
      </w:r>
    </w:p>
    <w:p w14:paraId="73948374">
      <w:pPr>
        <w:pStyle w:val="25"/>
        <w:snapToGrid w:val="0"/>
        <w:spacing w:line="360" w:lineRule="auto"/>
        <w:rPr>
          <w:rFonts w:cs="宋体"/>
        </w:rPr>
      </w:pPr>
      <w:r>
        <w:rPr>
          <w:rFonts w:hint="eastAsia" w:cs="宋体"/>
        </w:rPr>
        <w:t>5.3投标人的报价均超过了采购预算，采购人不能支付的；</w:t>
      </w:r>
    </w:p>
    <w:p w14:paraId="5E628BA4">
      <w:pPr>
        <w:pStyle w:val="25"/>
        <w:snapToGrid w:val="0"/>
        <w:spacing w:line="360" w:lineRule="auto"/>
        <w:rPr>
          <w:rFonts w:cs="宋体"/>
        </w:rPr>
      </w:pPr>
      <w:r>
        <w:rPr>
          <w:rFonts w:hint="eastAsia" w:cs="宋体"/>
        </w:rPr>
        <w:t>5.4因重大变故，采购任务取消的。</w:t>
      </w:r>
    </w:p>
    <w:p w14:paraId="2C53AB72">
      <w:pPr>
        <w:pStyle w:val="25"/>
        <w:snapToGrid w:val="0"/>
        <w:spacing w:line="360" w:lineRule="auto"/>
        <w:rPr>
          <w:rFonts w:cs="宋体"/>
        </w:rPr>
      </w:pPr>
      <w:r>
        <w:rPr>
          <w:rFonts w:hint="eastAsia" w:cs="宋体"/>
        </w:rPr>
        <w:t>废标后，采购代理机构应当将废标理由通知所有投标人。</w:t>
      </w:r>
    </w:p>
    <w:p w14:paraId="1AD6E806">
      <w:pPr>
        <w:pStyle w:val="25"/>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0546E1B">
      <w:pPr>
        <w:pStyle w:val="25"/>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230A9DDE">
      <w:pPr>
        <w:pStyle w:val="25"/>
        <w:snapToGrid w:val="0"/>
        <w:spacing w:line="360" w:lineRule="auto"/>
        <w:rPr>
          <w:rFonts w:cs="宋体"/>
        </w:rPr>
      </w:pPr>
      <w:r>
        <w:rPr>
          <w:rFonts w:hint="eastAsia" w:cs="宋体"/>
        </w:rPr>
        <w:t>7.1未确定中标供应商的，终止本次政府采购活动，重新开展政府采购活动。</w:t>
      </w:r>
    </w:p>
    <w:p w14:paraId="73AAF588">
      <w:pPr>
        <w:pStyle w:val="25"/>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4611DB3E">
      <w:pPr>
        <w:pStyle w:val="25"/>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A95DADE">
      <w:pPr>
        <w:pStyle w:val="25"/>
        <w:snapToGrid w:val="0"/>
        <w:spacing w:line="360" w:lineRule="auto"/>
        <w:rPr>
          <w:rFonts w:cs="宋体"/>
        </w:rPr>
      </w:pPr>
      <w:r>
        <w:rPr>
          <w:rFonts w:hint="eastAsia" w:cs="宋体"/>
        </w:rPr>
        <w:t>7.4政府采购合同已经履行，给采购人、供应商造成损失的，由责任人承担赔偿责任。</w:t>
      </w:r>
    </w:p>
    <w:p w14:paraId="50484E70">
      <w:pPr>
        <w:spacing w:line="360" w:lineRule="auto"/>
        <w:ind w:firstLine="420"/>
        <w:outlineLvl w:val="0"/>
        <w:rPr>
          <w:rFonts w:cs="宋体"/>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sz w:val="24"/>
        </w:rPr>
        <w:t>5</w:t>
      </w:r>
      <w:r>
        <w:rPr>
          <w:rFonts w:hint="eastAsia" w:cs="宋体"/>
          <w:sz w:val="24"/>
        </w:rPr>
        <w:t>政府采购当事人有其他违反政府采购法或者政府采购法实施条例等法律法规规定的行为，经改正后仍然影响或者可能影响中标结果或者依法被认定为中标无效的，依照7.1-7.4规定处理。</w:t>
      </w:r>
    </w:p>
    <w:p w14:paraId="012BD8B2">
      <w:pPr>
        <w:rPr>
          <w:rFonts w:cs="宋体"/>
        </w:rPr>
      </w:pPr>
      <w:r>
        <w:rPr>
          <w:rFonts w:hint="eastAsia" w:cs="宋体"/>
        </w:rPr>
        <w:br w:type="page"/>
      </w:r>
    </w:p>
    <w:p w14:paraId="56823472">
      <w:pPr>
        <w:numPr>
          <w:ilvl w:val="0"/>
          <w:numId w:val="9"/>
        </w:num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拟签订的合同文本</w:t>
      </w:r>
    </w:p>
    <w:p w14:paraId="6718D180">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07640D08">
      <w:pPr>
        <w:pStyle w:val="5"/>
        <w:ind w:left="0" w:firstLine="0"/>
      </w:pPr>
    </w:p>
    <w:p w14:paraId="5CD6500D">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2B26B427">
      <w:pPr>
        <w:spacing w:line="480" w:lineRule="auto"/>
        <w:jc w:val="center"/>
        <w:rPr>
          <w:rFonts w:ascii="宋体" w:hAnsi="宋体" w:cs="宋体"/>
          <w:b/>
          <w:sz w:val="36"/>
          <w:szCs w:val="36"/>
        </w:rPr>
      </w:pPr>
      <w:r>
        <w:rPr>
          <w:rFonts w:hint="eastAsia" w:ascii="宋体" w:hAnsi="宋体" w:cs="宋体"/>
          <w:b/>
          <w:sz w:val="36"/>
          <w:szCs w:val="36"/>
        </w:rPr>
        <w:t>（服务类）</w:t>
      </w:r>
    </w:p>
    <w:p w14:paraId="513CDFD5">
      <w:pPr>
        <w:pStyle w:val="699"/>
        <w:ind w:firstLine="2843" w:firstLineChars="1180"/>
        <w:rPr>
          <w:rFonts w:ascii="宋体" w:hAnsi="宋体" w:cs="宋体"/>
          <w:b/>
          <w:szCs w:val="24"/>
        </w:rPr>
      </w:pPr>
      <w:r>
        <w:rPr>
          <w:rFonts w:hint="eastAsia" w:ascii="宋体" w:hAnsi="宋体" w:cs="宋体"/>
          <w:b/>
          <w:szCs w:val="24"/>
        </w:rPr>
        <w:t>第一部分 合同书</w:t>
      </w:r>
    </w:p>
    <w:p w14:paraId="7570ED1E">
      <w:pPr>
        <w:spacing w:before="120" w:line="22" w:lineRule="atLeast"/>
        <w:rPr>
          <w:rFonts w:ascii="宋体" w:hAnsi="宋体" w:cs="宋体"/>
          <w:sz w:val="24"/>
        </w:rPr>
      </w:pPr>
    </w:p>
    <w:p w14:paraId="5D11AF05">
      <w:pPr>
        <w:pStyle w:val="5"/>
      </w:pPr>
    </w:p>
    <w:p w14:paraId="30F7D18B">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75B25BA5">
      <w:pPr>
        <w:pStyle w:val="596"/>
        <w:spacing w:before="120" w:line="22" w:lineRule="atLeast"/>
        <w:rPr>
          <w:rFonts w:ascii="宋体" w:hAnsi="宋体" w:eastAsia="宋体" w:cs="宋体"/>
          <w:szCs w:val="24"/>
        </w:rPr>
      </w:pPr>
    </w:p>
    <w:p w14:paraId="685E6E80">
      <w:pPr>
        <w:pStyle w:val="596"/>
        <w:spacing w:before="120" w:line="22" w:lineRule="atLeast"/>
        <w:rPr>
          <w:rFonts w:ascii="宋体" w:hAnsi="宋体" w:eastAsia="宋体" w:cs="宋体"/>
          <w:szCs w:val="24"/>
        </w:rPr>
      </w:pPr>
    </w:p>
    <w:p w14:paraId="05AF27DE">
      <w:pPr>
        <w:rPr>
          <w:rFonts w:ascii="宋体" w:hAnsi="宋体" w:cs="宋体"/>
          <w:sz w:val="24"/>
        </w:rPr>
      </w:pPr>
    </w:p>
    <w:p w14:paraId="5F518DA7">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29E2EC67">
      <w:pPr>
        <w:spacing w:before="120" w:line="22" w:lineRule="atLeast"/>
        <w:rPr>
          <w:rFonts w:ascii="宋体" w:hAnsi="宋体" w:cs="宋体"/>
          <w:sz w:val="24"/>
        </w:rPr>
      </w:pPr>
    </w:p>
    <w:p w14:paraId="493DA11A">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373B3712">
      <w:pPr>
        <w:spacing w:before="120" w:line="22" w:lineRule="atLeast"/>
        <w:rPr>
          <w:rFonts w:ascii="宋体" w:hAnsi="宋体" w:cs="宋体"/>
          <w:sz w:val="24"/>
        </w:rPr>
      </w:pPr>
    </w:p>
    <w:p w14:paraId="308DA360">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301A41FF">
      <w:pPr>
        <w:spacing w:before="120" w:line="22" w:lineRule="atLeast"/>
        <w:rPr>
          <w:rFonts w:ascii="宋体" w:hAnsi="宋体" w:cs="宋体"/>
          <w:sz w:val="24"/>
        </w:rPr>
      </w:pPr>
    </w:p>
    <w:p w14:paraId="66CEDBC7">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204563A">
      <w:pPr>
        <w:rPr>
          <w:rFonts w:ascii="宋体" w:hAnsi="宋体" w:cs="宋体"/>
          <w:b/>
          <w:sz w:val="24"/>
        </w:rPr>
      </w:pPr>
      <w:r>
        <w:rPr>
          <w:rFonts w:ascii="宋体" w:hAnsi="宋体" w:cs="宋体"/>
          <w:b/>
          <w:sz w:val="24"/>
        </w:rPr>
        <w:br w:type="page"/>
      </w:r>
    </w:p>
    <w:p w14:paraId="40D2AC8E">
      <w:pPr>
        <w:spacing w:line="560" w:lineRule="exact"/>
        <w:ind w:firstLine="480" w:firstLineChars="200"/>
        <w:rPr>
          <w:rFonts w:ascii="宋体" w:hAnsi="宋体"/>
          <w:sz w:val="24"/>
        </w:rPr>
      </w:pPr>
      <w:r>
        <w:rPr>
          <w:rFonts w:ascii="宋体" w:hAnsi="宋体"/>
          <w:sz w:val="24"/>
          <w:u w:val="single"/>
          <w:lang w:val="zh-CN"/>
        </w:rPr>
        <w:t xml:space="preserve">        </w:t>
      </w:r>
      <w:r>
        <w:rPr>
          <w:rFonts w:hint="eastAsia" w:ascii="宋体" w:hAnsi="宋体"/>
          <w:sz w:val="24"/>
          <w:lang w:val="zh-CN"/>
        </w:rPr>
        <w:t>年</w:t>
      </w:r>
      <w:r>
        <w:rPr>
          <w:rFonts w:ascii="宋体" w:hAnsi="宋体"/>
          <w:sz w:val="24"/>
          <w:u w:val="single"/>
          <w:lang w:val="zh-CN"/>
        </w:rPr>
        <w:t xml:space="preserve">    </w:t>
      </w:r>
      <w:r>
        <w:rPr>
          <w:rFonts w:hint="eastAsia" w:ascii="宋体" w:hAnsi="宋体"/>
          <w:sz w:val="24"/>
          <w:lang w:val="zh-CN"/>
        </w:rPr>
        <w:t>月</w:t>
      </w:r>
      <w:r>
        <w:rPr>
          <w:rFonts w:ascii="宋体" w:hAnsi="宋体"/>
          <w:sz w:val="24"/>
          <w:u w:val="single"/>
          <w:lang w:val="zh-CN"/>
        </w:rPr>
        <w:t xml:space="preserve">    </w:t>
      </w:r>
      <w:r>
        <w:rPr>
          <w:rFonts w:hint="eastAsia" w:ascii="宋体" w:hAnsi="宋体"/>
          <w:sz w:val="24"/>
          <w:lang w:val="zh-CN"/>
        </w:rPr>
        <w:t>日</w:t>
      </w:r>
      <w:r>
        <w:rPr>
          <w:rFonts w:hint="eastAsia" w:ascii="宋体" w:hAnsi="宋体"/>
          <w:sz w:val="24"/>
        </w:rPr>
        <w:t>，</w:t>
      </w:r>
      <w:r>
        <w:rPr>
          <w:rFonts w:ascii="宋体" w:hAnsi="宋体"/>
          <w:sz w:val="24"/>
          <w:u w:val="single"/>
        </w:rPr>
        <w:t xml:space="preserve">   </w:t>
      </w:r>
      <w:r>
        <w:rPr>
          <w:rFonts w:hint="eastAsia" w:ascii="宋体" w:hAnsi="宋体" w:cs="宋体"/>
          <w:sz w:val="24"/>
          <w:u w:val="single"/>
        </w:rPr>
        <w:t>（采购人）</w:t>
      </w:r>
      <w:r>
        <w:rPr>
          <w:rFonts w:ascii="宋体" w:hAnsi="宋体"/>
          <w:sz w:val="24"/>
          <w:u w:val="single"/>
        </w:rPr>
        <w:t xml:space="preserve">   </w:t>
      </w:r>
      <w:r>
        <w:rPr>
          <w:rFonts w:hint="eastAsia" w:ascii="宋体" w:hAnsi="宋体"/>
          <w:sz w:val="24"/>
        </w:rPr>
        <w:t>以</w:t>
      </w:r>
      <w:r>
        <w:rPr>
          <w:rFonts w:ascii="宋体" w:hAnsi="宋体"/>
          <w:sz w:val="24"/>
          <w:u w:val="single"/>
        </w:rPr>
        <w:t xml:space="preserve">   （政府采购方式）  </w:t>
      </w:r>
      <w:r>
        <w:rPr>
          <w:rFonts w:hint="eastAsia" w:ascii="宋体" w:hAnsi="宋体"/>
          <w:sz w:val="24"/>
        </w:rPr>
        <w:t>对</w:t>
      </w:r>
      <w:r>
        <w:rPr>
          <w:rFonts w:ascii="宋体" w:hAnsi="宋体"/>
          <w:sz w:val="24"/>
          <w:u w:val="single"/>
        </w:rPr>
        <w:t xml:space="preserve">  </w:t>
      </w:r>
      <w:r>
        <w:rPr>
          <w:rFonts w:hint="eastAsia" w:ascii="宋体" w:hAnsi="宋体" w:cs="宋体"/>
          <w:sz w:val="24"/>
          <w:u w:val="single"/>
        </w:rPr>
        <w:t xml:space="preserve">（项目名称）  </w:t>
      </w:r>
      <w:r>
        <w:rPr>
          <w:rFonts w:ascii="宋体" w:hAnsi="宋体"/>
          <w:sz w:val="24"/>
          <w:u w:val="single"/>
        </w:rPr>
        <w:t xml:space="preserve">  </w:t>
      </w:r>
      <w:r>
        <w:rPr>
          <w:rFonts w:hint="eastAsia" w:ascii="宋体" w:hAnsi="宋体"/>
          <w:sz w:val="24"/>
        </w:rPr>
        <w:t>项目进行了采购。经</w:t>
      </w:r>
      <w:r>
        <w:rPr>
          <w:rFonts w:ascii="宋体" w:hAnsi="宋体"/>
          <w:sz w:val="24"/>
          <w:u w:val="single"/>
        </w:rPr>
        <w:t xml:space="preserve">   （相关评定主体名称）   </w:t>
      </w:r>
      <w:r>
        <w:rPr>
          <w:rFonts w:hint="eastAsia" w:ascii="宋体" w:hAnsi="宋体"/>
          <w:sz w:val="24"/>
        </w:rPr>
        <w:t>评定，</w:t>
      </w:r>
      <w:r>
        <w:rPr>
          <w:rFonts w:ascii="宋体" w:hAnsi="宋体"/>
          <w:sz w:val="24"/>
          <w:u w:val="single"/>
        </w:rPr>
        <w:t xml:space="preserve">   （中标</w:t>
      </w:r>
      <w:r>
        <w:rPr>
          <w:rFonts w:hint="eastAsia" w:ascii="宋体" w:hAnsi="宋体"/>
          <w:sz w:val="24"/>
          <w:u w:val="single"/>
        </w:rPr>
        <w:t>或者成交</w:t>
      </w:r>
      <w:r>
        <w:rPr>
          <w:rFonts w:ascii="宋体" w:hAnsi="宋体"/>
          <w:sz w:val="24"/>
          <w:u w:val="single"/>
        </w:rPr>
        <w:t xml:space="preserve">供应商名称） </w:t>
      </w:r>
      <w:r>
        <w:rPr>
          <w:rFonts w:hint="eastAsia" w:ascii="宋体" w:hAnsi="宋体"/>
          <w:sz w:val="24"/>
        </w:rPr>
        <w:t>为该项目</w:t>
      </w:r>
      <w:r>
        <w:rPr>
          <w:rFonts w:hint="eastAsia" w:ascii="宋体" w:hAnsi="宋体" w:cs="宋体"/>
          <w:sz w:val="24"/>
        </w:rPr>
        <w:t>中标或者成交供应商</w:t>
      </w:r>
      <w:r>
        <w:rPr>
          <w:rFonts w:hint="eastAsia" w:ascii="宋体" w:hAnsi="宋体"/>
          <w:sz w:val="24"/>
        </w:rPr>
        <w:t>。现于</w:t>
      </w:r>
      <w:r>
        <w:rPr>
          <w:rFonts w:hint="eastAsia" w:ascii="宋体" w:hAnsi="宋体" w:cs="宋体"/>
          <w:sz w:val="24"/>
        </w:rPr>
        <w:t>中标或者成交通知书</w:t>
      </w:r>
      <w:r>
        <w:rPr>
          <w:rFonts w:hint="eastAsia" w:ascii="宋体" w:hAnsi="宋体"/>
          <w:sz w:val="24"/>
        </w:rPr>
        <w:t>发出之日起10个工作日内，按照采购文件确定的事项签订本合同。</w:t>
      </w:r>
    </w:p>
    <w:p w14:paraId="1D7E9A9B">
      <w:pPr>
        <w:spacing w:line="560" w:lineRule="exact"/>
        <w:ind w:firstLine="480" w:firstLineChars="200"/>
        <w:rPr>
          <w:rFonts w:ascii="宋体" w:hAnsi="宋体"/>
          <w:sz w:val="24"/>
        </w:rPr>
      </w:pPr>
      <w:r>
        <w:rPr>
          <w:rFonts w:hint="eastAsia" w:ascii="宋体" w:hAnsi="宋体"/>
          <w:sz w:val="24"/>
          <w:lang w:val="zh-CN"/>
        </w:rPr>
        <w:t>根据《中华人民共和国民法典》《中华人民共和国政府采购法》等相关法律法规之规定，按照平等、自愿、公平和诚实信用的原则，经</w:t>
      </w:r>
      <w:r>
        <w:rPr>
          <w:rFonts w:ascii="宋体" w:hAnsi="宋体"/>
          <w:sz w:val="24"/>
          <w:u w:val="single"/>
        </w:rPr>
        <w:t xml:space="preserve">   （采购人）   </w:t>
      </w:r>
      <w:r>
        <w:rPr>
          <w:rFonts w:ascii="宋体" w:hAnsi="宋体"/>
          <w:sz w:val="24"/>
          <w:lang w:val="zh-CN"/>
        </w:rPr>
        <w:t>(以下简称：甲方)和</w:t>
      </w:r>
      <w:r>
        <w:rPr>
          <w:rFonts w:ascii="宋体" w:hAnsi="宋体"/>
          <w:sz w:val="24"/>
          <w:u w:val="single"/>
        </w:rPr>
        <w:t xml:space="preserve">   （中</w:t>
      </w:r>
      <w:r>
        <w:rPr>
          <w:rFonts w:hint="eastAsia" w:ascii="宋体" w:hAnsi="宋体"/>
          <w:sz w:val="24"/>
          <w:u w:val="single"/>
        </w:rPr>
        <w:t>或者成交</w:t>
      </w:r>
      <w:r>
        <w:rPr>
          <w:rFonts w:ascii="宋体" w:hAnsi="宋体"/>
          <w:sz w:val="24"/>
          <w:u w:val="single"/>
        </w:rPr>
        <w:t xml:space="preserve">标供应商名称）   </w:t>
      </w:r>
      <w:r>
        <w:rPr>
          <w:rFonts w:ascii="宋体" w:hAnsi="宋体"/>
          <w:sz w:val="24"/>
          <w:lang w:val="zh-CN"/>
        </w:rPr>
        <w:t>(以下简称：乙方)协商一致，约定以下合同</w:t>
      </w:r>
      <w:r>
        <w:rPr>
          <w:rFonts w:hint="eastAsia" w:ascii="宋体" w:hAnsi="宋体"/>
          <w:sz w:val="24"/>
        </w:rPr>
        <w:t>条款，以兹共同遵守、全面履行。</w:t>
      </w:r>
    </w:p>
    <w:p w14:paraId="006F98D5">
      <w:pPr>
        <w:spacing w:line="560" w:lineRule="exact"/>
        <w:ind w:firstLine="482" w:firstLineChars="200"/>
        <w:outlineLvl w:val="0"/>
        <w:rPr>
          <w:rFonts w:ascii="宋体" w:hAnsi="宋体"/>
          <w:sz w:val="24"/>
        </w:rPr>
      </w:pPr>
      <w:bookmarkStart w:id="393" w:name="_Toc20421"/>
      <w:bookmarkStart w:id="394" w:name="_Toc22967"/>
      <w:bookmarkStart w:id="395" w:name="_Toc28855"/>
      <w:bookmarkStart w:id="396" w:name="_Toc19273"/>
      <w:bookmarkStart w:id="397" w:name="_Toc15367"/>
      <w:r>
        <w:rPr>
          <w:rFonts w:ascii="宋体" w:hAnsi="宋体"/>
          <w:b/>
          <w:sz w:val="24"/>
        </w:rPr>
        <w:t xml:space="preserve">1.1 </w:t>
      </w:r>
      <w:r>
        <w:rPr>
          <w:rFonts w:hint="eastAsia" w:ascii="宋体" w:hAnsi="宋体"/>
          <w:b/>
          <w:sz w:val="24"/>
        </w:rPr>
        <w:t>合同组成部分</w:t>
      </w:r>
      <w:bookmarkEnd w:id="393"/>
      <w:bookmarkEnd w:id="394"/>
      <w:bookmarkEnd w:id="395"/>
      <w:bookmarkEnd w:id="396"/>
      <w:bookmarkEnd w:id="397"/>
    </w:p>
    <w:p w14:paraId="48BC33CF">
      <w:pPr>
        <w:spacing w:line="560" w:lineRule="exact"/>
        <w:ind w:firstLine="480" w:firstLineChars="200"/>
        <w:rPr>
          <w:rFonts w:ascii="宋体" w:hAnsi="宋体"/>
          <w:sz w:val="24"/>
        </w:rPr>
      </w:pPr>
      <w:r>
        <w:rPr>
          <w:rFonts w:hint="eastAsia" w:ascii="宋体" w:hAnsi="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DFBA742">
      <w:pPr>
        <w:spacing w:line="560" w:lineRule="exact"/>
        <w:ind w:firstLine="480" w:firstLineChars="200"/>
        <w:rPr>
          <w:rFonts w:ascii="宋体" w:hAnsi="宋体"/>
          <w:sz w:val="24"/>
        </w:rPr>
      </w:pPr>
      <w:r>
        <w:rPr>
          <w:rFonts w:ascii="宋体" w:hAnsi="宋体"/>
          <w:sz w:val="24"/>
        </w:rPr>
        <w:t xml:space="preserve">1.1.1 </w:t>
      </w:r>
      <w:r>
        <w:rPr>
          <w:rFonts w:hint="eastAsia" w:ascii="宋体" w:hAnsi="宋体"/>
          <w:sz w:val="24"/>
        </w:rPr>
        <w:t>本合同及其补充合同、变更协议；</w:t>
      </w:r>
    </w:p>
    <w:p w14:paraId="2027FDCF">
      <w:pPr>
        <w:spacing w:line="560" w:lineRule="exact"/>
        <w:ind w:firstLine="480" w:firstLineChars="200"/>
        <w:rPr>
          <w:rFonts w:ascii="宋体" w:hAnsi="宋体"/>
          <w:sz w:val="24"/>
        </w:rPr>
      </w:pPr>
      <w:r>
        <w:rPr>
          <w:rFonts w:ascii="宋体" w:hAnsi="宋体"/>
          <w:sz w:val="24"/>
        </w:rPr>
        <w:t xml:space="preserve">1.1.2 </w:t>
      </w:r>
      <w:r>
        <w:rPr>
          <w:rFonts w:hint="eastAsia" w:ascii="宋体" w:hAnsi="宋体"/>
          <w:sz w:val="24"/>
        </w:rPr>
        <w:t>中标或者成交通知书；</w:t>
      </w:r>
    </w:p>
    <w:p w14:paraId="57EA40FC">
      <w:pPr>
        <w:spacing w:line="560" w:lineRule="exact"/>
        <w:ind w:firstLine="480" w:firstLineChars="200"/>
        <w:rPr>
          <w:rFonts w:ascii="宋体" w:hAnsi="宋体"/>
          <w:sz w:val="24"/>
        </w:rPr>
      </w:pPr>
      <w:r>
        <w:rPr>
          <w:rFonts w:ascii="宋体" w:hAnsi="宋体"/>
          <w:sz w:val="24"/>
        </w:rPr>
        <w:t xml:space="preserve">1.1.3 </w:t>
      </w:r>
      <w:r>
        <w:rPr>
          <w:rFonts w:hint="eastAsia" w:ascii="宋体" w:hAnsi="宋体"/>
          <w:sz w:val="24"/>
        </w:rPr>
        <w:t>投标或者响应文件（含澄清或者说明文件）；</w:t>
      </w:r>
    </w:p>
    <w:p w14:paraId="24EDBF47">
      <w:pPr>
        <w:spacing w:line="560" w:lineRule="exact"/>
        <w:ind w:firstLine="480" w:firstLineChars="200"/>
        <w:rPr>
          <w:rFonts w:ascii="宋体" w:hAnsi="宋体"/>
          <w:sz w:val="24"/>
        </w:rPr>
      </w:pPr>
      <w:r>
        <w:rPr>
          <w:rFonts w:ascii="宋体" w:hAnsi="宋体"/>
          <w:sz w:val="24"/>
        </w:rPr>
        <w:t xml:space="preserve">1.1.4 </w:t>
      </w:r>
      <w:r>
        <w:rPr>
          <w:rFonts w:hint="eastAsia" w:ascii="宋体" w:hAnsi="宋体"/>
          <w:sz w:val="24"/>
        </w:rPr>
        <w:t>采购文件（含澄清或者修改文件）；</w:t>
      </w:r>
    </w:p>
    <w:p w14:paraId="4591CB07">
      <w:pPr>
        <w:spacing w:line="560" w:lineRule="exact"/>
        <w:ind w:firstLine="480" w:firstLineChars="200"/>
        <w:rPr>
          <w:rFonts w:ascii="宋体" w:hAnsi="宋体"/>
          <w:sz w:val="24"/>
        </w:rPr>
      </w:pPr>
      <w:r>
        <w:rPr>
          <w:rFonts w:ascii="宋体" w:hAnsi="宋体"/>
          <w:sz w:val="24"/>
        </w:rPr>
        <w:t xml:space="preserve">1.1.5 </w:t>
      </w:r>
      <w:r>
        <w:rPr>
          <w:rFonts w:hint="eastAsia" w:ascii="宋体" w:hAnsi="宋体"/>
          <w:sz w:val="24"/>
        </w:rPr>
        <w:t>其他相关采购文件。</w:t>
      </w:r>
    </w:p>
    <w:p w14:paraId="4EE892F4">
      <w:pPr>
        <w:spacing w:line="560" w:lineRule="exact"/>
        <w:ind w:firstLine="482" w:firstLineChars="200"/>
        <w:outlineLvl w:val="0"/>
        <w:rPr>
          <w:rFonts w:ascii="宋体" w:hAnsi="宋体"/>
          <w:b/>
          <w:sz w:val="24"/>
        </w:rPr>
      </w:pPr>
      <w:bookmarkStart w:id="398" w:name="_Toc6311"/>
      <w:bookmarkStart w:id="399" w:name="_Toc18585"/>
      <w:bookmarkStart w:id="400" w:name="_Toc6773"/>
      <w:bookmarkStart w:id="401" w:name="_Toc2918"/>
      <w:bookmarkStart w:id="402" w:name="_Toc22185"/>
      <w:r>
        <w:rPr>
          <w:rFonts w:ascii="宋体" w:hAnsi="宋体"/>
          <w:b/>
          <w:sz w:val="24"/>
        </w:rPr>
        <w:t xml:space="preserve">1.2 </w:t>
      </w:r>
      <w:r>
        <w:rPr>
          <w:rFonts w:hint="eastAsia" w:ascii="宋体" w:hAnsi="宋体"/>
          <w:b/>
          <w:sz w:val="24"/>
        </w:rPr>
        <w:t>标的</w:t>
      </w:r>
      <w:bookmarkEnd w:id="398"/>
      <w:bookmarkEnd w:id="399"/>
      <w:bookmarkEnd w:id="400"/>
      <w:bookmarkEnd w:id="401"/>
      <w:bookmarkEnd w:id="402"/>
    </w:p>
    <w:p w14:paraId="4B50EDC5">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14:paraId="630159FE">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14:paraId="41D5EB08">
      <w:pPr>
        <w:spacing w:line="560" w:lineRule="exact"/>
        <w:ind w:firstLine="480" w:firstLineChars="200"/>
        <w:rPr>
          <w:rFonts w:ascii="宋体" w:hAnsi="宋体"/>
          <w:sz w:val="24"/>
          <w:u w:val="single"/>
        </w:rPr>
      </w:pPr>
      <w:r>
        <w:rPr>
          <w:rFonts w:ascii="宋体" w:hAnsi="宋体"/>
          <w:sz w:val="24"/>
        </w:rPr>
        <w:t xml:space="preserve">1.2.3 </w:t>
      </w:r>
      <w:r>
        <w:rPr>
          <w:rFonts w:hint="eastAsia" w:ascii="宋体" w:hAnsi="宋体"/>
          <w:sz w:val="24"/>
        </w:rPr>
        <w:t>技术保障：</w:t>
      </w:r>
      <w:r>
        <w:rPr>
          <w:rFonts w:ascii="宋体" w:hAnsi="宋体"/>
          <w:sz w:val="24"/>
          <w:u w:val="single"/>
        </w:rPr>
        <w:t xml:space="preserve">　　　　　　　　　                      　      </w:t>
      </w:r>
      <w:r>
        <w:rPr>
          <w:rFonts w:hint="eastAsia" w:ascii="宋体" w:hAnsi="宋体"/>
          <w:sz w:val="24"/>
          <w:u w:val="single"/>
        </w:rPr>
        <w:t>；</w:t>
      </w:r>
    </w:p>
    <w:p w14:paraId="0E00DEAA">
      <w:pPr>
        <w:spacing w:line="560" w:lineRule="exact"/>
        <w:ind w:firstLine="480" w:firstLineChars="200"/>
        <w:jc w:val="left"/>
        <w:rPr>
          <w:rFonts w:ascii="宋体" w:hAnsi="宋体"/>
          <w:sz w:val="24"/>
        </w:rPr>
      </w:pPr>
      <w:r>
        <w:rPr>
          <w:rFonts w:hint="eastAsia" w:ascii="宋体" w:hAnsi="宋体"/>
          <w:sz w:val="24"/>
        </w:rPr>
        <w:t>1.2.4 服务人员组成：</w:t>
      </w:r>
      <w:r>
        <w:rPr>
          <w:rFonts w:ascii="宋体" w:hAnsi="宋体"/>
          <w:sz w:val="24"/>
          <w:u w:val="single"/>
        </w:rPr>
        <w:t xml:space="preserve">　　             　      </w:t>
      </w:r>
      <w:r>
        <w:rPr>
          <w:rFonts w:hint="eastAsia" w:ascii="宋体" w:hAnsi="宋体"/>
          <w:sz w:val="24"/>
        </w:rPr>
        <w:t>；</w:t>
      </w:r>
    </w:p>
    <w:p w14:paraId="1EB4979F">
      <w:pPr>
        <w:pStyle w:val="957"/>
        <w:spacing w:before="0" w:beforeAutospacing="0" w:after="0" w:afterAutospacing="0" w:line="360" w:lineRule="auto"/>
        <w:ind w:firstLine="480"/>
      </w:pPr>
      <w:r>
        <w:rPr>
          <w:rFonts w:hint="eastAsia"/>
        </w:rPr>
        <w:t>1.2.5合同</w:t>
      </w:r>
      <w:r>
        <w:rPr>
          <w:rFonts w:hint="eastAsia"/>
          <w:u w:val="single"/>
        </w:rPr>
        <w:t xml:space="preserve">     </w:t>
      </w:r>
      <w:r>
        <w:rPr>
          <w:rFonts w:hint="eastAsia"/>
        </w:rPr>
        <w:t>（是</w:t>
      </w:r>
      <w:r>
        <w:rPr>
          <w:rFonts w:hint="eastAsia" w:ascii="仿宋" w:hAnsi="仿宋" w:eastAsia="仿宋" w:cs="仿宋"/>
        </w:rPr>
        <w:t>/</w:t>
      </w:r>
      <w:r>
        <w:rPr>
          <w:rFonts w:hint="eastAsia"/>
        </w:rPr>
        <w:t>否）涉及货物。若涉及货物的的，则：</w:t>
      </w:r>
    </w:p>
    <w:p w14:paraId="02F2803F">
      <w:pPr>
        <w:spacing w:line="560" w:lineRule="exact"/>
        <w:ind w:firstLine="480" w:firstLineChars="200"/>
        <w:rPr>
          <w:rFonts w:ascii="宋体" w:hAnsi="宋体" w:cs="宋体"/>
          <w:sz w:val="24"/>
          <w:u w:val="single"/>
        </w:rPr>
      </w:pPr>
      <w:bookmarkStart w:id="403" w:name="_Toc5635"/>
      <w:bookmarkStart w:id="404" w:name="_Toc13918"/>
      <w:bookmarkStart w:id="405" w:name="_Toc21124"/>
      <w:bookmarkStart w:id="406" w:name="_Toc1386"/>
      <w:bookmarkStart w:id="407" w:name="_Toc4929"/>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14:paraId="32BD1620">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14:paraId="482BC391">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14:paraId="63AC04F2">
      <w:pPr>
        <w:spacing w:line="560" w:lineRule="exact"/>
        <w:ind w:firstLine="482" w:firstLineChars="200"/>
        <w:outlineLvl w:val="0"/>
        <w:rPr>
          <w:rFonts w:ascii="宋体" w:hAnsi="宋体"/>
          <w:b/>
          <w:sz w:val="24"/>
        </w:rPr>
      </w:pPr>
      <w:r>
        <w:rPr>
          <w:rFonts w:ascii="宋体" w:hAnsi="宋体"/>
          <w:b/>
          <w:sz w:val="24"/>
        </w:rPr>
        <w:t>1.3 价款</w:t>
      </w:r>
      <w:bookmarkEnd w:id="403"/>
      <w:bookmarkEnd w:id="404"/>
      <w:bookmarkEnd w:id="405"/>
      <w:bookmarkEnd w:id="406"/>
      <w:bookmarkEnd w:id="407"/>
    </w:p>
    <w:p w14:paraId="00CFF191">
      <w:pPr>
        <w:spacing w:line="560" w:lineRule="exact"/>
        <w:ind w:firstLine="480" w:firstLineChars="200"/>
        <w:rPr>
          <w:rFonts w:ascii="宋体" w:hAnsi="宋体"/>
          <w:sz w:val="24"/>
        </w:rPr>
      </w:pPr>
      <w:r>
        <w:rPr>
          <w:rFonts w:hint="eastAsia" w:ascii="宋体" w:hAnsi="宋体" w:cs="宋体"/>
          <w:sz w:val="24"/>
        </w:rPr>
        <w:t>本项目采用以下第</w:t>
      </w:r>
      <w:r>
        <w:rPr>
          <w:rFonts w:hint="eastAsia" w:ascii="宋体" w:hAnsi="宋体" w:cs="宋体"/>
          <w:sz w:val="24"/>
          <w:u w:val="single"/>
        </w:rPr>
        <w:t xml:space="preserve">     </w:t>
      </w:r>
      <w:r>
        <w:rPr>
          <w:rFonts w:hint="eastAsia" w:ascii="宋体" w:hAnsi="宋体" w:cs="宋体"/>
          <w:sz w:val="24"/>
        </w:rPr>
        <w:t>条款规定的计价方式计价。</w:t>
      </w:r>
    </w:p>
    <w:p w14:paraId="5E3EE838">
      <w:pPr>
        <w:spacing w:line="560" w:lineRule="exact"/>
        <w:ind w:firstLine="480" w:firstLineChars="200"/>
        <w:rPr>
          <w:rFonts w:ascii="宋体" w:hAnsi="宋体"/>
          <w:sz w:val="24"/>
        </w:rPr>
      </w:pPr>
      <w:r>
        <w:rPr>
          <w:rFonts w:hint="eastAsia" w:ascii="宋体" w:hAnsi="宋体"/>
          <w:sz w:val="24"/>
        </w:rPr>
        <w:t>1.3.1总价合同，</w:t>
      </w:r>
      <w:r>
        <w:rPr>
          <w:rFonts w:ascii="宋体" w:hAnsi="宋体"/>
          <w:sz w:val="24"/>
        </w:rPr>
        <w:t>本合同总价</w:t>
      </w:r>
      <w:r>
        <w:rPr>
          <w:rFonts w:hint="eastAsia" w:ascii="宋体" w:hAnsi="宋体"/>
          <w:sz w:val="24"/>
        </w:rPr>
        <w:t>（含税）</w:t>
      </w:r>
      <w:r>
        <w:rPr>
          <w:rFonts w:ascii="宋体" w:hAnsi="宋体"/>
          <w:sz w:val="24"/>
        </w:rPr>
        <w:t>为</w:t>
      </w:r>
      <w:r>
        <w:rPr>
          <w:rFonts w:hint="eastAsia" w:ascii="宋体" w:hAnsi="宋体"/>
          <w:sz w:val="24"/>
        </w:rPr>
        <w:t>：￥</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r>
        <w:rPr>
          <w:rFonts w:ascii="宋体" w:hAnsi="宋体"/>
          <w:sz w:val="24"/>
        </w:rPr>
        <w:t>。</w:t>
      </w:r>
    </w:p>
    <w:p w14:paraId="7CF0B7BB">
      <w:pPr>
        <w:spacing w:line="560" w:lineRule="exact"/>
        <w:ind w:firstLine="480" w:firstLineChars="200"/>
        <w:rPr>
          <w:rFonts w:ascii="宋体" w:hAnsi="宋体"/>
          <w:sz w:val="24"/>
          <w:u w:val="single"/>
        </w:rPr>
      </w:pPr>
      <w:r>
        <w:rPr>
          <w:rFonts w:ascii="宋体" w:hAnsi="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21E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497716">
            <w:pPr>
              <w:pStyle w:val="317"/>
              <w:spacing w:line="560" w:lineRule="exact"/>
              <w:jc w:val="center"/>
              <w:rPr>
                <w:rFonts w:hAnsi="宋体"/>
                <w:sz w:val="24"/>
                <w:szCs w:val="24"/>
              </w:rPr>
            </w:pPr>
            <w:r>
              <w:rPr>
                <w:rFonts w:hAnsi="宋体"/>
                <w:sz w:val="24"/>
                <w:szCs w:val="24"/>
              </w:rPr>
              <w:t>序号</w:t>
            </w:r>
          </w:p>
        </w:tc>
        <w:tc>
          <w:tcPr>
            <w:tcW w:w="3402" w:type="dxa"/>
            <w:vAlign w:val="center"/>
          </w:tcPr>
          <w:p w14:paraId="49BD8F13">
            <w:pPr>
              <w:pStyle w:val="317"/>
              <w:spacing w:line="560" w:lineRule="exact"/>
              <w:ind w:firstLine="200"/>
              <w:jc w:val="center"/>
              <w:rPr>
                <w:rFonts w:hAnsi="宋体"/>
                <w:sz w:val="24"/>
                <w:szCs w:val="24"/>
              </w:rPr>
            </w:pPr>
            <w:r>
              <w:rPr>
                <w:rFonts w:hint="eastAsia" w:hAnsi="宋体"/>
                <w:sz w:val="24"/>
                <w:szCs w:val="24"/>
              </w:rPr>
              <w:t>分项名称</w:t>
            </w:r>
          </w:p>
        </w:tc>
        <w:tc>
          <w:tcPr>
            <w:tcW w:w="2552" w:type="dxa"/>
            <w:vAlign w:val="center"/>
          </w:tcPr>
          <w:p w14:paraId="6AC2D6CE">
            <w:pPr>
              <w:pStyle w:val="317"/>
              <w:spacing w:line="560" w:lineRule="exact"/>
              <w:jc w:val="center"/>
              <w:rPr>
                <w:rFonts w:hAnsi="宋体"/>
                <w:sz w:val="24"/>
                <w:szCs w:val="24"/>
              </w:rPr>
            </w:pPr>
            <w:r>
              <w:rPr>
                <w:rFonts w:hAnsi="宋体"/>
                <w:sz w:val="24"/>
                <w:szCs w:val="24"/>
              </w:rPr>
              <w:t>分项价格</w:t>
            </w:r>
          </w:p>
        </w:tc>
      </w:tr>
      <w:tr w14:paraId="72112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EEC479D">
            <w:pPr>
              <w:pStyle w:val="317"/>
              <w:spacing w:line="560" w:lineRule="exact"/>
              <w:ind w:firstLine="200"/>
              <w:jc w:val="center"/>
              <w:rPr>
                <w:rFonts w:hAnsi="宋体"/>
                <w:sz w:val="24"/>
                <w:szCs w:val="24"/>
              </w:rPr>
            </w:pPr>
          </w:p>
        </w:tc>
        <w:tc>
          <w:tcPr>
            <w:tcW w:w="3402" w:type="dxa"/>
            <w:vAlign w:val="center"/>
          </w:tcPr>
          <w:p w14:paraId="7DABDD98">
            <w:pPr>
              <w:pStyle w:val="317"/>
              <w:spacing w:line="560" w:lineRule="exact"/>
              <w:ind w:firstLine="200"/>
              <w:jc w:val="center"/>
              <w:rPr>
                <w:rFonts w:hAnsi="宋体"/>
                <w:sz w:val="24"/>
                <w:szCs w:val="24"/>
              </w:rPr>
            </w:pPr>
          </w:p>
        </w:tc>
        <w:tc>
          <w:tcPr>
            <w:tcW w:w="2552" w:type="dxa"/>
            <w:vAlign w:val="center"/>
          </w:tcPr>
          <w:p w14:paraId="6713EB96">
            <w:pPr>
              <w:pStyle w:val="317"/>
              <w:spacing w:line="560" w:lineRule="exact"/>
              <w:ind w:firstLine="200"/>
              <w:jc w:val="center"/>
              <w:rPr>
                <w:rFonts w:hAnsi="宋体"/>
                <w:sz w:val="24"/>
                <w:szCs w:val="24"/>
              </w:rPr>
            </w:pPr>
          </w:p>
        </w:tc>
      </w:tr>
      <w:tr w14:paraId="661F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53B539">
            <w:pPr>
              <w:pStyle w:val="317"/>
              <w:spacing w:line="560" w:lineRule="exact"/>
              <w:ind w:firstLine="200"/>
              <w:jc w:val="center"/>
              <w:rPr>
                <w:rFonts w:hAnsi="宋体"/>
                <w:sz w:val="24"/>
                <w:szCs w:val="24"/>
              </w:rPr>
            </w:pPr>
          </w:p>
        </w:tc>
        <w:tc>
          <w:tcPr>
            <w:tcW w:w="3402" w:type="dxa"/>
            <w:vAlign w:val="center"/>
          </w:tcPr>
          <w:p w14:paraId="1749D36D">
            <w:pPr>
              <w:pStyle w:val="317"/>
              <w:spacing w:line="560" w:lineRule="exact"/>
              <w:ind w:firstLine="200"/>
              <w:jc w:val="center"/>
              <w:rPr>
                <w:rFonts w:hAnsi="宋体"/>
                <w:sz w:val="24"/>
                <w:szCs w:val="24"/>
              </w:rPr>
            </w:pPr>
          </w:p>
        </w:tc>
        <w:tc>
          <w:tcPr>
            <w:tcW w:w="2552" w:type="dxa"/>
            <w:vAlign w:val="center"/>
          </w:tcPr>
          <w:p w14:paraId="3722FAA3">
            <w:pPr>
              <w:pStyle w:val="317"/>
              <w:spacing w:line="560" w:lineRule="exact"/>
              <w:ind w:firstLine="200"/>
              <w:jc w:val="center"/>
              <w:rPr>
                <w:rFonts w:hAnsi="宋体"/>
                <w:sz w:val="24"/>
                <w:szCs w:val="24"/>
              </w:rPr>
            </w:pPr>
          </w:p>
        </w:tc>
      </w:tr>
      <w:tr w14:paraId="21C56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6561403">
            <w:pPr>
              <w:pStyle w:val="317"/>
              <w:spacing w:line="560" w:lineRule="exact"/>
              <w:ind w:firstLine="200"/>
              <w:jc w:val="center"/>
              <w:rPr>
                <w:rFonts w:hAnsi="宋体"/>
                <w:sz w:val="24"/>
                <w:szCs w:val="24"/>
              </w:rPr>
            </w:pPr>
          </w:p>
        </w:tc>
        <w:tc>
          <w:tcPr>
            <w:tcW w:w="3402" w:type="dxa"/>
            <w:vAlign w:val="center"/>
          </w:tcPr>
          <w:p w14:paraId="6395233F">
            <w:pPr>
              <w:pStyle w:val="317"/>
              <w:spacing w:line="560" w:lineRule="exact"/>
              <w:ind w:firstLine="200"/>
              <w:jc w:val="center"/>
              <w:rPr>
                <w:rFonts w:hAnsi="宋体"/>
                <w:sz w:val="24"/>
                <w:szCs w:val="24"/>
              </w:rPr>
            </w:pPr>
          </w:p>
        </w:tc>
        <w:tc>
          <w:tcPr>
            <w:tcW w:w="2552" w:type="dxa"/>
            <w:vAlign w:val="center"/>
          </w:tcPr>
          <w:p w14:paraId="3A5CD449">
            <w:pPr>
              <w:pStyle w:val="317"/>
              <w:spacing w:line="560" w:lineRule="exact"/>
              <w:ind w:firstLine="200"/>
              <w:jc w:val="center"/>
              <w:rPr>
                <w:rFonts w:hAnsi="宋体"/>
                <w:sz w:val="24"/>
                <w:szCs w:val="24"/>
              </w:rPr>
            </w:pPr>
          </w:p>
        </w:tc>
      </w:tr>
      <w:tr w14:paraId="153E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F4B5574">
            <w:pPr>
              <w:pStyle w:val="317"/>
              <w:spacing w:line="560" w:lineRule="exact"/>
              <w:ind w:firstLine="200"/>
              <w:jc w:val="center"/>
              <w:rPr>
                <w:rFonts w:hAnsi="宋体"/>
                <w:sz w:val="24"/>
                <w:szCs w:val="24"/>
              </w:rPr>
            </w:pPr>
          </w:p>
        </w:tc>
        <w:tc>
          <w:tcPr>
            <w:tcW w:w="3402" w:type="dxa"/>
            <w:vAlign w:val="center"/>
          </w:tcPr>
          <w:p w14:paraId="205FB7E6">
            <w:pPr>
              <w:pStyle w:val="317"/>
              <w:spacing w:line="560" w:lineRule="exact"/>
              <w:ind w:firstLine="200"/>
              <w:jc w:val="center"/>
              <w:rPr>
                <w:rFonts w:hAnsi="宋体"/>
                <w:sz w:val="24"/>
                <w:szCs w:val="24"/>
              </w:rPr>
            </w:pPr>
          </w:p>
        </w:tc>
        <w:tc>
          <w:tcPr>
            <w:tcW w:w="2552" w:type="dxa"/>
            <w:vAlign w:val="center"/>
          </w:tcPr>
          <w:p w14:paraId="33917FDA">
            <w:pPr>
              <w:pStyle w:val="317"/>
              <w:spacing w:line="560" w:lineRule="exact"/>
              <w:ind w:firstLine="200"/>
              <w:jc w:val="center"/>
              <w:rPr>
                <w:rFonts w:hAnsi="宋体"/>
                <w:sz w:val="24"/>
                <w:szCs w:val="24"/>
              </w:rPr>
            </w:pPr>
          </w:p>
        </w:tc>
      </w:tr>
      <w:tr w14:paraId="099A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5FCE9DD">
            <w:pPr>
              <w:pStyle w:val="317"/>
              <w:spacing w:line="560" w:lineRule="exact"/>
              <w:ind w:firstLine="200"/>
              <w:jc w:val="center"/>
              <w:rPr>
                <w:rFonts w:hAnsi="宋体"/>
                <w:sz w:val="24"/>
                <w:szCs w:val="24"/>
              </w:rPr>
            </w:pPr>
            <w:r>
              <w:rPr>
                <w:rFonts w:hint="eastAsia" w:hAnsi="宋体"/>
                <w:sz w:val="24"/>
                <w:szCs w:val="24"/>
              </w:rPr>
              <w:t>总价</w:t>
            </w:r>
          </w:p>
        </w:tc>
        <w:tc>
          <w:tcPr>
            <w:tcW w:w="2552" w:type="dxa"/>
            <w:vAlign w:val="center"/>
          </w:tcPr>
          <w:p w14:paraId="5BF9D8AA">
            <w:pPr>
              <w:pStyle w:val="317"/>
              <w:spacing w:line="560" w:lineRule="exact"/>
              <w:ind w:firstLine="200"/>
              <w:jc w:val="center"/>
              <w:rPr>
                <w:rFonts w:hAnsi="宋体"/>
                <w:sz w:val="24"/>
                <w:szCs w:val="24"/>
              </w:rPr>
            </w:pPr>
          </w:p>
        </w:tc>
      </w:tr>
    </w:tbl>
    <w:p w14:paraId="282FB1C6">
      <w:pPr>
        <w:spacing w:line="560" w:lineRule="exact"/>
        <w:ind w:firstLine="480" w:firstLineChars="200"/>
        <w:rPr>
          <w:rFonts w:ascii="宋体" w:hAnsi="宋体"/>
          <w:sz w:val="24"/>
        </w:rPr>
      </w:pPr>
      <w:bookmarkStart w:id="408" w:name="_Toc26916"/>
      <w:bookmarkStart w:id="409" w:name="_Toc30158"/>
      <w:bookmarkStart w:id="410" w:name="_Toc14993"/>
      <w:bookmarkStart w:id="411" w:name="_Toc30506"/>
      <w:bookmarkStart w:id="412" w:name="_Toc3654"/>
      <w:r>
        <w:rPr>
          <w:rFonts w:hint="eastAsia" w:ascii="宋体" w:hAnsi="宋体"/>
          <w:bCs/>
          <w:sz w:val="24"/>
        </w:rPr>
        <w:t>1.3.2单价合同，本合同单价（含税）标准为：</w:t>
      </w:r>
      <w:r>
        <w:rPr>
          <w:rFonts w:hint="eastAsia" w:ascii="宋体" w:hAnsi="宋体"/>
          <w:bCs/>
          <w:sz w:val="24"/>
          <w:u w:val="single"/>
        </w:rPr>
        <w:t xml:space="preserve">                   </w:t>
      </w:r>
      <w:r>
        <w:rPr>
          <w:rFonts w:ascii="宋体" w:hAnsi="宋体"/>
          <w:sz w:val="24"/>
        </w:rPr>
        <w:t>。</w:t>
      </w:r>
      <w:r>
        <w:rPr>
          <w:rFonts w:hint="eastAsia" w:ascii="宋体" w:hAnsi="宋体"/>
          <w:sz w:val="24"/>
        </w:rPr>
        <w:t>服务工作量的计量方式为：</w:t>
      </w:r>
      <w:r>
        <w:rPr>
          <w:rFonts w:hint="eastAsia" w:ascii="宋体" w:hAnsi="宋体"/>
          <w:bCs/>
          <w:sz w:val="24"/>
          <w:u w:val="single"/>
        </w:rPr>
        <w:t xml:space="preserve">       </w:t>
      </w:r>
      <w:r>
        <w:rPr>
          <w:rFonts w:hint="eastAsia" w:ascii="宋体" w:hAnsi="宋体" w:cs="宋体"/>
          <w:b/>
          <w:i/>
          <w:sz w:val="24"/>
          <w:u w:val="single"/>
        </w:rPr>
        <w:t>合同专用条款</w:t>
      </w:r>
      <w:r>
        <w:rPr>
          <w:rFonts w:hint="eastAsia" w:ascii="宋体" w:hAnsi="宋体"/>
          <w:bCs/>
          <w:sz w:val="24"/>
          <w:u w:val="single"/>
        </w:rPr>
        <w:t xml:space="preserve">     </w:t>
      </w:r>
      <w:r>
        <w:rPr>
          <w:rFonts w:ascii="宋体" w:hAnsi="宋体"/>
          <w:sz w:val="24"/>
        </w:rPr>
        <w:t>。</w:t>
      </w:r>
      <w:r>
        <w:rPr>
          <w:rFonts w:hint="eastAsia" w:ascii="宋体" w:hAnsi="宋体"/>
          <w:sz w:val="24"/>
        </w:rPr>
        <w:t>单价合同，在合同履行期间内，根据实际完成的工作量据实结算，但结算总价上限不得超过预算金额或者双方确定的金额￥</w:t>
      </w:r>
      <w:r>
        <w:rPr>
          <w:rFonts w:ascii="宋体" w:hAnsi="宋体"/>
          <w:sz w:val="24"/>
          <w:u w:val="single"/>
        </w:rPr>
        <w:t xml:space="preserve">           </w:t>
      </w:r>
      <w:r>
        <w:rPr>
          <w:rFonts w:ascii="宋体" w:hAnsi="宋体"/>
          <w:sz w:val="24"/>
        </w:rPr>
        <w:t>元</w:t>
      </w:r>
      <w:r>
        <w:rPr>
          <w:rFonts w:hint="eastAsia" w:ascii="宋体" w:hAnsi="宋体"/>
          <w:sz w:val="24"/>
        </w:rPr>
        <w:t>（大写：</w:t>
      </w:r>
      <w:r>
        <w:rPr>
          <w:rFonts w:ascii="宋体" w:hAnsi="宋体"/>
          <w:sz w:val="24"/>
          <w:u w:val="single"/>
        </w:rPr>
        <w:t xml:space="preserve">                 </w:t>
      </w:r>
      <w:r>
        <w:rPr>
          <w:rFonts w:hint="eastAsia" w:ascii="宋体" w:hAnsi="宋体"/>
          <w:sz w:val="24"/>
        </w:rPr>
        <w:t>元人民币）。</w:t>
      </w:r>
    </w:p>
    <w:p w14:paraId="6C648C96">
      <w:pPr>
        <w:pStyle w:val="5"/>
        <w:rPr>
          <w:lang w:val="en-US"/>
        </w:rPr>
      </w:pPr>
      <w:r>
        <w:rPr>
          <w:rFonts w:hint="eastAsia" w:ascii="宋体" w:hAnsi="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08"/>
    <w:bookmarkEnd w:id="409"/>
    <w:bookmarkEnd w:id="410"/>
    <w:bookmarkEnd w:id="411"/>
    <w:bookmarkEnd w:id="412"/>
    <w:p w14:paraId="460334F8">
      <w:pPr>
        <w:pStyle w:val="957"/>
        <w:spacing w:before="0" w:beforeAutospacing="0" w:after="0" w:afterAutospacing="0" w:line="360" w:lineRule="auto"/>
        <w:ind w:firstLine="480"/>
        <w:rPr>
          <w:b/>
        </w:rPr>
      </w:pPr>
      <w:bookmarkStart w:id="413" w:name="_Toc31421"/>
      <w:bookmarkStart w:id="414" w:name="_Toc11108"/>
      <w:bookmarkStart w:id="415" w:name="_Toc4760"/>
      <w:bookmarkStart w:id="416" w:name="_Toc3625"/>
      <w:bookmarkStart w:id="417" w:name="_Toc8772"/>
      <w:r>
        <w:rPr>
          <w:rFonts w:hint="eastAsia"/>
          <w:b/>
        </w:rPr>
        <w:t>1.4履约保证金</w:t>
      </w:r>
    </w:p>
    <w:p w14:paraId="6F4B2EB0">
      <w:pPr>
        <w:pStyle w:val="957"/>
        <w:spacing w:before="0" w:beforeAutospacing="0" w:after="0" w:afterAutospacing="0" w:line="360" w:lineRule="auto"/>
        <w:ind w:firstLine="480"/>
      </w:pPr>
      <w:r>
        <w:rPr>
          <w:rFonts w:hint="eastAsia"/>
        </w:rPr>
        <w:t>乙方</w:t>
      </w:r>
      <w:r>
        <w:rPr>
          <w:rFonts w:hint="eastAsia"/>
          <w:u w:val="single"/>
        </w:rPr>
        <w:t xml:space="preserve">     </w:t>
      </w:r>
      <w:r>
        <w:rPr>
          <w:rFonts w:hint="eastAsia"/>
        </w:rPr>
        <w:t>（是</w:t>
      </w:r>
      <w:r>
        <w:rPr>
          <w:rFonts w:hint="eastAsia" w:ascii="仿宋" w:hAnsi="仿宋" w:eastAsia="仿宋" w:cs="仿宋"/>
        </w:rPr>
        <w:t>/</w:t>
      </w:r>
      <w:r>
        <w:rPr>
          <w:rFonts w:hint="eastAsia"/>
        </w:rPr>
        <w:t>否）需要支付履约保证金。若需要支付履约保证金的，则：</w:t>
      </w:r>
    </w:p>
    <w:p w14:paraId="6B231D9A">
      <w:pPr>
        <w:spacing w:line="560" w:lineRule="exact"/>
        <w:ind w:firstLine="480" w:firstLineChars="200"/>
        <w:outlineLvl w:val="0"/>
        <w:rPr>
          <w:rFonts w:ascii="宋体" w:hAnsi="宋体" w:cs="宋体"/>
          <w:kern w:val="0"/>
          <w:sz w:val="24"/>
        </w:rPr>
      </w:pPr>
      <w:r>
        <w:rPr>
          <w:rFonts w:hint="eastAsia" w:ascii="宋体" w:hAnsi="宋体" w:cs="宋体"/>
          <w:kern w:val="0"/>
          <w:sz w:val="24"/>
        </w:rPr>
        <w:t>1.4.1履约保证金的比例为合同金额的</w:t>
      </w:r>
      <w:r>
        <w:rPr>
          <w:rFonts w:hint="eastAsia" w:ascii="宋体" w:hAnsi="宋体" w:cs="宋体"/>
          <w:kern w:val="0"/>
          <w:sz w:val="24"/>
          <w:u w:val="single"/>
        </w:rPr>
        <w:t xml:space="preserve">     </w:t>
      </w:r>
      <w:r>
        <w:rPr>
          <w:rFonts w:hint="eastAsia" w:ascii="宋体" w:hAnsi="宋体" w:cs="宋体"/>
          <w:kern w:val="0"/>
          <w:sz w:val="24"/>
        </w:rPr>
        <w:t>%；</w:t>
      </w:r>
    </w:p>
    <w:p w14:paraId="0D02EA2C">
      <w:pPr>
        <w:spacing w:line="560" w:lineRule="exact"/>
        <w:ind w:firstLine="480" w:firstLineChars="200"/>
        <w:outlineLvl w:val="0"/>
        <w:rPr>
          <w:rFonts w:ascii="宋体" w:hAnsi="宋体" w:cs="宋体"/>
          <w:kern w:val="0"/>
          <w:sz w:val="24"/>
        </w:rPr>
      </w:pPr>
      <w:r>
        <w:rPr>
          <w:rFonts w:hint="eastAsia" w:ascii="宋体" w:hAnsi="宋体" w:cs="宋体"/>
          <w:kern w:val="0"/>
          <w:sz w:val="24"/>
        </w:rPr>
        <w:t>1.4.2履约保证金支付方式详见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563F755">
      <w:pPr>
        <w:pStyle w:val="5"/>
        <w:tabs>
          <w:tab w:val="left" w:pos="0"/>
        </w:tabs>
        <w:spacing w:line="560" w:lineRule="exact"/>
        <w:ind w:left="0" w:firstLine="480" w:firstLineChars="200"/>
        <w:rPr>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CB170C9">
      <w:pPr>
        <w:spacing w:line="560" w:lineRule="exact"/>
        <w:ind w:firstLine="480" w:firstLineChars="200"/>
        <w:outlineLvl w:val="0"/>
        <w:rPr>
          <w:rFonts w:ascii="宋体" w:hAnsi="宋体" w:cs="宋体"/>
          <w:kern w:val="0"/>
          <w:sz w:val="24"/>
        </w:rPr>
      </w:pPr>
      <w:r>
        <w:rPr>
          <w:rFonts w:hint="eastAsia" w:ascii="宋体" w:hAnsi="宋体" w:cs="宋体"/>
          <w:kern w:val="0"/>
          <w:sz w:val="24"/>
        </w:rPr>
        <w:t>1.4.4甲方在项目验收结束后及时退还履约保证金。甲方在项目通过验收之日起</w:t>
      </w:r>
      <w:r>
        <w:rPr>
          <w:rFonts w:hint="eastAsia" w:ascii="宋体" w:hAnsi="宋体" w:cs="宋体"/>
          <w:kern w:val="0"/>
          <w:sz w:val="24"/>
          <w:u w:val="single"/>
        </w:rPr>
        <w:t xml:space="preserve">       </w:t>
      </w:r>
      <w:r>
        <w:rPr>
          <w:rFonts w:hint="eastAsia" w:ascii="宋体" w:hAnsi="宋体" w:cs="宋体"/>
          <w:kern w:val="0"/>
          <w:sz w:val="24"/>
        </w:rPr>
        <w:t>个工作日内将履约保证金无息退还乙方，逾期退还的，乙方可要求甲方支付违约金，违约金按每迟延退还一日的应退还而未退还金额的</w:t>
      </w:r>
      <w:r>
        <w:rPr>
          <w:rFonts w:hint="eastAsia" w:ascii="宋体" w:hAnsi="宋体" w:cs="宋体"/>
          <w:kern w:val="0"/>
          <w:sz w:val="24"/>
          <w:u w:val="single"/>
        </w:rPr>
        <w:t xml:space="preserve">  0.05（可根据情况修改）  </w:t>
      </w:r>
      <w:r>
        <w:rPr>
          <w:rFonts w:hint="eastAsia" w:ascii="宋体" w:hAnsi="宋体" w:cs="宋体"/>
          <w:kern w:val="0"/>
          <w:sz w:val="24"/>
        </w:rPr>
        <w:t>%计算，最高限额为本合同履约保证金的</w:t>
      </w:r>
      <w:r>
        <w:rPr>
          <w:rFonts w:hint="eastAsia" w:ascii="宋体" w:hAnsi="宋体" w:cs="宋体"/>
          <w:kern w:val="0"/>
          <w:sz w:val="24"/>
          <w:u w:val="single"/>
        </w:rPr>
        <w:t xml:space="preserve">  20  </w:t>
      </w:r>
      <w:r>
        <w:rPr>
          <w:rFonts w:hint="eastAsia" w:ascii="宋体" w:hAnsi="宋体" w:cs="宋体"/>
          <w:kern w:val="0"/>
          <w:sz w:val="24"/>
        </w:rPr>
        <w:t xml:space="preserve"> %。</w:t>
      </w:r>
    </w:p>
    <w:p w14:paraId="56D59211">
      <w:pPr>
        <w:spacing w:line="560" w:lineRule="exact"/>
        <w:ind w:firstLine="482" w:firstLineChars="200"/>
        <w:outlineLvl w:val="0"/>
        <w:rPr>
          <w:rFonts w:ascii="宋体" w:hAnsi="宋体" w:cs="宋体"/>
          <w:b/>
          <w:sz w:val="24"/>
        </w:rPr>
      </w:pPr>
      <w:r>
        <w:rPr>
          <w:rFonts w:hint="eastAsia" w:ascii="宋体" w:hAnsi="宋体" w:cs="宋体"/>
          <w:b/>
          <w:sz w:val="24"/>
        </w:rPr>
        <w:t>1.5预付款</w:t>
      </w:r>
    </w:p>
    <w:p w14:paraId="2B43C196">
      <w:pPr>
        <w:pStyle w:val="957"/>
        <w:spacing w:before="0" w:beforeAutospacing="0" w:after="0" w:afterAutospacing="0" w:line="360" w:lineRule="auto"/>
        <w:ind w:firstLine="480"/>
      </w:pPr>
      <w:r>
        <w:rPr>
          <w:rFonts w:hint="eastAsia"/>
        </w:rPr>
        <w:t>甲方</w:t>
      </w:r>
      <w:r>
        <w:rPr>
          <w:rFonts w:hint="eastAsia"/>
          <w:u w:val="single"/>
        </w:rPr>
        <w:t xml:space="preserve">     </w:t>
      </w:r>
      <w:r>
        <w:rPr>
          <w:rFonts w:hint="eastAsia"/>
        </w:rPr>
        <w:t>（是</w:t>
      </w:r>
      <w:r>
        <w:rPr>
          <w:rFonts w:hint="eastAsia" w:ascii="仿宋" w:hAnsi="仿宋" w:eastAsia="仿宋" w:cs="仿宋"/>
        </w:rPr>
        <w:t>/</w:t>
      </w:r>
      <w:r>
        <w:rPr>
          <w:rFonts w:hint="eastAsia"/>
        </w:rPr>
        <w:t>否）需要支付预付款。若需要支付预付款的，则：</w:t>
      </w:r>
    </w:p>
    <w:p w14:paraId="5237000D">
      <w:pPr>
        <w:spacing w:line="560" w:lineRule="exact"/>
        <w:ind w:firstLine="480" w:firstLineChars="200"/>
        <w:rPr>
          <w:rFonts w:ascii="宋体" w:hAnsi="宋体" w:cs="宋体"/>
          <w:kern w:val="0"/>
          <w:sz w:val="24"/>
        </w:rPr>
      </w:pPr>
      <w:r>
        <w:rPr>
          <w:rFonts w:hint="eastAsia" w:ascii="宋体" w:hAnsi="宋体" w:cs="宋体"/>
          <w:kern w:val="0"/>
          <w:sz w:val="24"/>
        </w:rPr>
        <w:t>1.5.1预付款比例、支付方式、时间详见</w:t>
      </w:r>
      <w:r>
        <w:rPr>
          <w:rFonts w:hint="eastAsia" w:ascii="宋体" w:hAnsi="宋体" w:cs="宋体"/>
          <w:kern w:val="0"/>
          <w:sz w:val="24"/>
          <w:u w:val="single"/>
        </w:rPr>
        <w:t xml:space="preserve">    </w:t>
      </w:r>
      <w:r>
        <w:rPr>
          <w:rFonts w:hint="eastAsia" w:ascii="宋体" w:hAnsi="宋体" w:cs="宋体"/>
          <w:b/>
          <w:i/>
          <w:sz w:val="24"/>
          <w:u w:val="single"/>
        </w:rPr>
        <w:t>合同专用条款</w:t>
      </w:r>
      <w:r>
        <w:rPr>
          <w:rFonts w:hint="eastAsia" w:ascii="宋体" w:hAnsi="宋体" w:cs="宋体"/>
          <w:kern w:val="0"/>
          <w:sz w:val="24"/>
          <w:u w:val="single"/>
        </w:rPr>
        <w:t xml:space="preserve">           </w:t>
      </w:r>
      <w:r>
        <w:rPr>
          <w:rFonts w:hint="eastAsia" w:ascii="宋体" w:hAnsi="宋体" w:cs="宋体"/>
          <w:kern w:val="0"/>
          <w:sz w:val="24"/>
        </w:rPr>
        <w:t>；</w:t>
      </w:r>
    </w:p>
    <w:p w14:paraId="53B22D54">
      <w:pPr>
        <w:pStyle w:val="957"/>
        <w:spacing w:before="0" w:beforeAutospacing="0" w:after="0" w:afterAutospacing="0" w:line="360" w:lineRule="auto"/>
        <w:ind w:firstLine="480"/>
      </w:pPr>
      <w:r>
        <w:rPr>
          <w:rFonts w:hint="eastAsia"/>
        </w:rPr>
        <w:t>1.5.2预付款的扣回方式详见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5F4ADC4">
      <w:pPr>
        <w:pStyle w:val="957"/>
        <w:spacing w:before="0" w:beforeAutospacing="0" w:after="0" w:afterAutospacing="0" w:line="360" w:lineRule="auto"/>
        <w:ind w:firstLine="480"/>
        <w:rPr>
          <w:u w:val="single"/>
        </w:rPr>
      </w:pPr>
      <w:r>
        <w:rPr>
          <w:rFonts w:hint="eastAsia"/>
        </w:rPr>
        <w:t>1.5.3预付款的担保措施详见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1977AFA">
      <w:pPr>
        <w:pStyle w:val="957"/>
        <w:spacing w:before="0" w:beforeAutospacing="0" w:after="0" w:afterAutospacing="0" w:line="360" w:lineRule="auto"/>
        <w:ind w:firstLine="480"/>
        <w:rPr>
          <w:b/>
          <w:bCs/>
        </w:rPr>
      </w:pPr>
      <w:r>
        <w:rPr>
          <w:rFonts w:hint="eastAsia"/>
          <w:b/>
          <w:bCs/>
        </w:rPr>
        <w:t>1.6资金支付</w:t>
      </w:r>
    </w:p>
    <w:p w14:paraId="13131302">
      <w:pPr>
        <w:pStyle w:val="957"/>
        <w:spacing w:before="0" w:beforeAutospacing="0" w:after="0" w:afterAutospacing="0" w:line="360" w:lineRule="auto"/>
        <w:ind w:firstLine="480"/>
      </w:pPr>
      <w:r>
        <w:rPr>
          <w:rFonts w:hint="eastAsia"/>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E95B7D1">
      <w:pPr>
        <w:spacing w:line="560" w:lineRule="exact"/>
        <w:ind w:firstLine="480" w:firstLineChars="200"/>
        <w:outlineLvl w:val="0"/>
        <w:rPr>
          <w:rFonts w:ascii="宋体" w:hAnsi="宋体" w:cs="宋体"/>
          <w:sz w:val="24"/>
        </w:rPr>
      </w:pPr>
      <w:r>
        <w:rPr>
          <w:rFonts w:hint="eastAsia" w:ascii="宋体" w:hAnsi="宋体" w:cs="宋体"/>
          <w:sz w:val="24"/>
        </w:rPr>
        <w:t>1.6.2资金支付的方式、时间和条件详见</w:t>
      </w:r>
      <w:r>
        <w:rPr>
          <w:rFonts w:hint="eastAsia" w:ascii="宋体" w:hAnsi="宋体" w:cs="宋体"/>
          <w:b/>
          <w:i/>
          <w:sz w:val="24"/>
          <w:u w:val="single"/>
        </w:rPr>
        <w:t>合同专用条款</w:t>
      </w:r>
      <w:r>
        <w:rPr>
          <w:rFonts w:hint="eastAsia" w:ascii="宋体" w:hAnsi="宋体" w:cs="宋体"/>
          <w:sz w:val="24"/>
        </w:rPr>
        <w:t>。</w:t>
      </w:r>
    </w:p>
    <w:p w14:paraId="366FCA71">
      <w:pPr>
        <w:spacing w:line="560" w:lineRule="exact"/>
        <w:ind w:firstLine="482" w:firstLineChars="200"/>
        <w:outlineLvl w:val="0"/>
        <w:rPr>
          <w:rFonts w:ascii="宋体" w:hAnsi="宋体"/>
          <w:b/>
          <w:sz w:val="24"/>
        </w:rPr>
      </w:pPr>
      <w:r>
        <w:rPr>
          <w:rFonts w:ascii="宋体" w:hAnsi="宋体"/>
          <w:b/>
          <w:sz w:val="24"/>
        </w:rPr>
        <w:t>1.</w:t>
      </w:r>
      <w:r>
        <w:rPr>
          <w:rFonts w:hint="eastAsia" w:ascii="宋体" w:hAnsi="宋体"/>
          <w:b/>
          <w:sz w:val="24"/>
        </w:rPr>
        <w:t>7</w:t>
      </w:r>
      <w:r>
        <w:rPr>
          <w:rFonts w:ascii="宋体" w:hAnsi="宋体"/>
          <w:b/>
          <w:sz w:val="24"/>
        </w:rPr>
        <w:t xml:space="preserve"> 履行期限</w:t>
      </w:r>
      <w:r>
        <w:rPr>
          <w:rFonts w:hint="eastAsia" w:ascii="宋体" w:hAnsi="宋体"/>
          <w:b/>
          <w:sz w:val="24"/>
        </w:rPr>
        <w:t>、地点和方式</w:t>
      </w:r>
      <w:bookmarkEnd w:id="413"/>
      <w:bookmarkEnd w:id="414"/>
      <w:bookmarkEnd w:id="415"/>
      <w:bookmarkEnd w:id="416"/>
      <w:bookmarkEnd w:id="417"/>
    </w:p>
    <w:p w14:paraId="263B4DD8">
      <w:pPr>
        <w:spacing w:line="560" w:lineRule="exact"/>
        <w:ind w:firstLine="480" w:firstLineChars="200"/>
        <w:rPr>
          <w:rFonts w:ascii="宋体" w:hAnsi="宋体"/>
          <w:sz w:val="24"/>
          <w:u w:val="single"/>
        </w:rPr>
      </w:pPr>
      <w:r>
        <w:rPr>
          <w:rFonts w:ascii="宋体" w:hAnsi="宋体"/>
          <w:sz w:val="24"/>
        </w:rPr>
        <w:t>1.</w:t>
      </w:r>
      <w:r>
        <w:rPr>
          <w:rFonts w:hint="eastAsia" w:ascii="宋体" w:hAnsi="宋体"/>
          <w:sz w:val="24"/>
        </w:rPr>
        <w:t>7</w:t>
      </w:r>
      <w:r>
        <w:rPr>
          <w:rFonts w:ascii="宋体" w:hAnsi="宋体"/>
          <w:sz w:val="24"/>
        </w:rPr>
        <w:t xml:space="preserve">.1 </w:t>
      </w:r>
      <w:r>
        <w:rPr>
          <w:rFonts w:hint="eastAsia" w:ascii="宋体" w:hAnsi="宋体"/>
          <w:sz w:val="24"/>
        </w:rPr>
        <w:t>服务交付（实施）的时间（期限）</w:t>
      </w:r>
      <w:r>
        <w:rPr>
          <w:rFonts w:ascii="宋体" w:hAnsi="宋体"/>
          <w:sz w:val="24"/>
        </w:rPr>
        <w:t>：</w:t>
      </w:r>
      <w:r>
        <w:rPr>
          <w:rFonts w:hint="eastAsia" w:ascii="宋体" w:hAnsi="宋体"/>
          <w:b/>
          <w:i/>
          <w:sz w:val="24"/>
          <w:u w:val="single"/>
        </w:rPr>
        <w:t>合同专用条款</w:t>
      </w:r>
      <w:r>
        <w:rPr>
          <w:rFonts w:hint="eastAsia" w:ascii="宋体" w:hAnsi="宋体"/>
          <w:sz w:val="24"/>
        </w:rPr>
        <w:t>；</w:t>
      </w:r>
    </w:p>
    <w:p w14:paraId="75AC4893">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.2 </w:t>
      </w:r>
      <w:r>
        <w:rPr>
          <w:rFonts w:hint="eastAsia" w:ascii="宋体" w:hAnsi="宋体"/>
          <w:sz w:val="24"/>
        </w:rPr>
        <w:t>服</w:t>
      </w:r>
      <w:r>
        <w:rPr>
          <w:rFonts w:hint="eastAsia" w:ascii="宋体" w:hAnsi="宋体" w:cs="宋体"/>
          <w:sz w:val="24"/>
        </w:rPr>
        <w:t>务交付（实施）的地点（地域范围）：</w:t>
      </w:r>
      <w:r>
        <w:rPr>
          <w:rFonts w:hint="eastAsia" w:ascii="宋体" w:hAnsi="宋体"/>
          <w:b/>
          <w:i/>
          <w:sz w:val="24"/>
          <w:u w:val="single"/>
        </w:rPr>
        <w:t>合同专用条款</w:t>
      </w:r>
      <w:r>
        <w:rPr>
          <w:rFonts w:hint="eastAsia" w:ascii="宋体" w:hAnsi="宋体"/>
          <w:sz w:val="24"/>
        </w:rPr>
        <w:t>；</w:t>
      </w:r>
    </w:p>
    <w:p w14:paraId="320BBDCB">
      <w:pPr>
        <w:spacing w:line="560" w:lineRule="exact"/>
        <w:ind w:firstLine="480" w:firstLineChars="200"/>
        <w:rPr>
          <w:rFonts w:ascii="宋体" w:hAnsi="宋体"/>
          <w:sz w:val="24"/>
        </w:rPr>
      </w:pPr>
      <w:r>
        <w:rPr>
          <w:rFonts w:ascii="宋体" w:hAnsi="宋体"/>
          <w:sz w:val="24"/>
        </w:rPr>
        <w:t>1.</w:t>
      </w:r>
      <w:r>
        <w:rPr>
          <w:rFonts w:hint="eastAsia" w:ascii="宋体" w:hAnsi="宋体"/>
          <w:sz w:val="24"/>
        </w:rPr>
        <w:t>7</w:t>
      </w:r>
      <w:r>
        <w:rPr>
          <w:rFonts w:ascii="宋体" w:hAnsi="宋体"/>
          <w:sz w:val="24"/>
        </w:rPr>
        <w:t xml:space="preserve">.3 </w:t>
      </w:r>
      <w:r>
        <w:rPr>
          <w:rFonts w:hint="eastAsia" w:ascii="宋体" w:hAnsi="宋体"/>
          <w:sz w:val="24"/>
        </w:rPr>
        <w:t>服务交付（实施）的方式：</w:t>
      </w:r>
      <w:r>
        <w:rPr>
          <w:rFonts w:hint="eastAsia" w:ascii="宋体" w:hAnsi="宋体"/>
          <w:b/>
          <w:i/>
          <w:sz w:val="24"/>
          <w:u w:val="single"/>
        </w:rPr>
        <w:t>合同专用条款</w:t>
      </w:r>
      <w:r>
        <w:rPr>
          <w:rFonts w:hint="eastAsia" w:ascii="宋体" w:hAnsi="宋体"/>
          <w:sz w:val="24"/>
        </w:rPr>
        <w:t>。</w:t>
      </w:r>
    </w:p>
    <w:p w14:paraId="4CBBD2CC">
      <w:pPr>
        <w:spacing w:line="560" w:lineRule="exact"/>
        <w:ind w:firstLine="480" w:firstLineChars="200"/>
        <w:outlineLvl w:val="0"/>
        <w:rPr>
          <w:rFonts w:ascii="宋体" w:hAnsi="宋体"/>
          <w:bCs/>
          <w:sz w:val="24"/>
        </w:rPr>
      </w:pPr>
      <w:bookmarkStart w:id="418" w:name="_Toc8586"/>
      <w:bookmarkStart w:id="419" w:name="_Toc5698"/>
      <w:bookmarkStart w:id="420" w:name="_Toc2375"/>
      <w:bookmarkStart w:id="421" w:name="_Toc3079"/>
      <w:bookmarkStart w:id="422" w:name="_Toc24662"/>
      <w:r>
        <w:rPr>
          <w:rFonts w:hint="eastAsia" w:ascii="宋体" w:hAnsi="宋体"/>
          <w:bCs/>
          <w:sz w:val="24"/>
        </w:rPr>
        <w:t>1.7.4若服务</w:t>
      </w:r>
      <w:r>
        <w:rPr>
          <w:rFonts w:hint="eastAsia"/>
          <w:bCs/>
          <w:sz w:val="24"/>
        </w:rPr>
        <w:t>涉及货物的，则货物的：</w:t>
      </w:r>
    </w:p>
    <w:p w14:paraId="15F07676">
      <w:pPr>
        <w:spacing w:line="560" w:lineRule="exact"/>
        <w:ind w:firstLine="480" w:firstLineChars="200"/>
        <w:rPr>
          <w:rFonts w:ascii="宋体" w:hAnsi="宋体" w:cs="宋体"/>
          <w:sz w:val="24"/>
          <w:u w:val="single"/>
        </w:rPr>
      </w:pPr>
      <w:r>
        <w:rPr>
          <w:rFonts w:hint="eastAsia" w:ascii="宋体" w:hAnsi="宋体" w:cs="宋体"/>
          <w:sz w:val="24"/>
        </w:rPr>
        <w:t>1.7.4.1 交付期限：详见</w:t>
      </w:r>
      <w:r>
        <w:rPr>
          <w:rFonts w:hint="eastAsia" w:ascii="宋体" w:hAnsi="宋体" w:cs="宋体"/>
          <w:b/>
          <w:i/>
          <w:sz w:val="24"/>
          <w:u w:val="single"/>
        </w:rPr>
        <w:t>合同专用条款</w:t>
      </w:r>
      <w:r>
        <w:rPr>
          <w:rFonts w:hint="eastAsia" w:ascii="宋体" w:hAnsi="宋体" w:cs="宋体"/>
          <w:sz w:val="24"/>
        </w:rPr>
        <w:t>；</w:t>
      </w:r>
    </w:p>
    <w:p w14:paraId="2E64D4B4">
      <w:pPr>
        <w:spacing w:line="560" w:lineRule="exact"/>
        <w:ind w:firstLine="480" w:firstLineChars="200"/>
        <w:rPr>
          <w:rFonts w:ascii="宋体" w:hAnsi="宋体" w:cs="宋体"/>
          <w:sz w:val="24"/>
        </w:rPr>
      </w:pPr>
      <w:r>
        <w:rPr>
          <w:rFonts w:hint="eastAsia" w:ascii="宋体" w:hAnsi="宋体" w:cs="宋体"/>
          <w:sz w:val="24"/>
        </w:rPr>
        <w:t>1.7.4.2 交付地点：</w:t>
      </w:r>
      <w:r>
        <w:rPr>
          <w:rFonts w:hint="eastAsia" w:ascii="宋体" w:hAnsi="宋体" w:cs="宋体"/>
          <w:b/>
          <w:i/>
          <w:sz w:val="24"/>
          <w:u w:val="single"/>
        </w:rPr>
        <w:t>合同专用条款</w:t>
      </w:r>
      <w:r>
        <w:rPr>
          <w:rFonts w:hint="eastAsia" w:ascii="宋体" w:hAnsi="宋体" w:cs="宋体"/>
          <w:sz w:val="24"/>
        </w:rPr>
        <w:t>；</w:t>
      </w:r>
    </w:p>
    <w:p w14:paraId="482D2160">
      <w:pPr>
        <w:spacing w:line="560" w:lineRule="exact"/>
        <w:ind w:firstLine="480" w:firstLineChars="200"/>
        <w:rPr>
          <w:rFonts w:ascii="宋体" w:hAnsi="宋体" w:cs="宋体"/>
          <w:sz w:val="24"/>
        </w:rPr>
      </w:pPr>
      <w:r>
        <w:rPr>
          <w:rFonts w:hint="eastAsia" w:ascii="宋体" w:hAnsi="宋体" w:cs="宋体"/>
          <w:sz w:val="24"/>
        </w:rPr>
        <w:t>1.7.4.3 交付方式：</w:t>
      </w:r>
      <w:r>
        <w:rPr>
          <w:rFonts w:hint="eastAsia" w:ascii="宋体" w:hAnsi="宋体" w:cs="宋体"/>
          <w:b/>
          <w:i/>
          <w:sz w:val="24"/>
          <w:u w:val="single"/>
        </w:rPr>
        <w:t>合同专用条款</w:t>
      </w:r>
      <w:r>
        <w:rPr>
          <w:rFonts w:hint="eastAsia" w:ascii="宋体" w:hAnsi="宋体" w:cs="宋体"/>
          <w:sz w:val="24"/>
        </w:rPr>
        <w:t>。</w:t>
      </w:r>
    </w:p>
    <w:p w14:paraId="22A9BF63">
      <w:pPr>
        <w:spacing w:line="560" w:lineRule="exact"/>
        <w:ind w:firstLine="482" w:firstLineChars="200"/>
        <w:outlineLvl w:val="0"/>
        <w:rPr>
          <w:rFonts w:ascii="宋体" w:hAnsi="宋体"/>
          <w:sz w:val="24"/>
          <w:u w:val="single"/>
        </w:rPr>
      </w:pPr>
      <w:r>
        <w:rPr>
          <w:rFonts w:ascii="宋体" w:hAnsi="宋体"/>
          <w:b/>
          <w:sz w:val="24"/>
        </w:rPr>
        <w:t>1.</w:t>
      </w:r>
      <w:r>
        <w:rPr>
          <w:rFonts w:hint="eastAsia" w:ascii="宋体" w:hAnsi="宋体"/>
          <w:b/>
          <w:sz w:val="24"/>
        </w:rPr>
        <w:t>8违约责任</w:t>
      </w:r>
      <w:bookmarkEnd w:id="418"/>
      <w:bookmarkEnd w:id="419"/>
      <w:bookmarkEnd w:id="420"/>
      <w:bookmarkEnd w:id="421"/>
      <w:bookmarkEnd w:id="422"/>
    </w:p>
    <w:p w14:paraId="19870FE2">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.1 除不可抗力外，如果乙方没有按照本合同约定的期限</w:t>
      </w:r>
      <w:r>
        <w:rPr>
          <w:rFonts w:hint="eastAsia" w:ascii="宋体" w:hAnsi="宋体"/>
          <w:sz w:val="24"/>
        </w:rPr>
        <w:t>、</w:t>
      </w:r>
      <w:r>
        <w:rPr>
          <w:rFonts w:ascii="宋体" w:hAnsi="宋体"/>
          <w:sz w:val="24"/>
        </w:rPr>
        <w:t>地点和方式</w:t>
      </w:r>
      <w:r>
        <w:rPr>
          <w:rFonts w:hint="eastAsia" w:ascii="宋体" w:hAnsi="宋体"/>
          <w:sz w:val="24"/>
        </w:rPr>
        <w:t>交付服务成果或者实施服务</w:t>
      </w:r>
      <w:r>
        <w:rPr>
          <w:rFonts w:ascii="宋体" w:hAnsi="宋体"/>
          <w:sz w:val="24"/>
        </w:rPr>
        <w:t>，那么甲方可要求乙方支付违约金</w:t>
      </w:r>
      <w:r>
        <w:rPr>
          <w:rFonts w:hint="eastAsia" w:ascii="宋体" w:hAnsi="宋体"/>
          <w:sz w:val="24"/>
        </w:rPr>
        <w:t>，迟延履行</w:t>
      </w:r>
      <w:r>
        <w:rPr>
          <w:rFonts w:ascii="宋体" w:hAnsi="宋体"/>
          <w:sz w:val="24"/>
        </w:rPr>
        <w:t>违约金按每迟延</w:t>
      </w:r>
      <w:r>
        <w:rPr>
          <w:rFonts w:hint="eastAsia" w:ascii="宋体" w:hAnsi="宋体"/>
          <w:sz w:val="24"/>
        </w:rPr>
        <w:t>履行</w:t>
      </w:r>
      <w:r>
        <w:rPr>
          <w:rFonts w:ascii="宋体" w:hAnsi="宋体"/>
          <w:sz w:val="24"/>
        </w:rPr>
        <w:t>一日的应提供而未</w:t>
      </w:r>
      <w:r>
        <w:rPr>
          <w:rFonts w:hint="eastAsia" w:ascii="宋体" w:hAnsi="宋体"/>
          <w:sz w:val="24"/>
        </w:rPr>
        <w:t>提供</w:t>
      </w:r>
      <w:r>
        <w:rPr>
          <w:rFonts w:ascii="宋体" w:hAnsi="宋体"/>
          <w:sz w:val="24"/>
        </w:rPr>
        <w:t>服务价格的</w:t>
      </w:r>
      <w:r>
        <w:rPr>
          <w:rFonts w:hint="eastAsia" w:ascii="宋体" w:hAnsi="宋体"/>
          <w:sz w:val="24"/>
          <w:u w:val="single"/>
        </w:rPr>
        <w:t>0.05</w:t>
      </w:r>
      <w:r>
        <w:rPr>
          <w:rFonts w:ascii="宋体" w:hAnsi="宋体"/>
          <w:sz w:val="24"/>
          <w:u w:val="single"/>
        </w:rPr>
        <w:t xml:space="preserve"> </w:t>
      </w:r>
      <w:r>
        <w:rPr>
          <w:rFonts w:ascii="宋体" w:hAnsi="宋体"/>
          <w:sz w:val="24"/>
        </w:rPr>
        <w:t>%计算</w:t>
      </w:r>
      <w:r>
        <w:rPr>
          <w:rFonts w:hint="eastAsia" w:ascii="宋体" w:hAnsi="宋体"/>
          <w:sz w:val="24"/>
        </w:rPr>
        <w:t>，</w:t>
      </w:r>
      <w:r>
        <w:rPr>
          <w:rFonts w:ascii="宋体" w:hAnsi="宋体"/>
          <w:sz w:val="24"/>
        </w:rPr>
        <w:t>最高限额为</w:t>
      </w:r>
      <w:r>
        <w:rPr>
          <w:rFonts w:hint="eastAsia" w:ascii="宋体" w:hAnsi="宋体"/>
          <w:sz w:val="24"/>
        </w:rPr>
        <w:t>本</w:t>
      </w:r>
      <w:r>
        <w:rPr>
          <w:rFonts w:ascii="宋体" w:hAnsi="宋体"/>
          <w:sz w:val="24"/>
        </w:rPr>
        <w:t>合同总价的</w:t>
      </w:r>
      <w:r>
        <w:rPr>
          <w:rFonts w:ascii="宋体" w:hAnsi="宋体"/>
          <w:sz w:val="24"/>
          <w:u w:val="single"/>
        </w:rPr>
        <w:t xml:space="preserve">  20   </w:t>
      </w:r>
      <w:r>
        <w:rPr>
          <w:rFonts w:ascii="宋体" w:hAnsi="宋体"/>
          <w:sz w:val="24"/>
        </w:rPr>
        <w:t>%</w:t>
      </w:r>
      <w:r>
        <w:rPr>
          <w:rFonts w:hint="eastAsia" w:ascii="宋体" w:hAnsi="宋体"/>
          <w:sz w:val="24"/>
        </w:rPr>
        <w:t>；</w:t>
      </w:r>
      <w:r>
        <w:rPr>
          <w:rFonts w:ascii="宋体" w:hAnsi="宋体"/>
          <w:sz w:val="24"/>
        </w:rPr>
        <w:t>迟延</w:t>
      </w:r>
      <w:r>
        <w:rPr>
          <w:rFonts w:hint="eastAsia" w:ascii="宋体" w:hAnsi="宋体"/>
          <w:sz w:val="24"/>
        </w:rPr>
        <w:t>履行</w:t>
      </w:r>
      <w:r>
        <w:rPr>
          <w:rFonts w:ascii="宋体" w:hAnsi="宋体"/>
          <w:sz w:val="24"/>
        </w:rPr>
        <w:t>的违约金计算数额达到前述最高限额之日起</w:t>
      </w:r>
      <w:r>
        <w:rPr>
          <w:rFonts w:hint="eastAsia" w:ascii="宋体" w:hAnsi="宋体"/>
          <w:sz w:val="24"/>
        </w:rPr>
        <w:t>，</w:t>
      </w:r>
      <w:r>
        <w:rPr>
          <w:rFonts w:ascii="宋体" w:hAnsi="宋体"/>
          <w:sz w:val="24"/>
        </w:rPr>
        <w:t>甲方有权在要求乙方支付违约金的同时</w:t>
      </w:r>
      <w:r>
        <w:rPr>
          <w:rFonts w:hint="eastAsia" w:ascii="宋体" w:hAnsi="宋体"/>
          <w:sz w:val="24"/>
        </w:rPr>
        <w:t>，书面通知乙方</w:t>
      </w:r>
      <w:r>
        <w:rPr>
          <w:rFonts w:ascii="宋体" w:hAnsi="宋体"/>
          <w:sz w:val="24"/>
        </w:rPr>
        <w:t>解除本合同</w:t>
      </w:r>
      <w:r>
        <w:rPr>
          <w:rFonts w:hint="eastAsia" w:ascii="宋体" w:hAnsi="宋体"/>
          <w:sz w:val="24"/>
        </w:rPr>
        <w:t>；</w:t>
      </w:r>
    </w:p>
    <w:p w14:paraId="1AED8C64">
      <w:pPr>
        <w:pStyle w:val="5"/>
        <w:ind w:left="0" w:firstLine="480" w:firstLineChars="200"/>
        <w:rPr>
          <w:rFonts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263592F5">
      <w:pPr>
        <w:spacing w:line="560" w:lineRule="exact"/>
        <w:ind w:firstLine="480" w:firstLineChars="200"/>
        <w:rPr>
          <w:rFonts w:ascii="宋体" w:hAnsi="宋体"/>
          <w:sz w:val="24"/>
        </w:rPr>
      </w:pPr>
      <w:r>
        <w:rPr>
          <w:rFonts w:ascii="宋体" w:hAnsi="宋体"/>
          <w:sz w:val="24"/>
        </w:rPr>
        <w:t>1.</w:t>
      </w:r>
      <w:r>
        <w:rPr>
          <w:rFonts w:hint="eastAsia" w:ascii="宋体" w:hAnsi="宋体"/>
          <w:sz w:val="24"/>
        </w:rPr>
        <w:t>8</w:t>
      </w:r>
      <w:r>
        <w:rPr>
          <w:rFonts w:ascii="宋体" w:hAnsi="宋体"/>
          <w:sz w:val="24"/>
        </w:rPr>
        <w:t>.</w:t>
      </w:r>
      <w:r>
        <w:rPr>
          <w:rFonts w:hint="eastAsia" w:ascii="宋体" w:hAnsi="宋体"/>
          <w:sz w:val="24"/>
        </w:rPr>
        <w:t>3</w:t>
      </w:r>
      <w:r>
        <w:rPr>
          <w:rFonts w:hint="eastAsia" w:ascii="宋体" w:hAnsi="宋体" w:cs="宋体"/>
          <w:sz w:val="24"/>
        </w:rPr>
        <w:t>除不可抗力外，如果甲方没有按照本合同约定的付款方式付款，那么乙方可要求甲方支付违约金，违约金按每迟延付款一日的应付而未付款的</w:t>
      </w:r>
      <w:r>
        <w:rPr>
          <w:rFonts w:hint="eastAsia" w:ascii="宋体" w:hAnsi="宋体" w:cs="宋体"/>
          <w:sz w:val="24"/>
          <w:u w:val="single"/>
        </w:rPr>
        <w:t xml:space="preserve">   0.05   </w:t>
      </w:r>
      <w:r>
        <w:rPr>
          <w:rFonts w:hint="eastAsia" w:ascii="宋体" w:hAnsi="宋体" w:cs="宋体"/>
          <w:sz w:val="24"/>
        </w:rPr>
        <w:t>%计算，最高限额为本合同总价的</w:t>
      </w:r>
      <w:r>
        <w:rPr>
          <w:rFonts w:hint="eastAsia" w:ascii="宋体" w:hAnsi="宋体" w:cs="宋体"/>
          <w:sz w:val="24"/>
          <w:u w:val="single"/>
        </w:rPr>
        <w:t xml:space="preserve">   20</w:t>
      </w:r>
      <w:r>
        <w:rPr>
          <w:rFonts w:hint="eastAsia" w:ascii="宋体" w:hAnsi="宋体" w:cs="宋体"/>
          <w:kern w:val="0"/>
          <w:sz w:val="24"/>
          <w:u w:val="single"/>
        </w:rPr>
        <w:t>（可根据情况修改）</w:t>
      </w:r>
      <w:r>
        <w:rPr>
          <w:rFonts w:hint="eastAsia" w:ascii="宋体" w:hAnsi="宋体" w:cs="宋体"/>
          <w:sz w:val="24"/>
          <w:u w:val="single"/>
        </w:rPr>
        <w:t xml:space="preserve">   </w:t>
      </w:r>
      <w:r>
        <w:rPr>
          <w:rFonts w:hint="eastAsia" w:ascii="宋体" w:hAnsi="宋体" w:cs="宋体"/>
          <w:sz w:val="24"/>
        </w:rPr>
        <w:t>%；迟延付款的违约金计算数额达到前述最高限额之日起，乙方有权在要求甲方支付违约金的同时，书面通知甲方解除本合同</w:t>
      </w:r>
      <w:r>
        <w:rPr>
          <w:rFonts w:hint="eastAsia" w:ascii="宋体" w:hAnsi="宋体"/>
          <w:sz w:val="24"/>
        </w:rPr>
        <w:t>；</w:t>
      </w:r>
    </w:p>
    <w:p w14:paraId="114DFCDA">
      <w:pPr>
        <w:spacing w:line="560" w:lineRule="exact"/>
        <w:ind w:firstLine="480" w:firstLineChars="200"/>
        <w:rPr>
          <w:rFonts w:ascii="宋体" w:hAnsi="宋体" w:cs="宋体"/>
          <w:sz w:val="24"/>
        </w:rPr>
      </w:pPr>
      <w:bookmarkStart w:id="423" w:name="_Toc30329"/>
      <w:bookmarkStart w:id="424" w:name="_Toc9497"/>
      <w:bookmarkStart w:id="425" w:name="_Toc18683"/>
      <w:bookmarkStart w:id="426" w:name="_Toc26807"/>
      <w:bookmarkStart w:id="427" w:name="_Toc32454"/>
      <w:r>
        <w:rPr>
          <w:rFonts w:hint="eastAsia" w:ascii="宋体" w:hAnsi="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34988B8">
      <w:pPr>
        <w:spacing w:line="560" w:lineRule="exact"/>
        <w:ind w:firstLine="480" w:firstLineChars="200"/>
        <w:rPr>
          <w:rFonts w:ascii="宋体" w:hAnsi="宋体" w:cs="宋体"/>
          <w:sz w:val="24"/>
        </w:rPr>
      </w:pPr>
      <w:r>
        <w:rPr>
          <w:rFonts w:hint="eastAsia" w:ascii="宋体" w:hAnsi="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3E46AA5">
      <w:pPr>
        <w:spacing w:line="560" w:lineRule="exact"/>
        <w:ind w:firstLine="480" w:firstLineChars="200"/>
        <w:rPr>
          <w:rFonts w:ascii="宋体" w:hAnsi="宋体" w:cs="宋体"/>
          <w:sz w:val="24"/>
        </w:rPr>
      </w:pPr>
      <w:r>
        <w:rPr>
          <w:rFonts w:hint="eastAsia" w:ascii="宋体" w:hAnsi="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5F455865">
      <w:pPr>
        <w:spacing w:line="560" w:lineRule="exact"/>
        <w:ind w:right="-420" w:rightChars="-200" w:firstLine="480" w:firstLineChars="200"/>
        <w:rPr>
          <w:rFonts w:ascii="宋体" w:hAnsi="宋体" w:cs="宋体"/>
        </w:rPr>
      </w:pPr>
      <w:r>
        <w:rPr>
          <w:rFonts w:hint="eastAsia" w:ascii="宋体" w:hAnsi="宋体" w:cs="宋体"/>
          <w:sz w:val="24"/>
        </w:rPr>
        <w:t>1.8.7违约责任</w:t>
      </w:r>
      <w:r>
        <w:rPr>
          <w:rFonts w:hint="eastAsia" w:ascii="宋体" w:hAnsi="宋体" w:cs="宋体"/>
          <w:b/>
          <w:i/>
          <w:sz w:val="24"/>
          <w:u w:val="single"/>
        </w:rPr>
        <w:t>合同专用条款</w:t>
      </w:r>
      <w:r>
        <w:rPr>
          <w:rFonts w:hint="eastAsia" w:ascii="宋体" w:hAnsi="宋体" w:cs="宋体"/>
          <w:sz w:val="24"/>
        </w:rPr>
        <w:t>另有约定的，从其约定。</w:t>
      </w:r>
    </w:p>
    <w:bookmarkEnd w:id="423"/>
    <w:bookmarkEnd w:id="424"/>
    <w:bookmarkEnd w:id="425"/>
    <w:bookmarkEnd w:id="426"/>
    <w:bookmarkEnd w:id="427"/>
    <w:p w14:paraId="2537BF06">
      <w:pPr>
        <w:spacing w:line="560" w:lineRule="exact"/>
        <w:ind w:firstLine="482" w:firstLineChars="200"/>
        <w:outlineLvl w:val="0"/>
        <w:rPr>
          <w:rFonts w:ascii="宋体" w:hAnsi="宋体" w:cs="宋体"/>
          <w:b/>
          <w:sz w:val="24"/>
        </w:rPr>
      </w:pPr>
      <w:r>
        <w:rPr>
          <w:rFonts w:hint="eastAsia" w:ascii="宋体" w:hAnsi="宋体" w:cs="宋体"/>
          <w:b/>
          <w:sz w:val="24"/>
        </w:rPr>
        <w:t>1.9合同争议的解决</w:t>
      </w:r>
    </w:p>
    <w:p w14:paraId="2F5BF4B7">
      <w:pPr>
        <w:spacing w:line="560" w:lineRule="exact"/>
        <w:ind w:left="-61" w:leftChars="-29" w:right="-420" w:rightChars="-200" w:firstLine="240" w:firstLineChars="100"/>
        <w:rPr>
          <w:rFonts w:ascii="宋体" w:hAnsi="宋体" w:cs="宋体"/>
          <w:sz w:val="24"/>
        </w:rPr>
      </w:pPr>
      <w:r>
        <w:rPr>
          <w:rFonts w:hint="eastAsia" w:ascii="宋体" w:hAnsi="宋体" w:cs="宋体"/>
          <w:sz w:val="24"/>
        </w:rPr>
        <w:t xml:space="preserve">  本合同履行过程中发生的任何争议，双方当事人均可通过和解或者调解解决；不愿和解、调解或者和解、调解不成的，可以选择以下第</w:t>
      </w:r>
      <w:r>
        <w:rPr>
          <w:rFonts w:hint="eastAsia" w:ascii="宋体" w:hAnsi="宋体" w:cs="宋体"/>
          <w:b/>
          <w:i/>
          <w:sz w:val="24"/>
          <w:u w:val="single"/>
        </w:rPr>
        <w:t xml:space="preserve">      </w:t>
      </w:r>
      <w:r>
        <w:rPr>
          <w:rFonts w:hint="eastAsia" w:ascii="宋体" w:hAnsi="宋体" w:cs="宋体"/>
          <w:sz w:val="24"/>
        </w:rPr>
        <w:t>条款规定的方式解决：</w:t>
      </w:r>
    </w:p>
    <w:p w14:paraId="3AEEB5DD">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1.9.1 将争议提交</w:t>
      </w:r>
      <w:r>
        <w:rPr>
          <w:rFonts w:hint="eastAsia" w:ascii="宋体" w:hAnsi="宋体" w:cs="宋体"/>
          <w:b/>
          <w:i/>
          <w:sz w:val="24"/>
          <w:u w:val="single"/>
        </w:rPr>
        <w:t>合同专用条款</w:t>
      </w:r>
      <w:r>
        <w:rPr>
          <w:rFonts w:hint="eastAsia" w:ascii="宋体" w:hAnsi="宋体" w:cs="宋体"/>
          <w:sz w:val="24"/>
        </w:rPr>
        <w:t>仲裁委员会依申请仲裁时其现行有效的仲裁规则裁决；</w:t>
      </w:r>
    </w:p>
    <w:p w14:paraId="4B0C1CA1">
      <w:pPr>
        <w:spacing w:line="560" w:lineRule="exact"/>
        <w:ind w:left="-420" w:leftChars="-200" w:right="-420" w:rightChars="-200" w:firstLine="600" w:firstLineChars="250"/>
        <w:rPr>
          <w:rFonts w:ascii="宋体" w:hAnsi="宋体" w:cs="宋体"/>
          <w:sz w:val="24"/>
        </w:rPr>
      </w:pPr>
      <w:r>
        <w:rPr>
          <w:rFonts w:hint="eastAsia" w:ascii="宋体" w:hAnsi="宋体" w:cs="宋体"/>
          <w:sz w:val="24"/>
        </w:rPr>
        <w:t>1.9.2 向</w:t>
      </w:r>
      <w:r>
        <w:rPr>
          <w:rFonts w:hint="eastAsia" w:ascii="宋体" w:hAnsi="宋体" w:cs="宋体"/>
          <w:b/>
          <w:i/>
          <w:sz w:val="24"/>
          <w:u w:val="single"/>
        </w:rPr>
        <w:t>合同专用条款</w:t>
      </w:r>
      <w:r>
        <w:rPr>
          <w:rFonts w:hint="eastAsia" w:ascii="宋体" w:hAnsi="宋体" w:cs="宋体"/>
          <w:sz w:val="24"/>
        </w:rPr>
        <w:t>人民法院起诉。</w:t>
      </w:r>
    </w:p>
    <w:p w14:paraId="63D9683C">
      <w:pPr>
        <w:spacing w:line="560" w:lineRule="exact"/>
        <w:ind w:firstLine="482" w:firstLineChars="200"/>
        <w:outlineLvl w:val="0"/>
        <w:rPr>
          <w:rFonts w:ascii="宋体" w:hAnsi="宋体" w:cs="宋体"/>
          <w:b/>
          <w:sz w:val="24"/>
        </w:rPr>
      </w:pPr>
      <w:r>
        <w:rPr>
          <w:rFonts w:hint="eastAsia" w:ascii="宋体" w:hAnsi="宋体" w:cs="宋体"/>
          <w:b/>
          <w:sz w:val="24"/>
        </w:rPr>
        <w:t>2.0 合同生效</w:t>
      </w:r>
    </w:p>
    <w:p w14:paraId="551E9A62">
      <w:pPr>
        <w:spacing w:line="560" w:lineRule="exact"/>
        <w:ind w:firstLine="480" w:firstLineChars="200"/>
        <w:rPr>
          <w:rFonts w:ascii="宋体" w:hAnsi="宋体"/>
          <w:sz w:val="24"/>
          <w:lang w:val="zh-CN"/>
        </w:rPr>
      </w:pPr>
      <w:r>
        <w:rPr>
          <w:rFonts w:hint="eastAsia" w:ascii="宋体" w:hAnsi="宋体" w:cs="宋体"/>
          <w:sz w:val="24"/>
        </w:rPr>
        <w:t>本合同自双方当事人盖章签字时生效。</w:t>
      </w:r>
    </w:p>
    <w:p w14:paraId="6319A08D">
      <w:pPr>
        <w:autoSpaceDE w:val="0"/>
        <w:autoSpaceDN w:val="0"/>
        <w:spacing w:line="560" w:lineRule="exact"/>
        <w:rPr>
          <w:rFonts w:ascii="宋体" w:hAnsi="宋体"/>
          <w:sz w:val="24"/>
          <w:lang w:val="zh-CN"/>
        </w:rPr>
      </w:pPr>
      <w:r>
        <w:rPr>
          <w:rFonts w:hint="eastAsia" w:ascii="宋体" w:hAnsi="宋体"/>
          <w:b/>
          <w:sz w:val="24"/>
          <w:lang w:val="zh-CN"/>
        </w:rPr>
        <w:t>甲方</w:t>
      </w:r>
      <w:r>
        <w:rPr>
          <w:rFonts w:hint="eastAsia" w:ascii="宋体" w:hAnsi="宋体"/>
          <w:sz w:val="24"/>
          <w:lang w:val="zh-CN"/>
        </w:rPr>
        <w:t>：</w:t>
      </w:r>
      <w:r>
        <w:rPr>
          <w:rFonts w:ascii="宋体" w:hAnsi="宋体"/>
          <w:sz w:val="24"/>
          <w:lang w:val="zh-CN"/>
        </w:rPr>
        <w:t xml:space="preserve">                             </w:t>
      </w:r>
      <w:r>
        <w:rPr>
          <w:rFonts w:ascii="宋体" w:hAnsi="宋体"/>
          <w:b/>
          <w:sz w:val="24"/>
          <w:lang w:val="zh-CN"/>
        </w:rPr>
        <w:t xml:space="preserve">      乙方</w:t>
      </w:r>
      <w:r>
        <w:rPr>
          <w:rFonts w:hint="eastAsia" w:ascii="宋体" w:hAnsi="宋体"/>
          <w:sz w:val="24"/>
          <w:lang w:val="zh-CN"/>
        </w:rPr>
        <w:t>：</w:t>
      </w:r>
    </w:p>
    <w:p w14:paraId="23CEAE38">
      <w:pPr>
        <w:autoSpaceDE w:val="0"/>
        <w:autoSpaceDN w:val="0"/>
        <w:spacing w:line="560" w:lineRule="exact"/>
        <w:rPr>
          <w:rFonts w:ascii="宋体" w:hAnsi="宋体"/>
          <w:sz w:val="24"/>
          <w:lang w:val="zh-CN"/>
        </w:rPr>
      </w:pPr>
      <w:r>
        <w:rPr>
          <w:rFonts w:hint="eastAsia" w:ascii="宋体" w:hAnsi="宋体"/>
          <w:sz w:val="24"/>
          <w:lang w:val="zh-CN"/>
        </w:rPr>
        <w:t>统一社会信用代码：</w:t>
      </w:r>
      <w:r>
        <w:rPr>
          <w:rFonts w:ascii="宋体" w:hAnsi="宋体"/>
          <w:sz w:val="24"/>
          <w:lang w:val="zh-CN"/>
        </w:rPr>
        <w:t xml:space="preserve">                       </w:t>
      </w:r>
      <w:r>
        <w:rPr>
          <w:rFonts w:hint="eastAsia" w:ascii="宋体" w:hAnsi="宋体"/>
          <w:sz w:val="24"/>
          <w:lang w:val="zh-CN"/>
        </w:rPr>
        <w:t>统一社会信用代码或身份证号码：</w:t>
      </w:r>
    </w:p>
    <w:p w14:paraId="46685CA3">
      <w:pPr>
        <w:autoSpaceDE w:val="0"/>
        <w:autoSpaceDN w:val="0"/>
        <w:spacing w:line="560" w:lineRule="exact"/>
        <w:rPr>
          <w:rFonts w:ascii="宋体" w:hAnsi="宋体"/>
          <w:sz w:val="24"/>
          <w:lang w:val="zh-CN"/>
        </w:rPr>
      </w:pPr>
      <w:r>
        <w:rPr>
          <w:rFonts w:hint="eastAsia" w:ascii="宋体" w:hAnsi="宋体"/>
          <w:sz w:val="24"/>
          <w:lang w:val="zh-CN"/>
        </w:rPr>
        <w:t>住所：</w:t>
      </w:r>
      <w:r>
        <w:rPr>
          <w:rFonts w:ascii="宋体" w:hAnsi="宋体"/>
          <w:sz w:val="24"/>
          <w:lang w:val="zh-CN"/>
        </w:rPr>
        <w:t xml:space="preserve">                                   </w:t>
      </w:r>
      <w:r>
        <w:rPr>
          <w:rFonts w:hint="eastAsia" w:ascii="宋体" w:hAnsi="宋体"/>
          <w:sz w:val="24"/>
          <w:lang w:val="zh-CN"/>
        </w:rPr>
        <w:t>住所：</w:t>
      </w:r>
    </w:p>
    <w:p w14:paraId="0BD38B0A">
      <w:pPr>
        <w:autoSpaceDE w:val="0"/>
        <w:autoSpaceDN w:val="0"/>
        <w:spacing w:line="560" w:lineRule="exact"/>
        <w:rPr>
          <w:rFonts w:ascii="宋体" w:hAnsi="宋体"/>
          <w:sz w:val="24"/>
          <w:lang w:val="zh-CN"/>
        </w:rPr>
      </w:pPr>
      <w:r>
        <w:rPr>
          <w:rFonts w:hint="eastAsia" w:ascii="宋体" w:hAnsi="宋体"/>
          <w:sz w:val="24"/>
          <w:lang w:val="zh-CN"/>
        </w:rPr>
        <w:t>法定代表人或</w:t>
      </w:r>
      <w:r>
        <w:rPr>
          <w:rFonts w:ascii="宋体" w:hAnsi="宋体"/>
          <w:sz w:val="24"/>
          <w:lang w:val="zh-CN"/>
        </w:rPr>
        <w:t xml:space="preserve">                             </w:t>
      </w:r>
      <w:r>
        <w:rPr>
          <w:rFonts w:hint="eastAsia" w:ascii="宋体" w:hAnsi="宋体"/>
          <w:sz w:val="24"/>
          <w:lang w:val="zh-CN"/>
        </w:rPr>
        <w:t>法定代表人或</w:t>
      </w:r>
    </w:p>
    <w:p w14:paraId="182F5EB7">
      <w:pPr>
        <w:autoSpaceDE w:val="0"/>
        <w:autoSpaceDN w:val="0"/>
        <w:spacing w:line="560" w:lineRule="exact"/>
        <w:rPr>
          <w:rFonts w:ascii="宋体" w:hAnsi="宋体"/>
          <w:sz w:val="24"/>
          <w:lang w:val="zh-CN"/>
        </w:rPr>
      </w:pPr>
      <w:r>
        <w:rPr>
          <w:rFonts w:hint="eastAsia" w:ascii="宋体" w:hAnsi="宋体"/>
          <w:sz w:val="24"/>
          <w:lang w:val="zh-CN"/>
        </w:rPr>
        <w:t>授权代表（签字）：</w:t>
      </w:r>
      <w:r>
        <w:rPr>
          <w:rFonts w:ascii="宋体" w:hAnsi="宋体"/>
          <w:sz w:val="24"/>
          <w:lang w:val="zh-CN"/>
        </w:rPr>
        <w:t xml:space="preserve">                       授权代表（签字）: </w:t>
      </w:r>
    </w:p>
    <w:p w14:paraId="2144B49F">
      <w:pPr>
        <w:autoSpaceDE w:val="0"/>
        <w:autoSpaceDN w:val="0"/>
        <w:spacing w:line="560" w:lineRule="exact"/>
        <w:rPr>
          <w:rFonts w:ascii="宋体" w:hAnsi="宋体"/>
          <w:sz w:val="24"/>
          <w:lang w:val="zh-CN"/>
        </w:rPr>
      </w:pPr>
      <w:r>
        <w:rPr>
          <w:rFonts w:hint="eastAsia" w:ascii="宋体" w:hAnsi="宋体"/>
          <w:sz w:val="24"/>
          <w:lang w:val="zh-CN"/>
        </w:rPr>
        <w:t>联系人：</w:t>
      </w:r>
      <w:r>
        <w:rPr>
          <w:rFonts w:ascii="宋体" w:hAnsi="宋体"/>
          <w:sz w:val="24"/>
          <w:lang w:val="zh-CN"/>
        </w:rPr>
        <w:t xml:space="preserve">                                 </w:t>
      </w:r>
      <w:r>
        <w:rPr>
          <w:rFonts w:hint="eastAsia" w:ascii="宋体" w:hAnsi="宋体"/>
          <w:sz w:val="24"/>
          <w:lang w:val="zh-CN"/>
        </w:rPr>
        <w:t>联系人：</w:t>
      </w:r>
    </w:p>
    <w:p w14:paraId="7985D7BD">
      <w:pPr>
        <w:autoSpaceDE w:val="0"/>
        <w:autoSpaceDN w:val="0"/>
        <w:spacing w:line="560" w:lineRule="exact"/>
        <w:rPr>
          <w:rFonts w:ascii="宋体" w:hAnsi="宋体"/>
          <w:sz w:val="24"/>
          <w:lang w:val="zh-CN"/>
        </w:rPr>
      </w:pPr>
      <w:r>
        <w:rPr>
          <w:rFonts w:hint="eastAsia" w:ascii="宋体" w:hAnsi="宋体"/>
          <w:sz w:val="24"/>
          <w:lang w:val="zh-CN"/>
        </w:rPr>
        <w:t>约定送达地址：</w:t>
      </w:r>
      <w:r>
        <w:rPr>
          <w:rFonts w:ascii="宋体" w:hAnsi="宋体"/>
          <w:sz w:val="24"/>
          <w:lang w:val="zh-CN"/>
        </w:rPr>
        <w:t xml:space="preserve">                           </w:t>
      </w:r>
      <w:r>
        <w:rPr>
          <w:rFonts w:hint="eastAsia" w:ascii="宋体" w:hAnsi="宋体"/>
          <w:sz w:val="24"/>
          <w:lang w:val="zh-CN"/>
        </w:rPr>
        <w:t>约定送达地址：</w:t>
      </w:r>
    </w:p>
    <w:p w14:paraId="539B32FF">
      <w:pPr>
        <w:autoSpaceDE w:val="0"/>
        <w:autoSpaceDN w:val="0"/>
        <w:spacing w:line="560" w:lineRule="exact"/>
        <w:rPr>
          <w:rFonts w:ascii="宋体" w:hAnsi="宋体"/>
          <w:sz w:val="24"/>
          <w:lang w:val="zh-CN"/>
        </w:rPr>
      </w:pPr>
      <w:r>
        <w:rPr>
          <w:rFonts w:hint="eastAsia" w:ascii="宋体" w:hAnsi="宋体"/>
          <w:sz w:val="24"/>
          <w:lang w:val="zh-CN"/>
        </w:rPr>
        <w:t>邮政编码：</w:t>
      </w:r>
      <w:r>
        <w:rPr>
          <w:rFonts w:ascii="宋体" w:hAnsi="宋体"/>
          <w:sz w:val="24"/>
          <w:lang w:val="zh-CN"/>
        </w:rPr>
        <w:t xml:space="preserve">                               </w:t>
      </w:r>
      <w:r>
        <w:rPr>
          <w:rFonts w:hint="eastAsia" w:ascii="宋体" w:hAnsi="宋体"/>
          <w:sz w:val="24"/>
          <w:lang w:val="zh-CN"/>
        </w:rPr>
        <w:t>邮政编码：</w:t>
      </w:r>
    </w:p>
    <w:p w14:paraId="27D38DF5">
      <w:pPr>
        <w:autoSpaceDE w:val="0"/>
        <w:autoSpaceDN w:val="0"/>
        <w:spacing w:line="560" w:lineRule="exact"/>
        <w:rPr>
          <w:rFonts w:ascii="宋体" w:hAnsi="宋体"/>
          <w:sz w:val="24"/>
          <w:lang w:val="zh-CN"/>
        </w:rPr>
      </w:pPr>
      <w:r>
        <w:rPr>
          <w:rFonts w:hint="eastAsia" w:ascii="宋体" w:hAnsi="宋体"/>
          <w:sz w:val="24"/>
          <w:lang w:val="zh-CN"/>
        </w:rPr>
        <w:t>电话</w:t>
      </w:r>
      <w:r>
        <w:rPr>
          <w:rFonts w:ascii="宋体" w:hAnsi="宋体"/>
          <w:sz w:val="24"/>
          <w:lang w:val="zh-CN"/>
        </w:rPr>
        <w:t xml:space="preserve">:                                    电话: </w:t>
      </w:r>
    </w:p>
    <w:p w14:paraId="7B7E641C">
      <w:pPr>
        <w:autoSpaceDE w:val="0"/>
        <w:autoSpaceDN w:val="0"/>
        <w:spacing w:line="560" w:lineRule="exact"/>
        <w:rPr>
          <w:rFonts w:ascii="宋体" w:hAnsi="宋体"/>
          <w:sz w:val="24"/>
          <w:lang w:val="zh-CN"/>
        </w:rPr>
      </w:pPr>
      <w:r>
        <w:rPr>
          <w:rFonts w:hint="eastAsia" w:ascii="宋体" w:hAnsi="宋体"/>
          <w:sz w:val="24"/>
          <w:lang w:val="zh-CN"/>
        </w:rPr>
        <w:t>传真</w:t>
      </w:r>
      <w:r>
        <w:rPr>
          <w:rFonts w:ascii="宋体" w:hAnsi="宋体"/>
          <w:sz w:val="24"/>
          <w:lang w:val="zh-CN"/>
        </w:rPr>
        <w:t xml:space="preserve">:                                    </w:t>
      </w:r>
      <w:r>
        <w:rPr>
          <w:rFonts w:hint="eastAsia" w:ascii="宋体" w:hAnsi="宋体"/>
          <w:sz w:val="24"/>
          <w:lang w:val="zh-CN"/>
        </w:rPr>
        <w:t>传真</w:t>
      </w:r>
      <w:r>
        <w:rPr>
          <w:rFonts w:ascii="宋体" w:hAnsi="宋体"/>
          <w:sz w:val="24"/>
          <w:lang w:val="zh-CN"/>
        </w:rPr>
        <w:t>:</w:t>
      </w:r>
    </w:p>
    <w:p w14:paraId="220A9309">
      <w:pPr>
        <w:autoSpaceDE w:val="0"/>
        <w:autoSpaceDN w:val="0"/>
        <w:spacing w:line="560" w:lineRule="exact"/>
        <w:rPr>
          <w:rFonts w:ascii="宋体" w:hAnsi="宋体"/>
          <w:sz w:val="24"/>
        </w:rPr>
      </w:pPr>
      <w:r>
        <w:rPr>
          <w:rFonts w:hint="eastAsia" w:ascii="宋体" w:hAnsi="宋体"/>
          <w:sz w:val="24"/>
          <w:lang w:val="zh-CN"/>
        </w:rPr>
        <w:t>电子邮箱：</w:t>
      </w:r>
      <w:r>
        <w:rPr>
          <w:rFonts w:ascii="宋体" w:hAnsi="宋体"/>
          <w:sz w:val="24"/>
          <w:lang w:val="zh-CN"/>
        </w:rPr>
        <w:t xml:space="preserve">                               </w:t>
      </w:r>
      <w:r>
        <w:rPr>
          <w:rFonts w:hint="eastAsia" w:ascii="宋体" w:hAnsi="宋体"/>
          <w:sz w:val="24"/>
          <w:lang w:val="zh-CN"/>
        </w:rPr>
        <w:t>电子邮箱：</w:t>
      </w:r>
    </w:p>
    <w:p w14:paraId="34FC032F">
      <w:pPr>
        <w:autoSpaceDE w:val="0"/>
        <w:autoSpaceDN w:val="0"/>
        <w:spacing w:line="560" w:lineRule="exact"/>
        <w:rPr>
          <w:rFonts w:ascii="宋体" w:hAnsi="宋体"/>
          <w:sz w:val="24"/>
        </w:rPr>
      </w:pPr>
      <w:r>
        <w:rPr>
          <w:rFonts w:hint="eastAsia" w:ascii="宋体" w:hAnsi="宋体"/>
          <w:sz w:val="24"/>
        </w:rPr>
        <w:t>开户银行：</w:t>
      </w:r>
      <w:r>
        <w:rPr>
          <w:rFonts w:ascii="宋体" w:hAnsi="宋体"/>
          <w:sz w:val="24"/>
        </w:rPr>
        <w:t xml:space="preserve">                               开户银行： </w:t>
      </w:r>
    </w:p>
    <w:p w14:paraId="5F2D4085">
      <w:pPr>
        <w:autoSpaceDE w:val="0"/>
        <w:autoSpaceDN w:val="0"/>
        <w:spacing w:line="560" w:lineRule="exact"/>
        <w:rPr>
          <w:rFonts w:ascii="宋体" w:hAnsi="宋体"/>
          <w:sz w:val="24"/>
        </w:rPr>
      </w:pPr>
      <w:r>
        <w:rPr>
          <w:rFonts w:hint="eastAsia" w:ascii="宋体" w:hAnsi="宋体"/>
          <w:sz w:val="24"/>
        </w:rPr>
        <w:t>开户名称：</w:t>
      </w:r>
      <w:r>
        <w:rPr>
          <w:rFonts w:ascii="宋体" w:hAnsi="宋体"/>
          <w:sz w:val="24"/>
        </w:rPr>
        <w:t xml:space="preserve">                               开户名称： </w:t>
      </w:r>
    </w:p>
    <w:p w14:paraId="46D5B930">
      <w:pPr>
        <w:autoSpaceDE w:val="0"/>
        <w:autoSpaceDN w:val="0"/>
        <w:spacing w:line="560" w:lineRule="exact"/>
        <w:rPr>
          <w:rFonts w:ascii="宋体" w:hAnsi="宋体"/>
          <w:sz w:val="24"/>
        </w:rPr>
      </w:pPr>
      <w:r>
        <w:rPr>
          <w:rFonts w:hint="eastAsia" w:ascii="宋体" w:hAnsi="宋体"/>
          <w:sz w:val="24"/>
        </w:rPr>
        <w:t>开户账号：</w:t>
      </w:r>
      <w:r>
        <w:rPr>
          <w:rFonts w:ascii="宋体" w:hAnsi="宋体"/>
          <w:sz w:val="24"/>
          <w:lang w:val="zh-CN"/>
        </w:rPr>
        <w:t xml:space="preserve">                               </w:t>
      </w:r>
      <w:r>
        <w:rPr>
          <w:rFonts w:hint="eastAsia" w:ascii="宋体" w:hAnsi="宋体"/>
          <w:sz w:val="24"/>
        </w:rPr>
        <w:t>开户账号：</w:t>
      </w:r>
    </w:p>
    <w:p w14:paraId="49E4AA25">
      <w:pPr>
        <w:pStyle w:val="699"/>
        <w:spacing w:line="560" w:lineRule="exact"/>
        <w:ind w:firstLine="482"/>
        <w:jc w:val="center"/>
        <w:rPr>
          <w:rFonts w:ascii="宋体" w:hAnsi="宋体"/>
          <w:b/>
          <w:szCs w:val="24"/>
        </w:rPr>
      </w:pPr>
      <w:r>
        <w:rPr>
          <w:rFonts w:hint="eastAsia" w:ascii="宋体" w:hAnsi="宋体"/>
          <w:b/>
          <w:szCs w:val="24"/>
        </w:rPr>
        <w:t>第二部分</w:t>
      </w:r>
      <w:r>
        <w:rPr>
          <w:rFonts w:ascii="宋体" w:hAnsi="宋体"/>
          <w:b/>
          <w:szCs w:val="24"/>
        </w:rPr>
        <w:t xml:space="preserve"> </w:t>
      </w:r>
      <w:r>
        <w:rPr>
          <w:rFonts w:hint="eastAsia" w:ascii="宋体" w:hAnsi="宋体"/>
          <w:b/>
          <w:szCs w:val="24"/>
        </w:rPr>
        <w:t>合同一般条款</w:t>
      </w:r>
    </w:p>
    <w:p w14:paraId="26612F72">
      <w:pPr>
        <w:spacing w:line="560" w:lineRule="exact"/>
        <w:ind w:firstLine="482" w:firstLineChars="200"/>
        <w:outlineLvl w:val="0"/>
        <w:rPr>
          <w:rFonts w:ascii="宋体" w:hAnsi="宋体"/>
          <w:b/>
          <w:sz w:val="24"/>
        </w:rPr>
      </w:pPr>
      <w:bookmarkStart w:id="428" w:name="_Toc5228"/>
      <w:bookmarkStart w:id="429" w:name="_Toc14021"/>
      <w:bookmarkStart w:id="430" w:name="_Toc25079"/>
      <w:bookmarkStart w:id="431" w:name="_Toc19680"/>
      <w:bookmarkStart w:id="432" w:name="_Toc31297"/>
      <w:r>
        <w:rPr>
          <w:rFonts w:ascii="宋体" w:hAnsi="宋体"/>
          <w:b/>
          <w:sz w:val="24"/>
        </w:rPr>
        <w:t>2.1 定义</w:t>
      </w:r>
      <w:bookmarkEnd w:id="428"/>
      <w:bookmarkEnd w:id="429"/>
      <w:bookmarkEnd w:id="430"/>
      <w:bookmarkEnd w:id="431"/>
      <w:bookmarkEnd w:id="432"/>
    </w:p>
    <w:p w14:paraId="3EEAEFDE">
      <w:pPr>
        <w:spacing w:line="560" w:lineRule="exact"/>
        <w:ind w:firstLine="480" w:firstLineChars="200"/>
        <w:rPr>
          <w:rFonts w:ascii="宋体" w:hAnsi="宋体"/>
          <w:sz w:val="24"/>
        </w:rPr>
      </w:pPr>
      <w:r>
        <w:rPr>
          <w:rFonts w:ascii="宋体" w:hAnsi="宋体"/>
          <w:sz w:val="24"/>
        </w:rPr>
        <w:t>本合同中的下列</w:t>
      </w:r>
      <w:r>
        <w:rPr>
          <w:rFonts w:hint="eastAsia" w:ascii="宋体" w:hAnsi="宋体"/>
          <w:sz w:val="24"/>
        </w:rPr>
        <w:t>词</w:t>
      </w:r>
      <w:r>
        <w:rPr>
          <w:rFonts w:ascii="宋体" w:hAnsi="宋体"/>
          <w:sz w:val="24"/>
        </w:rPr>
        <w:t>语应</w:t>
      </w:r>
      <w:r>
        <w:rPr>
          <w:rFonts w:hint="eastAsia" w:ascii="宋体" w:hAnsi="宋体"/>
          <w:sz w:val="24"/>
        </w:rPr>
        <w:t>按以下内容进行</w:t>
      </w:r>
      <w:r>
        <w:rPr>
          <w:rFonts w:ascii="宋体" w:hAnsi="宋体"/>
          <w:sz w:val="24"/>
        </w:rPr>
        <w:t>解释：</w:t>
      </w:r>
    </w:p>
    <w:p w14:paraId="432EBA72">
      <w:pPr>
        <w:spacing w:line="560" w:lineRule="exact"/>
        <w:ind w:firstLine="480" w:firstLineChars="200"/>
        <w:rPr>
          <w:rFonts w:ascii="宋体" w:hAnsi="宋体"/>
          <w:sz w:val="24"/>
        </w:rPr>
      </w:pPr>
      <w:r>
        <w:rPr>
          <w:rFonts w:ascii="宋体" w:hAnsi="宋体"/>
          <w:sz w:val="24"/>
        </w:rPr>
        <w:t>2.1.1 “合同”系指采购人和</w:t>
      </w:r>
      <w:r>
        <w:rPr>
          <w:rFonts w:hint="eastAsia" w:ascii="宋体" w:hAnsi="宋体" w:cs="宋体"/>
          <w:sz w:val="24"/>
        </w:rPr>
        <w:t>中标或成交</w:t>
      </w:r>
      <w:r>
        <w:rPr>
          <w:rFonts w:ascii="宋体" w:hAnsi="宋体"/>
          <w:sz w:val="24"/>
        </w:rPr>
        <w:t>供应商签订的载明双方当事人所达成的协议，并包括所有的附件、附录和构成合同的其他文件。</w:t>
      </w:r>
    </w:p>
    <w:p w14:paraId="01AE0612">
      <w:pPr>
        <w:spacing w:line="560" w:lineRule="exact"/>
        <w:ind w:firstLine="480" w:firstLineChars="200"/>
        <w:rPr>
          <w:rFonts w:ascii="宋体" w:hAnsi="宋体"/>
          <w:sz w:val="24"/>
        </w:rPr>
      </w:pPr>
      <w:r>
        <w:rPr>
          <w:rFonts w:ascii="宋体" w:hAnsi="宋体"/>
          <w:sz w:val="24"/>
        </w:rPr>
        <w:t>2.1.2 “合同价”系指根据合同约定，</w:t>
      </w:r>
      <w:r>
        <w:rPr>
          <w:rFonts w:hint="eastAsia" w:ascii="宋体" w:hAnsi="宋体" w:cs="宋体"/>
          <w:sz w:val="24"/>
        </w:rPr>
        <w:t>中标或成交</w:t>
      </w:r>
      <w:r>
        <w:rPr>
          <w:rFonts w:ascii="宋体" w:hAnsi="宋体"/>
          <w:sz w:val="24"/>
        </w:rPr>
        <w:t>供应商在完全履行合同义务后</w:t>
      </w:r>
      <w:r>
        <w:rPr>
          <w:rFonts w:hint="eastAsia" w:ascii="宋体" w:hAnsi="宋体"/>
          <w:sz w:val="24"/>
        </w:rPr>
        <w:t>，</w:t>
      </w:r>
      <w:r>
        <w:rPr>
          <w:rFonts w:ascii="宋体" w:hAnsi="宋体"/>
          <w:sz w:val="24"/>
        </w:rPr>
        <w:t>采购人应支付给</w:t>
      </w:r>
      <w:r>
        <w:rPr>
          <w:rFonts w:hint="eastAsia" w:ascii="宋体" w:hAnsi="宋体" w:cs="宋体"/>
          <w:sz w:val="24"/>
        </w:rPr>
        <w:t>中标或成交</w:t>
      </w:r>
      <w:r>
        <w:rPr>
          <w:rFonts w:ascii="宋体" w:hAnsi="宋体"/>
          <w:sz w:val="24"/>
        </w:rPr>
        <w:t>供应商的价格。</w:t>
      </w:r>
    </w:p>
    <w:p w14:paraId="17CA735C">
      <w:pPr>
        <w:spacing w:line="560" w:lineRule="exact"/>
        <w:ind w:firstLine="480" w:firstLineChars="200"/>
        <w:rPr>
          <w:rFonts w:ascii="宋体" w:hAnsi="宋体"/>
          <w:sz w:val="24"/>
        </w:rPr>
      </w:pPr>
      <w:r>
        <w:rPr>
          <w:rFonts w:ascii="宋体" w:hAnsi="宋体"/>
          <w:sz w:val="24"/>
        </w:rPr>
        <w:t>2.1.3 “</w:t>
      </w:r>
      <w:r>
        <w:rPr>
          <w:rFonts w:hint="eastAsia" w:ascii="宋体" w:hAnsi="宋体"/>
          <w:sz w:val="24"/>
        </w:rPr>
        <w:t>服务</w:t>
      </w:r>
      <w:r>
        <w:rPr>
          <w:rFonts w:ascii="宋体" w:hAnsi="宋体"/>
          <w:sz w:val="24"/>
        </w:rPr>
        <w:t>”系指</w:t>
      </w:r>
      <w:r>
        <w:rPr>
          <w:rFonts w:hint="eastAsia" w:ascii="宋体" w:hAnsi="宋体" w:cs="宋体"/>
          <w:sz w:val="24"/>
        </w:rPr>
        <w:t>中标或成交</w:t>
      </w:r>
      <w:r>
        <w:rPr>
          <w:rFonts w:hint="eastAsia" w:ascii="宋体" w:hAnsi="宋体"/>
          <w:sz w:val="24"/>
        </w:rPr>
        <w:t>供应商</w:t>
      </w:r>
      <w:r>
        <w:rPr>
          <w:rFonts w:ascii="宋体" w:hAnsi="宋体"/>
          <w:sz w:val="24"/>
        </w:rPr>
        <w:t>根据合同约定应向采购人</w:t>
      </w:r>
      <w:r>
        <w:rPr>
          <w:rFonts w:hint="eastAsia" w:ascii="宋体" w:hAnsi="宋体"/>
          <w:sz w:val="24"/>
        </w:rPr>
        <w:t>履行</w:t>
      </w:r>
      <w:r>
        <w:rPr>
          <w:rFonts w:ascii="宋体" w:hAnsi="宋体"/>
          <w:sz w:val="24"/>
        </w:rPr>
        <w:t>的</w:t>
      </w:r>
      <w:r>
        <w:rPr>
          <w:rFonts w:hint="eastAsia" w:ascii="宋体" w:hAnsi="宋体"/>
          <w:sz w:val="24"/>
        </w:rPr>
        <w:t>除货物和工程以外的其他政府采购对象，包括采购人自身需要的服务和向社会公众提供的公共服务。</w:t>
      </w:r>
    </w:p>
    <w:p w14:paraId="41AB02EF">
      <w:pPr>
        <w:spacing w:line="560" w:lineRule="exact"/>
        <w:ind w:firstLine="480" w:firstLineChars="200"/>
        <w:rPr>
          <w:rFonts w:ascii="宋体" w:hAnsi="宋体"/>
          <w:sz w:val="24"/>
        </w:rPr>
      </w:pPr>
      <w:r>
        <w:rPr>
          <w:rFonts w:ascii="宋体" w:hAnsi="宋体"/>
          <w:sz w:val="24"/>
        </w:rPr>
        <w:t>2.1.4 “</w:t>
      </w:r>
      <w:r>
        <w:rPr>
          <w:rFonts w:hint="eastAsia" w:ascii="宋体" w:hAnsi="宋体"/>
          <w:sz w:val="24"/>
        </w:rPr>
        <w:t>甲方</w:t>
      </w:r>
      <w:r>
        <w:rPr>
          <w:rFonts w:ascii="宋体" w:hAnsi="宋体"/>
          <w:sz w:val="24"/>
        </w:rPr>
        <w:t>”系指与</w:t>
      </w:r>
      <w:r>
        <w:rPr>
          <w:rFonts w:hint="eastAsia" w:ascii="宋体" w:hAnsi="宋体" w:cs="宋体"/>
          <w:sz w:val="24"/>
        </w:rPr>
        <w:t>中标或成交</w:t>
      </w:r>
      <w:r>
        <w:rPr>
          <w:rFonts w:hint="eastAsia" w:ascii="宋体" w:hAnsi="宋体"/>
          <w:sz w:val="24"/>
        </w:rPr>
        <w:t>供应商</w:t>
      </w:r>
      <w:r>
        <w:rPr>
          <w:rFonts w:ascii="宋体" w:hAnsi="宋体"/>
          <w:sz w:val="24"/>
        </w:rPr>
        <w:t>签署合同的采购人</w:t>
      </w:r>
      <w:r>
        <w:rPr>
          <w:rFonts w:hint="eastAsia" w:ascii="宋体" w:hAnsi="宋体"/>
          <w:sz w:val="24"/>
        </w:rPr>
        <w:t>；采购人委托采购代理机构代表其与乙方签订合同的，采购人的授权委托书作为合同附件。</w:t>
      </w:r>
    </w:p>
    <w:p w14:paraId="65EB1901">
      <w:pPr>
        <w:spacing w:line="560" w:lineRule="exact"/>
        <w:ind w:firstLine="480" w:firstLineChars="200"/>
        <w:rPr>
          <w:rFonts w:ascii="宋体" w:hAnsi="宋体"/>
          <w:sz w:val="24"/>
        </w:rPr>
      </w:pPr>
      <w:r>
        <w:rPr>
          <w:rFonts w:ascii="宋体" w:hAnsi="宋体"/>
          <w:sz w:val="24"/>
        </w:rPr>
        <w:t>2.1.5 “乙方”系指根据合同约定提供服务的</w:t>
      </w:r>
      <w:r>
        <w:rPr>
          <w:rFonts w:hint="eastAsia" w:ascii="宋体" w:hAnsi="宋体" w:cs="宋体"/>
          <w:sz w:val="24"/>
        </w:rPr>
        <w:t>中标或成交</w:t>
      </w:r>
      <w:r>
        <w:rPr>
          <w:rFonts w:ascii="宋体" w:hAnsi="宋体"/>
          <w:sz w:val="24"/>
        </w:rPr>
        <w:t>供应商</w:t>
      </w:r>
      <w:r>
        <w:rPr>
          <w:rFonts w:hint="eastAsia" w:ascii="宋体" w:hAnsi="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E43329C">
      <w:pPr>
        <w:spacing w:line="560" w:lineRule="exact"/>
        <w:ind w:firstLine="480" w:firstLineChars="200"/>
        <w:rPr>
          <w:rFonts w:ascii="宋体" w:hAnsi="宋体"/>
          <w:sz w:val="24"/>
        </w:rPr>
      </w:pPr>
      <w:r>
        <w:rPr>
          <w:rFonts w:ascii="宋体" w:hAnsi="宋体"/>
          <w:sz w:val="24"/>
        </w:rPr>
        <w:t>2.1.6 “现场”系指合同约定提供服务的地点。</w:t>
      </w:r>
    </w:p>
    <w:p w14:paraId="1C5E9326">
      <w:pPr>
        <w:spacing w:line="560" w:lineRule="exact"/>
        <w:ind w:firstLine="482" w:firstLineChars="200"/>
        <w:outlineLvl w:val="0"/>
        <w:rPr>
          <w:rFonts w:ascii="宋体" w:hAnsi="宋体"/>
          <w:b/>
          <w:sz w:val="24"/>
        </w:rPr>
      </w:pPr>
      <w:bookmarkStart w:id="433" w:name="_Toc19539"/>
      <w:bookmarkStart w:id="434" w:name="_Toc16752"/>
      <w:bookmarkStart w:id="435" w:name="_Toc23289"/>
      <w:bookmarkStart w:id="436" w:name="_Toc3769"/>
      <w:bookmarkStart w:id="437" w:name="_Toc31402"/>
      <w:r>
        <w:rPr>
          <w:rFonts w:ascii="宋体" w:hAnsi="宋体"/>
          <w:b/>
          <w:sz w:val="24"/>
        </w:rPr>
        <w:t>2.2 技术规范</w:t>
      </w:r>
      <w:bookmarkEnd w:id="433"/>
      <w:bookmarkEnd w:id="434"/>
      <w:bookmarkEnd w:id="435"/>
      <w:bookmarkEnd w:id="436"/>
      <w:bookmarkEnd w:id="437"/>
    </w:p>
    <w:p w14:paraId="52C9670E">
      <w:pPr>
        <w:spacing w:line="560" w:lineRule="exact"/>
        <w:ind w:firstLine="480" w:firstLineChars="200"/>
        <w:rPr>
          <w:rFonts w:ascii="宋体" w:hAnsi="宋体"/>
          <w:sz w:val="24"/>
        </w:rPr>
      </w:pPr>
      <w:r>
        <w:rPr>
          <w:rFonts w:hint="eastAsia" w:ascii="宋体" w:hAnsi="宋体"/>
          <w:sz w:val="24"/>
        </w:rPr>
        <w:t>服务</w:t>
      </w:r>
      <w:r>
        <w:rPr>
          <w:rFonts w:ascii="宋体" w:hAnsi="宋体"/>
          <w:sz w:val="24"/>
        </w:rPr>
        <w:t>所应遵守的技术规范应与采购文件规定的技术规范和技术规范附件(如果有的话)及其技术规范偏差表(如果被甲方接受的话)相一致</w:t>
      </w:r>
      <w:r>
        <w:rPr>
          <w:rFonts w:hint="eastAsia" w:ascii="宋体" w:hAnsi="宋体"/>
          <w:sz w:val="24"/>
        </w:rPr>
        <w:t>；</w:t>
      </w:r>
      <w:r>
        <w:rPr>
          <w:rFonts w:ascii="宋体" w:hAnsi="宋体"/>
          <w:sz w:val="24"/>
        </w:rPr>
        <w:t>如果采购文件中没有技术规范的相应说明，那么应以国家有关部门最新颁布的相应标准</w:t>
      </w:r>
      <w:r>
        <w:rPr>
          <w:rFonts w:hint="eastAsia" w:ascii="宋体" w:hAnsi="宋体"/>
          <w:sz w:val="24"/>
        </w:rPr>
        <w:t>和</w:t>
      </w:r>
      <w:r>
        <w:rPr>
          <w:rFonts w:ascii="宋体" w:hAnsi="宋体"/>
          <w:sz w:val="24"/>
        </w:rPr>
        <w:t>规范为准。</w:t>
      </w:r>
    </w:p>
    <w:p w14:paraId="78652F2A">
      <w:pPr>
        <w:spacing w:line="560" w:lineRule="exact"/>
        <w:ind w:firstLine="482" w:firstLineChars="200"/>
        <w:outlineLvl w:val="0"/>
        <w:rPr>
          <w:rFonts w:ascii="宋体" w:hAnsi="宋体"/>
          <w:b/>
          <w:sz w:val="24"/>
        </w:rPr>
      </w:pPr>
      <w:bookmarkStart w:id="438" w:name="_Toc13673"/>
      <w:bookmarkStart w:id="439" w:name="_Toc27945"/>
      <w:bookmarkStart w:id="440" w:name="_Toc12412"/>
      <w:bookmarkStart w:id="441" w:name="_Toc9161"/>
      <w:bookmarkStart w:id="442" w:name="_Toc4133"/>
      <w:r>
        <w:rPr>
          <w:rFonts w:ascii="宋体" w:hAnsi="宋体"/>
          <w:b/>
          <w:sz w:val="24"/>
        </w:rPr>
        <w:t>2.3 知识产权</w:t>
      </w:r>
      <w:bookmarkEnd w:id="438"/>
      <w:bookmarkEnd w:id="439"/>
      <w:bookmarkEnd w:id="440"/>
      <w:bookmarkEnd w:id="441"/>
      <w:bookmarkEnd w:id="442"/>
    </w:p>
    <w:p w14:paraId="29F798EC">
      <w:pPr>
        <w:spacing w:line="560" w:lineRule="exact"/>
        <w:ind w:firstLine="480" w:firstLineChars="200"/>
        <w:rPr>
          <w:rFonts w:ascii="宋体" w:hAnsi="宋体"/>
          <w:sz w:val="24"/>
        </w:rPr>
      </w:pPr>
      <w:r>
        <w:rPr>
          <w:rFonts w:ascii="宋体" w:hAnsi="宋体"/>
          <w:sz w:val="24"/>
        </w:rPr>
        <w:t xml:space="preserve">2.3.1 </w:t>
      </w:r>
      <w:r>
        <w:rPr>
          <w:rFonts w:hint="eastAsia" w:ascii="宋体" w:hAnsi="宋体"/>
          <w:sz w:val="24"/>
        </w:rPr>
        <w:t>乙</w:t>
      </w:r>
      <w:r>
        <w:rPr>
          <w:rFonts w:ascii="宋体" w:hAnsi="宋体"/>
          <w:sz w:val="24"/>
        </w:rPr>
        <w:t>方应保证</w:t>
      </w:r>
      <w:r>
        <w:rPr>
          <w:rFonts w:hint="eastAsia" w:ascii="宋体" w:hAnsi="宋体"/>
          <w:sz w:val="24"/>
        </w:rPr>
        <w:t>其提供的服务</w:t>
      </w:r>
      <w:r>
        <w:rPr>
          <w:rFonts w:ascii="宋体" w:hAnsi="宋体"/>
          <w:sz w:val="24"/>
        </w:rPr>
        <w:t>不受任何第三方提出的侵犯其著作权、商标权、专利权等知识产权方面的起诉</w:t>
      </w:r>
      <w:r>
        <w:rPr>
          <w:rFonts w:hint="eastAsia" w:ascii="宋体" w:hAnsi="宋体"/>
          <w:sz w:val="24"/>
        </w:rPr>
        <w:t>；</w:t>
      </w:r>
      <w:r>
        <w:rPr>
          <w:rFonts w:ascii="宋体" w:hAnsi="宋体"/>
          <w:sz w:val="24"/>
        </w:rPr>
        <w:t>如果任何第三方提出侵权</w:t>
      </w:r>
      <w:r>
        <w:rPr>
          <w:rFonts w:hint="eastAsia" w:ascii="宋体" w:hAnsi="宋体"/>
          <w:sz w:val="24"/>
        </w:rPr>
        <w:t>指控</w:t>
      </w:r>
      <w:r>
        <w:rPr>
          <w:rFonts w:ascii="宋体" w:hAnsi="宋体"/>
          <w:sz w:val="24"/>
        </w:rPr>
        <w:t>，那么乙方须与该第三方交涉并承担由此发生的一切责任、费用和赔偿</w:t>
      </w:r>
      <w:r>
        <w:rPr>
          <w:rFonts w:hint="eastAsia" w:ascii="宋体" w:hAnsi="宋体"/>
          <w:sz w:val="24"/>
        </w:rPr>
        <w:t>，乙方还应及时澄清相关信息，使甲方声誉免受损害，甲方保留追责的权利。</w:t>
      </w:r>
    </w:p>
    <w:p w14:paraId="2929CCE4">
      <w:pPr>
        <w:spacing w:line="560" w:lineRule="exact"/>
        <w:ind w:firstLine="480" w:firstLineChars="200"/>
        <w:rPr>
          <w:rFonts w:ascii="宋体" w:hAnsi="宋体"/>
          <w:sz w:val="24"/>
        </w:rPr>
      </w:pPr>
      <w:r>
        <w:rPr>
          <w:rFonts w:ascii="宋体" w:hAnsi="宋体"/>
          <w:sz w:val="24"/>
        </w:rPr>
        <w:t xml:space="preserve">2.3.2 </w:t>
      </w:r>
      <w:r>
        <w:rPr>
          <w:rFonts w:hint="eastAsia" w:ascii="宋体" w:hAnsi="宋体"/>
          <w:sz w:val="24"/>
        </w:rPr>
        <w:t>合同涉及技术成果的归属和收益的分成办法的，</w:t>
      </w:r>
      <w:r>
        <w:rPr>
          <w:rFonts w:ascii="宋体" w:hAnsi="宋体"/>
          <w:sz w:val="24"/>
        </w:rPr>
        <w:t>详见</w:t>
      </w:r>
      <w:r>
        <w:rPr>
          <w:rFonts w:ascii="宋体" w:hAnsi="宋体"/>
          <w:b/>
          <w:i/>
          <w:sz w:val="24"/>
          <w:u w:val="single"/>
        </w:rPr>
        <w:t>合同专用条款</w:t>
      </w:r>
      <w:r>
        <w:rPr>
          <w:rFonts w:ascii="宋体" w:hAnsi="宋体"/>
          <w:sz w:val="24"/>
        </w:rPr>
        <w:t>。</w:t>
      </w:r>
    </w:p>
    <w:p w14:paraId="3EBCE96C">
      <w:pPr>
        <w:spacing w:line="560" w:lineRule="exact"/>
        <w:ind w:firstLine="482" w:firstLineChars="200"/>
        <w:rPr>
          <w:rFonts w:ascii="宋体" w:hAnsi="宋体"/>
          <w:b/>
          <w:sz w:val="24"/>
        </w:rPr>
      </w:pPr>
      <w:r>
        <w:rPr>
          <w:rFonts w:ascii="宋体" w:hAnsi="宋体"/>
          <w:b/>
          <w:sz w:val="24"/>
        </w:rPr>
        <w:t xml:space="preserve">2.4 </w:t>
      </w:r>
      <w:r>
        <w:rPr>
          <w:rFonts w:hint="eastAsia" w:ascii="宋体" w:hAnsi="宋体"/>
          <w:b/>
          <w:sz w:val="24"/>
        </w:rPr>
        <w:t>履约检查和问题反馈</w:t>
      </w:r>
    </w:p>
    <w:p w14:paraId="08D88269">
      <w:pPr>
        <w:spacing w:line="560" w:lineRule="exact"/>
        <w:ind w:firstLine="480" w:firstLineChars="200"/>
        <w:rPr>
          <w:rFonts w:ascii="宋体" w:hAnsi="宋体"/>
          <w:sz w:val="24"/>
        </w:rPr>
      </w:pPr>
      <w:r>
        <w:rPr>
          <w:rFonts w:ascii="宋体" w:hAnsi="宋体"/>
          <w:sz w:val="24"/>
        </w:rPr>
        <w:t>2.4.1甲方</w:t>
      </w:r>
      <w:r>
        <w:rPr>
          <w:rFonts w:hint="eastAsia" w:ascii="宋体" w:hAnsi="宋体"/>
          <w:sz w:val="24"/>
        </w:rPr>
        <w:t>有权</w:t>
      </w:r>
      <w:r>
        <w:rPr>
          <w:rFonts w:ascii="宋体" w:hAnsi="宋体"/>
          <w:sz w:val="24"/>
        </w:rPr>
        <w:t>在其认为必要时</w:t>
      </w:r>
      <w:r>
        <w:rPr>
          <w:rFonts w:hint="eastAsia" w:ascii="宋体" w:hAnsi="宋体"/>
          <w:sz w:val="24"/>
        </w:rPr>
        <w:t>，对乙方是否能够按照合同约定提供服务进行履约检查，以确保乙方所提供的服务能够依约满足甲方之项目需求，但不得因履约检查妨碍乙方的正常工作，乙方应予积极配合；</w:t>
      </w:r>
    </w:p>
    <w:p w14:paraId="0E83D87A">
      <w:pPr>
        <w:spacing w:line="560" w:lineRule="exact"/>
        <w:ind w:firstLine="480" w:firstLineChars="200"/>
        <w:rPr>
          <w:rFonts w:ascii="宋体" w:hAnsi="宋体"/>
          <w:sz w:val="24"/>
        </w:rPr>
      </w:pPr>
      <w:r>
        <w:rPr>
          <w:rFonts w:ascii="宋体" w:hAnsi="宋体"/>
          <w:sz w:val="24"/>
        </w:rPr>
        <w:t xml:space="preserve">2.4.2 </w:t>
      </w:r>
      <w:r>
        <w:rPr>
          <w:rFonts w:hint="eastAsia" w:ascii="宋体" w:hAnsi="宋体"/>
          <w:sz w:val="24"/>
        </w:rPr>
        <w:t>合同履行期间，甲方有权将履行过程中出现的问题反馈给乙方，双方当事人应以书面形式约定需要完善和改进的内容。</w:t>
      </w:r>
    </w:p>
    <w:p w14:paraId="05E2775D">
      <w:pPr>
        <w:spacing w:line="560" w:lineRule="exact"/>
        <w:ind w:firstLine="482" w:firstLineChars="200"/>
        <w:outlineLvl w:val="0"/>
        <w:rPr>
          <w:rFonts w:ascii="宋体" w:hAnsi="宋体"/>
          <w:b/>
          <w:sz w:val="24"/>
        </w:rPr>
      </w:pPr>
      <w:bookmarkStart w:id="443" w:name="_Toc22011"/>
      <w:bookmarkStart w:id="444" w:name="_Toc26555"/>
      <w:bookmarkStart w:id="445" w:name="_Toc32670"/>
      <w:bookmarkStart w:id="446" w:name="_Toc31233"/>
      <w:bookmarkStart w:id="447" w:name="_Toc15447"/>
      <w:r>
        <w:rPr>
          <w:rFonts w:ascii="宋体" w:hAnsi="宋体"/>
          <w:b/>
          <w:sz w:val="24"/>
        </w:rPr>
        <w:t>2.5 结算方式和付款条件</w:t>
      </w:r>
      <w:bookmarkEnd w:id="443"/>
      <w:bookmarkEnd w:id="444"/>
      <w:bookmarkEnd w:id="445"/>
      <w:bookmarkEnd w:id="446"/>
      <w:bookmarkEnd w:id="447"/>
    </w:p>
    <w:p w14:paraId="0971AA45">
      <w:pPr>
        <w:spacing w:line="560" w:lineRule="exact"/>
        <w:ind w:firstLine="480" w:firstLineChars="200"/>
        <w:rPr>
          <w:rFonts w:ascii="宋体" w:hAnsi="宋体"/>
          <w:sz w:val="24"/>
        </w:rPr>
      </w:pPr>
      <w:r>
        <w:rPr>
          <w:rFonts w:ascii="宋体" w:hAnsi="宋体"/>
          <w:sz w:val="24"/>
        </w:rPr>
        <w:t>详见</w:t>
      </w:r>
      <w:r>
        <w:rPr>
          <w:rFonts w:ascii="宋体" w:hAnsi="宋体"/>
          <w:b/>
          <w:i/>
          <w:sz w:val="24"/>
          <w:u w:val="single"/>
        </w:rPr>
        <w:t>合同专用条款</w:t>
      </w:r>
      <w:r>
        <w:rPr>
          <w:rFonts w:ascii="宋体" w:hAnsi="宋体"/>
          <w:sz w:val="24"/>
        </w:rPr>
        <w:t>。</w:t>
      </w:r>
    </w:p>
    <w:p w14:paraId="6ED5E7A9">
      <w:pPr>
        <w:spacing w:line="560" w:lineRule="exact"/>
        <w:ind w:firstLine="482" w:firstLineChars="200"/>
        <w:outlineLvl w:val="0"/>
        <w:rPr>
          <w:rFonts w:ascii="宋体" w:hAnsi="宋体"/>
          <w:b/>
          <w:sz w:val="24"/>
        </w:rPr>
      </w:pPr>
      <w:bookmarkStart w:id="448" w:name="_Toc18990"/>
      <w:bookmarkStart w:id="449" w:name="_Toc30507"/>
      <w:bookmarkStart w:id="450" w:name="_Toc13154"/>
      <w:bookmarkStart w:id="451" w:name="_Toc16163"/>
      <w:bookmarkStart w:id="452" w:name="_Toc13467"/>
      <w:r>
        <w:rPr>
          <w:rFonts w:ascii="宋体" w:hAnsi="宋体"/>
          <w:b/>
          <w:sz w:val="24"/>
        </w:rPr>
        <w:t>2.6 技术资料和保密义务</w:t>
      </w:r>
      <w:bookmarkEnd w:id="448"/>
      <w:bookmarkEnd w:id="449"/>
      <w:bookmarkEnd w:id="450"/>
      <w:bookmarkEnd w:id="451"/>
      <w:bookmarkEnd w:id="452"/>
    </w:p>
    <w:p w14:paraId="735EB0B9">
      <w:pPr>
        <w:spacing w:line="560" w:lineRule="exact"/>
        <w:ind w:firstLine="480" w:firstLineChars="200"/>
        <w:rPr>
          <w:rFonts w:ascii="宋体" w:hAnsi="宋体"/>
          <w:sz w:val="24"/>
        </w:rPr>
      </w:pPr>
      <w:r>
        <w:rPr>
          <w:rFonts w:ascii="宋体" w:hAnsi="宋体"/>
          <w:sz w:val="24"/>
        </w:rPr>
        <w:t>2.6.1 乙方有权依据合同约定和项目需要，向甲方了解有关情况，调阅有关资料等，甲方应予积极配合；</w:t>
      </w:r>
    </w:p>
    <w:p w14:paraId="7633F618">
      <w:pPr>
        <w:spacing w:line="560" w:lineRule="exact"/>
        <w:ind w:firstLine="480" w:firstLineChars="200"/>
        <w:rPr>
          <w:rFonts w:ascii="宋体" w:hAnsi="宋体"/>
          <w:sz w:val="24"/>
        </w:rPr>
      </w:pPr>
      <w:r>
        <w:rPr>
          <w:rFonts w:ascii="宋体" w:hAnsi="宋体"/>
          <w:sz w:val="24"/>
        </w:rPr>
        <w:t xml:space="preserve">2.6.2 </w:t>
      </w:r>
      <w:r>
        <w:rPr>
          <w:rFonts w:hint="eastAsia" w:ascii="宋体" w:hAnsi="宋体"/>
          <w:sz w:val="24"/>
        </w:rPr>
        <w:t>乙方有义务妥善保管和保护由甲方提供的前款信息和资料等；</w:t>
      </w:r>
    </w:p>
    <w:p w14:paraId="3E15BFE5">
      <w:pPr>
        <w:spacing w:line="560" w:lineRule="exact"/>
        <w:ind w:firstLine="480" w:firstLineChars="200"/>
        <w:rPr>
          <w:rFonts w:ascii="宋体" w:hAnsi="宋体"/>
          <w:sz w:val="24"/>
        </w:rPr>
      </w:pPr>
      <w:r>
        <w:rPr>
          <w:rFonts w:ascii="宋体" w:hAnsi="宋体"/>
          <w:sz w:val="24"/>
        </w:rPr>
        <w:t xml:space="preserve">2.6.3 </w:t>
      </w:r>
      <w:r>
        <w:rPr>
          <w:rFonts w:hint="eastAsia" w:ascii="宋体" w:hAnsi="宋体"/>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sz w:val="24"/>
        </w:rPr>
        <w:t>技术情报</w:t>
      </w:r>
      <w:r>
        <w:rPr>
          <w:rFonts w:hint="eastAsia" w:ascii="宋体" w:hAnsi="宋体"/>
          <w:sz w:val="24"/>
        </w:rPr>
        <w:t>、</w:t>
      </w:r>
      <w:r>
        <w:rPr>
          <w:rFonts w:ascii="宋体" w:hAnsi="宋体"/>
          <w:sz w:val="24"/>
        </w:rPr>
        <w:t>技术资料</w:t>
      </w:r>
      <w:r>
        <w:rPr>
          <w:rFonts w:hint="eastAsia" w:ascii="宋体" w:hAnsi="宋体"/>
          <w:sz w:val="24"/>
        </w:rPr>
        <w:t>、商业秘密和商业信息等，并采取一切合理和必要措施和方式防止任何第三方接触到对方当事人的上述保密信息和资料。</w:t>
      </w:r>
    </w:p>
    <w:p w14:paraId="5E98FF0A">
      <w:pPr>
        <w:spacing w:line="560" w:lineRule="exact"/>
        <w:ind w:firstLine="482" w:firstLineChars="200"/>
        <w:outlineLvl w:val="0"/>
        <w:rPr>
          <w:rFonts w:ascii="宋体" w:hAnsi="宋体"/>
          <w:b/>
          <w:sz w:val="24"/>
        </w:rPr>
      </w:pPr>
      <w:bookmarkStart w:id="453" w:name="_Toc19069"/>
      <w:r>
        <w:rPr>
          <w:rFonts w:ascii="宋体" w:hAnsi="宋体"/>
          <w:b/>
          <w:sz w:val="24"/>
        </w:rPr>
        <w:t xml:space="preserve">2.7 </w:t>
      </w:r>
      <w:r>
        <w:rPr>
          <w:rFonts w:hint="eastAsia" w:ascii="宋体" w:hAnsi="宋体"/>
          <w:b/>
          <w:sz w:val="24"/>
        </w:rPr>
        <w:t>质量保证</w:t>
      </w:r>
      <w:bookmarkEnd w:id="453"/>
    </w:p>
    <w:p w14:paraId="607D7E15">
      <w:pPr>
        <w:spacing w:line="560" w:lineRule="exact"/>
        <w:ind w:firstLine="480" w:firstLineChars="200"/>
        <w:rPr>
          <w:rFonts w:ascii="宋体" w:hAnsi="宋体"/>
          <w:sz w:val="24"/>
        </w:rPr>
      </w:pPr>
      <w:r>
        <w:rPr>
          <w:rFonts w:ascii="宋体" w:hAnsi="宋体"/>
          <w:sz w:val="24"/>
        </w:rPr>
        <w:t xml:space="preserve">2.7.1 </w:t>
      </w:r>
      <w:r>
        <w:rPr>
          <w:rFonts w:hint="eastAsia" w:ascii="宋体" w:hAnsi="宋体"/>
          <w:sz w:val="24"/>
        </w:rPr>
        <w:t>乙方应建立和完善履行合同的内部质量保证体系，并提供相关内部规章制度给甲方，以便甲方进行监督检查；</w:t>
      </w:r>
    </w:p>
    <w:p w14:paraId="1A3D7561">
      <w:pPr>
        <w:spacing w:line="560" w:lineRule="exact"/>
        <w:ind w:firstLine="480" w:firstLineChars="200"/>
        <w:rPr>
          <w:rFonts w:ascii="宋体" w:hAnsi="宋体"/>
          <w:sz w:val="24"/>
        </w:rPr>
      </w:pPr>
      <w:r>
        <w:rPr>
          <w:rFonts w:ascii="宋体" w:hAnsi="宋体"/>
          <w:sz w:val="24"/>
        </w:rPr>
        <w:t xml:space="preserve">2.7.2 </w:t>
      </w:r>
      <w:r>
        <w:rPr>
          <w:rFonts w:hint="eastAsia" w:ascii="宋体" w:hAnsi="宋体"/>
          <w:sz w:val="24"/>
        </w:rPr>
        <w:t>乙方应保证履行合同的人员数量和素质、软件和硬件设备的配置、场地、环境和设施等满足全面履行合同的要求，并应接受甲方的监督检查。</w:t>
      </w:r>
    </w:p>
    <w:p w14:paraId="7A2B5990">
      <w:pPr>
        <w:spacing w:line="560" w:lineRule="exact"/>
        <w:ind w:firstLine="482" w:firstLineChars="200"/>
        <w:outlineLvl w:val="0"/>
        <w:rPr>
          <w:rFonts w:ascii="宋体" w:hAnsi="宋体"/>
          <w:b/>
          <w:sz w:val="24"/>
        </w:rPr>
      </w:pPr>
      <w:bookmarkStart w:id="454" w:name="_Toc22267"/>
      <w:r>
        <w:rPr>
          <w:rFonts w:ascii="宋体" w:hAnsi="宋体"/>
          <w:b/>
          <w:sz w:val="24"/>
        </w:rPr>
        <w:t xml:space="preserve">2.8 </w:t>
      </w:r>
      <w:r>
        <w:rPr>
          <w:rFonts w:hint="eastAsia" w:ascii="宋体" w:hAnsi="宋体"/>
          <w:b/>
          <w:sz w:val="24"/>
        </w:rPr>
        <w:t>延迟履行</w:t>
      </w:r>
      <w:bookmarkEnd w:id="454"/>
    </w:p>
    <w:p w14:paraId="2933D704">
      <w:pPr>
        <w:spacing w:line="560" w:lineRule="exact"/>
        <w:ind w:firstLine="480" w:firstLineChars="200"/>
        <w:rPr>
          <w:rFonts w:ascii="宋体" w:hAnsi="宋体"/>
          <w:sz w:val="24"/>
        </w:rPr>
      </w:pPr>
      <w:r>
        <w:rPr>
          <w:rFonts w:hint="eastAsia" w:ascii="宋体" w:hAnsi="宋体"/>
          <w:sz w:val="24"/>
        </w:rPr>
        <w:t>甲乙双方签订合同后，乙方应按照合同约定履行合同义务，除不可抗力外，乙方不得延迟履行。</w:t>
      </w:r>
      <w:r>
        <w:rPr>
          <w:rFonts w:ascii="宋体" w:hAnsi="宋体"/>
          <w:sz w:val="24"/>
        </w:rPr>
        <w:t>在合同履行过程中，如果</w:t>
      </w:r>
      <w:r>
        <w:rPr>
          <w:rFonts w:hint="eastAsia" w:ascii="宋体" w:hAnsi="宋体"/>
          <w:sz w:val="24"/>
        </w:rPr>
        <w:t>因不可抗力，</w:t>
      </w:r>
      <w:r>
        <w:rPr>
          <w:rFonts w:ascii="宋体" w:hAnsi="宋体"/>
          <w:sz w:val="24"/>
        </w:rPr>
        <w:t>乙方遇到不能按时</w:t>
      </w:r>
      <w:r>
        <w:rPr>
          <w:rFonts w:hint="eastAsia" w:ascii="宋体" w:hAnsi="宋体"/>
          <w:sz w:val="24"/>
        </w:rPr>
        <w:t>提供服务</w:t>
      </w:r>
      <w:r>
        <w:rPr>
          <w:rFonts w:ascii="宋体" w:hAnsi="宋体"/>
          <w:sz w:val="24"/>
        </w:rPr>
        <w:t>的情况，应及时以书面形式将不能按时</w:t>
      </w:r>
      <w:r>
        <w:rPr>
          <w:rFonts w:hint="eastAsia" w:ascii="宋体" w:hAnsi="宋体"/>
          <w:sz w:val="24"/>
        </w:rPr>
        <w:t>提供服务</w:t>
      </w:r>
      <w:r>
        <w:rPr>
          <w:rFonts w:ascii="宋体" w:hAnsi="宋体"/>
          <w:sz w:val="24"/>
        </w:rPr>
        <w:t>的理由、预期延误时间通知甲方</w:t>
      </w:r>
      <w:r>
        <w:rPr>
          <w:rFonts w:hint="eastAsia" w:ascii="宋体" w:hAnsi="宋体"/>
          <w:sz w:val="24"/>
        </w:rPr>
        <w:t>；甲</w:t>
      </w:r>
      <w:r>
        <w:rPr>
          <w:rFonts w:ascii="宋体" w:hAnsi="宋体"/>
          <w:sz w:val="24"/>
        </w:rPr>
        <w:t>方收到乙方通知后，认为其理由正当的，可以书面形式酌情同意乙方可以延长</w:t>
      </w:r>
      <w:r>
        <w:rPr>
          <w:rFonts w:hint="eastAsia" w:ascii="宋体" w:hAnsi="宋体"/>
          <w:sz w:val="24"/>
        </w:rPr>
        <w:t>履行</w:t>
      </w:r>
      <w:r>
        <w:rPr>
          <w:rFonts w:ascii="宋体" w:hAnsi="宋体"/>
          <w:sz w:val="24"/>
        </w:rPr>
        <w:t>的具体时间。</w:t>
      </w:r>
    </w:p>
    <w:p w14:paraId="549517E1">
      <w:pPr>
        <w:spacing w:line="560" w:lineRule="exact"/>
        <w:ind w:firstLine="482" w:firstLineChars="200"/>
        <w:outlineLvl w:val="0"/>
        <w:rPr>
          <w:rFonts w:ascii="宋体" w:hAnsi="宋体"/>
          <w:b/>
          <w:sz w:val="24"/>
        </w:rPr>
      </w:pPr>
      <w:bookmarkStart w:id="455" w:name="_Toc10611"/>
      <w:r>
        <w:rPr>
          <w:rFonts w:ascii="宋体" w:hAnsi="宋体"/>
          <w:b/>
          <w:sz w:val="24"/>
        </w:rPr>
        <w:t xml:space="preserve">2.9 </w:t>
      </w:r>
      <w:r>
        <w:rPr>
          <w:rFonts w:hint="eastAsia" w:ascii="宋体" w:hAnsi="宋体"/>
          <w:b/>
          <w:sz w:val="24"/>
        </w:rPr>
        <w:t>合同变更</w:t>
      </w:r>
      <w:bookmarkEnd w:id="455"/>
    </w:p>
    <w:p w14:paraId="6BAFE19C">
      <w:pPr>
        <w:spacing w:line="560" w:lineRule="exact"/>
        <w:ind w:firstLine="480" w:firstLineChars="200"/>
        <w:rPr>
          <w:rFonts w:ascii="宋体" w:hAnsi="宋体"/>
          <w:sz w:val="24"/>
        </w:rPr>
      </w:pPr>
      <w:r>
        <w:rPr>
          <w:rFonts w:hint="eastAsia" w:ascii="宋体" w:hAnsi="宋体"/>
          <w:sz w:val="24"/>
        </w:rPr>
        <w:t>合同继续履行将损害国家利益和社会公共利益的，双方当事人应当以书面形式变更合同。有过错的一方应当承担赔偿责任，双方当事人都有过错的，各自承担相应的责任。</w:t>
      </w:r>
    </w:p>
    <w:p w14:paraId="47A9280D">
      <w:pPr>
        <w:spacing w:line="560" w:lineRule="exact"/>
        <w:ind w:firstLine="482" w:firstLineChars="200"/>
        <w:outlineLvl w:val="0"/>
        <w:rPr>
          <w:rFonts w:ascii="宋体" w:hAnsi="宋体"/>
          <w:b/>
          <w:sz w:val="24"/>
        </w:rPr>
      </w:pPr>
      <w:bookmarkStart w:id="456" w:name="_Toc23368"/>
      <w:bookmarkStart w:id="457" w:name="_Toc42"/>
      <w:bookmarkStart w:id="458" w:name="_Toc21830"/>
      <w:bookmarkStart w:id="459" w:name="_Toc10663"/>
      <w:bookmarkStart w:id="460" w:name="_Toc26689"/>
      <w:r>
        <w:rPr>
          <w:rFonts w:ascii="宋体" w:hAnsi="宋体"/>
          <w:b/>
          <w:sz w:val="24"/>
        </w:rPr>
        <w:t>2.10 合同转让和分包</w:t>
      </w:r>
      <w:bookmarkEnd w:id="456"/>
      <w:bookmarkEnd w:id="457"/>
      <w:bookmarkEnd w:id="458"/>
      <w:bookmarkEnd w:id="459"/>
      <w:bookmarkEnd w:id="460"/>
    </w:p>
    <w:p w14:paraId="2F169C42">
      <w:pPr>
        <w:spacing w:line="560" w:lineRule="exact"/>
        <w:ind w:firstLine="480" w:firstLineChars="200"/>
        <w:rPr>
          <w:rFonts w:ascii="宋体" w:hAnsi="宋体"/>
          <w:sz w:val="24"/>
        </w:rPr>
      </w:pPr>
      <w:r>
        <w:rPr>
          <w:rFonts w:ascii="宋体" w:hAnsi="宋体"/>
          <w:sz w:val="24"/>
        </w:rPr>
        <w:t>合同的权利义务依法不</w:t>
      </w:r>
      <w:r>
        <w:rPr>
          <w:rFonts w:hint="eastAsia" w:ascii="宋体" w:hAnsi="宋体"/>
          <w:sz w:val="24"/>
        </w:rPr>
        <w:t>得</w:t>
      </w:r>
      <w:r>
        <w:rPr>
          <w:rFonts w:ascii="宋体" w:hAnsi="宋体"/>
          <w:sz w:val="24"/>
        </w:rPr>
        <w:t>转让</w:t>
      </w:r>
      <w:r>
        <w:rPr>
          <w:rFonts w:hint="eastAsia" w:ascii="宋体" w:hAnsi="宋体"/>
          <w:sz w:val="24"/>
        </w:rPr>
        <w:t>，</w:t>
      </w:r>
      <w:r>
        <w:rPr>
          <w:rFonts w:ascii="宋体" w:hAnsi="宋体"/>
          <w:sz w:val="24"/>
        </w:rPr>
        <w:t>但经甲方</w:t>
      </w:r>
      <w:r>
        <w:rPr>
          <w:rFonts w:hint="eastAsia" w:ascii="宋体" w:hAnsi="宋体"/>
          <w:sz w:val="24"/>
        </w:rPr>
        <w:t>同意，乙方可以依法采取分包方式履行合同，即：依法可以</w:t>
      </w:r>
      <w:r>
        <w:rPr>
          <w:rFonts w:ascii="宋体" w:hAnsi="宋体"/>
          <w:sz w:val="24"/>
        </w:rPr>
        <w:t>将合同项下的部分非主体、非关键性工作分包给他人完成</w:t>
      </w:r>
      <w:r>
        <w:rPr>
          <w:rFonts w:hint="eastAsia" w:ascii="宋体" w:hAnsi="宋体"/>
          <w:sz w:val="24"/>
        </w:rPr>
        <w:t>，</w:t>
      </w:r>
      <w:r>
        <w:rPr>
          <w:rFonts w:ascii="宋体" w:hAnsi="宋体"/>
          <w:sz w:val="24"/>
        </w:rPr>
        <w:t>接受分包的人应当具备相应的资格条件，并不得再次分包</w:t>
      </w:r>
      <w:r>
        <w:rPr>
          <w:rFonts w:hint="eastAsia" w:ascii="宋体" w:hAnsi="宋体"/>
          <w:sz w:val="24"/>
        </w:rPr>
        <w:t>，</w:t>
      </w:r>
      <w:r>
        <w:rPr>
          <w:rFonts w:ascii="宋体" w:hAnsi="宋体"/>
          <w:sz w:val="24"/>
        </w:rPr>
        <w:t>且乙方应就分包项目向甲方负责</w:t>
      </w:r>
      <w:r>
        <w:rPr>
          <w:rFonts w:hint="eastAsia" w:ascii="宋体" w:hAnsi="宋体"/>
          <w:sz w:val="24"/>
        </w:rPr>
        <w:t>，</w:t>
      </w:r>
      <w:r>
        <w:rPr>
          <w:rFonts w:ascii="宋体" w:hAnsi="宋体"/>
          <w:sz w:val="24"/>
        </w:rPr>
        <w:t>并</w:t>
      </w:r>
      <w:r>
        <w:rPr>
          <w:rFonts w:hint="eastAsia" w:ascii="宋体" w:hAnsi="宋体"/>
          <w:sz w:val="24"/>
        </w:rPr>
        <w:t>与分包供应商就分包项目向甲方承担连带责任。</w:t>
      </w:r>
    </w:p>
    <w:p w14:paraId="12446089">
      <w:pPr>
        <w:spacing w:line="560" w:lineRule="exact"/>
        <w:ind w:firstLine="482" w:firstLineChars="200"/>
        <w:outlineLvl w:val="0"/>
        <w:rPr>
          <w:rFonts w:ascii="宋体" w:hAnsi="宋体"/>
          <w:b/>
          <w:sz w:val="24"/>
        </w:rPr>
      </w:pPr>
      <w:bookmarkStart w:id="461" w:name="_Toc4720"/>
      <w:bookmarkStart w:id="462" w:name="_Toc14371"/>
      <w:bookmarkStart w:id="463" w:name="_Toc25571"/>
      <w:bookmarkStart w:id="464" w:name="_Toc32494"/>
      <w:bookmarkStart w:id="465" w:name="_Toc26633"/>
      <w:r>
        <w:rPr>
          <w:rFonts w:ascii="宋体" w:hAnsi="宋体"/>
          <w:b/>
          <w:sz w:val="24"/>
        </w:rPr>
        <w:t>2.11 不可抗力</w:t>
      </w:r>
      <w:bookmarkEnd w:id="461"/>
      <w:bookmarkEnd w:id="462"/>
      <w:bookmarkEnd w:id="463"/>
      <w:bookmarkEnd w:id="464"/>
      <w:bookmarkEnd w:id="465"/>
    </w:p>
    <w:p w14:paraId="45684DF6">
      <w:pPr>
        <w:spacing w:line="560" w:lineRule="exact"/>
        <w:ind w:firstLine="480" w:firstLineChars="200"/>
        <w:rPr>
          <w:rFonts w:ascii="宋体" w:hAnsi="宋体"/>
          <w:sz w:val="24"/>
        </w:rPr>
      </w:pPr>
      <w:r>
        <w:rPr>
          <w:rFonts w:ascii="宋体" w:hAnsi="宋体"/>
          <w:sz w:val="24"/>
        </w:rPr>
        <w:t>2.11.1如果任何一方遭遇法律规定的不可抗力，致使合同履行受阻时，履行合同的期限应予延长，延长的期限应相当于不可抗力所影响的时间</w:t>
      </w:r>
      <w:r>
        <w:rPr>
          <w:rFonts w:hint="eastAsia" w:ascii="宋体" w:hAnsi="宋体"/>
          <w:sz w:val="24"/>
        </w:rPr>
        <w:t>；</w:t>
      </w:r>
    </w:p>
    <w:p w14:paraId="5049B545">
      <w:pPr>
        <w:spacing w:line="560" w:lineRule="exact"/>
        <w:ind w:firstLine="480" w:firstLineChars="200"/>
        <w:rPr>
          <w:rFonts w:ascii="宋体" w:hAnsi="宋体"/>
          <w:sz w:val="24"/>
        </w:rPr>
      </w:pPr>
      <w:r>
        <w:rPr>
          <w:rFonts w:ascii="宋体" w:hAnsi="宋体"/>
          <w:sz w:val="24"/>
        </w:rPr>
        <w:t xml:space="preserve">2.11.2 </w:t>
      </w:r>
      <w:r>
        <w:rPr>
          <w:rFonts w:hint="eastAsia" w:ascii="宋体" w:hAnsi="宋体"/>
          <w:sz w:val="24"/>
        </w:rPr>
        <w:t>因不可抗力致使不能实现合同目的的，当事人可以解除合同；</w:t>
      </w:r>
    </w:p>
    <w:p w14:paraId="31910F06">
      <w:pPr>
        <w:spacing w:line="560" w:lineRule="exact"/>
        <w:ind w:firstLine="480" w:firstLineChars="200"/>
        <w:rPr>
          <w:rFonts w:ascii="宋体" w:hAnsi="宋体"/>
          <w:sz w:val="24"/>
        </w:rPr>
      </w:pPr>
      <w:r>
        <w:rPr>
          <w:rFonts w:ascii="宋体" w:hAnsi="宋体"/>
          <w:sz w:val="24"/>
        </w:rPr>
        <w:t xml:space="preserve">2.11.3 </w:t>
      </w:r>
      <w:r>
        <w:rPr>
          <w:rFonts w:hint="eastAsia" w:ascii="宋体" w:hAnsi="宋体"/>
          <w:sz w:val="24"/>
        </w:rPr>
        <w:t>因</w:t>
      </w:r>
      <w:r>
        <w:rPr>
          <w:rFonts w:ascii="宋体" w:hAnsi="宋体"/>
          <w:sz w:val="24"/>
        </w:rPr>
        <w:t>不可抗力致使合同有变更必要的，双方当事人应在</w:t>
      </w:r>
      <w:r>
        <w:rPr>
          <w:rFonts w:ascii="宋体" w:hAnsi="宋体"/>
          <w:b/>
          <w:i/>
          <w:sz w:val="24"/>
          <w:u w:val="single"/>
        </w:rPr>
        <w:t>合同专用条款</w:t>
      </w:r>
      <w:r>
        <w:rPr>
          <w:rFonts w:ascii="宋体" w:hAnsi="宋体"/>
          <w:sz w:val="24"/>
        </w:rPr>
        <w:t>约定时间内以书面形式变更合同</w:t>
      </w:r>
      <w:r>
        <w:rPr>
          <w:rFonts w:hint="eastAsia" w:ascii="宋体" w:hAnsi="宋体"/>
          <w:sz w:val="24"/>
        </w:rPr>
        <w:t>；</w:t>
      </w:r>
    </w:p>
    <w:p w14:paraId="2CE7F18C">
      <w:pPr>
        <w:spacing w:line="560" w:lineRule="exact"/>
        <w:ind w:firstLine="480" w:firstLineChars="200"/>
        <w:rPr>
          <w:rFonts w:ascii="宋体" w:hAnsi="宋体"/>
          <w:sz w:val="24"/>
        </w:rPr>
      </w:pPr>
      <w:r>
        <w:rPr>
          <w:rFonts w:ascii="宋体" w:hAnsi="宋体"/>
          <w:sz w:val="24"/>
        </w:rPr>
        <w:t>2.11.4受</w:t>
      </w:r>
      <w:r>
        <w:rPr>
          <w:rFonts w:hint="eastAsia" w:ascii="宋体" w:hAnsi="宋体"/>
          <w:sz w:val="24"/>
        </w:rPr>
        <w:t>不可抗力</w:t>
      </w:r>
      <w:r>
        <w:rPr>
          <w:rFonts w:ascii="宋体" w:hAnsi="宋体"/>
          <w:sz w:val="24"/>
        </w:rPr>
        <w:t>影响的一方在不可抗力发生后</w:t>
      </w:r>
      <w:r>
        <w:rPr>
          <w:rFonts w:hint="eastAsia" w:ascii="宋体" w:hAnsi="宋体"/>
          <w:sz w:val="24"/>
        </w:rPr>
        <w:t>，</w:t>
      </w:r>
      <w:r>
        <w:rPr>
          <w:rFonts w:ascii="宋体" w:hAnsi="宋体"/>
          <w:sz w:val="24"/>
        </w:rPr>
        <w:t>应在</w:t>
      </w:r>
      <w:r>
        <w:rPr>
          <w:rFonts w:ascii="宋体" w:hAnsi="宋体"/>
          <w:b/>
          <w:i/>
          <w:sz w:val="24"/>
          <w:u w:val="single"/>
        </w:rPr>
        <w:t>合同专用条款</w:t>
      </w:r>
      <w:r>
        <w:rPr>
          <w:rFonts w:ascii="宋体" w:hAnsi="宋体"/>
          <w:sz w:val="24"/>
        </w:rPr>
        <w:t>约定时间内以书面形式通知</w:t>
      </w:r>
      <w:r>
        <w:rPr>
          <w:rFonts w:hint="eastAsia" w:ascii="宋体" w:hAnsi="宋体"/>
          <w:sz w:val="24"/>
        </w:rPr>
        <w:t>对</w:t>
      </w:r>
      <w:r>
        <w:rPr>
          <w:rFonts w:ascii="宋体" w:hAnsi="宋体"/>
          <w:sz w:val="24"/>
        </w:rPr>
        <w:t>方当事人，并在</w:t>
      </w:r>
      <w:r>
        <w:rPr>
          <w:rFonts w:ascii="宋体" w:hAnsi="宋体"/>
          <w:b/>
          <w:i/>
          <w:sz w:val="24"/>
          <w:u w:val="single"/>
        </w:rPr>
        <w:t>合同专用条款</w:t>
      </w:r>
      <w:r>
        <w:rPr>
          <w:rFonts w:ascii="宋体" w:hAnsi="宋体"/>
          <w:sz w:val="24"/>
        </w:rPr>
        <w:t>约定时间内，将有关部门出具的证明文件送达</w:t>
      </w:r>
      <w:r>
        <w:rPr>
          <w:rFonts w:hint="eastAsia" w:ascii="宋体" w:hAnsi="宋体"/>
          <w:sz w:val="24"/>
        </w:rPr>
        <w:t>对方当事人</w:t>
      </w:r>
      <w:r>
        <w:rPr>
          <w:rFonts w:ascii="宋体" w:hAnsi="宋体"/>
          <w:sz w:val="24"/>
        </w:rPr>
        <w:t>。</w:t>
      </w:r>
    </w:p>
    <w:p w14:paraId="4EE17AB5">
      <w:pPr>
        <w:spacing w:line="560" w:lineRule="exact"/>
        <w:ind w:firstLine="482" w:firstLineChars="200"/>
        <w:outlineLvl w:val="0"/>
        <w:rPr>
          <w:rFonts w:ascii="宋体" w:hAnsi="宋体"/>
          <w:b/>
          <w:sz w:val="24"/>
        </w:rPr>
      </w:pPr>
      <w:bookmarkStart w:id="466" w:name="_Toc23854"/>
      <w:bookmarkStart w:id="467" w:name="_Toc3638"/>
      <w:bookmarkStart w:id="468" w:name="_Toc14115"/>
      <w:bookmarkStart w:id="469" w:name="_Toc24465"/>
      <w:bookmarkStart w:id="470" w:name="_Toc25783"/>
      <w:r>
        <w:rPr>
          <w:rFonts w:ascii="宋体" w:hAnsi="宋体"/>
          <w:b/>
          <w:sz w:val="24"/>
        </w:rPr>
        <w:t>2.12 税费</w:t>
      </w:r>
      <w:bookmarkEnd w:id="466"/>
      <w:bookmarkEnd w:id="467"/>
      <w:bookmarkEnd w:id="468"/>
      <w:bookmarkEnd w:id="469"/>
      <w:bookmarkEnd w:id="470"/>
    </w:p>
    <w:p w14:paraId="095BDA47">
      <w:pPr>
        <w:spacing w:line="560" w:lineRule="exact"/>
        <w:ind w:firstLine="480" w:firstLineChars="200"/>
        <w:rPr>
          <w:rFonts w:ascii="宋体" w:hAnsi="宋体"/>
          <w:sz w:val="24"/>
        </w:rPr>
      </w:pPr>
      <w:r>
        <w:rPr>
          <w:rFonts w:ascii="宋体" w:hAnsi="宋体"/>
          <w:sz w:val="24"/>
        </w:rPr>
        <w:t>与合同有关的一切税费</w:t>
      </w:r>
      <w:r>
        <w:rPr>
          <w:rFonts w:hint="eastAsia" w:ascii="宋体" w:hAnsi="宋体"/>
          <w:sz w:val="24"/>
        </w:rPr>
        <w:t>，</w:t>
      </w:r>
      <w:r>
        <w:rPr>
          <w:rFonts w:ascii="宋体" w:hAnsi="宋体"/>
          <w:sz w:val="24"/>
        </w:rPr>
        <w:t>均按照中华人民共和国法律的相关规定缴纳。</w:t>
      </w:r>
    </w:p>
    <w:p w14:paraId="727F591F">
      <w:pPr>
        <w:spacing w:line="560" w:lineRule="exact"/>
        <w:ind w:firstLine="482" w:firstLineChars="200"/>
        <w:outlineLvl w:val="0"/>
        <w:rPr>
          <w:rFonts w:ascii="宋体" w:hAnsi="宋体"/>
          <w:b/>
          <w:sz w:val="24"/>
        </w:rPr>
      </w:pPr>
      <w:bookmarkStart w:id="471" w:name="_Toc26883"/>
      <w:bookmarkStart w:id="472" w:name="_Toc25525"/>
      <w:bookmarkStart w:id="473" w:name="_Toc30105"/>
      <w:bookmarkStart w:id="474" w:name="_Toc14814"/>
      <w:bookmarkStart w:id="475" w:name="_Toc7315"/>
      <w:r>
        <w:rPr>
          <w:rFonts w:ascii="宋体" w:hAnsi="宋体"/>
          <w:b/>
          <w:sz w:val="24"/>
        </w:rPr>
        <w:t>2.13 乙方破产</w:t>
      </w:r>
      <w:bookmarkEnd w:id="471"/>
      <w:bookmarkEnd w:id="472"/>
      <w:bookmarkEnd w:id="473"/>
      <w:bookmarkEnd w:id="474"/>
      <w:bookmarkEnd w:id="475"/>
    </w:p>
    <w:p w14:paraId="36D507DF">
      <w:pPr>
        <w:spacing w:line="560" w:lineRule="exact"/>
        <w:ind w:firstLine="480" w:firstLineChars="200"/>
        <w:rPr>
          <w:rFonts w:ascii="宋体" w:hAnsi="宋体"/>
          <w:sz w:val="24"/>
        </w:rPr>
      </w:pPr>
      <w:r>
        <w:rPr>
          <w:rFonts w:ascii="宋体" w:hAnsi="宋体"/>
          <w:sz w:val="24"/>
        </w:rPr>
        <w:t>如果乙方破产导致合同无法履行时，甲方可以书面形式通知乙方终止合同且不给予乙方任何补偿和赔偿</w:t>
      </w:r>
      <w:r>
        <w:rPr>
          <w:rFonts w:hint="eastAsia" w:ascii="宋体" w:hAnsi="宋体"/>
          <w:sz w:val="24"/>
        </w:rPr>
        <w:t>，但合同的</w:t>
      </w:r>
      <w:r>
        <w:rPr>
          <w:rFonts w:ascii="宋体" w:hAnsi="宋体"/>
          <w:sz w:val="24"/>
        </w:rPr>
        <w:t>终止不损害或不影响甲方已经采取或将要采取的任何要求乙方支付违约金</w:t>
      </w:r>
      <w:r>
        <w:rPr>
          <w:rFonts w:hint="eastAsia" w:ascii="宋体" w:hAnsi="宋体"/>
          <w:sz w:val="24"/>
        </w:rPr>
        <w:t>、</w:t>
      </w:r>
      <w:r>
        <w:rPr>
          <w:rFonts w:ascii="宋体" w:hAnsi="宋体"/>
          <w:sz w:val="24"/>
        </w:rPr>
        <w:t>赔偿损失等的行动或补救措施的权利</w:t>
      </w:r>
      <w:r>
        <w:rPr>
          <w:rFonts w:hint="eastAsia" w:ascii="宋体" w:hAnsi="宋体"/>
          <w:sz w:val="24"/>
        </w:rPr>
        <w:t>。</w:t>
      </w:r>
    </w:p>
    <w:p w14:paraId="6140B74F">
      <w:pPr>
        <w:spacing w:line="560" w:lineRule="exact"/>
        <w:ind w:firstLine="482" w:firstLineChars="200"/>
        <w:outlineLvl w:val="0"/>
        <w:rPr>
          <w:rFonts w:ascii="宋体" w:hAnsi="宋体"/>
          <w:b/>
          <w:sz w:val="24"/>
        </w:rPr>
      </w:pPr>
      <w:bookmarkStart w:id="476" w:name="_Toc23323"/>
      <w:bookmarkStart w:id="477" w:name="_Toc1123"/>
      <w:bookmarkStart w:id="478" w:name="_Toc2016"/>
      <w:r>
        <w:rPr>
          <w:rFonts w:ascii="宋体" w:hAnsi="宋体"/>
          <w:b/>
          <w:sz w:val="24"/>
        </w:rPr>
        <w:t>2.14 合同中止、终止</w:t>
      </w:r>
      <w:bookmarkEnd w:id="476"/>
      <w:bookmarkEnd w:id="477"/>
      <w:bookmarkEnd w:id="478"/>
    </w:p>
    <w:p w14:paraId="78FF3DCB">
      <w:pPr>
        <w:spacing w:line="560" w:lineRule="exact"/>
        <w:ind w:firstLine="480" w:firstLineChars="200"/>
        <w:rPr>
          <w:rFonts w:ascii="宋体" w:hAnsi="宋体"/>
          <w:sz w:val="24"/>
        </w:rPr>
      </w:pPr>
      <w:r>
        <w:rPr>
          <w:rFonts w:ascii="宋体" w:hAnsi="宋体"/>
          <w:sz w:val="24"/>
        </w:rPr>
        <w:t xml:space="preserve">2.14.1 </w:t>
      </w:r>
      <w:r>
        <w:rPr>
          <w:rFonts w:hint="eastAsia" w:ascii="宋体" w:hAnsi="宋体"/>
          <w:sz w:val="24"/>
        </w:rPr>
        <w:t>双方当事人不得擅自中止或者终止合同；</w:t>
      </w:r>
    </w:p>
    <w:p w14:paraId="060A2A3A">
      <w:pPr>
        <w:spacing w:line="560" w:lineRule="exact"/>
        <w:ind w:firstLine="480" w:firstLineChars="200"/>
        <w:rPr>
          <w:rFonts w:ascii="宋体" w:hAnsi="宋体"/>
          <w:sz w:val="24"/>
        </w:rPr>
      </w:pPr>
      <w:r>
        <w:rPr>
          <w:rFonts w:ascii="宋体" w:hAnsi="宋体"/>
          <w:sz w:val="24"/>
        </w:rPr>
        <w:t>2.14.2合同继续履行将损害国家利益和社会公共利益的，双方当事人应当中止或者终止合同。有过错的一方应当承担赔偿责任，双方当事人都有过错的，各自承担相应的责任。</w:t>
      </w:r>
    </w:p>
    <w:p w14:paraId="4B8E5078">
      <w:pPr>
        <w:spacing w:line="560" w:lineRule="exact"/>
        <w:ind w:firstLine="482" w:firstLineChars="200"/>
        <w:outlineLvl w:val="0"/>
        <w:rPr>
          <w:rFonts w:ascii="宋体" w:hAnsi="宋体"/>
          <w:b/>
          <w:sz w:val="24"/>
        </w:rPr>
      </w:pPr>
      <w:bookmarkStart w:id="479" w:name="_Toc14525"/>
      <w:bookmarkStart w:id="480" w:name="_Toc17363"/>
      <w:bookmarkStart w:id="481" w:name="_Toc1969"/>
      <w:r>
        <w:rPr>
          <w:rFonts w:ascii="宋体" w:hAnsi="宋体"/>
          <w:b/>
          <w:sz w:val="24"/>
        </w:rPr>
        <w:t>2.15 检验和验收</w:t>
      </w:r>
      <w:bookmarkEnd w:id="479"/>
      <w:bookmarkEnd w:id="480"/>
      <w:bookmarkEnd w:id="481"/>
    </w:p>
    <w:p w14:paraId="3DAB26AD">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2.15.1 </w:t>
      </w:r>
      <w:r>
        <w:rPr>
          <w:rFonts w:hint="eastAsia" w:ascii="宋体" w:hAnsi="宋体"/>
          <w:sz w:val="24"/>
        </w:rPr>
        <w:t>乙方按照</w:t>
      </w:r>
      <w:r>
        <w:rPr>
          <w:rFonts w:ascii="宋体" w:hAnsi="宋体"/>
          <w:b/>
          <w:i/>
          <w:sz w:val="24"/>
          <w:u w:val="single"/>
        </w:rPr>
        <w:t>合同专用条款</w:t>
      </w:r>
      <w:r>
        <w:rPr>
          <w:rFonts w:ascii="宋体" w:hAnsi="宋体"/>
          <w:sz w:val="24"/>
        </w:rPr>
        <w:t>的约定</w:t>
      </w:r>
      <w:r>
        <w:rPr>
          <w:rFonts w:hint="eastAsia" w:ascii="宋体" w:hAnsi="宋体"/>
          <w:sz w:val="24"/>
        </w:rPr>
        <w:t>，</w:t>
      </w:r>
      <w:r>
        <w:rPr>
          <w:rFonts w:ascii="宋体" w:hAnsi="宋体"/>
          <w:sz w:val="24"/>
        </w:rPr>
        <w:t>定期提交服务报告</w:t>
      </w:r>
      <w:r>
        <w:rPr>
          <w:rFonts w:hint="eastAsia" w:ascii="宋体" w:hAnsi="宋体"/>
          <w:sz w:val="24"/>
        </w:rPr>
        <w:t>，甲方按照</w:t>
      </w:r>
      <w:r>
        <w:rPr>
          <w:rFonts w:ascii="宋体" w:hAnsi="宋体"/>
          <w:b/>
          <w:i/>
          <w:sz w:val="24"/>
          <w:u w:val="single"/>
        </w:rPr>
        <w:t>合同专用条款</w:t>
      </w:r>
      <w:r>
        <w:rPr>
          <w:rFonts w:ascii="宋体" w:hAnsi="宋体"/>
          <w:sz w:val="24"/>
        </w:rPr>
        <w:t>的约定进行定期验收</w:t>
      </w:r>
      <w:r>
        <w:rPr>
          <w:rFonts w:hint="eastAsia" w:ascii="宋体" w:hAnsi="宋体"/>
          <w:sz w:val="24"/>
        </w:rPr>
        <w:t>；</w:t>
      </w:r>
    </w:p>
    <w:p w14:paraId="302B0D4C">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2.15.2 </w:t>
      </w:r>
      <w:r>
        <w:rPr>
          <w:rFonts w:hint="eastAsia" w:ascii="宋体" w:hAnsi="宋体"/>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B2300FB">
      <w:pPr>
        <w:tabs>
          <w:tab w:val="left" w:pos="360"/>
          <w:tab w:val="left" w:pos="540"/>
          <w:tab w:val="left" w:pos="1080"/>
        </w:tabs>
        <w:spacing w:line="560" w:lineRule="exact"/>
        <w:ind w:firstLine="480" w:firstLineChars="200"/>
        <w:rPr>
          <w:rFonts w:ascii="宋体" w:hAnsi="宋体"/>
          <w:sz w:val="24"/>
        </w:rPr>
      </w:pPr>
      <w:r>
        <w:rPr>
          <w:rFonts w:ascii="宋体" w:hAnsi="宋体"/>
          <w:sz w:val="24"/>
        </w:rPr>
        <w:t xml:space="preserve">2.15.3 </w:t>
      </w:r>
      <w:r>
        <w:rPr>
          <w:rFonts w:hint="eastAsia" w:ascii="宋体" w:hAnsi="宋体"/>
          <w:sz w:val="24"/>
        </w:rPr>
        <w:t>检验和验收标准、程序等具体内容以及前述验收书的效力详见</w:t>
      </w:r>
      <w:r>
        <w:rPr>
          <w:rFonts w:ascii="宋体" w:hAnsi="宋体"/>
          <w:b/>
          <w:i/>
          <w:sz w:val="24"/>
          <w:u w:val="single"/>
        </w:rPr>
        <w:t>合同专用条款</w:t>
      </w:r>
      <w:r>
        <w:rPr>
          <w:rFonts w:hint="eastAsia" w:ascii="宋体" w:hAnsi="宋体"/>
          <w:i/>
          <w:sz w:val="24"/>
        </w:rPr>
        <w:t>。</w:t>
      </w:r>
    </w:p>
    <w:p w14:paraId="753CC317">
      <w:pPr>
        <w:spacing w:line="560" w:lineRule="exact"/>
        <w:ind w:firstLine="482" w:firstLineChars="200"/>
        <w:outlineLvl w:val="0"/>
        <w:rPr>
          <w:rFonts w:ascii="宋体" w:hAnsi="宋体"/>
          <w:b/>
          <w:sz w:val="24"/>
        </w:rPr>
      </w:pPr>
      <w:bookmarkStart w:id="482" w:name="_Toc31892"/>
      <w:bookmarkStart w:id="483" w:name="_Toc12666"/>
      <w:bookmarkStart w:id="484" w:name="_Toc25198"/>
      <w:bookmarkStart w:id="485" w:name="_Toc2308"/>
      <w:bookmarkStart w:id="486" w:name="_Toc9808"/>
      <w:r>
        <w:rPr>
          <w:rFonts w:ascii="宋体" w:hAnsi="宋体"/>
          <w:b/>
          <w:sz w:val="24"/>
        </w:rPr>
        <w:t>2.16 通知和送达</w:t>
      </w:r>
      <w:bookmarkEnd w:id="482"/>
      <w:bookmarkEnd w:id="483"/>
      <w:bookmarkEnd w:id="484"/>
      <w:bookmarkEnd w:id="485"/>
      <w:bookmarkEnd w:id="486"/>
    </w:p>
    <w:p w14:paraId="74DCBF92">
      <w:pPr>
        <w:spacing w:line="560" w:lineRule="exact"/>
        <w:ind w:firstLine="480" w:firstLineChars="200"/>
        <w:rPr>
          <w:rFonts w:ascii="宋体" w:hAnsi="宋体"/>
          <w:sz w:val="24"/>
        </w:rPr>
      </w:pPr>
      <w:bookmarkStart w:id="487" w:name="_Toc27674"/>
      <w:bookmarkStart w:id="488" w:name="_Toc18401"/>
      <w:r>
        <w:rPr>
          <w:rFonts w:ascii="宋体" w:hAnsi="宋体"/>
          <w:sz w:val="24"/>
        </w:rPr>
        <w:t>2.17.1</w:t>
      </w:r>
      <w:r>
        <w:rPr>
          <w:rFonts w:hint="eastAsia" w:ascii="宋体" w:hAnsi="宋体"/>
          <w:sz w:val="24"/>
        </w:rPr>
        <w:t>任何一方因履行合同而以合同第一部分尾部所列明的传真或电子邮件</w:t>
      </w:r>
      <w:r>
        <w:rPr>
          <w:rFonts w:ascii="宋体" w:hAnsi="宋体"/>
          <w:sz w:val="24"/>
        </w:rPr>
        <w:t xml:space="preserve"> </w:t>
      </w:r>
      <w:r>
        <w:rPr>
          <w:rFonts w:ascii="宋体" w:hAnsi="宋体"/>
          <w:sz w:val="24"/>
          <w:u w:val="single"/>
        </w:rPr>
        <w:t xml:space="preserve">       </w:t>
      </w:r>
      <w:r>
        <w:rPr>
          <w:rFonts w:hint="eastAsia" w:ascii="宋体" w:hAnsi="宋体"/>
          <w:sz w:val="24"/>
        </w:rPr>
        <w:t>发出的所有通知、文件、材料，均视为已向对方当事人送达；任何一方变更上述送达方式或者地址的，应于</w:t>
      </w:r>
      <w:r>
        <w:rPr>
          <w:rFonts w:ascii="宋体" w:hAnsi="宋体"/>
          <w:sz w:val="24"/>
          <w:u w:val="single"/>
        </w:rPr>
        <w:t>3</w:t>
      </w:r>
      <w:r>
        <w:rPr>
          <w:rFonts w:hint="eastAsia" w:ascii="宋体" w:hAnsi="宋体"/>
          <w:sz w:val="24"/>
        </w:rPr>
        <w:t>个工作日内书面通知对方当事人，在对方当事人收到有关变更通知之前，变更前的约定送达方式或者地址仍视为有效。</w:t>
      </w:r>
    </w:p>
    <w:p w14:paraId="23A941C1">
      <w:pPr>
        <w:spacing w:line="560" w:lineRule="exact"/>
        <w:ind w:firstLine="480" w:firstLineChars="200"/>
        <w:rPr>
          <w:rFonts w:ascii="宋体" w:hAnsi="宋体"/>
          <w:sz w:val="24"/>
        </w:rPr>
      </w:pPr>
      <w:r>
        <w:rPr>
          <w:rFonts w:ascii="宋体" w:hAnsi="宋体"/>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sz w:val="24"/>
        </w:rPr>
        <w:t>的，邮件挂号寄出或者交邮之日之次日视为送达。</w:t>
      </w:r>
      <w:bookmarkEnd w:id="487"/>
      <w:bookmarkEnd w:id="488"/>
    </w:p>
    <w:p w14:paraId="3DB97745">
      <w:pPr>
        <w:spacing w:line="560" w:lineRule="exact"/>
        <w:ind w:firstLine="482" w:firstLineChars="200"/>
        <w:outlineLvl w:val="0"/>
        <w:rPr>
          <w:rFonts w:ascii="宋体" w:hAnsi="宋体"/>
          <w:b/>
          <w:sz w:val="24"/>
        </w:rPr>
      </w:pPr>
      <w:bookmarkStart w:id="489" w:name="_Toc28906"/>
      <w:bookmarkStart w:id="490" w:name="_Toc27644"/>
      <w:bookmarkStart w:id="491" w:name="_Toc20808"/>
      <w:bookmarkStart w:id="492" w:name="_Toc12254"/>
      <w:bookmarkStart w:id="493" w:name="_Toc5063"/>
      <w:r>
        <w:rPr>
          <w:rFonts w:ascii="宋体" w:hAnsi="宋体"/>
          <w:b/>
          <w:sz w:val="24"/>
        </w:rPr>
        <w:t xml:space="preserve">2.17 </w:t>
      </w:r>
      <w:r>
        <w:rPr>
          <w:rFonts w:hint="eastAsia" w:ascii="宋体" w:hAnsi="宋体"/>
          <w:b/>
          <w:sz w:val="24"/>
        </w:rPr>
        <w:t>合同使用的文字和</w:t>
      </w:r>
      <w:r>
        <w:rPr>
          <w:rFonts w:ascii="宋体" w:hAnsi="宋体"/>
          <w:b/>
          <w:sz w:val="24"/>
        </w:rPr>
        <w:t>适用的法律</w:t>
      </w:r>
      <w:bookmarkEnd w:id="489"/>
      <w:bookmarkEnd w:id="490"/>
      <w:bookmarkEnd w:id="491"/>
      <w:bookmarkEnd w:id="492"/>
      <w:bookmarkEnd w:id="493"/>
    </w:p>
    <w:p w14:paraId="6FD144AE">
      <w:pPr>
        <w:spacing w:line="560" w:lineRule="exact"/>
        <w:ind w:firstLine="480" w:firstLineChars="200"/>
        <w:rPr>
          <w:rFonts w:ascii="宋体" w:hAnsi="宋体"/>
          <w:sz w:val="24"/>
        </w:rPr>
      </w:pPr>
      <w:r>
        <w:rPr>
          <w:rFonts w:ascii="宋体" w:hAnsi="宋体"/>
          <w:sz w:val="24"/>
        </w:rPr>
        <w:t>2.17.1 合同使用汉语书就</w:t>
      </w:r>
      <w:r>
        <w:rPr>
          <w:rFonts w:hint="eastAsia" w:ascii="宋体" w:hAnsi="宋体"/>
          <w:sz w:val="24"/>
        </w:rPr>
        <w:t>、</w:t>
      </w:r>
      <w:r>
        <w:rPr>
          <w:rFonts w:ascii="宋体" w:hAnsi="宋体"/>
          <w:sz w:val="24"/>
        </w:rPr>
        <w:t>变更和解释</w:t>
      </w:r>
      <w:r>
        <w:rPr>
          <w:rFonts w:hint="eastAsia" w:ascii="宋体" w:hAnsi="宋体"/>
          <w:sz w:val="24"/>
        </w:rPr>
        <w:t>；</w:t>
      </w:r>
    </w:p>
    <w:p w14:paraId="7EDD3CE1">
      <w:pPr>
        <w:spacing w:line="560" w:lineRule="exact"/>
        <w:ind w:firstLine="480" w:firstLineChars="200"/>
        <w:rPr>
          <w:rFonts w:ascii="宋体" w:hAnsi="宋体"/>
          <w:sz w:val="24"/>
        </w:rPr>
      </w:pPr>
      <w:r>
        <w:rPr>
          <w:rFonts w:ascii="宋体" w:hAnsi="宋体"/>
          <w:sz w:val="24"/>
        </w:rPr>
        <w:t xml:space="preserve">2.17.2 </w:t>
      </w:r>
      <w:r>
        <w:rPr>
          <w:rFonts w:hint="eastAsia" w:ascii="宋体" w:hAnsi="宋体"/>
          <w:sz w:val="24"/>
        </w:rPr>
        <w:t>合同适用</w:t>
      </w:r>
      <w:r>
        <w:rPr>
          <w:rFonts w:ascii="宋体" w:hAnsi="宋体"/>
          <w:sz w:val="24"/>
        </w:rPr>
        <w:t>中华人民共和国法律。</w:t>
      </w:r>
    </w:p>
    <w:p w14:paraId="7876D46B">
      <w:pPr>
        <w:spacing w:line="560" w:lineRule="exact"/>
        <w:ind w:firstLine="482" w:firstLineChars="200"/>
        <w:outlineLvl w:val="0"/>
        <w:rPr>
          <w:rFonts w:ascii="宋体" w:hAnsi="宋体" w:cs="宋体"/>
          <w:b/>
          <w:sz w:val="24"/>
        </w:rPr>
      </w:pPr>
      <w:r>
        <w:rPr>
          <w:rFonts w:hint="eastAsia" w:ascii="宋体" w:hAnsi="宋体" w:cs="宋体"/>
          <w:b/>
          <w:sz w:val="24"/>
        </w:rPr>
        <w:t>2.18 计量单位</w:t>
      </w:r>
    </w:p>
    <w:p w14:paraId="6898204A">
      <w:pPr>
        <w:spacing w:line="560" w:lineRule="exact"/>
        <w:ind w:firstLine="480" w:firstLineChars="200"/>
        <w:rPr>
          <w:rFonts w:ascii="宋体" w:hAnsi="宋体" w:cs="宋体"/>
          <w:sz w:val="24"/>
        </w:rPr>
      </w:pPr>
      <w:r>
        <w:rPr>
          <w:rFonts w:hint="eastAsia" w:ascii="宋体" w:hAnsi="宋体" w:cs="宋体"/>
          <w:sz w:val="24"/>
        </w:rPr>
        <w:t>除技术规范中另有规定外,合同的计量单位均使用国家法定计量单位。</w:t>
      </w:r>
    </w:p>
    <w:p w14:paraId="64FAC0FD">
      <w:pPr>
        <w:spacing w:line="560" w:lineRule="exact"/>
        <w:ind w:firstLine="482" w:firstLineChars="200"/>
        <w:rPr>
          <w:rFonts w:ascii="宋体" w:hAnsi="宋体"/>
          <w:b/>
          <w:sz w:val="24"/>
        </w:rPr>
      </w:pPr>
      <w:r>
        <w:rPr>
          <w:rFonts w:ascii="宋体" w:hAnsi="宋体"/>
          <w:b/>
          <w:sz w:val="24"/>
        </w:rPr>
        <w:t>2.</w:t>
      </w:r>
      <w:r>
        <w:rPr>
          <w:rFonts w:hint="eastAsia" w:ascii="宋体" w:hAnsi="宋体"/>
          <w:b/>
          <w:sz w:val="24"/>
        </w:rPr>
        <w:t>19</w:t>
      </w:r>
      <w:r>
        <w:rPr>
          <w:rFonts w:ascii="宋体" w:hAnsi="宋体"/>
          <w:b/>
          <w:sz w:val="24"/>
        </w:rPr>
        <w:t>合同份数</w:t>
      </w:r>
    </w:p>
    <w:p w14:paraId="56FF20E7">
      <w:pPr>
        <w:spacing w:line="560" w:lineRule="exact"/>
        <w:ind w:firstLine="480" w:firstLineChars="200"/>
        <w:rPr>
          <w:rFonts w:ascii="宋体" w:hAnsi="宋体"/>
          <w:sz w:val="24"/>
        </w:rPr>
      </w:pPr>
      <w:r>
        <w:rPr>
          <w:rFonts w:ascii="宋体" w:hAnsi="宋体"/>
          <w:sz w:val="24"/>
        </w:rPr>
        <w:t>合同份数按</w:t>
      </w:r>
      <w:r>
        <w:rPr>
          <w:rFonts w:ascii="宋体" w:hAnsi="宋体"/>
          <w:b/>
          <w:i/>
          <w:sz w:val="24"/>
          <w:u w:val="single"/>
        </w:rPr>
        <w:t>合同专用条款</w:t>
      </w:r>
      <w:r>
        <w:rPr>
          <w:rFonts w:ascii="宋体" w:hAnsi="宋体"/>
          <w:sz w:val="24"/>
        </w:rPr>
        <w:t>规定</w:t>
      </w:r>
      <w:r>
        <w:rPr>
          <w:rFonts w:hint="eastAsia" w:ascii="宋体" w:hAnsi="宋体"/>
          <w:sz w:val="24"/>
        </w:rPr>
        <w:t>，</w:t>
      </w:r>
      <w:r>
        <w:rPr>
          <w:rFonts w:ascii="宋体" w:hAnsi="宋体"/>
          <w:sz w:val="24"/>
        </w:rPr>
        <w:t>每份均具有同等法律效力</w:t>
      </w:r>
      <w:r>
        <w:rPr>
          <w:rFonts w:hint="eastAsia" w:ascii="宋体" w:hAnsi="宋体"/>
          <w:sz w:val="24"/>
        </w:rPr>
        <w:t>。</w:t>
      </w:r>
    </w:p>
    <w:p w14:paraId="3F7DF791">
      <w:pPr>
        <w:spacing w:line="360" w:lineRule="auto"/>
        <w:jc w:val="center"/>
        <w:outlineLvl w:val="0"/>
        <w:rPr>
          <w:rFonts w:ascii="宋体" w:hAnsi="宋体" w:cs="宋体"/>
          <w:b/>
          <w:sz w:val="24"/>
        </w:rPr>
      </w:pPr>
      <w:r>
        <w:rPr>
          <w:rFonts w:hint="eastAsia" w:ascii="宋体" w:hAnsi="宋体" w:cs="宋体"/>
          <w:b/>
          <w:sz w:val="24"/>
        </w:rPr>
        <w:t>第三部分  合同专用条款</w:t>
      </w:r>
    </w:p>
    <w:p w14:paraId="6A94A640">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B0D5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49CA68AD">
            <w:pPr>
              <w:spacing w:line="360" w:lineRule="auto"/>
              <w:jc w:val="center"/>
              <w:rPr>
                <w:rFonts w:ascii="宋体" w:hAnsi="宋体" w:cs="宋体"/>
                <w:b/>
                <w:sz w:val="24"/>
              </w:rPr>
            </w:pPr>
            <w:r>
              <w:rPr>
                <w:rFonts w:hint="eastAsia" w:ascii="宋体" w:hAnsi="宋体" w:cs="宋体"/>
                <w:b/>
                <w:sz w:val="24"/>
              </w:rPr>
              <w:t>条款号</w:t>
            </w:r>
          </w:p>
        </w:tc>
        <w:tc>
          <w:tcPr>
            <w:tcW w:w="8149" w:type="dxa"/>
            <w:vAlign w:val="center"/>
          </w:tcPr>
          <w:p w14:paraId="316D2D53">
            <w:pPr>
              <w:spacing w:line="360" w:lineRule="auto"/>
              <w:jc w:val="center"/>
              <w:rPr>
                <w:rFonts w:ascii="宋体" w:hAnsi="宋体" w:cs="宋体"/>
                <w:b/>
                <w:sz w:val="24"/>
              </w:rPr>
            </w:pPr>
            <w:r>
              <w:rPr>
                <w:rFonts w:hint="eastAsia" w:ascii="宋体" w:hAnsi="宋体" w:cs="宋体"/>
                <w:b/>
                <w:sz w:val="24"/>
              </w:rPr>
              <w:t>约定内容</w:t>
            </w:r>
          </w:p>
        </w:tc>
      </w:tr>
      <w:tr w14:paraId="3DF5F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26E3483">
            <w:pPr>
              <w:spacing w:line="360" w:lineRule="auto"/>
              <w:rPr>
                <w:rFonts w:ascii="宋体" w:hAnsi="宋体" w:cs="宋体"/>
                <w:sz w:val="24"/>
              </w:rPr>
            </w:pPr>
            <w:r>
              <w:rPr>
                <w:rFonts w:hint="eastAsia" w:ascii="宋体" w:hAnsi="宋体" w:cs="宋体"/>
                <w:sz w:val="24"/>
              </w:rPr>
              <w:t>1.3.2</w:t>
            </w:r>
          </w:p>
        </w:tc>
        <w:tc>
          <w:tcPr>
            <w:tcW w:w="8149" w:type="dxa"/>
            <w:vAlign w:val="center"/>
          </w:tcPr>
          <w:p w14:paraId="113D26B4">
            <w:pPr>
              <w:spacing w:line="360" w:lineRule="auto"/>
              <w:rPr>
                <w:rFonts w:ascii="宋体" w:hAnsi="宋体" w:cs="宋体"/>
                <w:sz w:val="24"/>
              </w:rPr>
            </w:pPr>
          </w:p>
        </w:tc>
      </w:tr>
      <w:tr w14:paraId="6561B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0EDD149">
            <w:pPr>
              <w:spacing w:line="360" w:lineRule="auto"/>
              <w:rPr>
                <w:rFonts w:ascii="宋体" w:hAnsi="宋体" w:cs="宋体"/>
                <w:sz w:val="24"/>
              </w:rPr>
            </w:pPr>
            <w:r>
              <w:rPr>
                <w:rFonts w:hint="eastAsia" w:ascii="宋体" w:hAnsi="宋体" w:cs="宋体"/>
                <w:sz w:val="24"/>
              </w:rPr>
              <w:t>1.4.2</w:t>
            </w:r>
          </w:p>
        </w:tc>
        <w:tc>
          <w:tcPr>
            <w:tcW w:w="8149" w:type="dxa"/>
            <w:vAlign w:val="center"/>
          </w:tcPr>
          <w:p w14:paraId="5BD36875">
            <w:pPr>
              <w:spacing w:line="360" w:lineRule="auto"/>
              <w:rPr>
                <w:rFonts w:ascii="宋体" w:hAnsi="宋体" w:cs="宋体"/>
                <w:sz w:val="24"/>
              </w:rPr>
            </w:pPr>
          </w:p>
        </w:tc>
      </w:tr>
      <w:tr w14:paraId="30BAD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BE5BA2">
            <w:pPr>
              <w:spacing w:line="360" w:lineRule="auto"/>
              <w:rPr>
                <w:rFonts w:ascii="宋体" w:hAnsi="宋体" w:cs="宋体"/>
                <w:sz w:val="24"/>
              </w:rPr>
            </w:pPr>
            <w:r>
              <w:rPr>
                <w:rFonts w:hint="eastAsia" w:ascii="宋体" w:hAnsi="宋体" w:cs="宋体"/>
                <w:sz w:val="24"/>
              </w:rPr>
              <w:t xml:space="preserve">1.5.1 </w:t>
            </w:r>
          </w:p>
        </w:tc>
        <w:tc>
          <w:tcPr>
            <w:tcW w:w="8149" w:type="dxa"/>
            <w:vAlign w:val="center"/>
          </w:tcPr>
          <w:p w14:paraId="6906DC69">
            <w:pPr>
              <w:spacing w:line="360" w:lineRule="auto"/>
              <w:rPr>
                <w:rFonts w:ascii="宋体" w:hAnsi="宋体" w:cs="宋体"/>
                <w:sz w:val="24"/>
              </w:rPr>
            </w:pPr>
          </w:p>
        </w:tc>
      </w:tr>
      <w:tr w14:paraId="1DB3F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C967761">
            <w:pPr>
              <w:spacing w:line="360" w:lineRule="auto"/>
              <w:rPr>
                <w:rFonts w:ascii="宋体" w:hAnsi="宋体" w:cs="宋体"/>
                <w:sz w:val="24"/>
              </w:rPr>
            </w:pPr>
            <w:r>
              <w:rPr>
                <w:rFonts w:hint="eastAsia" w:ascii="宋体" w:hAnsi="宋体" w:cs="宋体"/>
                <w:sz w:val="24"/>
              </w:rPr>
              <w:t>1.5.2</w:t>
            </w:r>
          </w:p>
        </w:tc>
        <w:tc>
          <w:tcPr>
            <w:tcW w:w="8149" w:type="dxa"/>
            <w:vAlign w:val="center"/>
          </w:tcPr>
          <w:p w14:paraId="763F322E">
            <w:pPr>
              <w:spacing w:line="360" w:lineRule="auto"/>
              <w:rPr>
                <w:rFonts w:ascii="宋体" w:hAnsi="宋体" w:cs="宋体"/>
                <w:sz w:val="24"/>
              </w:rPr>
            </w:pPr>
          </w:p>
        </w:tc>
      </w:tr>
      <w:tr w14:paraId="4BA0F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992233">
            <w:pPr>
              <w:spacing w:line="360" w:lineRule="auto"/>
              <w:rPr>
                <w:rFonts w:ascii="宋体" w:hAnsi="宋体" w:cs="宋体"/>
                <w:sz w:val="24"/>
              </w:rPr>
            </w:pPr>
            <w:r>
              <w:rPr>
                <w:rFonts w:hint="eastAsia" w:ascii="宋体" w:hAnsi="宋体" w:cs="宋体"/>
                <w:sz w:val="24"/>
              </w:rPr>
              <w:t xml:space="preserve">1.5.3 </w:t>
            </w:r>
          </w:p>
        </w:tc>
        <w:tc>
          <w:tcPr>
            <w:tcW w:w="8149" w:type="dxa"/>
            <w:vAlign w:val="center"/>
          </w:tcPr>
          <w:p w14:paraId="163EF02E">
            <w:pPr>
              <w:spacing w:line="360" w:lineRule="auto"/>
              <w:rPr>
                <w:rFonts w:ascii="宋体" w:hAnsi="宋体" w:cs="宋体"/>
                <w:sz w:val="24"/>
              </w:rPr>
            </w:pPr>
          </w:p>
        </w:tc>
      </w:tr>
      <w:tr w14:paraId="2C64F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AA2B12A">
            <w:pPr>
              <w:spacing w:line="360" w:lineRule="auto"/>
              <w:rPr>
                <w:rFonts w:ascii="宋体" w:hAnsi="宋体" w:cs="宋体"/>
                <w:sz w:val="24"/>
              </w:rPr>
            </w:pPr>
            <w:r>
              <w:rPr>
                <w:rFonts w:hint="eastAsia" w:ascii="宋体" w:hAnsi="宋体" w:cs="宋体"/>
                <w:sz w:val="24"/>
              </w:rPr>
              <w:t>1.6.2</w:t>
            </w:r>
          </w:p>
        </w:tc>
        <w:tc>
          <w:tcPr>
            <w:tcW w:w="8149" w:type="dxa"/>
            <w:vAlign w:val="center"/>
          </w:tcPr>
          <w:p w14:paraId="60C1A5A4">
            <w:pPr>
              <w:spacing w:line="360" w:lineRule="auto"/>
              <w:rPr>
                <w:rFonts w:ascii="宋体" w:hAnsi="宋体" w:cs="宋体"/>
                <w:sz w:val="24"/>
              </w:rPr>
            </w:pPr>
          </w:p>
        </w:tc>
      </w:tr>
      <w:tr w14:paraId="153E69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434B3D2">
            <w:pPr>
              <w:spacing w:line="360" w:lineRule="auto"/>
              <w:rPr>
                <w:rFonts w:ascii="宋体" w:hAnsi="宋体" w:cs="宋体"/>
                <w:sz w:val="24"/>
              </w:rPr>
            </w:pPr>
            <w:r>
              <w:rPr>
                <w:rFonts w:hint="eastAsia" w:ascii="宋体" w:hAnsi="宋体" w:cs="宋体"/>
                <w:sz w:val="24"/>
              </w:rPr>
              <w:t>1.7.1</w:t>
            </w:r>
          </w:p>
        </w:tc>
        <w:tc>
          <w:tcPr>
            <w:tcW w:w="8149" w:type="dxa"/>
            <w:vAlign w:val="center"/>
          </w:tcPr>
          <w:p w14:paraId="2D45ED61">
            <w:pPr>
              <w:spacing w:line="360" w:lineRule="auto"/>
              <w:rPr>
                <w:rFonts w:ascii="宋体" w:hAnsi="宋体" w:cs="宋体"/>
                <w:sz w:val="24"/>
              </w:rPr>
            </w:pPr>
          </w:p>
        </w:tc>
      </w:tr>
      <w:tr w14:paraId="2ADA4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EB8E3E6">
            <w:pPr>
              <w:spacing w:line="360" w:lineRule="auto"/>
              <w:rPr>
                <w:rFonts w:ascii="宋体" w:hAnsi="宋体" w:cs="宋体"/>
                <w:sz w:val="24"/>
              </w:rPr>
            </w:pPr>
            <w:r>
              <w:rPr>
                <w:rFonts w:hint="eastAsia" w:ascii="宋体" w:hAnsi="宋体" w:cs="宋体"/>
                <w:sz w:val="24"/>
              </w:rPr>
              <w:t>1.7.2</w:t>
            </w:r>
          </w:p>
        </w:tc>
        <w:tc>
          <w:tcPr>
            <w:tcW w:w="8149" w:type="dxa"/>
            <w:vAlign w:val="center"/>
          </w:tcPr>
          <w:p w14:paraId="23753247">
            <w:pPr>
              <w:spacing w:line="360" w:lineRule="auto"/>
              <w:rPr>
                <w:rFonts w:ascii="宋体" w:hAnsi="宋体" w:cs="宋体"/>
                <w:sz w:val="24"/>
              </w:rPr>
            </w:pPr>
          </w:p>
        </w:tc>
      </w:tr>
      <w:tr w14:paraId="4FAA9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28E9AC2">
            <w:pPr>
              <w:spacing w:line="360" w:lineRule="auto"/>
              <w:rPr>
                <w:rFonts w:ascii="宋体" w:hAnsi="宋体" w:cs="宋体"/>
                <w:sz w:val="24"/>
              </w:rPr>
            </w:pPr>
            <w:r>
              <w:rPr>
                <w:rFonts w:hint="eastAsia" w:ascii="宋体" w:hAnsi="宋体" w:cs="宋体"/>
                <w:sz w:val="24"/>
              </w:rPr>
              <w:t>1.7.3</w:t>
            </w:r>
          </w:p>
        </w:tc>
        <w:tc>
          <w:tcPr>
            <w:tcW w:w="8149" w:type="dxa"/>
            <w:vAlign w:val="center"/>
          </w:tcPr>
          <w:p w14:paraId="49445288">
            <w:pPr>
              <w:spacing w:line="360" w:lineRule="auto"/>
              <w:rPr>
                <w:rFonts w:ascii="宋体" w:hAnsi="宋体" w:cs="宋体"/>
                <w:sz w:val="24"/>
              </w:rPr>
            </w:pPr>
          </w:p>
        </w:tc>
      </w:tr>
      <w:tr w14:paraId="6D64A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4AEA041">
            <w:pPr>
              <w:spacing w:line="360" w:lineRule="auto"/>
              <w:rPr>
                <w:rFonts w:ascii="宋体" w:hAnsi="宋体" w:cs="宋体"/>
                <w:sz w:val="24"/>
              </w:rPr>
            </w:pPr>
            <w:r>
              <w:rPr>
                <w:rFonts w:hint="eastAsia" w:ascii="宋体" w:hAnsi="宋体" w:cs="宋体"/>
                <w:sz w:val="24"/>
              </w:rPr>
              <w:t>1.7.4.1</w:t>
            </w:r>
          </w:p>
        </w:tc>
        <w:tc>
          <w:tcPr>
            <w:tcW w:w="8149" w:type="dxa"/>
            <w:vAlign w:val="center"/>
          </w:tcPr>
          <w:p w14:paraId="633B37DF">
            <w:pPr>
              <w:spacing w:line="360" w:lineRule="auto"/>
              <w:rPr>
                <w:rFonts w:ascii="宋体" w:hAnsi="宋体" w:cs="宋体"/>
                <w:sz w:val="24"/>
              </w:rPr>
            </w:pPr>
          </w:p>
        </w:tc>
      </w:tr>
      <w:tr w14:paraId="1850B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142FD7">
            <w:pPr>
              <w:spacing w:line="360" w:lineRule="auto"/>
              <w:rPr>
                <w:rFonts w:ascii="宋体" w:hAnsi="宋体" w:cs="宋体"/>
                <w:sz w:val="24"/>
              </w:rPr>
            </w:pPr>
            <w:r>
              <w:rPr>
                <w:rFonts w:hint="eastAsia" w:ascii="宋体" w:hAnsi="宋体" w:cs="宋体"/>
                <w:sz w:val="24"/>
              </w:rPr>
              <w:t>1.7.4.2</w:t>
            </w:r>
          </w:p>
        </w:tc>
        <w:tc>
          <w:tcPr>
            <w:tcW w:w="8149" w:type="dxa"/>
            <w:vAlign w:val="center"/>
          </w:tcPr>
          <w:p w14:paraId="67F4788E">
            <w:pPr>
              <w:spacing w:line="360" w:lineRule="auto"/>
              <w:rPr>
                <w:rFonts w:ascii="宋体" w:hAnsi="宋体" w:cs="宋体"/>
                <w:sz w:val="24"/>
              </w:rPr>
            </w:pPr>
          </w:p>
        </w:tc>
      </w:tr>
      <w:tr w14:paraId="52639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5B1AE2F">
            <w:pPr>
              <w:spacing w:line="360" w:lineRule="auto"/>
              <w:rPr>
                <w:rFonts w:ascii="宋体" w:hAnsi="宋体" w:cs="宋体"/>
                <w:sz w:val="24"/>
              </w:rPr>
            </w:pPr>
            <w:r>
              <w:rPr>
                <w:rFonts w:hint="eastAsia" w:ascii="宋体" w:hAnsi="宋体" w:cs="宋体"/>
                <w:sz w:val="24"/>
              </w:rPr>
              <w:t>1.7.4.3</w:t>
            </w:r>
          </w:p>
        </w:tc>
        <w:tc>
          <w:tcPr>
            <w:tcW w:w="8149" w:type="dxa"/>
            <w:vAlign w:val="center"/>
          </w:tcPr>
          <w:p w14:paraId="4EAAEE70">
            <w:pPr>
              <w:spacing w:line="360" w:lineRule="auto"/>
              <w:rPr>
                <w:rFonts w:ascii="宋体" w:hAnsi="宋体" w:cs="宋体"/>
                <w:sz w:val="24"/>
              </w:rPr>
            </w:pPr>
          </w:p>
        </w:tc>
      </w:tr>
      <w:tr w14:paraId="63C75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F490EA">
            <w:pPr>
              <w:spacing w:line="360" w:lineRule="auto"/>
              <w:rPr>
                <w:rFonts w:ascii="宋体" w:hAnsi="宋体" w:cs="宋体"/>
                <w:sz w:val="24"/>
              </w:rPr>
            </w:pPr>
            <w:r>
              <w:rPr>
                <w:rFonts w:hint="eastAsia" w:ascii="宋体" w:hAnsi="宋体" w:cs="宋体"/>
                <w:sz w:val="24"/>
              </w:rPr>
              <w:t>1.8.7</w:t>
            </w:r>
          </w:p>
        </w:tc>
        <w:tc>
          <w:tcPr>
            <w:tcW w:w="8149" w:type="dxa"/>
            <w:vAlign w:val="center"/>
          </w:tcPr>
          <w:p w14:paraId="532D28DF">
            <w:pPr>
              <w:spacing w:line="360" w:lineRule="auto"/>
              <w:rPr>
                <w:rFonts w:ascii="宋体" w:hAnsi="宋体" w:cs="宋体"/>
                <w:sz w:val="24"/>
              </w:rPr>
            </w:pPr>
          </w:p>
        </w:tc>
      </w:tr>
      <w:tr w14:paraId="14B30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8E8B382">
            <w:pPr>
              <w:spacing w:line="360" w:lineRule="auto"/>
              <w:rPr>
                <w:rFonts w:ascii="宋体" w:hAnsi="宋体" w:cs="宋体"/>
                <w:sz w:val="24"/>
              </w:rPr>
            </w:pPr>
            <w:r>
              <w:rPr>
                <w:rFonts w:hint="eastAsia" w:ascii="宋体" w:hAnsi="宋体" w:cs="宋体"/>
                <w:sz w:val="24"/>
              </w:rPr>
              <w:t>1.9.1</w:t>
            </w:r>
          </w:p>
        </w:tc>
        <w:tc>
          <w:tcPr>
            <w:tcW w:w="8149" w:type="dxa"/>
            <w:vAlign w:val="center"/>
          </w:tcPr>
          <w:p w14:paraId="64EAE43F">
            <w:pPr>
              <w:spacing w:line="360" w:lineRule="auto"/>
              <w:rPr>
                <w:rFonts w:ascii="宋体" w:hAnsi="宋体" w:cs="宋体"/>
                <w:sz w:val="24"/>
              </w:rPr>
            </w:pPr>
          </w:p>
        </w:tc>
      </w:tr>
      <w:tr w14:paraId="59B5C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ED6301A">
            <w:pPr>
              <w:spacing w:line="360" w:lineRule="auto"/>
              <w:rPr>
                <w:rFonts w:ascii="宋体" w:hAnsi="宋体" w:cs="宋体"/>
                <w:sz w:val="24"/>
              </w:rPr>
            </w:pPr>
            <w:r>
              <w:rPr>
                <w:rFonts w:hint="eastAsia" w:ascii="宋体" w:hAnsi="宋体" w:cs="宋体"/>
                <w:sz w:val="24"/>
              </w:rPr>
              <w:t>1.9.2</w:t>
            </w:r>
          </w:p>
        </w:tc>
        <w:tc>
          <w:tcPr>
            <w:tcW w:w="8149" w:type="dxa"/>
            <w:vAlign w:val="center"/>
          </w:tcPr>
          <w:p w14:paraId="09DAF2C1">
            <w:pPr>
              <w:spacing w:line="360" w:lineRule="auto"/>
              <w:rPr>
                <w:rFonts w:ascii="宋体" w:hAnsi="宋体" w:cs="宋体"/>
                <w:sz w:val="24"/>
              </w:rPr>
            </w:pPr>
          </w:p>
        </w:tc>
      </w:tr>
      <w:tr w14:paraId="663E6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B273F1F">
            <w:pPr>
              <w:spacing w:line="360" w:lineRule="auto"/>
              <w:rPr>
                <w:rFonts w:ascii="宋体" w:hAnsi="宋体" w:cs="宋体"/>
                <w:sz w:val="24"/>
              </w:rPr>
            </w:pPr>
            <w:r>
              <w:rPr>
                <w:rFonts w:hint="eastAsia" w:ascii="宋体" w:hAnsi="宋体" w:cs="宋体"/>
                <w:sz w:val="24"/>
              </w:rPr>
              <w:t>2.3.2</w:t>
            </w:r>
          </w:p>
        </w:tc>
        <w:tc>
          <w:tcPr>
            <w:tcW w:w="8149" w:type="dxa"/>
            <w:vAlign w:val="center"/>
          </w:tcPr>
          <w:p w14:paraId="70B18018">
            <w:pPr>
              <w:spacing w:line="360" w:lineRule="auto"/>
              <w:ind w:left="-420" w:leftChars="-200" w:right="-420" w:rightChars="-200" w:firstLine="480" w:firstLineChars="200"/>
              <w:rPr>
                <w:rFonts w:ascii="宋体" w:hAnsi="宋体" w:cs="宋体"/>
                <w:sz w:val="24"/>
              </w:rPr>
            </w:pPr>
          </w:p>
        </w:tc>
      </w:tr>
      <w:tr w14:paraId="38E46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337FD44">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8149" w:type="dxa"/>
            <w:vAlign w:val="center"/>
          </w:tcPr>
          <w:p w14:paraId="1885E6C0">
            <w:pPr>
              <w:spacing w:line="360" w:lineRule="auto"/>
              <w:ind w:left="-420" w:leftChars="-200" w:right="-420" w:rightChars="-200" w:firstLine="480" w:firstLineChars="200"/>
              <w:rPr>
                <w:rFonts w:ascii="宋体" w:hAnsi="宋体" w:cs="宋体"/>
                <w:sz w:val="24"/>
              </w:rPr>
            </w:pPr>
          </w:p>
        </w:tc>
      </w:tr>
      <w:tr w14:paraId="10D30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BF635B">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8149" w:type="dxa"/>
            <w:vAlign w:val="center"/>
          </w:tcPr>
          <w:p w14:paraId="48D2F2AC">
            <w:pPr>
              <w:spacing w:line="360" w:lineRule="auto"/>
              <w:rPr>
                <w:rFonts w:ascii="宋体" w:hAnsi="宋体" w:cs="宋体"/>
                <w:sz w:val="24"/>
              </w:rPr>
            </w:pPr>
          </w:p>
        </w:tc>
      </w:tr>
      <w:tr w14:paraId="58591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12F97C64">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8149" w:type="dxa"/>
          </w:tcPr>
          <w:p w14:paraId="5E99704D">
            <w:pPr>
              <w:spacing w:line="360" w:lineRule="auto"/>
              <w:rPr>
                <w:rFonts w:ascii="宋体" w:hAnsi="宋体" w:cs="宋体"/>
                <w:sz w:val="24"/>
              </w:rPr>
            </w:pPr>
          </w:p>
        </w:tc>
      </w:tr>
      <w:tr w14:paraId="49635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B985E3">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8149" w:type="dxa"/>
            <w:vAlign w:val="center"/>
          </w:tcPr>
          <w:p w14:paraId="5F502543">
            <w:pPr>
              <w:spacing w:line="360" w:lineRule="auto"/>
              <w:rPr>
                <w:rFonts w:ascii="宋体" w:hAnsi="宋体" w:cs="宋体"/>
                <w:sz w:val="24"/>
              </w:rPr>
            </w:pPr>
          </w:p>
        </w:tc>
      </w:tr>
      <w:tr w14:paraId="31840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F12001">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8149" w:type="dxa"/>
            <w:vAlign w:val="center"/>
          </w:tcPr>
          <w:p w14:paraId="72307D1F">
            <w:pPr>
              <w:spacing w:line="360" w:lineRule="auto"/>
              <w:rPr>
                <w:rFonts w:ascii="宋体" w:hAnsi="宋体" w:cs="宋体"/>
                <w:sz w:val="24"/>
              </w:rPr>
            </w:pPr>
          </w:p>
        </w:tc>
      </w:tr>
      <w:tr w14:paraId="7442F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0BDF5896">
            <w:pPr>
              <w:spacing w:line="360" w:lineRule="auto"/>
              <w:rPr>
                <w:rFonts w:ascii="宋体" w:hAnsi="宋体" w:cs="宋体"/>
                <w:sz w:val="24"/>
              </w:rPr>
            </w:pPr>
            <w:r>
              <w:rPr>
                <w:rFonts w:hint="eastAsia" w:ascii="宋体" w:hAnsi="宋体" w:cs="宋体"/>
                <w:sz w:val="24"/>
              </w:rPr>
              <w:t>2.19</w:t>
            </w:r>
          </w:p>
        </w:tc>
        <w:tc>
          <w:tcPr>
            <w:tcW w:w="8149" w:type="dxa"/>
          </w:tcPr>
          <w:p w14:paraId="1D413409">
            <w:pPr>
              <w:spacing w:line="360" w:lineRule="auto"/>
              <w:rPr>
                <w:rFonts w:ascii="宋体" w:hAnsi="宋体" w:cs="宋体"/>
                <w:sz w:val="24"/>
              </w:rPr>
            </w:pPr>
          </w:p>
        </w:tc>
      </w:tr>
    </w:tbl>
    <w:p w14:paraId="0D14494F">
      <w:pPr>
        <w:rPr>
          <w:rFonts w:ascii="宋体" w:hAnsi="宋体" w:cs="宋体"/>
          <w:b/>
          <w:sz w:val="36"/>
          <w:szCs w:val="20"/>
        </w:rPr>
      </w:pPr>
      <w:r>
        <w:rPr>
          <w:rFonts w:hint="eastAsia" w:ascii="宋体" w:hAnsi="宋体" w:cs="宋体"/>
          <w:b/>
          <w:sz w:val="36"/>
          <w:szCs w:val="20"/>
        </w:rPr>
        <w:br w:type="page"/>
      </w:r>
    </w:p>
    <w:p w14:paraId="3F82D7C6">
      <w:pPr>
        <w:widowControl/>
        <w:adjustRightInd/>
        <w:jc w:val="center"/>
        <w:rPr>
          <w:rFonts w:ascii="宋体" w:hAnsi="宋体" w:cs="宋体"/>
          <w:b/>
          <w:sz w:val="36"/>
          <w:szCs w:val="20"/>
        </w:rPr>
      </w:pPr>
      <w:r>
        <w:rPr>
          <w:rFonts w:hint="eastAsia" w:ascii="宋体" w:hAnsi="宋体" w:cs="宋体"/>
          <w:b/>
          <w:sz w:val="36"/>
          <w:szCs w:val="20"/>
        </w:rPr>
        <w:t>第六部分</w:t>
      </w:r>
      <w:bookmarkEnd w:id="391"/>
      <w:r>
        <w:rPr>
          <w:rFonts w:hint="eastAsia" w:ascii="宋体" w:hAnsi="宋体" w:cs="宋体"/>
          <w:b/>
          <w:sz w:val="36"/>
          <w:szCs w:val="20"/>
        </w:rPr>
        <w:t xml:space="preserve"> </w:t>
      </w:r>
      <w:bookmarkEnd w:id="392"/>
      <w:r>
        <w:rPr>
          <w:rFonts w:hint="eastAsia" w:ascii="宋体" w:hAnsi="宋体" w:cs="宋体"/>
          <w:b/>
          <w:sz w:val="36"/>
          <w:szCs w:val="20"/>
        </w:rPr>
        <w:t>应提交的有关格式范例</w:t>
      </w:r>
    </w:p>
    <w:p w14:paraId="2F3E27CD">
      <w:pPr>
        <w:spacing w:line="360" w:lineRule="auto"/>
        <w:jc w:val="center"/>
        <w:outlineLvl w:val="0"/>
        <w:rPr>
          <w:rFonts w:ascii="宋体" w:hAnsi="宋体" w:cs="宋体"/>
          <w:b/>
          <w:kern w:val="0"/>
          <w:sz w:val="36"/>
          <w:szCs w:val="36"/>
        </w:rPr>
      </w:pPr>
    </w:p>
    <w:p w14:paraId="13C4A934">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7D1C292">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5E0CB11">
      <w:pPr>
        <w:spacing w:line="360" w:lineRule="auto"/>
        <w:jc w:val="center"/>
        <w:outlineLvl w:val="0"/>
        <w:rPr>
          <w:rFonts w:ascii="宋体" w:hAnsi="宋体" w:cs="宋体"/>
          <w:b/>
          <w:kern w:val="0"/>
          <w:sz w:val="36"/>
          <w:szCs w:val="36"/>
        </w:rPr>
      </w:pPr>
    </w:p>
    <w:p w14:paraId="727B2D3F">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1A45349">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82D87F2">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6D4FFB9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663EB8C">
      <w:pPr>
        <w:rPr>
          <w:rFonts w:ascii="宋体" w:hAnsi="宋体" w:cs="宋体"/>
          <w:b/>
          <w:kern w:val="0"/>
          <w:sz w:val="32"/>
          <w:szCs w:val="32"/>
        </w:rPr>
      </w:pPr>
      <w:r>
        <w:rPr>
          <w:rFonts w:hint="eastAsia" w:ascii="宋体" w:hAnsi="宋体" w:cs="宋体"/>
          <w:b/>
          <w:kern w:val="0"/>
          <w:sz w:val="32"/>
          <w:szCs w:val="32"/>
        </w:rPr>
        <w:br w:type="page"/>
      </w:r>
    </w:p>
    <w:p w14:paraId="2948115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符合参加政府采购活动应当具备的一般条件的承诺函</w:t>
      </w:r>
    </w:p>
    <w:p w14:paraId="3B20A682">
      <w:pPr>
        <w:snapToGrid w:val="0"/>
        <w:spacing w:line="360" w:lineRule="auto"/>
        <w:rPr>
          <w:rFonts w:ascii="宋体" w:hAnsi="宋体" w:cs="宋体"/>
          <w:sz w:val="24"/>
        </w:rPr>
      </w:pPr>
      <w:r>
        <w:rPr>
          <w:rFonts w:hint="eastAsia" w:ascii="宋体" w:hAnsi="宋体" w:cs="宋体"/>
          <w:sz w:val="24"/>
        </w:rPr>
        <w:t>（采购人）、（采购代理机构）：</w:t>
      </w:r>
    </w:p>
    <w:p w14:paraId="7BF0B83C">
      <w:pPr>
        <w:snapToGrid w:val="0"/>
        <w:spacing w:line="360" w:lineRule="auto"/>
        <w:ind w:firstLine="480" w:firstLineChars="200"/>
        <w:rPr>
          <w:rFonts w:ascii="宋体" w:hAnsi="宋体" w:cs="宋体"/>
          <w:sz w:val="24"/>
        </w:rPr>
      </w:pPr>
      <w:r>
        <w:rPr>
          <w:rFonts w:hint="eastAsia" w:ascii="宋体" w:hAnsi="宋体" w:cs="宋体"/>
          <w:sz w:val="24"/>
        </w:rPr>
        <w:t>我方参与（项目名称）【招标编号：（采购编号）】政府采购活动，郑重承诺：</w:t>
      </w:r>
    </w:p>
    <w:p w14:paraId="11FCEE63">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5D04A97A">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9CA597C">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AE7CC6E">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45BED38">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6C75D3F6">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764D5E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D19658F">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EFAC6EF">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43AF4B0D">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9923D82">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0B80CD4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DF66FDC">
      <w:pPr>
        <w:snapToGrid w:val="0"/>
        <w:spacing w:line="360" w:lineRule="auto"/>
        <w:rPr>
          <w:rFonts w:ascii="宋体" w:hAnsi="宋体" w:cs="宋体"/>
          <w:b/>
          <w:kern w:val="0"/>
          <w:sz w:val="32"/>
          <w:szCs w:val="32"/>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73450EC">
      <w:pPr>
        <w:snapToGrid w:val="0"/>
        <w:spacing w:line="360" w:lineRule="auto"/>
        <w:ind w:right="480" w:firstLine="559" w:firstLineChars="233"/>
        <w:jc w:val="left"/>
        <w:rPr>
          <w:rFonts w:ascii="宋体" w:hAnsi="宋体" w:cs="宋体"/>
        </w:rPr>
      </w:pPr>
      <w:r>
        <w:rPr>
          <w:rFonts w:hint="eastAsia" w:cs="仿宋_GB2312" w:asciiTheme="minorEastAsia" w:hAnsiTheme="minorEastAsia" w:eastAsiaTheme="minorEastAsia"/>
          <w:sz w:val="24"/>
        </w:rPr>
        <w:t>注：根据《</w:t>
      </w:r>
      <w:r>
        <w:rPr>
          <w:rFonts w:cs="仿宋_GB2312" w:asciiTheme="minorEastAsia" w:hAnsiTheme="minorEastAsia" w:eastAsiaTheme="minorEastAsia"/>
          <w:sz w:val="24"/>
        </w:rPr>
        <w:t>关于规范政府采购供应商资格设定及资格审查的通知</w:t>
      </w:r>
      <w:r>
        <w:rPr>
          <w:rFonts w:hint="eastAsia" w:cs="仿宋_GB2312" w:asciiTheme="minorEastAsia" w:hAnsiTheme="minorEastAsia" w:eastAsiaTheme="minorEastAsia"/>
          <w:sz w:val="24"/>
        </w:rPr>
        <w:t>》（</w:t>
      </w:r>
      <w:r>
        <w:rPr>
          <w:rFonts w:cs="仿宋_GB2312" w:asciiTheme="minorEastAsia" w:hAnsiTheme="minorEastAsia" w:eastAsiaTheme="minorEastAsia"/>
          <w:sz w:val="24"/>
        </w:rPr>
        <w:t>浙财采监[2013]24号</w:t>
      </w:r>
      <w:r>
        <w:rPr>
          <w:rFonts w:hint="eastAsia" w:cs="仿宋_GB2312" w:asciiTheme="minorEastAsia" w:hAnsiTheme="minorEastAsia" w:eastAsiaTheme="minorEastAsia"/>
          <w:sz w:val="24"/>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1E74E6A7">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1DE63891">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DF642AE">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5A8A76CD">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322D84F5">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07DF7AF9">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r>
        <w:rPr>
          <w:rFonts w:hint="eastAsia" w:ascii="宋体" w:hAnsi="宋体" w:cs="宋体"/>
          <w:b/>
          <w:sz w:val="24"/>
        </w:rPr>
        <w:t xml:space="preserve">    </w:t>
      </w:r>
    </w:p>
    <w:p w14:paraId="43D0D9F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6E053061">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043D156B">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7F59540">
      <w:pPr>
        <w:rPr>
          <w:rFonts w:ascii="宋体" w:hAnsi="宋体" w:cs="宋体"/>
          <w:b/>
          <w:kern w:val="0"/>
          <w:sz w:val="36"/>
          <w:szCs w:val="36"/>
        </w:rPr>
      </w:pPr>
      <w:r>
        <w:rPr>
          <w:rFonts w:hint="eastAsia" w:ascii="宋体" w:hAnsi="宋体" w:cs="宋体"/>
          <w:b/>
          <w:kern w:val="0"/>
          <w:sz w:val="36"/>
          <w:szCs w:val="36"/>
        </w:rPr>
        <w:br w:type="page"/>
      </w:r>
    </w:p>
    <w:p w14:paraId="7B761264">
      <w:pPr>
        <w:spacing w:line="360" w:lineRule="auto"/>
        <w:ind w:right="420"/>
        <w:jc w:val="center"/>
        <w:rPr>
          <w:rFonts w:ascii="宋体" w:hAnsi="宋体" w:cs="宋体"/>
          <w:b/>
          <w:kern w:val="0"/>
          <w:sz w:val="36"/>
          <w:szCs w:val="36"/>
        </w:rPr>
      </w:pPr>
      <w:r>
        <w:rPr>
          <w:rFonts w:hint="eastAsia" w:ascii="宋体" w:hAnsi="宋体" w:cs="宋体"/>
          <w:b/>
          <w:kern w:val="0"/>
          <w:sz w:val="36"/>
          <w:szCs w:val="36"/>
        </w:rPr>
        <w:t>商务技术文件部分</w:t>
      </w:r>
    </w:p>
    <w:p w14:paraId="43E7D112">
      <w:pPr>
        <w:spacing w:line="360" w:lineRule="auto"/>
        <w:jc w:val="center"/>
        <w:outlineLvl w:val="0"/>
        <w:rPr>
          <w:rFonts w:ascii="宋体" w:hAnsi="宋体" w:cs="宋体"/>
          <w:b/>
          <w:kern w:val="0"/>
          <w:sz w:val="24"/>
        </w:rPr>
      </w:pPr>
    </w:p>
    <w:p w14:paraId="2A13C680">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ED5EF2E">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46C96C7A">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274698C7">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0B62CEF4">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47FD7AD1">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BC08D67">
      <w:pPr>
        <w:rPr>
          <w:rFonts w:ascii="宋体" w:hAnsi="宋体" w:cs="宋体"/>
          <w:b/>
          <w:kern w:val="0"/>
          <w:sz w:val="32"/>
          <w:szCs w:val="32"/>
        </w:rPr>
      </w:pPr>
      <w:r>
        <w:rPr>
          <w:rFonts w:hint="eastAsia" w:ascii="宋体" w:hAnsi="宋体" w:cs="宋体"/>
          <w:b/>
          <w:kern w:val="0"/>
          <w:sz w:val="32"/>
          <w:szCs w:val="32"/>
        </w:rPr>
        <w:br w:type="page"/>
      </w:r>
    </w:p>
    <w:p w14:paraId="2DD6B452">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0221344">
      <w:pPr>
        <w:snapToGrid w:val="0"/>
        <w:spacing w:line="360" w:lineRule="auto"/>
        <w:rPr>
          <w:rFonts w:ascii="宋体" w:hAnsi="宋体" w:cs="宋体"/>
          <w:sz w:val="24"/>
        </w:rPr>
      </w:pPr>
      <w:r>
        <w:rPr>
          <w:rFonts w:hint="eastAsia" w:ascii="宋体" w:hAnsi="宋体" w:cs="宋体"/>
          <w:sz w:val="24"/>
        </w:rPr>
        <w:t>（采购人）、（采购代理机构）：</w:t>
      </w:r>
    </w:p>
    <w:p w14:paraId="601A5527">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我方参加你方组织的（项目名称）【招标编号：（采购编号）】招标的有关活动，并对此项目进行投标。为此：</w:t>
      </w:r>
    </w:p>
    <w:p w14:paraId="2D7A21AF">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3396C171">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6356214F">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310A6278">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8F59D7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94" w:name="_Hlk101257010"/>
      <w:r>
        <w:rPr>
          <w:rFonts w:hint="eastAsia" w:ascii="宋体" w:hAnsi="宋体" w:cs="宋体"/>
          <w:sz w:val="24"/>
        </w:rPr>
        <w:t>（如果有)</w:t>
      </w:r>
      <w:bookmarkEnd w:id="494"/>
      <w:r>
        <w:rPr>
          <w:rFonts w:hint="eastAsia" w:ascii="宋体" w:hAnsi="宋体" w:cs="宋体"/>
          <w:snapToGrid w:val="0"/>
          <w:kern w:val="28"/>
          <w:sz w:val="24"/>
          <w:szCs w:val="20"/>
        </w:rPr>
        <w:t>；</w:t>
      </w:r>
    </w:p>
    <w:p w14:paraId="28393FA5">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342F1133">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1D2A1FE8">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41B719C">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3BBEE95">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7C890531">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0F7085E2">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10FF06E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5522E90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26787E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67C4BC31">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13F22958">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44C0CABE">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2B639CE7">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282C980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1073AA77">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3B693E77">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08182299">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671262D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49B190F0">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A206954">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04CFB27F">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0295E0DE">
      <w:pPr>
        <w:spacing w:line="360" w:lineRule="auto"/>
        <w:jc w:val="center"/>
        <w:rPr>
          <w:rFonts w:ascii="宋体" w:hAnsi="宋体" w:cs="宋体"/>
          <w:sz w:val="24"/>
        </w:rPr>
      </w:pPr>
      <w:r>
        <w:rPr>
          <w:rFonts w:hint="eastAsia" w:ascii="宋体" w:hAnsi="宋体" w:cs="宋体"/>
          <w:sz w:val="24"/>
        </w:rPr>
        <w:t xml:space="preserve">     日期：  年   月   日</w:t>
      </w:r>
    </w:p>
    <w:p w14:paraId="18EE9364">
      <w:pPr>
        <w:snapToGrid w:val="0"/>
        <w:spacing w:line="360" w:lineRule="auto"/>
        <w:ind w:left="420" w:leftChars="200" w:firstLine="4200" w:firstLineChars="1750"/>
        <w:rPr>
          <w:rFonts w:ascii="宋体" w:hAnsi="宋体" w:cs="宋体"/>
          <w:kern w:val="0"/>
          <w:sz w:val="24"/>
          <w:u w:val="single"/>
        </w:rPr>
      </w:pPr>
    </w:p>
    <w:p w14:paraId="1811B526">
      <w:pPr>
        <w:spacing w:line="360" w:lineRule="auto"/>
        <w:ind w:right="420"/>
        <w:rPr>
          <w:rFonts w:ascii="宋体" w:hAnsi="宋体" w:cs="宋体"/>
          <w:sz w:val="24"/>
        </w:rPr>
      </w:pPr>
      <w:r>
        <w:rPr>
          <w:rFonts w:hint="eastAsia" w:ascii="宋体" w:hAnsi="宋体" w:cs="宋体"/>
          <w:sz w:val="24"/>
        </w:rPr>
        <w:t>注：按本格式和要求提供。</w:t>
      </w:r>
    </w:p>
    <w:p w14:paraId="406E541B">
      <w:pPr>
        <w:rPr>
          <w:rFonts w:ascii="宋体" w:hAnsi="宋体" w:cs="宋体"/>
          <w:b/>
          <w:kern w:val="0"/>
          <w:sz w:val="32"/>
          <w:szCs w:val="32"/>
        </w:rPr>
      </w:pPr>
      <w:r>
        <w:rPr>
          <w:rFonts w:hint="eastAsia" w:ascii="宋体" w:hAnsi="宋体" w:cs="宋体"/>
          <w:b/>
          <w:kern w:val="0"/>
          <w:sz w:val="32"/>
          <w:szCs w:val="32"/>
        </w:rPr>
        <w:br w:type="page"/>
      </w:r>
    </w:p>
    <w:p w14:paraId="733AA15B">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C8D428B">
      <w:pPr>
        <w:snapToGrid w:val="0"/>
        <w:spacing w:line="360" w:lineRule="auto"/>
        <w:ind w:firstLine="480" w:firstLineChars="200"/>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10C02B40">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5486D498">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p>
    <w:p w14:paraId="7CD1DB95">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9AC4E0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4C1B987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52FACD6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D528E1B">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19A5255A">
      <w:pPr>
        <w:snapToGrid w:val="0"/>
        <w:spacing w:line="360" w:lineRule="auto"/>
        <w:rPr>
          <w:rFonts w:ascii="宋体" w:hAnsi="宋体" w:cs="宋体"/>
          <w:sz w:val="24"/>
        </w:rPr>
      </w:pPr>
      <w:r>
        <w:rPr>
          <w:rFonts w:hint="eastAsia" w:ascii="宋体" w:hAnsi="宋体" w:cs="宋体"/>
          <w:kern w:val="0"/>
          <w:sz w:val="24"/>
          <w:lang w:val="zh-CN"/>
        </w:rPr>
        <w:t xml:space="preserve">                                                 签发日期：  年  月   日</w:t>
      </w:r>
    </w:p>
    <w:p w14:paraId="3B488B78">
      <w:pPr>
        <w:rPr>
          <w:rFonts w:hint="eastAsia" w:ascii="宋体" w:hAnsi="宋体" w:cs="宋体"/>
          <w:b/>
          <w:kern w:val="0"/>
          <w:sz w:val="32"/>
          <w:szCs w:val="32"/>
        </w:rPr>
      </w:pPr>
      <w:r>
        <w:rPr>
          <w:rFonts w:hint="eastAsia" w:ascii="宋体" w:hAnsi="宋体" w:cs="宋体"/>
          <w:b/>
          <w:kern w:val="0"/>
          <w:sz w:val="32"/>
          <w:szCs w:val="32"/>
        </w:rPr>
        <w:br w:type="page"/>
      </w:r>
    </w:p>
    <w:p w14:paraId="022CE971">
      <w:pPr>
        <w:jc w:val="center"/>
        <w:rPr>
          <w:rFonts w:ascii="宋体" w:hAnsi="宋体" w:cs="宋体"/>
          <w:b/>
          <w:kern w:val="0"/>
          <w:sz w:val="32"/>
          <w:szCs w:val="32"/>
        </w:rPr>
      </w:pPr>
      <w:r>
        <w:rPr>
          <w:rFonts w:hint="eastAsia" w:ascii="宋体" w:hAnsi="宋体" w:cs="宋体"/>
          <w:b/>
          <w:kern w:val="0"/>
          <w:sz w:val="32"/>
          <w:szCs w:val="32"/>
          <w:lang w:val="zh-CN"/>
        </w:rPr>
        <w:t>授权委托书（适用于联合体投标）</w:t>
      </w:r>
    </w:p>
    <w:p w14:paraId="2D9D4C4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C34BEA5">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（项目名称）【招标编号：（采购编号）】</w:t>
      </w:r>
      <w:r>
        <w:rPr>
          <w:rFonts w:hint="eastAsia" w:ascii="宋体" w:hAnsi="宋体" w:cs="宋体"/>
          <w:kern w:val="0"/>
          <w:sz w:val="24"/>
          <w:lang w:val="zh-CN"/>
        </w:rPr>
        <w:t>政府采购投标的一切事项，其法律后果由我方承担。</w:t>
      </w:r>
    </w:p>
    <w:p w14:paraId="2EE52F3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BA3B089">
      <w:pPr>
        <w:snapToGrid w:val="0"/>
        <w:spacing w:line="360" w:lineRule="auto"/>
        <w:rPr>
          <w:rFonts w:ascii="宋体" w:hAnsi="宋体" w:cs="宋体"/>
        </w:rPr>
      </w:pPr>
      <w:r>
        <w:rPr>
          <w:rFonts w:hint="eastAsia" w:ascii="宋体" w:hAnsi="宋体" w:cs="宋体"/>
          <w:kern w:val="0"/>
          <w:sz w:val="24"/>
        </w:rPr>
        <w:t xml:space="preserve">    </w:t>
      </w:r>
      <w:r>
        <w:rPr>
          <w:rFonts w:hint="eastAsia" w:ascii="宋体" w:hAnsi="宋体" w:cs="宋体"/>
          <w:kern w:val="0"/>
          <w:sz w:val="24"/>
          <w:lang w:val="zh-CN"/>
        </w:rPr>
        <w:t>特此告知。</w:t>
      </w:r>
    </w:p>
    <w:p w14:paraId="77D6D171">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1A3356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0DF449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67AB28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1644416">
      <w:pPr>
        <w:rPr>
          <w:rFonts w:hint="eastAsia" w:ascii="宋体" w:hAnsi="宋体" w:cs="宋体"/>
          <w:b/>
          <w:kern w:val="0"/>
          <w:sz w:val="32"/>
          <w:szCs w:val="32"/>
          <w:lang w:val="zh-CN"/>
        </w:rPr>
      </w:pPr>
      <w:r>
        <w:rPr>
          <w:rFonts w:hint="eastAsia" w:ascii="宋体" w:hAnsi="宋体" w:cs="宋体"/>
          <w:b/>
          <w:kern w:val="0"/>
          <w:sz w:val="32"/>
          <w:szCs w:val="32"/>
          <w:lang w:val="zh-CN"/>
        </w:rPr>
        <w:br w:type="page"/>
      </w:r>
    </w:p>
    <w:p w14:paraId="7B3AA0C8">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6F928C5">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20DD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42E18C3">
            <w:pPr>
              <w:pStyle w:val="146"/>
              <w:adjustRightInd w:val="0"/>
              <w:spacing w:line="360" w:lineRule="auto"/>
              <w:rPr>
                <w:rFonts w:hAnsi="宋体" w:cs="宋体"/>
                <w:bCs/>
                <w:sz w:val="24"/>
              </w:rPr>
            </w:pPr>
            <w:r>
              <w:rPr>
                <w:rFonts w:hint="eastAsia" w:hAnsi="宋体" w:cs="宋体"/>
                <w:bCs/>
                <w:sz w:val="24"/>
              </w:rPr>
              <w:t>正面：                                 反面：</w:t>
            </w:r>
          </w:p>
          <w:p w14:paraId="75F08B42">
            <w:pPr>
              <w:pStyle w:val="146"/>
              <w:adjustRightInd w:val="0"/>
              <w:spacing w:line="360" w:lineRule="auto"/>
              <w:rPr>
                <w:rFonts w:hAnsi="宋体" w:cs="宋体"/>
                <w:bCs/>
                <w:sz w:val="24"/>
              </w:rPr>
            </w:pPr>
          </w:p>
        </w:tc>
      </w:tr>
    </w:tbl>
    <w:p w14:paraId="12314E0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03B753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038A1998">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4AE176EB">
      <w:pPr>
        <w:rPr>
          <w:rFonts w:hint="eastAsia" w:ascii="宋体" w:hAnsi="宋体" w:cs="宋体"/>
          <w:b/>
          <w:kern w:val="0"/>
          <w:sz w:val="32"/>
          <w:szCs w:val="32"/>
        </w:rPr>
      </w:pPr>
      <w:r>
        <w:rPr>
          <w:rFonts w:hint="eastAsia" w:ascii="宋体" w:hAnsi="宋体" w:cs="宋体"/>
          <w:b/>
          <w:kern w:val="0"/>
          <w:sz w:val="32"/>
          <w:szCs w:val="32"/>
        </w:rPr>
        <w:br w:type="page"/>
      </w:r>
    </w:p>
    <w:p w14:paraId="2C6D129F">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三、分包意向协议（如果有）</w:t>
      </w:r>
    </w:p>
    <w:p w14:paraId="27CC2CFD">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7ABC2D25">
      <w:pPr>
        <w:snapToGrid w:val="0"/>
        <w:spacing w:line="360" w:lineRule="auto"/>
        <w:rPr>
          <w:rFonts w:ascii="宋体" w:hAnsi="宋体" w:cs="宋体"/>
          <w:kern w:val="0"/>
          <w:sz w:val="24"/>
        </w:rPr>
      </w:pPr>
    </w:p>
    <w:p w14:paraId="55686F23">
      <w:pPr>
        <w:jc w:val="center"/>
        <w:rPr>
          <w:rFonts w:ascii="宋体" w:hAnsi="宋体" w:cs="宋体"/>
          <w:b/>
          <w:kern w:val="0"/>
          <w:sz w:val="32"/>
          <w:szCs w:val="32"/>
        </w:rPr>
      </w:pPr>
      <w:r>
        <w:rPr>
          <w:rFonts w:hint="eastAsia" w:ascii="宋体" w:hAnsi="宋体" w:cs="宋体"/>
          <w:b/>
          <w:kern w:val="0"/>
          <w:sz w:val="32"/>
          <w:szCs w:val="32"/>
        </w:rPr>
        <w:t>四、符合性审查资料</w:t>
      </w:r>
    </w:p>
    <w:p w14:paraId="23025939">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6DF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C17B8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5EA60033">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00119E5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25374DE1">
            <w:pPr>
              <w:snapToGrid w:val="0"/>
              <w:spacing w:line="240" w:lineRule="atLeast"/>
              <w:jc w:val="center"/>
              <w:rPr>
                <w:rFonts w:ascii="宋体" w:hAnsi="宋体" w:cs="宋体"/>
                <w:b/>
                <w:sz w:val="24"/>
              </w:rPr>
            </w:pPr>
            <w:r>
              <w:rPr>
                <w:rFonts w:hint="eastAsia" w:ascii="宋体" w:hAnsi="宋体" w:cs="宋体"/>
                <w:b/>
                <w:sz w:val="24"/>
              </w:rPr>
              <w:t>投标文件中的</w:t>
            </w:r>
          </w:p>
          <w:p w14:paraId="56FEB8B3">
            <w:pPr>
              <w:snapToGrid w:val="0"/>
              <w:spacing w:line="240" w:lineRule="atLeast"/>
              <w:jc w:val="center"/>
              <w:rPr>
                <w:rFonts w:ascii="宋体" w:hAnsi="宋体" w:cs="宋体"/>
                <w:b/>
                <w:sz w:val="24"/>
              </w:rPr>
            </w:pPr>
            <w:r>
              <w:rPr>
                <w:rFonts w:hint="eastAsia" w:ascii="宋体" w:hAnsi="宋体" w:cs="宋体"/>
                <w:b/>
                <w:sz w:val="24"/>
              </w:rPr>
              <w:t>页码位置</w:t>
            </w:r>
          </w:p>
        </w:tc>
      </w:tr>
      <w:tr w14:paraId="6798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E3C5143">
            <w:pPr>
              <w:jc w:val="center"/>
              <w:rPr>
                <w:rFonts w:ascii="宋体" w:hAnsi="宋体" w:cs="宋体"/>
                <w:sz w:val="24"/>
              </w:rPr>
            </w:pPr>
            <w:r>
              <w:rPr>
                <w:rFonts w:hint="eastAsia" w:ascii="宋体" w:hAnsi="宋体" w:cs="宋体"/>
                <w:sz w:val="24"/>
              </w:rPr>
              <w:t>1</w:t>
            </w:r>
          </w:p>
        </w:tc>
        <w:tc>
          <w:tcPr>
            <w:tcW w:w="4991" w:type="dxa"/>
          </w:tcPr>
          <w:p w14:paraId="3422A978">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7A07C062">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6DA58014">
            <w:pPr>
              <w:rPr>
                <w:rFonts w:ascii="宋体" w:hAnsi="宋体" w:cs="宋体"/>
                <w:sz w:val="24"/>
              </w:rPr>
            </w:pPr>
          </w:p>
          <w:p w14:paraId="461969B5">
            <w:pPr>
              <w:rPr>
                <w:rFonts w:ascii="宋体" w:hAnsi="宋体" w:cs="宋体"/>
                <w:sz w:val="24"/>
              </w:rPr>
            </w:pPr>
            <w:r>
              <w:rPr>
                <w:rFonts w:hint="eastAsia" w:ascii="宋体" w:hAnsi="宋体" w:cs="宋体"/>
                <w:sz w:val="24"/>
              </w:rPr>
              <w:t>见投标文件</w:t>
            </w:r>
          </w:p>
          <w:p w14:paraId="7A8350F7">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1C0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CD0EF7">
            <w:pPr>
              <w:jc w:val="center"/>
              <w:rPr>
                <w:rFonts w:ascii="宋体" w:hAnsi="宋体" w:cs="宋体"/>
                <w:sz w:val="24"/>
              </w:rPr>
            </w:pPr>
            <w:r>
              <w:rPr>
                <w:rFonts w:hint="eastAsia" w:ascii="宋体" w:hAnsi="宋体" w:cs="宋体"/>
                <w:sz w:val="24"/>
              </w:rPr>
              <w:t>2</w:t>
            </w:r>
          </w:p>
        </w:tc>
        <w:tc>
          <w:tcPr>
            <w:tcW w:w="4991" w:type="dxa"/>
          </w:tcPr>
          <w:p w14:paraId="244523D0">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658EC1D">
            <w:pPr>
              <w:rPr>
                <w:rFonts w:ascii="宋体" w:hAnsi="宋体" w:cs="宋体"/>
                <w:sz w:val="24"/>
              </w:rPr>
            </w:pPr>
            <w:r>
              <w:rPr>
                <w:rFonts w:hint="eastAsia" w:ascii="宋体" w:hAnsi="宋体" w:cs="宋体"/>
                <w:sz w:val="24"/>
              </w:rPr>
              <w:t>投标函</w:t>
            </w:r>
          </w:p>
        </w:tc>
        <w:tc>
          <w:tcPr>
            <w:tcW w:w="1418" w:type="dxa"/>
          </w:tcPr>
          <w:p w14:paraId="5E3C876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96CC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2C5F4C">
            <w:pPr>
              <w:jc w:val="center"/>
              <w:rPr>
                <w:rFonts w:ascii="宋体" w:hAnsi="宋体" w:cs="宋体"/>
                <w:sz w:val="24"/>
              </w:rPr>
            </w:pPr>
            <w:r>
              <w:rPr>
                <w:rFonts w:hint="eastAsia" w:ascii="宋体" w:hAnsi="宋体" w:cs="宋体"/>
                <w:sz w:val="24"/>
              </w:rPr>
              <w:t>3</w:t>
            </w:r>
          </w:p>
        </w:tc>
        <w:tc>
          <w:tcPr>
            <w:tcW w:w="4991" w:type="dxa"/>
          </w:tcPr>
          <w:p w14:paraId="39331F04">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306D6D59">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5FABCB46">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5742B09B">
      <w:pPr>
        <w:spacing w:line="360" w:lineRule="auto"/>
        <w:ind w:right="420"/>
        <w:rPr>
          <w:rFonts w:ascii="宋体" w:hAnsi="宋体" w:cs="宋体"/>
          <w:sz w:val="24"/>
        </w:rPr>
      </w:pPr>
      <w:r>
        <w:rPr>
          <w:rFonts w:hint="eastAsia" w:ascii="宋体" w:hAnsi="宋体" w:cs="宋体"/>
          <w:sz w:val="24"/>
        </w:rPr>
        <w:t>注：按本格式和要求提供。</w:t>
      </w:r>
    </w:p>
    <w:p w14:paraId="0BD19BA0">
      <w:pPr>
        <w:jc w:val="center"/>
        <w:rPr>
          <w:rFonts w:ascii="宋体" w:hAnsi="宋体" w:cs="宋体"/>
        </w:rPr>
      </w:pPr>
      <w:r>
        <w:rPr>
          <w:rFonts w:hint="eastAsia" w:ascii="宋体" w:hAnsi="宋体" w:cs="宋体"/>
          <w:b/>
          <w:kern w:val="0"/>
          <w:sz w:val="32"/>
          <w:szCs w:val="32"/>
        </w:rPr>
        <w:t>五、评标标准相应的商务技术资料</w:t>
      </w:r>
    </w:p>
    <w:p w14:paraId="6CCFE0BB">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64EE0C7E">
      <w:pPr>
        <w:rPr>
          <w:rFonts w:ascii="宋体" w:hAnsi="宋体" w:cs="宋体"/>
          <w:b/>
          <w:kern w:val="0"/>
          <w:sz w:val="32"/>
          <w:szCs w:val="32"/>
        </w:rPr>
      </w:pPr>
      <w:r>
        <w:rPr>
          <w:rFonts w:hint="eastAsia" w:ascii="宋体" w:hAnsi="宋体" w:cs="宋体"/>
          <w:b/>
          <w:kern w:val="0"/>
          <w:sz w:val="32"/>
          <w:szCs w:val="32"/>
        </w:rPr>
        <w:br w:type="page"/>
      </w:r>
    </w:p>
    <w:p w14:paraId="7CD751E1">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BB3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399AF7">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A8657D3">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62DA841B">
            <w:pPr>
              <w:spacing w:line="360" w:lineRule="auto"/>
              <w:jc w:val="center"/>
              <w:rPr>
                <w:rFonts w:ascii="宋体" w:hAnsi="宋体" w:cs="宋体"/>
                <w:b/>
                <w:sz w:val="24"/>
              </w:rPr>
            </w:pPr>
          </w:p>
          <w:p w14:paraId="602FF8A2">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3C268CF">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50117BE">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67BAEBB">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4D247EF8">
            <w:pPr>
              <w:spacing w:line="360" w:lineRule="auto"/>
              <w:jc w:val="center"/>
              <w:rPr>
                <w:rFonts w:ascii="宋体" w:hAnsi="宋体" w:cs="宋体"/>
                <w:b/>
                <w:sz w:val="24"/>
              </w:rPr>
            </w:pPr>
          </w:p>
          <w:p w14:paraId="30B4C8A7">
            <w:pPr>
              <w:spacing w:line="360" w:lineRule="auto"/>
              <w:jc w:val="center"/>
              <w:rPr>
                <w:rFonts w:ascii="宋体" w:hAnsi="宋体" w:cs="宋体"/>
                <w:b/>
                <w:sz w:val="24"/>
              </w:rPr>
            </w:pPr>
            <w:r>
              <w:rPr>
                <w:rFonts w:hint="eastAsia" w:ascii="宋体" w:hAnsi="宋体" w:cs="宋体"/>
                <w:b/>
                <w:sz w:val="24"/>
              </w:rPr>
              <w:t>备注（如果有）</w:t>
            </w:r>
          </w:p>
          <w:p w14:paraId="6BF1E9F3">
            <w:pPr>
              <w:spacing w:line="360" w:lineRule="auto"/>
              <w:jc w:val="center"/>
              <w:rPr>
                <w:rFonts w:ascii="宋体" w:hAnsi="宋体" w:cs="宋体"/>
                <w:b/>
                <w:sz w:val="24"/>
              </w:rPr>
            </w:pPr>
          </w:p>
        </w:tc>
      </w:tr>
      <w:tr w14:paraId="1F88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58CE00">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CB4390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12DB18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83403E3">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60F3AD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DA3A06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F64F197">
            <w:pPr>
              <w:spacing w:line="360" w:lineRule="auto"/>
              <w:jc w:val="center"/>
              <w:rPr>
                <w:rFonts w:ascii="宋体" w:hAnsi="宋体" w:cs="宋体"/>
                <w:sz w:val="24"/>
              </w:rPr>
            </w:pPr>
          </w:p>
        </w:tc>
      </w:tr>
      <w:tr w14:paraId="0E17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FFD44F">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0E5D27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80101BF">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80389AE">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0BD8BFC">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461357A">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B006888">
            <w:pPr>
              <w:spacing w:line="360" w:lineRule="auto"/>
              <w:jc w:val="center"/>
              <w:rPr>
                <w:rFonts w:ascii="宋体" w:hAnsi="宋体" w:cs="宋体"/>
                <w:sz w:val="24"/>
              </w:rPr>
            </w:pPr>
          </w:p>
        </w:tc>
      </w:tr>
      <w:tr w14:paraId="4347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3158CF1">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6FB3C4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7AA9BC2">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735AD2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43965D1">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4C6825C">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11C4ED8">
            <w:pPr>
              <w:spacing w:line="360" w:lineRule="auto"/>
              <w:jc w:val="center"/>
              <w:rPr>
                <w:rFonts w:ascii="宋体" w:hAnsi="宋体" w:cs="宋体"/>
                <w:sz w:val="24"/>
              </w:rPr>
            </w:pPr>
          </w:p>
        </w:tc>
      </w:tr>
    </w:tbl>
    <w:p w14:paraId="4516DAD3">
      <w:pPr>
        <w:spacing w:line="360" w:lineRule="auto"/>
        <w:ind w:right="420"/>
        <w:rPr>
          <w:rFonts w:ascii="宋体" w:hAnsi="宋体" w:cs="宋体"/>
          <w:sz w:val="24"/>
        </w:rPr>
      </w:pPr>
      <w:r>
        <w:rPr>
          <w:rFonts w:hint="eastAsia" w:ascii="宋体" w:hAnsi="宋体" w:cs="宋体"/>
          <w:sz w:val="24"/>
        </w:rPr>
        <w:t>注：按本格式和要求提供。</w:t>
      </w:r>
    </w:p>
    <w:p w14:paraId="17468AC1">
      <w:pPr>
        <w:jc w:val="center"/>
        <w:rPr>
          <w:rFonts w:ascii="宋体" w:hAnsi="宋体" w:cs="宋体"/>
          <w:b/>
          <w:kern w:val="0"/>
          <w:sz w:val="32"/>
          <w:szCs w:val="32"/>
        </w:rPr>
      </w:pPr>
    </w:p>
    <w:p w14:paraId="3000327F">
      <w:pPr>
        <w:jc w:val="center"/>
        <w:rPr>
          <w:rFonts w:ascii="宋体" w:hAnsi="宋体" w:cs="宋体"/>
          <w:b/>
          <w:kern w:val="0"/>
          <w:sz w:val="32"/>
          <w:szCs w:val="32"/>
        </w:rPr>
      </w:pPr>
    </w:p>
    <w:p w14:paraId="6507107C">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A82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FB052EE">
            <w:pPr>
              <w:jc w:val="center"/>
              <w:rPr>
                <w:rFonts w:ascii="宋体" w:hAnsi="宋体" w:cs="宋体"/>
                <w:b/>
                <w:bCs/>
                <w:sz w:val="24"/>
              </w:rPr>
            </w:pPr>
            <w:r>
              <w:rPr>
                <w:rFonts w:hint="eastAsia" w:ascii="宋体" w:hAnsi="宋体" w:cs="宋体"/>
                <w:b/>
                <w:bCs/>
                <w:sz w:val="24"/>
              </w:rPr>
              <w:t>序号</w:t>
            </w:r>
          </w:p>
        </w:tc>
        <w:tc>
          <w:tcPr>
            <w:tcW w:w="3683" w:type="dxa"/>
          </w:tcPr>
          <w:p w14:paraId="0726272E">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460626F5">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72C214F0">
            <w:pPr>
              <w:jc w:val="center"/>
              <w:rPr>
                <w:rFonts w:ascii="宋体" w:hAnsi="宋体" w:cs="宋体"/>
                <w:b/>
                <w:bCs/>
                <w:sz w:val="24"/>
              </w:rPr>
            </w:pPr>
            <w:r>
              <w:rPr>
                <w:rFonts w:hint="eastAsia" w:ascii="宋体" w:hAnsi="宋体" w:cs="宋体"/>
                <w:b/>
                <w:bCs/>
                <w:sz w:val="24"/>
              </w:rPr>
              <w:t>偏离说明</w:t>
            </w:r>
          </w:p>
        </w:tc>
      </w:tr>
      <w:tr w14:paraId="754E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931675">
            <w:pPr>
              <w:jc w:val="center"/>
              <w:rPr>
                <w:rFonts w:ascii="宋体" w:hAnsi="宋体" w:cs="宋体"/>
                <w:kern w:val="0"/>
                <w:sz w:val="24"/>
              </w:rPr>
            </w:pPr>
            <w:r>
              <w:rPr>
                <w:rFonts w:hint="eastAsia" w:ascii="宋体" w:hAnsi="宋体" w:cs="宋体"/>
                <w:kern w:val="0"/>
                <w:sz w:val="24"/>
              </w:rPr>
              <w:t>1</w:t>
            </w:r>
          </w:p>
        </w:tc>
        <w:tc>
          <w:tcPr>
            <w:tcW w:w="3683" w:type="dxa"/>
          </w:tcPr>
          <w:p w14:paraId="16900977">
            <w:pPr>
              <w:jc w:val="center"/>
              <w:rPr>
                <w:rFonts w:ascii="宋体" w:hAnsi="宋体" w:cs="宋体"/>
                <w:b/>
                <w:kern w:val="0"/>
                <w:sz w:val="32"/>
                <w:szCs w:val="32"/>
              </w:rPr>
            </w:pPr>
          </w:p>
        </w:tc>
        <w:tc>
          <w:tcPr>
            <w:tcW w:w="3546" w:type="dxa"/>
          </w:tcPr>
          <w:p w14:paraId="50F4C3A1">
            <w:pPr>
              <w:jc w:val="center"/>
              <w:rPr>
                <w:rFonts w:ascii="宋体" w:hAnsi="宋体" w:cs="宋体"/>
                <w:b/>
                <w:kern w:val="0"/>
                <w:sz w:val="32"/>
                <w:szCs w:val="32"/>
              </w:rPr>
            </w:pPr>
          </w:p>
        </w:tc>
        <w:tc>
          <w:tcPr>
            <w:tcW w:w="1276" w:type="dxa"/>
          </w:tcPr>
          <w:p w14:paraId="0908E0B0">
            <w:pPr>
              <w:jc w:val="center"/>
              <w:rPr>
                <w:rFonts w:ascii="宋体" w:hAnsi="宋体" w:cs="宋体"/>
                <w:b/>
                <w:kern w:val="0"/>
                <w:sz w:val="32"/>
                <w:szCs w:val="32"/>
              </w:rPr>
            </w:pPr>
          </w:p>
        </w:tc>
      </w:tr>
      <w:tr w14:paraId="5A57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3BCF2B">
            <w:pPr>
              <w:jc w:val="center"/>
              <w:rPr>
                <w:rFonts w:ascii="宋体" w:hAnsi="宋体" w:cs="宋体"/>
                <w:kern w:val="0"/>
                <w:sz w:val="24"/>
              </w:rPr>
            </w:pPr>
            <w:r>
              <w:rPr>
                <w:rFonts w:hint="eastAsia" w:ascii="宋体" w:hAnsi="宋体" w:cs="宋体"/>
                <w:kern w:val="0"/>
                <w:sz w:val="24"/>
              </w:rPr>
              <w:t>2</w:t>
            </w:r>
          </w:p>
        </w:tc>
        <w:tc>
          <w:tcPr>
            <w:tcW w:w="3683" w:type="dxa"/>
          </w:tcPr>
          <w:p w14:paraId="18969D5B">
            <w:pPr>
              <w:jc w:val="center"/>
              <w:rPr>
                <w:rFonts w:ascii="宋体" w:hAnsi="宋体" w:cs="宋体"/>
                <w:b/>
                <w:kern w:val="0"/>
                <w:sz w:val="32"/>
                <w:szCs w:val="32"/>
              </w:rPr>
            </w:pPr>
          </w:p>
        </w:tc>
        <w:tc>
          <w:tcPr>
            <w:tcW w:w="3546" w:type="dxa"/>
          </w:tcPr>
          <w:p w14:paraId="32D37AD6">
            <w:pPr>
              <w:jc w:val="center"/>
              <w:rPr>
                <w:rFonts w:ascii="宋体" w:hAnsi="宋体" w:cs="宋体"/>
                <w:b/>
                <w:kern w:val="0"/>
                <w:sz w:val="32"/>
                <w:szCs w:val="32"/>
              </w:rPr>
            </w:pPr>
          </w:p>
        </w:tc>
        <w:tc>
          <w:tcPr>
            <w:tcW w:w="1276" w:type="dxa"/>
          </w:tcPr>
          <w:p w14:paraId="20D083C1">
            <w:pPr>
              <w:jc w:val="center"/>
              <w:rPr>
                <w:rFonts w:ascii="宋体" w:hAnsi="宋体" w:cs="宋体"/>
                <w:b/>
                <w:kern w:val="0"/>
                <w:sz w:val="32"/>
                <w:szCs w:val="32"/>
              </w:rPr>
            </w:pPr>
          </w:p>
        </w:tc>
      </w:tr>
      <w:tr w14:paraId="300E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F408D8">
            <w:pPr>
              <w:jc w:val="center"/>
              <w:rPr>
                <w:rFonts w:ascii="宋体" w:hAnsi="宋体" w:cs="宋体"/>
                <w:kern w:val="0"/>
                <w:sz w:val="24"/>
              </w:rPr>
            </w:pPr>
            <w:r>
              <w:rPr>
                <w:rFonts w:hint="eastAsia" w:ascii="宋体" w:hAnsi="宋体" w:cs="宋体"/>
                <w:kern w:val="0"/>
                <w:sz w:val="24"/>
              </w:rPr>
              <w:t>……</w:t>
            </w:r>
          </w:p>
        </w:tc>
        <w:tc>
          <w:tcPr>
            <w:tcW w:w="3683" w:type="dxa"/>
          </w:tcPr>
          <w:p w14:paraId="2F248CF6">
            <w:pPr>
              <w:jc w:val="center"/>
              <w:rPr>
                <w:rFonts w:ascii="宋体" w:hAnsi="宋体" w:cs="宋体"/>
                <w:b/>
                <w:kern w:val="0"/>
                <w:sz w:val="32"/>
                <w:szCs w:val="32"/>
              </w:rPr>
            </w:pPr>
          </w:p>
        </w:tc>
        <w:tc>
          <w:tcPr>
            <w:tcW w:w="3546" w:type="dxa"/>
          </w:tcPr>
          <w:p w14:paraId="31700378">
            <w:pPr>
              <w:jc w:val="center"/>
              <w:rPr>
                <w:rFonts w:ascii="宋体" w:hAnsi="宋体" w:cs="宋体"/>
                <w:b/>
                <w:kern w:val="0"/>
                <w:sz w:val="32"/>
                <w:szCs w:val="32"/>
              </w:rPr>
            </w:pPr>
          </w:p>
        </w:tc>
        <w:tc>
          <w:tcPr>
            <w:tcW w:w="1276" w:type="dxa"/>
          </w:tcPr>
          <w:p w14:paraId="69EB4FDE">
            <w:pPr>
              <w:jc w:val="center"/>
              <w:rPr>
                <w:rFonts w:ascii="宋体" w:hAnsi="宋体" w:cs="宋体"/>
                <w:b/>
                <w:kern w:val="0"/>
                <w:sz w:val="32"/>
                <w:szCs w:val="32"/>
              </w:rPr>
            </w:pPr>
          </w:p>
        </w:tc>
      </w:tr>
    </w:tbl>
    <w:p w14:paraId="26436857">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3FC3073">
      <w:pPr>
        <w:jc w:val="center"/>
        <w:rPr>
          <w:rFonts w:ascii="宋体" w:hAnsi="宋体" w:cs="宋体"/>
          <w:b/>
          <w:kern w:val="0"/>
          <w:sz w:val="32"/>
          <w:szCs w:val="32"/>
        </w:rPr>
      </w:pPr>
    </w:p>
    <w:p w14:paraId="37576E03">
      <w:pPr>
        <w:spacing w:line="360" w:lineRule="auto"/>
        <w:ind w:right="420"/>
        <w:rPr>
          <w:rFonts w:ascii="宋体" w:hAnsi="宋体" w:cs="宋体"/>
          <w:sz w:val="24"/>
        </w:rPr>
      </w:pPr>
      <w:r>
        <w:rPr>
          <w:rFonts w:hint="eastAsia" w:ascii="宋体" w:hAnsi="宋体" w:cs="宋体"/>
          <w:sz w:val="24"/>
        </w:rPr>
        <w:t>注：按本格式和要求提供。</w:t>
      </w:r>
    </w:p>
    <w:p w14:paraId="74EB24E2">
      <w:pPr>
        <w:rPr>
          <w:rFonts w:ascii="宋体" w:hAnsi="宋体" w:cs="宋体"/>
          <w:b/>
          <w:bCs/>
          <w:sz w:val="32"/>
          <w:szCs w:val="32"/>
        </w:rPr>
      </w:pPr>
      <w:r>
        <w:rPr>
          <w:rFonts w:hint="eastAsia" w:ascii="宋体" w:hAnsi="宋体" w:cs="宋体"/>
          <w:b/>
          <w:bCs/>
          <w:sz w:val="32"/>
          <w:szCs w:val="32"/>
        </w:rPr>
        <w:br w:type="page"/>
      </w:r>
    </w:p>
    <w:p w14:paraId="6CEB4DAD">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C9E2FA5">
      <w:pPr>
        <w:snapToGrid w:val="0"/>
        <w:spacing w:line="360" w:lineRule="auto"/>
        <w:rPr>
          <w:rFonts w:ascii="宋体" w:hAnsi="宋体" w:cs="宋体"/>
          <w:sz w:val="24"/>
        </w:rPr>
      </w:pPr>
    </w:p>
    <w:p w14:paraId="15771B89">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21D4A93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F4AA6C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5627E94B">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556EC87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976B007">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2FAC765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7980E07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295FE04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5F68D62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C2C920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71000C88">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FAAA8CF">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780355FE">
      <w:pPr>
        <w:spacing w:line="360" w:lineRule="auto"/>
        <w:jc w:val="center"/>
        <w:rPr>
          <w:rFonts w:ascii="宋体" w:hAnsi="宋体" w:cs="宋体"/>
          <w:b/>
          <w:bCs/>
          <w:sz w:val="24"/>
        </w:rPr>
      </w:pPr>
    </w:p>
    <w:p w14:paraId="48924E8F">
      <w:pPr>
        <w:spacing w:line="360" w:lineRule="auto"/>
        <w:ind w:right="420"/>
        <w:rPr>
          <w:rFonts w:ascii="宋体" w:hAnsi="宋体" w:cs="宋体"/>
          <w:sz w:val="24"/>
        </w:rPr>
      </w:pPr>
      <w:r>
        <w:rPr>
          <w:rFonts w:hint="eastAsia" w:ascii="宋体" w:hAnsi="宋体" w:cs="宋体"/>
          <w:sz w:val="24"/>
        </w:rPr>
        <w:t>注：按本格式和要求提供。</w:t>
      </w:r>
    </w:p>
    <w:p w14:paraId="0FAFC155">
      <w:pPr>
        <w:rPr>
          <w:rFonts w:ascii="宋体" w:hAnsi="宋体" w:cs="宋体"/>
          <w:b/>
          <w:kern w:val="0"/>
          <w:sz w:val="36"/>
          <w:szCs w:val="36"/>
        </w:rPr>
      </w:pPr>
      <w:r>
        <w:rPr>
          <w:rFonts w:hint="eastAsia" w:ascii="宋体" w:hAnsi="宋体" w:cs="宋体"/>
          <w:b/>
          <w:kern w:val="0"/>
          <w:sz w:val="36"/>
          <w:szCs w:val="36"/>
        </w:rPr>
        <w:br w:type="page"/>
      </w:r>
    </w:p>
    <w:p w14:paraId="5E2EDEC1">
      <w:pPr>
        <w:jc w:val="center"/>
        <w:rPr>
          <w:rFonts w:ascii="宋体" w:hAnsi="宋体" w:cs="宋体"/>
          <w:b/>
          <w:kern w:val="0"/>
          <w:sz w:val="36"/>
          <w:szCs w:val="36"/>
        </w:rPr>
      </w:pPr>
      <w:r>
        <w:rPr>
          <w:rFonts w:hint="eastAsia" w:ascii="宋体" w:hAnsi="宋体" w:cs="宋体"/>
          <w:b/>
          <w:kern w:val="0"/>
          <w:sz w:val="36"/>
          <w:szCs w:val="36"/>
        </w:rPr>
        <w:t>报价文件部分</w:t>
      </w:r>
    </w:p>
    <w:p w14:paraId="45B7217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89C20CA">
      <w:pPr>
        <w:spacing w:line="360" w:lineRule="auto"/>
        <w:jc w:val="center"/>
        <w:outlineLvl w:val="0"/>
        <w:rPr>
          <w:rFonts w:ascii="宋体" w:hAnsi="宋体" w:cs="宋体"/>
          <w:b/>
          <w:kern w:val="0"/>
          <w:sz w:val="36"/>
          <w:szCs w:val="36"/>
        </w:rPr>
      </w:pPr>
    </w:p>
    <w:p w14:paraId="741DC291">
      <w:pPr>
        <w:snapToGrid w:val="0"/>
        <w:spacing w:line="360" w:lineRule="auto"/>
        <w:rPr>
          <w:rFonts w:ascii="宋体" w:hAnsi="宋体" w:cs="宋体"/>
          <w:sz w:val="24"/>
        </w:rPr>
      </w:pPr>
      <w:r>
        <w:rPr>
          <w:rFonts w:hint="eastAsia" w:ascii="宋体" w:hAnsi="宋体" w:cs="宋体"/>
          <w:sz w:val="24"/>
        </w:rPr>
        <w:t>（1）开标一览表（报价表）………………………………………………………（页码）</w:t>
      </w:r>
    </w:p>
    <w:p w14:paraId="037F2D15">
      <w:pPr>
        <w:snapToGrid w:val="0"/>
        <w:spacing w:line="360" w:lineRule="auto"/>
        <w:rPr>
          <w:rFonts w:ascii="宋体" w:hAnsi="宋体" w:cs="宋体"/>
          <w:sz w:val="24"/>
        </w:rPr>
      </w:pPr>
      <w:r>
        <w:rPr>
          <w:rFonts w:hint="eastAsia" w:ascii="宋体" w:hAnsi="宋体" w:cs="宋体"/>
          <w:sz w:val="24"/>
        </w:rPr>
        <w:t>（2）中小企业声明函………………………………………………………………（页码）</w:t>
      </w:r>
    </w:p>
    <w:p w14:paraId="262041B3">
      <w:pPr>
        <w:rPr>
          <w:rFonts w:hint="eastAsia" w:ascii="宋体" w:hAnsi="宋体" w:eastAsia="宋体" w:cs="宋体"/>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kern w:val="2"/>
          <w:sz w:val="32"/>
          <w:szCs w:val="32"/>
        </w:rPr>
        <w:br w:type="page"/>
      </w:r>
    </w:p>
    <w:p w14:paraId="4AC6B593">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99A943E">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C065879">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（项目名称）</w:t>
      </w:r>
      <w:r>
        <w:rPr>
          <w:rFonts w:hint="eastAsia" w:ascii="宋体" w:hAnsi="宋体" w:cs="宋体"/>
          <w:kern w:val="0"/>
          <w:sz w:val="24"/>
          <w:lang w:val="zh-CN"/>
        </w:rPr>
        <w:t>【招标编号：</w:t>
      </w:r>
      <w:r>
        <w:rPr>
          <w:rFonts w:hint="eastAsia" w:ascii="宋体" w:hAnsi="宋体" w:cs="宋体"/>
          <w:sz w:val="24"/>
        </w:rPr>
        <w:t>（采购编号）】的实施</w:t>
      </w:r>
      <w:r>
        <w:rPr>
          <w:rFonts w:hint="eastAsia" w:ascii="宋体" w:hAnsi="宋体" w:cs="宋体"/>
          <w:kern w:val="0"/>
          <w:sz w:val="24"/>
          <w:lang w:val="zh-CN"/>
        </w:rPr>
        <w:t>。</w:t>
      </w:r>
    </w:p>
    <w:p w14:paraId="5DA0832C">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29B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C310E42">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14:paraId="146BDD90">
            <w:pPr>
              <w:spacing w:line="360" w:lineRule="auto"/>
              <w:jc w:val="center"/>
              <w:rPr>
                <w:rFonts w:ascii="宋体" w:hAnsi="宋体" w:cs="宋体"/>
                <w:b/>
                <w:sz w:val="24"/>
              </w:rPr>
            </w:pPr>
            <w:r>
              <w:rPr>
                <w:rFonts w:hint="eastAsia" w:ascii="宋体" w:hAnsi="宋体" w:cs="宋体"/>
                <w:b/>
                <w:sz w:val="24"/>
              </w:rPr>
              <w:t>名称</w:t>
            </w:r>
          </w:p>
        </w:tc>
        <w:tc>
          <w:tcPr>
            <w:tcW w:w="2268" w:type="dxa"/>
          </w:tcPr>
          <w:p w14:paraId="4FB2B4D6">
            <w:pPr>
              <w:spacing w:line="360" w:lineRule="auto"/>
              <w:jc w:val="center"/>
              <w:rPr>
                <w:rFonts w:ascii="宋体" w:hAnsi="宋体" w:cs="宋体"/>
                <w:b/>
                <w:sz w:val="24"/>
              </w:rPr>
            </w:pPr>
          </w:p>
          <w:p w14:paraId="7818D0BA">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14:paraId="243F512C">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14:paraId="06F5B749">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14:paraId="1DC8486B">
            <w:pPr>
              <w:spacing w:line="360" w:lineRule="auto"/>
              <w:jc w:val="center"/>
              <w:rPr>
                <w:rFonts w:ascii="宋体" w:hAnsi="宋体" w:cs="宋体"/>
                <w:b/>
                <w:sz w:val="24"/>
              </w:rPr>
            </w:pPr>
            <w:r>
              <w:rPr>
                <w:rFonts w:hint="eastAsia" w:ascii="宋体" w:hAnsi="宋体" w:cs="宋体"/>
                <w:b/>
                <w:sz w:val="24"/>
              </w:rPr>
              <w:t>服务标准</w:t>
            </w:r>
          </w:p>
        </w:tc>
        <w:tc>
          <w:tcPr>
            <w:tcW w:w="2127" w:type="dxa"/>
          </w:tcPr>
          <w:p w14:paraId="4A291428">
            <w:pPr>
              <w:spacing w:line="360" w:lineRule="auto"/>
              <w:jc w:val="center"/>
              <w:rPr>
                <w:rFonts w:ascii="宋体" w:hAnsi="宋体" w:cs="宋体"/>
                <w:b/>
                <w:sz w:val="24"/>
              </w:rPr>
            </w:pPr>
          </w:p>
          <w:p w14:paraId="342A716B">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14:paraId="30EA1C3E">
            <w:pPr>
              <w:spacing w:line="360" w:lineRule="auto"/>
              <w:jc w:val="center"/>
              <w:rPr>
                <w:rFonts w:ascii="宋体" w:hAnsi="宋体" w:cs="宋体"/>
                <w:b/>
                <w:sz w:val="24"/>
              </w:rPr>
            </w:pPr>
          </w:p>
          <w:p w14:paraId="148F7F7B">
            <w:pPr>
              <w:spacing w:line="360" w:lineRule="auto"/>
              <w:jc w:val="center"/>
              <w:rPr>
                <w:rFonts w:ascii="宋体" w:hAnsi="宋体" w:cs="宋体"/>
                <w:b/>
                <w:sz w:val="24"/>
              </w:rPr>
            </w:pPr>
            <w:r>
              <w:rPr>
                <w:rFonts w:hint="eastAsia" w:ascii="宋体" w:hAnsi="宋体" w:cs="宋体"/>
                <w:b/>
                <w:sz w:val="24"/>
              </w:rPr>
              <w:t>备注（如果有）</w:t>
            </w:r>
          </w:p>
          <w:p w14:paraId="1D587849">
            <w:pPr>
              <w:spacing w:line="360" w:lineRule="auto"/>
              <w:jc w:val="center"/>
              <w:rPr>
                <w:rFonts w:ascii="宋体" w:hAnsi="宋体" w:cs="宋体"/>
                <w:b/>
                <w:sz w:val="24"/>
              </w:rPr>
            </w:pPr>
          </w:p>
        </w:tc>
      </w:tr>
      <w:tr w14:paraId="7076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158FDBB">
            <w:pPr>
              <w:spacing w:line="360" w:lineRule="auto"/>
              <w:jc w:val="center"/>
              <w:rPr>
                <w:rFonts w:ascii="宋体" w:hAnsi="宋体" w:cs="宋体"/>
                <w:sz w:val="24"/>
              </w:rPr>
            </w:pPr>
            <w:r>
              <w:rPr>
                <w:rFonts w:hint="eastAsia" w:ascii="宋体" w:hAnsi="宋体" w:cs="宋体"/>
                <w:sz w:val="24"/>
              </w:rPr>
              <w:t>1</w:t>
            </w:r>
          </w:p>
        </w:tc>
        <w:tc>
          <w:tcPr>
            <w:tcW w:w="992" w:type="dxa"/>
            <w:vAlign w:val="center"/>
          </w:tcPr>
          <w:p w14:paraId="438C4DD1">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66F3908A">
            <w:pPr>
              <w:snapToGrid w:val="0"/>
              <w:spacing w:line="360" w:lineRule="auto"/>
              <w:jc w:val="center"/>
              <w:rPr>
                <w:rFonts w:ascii="宋体" w:hAnsi="宋体" w:cs="宋体"/>
                <w:sz w:val="24"/>
              </w:rPr>
            </w:pPr>
          </w:p>
        </w:tc>
        <w:tc>
          <w:tcPr>
            <w:tcW w:w="2410" w:type="dxa"/>
            <w:vAlign w:val="center"/>
          </w:tcPr>
          <w:p w14:paraId="2559C935">
            <w:pPr>
              <w:snapToGrid w:val="0"/>
              <w:spacing w:line="360" w:lineRule="auto"/>
              <w:jc w:val="center"/>
              <w:rPr>
                <w:rFonts w:ascii="宋体" w:hAnsi="宋体" w:cs="宋体"/>
                <w:sz w:val="24"/>
              </w:rPr>
            </w:pPr>
          </w:p>
        </w:tc>
        <w:tc>
          <w:tcPr>
            <w:tcW w:w="2268" w:type="dxa"/>
            <w:vAlign w:val="center"/>
          </w:tcPr>
          <w:p w14:paraId="7C022584">
            <w:pPr>
              <w:snapToGrid w:val="0"/>
              <w:spacing w:line="360" w:lineRule="auto"/>
              <w:jc w:val="center"/>
              <w:rPr>
                <w:rFonts w:ascii="宋体" w:hAnsi="宋体" w:cs="宋体"/>
                <w:sz w:val="24"/>
              </w:rPr>
            </w:pPr>
          </w:p>
        </w:tc>
        <w:tc>
          <w:tcPr>
            <w:tcW w:w="2126" w:type="dxa"/>
            <w:vAlign w:val="center"/>
          </w:tcPr>
          <w:p w14:paraId="2591AFD2">
            <w:pPr>
              <w:spacing w:line="360" w:lineRule="auto"/>
              <w:jc w:val="center"/>
              <w:rPr>
                <w:rFonts w:ascii="宋体" w:hAnsi="宋体" w:cs="宋体"/>
                <w:sz w:val="24"/>
              </w:rPr>
            </w:pPr>
          </w:p>
        </w:tc>
        <w:tc>
          <w:tcPr>
            <w:tcW w:w="2127" w:type="dxa"/>
          </w:tcPr>
          <w:p w14:paraId="56395B6E">
            <w:pPr>
              <w:spacing w:line="360" w:lineRule="auto"/>
              <w:jc w:val="center"/>
              <w:rPr>
                <w:rFonts w:ascii="宋体" w:hAnsi="宋体" w:cs="宋体"/>
                <w:sz w:val="24"/>
              </w:rPr>
            </w:pPr>
          </w:p>
        </w:tc>
        <w:tc>
          <w:tcPr>
            <w:tcW w:w="2126" w:type="dxa"/>
            <w:vAlign w:val="center"/>
          </w:tcPr>
          <w:p w14:paraId="357AAE41">
            <w:pPr>
              <w:spacing w:line="360" w:lineRule="auto"/>
              <w:jc w:val="center"/>
              <w:rPr>
                <w:rFonts w:ascii="宋体" w:hAnsi="宋体" w:cs="宋体"/>
                <w:sz w:val="24"/>
              </w:rPr>
            </w:pPr>
          </w:p>
        </w:tc>
      </w:tr>
      <w:tr w14:paraId="46EB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BBA6C5B">
            <w:pPr>
              <w:spacing w:line="360" w:lineRule="auto"/>
              <w:jc w:val="center"/>
              <w:rPr>
                <w:rFonts w:ascii="宋体" w:hAnsi="宋体" w:cs="宋体"/>
                <w:sz w:val="24"/>
              </w:rPr>
            </w:pPr>
            <w:r>
              <w:rPr>
                <w:rFonts w:hint="eastAsia" w:ascii="宋体" w:hAnsi="宋体" w:cs="宋体"/>
                <w:sz w:val="24"/>
              </w:rPr>
              <w:t>2</w:t>
            </w:r>
          </w:p>
        </w:tc>
        <w:tc>
          <w:tcPr>
            <w:tcW w:w="992" w:type="dxa"/>
            <w:vAlign w:val="center"/>
          </w:tcPr>
          <w:p w14:paraId="7C193707">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8" w:type="dxa"/>
            <w:vAlign w:val="center"/>
          </w:tcPr>
          <w:p w14:paraId="704637F1">
            <w:pPr>
              <w:snapToGrid w:val="0"/>
              <w:spacing w:line="360" w:lineRule="auto"/>
              <w:jc w:val="center"/>
              <w:rPr>
                <w:rFonts w:ascii="宋体" w:hAnsi="宋体" w:cs="宋体"/>
                <w:sz w:val="24"/>
              </w:rPr>
            </w:pPr>
          </w:p>
        </w:tc>
        <w:tc>
          <w:tcPr>
            <w:tcW w:w="2410" w:type="dxa"/>
            <w:vAlign w:val="center"/>
          </w:tcPr>
          <w:p w14:paraId="5774D853">
            <w:pPr>
              <w:snapToGrid w:val="0"/>
              <w:spacing w:line="360" w:lineRule="auto"/>
              <w:jc w:val="center"/>
              <w:rPr>
                <w:rFonts w:ascii="宋体" w:hAnsi="宋体" w:cs="宋体"/>
                <w:sz w:val="24"/>
              </w:rPr>
            </w:pPr>
          </w:p>
        </w:tc>
        <w:tc>
          <w:tcPr>
            <w:tcW w:w="2268" w:type="dxa"/>
            <w:vAlign w:val="center"/>
          </w:tcPr>
          <w:p w14:paraId="17EFF5A8">
            <w:pPr>
              <w:snapToGrid w:val="0"/>
              <w:spacing w:line="360" w:lineRule="auto"/>
              <w:jc w:val="center"/>
              <w:rPr>
                <w:rFonts w:ascii="宋体" w:hAnsi="宋体" w:cs="宋体"/>
                <w:sz w:val="24"/>
              </w:rPr>
            </w:pPr>
          </w:p>
        </w:tc>
        <w:tc>
          <w:tcPr>
            <w:tcW w:w="2126" w:type="dxa"/>
            <w:vAlign w:val="center"/>
          </w:tcPr>
          <w:p w14:paraId="516EA221">
            <w:pPr>
              <w:spacing w:line="360" w:lineRule="auto"/>
              <w:jc w:val="center"/>
              <w:rPr>
                <w:rFonts w:ascii="宋体" w:hAnsi="宋体" w:cs="宋体"/>
                <w:sz w:val="24"/>
              </w:rPr>
            </w:pPr>
          </w:p>
        </w:tc>
        <w:tc>
          <w:tcPr>
            <w:tcW w:w="2127" w:type="dxa"/>
          </w:tcPr>
          <w:p w14:paraId="41F16C66">
            <w:pPr>
              <w:spacing w:line="360" w:lineRule="auto"/>
              <w:jc w:val="center"/>
              <w:rPr>
                <w:rFonts w:ascii="宋体" w:hAnsi="宋体" w:cs="宋体"/>
                <w:sz w:val="24"/>
              </w:rPr>
            </w:pPr>
          </w:p>
        </w:tc>
        <w:tc>
          <w:tcPr>
            <w:tcW w:w="2126" w:type="dxa"/>
            <w:vAlign w:val="center"/>
          </w:tcPr>
          <w:p w14:paraId="3ACD0AFE">
            <w:pPr>
              <w:spacing w:line="360" w:lineRule="auto"/>
              <w:jc w:val="center"/>
              <w:rPr>
                <w:rFonts w:ascii="宋体" w:hAnsi="宋体" w:cs="宋体"/>
                <w:sz w:val="24"/>
              </w:rPr>
            </w:pPr>
          </w:p>
        </w:tc>
      </w:tr>
      <w:tr w14:paraId="1531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6AEDE22">
            <w:pPr>
              <w:spacing w:line="360" w:lineRule="auto"/>
              <w:jc w:val="center"/>
              <w:rPr>
                <w:rFonts w:ascii="宋体" w:hAnsi="宋体" w:cs="宋体"/>
                <w:sz w:val="24"/>
              </w:rPr>
            </w:pPr>
            <w:r>
              <w:rPr>
                <w:rFonts w:hint="eastAsia" w:ascii="宋体" w:hAnsi="宋体" w:cs="宋体"/>
                <w:sz w:val="24"/>
              </w:rPr>
              <w:t>…</w:t>
            </w:r>
          </w:p>
        </w:tc>
        <w:tc>
          <w:tcPr>
            <w:tcW w:w="992" w:type="dxa"/>
            <w:vAlign w:val="center"/>
          </w:tcPr>
          <w:p w14:paraId="65425DB8">
            <w:pPr>
              <w:snapToGrid w:val="0"/>
              <w:spacing w:line="360" w:lineRule="auto"/>
              <w:jc w:val="center"/>
              <w:rPr>
                <w:rFonts w:ascii="宋体" w:hAnsi="宋体" w:cs="宋体"/>
                <w:sz w:val="24"/>
              </w:rPr>
            </w:pPr>
          </w:p>
        </w:tc>
        <w:tc>
          <w:tcPr>
            <w:tcW w:w="2268" w:type="dxa"/>
            <w:vAlign w:val="center"/>
          </w:tcPr>
          <w:p w14:paraId="0D97D524">
            <w:pPr>
              <w:snapToGrid w:val="0"/>
              <w:spacing w:line="360" w:lineRule="auto"/>
              <w:jc w:val="center"/>
              <w:rPr>
                <w:rFonts w:ascii="宋体" w:hAnsi="宋体" w:cs="宋体"/>
                <w:sz w:val="24"/>
              </w:rPr>
            </w:pPr>
          </w:p>
        </w:tc>
        <w:tc>
          <w:tcPr>
            <w:tcW w:w="2410" w:type="dxa"/>
            <w:vAlign w:val="center"/>
          </w:tcPr>
          <w:p w14:paraId="5BCE9FFC">
            <w:pPr>
              <w:snapToGrid w:val="0"/>
              <w:spacing w:line="360" w:lineRule="auto"/>
              <w:jc w:val="center"/>
              <w:rPr>
                <w:rFonts w:ascii="宋体" w:hAnsi="宋体" w:cs="宋体"/>
                <w:sz w:val="24"/>
              </w:rPr>
            </w:pPr>
          </w:p>
        </w:tc>
        <w:tc>
          <w:tcPr>
            <w:tcW w:w="2268" w:type="dxa"/>
            <w:vAlign w:val="center"/>
          </w:tcPr>
          <w:p w14:paraId="7A664B7F">
            <w:pPr>
              <w:snapToGrid w:val="0"/>
              <w:spacing w:line="360" w:lineRule="auto"/>
              <w:jc w:val="center"/>
              <w:rPr>
                <w:rFonts w:ascii="宋体" w:hAnsi="宋体" w:cs="宋体"/>
                <w:sz w:val="24"/>
              </w:rPr>
            </w:pPr>
          </w:p>
        </w:tc>
        <w:tc>
          <w:tcPr>
            <w:tcW w:w="2126" w:type="dxa"/>
            <w:vAlign w:val="center"/>
          </w:tcPr>
          <w:p w14:paraId="7DA7B582">
            <w:pPr>
              <w:spacing w:line="360" w:lineRule="auto"/>
              <w:jc w:val="center"/>
              <w:rPr>
                <w:rFonts w:ascii="宋体" w:hAnsi="宋体" w:cs="宋体"/>
                <w:sz w:val="24"/>
              </w:rPr>
            </w:pPr>
          </w:p>
        </w:tc>
        <w:tc>
          <w:tcPr>
            <w:tcW w:w="2127" w:type="dxa"/>
          </w:tcPr>
          <w:p w14:paraId="64F75022">
            <w:pPr>
              <w:spacing w:line="360" w:lineRule="auto"/>
              <w:jc w:val="center"/>
              <w:rPr>
                <w:rFonts w:ascii="宋体" w:hAnsi="宋体" w:cs="宋体"/>
                <w:sz w:val="24"/>
              </w:rPr>
            </w:pPr>
          </w:p>
        </w:tc>
        <w:tc>
          <w:tcPr>
            <w:tcW w:w="2126" w:type="dxa"/>
            <w:vAlign w:val="center"/>
          </w:tcPr>
          <w:p w14:paraId="2AC4D083">
            <w:pPr>
              <w:spacing w:line="360" w:lineRule="auto"/>
              <w:jc w:val="center"/>
              <w:rPr>
                <w:rFonts w:ascii="宋体" w:hAnsi="宋体" w:cs="宋体"/>
                <w:sz w:val="24"/>
              </w:rPr>
            </w:pPr>
          </w:p>
        </w:tc>
      </w:tr>
      <w:tr w14:paraId="12D7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BF38298">
            <w:pPr>
              <w:spacing w:line="360" w:lineRule="auto"/>
              <w:jc w:val="center"/>
              <w:rPr>
                <w:rFonts w:ascii="宋体" w:hAnsi="宋体" w:cs="宋体"/>
                <w:sz w:val="24"/>
              </w:rPr>
            </w:pPr>
          </w:p>
        </w:tc>
        <w:tc>
          <w:tcPr>
            <w:tcW w:w="992" w:type="dxa"/>
            <w:vAlign w:val="center"/>
          </w:tcPr>
          <w:p w14:paraId="722BCE60">
            <w:pPr>
              <w:snapToGrid w:val="0"/>
              <w:spacing w:line="360" w:lineRule="auto"/>
              <w:jc w:val="center"/>
              <w:rPr>
                <w:rFonts w:ascii="宋体" w:hAnsi="宋体" w:cs="宋体"/>
                <w:sz w:val="24"/>
              </w:rPr>
            </w:pPr>
          </w:p>
        </w:tc>
        <w:tc>
          <w:tcPr>
            <w:tcW w:w="2268" w:type="dxa"/>
            <w:vAlign w:val="center"/>
          </w:tcPr>
          <w:p w14:paraId="624B8215">
            <w:pPr>
              <w:snapToGrid w:val="0"/>
              <w:spacing w:line="360" w:lineRule="auto"/>
              <w:jc w:val="center"/>
              <w:rPr>
                <w:rFonts w:ascii="宋体" w:hAnsi="宋体" w:cs="宋体"/>
                <w:sz w:val="24"/>
              </w:rPr>
            </w:pPr>
          </w:p>
        </w:tc>
        <w:tc>
          <w:tcPr>
            <w:tcW w:w="2410" w:type="dxa"/>
            <w:vAlign w:val="center"/>
          </w:tcPr>
          <w:p w14:paraId="482F019E">
            <w:pPr>
              <w:snapToGrid w:val="0"/>
              <w:spacing w:line="360" w:lineRule="auto"/>
              <w:jc w:val="center"/>
              <w:rPr>
                <w:rFonts w:ascii="宋体" w:hAnsi="宋体" w:cs="宋体"/>
                <w:sz w:val="24"/>
              </w:rPr>
            </w:pPr>
          </w:p>
        </w:tc>
        <w:tc>
          <w:tcPr>
            <w:tcW w:w="2268" w:type="dxa"/>
            <w:vAlign w:val="center"/>
          </w:tcPr>
          <w:p w14:paraId="262D7C5E">
            <w:pPr>
              <w:snapToGrid w:val="0"/>
              <w:spacing w:line="360" w:lineRule="auto"/>
              <w:jc w:val="center"/>
              <w:rPr>
                <w:rFonts w:ascii="宋体" w:hAnsi="宋体" w:cs="宋体"/>
                <w:sz w:val="24"/>
              </w:rPr>
            </w:pPr>
          </w:p>
        </w:tc>
        <w:tc>
          <w:tcPr>
            <w:tcW w:w="2126" w:type="dxa"/>
            <w:vAlign w:val="center"/>
          </w:tcPr>
          <w:p w14:paraId="20394CD9">
            <w:pPr>
              <w:spacing w:line="360" w:lineRule="auto"/>
              <w:jc w:val="center"/>
              <w:rPr>
                <w:rFonts w:ascii="宋体" w:hAnsi="宋体" w:cs="宋体"/>
                <w:sz w:val="24"/>
              </w:rPr>
            </w:pPr>
          </w:p>
        </w:tc>
        <w:tc>
          <w:tcPr>
            <w:tcW w:w="2127" w:type="dxa"/>
          </w:tcPr>
          <w:p w14:paraId="331371DB">
            <w:pPr>
              <w:spacing w:line="360" w:lineRule="auto"/>
              <w:jc w:val="center"/>
              <w:rPr>
                <w:rFonts w:ascii="宋体" w:hAnsi="宋体" w:cs="宋体"/>
                <w:sz w:val="24"/>
              </w:rPr>
            </w:pPr>
          </w:p>
        </w:tc>
        <w:tc>
          <w:tcPr>
            <w:tcW w:w="2126" w:type="dxa"/>
            <w:vAlign w:val="center"/>
          </w:tcPr>
          <w:p w14:paraId="31A43201">
            <w:pPr>
              <w:spacing w:line="360" w:lineRule="auto"/>
              <w:jc w:val="center"/>
              <w:rPr>
                <w:rFonts w:ascii="宋体" w:hAnsi="宋体" w:cs="宋体"/>
                <w:sz w:val="24"/>
              </w:rPr>
            </w:pPr>
          </w:p>
        </w:tc>
      </w:tr>
      <w:tr w14:paraId="10F0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073CEC12">
            <w:pPr>
              <w:spacing w:line="360" w:lineRule="auto"/>
              <w:jc w:val="center"/>
              <w:rPr>
                <w:rFonts w:ascii="宋体" w:hAnsi="宋体" w:cs="宋体"/>
                <w:sz w:val="24"/>
              </w:rPr>
            </w:pPr>
          </w:p>
        </w:tc>
        <w:tc>
          <w:tcPr>
            <w:tcW w:w="992" w:type="dxa"/>
            <w:vAlign w:val="center"/>
          </w:tcPr>
          <w:p w14:paraId="60EB46BF">
            <w:pPr>
              <w:snapToGrid w:val="0"/>
              <w:spacing w:line="360" w:lineRule="auto"/>
              <w:jc w:val="center"/>
              <w:rPr>
                <w:rFonts w:ascii="宋体" w:hAnsi="宋体" w:cs="宋体"/>
                <w:sz w:val="24"/>
              </w:rPr>
            </w:pPr>
          </w:p>
        </w:tc>
        <w:tc>
          <w:tcPr>
            <w:tcW w:w="2268" w:type="dxa"/>
            <w:vAlign w:val="center"/>
          </w:tcPr>
          <w:p w14:paraId="312EA7F4">
            <w:pPr>
              <w:snapToGrid w:val="0"/>
              <w:spacing w:line="360" w:lineRule="auto"/>
              <w:jc w:val="center"/>
              <w:rPr>
                <w:rFonts w:ascii="宋体" w:hAnsi="宋体" w:cs="宋体"/>
                <w:sz w:val="24"/>
              </w:rPr>
            </w:pPr>
          </w:p>
        </w:tc>
        <w:tc>
          <w:tcPr>
            <w:tcW w:w="2410" w:type="dxa"/>
            <w:vAlign w:val="center"/>
          </w:tcPr>
          <w:p w14:paraId="2725DD35">
            <w:pPr>
              <w:snapToGrid w:val="0"/>
              <w:spacing w:line="360" w:lineRule="auto"/>
              <w:jc w:val="center"/>
              <w:rPr>
                <w:rFonts w:ascii="宋体" w:hAnsi="宋体" w:cs="宋体"/>
                <w:sz w:val="24"/>
              </w:rPr>
            </w:pPr>
          </w:p>
        </w:tc>
        <w:tc>
          <w:tcPr>
            <w:tcW w:w="2268" w:type="dxa"/>
            <w:vAlign w:val="center"/>
          </w:tcPr>
          <w:p w14:paraId="214E844F">
            <w:pPr>
              <w:snapToGrid w:val="0"/>
              <w:spacing w:line="360" w:lineRule="auto"/>
              <w:jc w:val="center"/>
              <w:rPr>
                <w:rFonts w:ascii="宋体" w:hAnsi="宋体" w:cs="宋体"/>
                <w:sz w:val="24"/>
              </w:rPr>
            </w:pPr>
          </w:p>
        </w:tc>
        <w:tc>
          <w:tcPr>
            <w:tcW w:w="2126" w:type="dxa"/>
            <w:vAlign w:val="center"/>
          </w:tcPr>
          <w:p w14:paraId="304F2215">
            <w:pPr>
              <w:spacing w:line="360" w:lineRule="auto"/>
              <w:jc w:val="center"/>
              <w:rPr>
                <w:rFonts w:ascii="宋体" w:hAnsi="宋体" w:cs="宋体"/>
                <w:sz w:val="24"/>
              </w:rPr>
            </w:pPr>
          </w:p>
        </w:tc>
        <w:tc>
          <w:tcPr>
            <w:tcW w:w="2127" w:type="dxa"/>
          </w:tcPr>
          <w:p w14:paraId="09136CDD">
            <w:pPr>
              <w:spacing w:line="360" w:lineRule="auto"/>
              <w:jc w:val="center"/>
              <w:rPr>
                <w:rFonts w:ascii="宋体" w:hAnsi="宋体" w:cs="宋体"/>
                <w:sz w:val="24"/>
              </w:rPr>
            </w:pPr>
          </w:p>
        </w:tc>
        <w:tc>
          <w:tcPr>
            <w:tcW w:w="2126" w:type="dxa"/>
            <w:vAlign w:val="center"/>
          </w:tcPr>
          <w:p w14:paraId="1B250C1A">
            <w:pPr>
              <w:spacing w:line="360" w:lineRule="auto"/>
              <w:jc w:val="center"/>
              <w:rPr>
                <w:rFonts w:ascii="宋体" w:hAnsi="宋体" w:cs="宋体"/>
                <w:sz w:val="24"/>
              </w:rPr>
            </w:pPr>
          </w:p>
        </w:tc>
      </w:tr>
      <w:tr w14:paraId="4E71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13560EB4">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14:paraId="2D38D6B6">
            <w:pPr>
              <w:spacing w:line="360" w:lineRule="auto"/>
              <w:jc w:val="center"/>
              <w:rPr>
                <w:rFonts w:ascii="宋体" w:hAnsi="宋体" w:cs="宋体"/>
                <w:sz w:val="24"/>
              </w:rPr>
            </w:pPr>
          </w:p>
        </w:tc>
      </w:tr>
      <w:tr w14:paraId="222D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CF59B34">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14:paraId="78BCA08F">
            <w:pPr>
              <w:spacing w:line="360" w:lineRule="auto"/>
              <w:jc w:val="center"/>
              <w:rPr>
                <w:rFonts w:ascii="宋体" w:hAnsi="宋体" w:cs="宋体"/>
                <w:sz w:val="24"/>
              </w:rPr>
            </w:pPr>
          </w:p>
        </w:tc>
      </w:tr>
    </w:tbl>
    <w:p w14:paraId="6392480F">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67E72506">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678F806B">
      <w:pPr>
        <w:spacing w:line="360" w:lineRule="auto"/>
        <w:ind w:firstLine="480" w:firstLineChars="200"/>
        <w:rPr>
          <w:rFonts w:ascii="宋体" w:hAnsi="宋体" w:cs="宋体"/>
          <w:b/>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A0A5B9F">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3EEB8424">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4EFA9A6">
      <w:pPr>
        <w:spacing w:line="360" w:lineRule="auto"/>
        <w:ind w:firstLine="482" w:firstLineChars="200"/>
        <w:rPr>
          <w:rFonts w:ascii="宋体" w:hAnsi="宋体" w:cs="宋体"/>
          <w:b/>
          <w:sz w:val="24"/>
        </w:rPr>
      </w:pPr>
      <w:r>
        <w:rPr>
          <w:rFonts w:hint="eastAsia" w:ascii="宋体" w:hAnsi="宋体" w:cs="宋体"/>
          <w:b/>
          <w:sz w:val="24"/>
        </w:rPr>
        <w:t>5、特别说明：▲供应商报价低于项目预算50%的，应当在报价文件中详细阐述不影响产品质量或者诚信履约的具体原因，未做阐述说明的，投标无效。</w:t>
      </w:r>
    </w:p>
    <w:p w14:paraId="0FC08E62">
      <w:pPr>
        <w:rPr>
          <w:rFonts w:hint="eastAsia" w:ascii="宋体" w:hAnsi="宋体" w:eastAsia="宋体" w:cs="宋体"/>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kern w:val="2"/>
          <w:sz w:val="32"/>
          <w:szCs w:val="32"/>
        </w:rPr>
        <w:br w:type="page"/>
      </w:r>
    </w:p>
    <w:p w14:paraId="5AE2FDAF">
      <w:pPr>
        <w:pStyle w:val="690"/>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2EF33140">
      <w:pPr>
        <w:widowControl/>
        <w:spacing w:line="360" w:lineRule="auto"/>
        <w:ind w:firstLine="120" w:firstLineChars="50"/>
        <w:jc w:val="left"/>
        <w:rPr>
          <w:rFonts w:hint="eastAsia"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48C44679">
      <w:r>
        <w:rPr>
          <w:rFonts w:hint="eastAsia" w:ascii="宋体" w:hAnsi="宋体" w:cs="宋体"/>
          <w:b/>
          <w:sz w:val="24"/>
        </w:rPr>
        <w:br w:type="page"/>
      </w:r>
    </w:p>
    <w:p w14:paraId="797C760F">
      <w:pPr>
        <w:pStyle w:val="4"/>
        <w:keepNext w:val="0"/>
        <w:keepLines w:val="0"/>
        <w:pageBreakBefore/>
        <w:widowControl/>
        <w:spacing w:before="100" w:beforeAutospacing="1" w:after="100" w:afterAutospacing="1" w:line="360" w:lineRule="auto"/>
        <w:jc w:val="center"/>
        <w:rPr>
          <w:rFonts w:ascii="宋体" w:hAnsi="宋体" w:cs="宋体"/>
          <w:sz w:val="32"/>
          <w:szCs w:val="32"/>
        </w:rPr>
      </w:pPr>
      <w:r>
        <w:rPr>
          <w:rFonts w:hint="eastAsia" w:ascii="宋体" w:hAnsi="宋体" w:cs="宋体"/>
          <w:sz w:val="32"/>
          <w:szCs w:val="32"/>
        </w:rPr>
        <w:t>附件</w:t>
      </w:r>
    </w:p>
    <w:p w14:paraId="38998E0B">
      <w:pPr>
        <w:spacing w:line="360" w:lineRule="auto"/>
        <w:jc w:val="center"/>
        <w:rPr>
          <w:rFonts w:ascii="宋体" w:hAnsi="宋体" w:cs="宋体"/>
          <w:b/>
          <w:spacing w:val="6"/>
          <w:sz w:val="32"/>
          <w:szCs w:val="32"/>
        </w:rPr>
      </w:pPr>
      <w:r>
        <w:rPr>
          <w:rFonts w:hint="eastAsia" w:ascii="宋体" w:hAnsi="宋体" w:cs="宋体"/>
          <w:b/>
          <w:spacing w:val="6"/>
          <w:sz w:val="32"/>
          <w:szCs w:val="32"/>
        </w:rPr>
        <w:t>附件1：</w:t>
      </w:r>
    </w:p>
    <w:p w14:paraId="0012F14A">
      <w:pPr>
        <w:spacing w:line="360" w:lineRule="auto"/>
        <w:jc w:val="center"/>
        <w:rPr>
          <w:rFonts w:ascii="宋体" w:hAnsi="宋体" w:cs="宋体"/>
          <w:b/>
          <w:spacing w:val="6"/>
          <w:sz w:val="32"/>
          <w:szCs w:val="32"/>
        </w:rPr>
      </w:pPr>
      <w:bookmarkStart w:id="495" w:name="OLE_LINK14"/>
      <w:bookmarkStart w:id="496" w:name="OLE_LINK13"/>
      <w:r>
        <w:rPr>
          <w:rFonts w:hint="eastAsia" w:ascii="宋体" w:hAnsi="宋体" w:cs="宋体"/>
          <w:b/>
          <w:spacing w:val="6"/>
          <w:sz w:val="32"/>
          <w:szCs w:val="32"/>
        </w:rPr>
        <w:t>残疾人福利性单位声明函</w:t>
      </w:r>
    </w:p>
    <w:bookmarkEnd w:id="495"/>
    <w:bookmarkEnd w:id="496"/>
    <w:p w14:paraId="7919D646">
      <w:pPr>
        <w:spacing w:line="360" w:lineRule="auto"/>
        <w:rPr>
          <w:rFonts w:ascii="宋体" w:hAnsi="宋体" w:cs="宋体"/>
          <w:b/>
          <w:spacing w:val="6"/>
          <w:sz w:val="30"/>
          <w:szCs w:val="30"/>
        </w:rPr>
      </w:pPr>
    </w:p>
    <w:p w14:paraId="563F7D50">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rPr>
        <w:t>（项目名称）</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5481116">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F2CE004">
      <w:pPr>
        <w:spacing w:line="360" w:lineRule="auto"/>
        <w:ind w:firstLine="480" w:firstLineChars="200"/>
        <w:rPr>
          <w:rFonts w:ascii="宋体" w:hAnsi="宋体" w:cs="宋体"/>
          <w:sz w:val="24"/>
        </w:rPr>
      </w:pPr>
    </w:p>
    <w:p w14:paraId="175592EE">
      <w:pPr>
        <w:spacing w:line="360" w:lineRule="auto"/>
        <w:ind w:firstLine="480" w:firstLineChars="200"/>
        <w:rPr>
          <w:rFonts w:ascii="宋体" w:hAnsi="宋体" w:cs="宋体"/>
          <w:sz w:val="24"/>
        </w:rPr>
      </w:pPr>
    </w:p>
    <w:p w14:paraId="5479EE02">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5399557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5D0E2852">
      <w:pPr>
        <w:rPr>
          <w:rFonts w:ascii="宋体" w:hAnsi="宋体" w:cs="宋体"/>
          <w:b/>
          <w:spacing w:val="6"/>
          <w:sz w:val="32"/>
          <w:szCs w:val="32"/>
        </w:rPr>
      </w:pPr>
      <w:r>
        <w:rPr>
          <w:rFonts w:hint="eastAsia" w:ascii="宋体" w:hAnsi="宋体" w:cs="宋体"/>
          <w:b/>
          <w:spacing w:val="6"/>
          <w:sz w:val="32"/>
          <w:szCs w:val="32"/>
        </w:rPr>
        <w:br w:type="page"/>
      </w:r>
    </w:p>
    <w:p w14:paraId="36B0CE99">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0D803C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A17EF4A">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7DF5B77">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12B158FB">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CE721B5">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42C1DA97">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C71E5F9">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652D493A">
      <w:pPr>
        <w:snapToGrid w:val="0"/>
        <w:spacing w:line="360" w:lineRule="auto"/>
        <w:rPr>
          <w:rFonts w:ascii="宋体" w:hAnsi="宋体" w:cs="宋体"/>
          <w:bCs/>
          <w:sz w:val="24"/>
        </w:rPr>
      </w:pPr>
      <w:r>
        <w:rPr>
          <w:rFonts w:hint="eastAsia" w:ascii="宋体" w:hAnsi="宋体" w:cs="宋体"/>
          <w:bCs/>
          <w:sz w:val="24"/>
        </w:rPr>
        <w:t>二、质疑项目基本情况</w:t>
      </w:r>
    </w:p>
    <w:p w14:paraId="24C6C11F">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8F85A7D">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06B9D40">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402121B4">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E888201">
      <w:pPr>
        <w:snapToGrid w:val="0"/>
        <w:spacing w:line="360" w:lineRule="auto"/>
        <w:rPr>
          <w:rFonts w:ascii="宋体" w:hAnsi="宋体" w:cs="宋体"/>
          <w:bCs/>
          <w:sz w:val="24"/>
        </w:rPr>
      </w:pPr>
      <w:r>
        <w:rPr>
          <w:rFonts w:hint="eastAsia" w:ascii="宋体" w:hAnsi="宋体" w:cs="宋体"/>
          <w:bCs/>
          <w:sz w:val="24"/>
        </w:rPr>
        <w:t>三、质疑事项具体内容</w:t>
      </w:r>
    </w:p>
    <w:p w14:paraId="0006E52B">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4EB1E1F3">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1F0B7101">
      <w:pPr>
        <w:snapToGrid w:val="0"/>
        <w:spacing w:line="360" w:lineRule="auto"/>
        <w:rPr>
          <w:rFonts w:ascii="宋体" w:hAnsi="宋体" w:cs="宋体"/>
          <w:sz w:val="24"/>
        </w:rPr>
      </w:pPr>
      <w:r>
        <w:rPr>
          <w:rFonts w:hint="eastAsia" w:ascii="宋体" w:hAnsi="宋体" w:cs="宋体"/>
          <w:sz w:val="24"/>
          <w:u w:val="dotted"/>
        </w:rPr>
        <w:t xml:space="preserve">                                                       </w:t>
      </w:r>
    </w:p>
    <w:p w14:paraId="424A2670">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CE3F8CA">
      <w:pPr>
        <w:snapToGrid w:val="0"/>
        <w:spacing w:line="360" w:lineRule="auto"/>
        <w:rPr>
          <w:rFonts w:ascii="宋体" w:hAnsi="宋体" w:cs="宋体"/>
          <w:sz w:val="24"/>
          <w:u w:val="dotted"/>
        </w:rPr>
      </w:pPr>
      <w:r>
        <w:rPr>
          <w:rFonts w:hint="eastAsia" w:ascii="宋体" w:hAnsi="宋体" w:cs="宋体"/>
          <w:sz w:val="24"/>
          <w:u w:val="dotted"/>
        </w:rPr>
        <w:t xml:space="preserve">                                                     </w:t>
      </w:r>
    </w:p>
    <w:p w14:paraId="2C3F124C">
      <w:pPr>
        <w:snapToGrid w:val="0"/>
        <w:spacing w:line="360" w:lineRule="auto"/>
        <w:rPr>
          <w:rFonts w:ascii="宋体" w:hAnsi="宋体" w:cs="宋体"/>
          <w:sz w:val="24"/>
          <w:u w:val="dotted"/>
        </w:rPr>
      </w:pPr>
      <w:r>
        <w:rPr>
          <w:rFonts w:hint="eastAsia" w:ascii="宋体" w:hAnsi="宋体" w:cs="宋体"/>
          <w:sz w:val="24"/>
        </w:rPr>
        <w:t>质疑事项2</w:t>
      </w:r>
    </w:p>
    <w:p w14:paraId="6D9672BA">
      <w:pPr>
        <w:snapToGrid w:val="0"/>
        <w:spacing w:line="360" w:lineRule="auto"/>
        <w:rPr>
          <w:rFonts w:ascii="宋体" w:hAnsi="宋体" w:cs="宋体"/>
          <w:sz w:val="24"/>
        </w:rPr>
      </w:pPr>
      <w:r>
        <w:rPr>
          <w:rFonts w:hint="eastAsia" w:ascii="宋体" w:hAnsi="宋体" w:cs="宋体"/>
          <w:sz w:val="24"/>
        </w:rPr>
        <w:t>……</w:t>
      </w:r>
    </w:p>
    <w:p w14:paraId="18C283E6">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93D074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86E218E">
      <w:pPr>
        <w:spacing w:line="360" w:lineRule="auto"/>
        <w:rPr>
          <w:rFonts w:ascii="宋体" w:hAnsi="宋体" w:cs="宋体"/>
          <w:sz w:val="24"/>
        </w:rPr>
      </w:pPr>
      <w:r>
        <w:rPr>
          <w:rFonts w:hint="eastAsia" w:ascii="宋体" w:hAnsi="宋体" w:cs="宋体"/>
          <w:sz w:val="24"/>
        </w:rPr>
        <w:t xml:space="preserve">签字(签章)：                   公章：                      </w:t>
      </w:r>
    </w:p>
    <w:p w14:paraId="23A60A5C">
      <w:pPr>
        <w:spacing w:line="360" w:lineRule="auto"/>
        <w:rPr>
          <w:rFonts w:ascii="宋体" w:hAnsi="宋体" w:cs="宋体"/>
          <w:sz w:val="24"/>
        </w:rPr>
      </w:pPr>
      <w:r>
        <w:rPr>
          <w:rFonts w:hint="eastAsia" w:ascii="宋体" w:hAnsi="宋体" w:cs="宋体"/>
          <w:sz w:val="24"/>
        </w:rPr>
        <w:t xml:space="preserve">日期：    </w:t>
      </w:r>
    </w:p>
    <w:p w14:paraId="3DE48EE8">
      <w:pPr>
        <w:spacing w:line="360" w:lineRule="auto"/>
        <w:rPr>
          <w:rFonts w:ascii="宋体" w:hAnsi="宋体" w:cs="宋体"/>
          <w:b/>
          <w:sz w:val="24"/>
        </w:rPr>
      </w:pPr>
      <w:r>
        <w:rPr>
          <w:rFonts w:hint="eastAsia" w:ascii="宋体" w:hAnsi="宋体" w:cs="宋体"/>
          <w:b/>
          <w:sz w:val="24"/>
        </w:rPr>
        <w:t>质疑函制作说明：</w:t>
      </w:r>
    </w:p>
    <w:p w14:paraId="7411FEAE">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B99901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141FC437">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50348455">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16A797AE">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1642182">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250AA78">
      <w:pPr>
        <w:rPr>
          <w:rFonts w:ascii="宋体" w:hAnsi="宋体" w:cs="宋体"/>
          <w:b/>
          <w:spacing w:val="6"/>
          <w:sz w:val="32"/>
          <w:szCs w:val="32"/>
        </w:rPr>
      </w:pPr>
      <w:r>
        <w:rPr>
          <w:rFonts w:hint="eastAsia" w:ascii="宋体" w:hAnsi="宋体" w:cs="宋体"/>
          <w:b/>
          <w:spacing w:val="6"/>
          <w:sz w:val="32"/>
          <w:szCs w:val="32"/>
        </w:rPr>
        <w:br w:type="page"/>
      </w:r>
    </w:p>
    <w:p w14:paraId="22425560">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7AF8A47">
      <w:pPr>
        <w:spacing w:line="360" w:lineRule="auto"/>
        <w:jc w:val="center"/>
        <w:rPr>
          <w:rFonts w:ascii="宋体" w:hAnsi="宋体" w:cs="宋体"/>
          <w:b/>
          <w:sz w:val="24"/>
        </w:rPr>
      </w:pPr>
    </w:p>
    <w:p w14:paraId="6B7FAD8E">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56A75A46">
      <w:pPr>
        <w:spacing w:line="360" w:lineRule="auto"/>
        <w:rPr>
          <w:rFonts w:ascii="宋体" w:hAnsi="宋体" w:cs="宋体"/>
          <w:sz w:val="24"/>
        </w:rPr>
      </w:pPr>
      <w:r>
        <w:rPr>
          <w:rFonts w:hint="eastAsia" w:ascii="宋体" w:hAnsi="宋体" w:cs="宋体"/>
          <w:sz w:val="24"/>
        </w:rPr>
        <w:t>一、投诉相关主体基本情况</w:t>
      </w:r>
    </w:p>
    <w:p w14:paraId="1830F2E9">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4A57EC7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F2441E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2204EA14">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2D2512AF">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52DD5788">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36BADC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5F234D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FEAE6C4">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94B6FAC">
      <w:pPr>
        <w:spacing w:line="360" w:lineRule="auto"/>
        <w:rPr>
          <w:rFonts w:ascii="宋体" w:hAnsi="宋体" w:cs="宋体"/>
          <w:sz w:val="24"/>
        </w:rPr>
      </w:pPr>
      <w:r>
        <w:rPr>
          <w:rFonts w:hint="eastAsia" w:ascii="宋体" w:hAnsi="宋体" w:cs="宋体"/>
          <w:sz w:val="24"/>
        </w:rPr>
        <w:t>被投诉人2</w:t>
      </w:r>
    </w:p>
    <w:p w14:paraId="4E16326A">
      <w:pPr>
        <w:spacing w:line="360" w:lineRule="auto"/>
        <w:rPr>
          <w:rFonts w:ascii="宋体" w:hAnsi="宋体" w:cs="宋体"/>
          <w:sz w:val="24"/>
          <w:u w:val="dotted"/>
        </w:rPr>
      </w:pPr>
      <w:r>
        <w:rPr>
          <w:rFonts w:hint="eastAsia" w:ascii="宋体" w:hAnsi="宋体" w:cs="宋体"/>
          <w:sz w:val="24"/>
        </w:rPr>
        <w:t>……</w:t>
      </w:r>
    </w:p>
    <w:p w14:paraId="316E4271">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4CBA994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047473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A8F6B31">
      <w:pPr>
        <w:spacing w:line="360" w:lineRule="auto"/>
        <w:rPr>
          <w:rFonts w:ascii="宋体" w:hAnsi="宋体" w:cs="宋体"/>
          <w:sz w:val="24"/>
        </w:rPr>
      </w:pPr>
      <w:r>
        <w:rPr>
          <w:rFonts w:hint="eastAsia" w:ascii="宋体" w:hAnsi="宋体" w:cs="宋体"/>
          <w:sz w:val="24"/>
        </w:rPr>
        <w:t>二、投诉项目基本情况</w:t>
      </w:r>
    </w:p>
    <w:p w14:paraId="6DADD76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19051527">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B6187C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7DBF2AA">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7B86BFBE">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C2F00F7">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8DC5199">
      <w:pPr>
        <w:spacing w:line="360" w:lineRule="auto"/>
        <w:rPr>
          <w:rFonts w:ascii="宋体" w:hAnsi="宋体" w:cs="宋体"/>
          <w:sz w:val="24"/>
        </w:rPr>
      </w:pPr>
      <w:r>
        <w:rPr>
          <w:rFonts w:hint="eastAsia" w:ascii="宋体" w:hAnsi="宋体" w:cs="宋体"/>
          <w:sz w:val="24"/>
        </w:rPr>
        <w:t>三、质疑基本情况</w:t>
      </w:r>
    </w:p>
    <w:p w14:paraId="3275EF41">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71A19FC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38F33D3">
      <w:pPr>
        <w:spacing w:line="360" w:lineRule="auto"/>
        <w:rPr>
          <w:rFonts w:ascii="宋体" w:hAnsi="宋体" w:cs="宋体"/>
          <w:sz w:val="24"/>
        </w:rPr>
      </w:pPr>
      <w:r>
        <w:rPr>
          <w:rFonts w:hint="eastAsia" w:ascii="宋体" w:hAnsi="宋体" w:cs="宋体"/>
          <w:sz w:val="24"/>
        </w:rPr>
        <w:t>四、投诉事项具体内容</w:t>
      </w:r>
    </w:p>
    <w:p w14:paraId="7C66959F">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7436FB7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DBA37D2">
      <w:pPr>
        <w:spacing w:line="360" w:lineRule="auto"/>
        <w:rPr>
          <w:rFonts w:ascii="宋体" w:hAnsi="宋体" w:cs="宋体"/>
          <w:sz w:val="24"/>
          <w:u w:val="dotted"/>
        </w:rPr>
      </w:pPr>
      <w:r>
        <w:rPr>
          <w:rFonts w:hint="eastAsia" w:ascii="宋体" w:hAnsi="宋体" w:cs="宋体"/>
          <w:sz w:val="24"/>
          <w:u w:val="dotted"/>
        </w:rPr>
        <w:t xml:space="preserve">                                                      </w:t>
      </w:r>
    </w:p>
    <w:p w14:paraId="7D4907DA">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5F37493C">
      <w:pPr>
        <w:spacing w:line="360" w:lineRule="auto"/>
        <w:rPr>
          <w:rFonts w:ascii="宋体" w:hAnsi="宋体" w:cs="宋体"/>
          <w:sz w:val="24"/>
          <w:u w:val="dotted"/>
        </w:rPr>
      </w:pPr>
      <w:r>
        <w:rPr>
          <w:rFonts w:hint="eastAsia" w:ascii="宋体" w:hAnsi="宋体" w:cs="宋体"/>
          <w:sz w:val="24"/>
          <w:u w:val="dotted"/>
        </w:rPr>
        <w:t xml:space="preserve">                                                      </w:t>
      </w:r>
    </w:p>
    <w:p w14:paraId="4909CBAB">
      <w:pPr>
        <w:spacing w:line="360" w:lineRule="auto"/>
        <w:rPr>
          <w:rFonts w:ascii="宋体" w:hAnsi="宋体" w:cs="宋体"/>
          <w:sz w:val="24"/>
          <w:u w:val="dotted"/>
        </w:rPr>
      </w:pPr>
      <w:r>
        <w:rPr>
          <w:rFonts w:hint="eastAsia" w:ascii="宋体" w:hAnsi="宋体" w:cs="宋体"/>
          <w:sz w:val="24"/>
        </w:rPr>
        <w:t>投诉事项2</w:t>
      </w:r>
      <w:r>
        <w:rPr>
          <w:rFonts w:hint="eastAsia" w:ascii="宋体" w:hAnsi="宋体" w:cs="宋体"/>
          <w:sz w:val="24"/>
          <w:lang w:eastAsia="zh-CN"/>
        </w:rPr>
        <w:t>：</w:t>
      </w:r>
      <w:r>
        <w:rPr>
          <w:rFonts w:hint="eastAsia" w:ascii="宋体" w:hAnsi="宋体" w:cs="宋体"/>
          <w:sz w:val="24"/>
        </w:rPr>
        <w:t>……</w:t>
      </w:r>
    </w:p>
    <w:p w14:paraId="74883D9A">
      <w:pPr>
        <w:spacing w:line="360" w:lineRule="auto"/>
        <w:rPr>
          <w:rFonts w:ascii="宋体" w:hAnsi="宋体" w:cs="宋体"/>
          <w:sz w:val="24"/>
        </w:rPr>
      </w:pPr>
      <w:r>
        <w:rPr>
          <w:rFonts w:hint="eastAsia" w:ascii="宋体" w:hAnsi="宋体" w:cs="宋体"/>
          <w:sz w:val="24"/>
        </w:rPr>
        <w:t>五、与投诉事项相关的投诉请求</w:t>
      </w:r>
    </w:p>
    <w:p w14:paraId="3FD9D819">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8B1BC2A">
      <w:pPr>
        <w:spacing w:line="360" w:lineRule="auto"/>
        <w:rPr>
          <w:rFonts w:ascii="宋体" w:hAnsi="宋体" w:cs="宋体"/>
          <w:sz w:val="24"/>
          <w:u w:val="single"/>
        </w:rPr>
      </w:pPr>
      <w:r>
        <w:rPr>
          <w:rFonts w:hint="eastAsia" w:ascii="宋体" w:hAnsi="宋体" w:cs="宋体"/>
          <w:sz w:val="24"/>
        </w:rPr>
        <w:t xml:space="preserve">                                                                                                    </w:t>
      </w:r>
    </w:p>
    <w:p w14:paraId="3E0C241A">
      <w:pPr>
        <w:spacing w:line="360" w:lineRule="auto"/>
        <w:rPr>
          <w:rFonts w:ascii="宋体" w:hAnsi="宋体" w:cs="宋体"/>
          <w:sz w:val="24"/>
        </w:rPr>
      </w:pPr>
      <w:r>
        <w:rPr>
          <w:rFonts w:hint="eastAsia" w:ascii="宋体" w:hAnsi="宋体" w:cs="宋体"/>
          <w:sz w:val="24"/>
        </w:rPr>
        <w:t xml:space="preserve">签字(签章)：                   公章：                      </w:t>
      </w:r>
    </w:p>
    <w:p w14:paraId="4993D78B">
      <w:pPr>
        <w:spacing w:line="360" w:lineRule="auto"/>
        <w:rPr>
          <w:rFonts w:ascii="宋体" w:hAnsi="宋体" w:cs="宋体"/>
          <w:b/>
          <w:sz w:val="24"/>
        </w:rPr>
      </w:pPr>
      <w:r>
        <w:rPr>
          <w:rFonts w:hint="eastAsia" w:ascii="宋体" w:hAnsi="宋体" w:cs="宋体"/>
          <w:sz w:val="24"/>
        </w:rPr>
        <w:t xml:space="preserve">日期：    </w:t>
      </w:r>
    </w:p>
    <w:p w14:paraId="25FEEDC3">
      <w:pPr>
        <w:spacing w:line="360" w:lineRule="auto"/>
        <w:rPr>
          <w:rFonts w:ascii="宋体" w:hAnsi="宋体" w:cs="宋体"/>
          <w:b/>
          <w:sz w:val="24"/>
        </w:rPr>
      </w:pPr>
      <w:r>
        <w:rPr>
          <w:rFonts w:hint="eastAsia" w:ascii="宋体" w:hAnsi="宋体" w:cs="宋体"/>
          <w:b/>
          <w:sz w:val="24"/>
        </w:rPr>
        <w:t>投诉书制作说明：</w:t>
      </w:r>
    </w:p>
    <w:p w14:paraId="30702FC7">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1DDFE9B6">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965AC18">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66FE9B68">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68771D64">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2132940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2E73E9D">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04F2E0FF">
      <w:pPr>
        <w:rPr>
          <w:rFonts w:ascii="宋体" w:hAnsi="宋体" w:cs="宋体"/>
          <w:b/>
          <w:spacing w:val="6"/>
          <w:sz w:val="32"/>
          <w:szCs w:val="32"/>
        </w:rPr>
      </w:pPr>
      <w:r>
        <w:rPr>
          <w:rFonts w:hint="eastAsia" w:ascii="宋体" w:hAnsi="宋体" w:cs="宋体"/>
          <w:b/>
          <w:spacing w:val="6"/>
          <w:sz w:val="32"/>
          <w:szCs w:val="32"/>
        </w:rPr>
        <w:br w:type="page"/>
      </w:r>
    </w:p>
    <w:p w14:paraId="0B668321">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6FD978D">
      <w:pPr>
        <w:spacing w:line="360" w:lineRule="auto"/>
        <w:rPr>
          <w:rFonts w:ascii="宋体" w:hAnsi="宋体" w:cs="宋体"/>
          <w:sz w:val="24"/>
          <w:u w:val="single"/>
        </w:rPr>
      </w:pPr>
    </w:p>
    <w:p w14:paraId="6CEE8F1E">
      <w:pPr>
        <w:spacing w:line="360" w:lineRule="auto"/>
        <w:rPr>
          <w:rFonts w:ascii="宋体" w:hAnsi="宋体" w:cs="宋体"/>
          <w:sz w:val="24"/>
        </w:rPr>
      </w:pPr>
      <w:r>
        <w:rPr>
          <w:rFonts w:hint="eastAsia" w:ascii="宋体" w:hAnsi="宋体" w:cs="宋体"/>
          <w:sz w:val="24"/>
          <w:u w:val="single"/>
        </w:rPr>
        <w:t>（采购人）、（采购代理机构）：</w:t>
      </w:r>
    </w:p>
    <w:p w14:paraId="7B4A0E84">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你方组织的（项目名称）【招标编号：（采购编号）】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703F3A05">
      <w:pPr>
        <w:spacing w:line="360" w:lineRule="auto"/>
        <w:ind w:firstLine="480" w:firstLineChars="200"/>
        <w:rPr>
          <w:rFonts w:ascii="宋体" w:hAnsi="宋体" w:cs="宋体"/>
          <w:sz w:val="24"/>
        </w:rPr>
      </w:pPr>
      <w:r>
        <w:rPr>
          <w:rFonts w:hint="eastAsia" w:ascii="宋体" w:hAnsi="宋体" w:cs="宋体"/>
          <w:sz w:val="24"/>
        </w:rPr>
        <w:t>特此说明。</w:t>
      </w:r>
    </w:p>
    <w:p w14:paraId="3C0407BC">
      <w:pPr>
        <w:spacing w:line="360" w:lineRule="auto"/>
        <w:ind w:firstLine="494"/>
        <w:rPr>
          <w:rFonts w:ascii="宋体" w:hAnsi="宋体" w:cs="宋体"/>
          <w:sz w:val="24"/>
        </w:rPr>
      </w:pPr>
    </w:p>
    <w:p w14:paraId="2DC3908F">
      <w:pPr>
        <w:spacing w:line="360" w:lineRule="auto"/>
        <w:ind w:firstLine="494"/>
        <w:rPr>
          <w:rFonts w:ascii="宋体" w:hAnsi="宋体" w:cs="宋体"/>
          <w:sz w:val="24"/>
        </w:rPr>
      </w:pPr>
    </w:p>
    <w:p w14:paraId="3A5CC46A">
      <w:pPr>
        <w:spacing w:line="360" w:lineRule="auto"/>
        <w:rPr>
          <w:rFonts w:ascii="宋体" w:hAnsi="宋体" w:cs="宋体"/>
          <w:sz w:val="24"/>
        </w:rPr>
      </w:pPr>
    </w:p>
    <w:p w14:paraId="1CBDB1D1">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9C024E2">
      <w:pPr>
        <w:ind w:right="1440" w:firstLine="494"/>
        <w:jc w:val="center"/>
        <w:rPr>
          <w:rFonts w:ascii="宋体" w:hAnsi="宋体" w:cs="宋体"/>
          <w:sz w:val="24"/>
        </w:rPr>
      </w:pPr>
      <w:r>
        <w:rPr>
          <w:rFonts w:hint="eastAsia" w:ascii="宋体" w:hAnsi="宋体" w:cs="宋体"/>
          <w:sz w:val="24"/>
        </w:rPr>
        <w:t xml:space="preserve">                              日期：       年     月     日</w:t>
      </w:r>
    </w:p>
    <w:p w14:paraId="527F7FCF">
      <w:pPr>
        <w:rPr>
          <w:rFonts w:ascii="宋体" w:hAnsi="宋体" w:cs="宋体"/>
          <w:sz w:val="24"/>
        </w:rPr>
      </w:pPr>
      <w:r>
        <w:rPr>
          <w:rFonts w:hint="eastAsia" w:ascii="宋体" w:hAnsi="宋体" w:cs="宋体"/>
          <w:b/>
          <w:bCs/>
          <w:sz w:val="24"/>
        </w:rPr>
        <w:t>附：</w:t>
      </w:r>
    </w:p>
    <w:p w14:paraId="6705C718">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1FA75E32">
      <w:pPr>
        <w:autoSpaceDE w:val="0"/>
        <w:autoSpaceDN w:val="0"/>
        <w:jc w:val="center"/>
        <w:rPr>
          <w:rFonts w:ascii="宋体" w:hAnsi="宋体" w:cs="宋体"/>
          <w:b/>
          <w:spacing w:val="6"/>
          <w:sz w:val="32"/>
          <w:szCs w:val="32"/>
        </w:rPr>
      </w:pPr>
    </w:p>
    <w:p w14:paraId="687EF0E4">
      <w:pPr>
        <w:autoSpaceDE w:val="0"/>
        <w:autoSpaceDN w:val="0"/>
        <w:jc w:val="center"/>
        <w:rPr>
          <w:rFonts w:ascii="宋体" w:hAnsi="宋体" w:cs="宋体"/>
          <w:b/>
          <w:spacing w:val="6"/>
          <w:sz w:val="32"/>
          <w:szCs w:val="32"/>
        </w:rPr>
      </w:pPr>
    </w:p>
    <w:p w14:paraId="3CADF567">
      <w:pPr>
        <w:autoSpaceDE w:val="0"/>
        <w:autoSpaceDN w:val="0"/>
        <w:jc w:val="center"/>
        <w:rPr>
          <w:rFonts w:ascii="宋体" w:hAnsi="宋体" w:cs="宋体"/>
          <w:b/>
          <w:spacing w:val="6"/>
          <w:sz w:val="32"/>
          <w:szCs w:val="32"/>
        </w:rPr>
      </w:pPr>
    </w:p>
    <w:p w14:paraId="2DBD188D">
      <w:pPr>
        <w:autoSpaceDE w:val="0"/>
        <w:autoSpaceDN w:val="0"/>
        <w:jc w:val="center"/>
        <w:rPr>
          <w:rFonts w:ascii="宋体" w:hAnsi="宋体" w:cs="宋体"/>
          <w:b/>
          <w:spacing w:val="6"/>
          <w:sz w:val="32"/>
          <w:szCs w:val="32"/>
        </w:rPr>
      </w:pPr>
    </w:p>
    <w:p w14:paraId="11AA6BC0">
      <w:pPr>
        <w:autoSpaceDE w:val="0"/>
        <w:autoSpaceDN w:val="0"/>
        <w:jc w:val="center"/>
        <w:rPr>
          <w:rFonts w:ascii="宋体" w:hAnsi="宋体" w:cs="宋体"/>
          <w:b/>
          <w:spacing w:val="6"/>
          <w:sz w:val="32"/>
          <w:szCs w:val="32"/>
        </w:rPr>
      </w:pPr>
    </w:p>
    <w:p w14:paraId="2FCE87BB">
      <w:pPr>
        <w:autoSpaceDE w:val="0"/>
        <w:autoSpaceDN w:val="0"/>
        <w:jc w:val="center"/>
        <w:rPr>
          <w:rFonts w:ascii="宋体" w:hAnsi="宋体" w:cs="宋体"/>
          <w:b/>
          <w:spacing w:val="6"/>
          <w:sz w:val="32"/>
          <w:szCs w:val="32"/>
        </w:rPr>
      </w:pPr>
    </w:p>
    <w:p w14:paraId="067849F3">
      <w:pPr>
        <w:autoSpaceDE w:val="0"/>
        <w:autoSpaceDN w:val="0"/>
        <w:jc w:val="center"/>
        <w:rPr>
          <w:rFonts w:ascii="宋体" w:hAnsi="宋体" w:cs="宋体"/>
          <w:b/>
          <w:spacing w:val="6"/>
          <w:sz w:val="32"/>
          <w:szCs w:val="32"/>
        </w:rPr>
      </w:pPr>
    </w:p>
    <w:p w14:paraId="4CD0373B">
      <w:pPr>
        <w:autoSpaceDE w:val="0"/>
        <w:autoSpaceDN w:val="0"/>
        <w:jc w:val="center"/>
        <w:rPr>
          <w:rFonts w:ascii="宋体" w:hAnsi="宋体" w:cs="宋体"/>
          <w:b/>
          <w:spacing w:val="6"/>
          <w:sz w:val="32"/>
          <w:szCs w:val="32"/>
        </w:rPr>
      </w:pPr>
    </w:p>
    <w:p w14:paraId="55E64141">
      <w:pPr>
        <w:rPr>
          <w:rFonts w:ascii="宋体" w:hAnsi="宋体" w:cs="宋体"/>
          <w:b/>
          <w:spacing w:val="6"/>
          <w:sz w:val="32"/>
          <w:szCs w:val="32"/>
        </w:rPr>
      </w:pPr>
      <w:r>
        <w:rPr>
          <w:rFonts w:hint="eastAsia" w:ascii="宋体" w:hAnsi="宋体" w:cs="宋体"/>
          <w:b/>
          <w:spacing w:val="6"/>
          <w:sz w:val="32"/>
          <w:szCs w:val="32"/>
        </w:rPr>
        <w:br w:type="page"/>
      </w:r>
    </w:p>
    <w:p w14:paraId="559132D2">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36706BD">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5601028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（项目名称）【招标编号：（采购编号）】</w:t>
      </w:r>
      <w:r>
        <w:rPr>
          <w:rFonts w:hint="eastAsia" w:ascii="宋体" w:hAnsi="宋体" w:cs="宋体"/>
          <w:kern w:val="0"/>
          <w:sz w:val="24"/>
          <w:lang w:val="zh-CN"/>
        </w:rPr>
        <w:t xml:space="preserve">投标。 </w:t>
      </w:r>
    </w:p>
    <w:p w14:paraId="6E88C47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045CE37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4F942F4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5648825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6C507D4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ADE0FE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731C409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2E3638A0">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97"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97"/>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98"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98"/>
      <w:r>
        <w:rPr>
          <w:rFonts w:hint="eastAsia" w:ascii="宋体" w:hAnsi="宋体" w:cs="宋体"/>
          <w:b/>
          <w:kern w:val="0"/>
          <w:sz w:val="24"/>
          <w:lang w:val="zh-CN"/>
        </w:rPr>
        <w:t>）</w:t>
      </w:r>
    </w:p>
    <w:p w14:paraId="3C6DB773">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99"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99"/>
    </w:p>
    <w:p w14:paraId="6EA93A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19504D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56613D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235E1A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87DD2E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45E61F4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B3D2C0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0B3C149">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E1F93CF">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25870A1D">
      <w:pPr>
        <w:spacing w:line="360" w:lineRule="auto"/>
        <w:ind w:right="420"/>
        <w:rPr>
          <w:rFonts w:ascii="宋体" w:hAnsi="宋体" w:cs="宋体"/>
          <w:sz w:val="24"/>
        </w:rPr>
      </w:pPr>
      <w:r>
        <w:rPr>
          <w:rFonts w:hint="eastAsia" w:ascii="宋体" w:hAnsi="宋体" w:cs="宋体"/>
          <w:sz w:val="24"/>
        </w:rPr>
        <w:t>注：按本格式和要求提供。</w:t>
      </w:r>
    </w:p>
    <w:p w14:paraId="2B0BD34F">
      <w:pPr>
        <w:rPr>
          <w:rFonts w:ascii="宋体" w:hAnsi="宋体" w:cs="宋体"/>
          <w:b/>
          <w:spacing w:val="6"/>
          <w:sz w:val="32"/>
          <w:szCs w:val="32"/>
        </w:rPr>
      </w:pPr>
      <w:r>
        <w:rPr>
          <w:rFonts w:hint="eastAsia" w:ascii="宋体" w:hAnsi="宋体" w:cs="宋体"/>
          <w:b/>
          <w:spacing w:val="6"/>
          <w:sz w:val="32"/>
          <w:szCs w:val="32"/>
        </w:rPr>
        <w:br w:type="page"/>
      </w:r>
    </w:p>
    <w:p w14:paraId="6346305C">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34FB26AA">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653E9D8F">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（项目名称）【招标编号：（采购编号）】</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6E2DD8F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3F47FB22">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21E7C2FE">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4AB73BB9">
      <w:r>
        <w:rPr>
          <w:rFonts w:hint="eastAsia"/>
          <w:lang w:val="zh-CN"/>
        </w:rPr>
        <w:t xml:space="preserve"> </w:t>
      </w:r>
    </w:p>
    <w:p w14:paraId="580B982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EF56FF9">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F079823">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00237B0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27A1CD2F">
      <w:pPr>
        <w:snapToGrid w:val="0"/>
        <w:spacing w:line="360" w:lineRule="auto"/>
        <w:ind w:firstLine="576"/>
        <w:rPr>
          <w:rFonts w:ascii="宋体" w:hAnsi="宋体" w:cs="宋体"/>
          <w:u w:val="single"/>
        </w:rPr>
      </w:pPr>
      <w:r>
        <w:rPr>
          <w:rFonts w:hint="eastAsia" w:ascii="宋体" w:hAnsi="宋体" w:cs="宋体"/>
          <w:u w:val="single"/>
        </w:rPr>
        <w:t xml:space="preserve">                                                                                  </w:t>
      </w:r>
    </w:p>
    <w:p w14:paraId="6D96C7E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3EFE59D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E13BA6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63B0A731">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C8EEDE4">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3238C36E">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64DF58A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0539C35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BC5125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27695FC8">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15738401">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0D728F5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13079FDB">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62A04DB9">
      <w:pPr>
        <w:spacing w:line="360" w:lineRule="auto"/>
        <w:ind w:right="420"/>
        <w:rPr>
          <w:rFonts w:ascii="宋体" w:hAnsi="宋体" w:cs="宋体"/>
          <w:sz w:val="24"/>
        </w:rPr>
      </w:pPr>
      <w:r>
        <w:rPr>
          <w:rFonts w:hint="eastAsia" w:ascii="宋体" w:hAnsi="宋体" w:cs="宋体"/>
          <w:sz w:val="24"/>
        </w:rPr>
        <w:t>注：按本格式和要求提供。</w:t>
      </w:r>
    </w:p>
    <w:p w14:paraId="39159232">
      <w:pPr>
        <w:rPr>
          <w:rFonts w:ascii="宋体" w:hAnsi="宋体" w:cs="宋体"/>
          <w:b/>
          <w:sz w:val="36"/>
          <w:szCs w:val="20"/>
        </w:rPr>
      </w:pPr>
      <w:r>
        <w:rPr>
          <w:rFonts w:hint="eastAsia" w:ascii="宋体" w:hAnsi="宋体" w:cs="宋体"/>
          <w:b/>
          <w:sz w:val="36"/>
          <w:szCs w:val="20"/>
        </w:rPr>
        <w:br w:type="page"/>
      </w:r>
    </w:p>
    <w:p w14:paraId="6B04623A">
      <w:pPr>
        <w:spacing w:line="360" w:lineRule="auto"/>
        <w:jc w:val="left"/>
        <w:outlineLvl w:val="0"/>
        <w:rPr>
          <w:rFonts w:ascii="宋体" w:hAnsi="宋体" w:cs="宋体"/>
          <w:b/>
          <w:sz w:val="32"/>
          <w:szCs w:val="18"/>
        </w:rPr>
      </w:pPr>
      <w:r>
        <w:rPr>
          <w:rFonts w:hint="eastAsia" w:ascii="宋体" w:hAnsi="宋体" w:cs="宋体"/>
          <w:b/>
          <w:sz w:val="32"/>
          <w:szCs w:val="18"/>
        </w:rPr>
        <w:t>附件</w:t>
      </w:r>
      <w:r>
        <w:rPr>
          <w:rFonts w:ascii="宋体" w:hAnsi="宋体" w:cs="宋体"/>
          <w:b/>
          <w:sz w:val="32"/>
          <w:szCs w:val="18"/>
        </w:rPr>
        <w:t>7</w:t>
      </w:r>
      <w:r>
        <w:rPr>
          <w:rFonts w:hint="eastAsia" w:ascii="宋体" w:hAnsi="宋体" w:cs="宋体"/>
          <w:b/>
          <w:sz w:val="32"/>
          <w:szCs w:val="18"/>
        </w:rPr>
        <w:t>：中小企业声明函</w:t>
      </w:r>
    </w:p>
    <w:p w14:paraId="23019A8B">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78FE7A67">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（采购人）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53F34EED">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，属于</w:t>
      </w:r>
      <w:r>
        <w:rPr>
          <w:rFonts w:hint="eastAsia" w:ascii="宋体" w:hAnsi="宋体" w:cs="宋体"/>
          <w:sz w:val="24"/>
          <w:u w:val="single"/>
        </w:rPr>
        <w:t xml:space="preserve"> （采购文件中明确的所属行业）</w:t>
      </w:r>
      <w:r>
        <w:rPr>
          <w:rFonts w:hint="eastAsia" w:ascii="宋体" w:hAnsi="宋体" w:cs="宋体"/>
          <w:sz w:val="24"/>
        </w:rPr>
        <w:t xml:space="preserve"> ；承建（承接）企业为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08D38B0E">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；承建（承接）企业为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340F801E">
      <w:pPr>
        <w:spacing w:line="360" w:lineRule="auto"/>
        <w:ind w:firstLine="480" w:firstLineChars="200"/>
        <w:jc w:val="left"/>
        <w:rPr>
          <w:rFonts w:ascii="宋体" w:hAnsi="宋体" w:cs="宋体"/>
          <w:sz w:val="24"/>
        </w:rPr>
      </w:pPr>
      <w:r>
        <w:rPr>
          <w:rFonts w:hint="eastAsia" w:ascii="宋体" w:hAnsi="宋体" w:cs="宋体"/>
          <w:sz w:val="24"/>
        </w:rPr>
        <w:t>……</w:t>
      </w:r>
    </w:p>
    <w:p w14:paraId="58AEAFA3">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552F7D5C">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231DA571">
      <w:pPr>
        <w:spacing w:line="360" w:lineRule="auto"/>
        <w:ind w:right="1760"/>
        <w:jc w:val="right"/>
        <w:rPr>
          <w:rFonts w:ascii="宋体" w:hAnsi="宋体" w:cs="宋体"/>
          <w:sz w:val="24"/>
        </w:rPr>
      </w:pPr>
      <w:r>
        <w:rPr>
          <w:rFonts w:hint="eastAsia" w:ascii="宋体" w:hAnsi="宋体" w:cs="宋体"/>
          <w:sz w:val="24"/>
        </w:rPr>
        <w:t>投标人名称（电子签名）：</w:t>
      </w:r>
    </w:p>
    <w:p w14:paraId="0F804CC4">
      <w:pPr>
        <w:spacing w:line="360" w:lineRule="auto"/>
        <w:ind w:right="1120" w:firstLine="4680" w:firstLineChars="1950"/>
        <w:rPr>
          <w:rFonts w:ascii="宋体" w:hAnsi="宋体" w:cs="宋体"/>
          <w:sz w:val="24"/>
        </w:rPr>
      </w:pPr>
      <w:r>
        <w:rPr>
          <w:rFonts w:hint="eastAsia" w:ascii="宋体" w:hAnsi="宋体" w:cs="宋体"/>
          <w:sz w:val="24"/>
        </w:rPr>
        <w:t>日 期：</w:t>
      </w:r>
    </w:p>
    <w:p w14:paraId="01D07AE8">
      <w:pPr>
        <w:spacing w:line="360" w:lineRule="auto"/>
        <w:jc w:val="left"/>
        <w:rPr>
          <w:rFonts w:hint="eastAsia" w:ascii="宋体" w:hAnsi="宋体" w:eastAsia="宋体" w:cs="宋体"/>
          <w:color w:val="auto"/>
          <w:sz w:val="18"/>
          <w:szCs w:val="18"/>
          <w:lang w:val="en-US" w:eastAsia="zh-CN"/>
        </w:rPr>
      </w:pPr>
      <w:r>
        <w:rPr>
          <w:rFonts w:hint="eastAsia" w:ascii="宋体" w:hAnsi="宋体" w:cs="宋体"/>
          <w:color w:val="auto"/>
          <w:sz w:val="18"/>
          <w:szCs w:val="18"/>
        </w:rPr>
        <w:t>从业人员、营业收入、资产总额填报上一年度数据</w:t>
      </w:r>
      <w:r>
        <w:rPr>
          <w:rFonts w:hint="eastAsia" w:ascii="宋体" w:hAnsi="宋体" w:cs="宋体"/>
          <w:color w:val="auto"/>
          <w:sz w:val="18"/>
          <w:szCs w:val="18"/>
          <w:lang w:eastAsia="zh-CN"/>
        </w:rPr>
        <w:t>。</w:t>
      </w:r>
    </w:p>
    <w:p w14:paraId="6A921002">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40633164">
      <w:pPr>
        <w:numPr>
          <w:ilvl w:val="0"/>
          <w:numId w:val="10"/>
        </w:numPr>
        <w:spacing w:line="360" w:lineRule="auto"/>
        <w:ind w:right="420" w:firstLine="480" w:firstLineChars="200"/>
        <w:rPr>
          <w:rFonts w:hint="eastAsia" w:ascii="宋体" w:hAnsi="宋体" w:cs="宋体"/>
          <w:b/>
          <w:bCs/>
          <w:color w:val="auto"/>
          <w:sz w:val="24"/>
          <w:shd w:val="clear" w:color="auto" w:fill="auto"/>
          <w:lang w:eastAsia="zh-CN"/>
        </w:rPr>
      </w:pPr>
      <w:r>
        <w:rPr>
          <w:rFonts w:hint="eastAsia" w:ascii="宋体" w:hAnsi="宋体" w:cs="宋体"/>
          <w:color w:val="auto"/>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cs="宋体"/>
          <w:color w:val="FF0000"/>
          <w:sz w:val="24"/>
        </w:rPr>
        <w:t>④企业类型填写错误的，声明函无效</w:t>
      </w:r>
      <w:r>
        <w:rPr>
          <w:rFonts w:hint="eastAsia" w:ascii="宋体" w:hAnsi="宋体" w:cs="宋体"/>
          <w:color w:val="FF0000"/>
          <w:sz w:val="24"/>
          <w:lang w:eastAsia="zh-CN"/>
        </w:rPr>
        <w:t>。</w:t>
      </w:r>
    </w:p>
    <w:p w14:paraId="3AE05D9F">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rPr>
        <w:br w:type="page"/>
      </w:r>
    </w:p>
    <w:p w14:paraId="25228C8F">
      <w:pPr>
        <w:pStyle w:val="5"/>
        <w:rPr>
          <w:rFonts w:asciiTheme="minorEastAsia" w:hAnsiTheme="minorEastAsia" w:eastAsiaTheme="minorEastAsia" w:cstheme="minorEastAsia"/>
          <w:sz w:val="24"/>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rPr>
        <w:t>8</w:t>
      </w:r>
      <w:r>
        <w:rPr>
          <w:rFonts w:hint="eastAsia" w:asciiTheme="minorEastAsia" w:hAnsiTheme="minorEastAsia" w:eastAsiaTheme="minorEastAsia" w:cstheme="minorEastAsia"/>
        </w:rPr>
        <w:t>样品（演示）授权委托书</w:t>
      </w:r>
    </w:p>
    <w:p w14:paraId="028DC5BA">
      <w:pPr>
        <w:jc w:val="center"/>
        <w:rPr>
          <w:sz w:val="40"/>
        </w:rPr>
      </w:pPr>
      <w:r>
        <w:rPr>
          <w:rFonts w:hint="eastAsia"/>
          <w:sz w:val="40"/>
        </w:rPr>
        <w:t>样品（演示）授权委托书</w:t>
      </w:r>
    </w:p>
    <w:p w14:paraId="762FFD7F">
      <w:pPr>
        <w:jc w:val="center"/>
        <w:rPr>
          <w:sz w:val="40"/>
        </w:rPr>
      </w:pPr>
    </w:p>
    <w:p w14:paraId="145B3886">
      <w:pPr>
        <w:snapToGrid w:val="0"/>
        <w:spacing w:line="360" w:lineRule="auto"/>
        <w:rPr>
          <w:rFonts w:cs="仿宋"/>
        </w:rPr>
      </w:pPr>
      <w:r>
        <w:rPr>
          <w:rFonts w:hint="eastAsia" w:cs="仿宋_GB2312"/>
        </w:rPr>
        <w:t>XXX（单位名称或采购机构名称）</w:t>
      </w:r>
      <w:r>
        <w:rPr>
          <w:rFonts w:hint="eastAsia" w:cs="仿宋"/>
          <w:lang w:val="zh-CN"/>
        </w:rPr>
        <w:t>：</w:t>
      </w:r>
    </w:p>
    <w:p w14:paraId="124E4850">
      <w:pPr>
        <w:snapToGrid w:val="0"/>
        <w:spacing w:line="360" w:lineRule="auto"/>
        <w:ind w:left="254" w:leftChars="121" w:firstLine="420" w:firstLineChars="200"/>
        <w:rPr>
          <w:rFonts w:cs="仿宋"/>
          <w:u w:val="single"/>
          <w:lang w:val="zh-CN"/>
        </w:rPr>
      </w:pPr>
      <w:r>
        <w:rPr>
          <w:rFonts w:hint="eastAsia" w:cs="仿宋"/>
          <w:lang w:val="zh-CN"/>
        </w:rPr>
        <w:t>兹委派</w:t>
      </w:r>
      <w:r>
        <w:rPr>
          <w:rFonts w:hint="eastAsia" w:cs="仿宋"/>
          <w:u w:val="single"/>
          <w:lang w:val="zh-CN"/>
        </w:rPr>
        <w:t xml:space="preserve">                </w:t>
      </w:r>
      <w:r>
        <w:rPr>
          <w:rFonts w:hint="eastAsia" w:cs="仿宋"/>
          <w:lang w:val="zh-CN"/>
        </w:rPr>
        <w:t>先生/女士，身份证号：</w:t>
      </w:r>
      <w:r>
        <w:rPr>
          <w:rFonts w:hint="eastAsia" w:cs="仿宋"/>
          <w:u w:val="single"/>
          <w:lang w:val="zh-CN"/>
        </w:rPr>
        <w:t xml:space="preserve"> </w:t>
      </w:r>
      <w:r>
        <w:rPr>
          <w:rFonts w:cs="仿宋"/>
          <w:u w:val="single"/>
          <w:lang w:val="zh-CN"/>
        </w:rPr>
        <w:t xml:space="preserve">                  </w:t>
      </w:r>
    </w:p>
    <w:p w14:paraId="18744AEE">
      <w:pPr>
        <w:snapToGrid w:val="0"/>
        <w:spacing w:line="360" w:lineRule="auto"/>
        <w:ind w:left="254" w:leftChars="121" w:firstLine="420" w:firstLineChars="200"/>
        <w:rPr>
          <w:rFonts w:cs="仿宋"/>
        </w:rPr>
      </w:pPr>
      <w:r>
        <w:rPr>
          <w:rFonts w:hint="eastAsia" w:cs="仿宋"/>
          <w:lang w:val="zh-CN"/>
        </w:rPr>
        <w:t>手机：</w:t>
      </w:r>
      <w:r>
        <w:rPr>
          <w:rFonts w:hint="eastAsia" w:cs="仿宋"/>
          <w:u w:val="single"/>
          <w:lang w:val="zh-CN"/>
        </w:rPr>
        <w:t xml:space="preserve">      </w:t>
      </w:r>
      <w:r>
        <w:rPr>
          <w:rFonts w:cs="仿宋"/>
          <w:u w:val="single"/>
          <w:lang w:val="zh-CN"/>
        </w:rPr>
        <w:t xml:space="preserve">     </w:t>
      </w:r>
      <w:r>
        <w:rPr>
          <w:rFonts w:hint="eastAsia" w:cs="仿宋"/>
          <w:u w:val="single"/>
          <w:lang w:val="zh-CN"/>
        </w:rPr>
        <w:t xml:space="preserve">  </w:t>
      </w:r>
      <w:r>
        <w:rPr>
          <w:rFonts w:hint="eastAsia" w:cs="仿宋"/>
          <w:lang w:val="zh-CN"/>
        </w:rPr>
        <w:t>，代表我公司前来递交</w:t>
      </w:r>
      <w:r>
        <w:rPr>
          <w:rFonts w:cs="仿宋"/>
          <w:u w:val="single"/>
          <w:lang w:val="zh-CN"/>
        </w:rPr>
        <w:t xml:space="preserve">                           </w:t>
      </w:r>
      <w:r>
        <w:rPr>
          <w:rFonts w:hint="eastAsia" w:cs="仿宋"/>
          <w:u w:val="single"/>
          <w:lang w:val="zh-CN"/>
        </w:rPr>
        <w:t>采购项目</w:t>
      </w:r>
      <w:r>
        <w:rPr>
          <w:rFonts w:hint="eastAsia" w:cs="仿宋"/>
          <w:lang w:val="zh-CN"/>
        </w:rPr>
        <w:t>【项目编号：</w:t>
      </w:r>
      <w:r>
        <w:rPr>
          <w:rFonts w:cs="仿宋"/>
          <w:lang w:val="zh-CN"/>
        </w:rPr>
        <w:t xml:space="preserve">              </w:t>
      </w:r>
      <w:r>
        <w:rPr>
          <w:rFonts w:hint="eastAsia" w:cs="仿宋"/>
          <w:lang w:val="zh-CN"/>
        </w:rPr>
        <w:t xml:space="preserve">】（标项号： </w:t>
      </w:r>
      <w:r>
        <w:rPr>
          <w:rFonts w:cs="仿宋"/>
          <w:lang w:val="zh-CN"/>
        </w:rPr>
        <w:t xml:space="preserve"> </w:t>
      </w:r>
      <w:r>
        <w:rPr>
          <w:rFonts w:hint="eastAsia" w:cs="仿宋"/>
          <w:lang w:val="zh-CN"/>
        </w:rPr>
        <w:t>）投标样品或参加演示，并全权负责标后取回样品等其他处理事宜。</w:t>
      </w:r>
    </w:p>
    <w:p w14:paraId="79EB5218">
      <w:pPr>
        <w:snapToGrid w:val="0"/>
        <w:spacing w:line="360" w:lineRule="auto"/>
        <w:rPr>
          <w:rFonts w:cs="仿宋"/>
          <w:lang w:val="zh-CN"/>
        </w:rPr>
      </w:pPr>
      <w:r>
        <w:rPr>
          <w:rFonts w:hint="eastAsia" w:cs="仿宋"/>
          <w:lang w:val="zh-CN"/>
        </w:rPr>
        <w:t xml:space="preserve">  </w:t>
      </w:r>
    </w:p>
    <w:p w14:paraId="0CDE1FC9">
      <w:pPr>
        <w:snapToGrid w:val="0"/>
        <w:spacing w:line="360" w:lineRule="auto"/>
        <w:rPr>
          <w:rFonts w:cs="仿宋"/>
        </w:rPr>
      </w:pPr>
      <w:r>
        <w:rPr>
          <w:rFonts w:hint="eastAsia" w:cs="仿宋"/>
          <w:lang w:val="zh-CN"/>
        </w:rPr>
        <w:t xml:space="preserve">    特此告知。</w:t>
      </w:r>
    </w:p>
    <w:p w14:paraId="62B869C4">
      <w:pPr>
        <w:snapToGrid w:val="0"/>
        <w:spacing w:line="360" w:lineRule="auto"/>
        <w:rPr>
          <w:rFonts w:cs="仿宋"/>
        </w:rPr>
      </w:pPr>
      <w:r>
        <w:rPr>
          <w:rFonts w:hint="eastAsia" w:cs="仿宋"/>
          <w:lang w:val="zh-CN"/>
        </w:rPr>
        <w:t xml:space="preserve">                                                  投标人名称(公章)：</w:t>
      </w:r>
    </w:p>
    <w:p w14:paraId="6F44D740">
      <w:pPr>
        <w:snapToGrid w:val="0"/>
        <w:spacing w:line="360" w:lineRule="auto"/>
        <w:rPr>
          <w:rFonts w:cs="仿宋"/>
        </w:rPr>
      </w:pPr>
      <w:r>
        <w:rPr>
          <w:rFonts w:hint="eastAsia" w:cs="仿宋"/>
          <w:lang w:val="zh-CN"/>
        </w:rPr>
        <w:t xml:space="preserve">                                                  </w:t>
      </w:r>
    </w:p>
    <w:p w14:paraId="1868159F">
      <w:pPr>
        <w:snapToGrid w:val="0"/>
        <w:spacing w:line="360" w:lineRule="auto"/>
        <w:ind w:right="240"/>
        <w:jc w:val="right"/>
        <w:rPr>
          <w:rFonts w:cs="仿宋"/>
          <w:lang w:val="zh-CN"/>
        </w:rPr>
      </w:pPr>
      <w:r>
        <w:rPr>
          <w:rFonts w:hint="eastAsia" w:cs="仿宋"/>
          <w:lang w:val="zh-CN"/>
        </w:rPr>
        <w:t>签发日期：  年  月   日</w:t>
      </w:r>
    </w:p>
    <w:p w14:paraId="61FA4537">
      <w:pPr>
        <w:snapToGrid w:val="0"/>
        <w:spacing w:line="360" w:lineRule="auto"/>
        <w:ind w:right="240"/>
        <w:jc w:val="right"/>
        <w:rPr>
          <w:rFonts w:cs="仿宋"/>
          <w:lang w:val="zh-CN"/>
        </w:rPr>
      </w:pPr>
    </w:p>
    <w:p w14:paraId="5E516201">
      <w:pPr>
        <w:snapToGrid w:val="0"/>
        <w:spacing w:line="360" w:lineRule="auto"/>
        <w:ind w:right="1920"/>
        <w:rPr>
          <w:rFonts w:cs="仿宋"/>
          <w:lang w:val="zh-CN"/>
        </w:rPr>
      </w:pPr>
    </w:p>
    <w:p w14:paraId="73C2A744">
      <w:pPr>
        <w:snapToGrid w:val="0"/>
        <w:spacing w:line="360" w:lineRule="auto"/>
        <w:ind w:right="240"/>
        <w:jc w:val="right"/>
        <w:rPr>
          <w:rFonts w:cs="仿宋"/>
          <w:lang w:val="zh-CN"/>
        </w:rPr>
      </w:pPr>
    </w:p>
    <w:p w14:paraId="1E70962C">
      <w:pPr>
        <w:snapToGrid w:val="0"/>
        <w:spacing w:line="360" w:lineRule="auto"/>
        <w:ind w:right="240"/>
        <w:rPr>
          <w:rFonts w:cs="仿宋"/>
          <w:lang w:val="zh-CN"/>
        </w:rPr>
      </w:pPr>
      <w:r>
        <w:rPr>
          <w:rFonts w:hint="eastAsia" w:cs="仿宋"/>
        </w:rPr>
        <w:t>受委托人</w:t>
      </w:r>
      <w:r>
        <w:rPr>
          <w:rFonts w:hint="eastAsia" w:cs="仿宋"/>
          <w:lang w:val="zh-CN"/>
        </w:rPr>
        <w:t>身份证复印件：</w:t>
      </w:r>
    </w:p>
    <w:p w14:paraId="6591930F">
      <w:pPr>
        <w:snapToGrid w:val="0"/>
        <w:spacing w:line="360" w:lineRule="auto"/>
        <w:ind w:right="240"/>
        <w:rPr>
          <w:rFonts w:cs="仿宋"/>
          <w:lang w:val="zh-CN"/>
        </w:rPr>
      </w:pPr>
    </w:p>
    <w:p w14:paraId="42C703EC">
      <w:pPr>
        <w:snapToGrid w:val="0"/>
        <w:spacing w:line="360" w:lineRule="auto"/>
        <w:ind w:right="240"/>
        <w:rPr>
          <w:rFonts w:cs="仿宋"/>
          <w:lang w:val="zh-CN"/>
        </w:rPr>
      </w:pPr>
      <w:r>
        <w:rPr>
          <w:rFonts w:hint="eastAsia" w:cs="仿宋"/>
          <w:lang w:val="zh-CN"/>
        </w:rPr>
        <w:t>说明：本委托书在有样品或演示时由受委托人携带至指定地点。</w:t>
      </w:r>
    </w:p>
    <w:p w14:paraId="070F5028">
      <w:pPr>
        <w:spacing w:line="360" w:lineRule="auto"/>
        <w:rPr>
          <w:rFonts w:ascii="宋体" w:hAnsi="宋体" w:cs="宋体"/>
          <w:bCs/>
          <w:sz w:val="24"/>
        </w:rPr>
      </w:pPr>
      <w:r>
        <w:rPr>
          <w:rFonts w:cs="仿宋_GB2312"/>
          <w:b/>
        </w:rPr>
        <w:t>同时有样品和演示的</w:t>
      </w:r>
      <w:r>
        <w:rPr>
          <w:rFonts w:hint="eastAsia" w:cs="仿宋_GB2312"/>
          <w:b/>
        </w:rPr>
        <w:t>，</w:t>
      </w:r>
      <w:r>
        <w:rPr>
          <w:rFonts w:cs="仿宋_GB2312"/>
          <w:b/>
        </w:rPr>
        <w:t>可委托不同人员</w:t>
      </w:r>
      <w:r>
        <w:rPr>
          <w:rFonts w:hint="eastAsia" w:cs="仿宋_GB2312"/>
          <w:b/>
        </w:rPr>
        <w:t>。</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27C04">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55DC8">
    <w:pPr>
      <w:pStyle w:val="40"/>
      <w:framePr w:wrap="around" w:vAnchor="text" w:hAnchor="margin" w:xAlign="right" w:y="1"/>
      <w:rPr>
        <w:rStyle w:val="72"/>
      </w:rPr>
    </w:pPr>
    <w:r>
      <w:fldChar w:fldCharType="begin"/>
    </w:r>
    <w:r>
      <w:rPr>
        <w:rStyle w:val="72"/>
      </w:rPr>
      <w:instrText xml:space="preserve">PAGE  </w:instrText>
    </w:r>
    <w:r>
      <w:fldChar w:fldCharType="end"/>
    </w:r>
  </w:p>
  <w:p w14:paraId="44EE312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AF54A">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0" w:name="_Toc164085800"/>
    <w:bookmarkStart w:id="501" w:name="_Toc131845147"/>
    <w:bookmarkStart w:id="502" w:name="_Toc36110187"/>
    <w:bookmarkStart w:id="503" w:name="_Toc91899912"/>
    <w:r>
      <w:rPr>
        <w:rFonts w:hint="eastAsia" w:ascii="仿宋_GB2312" w:eastAsia="仿宋_GB2312"/>
        <w:kern w:val="0"/>
        <w:szCs w:val="21"/>
      </w:rPr>
      <w:t xml:space="preserve"> 页</w:t>
    </w:r>
    <w:bookmarkEnd w:id="500"/>
    <w:bookmarkEnd w:id="501"/>
    <w:bookmarkEnd w:id="502"/>
    <w:bookmarkEnd w:id="503"/>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EFD74">
    <w:pPr>
      <w:pStyle w:val="41"/>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5483E">
    <w:pPr>
      <w:pStyle w:val="41"/>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F7B5DEF"/>
    <w:multiLevelType w:val="singleLevel"/>
    <w:tmpl w:val="DF7B5DEF"/>
    <w:lvl w:ilvl="0" w:tentative="0">
      <w:start w:val="5"/>
      <w:numFmt w:val="chineseCounting"/>
      <w:suff w:val="space"/>
      <w:lvlText w:val="第%1部分"/>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BFE8AFF"/>
    <w:multiLevelType w:val="singleLevel"/>
    <w:tmpl w:val="FBFE8AFF"/>
    <w:lvl w:ilvl="0" w:tentative="0">
      <w:start w:val="8"/>
      <w:numFmt w:val="decimal"/>
      <w:suff w:val="space"/>
      <w:lvlText w:val="%1."/>
      <w:lvlJc w:val="left"/>
    </w:lvl>
  </w:abstractNum>
  <w:abstractNum w:abstractNumId="7">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7FF7EC6"/>
    <w:multiLevelType w:val="singleLevel"/>
    <w:tmpl w:val="57FF7EC6"/>
    <w:lvl w:ilvl="0" w:tentative="0">
      <w:start w:val="15"/>
      <w:numFmt w:val="decimal"/>
      <w:suff w:val="space"/>
      <w:lvlText w:val="%1."/>
      <w:lvlJc w:val="left"/>
    </w:lvl>
  </w:abstractNum>
  <w:abstractNum w:abstractNumId="9">
    <w:nsid w:val="75BE8EC7"/>
    <w:multiLevelType w:val="singleLevel"/>
    <w:tmpl w:val="75BE8EC7"/>
    <w:lvl w:ilvl="0" w:tentative="0">
      <w:start w:val="1"/>
      <w:numFmt w:val="decimal"/>
      <w:suff w:val="nothing"/>
      <w:lvlText w:val="%1、"/>
      <w:lvlJc w:val="left"/>
    </w:lvl>
  </w:abstractNum>
  <w:num w:numId="1">
    <w:abstractNumId w:val="2"/>
  </w:num>
  <w:num w:numId="2">
    <w:abstractNumId w:val="6"/>
  </w:num>
  <w:num w:numId="3">
    <w:abstractNumId w:val="5"/>
  </w:num>
  <w:num w:numId="4">
    <w:abstractNumId w:val="8"/>
  </w:num>
  <w:num w:numId="5">
    <w:abstractNumId w:val="4"/>
  </w:num>
  <w:num w:numId="6">
    <w:abstractNumId w:val="1"/>
  </w:num>
  <w:num w:numId="7">
    <w:abstractNumId w:val="0"/>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A16594"/>
    <w:rsid w:val="05A7762D"/>
    <w:rsid w:val="060E5941"/>
    <w:rsid w:val="06110FAF"/>
    <w:rsid w:val="06493CA7"/>
    <w:rsid w:val="065A6178"/>
    <w:rsid w:val="066F1CF3"/>
    <w:rsid w:val="06930BB8"/>
    <w:rsid w:val="07245D42"/>
    <w:rsid w:val="07264C62"/>
    <w:rsid w:val="0764344E"/>
    <w:rsid w:val="0779354C"/>
    <w:rsid w:val="07FD234D"/>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0D6D8D"/>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836462"/>
    <w:rsid w:val="15C10692"/>
    <w:rsid w:val="1632430B"/>
    <w:rsid w:val="16A8729C"/>
    <w:rsid w:val="16B33777"/>
    <w:rsid w:val="16BC70A7"/>
    <w:rsid w:val="16C6339E"/>
    <w:rsid w:val="172F2D79"/>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D74FDF"/>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3A6632"/>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7CD6791"/>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3F12F68"/>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6363FE"/>
    <w:rsid w:val="3F756B8F"/>
    <w:rsid w:val="3F77BA1B"/>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0640AA"/>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363761"/>
    <w:rsid w:val="4B707271"/>
    <w:rsid w:val="4B9739F7"/>
    <w:rsid w:val="4BC25E44"/>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F5DF4"/>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0734C0"/>
    <w:rsid w:val="64240056"/>
    <w:rsid w:val="64350DB8"/>
    <w:rsid w:val="643A3D28"/>
    <w:rsid w:val="643E143A"/>
    <w:rsid w:val="64491666"/>
    <w:rsid w:val="648B6EEF"/>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69C340"/>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BAC02"/>
    <w:rsid w:val="6BFB7BD7"/>
    <w:rsid w:val="6C123C0C"/>
    <w:rsid w:val="6C196F71"/>
    <w:rsid w:val="6C226FCB"/>
    <w:rsid w:val="6C31226F"/>
    <w:rsid w:val="6C552F0B"/>
    <w:rsid w:val="6C7F73FB"/>
    <w:rsid w:val="6C8C67B7"/>
    <w:rsid w:val="6C9D744C"/>
    <w:rsid w:val="6D167928"/>
    <w:rsid w:val="6D26299B"/>
    <w:rsid w:val="6D4772EC"/>
    <w:rsid w:val="6D9078AF"/>
    <w:rsid w:val="6D9739CD"/>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FAD64"/>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0824AA"/>
    <w:rsid w:val="742222F5"/>
    <w:rsid w:val="74476126"/>
    <w:rsid w:val="74706664"/>
    <w:rsid w:val="747F3682"/>
    <w:rsid w:val="749C4185"/>
    <w:rsid w:val="75067759"/>
    <w:rsid w:val="752E6DCD"/>
    <w:rsid w:val="7551380D"/>
    <w:rsid w:val="75600BE5"/>
    <w:rsid w:val="7564475C"/>
    <w:rsid w:val="7583797F"/>
    <w:rsid w:val="75D20F1D"/>
    <w:rsid w:val="75DA2C18"/>
    <w:rsid w:val="75F54412"/>
    <w:rsid w:val="760F1D33"/>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8E5EC0"/>
    <w:rsid w:val="7DB57A34"/>
    <w:rsid w:val="7DE60973"/>
    <w:rsid w:val="7DEF0916"/>
    <w:rsid w:val="7E1E5218"/>
    <w:rsid w:val="7E9A4E1F"/>
    <w:rsid w:val="7EA7723A"/>
    <w:rsid w:val="7ECD1743"/>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318"/>
    <w:qFormat/>
    <w:uiPriority w:val="0"/>
    <w:pPr>
      <w:ind w:firstLine="420"/>
    </w:pPr>
    <w:rPr>
      <w:rFonts w:hAnsi="Calibri" w:cs="Times New Roman"/>
      <w:snapToGrid/>
      <w:szCs w:val="20"/>
    </w:rPr>
  </w:style>
  <w:style w:type="paragraph" w:styleId="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199"/>
    <w:qFormat/>
    <w:uiPriority w:val="0"/>
    <w:pPr>
      <w:shd w:val="clear" w:color="auto" w:fill="000080"/>
    </w:pPr>
  </w:style>
  <w:style w:type="paragraph" w:styleId="21">
    <w:name w:val="annotation text"/>
    <w:basedOn w:val="1"/>
    <w:link w:val="341"/>
    <w:qFormat/>
    <w:uiPriority w:val="99"/>
    <w:pPr>
      <w:jc w:val="left"/>
    </w:pPr>
  </w:style>
  <w:style w:type="paragraph" w:styleId="22">
    <w:name w:val="Salutation"/>
    <w:basedOn w:val="1"/>
    <w:next w:val="1"/>
    <w:link w:val="295"/>
    <w:qFormat/>
    <w:uiPriority w:val="0"/>
    <w:rPr>
      <w:rFonts w:ascii="仿宋_GB2312" w:eastAsia="仿宋_GB2312"/>
      <w:sz w:val="28"/>
      <w:szCs w:val="20"/>
    </w:rPr>
  </w:style>
  <w:style w:type="paragraph" w:styleId="23">
    <w:name w:val="Body Text 3"/>
    <w:basedOn w:val="1"/>
    <w:link w:val="32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10"/>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5"/>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3"/>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7"/>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20"/>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8"/>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8"/>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4"/>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9"/>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2"/>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8"/>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11"/>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字符"/>
    <w:link w:val="2"/>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8"/>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3"/>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21"/>
    <w:qFormat/>
    <w:uiPriority w:val="99"/>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2"/>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7"/>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8"/>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6"/>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9"/>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6"/>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character" w:customStyle="1" w:styleId="963">
    <w:name w:val="不明显参考1"/>
    <w:basedOn w:val="69"/>
    <w:qFormat/>
    <w:uiPriority w:val="31"/>
    <w:rPr>
      <w:smallCap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73</Pages>
  <Words>6191</Words>
  <Characters>6812</Characters>
  <Lines>295</Lines>
  <Paragraphs>83</Paragraphs>
  <TotalTime>22</TotalTime>
  <ScaleCrop>false</ScaleCrop>
  <LinksUpToDate>false</LinksUpToDate>
  <CharactersWithSpaces>7113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浅港</cp:lastModifiedBy>
  <cp:lastPrinted>2024-10-21T09:29:00Z</cp:lastPrinted>
  <dcterms:modified xsi:type="dcterms:W3CDTF">2025-03-06T07:14:06Z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7CC3B7853223100FD2031667E0B452C8</vt:lpwstr>
  </property>
  <property fmtid="{D5CDD505-2E9C-101B-9397-08002B2CF9AE}" pid="5" name="KSOTemplateDocerSaveRecord">
    <vt:lpwstr>eyJoZGlkIjoiY2NkOGYzMTgxMzM0YzhkZjJmYzI3NmI5OTczYTViNjciLCJ1c2VySWQiOiIzMzQ2MjMwODEifQ==</vt:lpwstr>
  </property>
</Properties>
</file>