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723E93">
      <w:pPr>
        <w:adjustRightInd/>
        <w:spacing w:line="360" w:lineRule="auto"/>
        <w:rPr>
          <w:rFonts w:cs="仿宋_GB2312" w:asciiTheme="minorEastAsia" w:hAnsiTheme="minorEastAsia" w:eastAsiaTheme="minorEastAsia"/>
          <w:b/>
          <w:color w:val="auto"/>
          <w:sz w:val="44"/>
          <w:szCs w:val="44"/>
          <w:highlight w:val="none"/>
        </w:rPr>
      </w:pPr>
    </w:p>
    <w:p w14:paraId="31B2384C">
      <w:pPr>
        <w:adjustRightInd/>
        <w:spacing w:line="360" w:lineRule="auto"/>
        <w:jc w:val="center"/>
        <w:rPr>
          <w:rFonts w:cs="仿宋_GB2312" w:asciiTheme="minorEastAsia" w:hAnsiTheme="minorEastAsia" w:eastAsiaTheme="minorEastAsia"/>
          <w:b/>
          <w:color w:val="auto"/>
          <w:sz w:val="44"/>
          <w:szCs w:val="44"/>
          <w:highlight w:val="none"/>
        </w:rPr>
      </w:pPr>
    </w:p>
    <w:p w14:paraId="35A4CF72">
      <w:pPr>
        <w:adjustRightInd/>
        <w:spacing w:line="360" w:lineRule="auto"/>
        <w:jc w:val="center"/>
        <w:rPr>
          <w:rFonts w:cs="仿宋_GB2312" w:asciiTheme="minorEastAsia" w:hAnsiTheme="minorEastAsia" w:eastAsiaTheme="minorEastAsia"/>
          <w:b/>
          <w:bCs/>
          <w:color w:val="auto"/>
          <w:w w:val="95"/>
          <w:sz w:val="36"/>
          <w:szCs w:val="36"/>
          <w:highlight w:val="none"/>
          <w:lang w:val="zh-CN"/>
        </w:rPr>
      </w:pPr>
    </w:p>
    <w:p w14:paraId="1980D45A">
      <w:pPr>
        <w:adjustRightInd/>
        <w:spacing w:line="360" w:lineRule="auto"/>
        <w:jc w:val="center"/>
        <w:rPr>
          <w:rFonts w:cs="仿宋_GB2312" w:asciiTheme="minorEastAsia" w:hAnsiTheme="minorEastAsia" w:eastAsiaTheme="minorEastAsia"/>
          <w:b/>
          <w:bCs/>
          <w:color w:val="auto"/>
          <w:w w:val="95"/>
          <w:sz w:val="36"/>
          <w:szCs w:val="36"/>
          <w:highlight w:val="none"/>
          <w:lang w:val="zh-CN"/>
        </w:rPr>
      </w:pPr>
      <w:r>
        <w:rPr>
          <w:rFonts w:hint="eastAsia" w:cs="仿宋_GB2312" w:asciiTheme="minorEastAsia" w:hAnsiTheme="minorEastAsia" w:eastAsiaTheme="minorEastAsia"/>
          <w:b/>
          <w:bCs/>
          <w:color w:val="auto"/>
          <w:w w:val="95"/>
          <w:sz w:val="36"/>
          <w:szCs w:val="36"/>
          <w:highlight w:val="none"/>
          <w:lang w:val="en-US" w:eastAsia="zh-CN"/>
        </w:rPr>
        <w:t>2024-2025年松材线虫病打孔注药项目</w:t>
      </w:r>
    </w:p>
    <w:p w14:paraId="40A3C8C2">
      <w:pPr>
        <w:pStyle w:val="75"/>
        <w:ind w:firstLine="669"/>
        <w:rPr>
          <w:rFonts w:cs="仿宋_GB2312" w:asciiTheme="minorEastAsia" w:hAnsiTheme="minorEastAsia" w:eastAsiaTheme="minorEastAsia"/>
          <w:b/>
          <w:bCs/>
          <w:color w:val="auto"/>
          <w:w w:val="95"/>
          <w:sz w:val="36"/>
          <w:szCs w:val="36"/>
          <w:highlight w:val="none"/>
          <w:lang w:val="zh-CN"/>
        </w:rPr>
      </w:pPr>
    </w:p>
    <w:p w14:paraId="14EE7EDF">
      <w:pPr>
        <w:bidi w:val="0"/>
        <w:rPr>
          <w:color w:val="auto"/>
          <w:highlight w:val="none"/>
        </w:rPr>
      </w:pPr>
    </w:p>
    <w:p w14:paraId="1EF7F5BB">
      <w:pPr>
        <w:rPr>
          <w:color w:val="auto"/>
          <w:highlight w:val="none"/>
        </w:rPr>
      </w:pPr>
      <w:r>
        <w:rPr>
          <w:rFonts w:hint="eastAsia" w:cs="仿宋_GB2312" w:asciiTheme="minorEastAsia" w:hAnsiTheme="minorEastAsia" w:eastAsiaTheme="minorEastAsia"/>
          <w:b/>
          <w:bCs/>
          <w:color w:val="auto"/>
          <w:w w:val="95"/>
          <w:sz w:val="36"/>
          <w:szCs w:val="36"/>
          <w:highlight w:val="none"/>
        </w:rPr>
        <w:t xml:space="preserve">  </w:t>
      </w:r>
    </w:p>
    <w:p w14:paraId="1CDF5355">
      <w:pPr>
        <w:adjustRightInd/>
        <w:spacing w:line="360" w:lineRule="auto"/>
        <w:jc w:val="center"/>
        <w:rPr>
          <w:rFonts w:cs="仿宋_GB2312" w:asciiTheme="minorEastAsia" w:hAnsiTheme="minorEastAsia" w:eastAsiaTheme="minorEastAsia"/>
          <w:b/>
          <w:color w:val="auto"/>
          <w:sz w:val="72"/>
          <w:szCs w:val="72"/>
          <w:highlight w:val="none"/>
        </w:rPr>
      </w:pPr>
      <w:r>
        <w:rPr>
          <w:rFonts w:hint="eastAsia" w:cs="仿宋_GB2312" w:asciiTheme="minorEastAsia" w:hAnsiTheme="minorEastAsia" w:eastAsiaTheme="minorEastAsia"/>
          <w:b/>
          <w:bCs/>
          <w:color w:val="auto"/>
          <w:w w:val="95"/>
          <w:sz w:val="72"/>
          <w:szCs w:val="72"/>
          <w:highlight w:val="none"/>
          <w:lang w:val="zh-CN"/>
        </w:rPr>
        <w:t>竞争性磋商</w:t>
      </w:r>
      <w:r>
        <w:rPr>
          <w:rFonts w:hint="eastAsia" w:cs="仿宋_GB2312" w:asciiTheme="minorEastAsia" w:hAnsiTheme="minorEastAsia" w:eastAsiaTheme="minorEastAsia"/>
          <w:b/>
          <w:color w:val="auto"/>
          <w:sz w:val="72"/>
          <w:szCs w:val="72"/>
          <w:highlight w:val="none"/>
        </w:rPr>
        <w:t>文件</w:t>
      </w:r>
    </w:p>
    <w:p w14:paraId="34C57A82">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（电子交易）</w:t>
      </w:r>
    </w:p>
    <w:p w14:paraId="03948ADB">
      <w:pPr>
        <w:snapToGrid w:val="0"/>
        <w:spacing w:line="360" w:lineRule="auto"/>
        <w:jc w:val="center"/>
        <w:rPr>
          <w:rFonts w:cs="仿宋_GB2312" w:asciiTheme="minorEastAsia" w:hAnsiTheme="minorEastAsia" w:eastAsiaTheme="minorEastAsia"/>
          <w:color w:val="auto"/>
          <w:sz w:val="30"/>
          <w:szCs w:val="30"/>
          <w:highlight w:val="none"/>
        </w:rPr>
      </w:pPr>
    </w:p>
    <w:p w14:paraId="77B90C51">
      <w:pPr>
        <w:snapToGrid w:val="0"/>
        <w:spacing w:line="360" w:lineRule="auto"/>
        <w:jc w:val="center"/>
        <w:rPr>
          <w:rFonts w:cs="仿宋_GB2312" w:asciiTheme="minorEastAsia" w:hAnsiTheme="minorEastAsia" w:eastAsiaTheme="minorEastAsia"/>
          <w:color w:val="auto"/>
          <w:sz w:val="30"/>
          <w:szCs w:val="30"/>
          <w:highlight w:val="none"/>
        </w:rPr>
      </w:pPr>
      <w:r>
        <w:rPr>
          <w:rFonts w:hint="eastAsia" w:cs="仿宋_GB2312" w:asciiTheme="minorEastAsia" w:hAnsiTheme="minorEastAsia" w:eastAsiaTheme="minorEastAsia"/>
          <w:color w:val="auto"/>
          <w:sz w:val="30"/>
          <w:szCs w:val="30"/>
          <w:highlight w:val="none"/>
        </w:rPr>
        <w:t>项目编号:[2024]2687号</w:t>
      </w:r>
    </w:p>
    <w:p w14:paraId="1DEF33C5">
      <w:pPr>
        <w:adjustRightInd/>
        <w:spacing w:line="360" w:lineRule="auto"/>
        <w:rPr>
          <w:rFonts w:cs="仿宋_GB2312" w:asciiTheme="minorEastAsia" w:hAnsiTheme="minorEastAsia" w:eastAsiaTheme="minorEastAsia"/>
          <w:color w:val="auto"/>
          <w:sz w:val="28"/>
          <w:szCs w:val="20"/>
          <w:highlight w:val="none"/>
        </w:rPr>
      </w:pPr>
    </w:p>
    <w:p w14:paraId="781EC3F1">
      <w:pPr>
        <w:spacing w:line="360" w:lineRule="auto"/>
        <w:jc w:val="center"/>
        <w:rPr>
          <w:rFonts w:cs="仿宋_GB2312" w:asciiTheme="minorEastAsia" w:hAnsiTheme="minorEastAsia" w:eastAsiaTheme="minorEastAsia"/>
          <w:color w:val="auto"/>
          <w:sz w:val="24"/>
          <w:highlight w:val="none"/>
        </w:rPr>
      </w:pPr>
    </w:p>
    <w:p w14:paraId="1E40C9F9">
      <w:pPr>
        <w:spacing w:line="360" w:lineRule="auto"/>
        <w:jc w:val="center"/>
        <w:rPr>
          <w:rFonts w:cs="仿宋_GB2312" w:asciiTheme="minorEastAsia" w:hAnsiTheme="minorEastAsia" w:eastAsiaTheme="minorEastAsia"/>
          <w:color w:val="auto"/>
          <w:sz w:val="24"/>
          <w:highlight w:val="none"/>
        </w:rPr>
      </w:pPr>
    </w:p>
    <w:p w14:paraId="7926BF04">
      <w:pPr>
        <w:pStyle w:val="188"/>
        <w:widowControl w:val="0"/>
        <w:spacing w:before="0" w:beforeAutospacing="0" w:after="0" w:afterAutospacing="0" w:line="360" w:lineRule="auto"/>
        <w:jc w:val="both"/>
        <w:textAlignment w:val="auto"/>
        <w:rPr>
          <w:rFonts w:hint="default" w:cs="仿宋_GB2312" w:asciiTheme="minorEastAsia" w:hAnsiTheme="minorEastAsia" w:eastAsiaTheme="minorEastAsia"/>
          <w:color w:val="auto"/>
          <w:kern w:val="2"/>
          <w:highlight w:val="none"/>
        </w:rPr>
      </w:pPr>
    </w:p>
    <w:p w14:paraId="701D60ED">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sz w:val="24"/>
          <w:highlight w:val="none"/>
        </w:rPr>
        <w:t xml:space="preserve">                                      </w:t>
      </w:r>
    </w:p>
    <w:p w14:paraId="6E3649A2">
      <w:pPr>
        <w:snapToGrid w:val="0"/>
        <w:spacing w:line="360" w:lineRule="auto"/>
        <w:jc w:val="center"/>
        <w:rPr>
          <w:rFonts w:cs="仿宋_GB2312" w:asciiTheme="minorEastAsia" w:hAnsiTheme="minorEastAsia" w:eastAsiaTheme="minorEastAsia"/>
          <w:color w:val="auto"/>
          <w:sz w:val="32"/>
          <w:szCs w:val="32"/>
          <w:highlight w:val="none"/>
        </w:rPr>
      </w:pPr>
    </w:p>
    <w:p w14:paraId="7F423AAC">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rPr>
        <w:t>采购人：</w:t>
      </w:r>
      <w:r>
        <w:rPr>
          <w:rFonts w:hint="eastAsia" w:ascii="宋体" w:hAnsi="宋体" w:cs="宋体"/>
          <w:bCs/>
          <w:color w:val="auto"/>
          <w:sz w:val="32"/>
          <w:szCs w:val="32"/>
          <w:highlight w:val="none"/>
          <w:lang w:eastAsia="zh-CN"/>
        </w:rPr>
        <w:t>杭州市临安区农业农村局</w:t>
      </w:r>
    </w:p>
    <w:p w14:paraId="50612B60">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 xml:space="preserve">采购代理机构：华诚工程咨询集团有限公司 </w:t>
      </w:r>
    </w:p>
    <w:p w14:paraId="4E53A9D0">
      <w:pPr>
        <w:snapToGrid w:val="0"/>
        <w:spacing w:line="360" w:lineRule="auto"/>
        <w:jc w:val="center"/>
        <w:rPr>
          <w:rFonts w:cs="仿宋_GB2312" w:asciiTheme="minorEastAsia" w:hAnsiTheme="minorEastAsia" w:eastAsiaTheme="minorEastAsia"/>
          <w:bCs/>
          <w:color w:val="auto"/>
          <w:sz w:val="32"/>
          <w:szCs w:val="32"/>
          <w:highlight w:val="none"/>
        </w:rPr>
      </w:pPr>
      <w:r>
        <w:rPr>
          <w:rFonts w:hint="eastAsia" w:cs="仿宋_GB2312" w:asciiTheme="minorEastAsia" w:hAnsiTheme="minorEastAsia" w:eastAsiaTheme="minorEastAsia"/>
          <w:bCs/>
          <w:color w:val="auto"/>
          <w:sz w:val="32"/>
          <w:szCs w:val="32"/>
          <w:highlight w:val="none"/>
        </w:rPr>
        <w:t>二</w:t>
      </w:r>
      <w:r>
        <w:rPr>
          <w:rFonts w:hint="eastAsia" w:cs="宋体" w:asciiTheme="minorEastAsia" w:hAnsiTheme="minorEastAsia" w:eastAsiaTheme="minorEastAsia"/>
          <w:bCs/>
          <w:color w:val="auto"/>
          <w:sz w:val="32"/>
          <w:szCs w:val="32"/>
          <w:highlight w:val="none"/>
        </w:rPr>
        <w:t>〇</w:t>
      </w:r>
      <w:r>
        <w:rPr>
          <w:rFonts w:hint="eastAsia" w:cs="仿宋_GB2312" w:asciiTheme="minorEastAsia" w:hAnsiTheme="minorEastAsia" w:eastAsiaTheme="minorEastAsia"/>
          <w:bCs/>
          <w:color w:val="auto"/>
          <w:sz w:val="32"/>
          <w:szCs w:val="32"/>
          <w:highlight w:val="none"/>
        </w:rPr>
        <w:t>二四年</w:t>
      </w:r>
      <w:r>
        <w:rPr>
          <w:rFonts w:hint="eastAsia" w:cs="仿宋_GB2312" w:asciiTheme="minorEastAsia" w:hAnsiTheme="minorEastAsia" w:eastAsiaTheme="minorEastAsia"/>
          <w:bCs/>
          <w:color w:val="auto"/>
          <w:sz w:val="32"/>
          <w:szCs w:val="32"/>
          <w:highlight w:val="none"/>
          <w:lang w:val="en-US" w:eastAsia="zh-CN"/>
        </w:rPr>
        <w:t>九</w:t>
      </w:r>
      <w:r>
        <w:rPr>
          <w:rFonts w:hint="eastAsia" w:cs="仿宋_GB2312" w:asciiTheme="minorEastAsia" w:hAnsiTheme="minorEastAsia" w:eastAsiaTheme="minorEastAsia"/>
          <w:bCs/>
          <w:color w:val="auto"/>
          <w:sz w:val="32"/>
          <w:szCs w:val="32"/>
          <w:highlight w:val="none"/>
        </w:rPr>
        <w:t>月</w:t>
      </w:r>
    </w:p>
    <w:p w14:paraId="5F6FE287">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br w:type="page"/>
      </w:r>
      <w:bookmarkStart w:id="0" w:name="_Hlt67893495"/>
      <w:bookmarkEnd w:id="0"/>
    </w:p>
    <w:p w14:paraId="19F80815">
      <w:pPr>
        <w:tabs>
          <w:tab w:val="left" w:pos="2268"/>
        </w:tabs>
        <w:spacing w:line="360" w:lineRule="auto"/>
        <w:jc w:val="center"/>
        <w:rPr>
          <w:rFonts w:cs="仿宋_GB2312" w:asciiTheme="minorEastAsia" w:hAnsiTheme="minorEastAsia" w:eastAsiaTheme="minorEastAsia"/>
          <w:color w:val="auto"/>
          <w:sz w:val="24"/>
          <w:highlight w:val="none"/>
        </w:rPr>
      </w:pPr>
    </w:p>
    <w:p w14:paraId="6959FAD8">
      <w:pP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14:paraId="178DE9D3">
      <w:pPr>
        <w:spacing w:line="360" w:lineRule="auto"/>
        <w:rPr>
          <w:rFonts w:cs="仿宋_GB2312" w:asciiTheme="minorEastAsia" w:hAnsiTheme="minorEastAsia" w:eastAsiaTheme="minorEastAsia"/>
          <w:color w:val="auto"/>
          <w:sz w:val="32"/>
          <w:szCs w:val="32"/>
          <w:highlight w:val="none"/>
        </w:rPr>
      </w:pPr>
    </w:p>
    <w:p w14:paraId="380143FE">
      <w:pPr>
        <w:spacing w:line="360" w:lineRule="auto"/>
        <w:rPr>
          <w:rFonts w:cs="仿宋_GB2312" w:asciiTheme="minorEastAsia" w:hAnsiTheme="minorEastAsia" w:eastAsiaTheme="minorEastAsia"/>
          <w:color w:val="auto"/>
          <w:sz w:val="32"/>
          <w:szCs w:val="32"/>
          <w:highlight w:val="none"/>
        </w:rPr>
      </w:pPr>
    </w:p>
    <w:p w14:paraId="7A38AA8B">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第一部分      邀请供应商</w:t>
      </w:r>
    </w:p>
    <w:p w14:paraId="4DEA5F43">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第二部分      竞争性磋商流程</w:t>
      </w:r>
    </w:p>
    <w:p w14:paraId="70D32DCC">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第三部分      供应商须知</w:t>
      </w:r>
    </w:p>
    <w:p w14:paraId="4A9697CB">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第四部分      采购需求</w:t>
      </w:r>
    </w:p>
    <w:p w14:paraId="36A849FC">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第五部分      评审方法及评审标准</w:t>
      </w:r>
    </w:p>
    <w:p w14:paraId="07937733">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第六部分      拟签订的合同文本</w:t>
      </w:r>
    </w:p>
    <w:p w14:paraId="6640F01E">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第七部分      应提交的有关格式范例</w:t>
      </w:r>
    </w:p>
    <w:p w14:paraId="74362B81">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第八部分      最后报价格式</w:t>
      </w:r>
    </w:p>
    <w:p w14:paraId="6CE2A0A0">
      <w:pPr>
        <w:spacing w:line="360" w:lineRule="auto"/>
        <w:ind w:firstLine="549" w:firstLineChars="229"/>
        <w:rPr>
          <w:rFonts w:cs="仿宋_GB2312" w:asciiTheme="minorEastAsia" w:hAnsiTheme="minorEastAsia" w:eastAsiaTheme="minorEastAsia"/>
          <w:color w:val="auto"/>
          <w:sz w:val="24"/>
          <w:highlight w:val="none"/>
        </w:rPr>
      </w:pPr>
      <w:bookmarkStart w:id="1" w:name="_Hlt91233176"/>
      <w:bookmarkEnd w:id="1"/>
      <w:bookmarkStart w:id="2" w:name="_Toc91899869"/>
    </w:p>
    <w:p w14:paraId="4BA0A8C8">
      <w:pPr>
        <w:spacing w:line="360" w:lineRule="auto"/>
        <w:ind w:firstLine="549" w:firstLineChars="229"/>
        <w:rPr>
          <w:rFonts w:cs="仿宋_GB2312" w:asciiTheme="minorEastAsia" w:hAnsiTheme="minorEastAsia" w:eastAsiaTheme="minorEastAsia"/>
          <w:color w:val="auto"/>
          <w:sz w:val="24"/>
          <w:highlight w:val="none"/>
        </w:rPr>
      </w:pPr>
    </w:p>
    <w:p w14:paraId="3B58E54E">
      <w:pPr>
        <w:spacing w:line="360" w:lineRule="auto"/>
        <w:ind w:firstLine="549" w:firstLineChars="229"/>
        <w:rPr>
          <w:rFonts w:cs="仿宋_GB2312" w:asciiTheme="minorEastAsia" w:hAnsiTheme="minorEastAsia" w:eastAsiaTheme="minorEastAsia"/>
          <w:color w:val="auto"/>
          <w:sz w:val="24"/>
          <w:highlight w:val="none"/>
        </w:rPr>
      </w:pPr>
    </w:p>
    <w:p w14:paraId="431ABEA1">
      <w:pPr>
        <w:spacing w:line="360" w:lineRule="auto"/>
        <w:ind w:firstLine="549" w:firstLineChars="229"/>
        <w:rPr>
          <w:rFonts w:cs="仿宋_GB2312" w:asciiTheme="minorEastAsia" w:hAnsiTheme="minorEastAsia" w:eastAsiaTheme="minorEastAsia"/>
          <w:color w:val="auto"/>
          <w:sz w:val="24"/>
          <w:highlight w:val="none"/>
        </w:rPr>
      </w:pPr>
    </w:p>
    <w:p w14:paraId="4461B86D">
      <w:pPr>
        <w:spacing w:line="360" w:lineRule="auto"/>
        <w:ind w:firstLine="549" w:firstLineChars="229"/>
        <w:rPr>
          <w:rFonts w:cs="仿宋_GB2312" w:asciiTheme="minorEastAsia" w:hAnsiTheme="minorEastAsia" w:eastAsiaTheme="minorEastAsia"/>
          <w:color w:val="auto"/>
          <w:sz w:val="24"/>
          <w:highlight w:val="none"/>
        </w:rPr>
      </w:pPr>
    </w:p>
    <w:p w14:paraId="6B81043E">
      <w:pPr>
        <w:spacing w:line="360" w:lineRule="auto"/>
        <w:ind w:firstLine="549" w:firstLineChars="229"/>
        <w:rPr>
          <w:rFonts w:cs="仿宋_GB2312" w:asciiTheme="minorEastAsia" w:hAnsiTheme="minorEastAsia" w:eastAsiaTheme="minorEastAsia"/>
          <w:color w:val="auto"/>
          <w:sz w:val="24"/>
          <w:highlight w:val="none"/>
        </w:rPr>
      </w:pPr>
    </w:p>
    <w:p w14:paraId="0C914978">
      <w:pPr>
        <w:spacing w:line="360" w:lineRule="auto"/>
        <w:ind w:firstLine="549" w:firstLineChars="229"/>
        <w:rPr>
          <w:rFonts w:cs="仿宋_GB2312" w:asciiTheme="minorEastAsia" w:hAnsiTheme="minorEastAsia" w:eastAsiaTheme="minorEastAsia"/>
          <w:color w:val="auto"/>
          <w:sz w:val="24"/>
          <w:highlight w:val="none"/>
        </w:rPr>
      </w:pPr>
    </w:p>
    <w:p w14:paraId="25589704">
      <w:pPr>
        <w:spacing w:line="360" w:lineRule="auto"/>
        <w:ind w:firstLine="549" w:firstLineChars="229"/>
        <w:rPr>
          <w:rFonts w:cs="仿宋_GB2312" w:asciiTheme="minorEastAsia" w:hAnsiTheme="minorEastAsia" w:eastAsiaTheme="minorEastAsia"/>
          <w:color w:val="auto"/>
          <w:sz w:val="24"/>
          <w:highlight w:val="none"/>
        </w:rPr>
      </w:pPr>
    </w:p>
    <w:p w14:paraId="55E07438">
      <w:pPr>
        <w:spacing w:line="360" w:lineRule="auto"/>
        <w:ind w:firstLine="549" w:firstLineChars="229"/>
        <w:rPr>
          <w:rFonts w:cs="仿宋_GB2312" w:asciiTheme="minorEastAsia" w:hAnsiTheme="minorEastAsia" w:eastAsiaTheme="minorEastAsia"/>
          <w:color w:val="auto"/>
          <w:sz w:val="24"/>
          <w:highlight w:val="none"/>
        </w:rPr>
      </w:pPr>
    </w:p>
    <w:p w14:paraId="5CB4B3D3">
      <w:pPr>
        <w:spacing w:line="360" w:lineRule="auto"/>
        <w:ind w:firstLine="549" w:firstLineChars="229"/>
        <w:rPr>
          <w:rFonts w:cs="仿宋_GB2312" w:asciiTheme="minorEastAsia" w:hAnsiTheme="minorEastAsia" w:eastAsiaTheme="minorEastAsia"/>
          <w:color w:val="auto"/>
          <w:sz w:val="24"/>
          <w:highlight w:val="none"/>
        </w:rPr>
      </w:pPr>
    </w:p>
    <w:p w14:paraId="7CF5E0F9">
      <w:pPr>
        <w:spacing w:line="360" w:lineRule="auto"/>
        <w:ind w:firstLine="549" w:firstLineChars="229"/>
        <w:rPr>
          <w:rFonts w:cs="仿宋_GB2312" w:asciiTheme="minorEastAsia" w:hAnsiTheme="minorEastAsia" w:eastAsiaTheme="minorEastAsia"/>
          <w:color w:val="auto"/>
          <w:sz w:val="24"/>
          <w:highlight w:val="none"/>
        </w:rPr>
      </w:pPr>
    </w:p>
    <w:p w14:paraId="7910EBDC">
      <w:pPr>
        <w:spacing w:line="360" w:lineRule="auto"/>
        <w:ind w:firstLine="549" w:firstLineChars="229"/>
        <w:rPr>
          <w:rFonts w:cs="仿宋_GB2312" w:asciiTheme="minorEastAsia" w:hAnsiTheme="minorEastAsia" w:eastAsiaTheme="minorEastAsia"/>
          <w:color w:val="auto"/>
          <w:sz w:val="24"/>
          <w:highlight w:val="none"/>
        </w:rPr>
      </w:pPr>
    </w:p>
    <w:p w14:paraId="6848FC11">
      <w:pPr>
        <w:spacing w:line="360" w:lineRule="auto"/>
        <w:ind w:firstLine="549" w:firstLineChars="229"/>
        <w:rPr>
          <w:rFonts w:cs="仿宋_GB2312" w:asciiTheme="minorEastAsia" w:hAnsiTheme="minorEastAsia" w:eastAsiaTheme="minorEastAsia"/>
          <w:color w:val="auto"/>
          <w:sz w:val="24"/>
          <w:highlight w:val="none"/>
        </w:rPr>
      </w:pPr>
    </w:p>
    <w:p w14:paraId="1937810E">
      <w:pPr>
        <w:spacing w:line="360" w:lineRule="auto"/>
        <w:rPr>
          <w:rFonts w:cs="仿宋_GB2312" w:asciiTheme="minorEastAsia" w:hAnsiTheme="minorEastAsia" w:eastAsiaTheme="minorEastAsia"/>
          <w:color w:val="auto"/>
          <w:sz w:val="24"/>
          <w:highlight w:val="none"/>
        </w:rPr>
      </w:pPr>
    </w:p>
    <w:bookmarkEnd w:id="2"/>
    <w:p w14:paraId="50E726DB">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3" w:name="_Hlt74649545"/>
      <w:bookmarkEnd w:id="3"/>
      <w:bookmarkStart w:id="4" w:name="_Hlt74707423"/>
      <w:bookmarkEnd w:id="4"/>
      <w:bookmarkStart w:id="5" w:name="_Hlt74729822"/>
      <w:bookmarkEnd w:id="5"/>
      <w:bookmarkStart w:id="6" w:name="_Hlt74728647"/>
      <w:bookmarkEnd w:id="6"/>
      <w:bookmarkStart w:id="7" w:name="第二部分"/>
      <w:bookmarkStart w:id="8" w:name="_Toc91899870"/>
      <w:bookmarkStart w:id="9" w:name="_Toc91899871"/>
      <w:r>
        <w:rPr>
          <w:rFonts w:hint="eastAsia" w:cs="仿宋_GB2312" w:asciiTheme="minorEastAsia" w:hAnsiTheme="minorEastAsia" w:eastAsiaTheme="minorEastAsia"/>
          <w:b/>
          <w:color w:val="auto"/>
          <w:sz w:val="36"/>
          <w:szCs w:val="20"/>
          <w:highlight w:val="none"/>
        </w:rPr>
        <w:t>第一部分  邀请供应商</w:t>
      </w:r>
    </w:p>
    <w:p w14:paraId="0C4DD9BA">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竞争性磋商邀请公告</w:t>
      </w:r>
    </w:p>
    <w:p w14:paraId="74B57D01">
      <w:pPr>
        <w:spacing w:line="360" w:lineRule="auto"/>
        <w:rPr>
          <w:rFonts w:asciiTheme="minorEastAsia" w:hAnsiTheme="minorEastAsia" w:eastAsiaTheme="minorEastAsia"/>
          <w:color w:val="auto"/>
          <w:sz w:val="24"/>
          <w:highlight w:val="none"/>
        </w:rPr>
      </w:pPr>
    </w:p>
    <w:p w14:paraId="7D0CAAA3">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406ACE40">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lang w:val="en-US" w:eastAsia="zh-CN"/>
        </w:rPr>
        <w:t>2024-2025年松材线虫病打孔注药项目</w:t>
      </w:r>
      <w:r>
        <w:rPr>
          <w:rFonts w:hint="eastAsia" w:asciiTheme="minorEastAsia" w:hAnsiTheme="minorEastAsia" w:eastAsiaTheme="minorEastAsia"/>
          <w:color w:val="auto"/>
          <w:sz w:val="24"/>
          <w:highlight w:val="none"/>
        </w:rPr>
        <w:t>的潜在供应商应在</w:t>
      </w:r>
      <w:r>
        <w:rPr>
          <w:rFonts w:hint="eastAsia" w:cs="仿宋_GB2312" w:asciiTheme="minorEastAsia" w:hAnsiTheme="minorEastAsia" w:eastAsiaTheme="minorEastAsia"/>
          <w:color w:val="auto"/>
          <w:sz w:val="24"/>
          <w:highlight w:val="none"/>
          <w:u w:val="singl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2"/>
          <w:rFonts w:hint="eastAsia" w:cs="仿宋_GB2312" w:asciiTheme="minorEastAsia" w:hAnsiTheme="minorEastAsia" w:eastAsiaTheme="minorEastAsia"/>
          <w:color w:val="auto"/>
          <w:sz w:val="24"/>
          <w:highlight w:val="none"/>
          <w:u w:val="single"/>
        </w:rPr>
        <w:t>https://www.zcygov.cn/</w:t>
      </w:r>
      <w:r>
        <w:rPr>
          <w:rStyle w:val="72"/>
          <w:rFonts w:hint="eastAsia" w:cs="仿宋_GB2312" w:asciiTheme="minorEastAsia" w:hAnsiTheme="minorEastAsia" w:eastAsiaTheme="minorEastAsia"/>
          <w:color w:val="auto"/>
          <w:sz w:val="24"/>
          <w:highlight w:val="none"/>
          <w:u w:val="single"/>
        </w:rPr>
        <w:fldChar w:fldCharType="end"/>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获取采购文件，并于</w:t>
      </w:r>
      <w:r>
        <w:rPr>
          <w:rFonts w:hint="eastAsia" w:asciiTheme="minorEastAsia" w:hAnsiTheme="minorEastAsia" w:eastAsiaTheme="minorEastAsia"/>
          <w:color w:val="auto"/>
          <w:sz w:val="24"/>
          <w:highlight w:val="none"/>
          <w:u w:val="single"/>
        </w:rPr>
        <w:t>2024</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10</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10</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9</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30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（北京时间）前提交响应文件</w:t>
      </w:r>
      <w:r>
        <w:rPr>
          <w:rFonts w:hint="eastAsia" w:asciiTheme="minorEastAsia" w:hAnsiTheme="minorEastAsia" w:eastAsiaTheme="minorEastAsia"/>
          <w:color w:val="auto"/>
          <w:sz w:val="24"/>
          <w:highlight w:val="none"/>
        </w:rPr>
        <w:t>。</w:t>
      </w:r>
    </w:p>
    <w:p w14:paraId="6FA4F429">
      <w:pPr>
        <w:spacing w:line="360" w:lineRule="auto"/>
        <w:rPr>
          <w:rFonts w:asciiTheme="minorEastAsia" w:hAnsiTheme="minorEastAsia" w:eastAsiaTheme="minorEastAsia"/>
          <w:color w:val="auto"/>
          <w:sz w:val="24"/>
          <w:highlight w:val="none"/>
        </w:rPr>
      </w:pPr>
    </w:p>
    <w:p w14:paraId="063250D9">
      <w:pPr>
        <w:pStyle w:val="6"/>
        <w:numPr>
          <w:ilvl w:val="0"/>
          <w:numId w:val="0"/>
        </w:numPr>
        <w:ind w:left="432" w:hanging="432"/>
        <w:rPr>
          <w:rFonts w:cs="宋体" w:asciiTheme="minorEastAsia" w:hAnsiTheme="minorEastAsia" w:eastAsiaTheme="minorEastAsia"/>
          <w:color w:val="auto"/>
          <w:sz w:val="24"/>
          <w:szCs w:val="24"/>
          <w:highlight w:val="none"/>
        </w:rPr>
      </w:pPr>
      <w:bookmarkStart w:id="10" w:name="_Toc28359089"/>
      <w:bookmarkStart w:id="11" w:name="_Toc28359012"/>
      <w:bookmarkStart w:id="12" w:name="_Toc35393798"/>
      <w:bookmarkStart w:id="13" w:name="_Toc35393629"/>
      <w:r>
        <w:rPr>
          <w:rFonts w:hint="eastAsia" w:cs="宋体" w:asciiTheme="minorEastAsia" w:hAnsiTheme="minorEastAsia" w:eastAsiaTheme="minorEastAsia"/>
          <w:color w:val="auto"/>
          <w:sz w:val="24"/>
          <w:szCs w:val="24"/>
          <w:highlight w:val="none"/>
        </w:rPr>
        <w:t>一、项目基本情况</w:t>
      </w:r>
      <w:bookmarkEnd w:id="10"/>
      <w:bookmarkEnd w:id="11"/>
      <w:bookmarkEnd w:id="12"/>
      <w:bookmarkEnd w:id="13"/>
    </w:p>
    <w:p w14:paraId="473428B8">
      <w:pPr>
        <w:spacing w:line="360" w:lineRule="auto"/>
        <w:ind w:firstLine="482" w:firstLineChars="200"/>
        <w:rPr>
          <w:rFonts w:asciiTheme="minorEastAsia" w:hAnsiTheme="minorEastAsia" w:eastAsiaTheme="minorEastAsia"/>
          <w:bCs/>
          <w:color w:val="auto"/>
          <w:sz w:val="24"/>
          <w:highlight w:val="yellow"/>
        </w:rPr>
      </w:pPr>
      <w:r>
        <w:rPr>
          <w:rFonts w:hint="eastAsia" w:asciiTheme="minorEastAsia" w:hAnsiTheme="minorEastAsia" w:eastAsiaTheme="minorEastAsia"/>
          <w:b/>
          <w:color w:val="auto"/>
          <w:sz w:val="24"/>
          <w:highlight w:val="none"/>
        </w:rPr>
        <w:t>项目编号</w:t>
      </w:r>
      <w:r>
        <w:rPr>
          <w:rFonts w:hint="eastAsia" w:asciiTheme="minorEastAsia" w:hAnsiTheme="minorEastAsia" w:eastAsiaTheme="minorEastAsia"/>
          <w:bCs/>
          <w:color w:val="auto"/>
          <w:sz w:val="24"/>
          <w:highlight w:val="none"/>
        </w:rPr>
        <w:t>：[2024]2687号</w:t>
      </w:r>
    </w:p>
    <w:p w14:paraId="6B1DA5AD">
      <w:pPr>
        <w:spacing w:line="360" w:lineRule="auto"/>
        <w:ind w:firstLine="482" w:firstLineChars="200"/>
        <w:rPr>
          <w:rFonts w:hint="eastAsia" w:asciiTheme="minorEastAsia" w:hAnsiTheme="minorEastAsia" w:eastAsiaTheme="minorEastAsia"/>
          <w:bCs/>
          <w:color w:val="auto"/>
          <w:sz w:val="24"/>
          <w:highlight w:val="none"/>
          <w:u w:val="single"/>
          <w:lang w:eastAsia="zh-CN"/>
        </w:rPr>
      </w:pPr>
      <w:r>
        <w:rPr>
          <w:rFonts w:hint="eastAsia" w:asciiTheme="minorEastAsia" w:hAnsiTheme="minorEastAsia" w:eastAsiaTheme="minorEastAsia"/>
          <w:b/>
          <w:color w:val="auto"/>
          <w:sz w:val="24"/>
          <w:highlight w:val="none"/>
        </w:rPr>
        <w:t>项目名称：</w:t>
      </w:r>
      <w:r>
        <w:rPr>
          <w:rFonts w:hint="eastAsia" w:asciiTheme="minorEastAsia" w:hAnsiTheme="minorEastAsia" w:eastAsiaTheme="minorEastAsia"/>
          <w:b/>
          <w:color w:val="auto"/>
          <w:sz w:val="24"/>
          <w:highlight w:val="none"/>
          <w:lang w:val="en-US" w:eastAsia="zh-CN"/>
        </w:rPr>
        <w:t>2024-2025年松材线虫病打孔注药项目</w:t>
      </w:r>
    </w:p>
    <w:p w14:paraId="39B65C78">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采购方式：</w:t>
      </w:r>
      <w:r>
        <w:rPr>
          <w:rFonts w:hint="eastAsia" w:asciiTheme="minorEastAsia" w:hAnsiTheme="minorEastAsia" w:eastAsiaTheme="minorEastAsia"/>
          <w:color w:val="auto"/>
          <w:sz w:val="24"/>
          <w:highlight w:val="none"/>
        </w:rPr>
        <w:t>竞争性磋商</w:t>
      </w:r>
    </w:p>
    <w:p w14:paraId="55763A54">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预算金额（元）：10</w:t>
      </w:r>
      <w:r>
        <w:rPr>
          <w:rFonts w:hint="eastAsia" w:asciiTheme="minorEastAsia" w:hAnsiTheme="minorEastAsia" w:eastAsiaTheme="minorEastAsia"/>
          <w:b/>
          <w:color w:val="auto"/>
          <w:sz w:val="24"/>
          <w:highlight w:val="none"/>
          <w:lang w:val="en-US" w:eastAsia="zh-CN"/>
        </w:rPr>
        <w:t>5</w:t>
      </w:r>
      <w:r>
        <w:rPr>
          <w:rFonts w:hint="eastAsia" w:asciiTheme="minorEastAsia" w:hAnsiTheme="minorEastAsia" w:eastAsiaTheme="minorEastAsia"/>
          <w:b/>
          <w:color w:val="auto"/>
          <w:sz w:val="24"/>
          <w:highlight w:val="none"/>
        </w:rPr>
        <w:t>0000</w:t>
      </w:r>
    </w:p>
    <w:p w14:paraId="1EB42742">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最高限价（元）：10</w:t>
      </w:r>
      <w:r>
        <w:rPr>
          <w:rFonts w:hint="eastAsia" w:asciiTheme="minorEastAsia" w:hAnsiTheme="minorEastAsia" w:eastAsiaTheme="minorEastAsia"/>
          <w:b/>
          <w:color w:val="auto"/>
          <w:sz w:val="24"/>
          <w:highlight w:val="none"/>
          <w:lang w:val="en-US" w:eastAsia="zh-CN"/>
        </w:rPr>
        <w:t>5</w:t>
      </w:r>
      <w:r>
        <w:rPr>
          <w:rFonts w:hint="eastAsia" w:asciiTheme="minorEastAsia" w:hAnsiTheme="minorEastAsia" w:eastAsiaTheme="minorEastAsia"/>
          <w:b/>
          <w:color w:val="auto"/>
          <w:sz w:val="24"/>
          <w:highlight w:val="none"/>
        </w:rPr>
        <w:t>0000</w:t>
      </w:r>
    </w:p>
    <w:p w14:paraId="04054A1A">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采购需求：</w:t>
      </w:r>
      <w:r>
        <w:rPr>
          <w:rFonts w:hint="eastAsia" w:asciiTheme="minorEastAsia" w:hAnsiTheme="minorEastAsia" w:eastAsiaTheme="minorEastAsia"/>
          <w:b w:val="0"/>
          <w:bCs/>
          <w:color w:val="auto"/>
          <w:sz w:val="24"/>
          <w:highlight w:val="none"/>
          <w:lang w:val="en-US" w:eastAsia="zh-CN"/>
        </w:rPr>
        <w:t>2024-2025年松材线虫病打孔注药项目</w:t>
      </w:r>
      <w:r>
        <w:rPr>
          <w:rFonts w:hint="eastAsia" w:asciiTheme="minorEastAsia" w:hAnsiTheme="minorEastAsia" w:eastAsiaTheme="minorEastAsia"/>
          <w:bCs/>
          <w:color w:val="auto"/>
          <w:sz w:val="24"/>
          <w:highlight w:val="none"/>
        </w:rPr>
        <w:t>。</w:t>
      </w:r>
      <w:r>
        <w:rPr>
          <w:rFonts w:hint="eastAsia" w:cs="仿宋_GB2312" w:asciiTheme="minorEastAsia" w:hAnsiTheme="minorEastAsia" w:eastAsiaTheme="minorEastAsia"/>
          <w:b/>
          <w:color w:val="auto"/>
          <w:sz w:val="24"/>
          <w:highlight w:val="none"/>
        </w:rPr>
        <w:t>详见磋商文件。</w:t>
      </w:r>
    </w:p>
    <w:p w14:paraId="078FFA74">
      <w:pPr>
        <w:spacing w:line="360" w:lineRule="auto"/>
        <w:ind w:firstLine="482"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b/>
          <w:color w:val="auto"/>
          <w:sz w:val="24"/>
          <w:highlight w:val="none"/>
        </w:rPr>
        <w:t>合同履行期限</w:t>
      </w:r>
      <w:r>
        <w:rPr>
          <w:rFonts w:hint="eastAsia" w:asciiTheme="minorEastAsia" w:hAnsiTheme="minorEastAsia" w:eastAsiaTheme="minorEastAsia"/>
          <w:color w:val="auto"/>
          <w:sz w:val="24"/>
          <w:highlight w:val="none"/>
        </w:rPr>
        <w:t>：自合同签订之日起</w:t>
      </w:r>
      <w:r>
        <w:rPr>
          <w:rFonts w:hint="eastAsia" w:asciiTheme="minorEastAsia" w:hAnsiTheme="minorEastAsia" w:eastAsiaTheme="minorEastAsia"/>
          <w:color w:val="auto"/>
          <w:sz w:val="24"/>
          <w:highlight w:val="none"/>
          <w:lang w:val="en-US" w:eastAsia="zh-CN"/>
        </w:rPr>
        <w:t>至2025年2月29日前完成注药</w:t>
      </w:r>
      <w:r>
        <w:rPr>
          <w:rFonts w:hint="eastAsia" w:asciiTheme="minorEastAsia" w:hAnsiTheme="minorEastAsia" w:eastAsiaTheme="minorEastAsia"/>
          <w:color w:val="auto"/>
          <w:sz w:val="24"/>
          <w:highlight w:val="none"/>
        </w:rPr>
        <w:t>。</w:t>
      </w:r>
    </w:p>
    <w:p w14:paraId="39B33189">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本项目接受联合体投标：</w:t>
      </w:r>
      <w:sdt>
        <w:sdtPr>
          <w:rPr>
            <w:rFonts w:hint="eastAsia" w:asciiTheme="minorEastAsia" w:hAnsiTheme="minorEastAsia" w:eastAsiaTheme="minorEastAsia"/>
            <w:b/>
            <w:color w:val="auto"/>
            <w:sz w:val="24"/>
            <w:highlight w:val="none"/>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MS Gothic" w:hAnsi="MS Gothic" w:eastAsia="MS Gothic"/>
              <w:b/>
              <w:color w:val="auto"/>
              <w:sz w:val="24"/>
              <w:highlight w:val="none"/>
            </w:rPr>
            <w:t>☐</w:t>
          </w:r>
        </w:sdtContent>
      </w:sdt>
      <w:r>
        <w:rPr>
          <w:rFonts w:hint="eastAsia" w:asciiTheme="minorEastAsia" w:hAnsiTheme="minorEastAsia" w:eastAsiaTheme="minorEastAsia"/>
          <w:b/>
          <w:color w:val="auto"/>
          <w:sz w:val="24"/>
          <w:highlight w:val="none"/>
        </w:rPr>
        <w:t>是，</w:t>
      </w:r>
      <w:sdt>
        <w:sdtPr>
          <w:rPr>
            <w:rFonts w:hint="eastAsia" w:asciiTheme="minorEastAsia" w:hAnsiTheme="minorEastAsia" w:eastAsiaTheme="minorEastAsia"/>
            <w:b/>
            <w:color w:val="auto"/>
            <w:sz w:val="24"/>
            <w:highlight w:val="none"/>
          </w:rPr>
          <w:id w:val="-1"/>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ascii="Wingdings" w:hAnsi="Wingdings" w:eastAsia="MS Mincho" w:cs="MS Mincho"/>
              <w:b/>
              <w:color w:val="auto"/>
              <w:sz w:val="24"/>
              <w:highlight w:val="none"/>
            </w:rPr>
            <w:t></w:t>
          </w:r>
        </w:sdtContent>
      </w:sdt>
      <w:r>
        <w:rPr>
          <w:rFonts w:hint="eastAsia" w:asciiTheme="minorEastAsia" w:hAnsiTheme="minorEastAsia" w:eastAsiaTheme="minorEastAsia"/>
          <w:b/>
          <w:color w:val="auto"/>
          <w:sz w:val="24"/>
          <w:highlight w:val="none"/>
        </w:rPr>
        <w:t>否。</w:t>
      </w:r>
    </w:p>
    <w:p w14:paraId="653772C0">
      <w:pPr>
        <w:spacing w:line="360" w:lineRule="auto"/>
        <w:ind w:firstLine="480" w:firstLineChars="200"/>
        <w:rPr>
          <w:rFonts w:cs="宋体" w:asciiTheme="minorEastAsia" w:hAnsiTheme="minorEastAsia" w:eastAsiaTheme="minorEastAsia"/>
          <w:color w:val="auto"/>
          <w:sz w:val="24"/>
          <w:highlight w:val="none"/>
        </w:rPr>
      </w:pPr>
      <w:bookmarkStart w:id="14" w:name="_Toc28359013"/>
      <w:bookmarkStart w:id="15" w:name="_Toc35393799"/>
      <w:bookmarkStart w:id="16" w:name="_Toc28359090"/>
      <w:bookmarkStart w:id="17" w:name="_Toc35393630"/>
      <w:r>
        <w:rPr>
          <w:rFonts w:hint="eastAsia" w:cs="宋体" w:asciiTheme="minorEastAsia" w:hAnsiTheme="minorEastAsia" w:eastAsiaTheme="minorEastAsia"/>
          <w:color w:val="auto"/>
          <w:sz w:val="24"/>
          <w:highlight w:val="none"/>
        </w:rPr>
        <w:t>二、申请人的资格要求：</w:t>
      </w:r>
      <w:bookmarkEnd w:id="14"/>
      <w:bookmarkEnd w:id="15"/>
      <w:bookmarkEnd w:id="16"/>
      <w:bookmarkEnd w:id="17"/>
    </w:p>
    <w:p w14:paraId="30908F82">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B94D00C">
      <w:pPr>
        <w:spacing w:line="360" w:lineRule="auto"/>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 xml:space="preserve">    </w:t>
      </w:r>
      <w:r>
        <w:rPr>
          <w:rFonts w:cs="宋体" w:asciiTheme="minorEastAsia" w:hAnsiTheme="minorEastAsia" w:eastAsiaTheme="minorEastAsia"/>
          <w:snapToGrid w:val="0"/>
          <w:color w:val="auto"/>
          <w:kern w:val="28"/>
          <w:sz w:val="24"/>
          <w:szCs w:val="20"/>
          <w:highlight w:val="none"/>
        </w:rPr>
        <w:t>2</w:t>
      </w:r>
      <w:r>
        <w:rPr>
          <w:rFonts w:hint="eastAsia" w:cs="宋体" w:asciiTheme="minorEastAsia" w:hAnsiTheme="minorEastAsia" w:eastAsiaTheme="minorEastAsia"/>
          <w:snapToGrid w:val="0"/>
          <w:color w:val="auto"/>
          <w:kern w:val="28"/>
          <w:sz w:val="24"/>
          <w:szCs w:val="20"/>
          <w:highlight w:val="none"/>
        </w:rPr>
        <w:t>.</w:t>
      </w:r>
      <w:r>
        <w:rPr>
          <w:rFonts w:hint="eastAsia" w:asciiTheme="minorEastAsia" w:hAnsiTheme="minorEastAsia" w:eastAsiaTheme="minorEastAsia"/>
          <w:color w:val="auto"/>
          <w:highlight w:val="none"/>
        </w:rPr>
        <w:t xml:space="preserve"> </w:t>
      </w:r>
      <w:r>
        <w:rPr>
          <w:rFonts w:hint="eastAsia" w:cs="宋体" w:asciiTheme="minorEastAsia" w:hAnsiTheme="minorEastAsia" w:eastAsiaTheme="minorEastAsia"/>
          <w:snapToGrid w:val="0"/>
          <w:color w:val="auto"/>
          <w:kern w:val="28"/>
          <w:sz w:val="24"/>
          <w:szCs w:val="20"/>
          <w:highlight w:val="none"/>
        </w:rPr>
        <w:t>以联合体形式响应的，提供联合协议(本项目不接受联合体响应或者供应商不以联合体形式响应的，则不需要提供) ；</w:t>
      </w:r>
    </w:p>
    <w:p w14:paraId="44CA5382">
      <w:pPr>
        <w:spacing w:line="360" w:lineRule="auto"/>
        <w:ind w:firstLine="480" w:firstLineChars="200"/>
        <w:rPr>
          <w:rFonts w:cs="宋体" w:asciiTheme="minorEastAsia" w:hAnsiTheme="minorEastAsia" w:eastAsiaTheme="minorEastAsia"/>
          <w:snapToGrid w:val="0"/>
          <w:color w:val="auto"/>
          <w:kern w:val="28"/>
          <w:sz w:val="24"/>
          <w:szCs w:val="20"/>
          <w:highlight w:val="none"/>
        </w:rPr>
      </w:pPr>
      <w:r>
        <w:rPr>
          <w:rFonts w:cs="宋体" w:asciiTheme="minorEastAsia" w:hAnsiTheme="minorEastAsia" w:eastAsiaTheme="minorEastAsia"/>
          <w:snapToGrid w:val="0"/>
          <w:color w:val="auto"/>
          <w:kern w:val="28"/>
          <w:sz w:val="24"/>
          <w:szCs w:val="20"/>
          <w:highlight w:val="none"/>
        </w:rPr>
        <w:t>3</w:t>
      </w:r>
      <w:r>
        <w:rPr>
          <w:rFonts w:hint="eastAsia" w:cs="宋体" w:asciiTheme="minorEastAsia" w:hAnsiTheme="minorEastAsia" w:eastAsiaTheme="minorEastAsia"/>
          <w:snapToGrid w:val="0"/>
          <w:color w:val="auto"/>
          <w:kern w:val="28"/>
          <w:sz w:val="24"/>
          <w:szCs w:val="20"/>
          <w:highlight w:val="none"/>
        </w:rPr>
        <w:t>.落实政府采购政策需满足的资格要求：</w:t>
      </w:r>
    </w:p>
    <w:p w14:paraId="68F90E67">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92861692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szCs w:val="24"/>
              <w:highlight w:val="none"/>
              <w:lang w:val="en-US" w:eastAsia="zh-CN" w:bidi="ar-SA"/>
            </w:rPr>
            <w:t>☐</w:t>
          </w:r>
        </w:sdtContent>
      </w:sdt>
      <w:r>
        <w:rPr>
          <w:rFonts w:hint="eastAsia" w:cs="宋体" w:asciiTheme="minorEastAsia" w:hAnsiTheme="minorEastAsia" w:eastAsiaTheme="minorEastAsia"/>
          <w:color w:val="auto"/>
          <w:sz w:val="24"/>
          <w:highlight w:val="none"/>
        </w:rPr>
        <w:t>无；</w:t>
      </w:r>
    </w:p>
    <w:p w14:paraId="4C3F49C2">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75430"/>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专</w:t>
      </w:r>
      <w:r>
        <w:rPr>
          <w:rFonts w:hint="eastAsia" w:cs="宋体" w:asciiTheme="minorEastAsia" w:hAnsiTheme="minorEastAsia" w:eastAsiaTheme="minorEastAsia"/>
          <w:color w:val="auto"/>
          <w:sz w:val="24"/>
          <w:highlight w:val="none"/>
        </w:rPr>
        <w:t>门面向中小企业</w:t>
      </w:r>
    </w:p>
    <w:p w14:paraId="7CB67311">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65150"/>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sz w:val="24"/>
          <w:highlight w:val="none"/>
        </w:rPr>
        <w:t>服务全部由符合政策要求的中小</w:t>
      </w:r>
      <w:r>
        <w:rPr>
          <w:rFonts w:hint="eastAsia" w:cs="宋体" w:asciiTheme="minorEastAsia" w:hAnsiTheme="minorEastAsia" w:eastAsiaTheme="minorEastAsia"/>
          <w:color w:val="auto"/>
          <w:sz w:val="24"/>
          <w:highlight w:val="none"/>
          <w:lang w:eastAsia="zh-CN"/>
        </w:rPr>
        <w:t>微</w:t>
      </w:r>
      <w:r>
        <w:rPr>
          <w:rFonts w:hint="eastAsia" w:cs="宋体" w:asciiTheme="minorEastAsia" w:hAnsiTheme="minorEastAsia" w:eastAsiaTheme="minorEastAsia"/>
          <w:color w:val="auto"/>
          <w:sz w:val="24"/>
          <w:highlight w:val="none"/>
        </w:rPr>
        <w:t>企业承接，提供中小企业声明函；</w:t>
      </w:r>
    </w:p>
    <w:p w14:paraId="21380469">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35199234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cs="宋体" w:asciiTheme="minorEastAsia" w:hAnsiTheme="minorEastAsia" w:eastAsiaTheme="minorEastAsia"/>
          <w:color w:val="auto"/>
          <w:sz w:val="24"/>
          <w:highlight w:val="none"/>
        </w:rPr>
        <w:t>要求以联合体形式参加，提供联合协议和中小企业声明函，联合协议中中小企业合同金额应当达到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pacing w:val="8"/>
          <w:kern w:val="0"/>
          <w:sz w:val="24"/>
          <w:highlight w:val="none"/>
        </w:rPr>
        <w:t>视同符合了资格条件，无需再与其他中小企业组成联合体参加政府采购活动，无需提供联合协议</w:t>
      </w:r>
      <w:r>
        <w:rPr>
          <w:rFonts w:hint="eastAsia" w:cs="宋体" w:asciiTheme="minorEastAsia" w:hAnsiTheme="minorEastAsia" w:eastAsiaTheme="minorEastAsia"/>
          <w:color w:val="auto"/>
          <w:sz w:val="24"/>
          <w:highlight w:val="none"/>
        </w:rPr>
        <w:t>；</w:t>
      </w:r>
    </w:p>
    <w:p w14:paraId="361851E8">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77614524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cs="宋体" w:asciiTheme="minorEastAsia" w:hAnsiTheme="minorEastAsia" w:eastAsiaTheme="minorEastAsia"/>
          <w:color w:val="auto"/>
          <w:sz w:val="24"/>
          <w:highlight w:val="none"/>
        </w:rPr>
        <w:t>要求合同分包，提供分包意向协议和中小企业声明函，分包意向协议中中小企业合同金额应当达到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，其中小微企业合同金额应当达到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w:t>
      </w:r>
      <w:r>
        <w:rPr>
          <w:rFonts w:hint="eastAsia" w:cs="宋体" w:asciiTheme="minorEastAsia" w:hAnsiTheme="minorEastAsia" w:eastAsiaTheme="minorEastAsia"/>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pacing w:val="8"/>
          <w:kern w:val="0"/>
          <w:sz w:val="24"/>
          <w:highlight w:val="none"/>
        </w:rPr>
        <w:t>视同符合了资格条件，无需再向中小企业分包，无需提供分包意向协议</w:t>
      </w:r>
      <w:r>
        <w:rPr>
          <w:rFonts w:hint="eastAsia" w:cs="宋体" w:asciiTheme="minorEastAsia" w:hAnsiTheme="minorEastAsia" w:eastAsiaTheme="minorEastAsia"/>
          <w:color w:val="auto"/>
          <w:sz w:val="24"/>
          <w:highlight w:val="none"/>
        </w:rPr>
        <w:t>；</w:t>
      </w:r>
    </w:p>
    <w:p w14:paraId="2FC289FB">
      <w:pPr>
        <w:snapToGrid w:val="0"/>
        <w:spacing w:line="360" w:lineRule="auto"/>
        <w:ind w:firstLine="480" w:firstLineChars="200"/>
        <w:rPr>
          <w:rFonts w:hint="default" w:ascii="宋体" w:hAnsi="宋体" w:eastAsia="宋体" w:cs="宋体"/>
          <w:color w:val="auto"/>
          <w:sz w:val="24"/>
          <w:highlight w:val="none"/>
          <w:lang w:val="en-US" w:eastAsia="zh-CN"/>
        </w:rPr>
      </w:pP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.本项目的特定资格要求：</w:t>
      </w:r>
      <w:r>
        <w:rPr>
          <w:rFonts w:hint="eastAsia" w:cs="宋体" w:asciiTheme="minorEastAsia" w:hAnsiTheme="minorEastAsia" w:eastAsiaTheme="minorEastAsia"/>
          <w:color w:val="auto"/>
          <w:sz w:val="24"/>
          <w:highlight w:val="none"/>
          <w:lang w:val="en-US" w:eastAsia="zh-CN"/>
        </w:rPr>
        <w:t>无</w:t>
      </w:r>
      <w:r>
        <w:rPr>
          <w:rFonts w:hint="eastAsia" w:ascii="宋体" w:hAnsi="宋体" w:cs="宋体"/>
          <w:color w:val="auto"/>
          <w:sz w:val="24"/>
          <w:highlight w:val="none"/>
          <w:lang w:val="en-US" w:eastAsia="zh-CN"/>
        </w:rPr>
        <w:t>。</w:t>
      </w:r>
    </w:p>
    <w:p w14:paraId="474B582A">
      <w:pPr>
        <w:snapToGrid w:val="0"/>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F20521A">
      <w:pPr>
        <w:spacing w:line="360" w:lineRule="auto"/>
        <w:ind w:firstLine="480" w:firstLineChars="200"/>
        <w:rPr>
          <w:rFonts w:cs="宋体" w:asciiTheme="minorEastAsia" w:hAnsiTheme="minorEastAsia" w:eastAsiaTheme="minorEastAsia"/>
          <w:color w:val="auto"/>
          <w:sz w:val="24"/>
          <w:highlight w:val="none"/>
        </w:rPr>
      </w:pPr>
      <w:bookmarkStart w:id="18" w:name="_Toc35393631"/>
      <w:bookmarkStart w:id="19" w:name="_Toc28359014"/>
      <w:bookmarkStart w:id="20" w:name="_Toc28359091"/>
      <w:bookmarkStart w:id="21" w:name="_Toc35393800"/>
      <w:r>
        <w:rPr>
          <w:rFonts w:hint="eastAsia" w:cs="宋体" w:asciiTheme="minorEastAsia" w:hAnsiTheme="minorEastAsia" w:eastAsiaTheme="minorEastAsia"/>
          <w:color w:val="auto"/>
          <w:sz w:val="24"/>
          <w:highlight w:val="none"/>
        </w:rPr>
        <w:t>三、获取（下载）采购文件</w:t>
      </w:r>
      <w:bookmarkEnd w:id="18"/>
      <w:bookmarkEnd w:id="19"/>
      <w:bookmarkEnd w:id="20"/>
      <w:bookmarkEnd w:id="21"/>
    </w:p>
    <w:p w14:paraId="0F1D9C91">
      <w:pPr>
        <w:spacing w:line="360" w:lineRule="auto"/>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时间：</w:t>
      </w:r>
      <w:r>
        <w:rPr>
          <w:rFonts w:hint="eastAsia" w:asciiTheme="minorEastAsia" w:hAnsiTheme="minorEastAsia" w:eastAsiaTheme="minorEastAsia"/>
          <w:color w:val="auto"/>
          <w:sz w:val="27"/>
          <w:szCs w:val="27"/>
          <w:highlight w:val="none"/>
        </w:rPr>
        <w:t>/</w:t>
      </w:r>
      <w:r>
        <w:rPr>
          <w:rFonts w:hint="eastAsia" w:cs="宋体" w:asciiTheme="minorEastAsia" w:hAnsiTheme="minorEastAsia" w:eastAsiaTheme="minorEastAsia"/>
          <w:color w:val="auto"/>
          <w:sz w:val="24"/>
          <w:highlight w:val="none"/>
        </w:rPr>
        <w:t>至响应截止时间，每天上午</w:t>
      </w:r>
      <w:r>
        <w:rPr>
          <w:rFonts w:hint="eastAsia" w:asciiTheme="minorEastAsia" w:hAnsiTheme="minorEastAsia" w:eastAsiaTheme="minorEastAsia"/>
          <w:color w:val="auto"/>
          <w:sz w:val="24"/>
          <w:highlight w:val="none"/>
        </w:rPr>
        <w:t>00:00至12:00 ，下午12:00至23:59</w:t>
      </w:r>
      <w:r>
        <w:rPr>
          <w:rFonts w:hint="eastAsia" w:cs="宋体" w:asciiTheme="minorEastAsia" w:hAnsiTheme="minorEastAsia" w:eastAsiaTheme="minorEastAsia"/>
          <w:color w:val="auto"/>
          <w:sz w:val="24"/>
          <w:highlight w:val="none"/>
        </w:rPr>
        <w:t>（北京时间</w:t>
      </w:r>
      <w:r>
        <w:rPr>
          <w:rFonts w:hint="eastAsia" w:asciiTheme="minorEastAsia" w:hAnsiTheme="minorEastAsia" w:eastAsiaTheme="minorEastAsia"/>
          <w:color w:val="auto"/>
          <w:sz w:val="24"/>
          <w:highlight w:val="none"/>
        </w:rPr>
        <w:t>，线上获取法定节假日均可，线下获取文件法定节假日除外</w:t>
      </w:r>
      <w:r>
        <w:rPr>
          <w:rFonts w:hint="eastAsia" w:cs="宋体" w:asciiTheme="minorEastAsia" w:hAnsiTheme="minorEastAsia" w:eastAsiaTheme="minorEastAsia"/>
          <w:color w:val="auto"/>
          <w:sz w:val="24"/>
          <w:highlight w:val="none"/>
        </w:rPr>
        <w:t>）；</w:t>
      </w:r>
    </w:p>
    <w:p w14:paraId="09F1662A">
      <w:pPr>
        <w:spacing w:line="360" w:lineRule="auto"/>
        <w:ind w:firstLine="540"/>
        <w:rPr>
          <w:rFonts w:cs="宋体" w:asciiTheme="minorEastAsia" w:hAnsiTheme="minorEastAsia" w:eastAsiaTheme="minorEastAsia"/>
          <w:color w:val="auto"/>
          <w:sz w:val="28"/>
          <w:szCs w:val="28"/>
          <w:highlight w:val="none"/>
          <w:u w:val="single"/>
        </w:rPr>
      </w:pPr>
      <w:r>
        <w:rPr>
          <w:rFonts w:hint="eastAsia" w:cs="宋体" w:asciiTheme="minorEastAsia" w:hAnsiTheme="minorEastAsia" w:eastAsiaTheme="minorEastAsia"/>
          <w:b/>
          <w:color w:val="auto"/>
          <w:sz w:val="24"/>
          <w:highlight w:val="none"/>
        </w:rPr>
        <w:t>地点（网址）：</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2"/>
          <w:rFonts w:hint="eastAsia" w:cs="仿宋_GB2312" w:asciiTheme="minorEastAsia" w:hAnsiTheme="minorEastAsia" w:eastAsiaTheme="minorEastAsia"/>
          <w:b/>
          <w:color w:val="auto"/>
          <w:sz w:val="24"/>
          <w:highlight w:val="none"/>
        </w:rPr>
        <w:t>https://www.zcygov.cn/</w:t>
      </w:r>
      <w:r>
        <w:rPr>
          <w:rStyle w:val="72"/>
          <w:rFonts w:hint="eastAsia" w:cs="仿宋_GB2312" w:asciiTheme="minorEastAsia" w:hAnsiTheme="minorEastAsia" w:eastAsiaTheme="minorEastAsia"/>
          <w:b/>
          <w:color w:val="auto"/>
          <w:sz w:val="24"/>
          <w:highlight w:val="none"/>
        </w:rPr>
        <w:fldChar w:fldCharType="end"/>
      </w:r>
      <w:r>
        <w:rPr>
          <w:rFonts w:hint="eastAsia" w:cs="仿宋_GB2312" w:asciiTheme="minorEastAsia" w:hAnsiTheme="minorEastAsia" w:eastAsiaTheme="minorEastAsia"/>
          <w:b/>
          <w:color w:val="auto"/>
          <w:sz w:val="24"/>
          <w:highlight w:val="none"/>
        </w:rPr>
        <w:t>）</w:t>
      </w:r>
    </w:p>
    <w:p w14:paraId="7093BF28">
      <w:pPr>
        <w:spacing w:line="360" w:lineRule="auto"/>
        <w:ind w:firstLine="540"/>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b/>
          <w:color w:val="auto"/>
          <w:sz w:val="24"/>
          <w:highlight w:val="none"/>
        </w:rPr>
        <w:t>方式：</w:t>
      </w:r>
      <w:r>
        <w:rPr>
          <w:rFonts w:hint="eastAsia" w:cs="宋体" w:asciiTheme="minorEastAsia" w:hAnsiTheme="minorEastAsia" w:eastAsiaTheme="minorEastAsia"/>
          <w:color w:val="auto"/>
          <w:sz w:val="24"/>
          <w:highlight w:val="none"/>
        </w:rPr>
        <w:t>供应商登录政采云平台https://www.zcygov.cn/在线申请获取采购文件（进入“项目采购”应用，在获取采购文件菜单中选择项目，申请获取采购文件）。</w:t>
      </w:r>
    </w:p>
    <w:p w14:paraId="3E907CF8">
      <w:pPr>
        <w:spacing w:line="360" w:lineRule="auto"/>
        <w:ind w:firstLine="540"/>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sz w:val="24"/>
          <w:highlight w:val="none"/>
        </w:rPr>
        <w:t>售价：</w:t>
      </w:r>
      <w:r>
        <w:rPr>
          <w:rFonts w:hint="eastAsia" w:cs="仿宋_GB2312" w:asciiTheme="minorEastAsia" w:hAnsiTheme="minorEastAsia" w:eastAsiaTheme="minorEastAsia"/>
          <w:color w:val="auto"/>
          <w:sz w:val="24"/>
          <w:highlight w:val="none"/>
        </w:rPr>
        <w:t>免费。</w:t>
      </w:r>
    </w:p>
    <w:p w14:paraId="596BD525">
      <w:pPr>
        <w:pStyle w:val="6"/>
        <w:numPr>
          <w:ilvl w:val="0"/>
          <w:numId w:val="0"/>
        </w:numPr>
        <w:ind w:left="432" w:hanging="432"/>
        <w:rPr>
          <w:rFonts w:cs="宋体" w:asciiTheme="minorEastAsia" w:hAnsiTheme="minorEastAsia" w:eastAsiaTheme="minorEastAsia"/>
          <w:color w:val="auto"/>
          <w:sz w:val="24"/>
          <w:szCs w:val="24"/>
          <w:highlight w:val="none"/>
        </w:rPr>
      </w:pPr>
      <w:bookmarkStart w:id="22" w:name="_Toc35393801"/>
      <w:bookmarkStart w:id="23" w:name="_Toc28359092"/>
      <w:bookmarkStart w:id="24" w:name="_Toc28359015"/>
      <w:bookmarkStart w:id="25" w:name="_Toc35393632"/>
      <w:r>
        <w:rPr>
          <w:rFonts w:hint="eastAsia" w:cs="宋体" w:asciiTheme="minorEastAsia" w:hAnsiTheme="minorEastAsia" w:eastAsiaTheme="minorEastAsia"/>
          <w:color w:val="auto"/>
          <w:sz w:val="24"/>
          <w:szCs w:val="24"/>
          <w:highlight w:val="none"/>
        </w:rPr>
        <w:t>四、响应文件提交</w:t>
      </w:r>
      <w:bookmarkEnd w:id="22"/>
      <w:bookmarkEnd w:id="23"/>
      <w:bookmarkEnd w:id="24"/>
      <w:bookmarkEnd w:id="25"/>
      <w:r>
        <w:rPr>
          <w:rFonts w:hint="eastAsia" w:cs="宋体" w:asciiTheme="minorEastAsia" w:hAnsiTheme="minorEastAsia" w:eastAsiaTheme="minorEastAsia"/>
          <w:color w:val="auto"/>
          <w:sz w:val="24"/>
          <w:szCs w:val="24"/>
          <w:highlight w:val="none"/>
        </w:rPr>
        <w:t>（上传）</w:t>
      </w:r>
    </w:p>
    <w:p w14:paraId="35B8BAF7">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rPr>
        <w:t>2024</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10</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10</w:t>
      </w:r>
      <w:bookmarkStart w:id="164" w:name="_GoBack"/>
      <w:bookmarkEnd w:id="164"/>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9</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30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14:paraId="69E7875A">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2"/>
          <w:rFonts w:hint="eastAsia" w:cs="仿宋_GB2312" w:asciiTheme="minorEastAsia" w:hAnsiTheme="minorEastAsia" w:eastAsiaTheme="minorEastAsia"/>
          <w:b/>
          <w:color w:val="auto"/>
          <w:kern w:val="2"/>
          <w:sz w:val="24"/>
          <w:szCs w:val="24"/>
          <w:highlight w:val="none"/>
        </w:rPr>
        <w:t>https://www.zcygov.cn/</w:t>
      </w:r>
      <w:r>
        <w:rPr>
          <w:rStyle w:val="72"/>
          <w:rFonts w:hint="eastAsia" w:cs="仿宋_GB2312" w:asciiTheme="minorEastAsia" w:hAnsiTheme="minorEastAsia" w:eastAsiaTheme="minorEastAsia"/>
          <w:b/>
          <w:color w:val="auto"/>
          <w:kern w:val="2"/>
          <w:sz w:val="24"/>
          <w:szCs w:val="24"/>
          <w:highlight w:val="none"/>
        </w:rPr>
        <w:fldChar w:fldCharType="end"/>
      </w:r>
      <w:r>
        <w:rPr>
          <w:rFonts w:hint="eastAsia" w:cs="仿宋_GB2312" w:asciiTheme="minorEastAsia" w:hAnsiTheme="minorEastAsia" w:eastAsiaTheme="minorEastAsia"/>
          <w:b/>
          <w:color w:val="auto"/>
          <w:sz w:val="24"/>
          <w:highlight w:val="none"/>
        </w:rPr>
        <w:t>）。</w:t>
      </w:r>
    </w:p>
    <w:p w14:paraId="70CA13C6">
      <w:pPr>
        <w:pStyle w:val="6"/>
        <w:numPr>
          <w:ilvl w:val="0"/>
          <w:numId w:val="0"/>
        </w:numPr>
        <w:ind w:left="432" w:hanging="432"/>
        <w:rPr>
          <w:rFonts w:cs="宋体" w:asciiTheme="minorEastAsia" w:hAnsiTheme="minorEastAsia" w:eastAsiaTheme="minorEastAsia"/>
          <w:color w:val="auto"/>
          <w:sz w:val="24"/>
          <w:szCs w:val="24"/>
          <w:highlight w:val="none"/>
        </w:rPr>
      </w:pPr>
      <w:bookmarkStart w:id="26" w:name="_Toc28359016"/>
      <w:bookmarkStart w:id="27" w:name="_Toc35393633"/>
      <w:bookmarkStart w:id="28" w:name="_Toc28359093"/>
      <w:bookmarkStart w:id="29" w:name="_Toc35393802"/>
      <w:r>
        <w:rPr>
          <w:rFonts w:hint="eastAsia" w:cs="宋体" w:asciiTheme="minorEastAsia" w:hAnsiTheme="minorEastAsia" w:eastAsiaTheme="minorEastAsia"/>
          <w:color w:val="auto"/>
          <w:sz w:val="24"/>
          <w:szCs w:val="24"/>
          <w:highlight w:val="none"/>
        </w:rPr>
        <w:t>五、响应文件开启</w:t>
      </w:r>
      <w:bookmarkEnd w:id="26"/>
      <w:bookmarkEnd w:id="27"/>
      <w:bookmarkEnd w:id="28"/>
      <w:bookmarkEnd w:id="29"/>
    </w:p>
    <w:p w14:paraId="36D64BDF">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rPr>
        <w:t>2024</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10</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10</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9</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30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14:paraId="4BBF6A53">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rPr>
        <w:t>政采云平台（https://www.zcygov.cn/）。</w:t>
      </w:r>
    </w:p>
    <w:p w14:paraId="46D18B9C">
      <w:pPr>
        <w:pStyle w:val="6"/>
        <w:numPr>
          <w:ilvl w:val="0"/>
          <w:numId w:val="0"/>
        </w:numPr>
        <w:ind w:left="432" w:hanging="432"/>
        <w:rPr>
          <w:rFonts w:cs="宋体" w:asciiTheme="minorEastAsia" w:hAnsiTheme="minorEastAsia" w:eastAsiaTheme="minorEastAsia"/>
          <w:color w:val="auto"/>
          <w:sz w:val="24"/>
          <w:szCs w:val="24"/>
          <w:highlight w:val="none"/>
        </w:rPr>
      </w:pPr>
      <w:bookmarkStart w:id="30" w:name="_Toc28359017"/>
      <w:bookmarkStart w:id="31" w:name="_Toc35393803"/>
      <w:bookmarkStart w:id="32" w:name="_Toc28359094"/>
      <w:bookmarkStart w:id="33" w:name="_Toc35393634"/>
      <w:r>
        <w:rPr>
          <w:rFonts w:hint="eastAsia" w:cs="宋体" w:asciiTheme="minorEastAsia" w:hAnsiTheme="minorEastAsia" w:eastAsiaTheme="minorEastAsia"/>
          <w:color w:val="auto"/>
          <w:sz w:val="24"/>
          <w:szCs w:val="24"/>
          <w:highlight w:val="none"/>
        </w:rPr>
        <w:t>六、公告期限</w:t>
      </w:r>
      <w:bookmarkEnd w:id="30"/>
      <w:bookmarkEnd w:id="31"/>
      <w:bookmarkEnd w:id="32"/>
      <w:bookmarkEnd w:id="33"/>
    </w:p>
    <w:p w14:paraId="23D76E41">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自本公告发布之日起3个工作日。</w:t>
      </w:r>
    </w:p>
    <w:p w14:paraId="0428519D">
      <w:pPr>
        <w:pStyle w:val="6"/>
        <w:numPr>
          <w:ilvl w:val="0"/>
          <w:numId w:val="0"/>
        </w:numPr>
        <w:ind w:left="432" w:hanging="432"/>
        <w:rPr>
          <w:rFonts w:cs="宋体" w:asciiTheme="minorEastAsia" w:hAnsiTheme="minorEastAsia" w:eastAsiaTheme="minorEastAsia"/>
          <w:color w:val="auto"/>
          <w:sz w:val="24"/>
          <w:szCs w:val="24"/>
          <w:highlight w:val="none"/>
        </w:rPr>
      </w:pPr>
      <w:bookmarkStart w:id="34" w:name="_Toc35393635"/>
      <w:bookmarkStart w:id="35" w:name="_Toc35393804"/>
      <w:r>
        <w:rPr>
          <w:rFonts w:hint="eastAsia" w:cs="宋体" w:asciiTheme="minorEastAsia" w:hAnsiTheme="minorEastAsia" w:eastAsiaTheme="minorEastAsia"/>
          <w:color w:val="auto"/>
          <w:sz w:val="24"/>
          <w:szCs w:val="24"/>
          <w:highlight w:val="none"/>
        </w:rPr>
        <w:t>七、其他补充事宜</w:t>
      </w:r>
      <w:bookmarkEnd w:id="34"/>
      <w:bookmarkEnd w:id="35"/>
    </w:p>
    <w:p w14:paraId="4C0A3AD6">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highlight w:val="none"/>
        </w:rPr>
        <w:t>。</w:t>
      </w:r>
    </w:p>
    <w:p w14:paraId="5FE0A57F">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 xml:space="preserve"> 2.根据《浙江省财政厅关于进一步促进政府采购公平竞</w:t>
      </w:r>
      <w:r>
        <w:rPr>
          <w:rFonts w:hint="eastAsia" w:cs="宋体" w:asciiTheme="minorEastAsia" w:hAnsiTheme="minorEastAsia" w:eastAsiaTheme="minorEastAsia"/>
          <w:color w:val="auto"/>
          <w:sz w:val="24"/>
          <w:highlight w:val="none"/>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5D4A3B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4B5FC8A">
      <w:pPr>
        <w:spacing w:line="360" w:lineRule="auto"/>
        <w:ind w:firstLine="482"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4. 其他事项：（1）需要落实的政府采购政策：</w:t>
      </w:r>
      <w:r>
        <w:rPr>
          <w:rFonts w:hint="eastAsia" w:cs="宋体" w:asciiTheme="minorEastAsia" w:hAnsiTheme="minorEastAsia" w:eastAsiaTheme="minorEastAsia"/>
          <w:color w:val="auto"/>
          <w:kern w:val="0"/>
          <w:sz w:val="24"/>
          <w:highlight w:val="none"/>
        </w:rPr>
        <w:t>包括节约资源、保护环境、</w:t>
      </w:r>
      <w:r>
        <w:rPr>
          <w:rFonts w:hint="eastAsia" w:cs="宋体" w:asciiTheme="minorEastAsia" w:hAnsiTheme="minorEastAsia" w:eastAsiaTheme="minorEastAsia"/>
          <w:color w:val="auto"/>
          <w:sz w:val="24"/>
          <w:highlight w:val="none"/>
        </w:rPr>
        <w:t>支持创新、</w:t>
      </w:r>
      <w:r>
        <w:rPr>
          <w:rFonts w:hint="eastAsia" w:cs="宋体" w:asciiTheme="minorEastAsia" w:hAnsiTheme="minorEastAsia" w:eastAsiaTheme="minorEastAsia"/>
          <w:color w:val="auto"/>
          <w:kern w:val="0"/>
          <w:sz w:val="24"/>
          <w:highlight w:val="none"/>
        </w:rPr>
        <w:t>促进中小企业发展等，详见磋商文件第三部分。</w:t>
      </w:r>
      <w:r>
        <w:rPr>
          <w:rFonts w:hint="eastAsia" w:cs="宋体" w:asciiTheme="minorEastAsia" w:hAnsiTheme="minorEastAsia" w:eastAsiaTheme="minorEastAsia"/>
          <w:b/>
          <w:color w:val="auto"/>
          <w:kern w:val="0"/>
          <w:sz w:val="24"/>
          <w:szCs w:val="20"/>
          <w:highlight w:val="none"/>
        </w:rPr>
        <w:t>（2）</w:t>
      </w:r>
      <w:r>
        <w:rPr>
          <w:rFonts w:hint="eastAsia" w:cs="仿宋_GB2312" w:asciiTheme="minorEastAsia" w:hAnsiTheme="minorEastAsia" w:eastAsiaTheme="minorEastAsia"/>
          <w:b/>
          <w:color w:val="auto"/>
          <w:sz w:val="24"/>
          <w:highlight w:val="none"/>
        </w:rPr>
        <w:t>电子交易的说明: 1）电子交易：</w:t>
      </w:r>
      <w:r>
        <w:rPr>
          <w:rFonts w:hint="eastAsia" w:cs="仿宋_GB2312" w:asciiTheme="minorEastAsia" w:hAnsiTheme="minorEastAsia" w:eastAsiaTheme="minorEastAsia"/>
          <w:color w:val="auto"/>
          <w:sz w:val="24"/>
          <w:highlight w:val="none"/>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highlight w:val="none"/>
        </w:rPr>
        <w:t>2）响应准备：</w:t>
      </w:r>
      <w:r>
        <w:rPr>
          <w:rFonts w:hint="eastAsia" w:cs="仿宋_GB2312" w:asciiTheme="minorEastAsia" w:hAnsiTheme="minorEastAsia" w:eastAsiaTheme="minorEastAsia"/>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highlight w:val="none"/>
        </w:rPr>
        <w:t>3）磋商文件的获取：</w:t>
      </w:r>
      <w:r>
        <w:rPr>
          <w:rFonts w:hint="eastAsia" w:cs="仿宋_GB2312" w:asciiTheme="minorEastAsia" w:hAnsiTheme="minorEastAsia" w:eastAsiaTheme="minorEastAsia"/>
          <w:color w:val="auto"/>
          <w:sz w:val="24"/>
          <w:highlight w:val="none"/>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highlight w:val="none"/>
        </w:rPr>
        <w:t>4）响应文件的制作：</w:t>
      </w:r>
      <w:r>
        <w:rPr>
          <w:rFonts w:hint="eastAsia" w:cs="仿宋_GB2312" w:asciiTheme="minorEastAsia" w:hAnsiTheme="minorEastAsia" w:eastAsiaTheme="minorEastAsia"/>
          <w:color w:val="auto"/>
          <w:sz w:val="24"/>
          <w:highlight w:val="none"/>
        </w:rPr>
        <w:t>在“政采云电子交易客户端”中完成“填写基本信息”、“导入投标文件”、“标书关联”、“标书检查”、“电子签名”、“生成电子标书”等操作。</w:t>
      </w:r>
      <w:r>
        <w:rPr>
          <w:rFonts w:cs="仿宋_GB2312" w:asciiTheme="minorEastAsia" w:hAnsiTheme="minorEastAsia" w:eastAsiaTheme="minorEastAsia"/>
          <w:b/>
          <w:color w:val="auto"/>
          <w:sz w:val="24"/>
          <w:highlight w:val="none"/>
        </w:rPr>
        <w:t>5）</w:t>
      </w:r>
      <w:r>
        <w:rPr>
          <w:rFonts w:hint="eastAsia" w:cs="仿宋_GB2312" w:asciiTheme="minorEastAsia" w:hAnsiTheme="minorEastAsia" w:eastAsiaTheme="minorEastAsia"/>
          <w:color w:val="auto"/>
          <w:sz w:val="24"/>
          <w:highlight w:val="none"/>
        </w:rPr>
        <w:t>采购人、采购代理机构将依托政采云平台完成本项目的电子交易活动，平台不接受未按本公告约定方式获取磋商文件的供应商进行响应活动；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highlight w:val="none"/>
        </w:rPr>
        <w:t>6）</w:t>
      </w:r>
      <w:r>
        <w:rPr>
          <w:rFonts w:hint="eastAsia" w:cs="仿宋_GB2312" w:asciiTheme="minorEastAsia" w:hAnsiTheme="minorEastAsia" w:eastAsiaTheme="minorEastAsia"/>
          <w:color w:val="auto"/>
          <w:sz w:val="24"/>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highlight w:val="none"/>
        </w:rPr>
        <w:t>；</w:t>
      </w:r>
      <w:r>
        <w:rPr>
          <w:rFonts w:cs="仿宋_GB2312" w:asciiTheme="minorEastAsia" w:hAnsiTheme="minorEastAsia" w:eastAsiaTheme="minorEastAsia"/>
          <w:b/>
          <w:color w:val="auto"/>
          <w:sz w:val="24"/>
          <w:highlight w:val="none"/>
        </w:rPr>
        <w:t>7）</w:t>
      </w:r>
      <w:r>
        <w:rPr>
          <w:rFonts w:hint="eastAsia" w:cs="仿宋_GB2312" w:asciiTheme="minorEastAsia" w:hAnsiTheme="minorEastAsia" w:eastAsiaTheme="minorEastAsia"/>
          <w:color w:val="auto"/>
          <w:sz w:val="24"/>
          <w:highlight w:val="none"/>
        </w:rPr>
        <w:t>不提供磋商文件纸质版；</w:t>
      </w:r>
      <w:r>
        <w:rPr>
          <w:rFonts w:cs="仿宋_GB2312" w:asciiTheme="minorEastAsia" w:hAnsiTheme="minorEastAsia" w:eastAsiaTheme="minorEastAsia"/>
          <w:b/>
          <w:color w:val="auto"/>
          <w:sz w:val="24"/>
          <w:highlight w:val="none"/>
        </w:rPr>
        <w:t>8</w:t>
      </w:r>
      <w:r>
        <w:rPr>
          <w:rFonts w:hint="eastAsia" w:cs="仿宋_GB2312" w:asciiTheme="minorEastAsia" w:hAnsiTheme="minorEastAsia" w:eastAsiaTheme="minorEastAsia"/>
          <w:b/>
          <w:color w:val="auto"/>
          <w:sz w:val="24"/>
          <w:highlight w:val="none"/>
        </w:rPr>
        <w:t>）响应文件的传输提交：</w:t>
      </w:r>
      <w:r>
        <w:rPr>
          <w:rFonts w:hint="eastAsia" w:cs="仿宋_GB2312" w:asciiTheme="minorEastAsia" w:hAnsiTheme="minorEastAsia" w:eastAsiaTheme="minorEastAsia"/>
          <w:color w:val="auto"/>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color w:val="auto"/>
          <w:sz w:val="24"/>
          <w:highlight w:val="none"/>
        </w:rPr>
        <w:t>9）响应文件的解密：</w:t>
      </w:r>
      <w:r>
        <w:rPr>
          <w:rFonts w:hint="eastAsia" w:cs="仿宋_GB2312" w:asciiTheme="minorEastAsia" w:hAnsiTheme="minorEastAsia" w:eastAsiaTheme="minorEastAsia"/>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4"/>
          <w:highlight w:val="none"/>
        </w:rPr>
        <w:t>）具体操作指南</w:t>
      </w:r>
      <w:r>
        <w:rPr>
          <w:rFonts w:hint="eastAsia" w:cs="仿宋_GB2312" w:asciiTheme="minorEastAsia" w:hAnsiTheme="minorEastAsia" w:eastAsiaTheme="minorEastAsia"/>
          <w:color w:val="auto"/>
          <w:sz w:val="24"/>
          <w:highlight w:val="none"/>
        </w:rPr>
        <w:t>：详见政采云平台“服务中心-帮助文档-项目采购-操作流程-电子招投标-政府采购项目电子交易管理操作指南-供应商”。</w:t>
      </w:r>
    </w:p>
    <w:p w14:paraId="771F8501">
      <w:pPr>
        <w:pStyle w:val="6"/>
        <w:numPr>
          <w:ilvl w:val="0"/>
          <w:numId w:val="0"/>
        </w:numPr>
        <w:ind w:left="432" w:hanging="432"/>
        <w:rPr>
          <w:rFonts w:cs="宋体" w:asciiTheme="minorEastAsia" w:hAnsiTheme="minorEastAsia" w:eastAsiaTheme="minorEastAsia"/>
          <w:color w:val="auto"/>
          <w:sz w:val="24"/>
          <w:szCs w:val="24"/>
          <w:highlight w:val="none"/>
        </w:rPr>
      </w:pPr>
      <w:bookmarkStart w:id="36" w:name="_Toc35393636"/>
      <w:bookmarkStart w:id="37" w:name="_Toc35393805"/>
      <w:bookmarkStart w:id="38" w:name="_Toc28359095"/>
      <w:bookmarkStart w:id="39" w:name="_Toc28359018"/>
      <w:r>
        <w:rPr>
          <w:rFonts w:hint="eastAsia" w:cs="宋体" w:asciiTheme="minorEastAsia" w:hAnsiTheme="minorEastAsia" w:eastAsiaTheme="minorEastAsia"/>
          <w:color w:val="auto"/>
          <w:sz w:val="24"/>
          <w:szCs w:val="24"/>
          <w:highlight w:val="none"/>
        </w:rPr>
        <w:t>八、凡对本次采购提出询问</w:t>
      </w:r>
      <w:r>
        <w:rPr>
          <w:rFonts w:hint="eastAsia" w:cs="宋体" w:asciiTheme="minorEastAsia" w:hAnsiTheme="minorEastAsia" w:eastAsiaTheme="minorEastAsia"/>
          <w:bCs w:val="0"/>
          <w:color w:val="auto"/>
          <w:sz w:val="24"/>
          <w:szCs w:val="24"/>
          <w:highlight w:val="none"/>
        </w:rPr>
        <w:t>、质疑、投诉</w:t>
      </w:r>
      <w:r>
        <w:rPr>
          <w:rFonts w:hint="eastAsia" w:cs="宋体" w:asciiTheme="minorEastAsia" w:hAnsiTheme="minorEastAsia" w:eastAsiaTheme="minorEastAsia"/>
          <w:color w:val="auto"/>
          <w:sz w:val="24"/>
          <w:szCs w:val="24"/>
          <w:highlight w:val="none"/>
        </w:rPr>
        <w:t>，请按以下方式联系</w:t>
      </w:r>
      <w:bookmarkEnd w:id="36"/>
      <w:bookmarkEnd w:id="37"/>
      <w:bookmarkEnd w:id="38"/>
      <w:bookmarkEnd w:id="39"/>
    </w:p>
    <w:p w14:paraId="3487AE27">
      <w:pPr>
        <w:pStyle w:val="6"/>
        <w:numPr>
          <w:ilvl w:val="0"/>
          <w:numId w:val="0"/>
        </w:numPr>
        <w:ind w:left="432" w:hanging="432"/>
        <w:rPr>
          <w:rFonts w:cs="宋体" w:asciiTheme="minorEastAsia" w:hAnsiTheme="minorEastAsia" w:eastAsiaTheme="minorEastAsia"/>
          <w:color w:val="auto"/>
          <w:sz w:val="24"/>
          <w:szCs w:val="24"/>
          <w:highlight w:val="none"/>
        </w:rPr>
      </w:pPr>
      <w:bookmarkStart w:id="40" w:name="_Toc35393806"/>
      <w:bookmarkStart w:id="41" w:name="_Toc28359019"/>
      <w:bookmarkStart w:id="42" w:name="_Toc35393637"/>
      <w:bookmarkStart w:id="43" w:name="_Toc28359096"/>
      <w:r>
        <w:rPr>
          <w:rFonts w:hint="eastAsia" w:cs="宋体" w:asciiTheme="minorEastAsia" w:hAnsiTheme="minorEastAsia" w:eastAsiaTheme="minorEastAsia"/>
          <w:color w:val="auto"/>
          <w:sz w:val="24"/>
          <w:szCs w:val="24"/>
          <w:highlight w:val="none"/>
        </w:rPr>
        <w:t>1.采购人信息</w:t>
      </w:r>
      <w:bookmarkEnd w:id="40"/>
      <w:bookmarkEnd w:id="41"/>
      <w:bookmarkEnd w:id="42"/>
      <w:bookmarkEnd w:id="43"/>
      <w:r>
        <w:rPr>
          <w:rFonts w:hint="eastAsia" w:cs="宋体" w:asciiTheme="minorEastAsia" w:hAnsiTheme="minorEastAsia" w:eastAsiaTheme="minorEastAsia"/>
          <w:color w:val="auto"/>
          <w:sz w:val="24"/>
          <w:szCs w:val="24"/>
          <w:highlight w:val="none"/>
        </w:rPr>
        <w:t>：</w:t>
      </w:r>
    </w:p>
    <w:p w14:paraId="6E2F0E08">
      <w:pPr>
        <w:spacing w:line="360" w:lineRule="auto"/>
        <w:ind w:firstLine="480" w:firstLineChars="200"/>
        <w:rPr>
          <w:rFonts w:hint="eastAsia" w:ascii="宋体" w:hAnsi="宋体" w:eastAsia="宋体" w:cs="宋体"/>
          <w:color w:val="auto"/>
          <w:sz w:val="24"/>
          <w:highlight w:val="none"/>
        </w:rPr>
      </w:pPr>
      <w:bookmarkStart w:id="44" w:name="_Toc28359097"/>
      <w:bookmarkStart w:id="45" w:name="_Toc35393638"/>
      <w:bookmarkStart w:id="46" w:name="_Toc28359020"/>
      <w:bookmarkStart w:id="47" w:name="_Toc35393807"/>
      <w:r>
        <w:rPr>
          <w:rFonts w:hint="eastAsia" w:ascii="宋体" w:hAnsi="宋体" w:eastAsia="宋体" w:cs="宋体"/>
          <w:color w:val="auto"/>
          <w:sz w:val="24"/>
          <w:highlight w:val="none"/>
        </w:rPr>
        <w:t>名称：杭州市临安区农业农村局</w:t>
      </w:r>
    </w:p>
    <w:p w14:paraId="65DA2E1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地址：杭州市临安区锦北街道科技大道4398号行政服务中心三号楼</w:t>
      </w:r>
    </w:p>
    <w:p w14:paraId="44A67E6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p>
    <w:p w14:paraId="0690677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项目联系人（询问）：汪天娜</w:t>
      </w:r>
    </w:p>
    <w:p w14:paraId="1011446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项目联系方式（询问）：0571-89540918</w:t>
      </w:r>
    </w:p>
    <w:p w14:paraId="7917361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质疑联系人：吴继来</w:t>
      </w:r>
    </w:p>
    <w:p w14:paraId="5C27580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质疑联系方式：0571-89540846</w:t>
      </w:r>
    </w:p>
    <w:p w14:paraId="0B24BA9D">
      <w:pPr>
        <w:pStyle w:val="6"/>
        <w:numPr>
          <w:ilvl w:val="0"/>
          <w:numId w:val="0"/>
        </w:numPr>
        <w:ind w:left="432" w:hanging="432"/>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2.采购代理机构信息</w:t>
      </w:r>
      <w:bookmarkEnd w:id="44"/>
      <w:bookmarkEnd w:id="45"/>
      <w:bookmarkEnd w:id="46"/>
      <w:bookmarkEnd w:id="47"/>
      <w:r>
        <w:rPr>
          <w:rFonts w:hint="eastAsia" w:cs="宋体" w:asciiTheme="minorEastAsia" w:hAnsiTheme="minorEastAsia" w:eastAsiaTheme="minorEastAsia"/>
          <w:color w:val="auto"/>
          <w:sz w:val="24"/>
          <w:szCs w:val="24"/>
          <w:highlight w:val="none"/>
        </w:rPr>
        <w:t>：</w:t>
      </w:r>
    </w:p>
    <w:p w14:paraId="00FA3580">
      <w:pPr>
        <w:spacing w:line="360" w:lineRule="auto"/>
        <w:ind w:firstLine="480" w:firstLineChars="200"/>
        <w:rPr>
          <w:rFonts w:ascii="宋体" w:hAnsi="宋体" w:cs="宋体"/>
          <w:color w:val="auto"/>
          <w:sz w:val="24"/>
          <w:highlight w:val="none"/>
        </w:rPr>
      </w:pPr>
      <w:bookmarkStart w:id="48" w:name="_Toc35393639"/>
      <w:bookmarkStart w:id="49" w:name="_Toc35393808"/>
      <w:bookmarkStart w:id="50" w:name="_Toc28359021"/>
      <w:bookmarkStart w:id="51" w:name="_Toc28359098"/>
      <w:r>
        <w:rPr>
          <w:rFonts w:hint="eastAsia" w:ascii="宋体" w:hAnsi="宋体" w:cs="宋体"/>
          <w:color w:val="auto"/>
          <w:sz w:val="24"/>
          <w:highlight w:val="none"/>
        </w:rPr>
        <w:t>名     称：华诚工程咨询集团有限公司</w:t>
      </w:r>
    </w:p>
    <w:p w14:paraId="1B3A46C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址：临安区玲珑街道玲珑山路1099号玲珑天城售楼部2-04</w:t>
      </w:r>
    </w:p>
    <w:p w14:paraId="0D6338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项目联系人（询问）： 陈晓菲      </w:t>
      </w:r>
    </w:p>
    <w:p w14:paraId="23DF9D5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项目联系方式（询问）：0571-61062267</w:t>
      </w:r>
    </w:p>
    <w:p w14:paraId="0C16C3E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质疑联系人：卞飞  </w:t>
      </w:r>
    </w:p>
    <w:p w14:paraId="23947610">
      <w:pPr>
        <w:spacing w:line="360" w:lineRule="auto"/>
        <w:ind w:firstLine="480" w:firstLineChars="200"/>
        <w:rPr>
          <w:rFonts w:asciiTheme="minorEastAsia" w:hAnsiTheme="minorEastAsia" w:eastAsiaTheme="minorEastAsia"/>
          <w:color w:val="auto"/>
          <w:sz w:val="24"/>
          <w:highlight w:val="none"/>
        </w:rPr>
      </w:pPr>
      <w:r>
        <w:rPr>
          <w:rFonts w:hint="eastAsia" w:ascii="宋体" w:hAnsi="宋体" w:cs="宋体"/>
          <w:color w:val="auto"/>
          <w:sz w:val="24"/>
          <w:highlight w:val="none"/>
        </w:rPr>
        <w:t>质疑联系方式： 0571-61062267</w:t>
      </w:r>
      <w:r>
        <w:rPr>
          <w:rFonts w:hint="eastAsia" w:asciiTheme="minorEastAsia" w:hAnsiTheme="minorEastAsia" w:eastAsiaTheme="minorEastAsia"/>
          <w:color w:val="auto"/>
          <w:sz w:val="24"/>
          <w:highlight w:val="none"/>
        </w:rPr>
        <w:t xml:space="preserve">   </w:t>
      </w:r>
    </w:p>
    <w:p w14:paraId="6B283119">
      <w:pPr>
        <w:spacing w:line="360" w:lineRule="auto"/>
        <w:rPr>
          <w:rFonts w:asciiTheme="minorEastAsia" w:hAnsiTheme="minorEastAsia" w:eastAsiaTheme="minorEastAsia"/>
          <w:b/>
          <w:color w:val="auto"/>
          <w:sz w:val="24"/>
          <w:highlight w:val="none"/>
        </w:rPr>
      </w:pPr>
      <w:r>
        <w:rPr>
          <w:rFonts w:hint="eastAsia" w:cs="宋体" w:asciiTheme="minorEastAsia" w:hAnsiTheme="minorEastAsia" w:eastAsiaTheme="minorEastAsia"/>
          <w:b/>
          <w:bCs/>
          <w:color w:val="auto"/>
          <w:sz w:val="24"/>
          <w:highlight w:val="none"/>
        </w:rPr>
        <w:t>3.</w:t>
      </w:r>
      <w:r>
        <w:rPr>
          <w:rFonts w:hint="eastAsia" w:asciiTheme="minorEastAsia" w:hAnsiTheme="minorEastAsia" w:eastAsiaTheme="minorEastAsia"/>
          <w:b/>
          <w:color w:val="auto"/>
          <w:sz w:val="24"/>
          <w:highlight w:val="none"/>
        </w:rPr>
        <w:t xml:space="preserve"> 同级政府采购监督管理部门：            </w:t>
      </w:r>
    </w:p>
    <w:bookmarkEnd w:id="48"/>
    <w:bookmarkEnd w:id="49"/>
    <w:bookmarkEnd w:id="50"/>
    <w:bookmarkEnd w:id="51"/>
    <w:p w14:paraId="2889998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名    称：杭州市临安区财政局政府采购监管科、浙江省政府采购行政裁决服务中心（杭州） </w:t>
      </w:r>
    </w:p>
    <w:p w14:paraId="75A692B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址：杭州市上城区四季青街道新业路市民之家G03办公室（快递仅限ems或顺丰）</w:t>
      </w:r>
    </w:p>
    <w:p w14:paraId="37A9327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联系人 ：朱女士、王女士 </w:t>
      </w:r>
    </w:p>
    <w:p w14:paraId="1B1829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监督投诉电话：0571-85252453  </w:t>
      </w:r>
    </w:p>
    <w:p w14:paraId="5CD72A0D">
      <w:pPr>
        <w:spacing w:line="360" w:lineRule="auto"/>
        <w:ind w:firstLine="480"/>
        <w:rPr>
          <w:rFonts w:ascii="宋体" w:hAnsi="宋体" w:cs="宋体"/>
          <w:color w:val="auto"/>
          <w:sz w:val="24"/>
          <w:highlight w:val="none"/>
        </w:rPr>
      </w:pPr>
    </w:p>
    <w:p w14:paraId="4F320F8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w:t>
      </w:r>
    </w:p>
    <w:p w14:paraId="043CE8F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若对项目采购电子交易系统操作有疑问，可登录政采云（</w:t>
      </w:r>
      <w:r>
        <w:rPr>
          <w:rFonts w:asciiTheme="minorEastAsia" w:hAnsiTheme="minorEastAsia" w:eastAsiaTheme="minorEastAsia"/>
          <w:color w:val="auto"/>
          <w:sz w:val="24"/>
          <w:highlight w:val="none"/>
        </w:rPr>
        <w:t>https://www.zcygov.cn/），点击右侧咨询小采，获取采小蜜智能服务管家帮助，或拨打政</w:t>
      </w:r>
      <w:r>
        <w:rPr>
          <w:rFonts w:hint="eastAsia" w:asciiTheme="minorEastAsia" w:hAnsiTheme="minorEastAsia" w:eastAsiaTheme="minorEastAsia"/>
          <w:color w:val="auto"/>
          <w:sz w:val="24"/>
          <w:highlight w:val="none"/>
        </w:rPr>
        <w:t>采云服务热线95763</w:t>
      </w:r>
      <w:r>
        <w:rPr>
          <w:rFonts w:asciiTheme="minorEastAsia" w:hAnsiTheme="minorEastAsia" w:eastAsiaTheme="minorEastAsia"/>
          <w:color w:val="auto"/>
          <w:sz w:val="24"/>
          <w:highlight w:val="none"/>
        </w:rPr>
        <w:t>获取热线服务帮助。</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p>
    <w:p w14:paraId="5D47CBB8">
      <w:pPr>
        <w:spacing w:line="360" w:lineRule="auto"/>
        <w:ind w:firstLine="480" w:firstLineChars="200"/>
        <w:rPr>
          <w:rFonts w:asciiTheme="minorEastAsia" w:hAnsiTheme="minorEastAsia" w:eastAsiaTheme="minorEastAsia"/>
          <w:color w:val="auto"/>
          <w:sz w:val="24"/>
          <w:highlight w:val="none"/>
        </w:rPr>
      </w:pPr>
    </w:p>
    <w:p w14:paraId="527EB562">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CA问题联系电话（人工）：</w:t>
      </w:r>
      <w:r>
        <w:rPr>
          <w:rFonts w:hint="eastAsia" w:asciiTheme="minorEastAsia" w:hAnsiTheme="minorEastAsia" w:eastAsiaTheme="minorEastAsia"/>
          <w:color w:val="auto"/>
          <w:sz w:val="24"/>
          <w:highlight w:val="none"/>
        </w:rPr>
        <w:t>汇信</w:t>
      </w:r>
      <w:r>
        <w:rPr>
          <w:rFonts w:asciiTheme="minorEastAsia" w:hAnsiTheme="minorEastAsia" w:eastAsiaTheme="minorEastAsia"/>
          <w:color w:val="auto"/>
          <w:sz w:val="24"/>
          <w:highlight w:val="none"/>
        </w:rPr>
        <w:t>CA 400-888-4636；天谷CA 400-087-8198。</w:t>
      </w:r>
    </w:p>
    <w:p w14:paraId="0DA6D99B">
      <w:pPr>
        <w:pStyle w:val="37"/>
        <w:spacing w:line="360" w:lineRule="auto"/>
        <w:ind w:firstLine="480" w:firstLineChars="200"/>
        <w:jc w:val="right"/>
        <w:rPr>
          <w:rFonts w:cs="仿宋_GB2312" w:asciiTheme="minorEastAsia" w:hAnsiTheme="minorEastAsia" w:eastAsiaTheme="minorEastAsia"/>
          <w:color w:val="auto"/>
          <w:sz w:val="24"/>
          <w:szCs w:val="24"/>
          <w:highlight w:val="none"/>
        </w:rPr>
      </w:pPr>
    </w:p>
    <w:p w14:paraId="6ABEDF15">
      <w:pPr>
        <w:pStyle w:val="37"/>
        <w:spacing w:line="360" w:lineRule="auto"/>
        <w:ind w:firstLine="480" w:firstLineChars="200"/>
        <w:rPr>
          <w:rFonts w:cs="仿宋_GB2312" w:asciiTheme="minorEastAsia" w:hAnsiTheme="minorEastAsia" w:eastAsiaTheme="minorEastAsia"/>
          <w:color w:val="auto"/>
          <w:sz w:val="24"/>
          <w:szCs w:val="24"/>
          <w:highlight w:val="none"/>
        </w:rPr>
      </w:pPr>
    </w:p>
    <w:p w14:paraId="0A151C0E">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14:paraId="2D357969">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6"/>
          <w:szCs w:val="20"/>
          <w:highlight w:val="none"/>
        </w:rPr>
        <w:t>第二部分 竞争性磋商流程</w:t>
      </w:r>
    </w:p>
    <w:p w14:paraId="16A4A01C">
      <w:pPr>
        <w:pStyle w:val="398"/>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14:paraId="0F0CBAC8">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14:paraId="08FE6510">
      <w:pPr>
        <w:pStyle w:val="398"/>
        <w:numPr>
          <w:ilvl w:val="0"/>
          <w:numId w:val="8"/>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由采购人、采购代理机构在省级以上人民政府财政部门指定的政府采购信息发布媒体上发布磋商公告，邀请符合相应资格条件的供应商参与竞争性磋商采购活动。</w:t>
      </w:r>
    </w:p>
    <w:p w14:paraId="4E1D9ED2">
      <w:pPr>
        <w:pStyle w:val="398"/>
        <w:numPr>
          <w:ilvl w:val="0"/>
          <w:numId w:val="8"/>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采用随机抽取方式邀请供应商的，</w:t>
      </w:r>
      <w:r>
        <w:rPr>
          <w:rFonts w:hint="eastAsia" w:asciiTheme="minorEastAsia" w:hAnsiTheme="minorEastAsia" w:eastAsiaTheme="minorEastAsia"/>
          <w:color w:val="auto"/>
          <w:szCs w:val="24"/>
          <w:highlight w:val="none"/>
        </w:rPr>
        <w:t>由采购人、采购代理机构从省级以上财政部门建立的供应商库中随机抽取不少于3家符合相应资格条件的供应商参与竞争性磋商采购活动。</w:t>
      </w:r>
    </w:p>
    <w:p w14:paraId="055BCDD1">
      <w:pPr>
        <w:pStyle w:val="398"/>
        <w:numPr>
          <w:ilvl w:val="0"/>
          <w:numId w:val="8"/>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采用书面推荐方式邀请供应商的，</w:t>
      </w:r>
      <w:r>
        <w:rPr>
          <w:rFonts w:hint="eastAsia" w:asciiTheme="minorEastAsia" w:hAnsiTheme="minorEastAsia" w:eastAsiaTheme="minorEastAsia"/>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476B2B0A">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14:paraId="65032195">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14:paraId="62CF811D">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14:paraId="4900B566">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14:paraId="16E45FCB">
      <w:pPr>
        <w:pStyle w:val="398"/>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14:paraId="7979279E">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2.1供应商依据“提交响应文件的截止时间与地点”通过政采云平台在线提交响应文件。供应商在提交响应文件的截止时间前，可以补充、修改或撤回响应文件。</w:t>
      </w:r>
    </w:p>
    <w:p w14:paraId="0F811166">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rPr>
        <w:t>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72"/>
          <w:rFonts w:hint="eastAsia" w:asciiTheme="minorEastAsia" w:hAnsiTheme="minorEastAsia" w:eastAsiaTheme="minorEastAsia"/>
          <w:snapToGrid/>
          <w:color w:val="auto"/>
          <w:sz w:val="24"/>
          <w:szCs w:val="24"/>
          <w:highlight w:val="none"/>
        </w:rPr>
        <w:t>www.creditchina.gov.cn</w:t>
      </w:r>
      <w:r>
        <w:rPr>
          <w:rStyle w:val="72"/>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14:paraId="37606561">
      <w:pPr>
        <w:pStyle w:val="398"/>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14:paraId="17E981CD">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14:paraId="669992DC">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3.2采购代理机构宣布有关纪律以及磋商、评审工作程序。</w:t>
      </w:r>
    </w:p>
    <w:p w14:paraId="1591D266">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3.3磋商小组审查确认磋商文件。磋商文件内容违反国家有关强制性规定的，磋商小组应当停止评审并向采购代理机构说明情况。</w:t>
      </w:r>
    </w:p>
    <w:p w14:paraId="7B8D80B5">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14:paraId="790099E7">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14:paraId="58B50F13">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14:paraId="4274B07F">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7EE2E8F0">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在线评审室”进行远程视频磋商。供应商使用CA数字证书登陆政采云平台——收到视频评审邀请——点击“视频评审”进入“视频评审系统”——开始远程磋商活动;对于要求到采购代理机构现场进行磋商的供应商，可在采购代理机构评标室通过线下或自备CA数字证书、笔记本电脑等开展磋商活动。</w:t>
      </w:r>
    </w:p>
    <w:p w14:paraId="3ECCA095">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3.9经磋商确定磋商文件的变动情况。对磋商文件作出的实质性变动是磋商文件的有效组成部分，磋商小组应当及时以书面形式同时通知所有参加磋商的供应商。</w:t>
      </w:r>
    </w:p>
    <w:p w14:paraId="0AF325B9">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5F115BC2">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p>
    <w:p w14:paraId="227CC5EF">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磋商文件能够详细列明采购标的技术、服务要求的，磋商结束后，磋商小组应当要求所有实质性响应的供应商在规定时间内在电子交易平台提交最后报价，提交最后报价的供应商不得少于3家。</w:t>
      </w:r>
    </w:p>
    <w:p w14:paraId="3E82E16F">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3DDB12DB">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14:paraId="6C3AF846">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3.13采购代理机构唱价。</w:t>
      </w:r>
    </w:p>
    <w:p w14:paraId="0F488579">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3B9B04A3">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3.15磋商小组应当根据综合评分情况，按照评审得分由高到低顺序推荐3名以上成交候选供应商，并编写评审报告。</w:t>
      </w:r>
    </w:p>
    <w:p w14:paraId="61340015">
      <w:pPr>
        <w:pStyle w:val="398"/>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14:paraId="00E3D9C3">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ascii="宋体" w:hAnsi="宋体" w:cs="宋体"/>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Cs w:val="24"/>
          <w:highlight w:val="none"/>
        </w:rPr>
        <w:t>采购代理机构应当</w:t>
      </w:r>
      <w:r>
        <w:rPr>
          <w:rFonts w:hint="eastAsia" w:ascii="宋体" w:hAnsi="宋体" w:cs="宋体"/>
          <w:color w:val="auto"/>
          <w:szCs w:val="24"/>
          <w:highlight w:val="none"/>
        </w:rPr>
        <w:t>依法及时</w:t>
      </w:r>
      <w:r>
        <w:rPr>
          <w:rFonts w:hint="eastAsia" w:asciiTheme="minorEastAsia" w:hAnsiTheme="minorEastAsia" w:eastAsiaTheme="minorEastAsia"/>
          <w:color w:val="auto"/>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4EC07534">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7A9E2EA4">
      <w:pPr>
        <w:pStyle w:val="398"/>
        <w:spacing w:before="0"/>
        <w:ind w:firstLine="0" w:firstLineChars="0"/>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14:paraId="5F64895B">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5.1采购人与成交供应商应当在成交通知书发出之日起10个工作日内签订政府采购合同。</w:t>
      </w:r>
    </w:p>
    <w:p w14:paraId="72F43309">
      <w:pPr>
        <w:tabs>
          <w:tab w:val="left" w:pos="0"/>
        </w:tabs>
        <w:spacing w:line="360" w:lineRule="auto"/>
        <w:ind w:firstLine="48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5.2成交供应商按照政策要求及合同约定缴纳履约保证金。</w:t>
      </w:r>
    </w:p>
    <w:p w14:paraId="54812747">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5.3合同履约。</w:t>
      </w:r>
    </w:p>
    <w:p w14:paraId="6CC0633B">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5.4采购人组织验收。</w:t>
      </w:r>
    </w:p>
    <w:p w14:paraId="2E8B3549">
      <w:pPr>
        <w:widowControl/>
        <w:adjustRightInd/>
        <w:jc w:val="left"/>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highlight w:val="none"/>
        </w:rPr>
        <w:br w:type="page"/>
      </w:r>
    </w:p>
    <w:p w14:paraId="48D259C1">
      <w:pPr>
        <w:pStyle w:val="398"/>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6.竞争性磋商流程图</w:t>
      </w:r>
    </w:p>
    <w:p w14:paraId="2228726D">
      <w:pPr>
        <w:pStyle w:val="398"/>
        <w:spacing w:before="0"/>
        <w:ind w:firstLine="0" w:firstLineChars="0"/>
        <w:rPr>
          <w:rFonts w:asciiTheme="minorEastAsia" w:hAnsiTheme="minorEastAsia" w:eastAsiaTheme="minorEastAsia"/>
          <w:b/>
          <w:color w:val="auto"/>
          <w:highlight w:val="none"/>
        </w:rPr>
      </w:pPr>
    </w:p>
    <w:p w14:paraId="08289442">
      <w:pPr>
        <w:widowControl/>
        <w:adjustRightInd/>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w:t>
      </w:r>
    </w:p>
    <w:p w14:paraId="45159D35">
      <w:pPr>
        <w:widowControl/>
        <w:adjustRightInd/>
        <w:jc w:val="left"/>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34D30A">
                            <w:pPr>
                              <w:rPr>
                                <w:rFonts w:asciiTheme="minorEastAsia" w:hAnsiTheme="minorEastAsia" w:eastAsiaTheme="minorEastAsia"/>
                              </w:rPr>
                            </w:pPr>
                            <w:r>
                              <w:rPr>
                                <w:rFonts w:hint="eastAsia" w:asciiTheme="minorEastAsia" w:hAnsiTheme="minorEastAsia" w:eastAsiaTheme="minorEastAsia"/>
                              </w:rPr>
                              <w:t>验收</w:t>
                            </w:r>
                          </w:p>
                          <w:p w14:paraId="087BD817">
                            <w:pPr>
                              <w:rPr>
                                <w:rFonts w:ascii="仿宋_GB2312" w:eastAsia="仿宋_GB2312"/>
                              </w:rPr>
                            </w:pPr>
                            <w:r>
                              <w:rPr>
                                <w:rFonts w:hint="eastAsia" w:ascii="仿宋_GB2312" w:eastAsia="仿宋_GB2312"/>
                              </w:rPr>
                              <w:t>立项</w:t>
                            </w:r>
                          </w:p>
                          <w:p w14:paraId="5ED4DC2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1312;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0E34D30A">
                      <w:pPr>
                        <w:rPr>
                          <w:rFonts w:asciiTheme="minorEastAsia" w:hAnsiTheme="minorEastAsia" w:eastAsiaTheme="minorEastAsia"/>
                        </w:rPr>
                      </w:pPr>
                      <w:r>
                        <w:rPr>
                          <w:rFonts w:hint="eastAsia" w:asciiTheme="minorEastAsia" w:hAnsiTheme="minorEastAsia" w:eastAsiaTheme="minorEastAsia"/>
                        </w:rPr>
                        <w:t>验收</w:t>
                      </w:r>
                    </w:p>
                    <w:p w14:paraId="087BD817">
                      <w:pPr>
                        <w:rPr>
                          <w:rFonts w:ascii="仿宋_GB2312" w:eastAsia="仿宋_GB2312"/>
                        </w:rPr>
                      </w:pPr>
                      <w:r>
                        <w:rPr>
                          <w:rFonts w:hint="eastAsia" w:ascii="仿宋_GB2312" w:eastAsia="仿宋_GB2312"/>
                        </w:rPr>
                        <w:t>立项</w:t>
                      </w:r>
                    </w:p>
                    <w:p w14:paraId="5ED4DC29">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1792;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F8C1A2">
                            <w:pPr>
                              <w:rPr>
                                <w:rFonts w:asciiTheme="minorEastAsia" w:hAnsiTheme="minorEastAsia" w:eastAsiaTheme="minorEastAsia"/>
                              </w:rPr>
                            </w:pPr>
                            <w:r>
                              <w:rPr>
                                <w:rFonts w:hint="eastAsia" w:asciiTheme="minorEastAsia" w:hAnsiTheme="minorEastAsia" w:eastAsiaTheme="minorEastAsia"/>
                              </w:rPr>
                              <w:t>履约</w:t>
                            </w:r>
                          </w:p>
                          <w:p w14:paraId="7C377599">
                            <w:pPr>
                              <w:rPr>
                                <w:rFonts w:ascii="仿宋_GB2312" w:eastAsia="仿宋_GB2312"/>
                              </w:rPr>
                            </w:pPr>
                            <w:r>
                              <w:rPr>
                                <w:rFonts w:hint="eastAsia" w:ascii="仿宋_GB2312" w:eastAsia="仿宋_GB2312"/>
                              </w:rPr>
                              <w:t>立项</w:t>
                            </w:r>
                          </w:p>
                          <w:p w14:paraId="6B81DC6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2336;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14F8C1A2">
                      <w:pPr>
                        <w:rPr>
                          <w:rFonts w:asciiTheme="minorEastAsia" w:hAnsiTheme="minorEastAsia" w:eastAsiaTheme="minorEastAsia"/>
                        </w:rPr>
                      </w:pPr>
                      <w:r>
                        <w:rPr>
                          <w:rFonts w:hint="eastAsia" w:asciiTheme="minorEastAsia" w:hAnsiTheme="minorEastAsia" w:eastAsiaTheme="minorEastAsia"/>
                        </w:rPr>
                        <w:t>履约</w:t>
                      </w:r>
                    </w:p>
                    <w:p w14:paraId="7C377599">
                      <w:pPr>
                        <w:rPr>
                          <w:rFonts w:ascii="仿宋_GB2312" w:eastAsia="仿宋_GB2312"/>
                        </w:rPr>
                      </w:pPr>
                      <w:r>
                        <w:rPr>
                          <w:rFonts w:hint="eastAsia" w:ascii="仿宋_GB2312" w:eastAsia="仿宋_GB2312"/>
                        </w:rPr>
                        <w:t>立项</w:t>
                      </w:r>
                    </w:p>
                    <w:p w14:paraId="6B81DC6A">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B6248A">
                            <w:pPr>
                              <w:jc w:val="center"/>
                              <w:rPr>
                                <w:rFonts w:asciiTheme="minorEastAsia" w:hAnsiTheme="minorEastAsia" w:eastAsiaTheme="minorEastAsia"/>
                              </w:rPr>
                            </w:pPr>
                            <w:r>
                              <w:rPr>
                                <w:rFonts w:hint="eastAsia" w:asciiTheme="minorEastAsia" w:hAnsiTheme="minorEastAsia" w:eastAsiaTheme="minorEastAsia"/>
                              </w:rPr>
                              <w:t>签订合同</w:t>
                            </w:r>
                          </w:p>
                          <w:p w14:paraId="5842CB83">
                            <w:pPr>
                              <w:rPr>
                                <w:rFonts w:ascii="仿宋_GB2312" w:eastAsia="仿宋_GB2312"/>
                              </w:rPr>
                            </w:pPr>
                            <w:r>
                              <w:rPr>
                                <w:rFonts w:hint="eastAsia" w:ascii="仿宋_GB2312" w:eastAsia="仿宋_GB2312"/>
                              </w:rPr>
                              <w:t>立项</w:t>
                            </w:r>
                          </w:p>
                          <w:p w14:paraId="4A3BFB3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8720;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45B6248A">
                      <w:pPr>
                        <w:jc w:val="center"/>
                        <w:rPr>
                          <w:rFonts w:asciiTheme="minorEastAsia" w:hAnsiTheme="minorEastAsia" w:eastAsiaTheme="minorEastAsia"/>
                        </w:rPr>
                      </w:pPr>
                      <w:r>
                        <w:rPr>
                          <w:rFonts w:hint="eastAsia" w:asciiTheme="minorEastAsia" w:hAnsiTheme="minorEastAsia" w:eastAsiaTheme="minorEastAsia"/>
                        </w:rPr>
                        <w:t>签订合同</w:t>
                      </w:r>
                    </w:p>
                    <w:p w14:paraId="5842CB83">
                      <w:pPr>
                        <w:rPr>
                          <w:rFonts w:ascii="仿宋_GB2312" w:eastAsia="仿宋_GB2312"/>
                        </w:rPr>
                      </w:pPr>
                      <w:r>
                        <w:rPr>
                          <w:rFonts w:hint="eastAsia" w:ascii="仿宋_GB2312" w:eastAsia="仿宋_GB2312"/>
                        </w:rPr>
                        <w:t>立项</w:t>
                      </w:r>
                    </w:p>
                    <w:p w14:paraId="4A3BFB38">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299CC1">
                            <w:pPr>
                              <w:rPr>
                                <w:rFonts w:asciiTheme="minorEastAsia" w:hAnsiTheme="minorEastAsia" w:eastAsiaTheme="minorEastAsia"/>
                              </w:rPr>
                            </w:pPr>
                            <w:r>
                              <w:rPr>
                                <w:rFonts w:hint="eastAsia" w:asciiTheme="minorEastAsia" w:hAnsiTheme="minorEastAsia" w:eastAsiaTheme="minorEastAsia"/>
                              </w:rPr>
                              <w:t>成交公告；成交通知书</w:t>
                            </w:r>
                          </w:p>
                          <w:p w14:paraId="44982FAC">
                            <w:pPr>
                              <w:rPr>
                                <w:rFonts w:ascii="仿宋_GB2312" w:eastAsia="仿宋_GB2312"/>
                              </w:rPr>
                            </w:pPr>
                            <w:r>
                              <w:rPr>
                                <w:rFonts w:hint="eastAsia" w:ascii="仿宋_GB2312" w:eastAsia="仿宋_GB2312"/>
                              </w:rPr>
                              <w:t>立项</w:t>
                            </w:r>
                          </w:p>
                          <w:p w14:paraId="5E0A8BA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5648;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3E299CC1">
                      <w:pPr>
                        <w:rPr>
                          <w:rFonts w:asciiTheme="minorEastAsia" w:hAnsiTheme="minorEastAsia" w:eastAsiaTheme="minorEastAsia"/>
                        </w:rPr>
                      </w:pPr>
                      <w:r>
                        <w:rPr>
                          <w:rFonts w:hint="eastAsia" w:asciiTheme="minorEastAsia" w:hAnsiTheme="minorEastAsia" w:eastAsiaTheme="minorEastAsia"/>
                        </w:rPr>
                        <w:t>成交公告；成交通知书</w:t>
                      </w:r>
                    </w:p>
                    <w:p w14:paraId="44982FAC">
                      <w:pPr>
                        <w:rPr>
                          <w:rFonts w:ascii="仿宋_GB2312" w:eastAsia="仿宋_GB2312"/>
                        </w:rPr>
                      </w:pPr>
                      <w:r>
                        <w:rPr>
                          <w:rFonts w:hint="eastAsia" w:ascii="仿宋_GB2312" w:eastAsia="仿宋_GB2312"/>
                        </w:rPr>
                        <w:t>立项</w:t>
                      </w:r>
                    </w:p>
                    <w:p w14:paraId="5E0A8BAA">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AC26B8">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0AD46E7F">
                            <w:pPr>
                              <w:rPr>
                                <w:rFonts w:ascii="仿宋_GB2312" w:eastAsia="仿宋_GB2312"/>
                              </w:rPr>
                            </w:pPr>
                            <w:r>
                              <w:rPr>
                                <w:rFonts w:hint="eastAsia" w:ascii="仿宋_GB2312" w:eastAsia="仿宋_GB2312"/>
                              </w:rPr>
                              <w:t>立项</w:t>
                            </w:r>
                          </w:p>
                          <w:p w14:paraId="0D85BD6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6672;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4DAC26B8">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0AD46E7F">
                      <w:pPr>
                        <w:rPr>
                          <w:rFonts w:ascii="仿宋_GB2312" w:eastAsia="仿宋_GB2312"/>
                        </w:rPr>
                      </w:pPr>
                      <w:r>
                        <w:rPr>
                          <w:rFonts w:hint="eastAsia" w:ascii="仿宋_GB2312" w:eastAsia="仿宋_GB2312"/>
                        </w:rPr>
                        <w:t>立项</w:t>
                      </w:r>
                    </w:p>
                    <w:p w14:paraId="0D85BD63">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A07499">
                            <w:pPr>
                              <w:jc w:val="center"/>
                              <w:rPr>
                                <w:rFonts w:asciiTheme="minorEastAsia" w:hAnsiTheme="minorEastAsia" w:eastAsiaTheme="minorEastAsia"/>
                              </w:rPr>
                            </w:pPr>
                            <w:r>
                              <w:rPr>
                                <w:rFonts w:hint="eastAsia" w:asciiTheme="minorEastAsia" w:hAnsiTheme="minorEastAsia" w:eastAsiaTheme="minorEastAsia"/>
                              </w:rPr>
                              <w:t>评审打分</w:t>
                            </w:r>
                          </w:p>
                          <w:p w14:paraId="6EB88839">
                            <w:pPr>
                              <w:rPr>
                                <w:rFonts w:ascii="仿宋_GB2312" w:eastAsia="仿宋_GB2312"/>
                              </w:rPr>
                            </w:pPr>
                            <w:r>
                              <w:rPr>
                                <w:rFonts w:hint="eastAsia" w:ascii="仿宋_GB2312" w:eastAsia="仿宋_GB2312"/>
                              </w:rPr>
                              <w:t>立项</w:t>
                            </w:r>
                          </w:p>
                          <w:p w14:paraId="2E9B2C3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3360;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7AA07499">
                      <w:pPr>
                        <w:jc w:val="center"/>
                        <w:rPr>
                          <w:rFonts w:asciiTheme="minorEastAsia" w:hAnsiTheme="minorEastAsia" w:eastAsiaTheme="minorEastAsia"/>
                        </w:rPr>
                      </w:pPr>
                      <w:r>
                        <w:rPr>
                          <w:rFonts w:hint="eastAsia" w:asciiTheme="minorEastAsia" w:hAnsiTheme="minorEastAsia" w:eastAsiaTheme="minorEastAsia"/>
                        </w:rPr>
                        <w:t>评审打分</w:t>
                      </w:r>
                    </w:p>
                    <w:p w14:paraId="6EB88839">
                      <w:pPr>
                        <w:rPr>
                          <w:rFonts w:ascii="仿宋_GB2312" w:eastAsia="仿宋_GB2312"/>
                        </w:rPr>
                      </w:pPr>
                      <w:r>
                        <w:rPr>
                          <w:rFonts w:hint="eastAsia" w:ascii="仿宋_GB2312" w:eastAsia="仿宋_GB2312"/>
                        </w:rPr>
                        <w:t>立项</w:t>
                      </w:r>
                    </w:p>
                    <w:p w14:paraId="2E9B2C3F">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D509EB">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71E2BCF5">
                            <w:pPr>
                              <w:rPr>
                                <w:rFonts w:ascii="仿宋_GB2312" w:eastAsia="仿宋_GB2312"/>
                              </w:rPr>
                            </w:pPr>
                            <w:r>
                              <w:rPr>
                                <w:rFonts w:hint="eastAsia" w:ascii="仿宋_GB2312" w:eastAsia="仿宋_GB2312"/>
                              </w:rPr>
                              <w:t>立项</w:t>
                            </w:r>
                          </w:p>
                          <w:p w14:paraId="0CAA6A9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2576;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45D509EB">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71E2BCF5">
                      <w:pPr>
                        <w:rPr>
                          <w:rFonts w:ascii="仿宋_GB2312" w:eastAsia="仿宋_GB2312"/>
                        </w:rPr>
                      </w:pPr>
                      <w:r>
                        <w:rPr>
                          <w:rFonts w:hint="eastAsia" w:ascii="仿宋_GB2312" w:eastAsia="仿宋_GB2312"/>
                        </w:rPr>
                        <w:t>立项</w:t>
                      </w:r>
                    </w:p>
                    <w:p w14:paraId="0CAA6A99">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383868">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1552;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48383868">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0768"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8A6D9E">
                            <w:pPr>
                              <w:jc w:val="center"/>
                              <w:rPr>
                                <w:rFonts w:asciiTheme="minorEastAsia" w:hAnsiTheme="minorEastAsia" w:eastAsiaTheme="minorEastAsia"/>
                              </w:rPr>
                            </w:pPr>
                            <w:r>
                              <w:rPr>
                                <w:rFonts w:hint="eastAsia" w:asciiTheme="minorEastAsia" w:hAnsiTheme="minorEastAsia" w:eastAsiaTheme="minorEastAsia"/>
                              </w:rPr>
                              <w:t>资格审查</w:t>
                            </w:r>
                          </w:p>
                          <w:p w14:paraId="6929F3B5">
                            <w:pPr>
                              <w:jc w:val="center"/>
                              <w:rPr>
                                <w:rFonts w:ascii="仿宋_GB2312" w:eastAsia="仿宋_GB2312"/>
                              </w:rPr>
                            </w:pPr>
                          </w:p>
                          <w:p w14:paraId="43BAF203">
                            <w:pPr>
                              <w:rPr>
                                <w:rFonts w:ascii="仿宋_GB2312" w:eastAsia="仿宋_GB2312"/>
                              </w:rPr>
                            </w:pPr>
                            <w:r>
                              <w:rPr>
                                <w:rFonts w:hint="eastAsia" w:ascii="仿宋_GB2312" w:eastAsia="仿宋_GB2312"/>
                              </w:rPr>
                              <w:t>立项</w:t>
                            </w:r>
                          </w:p>
                          <w:p w14:paraId="54A61FE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0768;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338A6D9E">
                      <w:pPr>
                        <w:jc w:val="center"/>
                        <w:rPr>
                          <w:rFonts w:asciiTheme="minorEastAsia" w:hAnsiTheme="minorEastAsia" w:eastAsiaTheme="minorEastAsia"/>
                        </w:rPr>
                      </w:pPr>
                      <w:r>
                        <w:rPr>
                          <w:rFonts w:hint="eastAsia" w:asciiTheme="minorEastAsia" w:hAnsiTheme="minorEastAsia" w:eastAsiaTheme="minorEastAsia"/>
                        </w:rPr>
                        <w:t>资格审查</w:t>
                      </w:r>
                    </w:p>
                    <w:p w14:paraId="6929F3B5">
                      <w:pPr>
                        <w:jc w:val="center"/>
                        <w:rPr>
                          <w:rFonts w:ascii="仿宋_GB2312" w:eastAsia="仿宋_GB2312"/>
                        </w:rPr>
                      </w:pPr>
                    </w:p>
                    <w:p w14:paraId="43BAF203">
                      <w:pPr>
                        <w:rPr>
                          <w:rFonts w:ascii="仿宋_GB2312" w:eastAsia="仿宋_GB2312"/>
                        </w:rPr>
                      </w:pPr>
                      <w:r>
                        <w:rPr>
                          <w:rFonts w:hint="eastAsia" w:ascii="仿宋_GB2312" w:eastAsia="仿宋_GB2312"/>
                        </w:rPr>
                        <w:t>立项</w:t>
                      </w:r>
                    </w:p>
                    <w:p w14:paraId="54A61FE9">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79744;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59264"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06FE02">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59264;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6E06FE02">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F02B26">
                            <w:pPr>
                              <w:jc w:val="center"/>
                              <w:rPr>
                                <w:rFonts w:asciiTheme="minorEastAsia" w:hAnsiTheme="minorEastAsia" w:eastAsiaTheme="minorEastAsia"/>
                              </w:rPr>
                            </w:pPr>
                            <w:r>
                              <w:rPr>
                                <w:rFonts w:hint="eastAsia" w:asciiTheme="minorEastAsia" w:hAnsiTheme="minorEastAsia" w:eastAsiaTheme="minorEastAsia"/>
                              </w:rPr>
                              <w:t>开启响应文件</w:t>
                            </w:r>
                          </w:p>
                          <w:p w14:paraId="65180FBD">
                            <w:pPr>
                              <w:rPr>
                                <w:rFonts w:ascii="仿宋_GB2312" w:eastAsia="仿宋_GB2312"/>
                              </w:rPr>
                            </w:pPr>
                            <w:r>
                              <w:rPr>
                                <w:rFonts w:hint="eastAsia" w:ascii="仿宋_GB2312" w:eastAsia="仿宋_GB2312"/>
                              </w:rPr>
                              <w:t>立项</w:t>
                            </w:r>
                          </w:p>
                          <w:p w14:paraId="7DCF2BC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4384;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08F02B26">
                      <w:pPr>
                        <w:jc w:val="center"/>
                        <w:rPr>
                          <w:rFonts w:asciiTheme="minorEastAsia" w:hAnsiTheme="minorEastAsia" w:eastAsiaTheme="minorEastAsia"/>
                        </w:rPr>
                      </w:pPr>
                      <w:r>
                        <w:rPr>
                          <w:rFonts w:hint="eastAsia" w:asciiTheme="minorEastAsia" w:hAnsiTheme="minorEastAsia" w:eastAsiaTheme="minorEastAsia"/>
                        </w:rPr>
                        <w:t>开启响应文件</w:t>
                      </w:r>
                    </w:p>
                    <w:p w14:paraId="65180FBD">
                      <w:pPr>
                        <w:rPr>
                          <w:rFonts w:ascii="仿宋_GB2312" w:eastAsia="仿宋_GB2312"/>
                        </w:rPr>
                      </w:pPr>
                      <w:r>
                        <w:rPr>
                          <w:rFonts w:hint="eastAsia" w:ascii="仿宋_GB2312" w:eastAsia="仿宋_GB2312"/>
                        </w:rPr>
                        <w:t>立项</w:t>
                      </w:r>
                    </w:p>
                    <w:p w14:paraId="7DCF2BCF">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7C8AB2">
                            <w:pPr>
                              <w:jc w:val="center"/>
                              <w:rPr>
                                <w:rFonts w:asciiTheme="minorEastAsia" w:hAnsiTheme="minorEastAsia" w:eastAsiaTheme="minorEastAsia"/>
                              </w:rPr>
                            </w:pPr>
                            <w:r>
                              <w:rPr>
                                <w:rFonts w:hint="eastAsia" w:asciiTheme="minorEastAsia" w:hAnsiTheme="minorEastAsia" w:eastAsiaTheme="minorEastAsia"/>
                              </w:rPr>
                              <w:t>邀请供应商</w:t>
                            </w:r>
                          </w:p>
                          <w:p w14:paraId="3DFBC09A">
                            <w:pPr>
                              <w:rPr>
                                <w:rFonts w:ascii="仿宋_GB2312" w:eastAsia="仿宋_GB2312"/>
                              </w:rPr>
                            </w:pPr>
                            <w:r>
                              <w:rPr>
                                <w:rFonts w:hint="eastAsia" w:ascii="仿宋_GB2312" w:eastAsia="仿宋_GB2312"/>
                              </w:rPr>
                              <w:t>立项</w:t>
                            </w:r>
                          </w:p>
                          <w:p w14:paraId="49D0176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5408;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7D7C8AB2">
                      <w:pPr>
                        <w:jc w:val="center"/>
                        <w:rPr>
                          <w:rFonts w:asciiTheme="minorEastAsia" w:hAnsiTheme="minorEastAsia" w:eastAsiaTheme="minorEastAsia"/>
                        </w:rPr>
                      </w:pPr>
                      <w:r>
                        <w:rPr>
                          <w:rFonts w:hint="eastAsia" w:asciiTheme="minorEastAsia" w:hAnsiTheme="minorEastAsia" w:eastAsiaTheme="minorEastAsia"/>
                        </w:rPr>
                        <w:t>邀请供应商</w:t>
                      </w:r>
                    </w:p>
                    <w:p w14:paraId="3DFBC09A">
                      <w:pPr>
                        <w:rPr>
                          <w:rFonts w:ascii="仿宋_GB2312" w:eastAsia="仿宋_GB2312"/>
                        </w:rPr>
                      </w:pPr>
                      <w:r>
                        <w:rPr>
                          <w:rFonts w:hint="eastAsia" w:ascii="仿宋_GB2312" w:eastAsia="仿宋_GB2312"/>
                        </w:rPr>
                        <w:t>立项</w:t>
                      </w:r>
                    </w:p>
                    <w:p w14:paraId="49D01768">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6432;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3600;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4624;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7696;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14:paraId="7834D232">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第三部分</w:t>
      </w:r>
      <w:bookmarkEnd w:id="7"/>
      <w:r>
        <w:rPr>
          <w:rFonts w:hint="eastAsia" w:cs="仿宋_GB2312" w:asciiTheme="minorEastAsia" w:hAnsiTheme="minorEastAsia" w:eastAsiaTheme="minorEastAsia"/>
          <w:b/>
          <w:color w:val="auto"/>
          <w:sz w:val="36"/>
          <w:szCs w:val="20"/>
          <w:highlight w:val="none"/>
        </w:rPr>
        <w:t xml:space="preserve">  供应商须知</w:t>
      </w:r>
      <w:bookmarkEnd w:id="8"/>
    </w:p>
    <w:p w14:paraId="4837D85B">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4"/>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814FC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D2FE0BB">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D9E01E1">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F0345B6">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14:paraId="733412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8F02711">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BFDBCD6">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E4512EC">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14:paraId="62DFD4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D7D814C">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D2843DB">
            <w:pPr>
              <w:snapToGrid w:val="0"/>
              <w:spacing w:line="360" w:lineRule="auto"/>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4B87625">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（1）标的：</w:t>
            </w:r>
            <w:r>
              <w:rPr>
                <w:rFonts w:hint="eastAsia" w:cs="宋体" w:asciiTheme="minorEastAsia" w:hAnsiTheme="minorEastAsia" w:eastAsiaTheme="minorEastAsia"/>
                <w:color w:val="auto"/>
                <w:kern w:val="0"/>
                <w:sz w:val="24"/>
                <w:highlight w:val="none"/>
                <w:u w:val="single"/>
                <w:lang w:val="en-US" w:eastAsia="zh-CN"/>
              </w:rPr>
              <w:t>2024-2025年松材线虫病打孔注药项目</w:t>
            </w:r>
            <w:r>
              <w:rPr>
                <w:rFonts w:hint="eastAsia" w:cs="宋体" w:asciiTheme="minorEastAsia" w:hAnsiTheme="minorEastAsia" w:eastAsiaTheme="minorEastAsia"/>
                <w:color w:val="auto"/>
                <w:kern w:val="0"/>
                <w:sz w:val="24"/>
                <w:highlight w:val="none"/>
              </w:rPr>
              <w:t>，属于</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b/>
                <w:bCs/>
                <w:color w:val="auto"/>
                <w:kern w:val="0"/>
                <w:sz w:val="24"/>
                <w:highlight w:val="none"/>
                <w:u w:val="single"/>
                <w:lang w:val="en-US" w:eastAsia="zh-CN"/>
              </w:rPr>
              <w:t>林业</w:t>
            </w:r>
            <w:r>
              <w:rPr>
                <w:rFonts w:hint="eastAsia" w:cs="宋体" w:asciiTheme="minorEastAsia" w:hAnsiTheme="minorEastAsia" w:eastAsiaTheme="minorEastAsia"/>
                <w:b/>
                <w:bCs/>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行业；</w:t>
            </w:r>
          </w:p>
        </w:tc>
      </w:tr>
      <w:tr w14:paraId="355B8E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DD93B48">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44FBB6F">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B775C8B">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462932715"/>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本项目不允许采购进口产品。</w:t>
            </w:r>
          </w:p>
          <w:p w14:paraId="68E23126">
            <w:pPr>
              <w:spacing w:line="360" w:lineRule="auto"/>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303929767"/>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采购进口产品。</w:t>
            </w:r>
          </w:p>
        </w:tc>
      </w:tr>
      <w:tr w14:paraId="5C2FB6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7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B863980">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F74ED68">
            <w:pPr>
              <w:snapToGrid w:val="0"/>
              <w:spacing w:line="360" w:lineRule="auto"/>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52A4A3F">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04043037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b/>
                <w:bCs/>
                <w:color w:val="auto"/>
                <w:sz w:val="24"/>
                <w:highlight w:val="none"/>
                <w:u w:val="single"/>
              </w:rPr>
              <w:t xml:space="preserve">   </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工作分包。</w:t>
            </w:r>
          </w:p>
          <w:p w14:paraId="7D0A6645">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989736053"/>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B</w:t>
            </w:r>
            <w:r>
              <w:rPr>
                <w:rFonts w:hint="eastAsia" w:cs="宋体" w:asciiTheme="minorEastAsia" w:hAnsiTheme="minorEastAsia" w:eastAsiaTheme="minorEastAsia"/>
                <w:color w:val="auto"/>
                <w:sz w:val="24"/>
                <w:highlight w:val="none"/>
              </w:rPr>
              <w:t>不同意分包。</w:t>
            </w:r>
          </w:p>
          <w:p w14:paraId="3164B56A">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注：不得限制大中型企业向小微企业合理分包。</w:t>
            </w:r>
          </w:p>
        </w:tc>
      </w:tr>
      <w:tr w14:paraId="5458FB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61B4100">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CEC63AA">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CCF928F">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65101729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1908200C">
            <w:pPr>
              <w:spacing w:line="360" w:lineRule="auto"/>
              <w:rPr>
                <w:rFonts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1944145792"/>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，联系方式：</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szCs w:val="20"/>
                <w:highlight w:val="none"/>
              </w:rPr>
              <w:t>。</w:t>
            </w:r>
          </w:p>
        </w:tc>
      </w:tr>
      <w:tr w14:paraId="2DF4A1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54E6837">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945C11E">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BE6F08C">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126957218"/>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p w14:paraId="49AE2062">
            <w:pPr>
              <w:spacing w:line="360" w:lineRule="auto"/>
              <w:rPr>
                <w:rFonts w:cs="宋体" w:asciiTheme="minorEastAsia" w:hAnsiTheme="minorEastAsia" w:eastAsiaTheme="minorEastAsia"/>
                <w:b/>
                <w:color w:val="auto"/>
                <w:sz w:val="24"/>
                <w:highlight w:val="none"/>
              </w:rPr>
            </w:pPr>
            <w:sdt>
              <w:sdtPr>
                <w:rPr>
                  <w:rFonts w:hint="eastAsia" w:cs="宋体" w:asciiTheme="minorEastAsia" w:hAnsiTheme="minorEastAsia" w:eastAsiaTheme="minorEastAsia"/>
                  <w:color w:val="auto"/>
                  <w:kern w:val="0"/>
                  <w:sz w:val="24"/>
                  <w:highlight w:val="none"/>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tc>
      </w:tr>
      <w:tr w14:paraId="43EC73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9E8F789">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5F99C0C">
            <w:pPr>
              <w:snapToGrid w:val="0"/>
              <w:spacing w:line="360" w:lineRule="auto"/>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A1ED3ED">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36394420"/>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4960C240">
            <w:pPr>
              <w:snapToGrid w:val="0"/>
              <w:spacing w:line="360" w:lineRule="auto"/>
              <w:rPr>
                <w:rFonts w:cs="宋体" w:asciiTheme="minorEastAsia" w:hAnsiTheme="minorEastAsia" w:eastAsiaTheme="minorEastAsia"/>
                <w:b/>
                <w:color w:val="auto"/>
                <w:kern w:val="0"/>
                <w:sz w:val="24"/>
                <w:highlight w:val="none"/>
                <w:lang w:val="zh-CN"/>
              </w:rPr>
            </w:pPr>
            <w:sdt>
              <w:sdtPr>
                <w:rPr>
                  <w:rFonts w:hint="eastAsia" w:cs="宋体" w:asciiTheme="minorEastAsia" w:hAnsiTheme="minorEastAsia" w:eastAsiaTheme="minorEastAsia"/>
                  <w:color w:val="auto"/>
                  <w:kern w:val="0"/>
                  <w:sz w:val="24"/>
                  <w:highlight w:val="none"/>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p>
        </w:tc>
      </w:tr>
      <w:tr w14:paraId="0D2CF9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D310B1B">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1D2F537C">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B59C059">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（1）资格证明文件：见采购文件第二部分六、响应文件的编制2. 响应文件的组成。</w:t>
            </w:r>
          </w:p>
          <w:p w14:paraId="4FB933A8">
            <w:pPr>
              <w:spacing w:line="360" w:lineRule="auto"/>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14:paraId="6A689B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1" w:hRule="atLeast"/>
          <w:tblHeader/>
        </w:trPr>
        <w:tc>
          <w:tcPr>
            <w:tcW w:w="629" w:type="dxa"/>
            <w:vMerge w:val="continue"/>
            <w:tcBorders>
              <w:left w:val="single" w:color="auto" w:sz="4" w:space="0"/>
              <w:bottom w:val="single" w:color="auto" w:sz="4" w:space="0"/>
              <w:right w:val="single" w:color="auto" w:sz="4" w:space="0"/>
            </w:tcBorders>
            <w:vAlign w:val="center"/>
          </w:tcPr>
          <w:p w14:paraId="14B93A04">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7F769299">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E3432EF">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（2）资信证明文件：根据磋商文件第五部分评审标准提供。</w:t>
            </w:r>
          </w:p>
        </w:tc>
      </w:tr>
      <w:tr w14:paraId="1B92FB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DD63BCE">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DEC973C">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CAE0BF2">
            <w:pPr>
              <w:snapToGrid w:val="0"/>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838E8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C6B2DEB">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D1AEF60">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A1AFF4B">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highlight w:val="none"/>
                <w:lang w:val="zh-CN"/>
              </w:rPr>
              <w:t>提醒：验收时检测费用由采购人承担，不包含在最后报价中。</w:t>
            </w:r>
          </w:p>
          <w:p w14:paraId="2EA16359">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最后报价出现下列情形的，响应无效：</w:t>
            </w:r>
          </w:p>
          <w:p w14:paraId="0CEC9BAD">
            <w:pPr>
              <w:snapToGrid w:val="0"/>
              <w:spacing w:line="360" w:lineRule="auto"/>
              <w:ind w:firstLine="241" w:firstLineChars="100"/>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响应文件出现不是唯一的、有选择性的最后报价的；</w:t>
            </w:r>
          </w:p>
          <w:p w14:paraId="7FC2CE27">
            <w:pPr>
              <w:snapToGrid w:val="0"/>
              <w:spacing w:line="360" w:lineRule="auto"/>
              <w:ind w:firstLine="241" w:firstLineChars="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最后报价超过磋商文件中规定的预算金额或者最高限价的;</w:t>
            </w:r>
          </w:p>
          <w:p w14:paraId="21B49B57">
            <w:pPr>
              <w:spacing w:line="360" w:lineRule="auto"/>
              <w:ind w:firstLine="241" w:firstLineChars="1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highlight w:val="none"/>
              </w:rPr>
              <w:t>;</w:t>
            </w:r>
          </w:p>
          <w:p w14:paraId="48539610">
            <w:pPr>
              <w:spacing w:line="360" w:lineRule="auto"/>
              <w:ind w:firstLine="241" w:firstLineChars="1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供应商对根据修正原则修正后的报价不确认的</w:t>
            </w:r>
            <w:r>
              <w:rPr>
                <w:rFonts w:hint="eastAsia" w:cs="宋体" w:asciiTheme="minorEastAsia" w:hAnsiTheme="minorEastAsia" w:eastAsiaTheme="minorEastAsia"/>
                <w:b/>
                <w:color w:val="auto"/>
                <w:sz w:val="24"/>
                <w:highlight w:val="none"/>
              </w:rPr>
              <w:t>。</w:t>
            </w:r>
          </w:p>
        </w:tc>
      </w:tr>
      <w:tr w14:paraId="7ACC7F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58" w:hRule="atLeast"/>
          <w:tblHeader/>
        </w:trPr>
        <w:tc>
          <w:tcPr>
            <w:tcW w:w="629" w:type="dxa"/>
            <w:tcBorders>
              <w:top w:val="single" w:color="auto" w:sz="4" w:space="0"/>
              <w:left w:val="single" w:color="000000" w:sz="8" w:space="0"/>
              <w:right w:val="single" w:color="000000" w:sz="2" w:space="0"/>
            </w:tcBorders>
            <w:vAlign w:val="center"/>
          </w:tcPr>
          <w:p w14:paraId="35A65CFF">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14BDD566">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07562C30">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F4604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20D0B32">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0F054157">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6095" w:type="dxa"/>
            <w:tcBorders>
              <w:top w:val="single" w:color="000000" w:sz="8" w:space="0"/>
              <w:left w:val="single" w:color="000000" w:sz="2" w:space="0"/>
              <w:bottom w:val="single" w:color="auto" w:sz="4" w:space="0"/>
              <w:right w:val="single" w:color="000000" w:sz="8" w:space="0"/>
            </w:tcBorders>
            <w:vAlign w:val="center"/>
          </w:tcPr>
          <w:p w14:paraId="0DB5DB5D">
            <w:pPr>
              <w:pStyle w:val="37"/>
              <w:spacing w:line="360" w:lineRule="auto"/>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szCs w:val="24"/>
                <w:highlight w:val="none"/>
              </w:rPr>
              <w:t>备份响应文件送达地点：</w:t>
            </w:r>
            <w:r>
              <w:rPr>
                <w:rFonts w:hint="eastAsia" w:cs="宋体" w:asciiTheme="minorEastAsia" w:hAnsiTheme="minorEastAsia" w:eastAsiaTheme="minorEastAsia"/>
                <w:color w:val="auto"/>
                <w:sz w:val="24"/>
                <w:highlight w:val="none"/>
                <w:u w:val="single"/>
              </w:rPr>
              <w:t>临安区玲珑街道玲珑山路1099号玲珑天城售楼部2-042楼</w:t>
            </w:r>
            <w:r>
              <w:rPr>
                <w:rFonts w:hint="eastAsia" w:cs="宋体" w:asciiTheme="minorEastAsia" w:hAnsiTheme="minorEastAsia" w:eastAsiaTheme="minorEastAsia"/>
                <w:color w:val="auto"/>
                <w:kern w:val="28"/>
                <w:sz w:val="24"/>
                <w:szCs w:val="24"/>
                <w:highlight w:val="none"/>
              </w:rPr>
              <w:t>；备份响应文件签收人员联系电话：</w:t>
            </w:r>
            <w:r>
              <w:rPr>
                <w:rFonts w:hint="eastAsia" w:cs="宋体" w:asciiTheme="minorEastAsia" w:hAnsiTheme="minorEastAsia" w:eastAsiaTheme="minorEastAsia"/>
                <w:color w:val="auto"/>
                <w:sz w:val="24"/>
                <w:highlight w:val="none"/>
                <w:u w:val="single"/>
              </w:rPr>
              <w:t>0571-61062267</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b/>
                <w:color w:val="auto"/>
                <w:sz w:val="24"/>
                <w:szCs w:val="24"/>
                <w:highlight w:val="none"/>
              </w:rPr>
              <w:t>采购人、采购代理机构不强制或变相强制供应商提交备份响应文件。</w:t>
            </w:r>
          </w:p>
        </w:tc>
      </w:tr>
      <w:tr w14:paraId="6F9D9A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0FE4A498">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7EC21500">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14:paraId="7DB6F579">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511602849"/>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联合体投标的，联合体各方分别提供与联合体协议中规定的分工内容相应的业绩证明材料，同类业绩数量以提供材料较少的一方为准。评分标准有其他规定的，从其规定。</w:t>
            </w:r>
          </w:p>
        </w:tc>
      </w:tr>
      <w:tr w14:paraId="2FF878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1D5F03DA">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510CE555">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14:paraId="4B2FA85D">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953630728"/>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联合体响应的，联合体各方均需按磋商文件第五部分评审标准要求提供资信证明文件，否则视为不符合相关要求。评分标准有其他规定的，从其规定。</w:t>
            </w:r>
          </w:p>
          <w:p w14:paraId="07FC7C5B">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74054754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cs="Arial" w:eastAsiaTheme="minorEastAsia"/>
                    <w:color w:val="auto"/>
                    <w:kern w:val="0"/>
                    <w:sz w:val="24"/>
                    <w:highlight w:val="none"/>
                  </w:rPr>
                  <w:t>☐</w:t>
                </w:r>
              </w:sdtContent>
            </w:sdt>
            <w:r>
              <w:rPr>
                <w:rFonts w:hint="eastAsia" w:ascii="宋体" w:hAnsi="宋体" w:cs="宋体"/>
                <w:snapToGrid w:val="0"/>
                <w:color w:val="auto"/>
                <w:kern w:val="28"/>
                <w:sz w:val="24"/>
                <w:highlight w:val="none"/>
              </w:rPr>
              <w:t>联合体响应的，联合体中有一方或者联合体成员根据分工按磋商文件第五部分评审标准要求提供资信证明文件的，视为符合了相关要求。评分标准有其他规定的，从其规定。</w:t>
            </w:r>
          </w:p>
        </w:tc>
      </w:tr>
      <w:tr w14:paraId="4B0774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B492975">
            <w:pPr>
              <w:snapToGrid w:val="0"/>
              <w:spacing w:line="360" w:lineRule="auto"/>
              <w:jc w:val="center"/>
              <w:rPr>
                <w:rFonts w:cs="宋体" w:asciiTheme="minorEastAsia" w:hAnsiTheme="minorEastAsia" w:eastAsiaTheme="minorEastAsia"/>
                <w:color w:val="auto"/>
                <w:sz w:val="24"/>
                <w:highlight w:val="none"/>
              </w:rPr>
            </w:pPr>
            <w:r>
              <w:rPr>
                <w:rFonts w:hint="eastAsia" w:ascii="仿宋" w:hAnsi="仿宋" w:eastAsia="仿宋" w:cs="仿宋"/>
                <w:color w:val="auto"/>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05B41A46">
            <w:pPr>
              <w:spacing w:line="360" w:lineRule="auto"/>
              <w:jc w:val="center"/>
              <w:rPr>
                <w:rFonts w:cs="宋体" w:asciiTheme="minorEastAsia" w:hAnsiTheme="minorEastAsia" w:eastAsiaTheme="minorEastAsia"/>
                <w:b/>
                <w:color w:val="auto"/>
                <w:sz w:val="24"/>
                <w:highlight w:val="none"/>
              </w:rPr>
            </w:pPr>
            <w:r>
              <w:rPr>
                <w:rFonts w:hint="eastAsia" w:ascii="宋体" w:hAnsi="宋体" w:cs="宋体"/>
                <w:snapToGrid w:val="0"/>
                <w:color w:val="auto"/>
                <w:kern w:val="28"/>
                <w:sz w:val="24"/>
                <w:highlight w:val="none"/>
              </w:rPr>
              <w:t>招标代理费</w:t>
            </w:r>
          </w:p>
        </w:tc>
        <w:tc>
          <w:tcPr>
            <w:tcW w:w="6095" w:type="dxa"/>
            <w:tcBorders>
              <w:top w:val="single" w:color="auto" w:sz="4" w:space="0"/>
              <w:left w:val="single" w:color="auto" w:sz="4" w:space="0"/>
              <w:bottom w:val="single" w:color="auto" w:sz="4" w:space="0"/>
              <w:right w:val="single" w:color="auto" w:sz="4" w:space="0"/>
            </w:tcBorders>
            <w:vAlign w:val="center"/>
          </w:tcPr>
          <w:p w14:paraId="4023DC75">
            <w:pPr>
              <w:spacing w:line="312" w:lineRule="auto"/>
              <w:rPr>
                <w:rFonts w:ascii="宋体" w:hAnsi="宋体" w:cs="宋体"/>
                <w:color w:val="auto"/>
                <w:sz w:val="24"/>
                <w:highlight w:val="none"/>
              </w:rPr>
            </w:pPr>
            <w:r>
              <w:rPr>
                <w:rFonts w:hint="eastAsia" w:ascii="宋体" w:hAnsi="宋体" w:cs="宋体"/>
                <w:color w:val="auto"/>
                <w:sz w:val="24"/>
                <w:highlight w:val="none"/>
              </w:rPr>
              <w:t>代理服务费参照发改价格〔2011〕534号文件、国家发改委计价格〔2002〕1980号文件规定收费,单个采购项目代理服务费不足肆仟元按肆仟元收取，代理服务收费按差额定率累进法计算。</w:t>
            </w:r>
          </w:p>
          <w:p w14:paraId="4F9F806B">
            <w:pPr>
              <w:snapToGrid w:val="0"/>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drawing>
                <wp:inline distT="0" distB="0" distL="114300" distR="114300">
                  <wp:extent cx="3412490" cy="1605280"/>
                  <wp:effectExtent l="0" t="0" r="16510" b="13970"/>
                  <wp:docPr id="4" name="图片 4" descr="收费标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收费标准"/>
                          <pic:cNvPicPr>
                            <a:picLocks noChangeAspect="1"/>
                          </pic:cNvPicPr>
                        </pic:nvPicPr>
                        <pic:blipFill>
                          <a:blip r:embed="rId19"/>
                          <a:stretch>
                            <a:fillRect/>
                          </a:stretch>
                        </pic:blipFill>
                        <pic:spPr>
                          <a:xfrm>
                            <a:off x="0" y="0"/>
                            <a:ext cx="3412490" cy="1605280"/>
                          </a:xfrm>
                          <a:prstGeom prst="rect">
                            <a:avLst/>
                          </a:prstGeom>
                          <a:noFill/>
                          <a:ln>
                            <a:noFill/>
                          </a:ln>
                        </pic:spPr>
                      </pic:pic>
                    </a:graphicData>
                  </a:graphic>
                </wp:inline>
              </w:drawing>
            </w:r>
          </w:p>
          <w:p w14:paraId="54D8DAAA">
            <w:pPr>
              <w:tabs>
                <w:tab w:val="left" w:pos="440"/>
              </w:tabs>
              <w:spacing w:line="312"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收费对象：本项目代理服务费向成交供应商收取</w:t>
            </w:r>
          </w:p>
          <w:p w14:paraId="622EA15F">
            <w:pPr>
              <w:tabs>
                <w:tab w:val="left" w:pos="440"/>
              </w:tabs>
              <w:spacing w:line="312"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缴纳时间：中标(成交)结果公示后5个工作日内一次性付清</w:t>
            </w:r>
          </w:p>
          <w:p w14:paraId="03DD96B1">
            <w:pPr>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缴纳形式：汇票/支票/电汇/现金</w:t>
            </w:r>
          </w:p>
          <w:p w14:paraId="6CC33C72">
            <w:pPr>
              <w:spacing w:line="360" w:lineRule="auto"/>
              <w:rPr>
                <w:rFonts w:cs="Arial" w:asciiTheme="minorEastAsia" w:hAnsiTheme="minorEastAsia" w:eastAsiaTheme="minorEastAsia"/>
                <w:color w:val="auto"/>
                <w:kern w:val="0"/>
                <w:sz w:val="24"/>
                <w:highlight w:val="none"/>
              </w:rPr>
            </w:pPr>
            <w:r>
              <w:rPr>
                <w:rFonts w:hint="eastAsia" w:ascii="宋体" w:hAnsi="宋体" w:cs="宋体"/>
                <w:snapToGrid w:val="0"/>
                <w:color w:val="auto"/>
                <w:kern w:val="28"/>
                <w:sz w:val="24"/>
                <w:highlight w:val="none"/>
              </w:rPr>
              <w:t>备注：放弃中标（成交）资格的供应商，须承担本项目招标代理费和专家评审费等费用。</w:t>
            </w:r>
          </w:p>
        </w:tc>
      </w:tr>
    </w:tbl>
    <w:p w14:paraId="026CF481">
      <w:pPr>
        <w:snapToGrid w:val="0"/>
        <w:jc w:val="center"/>
        <w:rPr>
          <w:rFonts w:cs="仿宋_GB2312" w:asciiTheme="minorEastAsia" w:hAnsiTheme="minorEastAsia" w:eastAsiaTheme="minorEastAsia"/>
          <w:b/>
          <w:color w:val="auto"/>
          <w:sz w:val="32"/>
          <w:szCs w:val="20"/>
          <w:highlight w:val="none"/>
        </w:rPr>
      </w:pPr>
    </w:p>
    <w:p w14:paraId="4E473B18">
      <w:pPr>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br w:type="page"/>
      </w:r>
    </w:p>
    <w:p w14:paraId="66DA9DA1">
      <w:pPr>
        <w:adjustRightInd/>
        <w:spacing w:line="360" w:lineRule="auto"/>
        <w:ind w:firstLine="3845" w:firstLineChars="1197"/>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14:paraId="6BDF1E34">
      <w:pPr>
        <w:snapToGrid w:val="0"/>
        <w:spacing w:line="360" w:lineRule="auto"/>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适用范围</w:t>
      </w:r>
    </w:p>
    <w:p w14:paraId="61630F87">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本磋商文件适用于该项目的邀请、响应、开启响应文件、信用信息查询、资格性审查、评审、成交、合同、验收等行为（法律、法规另有规定的，从其规定）。</w:t>
      </w:r>
    </w:p>
    <w:p w14:paraId="035FC335">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14:paraId="2C51BCE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“采购人”系指磋商邀请公告中载明的本项目的采购人。</w:t>
      </w:r>
    </w:p>
    <w:p w14:paraId="6CA1FC7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“采购代理机构”系指磋商邀请公告中载明的本项目的采购代理机构。</w:t>
      </w:r>
    </w:p>
    <w:p w14:paraId="3C6EFE9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“供应商”系指响应磋商、参加本次竞争的法人、其他组织或自然人。</w:t>
      </w:r>
    </w:p>
    <w:p w14:paraId="09DA21F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“负责人”系指法人企业的法定负责人，或其他组织为法律、行政法规规定代表单位行使职权的主要负责人，或自然人本人。</w:t>
      </w:r>
    </w:p>
    <w:p w14:paraId="6820335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“成交人”系指经评审确定的成交供应商。</w:t>
      </w:r>
    </w:p>
    <w:p w14:paraId="149E67C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14:paraId="568A0A2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2.7“电子交易平台”系指本项目政府采购活动所依托的政府采购云平台（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2"/>
          <w:rFonts w:hint="eastAsia" w:cs="Times New Roman" w:asciiTheme="minorEastAsia" w:hAnsiTheme="minorEastAsia" w:eastAsiaTheme="minorEastAsia"/>
          <w:snapToGrid/>
          <w:color w:val="auto"/>
          <w:kern w:val="2"/>
          <w:sz w:val="24"/>
          <w:szCs w:val="24"/>
          <w:highlight w:val="none"/>
        </w:rPr>
        <w:t>https://www.zcygov.cn/</w:t>
      </w:r>
      <w:r>
        <w:rPr>
          <w:rStyle w:val="72"/>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color w:val="auto"/>
          <w:sz w:val="24"/>
          <w:highlight w:val="none"/>
        </w:rPr>
        <w:t>）。</w:t>
      </w:r>
    </w:p>
    <w:p w14:paraId="4ED29A2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p>
    <w:p w14:paraId="7208F69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2.9 </w:t>
      </w:r>
      <w:r>
        <w:rPr>
          <w:rFonts w:hint="eastAsia" w:asciiTheme="minorEastAsia" w:hAnsiTheme="minorEastAsia" w:eastAsiaTheme="minorEastAsia"/>
          <w:color w:val="auto"/>
          <w:sz w:val="24"/>
          <w:highlight w:val="none"/>
          <w:u w:val="single"/>
        </w:rPr>
        <w:t>“书面形式”包括数据电文形式与纸质形式。数据电文形式与纸质形式的采购活动具有同等法律效力。</w:t>
      </w:r>
    </w:p>
    <w:p w14:paraId="048A0064">
      <w:pPr>
        <w:snapToGrid w:val="0"/>
        <w:spacing w:line="360" w:lineRule="auto"/>
        <w:ind w:firstLine="480"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 “▲” 系指实质性要求条款， “※”系指磋商过程中可能实质性变动的内容，</w:t>
      </w:r>
      <w:r>
        <w:rPr>
          <w:rFonts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rPr>
        <w:t>“</w:t>
      </w:r>
      <w:sdt>
        <w:sdtPr>
          <w:rPr>
            <w:rFonts w:hint="eastAsia" w:cs="宋体" w:asciiTheme="minorEastAsia" w:hAnsiTheme="minorEastAsia" w:eastAsiaTheme="minorEastAsia"/>
            <w:color w:val="auto"/>
            <w:kern w:val="0"/>
            <w:sz w:val="24"/>
            <w:highlight w:val="none"/>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cs="宋体" w:eastAsiaTheme="minorEastAsia"/>
              <w:color w:val="auto"/>
              <w:kern w:val="0"/>
              <w:sz w:val="24"/>
              <w:highlight w:val="none"/>
            </w:rPr>
            <w:t></w:t>
          </w:r>
        </w:sdtContent>
      </w:sdt>
      <w:r>
        <w:rPr>
          <w:rFonts w:hint="eastAsia" w:cs="宋体" w:asciiTheme="minorEastAsia" w:hAnsiTheme="minorEastAsia" w:eastAsiaTheme="minorEastAsia"/>
          <w:color w:val="auto"/>
          <w:sz w:val="24"/>
          <w:highlight w:val="none"/>
        </w:rPr>
        <w:t>” 系指适用本项目的要求，“</w:t>
      </w:r>
      <w:sdt>
        <w:sdtPr>
          <w:rPr>
            <w:rFonts w:hint="eastAsia" w:cs="宋体" w:asciiTheme="minorEastAsia" w:hAnsiTheme="minorEastAsia" w:eastAsiaTheme="minorEastAsia"/>
            <w:color w:val="auto"/>
            <w:kern w:val="0"/>
            <w:sz w:val="24"/>
            <w:highlight w:val="none"/>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 系指不适用本项目的要求。</w:t>
      </w:r>
    </w:p>
    <w:p w14:paraId="0D7A1C02">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 响应有效期</w:t>
      </w:r>
    </w:p>
    <w:p w14:paraId="75A0258A">
      <w:pPr>
        <w:spacing w:line="360" w:lineRule="auto"/>
        <w:ind w:firstLine="480" w:firstLineChars="200"/>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w:t>
      </w:r>
      <w:r>
        <w:rPr>
          <w:rFonts w:cs="仿宋_GB2312" w:asciiTheme="minorEastAsia" w:hAnsiTheme="minorEastAsia" w:eastAsiaTheme="minorEastAsia"/>
          <w:b/>
          <w:color w:val="auto"/>
          <w:sz w:val="24"/>
          <w:szCs w:val="20"/>
          <w:highlight w:val="none"/>
        </w:rPr>
        <w:t>90天</w:t>
      </w:r>
      <w:r>
        <w:rPr>
          <w:rFonts w:hint="eastAsia" w:cs="仿宋_GB2312" w:asciiTheme="minorEastAsia" w:hAnsiTheme="minorEastAsia" w:eastAsiaTheme="minorEastAsia"/>
          <w:b/>
          <w:color w:val="auto"/>
          <w:sz w:val="24"/>
          <w:szCs w:val="20"/>
          <w:highlight w:val="none"/>
        </w:rPr>
        <w:t>。供应商的响应文件中承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14:paraId="06C9143C">
      <w:pPr>
        <w:pStyle w:val="398"/>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14:paraId="632396DF">
      <w:pPr>
        <w:pStyle w:val="398"/>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14:paraId="19B7EF4D">
      <w:pPr>
        <w:tabs>
          <w:tab w:val="left" w:pos="378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14:paraId="3D03D7DB">
      <w:pPr>
        <w:pStyle w:val="37"/>
        <w:spacing w:line="360" w:lineRule="auto"/>
        <w:ind w:firstLine="360" w:firstLineChars="15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14:paraId="16F188A4">
      <w:pPr>
        <w:spacing w:line="360" w:lineRule="auto"/>
        <w:jc w:val="center"/>
        <w:rPr>
          <w:rFonts w:cs="仿宋_GB2312" w:asciiTheme="minorEastAsia" w:hAnsiTheme="minorEastAsia" w:eastAsiaTheme="minorEastAsia"/>
          <w:b/>
          <w:color w:val="auto"/>
          <w:sz w:val="24"/>
          <w:highlight w:val="none"/>
        </w:rPr>
      </w:pPr>
    </w:p>
    <w:p w14:paraId="04DF78A4">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14:paraId="5C2D41B2">
      <w:pPr>
        <w:pStyle w:val="398"/>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14:paraId="4CD6C374">
      <w:pPr>
        <w:pStyle w:val="37"/>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14:paraId="7580BE70">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14:paraId="4906A031">
      <w:pPr>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7D344708">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hint="eastAsia" w:ascii="宋体" w:hAnsi="宋体" w:cs="宋体"/>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highlight w:val="none"/>
        </w:rPr>
        <w:t>。</w:t>
      </w:r>
    </w:p>
    <w:p w14:paraId="6678A481">
      <w:pPr>
        <w:spacing w:line="360" w:lineRule="auto"/>
        <w:ind w:firstLine="480" w:firstLineChars="200"/>
        <w:rPr>
          <w:rFonts w:ascii="宋体" w:hAnsi="宋体" w:cs="宋体"/>
          <w:color w:val="auto"/>
          <w:sz w:val="24"/>
          <w:highlight w:val="none"/>
        </w:rPr>
      </w:pPr>
      <w:r>
        <w:rPr>
          <w:rFonts w:hint="eastAsia" w:cs="宋体" w:asciiTheme="minorEastAsia" w:hAnsiTheme="minorEastAsia" w:eastAsiaTheme="minorEastAsia"/>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6741FBA9">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7A18FF7">
      <w:pPr>
        <w:pStyle w:val="37"/>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14:paraId="0BEC3102">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5CB6EE43">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14:paraId="78AA7BA1">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highlight w:val="none"/>
        </w:rPr>
        <w:t>享受中小企业扶持政策。</w:t>
      </w:r>
    </w:p>
    <w:p w14:paraId="43699F43">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0CBD00C3">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06882847">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）的残疾人福利性单位视同小型、微型企业；</w:t>
      </w:r>
    </w:p>
    <w:p w14:paraId="17B0B905">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5B07D23B">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54406CE7">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14:paraId="722B6B55">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14:paraId="09FF7E32">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 采购人优先采购被认定为首台套产品和“制造精品”的自主创新产品。</w:t>
      </w:r>
    </w:p>
    <w:p w14:paraId="152E727F">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487A0C1A">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5.平等对待内外资企业和符合条件的破产重整企业</w:t>
      </w:r>
    </w:p>
    <w:p w14:paraId="098A3DD4">
      <w:pPr>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平等对待内外资企业和符合条件的破产重整企业，切实保障企业公平竞争，平等维护企业的合法利益。</w:t>
      </w:r>
    </w:p>
    <w:p w14:paraId="0B66470E">
      <w:pPr>
        <w:spacing w:line="360" w:lineRule="auto"/>
        <w:ind w:firstLine="480" w:firstLineChars="200"/>
        <w:rPr>
          <w:rFonts w:asciiTheme="minorEastAsia" w:hAnsiTheme="minorEastAsia" w:eastAsiaTheme="minorEastAsia"/>
          <w:color w:val="auto"/>
          <w:sz w:val="24"/>
          <w:highlight w:val="none"/>
        </w:rPr>
      </w:pPr>
    </w:p>
    <w:p w14:paraId="59511508">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w:t>
      </w:r>
    </w:p>
    <w:p w14:paraId="70F64D36">
      <w:pPr>
        <w:pStyle w:val="37"/>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1.在线询问、质疑、投诉</w:t>
      </w:r>
    </w:p>
    <w:p w14:paraId="3D56399C">
      <w:pPr>
        <w:pStyle w:val="37"/>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A1F0982">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14:paraId="30EE6C4D">
      <w:pPr>
        <w:autoSpaceDE w:val="0"/>
        <w:autoSpaceDN w:val="0"/>
        <w:spacing w:line="360" w:lineRule="auto"/>
        <w:ind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A6275DC">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14:paraId="477784DD">
      <w:pPr>
        <w:pStyle w:val="37"/>
        <w:spacing w:line="360" w:lineRule="auto"/>
        <w:ind w:firstLine="482" w:firstLineChars="200"/>
        <w:rPr>
          <w:rFonts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14:paraId="66B7092D">
      <w:pPr>
        <w:pStyle w:val="37"/>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14:paraId="067188A9">
      <w:pPr>
        <w:pStyle w:val="37"/>
        <w:spacing w:line="360" w:lineRule="auto"/>
        <w:ind w:firstLine="480"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664E89A7">
      <w:pPr>
        <w:pStyle w:val="21"/>
        <w:spacing w:line="360" w:lineRule="auto"/>
        <w:ind w:firstLine="434" w:firstLineChars="181"/>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6DDAB08E">
      <w:pPr>
        <w:pStyle w:val="37"/>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14:paraId="4C477C73">
      <w:pPr>
        <w:pStyle w:val="37"/>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14:paraId="0A2A0F63">
      <w:pPr>
        <w:pStyle w:val="37"/>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14:paraId="67BC5317">
      <w:pPr>
        <w:pStyle w:val="37"/>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14:paraId="707597AB">
      <w:pPr>
        <w:pStyle w:val="37"/>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3.2.1根据采购人与采购代理机构签订的《杭州市集中采购委托协议》的规定，质疑答复责任主体如下：</w:t>
      </w:r>
    </w:p>
    <w:p w14:paraId="151C10D9">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4536"/>
        <w:gridCol w:w="2232"/>
      </w:tblGrid>
      <w:tr w14:paraId="49534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1C57F541">
            <w:pPr>
              <w:pStyle w:val="37"/>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vAlign w:val="center"/>
          </w:tcPr>
          <w:p w14:paraId="7D0831E1">
            <w:pPr>
              <w:pStyle w:val="37"/>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14:paraId="6F785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26B8B010">
            <w:pPr>
              <w:pStyle w:val="37"/>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0123CEC0">
            <w:pPr>
              <w:pStyle w:val="37"/>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232" w:type="dxa"/>
            <w:vAlign w:val="center"/>
          </w:tcPr>
          <w:p w14:paraId="18EE7FBD">
            <w:pPr>
              <w:pStyle w:val="37"/>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73F45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67ADEC79">
            <w:pPr>
              <w:pStyle w:val="37"/>
              <w:spacing w:line="360" w:lineRule="auto"/>
              <w:jc w:val="center"/>
              <w:rPr>
                <w:rFonts w:asciiTheme="minorEastAsia" w:hAnsiTheme="minorEastAsia" w:eastAsiaTheme="minorEastAsia"/>
                <w:color w:val="auto"/>
                <w:sz w:val="24"/>
                <w:highlight w:val="none"/>
              </w:rPr>
            </w:pPr>
          </w:p>
        </w:tc>
        <w:tc>
          <w:tcPr>
            <w:tcW w:w="4536" w:type="dxa"/>
            <w:vAlign w:val="center"/>
          </w:tcPr>
          <w:p w14:paraId="2D904888">
            <w:pPr>
              <w:pStyle w:val="37"/>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6B2095F4">
            <w:pPr>
              <w:pStyle w:val="37"/>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6B197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4E0EA573">
            <w:pPr>
              <w:pStyle w:val="37"/>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vAlign w:val="center"/>
          </w:tcPr>
          <w:p w14:paraId="281CAF3B">
            <w:pPr>
              <w:pStyle w:val="37"/>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vAlign w:val="center"/>
          </w:tcPr>
          <w:p w14:paraId="41034811">
            <w:pPr>
              <w:pStyle w:val="37"/>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0D261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5161D93">
            <w:pPr>
              <w:pStyle w:val="37"/>
              <w:spacing w:line="360" w:lineRule="auto"/>
              <w:jc w:val="center"/>
              <w:rPr>
                <w:rFonts w:asciiTheme="minorEastAsia" w:hAnsiTheme="minorEastAsia" w:eastAsiaTheme="minorEastAsia"/>
                <w:color w:val="auto"/>
                <w:sz w:val="24"/>
                <w:highlight w:val="none"/>
              </w:rPr>
            </w:pPr>
          </w:p>
        </w:tc>
        <w:tc>
          <w:tcPr>
            <w:tcW w:w="4536" w:type="dxa"/>
            <w:vAlign w:val="center"/>
          </w:tcPr>
          <w:p w14:paraId="0FD358D9">
            <w:pPr>
              <w:pStyle w:val="37"/>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2232" w:type="dxa"/>
            <w:vAlign w:val="center"/>
          </w:tcPr>
          <w:p w14:paraId="70607511">
            <w:pPr>
              <w:pStyle w:val="37"/>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7347D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1C8138C6">
            <w:pPr>
              <w:pStyle w:val="37"/>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vAlign w:val="center"/>
          </w:tcPr>
          <w:p w14:paraId="65CA3E68">
            <w:pPr>
              <w:pStyle w:val="37"/>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vAlign w:val="center"/>
          </w:tcPr>
          <w:p w14:paraId="7E10B97E">
            <w:pPr>
              <w:pStyle w:val="37"/>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bl>
    <w:p w14:paraId="485F103C">
      <w:pPr>
        <w:pStyle w:val="37"/>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3.2.2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color w:val="auto"/>
          <w:sz w:val="24"/>
          <w:highlight w:val="none"/>
        </w:rPr>
        <w:t>2021〕17号）,采购人或者</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在质疑回复后5个工作日内，在浙江政府采购网的“其他公告”栏目公开质疑答复，答复内容应当完整。质疑</w:t>
      </w:r>
      <w:r>
        <w:rPr>
          <w:rFonts w:hint="eastAsia" w:asciiTheme="minorEastAsia" w:hAnsiTheme="minorEastAsia" w:eastAsiaTheme="minorEastAsia"/>
          <w:color w:val="auto"/>
          <w:sz w:val="24"/>
          <w:highlight w:val="none"/>
        </w:rPr>
        <w:t>函作为附件上传。</w:t>
      </w:r>
    </w:p>
    <w:p w14:paraId="79BCA037">
      <w:pPr>
        <w:pStyle w:val="37"/>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 2.3询问或者质疑事项可能影响采购结果的，采购人应当暂停签订合同，已经签订合同的，应当中止履行合同。</w:t>
      </w:r>
    </w:p>
    <w:p w14:paraId="4FF8208C">
      <w:pPr>
        <w:pStyle w:val="37"/>
        <w:spacing w:line="360" w:lineRule="auto"/>
        <w:ind w:firstLine="482"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14:paraId="127E9153">
      <w:pPr>
        <w:pStyle w:val="37"/>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p>
    <w:p w14:paraId="67EDCDA9">
      <w:pPr>
        <w:pStyle w:val="37"/>
        <w:numPr>
          <w:ilvl w:val="0"/>
          <w:numId w:val="5"/>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供应商的姓名或者名称、地址、邮编、联系人及联系电话；</w:t>
      </w:r>
    </w:p>
    <w:p w14:paraId="40784CCE">
      <w:pPr>
        <w:pStyle w:val="37"/>
        <w:numPr>
          <w:ilvl w:val="0"/>
          <w:numId w:val="5"/>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质疑项目的名称、编号；</w:t>
      </w:r>
    </w:p>
    <w:p w14:paraId="2135F15D">
      <w:pPr>
        <w:pStyle w:val="37"/>
        <w:numPr>
          <w:ilvl w:val="0"/>
          <w:numId w:val="5"/>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具体、明确的质疑事项和与质疑事项相关的请求；</w:t>
      </w:r>
    </w:p>
    <w:p w14:paraId="008B3BF3">
      <w:pPr>
        <w:pStyle w:val="37"/>
        <w:numPr>
          <w:ilvl w:val="0"/>
          <w:numId w:val="5"/>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事实依据；</w:t>
      </w:r>
    </w:p>
    <w:p w14:paraId="1E961213">
      <w:pPr>
        <w:pStyle w:val="37"/>
        <w:numPr>
          <w:ilvl w:val="0"/>
          <w:numId w:val="5"/>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必要的法律依据；</w:t>
      </w:r>
    </w:p>
    <w:p w14:paraId="4AEF533F">
      <w:pPr>
        <w:pStyle w:val="37"/>
        <w:numPr>
          <w:ilvl w:val="0"/>
          <w:numId w:val="5"/>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提出质疑的日期。</w:t>
      </w:r>
    </w:p>
    <w:p w14:paraId="32D08DF2">
      <w:pPr>
        <w:pStyle w:val="37"/>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689FBCAA">
      <w:pPr>
        <w:pStyle w:val="37"/>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质疑函范本及制作说明详见附件</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w:t>
      </w:r>
    </w:p>
    <w:p w14:paraId="301F51D3">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14:paraId="7571834D">
      <w:pPr>
        <w:pStyle w:val="37"/>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的答复不满意或者采购人、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14:paraId="11C8D723">
      <w:pPr>
        <w:pStyle w:val="37"/>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14:paraId="68D1504D">
      <w:pPr>
        <w:pStyle w:val="37"/>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14:paraId="20A14C6F">
      <w:pPr>
        <w:pStyle w:val="37"/>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式参加政府采购活动的，其投诉应当由组成联合体的所有供应商共同提出。</w:t>
      </w:r>
    </w:p>
    <w:p w14:paraId="195EEA13">
      <w:pPr>
        <w:pStyle w:val="37"/>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投诉书范本及制作说明详见附件</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w:t>
      </w:r>
    </w:p>
    <w:p w14:paraId="596B120C">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168E648B">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五、磋商文件构成、修改、解释</w:t>
      </w:r>
    </w:p>
    <w:p w14:paraId="1CD39661">
      <w:pPr>
        <w:autoSpaceDE w:val="0"/>
        <w:autoSpaceDN w:val="0"/>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14:paraId="3E626A9F">
      <w:pPr>
        <w:pStyle w:val="37"/>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14:paraId="3FC4DF74">
      <w:pPr>
        <w:pStyle w:val="37"/>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第一部分  供应商邀请</w:t>
      </w:r>
    </w:p>
    <w:p w14:paraId="4BEB3716">
      <w:pPr>
        <w:pStyle w:val="37"/>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第二部分  竞争性磋商流程</w:t>
      </w:r>
    </w:p>
    <w:p w14:paraId="2DBF43DA">
      <w:pPr>
        <w:pStyle w:val="37"/>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第三部分  供应商须知</w:t>
      </w:r>
    </w:p>
    <w:p w14:paraId="25296183">
      <w:pPr>
        <w:pStyle w:val="37"/>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第四部分  采购需求</w:t>
      </w:r>
    </w:p>
    <w:p w14:paraId="0945EE15">
      <w:pPr>
        <w:pStyle w:val="37"/>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第五部分  评审方法及评审标准</w:t>
      </w:r>
    </w:p>
    <w:p w14:paraId="47F94D61">
      <w:pPr>
        <w:pStyle w:val="37"/>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第六部分  拟签订的合同文本</w:t>
      </w:r>
    </w:p>
    <w:p w14:paraId="47DF2E59">
      <w:pPr>
        <w:pStyle w:val="37"/>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第七部分  应提交的有关格式范例</w:t>
      </w:r>
    </w:p>
    <w:p w14:paraId="5FB21929">
      <w:pPr>
        <w:pStyle w:val="37"/>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第八部分  最后报价格式</w:t>
      </w:r>
    </w:p>
    <w:p w14:paraId="07C5B994">
      <w:pPr>
        <w:pStyle w:val="37"/>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14:paraId="4A912F6F">
      <w:pPr>
        <w:pStyle w:val="37"/>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14:paraId="3354EF48">
      <w:pPr>
        <w:pStyle w:val="398"/>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2.1已获取磋商文件的潜在供应商，若有问题需要澄清，应于提交首次响应文件截止时间前，以书面形式向采购代理机构提出。</w:t>
      </w:r>
    </w:p>
    <w:p w14:paraId="73B6B246">
      <w:pPr>
        <w:pStyle w:val="398"/>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14:paraId="22B5C441">
      <w:pPr>
        <w:pStyle w:val="398"/>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通知所有获取磋商文件的供应商；不足5日的，采购人、采购代理机构应当顺延提交首次响应文件截止时间。</w:t>
      </w:r>
    </w:p>
    <w:p w14:paraId="4264470B">
      <w:pPr>
        <w:pStyle w:val="398"/>
        <w:snapToGrid w:val="0"/>
        <w:spacing w:before="0"/>
        <w:ind w:firstLine="482"/>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14:paraId="29C6260E">
      <w:pPr>
        <w:adjustRightInd/>
        <w:spacing w:line="360" w:lineRule="auto"/>
        <w:jc w:val="center"/>
        <w:outlineLvl w:val="0"/>
        <w:rPr>
          <w:rFonts w:hint="eastAsia" w:cs="仿宋_GB2312" w:asciiTheme="minorEastAsia" w:hAnsiTheme="minorEastAsia" w:eastAsiaTheme="minorEastAsia"/>
          <w:b/>
          <w:color w:val="auto"/>
          <w:sz w:val="32"/>
          <w:szCs w:val="20"/>
          <w:highlight w:val="none"/>
        </w:rPr>
      </w:pPr>
    </w:p>
    <w:p w14:paraId="5BA770CD">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14:paraId="66C47EAE">
      <w:pPr>
        <w:pStyle w:val="37"/>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14:paraId="15D87BC3">
      <w:pPr>
        <w:pStyle w:val="37"/>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14:paraId="0BB77378">
      <w:pPr>
        <w:pStyle w:val="37"/>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p>
    <w:p w14:paraId="48A95E08">
      <w:pPr>
        <w:pStyle w:val="37"/>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14:paraId="2A2C7983">
      <w:pPr>
        <w:pStyle w:val="37"/>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（1）响应函</w:t>
      </w:r>
    </w:p>
    <w:p w14:paraId="76BD99DD">
      <w:pPr>
        <w:pStyle w:val="37"/>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（2）资格文件</w:t>
      </w:r>
    </w:p>
    <w:p w14:paraId="6F10310A">
      <w:pPr>
        <w:pStyle w:val="37"/>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A、</w:t>
      </w:r>
      <w:r>
        <w:rPr>
          <w:rFonts w:hint="eastAsia" w:cs="宋体" w:asciiTheme="minorEastAsia" w:hAnsiTheme="minorEastAsia" w:eastAsiaTheme="minorEastAsia"/>
          <w:color w:val="auto"/>
          <w:sz w:val="24"/>
          <w:highlight w:val="none"/>
        </w:rPr>
        <w:t>符合参加政府采购活动应当具备的一般条件的承诺函（</w:t>
      </w:r>
      <w:r>
        <w:rPr>
          <w:rFonts w:hint="eastAsia" w:asciiTheme="minorEastAsia" w:hAnsiTheme="minorEastAsia" w:eastAsiaTheme="minorEastAsia"/>
          <w:color w:val="auto"/>
          <w:sz w:val="24"/>
          <w:highlight w:val="none"/>
        </w:rPr>
        <w:t>如以联合体形式参加政府采购活动的，</w:t>
      </w:r>
      <w:r>
        <w:rPr>
          <w:rFonts w:hint="eastAsia" w:cs="Arial" w:asciiTheme="minorEastAsia" w:hAnsiTheme="minorEastAsia" w:eastAsiaTheme="minorEastAsia"/>
          <w:color w:val="auto"/>
          <w:sz w:val="24"/>
          <w:highlight w:val="none"/>
        </w:rPr>
        <w:t>联合体各方均应提交该承诺函</w:t>
      </w:r>
      <w:r>
        <w:rPr>
          <w:rFonts w:hint="eastAsia" w:cs="宋体" w:asciiTheme="minorEastAsia" w:hAnsiTheme="minorEastAsia" w:eastAsiaTheme="minorEastAsia"/>
          <w:color w:val="auto"/>
          <w:sz w:val="24"/>
          <w:highlight w:val="none"/>
        </w:rPr>
        <w:t>）；</w:t>
      </w:r>
    </w:p>
    <w:p w14:paraId="08CDC425">
      <w:pPr>
        <w:pStyle w:val="37"/>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B、</w:t>
      </w:r>
      <w:r>
        <w:rPr>
          <w:rFonts w:hint="eastAsia" w:cs="Arial" w:asciiTheme="minorEastAsia" w:hAnsiTheme="minorEastAsia" w:eastAsiaTheme="minorEastAsia"/>
          <w:color w:val="auto"/>
          <w:sz w:val="24"/>
          <w:highlight w:val="none"/>
        </w:rPr>
        <w:t>联合协议</w:t>
      </w:r>
      <w:r>
        <w:rPr>
          <w:rFonts w:hint="eastAsia" w:cs="仿宋_GB2312" w:asciiTheme="minorEastAsia" w:hAnsiTheme="minorEastAsia" w:eastAsiaTheme="minorEastAsia"/>
          <w:color w:val="auto"/>
          <w:sz w:val="24"/>
          <w:highlight w:val="none"/>
        </w:rPr>
        <w:t>（如果有）；</w:t>
      </w:r>
    </w:p>
    <w:p w14:paraId="28CFF515">
      <w:pPr>
        <w:pStyle w:val="37"/>
        <w:spacing w:line="360" w:lineRule="auto"/>
        <w:ind w:firstLine="480" w:firstLineChars="200"/>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C</w:t>
      </w: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落实政府采购政策需满足的资格要求</w:t>
      </w:r>
      <w:r>
        <w:rPr>
          <w:rFonts w:hint="eastAsia" w:cs="宋体" w:asciiTheme="minorEastAsia" w:hAnsiTheme="minorEastAsia" w:eastAsiaTheme="minorEastAsia"/>
          <w:snapToGrid w:val="0"/>
          <w:color w:val="auto"/>
          <w:kern w:val="28"/>
          <w:sz w:val="24"/>
          <w:highlight w:val="none"/>
        </w:rPr>
        <w:t>（如果有)；</w:t>
      </w:r>
    </w:p>
    <w:p w14:paraId="37DB8C18">
      <w:pPr>
        <w:pStyle w:val="37"/>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D、符合特定资格条件的有关证明材料（如果有）。</w:t>
      </w:r>
      <w:r>
        <w:rPr>
          <w:rFonts w:hint="eastAsia" w:cs="仿宋_GB2312" w:asciiTheme="minorEastAsia" w:hAnsiTheme="minorEastAsia" w:eastAsiaTheme="minorEastAsia"/>
          <w:color w:val="auto"/>
          <w:sz w:val="24"/>
          <w:highlight w:val="none"/>
        </w:rPr>
        <w:tab/>
      </w:r>
      <w:r>
        <w:rPr>
          <w:rFonts w:cs="仿宋_GB2312" w:asciiTheme="minorEastAsia" w:hAnsiTheme="minorEastAsia" w:eastAsiaTheme="minorEastAsia"/>
          <w:color w:val="auto"/>
          <w:sz w:val="24"/>
          <w:highlight w:val="none"/>
        </w:rPr>
        <w:t xml:space="preserve"> </w:t>
      </w:r>
    </w:p>
    <w:p w14:paraId="749AF879">
      <w:pPr>
        <w:pStyle w:val="37"/>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hAnsi="宋体" w:cs="宋体"/>
          <w:color w:val="auto"/>
          <w:sz w:val="24"/>
          <w:highlight w:val="none"/>
        </w:rPr>
        <w:t>授权委托书或法定代表人（单位负责人、自然人本人）身份证明；</w:t>
      </w:r>
    </w:p>
    <w:p w14:paraId="33AAC9B0">
      <w:pPr>
        <w:snapToGrid w:val="0"/>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分包意向协议</w:t>
      </w:r>
      <w:r>
        <w:rPr>
          <w:rFonts w:hint="eastAsia" w:cs="宋体" w:asciiTheme="minorEastAsia" w:hAnsiTheme="minorEastAsia" w:eastAsiaTheme="minorEastAsia"/>
          <w:snapToGrid w:val="0"/>
          <w:color w:val="auto"/>
          <w:kern w:val="28"/>
          <w:sz w:val="24"/>
          <w:highlight w:val="none"/>
        </w:rPr>
        <w:t>（如果有</w:t>
      </w:r>
      <w:r>
        <w:rPr>
          <w:rFonts w:cs="宋体" w:asciiTheme="minorEastAsia" w:hAnsiTheme="minorEastAsia" w:eastAsiaTheme="minorEastAsia"/>
          <w:snapToGrid w:val="0"/>
          <w:color w:val="auto"/>
          <w:kern w:val="28"/>
          <w:sz w:val="24"/>
          <w:highlight w:val="none"/>
        </w:rPr>
        <w:t>)</w:t>
      </w:r>
      <w:r>
        <w:rPr>
          <w:rFonts w:hint="eastAsia" w:cs="仿宋_GB2312" w:asciiTheme="minorEastAsia" w:hAnsiTheme="minorEastAsia" w:eastAsiaTheme="minorEastAsia"/>
          <w:color w:val="auto"/>
          <w:kern w:val="0"/>
          <w:sz w:val="24"/>
          <w:highlight w:val="none"/>
          <w:lang w:val="zh-CN"/>
        </w:rPr>
        <w:t>；</w:t>
      </w:r>
    </w:p>
    <w:p w14:paraId="73BC7E6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（5）符合性审查资料；</w:t>
      </w:r>
    </w:p>
    <w:p w14:paraId="6D9B3F3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（6）评标标准相应的商务技术资料；</w:t>
      </w:r>
    </w:p>
    <w:p w14:paraId="5F0E4373">
      <w:pPr>
        <w:pStyle w:val="37"/>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hAnsi="宋体" w:cs="宋体"/>
          <w:color w:val="auto"/>
          <w:sz w:val="24"/>
          <w:highlight w:val="none"/>
        </w:rPr>
        <w:t>（7）</w:t>
      </w:r>
      <w:r>
        <w:rPr>
          <w:rFonts w:hint="eastAsia" w:hAnsi="宋体" w:cs="宋体"/>
          <w:color w:val="auto"/>
          <w:sz w:val="24"/>
          <w:highlight w:val="none"/>
          <w:lang w:val="zh-CN"/>
        </w:rPr>
        <w:t>响应产品规格配置清单</w:t>
      </w:r>
      <w:r>
        <w:rPr>
          <w:rFonts w:hint="eastAsia" w:asciiTheme="minorEastAsia" w:hAnsiTheme="minorEastAsia" w:eastAsiaTheme="minorEastAsia"/>
          <w:color w:val="auto"/>
          <w:kern w:val="0"/>
          <w:sz w:val="24"/>
          <w:highlight w:val="none"/>
          <w:lang w:val="zh-CN"/>
        </w:rPr>
        <w:t>(如果有)</w:t>
      </w:r>
      <w:r>
        <w:rPr>
          <w:rFonts w:hint="eastAsia" w:hAnsi="宋体" w:cs="宋体"/>
          <w:color w:val="auto"/>
          <w:sz w:val="24"/>
          <w:highlight w:val="none"/>
        </w:rPr>
        <w:t>；</w:t>
      </w:r>
    </w:p>
    <w:p w14:paraId="2CD08880">
      <w:pPr>
        <w:pStyle w:val="37"/>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snapToGrid w:val="0"/>
          <w:color w:val="auto"/>
          <w:sz w:val="24"/>
          <w:highlight w:val="none"/>
        </w:rPr>
        <w:t>（8）</w:t>
      </w:r>
      <w:r>
        <w:rPr>
          <w:rFonts w:hint="eastAsia" w:asciiTheme="minorEastAsia" w:hAnsiTheme="minorEastAsia" w:eastAsiaTheme="minorEastAsia"/>
          <w:color w:val="auto"/>
          <w:kern w:val="0"/>
          <w:sz w:val="24"/>
          <w:highlight w:val="none"/>
          <w:lang w:val="zh-CN"/>
        </w:rPr>
        <w:t>关于对磋商文件中有关条款的拒绝声明 (如果有)</w:t>
      </w:r>
      <w:r>
        <w:rPr>
          <w:rFonts w:hint="eastAsia" w:asciiTheme="minorEastAsia" w:hAnsiTheme="minorEastAsia" w:eastAsiaTheme="minorEastAsia"/>
          <w:color w:val="auto"/>
          <w:sz w:val="24"/>
          <w:highlight w:val="none"/>
          <w:lang w:val="zh-CN"/>
        </w:rPr>
        <w:t xml:space="preserve"> ；</w:t>
      </w:r>
    </w:p>
    <w:p w14:paraId="6323A13F">
      <w:pPr>
        <w:pStyle w:val="37"/>
        <w:spacing w:line="360" w:lineRule="auto"/>
        <w:ind w:firstLine="480" w:firstLineChars="200"/>
        <w:rPr>
          <w:rFonts w:cs="仿宋_GB2312"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sz w:val="24"/>
          <w:szCs w:val="24"/>
          <w:highlight w:val="none"/>
        </w:rPr>
        <w:t>（9）</w:t>
      </w:r>
      <w:r>
        <w:rPr>
          <w:rFonts w:hint="eastAsia" w:cs="仿宋_GB2312" w:asciiTheme="minorEastAsia" w:hAnsiTheme="minorEastAsia" w:eastAsiaTheme="minorEastAsia"/>
          <w:color w:val="auto"/>
          <w:kern w:val="0"/>
          <w:sz w:val="24"/>
          <w:szCs w:val="24"/>
          <w:highlight w:val="none"/>
          <w:lang w:val="zh-CN"/>
        </w:rPr>
        <w:t>供应商认为需要的其他技术文件或说明（如果有）；</w:t>
      </w:r>
    </w:p>
    <w:p w14:paraId="55F779D9">
      <w:pPr>
        <w:pStyle w:val="37"/>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（10）</w:t>
      </w:r>
      <w:r>
        <w:rPr>
          <w:rFonts w:hint="eastAsia" w:cs="仿宋_GB2312" w:asciiTheme="minorEastAsia" w:hAnsiTheme="minorEastAsia" w:eastAsiaTheme="minorEastAsia"/>
          <w:color w:val="auto"/>
          <w:kern w:val="0"/>
          <w:sz w:val="24"/>
          <w:highlight w:val="none"/>
          <w:lang w:val="zh-CN"/>
        </w:rPr>
        <w:t>政府采购供应商廉洁自律承诺书。</w:t>
      </w:r>
    </w:p>
    <w:p w14:paraId="436AEA99">
      <w:pPr>
        <w:pStyle w:val="37"/>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14:paraId="286B3EC7">
      <w:pPr>
        <w:spacing w:line="360" w:lineRule="auto"/>
        <w:ind w:firstLine="480" w:firstLineChars="20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18B8E81F">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1590A2A1">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7B9F315B">
      <w:pPr>
        <w:pStyle w:val="398"/>
        <w:snapToGrid w:val="0"/>
        <w:spacing w:before="0"/>
        <w:ind w:firstLine="48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3.4响应文件按照磋商文件第七部分格式要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14:paraId="6B6E9A3C">
      <w:pPr>
        <w:pStyle w:val="398"/>
        <w:snapToGrid w:val="0"/>
        <w:spacing w:before="0"/>
        <w:ind w:firstLine="480"/>
        <w:rPr>
          <w:rFonts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12DF3A8F">
      <w:pPr>
        <w:pStyle w:val="398"/>
        <w:snapToGrid w:val="0"/>
        <w:spacing w:before="0"/>
        <w:ind w:firstLine="48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3.6磋商文件对响应文件签署、盖章的要求适用于电子签名。</w:t>
      </w:r>
    </w:p>
    <w:p w14:paraId="70CC3DAD">
      <w:pPr>
        <w:pStyle w:val="37"/>
        <w:spacing w:line="360" w:lineRule="auto"/>
        <w:ind w:firstLine="480" w:firstLineChars="200"/>
        <w:rPr>
          <w:rFonts w:cs="仿宋_GB2312" w:asciiTheme="minorEastAsia" w:hAnsiTheme="minorEastAsia" w:eastAsiaTheme="minorEastAsia"/>
          <w:color w:val="auto"/>
          <w:sz w:val="24"/>
          <w:szCs w:val="24"/>
          <w:highlight w:val="none"/>
        </w:rPr>
      </w:pPr>
    </w:p>
    <w:p w14:paraId="6B2AB510">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52F0C996">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14:paraId="02CFA84F">
      <w:pPr>
        <w:pStyle w:val="398"/>
        <w:spacing w:before="0"/>
        <w:ind w:firstLine="0" w:firstLineChars="0"/>
        <w:rPr>
          <w:rFonts w:cs="仿宋_GB2312" w:asciiTheme="minorEastAsia" w:hAnsiTheme="minorEastAsia" w:eastAsiaTheme="minorEastAsia"/>
          <w:b/>
          <w:color w:val="auto"/>
          <w:szCs w:val="24"/>
          <w:highlight w:val="none"/>
        </w:rPr>
      </w:pPr>
    </w:p>
    <w:p w14:paraId="46B914C9">
      <w:pPr>
        <w:pStyle w:val="398"/>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14:paraId="50FED930">
      <w:pPr>
        <w:pStyle w:val="398"/>
        <w:ind w:firstLine="480"/>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122F2EE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14:paraId="1551C3D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在提交“最后报价”后，供应商不能退出磋商。</w:t>
      </w:r>
    </w:p>
    <w:p w14:paraId="7F6FFB8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1C28B5B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 采购代理机构可以视情况延长提交响应文件的截止时间。在上述情况下，采购代理机构与供应商以前在响应截止期方面的全部权利、责任和义务，将适用于延长至新的响应截止期。</w:t>
      </w:r>
    </w:p>
    <w:p w14:paraId="1C1CE840">
      <w:pPr>
        <w:pStyle w:val="37"/>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2.备份响应文件</w:t>
      </w:r>
    </w:p>
    <w:p w14:paraId="14AAEDD2">
      <w:pPr>
        <w:pStyle w:val="37"/>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供应商在电子交易平台传输提交响应文件后，还可以在响应截止时间前直接提交或者以快递方式递交备份响应文件1份，</w:t>
      </w:r>
      <w:r>
        <w:rPr>
          <w:rFonts w:hint="eastAsia" w:cs="仿宋_GB2312" w:asciiTheme="minorEastAsia" w:hAnsiTheme="minorEastAsia" w:eastAsiaTheme="minorEastAsia"/>
          <w:b/>
          <w:color w:val="auto"/>
          <w:sz w:val="24"/>
          <w:szCs w:val="24"/>
          <w:highlight w:val="none"/>
        </w:rPr>
        <w:t>但采购人、采购代理机构不强制或变相强制供应商提交备份响应文件。</w:t>
      </w:r>
    </w:p>
    <w:p w14:paraId="3698763E">
      <w:pPr>
        <w:pStyle w:val="37"/>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备份响应文件须在“政采云投标客户端”制作生成，并储存在不可修改的</w:t>
      </w:r>
      <w:r>
        <w:rPr>
          <w:rFonts w:hint="eastAsia" w:asciiTheme="minorEastAsia" w:hAnsiTheme="minorEastAsia" w:eastAsiaTheme="minorEastAsia"/>
          <w:b/>
          <w:color w:val="auto"/>
          <w:sz w:val="24"/>
          <w:highlight w:val="none"/>
          <w:u w:val="single"/>
        </w:rPr>
        <w:t>电子光盘等存储介质</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14:paraId="79020AF8">
      <w:pPr>
        <w:pStyle w:val="37"/>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 直接提交备份响应文件的，供应商应于响应截止时间前在磋商公告中载明的开启响应文件的地点将备份响应文件提交给采购代理机构，采购代理机构将拒绝接受逾期送达的备份响应文件。</w:t>
      </w:r>
    </w:p>
    <w:p w14:paraId="0FAC68E2">
      <w:pPr>
        <w:pStyle w:val="37"/>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以快递方式递交备份响应文件的，供应商应先将备份响应文件按要求密封和标记，再进行快递包装后邮寄。备份响应文件须在提交响应文件截止时间之前送达</w:t>
      </w:r>
      <w:r>
        <w:rPr>
          <w:rFonts w:hint="eastAsia" w:cs="宋体" w:asciiTheme="minorEastAsia" w:hAnsiTheme="minorEastAsia" w:eastAsiaTheme="minorEastAsia"/>
          <w:color w:val="auto"/>
          <w:sz w:val="24"/>
          <w:szCs w:val="24"/>
          <w:highlight w:val="none"/>
        </w:rPr>
        <w:t>磋商文件第三部分供应商须知前附表规定的备份响应文件送达地点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；送达时间以签收人签收时间为准。采购代理机构将拒绝接受逾期送达的备份响应文件。邮寄过程中，电子备份响应文件发生泄露、遗失、损坏或延期送达等情况的，由供应商自行负责。</w:t>
      </w:r>
    </w:p>
    <w:p w14:paraId="043B5129">
      <w:pPr>
        <w:pStyle w:val="37"/>
        <w:spacing w:line="360" w:lineRule="auto"/>
        <w:ind w:firstLine="361"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14:paraId="0510B306">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3A9669DB">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14:paraId="04DCA2FE">
      <w:pPr>
        <w:pStyle w:val="37"/>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14:paraId="3D435DF3">
      <w:pPr>
        <w:pStyle w:val="37"/>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14:paraId="073DD5ED">
      <w:pPr>
        <w:pStyle w:val="37"/>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1.2开启响应文件时，电子交易平台按开启响应文件时间自动提取所有响应文件。采购代理机构依托电子交易平台发起开始解密指令，供应商按照平台提示和磋商文件的规定在半小时内完成在线解密。</w:t>
      </w:r>
    </w:p>
    <w:p w14:paraId="19729C26">
      <w:pPr>
        <w:pStyle w:val="37"/>
        <w:spacing w:line="360" w:lineRule="auto"/>
        <w:ind w:firstLine="361" w:firstLineChars="150"/>
        <w:rPr>
          <w:rFonts w:cs="仿宋_GB2312" w:asciiTheme="minorEastAsia" w:hAnsiTheme="minorEastAsia" w:eastAsiaTheme="minorEastAsia"/>
          <w:b/>
          <w:color w:val="auto"/>
          <w:sz w:val="24"/>
          <w:szCs w:val="24"/>
          <w:highlight w:val="none"/>
        </w:rPr>
      </w:pPr>
      <w:r>
        <w:rPr>
          <w:rFonts w:cs="仿宋_GB2312" w:asciiTheme="minorEastAsia" w:hAnsiTheme="minorEastAsia" w:eastAsiaTheme="minorEastAsia"/>
          <w:b/>
          <w:color w:val="auto"/>
          <w:sz w:val="24"/>
          <w:szCs w:val="24"/>
          <w:highlight w:val="none"/>
        </w:rPr>
        <w:t>1.3响应文件未在规定时间内成功解密的供应商，如提交了备份响应文件的，以备</w:t>
      </w:r>
      <w:r>
        <w:rPr>
          <w:rFonts w:hint="eastAsia" w:cs="仿宋_GB2312" w:asciiTheme="minorEastAsia" w:hAnsiTheme="minorEastAsia" w:eastAsiaTheme="minorEastAsia"/>
          <w:b/>
          <w:color w:val="auto"/>
          <w:sz w:val="24"/>
          <w:szCs w:val="24"/>
          <w:highlight w:val="none"/>
        </w:rPr>
        <w:t>份响应文件作为依据，否则视为响应文件撤回。响应文件解密成功的供应商，其备份响应文件自动失效。</w:t>
      </w:r>
    </w:p>
    <w:p w14:paraId="4E30D76E">
      <w:pPr>
        <w:pStyle w:val="398"/>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14:paraId="6972DA22">
      <w:pPr>
        <w:pStyle w:val="398"/>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72"/>
          <w:rFonts w:hint="eastAsia" w:asciiTheme="minorEastAsia" w:hAnsiTheme="minorEastAsia" w:eastAsiaTheme="minorEastAsia"/>
          <w:snapToGrid/>
          <w:color w:val="auto"/>
          <w:sz w:val="24"/>
          <w:szCs w:val="24"/>
          <w:highlight w:val="none"/>
        </w:rPr>
        <w:t>www.creditchina.gov.cn</w:t>
      </w:r>
      <w:r>
        <w:rPr>
          <w:rStyle w:val="72"/>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)、中国政府采购网(www.ccgp.gov.cn)渠道查询供应商响应截止时间前的信用记录。</w:t>
      </w:r>
    </w:p>
    <w:p w14:paraId="3BEA8107">
      <w:pPr>
        <w:pStyle w:val="398"/>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2.2信用信息查询记录和证据留存的具体方式：现场查询的供应商的信用记录、查询结果经确认后存档。</w:t>
      </w:r>
    </w:p>
    <w:p w14:paraId="1AED45DF">
      <w:pPr>
        <w:pStyle w:val="398"/>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2.3信用信息的使用规则：经查询列入失信被执行人名单、重大税收违法案件当事人名单、政府采购严重违法失信行为记录名单的供应商将被拒绝参与政府采购活动。</w:t>
      </w:r>
    </w:p>
    <w:p w14:paraId="43FFA589">
      <w:pPr>
        <w:pStyle w:val="398"/>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C721196">
      <w:pPr>
        <w:pStyle w:val="37"/>
        <w:spacing w:line="360" w:lineRule="auto"/>
        <w:rPr>
          <w:rFonts w:cs="仿宋_GB2312" w:asciiTheme="minorEastAsia" w:hAnsiTheme="minorEastAsia" w:eastAsiaTheme="minorEastAsia"/>
          <w:b/>
          <w:color w:val="auto"/>
          <w:sz w:val="24"/>
          <w:szCs w:val="24"/>
          <w:highlight w:val="none"/>
        </w:rPr>
      </w:pPr>
    </w:p>
    <w:p w14:paraId="753C9D90">
      <w:pPr>
        <w:adjustRightInd/>
        <w:spacing w:line="360" w:lineRule="auto"/>
        <w:jc w:val="center"/>
        <w:outlineLvl w:val="0"/>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九</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最后报价</w:t>
      </w:r>
    </w:p>
    <w:p w14:paraId="771C502F">
      <w:pPr>
        <w:snapToGrid w:val="0"/>
        <w:spacing w:line="360" w:lineRule="auto"/>
        <w:rPr>
          <w:rFonts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最后报价文件</w:t>
      </w:r>
      <w:r>
        <w:rPr>
          <w:rFonts w:hint="eastAsia" w:cs="仿宋_GB2312" w:asciiTheme="minorEastAsia" w:hAnsiTheme="minorEastAsia" w:eastAsiaTheme="minorEastAsia"/>
          <w:color w:val="auto"/>
          <w:sz w:val="24"/>
          <w:highlight w:val="none"/>
        </w:rPr>
        <w:t>应包括以下内容（均需使用电子签名）：</w:t>
      </w:r>
    </w:p>
    <w:p w14:paraId="5D8BECA6">
      <w:pPr>
        <w:pStyle w:val="37"/>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1.1最后报价一览表；</w:t>
      </w:r>
    </w:p>
    <w:p w14:paraId="4FCD63E4">
      <w:pPr>
        <w:pStyle w:val="37"/>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1.2中小企业声明函（如果有）。</w:t>
      </w:r>
    </w:p>
    <w:p w14:paraId="38525CC4">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3159919B">
      <w:pPr>
        <w:adjustRightInd/>
        <w:spacing w:line="360" w:lineRule="auto"/>
        <w:jc w:val="center"/>
        <w:outlineLvl w:val="0"/>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14:paraId="5402E9BF">
      <w:pPr>
        <w:pStyle w:val="398"/>
        <w:spacing w:before="0"/>
        <w:ind w:firstLine="0" w:firstLineChars="0"/>
        <w:rPr>
          <w:rFonts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color w:val="auto"/>
          <w:highlight w:val="none"/>
        </w:rPr>
        <w:t>综合评分法。</w:t>
      </w:r>
    </w:p>
    <w:p w14:paraId="561BF69E">
      <w:pPr>
        <w:pStyle w:val="398"/>
        <w:spacing w:before="0"/>
        <w:ind w:firstLine="0" w:firstLineChars="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 价格分计算方法：</w:t>
      </w:r>
      <w:r>
        <w:rPr>
          <w:rFonts w:hint="eastAsia" w:cs="仿宋_GB2312" w:asciiTheme="minorEastAsia" w:hAnsiTheme="minorEastAsia" w:eastAsiaTheme="minorEastAsia"/>
          <w:color w:val="auto"/>
          <w:highlight w:val="none"/>
        </w:rPr>
        <w:t>低价优先法。</w:t>
      </w:r>
    </w:p>
    <w:p w14:paraId="62924852">
      <w:pPr>
        <w:pStyle w:val="398"/>
        <w:spacing w:before="0"/>
        <w:ind w:firstLine="0" w:firstLineChars="0"/>
        <w:rPr>
          <w:rFonts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color w:val="auto"/>
          <w:highlight w:val="none"/>
        </w:rPr>
        <w:t>详见磋商文件第五部分“评审方法及评审标准”。</w:t>
      </w:r>
    </w:p>
    <w:p w14:paraId="273FC024">
      <w:pPr>
        <w:adjustRightInd/>
        <w:spacing w:line="360" w:lineRule="auto"/>
        <w:jc w:val="center"/>
        <w:outlineLvl w:val="0"/>
        <w:rPr>
          <w:rFonts w:cs="仿宋_GB2312" w:asciiTheme="minorEastAsia" w:hAnsiTheme="minorEastAsia" w:eastAsiaTheme="minorEastAsia"/>
          <w:color w:val="auto"/>
          <w:sz w:val="24"/>
          <w:highlight w:val="none"/>
        </w:rPr>
      </w:pPr>
    </w:p>
    <w:p w14:paraId="075888EA">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14:paraId="2A9DD9DB">
      <w:pPr>
        <w:pStyle w:val="37"/>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14:paraId="7B3F4376">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5C794246">
      <w:pPr>
        <w:pStyle w:val="37"/>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14:paraId="269FB7D4">
      <w:pPr>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61D80529">
      <w:pPr>
        <w:tabs>
          <w:tab w:val="left" w:pos="0"/>
        </w:tabs>
        <w:spacing w:line="360" w:lineRule="auto"/>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14:paraId="7401958B">
      <w:pPr>
        <w:spacing w:line="360" w:lineRule="auto"/>
        <w:ind w:firstLine="360" w:firstLineChars="150"/>
        <w:rPr>
          <w:rFonts w:ascii="宋体" w:hAnsi="宋体" w:cs="宋体"/>
          <w:color w:val="auto"/>
          <w:sz w:val="24"/>
          <w:highlight w:val="none"/>
        </w:rPr>
      </w:pPr>
      <w:r>
        <w:rPr>
          <w:rFonts w:hint="eastAsia" w:asciiTheme="minorEastAsia" w:hAnsiTheme="minorEastAsia" w:eastAsiaTheme="minorEastAsia"/>
          <w:color w:val="auto"/>
          <w:sz w:val="24"/>
          <w:szCs w:val="21"/>
          <w:highlight w:val="none"/>
        </w:rPr>
        <w:t>3.1自成交人确定之日起2个工作日内，采购代理机构通过电子交易平台向成交人发出成交通知书，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r>
        <w:rPr>
          <w:rFonts w:hint="eastAsia" w:ascii="宋体" w:hAnsi="宋体" w:cs="宋体" w:eastAsiaTheme="minorEastAsia"/>
          <w:color w:val="auto"/>
          <w:sz w:val="24"/>
          <w:highlight w:val="none"/>
        </w:rPr>
        <w:t>采购代理机构</w:t>
      </w:r>
      <w:r>
        <w:rPr>
          <w:rFonts w:hint="eastAsia" w:ascii="宋体" w:hAnsi="宋体" w:cs="宋体"/>
          <w:color w:val="auto"/>
          <w:sz w:val="24"/>
          <w:highlight w:val="none"/>
        </w:rPr>
        <w:t>也可以以纸质形式进行成交通知。</w:t>
      </w:r>
    </w:p>
    <w:p w14:paraId="31FD7B84">
      <w:pPr>
        <w:spacing w:line="360" w:lineRule="auto"/>
        <w:ind w:firstLine="360" w:firstLineChars="150"/>
        <w:rPr>
          <w:rFonts w:asciiTheme="minorEastAsia" w:hAnsiTheme="minorEastAsia" w:eastAsiaTheme="minorEastAsia"/>
          <w:color w:val="auto"/>
          <w:sz w:val="24"/>
          <w:szCs w:val="21"/>
          <w:highlight w:val="none"/>
        </w:rPr>
      </w:pPr>
      <w:r>
        <w:rPr>
          <w:rFonts w:hint="eastAsia" w:ascii="宋体" w:hAnsi="宋体" w:cs="宋体"/>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采购人及其委托的采购代理机构的名称、地址、联系方式，项目名称和项目编号，成交人名称、地址和成交金额，主要中标标的的名称、规格型号、数量、单价、服务要求，开标记录、</w:t>
      </w:r>
      <w:bookmarkStart w:id="52" w:name="_Hlk101184471"/>
      <w:r>
        <w:rPr>
          <w:rFonts w:hint="eastAsia" w:cs="宋体" w:asciiTheme="minorEastAsia" w:hAnsiTheme="minorEastAsia" w:eastAsiaTheme="minorEastAsia"/>
          <w:color w:val="auto"/>
          <w:sz w:val="24"/>
          <w:highlight w:val="none"/>
        </w:rPr>
        <w:t>资格审查情况、评审专家抽取规则、符合性审查情况、</w:t>
      </w:r>
      <w:bookmarkEnd w:id="52"/>
      <w:r>
        <w:rPr>
          <w:rFonts w:hint="eastAsia" w:cs="宋体" w:asciiTheme="minorEastAsia" w:hAnsiTheme="minorEastAsia" w:eastAsiaTheme="minorEastAsia"/>
          <w:color w:val="auto"/>
          <w:sz w:val="24"/>
          <w:highlight w:val="none"/>
        </w:rPr>
        <w:t>未成交情况说明、成交公告期限以及评审专家名单、评分汇总及明细。</w:t>
      </w:r>
    </w:p>
    <w:p w14:paraId="1ADDF43D">
      <w:pPr>
        <w:spacing w:line="360" w:lineRule="auto"/>
        <w:ind w:firstLine="360" w:firstLineChars="15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14:paraId="33209378">
      <w:pPr>
        <w:snapToGrid w:val="0"/>
        <w:spacing w:line="360" w:lineRule="auto"/>
        <w:jc w:val="center"/>
        <w:outlineLvl w:val="0"/>
        <w:rPr>
          <w:rFonts w:cs="仿宋_GB2312" w:asciiTheme="minorEastAsia" w:hAnsiTheme="minorEastAsia" w:eastAsiaTheme="minorEastAsia"/>
          <w:b/>
          <w:color w:val="auto"/>
          <w:sz w:val="36"/>
          <w:szCs w:val="36"/>
          <w:highlight w:val="none"/>
        </w:rPr>
      </w:pPr>
    </w:p>
    <w:p w14:paraId="23B504EA">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十二、合同</w:t>
      </w:r>
    </w:p>
    <w:p w14:paraId="2E200B34">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rPr>
        <w:t>详见“第六部分拟签订的合同文本”。</w:t>
      </w:r>
    </w:p>
    <w:p w14:paraId="27A5748C">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14:paraId="0A8DF974">
      <w:pPr>
        <w:widowControl/>
        <w:shd w:val="clear" w:color="auto" w:fill="FFFFFF"/>
        <w:spacing w:line="360" w:lineRule="auto"/>
        <w:ind w:firstLine="480"/>
        <w:jc w:val="left"/>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Cs w:val="21"/>
          <w:highlight w:val="none"/>
        </w:rPr>
        <w:t>2.1</w:t>
      </w:r>
      <w:r>
        <w:rPr>
          <w:rFonts w:hint="eastAsia" w:cs="宋体" w:asciiTheme="minorEastAsia" w:hAnsiTheme="minorEastAsia" w:eastAsiaTheme="minorEastAsia"/>
          <w:color w:val="auto"/>
          <w:kern w:val="0"/>
          <w:sz w:val="24"/>
          <w:highlight w:val="none"/>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000DBC2B">
      <w:pPr>
        <w:pStyle w:val="398"/>
        <w:snapToGrid w:val="0"/>
        <w:spacing w:before="0"/>
        <w:ind w:firstLine="48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277A2008">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4945AF45">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06A06270">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14:paraId="40F331DC">
      <w:pPr>
        <w:pStyle w:val="398"/>
        <w:snapToGrid w:val="0"/>
        <w:spacing w:before="0" w:after="120"/>
        <w:ind w:firstLine="480"/>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w:t>
      </w:r>
      <w:r>
        <w:rPr>
          <w:rFonts w:cs="仿宋_GB2312" w:asciiTheme="minorEastAsia" w:hAnsiTheme="minorEastAsia" w:eastAsiaTheme="minorEastAsia"/>
          <w:color w:val="auto"/>
          <w:highlight w:val="none"/>
        </w:rPr>
        <w:t>供应商根据</w:t>
      </w:r>
      <w:r>
        <w:rPr>
          <w:rFonts w:hint="eastAsia" w:cs="仿宋_GB2312" w:asciiTheme="minorEastAsia" w:hAnsiTheme="minorEastAsia" w:eastAsiaTheme="minorEastAsia"/>
          <w:color w:val="auto"/>
          <w:highlight w:val="none"/>
        </w:rPr>
        <w:t>磋商文件、响应文件等内容通过政府采购电子交易平台在线签订，自动备案。</w:t>
      </w:r>
    </w:p>
    <w:p w14:paraId="6BBE78BD">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3．履约保证金</w:t>
      </w:r>
    </w:p>
    <w:p w14:paraId="6B4676FE">
      <w:pPr>
        <w:tabs>
          <w:tab w:val="left" w:pos="0"/>
        </w:tabs>
        <w:spacing w:line="360" w:lineRule="auto"/>
        <w:ind w:firstLine="482"/>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highlight w:val="none"/>
        </w:rPr>
        <w:t>。履约保证金的数额不得超过政府采购合同金额的</w:t>
      </w:r>
      <w:r>
        <w:rPr>
          <w:rFonts w:cs="宋体" w:asciiTheme="minorEastAsia" w:hAnsiTheme="minorEastAsia" w:eastAsiaTheme="minorEastAsia"/>
          <w:color w:val="auto"/>
          <w:sz w:val="24"/>
          <w:highlight w:val="none"/>
        </w:rPr>
        <w:t>1%</w:t>
      </w:r>
      <w:r>
        <w:rPr>
          <w:rFonts w:hint="eastAsia" w:ascii="宋体" w:hAnsi="宋体" w:cs="宋体"/>
          <w:color w:val="auto"/>
          <w:sz w:val="24"/>
          <w:highlight w:val="none"/>
        </w:rPr>
        <w:t>，鼓励根据项目特点、供应商诚信等因素免收履约保证金或降低缴纳比例</w:t>
      </w:r>
      <w:r>
        <w:rPr>
          <w:rFonts w:hint="eastAsia" w:cs="宋体" w:asciiTheme="minorEastAsia" w:hAnsiTheme="minorEastAsia" w:eastAsiaTheme="minorEastAsia"/>
          <w:color w:val="auto"/>
          <w:sz w:val="24"/>
          <w:highlight w:val="none"/>
        </w:rPr>
        <w:t>。鼓励和支持供应商以银行、保险公司出具的保函形式提供履约保证金。采购人不得拒收履约保函，项目验收结束后应及时退还，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highlight w:val="none"/>
        </w:rPr>
        <w:t>延迟退还的，应当按照合同约定和法律规定承担相应的赔偿责任</w:t>
      </w:r>
      <w:r>
        <w:rPr>
          <w:rFonts w:hint="eastAsia" w:cs="宋体" w:asciiTheme="minorEastAsia" w:hAnsiTheme="minorEastAsia" w:eastAsiaTheme="minorEastAsia"/>
          <w:color w:val="auto"/>
          <w:sz w:val="24"/>
          <w:highlight w:val="none"/>
        </w:rPr>
        <w:t>。</w:t>
      </w:r>
    </w:p>
    <w:p w14:paraId="25B58BB2">
      <w:pPr>
        <w:tabs>
          <w:tab w:val="left" w:pos="0"/>
        </w:tabs>
        <w:spacing w:line="360" w:lineRule="auto"/>
        <w:ind w:firstLine="482"/>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F91C9DB">
      <w:pPr>
        <w:pStyle w:val="6"/>
        <w:numPr>
          <w:ilvl w:val="255"/>
          <w:numId w:val="0"/>
        </w:numPr>
        <w:rPr>
          <w:color w:val="auto"/>
          <w:highlight w:val="none"/>
        </w:rPr>
      </w:pPr>
      <w:r>
        <w:rPr>
          <w:rFonts w:ascii="宋体" w:hAnsi="宋体" w:eastAsia="宋体"/>
          <w:color w:val="auto"/>
          <w:sz w:val="24"/>
          <w:highlight w:val="none"/>
          <w:lang w:val="en-US"/>
        </w:rPr>
        <w:t>4.</w:t>
      </w:r>
      <w:r>
        <w:rPr>
          <w:rFonts w:hint="eastAsia" w:ascii="宋体" w:hAnsi="宋体" w:eastAsia="宋体"/>
          <w:color w:val="auto"/>
          <w:sz w:val="24"/>
          <w:highlight w:val="none"/>
          <w:lang w:val="en-US"/>
        </w:rPr>
        <w:t>预付款</w:t>
      </w:r>
    </w:p>
    <w:p w14:paraId="08FE4E40">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10EFEAEA">
      <w:pPr>
        <w:tabs>
          <w:tab w:val="left" w:pos="0"/>
        </w:tabs>
        <w:spacing w:line="360" w:lineRule="auto"/>
        <w:rPr>
          <w:rFonts w:cs="宋体" w:asciiTheme="minorEastAsia" w:hAnsiTheme="minorEastAsia" w:eastAsiaTheme="minorEastAsia"/>
          <w:snapToGrid w:val="0"/>
          <w:color w:val="auto"/>
          <w:kern w:val="28"/>
          <w:sz w:val="24"/>
          <w:highlight w:val="none"/>
        </w:rPr>
      </w:pPr>
    </w:p>
    <w:p w14:paraId="30ABC6A3">
      <w:pPr>
        <w:snapToGrid w:val="0"/>
        <w:spacing w:line="360" w:lineRule="auto"/>
        <w:jc w:val="center"/>
        <w:rPr>
          <w:rFonts w:cs="仿宋_GB2312" w:asciiTheme="minorEastAsia" w:hAnsiTheme="minorEastAsia" w:eastAsiaTheme="minorEastAsia"/>
          <w:b/>
          <w:color w:val="auto"/>
          <w:sz w:val="36"/>
          <w:szCs w:val="36"/>
          <w:highlight w:val="none"/>
        </w:rPr>
      </w:pPr>
    </w:p>
    <w:p w14:paraId="5C59C6A7">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十三、验收</w:t>
      </w:r>
    </w:p>
    <w:p w14:paraId="7C740884">
      <w:pPr>
        <w:pStyle w:val="3"/>
        <w:spacing w:line="360" w:lineRule="auto"/>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14:paraId="30A64D33">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73457F1">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14:paraId="6710D9B0">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F2D1A4E">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12BD570">
      <w:pPr>
        <w:snapToGrid w:val="0"/>
        <w:spacing w:line="360" w:lineRule="auto"/>
        <w:jc w:val="center"/>
        <w:rPr>
          <w:rFonts w:cs="仿宋_GB2312" w:asciiTheme="minorEastAsia" w:hAnsiTheme="minorEastAsia" w:eastAsiaTheme="minorEastAsia"/>
          <w:b/>
          <w:color w:val="auto"/>
          <w:sz w:val="36"/>
          <w:szCs w:val="36"/>
          <w:highlight w:val="none"/>
        </w:rPr>
      </w:pPr>
    </w:p>
    <w:p w14:paraId="31EAECA5">
      <w:pPr>
        <w:snapToGrid w:val="0"/>
        <w:spacing w:line="360" w:lineRule="auto"/>
        <w:jc w:val="center"/>
        <w:rPr>
          <w:rFonts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十四、电子交易活动的中止</w:t>
      </w:r>
    </w:p>
    <w:p w14:paraId="71857222">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电子交易活动的中止</w:t>
      </w:r>
    </w:p>
    <w:p w14:paraId="2EBA64C1">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采购过程中出现以下情形，导致电子交易平台无法正常运行，或者无法保证电子交易的公平、公正和安全时，采购代理机构可中止电子交易活动：</w:t>
      </w:r>
    </w:p>
    <w:p w14:paraId="4A591606">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14:paraId="2EAFC55F">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14:paraId="5408BBF1">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14:paraId="4B17A33F">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14:paraId="44FC0401">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14:paraId="1B211C53">
      <w:pPr>
        <w:tabs>
          <w:tab w:val="left" w:pos="0"/>
        </w:tabs>
        <w:spacing w:line="360" w:lineRule="auto"/>
        <w:rPr>
          <w:rFonts w:cs="仿宋_GB2312" w:asciiTheme="minorEastAsia" w:hAnsiTheme="minorEastAsia" w:eastAsiaTheme="minorEastAsia"/>
          <w:b/>
          <w:color w:val="auto"/>
          <w:sz w:val="36"/>
          <w:szCs w:val="36"/>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9"/>
      <w:bookmarkStart w:id="53" w:name="_Hlt74729768"/>
      <w:bookmarkEnd w:id="53"/>
      <w:bookmarkStart w:id="54" w:name="_Hlt74730295"/>
      <w:bookmarkEnd w:id="54"/>
      <w:bookmarkStart w:id="55" w:name="_Hlt75236011"/>
      <w:bookmarkEnd w:id="55"/>
      <w:bookmarkStart w:id="56" w:name="_Hlt68057669"/>
      <w:bookmarkEnd w:id="56"/>
      <w:bookmarkStart w:id="57" w:name="_Hlt75236101"/>
      <w:bookmarkEnd w:id="57"/>
      <w:bookmarkStart w:id="58" w:name="_Hlt75236290"/>
      <w:bookmarkEnd w:id="58"/>
      <w:bookmarkStart w:id="59" w:name="_Hlt74707468"/>
      <w:bookmarkEnd w:id="59"/>
      <w:bookmarkStart w:id="60" w:name="_Hlt74714665"/>
      <w:bookmarkEnd w:id="60"/>
      <w:bookmarkStart w:id="61" w:name="_Hlt68072990"/>
      <w:bookmarkEnd w:id="61"/>
      <w:bookmarkStart w:id="62" w:name="_Toc164416483"/>
      <w:bookmarkStart w:id="63" w:name="第三部分"/>
      <w:r>
        <w:rPr>
          <w:rFonts w:cs="仿宋_GB2312" w:asciiTheme="minorEastAsia" w:hAnsiTheme="minorEastAsia" w:eastAsiaTheme="minorEastAsia"/>
          <w:b/>
          <w:color w:val="auto"/>
          <w:sz w:val="36"/>
          <w:szCs w:val="36"/>
          <w:highlight w:val="none"/>
        </w:rPr>
        <w:br w:type="page"/>
      </w:r>
    </w:p>
    <w:p w14:paraId="2084936F">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第四部分  采购需求</w:t>
      </w:r>
    </w:p>
    <w:p w14:paraId="3F3DE2F2">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一、项目概述</w:t>
      </w:r>
    </w:p>
    <w:p w14:paraId="04D130C4">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国家林业和草原局颁布的《松材线虫病防治技术方案（2022年版）》和浙江省防控林业植物重大疫情指挥部办公室印发的《浙江省打孔注药防治松材线虫病实施方案（2022版）》文件规定，围绕“全面清理、彻底除害、强化管理、积极保护”的防治工作思路，坚持“政府主导、属地管理、部门尽责”原则，按照“全面清、常年清、清彻底”的防控理念，以疫木清理为核心，以疫木源头管理为根本，落实防治责任，规范监督管理，切实提高松材线虫病防治能力，全面完成防控任务,努力遏制松材线虫病传播蔓延速度，为森林生态建设提供重要保障。</w:t>
      </w:r>
    </w:p>
    <w:p w14:paraId="44447C0E">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二、服务范围及要求</w:t>
      </w:r>
    </w:p>
    <w:p w14:paraId="1B572BE7">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2.1服务内容</w:t>
      </w:r>
    </w:p>
    <w:p w14:paraId="134DD336">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2.1.1对临安区林场范围内所有松树进行实地踏勘调查、建立档案（松树的数量、胸径并定位、挂编号牌等），出具调查报告，提交纸质和电子版；</w:t>
      </w:r>
    </w:p>
    <w:p w14:paraId="76FD1248">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2.1.2对调查后的松树进行打孔注药防治，包括提供松树注干药剂、松树注干（人工及机械设备）、注干记录登记、注干后树木封口、药瓶回收</w:t>
      </w:r>
      <w:r>
        <w:rPr>
          <w:rFonts w:hint="eastAsia" w:ascii="宋体" w:hAnsi="宋体" w:cs="宋体"/>
          <w:color w:val="auto"/>
          <w:sz w:val="24"/>
          <w:szCs w:val="24"/>
          <w:highlight w:val="none"/>
          <w:lang w:eastAsia="zh-CN"/>
        </w:rPr>
        <w:t>、上传“省数字森防系统”</w:t>
      </w:r>
      <w:r>
        <w:rPr>
          <w:rFonts w:hint="eastAsia" w:ascii="宋体" w:hAnsi="宋体" w:eastAsia="宋体" w:cs="宋体"/>
          <w:color w:val="auto"/>
          <w:sz w:val="24"/>
          <w:szCs w:val="24"/>
          <w:highlight w:val="none"/>
        </w:rPr>
        <w:t>等，对所有注药松树重新挂号码牌等。</w:t>
      </w:r>
    </w:p>
    <w:p w14:paraId="04DD9D93">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2.2药剂用量</w:t>
      </w:r>
    </w:p>
    <w:p w14:paraId="6BC80E9E">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2.2.1计划使用松树注干剂不少于110000瓶，松树注干剂必须具有农药三证（产品批准证、农药登记证、生产标准证），质检报告，产品要求原厂原包装，注册必须在松树上，防治对象为松材线虫或天牛。 </w:t>
      </w:r>
    </w:p>
    <w:p w14:paraId="04185C0E">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2.3防治药剂技术参数</w:t>
      </w:r>
    </w:p>
    <w:p w14:paraId="757F2B5F">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2.3.1松材线虫病打孔注药防治药剂有效成分含量：含量3%以上的阿维菌素或1%以上甲维盐或0.3%苦参碱，50mL/瓶（其它规格折算成 50mL（克）/瓶），施用标的物为活松树，防治对象为松材线虫病，施用方法为打孔注射(打孔注药)。</w:t>
      </w:r>
    </w:p>
    <w:p w14:paraId="337F2DAC">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2.4档案记录，一树一档 </w:t>
      </w:r>
    </w:p>
    <w:p w14:paraId="32226D6F">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2.4.1树干钻孔要求在松树根基距地面50cm以内的高度，沿松树干倾斜向下45°左右方向钻孔，钻头 ≤0.7cm，深度≤7.0cm，但需到达木质部。在一棵松树上多轮注药时，新注药孔应在上一次钻孔部位的不同侧面上方5-10cm处，并避免在同一条垂直线上。需要钻2个及以上注孔的，钻孔位置应均匀分布于树干周围，相互间隔，且不在一个水平面上。选择在表面光滑、无死节、无受伤部位进行钻孔。如果树皮较厚，应用刀削掉老厚的外皮层后再进行钻孔。 </w:t>
      </w:r>
    </w:p>
    <w:p w14:paraId="5A813471">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2.4.2注药技术标准需符合《浙江省打孔注药防治松材线虫病实施方案（2020 版）》（浙森防[2020]3号）文件要求。20公分以下松树注一瓶药，松树胸径每增加5公分增加一瓶注药数量的标准进行注药（此项将作为验收标准之一）；用药时打开注药瓶瓶嘴，将注药瓶插入注孔内；适当用力按压并旋转药瓶，使注射头部分和注孔紧密结合，打开尾气孔。注药后1周左右，检查是否有遗漏注药，瓶嘴被堵、药液外流、尾气孔没有正常打开等情况，落实整改或补充注药。 </w:t>
      </w:r>
    </w:p>
    <w:p w14:paraId="358E3395">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2.4.3信息登记和安全标识设置。对打孔注药的每株松木，在高度1米左右树干上进行挂号码牌标记，并登记注药区、目测胸径、注药支数、注药日期等信息，挂牌所用标签应为不易腐烂的材料，标记信息清晰。为了防止用药对人畜造成意外危害，应当在进入用药林地的主要通道处设置醒目的安全标识，对人为活动频繁的林地，在林地的不同部位设置多处安全标识。防止对人员损坏造成意外危害。 </w:t>
      </w:r>
    </w:p>
    <w:p w14:paraId="6F012ED9">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2.4.4药瓶回收：注药后4周内完成药瓶回收，并在每个回收袋上写明空瓶数量。经验收后，妥善处理回收药瓶，确保安全处理。 </w:t>
      </w:r>
    </w:p>
    <w:p w14:paraId="3F885097">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2.4.5补充注药：在药瓶回收的同时，检查是否有遗漏注药，药 液结晶、外流，瓶嘴被堵、尾气孔没有正常打开等情况。如果存在上述情况，且未超出施工时冋的，应当及时补充注药，并进行相应的记录。</w:t>
      </w:r>
    </w:p>
    <w:p w14:paraId="7E1BE8D7">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2.4.6检查验收：结合药瓶回收工作开展检查验收。一是按注药区，抽取标记牌编号5%以上的注药株数进行逐株检查，并做好登记，发现周边有遗漏注药、无号牌株数，或注药量不符合、吸收不好、药液外流等情况，认定为未正常施药株数。抽样检查中未正常施药株数25超过10%的，应当在施工期限内补充注药一次，并进行相应的记录。二是按注药区现场统计作业方标注的回收药瓶量，随机抽查清点不少于5%的回收药瓶量，按精确率计算出实际回收药瓶量。考虑到注药后存在人为损失因素，实际回收药瓶量与出库药瓶量误差5%（含）以内的，按出库药瓶量确认为注药量；超出误差的，按实际回收药瓶量确认为注药量。 </w:t>
      </w:r>
    </w:p>
    <w:p w14:paraId="7EF84909">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2.5预期成效</w:t>
      </w:r>
    </w:p>
    <w:p w14:paraId="377C381D">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松树免疫剂注射后防治效果评价，连续2年，一年一次，在11月至12月进行评价。防治效果计算方法：松树死亡率（%）=死亡松树总株数/注射松树总株数×100%。当年防治效果，松材线虫病引起的松树死亡率≦1%为合格；松材线虫病引起的松树死亡率＞1%为不合格。第2年防治效果，2年累计死亡率≦1%为合格；2年累计死亡率＞1%为不合格。</w:t>
      </w:r>
    </w:p>
    <w:p w14:paraId="7B5C7A2D">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2.6数据上传 </w:t>
      </w:r>
    </w:p>
    <w:p w14:paraId="5F3B27B8">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2.6.1“数字森防”上传：注药人员完成树干施药流程后，使用“数字森防”手机 APP 打孔注药模块，上传注药松树的定位、胸径、注药类型、注药瓶数及注药照片等数据；检查验收、防治效果评价数据须按要求同步上传至“数字森防”。 </w:t>
      </w:r>
    </w:p>
    <w:p w14:paraId="67FCBF8A">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2.6.2第三方软件上传：打孔注药企业有自研管理软件的，须主动向“数字森防”管理部门提出融合申请，获取专属秘钥，秘钥仅限本企业使用，不得转借，正常使用秘钥进行的任何操作，均视为本企业操作；数据同步前，须由业主方提前告知“数字森防”管理部门，数据上传过程须严格按照要求格式，发现企业违规操作、数据造假等不当行为，将视情况列入“黑名单”。 </w:t>
      </w:r>
    </w:p>
    <w:p w14:paraId="07EB639E">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2.7数据要求 </w:t>
      </w:r>
    </w:p>
    <w:p w14:paraId="6F4446C3">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2.7.1定位要求：注药定位数据须为“数字森防”手机APP对应模块直接采集的真实、原始数据，采集位置须在目标点位10米内，如采集点位于高山远山信号不佳，可使用“数字森防”手机APP对注药点位进行微调，不得使用定位模拟软件修改真实坐标。 注药企业软件上传定位数据应统一转换为 WGS-84 坐标系。 </w:t>
      </w:r>
    </w:p>
    <w:p w14:paraId="385B5F6E">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2.7.2照片要求：照片数据须为“数字森防”手机APP打孔注药模块调用手机照相机直接在事件发生点位现场拍摄，照片清晰直观、上传大小在1.2M以上，不得翻拍电脑、平板等电子设备存储照片，不得使用模拟软件上传系统存储照片；照片应完整清晰显示松树上的注药标识标牌、全部或部分注药瓶数。</w:t>
      </w:r>
    </w:p>
    <w:p w14:paraId="57AEB0F0">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服务期限及地点</w:t>
      </w:r>
    </w:p>
    <w:p w14:paraId="7BE62306">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时间：2025年2月29日前完成注药</w:t>
      </w:r>
    </w:p>
    <w:p w14:paraId="4FAD6C47">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地点：采购人指定的注射点</w:t>
      </w:r>
    </w:p>
    <w:p w14:paraId="5A06A538">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四、费用支付方式</w:t>
      </w:r>
    </w:p>
    <w:p w14:paraId="28EFA497">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合同签订后支付合同金额的50%（预付款）；2025年项目通过验收后支付合同金额的50%。</w:t>
      </w:r>
    </w:p>
    <w:p w14:paraId="60BF0EAA">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五、合同签订</w:t>
      </w:r>
    </w:p>
    <w:p w14:paraId="4B557266">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default" w:ascii="宋体" w:hAnsi="宋体" w:eastAsia="宋体" w:cs="宋体"/>
          <w:b/>
          <w:color w:val="auto"/>
          <w:sz w:val="24"/>
          <w:highlight w:val="none"/>
          <w:lang w:val="en-US"/>
        </w:rPr>
      </w:pPr>
      <w:r>
        <w:rPr>
          <w:rFonts w:hint="eastAsia" w:ascii="宋体" w:hAnsi="宋体" w:eastAsia="宋体" w:cs="宋体"/>
          <w:color w:val="auto"/>
          <w:sz w:val="24"/>
          <w:szCs w:val="24"/>
          <w:highlight w:val="none"/>
        </w:rPr>
        <w:t>成交供应商须在中标后十天内和采购人签订合同。</w:t>
      </w:r>
    </w:p>
    <w:p w14:paraId="42E85F52">
      <w:pPr>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br w:type="page"/>
      </w:r>
    </w:p>
    <w:bookmarkEnd w:id="62"/>
    <w:bookmarkEnd w:id="63"/>
    <w:p w14:paraId="475962AC">
      <w:pPr>
        <w:adjustRightInd/>
        <w:spacing w:line="360" w:lineRule="auto"/>
        <w:jc w:val="center"/>
        <w:outlineLvl w:val="0"/>
        <w:rPr>
          <w:rFonts w:cs="仿宋_GB2312" w:asciiTheme="minorEastAsia" w:hAnsiTheme="minorEastAsia" w:eastAsiaTheme="minorEastAsia"/>
          <w:b/>
          <w:color w:val="auto"/>
          <w:sz w:val="36"/>
          <w:szCs w:val="36"/>
          <w:highlight w:val="none"/>
        </w:rPr>
      </w:pPr>
      <w:bookmarkStart w:id="64" w:name="第四部分"/>
      <w:r>
        <w:rPr>
          <w:rFonts w:hint="eastAsia" w:cs="仿宋_GB2312" w:asciiTheme="minorEastAsia" w:hAnsiTheme="minorEastAsia" w:eastAsiaTheme="minorEastAsia"/>
          <w:b/>
          <w:color w:val="auto"/>
          <w:sz w:val="36"/>
          <w:szCs w:val="36"/>
          <w:highlight w:val="none"/>
        </w:rPr>
        <w:t>第五部分  评审方法及评审标准</w:t>
      </w:r>
    </w:p>
    <w:p w14:paraId="267B6C16">
      <w:pPr>
        <w:pStyle w:val="398"/>
        <w:spacing w:before="0"/>
        <w:ind w:firstLine="643"/>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评审方法前附表</w:t>
      </w:r>
    </w:p>
    <w:tbl>
      <w:tblPr>
        <w:tblStyle w:val="64"/>
        <w:tblpPr w:leftFromText="180" w:rightFromText="180" w:vertAnchor="text" w:horzAnchor="margin" w:tblpXSpec="center" w:tblpY="75"/>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5742"/>
        <w:gridCol w:w="767"/>
        <w:gridCol w:w="1038"/>
        <w:gridCol w:w="1197"/>
      </w:tblGrid>
      <w:tr w14:paraId="0CDDF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535" w:type="dxa"/>
            <w:shd w:val="clear" w:color="auto" w:fill="auto"/>
            <w:vAlign w:val="center"/>
          </w:tcPr>
          <w:p w14:paraId="71D3CE3B">
            <w:pPr>
              <w:keepNext w:val="0"/>
              <w:keepLines w:val="0"/>
              <w:pageBreakBefore w:val="0"/>
              <w:kinsoku/>
              <w:wordWrap/>
              <w:overflowPunct/>
              <w:topLinePunct w:val="0"/>
              <w:autoSpaceDE/>
              <w:autoSpaceDN/>
              <w:bidi w:val="0"/>
              <w:spacing w:line="360" w:lineRule="exact"/>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5742" w:type="dxa"/>
            <w:shd w:val="clear" w:color="auto" w:fill="auto"/>
            <w:vAlign w:val="center"/>
          </w:tcPr>
          <w:p w14:paraId="29F89144">
            <w:pPr>
              <w:keepNext w:val="0"/>
              <w:keepLines w:val="0"/>
              <w:pageBreakBefore w:val="0"/>
              <w:kinsoku/>
              <w:wordWrap/>
              <w:overflowPunct/>
              <w:topLinePunct w:val="0"/>
              <w:autoSpaceDE/>
              <w:autoSpaceDN/>
              <w:bidi w:val="0"/>
              <w:spacing w:line="360" w:lineRule="exact"/>
              <w:ind w:firstLine="1560" w:firstLineChars="650"/>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评标标准</w:t>
            </w:r>
          </w:p>
        </w:tc>
        <w:tc>
          <w:tcPr>
            <w:tcW w:w="767" w:type="dxa"/>
            <w:shd w:val="clear" w:color="auto" w:fill="auto"/>
            <w:vAlign w:val="center"/>
          </w:tcPr>
          <w:p w14:paraId="42F68FCB">
            <w:pPr>
              <w:keepNext w:val="0"/>
              <w:keepLines w:val="0"/>
              <w:pageBreakBefore w:val="0"/>
              <w:kinsoku/>
              <w:wordWrap/>
              <w:overflowPunct/>
              <w:topLinePunct w:val="0"/>
              <w:autoSpaceDE/>
              <w:autoSpaceDN/>
              <w:bidi w:val="0"/>
              <w:spacing w:line="360" w:lineRule="exact"/>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权重</w:t>
            </w:r>
          </w:p>
        </w:tc>
        <w:tc>
          <w:tcPr>
            <w:tcW w:w="1038" w:type="dxa"/>
            <w:shd w:val="clear" w:color="auto" w:fill="auto"/>
            <w:vAlign w:val="center"/>
          </w:tcPr>
          <w:p w14:paraId="1BB2D6D0">
            <w:pPr>
              <w:keepNext w:val="0"/>
              <w:keepLines w:val="0"/>
              <w:pageBreakBefore w:val="0"/>
              <w:kinsoku/>
              <w:wordWrap/>
              <w:overflowPunct/>
              <w:topLinePunct w:val="0"/>
              <w:autoSpaceDE/>
              <w:autoSpaceDN/>
              <w:bidi w:val="0"/>
              <w:spacing w:line="360" w:lineRule="exact"/>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主客观属性</w:t>
            </w:r>
          </w:p>
        </w:tc>
        <w:tc>
          <w:tcPr>
            <w:tcW w:w="1197" w:type="dxa"/>
            <w:shd w:val="clear" w:color="auto" w:fill="auto"/>
            <w:vAlign w:val="center"/>
          </w:tcPr>
          <w:p w14:paraId="36573DB6">
            <w:pPr>
              <w:keepNext w:val="0"/>
              <w:keepLines w:val="0"/>
              <w:pageBreakBefore w:val="0"/>
              <w:kinsoku/>
              <w:wordWrap/>
              <w:overflowPunct/>
              <w:topLinePunct w:val="0"/>
              <w:autoSpaceDE/>
              <w:autoSpaceDN/>
              <w:bidi w:val="0"/>
              <w:spacing w:line="360" w:lineRule="exact"/>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投标文件中评标标准相应的商务技术资料目录</w:t>
            </w:r>
            <w:r>
              <w:rPr>
                <w:rFonts w:hint="eastAsia" w:ascii="宋体" w:hAnsi="宋体" w:eastAsia="宋体" w:cs="宋体"/>
                <w:color w:val="auto"/>
                <w:sz w:val="24"/>
                <w:szCs w:val="24"/>
                <w:highlight w:val="none"/>
                <w:shd w:val="clear" w:color="auto" w:fill="FFFFFF"/>
              </w:rPr>
              <w:t> *</w:t>
            </w:r>
          </w:p>
        </w:tc>
      </w:tr>
      <w:tr w14:paraId="35EB7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5" w:type="dxa"/>
            <w:shd w:val="clear" w:color="auto" w:fill="auto"/>
            <w:vAlign w:val="center"/>
          </w:tcPr>
          <w:p w14:paraId="7AB4DFE5">
            <w:pPr>
              <w:keepNext w:val="0"/>
              <w:keepLines w:val="0"/>
              <w:pageBreakBefore w:val="0"/>
              <w:numPr>
                <w:ilvl w:val="0"/>
                <w:numId w:val="9"/>
              </w:numPr>
              <w:kinsoku/>
              <w:wordWrap/>
              <w:overflowPunct/>
              <w:topLinePunct w:val="0"/>
              <w:autoSpaceDE/>
              <w:autoSpaceDN/>
              <w:bidi w:val="0"/>
              <w:spacing w:line="360" w:lineRule="exact"/>
              <w:rPr>
                <w:rFonts w:hint="eastAsia" w:ascii="宋体" w:hAnsi="宋体" w:eastAsia="宋体" w:cs="宋体"/>
                <w:color w:val="auto"/>
                <w:sz w:val="24"/>
                <w:szCs w:val="24"/>
                <w:highlight w:val="none"/>
              </w:rPr>
            </w:pPr>
          </w:p>
        </w:tc>
        <w:tc>
          <w:tcPr>
            <w:tcW w:w="5742" w:type="dxa"/>
            <w:shd w:val="clear" w:color="auto" w:fill="auto"/>
            <w:vAlign w:val="center"/>
          </w:tcPr>
          <w:p w14:paraId="12BB24DC">
            <w:pPr>
              <w:spacing w:line="276" w:lineRule="auto"/>
              <w:ind w:left="0" w:leftChars="0" w:firstLine="0" w:firstLineChars="0"/>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供应商具有林业有害生物防治资质等级证书的得</w:t>
            </w:r>
            <w:r>
              <w:rPr>
                <w:rFonts w:hint="eastAsia" w:ascii="宋体" w:hAnsi="宋体" w:cs="宋体"/>
                <w:b/>
                <w:color w:val="auto"/>
                <w:sz w:val="24"/>
                <w:highlight w:val="none"/>
                <w:lang w:val="en-US" w:eastAsia="zh-CN"/>
              </w:rPr>
              <w:t>2</w:t>
            </w:r>
            <w:r>
              <w:rPr>
                <w:rFonts w:hint="eastAsia" w:ascii="宋体" w:hAnsi="宋体" w:eastAsia="宋体" w:cs="宋体"/>
                <w:b/>
                <w:color w:val="auto"/>
                <w:sz w:val="24"/>
                <w:highlight w:val="none"/>
                <w:lang w:val="en-US" w:eastAsia="zh-CN"/>
              </w:rPr>
              <w:t>分，没有的不得分。</w:t>
            </w:r>
          </w:p>
          <w:p w14:paraId="282E926A">
            <w:pPr>
              <w:spacing w:line="276"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rPr>
              <w:t>证明材料：</w:t>
            </w:r>
            <w:r>
              <w:rPr>
                <w:rFonts w:hint="eastAsia" w:ascii="宋体" w:hAnsi="宋体" w:eastAsia="宋体" w:cs="宋体"/>
                <w:color w:val="auto"/>
                <w:sz w:val="24"/>
                <w:highlight w:val="none"/>
                <w:lang w:val="en-US" w:eastAsia="zh-CN"/>
              </w:rPr>
              <w:t>资质</w:t>
            </w:r>
            <w:r>
              <w:rPr>
                <w:rFonts w:hint="eastAsia" w:ascii="宋体" w:hAnsi="宋体" w:eastAsia="宋体" w:cs="宋体"/>
                <w:color w:val="auto"/>
                <w:sz w:val="24"/>
                <w:highlight w:val="none"/>
              </w:rPr>
              <w:t>证书复印件，加盖</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电子签名或公章。</w:t>
            </w:r>
          </w:p>
        </w:tc>
        <w:tc>
          <w:tcPr>
            <w:tcW w:w="767" w:type="dxa"/>
            <w:shd w:val="clear" w:color="auto" w:fill="auto"/>
            <w:vAlign w:val="center"/>
          </w:tcPr>
          <w:p w14:paraId="437F7F03">
            <w:pPr>
              <w:keepNext w:val="0"/>
              <w:keepLines w:val="0"/>
              <w:pageBreakBefore w:val="0"/>
              <w:widowControl/>
              <w:kinsoku/>
              <w:wordWrap/>
              <w:overflowPunct/>
              <w:topLinePunct w:val="0"/>
              <w:autoSpaceDE/>
              <w:autoSpaceDN/>
              <w:bidi w:val="0"/>
              <w:adjustRightInd w:val="0"/>
              <w:spacing w:line="240" w:lineRule="auto"/>
              <w:jc w:val="center"/>
              <w:textAlignment w:val="center"/>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val="en-US" w:eastAsia="zh-CN"/>
              </w:rPr>
              <w:t>2</w:t>
            </w:r>
          </w:p>
        </w:tc>
        <w:tc>
          <w:tcPr>
            <w:tcW w:w="1038" w:type="dxa"/>
            <w:shd w:val="clear" w:color="auto" w:fill="auto"/>
            <w:vAlign w:val="center"/>
          </w:tcPr>
          <w:p w14:paraId="0366BD16">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客观分</w:t>
            </w:r>
          </w:p>
        </w:tc>
        <w:tc>
          <w:tcPr>
            <w:tcW w:w="1197" w:type="dxa"/>
            <w:vMerge w:val="restart"/>
            <w:shd w:val="clear" w:color="auto" w:fill="auto"/>
            <w:vAlign w:val="center"/>
          </w:tcPr>
          <w:p w14:paraId="65C6E3EF">
            <w:pPr>
              <w:keepNext w:val="0"/>
              <w:keepLines w:val="0"/>
              <w:pageBreakBefore w:val="0"/>
              <w:kinsoku/>
              <w:wordWrap/>
              <w:overflowPunct/>
              <w:topLinePunct w:val="0"/>
              <w:autoSpaceDE/>
              <w:autoSpaceDN/>
              <w:bidi w:val="0"/>
              <w:adjustRightInd w:val="0"/>
              <w:spacing w:line="240" w:lineRule="auto"/>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企业实力</w:t>
            </w:r>
          </w:p>
        </w:tc>
      </w:tr>
      <w:tr w14:paraId="1539E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5" w:type="dxa"/>
            <w:shd w:val="clear" w:color="auto" w:fill="auto"/>
            <w:vAlign w:val="center"/>
          </w:tcPr>
          <w:p w14:paraId="3518FDD3">
            <w:pPr>
              <w:keepNext w:val="0"/>
              <w:keepLines w:val="0"/>
              <w:pageBreakBefore w:val="0"/>
              <w:numPr>
                <w:ilvl w:val="0"/>
                <w:numId w:val="9"/>
              </w:numPr>
              <w:kinsoku/>
              <w:wordWrap/>
              <w:overflowPunct/>
              <w:topLinePunct w:val="0"/>
              <w:autoSpaceDE/>
              <w:autoSpaceDN/>
              <w:bidi w:val="0"/>
              <w:spacing w:line="360" w:lineRule="exact"/>
              <w:rPr>
                <w:rFonts w:hint="eastAsia" w:ascii="宋体" w:hAnsi="宋体" w:eastAsia="宋体" w:cs="宋体"/>
                <w:color w:val="auto"/>
                <w:sz w:val="24"/>
                <w:szCs w:val="24"/>
                <w:highlight w:val="none"/>
              </w:rPr>
            </w:pPr>
          </w:p>
        </w:tc>
        <w:tc>
          <w:tcPr>
            <w:tcW w:w="5742" w:type="dxa"/>
            <w:shd w:val="clear" w:color="auto" w:fill="auto"/>
            <w:vAlign w:val="center"/>
          </w:tcPr>
          <w:p w14:paraId="753B5D24">
            <w:pPr>
              <w:spacing w:line="276" w:lineRule="auto"/>
              <w:ind w:left="0" w:leftChars="0" w:firstLine="0" w:firstLineChars="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供应商</w:t>
            </w:r>
            <w:r>
              <w:rPr>
                <w:rFonts w:hint="eastAsia" w:ascii="宋体" w:hAnsi="宋体" w:eastAsia="宋体" w:cs="宋体"/>
                <w:b/>
                <w:color w:val="auto"/>
                <w:sz w:val="24"/>
                <w:highlight w:val="none"/>
                <w:lang w:val="en-US" w:eastAsia="zh-CN"/>
              </w:rPr>
              <w:t>曾</w:t>
            </w:r>
            <w:r>
              <w:rPr>
                <w:rFonts w:hint="eastAsia" w:ascii="宋体" w:hAnsi="宋体" w:eastAsia="宋体" w:cs="宋体"/>
                <w:b/>
                <w:color w:val="auto"/>
                <w:sz w:val="24"/>
                <w:highlight w:val="none"/>
              </w:rPr>
              <w:t>参与编写制定树干打孔注射国家标准</w:t>
            </w:r>
            <w:r>
              <w:rPr>
                <w:rFonts w:hint="eastAsia" w:ascii="宋体" w:hAnsi="宋体" w:eastAsia="宋体" w:cs="宋体"/>
                <w:b/>
                <w:color w:val="auto"/>
                <w:sz w:val="24"/>
                <w:highlight w:val="none"/>
                <w:lang w:val="en-US" w:eastAsia="zh-CN"/>
              </w:rPr>
              <w:t>或</w:t>
            </w:r>
            <w:r>
              <w:rPr>
                <w:rFonts w:hint="eastAsia" w:ascii="宋体" w:hAnsi="宋体" w:eastAsia="宋体" w:cs="宋体"/>
                <w:b/>
                <w:color w:val="auto"/>
                <w:sz w:val="24"/>
                <w:highlight w:val="none"/>
              </w:rPr>
              <w:t>行业标准或团体标准的得</w:t>
            </w:r>
            <w:r>
              <w:rPr>
                <w:rFonts w:hint="eastAsia" w:ascii="宋体" w:hAnsi="宋体" w:cs="宋体"/>
                <w:b/>
                <w:color w:val="auto"/>
                <w:sz w:val="24"/>
                <w:highlight w:val="none"/>
                <w:lang w:val="en-US" w:eastAsia="zh-CN"/>
              </w:rPr>
              <w:t>2</w:t>
            </w:r>
            <w:r>
              <w:rPr>
                <w:rFonts w:hint="eastAsia" w:ascii="宋体" w:hAnsi="宋体" w:eastAsia="宋体" w:cs="宋体"/>
                <w:b/>
                <w:color w:val="auto"/>
                <w:sz w:val="24"/>
                <w:highlight w:val="none"/>
              </w:rPr>
              <w:t>分</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否则不得分</w:t>
            </w:r>
            <w:r>
              <w:rPr>
                <w:rFonts w:hint="eastAsia" w:ascii="宋体" w:hAnsi="宋体" w:eastAsia="宋体" w:cs="宋体"/>
                <w:b/>
                <w:color w:val="auto"/>
                <w:sz w:val="24"/>
                <w:highlight w:val="none"/>
              </w:rPr>
              <w:t>。</w:t>
            </w:r>
          </w:p>
          <w:p w14:paraId="617DDCBC">
            <w:pPr>
              <w:spacing w:line="276"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rPr>
              <w:t>证明材料：</w:t>
            </w:r>
            <w:r>
              <w:rPr>
                <w:rFonts w:hint="eastAsia" w:ascii="宋体" w:hAnsi="宋体" w:eastAsia="宋体" w:cs="宋体"/>
                <w:color w:val="auto"/>
                <w:sz w:val="24"/>
                <w:highlight w:val="none"/>
                <w:lang w:val="en-US" w:eastAsia="zh-CN"/>
              </w:rPr>
              <w:t>提供相关材料</w:t>
            </w:r>
            <w:r>
              <w:rPr>
                <w:rFonts w:hint="eastAsia" w:ascii="宋体" w:hAnsi="宋体" w:eastAsia="宋体" w:cs="宋体"/>
                <w:color w:val="auto"/>
                <w:sz w:val="24"/>
                <w:highlight w:val="none"/>
              </w:rPr>
              <w:t>复印件，加盖</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电子签名或公章。</w:t>
            </w:r>
          </w:p>
        </w:tc>
        <w:tc>
          <w:tcPr>
            <w:tcW w:w="767" w:type="dxa"/>
            <w:shd w:val="clear" w:color="auto" w:fill="auto"/>
            <w:vAlign w:val="center"/>
          </w:tcPr>
          <w:p w14:paraId="28887FB0">
            <w:pPr>
              <w:keepNext w:val="0"/>
              <w:keepLines w:val="0"/>
              <w:pageBreakBefore w:val="0"/>
              <w:widowControl/>
              <w:kinsoku/>
              <w:wordWrap/>
              <w:overflowPunct/>
              <w:topLinePunct w:val="0"/>
              <w:autoSpaceDE/>
              <w:autoSpaceDN/>
              <w:bidi w:val="0"/>
              <w:adjustRightInd w:val="0"/>
              <w:spacing w:line="240" w:lineRule="auto"/>
              <w:jc w:val="center"/>
              <w:textAlignment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p>
        </w:tc>
        <w:tc>
          <w:tcPr>
            <w:tcW w:w="1038" w:type="dxa"/>
            <w:shd w:val="clear" w:color="auto" w:fill="auto"/>
            <w:vAlign w:val="center"/>
          </w:tcPr>
          <w:p w14:paraId="010962D5">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客观分</w:t>
            </w:r>
          </w:p>
        </w:tc>
        <w:tc>
          <w:tcPr>
            <w:tcW w:w="1197" w:type="dxa"/>
            <w:vMerge w:val="continue"/>
            <w:shd w:val="clear" w:color="auto" w:fill="auto"/>
            <w:vAlign w:val="center"/>
          </w:tcPr>
          <w:p w14:paraId="1AE7BBED">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b w:val="0"/>
                <w:bCs w:val="0"/>
                <w:color w:val="auto"/>
                <w:sz w:val="24"/>
                <w:szCs w:val="24"/>
                <w:highlight w:val="none"/>
              </w:rPr>
            </w:pPr>
          </w:p>
        </w:tc>
      </w:tr>
      <w:tr w14:paraId="41BE6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5" w:type="dxa"/>
            <w:shd w:val="clear" w:color="auto" w:fill="auto"/>
            <w:vAlign w:val="center"/>
          </w:tcPr>
          <w:p w14:paraId="2A925A6F">
            <w:pPr>
              <w:keepNext w:val="0"/>
              <w:keepLines w:val="0"/>
              <w:pageBreakBefore w:val="0"/>
              <w:numPr>
                <w:ilvl w:val="0"/>
                <w:numId w:val="9"/>
              </w:numPr>
              <w:kinsoku/>
              <w:wordWrap/>
              <w:overflowPunct/>
              <w:topLinePunct w:val="0"/>
              <w:autoSpaceDE/>
              <w:autoSpaceDN/>
              <w:bidi w:val="0"/>
              <w:spacing w:line="360" w:lineRule="exact"/>
              <w:rPr>
                <w:rFonts w:hint="eastAsia" w:ascii="宋体" w:hAnsi="宋体" w:eastAsia="宋体" w:cs="宋体"/>
                <w:color w:val="auto"/>
                <w:sz w:val="24"/>
                <w:szCs w:val="24"/>
                <w:highlight w:val="none"/>
              </w:rPr>
            </w:pPr>
          </w:p>
        </w:tc>
        <w:tc>
          <w:tcPr>
            <w:tcW w:w="5742" w:type="dxa"/>
            <w:shd w:val="clear" w:color="auto" w:fill="auto"/>
            <w:vAlign w:val="center"/>
          </w:tcPr>
          <w:p w14:paraId="7C65A691">
            <w:pPr>
              <w:spacing w:line="276" w:lineRule="auto"/>
              <w:ind w:left="0" w:leftChars="0" w:firstLine="0" w:firstLineChars="0"/>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eastAsia="zh-CN"/>
              </w:rPr>
              <w:t>供应商</w:t>
            </w:r>
            <w:r>
              <w:rPr>
                <w:rFonts w:hint="eastAsia" w:ascii="宋体" w:hAnsi="宋体" w:eastAsia="宋体" w:cs="宋体"/>
                <w:b/>
                <w:color w:val="auto"/>
                <w:sz w:val="24"/>
                <w:highlight w:val="none"/>
                <w:lang w:val="en-US" w:eastAsia="zh-CN"/>
              </w:rPr>
              <w:t>具有松树药剂注射后对松树健康状态影响的试验报告的得3分，没有不得分。</w:t>
            </w:r>
          </w:p>
          <w:p w14:paraId="21DD406F">
            <w:pPr>
              <w:spacing w:line="276"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rPr>
              <w:t>证明材料：</w:t>
            </w:r>
            <w:r>
              <w:rPr>
                <w:rFonts w:hint="eastAsia" w:ascii="宋体" w:hAnsi="宋体" w:eastAsia="宋体" w:cs="宋体"/>
                <w:color w:val="auto"/>
                <w:sz w:val="24"/>
                <w:highlight w:val="none"/>
                <w:lang w:val="en-US" w:eastAsia="zh-CN"/>
              </w:rPr>
              <w:t>提供省级及以上科研机构出具的试验报告</w:t>
            </w:r>
            <w:r>
              <w:rPr>
                <w:rFonts w:hint="eastAsia" w:ascii="宋体" w:hAnsi="宋体" w:eastAsia="宋体" w:cs="宋体"/>
                <w:color w:val="auto"/>
                <w:sz w:val="24"/>
                <w:highlight w:val="none"/>
              </w:rPr>
              <w:t>复印件，加盖</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电子签名或公章。</w:t>
            </w:r>
          </w:p>
        </w:tc>
        <w:tc>
          <w:tcPr>
            <w:tcW w:w="767" w:type="dxa"/>
            <w:shd w:val="clear" w:color="auto" w:fill="auto"/>
            <w:vAlign w:val="center"/>
          </w:tcPr>
          <w:p w14:paraId="564CE5ED">
            <w:pPr>
              <w:keepNext w:val="0"/>
              <w:keepLines w:val="0"/>
              <w:pageBreakBefore w:val="0"/>
              <w:widowControl/>
              <w:kinsoku/>
              <w:wordWrap/>
              <w:overflowPunct/>
              <w:topLinePunct w:val="0"/>
              <w:autoSpaceDE/>
              <w:autoSpaceDN/>
              <w:bidi w:val="0"/>
              <w:adjustRightInd w:val="0"/>
              <w:spacing w:line="240" w:lineRule="auto"/>
              <w:jc w:val="center"/>
              <w:textAlignment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p>
        </w:tc>
        <w:tc>
          <w:tcPr>
            <w:tcW w:w="1038" w:type="dxa"/>
            <w:shd w:val="clear" w:color="auto" w:fill="auto"/>
            <w:vAlign w:val="center"/>
          </w:tcPr>
          <w:p w14:paraId="62D3090F">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客观分</w:t>
            </w:r>
          </w:p>
        </w:tc>
        <w:tc>
          <w:tcPr>
            <w:tcW w:w="1197" w:type="dxa"/>
            <w:vMerge w:val="continue"/>
            <w:shd w:val="clear" w:color="auto" w:fill="auto"/>
            <w:vAlign w:val="center"/>
          </w:tcPr>
          <w:p w14:paraId="41FFCAD7">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b w:val="0"/>
                <w:bCs w:val="0"/>
                <w:color w:val="auto"/>
                <w:sz w:val="24"/>
                <w:szCs w:val="24"/>
                <w:highlight w:val="none"/>
              </w:rPr>
            </w:pPr>
          </w:p>
        </w:tc>
      </w:tr>
      <w:tr w14:paraId="64616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5" w:type="dxa"/>
            <w:shd w:val="clear" w:color="auto" w:fill="auto"/>
            <w:vAlign w:val="center"/>
          </w:tcPr>
          <w:p w14:paraId="153920FC">
            <w:pPr>
              <w:keepNext w:val="0"/>
              <w:keepLines w:val="0"/>
              <w:pageBreakBefore w:val="0"/>
              <w:numPr>
                <w:ilvl w:val="0"/>
                <w:numId w:val="9"/>
              </w:numPr>
              <w:kinsoku/>
              <w:wordWrap/>
              <w:overflowPunct/>
              <w:topLinePunct w:val="0"/>
              <w:autoSpaceDE/>
              <w:autoSpaceDN/>
              <w:bidi w:val="0"/>
              <w:spacing w:line="360" w:lineRule="exact"/>
              <w:rPr>
                <w:rFonts w:hint="eastAsia" w:ascii="宋体" w:hAnsi="宋体" w:eastAsia="宋体" w:cs="宋体"/>
                <w:color w:val="auto"/>
                <w:sz w:val="24"/>
                <w:szCs w:val="24"/>
                <w:highlight w:val="none"/>
              </w:rPr>
            </w:pPr>
          </w:p>
        </w:tc>
        <w:tc>
          <w:tcPr>
            <w:tcW w:w="5742" w:type="dxa"/>
            <w:shd w:val="clear" w:color="auto" w:fill="auto"/>
            <w:vAlign w:val="center"/>
          </w:tcPr>
          <w:p w14:paraId="6465BB7F">
            <w:pPr>
              <w:spacing w:line="276"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highlight w:val="none"/>
                <w:lang w:eastAsia="zh-CN"/>
              </w:rPr>
              <w:t>供应商</w:t>
            </w:r>
            <w:r>
              <w:rPr>
                <w:rFonts w:hint="eastAsia" w:ascii="宋体" w:hAnsi="宋体" w:eastAsia="宋体" w:cs="宋体"/>
                <w:b/>
                <w:color w:val="auto"/>
                <w:sz w:val="24"/>
                <w:highlight w:val="none"/>
              </w:rPr>
              <w:t>自202</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年1月1日以来（时间以合同签订时间为准），具有类似</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虫病打孔注药防治</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项目业绩的，每个业绩得</w:t>
            </w:r>
            <w:r>
              <w:rPr>
                <w:rFonts w:hint="eastAsia" w:ascii="宋体" w:hAnsi="宋体" w:eastAsia="宋体" w:cs="宋体"/>
                <w:b/>
                <w:color w:val="auto"/>
                <w:sz w:val="24"/>
                <w:highlight w:val="none"/>
                <w:lang w:val="en-US" w:eastAsia="zh-CN"/>
              </w:rPr>
              <w:t>0.5</w:t>
            </w:r>
            <w:r>
              <w:rPr>
                <w:rFonts w:hint="eastAsia" w:ascii="宋体" w:hAnsi="宋体" w:eastAsia="宋体" w:cs="宋体"/>
                <w:b/>
                <w:color w:val="auto"/>
                <w:sz w:val="24"/>
                <w:highlight w:val="none"/>
              </w:rPr>
              <w:t>分，最多得1分，没有的不得分。</w:t>
            </w:r>
            <w:r>
              <w:rPr>
                <w:rFonts w:hint="eastAsia" w:ascii="宋体" w:hAnsi="宋体" w:eastAsia="宋体" w:cs="宋体"/>
                <w:color w:val="auto"/>
                <w:sz w:val="24"/>
                <w:highlight w:val="none"/>
              </w:rPr>
              <w:t>证明材料：提供合同，复印件加盖</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电子签名或公章。</w:t>
            </w:r>
          </w:p>
        </w:tc>
        <w:tc>
          <w:tcPr>
            <w:tcW w:w="767" w:type="dxa"/>
            <w:shd w:val="clear" w:color="auto" w:fill="auto"/>
            <w:vAlign w:val="center"/>
          </w:tcPr>
          <w:p w14:paraId="323EB187">
            <w:pPr>
              <w:keepNext w:val="0"/>
              <w:keepLines w:val="0"/>
              <w:pageBreakBefore w:val="0"/>
              <w:widowControl/>
              <w:kinsoku/>
              <w:wordWrap/>
              <w:overflowPunct/>
              <w:topLinePunct w:val="0"/>
              <w:autoSpaceDE/>
              <w:autoSpaceDN/>
              <w:bidi w:val="0"/>
              <w:adjustRightInd w:val="0"/>
              <w:spacing w:line="240" w:lineRule="auto"/>
              <w:jc w:val="center"/>
              <w:textAlignment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p>
        </w:tc>
        <w:tc>
          <w:tcPr>
            <w:tcW w:w="1038" w:type="dxa"/>
            <w:shd w:val="clear" w:color="auto" w:fill="auto"/>
            <w:vAlign w:val="center"/>
          </w:tcPr>
          <w:p w14:paraId="06BC5783">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客观分</w:t>
            </w:r>
          </w:p>
        </w:tc>
        <w:tc>
          <w:tcPr>
            <w:tcW w:w="1197" w:type="dxa"/>
            <w:shd w:val="clear" w:color="auto" w:fill="auto"/>
            <w:vAlign w:val="center"/>
          </w:tcPr>
          <w:p w14:paraId="0BC9607A">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类似业绩</w:t>
            </w:r>
          </w:p>
        </w:tc>
      </w:tr>
      <w:tr w14:paraId="0A4FC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5" w:type="dxa"/>
            <w:shd w:val="clear" w:color="auto" w:fill="auto"/>
            <w:vAlign w:val="center"/>
          </w:tcPr>
          <w:p w14:paraId="0BCDC8A5">
            <w:pPr>
              <w:keepNext w:val="0"/>
              <w:keepLines w:val="0"/>
              <w:pageBreakBefore w:val="0"/>
              <w:numPr>
                <w:ilvl w:val="0"/>
                <w:numId w:val="9"/>
              </w:numPr>
              <w:kinsoku/>
              <w:wordWrap/>
              <w:overflowPunct/>
              <w:topLinePunct w:val="0"/>
              <w:autoSpaceDE/>
              <w:autoSpaceDN/>
              <w:bidi w:val="0"/>
              <w:spacing w:line="360" w:lineRule="exact"/>
              <w:rPr>
                <w:rFonts w:hint="eastAsia" w:ascii="宋体" w:hAnsi="宋体" w:eastAsia="宋体" w:cs="宋体"/>
                <w:color w:val="auto"/>
                <w:sz w:val="24"/>
                <w:szCs w:val="24"/>
                <w:highlight w:val="none"/>
              </w:rPr>
            </w:pPr>
          </w:p>
        </w:tc>
        <w:tc>
          <w:tcPr>
            <w:tcW w:w="5742" w:type="dxa"/>
            <w:shd w:val="clear" w:color="auto" w:fill="auto"/>
            <w:vAlign w:val="center"/>
          </w:tcPr>
          <w:p w14:paraId="7D06E6FE">
            <w:pPr>
              <w:spacing w:line="276" w:lineRule="auto"/>
              <w:ind w:left="0" w:leftChars="0" w:firstLine="0" w:firstLineChars="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投标人拟派项目实施人员参加过中国林学会组织的关于林业专业技能培训且取得相关专业技能培训证书的，</w:t>
            </w:r>
            <w:r>
              <w:rPr>
                <w:rFonts w:hint="eastAsia" w:ascii="宋体" w:hAnsi="宋体" w:cs="宋体"/>
                <w:b/>
                <w:color w:val="auto"/>
                <w:sz w:val="24"/>
                <w:highlight w:val="none"/>
                <w:lang w:eastAsia="zh-CN"/>
              </w:rPr>
              <w:t>每</w:t>
            </w:r>
            <w:r>
              <w:rPr>
                <w:rFonts w:hint="eastAsia" w:ascii="宋体" w:hAnsi="宋体" w:eastAsia="宋体" w:cs="宋体"/>
                <w:b/>
                <w:color w:val="auto"/>
                <w:sz w:val="24"/>
                <w:highlight w:val="none"/>
              </w:rPr>
              <w:t>提供1人得0.5分，最高得5分。</w:t>
            </w:r>
          </w:p>
          <w:p w14:paraId="4DA7D32E">
            <w:pPr>
              <w:spacing w:line="276" w:lineRule="auto"/>
              <w:ind w:left="0" w:leftChars="0" w:firstLine="0" w:firstLineChars="0"/>
              <w:jc w:val="left"/>
              <w:rPr>
                <w:rFonts w:hint="eastAsia" w:ascii="宋体" w:hAnsi="宋体" w:eastAsia="宋体" w:cs="宋体"/>
                <w:b/>
                <w:color w:val="auto"/>
                <w:sz w:val="24"/>
                <w:highlight w:val="none"/>
              </w:rPr>
            </w:pPr>
            <w:r>
              <w:rPr>
                <w:rFonts w:hint="eastAsia" w:ascii="宋体" w:hAnsi="宋体" w:eastAsia="宋体" w:cs="宋体"/>
                <w:b w:val="0"/>
                <w:bCs/>
                <w:color w:val="auto"/>
                <w:sz w:val="24"/>
                <w:highlight w:val="none"/>
              </w:rPr>
              <w:t>证明材料：同时提人员供培训证书和人员在在投标单位连续3个月社保缴纳证明，复印件加盖供应商电子签名或公章，不提供不得分。</w:t>
            </w:r>
          </w:p>
        </w:tc>
        <w:tc>
          <w:tcPr>
            <w:tcW w:w="767" w:type="dxa"/>
            <w:shd w:val="clear" w:color="auto" w:fill="auto"/>
            <w:vAlign w:val="center"/>
          </w:tcPr>
          <w:p w14:paraId="367FF15D">
            <w:pPr>
              <w:keepNext w:val="0"/>
              <w:keepLines w:val="0"/>
              <w:pageBreakBefore w:val="0"/>
              <w:widowControl/>
              <w:kinsoku/>
              <w:wordWrap/>
              <w:overflowPunct/>
              <w:topLinePunct w:val="0"/>
              <w:autoSpaceDE/>
              <w:autoSpaceDN/>
              <w:bidi w:val="0"/>
              <w:adjustRightInd w:val="0"/>
              <w:spacing w:line="240" w:lineRule="auto"/>
              <w:jc w:val="center"/>
              <w:textAlignment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5</w:t>
            </w:r>
          </w:p>
        </w:tc>
        <w:tc>
          <w:tcPr>
            <w:tcW w:w="1038" w:type="dxa"/>
            <w:shd w:val="clear" w:color="auto" w:fill="auto"/>
            <w:vAlign w:val="center"/>
          </w:tcPr>
          <w:p w14:paraId="43D32F1A">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客观分</w:t>
            </w:r>
          </w:p>
        </w:tc>
        <w:tc>
          <w:tcPr>
            <w:tcW w:w="1197" w:type="dxa"/>
            <w:vMerge w:val="restart"/>
            <w:shd w:val="clear" w:color="auto" w:fill="auto"/>
            <w:vAlign w:val="center"/>
          </w:tcPr>
          <w:p w14:paraId="650A0729">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项目团队</w:t>
            </w:r>
          </w:p>
        </w:tc>
      </w:tr>
      <w:tr w14:paraId="252F5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5" w:type="dxa"/>
            <w:shd w:val="clear" w:color="auto" w:fill="auto"/>
            <w:vAlign w:val="center"/>
          </w:tcPr>
          <w:p w14:paraId="27BD67CA">
            <w:pPr>
              <w:keepNext w:val="0"/>
              <w:keepLines w:val="0"/>
              <w:pageBreakBefore w:val="0"/>
              <w:numPr>
                <w:ilvl w:val="0"/>
                <w:numId w:val="9"/>
              </w:numPr>
              <w:kinsoku/>
              <w:wordWrap/>
              <w:overflowPunct/>
              <w:topLinePunct w:val="0"/>
              <w:autoSpaceDE/>
              <w:autoSpaceDN/>
              <w:bidi w:val="0"/>
              <w:spacing w:line="360" w:lineRule="exact"/>
              <w:rPr>
                <w:rFonts w:hint="eastAsia" w:ascii="宋体" w:hAnsi="宋体" w:eastAsia="宋体" w:cs="宋体"/>
                <w:color w:val="auto"/>
                <w:sz w:val="24"/>
                <w:szCs w:val="24"/>
                <w:highlight w:val="none"/>
              </w:rPr>
            </w:pPr>
          </w:p>
        </w:tc>
        <w:tc>
          <w:tcPr>
            <w:tcW w:w="5742" w:type="dxa"/>
            <w:shd w:val="clear" w:color="auto" w:fill="auto"/>
            <w:vAlign w:val="center"/>
          </w:tcPr>
          <w:p w14:paraId="00380615">
            <w:pPr>
              <w:spacing w:line="276" w:lineRule="auto"/>
              <w:ind w:left="0" w:leftChars="0" w:firstLine="0" w:firstLineChars="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供应商拟派项目实施人员中具有省级及以上林业有害生物专业委员会成员聘书的得2分，没有的不得分。</w:t>
            </w:r>
            <w:r>
              <w:rPr>
                <w:rFonts w:hint="eastAsia" w:ascii="宋体" w:hAnsi="宋体" w:eastAsia="宋体" w:cs="宋体"/>
                <w:color w:val="auto"/>
                <w:sz w:val="24"/>
                <w:highlight w:val="none"/>
              </w:rPr>
              <w:t>证明材料：</w:t>
            </w:r>
            <w:r>
              <w:rPr>
                <w:rFonts w:hint="eastAsia" w:ascii="宋体" w:hAnsi="宋体" w:eastAsia="宋体" w:cs="宋体"/>
                <w:b/>
                <w:bCs/>
                <w:color w:val="auto"/>
                <w:sz w:val="24"/>
                <w:highlight w:val="none"/>
              </w:rPr>
              <w:t>同时提供</w:t>
            </w:r>
            <w:r>
              <w:rPr>
                <w:rFonts w:hint="eastAsia" w:ascii="宋体" w:hAnsi="宋体" w:eastAsia="宋体" w:cs="宋体"/>
                <w:color w:val="auto"/>
                <w:sz w:val="24"/>
                <w:highlight w:val="none"/>
              </w:rPr>
              <w:t>证书和人员在职证明（社保缴纳证明或劳动合同或有效工作证件），复印件加盖供应商电子签名或公章。</w:t>
            </w:r>
          </w:p>
        </w:tc>
        <w:tc>
          <w:tcPr>
            <w:tcW w:w="767" w:type="dxa"/>
            <w:shd w:val="clear" w:color="auto" w:fill="auto"/>
            <w:vAlign w:val="center"/>
          </w:tcPr>
          <w:p w14:paraId="7FD4F370">
            <w:pPr>
              <w:keepNext w:val="0"/>
              <w:keepLines w:val="0"/>
              <w:pageBreakBefore w:val="0"/>
              <w:widowControl/>
              <w:kinsoku/>
              <w:wordWrap/>
              <w:overflowPunct/>
              <w:topLinePunct w:val="0"/>
              <w:autoSpaceDE/>
              <w:autoSpaceDN/>
              <w:bidi w:val="0"/>
              <w:adjustRightInd w:val="0"/>
              <w:spacing w:line="240" w:lineRule="auto"/>
              <w:jc w:val="center"/>
              <w:textAlignment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1038" w:type="dxa"/>
            <w:shd w:val="clear" w:color="auto" w:fill="auto"/>
            <w:vAlign w:val="center"/>
          </w:tcPr>
          <w:p w14:paraId="7861048C">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客观分</w:t>
            </w:r>
          </w:p>
        </w:tc>
        <w:tc>
          <w:tcPr>
            <w:tcW w:w="1197" w:type="dxa"/>
            <w:vMerge w:val="continue"/>
            <w:shd w:val="clear" w:color="auto" w:fill="auto"/>
            <w:vAlign w:val="center"/>
          </w:tcPr>
          <w:p w14:paraId="2500D009">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b w:val="0"/>
                <w:bCs w:val="0"/>
                <w:color w:val="auto"/>
                <w:sz w:val="24"/>
                <w:szCs w:val="24"/>
                <w:highlight w:val="none"/>
              </w:rPr>
            </w:pPr>
          </w:p>
        </w:tc>
      </w:tr>
      <w:tr w14:paraId="0394C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5" w:type="dxa"/>
            <w:shd w:val="clear" w:color="auto" w:fill="auto"/>
            <w:vAlign w:val="center"/>
          </w:tcPr>
          <w:p w14:paraId="0CAF1E05">
            <w:pPr>
              <w:keepNext w:val="0"/>
              <w:keepLines w:val="0"/>
              <w:pageBreakBefore w:val="0"/>
              <w:numPr>
                <w:ilvl w:val="0"/>
                <w:numId w:val="9"/>
              </w:numPr>
              <w:kinsoku/>
              <w:wordWrap/>
              <w:overflowPunct/>
              <w:topLinePunct w:val="0"/>
              <w:autoSpaceDE/>
              <w:autoSpaceDN/>
              <w:bidi w:val="0"/>
              <w:spacing w:line="360" w:lineRule="exact"/>
              <w:rPr>
                <w:rFonts w:hint="eastAsia" w:ascii="宋体" w:hAnsi="宋体" w:eastAsia="宋体" w:cs="宋体"/>
                <w:color w:val="auto"/>
                <w:sz w:val="24"/>
                <w:szCs w:val="24"/>
                <w:highlight w:val="none"/>
              </w:rPr>
            </w:pPr>
          </w:p>
        </w:tc>
        <w:tc>
          <w:tcPr>
            <w:tcW w:w="5742" w:type="dxa"/>
            <w:shd w:val="clear" w:color="auto" w:fill="auto"/>
            <w:vAlign w:val="center"/>
          </w:tcPr>
          <w:p w14:paraId="7C933C24">
            <w:pPr>
              <w:spacing w:line="276" w:lineRule="auto"/>
              <w:ind w:left="0" w:leftChars="0" w:firstLine="0" w:firstLineChars="0"/>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投标</w:t>
            </w:r>
            <w:r>
              <w:rPr>
                <w:rFonts w:hint="eastAsia" w:ascii="宋体" w:hAnsi="宋体" w:eastAsia="宋体" w:cs="宋体"/>
                <w:b/>
                <w:i w:val="0"/>
                <w:iCs w:val="0"/>
                <w:color w:val="auto"/>
                <w:sz w:val="24"/>
                <w:highlight w:val="none"/>
                <w:lang w:val="en-US" w:eastAsia="zh-CN"/>
              </w:rPr>
              <w:t>服务</w:t>
            </w:r>
            <w:r>
              <w:rPr>
                <w:rFonts w:hint="eastAsia" w:ascii="宋体" w:hAnsi="宋体" w:eastAsia="宋体" w:cs="宋体"/>
                <w:b/>
                <w:i w:val="0"/>
                <w:iCs w:val="0"/>
                <w:color w:val="auto"/>
                <w:sz w:val="24"/>
                <w:highlight w:val="none"/>
              </w:rPr>
              <w:t>（</w:t>
            </w:r>
            <w:r>
              <w:rPr>
                <w:rFonts w:hint="eastAsia" w:ascii="宋体" w:hAnsi="宋体" w:eastAsia="宋体" w:cs="宋体"/>
                <w:b/>
                <w:i w:val="0"/>
                <w:iCs w:val="0"/>
                <w:color w:val="auto"/>
                <w:sz w:val="24"/>
                <w:highlight w:val="none"/>
                <w:lang w:val="en-US" w:eastAsia="zh-CN"/>
              </w:rPr>
              <w:t>技术</w:t>
            </w:r>
            <w:r>
              <w:rPr>
                <w:rFonts w:hint="eastAsia" w:ascii="宋体" w:hAnsi="宋体" w:eastAsia="宋体" w:cs="宋体"/>
                <w:b/>
                <w:i w:val="0"/>
                <w:iCs w:val="0"/>
                <w:color w:val="auto"/>
                <w:sz w:val="24"/>
                <w:highlight w:val="none"/>
              </w:rPr>
              <w:t>）响应与采购</w:t>
            </w:r>
            <w:r>
              <w:rPr>
                <w:rFonts w:hint="eastAsia" w:ascii="宋体" w:hAnsi="宋体" w:eastAsia="宋体" w:cs="宋体"/>
                <w:b/>
                <w:i w:val="0"/>
                <w:iCs w:val="0"/>
                <w:color w:val="auto"/>
                <w:sz w:val="24"/>
                <w:highlight w:val="none"/>
                <w:lang w:val="en-US" w:eastAsia="zh-CN"/>
              </w:rPr>
              <w:t>需求</w:t>
            </w:r>
            <w:r>
              <w:rPr>
                <w:rFonts w:hint="eastAsia" w:ascii="宋体" w:hAnsi="宋体" w:eastAsia="宋体" w:cs="宋体"/>
                <w:b/>
                <w:i w:val="0"/>
                <w:iCs w:val="0"/>
                <w:color w:val="auto"/>
                <w:sz w:val="24"/>
                <w:highlight w:val="none"/>
              </w:rPr>
              <w:t>的符合性评价：</w:t>
            </w:r>
          </w:p>
          <w:p w14:paraId="0863F8C5">
            <w:pPr>
              <w:spacing w:line="276" w:lineRule="auto"/>
              <w:ind w:left="0" w:leftChars="0" w:firstLine="0" w:firstLineChars="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（1）完全符合采购</w:t>
            </w:r>
            <w:r>
              <w:rPr>
                <w:rFonts w:hint="eastAsia" w:ascii="宋体" w:hAnsi="宋体" w:eastAsia="宋体" w:cs="宋体"/>
                <w:i w:val="0"/>
                <w:iCs w:val="0"/>
                <w:color w:val="auto"/>
                <w:sz w:val="24"/>
                <w:highlight w:val="none"/>
                <w:lang w:val="en-US" w:eastAsia="zh-CN"/>
              </w:rPr>
              <w:t>需求</w:t>
            </w:r>
            <w:r>
              <w:rPr>
                <w:rFonts w:hint="eastAsia" w:ascii="宋体" w:hAnsi="宋体" w:eastAsia="宋体" w:cs="宋体"/>
                <w:i w:val="0"/>
                <w:iCs w:val="0"/>
                <w:color w:val="auto"/>
                <w:sz w:val="24"/>
                <w:highlight w:val="none"/>
              </w:rPr>
              <w:t>的此项得满分；</w:t>
            </w:r>
          </w:p>
          <w:p w14:paraId="2281A399">
            <w:pPr>
              <w:spacing w:line="276" w:lineRule="auto"/>
              <w:ind w:left="0" w:leftChars="0" w:firstLine="0" w:firstLineChars="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（2）一般要求响应存在负偏离的，每条服务（技术）要求扣3分；</w:t>
            </w:r>
          </w:p>
          <w:p w14:paraId="69151E25">
            <w:pPr>
              <w:spacing w:line="276" w:lineRule="auto"/>
              <w:ind w:left="0" w:leftChars="0" w:firstLine="0" w:firstLineChars="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（3）此项最多得4</w:t>
            </w:r>
            <w:r>
              <w:rPr>
                <w:rFonts w:hint="eastAsia" w:ascii="宋体" w:hAnsi="宋体" w:eastAsia="宋体" w:cs="宋体"/>
                <w:i w:val="0"/>
                <w:iCs w:val="0"/>
                <w:color w:val="auto"/>
                <w:sz w:val="24"/>
                <w:highlight w:val="none"/>
                <w:lang w:val="en-US" w:eastAsia="zh-CN"/>
              </w:rPr>
              <w:t>5</w:t>
            </w:r>
            <w:r>
              <w:rPr>
                <w:rFonts w:hint="eastAsia" w:ascii="宋体" w:hAnsi="宋体" w:eastAsia="宋体" w:cs="宋体"/>
                <w:i w:val="0"/>
                <w:iCs w:val="0"/>
                <w:color w:val="auto"/>
                <w:sz w:val="24"/>
                <w:highlight w:val="none"/>
              </w:rPr>
              <w:t>分，最低得0分。</w:t>
            </w:r>
          </w:p>
          <w:p w14:paraId="07F2537B">
            <w:pPr>
              <w:spacing w:line="276" w:lineRule="auto"/>
              <w:ind w:firstLine="0" w:firstLineChars="0"/>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b/>
                <w:i w:val="0"/>
                <w:iCs w:val="0"/>
                <w:color w:val="auto"/>
                <w:sz w:val="24"/>
                <w:highlight w:val="none"/>
              </w:rPr>
              <w:t>备注：</w:t>
            </w:r>
            <w:r>
              <w:rPr>
                <w:rFonts w:hint="eastAsia" w:ascii="宋体" w:hAnsi="宋体" w:eastAsia="宋体" w:cs="宋体"/>
                <w:i w:val="0"/>
                <w:iCs w:val="0"/>
                <w:color w:val="auto"/>
                <w:sz w:val="24"/>
                <w:highlight w:val="none"/>
                <w:u w:val="single"/>
              </w:rPr>
              <w:t>（1）上述“采购需求”是指本招标文件第</w:t>
            </w:r>
            <w:r>
              <w:rPr>
                <w:rFonts w:hint="eastAsia" w:ascii="宋体" w:hAnsi="宋体" w:eastAsia="宋体" w:cs="宋体"/>
                <w:i w:val="0"/>
                <w:iCs w:val="0"/>
                <w:color w:val="auto"/>
                <w:sz w:val="24"/>
                <w:highlight w:val="none"/>
                <w:u w:val="single"/>
                <w:lang w:val="en-US" w:eastAsia="zh-CN"/>
              </w:rPr>
              <w:t>四部分</w:t>
            </w:r>
            <w:r>
              <w:rPr>
                <w:rFonts w:hint="eastAsia" w:ascii="宋体" w:hAnsi="宋体" w:eastAsia="宋体" w:cs="宋体"/>
                <w:i w:val="0"/>
                <w:iCs w:val="0"/>
                <w:color w:val="auto"/>
                <w:sz w:val="24"/>
                <w:highlight w:val="none"/>
                <w:u w:val="single"/>
              </w:rPr>
              <w:t>采购需求中所列的要求；（2）供应商在响应时应当在《商务技术偏离表》中注意对照采购需求进行响应，并按照规定提供相关技术材料（如有）。</w:t>
            </w:r>
          </w:p>
        </w:tc>
        <w:tc>
          <w:tcPr>
            <w:tcW w:w="767" w:type="dxa"/>
            <w:shd w:val="clear" w:color="auto" w:fill="auto"/>
            <w:vAlign w:val="center"/>
          </w:tcPr>
          <w:p w14:paraId="1177038C">
            <w:pPr>
              <w:keepNext w:val="0"/>
              <w:keepLines w:val="0"/>
              <w:pageBreakBefore w:val="0"/>
              <w:widowControl/>
              <w:kinsoku/>
              <w:wordWrap/>
              <w:overflowPunct/>
              <w:topLinePunct w:val="0"/>
              <w:autoSpaceDE/>
              <w:autoSpaceDN/>
              <w:bidi w:val="0"/>
              <w:adjustRightInd w:val="0"/>
              <w:spacing w:line="240" w:lineRule="auto"/>
              <w:jc w:val="center"/>
              <w:textAlignment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45</w:t>
            </w:r>
          </w:p>
        </w:tc>
        <w:tc>
          <w:tcPr>
            <w:tcW w:w="1038" w:type="dxa"/>
            <w:shd w:val="clear" w:color="auto" w:fill="auto"/>
            <w:vAlign w:val="center"/>
          </w:tcPr>
          <w:p w14:paraId="7D9DB519">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主观分</w:t>
            </w:r>
          </w:p>
        </w:tc>
        <w:tc>
          <w:tcPr>
            <w:tcW w:w="1197" w:type="dxa"/>
            <w:shd w:val="clear" w:color="auto" w:fill="auto"/>
            <w:vAlign w:val="center"/>
          </w:tcPr>
          <w:p w14:paraId="09B886B7">
            <w:pPr>
              <w:keepNext w:val="0"/>
              <w:keepLines w:val="0"/>
              <w:pageBreakBefore w:val="0"/>
              <w:kinsoku/>
              <w:wordWrap/>
              <w:overflowPunct/>
              <w:topLinePunct w:val="0"/>
              <w:autoSpaceDE/>
              <w:autoSpaceDN/>
              <w:bidi w:val="0"/>
              <w:adjustRightInd w:val="0"/>
              <w:spacing w:line="240" w:lineRule="auto"/>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需求响应</w:t>
            </w:r>
          </w:p>
        </w:tc>
      </w:tr>
      <w:tr w14:paraId="4DB88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5" w:type="dxa"/>
            <w:shd w:val="clear" w:color="auto" w:fill="auto"/>
            <w:vAlign w:val="center"/>
          </w:tcPr>
          <w:p w14:paraId="7039D1CC">
            <w:pPr>
              <w:keepNext w:val="0"/>
              <w:keepLines w:val="0"/>
              <w:pageBreakBefore w:val="0"/>
              <w:numPr>
                <w:ilvl w:val="0"/>
                <w:numId w:val="9"/>
              </w:numPr>
              <w:kinsoku/>
              <w:wordWrap/>
              <w:overflowPunct/>
              <w:topLinePunct w:val="0"/>
              <w:autoSpaceDE/>
              <w:autoSpaceDN/>
              <w:bidi w:val="0"/>
              <w:spacing w:line="360" w:lineRule="exact"/>
              <w:rPr>
                <w:rFonts w:hint="eastAsia" w:ascii="宋体" w:hAnsi="宋体" w:eastAsia="宋体" w:cs="宋体"/>
                <w:color w:val="auto"/>
                <w:sz w:val="24"/>
                <w:szCs w:val="24"/>
                <w:highlight w:val="none"/>
              </w:rPr>
            </w:pPr>
          </w:p>
        </w:tc>
        <w:tc>
          <w:tcPr>
            <w:tcW w:w="5742" w:type="dxa"/>
            <w:shd w:val="clear" w:color="auto" w:fill="auto"/>
            <w:vAlign w:val="center"/>
          </w:tcPr>
          <w:p w14:paraId="7214FCF1">
            <w:pPr>
              <w:widowControl/>
              <w:spacing w:line="276" w:lineRule="auto"/>
              <w:ind w:left="0" w:leftChars="0" w:firstLine="0" w:firstLineChars="0"/>
              <w:jc w:val="left"/>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bCs/>
                <w:i w:val="0"/>
                <w:iCs w:val="0"/>
                <w:color w:val="auto"/>
                <w:kern w:val="0"/>
                <w:sz w:val="24"/>
                <w:highlight w:val="none"/>
                <w:lang w:eastAsia="zh-CN"/>
              </w:rPr>
              <w:t>供应商</w:t>
            </w:r>
            <w:r>
              <w:rPr>
                <w:rFonts w:hint="eastAsia" w:ascii="宋体" w:hAnsi="宋体" w:eastAsia="宋体" w:cs="宋体"/>
                <w:bCs/>
                <w:i w:val="0"/>
                <w:iCs w:val="0"/>
                <w:color w:val="auto"/>
                <w:kern w:val="0"/>
                <w:sz w:val="24"/>
                <w:highlight w:val="none"/>
              </w:rPr>
              <w:t>根据采购需求和项目特点，结合自身行业经验，</w:t>
            </w:r>
            <w:r>
              <w:rPr>
                <w:rFonts w:hint="eastAsia" w:ascii="宋体" w:hAnsi="宋体" w:eastAsia="宋体" w:cs="宋体"/>
                <w:i w:val="0"/>
                <w:iCs w:val="0"/>
                <w:color w:val="auto"/>
                <w:sz w:val="24"/>
                <w:highlight w:val="none"/>
              </w:rPr>
              <w:t>提出有针对性的</w:t>
            </w:r>
            <w:r>
              <w:rPr>
                <w:rFonts w:hint="eastAsia" w:ascii="宋体" w:hAnsi="宋体" w:eastAsia="宋体" w:cs="宋体"/>
                <w:i w:val="0"/>
                <w:iCs w:val="0"/>
                <w:color w:val="auto"/>
                <w:sz w:val="24"/>
                <w:highlight w:val="none"/>
                <w:lang w:val="en-US" w:eastAsia="zh-CN"/>
              </w:rPr>
              <w:t>实施方案</w:t>
            </w:r>
            <w:r>
              <w:rPr>
                <w:rFonts w:hint="eastAsia" w:ascii="宋体" w:hAnsi="宋体" w:eastAsia="宋体" w:cs="宋体"/>
                <w:i w:val="0"/>
                <w:iCs w:val="0"/>
                <w:color w:val="auto"/>
                <w:sz w:val="24"/>
                <w:highlight w:val="none"/>
              </w:rPr>
              <w:t>，包括</w:t>
            </w:r>
            <w:r>
              <w:rPr>
                <w:rFonts w:hint="eastAsia" w:ascii="宋体" w:hAnsi="宋体" w:eastAsia="宋体" w:cs="宋体"/>
                <w:i w:val="0"/>
                <w:iCs w:val="0"/>
                <w:color w:val="auto"/>
                <w:sz w:val="24"/>
                <w:highlight w:val="none"/>
                <w:lang w:val="en-US" w:eastAsia="zh-CN"/>
              </w:rPr>
              <w:t>打孔注药防治</w:t>
            </w:r>
            <w:r>
              <w:rPr>
                <w:rFonts w:hint="eastAsia" w:ascii="宋体" w:hAnsi="宋体" w:eastAsia="宋体" w:cs="宋体"/>
                <w:i w:val="0"/>
                <w:iCs w:val="0"/>
                <w:color w:val="auto"/>
                <w:sz w:val="24"/>
                <w:highlight w:val="none"/>
              </w:rPr>
              <w:t>服务实施内容、细则、要点等。</w:t>
            </w:r>
            <w:r>
              <w:rPr>
                <w:rFonts w:hint="eastAsia" w:ascii="宋体" w:hAnsi="宋体" w:eastAsia="宋体" w:cs="宋体"/>
                <w:b/>
                <w:i w:val="0"/>
                <w:iCs w:val="0"/>
                <w:color w:val="auto"/>
                <w:sz w:val="24"/>
                <w:highlight w:val="none"/>
              </w:rPr>
              <w:t>内容完整，具有针对性且合理的得3分；存在细微欠缺，但内容基本完整，具有一定的针对性和合理性的得</w:t>
            </w:r>
            <w:r>
              <w:rPr>
                <w:rFonts w:hint="eastAsia" w:ascii="宋体" w:hAnsi="宋体" w:eastAsia="宋体" w:cs="宋体"/>
                <w:b/>
                <w:i w:val="0"/>
                <w:iCs w:val="0"/>
                <w:color w:val="auto"/>
                <w:sz w:val="24"/>
                <w:highlight w:val="none"/>
                <w:lang w:val="en-US" w:eastAsia="zh-CN"/>
              </w:rPr>
              <w:t>2</w:t>
            </w:r>
            <w:r>
              <w:rPr>
                <w:rFonts w:hint="eastAsia" w:ascii="宋体" w:hAnsi="宋体" w:eastAsia="宋体" w:cs="宋体"/>
                <w:b/>
                <w:i w:val="0"/>
                <w:iCs w:val="0"/>
                <w:color w:val="auto"/>
                <w:sz w:val="24"/>
                <w:highlight w:val="none"/>
              </w:rPr>
              <w:t>分；</w:t>
            </w:r>
            <w:r>
              <w:rPr>
                <w:rFonts w:hint="eastAsia" w:ascii="宋体" w:hAnsi="宋体" w:eastAsia="宋体" w:cs="宋体"/>
                <w:b/>
                <w:i w:val="0"/>
                <w:iCs w:val="0"/>
                <w:color w:val="auto"/>
                <w:sz w:val="24"/>
                <w:highlight w:val="none"/>
                <w:lang w:val="en-US" w:eastAsia="zh-CN"/>
              </w:rPr>
              <w:t>提出了相关内容，但存在重大缺陷（</w:t>
            </w:r>
            <w:r>
              <w:rPr>
                <w:rFonts w:hint="eastAsia" w:ascii="宋体" w:hAnsi="宋体" w:eastAsia="宋体" w:cs="宋体"/>
                <w:b/>
                <w:i w:val="0"/>
                <w:iCs w:val="0"/>
                <w:color w:val="auto"/>
                <w:sz w:val="24"/>
                <w:highlight w:val="none"/>
              </w:rPr>
              <w:t>内容不完整，或不具有针对性、合理性</w:t>
            </w:r>
            <w:r>
              <w:rPr>
                <w:rFonts w:hint="eastAsia" w:ascii="宋体" w:hAnsi="宋体" w:eastAsia="宋体" w:cs="宋体"/>
                <w:b/>
                <w:i w:val="0"/>
                <w:iCs w:val="0"/>
                <w:color w:val="auto"/>
                <w:sz w:val="24"/>
                <w:highlight w:val="none"/>
                <w:lang w:eastAsia="zh-CN"/>
              </w:rPr>
              <w:t>）</w:t>
            </w:r>
            <w:r>
              <w:rPr>
                <w:rFonts w:hint="eastAsia" w:ascii="宋体" w:hAnsi="宋体" w:eastAsia="宋体" w:cs="宋体"/>
                <w:b/>
                <w:i w:val="0"/>
                <w:iCs w:val="0"/>
                <w:color w:val="auto"/>
                <w:sz w:val="24"/>
                <w:highlight w:val="none"/>
                <w:lang w:val="en-US" w:eastAsia="zh-CN"/>
              </w:rPr>
              <w:t>的得1分</w:t>
            </w:r>
            <w:r>
              <w:rPr>
                <w:rFonts w:hint="eastAsia" w:ascii="宋体" w:hAnsi="宋体" w:eastAsia="宋体" w:cs="宋体"/>
                <w:b/>
                <w:i w:val="0"/>
                <w:iCs w:val="0"/>
                <w:color w:val="auto"/>
                <w:sz w:val="24"/>
                <w:highlight w:val="none"/>
                <w:lang w:eastAsia="zh-CN"/>
              </w:rPr>
              <w:t>；</w:t>
            </w:r>
            <w:r>
              <w:rPr>
                <w:rFonts w:hint="eastAsia" w:ascii="宋体" w:hAnsi="宋体" w:eastAsia="宋体" w:cs="宋体"/>
                <w:b/>
                <w:i w:val="0"/>
                <w:iCs w:val="0"/>
                <w:color w:val="auto"/>
                <w:sz w:val="24"/>
                <w:highlight w:val="none"/>
              </w:rPr>
              <w:t>未提供</w:t>
            </w:r>
            <w:r>
              <w:rPr>
                <w:rFonts w:hint="eastAsia" w:ascii="宋体" w:hAnsi="宋体" w:eastAsia="宋体" w:cs="宋体"/>
                <w:b/>
                <w:i w:val="0"/>
                <w:iCs w:val="0"/>
                <w:color w:val="auto"/>
                <w:sz w:val="24"/>
                <w:highlight w:val="none"/>
                <w:lang w:val="en-US" w:eastAsia="zh-CN"/>
              </w:rPr>
              <w:t>方案</w:t>
            </w:r>
            <w:r>
              <w:rPr>
                <w:rFonts w:hint="eastAsia" w:ascii="宋体" w:hAnsi="宋体" w:eastAsia="宋体" w:cs="宋体"/>
                <w:b/>
                <w:i w:val="0"/>
                <w:iCs w:val="0"/>
                <w:color w:val="auto"/>
                <w:sz w:val="24"/>
                <w:highlight w:val="none"/>
              </w:rPr>
              <w:t>说明的得0分。</w:t>
            </w:r>
          </w:p>
        </w:tc>
        <w:tc>
          <w:tcPr>
            <w:tcW w:w="767" w:type="dxa"/>
            <w:shd w:val="clear" w:color="auto" w:fill="auto"/>
            <w:vAlign w:val="center"/>
          </w:tcPr>
          <w:p w14:paraId="577FA1F9">
            <w:pPr>
              <w:keepNext w:val="0"/>
              <w:keepLines w:val="0"/>
              <w:pageBreakBefore w:val="0"/>
              <w:widowControl/>
              <w:kinsoku/>
              <w:wordWrap/>
              <w:overflowPunct/>
              <w:topLinePunct w:val="0"/>
              <w:autoSpaceDE/>
              <w:autoSpaceDN/>
              <w:bidi w:val="0"/>
              <w:adjustRightInd w:val="0"/>
              <w:spacing w:line="240" w:lineRule="auto"/>
              <w:jc w:val="center"/>
              <w:textAlignment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p>
        </w:tc>
        <w:tc>
          <w:tcPr>
            <w:tcW w:w="1038" w:type="dxa"/>
            <w:shd w:val="clear" w:color="auto" w:fill="auto"/>
            <w:vAlign w:val="center"/>
          </w:tcPr>
          <w:p w14:paraId="3BDA5741">
            <w:pPr>
              <w:keepNext w:val="0"/>
              <w:keepLines w:val="0"/>
              <w:pageBreakBefore w:val="0"/>
              <w:kinsoku/>
              <w:wordWrap/>
              <w:overflowPunct/>
              <w:topLinePunct w:val="0"/>
              <w:autoSpaceDE/>
              <w:autoSpaceDN/>
              <w:bidi w:val="0"/>
              <w:adjustRightInd w:val="0"/>
              <w:spacing w:line="240" w:lineRule="auto"/>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主观</w:t>
            </w:r>
          </w:p>
        </w:tc>
        <w:tc>
          <w:tcPr>
            <w:tcW w:w="1197" w:type="dxa"/>
            <w:shd w:val="clear" w:color="auto" w:fill="auto"/>
            <w:vAlign w:val="center"/>
          </w:tcPr>
          <w:p w14:paraId="3BC6C0D0">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olor w:val="auto"/>
                <w:sz w:val="24"/>
                <w:highlight w:val="none"/>
              </w:rPr>
              <w:t>项目整体实施方案评价</w:t>
            </w:r>
          </w:p>
        </w:tc>
      </w:tr>
      <w:tr w14:paraId="41C8A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5" w:type="dxa"/>
            <w:shd w:val="clear" w:color="auto" w:fill="auto"/>
            <w:vAlign w:val="center"/>
          </w:tcPr>
          <w:p w14:paraId="2BEE9122">
            <w:pPr>
              <w:keepNext w:val="0"/>
              <w:keepLines w:val="0"/>
              <w:pageBreakBefore w:val="0"/>
              <w:numPr>
                <w:ilvl w:val="0"/>
                <w:numId w:val="9"/>
              </w:numPr>
              <w:kinsoku/>
              <w:wordWrap/>
              <w:overflowPunct/>
              <w:topLinePunct w:val="0"/>
              <w:autoSpaceDE/>
              <w:autoSpaceDN/>
              <w:bidi w:val="0"/>
              <w:spacing w:line="360" w:lineRule="exact"/>
              <w:rPr>
                <w:rFonts w:hint="eastAsia" w:ascii="宋体" w:hAnsi="宋体" w:eastAsia="宋体" w:cs="宋体"/>
                <w:color w:val="auto"/>
                <w:sz w:val="24"/>
                <w:szCs w:val="24"/>
                <w:highlight w:val="none"/>
              </w:rPr>
            </w:pPr>
          </w:p>
        </w:tc>
        <w:tc>
          <w:tcPr>
            <w:tcW w:w="5742" w:type="dxa"/>
            <w:shd w:val="clear" w:color="auto" w:fill="auto"/>
            <w:vAlign w:val="center"/>
          </w:tcPr>
          <w:p w14:paraId="12313ED5">
            <w:pPr>
              <w:widowControl/>
              <w:spacing w:line="276" w:lineRule="auto"/>
              <w:ind w:left="0" w:leftChars="0" w:firstLine="0" w:firstLineChars="0"/>
              <w:jc w:val="left"/>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kern w:val="0"/>
                <w:sz w:val="24"/>
                <w:highlight w:val="none"/>
                <w:lang w:eastAsia="zh-CN"/>
              </w:rPr>
              <w:t>供应商</w:t>
            </w:r>
            <w:r>
              <w:rPr>
                <w:rFonts w:hint="eastAsia" w:ascii="宋体" w:hAnsi="宋体" w:eastAsia="宋体" w:cs="宋体"/>
                <w:i w:val="0"/>
                <w:iCs w:val="0"/>
                <w:color w:val="auto"/>
                <w:kern w:val="0"/>
                <w:sz w:val="24"/>
                <w:highlight w:val="none"/>
              </w:rPr>
              <w:t>根据</w:t>
            </w:r>
            <w:r>
              <w:rPr>
                <w:rFonts w:hint="eastAsia" w:ascii="宋体" w:hAnsi="宋体" w:eastAsia="宋体" w:cs="宋体"/>
                <w:i w:val="0"/>
                <w:iCs w:val="0"/>
                <w:color w:val="auto"/>
                <w:kern w:val="0"/>
                <w:sz w:val="24"/>
                <w:highlight w:val="none"/>
                <w:lang w:val="en-US" w:eastAsia="zh-CN"/>
              </w:rPr>
              <w:t>采购需求</w:t>
            </w:r>
            <w:r>
              <w:rPr>
                <w:rFonts w:hint="eastAsia" w:ascii="宋体" w:hAnsi="宋体" w:eastAsia="宋体" w:cs="宋体"/>
                <w:i w:val="0"/>
                <w:iCs w:val="0"/>
                <w:color w:val="auto"/>
                <w:kern w:val="0"/>
                <w:sz w:val="24"/>
                <w:highlight w:val="none"/>
              </w:rPr>
              <w:t>，结合自身经验，对</w:t>
            </w:r>
            <w:r>
              <w:rPr>
                <w:rFonts w:hint="eastAsia" w:ascii="宋体" w:hAnsi="宋体" w:eastAsia="宋体" w:cs="宋体"/>
                <w:i w:val="0"/>
                <w:iCs w:val="0"/>
                <w:color w:val="auto"/>
                <w:kern w:val="0"/>
                <w:sz w:val="24"/>
                <w:highlight w:val="none"/>
                <w:lang w:val="en-US" w:eastAsia="zh-CN"/>
              </w:rPr>
              <w:t>本项目服务实施重点、难点进行分析，并</w:t>
            </w:r>
            <w:r>
              <w:rPr>
                <w:rFonts w:hint="eastAsia" w:ascii="宋体" w:hAnsi="宋体" w:eastAsia="宋体" w:cs="宋体"/>
                <w:i w:val="0"/>
                <w:iCs w:val="0"/>
                <w:color w:val="auto"/>
                <w:kern w:val="0"/>
                <w:sz w:val="24"/>
                <w:highlight w:val="none"/>
              </w:rPr>
              <w:t>依据分析的结论，提出有针对性的解决方案。</w:t>
            </w:r>
            <w:r>
              <w:rPr>
                <w:rFonts w:hint="eastAsia" w:ascii="宋体" w:hAnsi="宋体" w:eastAsia="宋体" w:cs="宋体"/>
                <w:b/>
                <w:i w:val="0"/>
                <w:iCs w:val="0"/>
                <w:color w:val="auto"/>
                <w:kern w:val="0"/>
                <w:sz w:val="24"/>
                <w:highlight w:val="none"/>
              </w:rPr>
              <w:t>分析具有针对性，对应解决方案合理、有效的得3分；存在有细微欠缺，但分析具有一定的针对性，解决方案具有一定的有效性、合理性的得</w:t>
            </w:r>
            <w:r>
              <w:rPr>
                <w:rFonts w:hint="eastAsia" w:ascii="宋体" w:hAnsi="宋体" w:eastAsia="宋体" w:cs="宋体"/>
                <w:b/>
                <w:i w:val="0"/>
                <w:iCs w:val="0"/>
                <w:color w:val="auto"/>
                <w:kern w:val="0"/>
                <w:sz w:val="24"/>
                <w:highlight w:val="none"/>
                <w:lang w:val="en-US" w:eastAsia="zh-CN"/>
              </w:rPr>
              <w:t>2</w:t>
            </w:r>
            <w:r>
              <w:rPr>
                <w:rFonts w:hint="eastAsia" w:ascii="宋体" w:hAnsi="宋体" w:eastAsia="宋体" w:cs="宋体"/>
                <w:b/>
                <w:i w:val="0"/>
                <w:iCs w:val="0"/>
                <w:color w:val="auto"/>
                <w:kern w:val="0"/>
                <w:sz w:val="24"/>
                <w:highlight w:val="none"/>
              </w:rPr>
              <w:t>分；分析没有针对性，或对应解决方案不合理或不具备有效性</w:t>
            </w:r>
            <w:r>
              <w:rPr>
                <w:rFonts w:hint="eastAsia" w:ascii="宋体" w:hAnsi="宋体" w:eastAsia="宋体" w:cs="宋体"/>
                <w:b/>
                <w:i w:val="0"/>
                <w:iCs w:val="0"/>
                <w:color w:val="auto"/>
                <w:kern w:val="0"/>
                <w:sz w:val="24"/>
                <w:highlight w:val="none"/>
                <w:lang w:val="en-US" w:eastAsia="zh-CN"/>
              </w:rPr>
              <w:t>的得1分</w:t>
            </w:r>
            <w:r>
              <w:rPr>
                <w:rFonts w:hint="eastAsia" w:ascii="宋体" w:hAnsi="宋体" w:eastAsia="宋体" w:cs="宋体"/>
                <w:b/>
                <w:i w:val="0"/>
                <w:iCs w:val="0"/>
                <w:color w:val="auto"/>
                <w:kern w:val="0"/>
                <w:sz w:val="24"/>
                <w:highlight w:val="none"/>
                <w:lang w:eastAsia="zh-CN"/>
              </w:rPr>
              <w:t>；</w:t>
            </w:r>
            <w:r>
              <w:rPr>
                <w:rFonts w:hint="eastAsia" w:ascii="宋体" w:hAnsi="宋体" w:eastAsia="宋体" w:cs="宋体"/>
                <w:b/>
                <w:i w:val="0"/>
                <w:iCs w:val="0"/>
                <w:color w:val="auto"/>
                <w:kern w:val="0"/>
                <w:sz w:val="24"/>
                <w:highlight w:val="none"/>
              </w:rPr>
              <w:t>未提供方案的得0分。</w:t>
            </w:r>
          </w:p>
        </w:tc>
        <w:tc>
          <w:tcPr>
            <w:tcW w:w="767" w:type="dxa"/>
            <w:shd w:val="clear" w:color="auto" w:fill="auto"/>
            <w:vAlign w:val="center"/>
          </w:tcPr>
          <w:p w14:paraId="164C01D0">
            <w:pPr>
              <w:keepNext w:val="0"/>
              <w:keepLines w:val="0"/>
              <w:pageBreakBefore w:val="0"/>
              <w:widowControl/>
              <w:kinsoku/>
              <w:wordWrap/>
              <w:overflowPunct/>
              <w:topLinePunct w:val="0"/>
              <w:autoSpaceDE/>
              <w:autoSpaceDN/>
              <w:bidi w:val="0"/>
              <w:adjustRightInd w:val="0"/>
              <w:spacing w:line="240" w:lineRule="auto"/>
              <w:jc w:val="center"/>
              <w:textAlignment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p>
        </w:tc>
        <w:tc>
          <w:tcPr>
            <w:tcW w:w="1038" w:type="dxa"/>
            <w:shd w:val="clear" w:color="auto" w:fill="auto"/>
            <w:vAlign w:val="center"/>
          </w:tcPr>
          <w:p w14:paraId="6CDD86A5">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主观</w:t>
            </w:r>
          </w:p>
        </w:tc>
        <w:tc>
          <w:tcPr>
            <w:tcW w:w="1197" w:type="dxa"/>
            <w:shd w:val="clear" w:color="auto" w:fill="auto"/>
            <w:vAlign w:val="center"/>
          </w:tcPr>
          <w:p w14:paraId="7B02144C">
            <w:pPr>
              <w:keepNext w:val="0"/>
              <w:keepLines w:val="0"/>
              <w:pageBreakBefore w:val="0"/>
              <w:kinsoku/>
              <w:wordWrap/>
              <w:overflowPunct/>
              <w:topLinePunct w:val="0"/>
              <w:autoSpaceDE/>
              <w:autoSpaceDN/>
              <w:bidi w:val="0"/>
              <w:adjustRightInd w:val="0"/>
              <w:spacing w:line="240" w:lineRule="auto"/>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重难点分析</w:t>
            </w:r>
          </w:p>
        </w:tc>
      </w:tr>
      <w:tr w14:paraId="4EB3C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5" w:type="dxa"/>
            <w:shd w:val="clear" w:color="auto" w:fill="auto"/>
            <w:vAlign w:val="center"/>
          </w:tcPr>
          <w:p w14:paraId="4030E1F1">
            <w:pPr>
              <w:keepNext w:val="0"/>
              <w:keepLines w:val="0"/>
              <w:pageBreakBefore w:val="0"/>
              <w:numPr>
                <w:ilvl w:val="0"/>
                <w:numId w:val="9"/>
              </w:numPr>
              <w:kinsoku/>
              <w:wordWrap/>
              <w:overflowPunct/>
              <w:topLinePunct w:val="0"/>
              <w:autoSpaceDE/>
              <w:autoSpaceDN/>
              <w:bidi w:val="0"/>
              <w:spacing w:line="360" w:lineRule="exact"/>
              <w:rPr>
                <w:rFonts w:hint="eastAsia" w:ascii="宋体" w:hAnsi="宋体" w:eastAsia="宋体" w:cs="宋体"/>
                <w:color w:val="auto"/>
                <w:sz w:val="24"/>
                <w:szCs w:val="24"/>
                <w:highlight w:val="none"/>
              </w:rPr>
            </w:pPr>
          </w:p>
        </w:tc>
        <w:tc>
          <w:tcPr>
            <w:tcW w:w="5742" w:type="dxa"/>
            <w:shd w:val="clear" w:color="auto" w:fill="auto"/>
            <w:vAlign w:val="center"/>
          </w:tcPr>
          <w:p w14:paraId="0A9E1994">
            <w:pPr>
              <w:widowControl/>
              <w:spacing w:line="276" w:lineRule="auto"/>
              <w:ind w:left="0" w:leftChars="0" w:firstLine="0" w:firstLineChars="0"/>
              <w:jc w:val="left"/>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kern w:val="0"/>
                <w:sz w:val="24"/>
                <w:highlight w:val="none"/>
                <w:lang w:eastAsia="zh-CN"/>
              </w:rPr>
              <w:t>供应商</w:t>
            </w:r>
            <w:r>
              <w:rPr>
                <w:rFonts w:hint="eastAsia" w:ascii="宋体" w:hAnsi="宋体" w:eastAsia="宋体" w:cs="宋体"/>
                <w:i w:val="0"/>
                <w:iCs w:val="0"/>
                <w:color w:val="auto"/>
                <w:kern w:val="0"/>
                <w:sz w:val="24"/>
                <w:highlight w:val="none"/>
              </w:rPr>
              <w:t>根据</w:t>
            </w:r>
            <w:r>
              <w:rPr>
                <w:rFonts w:hint="eastAsia" w:ascii="宋体" w:hAnsi="宋体" w:eastAsia="宋体" w:cs="宋体"/>
                <w:i w:val="0"/>
                <w:iCs w:val="0"/>
                <w:color w:val="auto"/>
                <w:kern w:val="0"/>
                <w:sz w:val="24"/>
                <w:highlight w:val="none"/>
                <w:lang w:val="en-US" w:eastAsia="zh-CN"/>
              </w:rPr>
              <w:t>采购需求</w:t>
            </w:r>
            <w:r>
              <w:rPr>
                <w:rFonts w:hint="eastAsia" w:ascii="宋体" w:hAnsi="宋体" w:eastAsia="宋体" w:cs="宋体"/>
                <w:bCs/>
                <w:i w:val="0"/>
                <w:iCs w:val="0"/>
                <w:color w:val="auto"/>
                <w:kern w:val="0"/>
                <w:sz w:val="24"/>
                <w:highlight w:val="none"/>
              </w:rPr>
              <w:t>和项目特点</w:t>
            </w:r>
            <w:r>
              <w:rPr>
                <w:rFonts w:hint="eastAsia" w:ascii="宋体" w:hAnsi="宋体" w:eastAsia="宋体" w:cs="宋体"/>
                <w:i w:val="0"/>
                <w:iCs w:val="0"/>
                <w:color w:val="auto"/>
                <w:kern w:val="0"/>
                <w:sz w:val="24"/>
                <w:highlight w:val="none"/>
              </w:rPr>
              <w:t>，结合自身经验，对</w:t>
            </w:r>
            <w:r>
              <w:rPr>
                <w:rFonts w:hint="eastAsia" w:ascii="宋体" w:hAnsi="宋体" w:eastAsia="宋体" w:cs="宋体"/>
                <w:i w:val="0"/>
                <w:iCs w:val="0"/>
                <w:color w:val="auto"/>
                <w:kern w:val="0"/>
                <w:sz w:val="24"/>
                <w:highlight w:val="none"/>
                <w:lang w:val="en-US" w:eastAsia="zh-CN"/>
              </w:rPr>
              <w:t>施工标准及操作流程</w:t>
            </w:r>
            <w:r>
              <w:rPr>
                <w:rFonts w:hint="eastAsia" w:ascii="宋体" w:hAnsi="宋体" w:eastAsia="宋体" w:cs="宋体"/>
                <w:i w:val="0"/>
                <w:iCs w:val="0"/>
                <w:color w:val="auto"/>
                <w:kern w:val="0"/>
                <w:sz w:val="24"/>
                <w:highlight w:val="none"/>
              </w:rPr>
              <w:t>进行阐述和说明。</w:t>
            </w:r>
            <w:r>
              <w:rPr>
                <w:rFonts w:hint="eastAsia" w:ascii="宋体" w:hAnsi="宋体" w:eastAsia="宋体" w:cs="宋体"/>
                <w:b/>
                <w:bCs/>
                <w:i w:val="0"/>
                <w:iCs w:val="0"/>
                <w:color w:val="auto"/>
                <w:kern w:val="0"/>
                <w:sz w:val="24"/>
                <w:highlight w:val="none"/>
              </w:rPr>
              <w:t>阐述完整、明确且具有合理性</w:t>
            </w:r>
            <w:r>
              <w:rPr>
                <w:rFonts w:hint="eastAsia" w:ascii="宋体" w:hAnsi="宋体" w:eastAsia="宋体" w:cs="宋体"/>
                <w:b/>
                <w:i w:val="0"/>
                <w:iCs w:val="0"/>
                <w:color w:val="auto"/>
                <w:kern w:val="0"/>
                <w:sz w:val="24"/>
                <w:highlight w:val="none"/>
              </w:rPr>
              <w:t>的得3分</w:t>
            </w:r>
            <w:r>
              <w:rPr>
                <w:rFonts w:hint="eastAsia" w:ascii="宋体" w:hAnsi="宋体" w:eastAsia="宋体" w:cs="宋体"/>
                <w:b/>
                <w:i w:val="0"/>
                <w:iCs w:val="0"/>
                <w:color w:val="auto"/>
                <w:kern w:val="0"/>
                <w:sz w:val="24"/>
                <w:highlight w:val="none"/>
                <w:lang w:eastAsia="zh-CN"/>
              </w:rPr>
              <w:t>；</w:t>
            </w:r>
            <w:r>
              <w:rPr>
                <w:rFonts w:hint="eastAsia" w:ascii="宋体" w:hAnsi="宋体" w:eastAsia="宋体" w:cs="宋体"/>
                <w:b/>
                <w:i w:val="0"/>
                <w:iCs w:val="0"/>
                <w:color w:val="auto"/>
                <w:kern w:val="0"/>
                <w:sz w:val="24"/>
                <w:highlight w:val="none"/>
                <w:lang w:val="en-US" w:eastAsia="zh-CN"/>
              </w:rPr>
              <w:t>存在细微缺陷，但阐述基本完整，具有一定的合理性</w:t>
            </w:r>
            <w:r>
              <w:rPr>
                <w:rFonts w:hint="eastAsia" w:ascii="宋体" w:hAnsi="宋体" w:eastAsia="宋体" w:cs="宋体"/>
                <w:b/>
                <w:i w:val="0"/>
                <w:iCs w:val="0"/>
                <w:color w:val="auto"/>
                <w:kern w:val="0"/>
                <w:sz w:val="24"/>
                <w:highlight w:val="none"/>
              </w:rPr>
              <w:t>的得</w:t>
            </w:r>
            <w:r>
              <w:rPr>
                <w:rFonts w:hint="eastAsia" w:ascii="宋体" w:hAnsi="宋体" w:eastAsia="宋体" w:cs="宋体"/>
                <w:b/>
                <w:i w:val="0"/>
                <w:iCs w:val="0"/>
                <w:color w:val="auto"/>
                <w:kern w:val="0"/>
                <w:sz w:val="24"/>
                <w:highlight w:val="none"/>
                <w:lang w:val="en-US" w:eastAsia="zh-CN"/>
              </w:rPr>
              <w:t>2</w:t>
            </w:r>
            <w:r>
              <w:rPr>
                <w:rFonts w:hint="eastAsia" w:ascii="宋体" w:hAnsi="宋体" w:eastAsia="宋体" w:cs="宋体"/>
                <w:b/>
                <w:i w:val="0"/>
                <w:iCs w:val="0"/>
                <w:color w:val="auto"/>
                <w:kern w:val="0"/>
                <w:sz w:val="24"/>
                <w:highlight w:val="none"/>
              </w:rPr>
              <w:t>分</w:t>
            </w:r>
            <w:r>
              <w:rPr>
                <w:rFonts w:hint="eastAsia" w:ascii="宋体" w:hAnsi="宋体" w:eastAsia="宋体" w:cs="宋体"/>
                <w:b/>
                <w:i w:val="0"/>
                <w:iCs w:val="0"/>
                <w:color w:val="auto"/>
                <w:kern w:val="0"/>
                <w:sz w:val="24"/>
                <w:highlight w:val="none"/>
                <w:lang w:eastAsia="zh-CN"/>
              </w:rPr>
              <w:t>；</w:t>
            </w:r>
            <w:r>
              <w:rPr>
                <w:rFonts w:hint="eastAsia" w:ascii="宋体" w:hAnsi="宋体" w:eastAsia="宋体" w:cs="宋体"/>
                <w:b/>
                <w:i w:val="0"/>
                <w:iCs w:val="0"/>
                <w:color w:val="auto"/>
                <w:kern w:val="0"/>
                <w:sz w:val="24"/>
                <w:highlight w:val="none"/>
                <w:lang w:val="en-US" w:eastAsia="zh-CN"/>
              </w:rPr>
              <w:t>阐述不完整，或不具有合理性的得1分；未提供相关内容的得0分</w:t>
            </w:r>
            <w:r>
              <w:rPr>
                <w:rFonts w:hint="eastAsia" w:ascii="宋体" w:hAnsi="宋体" w:eastAsia="宋体" w:cs="宋体"/>
                <w:b/>
                <w:i w:val="0"/>
                <w:iCs w:val="0"/>
                <w:color w:val="auto"/>
                <w:kern w:val="0"/>
                <w:sz w:val="24"/>
                <w:highlight w:val="none"/>
              </w:rPr>
              <w:t>。</w:t>
            </w:r>
          </w:p>
        </w:tc>
        <w:tc>
          <w:tcPr>
            <w:tcW w:w="767" w:type="dxa"/>
            <w:shd w:val="clear" w:color="auto" w:fill="auto"/>
            <w:vAlign w:val="center"/>
          </w:tcPr>
          <w:p w14:paraId="355B614D">
            <w:pPr>
              <w:keepNext w:val="0"/>
              <w:keepLines w:val="0"/>
              <w:pageBreakBefore w:val="0"/>
              <w:widowControl/>
              <w:kinsoku/>
              <w:wordWrap/>
              <w:overflowPunct/>
              <w:topLinePunct w:val="0"/>
              <w:autoSpaceDE/>
              <w:autoSpaceDN/>
              <w:bidi w:val="0"/>
              <w:adjustRightInd w:val="0"/>
              <w:spacing w:line="240" w:lineRule="auto"/>
              <w:jc w:val="center"/>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p>
        </w:tc>
        <w:tc>
          <w:tcPr>
            <w:tcW w:w="1038" w:type="dxa"/>
            <w:shd w:val="clear" w:color="auto" w:fill="auto"/>
            <w:vAlign w:val="center"/>
          </w:tcPr>
          <w:p w14:paraId="1D8D412D">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主观</w:t>
            </w:r>
          </w:p>
        </w:tc>
        <w:tc>
          <w:tcPr>
            <w:tcW w:w="1197" w:type="dxa"/>
            <w:shd w:val="clear" w:color="auto" w:fill="auto"/>
            <w:vAlign w:val="center"/>
          </w:tcPr>
          <w:p w14:paraId="4A663D95">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olor w:val="auto"/>
                <w:kern w:val="0"/>
                <w:sz w:val="24"/>
                <w:highlight w:val="none"/>
                <w:lang w:val="en-US" w:eastAsia="zh-CN"/>
              </w:rPr>
              <w:t>施工标准及操作流程</w:t>
            </w:r>
          </w:p>
        </w:tc>
      </w:tr>
      <w:tr w14:paraId="0D646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5" w:type="dxa"/>
            <w:shd w:val="clear" w:color="auto" w:fill="auto"/>
            <w:vAlign w:val="center"/>
          </w:tcPr>
          <w:p w14:paraId="68FAA7A0">
            <w:pPr>
              <w:keepNext w:val="0"/>
              <w:keepLines w:val="0"/>
              <w:pageBreakBefore w:val="0"/>
              <w:numPr>
                <w:ilvl w:val="0"/>
                <w:numId w:val="9"/>
              </w:numPr>
              <w:kinsoku/>
              <w:wordWrap/>
              <w:overflowPunct/>
              <w:topLinePunct w:val="0"/>
              <w:autoSpaceDE/>
              <w:autoSpaceDN/>
              <w:bidi w:val="0"/>
              <w:spacing w:line="360" w:lineRule="exact"/>
              <w:rPr>
                <w:rFonts w:hint="eastAsia" w:ascii="宋体" w:hAnsi="宋体" w:eastAsia="宋体" w:cs="宋体"/>
                <w:color w:val="auto"/>
                <w:sz w:val="24"/>
                <w:szCs w:val="24"/>
                <w:highlight w:val="none"/>
              </w:rPr>
            </w:pPr>
          </w:p>
        </w:tc>
        <w:tc>
          <w:tcPr>
            <w:tcW w:w="5742" w:type="dxa"/>
            <w:shd w:val="clear" w:color="auto" w:fill="auto"/>
            <w:vAlign w:val="center"/>
          </w:tcPr>
          <w:p w14:paraId="19B5D4EB">
            <w:pPr>
              <w:widowControl/>
              <w:spacing w:line="276" w:lineRule="auto"/>
              <w:ind w:left="0" w:leftChars="0" w:firstLine="0" w:firstLineChars="0"/>
              <w:jc w:val="left"/>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kern w:val="0"/>
                <w:sz w:val="24"/>
                <w:highlight w:val="none"/>
                <w:lang w:eastAsia="zh-CN"/>
              </w:rPr>
              <w:t>供应商</w:t>
            </w:r>
            <w:r>
              <w:rPr>
                <w:rFonts w:hint="eastAsia" w:ascii="宋体" w:hAnsi="宋体" w:eastAsia="宋体" w:cs="宋体"/>
                <w:i w:val="0"/>
                <w:iCs w:val="0"/>
                <w:color w:val="auto"/>
                <w:kern w:val="0"/>
                <w:sz w:val="24"/>
                <w:highlight w:val="none"/>
              </w:rPr>
              <w:t>根据</w:t>
            </w:r>
            <w:r>
              <w:rPr>
                <w:rFonts w:hint="eastAsia" w:ascii="宋体" w:hAnsi="宋体" w:eastAsia="宋体" w:cs="宋体"/>
                <w:i w:val="0"/>
                <w:iCs w:val="0"/>
                <w:color w:val="auto"/>
                <w:kern w:val="0"/>
                <w:sz w:val="24"/>
                <w:highlight w:val="none"/>
                <w:lang w:val="en-US" w:eastAsia="zh-CN"/>
              </w:rPr>
              <w:t>采购需求</w:t>
            </w:r>
            <w:r>
              <w:rPr>
                <w:rFonts w:hint="eastAsia" w:ascii="宋体" w:hAnsi="宋体" w:eastAsia="宋体" w:cs="宋体"/>
                <w:bCs/>
                <w:i w:val="0"/>
                <w:iCs w:val="0"/>
                <w:color w:val="auto"/>
                <w:kern w:val="0"/>
                <w:sz w:val="24"/>
                <w:highlight w:val="none"/>
              </w:rPr>
              <w:t>和项目特点</w:t>
            </w:r>
            <w:r>
              <w:rPr>
                <w:rFonts w:hint="eastAsia" w:ascii="宋体" w:hAnsi="宋体" w:eastAsia="宋体" w:cs="宋体"/>
                <w:i w:val="0"/>
                <w:iCs w:val="0"/>
                <w:color w:val="auto"/>
                <w:kern w:val="0"/>
                <w:sz w:val="24"/>
                <w:highlight w:val="none"/>
              </w:rPr>
              <w:t>，结合自身经验，对</w:t>
            </w:r>
            <w:r>
              <w:rPr>
                <w:rFonts w:hint="eastAsia" w:ascii="宋体" w:hAnsi="宋体" w:eastAsia="宋体" w:cs="宋体"/>
                <w:i w:val="0"/>
                <w:iCs w:val="0"/>
                <w:color w:val="auto"/>
                <w:kern w:val="0"/>
                <w:sz w:val="24"/>
                <w:highlight w:val="none"/>
                <w:lang w:val="en-US" w:eastAsia="zh-CN"/>
              </w:rPr>
              <w:t>提供后期技术服务方案</w:t>
            </w:r>
            <w:r>
              <w:rPr>
                <w:rFonts w:hint="eastAsia" w:ascii="宋体" w:hAnsi="宋体" w:eastAsia="宋体" w:cs="宋体"/>
                <w:i w:val="0"/>
                <w:iCs w:val="0"/>
                <w:color w:val="auto"/>
                <w:kern w:val="0"/>
                <w:sz w:val="24"/>
                <w:highlight w:val="none"/>
              </w:rPr>
              <w:t>进行阐述和说明。</w:t>
            </w:r>
            <w:r>
              <w:rPr>
                <w:rFonts w:hint="eastAsia" w:ascii="宋体" w:hAnsi="宋体" w:eastAsia="宋体" w:cs="宋体"/>
                <w:b/>
                <w:bCs/>
                <w:i w:val="0"/>
                <w:iCs w:val="0"/>
                <w:color w:val="auto"/>
                <w:kern w:val="0"/>
                <w:sz w:val="24"/>
                <w:highlight w:val="none"/>
                <w:lang w:val="en-US" w:eastAsia="zh-CN"/>
              </w:rPr>
              <w:t>方案</w:t>
            </w:r>
            <w:r>
              <w:rPr>
                <w:rFonts w:hint="eastAsia" w:ascii="宋体" w:hAnsi="宋体" w:eastAsia="宋体" w:cs="宋体"/>
                <w:b/>
                <w:bCs/>
                <w:i w:val="0"/>
                <w:iCs w:val="0"/>
                <w:color w:val="auto"/>
                <w:kern w:val="0"/>
                <w:sz w:val="24"/>
                <w:highlight w:val="none"/>
              </w:rPr>
              <w:t>阐述完整、明确且具有合理性</w:t>
            </w:r>
            <w:r>
              <w:rPr>
                <w:rFonts w:hint="eastAsia" w:ascii="宋体" w:hAnsi="宋体" w:eastAsia="宋体" w:cs="宋体"/>
                <w:b/>
                <w:i w:val="0"/>
                <w:iCs w:val="0"/>
                <w:color w:val="auto"/>
                <w:kern w:val="0"/>
                <w:sz w:val="24"/>
                <w:highlight w:val="none"/>
              </w:rPr>
              <w:t>的得3分</w:t>
            </w:r>
            <w:r>
              <w:rPr>
                <w:rFonts w:hint="eastAsia" w:ascii="宋体" w:hAnsi="宋体" w:eastAsia="宋体" w:cs="宋体"/>
                <w:b/>
                <w:i w:val="0"/>
                <w:iCs w:val="0"/>
                <w:color w:val="auto"/>
                <w:kern w:val="0"/>
                <w:sz w:val="24"/>
                <w:highlight w:val="none"/>
                <w:lang w:eastAsia="zh-CN"/>
              </w:rPr>
              <w:t>；</w:t>
            </w:r>
            <w:r>
              <w:rPr>
                <w:rFonts w:hint="eastAsia" w:ascii="宋体" w:hAnsi="宋体" w:eastAsia="宋体" w:cs="宋体"/>
                <w:b/>
                <w:i w:val="0"/>
                <w:iCs w:val="0"/>
                <w:color w:val="auto"/>
                <w:kern w:val="0"/>
                <w:sz w:val="24"/>
                <w:highlight w:val="none"/>
                <w:lang w:val="en-US" w:eastAsia="zh-CN"/>
              </w:rPr>
              <w:t>存在细微缺陷，但阐述基本完整，具有一定的合理性</w:t>
            </w:r>
            <w:r>
              <w:rPr>
                <w:rFonts w:hint="eastAsia" w:ascii="宋体" w:hAnsi="宋体" w:eastAsia="宋体" w:cs="宋体"/>
                <w:b/>
                <w:i w:val="0"/>
                <w:iCs w:val="0"/>
                <w:color w:val="auto"/>
                <w:kern w:val="0"/>
                <w:sz w:val="24"/>
                <w:highlight w:val="none"/>
              </w:rPr>
              <w:t>的得</w:t>
            </w:r>
            <w:r>
              <w:rPr>
                <w:rFonts w:hint="eastAsia" w:ascii="宋体" w:hAnsi="宋体" w:eastAsia="宋体" w:cs="宋体"/>
                <w:b/>
                <w:i w:val="0"/>
                <w:iCs w:val="0"/>
                <w:color w:val="auto"/>
                <w:kern w:val="0"/>
                <w:sz w:val="24"/>
                <w:highlight w:val="none"/>
                <w:lang w:val="en-US" w:eastAsia="zh-CN"/>
              </w:rPr>
              <w:t>2</w:t>
            </w:r>
            <w:r>
              <w:rPr>
                <w:rFonts w:hint="eastAsia" w:ascii="宋体" w:hAnsi="宋体" w:eastAsia="宋体" w:cs="宋体"/>
                <w:b/>
                <w:i w:val="0"/>
                <w:iCs w:val="0"/>
                <w:color w:val="auto"/>
                <w:kern w:val="0"/>
                <w:sz w:val="24"/>
                <w:highlight w:val="none"/>
              </w:rPr>
              <w:t>分</w:t>
            </w:r>
            <w:r>
              <w:rPr>
                <w:rFonts w:hint="eastAsia" w:ascii="宋体" w:hAnsi="宋体" w:eastAsia="宋体" w:cs="宋体"/>
                <w:b/>
                <w:i w:val="0"/>
                <w:iCs w:val="0"/>
                <w:color w:val="auto"/>
                <w:kern w:val="0"/>
                <w:sz w:val="24"/>
                <w:highlight w:val="none"/>
                <w:lang w:eastAsia="zh-CN"/>
              </w:rPr>
              <w:t>；</w:t>
            </w:r>
            <w:r>
              <w:rPr>
                <w:rFonts w:hint="eastAsia" w:ascii="宋体" w:hAnsi="宋体" w:eastAsia="宋体" w:cs="宋体"/>
                <w:b/>
                <w:i w:val="0"/>
                <w:iCs w:val="0"/>
                <w:color w:val="auto"/>
                <w:kern w:val="0"/>
                <w:sz w:val="24"/>
                <w:highlight w:val="none"/>
                <w:lang w:val="en-US" w:eastAsia="zh-CN"/>
              </w:rPr>
              <w:t>阐述不完整，或不具有合理性的得1分；未提供相关内容的得0分</w:t>
            </w:r>
            <w:r>
              <w:rPr>
                <w:rFonts w:hint="eastAsia" w:ascii="宋体" w:hAnsi="宋体" w:eastAsia="宋体" w:cs="宋体"/>
                <w:b/>
                <w:i w:val="0"/>
                <w:iCs w:val="0"/>
                <w:color w:val="auto"/>
                <w:kern w:val="0"/>
                <w:sz w:val="24"/>
                <w:highlight w:val="none"/>
              </w:rPr>
              <w:t>。</w:t>
            </w:r>
          </w:p>
        </w:tc>
        <w:tc>
          <w:tcPr>
            <w:tcW w:w="767" w:type="dxa"/>
            <w:shd w:val="clear" w:color="auto" w:fill="auto"/>
            <w:vAlign w:val="center"/>
          </w:tcPr>
          <w:p w14:paraId="16580527">
            <w:pPr>
              <w:keepNext w:val="0"/>
              <w:keepLines w:val="0"/>
              <w:pageBreakBefore w:val="0"/>
              <w:widowControl/>
              <w:kinsoku/>
              <w:wordWrap/>
              <w:overflowPunct/>
              <w:topLinePunct w:val="0"/>
              <w:autoSpaceDE/>
              <w:autoSpaceDN/>
              <w:bidi w:val="0"/>
              <w:adjustRightInd w:val="0"/>
              <w:spacing w:line="240" w:lineRule="auto"/>
              <w:jc w:val="center"/>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p>
        </w:tc>
        <w:tc>
          <w:tcPr>
            <w:tcW w:w="1038" w:type="dxa"/>
            <w:shd w:val="clear" w:color="auto" w:fill="auto"/>
            <w:vAlign w:val="center"/>
          </w:tcPr>
          <w:p w14:paraId="43F922D7">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主观</w:t>
            </w:r>
          </w:p>
        </w:tc>
        <w:tc>
          <w:tcPr>
            <w:tcW w:w="1197" w:type="dxa"/>
            <w:shd w:val="clear" w:color="auto" w:fill="auto"/>
            <w:vAlign w:val="center"/>
          </w:tcPr>
          <w:p w14:paraId="586E09FA">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olor w:val="auto"/>
                <w:kern w:val="0"/>
                <w:sz w:val="24"/>
                <w:highlight w:val="none"/>
                <w:lang w:val="en-US" w:eastAsia="zh-CN"/>
              </w:rPr>
              <w:t>后期技术服务方案</w:t>
            </w:r>
          </w:p>
        </w:tc>
      </w:tr>
      <w:tr w14:paraId="6F643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5" w:type="dxa"/>
            <w:shd w:val="clear" w:color="auto" w:fill="auto"/>
            <w:vAlign w:val="center"/>
          </w:tcPr>
          <w:p w14:paraId="2F69C8C9">
            <w:pPr>
              <w:keepNext w:val="0"/>
              <w:keepLines w:val="0"/>
              <w:pageBreakBefore w:val="0"/>
              <w:numPr>
                <w:ilvl w:val="0"/>
                <w:numId w:val="9"/>
              </w:numPr>
              <w:kinsoku/>
              <w:wordWrap/>
              <w:overflowPunct/>
              <w:topLinePunct w:val="0"/>
              <w:autoSpaceDE/>
              <w:autoSpaceDN/>
              <w:bidi w:val="0"/>
              <w:spacing w:line="360" w:lineRule="exact"/>
              <w:rPr>
                <w:rFonts w:hint="eastAsia" w:ascii="宋体" w:hAnsi="宋体" w:eastAsia="宋体" w:cs="宋体"/>
                <w:color w:val="auto"/>
                <w:sz w:val="24"/>
                <w:szCs w:val="24"/>
                <w:highlight w:val="none"/>
              </w:rPr>
            </w:pPr>
          </w:p>
        </w:tc>
        <w:tc>
          <w:tcPr>
            <w:tcW w:w="5742" w:type="dxa"/>
            <w:shd w:val="clear" w:color="auto" w:fill="auto"/>
            <w:vAlign w:val="center"/>
          </w:tcPr>
          <w:p w14:paraId="01B04984">
            <w:pPr>
              <w:widowControl/>
              <w:spacing w:line="276" w:lineRule="auto"/>
              <w:ind w:left="0" w:leftChars="0" w:firstLine="0" w:firstLineChars="0"/>
              <w:jc w:val="left"/>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kern w:val="0"/>
                <w:sz w:val="24"/>
                <w:highlight w:val="none"/>
                <w:lang w:eastAsia="zh-CN"/>
              </w:rPr>
              <w:t>供应商</w:t>
            </w:r>
            <w:r>
              <w:rPr>
                <w:rFonts w:hint="eastAsia" w:ascii="宋体" w:hAnsi="宋体" w:eastAsia="宋体" w:cs="宋体"/>
                <w:i w:val="0"/>
                <w:iCs w:val="0"/>
                <w:color w:val="auto"/>
                <w:kern w:val="0"/>
                <w:sz w:val="24"/>
                <w:highlight w:val="none"/>
                <w:lang w:val="en-US" w:eastAsia="zh-CN"/>
              </w:rPr>
              <w:t>应</w:t>
            </w:r>
            <w:r>
              <w:rPr>
                <w:rFonts w:hint="eastAsia" w:ascii="宋体" w:hAnsi="宋体" w:eastAsia="宋体" w:cs="宋体"/>
                <w:i w:val="0"/>
                <w:iCs w:val="0"/>
                <w:color w:val="auto"/>
                <w:kern w:val="0"/>
                <w:sz w:val="24"/>
                <w:highlight w:val="none"/>
              </w:rPr>
              <w:t>根据</w:t>
            </w:r>
            <w:r>
              <w:rPr>
                <w:rFonts w:hint="eastAsia" w:ascii="宋体" w:hAnsi="宋体" w:eastAsia="宋体" w:cs="宋体"/>
                <w:i w:val="0"/>
                <w:iCs w:val="0"/>
                <w:color w:val="auto"/>
                <w:kern w:val="0"/>
                <w:sz w:val="24"/>
                <w:highlight w:val="none"/>
                <w:lang w:val="en-US" w:eastAsia="zh-CN"/>
              </w:rPr>
              <w:t>采购需求</w:t>
            </w:r>
            <w:r>
              <w:rPr>
                <w:rFonts w:hint="eastAsia" w:ascii="宋体" w:hAnsi="宋体" w:eastAsia="宋体" w:cs="宋体"/>
                <w:bCs/>
                <w:i w:val="0"/>
                <w:iCs w:val="0"/>
                <w:color w:val="auto"/>
                <w:kern w:val="0"/>
                <w:sz w:val="24"/>
                <w:highlight w:val="none"/>
              </w:rPr>
              <w:t>和项目特点</w:t>
            </w:r>
            <w:r>
              <w:rPr>
                <w:rFonts w:hint="eastAsia" w:ascii="宋体" w:hAnsi="宋体" w:eastAsia="宋体" w:cs="宋体"/>
                <w:i w:val="0"/>
                <w:iCs w:val="0"/>
                <w:color w:val="auto"/>
                <w:kern w:val="0"/>
                <w:sz w:val="24"/>
                <w:highlight w:val="none"/>
              </w:rPr>
              <w:t>，对</w:t>
            </w:r>
            <w:r>
              <w:rPr>
                <w:rFonts w:hint="eastAsia" w:ascii="宋体" w:hAnsi="宋体" w:eastAsia="宋体" w:cs="宋体"/>
                <w:i w:val="0"/>
                <w:iCs w:val="0"/>
                <w:color w:val="auto"/>
                <w:sz w:val="24"/>
                <w:highlight w:val="none"/>
              </w:rPr>
              <w:t>应急处置方案和保障措施</w:t>
            </w:r>
            <w:r>
              <w:rPr>
                <w:rFonts w:hint="eastAsia" w:ascii="宋体" w:hAnsi="宋体" w:eastAsia="宋体" w:cs="宋体"/>
                <w:i w:val="0"/>
                <w:iCs w:val="0"/>
                <w:color w:val="auto"/>
                <w:kern w:val="0"/>
                <w:sz w:val="24"/>
                <w:highlight w:val="none"/>
              </w:rPr>
              <w:t>进行阐述，包括应急情况的预案、处理方式以及保障措施</w:t>
            </w:r>
            <w:r>
              <w:rPr>
                <w:rFonts w:hint="eastAsia" w:ascii="宋体" w:hAnsi="宋体" w:eastAsia="宋体" w:cs="宋体"/>
                <w:i w:val="0"/>
                <w:iCs w:val="0"/>
                <w:color w:val="auto"/>
                <w:sz w:val="24"/>
                <w:highlight w:val="none"/>
              </w:rPr>
              <w:t>等</w:t>
            </w:r>
            <w:r>
              <w:rPr>
                <w:rFonts w:hint="eastAsia" w:ascii="宋体" w:hAnsi="宋体" w:eastAsia="宋体" w:cs="宋体"/>
                <w:i w:val="0"/>
                <w:iCs w:val="0"/>
                <w:color w:val="auto"/>
                <w:kern w:val="0"/>
                <w:sz w:val="24"/>
                <w:highlight w:val="none"/>
              </w:rPr>
              <w:t>。</w:t>
            </w:r>
            <w:r>
              <w:rPr>
                <w:rFonts w:hint="eastAsia" w:ascii="宋体" w:hAnsi="宋体" w:eastAsia="宋体" w:cs="宋体"/>
                <w:b/>
                <w:bCs/>
                <w:i w:val="0"/>
                <w:iCs w:val="0"/>
                <w:color w:val="auto"/>
                <w:kern w:val="0"/>
                <w:sz w:val="24"/>
                <w:highlight w:val="none"/>
                <w:lang w:val="en-US" w:eastAsia="zh-CN"/>
              </w:rPr>
              <w:t>内容</w:t>
            </w:r>
            <w:r>
              <w:rPr>
                <w:rFonts w:hint="eastAsia" w:ascii="宋体" w:hAnsi="宋体" w:eastAsia="宋体" w:cs="宋体"/>
                <w:b/>
                <w:bCs/>
                <w:i w:val="0"/>
                <w:iCs w:val="0"/>
                <w:color w:val="auto"/>
                <w:kern w:val="0"/>
                <w:sz w:val="24"/>
                <w:highlight w:val="none"/>
              </w:rPr>
              <w:t>完整、明确的</w:t>
            </w:r>
            <w:r>
              <w:rPr>
                <w:rFonts w:hint="eastAsia" w:ascii="宋体" w:hAnsi="宋体" w:eastAsia="宋体" w:cs="宋体"/>
                <w:b/>
                <w:i w:val="0"/>
                <w:iCs w:val="0"/>
                <w:color w:val="auto"/>
                <w:kern w:val="0"/>
                <w:sz w:val="24"/>
                <w:highlight w:val="none"/>
              </w:rPr>
              <w:t>得3分</w:t>
            </w:r>
            <w:r>
              <w:rPr>
                <w:rFonts w:hint="eastAsia" w:ascii="宋体" w:hAnsi="宋体" w:eastAsia="宋体" w:cs="宋体"/>
                <w:b/>
                <w:i w:val="0"/>
                <w:iCs w:val="0"/>
                <w:color w:val="auto"/>
                <w:kern w:val="0"/>
                <w:sz w:val="24"/>
                <w:highlight w:val="none"/>
                <w:lang w:eastAsia="zh-CN"/>
              </w:rPr>
              <w:t>；</w:t>
            </w:r>
            <w:r>
              <w:rPr>
                <w:rFonts w:hint="eastAsia" w:ascii="宋体" w:hAnsi="宋体" w:eastAsia="宋体" w:cs="宋体"/>
                <w:b/>
                <w:i w:val="0"/>
                <w:iCs w:val="0"/>
                <w:color w:val="auto"/>
                <w:kern w:val="0"/>
                <w:sz w:val="24"/>
                <w:highlight w:val="none"/>
                <w:lang w:val="en-US" w:eastAsia="zh-CN"/>
              </w:rPr>
              <w:t>存在细微缺陷，但基本完整</w:t>
            </w:r>
            <w:r>
              <w:rPr>
                <w:rFonts w:hint="eastAsia" w:ascii="宋体" w:hAnsi="宋体" w:eastAsia="宋体" w:cs="宋体"/>
                <w:b/>
                <w:i w:val="0"/>
                <w:iCs w:val="0"/>
                <w:color w:val="auto"/>
                <w:kern w:val="0"/>
                <w:sz w:val="24"/>
                <w:highlight w:val="none"/>
              </w:rPr>
              <w:t>的得</w:t>
            </w:r>
            <w:r>
              <w:rPr>
                <w:rFonts w:hint="eastAsia" w:ascii="宋体" w:hAnsi="宋体" w:eastAsia="宋体" w:cs="宋体"/>
                <w:b/>
                <w:i w:val="0"/>
                <w:iCs w:val="0"/>
                <w:color w:val="auto"/>
                <w:kern w:val="0"/>
                <w:sz w:val="24"/>
                <w:highlight w:val="none"/>
                <w:lang w:val="en-US" w:eastAsia="zh-CN"/>
              </w:rPr>
              <w:t>2</w:t>
            </w:r>
            <w:r>
              <w:rPr>
                <w:rFonts w:hint="eastAsia" w:ascii="宋体" w:hAnsi="宋体" w:eastAsia="宋体" w:cs="宋体"/>
                <w:b/>
                <w:i w:val="0"/>
                <w:iCs w:val="0"/>
                <w:color w:val="auto"/>
                <w:kern w:val="0"/>
                <w:sz w:val="24"/>
                <w:highlight w:val="none"/>
              </w:rPr>
              <w:t>分</w:t>
            </w:r>
            <w:r>
              <w:rPr>
                <w:rFonts w:hint="eastAsia" w:ascii="宋体" w:hAnsi="宋体" w:eastAsia="宋体" w:cs="宋体"/>
                <w:b/>
                <w:i w:val="0"/>
                <w:iCs w:val="0"/>
                <w:color w:val="auto"/>
                <w:kern w:val="0"/>
                <w:sz w:val="24"/>
                <w:highlight w:val="none"/>
                <w:lang w:eastAsia="zh-CN"/>
              </w:rPr>
              <w:t>；</w:t>
            </w:r>
            <w:r>
              <w:rPr>
                <w:rFonts w:hint="eastAsia" w:ascii="宋体" w:hAnsi="宋体" w:eastAsia="宋体" w:cs="宋体"/>
                <w:b/>
                <w:i w:val="0"/>
                <w:iCs w:val="0"/>
                <w:color w:val="auto"/>
                <w:kern w:val="0"/>
                <w:sz w:val="24"/>
                <w:highlight w:val="none"/>
                <w:lang w:val="en-US" w:eastAsia="zh-CN"/>
              </w:rPr>
              <w:t>内容不完整，或不明确的得1分；未提供相关内容的</w:t>
            </w:r>
            <w:r>
              <w:rPr>
                <w:rFonts w:hint="eastAsia" w:ascii="宋体" w:hAnsi="宋体" w:eastAsia="宋体" w:cs="宋体"/>
                <w:b/>
                <w:i w:val="0"/>
                <w:iCs w:val="0"/>
                <w:color w:val="auto"/>
                <w:kern w:val="0"/>
                <w:sz w:val="24"/>
                <w:highlight w:val="none"/>
              </w:rPr>
              <w:t>得0分。</w:t>
            </w:r>
          </w:p>
        </w:tc>
        <w:tc>
          <w:tcPr>
            <w:tcW w:w="767" w:type="dxa"/>
            <w:shd w:val="clear" w:color="auto" w:fill="auto"/>
            <w:vAlign w:val="center"/>
          </w:tcPr>
          <w:p w14:paraId="3BF14631">
            <w:pPr>
              <w:keepNext w:val="0"/>
              <w:keepLines w:val="0"/>
              <w:pageBreakBefore w:val="0"/>
              <w:widowControl/>
              <w:kinsoku/>
              <w:wordWrap/>
              <w:overflowPunct/>
              <w:topLinePunct w:val="0"/>
              <w:autoSpaceDE/>
              <w:autoSpaceDN/>
              <w:bidi w:val="0"/>
              <w:adjustRightInd w:val="0"/>
              <w:spacing w:line="240" w:lineRule="auto"/>
              <w:jc w:val="center"/>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p>
        </w:tc>
        <w:tc>
          <w:tcPr>
            <w:tcW w:w="1038" w:type="dxa"/>
            <w:shd w:val="clear" w:color="auto" w:fill="auto"/>
            <w:vAlign w:val="center"/>
          </w:tcPr>
          <w:p w14:paraId="72DD6124">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主观</w:t>
            </w:r>
          </w:p>
        </w:tc>
        <w:tc>
          <w:tcPr>
            <w:tcW w:w="1197" w:type="dxa"/>
            <w:shd w:val="clear" w:color="auto" w:fill="auto"/>
            <w:vAlign w:val="center"/>
          </w:tcPr>
          <w:p w14:paraId="37CEDC27">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olor w:val="auto"/>
                <w:sz w:val="24"/>
                <w:highlight w:val="none"/>
              </w:rPr>
              <w:t>应急处置方案和保障措施</w:t>
            </w:r>
          </w:p>
        </w:tc>
      </w:tr>
      <w:tr w14:paraId="645CA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5" w:type="dxa"/>
            <w:shd w:val="clear" w:color="auto" w:fill="auto"/>
            <w:vAlign w:val="center"/>
          </w:tcPr>
          <w:p w14:paraId="5E8EF59F">
            <w:pPr>
              <w:keepNext w:val="0"/>
              <w:keepLines w:val="0"/>
              <w:pageBreakBefore w:val="0"/>
              <w:numPr>
                <w:ilvl w:val="0"/>
                <w:numId w:val="9"/>
              </w:numPr>
              <w:kinsoku/>
              <w:wordWrap/>
              <w:overflowPunct/>
              <w:topLinePunct w:val="0"/>
              <w:autoSpaceDE/>
              <w:autoSpaceDN/>
              <w:bidi w:val="0"/>
              <w:spacing w:line="360" w:lineRule="exact"/>
              <w:rPr>
                <w:rFonts w:hint="eastAsia" w:ascii="宋体" w:hAnsi="宋体" w:eastAsia="宋体" w:cs="宋体"/>
                <w:color w:val="auto"/>
                <w:sz w:val="24"/>
                <w:szCs w:val="24"/>
                <w:highlight w:val="none"/>
              </w:rPr>
            </w:pPr>
          </w:p>
        </w:tc>
        <w:tc>
          <w:tcPr>
            <w:tcW w:w="5742" w:type="dxa"/>
            <w:shd w:val="clear" w:color="auto" w:fill="auto"/>
            <w:vAlign w:val="center"/>
          </w:tcPr>
          <w:p w14:paraId="007090F7">
            <w:pPr>
              <w:spacing w:line="276" w:lineRule="auto"/>
              <w:ind w:left="0" w:leftChars="0" w:firstLine="0" w:firstLineChars="0"/>
              <w:jc w:val="left"/>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highlight w:val="none"/>
                <w:lang w:eastAsia="zh-CN"/>
              </w:rPr>
              <w:t>供应商</w:t>
            </w:r>
            <w:r>
              <w:rPr>
                <w:rFonts w:hint="eastAsia" w:ascii="宋体" w:hAnsi="宋体" w:eastAsia="宋体" w:cs="宋体"/>
                <w:i w:val="0"/>
                <w:iCs w:val="0"/>
                <w:color w:val="auto"/>
                <w:sz w:val="24"/>
                <w:highlight w:val="none"/>
              </w:rPr>
              <w:t>应根据采购需求</w:t>
            </w:r>
            <w:r>
              <w:rPr>
                <w:rFonts w:hint="eastAsia" w:ascii="宋体" w:hAnsi="宋体" w:eastAsia="宋体" w:cs="宋体"/>
                <w:bCs/>
                <w:i w:val="0"/>
                <w:iCs w:val="0"/>
                <w:color w:val="auto"/>
                <w:kern w:val="0"/>
                <w:sz w:val="24"/>
                <w:highlight w:val="none"/>
              </w:rPr>
              <w:t>和项目特点</w:t>
            </w:r>
            <w:r>
              <w:rPr>
                <w:rFonts w:hint="eastAsia" w:ascii="宋体" w:hAnsi="宋体" w:eastAsia="宋体" w:cs="宋体"/>
                <w:i w:val="0"/>
                <w:iCs w:val="0"/>
                <w:color w:val="auto"/>
                <w:sz w:val="24"/>
                <w:highlight w:val="none"/>
              </w:rPr>
              <w:t>，提出本项目</w:t>
            </w:r>
            <w:r>
              <w:rPr>
                <w:rFonts w:hint="eastAsia" w:ascii="宋体" w:hAnsi="宋体" w:eastAsia="宋体" w:cs="宋体"/>
                <w:i w:val="0"/>
                <w:iCs w:val="0"/>
                <w:color w:val="auto"/>
                <w:sz w:val="24"/>
                <w:highlight w:val="none"/>
                <w:lang w:val="en-US" w:eastAsia="zh-CN"/>
              </w:rPr>
              <w:t>秋季疫情普查及除治质量监管</w:t>
            </w:r>
            <w:r>
              <w:rPr>
                <w:rFonts w:hint="eastAsia" w:ascii="宋体" w:hAnsi="宋体" w:eastAsia="宋体" w:cs="宋体"/>
                <w:i w:val="0"/>
                <w:iCs w:val="0"/>
                <w:color w:val="auto"/>
                <w:sz w:val="24"/>
                <w:highlight w:val="none"/>
              </w:rPr>
              <w:t>服务的质量目标承诺，并详细阐述确保质量目标的各项保障措施。</w:t>
            </w:r>
            <w:r>
              <w:rPr>
                <w:rFonts w:hint="eastAsia" w:ascii="宋体" w:hAnsi="宋体" w:eastAsia="宋体" w:cs="宋体"/>
                <w:b/>
                <w:i w:val="0"/>
                <w:iCs w:val="0"/>
                <w:color w:val="auto"/>
                <w:sz w:val="24"/>
                <w:highlight w:val="none"/>
              </w:rPr>
              <w:t>内容完整，具有针对性的得3分；存在细微欠缺，但内容基本完整，具有一定的针对性的得</w:t>
            </w:r>
            <w:r>
              <w:rPr>
                <w:rFonts w:hint="eastAsia" w:ascii="宋体" w:hAnsi="宋体" w:eastAsia="宋体" w:cs="宋体"/>
                <w:b/>
                <w:i w:val="0"/>
                <w:iCs w:val="0"/>
                <w:color w:val="auto"/>
                <w:sz w:val="24"/>
                <w:highlight w:val="none"/>
                <w:lang w:val="en-US" w:eastAsia="zh-CN"/>
              </w:rPr>
              <w:t>2</w:t>
            </w:r>
            <w:r>
              <w:rPr>
                <w:rFonts w:hint="eastAsia" w:ascii="宋体" w:hAnsi="宋体" w:eastAsia="宋体" w:cs="宋体"/>
                <w:b/>
                <w:i w:val="0"/>
                <w:iCs w:val="0"/>
                <w:color w:val="auto"/>
                <w:sz w:val="24"/>
                <w:highlight w:val="none"/>
              </w:rPr>
              <w:t>分；内容不完整，或不具有针对性</w:t>
            </w:r>
            <w:r>
              <w:rPr>
                <w:rFonts w:hint="eastAsia" w:ascii="宋体" w:hAnsi="宋体" w:eastAsia="宋体" w:cs="宋体"/>
                <w:b/>
                <w:i w:val="0"/>
                <w:iCs w:val="0"/>
                <w:color w:val="auto"/>
                <w:sz w:val="24"/>
                <w:highlight w:val="none"/>
                <w:lang w:val="en-US" w:eastAsia="zh-CN"/>
              </w:rPr>
              <w:t>的得1分</w:t>
            </w:r>
            <w:r>
              <w:rPr>
                <w:rFonts w:hint="eastAsia" w:ascii="宋体" w:hAnsi="宋体" w:eastAsia="宋体" w:cs="宋体"/>
                <w:b/>
                <w:i w:val="0"/>
                <w:iCs w:val="0"/>
                <w:color w:val="auto"/>
                <w:sz w:val="24"/>
                <w:highlight w:val="none"/>
                <w:lang w:eastAsia="zh-CN"/>
              </w:rPr>
              <w:t>；</w:t>
            </w:r>
            <w:r>
              <w:rPr>
                <w:rFonts w:hint="eastAsia" w:ascii="宋体" w:hAnsi="宋体" w:eastAsia="宋体" w:cs="宋体"/>
                <w:b/>
                <w:i w:val="0"/>
                <w:iCs w:val="0"/>
                <w:color w:val="auto"/>
                <w:sz w:val="24"/>
                <w:highlight w:val="none"/>
              </w:rPr>
              <w:t>未提供承诺</w:t>
            </w:r>
            <w:r>
              <w:rPr>
                <w:rFonts w:hint="eastAsia" w:ascii="宋体" w:hAnsi="宋体" w:eastAsia="宋体" w:cs="宋体"/>
                <w:b/>
                <w:i w:val="0"/>
                <w:iCs w:val="0"/>
                <w:color w:val="auto"/>
                <w:sz w:val="24"/>
                <w:highlight w:val="none"/>
                <w:lang w:val="en-US" w:eastAsia="zh-CN"/>
              </w:rPr>
              <w:t>和</w:t>
            </w:r>
            <w:r>
              <w:rPr>
                <w:rFonts w:hint="eastAsia" w:ascii="宋体" w:hAnsi="宋体" w:eastAsia="宋体" w:cs="宋体"/>
                <w:b/>
                <w:i w:val="0"/>
                <w:iCs w:val="0"/>
                <w:color w:val="auto"/>
                <w:sz w:val="24"/>
                <w:highlight w:val="none"/>
              </w:rPr>
              <w:t>措施说明的得0分。</w:t>
            </w:r>
          </w:p>
        </w:tc>
        <w:tc>
          <w:tcPr>
            <w:tcW w:w="767" w:type="dxa"/>
            <w:shd w:val="clear" w:color="auto" w:fill="auto"/>
            <w:vAlign w:val="center"/>
          </w:tcPr>
          <w:p w14:paraId="4EBEF38A">
            <w:pPr>
              <w:keepNext w:val="0"/>
              <w:keepLines w:val="0"/>
              <w:pageBreakBefore w:val="0"/>
              <w:widowControl/>
              <w:kinsoku/>
              <w:wordWrap/>
              <w:overflowPunct/>
              <w:topLinePunct w:val="0"/>
              <w:autoSpaceDE/>
              <w:autoSpaceDN/>
              <w:bidi w:val="0"/>
              <w:adjustRightInd w:val="0"/>
              <w:spacing w:line="240" w:lineRule="auto"/>
              <w:jc w:val="center"/>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p>
        </w:tc>
        <w:tc>
          <w:tcPr>
            <w:tcW w:w="1038" w:type="dxa"/>
            <w:shd w:val="clear" w:color="auto" w:fill="auto"/>
            <w:vAlign w:val="center"/>
          </w:tcPr>
          <w:p w14:paraId="551954E2">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主观</w:t>
            </w:r>
          </w:p>
        </w:tc>
        <w:tc>
          <w:tcPr>
            <w:tcW w:w="1197" w:type="dxa"/>
            <w:shd w:val="clear" w:color="auto" w:fill="auto"/>
            <w:vAlign w:val="center"/>
          </w:tcPr>
          <w:p w14:paraId="3A2390B4">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olor w:val="auto"/>
                <w:sz w:val="24"/>
                <w:highlight w:val="none"/>
              </w:rPr>
              <w:t>服务承诺</w:t>
            </w:r>
          </w:p>
        </w:tc>
      </w:tr>
      <w:tr w14:paraId="707CF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5" w:type="dxa"/>
            <w:shd w:val="clear" w:color="auto" w:fill="auto"/>
            <w:vAlign w:val="center"/>
          </w:tcPr>
          <w:p w14:paraId="09D7783B">
            <w:pPr>
              <w:keepNext w:val="0"/>
              <w:keepLines w:val="0"/>
              <w:pageBreakBefore w:val="0"/>
              <w:numPr>
                <w:ilvl w:val="0"/>
                <w:numId w:val="9"/>
              </w:numPr>
              <w:kinsoku/>
              <w:wordWrap/>
              <w:overflowPunct/>
              <w:topLinePunct w:val="0"/>
              <w:autoSpaceDE/>
              <w:autoSpaceDN/>
              <w:bidi w:val="0"/>
              <w:spacing w:line="360" w:lineRule="exact"/>
              <w:rPr>
                <w:rFonts w:hint="eastAsia" w:ascii="宋体" w:hAnsi="宋体" w:eastAsia="宋体" w:cs="宋体"/>
                <w:color w:val="auto"/>
                <w:sz w:val="24"/>
                <w:szCs w:val="24"/>
                <w:highlight w:val="none"/>
              </w:rPr>
            </w:pPr>
          </w:p>
        </w:tc>
        <w:tc>
          <w:tcPr>
            <w:tcW w:w="5742" w:type="dxa"/>
            <w:shd w:val="clear" w:color="auto" w:fill="auto"/>
            <w:vAlign w:val="center"/>
          </w:tcPr>
          <w:p w14:paraId="513C7ED4">
            <w:pPr>
              <w:spacing w:line="276" w:lineRule="auto"/>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kern w:val="0"/>
                <w:sz w:val="24"/>
                <w:highlight w:val="none"/>
                <w:lang w:eastAsia="zh-CN"/>
              </w:rPr>
              <w:t>供应商</w:t>
            </w:r>
            <w:r>
              <w:rPr>
                <w:rFonts w:hint="eastAsia" w:ascii="宋体" w:hAnsi="宋体" w:eastAsia="宋体" w:cs="宋体"/>
                <w:bCs/>
                <w:color w:val="auto"/>
                <w:kern w:val="0"/>
                <w:sz w:val="24"/>
                <w:highlight w:val="none"/>
              </w:rPr>
              <w:t>根据采购需求和项目特点，结合自身行业经验，对本项目服务团队组织架构和岗位职责、分工方案进行阐述和说明。</w:t>
            </w:r>
            <w:r>
              <w:rPr>
                <w:rFonts w:hint="eastAsia" w:ascii="宋体" w:hAnsi="宋体" w:eastAsia="宋体" w:cs="宋体"/>
                <w:b/>
                <w:bCs/>
                <w:color w:val="auto"/>
                <w:kern w:val="0"/>
                <w:sz w:val="24"/>
                <w:highlight w:val="none"/>
              </w:rPr>
              <w:t>组织架构清晰，岗位职责和分工明确、合理的得3分；存在细微欠缺，但组织架构基本清晰，岗位职责和分工基本明确、合理的得</w:t>
            </w:r>
            <w:r>
              <w:rPr>
                <w:rFonts w:hint="eastAsia" w:ascii="宋体" w:hAnsi="宋体" w:eastAsia="宋体" w:cs="宋体"/>
                <w:b/>
                <w:bCs/>
                <w:color w:val="auto"/>
                <w:kern w:val="0"/>
                <w:sz w:val="24"/>
                <w:highlight w:val="none"/>
                <w:lang w:val="en-US" w:eastAsia="zh-CN"/>
              </w:rPr>
              <w:t>2</w:t>
            </w:r>
            <w:r>
              <w:rPr>
                <w:rFonts w:hint="eastAsia" w:ascii="宋体" w:hAnsi="宋体" w:eastAsia="宋体" w:cs="宋体"/>
                <w:b/>
                <w:bCs/>
                <w:color w:val="auto"/>
                <w:kern w:val="0"/>
                <w:sz w:val="24"/>
                <w:highlight w:val="none"/>
              </w:rPr>
              <w:t>分；组织架构不清晰，或岗位职责和分工不明确或不合理</w:t>
            </w:r>
            <w:r>
              <w:rPr>
                <w:rFonts w:hint="eastAsia" w:ascii="宋体" w:hAnsi="宋体" w:eastAsia="宋体" w:cs="宋体"/>
                <w:b/>
                <w:bCs/>
                <w:color w:val="auto"/>
                <w:kern w:val="0"/>
                <w:sz w:val="24"/>
                <w:highlight w:val="none"/>
                <w:lang w:val="en-US" w:eastAsia="zh-CN"/>
              </w:rPr>
              <w:t>的得1分</w:t>
            </w:r>
            <w:r>
              <w:rPr>
                <w:rFonts w:hint="eastAsia" w:ascii="宋体" w:hAnsi="宋体" w:eastAsia="宋体" w:cs="宋体"/>
                <w:b/>
                <w:bCs/>
                <w:color w:val="auto"/>
                <w:kern w:val="0"/>
                <w:sz w:val="24"/>
                <w:highlight w:val="none"/>
                <w:lang w:eastAsia="zh-CN"/>
              </w:rPr>
              <w:t>；</w:t>
            </w:r>
            <w:r>
              <w:rPr>
                <w:rFonts w:hint="eastAsia" w:ascii="宋体" w:hAnsi="宋体" w:eastAsia="宋体" w:cs="宋体"/>
                <w:b/>
                <w:bCs/>
                <w:color w:val="auto"/>
                <w:kern w:val="0"/>
                <w:sz w:val="24"/>
                <w:highlight w:val="none"/>
              </w:rPr>
              <w:t>未提供方案的得0分。</w:t>
            </w:r>
          </w:p>
        </w:tc>
        <w:tc>
          <w:tcPr>
            <w:tcW w:w="767" w:type="dxa"/>
            <w:shd w:val="clear" w:color="auto" w:fill="auto"/>
            <w:vAlign w:val="center"/>
          </w:tcPr>
          <w:p w14:paraId="46F42C55">
            <w:pPr>
              <w:keepNext w:val="0"/>
              <w:keepLines w:val="0"/>
              <w:pageBreakBefore w:val="0"/>
              <w:widowControl/>
              <w:kinsoku/>
              <w:wordWrap/>
              <w:overflowPunct/>
              <w:topLinePunct w:val="0"/>
              <w:autoSpaceDE/>
              <w:autoSpaceDN/>
              <w:bidi w:val="0"/>
              <w:adjustRightInd w:val="0"/>
              <w:spacing w:line="240" w:lineRule="auto"/>
              <w:jc w:val="center"/>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p>
        </w:tc>
        <w:tc>
          <w:tcPr>
            <w:tcW w:w="1038" w:type="dxa"/>
            <w:shd w:val="clear" w:color="auto" w:fill="auto"/>
            <w:vAlign w:val="center"/>
          </w:tcPr>
          <w:p w14:paraId="1FF371F8">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主观</w:t>
            </w:r>
          </w:p>
        </w:tc>
        <w:tc>
          <w:tcPr>
            <w:tcW w:w="1197" w:type="dxa"/>
            <w:shd w:val="clear" w:color="auto" w:fill="auto"/>
            <w:vAlign w:val="center"/>
          </w:tcPr>
          <w:p w14:paraId="70C45A63">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highlight w:val="none"/>
              </w:rPr>
              <w:t>服务团队组织架构和岗位职责分工</w:t>
            </w:r>
          </w:p>
        </w:tc>
      </w:tr>
      <w:tr w14:paraId="74578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5" w:type="dxa"/>
            <w:shd w:val="clear" w:color="auto" w:fill="auto"/>
            <w:vAlign w:val="center"/>
          </w:tcPr>
          <w:p w14:paraId="400A224B">
            <w:pPr>
              <w:keepNext w:val="0"/>
              <w:keepLines w:val="0"/>
              <w:pageBreakBefore w:val="0"/>
              <w:numPr>
                <w:ilvl w:val="0"/>
                <w:numId w:val="9"/>
              </w:numPr>
              <w:kinsoku/>
              <w:wordWrap/>
              <w:overflowPunct/>
              <w:topLinePunct w:val="0"/>
              <w:autoSpaceDE/>
              <w:autoSpaceDN/>
              <w:bidi w:val="0"/>
              <w:spacing w:line="360" w:lineRule="exact"/>
              <w:rPr>
                <w:rFonts w:hint="eastAsia" w:ascii="宋体" w:hAnsi="宋体" w:eastAsia="宋体" w:cs="宋体"/>
                <w:color w:val="auto"/>
                <w:sz w:val="24"/>
                <w:szCs w:val="24"/>
                <w:highlight w:val="none"/>
              </w:rPr>
            </w:pPr>
          </w:p>
        </w:tc>
        <w:tc>
          <w:tcPr>
            <w:tcW w:w="5742" w:type="dxa"/>
            <w:shd w:val="clear" w:color="auto" w:fill="auto"/>
            <w:vAlign w:val="center"/>
          </w:tcPr>
          <w:p w14:paraId="1E70C12F">
            <w:pPr>
              <w:spacing w:line="276" w:lineRule="auto"/>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根据</w:t>
            </w:r>
            <w:r>
              <w:rPr>
                <w:rFonts w:hint="eastAsia" w:ascii="宋体" w:hAnsi="宋体" w:eastAsia="宋体" w:cs="宋体"/>
                <w:color w:val="auto"/>
                <w:kern w:val="0"/>
                <w:sz w:val="24"/>
                <w:highlight w:val="none"/>
                <w:lang w:val="en-US" w:eastAsia="zh-CN"/>
              </w:rPr>
              <w:t>采购需求</w:t>
            </w:r>
            <w:r>
              <w:rPr>
                <w:rFonts w:hint="eastAsia" w:ascii="宋体" w:hAnsi="宋体" w:eastAsia="宋体" w:cs="宋体"/>
                <w:bCs/>
                <w:color w:val="auto"/>
                <w:kern w:val="0"/>
                <w:sz w:val="24"/>
                <w:highlight w:val="none"/>
              </w:rPr>
              <w:t>和项目特点</w:t>
            </w:r>
            <w:r>
              <w:rPr>
                <w:rFonts w:hint="eastAsia" w:ascii="宋体" w:hAnsi="宋体" w:eastAsia="宋体" w:cs="宋体"/>
                <w:color w:val="auto"/>
                <w:kern w:val="0"/>
                <w:sz w:val="24"/>
                <w:highlight w:val="none"/>
              </w:rPr>
              <w:t>，结合自身经验，对</w:t>
            </w:r>
            <w:r>
              <w:rPr>
                <w:rFonts w:hint="eastAsia" w:ascii="宋体" w:hAnsi="宋体" w:eastAsia="宋体" w:cs="宋体"/>
                <w:color w:val="auto"/>
                <w:kern w:val="0"/>
                <w:sz w:val="24"/>
                <w:highlight w:val="none"/>
                <w:lang w:val="en-US" w:eastAsia="zh-CN"/>
              </w:rPr>
              <w:t>本项的合理化建议进行阐述</w:t>
            </w:r>
            <w:r>
              <w:rPr>
                <w:rFonts w:hint="eastAsia" w:ascii="宋体" w:hAnsi="宋体" w:eastAsia="宋体" w:cs="宋体"/>
                <w:color w:val="auto"/>
                <w:kern w:val="0"/>
                <w:sz w:val="24"/>
                <w:highlight w:val="none"/>
              </w:rPr>
              <w:t>。</w:t>
            </w:r>
            <w:r>
              <w:rPr>
                <w:rFonts w:hint="eastAsia" w:ascii="宋体" w:hAnsi="宋体" w:eastAsia="宋体" w:cs="宋体"/>
                <w:b/>
                <w:bCs/>
                <w:color w:val="auto"/>
                <w:kern w:val="0"/>
                <w:sz w:val="24"/>
                <w:highlight w:val="none"/>
              </w:rPr>
              <w:t>阐述完整、明确且具有合理性</w:t>
            </w:r>
            <w:r>
              <w:rPr>
                <w:rFonts w:hint="eastAsia" w:ascii="宋体" w:hAnsi="宋体" w:eastAsia="宋体" w:cs="宋体"/>
                <w:b/>
                <w:color w:val="auto"/>
                <w:kern w:val="0"/>
                <w:sz w:val="24"/>
                <w:highlight w:val="none"/>
              </w:rPr>
              <w:t>的得3分</w:t>
            </w:r>
            <w:r>
              <w:rPr>
                <w:rFonts w:hint="eastAsia" w:ascii="宋体" w:hAnsi="宋体" w:eastAsia="宋体" w:cs="宋体"/>
                <w:b/>
                <w:color w:val="auto"/>
                <w:kern w:val="0"/>
                <w:sz w:val="24"/>
                <w:highlight w:val="none"/>
                <w:lang w:eastAsia="zh-CN"/>
              </w:rPr>
              <w:t>；</w:t>
            </w:r>
            <w:r>
              <w:rPr>
                <w:rFonts w:hint="eastAsia" w:ascii="宋体" w:hAnsi="宋体" w:eastAsia="宋体" w:cs="宋体"/>
                <w:b/>
                <w:color w:val="auto"/>
                <w:kern w:val="0"/>
                <w:sz w:val="24"/>
                <w:highlight w:val="none"/>
                <w:lang w:val="en-US" w:eastAsia="zh-CN"/>
              </w:rPr>
              <w:t>存在细微缺陷，但阐述基本完整，具有一定的合理性</w:t>
            </w:r>
            <w:r>
              <w:rPr>
                <w:rFonts w:hint="eastAsia" w:ascii="宋体" w:hAnsi="宋体" w:eastAsia="宋体" w:cs="宋体"/>
                <w:b/>
                <w:color w:val="auto"/>
                <w:kern w:val="0"/>
                <w:sz w:val="24"/>
                <w:highlight w:val="none"/>
              </w:rPr>
              <w:t>的得</w:t>
            </w:r>
            <w:r>
              <w:rPr>
                <w:rFonts w:hint="eastAsia" w:ascii="宋体" w:hAnsi="宋体" w:eastAsia="宋体" w:cs="宋体"/>
                <w:b/>
                <w:color w:val="auto"/>
                <w:kern w:val="0"/>
                <w:sz w:val="24"/>
                <w:highlight w:val="none"/>
                <w:lang w:val="en-US" w:eastAsia="zh-CN"/>
              </w:rPr>
              <w:t>2</w:t>
            </w:r>
            <w:r>
              <w:rPr>
                <w:rFonts w:hint="eastAsia" w:ascii="宋体" w:hAnsi="宋体" w:eastAsia="宋体" w:cs="宋体"/>
                <w:b/>
                <w:color w:val="auto"/>
                <w:kern w:val="0"/>
                <w:sz w:val="24"/>
                <w:highlight w:val="none"/>
              </w:rPr>
              <w:t>分</w:t>
            </w:r>
            <w:r>
              <w:rPr>
                <w:rFonts w:hint="eastAsia" w:ascii="宋体" w:hAnsi="宋体" w:eastAsia="宋体" w:cs="宋体"/>
                <w:b/>
                <w:color w:val="auto"/>
                <w:kern w:val="0"/>
                <w:sz w:val="24"/>
                <w:highlight w:val="none"/>
                <w:lang w:eastAsia="zh-CN"/>
              </w:rPr>
              <w:t>；</w:t>
            </w:r>
            <w:r>
              <w:rPr>
                <w:rFonts w:hint="eastAsia" w:ascii="宋体" w:hAnsi="宋体" w:eastAsia="宋体" w:cs="宋体"/>
                <w:b/>
                <w:color w:val="auto"/>
                <w:kern w:val="0"/>
                <w:sz w:val="24"/>
                <w:highlight w:val="none"/>
                <w:lang w:val="en-US" w:eastAsia="zh-CN"/>
              </w:rPr>
              <w:t>阐述不完整，或不具有合理性的得1分；未提供相关合理化建议的得0分</w:t>
            </w:r>
            <w:r>
              <w:rPr>
                <w:rFonts w:hint="eastAsia" w:ascii="宋体" w:hAnsi="宋体" w:eastAsia="宋体" w:cs="宋体"/>
                <w:b/>
                <w:color w:val="auto"/>
                <w:kern w:val="0"/>
                <w:sz w:val="24"/>
                <w:highlight w:val="none"/>
              </w:rPr>
              <w:t>。</w:t>
            </w:r>
          </w:p>
        </w:tc>
        <w:tc>
          <w:tcPr>
            <w:tcW w:w="767" w:type="dxa"/>
            <w:shd w:val="clear" w:color="auto" w:fill="auto"/>
            <w:vAlign w:val="center"/>
          </w:tcPr>
          <w:p w14:paraId="21AC5A6A">
            <w:pPr>
              <w:keepNext w:val="0"/>
              <w:keepLines w:val="0"/>
              <w:pageBreakBefore w:val="0"/>
              <w:widowControl/>
              <w:kinsoku/>
              <w:wordWrap/>
              <w:overflowPunct/>
              <w:topLinePunct w:val="0"/>
              <w:autoSpaceDE/>
              <w:autoSpaceDN/>
              <w:bidi w:val="0"/>
              <w:adjustRightInd w:val="0"/>
              <w:spacing w:line="240" w:lineRule="auto"/>
              <w:jc w:val="center"/>
              <w:textAlignment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p>
        </w:tc>
        <w:tc>
          <w:tcPr>
            <w:tcW w:w="1038" w:type="dxa"/>
            <w:shd w:val="clear" w:color="auto" w:fill="auto"/>
            <w:vAlign w:val="center"/>
          </w:tcPr>
          <w:p w14:paraId="3F8A2B3B">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主观</w:t>
            </w:r>
          </w:p>
        </w:tc>
        <w:tc>
          <w:tcPr>
            <w:tcW w:w="1197" w:type="dxa"/>
            <w:shd w:val="clear" w:color="auto" w:fill="auto"/>
            <w:vAlign w:val="center"/>
          </w:tcPr>
          <w:p w14:paraId="1298F9A4">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highlight w:val="none"/>
                <w:lang w:val="en-US" w:eastAsia="zh-CN"/>
              </w:rPr>
              <w:t>合理化建议</w:t>
            </w:r>
          </w:p>
        </w:tc>
      </w:tr>
      <w:tr w14:paraId="0BAB5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5" w:type="dxa"/>
            <w:shd w:val="clear" w:color="auto" w:fill="auto"/>
            <w:vAlign w:val="center"/>
          </w:tcPr>
          <w:p w14:paraId="7D263B0A">
            <w:pPr>
              <w:keepNext w:val="0"/>
              <w:keepLines w:val="0"/>
              <w:pageBreakBefore w:val="0"/>
              <w:numPr>
                <w:ilvl w:val="0"/>
                <w:numId w:val="9"/>
              </w:numPr>
              <w:kinsoku/>
              <w:wordWrap/>
              <w:overflowPunct/>
              <w:topLinePunct w:val="0"/>
              <w:autoSpaceDE/>
              <w:autoSpaceDN/>
              <w:bidi w:val="0"/>
              <w:spacing w:line="360" w:lineRule="exact"/>
              <w:rPr>
                <w:rFonts w:hint="eastAsia" w:ascii="宋体" w:hAnsi="宋体" w:eastAsia="宋体" w:cs="宋体"/>
                <w:color w:val="auto"/>
                <w:sz w:val="24"/>
                <w:szCs w:val="24"/>
                <w:highlight w:val="none"/>
              </w:rPr>
            </w:pPr>
          </w:p>
        </w:tc>
        <w:tc>
          <w:tcPr>
            <w:tcW w:w="5742" w:type="dxa"/>
            <w:shd w:val="clear" w:color="auto" w:fill="auto"/>
            <w:vAlign w:val="center"/>
          </w:tcPr>
          <w:p w14:paraId="4A1C0EEA">
            <w:pPr>
              <w:spacing w:line="276" w:lineRule="auto"/>
              <w:ind w:left="0" w:leftChars="0" w:firstLine="0" w:firstLineChars="0"/>
              <w:jc w:val="left"/>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供应商承诺严格按照使用说明书作业，及时做好查漏补缺工作，漏缺率≤1‰的得3分，否则得0分。</w:t>
            </w:r>
          </w:p>
          <w:p w14:paraId="61BF207F">
            <w:pPr>
              <w:spacing w:line="276" w:lineRule="auto"/>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rPr>
              <w:t>证明材料：承诺函（格式自拟）加盖供应商电子签名或公章。</w:t>
            </w:r>
          </w:p>
        </w:tc>
        <w:tc>
          <w:tcPr>
            <w:tcW w:w="767" w:type="dxa"/>
            <w:shd w:val="clear" w:color="auto" w:fill="auto"/>
            <w:vAlign w:val="center"/>
          </w:tcPr>
          <w:p w14:paraId="0DF93041">
            <w:pPr>
              <w:keepNext w:val="0"/>
              <w:keepLines w:val="0"/>
              <w:pageBreakBefore w:val="0"/>
              <w:widowControl/>
              <w:kinsoku/>
              <w:wordWrap/>
              <w:overflowPunct/>
              <w:topLinePunct w:val="0"/>
              <w:autoSpaceDE/>
              <w:autoSpaceDN/>
              <w:bidi w:val="0"/>
              <w:adjustRightInd w:val="0"/>
              <w:spacing w:line="240" w:lineRule="auto"/>
              <w:jc w:val="center"/>
              <w:textAlignment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p>
        </w:tc>
        <w:tc>
          <w:tcPr>
            <w:tcW w:w="1038" w:type="dxa"/>
            <w:shd w:val="clear" w:color="auto" w:fill="auto"/>
            <w:vAlign w:val="center"/>
          </w:tcPr>
          <w:p w14:paraId="1C83A8F5">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客观</w:t>
            </w:r>
          </w:p>
        </w:tc>
        <w:tc>
          <w:tcPr>
            <w:tcW w:w="1197" w:type="dxa"/>
            <w:shd w:val="clear" w:color="auto" w:fill="auto"/>
            <w:vAlign w:val="center"/>
          </w:tcPr>
          <w:p w14:paraId="34C4DAC8">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highlight w:val="none"/>
                <w:lang w:val="en-US" w:eastAsia="zh-CN"/>
              </w:rPr>
              <w:t>规范施工承诺</w:t>
            </w:r>
          </w:p>
        </w:tc>
      </w:tr>
      <w:tr w14:paraId="15040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5" w:type="dxa"/>
            <w:shd w:val="clear" w:color="auto" w:fill="auto"/>
            <w:vAlign w:val="center"/>
          </w:tcPr>
          <w:p w14:paraId="5AEBA1C5">
            <w:pPr>
              <w:keepNext w:val="0"/>
              <w:keepLines w:val="0"/>
              <w:pageBreakBefore w:val="0"/>
              <w:numPr>
                <w:ilvl w:val="0"/>
                <w:numId w:val="9"/>
              </w:numPr>
              <w:kinsoku/>
              <w:wordWrap/>
              <w:overflowPunct/>
              <w:topLinePunct w:val="0"/>
              <w:autoSpaceDE/>
              <w:autoSpaceDN/>
              <w:bidi w:val="0"/>
              <w:spacing w:line="360" w:lineRule="exact"/>
              <w:rPr>
                <w:rFonts w:hint="eastAsia" w:ascii="宋体" w:hAnsi="宋体" w:eastAsia="宋体" w:cs="宋体"/>
                <w:color w:val="auto"/>
                <w:sz w:val="24"/>
                <w:szCs w:val="24"/>
                <w:highlight w:val="none"/>
              </w:rPr>
            </w:pPr>
          </w:p>
        </w:tc>
        <w:tc>
          <w:tcPr>
            <w:tcW w:w="5742" w:type="dxa"/>
            <w:shd w:val="clear" w:color="auto" w:fill="auto"/>
            <w:vAlign w:val="center"/>
          </w:tcPr>
          <w:p w14:paraId="2DEAE897">
            <w:pPr>
              <w:spacing w:line="276" w:lineRule="auto"/>
              <w:ind w:left="0" w:leftChars="0" w:firstLine="0" w:firstLineChars="0"/>
              <w:jc w:val="left"/>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供应商承诺加强作业人员安全生产教育和培训，并为施工人员按本人身份证交纳意外伤害险的得3分，否则得0分。</w:t>
            </w:r>
          </w:p>
          <w:p w14:paraId="44340984">
            <w:pPr>
              <w:spacing w:line="276" w:lineRule="auto"/>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rPr>
              <w:t>证明材料：承诺函（格式自拟）加盖供应商电子签名或公章。</w:t>
            </w:r>
          </w:p>
        </w:tc>
        <w:tc>
          <w:tcPr>
            <w:tcW w:w="767" w:type="dxa"/>
            <w:shd w:val="clear" w:color="auto" w:fill="auto"/>
            <w:vAlign w:val="center"/>
          </w:tcPr>
          <w:p w14:paraId="3A6A2CE7">
            <w:pPr>
              <w:keepNext w:val="0"/>
              <w:keepLines w:val="0"/>
              <w:pageBreakBefore w:val="0"/>
              <w:widowControl/>
              <w:kinsoku/>
              <w:wordWrap/>
              <w:overflowPunct/>
              <w:topLinePunct w:val="0"/>
              <w:autoSpaceDE/>
              <w:autoSpaceDN/>
              <w:bidi w:val="0"/>
              <w:adjustRightInd w:val="0"/>
              <w:spacing w:line="240" w:lineRule="auto"/>
              <w:jc w:val="center"/>
              <w:textAlignment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p>
        </w:tc>
        <w:tc>
          <w:tcPr>
            <w:tcW w:w="1038" w:type="dxa"/>
            <w:shd w:val="clear" w:color="auto" w:fill="auto"/>
            <w:vAlign w:val="center"/>
          </w:tcPr>
          <w:p w14:paraId="6E885AB4">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客观</w:t>
            </w:r>
          </w:p>
        </w:tc>
        <w:tc>
          <w:tcPr>
            <w:tcW w:w="1197" w:type="dxa"/>
            <w:shd w:val="clear" w:color="auto" w:fill="auto"/>
            <w:vAlign w:val="center"/>
          </w:tcPr>
          <w:p w14:paraId="45446E63">
            <w:pPr>
              <w:keepNext w:val="0"/>
              <w:keepLines w:val="0"/>
              <w:pageBreakBefore w:val="0"/>
              <w:kinsoku/>
              <w:wordWrap/>
              <w:overflowPunct/>
              <w:topLinePunct w:val="0"/>
              <w:autoSpaceDE/>
              <w:autoSpaceDN/>
              <w:bidi w:val="0"/>
              <w:adjustRightInd w:val="0"/>
              <w:spacing w:line="24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highlight w:val="none"/>
                <w:lang w:val="en-US" w:eastAsia="zh-CN"/>
              </w:rPr>
              <w:t>人员安全保障承诺</w:t>
            </w:r>
          </w:p>
        </w:tc>
      </w:tr>
      <w:tr w14:paraId="70DBD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535" w:type="dxa"/>
            <w:shd w:val="clear" w:color="auto" w:fill="auto"/>
            <w:vAlign w:val="center"/>
          </w:tcPr>
          <w:p w14:paraId="24CA54E1">
            <w:pPr>
              <w:keepNext w:val="0"/>
              <w:keepLines w:val="0"/>
              <w:pageBreakBefore w:val="0"/>
              <w:numPr>
                <w:ilvl w:val="0"/>
                <w:numId w:val="9"/>
              </w:numPr>
              <w:kinsoku/>
              <w:wordWrap/>
              <w:overflowPunct/>
              <w:topLinePunct w:val="0"/>
              <w:autoSpaceDE/>
              <w:autoSpaceDN/>
              <w:bidi w:val="0"/>
              <w:spacing w:line="360" w:lineRule="exact"/>
              <w:rPr>
                <w:rFonts w:hint="eastAsia" w:ascii="宋体" w:hAnsi="宋体" w:eastAsia="宋体" w:cs="宋体"/>
                <w:color w:val="auto"/>
                <w:sz w:val="24"/>
                <w:szCs w:val="24"/>
                <w:highlight w:val="none"/>
              </w:rPr>
            </w:pPr>
          </w:p>
        </w:tc>
        <w:tc>
          <w:tcPr>
            <w:tcW w:w="5742" w:type="dxa"/>
            <w:shd w:val="clear" w:color="auto" w:fill="auto"/>
          </w:tcPr>
          <w:p w14:paraId="3132ABC1">
            <w:pPr>
              <w:keepNext w:val="0"/>
              <w:keepLines w:val="0"/>
              <w:pageBreakBefore w:val="0"/>
              <w:kinsoku/>
              <w:wordWrap/>
              <w:overflowPunct/>
              <w:topLinePunct w:val="0"/>
              <w:autoSpaceDE/>
              <w:autoSpaceDN/>
              <w:bidi w:val="0"/>
              <w:spacing w:line="360" w:lineRule="exac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0］的计算公式计算。</w:t>
            </w:r>
          </w:p>
          <w:p w14:paraId="38A7CB37">
            <w:pPr>
              <w:keepNext w:val="0"/>
              <w:keepLines w:val="0"/>
              <w:pageBreakBefore w:val="0"/>
              <w:kinsoku/>
              <w:wordWrap/>
              <w:overflowPunct/>
              <w:topLinePunct w:val="0"/>
              <w:autoSpaceDE/>
              <w:autoSpaceDN/>
              <w:bidi w:val="0"/>
              <w:spacing w:line="360" w:lineRule="exac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p w14:paraId="01E1DD29">
            <w:pPr>
              <w:keepNext w:val="0"/>
              <w:keepLines w:val="0"/>
              <w:pageBreakBefore w:val="0"/>
              <w:kinsoku/>
              <w:wordWrap/>
              <w:overflowPunct/>
              <w:topLinePunct w:val="0"/>
              <w:autoSpaceDE/>
              <w:autoSpaceDN/>
              <w:bidi w:val="0"/>
              <w:spacing w:line="360" w:lineRule="exac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因落实政府采购政策需要进行价格调整的，以调整后的价格计算评标基准价和投标报价。</w:t>
            </w:r>
          </w:p>
        </w:tc>
        <w:tc>
          <w:tcPr>
            <w:tcW w:w="767" w:type="dxa"/>
            <w:shd w:val="clear" w:color="auto" w:fill="auto"/>
            <w:vAlign w:val="center"/>
          </w:tcPr>
          <w:p w14:paraId="02AE2F9D">
            <w:pPr>
              <w:keepNext w:val="0"/>
              <w:keepLines w:val="0"/>
              <w:pageBreakBefore w:val="0"/>
              <w:kinsoku/>
              <w:wordWrap/>
              <w:overflowPunct/>
              <w:topLinePunct w:val="0"/>
              <w:autoSpaceDE/>
              <w:autoSpaceDN/>
              <w:bidi w:val="0"/>
              <w:spacing w:line="360" w:lineRule="exact"/>
              <w:ind w:firstLine="120" w:firstLineChars="50"/>
              <w:outlineLvl w:val="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0</w:t>
            </w:r>
          </w:p>
        </w:tc>
        <w:tc>
          <w:tcPr>
            <w:tcW w:w="1038" w:type="dxa"/>
            <w:shd w:val="clear" w:color="auto" w:fill="auto"/>
            <w:vAlign w:val="center"/>
          </w:tcPr>
          <w:p w14:paraId="061DE8D4">
            <w:pPr>
              <w:keepNext w:val="0"/>
              <w:keepLines w:val="0"/>
              <w:pageBreakBefore w:val="0"/>
              <w:kinsoku/>
              <w:wordWrap/>
              <w:overflowPunct/>
              <w:topLinePunct w:val="0"/>
              <w:autoSpaceDE/>
              <w:autoSpaceDN/>
              <w:bidi w:val="0"/>
              <w:spacing w:line="360" w:lineRule="exact"/>
              <w:ind w:firstLine="120" w:firstLineChars="50"/>
              <w:jc w:val="center"/>
              <w:outlineLvl w:val="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p>
        </w:tc>
        <w:tc>
          <w:tcPr>
            <w:tcW w:w="1197" w:type="dxa"/>
            <w:shd w:val="clear" w:color="auto" w:fill="auto"/>
            <w:vAlign w:val="center"/>
          </w:tcPr>
          <w:p w14:paraId="11BE001B">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p>
        </w:tc>
      </w:tr>
    </w:tbl>
    <w:p w14:paraId="1C67DDBB">
      <w:pPr>
        <w:adjustRightInd/>
        <w:spacing w:line="360" w:lineRule="auto"/>
        <w:ind w:firstLine="482" w:firstLineChars="200"/>
        <w:rPr>
          <w:rFonts w:cs="Arial" w:asciiTheme="minorEastAsia" w:hAnsiTheme="minorEastAsia" w:eastAsiaTheme="minorEastAsia"/>
          <w:b/>
          <w:color w:val="auto"/>
          <w:kern w:val="0"/>
          <w:sz w:val="24"/>
          <w:highlight w:val="none"/>
        </w:rPr>
      </w:pPr>
      <w:r>
        <w:rPr>
          <w:rFonts w:hint="eastAsia" w:cs="Arial" w:asciiTheme="minorEastAsia" w:hAnsiTheme="minorEastAsia" w:eastAsiaTheme="minorEastAsia"/>
          <w:b/>
          <w:color w:val="auto"/>
          <w:kern w:val="0"/>
          <w:sz w:val="24"/>
          <w:highlight w:val="none"/>
        </w:rPr>
        <w:t>“*”备注：供应商编制响应文件时，建议按此目录（序号和内容）提供评审标准相应的商务技术资料。</w:t>
      </w:r>
    </w:p>
    <w:p w14:paraId="62919DB7">
      <w:pPr>
        <w:adjustRightInd/>
        <w:spacing w:line="360" w:lineRule="auto"/>
        <w:ind w:firstLine="482" w:firstLineChars="200"/>
        <w:rPr>
          <w:rFonts w:cs="Arial" w:asciiTheme="minorEastAsia" w:hAnsiTheme="minorEastAsia" w:eastAsiaTheme="minorEastAsia"/>
          <w:b/>
          <w:color w:val="auto"/>
          <w:kern w:val="0"/>
          <w:sz w:val="24"/>
          <w:highlight w:val="none"/>
        </w:rPr>
      </w:pPr>
    </w:p>
    <w:p w14:paraId="1DBFC663">
      <w:pPr>
        <w:pStyle w:val="398"/>
        <w:spacing w:before="0"/>
        <w:ind w:firstLine="643"/>
        <w:jc w:val="center"/>
        <w:rPr>
          <w:rFonts w:hint="eastAsia" w:cs="仿宋_GB2312" w:asciiTheme="minorEastAsia" w:hAnsiTheme="minorEastAsia" w:eastAsiaTheme="minorEastAsia"/>
          <w:b/>
          <w:color w:val="auto"/>
          <w:sz w:val="32"/>
          <w:highlight w:val="none"/>
        </w:rPr>
      </w:pPr>
    </w:p>
    <w:p w14:paraId="5A751CF2">
      <w:pPr>
        <w:pStyle w:val="398"/>
        <w:spacing w:before="0"/>
        <w:ind w:firstLine="643"/>
        <w:jc w:val="center"/>
        <w:rPr>
          <w:rFonts w:hint="eastAsia" w:cs="仿宋_GB2312" w:asciiTheme="minorEastAsia" w:hAnsiTheme="minorEastAsia" w:eastAsiaTheme="minorEastAsia"/>
          <w:b/>
          <w:color w:val="auto"/>
          <w:sz w:val="32"/>
          <w:highlight w:val="none"/>
        </w:rPr>
      </w:pPr>
    </w:p>
    <w:p w14:paraId="247AC9AC">
      <w:pPr>
        <w:pStyle w:val="398"/>
        <w:spacing w:before="0"/>
        <w:ind w:firstLine="643"/>
        <w:jc w:val="center"/>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highlight w:val="none"/>
        </w:rPr>
        <w:t>一、评审方法</w:t>
      </w:r>
    </w:p>
    <w:p w14:paraId="0C2BF659">
      <w:pPr>
        <w:adjustRightInd/>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1.综合评分法。</w:t>
      </w:r>
      <w:r>
        <w:rPr>
          <w:rFonts w:hint="eastAsia" w:cs="Arial" w:asciiTheme="minorEastAsia" w:hAnsiTheme="minorEastAsia" w:eastAsiaTheme="minorEastAsia"/>
          <w:color w:val="auto"/>
          <w:kern w:val="0"/>
          <w:sz w:val="24"/>
          <w:highlight w:val="none"/>
        </w:rPr>
        <w:t>综合评分法，是指响应文件满足磋商文件全部实质性要求，且按照评审因素的量化指标评审得分最高的供应商为成交候选人的评审方法。</w:t>
      </w:r>
    </w:p>
    <w:p w14:paraId="0FEB5274">
      <w:pPr>
        <w:adjustRightInd/>
        <w:spacing w:line="360" w:lineRule="auto"/>
        <w:rPr>
          <w:rFonts w:cs="Arial" w:asciiTheme="minorEastAsia" w:hAnsiTheme="minorEastAsia" w:eastAsiaTheme="minorEastAsia"/>
          <w:color w:val="auto"/>
          <w:kern w:val="0"/>
          <w:sz w:val="24"/>
          <w:highlight w:val="none"/>
        </w:rPr>
      </w:pPr>
    </w:p>
    <w:p w14:paraId="3F3F04BB">
      <w:pPr>
        <w:snapToGrid w:val="0"/>
        <w:spacing w:line="360" w:lineRule="auto"/>
        <w:ind w:left="120" w:leftChars="57" w:firstLine="422" w:firstLineChars="150"/>
        <w:jc w:val="center"/>
        <w:rPr>
          <w:rFonts w:cs="仿宋_GB2312" w:asciiTheme="minorEastAsia" w:hAnsiTheme="minorEastAsia" w:eastAsiaTheme="minorEastAsia"/>
          <w:b/>
          <w:color w:val="auto"/>
          <w:sz w:val="32"/>
          <w:highlight w:val="none"/>
        </w:rPr>
      </w:pPr>
      <w:r>
        <w:rPr>
          <w:rFonts w:hint="eastAsia" w:asciiTheme="minorEastAsia" w:hAnsiTheme="minorEastAsia" w:eastAsiaTheme="minorEastAsia"/>
          <w:b/>
          <w:color w:val="auto"/>
          <w:sz w:val="28"/>
          <w:szCs w:val="28"/>
          <w:highlight w:val="none"/>
        </w:rPr>
        <w:t xml:space="preserve">   </w:t>
      </w:r>
      <w:r>
        <w:rPr>
          <w:rFonts w:hint="eastAsia" w:cs="仿宋_GB2312" w:asciiTheme="minorEastAsia" w:hAnsiTheme="minorEastAsia" w:eastAsiaTheme="minorEastAsia"/>
          <w:b/>
          <w:color w:val="auto"/>
          <w:sz w:val="32"/>
          <w:highlight w:val="none"/>
        </w:rPr>
        <w:t>二、磋商小组的组成</w:t>
      </w:r>
    </w:p>
    <w:p w14:paraId="3AE058D7">
      <w:pPr>
        <w:pStyle w:val="398"/>
        <w:spacing w:before="0"/>
        <w:ind w:firstLine="0" w:firstLineChars="0"/>
        <w:rPr>
          <w:rFonts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1.磋商小组的组成。</w:t>
      </w:r>
    </w:p>
    <w:p w14:paraId="314E3532">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1AB67215">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2C90FCFE">
      <w:pPr>
        <w:snapToGrid w:val="0"/>
        <w:spacing w:line="360" w:lineRule="auto"/>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14:paraId="7EFCA2FD">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在政府采购活动中，磋商小组的组成人员与供应商有下列利害关系之一的，应当回避：</w:t>
      </w:r>
    </w:p>
    <w:p w14:paraId="261D7E57">
      <w:pPr>
        <w:pStyle w:val="398"/>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2.1参加采购活动前3年内与供应商存在劳动关系；</w:t>
      </w:r>
    </w:p>
    <w:p w14:paraId="30D31C59">
      <w:pPr>
        <w:pStyle w:val="398"/>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2.2参加采购活动前3年内担任供应商的董事、监事；</w:t>
      </w:r>
    </w:p>
    <w:p w14:paraId="10B828BC">
      <w:pPr>
        <w:pStyle w:val="398"/>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2.3参加采购活动前3年内是供应商的控股股东或者实际控制人；</w:t>
      </w:r>
    </w:p>
    <w:p w14:paraId="5851A92D">
      <w:pPr>
        <w:pStyle w:val="398"/>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2.4与供应商的法定代表人或者负责人有夫妻、直系血亲、三代以内旁系血亲或者近姻亲关系；</w:t>
      </w:r>
    </w:p>
    <w:p w14:paraId="10A90C61">
      <w:pPr>
        <w:pStyle w:val="398"/>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2.5与供应商有其他可能影响政府采购活动公平、公正进行的关系。</w:t>
      </w:r>
    </w:p>
    <w:p w14:paraId="359501AB">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p>
    <w:p w14:paraId="72381F32">
      <w:pPr>
        <w:snapToGrid w:val="0"/>
        <w:spacing w:line="360" w:lineRule="auto"/>
        <w:ind w:left="120" w:leftChars="57" w:firstLine="482" w:firstLineChars="150"/>
        <w:jc w:val="center"/>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14:paraId="55DEA02F">
      <w:pPr>
        <w:pStyle w:val="398"/>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1.磋商小组负责具体评审事务，并独立履行下列职责：</w:t>
      </w:r>
    </w:p>
    <w:p w14:paraId="25C2E231">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14:paraId="36A4F312">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14:paraId="10EB1963">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14:paraId="08F42529">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14:paraId="040CA664">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14:paraId="74786CD7">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14:paraId="45CF4B82">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14:paraId="68421C02">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1.8向采购人、采购代理机构或者有关部门报告评审中发现的违法行为；</w:t>
      </w:r>
    </w:p>
    <w:p w14:paraId="603A306C">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1.9法律、法规、规章、磋商文件等规定的其它事项。</w:t>
      </w:r>
    </w:p>
    <w:p w14:paraId="497E06FC">
      <w:pPr>
        <w:pStyle w:val="398"/>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2.磋商小组及其成员不得有下列行为：</w:t>
      </w:r>
    </w:p>
    <w:p w14:paraId="01EA5EAD">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14:paraId="4699DE1D">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14:paraId="7AC8C7EB">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14:paraId="38F3AAD5">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14:paraId="4D1BF827">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14:paraId="398C1891">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14:paraId="786071B4">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14:paraId="16E8397E">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14:paraId="0034D140">
      <w:pPr>
        <w:pStyle w:val="398"/>
        <w:spacing w:before="0"/>
        <w:ind w:firstLine="0" w:firstLineChars="0"/>
        <w:rPr>
          <w:rFonts w:asciiTheme="minorEastAsia" w:hAnsiTheme="minorEastAsia" w:eastAsiaTheme="minorEastAsia"/>
          <w:b/>
          <w:color w:val="auto"/>
          <w:highlight w:val="none"/>
        </w:rPr>
      </w:pPr>
    </w:p>
    <w:p w14:paraId="5386863A">
      <w:pPr>
        <w:pStyle w:val="398"/>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14:paraId="7A8EED49">
      <w:pPr>
        <w:pStyle w:val="398"/>
        <w:spacing w:before="0"/>
        <w:ind w:firstLine="472" w:firstLineChars="196"/>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详见磋商文件“第二部分 竞争性磋商流程”。</w:t>
      </w:r>
    </w:p>
    <w:p w14:paraId="2467A755">
      <w:pPr>
        <w:pStyle w:val="398"/>
        <w:spacing w:before="0"/>
        <w:ind w:firstLine="0" w:firstLineChars="0"/>
        <w:rPr>
          <w:rFonts w:asciiTheme="minorEastAsia" w:hAnsiTheme="minorEastAsia" w:eastAsiaTheme="minorEastAsia"/>
          <w:b/>
          <w:color w:val="auto"/>
          <w:highlight w:val="none"/>
        </w:rPr>
      </w:pPr>
    </w:p>
    <w:p w14:paraId="2A49AF84">
      <w:pPr>
        <w:pStyle w:val="398"/>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14:paraId="69508B3E">
      <w:pPr>
        <w:pStyle w:val="398"/>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14:paraId="215A162C">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21037AB7">
      <w:pPr>
        <w:pStyle w:val="398"/>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14:paraId="08A9E7EC">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p>
    <w:p w14:paraId="22E496E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2.1《最后报价一览表》内容与响应文件中响应内容不一致的，以《最后报价一览表》为准;</w:t>
      </w:r>
    </w:p>
    <w:p w14:paraId="7BD0E9E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2.2大写金额和小写金额不一致的，以大写金额为准;</w:t>
      </w:r>
    </w:p>
    <w:p w14:paraId="5B1ADC2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p>
    <w:p w14:paraId="400B92A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2.4总价金额与按单价汇总金额不一致的，以单价金额计算结果为准。</w:t>
      </w:r>
    </w:p>
    <w:p w14:paraId="4F7825D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2.5同时出现两种以上不一致的，按照前款规定的顺序修正。</w:t>
      </w:r>
    </w:p>
    <w:p w14:paraId="2B85A7E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14:paraId="479C7298">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14:paraId="7DB7945D">
      <w:pPr>
        <w:pStyle w:val="398"/>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14:paraId="412B30A4">
      <w:pPr>
        <w:pStyle w:val="3"/>
        <w:spacing w:line="360" w:lineRule="auto"/>
        <w:ind w:firstLine="600" w:firstLineChars="250"/>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14:paraId="4586CD2E">
      <w:pPr>
        <w:spacing w:line="360" w:lineRule="auto"/>
        <w:ind w:firstLine="480" w:firstLineChars="200"/>
        <w:rPr>
          <w:rFonts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14:paraId="406B316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3.2为采购项目提供整体设计、规范编制或者项目管理、监理、检测等服务的供应商再参加该采购项目的其他采购活动的； </w:t>
      </w:r>
    </w:p>
    <w:p w14:paraId="19EC851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14:paraId="1F8C3CB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3.4如以联合体形式参加政府采购活动的，联合协议不符合磋商文件规定的联合协议要求的；</w:t>
      </w:r>
    </w:p>
    <w:p w14:paraId="0869ECB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3.5响应文件未按磋商文件的澄清、修改的内容编制，又不符合实质性要求的；</w:t>
      </w:r>
    </w:p>
    <w:p w14:paraId="5A20B4C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14:paraId="1782250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14:paraId="5C25A39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3.8响应文件未按照磋商文件要求签署、盖章的；</w:t>
      </w:r>
    </w:p>
    <w:p w14:paraId="2965A2A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ascii="宋体" w:hAnsi="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2EBB4D4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14:paraId="0143AC0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3.11响应文件中承诺的响应有效期少于磋商文件中载明的响应有效期的；</w:t>
      </w:r>
    </w:p>
    <w:p w14:paraId="1A0F606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3.12供应商所投内容不符合磋商文件中实质性要求的；</w:t>
      </w:r>
    </w:p>
    <w:p w14:paraId="4C80728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3.13所提交的《最后报价一览表》中出现不是唯一的、有选择性的报价的;</w:t>
      </w:r>
    </w:p>
    <w:p w14:paraId="4A70A8D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3.14最后报价高于本项目采购预算或者最高限价的;</w:t>
      </w:r>
    </w:p>
    <w:p w14:paraId="4213B8E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3.15最后报价明显低于其他供应商的最后报价，有可能影响产品质量或者不能诚信履约的，未能按要求提供书面说明或者提交相关证明材料，不能证明其报价合理性的;</w:t>
      </w:r>
    </w:p>
    <w:p w14:paraId="2F78135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3.16《最后报价一览表》填写不完整或字迹不能辨认或有漏项的；</w:t>
      </w:r>
    </w:p>
    <w:p w14:paraId="65B9F9A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3.17供应商对根据修正原则修正后的最后报价不确认的；</w:t>
      </w:r>
    </w:p>
    <w:p w14:paraId="52F4512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3.18供应商提供虚假材料响应的（包括但不限于以下情节）；</w:t>
      </w:r>
    </w:p>
    <w:p w14:paraId="5901ED82">
      <w:pPr>
        <w:pStyle w:val="110"/>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使用伪造、变造的许可证件；</w:t>
      </w:r>
    </w:p>
    <w:p w14:paraId="11DCDA09">
      <w:pPr>
        <w:pStyle w:val="110"/>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提供虚假的财务状况或者业绩；</w:t>
      </w:r>
    </w:p>
    <w:p w14:paraId="769352E7">
      <w:pPr>
        <w:pStyle w:val="110"/>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提供虚假的项目负责人或者主要技术人员简历、劳动关系证明；</w:t>
      </w:r>
    </w:p>
    <w:p w14:paraId="780FB432">
      <w:pPr>
        <w:pStyle w:val="110"/>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提供虚假的信用状况；</w:t>
      </w:r>
    </w:p>
    <w:p w14:paraId="66C5D017">
      <w:pPr>
        <w:pStyle w:val="110"/>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其他弄虚作假的行为。</w:t>
      </w:r>
    </w:p>
    <w:p w14:paraId="7DFCB890">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3.19供应商有恶意串通、妨碍其他供应商的竞争行为、损害采购人或者其他供应商的合法权益情形的。</w:t>
      </w:r>
    </w:p>
    <w:p w14:paraId="3285779B">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有下列情形之一的，属于或视为恶意串通，其响应无效：</w:t>
      </w:r>
    </w:p>
    <w:p w14:paraId="0311C6E4">
      <w:pPr>
        <w:pStyle w:val="110"/>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供应商直接或者间接从采购人或者采购代理机构处获得其他供应商的相关情况并修改其响应文件；</w:t>
      </w:r>
    </w:p>
    <w:p w14:paraId="1555B589">
      <w:pPr>
        <w:pStyle w:val="110"/>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供应商按照采购人或者采购代理机构的授意撤换、修改投标文件或者响应文件；</w:t>
      </w:r>
    </w:p>
    <w:p w14:paraId="42F49939">
      <w:pPr>
        <w:pStyle w:val="110"/>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供应商之间协商报价、技术方案等投标文件或者响应文件的实质性内容；</w:t>
      </w:r>
    </w:p>
    <w:p w14:paraId="0E0BAF85">
      <w:pPr>
        <w:pStyle w:val="110"/>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属于同一集团、协会、商会等组织成员的供应商按照该组织要求协同参加政府采购活动；</w:t>
      </w:r>
    </w:p>
    <w:p w14:paraId="1268D22D">
      <w:pPr>
        <w:pStyle w:val="110"/>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供应商之间事先约定由某一特定供应商中标、成交；</w:t>
      </w:r>
    </w:p>
    <w:p w14:paraId="535C41AA">
      <w:pPr>
        <w:pStyle w:val="110"/>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供应商之间商定部分供应商放弃参加政府采购活动或者放弃中标、成交；</w:t>
      </w:r>
    </w:p>
    <w:p w14:paraId="1745F0D8">
      <w:pPr>
        <w:pStyle w:val="110"/>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供应商与采购人或者采购代理机构之间、供应商相互之间，为谋求特定供应商中标、成交或者排斥其他供应商的其他串通行为。</w:t>
      </w:r>
    </w:p>
    <w:p w14:paraId="6F01B8C4">
      <w:pPr>
        <w:pStyle w:val="110"/>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不同供应商的响应文件由同一单位或者个人编制；</w:t>
      </w:r>
    </w:p>
    <w:p w14:paraId="4C70EC91">
      <w:pPr>
        <w:pStyle w:val="110"/>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不同供应商委托同一单位或者个人办理响应事宜；</w:t>
      </w:r>
    </w:p>
    <w:p w14:paraId="02946DCD">
      <w:pPr>
        <w:pStyle w:val="110"/>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不同供应商的响应文件载明的项目管理成员或者联系人员为同一人；</w:t>
      </w:r>
    </w:p>
    <w:p w14:paraId="14C1CC87">
      <w:pPr>
        <w:pStyle w:val="110"/>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不同供应商的响应文件异常一致或者最后报价呈规律性差异；</w:t>
      </w:r>
    </w:p>
    <w:p w14:paraId="2E6ED8B7">
      <w:pPr>
        <w:pStyle w:val="110"/>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不同供应商的响应文件相互混装。</w:t>
      </w:r>
    </w:p>
    <w:p w14:paraId="2986E09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3.20供应商仅提交备份响应文件，没有在电子交易平台传输提交响应文件的，响应无效；</w:t>
      </w:r>
    </w:p>
    <w:p w14:paraId="535810C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3.21法律、法规、规章（适用本市的）及省级以上规范性文件（适用本市的）规定的其他无效情形。</w:t>
      </w:r>
    </w:p>
    <w:p w14:paraId="0E7CEE3F">
      <w:pPr>
        <w:pStyle w:val="398"/>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14:paraId="52EB230B">
      <w:pPr>
        <w:spacing w:line="360" w:lineRule="auto"/>
        <w:ind w:firstLine="407" w:firstLineChars="194"/>
        <w:rPr>
          <w:rFonts w:asciiTheme="minorEastAsia" w:hAnsiTheme="minorEastAsia" w:eastAsiaTheme="minorEastAsia"/>
          <w:color w:val="auto"/>
          <w:sz w:val="24"/>
          <w:szCs w:val="21"/>
          <w:highlight w:val="none"/>
        </w:rPr>
      </w:pPr>
      <w:r>
        <w:rPr>
          <w:rFonts w:hint="eastAsia" w:cs="Arial"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 w:val="24"/>
          <w:szCs w:val="21"/>
          <w:highlight w:val="none"/>
        </w:rPr>
        <w:t>出现下列情形之一的，采购代理机构应当终止竞争性磋商采购活动，通过电子交易平台发布项目终止公告并说明原因，重新开展采购活动：</w:t>
      </w:r>
    </w:p>
    <w:p w14:paraId="70A82DAD">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14:paraId="7F92CAA7">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14:paraId="64E1C6F7">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14:paraId="1BD8F94F">
      <w:pPr>
        <w:pStyle w:val="398"/>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14:paraId="726CCD78">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在采购活动中因重大变故，采购任务取消的，采购代理机构将终止采购活动，通过电子交易平台通知所有参加采购活动的供应商，并将项目实施情况和采购任务取消原因报送本级财政部门。</w:t>
      </w:r>
    </w:p>
    <w:p w14:paraId="04A0D423">
      <w:pPr>
        <w:spacing w:line="360" w:lineRule="auto"/>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rPr>
        <w:t>采购代理机构有权对磋商小组各成员的评分情况和评审意见进行合理性和合规性审查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05F1AAB0">
      <w:pPr>
        <w:pStyle w:val="398"/>
        <w:spacing w:before="0"/>
        <w:ind w:firstLine="0" w:firstLineChars="0"/>
        <w:rPr>
          <w:rFonts w:cs="仿宋_GB2312" w:asciiTheme="minorEastAsia" w:hAnsiTheme="minorEastAsia" w:eastAsiaTheme="minorEastAsia"/>
          <w:b/>
          <w:color w:val="auto"/>
          <w:highlight w:val="none"/>
        </w:rPr>
      </w:pPr>
    </w:p>
    <w:p w14:paraId="7316FA0A">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14:paraId="495AF936">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0D1215B0">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rPr>
        <w:t>采购代理机构对评审工作现场进行全过程录音录像，录音录像资料作为采购项目文件随其他文件一并存档。</w:t>
      </w:r>
    </w:p>
    <w:p w14:paraId="7C58AF19">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666516DD">
      <w:pPr>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第六部分</w:t>
      </w:r>
      <w:bookmarkEnd w:id="64"/>
      <w:r>
        <w:rPr>
          <w:rFonts w:hint="eastAsia" w:cs="仿宋_GB2312" w:asciiTheme="minorEastAsia" w:hAnsiTheme="minorEastAsia" w:eastAsiaTheme="minorEastAsia"/>
          <w:b/>
          <w:color w:val="auto"/>
          <w:sz w:val="36"/>
          <w:szCs w:val="36"/>
          <w:highlight w:val="none"/>
        </w:rPr>
        <w:t xml:space="preserve">  拟签订的合同文本</w:t>
      </w:r>
    </w:p>
    <w:p w14:paraId="2AF741D8">
      <w:pPr>
        <w:spacing w:line="360" w:lineRule="auto"/>
        <w:rPr>
          <w:rFonts w:asciiTheme="minorEastAsia" w:hAnsiTheme="minorEastAsia" w:eastAsiaTheme="minorEastAsia"/>
          <w:color w:val="auto"/>
          <w:sz w:val="24"/>
          <w:highlight w:val="none"/>
        </w:rPr>
      </w:pPr>
      <w:bookmarkStart w:id="65" w:name="第五部分"/>
      <w:bookmarkStart w:id="66" w:name="_Toc86217003"/>
    </w:p>
    <w:p w14:paraId="59B86506">
      <w:pPr>
        <w:spacing w:line="360" w:lineRule="auto"/>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合同编号：</w:t>
      </w:r>
      <w:r>
        <w:rPr>
          <w:rFonts w:hint="eastAsia" w:asciiTheme="minorEastAsia" w:hAnsiTheme="minorEastAsia" w:eastAsiaTheme="minorEastAsia"/>
          <w:color w:val="auto"/>
          <w:sz w:val="24"/>
          <w:highlight w:val="none"/>
          <w:u w:val="single"/>
        </w:rPr>
        <w:t xml:space="preserve">           </w:t>
      </w:r>
    </w:p>
    <w:p w14:paraId="0244C3CE">
      <w:pPr>
        <w:spacing w:line="360" w:lineRule="auto"/>
        <w:rPr>
          <w:rFonts w:asciiTheme="minorEastAsia" w:hAnsiTheme="minorEastAsia" w:eastAsiaTheme="minorEastAsia"/>
          <w:color w:val="auto"/>
          <w:sz w:val="24"/>
          <w:highlight w:val="none"/>
          <w:u w:val="single"/>
        </w:rPr>
      </w:pPr>
    </w:p>
    <w:p w14:paraId="7591FA4E">
      <w:pPr>
        <w:pStyle w:val="287"/>
        <w:ind w:leftChars="0" w:firstLine="2465" w:firstLineChars="682"/>
        <w:jc w:val="left"/>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政府采购合同书</w:t>
      </w:r>
    </w:p>
    <w:p w14:paraId="26756D66">
      <w:pPr>
        <w:pStyle w:val="287"/>
        <w:rPr>
          <w:rFonts w:asciiTheme="minorEastAsia" w:hAnsiTheme="minorEastAsia" w:eastAsiaTheme="minorEastAsia"/>
          <w:color w:val="auto"/>
          <w:szCs w:val="24"/>
          <w:highlight w:val="none"/>
        </w:rPr>
      </w:pPr>
    </w:p>
    <w:p w14:paraId="781D6EA0">
      <w:pPr>
        <w:pStyle w:val="287"/>
        <w:rPr>
          <w:rFonts w:asciiTheme="minorEastAsia" w:hAnsiTheme="minorEastAsia" w:eastAsiaTheme="minorEastAsia"/>
          <w:color w:val="auto"/>
          <w:szCs w:val="24"/>
          <w:highlight w:val="none"/>
        </w:rPr>
      </w:pPr>
    </w:p>
    <w:p w14:paraId="5A5D3A46">
      <w:pPr>
        <w:spacing w:before="120" w:line="360" w:lineRule="auto"/>
        <w:rPr>
          <w:rFonts w:asciiTheme="minorEastAsia" w:hAnsiTheme="minorEastAsia" w:eastAsiaTheme="minorEastAsia"/>
          <w:color w:val="auto"/>
          <w:sz w:val="24"/>
          <w:highlight w:val="none"/>
        </w:rPr>
      </w:pPr>
    </w:p>
    <w:p w14:paraId="0274A705">
      <w:pPr>
        <w:spacing w:before="120" w:line="36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项目名称：</w:t>
      </w:r>
      <w:r>
        <w:rPr>
          <w:rFonts w:hint="eastAsia" w:asciiTheme="minorEastAsia" w:hAnsiTheme="minorEastAsia" w:eastAsiaTheme="minorEastAsia"/>
          <w:color w:val="auto"/>
          <w:sz w:val="24"/>
          <w:highlight w:val="none"/>
          <w:u w:val="single"/>
        </w:rPr>
        <w:t xml:space="preserve">                                   </w:t>
      </w:r>
    </w:p>
    <w:p w14:paraId="7AE005E1">
      <w:pPr>
        <w:pStyle w:val="621"/>
        <w:spacing w:before="120"/>
        <w:rPr>
          <w:rFonts w:asciiTheme="minorEastAsia" w:hAnsiTheme="minorEastAsia" w:eastAsiaTheme="minorEastAsia"/>
          <w:color w:val="auto"/>
          <w:szCs w:val="24"/>
          <w:highlight w:val="none"/>
        </w:rPr>
      </w:pPr>
    </w:p>
    <w:p w14:paraId="1D59AFD3">
      <w:pPr>
        <w:spacing w:line="360" w:lineRule="auto"/>
        <w:rPr>
          <w:rFonts w:asciiTheme="minorEastAsia" w:hAnsiTheme="minorEastAsia" w:eastAsiaTheme="minorEastAsia"/>
          <w:color w:val="auto"/>
          <w:sz w:val="24"/>
          <w:highlight w:val="none"/>
        </w:rPr>
      </w:pPr>
    </w:p>
    <w:p w14:paraId="10557303">
      <w:pPr>
        <w:spacing w:before="120" w:line="36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甲方：</w:t>
      </w:r>
      <w:r>
        <w:rPr>
          <w:rFonts w:hint="eastAsia" w:asciiTheme="minorEastAsia" w:hAnsiTheme="minorEastAsia" w:eastAsiaTheme="minorEastAsia"/>
          <w:color w:val="auto"/>
          <w:sz w:val="24"/>
          <w:highlight w:val="none"/>
          <w:u w:val="single"/>
        </w:rPr>
        <w:t xml:space="preserve">                                       </w:t>
      </w:r>
    </w:p>
    <w:p w14:paraId="6CC0EA58">
      <w:pPr>
        <w:spacing w:before="120" w:line="360" w:lineRule="auto"/>
        <w:rPr>
          <w:rFonts w:asciiTheme="minorEastAsia" w:hAnsiTheme="minorEastAsia" w:eastAsiaTheme="minorEastAsia"/>
          <w:color w:val="auto"/>
          <w:sz w:val="24"/>
          <w:highlight w:val="none"/>
        </w:rPr>
      </w:pPr>
    </w:p>
    <w:p w14:paraId="7DA9E35F">
      <w:pPr>
        <w:spacing w:before="120" w:line="36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乙方：</w:t>
      </w:r>
      <w:r>
        <w:rPr>
          <w:rFonts w:hint="eastAsia" w:asciiTheme="minorEastAsia" w:hAnsiTheme="minorEastAsia" w:eastAsiaTheme="minorEastAsia"/>
          <w:color w:val="auto"/>
          <w:sz w:val="24"/>
          <w:highlight w:val="none"/>
          <w:u w:val="single"/>
        </w:rPr>
        <w:t xml:space="preserve">                                       </w:t>
      </w:r>
    </w:p>
    <w:p w14:paraId="35411626">
      <w:pPr>
        <w:spacing w:before="120" w:line="360" w:lineRule="auto"/>
        <w:rPr>
          <w:rFonts w:asciiTheme="minorEastAsia" w:hAnsiTheme="minorEastAsia" w:eastAsiaTheme="minorEastAsia"/>
          <w:color w:val="auto"/>
          <w:sz w:val="24"/>
          <w:highlight w:val="none"/>
        </w:rPr>
      </w:pPr>
    </w:p>
    <w:p w14:paraId="63D853C6">
      <w:pPr>
        <w:spacing w:before="120" w:line="360" w:lineRule="auto"/>
        <w:ind w:firstLine="960" w:firstLineChars="4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签订地：</w:t>
      </w:r>
      <w:r>
        <w:rPr>
          <w:rFonts w:hint="eastAsia" w:asciiTheme="minorEastAsia" w:hAnsiTheme="minorEastAsia" w:eastAsiaTheme="minorEastAsia"/>
          <w:color w:val="auto"/>
          <w:sz w:val="24"/>
          <w:highlight w:val="none"/>
          <w:u w:val="single"/>
        </w:rPr>
        <w:t xml:space="preserve">                                     </w:t>
      </w:r>
    </w:p>
    <w:p w14:paraId="41EA41E6">
      <w:pPr>
        <w:spacing w:before="120" w:line="360" w:lineRule="auto"/>
        <w:rPr>
          <w:rFonts w:asciiTheme="minorEastAsia" w:hAnsiTheme="minorEastAsia" w:eastAsiaTheme="minorEastAsia"/>
          <w:color w:val="auto"/>
          <w:sz w:val="24"/>
          <w:highlight w:val="none"/>
        </w:rPr>
      </w:pPr>
    </w:p>
    <w:p w14:paraId="75DC67A2">
      <w:pPr>
        <w:spacing w:before="120" w:line="360" w:lineRule="auto"/>
        <w:ind w:firstLine="960" w:firstLineChars="4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签订日期：</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14:paraId="39F94E67">
      <w:pPr>
        <w:widowControl/>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14:paraId="0C8C3D47">
      <w:pPr>
        <w:rPr>
          <w:rFonts w:ascii="宋体" w:hAnsi="宋体" w:cs="宋体"/>
          <w:b/>
          <w:color w:val="auto"/>
          <w:sz w:val="24"/>
          <w:highlight w:val="none"/>
        </w:rPr>
      </w:pPr>
    </w:p>
    <w:p w14:paraId="6B5678E8">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w:t>
      </w:r>
      <w:r>
        <w:rPr>
          <w:rFonts w:hint="eastAsia" w:ascii="宋体" w:hAnsi="宋体"/>
          <w:color w:val="auto"/>
          <w:sz w:val="24"/>
          <w:highlight w:val="none"/>
          <w:u w:val="single"/>
        </w:rPr>
        <w:t>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631F49B9">
      <w:pPr>
        <w:spacing w:line="560" w:lineRule="exact"/>
        <w:ind w:firstLine="482" w:firstLineChars="200"/>
        <w:outlineLvl w:val="0"/>
        <w:rPr>
          <w:rFonts w:ascii="宋体" w:hAnsi="宋体"/>
          <w:color w:val="auto"/>
          <w:sz w:val="24"/>
          <w:highlight w:val="none"/>
        </w:rPr>
      </w:pPr>
      <w:bookmarkStart w:id="67" w:name="_Toc19273"/>
      <w:bookmarkStart w:id="68" w:name="_Toc28855"/>
      <w:bookmarkStart w:id="69" w:name="_Toc15367"/>
      <w:bookmarkStart w:id="70" w:name="_Toc20421"/>
      <w:bookmarkStart w:id="71" w:name="_Toc229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67"/>
      <w:bookmarkEnd w:id="68"/>
      <w:bookmarkEnd w:id="69"/>
      <w:bookmarkEnd w:id="70"/>
      <w:bookmarkEnd w:id="71"/>
    </w:p>
    <w:p w14:paraId="2221ACFA">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C75FB8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65C8008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50E0ACB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18EBE28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6A5480B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0886DFCD">
      <w:pPr>
        <w:spacing w:line="560" w:lineRule="exact"/>
        <w:ind w:firstLine="482" w:firstLineChars="200"/>
        <w:outlineLvl w:val="0"/>
        <w:rPr>
          <w:rFonts w:ascii="宋体" w:hAnsi="宋体"/>
          <w:b/>
          <w:color w:val="auto"/>
          <w:sz w:val="24"/>
          <w:highlight w:val="none"/>
        </w:rPr>
      </w:pPr>
      <w:bookmarkStart w:id="72" w:name="_Toc6311"/>
      <w:bookmarkStart w:id="73" w:name="_Toc18585"/>
      <w:bookmarkStart w:id="74" w:name="_Toc6773"/>
      <w:bookmarkStart w:id="75" w:name="_Toc22185"/>
      <w:bookmarkStart w:id="76" w:name="_Toc2918"/>
      <w:r>
        <w:rPr>
          <w:rFonts w:ascii="宋体" w:hAnsi="宋体"/>
          <w:b/>
          <w:color w:val="auto"/>
          <w:sz w:val="24"/>
          <w:highlight w:val="none"/>
        </w:rPr>
        <w:t xml:space="preserve">1.2 </w:t>
      </w:r>
      <w:r>
        <w:rPr>
          <w:rFonts w:hint="eastAsia" w:ascii="宋体" w:hAnsi="宋体"/>
          <w:b/>
          <w:color w:val="auto"/>
          <w:sz w:val="24"/>
          <w:highlight w:val="none"/>
        </w:rPr>
        <w:t>标的</w:t>
      </w:r>
      <w:bookmarkEnd w:id="72"/>
      <w:bookmarkEnd w:id="73"/>
      <w:bookmarkEnd w:id="74"/>
      <w:bookmarkEnd w:id="75"/>
      <w:bookmarkEnd w:id="76"/>
    </w:p>
    <w:p w14:paraId="2615CBA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5D7EAC4C">
      <w:pPr>
        <w:spacing w:line="560" w:lineRule="exact"/>
        <w:ind w:firstLine="482" w:firstLineChars="200"/>
        <w:outlineLvl w:val="0"/>
        <w:rPr>
          <w:rFonts w:ascii="宋体" w:hAnsi="宋体"/>
          <w:b/>
          <w:color w:val="auto"/>
          <w:sz w:val="24"/>
          <w:highlight w:val="none"/>
        </w:rPr>
      </w:pPr>
      <w:bookmarkStart w:id="77" w:name="_Toc1386"/>
      <w:bookmarkStart w:id="78" w:name="_Toc5635"/>
      <w:bookmarkStart w:id="79" w:name="_Toc13918"/>
      <w:bookmarkStart w:id="80" w:name="_Toc21124"/>
      <w:bookmarkStart w:id="81" w:name="_Toc4929"/>
      <w:r>
        <w:rPr>
          <w:rFonts w:ascii="宋体" w:hAnsi="宋体"/>
          <w:b/>
          <w:color w:val="auto"/>
          <w:sz w:val="24"/>
          <w:highlight w:val="none"/>
        </w:rPr>
        <w:t>1.3 价款</w:t>
      </w:r>
      <w:bookmarkEnd w:id="77"/>
      <w:bookmarkEnd w:id="78"/>
      <w:bookmarkEnd w:id="79"/>
      <w:bookmarkEnd w:id="80"/>
      <w:bookmarkEnd w:id="81"/>
    </w:p>
    <w:p w14:paraId="3BB28B1A">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r>
        <w:rPr>
          <w:rFonts w:hint="eastAsia" w:ascii="宋体" w:hAnsi="宋体"/>
          <w:color w:val="auto"/>
          <w:sz w:val="24"/>
          <w:highlight w:val="none"/>
        </w:rPr>
        <w:t>本合同总价还包括与执行本合同相关的一切费用。</w:t>
      </w:r>
    </w:p>
    <w:p w14:paraId="1E945B14">
      <w:pPr>
        <w:pStyle w:val="634"/>
        <w:spacing w:before="0" w:beforeAutospacing="0" w:after="0" w:afterAutospacing="0" w:line="560" w:lineRule="exact"/>
        <w:ind w:firstLine="482" w:firstLineChars="200"/>
        <w:rPr>
          <w:b/>
          <w:color w:val="auto"/>
          <w:highlight w:val="none"/>
        </w:rPr>
      </w:pPr>
      <w:bookmarkStart w:id="82" w:name="_Toc1814"/>
      <w:bookmarkStart w:id="83" w:name="_Toc10340"/>
      <w:bookmarkStart w:id="84" w:name="_Toc22618"/>
      <w:bookmarkStart w:id="85" w:name="_Toc3625"/>
      <w:bookmarkStart w:id="86" w:name="_Toc8772"/>
      <w:bookmarkStart w:id="87" w:name="_Toc31421"/>
      <w:bookmarkStart w:id="88" w:name="_Toc11108"/>
      <w:bookmarkStart w:id="89" w:name="_Toc4760"/>
      <w:r>
        <w:rPr>
          <w:rFonts w:hint="eastAsia"/>
          <w:b/>
          <w:color w:val="auto"/>
          <w:highlight w:val="none"/>
        </w:rPr>
        <w:t>1.4履约保证金</w:t>
      </w:r>
    </w:p>
    <w:p w14:paraId="2F4B7D3E">
      <w:pPr>
        <w:spacing w:line="560" w:lineRule="exact"/>
        <w:ind w:firstLine="480" w:firstLineChars="200"/>
        <w:outlineLvl w:val="0"/>
        <w:rPr>
          <w:rFonts w:ascii="宋体" w:hAnsi="宋体" w:cs="宋体"/>
          <w:color w:val="auto"/>
          <w:kern w:val="0"/>
          <w:sz w:val="24"/>
          <w:highlight w:val="none"/>
        </w:rPr>
      </w:pPr>
      <w:r>
        <w:rPr>
          <w:rFonts w:hint="eastAsia"/>
          <w:color w:val="auto"/>
          <w:sz w:val="24"/>
          <w:highlight w:val="none"/>
        </w:rPr>
        <w:t>乙方</w:t>
      </w:r>
      <w:r>
        <w:rPr>
          <w:rFonts w:hint="eastAsia"/>
          <w:color w:val="auto"/>
          <w:sz w:val="24"/>
          <w:highlight w:val="none"/>
          <w:u w:val="single"/>
        </w:rPr>
        <w:t xml:space="preserve">  否   </w:t>
      </w:r>
      <w:r>
        <w:rPr>
          <w:rFonts w:hint="eastAsia"/>
          <w:color w:val="auto"/>
          <w:sz w:val="24"/>
          <w:highlight w:val="none"/>
        </w:rPr>
        <w:t>需要支付履约保证金。</w:t>
      </w:r>
    </w:p>
    <w:bookmarkEnd w:id="82"/>
    <w:bookmarkEnd w:id="83"/>
    <w:bookmarkEnd w:id="84"/>
    <w:p w14:paraId="14CDF856">
      <w:pPr>
        <w:pStyle w:val="634"/>
        <w:spacing w:before="0" w:beforeAutospacing="0" w:after="0" w:afterAutospacing="0" w:line="560" w:lineRule="exact"/>
        <w:ind w:firstLine="480"/>
        <w:rPr>
          <w:b/>
          <w:bCs/>
          <w:color w:val="auto"/>
          <w:highlight w:val="none"/>
        </w:rPr>
      </w:pPr>
      <w:r>
        <w:rPr>
          <w:rFonts w:hint="eastAsia"/>
          <w:b/>
          <w:bCs/>
          <w:color w:val="auto"/>
          <w:highlight w:val="none"/>
        </w:rPr>
        <w:t>1.5资金支付</w:t>
      </w:r>
    </w:p>
    <w:p w14:paraId="746CD0CC">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1.5.1资金支付的方式、时间和条件详见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E88615E">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6</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85"/>
      <w:bookmarkEnd w:id="86"/>
      <w:bookmarkEnd w:id="87"/>
      <w:bookmarkEnd w:id="88"/>
      <w:bookmarkEnd w:id="89"/>
    </w:p>
    <w:p w14:paraId="1E832DD8">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6</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98D46F5">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6</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09D6BD99">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6</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1DBDB984">
      <w:pPr>
        <w:spacing w:line="560" w:lineRule="exact"/>
        <w:ind w:firstLine="482" w:firstLineChars="200"/>
        <w:outlineLvl w:val="0"/>
        <w:rPr>
          <w:rFonts w:ascii="宋体" w:hAnsi="宋体"/>
          <w:color w:val="auto"/>
          <w:sz w:val="24"/>
          <w:highlight w:val="none"/>
          <w:u w:val="single"/>
        </w:rPr>
      </w:pPr>
      <w:bookmarkStart w:id="90" w:name="_Toc8586"/>
      <w:bookmarkStart w:id="91" w:name="_Toc5698"/>
      <w:bookmarkStart w:id="92" w:name="_Toc2375"/>
      <w:bookmarkStart w:id="93" w:name="_Toc24662"/>
      <w:bookmarkStart w:id="94" w:name="_Toc3079"/>
      <w:r>
        <w:rPr>
          <w:rFonts w:ascii="宋体" w:hAnsi="宋体"/>
          <w:b/>
          <w:color w:val="auto"/>
          <w:sz w:val="24"/>
          <w:highlight w:val="none"/>
        </w:rPr>
        <w:t>1.</w:t>
      </w:r>
      <w:r>
        <w:rPr>
          <w:rFonts w:hint="eastAsia" w:ascii="宋体" w:hAnsi="宋体"/>
          <w:b/>
          <w:color w:val="auto"/>
          <w:sz w:val="24"/>
          <w:highlight w:val="none"/>
        </w:rPr>
        <w:t>7违约责任</w:t>
      </w:r>
      <w:bookmarkEnd w:id="90"/>
      <w:bookmarkEnd w:id="91"/>
      <w:bookmarkEnd w:id="92"/>
      <w:bookmarkEnd w:id="93"/>
      <w:bookmarkEnd w:id="94"/>
    </w:p>
    <w:p w14:paraId="0B3896A8">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，届时所产生的不利后果均由乙方承担；</w:t>
      </w:r>
    </w:p>
    <w:p w14:paraId="64C26666">
      <w:pPr>
        <w:spacing w:line="560" w:lineRule="exact"/>
        <w:ind w:firstLine="480" w:firstLineChars="200"/>
        <w:rPr>
          <w:rFonts w:ascii="宋体" w:hAnsi="宋体" w:cs="宋体"/>
          <w:color w:val="auto"/>
          <w:sz w:val="24"/>
          <w:highlight w:val="none"/>
        </w:rPr>
      </w:pPr>
      <w:bookmarkStart w:id="95" w:name="_Toc18683"/>
      <w:bookmarkStart w:id="96" w:name="_Toc9497"/>
      <w:bookmarkStart w:id="97" w:name="_Toc30329"/>
      <w:bookmarkStart w:id="98" w:name="_Toc32454"/>
      <w:bookmarkStart w:id="99" w:name="_Toc26807"/>
      <w:r>
        <w:rPr>
          <w:rFonts w:hint="eastAsia" w:ascii="宋体" w:hAnsi="宋体" w:cs="宋体"/>
          <w:color w:val="auto"/>
          <w:sz w:val="24"/>
          <w:highlight w:val="none"/>
        </w:rPr>
        <w:t>1.7.2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届时所产生的不利后果由违约方承担；</w:t>
      </w:r>
    </w:p>
    <w:p w14:paraId="17AF5C1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 除前述约定外，任何一方未能履行本合同约定的义务，对方当事人均有权要求继续履行、采取补救措施或者赔偿损失等，且对方当事人行使的任何权利救济方式均不视为其放弃了其他法定或者约定的权利救济方式；</w:t>
      </w:r>
    </w:p>
    <w:bookmarkEnd w:id="95"/>
    <w:bookmarkEnd w:id="96"/>
    <w:bookmarkEnd w:id="97"/>
    <w:bookmarkEnd w:id="98"/>
    <w:bookmarkEnd w:id="99"/>
    <w:p w14:paraId="5D49E6AB">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1.8合同争议的解决</w:t>
      </w:r>
    </w:p>
    <w:p w14:paraId="4B809ABB">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条款规定的方式解决：</w:t>
      </w:r>
    </w:p>
    <w:p w14:paraId="527224D8">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1.8.1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08B65513">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1.8.2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14708FE8">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2.0 合同生效</w:t>
      </w:r>
    </w:p>
    <w:p w14:paraId="3CD263D7">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r>
        <w:rPr>
          <w:rFonts w:hint="eastAsia" w:cs="仿宋" w:asciiTheme="minorEastAsia" w:hAnsiTheme="minorEastAsia"/>
          <w:color w:val="auto"/>
          <w:sz w:val="24"/>
          <w:highlight w:val="none"/>
        </w:rPr>
        <w:t>本合同一式六份，双方各执三份。</w:t>
      </w:r>
    </w:p>
    <w:p w14:paraId="032471F6">
      <w:pPr>
        <w:autoSpaceDE w:val="0"/>
        <w:autoSpaceDN w:val="0"/>
        <w:spacing w:line="560" w:lineRule="exact"/>
        <w:rPr>
          <w:rFonts w:ascii="宋体" w:hAnsi="宋体"/>
          <w:color w:val="auto"/>
          <w:sz w:val="24"/>
          <w:highlight w:val="none"/>
          <w:lang w:val="zh-CN"/>
        </w:rPr>
      </w:pPr>
    </w:p>
    <w:p w14:paraId="1BCF0FE8">
      <w:pPr>
        <w:rPr>
          <w:rFonts w:ascii="宋体" w:hAnsi="宋体"/>
          <w:b/>
          <w:color w:val="auto"/>
          <w:sz w:val="24"/>
          <w:highlight w:val="none"/>
          <w:lang w:val="zh-CN"/>
        </w:rPr>
      </w:pPr>
      <w:r>
        <w:rPr>
          <w:rFonts w:hint="eastAsia" w:ascii="宋体" w:hAnsi="宋体"/>
          <w:b/>
          <w:color w:val="auto"/>
          <w:sz w:val="24"/>
          <w:highlight w:val="none"/>
          <w:lang w:val="zh-CN"/>
        </w:rPr>
        <w:br w:type="page"/>
      </w:r>
    </w:p>
    <w:p w14:paraId="52C9A939">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54E302E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2E6CF990">
      <w:pPr>
        <w:autoSpaceDE w:val="0"/>
        <w:autoSpaceDN w:val="0"/>
        <w:spacing w:line="560" w:lineRule="exact"/>
        <w:rPr>
          <w:rFonts w:ascii="宋体" w:hAnsi="宋体"/>
          <w:color w:val="auto"/>
          <w:sz w:val="24"/>
          <w:highlight w:val="none"/>
          <w:lang w:val="zh-CN"/>
        </w:rPr>
      </w:pPr>
    </w:p>
    <w:p w14:paraId="251A0EE6">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625F2C29">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70F12DAF">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41AAD3B7">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0F8935B3">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12BD71B9">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6426754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15212F20">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6A123DED">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7DB29E7F">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39403C1B">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43CD8E3A">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086EC594">
      <w:pPr>
        <w:widowControl/>
        <w:spacing w:line="560" w:lineRule="exact"/>
        <w:jc w:val="left"/>
        <w:rPr>
          <w:rFonts w:ascii="宋体" w:hAnsi="宋体"/>
          <w:b/>
          <w:color w:val="auto"/>
          <w:sz w:val="24"/>
          <w:highlight w:val="none"/>
        </w:rPr>
      </w:pPr>
    </w:p>
    <w:p w14:paraId="7F77554F">
      <w:pPr>
        <w:widowControl/>
        <w:adjustRightInd/>
        <w:jc w:val="left"/>
        <w:rPr>
          <w:rFonts w:ascii="宋体" w:hAnsi="宋体"/>
          <w:b/>
          <w:color w:val="auto"/>
          <w:sz w:val="24"/>
          <w:highlight w:val="none"/>
        </w:rPr>
      </w:pPr>
      <w:r>
        <w:rPr>
          <w:rFonts w:ascii="宋体" w:hAnsi="宋体"/>
          <w:b/>
          <w:color w:val="auto"/>
          <w:highlight w:val="none"/>
        </w:rPr>
        <w:br w:type="page"/>
      </w:r>
    </w:p>
    <w:p w14:paraId="39FB2067">
      <w:pPr>
        <w:pStyle w:val="287"/>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59C793D1">
      <w:pPr>
        <w:spacing w:line="560" w:lineRule="exact"/>
        <w:ind w:firstLine="482" w:firstLineChars="200"/>
        <w:outlineLvl w:val="0"/>
        <w:rPr>
          <w:rFonts w:ascii="宋体" w:hAnsi="宋体"/>
          <w:b/>
          <w:color w:val="auto"/>
          <w:sz w:val="24"/>
          <w:highlight w:val="none"/>
        </w:rPr>
      </w:pPr>
      <w:bookmarkStart w:id="100" w:name="_Toc19680"/>
      <w:bookmarkStart w:id="101" w:name="_Toc14021"/>
      <w:bookmarkStart w:id="102" w:name="_Toc25079"/>
      <w:bookmarkStart w:id="103" w:name="_Toc31297"/>
      <w:bookmarkStart w:id="104" w:name="_Toc5228"/>
      <w:r>
        <w:rPr>
          <w:rFonts w:ascii="宋体" w:hAnsi="宋体"/>
          <w:b/>
          <w:color w:val="auto"/>
          <w:sz w:val="24"/>
          <w:highlight w:val="none"/>
        </w:rPr>
        <w:t>2.1 定义</w:t>
      </w:r>
      <w:bookmarkEnd w:id="100"/>
      <w:bookmarkEnd w:id="101"/>
      <w:bookmarkEnd w:id="102"/>
      <w:bookmarkEnd w:id="103"/>
      <w:bookmarkEnd w:id="104"/>
    </w:p>
    <w:p w14:paraId="70A12941">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501A343D">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246D61D3">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71C9CE10">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5735E402">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65F10ACE">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77C8E66">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5308C78E">
      <w:pPr>
        <w:spacing w:line="560" w:lineRule="exact"/>
        <w:ind w:firstLine="482" w:firstLineChars="200"/>
        <w:outlineLvl w:val="0"/>
        <w:rPr>
          <w:rFonts w:ascii="宋体" w:hAnsi="宋体"/>
          <w:b/>
          <w:color w:val="auto"/>
          <w:sz w:val="24"/>
          <w:highlight w:val="none"/>
        </w:rPr>
      </w:pPr>
      <w:bookmarkStart w:id="105" w:name="_Toc16752"/>
      <w:bookmarkStart w:id="106" w:name="_Toc3769"/>
      <w:bookmarkStart w:id="107" w:name="_Toc23289"/>
      <w:bookmarkStart w:id="108" w:name="_Toc19539"/>
      <w:bookmarkStart w:id="109" w:name="_Toc31402"/>
      <w:r>
        <w:rPr>
          <w:rFonts w:ascii="宋体" w:hAnsi="宋体"/>
          <w:b/>
          <w:color w:val="auto"/>
          <w:sz w:val="24"/>
          <w:highlight w:val="none"/>
        </w:rPr>
        <w:t>2.2 技术规范</w:t>
      </w:r>
      <w:bookmarkEnd w:id="105"/>
      <w:bookmarkEnd w:id="106"/>
      <w:bookmarkEnd w:id="107"/>
      <w:bookmarkEnd w:id="108"/>
      <w:bookmarkEnd w:id="109"/>
    </w:p>
    <w:p w14:paraId="3B080F2B">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13A2AAB4">
      <w:pPr>
        <w:spacing w:line="560" w:lineRule="exact"/>
        <w:ind w:firstLine="482" w:firstLineChars="200"/>
        <w:outlineLvl w:val="0"/>
        <w:rPr>
          <w:rFonts w:ascii="宋体" w:hAnsi="宋体"/>
          <w:b/>
          <w:color w:val="auto"/>
          <w:sz w:val="24"/>
          <w:highlight w:val="none"/>
        </w:rPr>
      </w:pPr>
      <w:bookmarkStart w:id="110" w:name="_Toc4133"/>
      <w:bookmarkStart w:id="111" w:name="_Toc12412"/>
      <w:bookmarkStart w:id="112" w:name="_Toc13673"/>
      <w:bookmarkStart w:id="113" w:name="_Toc9161"/>
      <w:bookmarkStart w:id="114" w:name="_Toc27945"/>
      <w:r>
        <w:rPr>
          <w:rFonts w:ascii="宋体" w:hAnsi="宋体"/>
          <w:b/>
          <w:color w:val="auto"/>
          <w:sz w:val="24"/>
          <w:highlight w:val="none"/>
        </w:rPr>
        <w:t>2.3 知识产权</w:t>
      </w:r>
      <w:bookmarkEnd w:id="110"/>
      <w:bookmarkEnd w:id="111"/>
      <w:bookmarkEnd w:id="112"/>
      <w:bookmarkEnd w:id="113"/>
      <w:bookmarkEnd w:id="114"/>
    </w:p>
    <w:p w14:paraId="1622324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04BFF9A4">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108E9D37">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5335D35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24C8FF14">
      <w:pPr>
        <w:spacing w:line="560" w:lineRule="exact"/>
        <w:ind w:firstLine="482" w:firstLineChars="200"/>
        <w:outlineLvl w:val="0"/>
        <w:rPr>
          <w:rFonts w:ascii="宋体" w:hAnsi="宋体"/>
          <w:b/>
          <w:color w:val="auto"/>
          <w:sz w:val="24"/>
          <w:highlight w:val="none"/>
        </w:rPr>
      </w:pPr>
      <w:bookmarkStart w:id="115" w:name="_Toc13467"/>
      <w:bookmarkStart w:id="116" w:name="_Toc30507"/>
      <w:bookmarkStart w:id="117" w:name="_Toc16163"/>
      <w:bookmarkStart w:id="118" w:name="_Toc13154"/>
      <w:bookmarkStart w:id="119" w:name="_Toc18990"/>
      <w:r>
        <w:rPr>
          <w:rFonts w:ascii="宋体" w:hAnsi="宋体"/>
          <w:b/>
          <w:color w:val="auto"/>
          <w:sz w:val="24"/>
          <w:highlight w:val="none"/>
        </w:rPr>
        <w:t>2.</w:t>
      </w:r>
      <w:r>
        <w:rPr>
          <w:rFonts w:hint="eastAsia" w:ascii="宋体" w:hAnsi="宋体"/>
          <w:b/>
          <w:color w:val="auto"/>
          <w:sz w:val="24"/>
          <w:highlight w:val="none"/>
        </w:rPr>
        <w:t>5</w:t>
      </w:r>
      <w:r>
        <w:rPr>
          <w:rFonts w:ascii="宋体" w:hAnsi="宋体"/>
          <w:b/>
          <w:color w:val="auto"/>
          <w:sz w:val="24"/>
          <w:highlight w:val="none"/>
        </w:rPr>
        <w:t xml:space="preserve"> 技术资料和保密义务</w:t>
      </w:r>
      <w:bookmarkEnd w:id="115"/>
      <w:bookmarkEnd w:id="116"/>
      <w:bookmarkEnd w:id="117"/>
      <w:bookmarkEnd w:id="118"/>
      <w:bookmarkEnd w:id="119"/>
    </w:p>
    <w:p w14:paraId="4805DC1F">
      <w:pPr>
        <w:spacing w:line="56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5</w:t>
      </w:r>
      <w:r>
        <w:rPr>
          <w:rFonts w:ascii="宋体" w:hAnsi="宋体"/>
          <w:color w:val="auto"/>
          <w:sz w:val="24"/>
          <w:highlight w:val="none"/>
        </w:rPr>
        <w:t>.1 乙方有权依据合同约定和项目需要，向甲方了解有关情况，调阅有关资料等，甲方应予积极配合；</w:t>
      </w:r>
    </w:p>
    <w:p w14:paraId="0F414CCB">
      <w:pPr>
        <w:spacing w:line="56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5</w:t>
      </w:r>
      <w:r>
        <w:rPr>
          <w:rFonts w:ascii="宋体" w:hAnsi="宋体"/>
          <w:color w:val="auto"/>
          <w:sz w:val="24"/>
          <w:highlight w:val="none"/>
        </w:rPr>
        <w:t xml:space="preserve">.2 </w:t>
      </w:r>
      <w:r>
        <w:rPr>
          <w:rFonts w:hint="eastAsia" w:ascii="宋体" w:hAnsi="宋体"/>
          <w:color w:val="auto"/>
          <w:sz w:val="24"/>
          <w:highlight w:val="none"/>
        </w:rPr>
        <w:t>乙方有义务妥善保管和保护由甲方提供的前款信息和资料等；</w:t>
      </w:r>
    </w:p>
    <w:p w14:paraId="49DDECD0">
      <w:pPr>
        <w:spacing w:line="56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5</w:t>
      </w:r>
      <w:r>
        <w:rPr>
          <w:rFonts w:ascii="宋体" w:hAnsi="宋体"/>
          <w:color w:val="auto"/>
          <w:sz w:val="24"/>
          <w:highlight w:val="none"/>
        </w:rPr>
        <w:t xml:space="preserve">.3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450C4699">
      <w:pPr>
        <w:spacing w:line="560" w:lineRule="exact"/>
        <w:ind w:firstLine="482" w:firstLineChars="200"/>
        <w:outlineLvl w:val="0"/>
        <w:rPr>
          <w:rFonts w:ascii="宋体" w:hAnsi="宋体"/>
          <w:b/>
          <w:color w:val="auto"/>
          <w:sz w:val="24"/>
          <w:highlight w:val="none"/>
        </w:rPr>
      </w:pPr>
      <w:bookmarkStart w:id="120" w:name="_Toc19069"/>
      <w:r>
        <w:rPr>
          <w:rFonts w:ascii="宋体" w:hAnsi="宋体"/>
          <w:b/>
          <w:color w:val="auto"/>
          <w:sz w:val="24"/>
          <w:highlight w:val="none"/>
        </w:rPr>
        <w:t>2.</w:t>
      </w:r>
      <w:r>
        <w:rPr>
          <w:rFonts w:hint="eastAsia" w:ascii="宋体" w:hAnsi="宋体"/>
          <w:b/>
          <w:color w:val="auto"/>
          <w:sz w:val="24"/>
          <w:highlight w:val="none"/>
        </w:rPr>
        <w:t>6</w:t>
      </w:r>
      <w:r>
        <w:rPr>
          <w:rFonts w:ascii="宋体" w:hAnsi="宋体"/>
          <w:b/>
          <w:color w:val="auto"/>
          <w:sz w:val="24"/>
          <w:highlight w:val="none"/>
        </w:rPr>
        <w:t xml:space="preserve"> </w:t>
      </w:r>
      <w:r>
        <w:rPr>
          <w:rFonts w:hint="eastAsia" w:ascii="宋体" w:hAnsi="宋体"/>
          <w:b/>
          <w:color w:val="auto"/>
          <w:sz w:val="24"/>
          <w:highlight w:val="none"/>
        </w:rPr>
        <w:t>质量保证</w:t>
      </w:r>
      <w:bookmarkEnd w:id="120"/>
    </w:p>
    <w:p w14:paraId="7ADAE3F7">
      <w:pPr>
        <w:spacing w:line="56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6</w:t>
      </w:r>
      <w:r>
        <w:rPr>
          <w:rFonts w:ascii="宋体" w:hAnsi="宋体"/>
          <w:color w:val="auto"/>
          <w:sz w:val="24"/>
          <w:highlight w:val="none"/>
        </w:rPr>
        <w:t xml:space="preserve">.1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5C0DF26D">
      <w:pPr>
        <w:spacing w:line="560" w:lineRule="exact"/>
        <w:ind w:firstLine="482" w:firstLineChars="200"/>
        <w:outlineLvl w:val="0"/>
        <w:rPr>
          <w:rFonts w:ascii="宋体" w:hAnsi="宋体"/>
          <w:b/>
          <w:color w:val="auto"/>
          <w:sz w:val="24"/>
          <w:highlight w:val="none"/>
        </w:rPr>
      </w:pPr>
      <w:bookmarkStart w:id="121" w:name="_Toc22267"/>
      <w:r>
        <w:rPr>
          <w:rFonts w:ascii="宋体" w:hAnsi="宋体"/>
          <w:b/>
          <w:color w:val="auto"/>
          <w:sz w:val="24"/>
          <w:highlight w:val="none"/>
        </w:rPr>
        <w:t>2.</w:t>
      </w:r>
      <w:r>
        <w:rPr>
          <w:rFonts w:hint="eastAsia" w:ascii="宋体" w:hAnsi="宋体"/>
          <w:b/>
          <w:color w:val="auto"/>
          <w:sz w:val="24"/>
          <w:highlight w:val="none"/>
        </w:rPr>
        <w:t>7</w:t>
      </w:r>
      <w:r>
        <w:rPr>
          <w:rFonts w:ascii="宋体" w:hAnsi="宋体"/>
          <w:b/>
          <w:color w:val="auto"/>
          <w:sz w:val="24"/>
          <w:highlight w:val="none"/>
        </w:rPr>
        <w:t xml:space="preserve"> </w:t>
      </w:r>
      <w:r>
        <w:rPr>
          <w:rFonts w:hint="eastAsia" w:ascii="宋体" w:hAnsi="宋体"/>
          <w:b/>
          <w:color w:val="auto"/>
          <w:sz w:val="24"/>
          <w:highlight w:val="none"/>
        </w:rPr>
        <w:t>延迟履行</w:t>
      </w:r>
      <w:bookmarkEnd w:id="121"/>
    </w:p>
    <w:p w14:paraId="6DEAF9C4">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0336F51D">
      <w:pPr>
        <w:spacing w:line="560" w:lineRule="exact"/>
        <w:ind w:firstLine="482" w:firstLineChars="200"/>
        <w:outlineLvl w:val="0"/>
        <w:rPr>
          <w:rFonts w:ascii="宋体" w:hAnsi="宋体"/>
          <w:b/>
          <w:color w:val="auto"/>
          <w:sz w:val="24"/>
          <w:highlight w:val="none"/>
        </w:rPr>
      </w:pPr>
      <w:bookmarkStart w:id="122" w:name="_Toc10611"/>
      <w:r>
        <w:rPr>
          <w:rFonts w:ascii="宋体" w:hAnsi="宋体"/>
          <w:b/>
          <w:color w:val="auto"/>
          <w:sz w:val="24"/>
          <w:highlight w:val="none"/>
        </w:rPr>
        <w:t>2.</w:t>
      </w:r>
      <w:r>
        <w:rPr>
          <w:rFonts w:hint="eastAsia" w:ascii="宋体" w:hAnsi="宋体"/>
          <w:b/>
          <w:color w:val="auto"/>
          <w:sz w:val="24"/>
          <w:highlight w:val="none"/>
        </w:rPr>
        <w:t>8</w:t>
      </w:r>
      <w:r>
        <w:rPr>
          <w:rFonts w:ascii="宋体" w:hAnsi="宋体"/>
          <w:b/>
          <w:color w:val="auto"/>
          <w:sz w:val="24"/>
          <w:highlight w:val="none"/>
        </w:rPr>
        <w:t xml:space="preserve"> </w:t>
      </w:r>
      <w:r>
        <w:rPr>
          <w:rFonts w:hint="eastAsia" w:ascii="宋体" w:hAnsi="宋体"/>
          <w:b/>
          <w:color w:val="auto"/>
          <w:sz w:val="24"/>
          <w:highlight w:val="none"/>
        </w:rPr>
        <w:t>合同变更</w:t>
      </w:r>
      <w:bookmarkEnd w:id="122"/>
    </w:p>
    <w:p w14:paraId="05E19E40">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0C6343E8">
      <w:pPr>
        <w:spacing w:line="560" w:lineRule="exact"/>
        <w:ind w:firstLine="482" w:firstLineChars="200"/>
        <w:outlineLvl w:val="0"/>
        <w:rPr>
          <w:rFonts w:ascii="宋体" w:hAnsi="宋体"/>
          <w:b/>
          <w:color w:val="auto"/>
          <w:sz w:val="24"/>
          <w:highlight w:val="none"/>
        </w:rPr>
      </w:pPr>
      <w:bookmarkStart w:id="123" w:name="_Toc21830"/>
      <w:bookmarkStart w:id="124" w:name="_Toc26689"/>
      <w:bookmarkStart w:id="125" w:name="_Toc10663"/>
      <w:bookmarkStart w:id="126" w:name="_Toc42"/>
      <w:bookmarkStart w:id="127" w:name="_Toc23368"/>
      <w:r>
        <w:rPr>
          <w:rFonts w:ascii="宋体" w:hAnsi="宋体"/>
          <w:b/>
          <w:color w:val="auto"/>
          <w:sz w:val="24"/>
          <w:highlight w:val="none"/>
        </w:rPr>
        <w:t>2.</w:t>
      </w:r>
      <w:r>
        <w:rPr>
          <w:rFonts w:hint="eastAsia" w:ascii="宋体" w:hAnsi="宋体"/>
          <w:b/>
          <w:color w:val="auto"/>
          <w:sz w:val="24"/>
          <w:highlight w:val="none"/>
        </w:rPr>
        <w:t>9</w:t>
      </w:r>
      <w:r>
        <w:rPr>
          <w:rFonts w:ascii="宋体" w:hAnsi="宋体"/>
          <w:b/>
          <w:color w:val="auto"/>
          <w:sz w:val="24"/>
          <w:highlight w:val="none"/>
        </w:rPr>
        <w:t xml:space="preserve"> 合同转让和分包</w:t>
      </w:r>
      <w:bookmarkEnd w:id="123"/>
      <w:bookmarkEnd w:id="124"/>
      <w:bookmarkEnd w:id="125"/>
      <w:bookmarkEnd w:id="126"/>
      <w:bookmarkEnd w:id="127"/>
    </w:p>
    <w:p w14:paraId="4B302C65">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1864FA0C">
      <w:pPr>
        <w:spacing w:line="560" w:lineRule="exact"/>
        <w:ind w:firstLine="482" w:firstLineChars="200"/>
        <w:outlineLvl w:val="0"/>
        <w:rPr>
          <w:rFonts w:ascii="宋体" w:hAnsi="宋体"/>
          <w:b/>
          <w:color w:val="auto"/>
          <w:sz w:val="24"/>
          <w:highlight w:val="none"/>
        </w:rPr>
      </w:pPr>
      <w:bookmarkStart w:id="128" w:name="_Toc26633"/>
      <w:bookmarkStart w:id="129" w:name="_Toc4720"/>
      <w:bookmarkStart w:id="130" w:name="_Toc14371"/>
      <w:bookmarkStart w:id="131" w:name="_Toc32494"/>
      <w:bookmarkStart w:id="132" w:name="_Toc25571"/>
      <w:r>
        <w:rPr>
          <w:rFonts w:ascii="宋体" w:hAnsi="宋体"/>
          <w:b/>
          <w:color w:val="auto"/>
          <w:sz w:val="24"/>
          <w:highlight w:val="none"/>
        </w:rPr>
        <w:t>2.1</w:t>
      </w:r>
      <w:r>
        <w:rPr>
          <w:rFonts w:hint="eastAsia" w:ascii="宋体" w:hAnsi="宋体"/>
          <w:b/>
          <w:color w:val="auto"/>
          <w:sz w:val="24"/>
          <w:highlight w:val="none"/>
        </w:rPr>
        <w:t>0</w:t>
      </w:r>
      <w:r>
        <w:rPr>
          <w:rFonts w:ascii="宋体" w:hAnsi="宋体"/>
          <w:b/>
          <w:color w:val="auto"/>
          <w:sz w:val="24"/>
          <w:highlight w:val="none"/>
        </w:rPr>
        <w:t xml:space="preserve"> 不可抗力</w:t>
      </w:r>
      <w:bookmarkEnd w:id="128"/>
      <w:bookmarkEnd w:id="129"/>
      <w:bookmarkEnd w:id="130"/>
      <w:bookmarkEnd w:id="131"/>
      <w:bookmarkEnd w:id="132"/>
    </w:p>
    <w:p w14:paraId="3D27D8E1">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0</w:t>
      </w:r>
      <w:r>
        <w:rPr>
          <w:rFonts w:ascii="宋体" w:hAnsi="宋体"/>
          <w:color w:val="auto"/>
          <w:sz w:val="24"/>
          <w:highlight w:val="none"/>
        </w:rPr>
        <w:t>.1如果任何一方遭遇法律规定的不可抗力，致使合同履行受阻时，履行合同的期限应予延长，延长的期限应相当于不可抗力所影响的时间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378EE59A">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0</w:t>
      </w:r>
      <w:r>
        <w:rPr>
          <w:rFonts w:ascii="宋体" w:hAnsi="宋体"/>
          <w:color w:val="auto"/>
          <w:sz w:val="24"/>
          <w:highlight w:val="none"/>
        </w:rPr>
        <w:t xml:space="preserve">.2 </w:t>
      </w:r>
      <w:r>
        <w:rPr>
          <w:rFonts w:hint="eastAsia" w:ascii="宋体" w:hAnsi="宋体"/>
          <w:color w:val="auto"/>
          <w:sz w:val="24"/>
          <w:highlight w:val="none"/>
        </w:rPr>
        <w:t>因不可抗力致使不能实现合同目的的，当事人可以解除合同；</w:t>
      </w:r>
    </w:p>
    <w:p w14:paraId="1B229209">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0</w:t>
      </w:r>
      <w:r>
        <w:rPr>
          <w:rFonts w:ascii="宋体" w:hAnsi="宋体"/>
          <w:color w:val="auto"/>
          <w:sz w:val="24"/>
          <w:highlight w:val="none"/>
        </w:rPr>
        <w:t xml:space="preserve">.3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237771BB">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0</w:t>
      </w:r>
      <w:r>
        <w:rPr>
          <w:rFonts w:ascii="宋体" w:hAnsi="宋体"/>
          <w:color w:val="auto"/>
          <w:sz w:val="24"/>
          <w:highlight w:val="none"/>
        </w:rPr>
        <w:t>.4受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439E8BE8">
      <w:pPr>
        <w:spacing w:line="560" w:lineRule="exact"/>
        <w:ind w:firstLine="482" w:firstLineChars="200"/>
        <w:outlineLvl w:val="0"/>
        <w:rPr>
          <w:rFonts w:ascii="宋体" w:hAnsi="宋体"/>
          <w:b/>
          <w:color w:val="auto"/>
          <w:sz w:val="24"/>
          <w:highlight w:val="none"/>
        </w:rPr>
      </w:pPr>
      <w:bookmarkStart w:id="133" w:name="_Toc14115"/>
      <w:bookmarkStart w:id="134" w:name="_Toc23854"/>
      <w:bookmarkStart w:id="135" w:name="_Toc3638"/>
      <w:bookmarkStart w:id="136" w:name="_Toc24465"/>
      <w:bookmarkStart w:id="137" w:name="_Toc25783"/>
      <w:r>
        <w:rPr>
          <w:rFonts w:ascii="宋体" w:hAnsi="宋体"/>
          <w:b/>
          <w:color w:val="auto"/>
          <w:sz w:val="24"/>
          <w:highlight w:val="none"/>
        </w:rPr>
        <w:t>2.1</w:t>
      </w:r>
      <w:r>
        <w:rPr>
          <w:rFonts w:hint="eastAsia" w:ascii="宋体" w:hAnsi="宋体"/>
          <w:b/>
          <w:color w:val="auto"/>
          <w:sz w:val="24"/>
          <w:highlight w:val="none"/>
        </w:rPr>
        <w:t>1</w:t>
      </w:r>
      <w:r>
        <w:rPr>
          <w:rFonts w:ascii="宋体" w:hAnsi="宋体"/>
          <w:b/>
          <w:color w:val="auto"/>
          <w:sz w:val="24"/>
          <w:highlight w:val="none"/>
        </w:rPr>
        <w:t xml:space="preserve"> 税费</w:t>
      </w:r>
      <w:bookmarkEnd w:id="133"/>
      <w:bookmarkEnd w:id="134"/>
      <w:bookmarkEnd w:id="135"/>
      <w:bookmarkEnd w:id="136"/>
      <w:bookmarkEnd w:id="137"/>
    </w:p>
    <w:p w14:paraId="21D3508A">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4C3E5E35">
      <w:pPr>
        <w:spacing w:line="560" w:lineRule="exact"/>
        <w:ind w:firstLine="482" w:firstLineChars="200"/>
        <w:outlineLvl w:val="0"/>
        <w:rPr>
          <w:rFonts w:ascii="宋体" w:hAnsi="宋体"/>
          <w:b/>
          <w:color w:val="auto"/>
          <w:sz w:val="24"/>
          <w:highlight w:val="none"/>
        </w:rPr>
      </w:pPr>
      <w:bookmarkStart w:id="138" w:name="_Toc1123"/>
      <w:bookmarkStart w:id="139" w:name="_Toc2016"/>
      <w:bookmarkStart w:id="140" w:name="_Toc23323"/>
      <w:r>
        <w:rPr>
          <w:rFonts w:ascii="宋体" w:hAnsi="宋体"/>
          <w:b/>
          <w:color w:val="auto"/>
          <w:sz w:val="24"/>
          <w:highlight w:val="none"/>
        </w:rPr>
        <w:t>2.1</w:t>
      </w:r>
      <w:r>
        <w:rPr>
          <w:rFonts w:hint="eastAsia" w:ascii="宋体" w:hAnsi="宋体"/>
          <w:b/>
          <w:color w:val="auto"/>
          <w:sz w:val="24"/>
          <w:highlight w:val="none"/>
        </w:rPr>
        <w:t>2</w:t>
      </w:r>
      <w:r>
        <w:rPr>
          <w:rFonts w:ascii="宋体" w:hAnsi="宋体"/>
          <w:b/>
          <w:color w:val="auto"/>
          <w:sz w:val="24"/>
          <w:highlight w:val="none"/>
        </w:rPr>
        <w:t xml:space="preserve"> 合同中止、终止</w:t>
      </w:r>
      <w:bookmarkEnd w:id="138"/>
      <w:bookmarkEnd w:id="139"/>
      <w:bookmarkEnd w:id="140"/>
    </w:p>
    <w:p w14:paraId="3E56FCDE">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2</w:t>
      </w:r>
      <w:r>
        <w:rPr>
          <w:rFonts w:ascii="宋体" w:hAnsi="宋体"/>
          <w:color w:val="auto"/>
          <w:sz w:val="24"/>
          <w:highlight w:val="none"/>
        </w:rPr>
        <w:t xml:space="preserve">.1 </w:t>
      </w:r>
      <w:r>
        <w:rPr>
          <w:rFonts w:hint="eastAsia" w:ascii="宋体" w:hAnsi="宋体"/>
          <w:color w:val="auto"/>
          <w:sz w:val="24"/>
          <w:highlight w:val="none"/>
        </w:rPr>
        <w:t>双方当事人不得擅自中止或者终止合同；</w:t>
      </w:r>
    </w:p>
    <w:p w14:paraId="25D0ED0C">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2</w:t>
      </w:r>
      <w:r>
        <w:rPr>
          <w:rFonts w:ascii="宋体" w:hAnsi="宋体"/>
          <w:color w:val="auto"/>
          <w:sz w:val="24"/>
          <w:highlight w:val="none"/>
        </w:rPr>
        <w:t>.2合同继续履行将损害国家利益和社会公共利益的，双方当事人应当中止或者终止合同。有过错的一方应当承担赔偿责任，双方当事人都有过错的，各自承担相应的责任。</w:t>
      </w:r>
    </w:p>
    <w:p w14:paraId="3B1BD8CC">
      <w:pPr>
        <w:spacing w:line="560" w:lineRule="exact"/>
        <w:ind w:firstLine="482" w:firstLineChars="200"/>
        <w:outlineLvl w:val="0"/>
        <w:rPr>
          <w:rFonts w:ascii="宋体" w:hAnsi="宋体"/>
          <w:b/>
          <w:color w:val="auto"/>
          <w:sz w:val="24"/>
          <w:highlight w:val="none"/>
        </w:rPr>
      </w:pPr>
      <w:bookmarkStart w:id="141" w:name="_Toc14525"/>
      <w:bookmarkStart w:id="142" w:name="_Toc17363"/>
      <w:bookmarkStart w:id="143" w:name="_Toc1969"/>
      <w:r>
        <w:rPr>
          <w:rFonts w:ascii="宋体" w:hAnsi="宋体"/>
          <w:b/>
          <w:color w:val="auto"/>
          <w:sz w:val="24"/>
          <w:highlight w:val="none"/>
        </w:rPr>
        <w:t>2.1</w:t>
      </w:r>
      <w:r>
        <w:rPr>
          <w:rFonts w:hint="eastAsia" w:ascii="宋体" w:hAnsi="宋体"/>
          <w:b/>
          <w:color w:val="auto"/>
          <w:sz w:val="24"/>
          <w:highlight w:val="none"/>
        </w:rPr>
        <w:t>3</w:t>
      </w:r>
      <w:r>
        <w:rPr>
          <w:rFonts w:ascii="宋体" w:hAnsi="宋体"/>
          <w:b/>
          <w:color w:val="auto"/>
          <w:sz w:val="24"/>
          <w:highlight w:val="none"/>
        </w:rPr>
        <w:t xml:space="preserve"> 检验和验收</w:t>
      </w:r>
      <w:bookmarkEnd w:id="141"/>
      <w:bookmarkEnd w:id="142"/>
      <w:bookmarkEnd w:id="143"/>
    </w:p>
    <w:p w14:paraId="58097650">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3</w:t>
      </w:r>
      <w:r>
        <w:rPr>
          <w:rFonts w:ascii="宋体" w:hAnsi="宋体"/>
          <w:color w:val="auto"/>
          <w:sz w:val="24"/>
          <w:highlight w:val="none"/>
        </w:rPr>
        <w:t xml:space="preserve">.1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522452A2">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3</w:t>
      </w:r>
      <w:r>
        <w:rPr>
          <w:rFonts w:ascii="宋体" w:hAnsi="宋体"/>
          <w:color w:val="auto"/>
          <w:sz w:val="24"/>
          <w:highlight w:val="none"/>
        </w:rPr>
        <w:t xml:space="preserve">.2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308D5B7">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3</w:t>
      </w:r>
      <w:r>
        <w:rPr>
          <w:rFonts w:ascii="宋体" w:hAnsi="宋体"/>
          <w:color w:val="auto"/>
          <w:sz w:val="24"/>
          <w:highlight w:val="none"/>
        </w:rPr>
        <w:t xml:space="preserve">.3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6A943086">
      <w:pPr>
        <w:spacing w:line="560" w:lineRule="exact"/>
        <w:ind w:firstLine="482" w:firstLineChars="200"/>
        <w:outlineLvl w:val="0"/>
        <w:rPr>
          <w:rFonts w:ascii="宋体" w:hAnsi="宋体"/>
          <w:b/>
          <w:color w:val="auto"/>
          <w:sz w:val="24"/>
          <w:highlight w:val="none"/>
        </w:rPr>
      </w:pPr>
      <w:bookmarkStart w:id="144" w:name="_Toc2308"/>
      <w:bookmarkStart w:id="145" w:name="_Toc31892"/>
      <w:bookmarkStart w:id="146" w:name="_Toc12666"/>
      <w:bookmarkStart w:id="147" w:name="_Toc9808"/>
      <w:bookmarkStart w:id="148" w:name="_Toc25198"/>
      <w:r>
        <w:rPr>
          <w:rFonts w:ascii="宋体" w:hAnsi="宋体"/>
          <w:b/>
          <w:color w:val="auto"/>
          <w:sz w:val="24"/>
          <w:highlight w:val="none"/>
        </w:rPr>
        <w:t>2.1</w:t>
      </w:r>
      <w:r>
        <w:rPr>
          <w:rFonts w:hint="eastAsia" w:ascii="宋体" w:hAnsi="宋体"/>
          <w:b/>
          <w:color w:val="auto"/>
          <w:sz w:val="24"/>
          <w:highlight w:val="none"/>
        </w:rPr>
        <w:t>4</w:t>
      </w:r>
      <w:r>
        <w:rPr>
          <w:rFonts w:ascii="宋体" w:hAnsi="宋体"/>
          <w:b/>
          <w:color w:val="auto"/>
          <w:sz w:val="24"/>
          <w:highlight w:val="none"/>
        </w:rPr>
        <w:t xml:space="preserve"> 通知和送达</w:t>
      </w:r>
      <w:bookmarkEnd w:id="144"/>
      <w:bookmarkEnd w:id="145"/>
      <w:bookmarkEnd w:id="146"/>
      <w:bookmarkEnd w:id="147"/>
      <w:bookmarkEnd w:id="148"/>
    </w:p>
    <w:p w14:paraId="106CD2CD">
      <w:pPr>
        <w:spacing w:line="560" w:lineRule="exact"/>
        <w:ind w:firstLine="480" w:firstLineChars="200"/>
        <w:rPr>
          <w:rFonts w:ascii="宋体" w:hAnsi="宋体"/>
          <w:color w:val="auto"/>
          <w:sz w:val="24"/>
          <w:highlight w:val="none"/>
        </w:rPr>
      </w:pPr>
      <w:bookmarkStart w:id="149" w:name="_Toc18401"/>
      <w:bookmarkStart w:id="150" w:name="_Toc27674"/>
      <w:r>
        <w:rPr>
          <w:rFonts w:ascii="宋体" w:hAnsi="宋体"/>
          <w:color w:val="auto"/>
          <w:sz w:val="24"/>
          <w:highlight w:val="none"/>
        </w:rPr>
        <w:t>2.1</w:t>
      </w:r>
      <w:r>
        <w:rPr>
          <w:rFonts w:hint="eastAsia" w:ascii="宋体" w:hAnsi="宋体"/>
          <w:color w:val="auto"/>
          <w:sz w:val="24"/>
          <w:highlight w:val="none"/>
        </w:rPr>
        <w:t>4</w:t>
      </w:r>
      <w:r>
        <w:rPr>
          <w:rFonts w:ascii="宋体" w:hAnsi="宋体"/>
          <w:color w:val="auto"/>
          <w:sz w:val="24"/>
          <w:highlight w:val="none"/>
        </w:rPr>
        <w:t>.1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261ADC81">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4</w:t>
      </w:r>
      <w:r>
        <w:rPr>
          <w:rFonts w:ascii="宋体" w:hAnsi="宋体"/>
          <w:color w:val="auto"/>
          <w:sz w:val="24"/>
          <w:highlight w:val="none"/>
        </w:rPr>
        <w:t>.2以当面交付方式送达的，交付之时视为送达；以电子邮件方式送达的，发出电子邮件之时视为送达；以传真方式送达的，发出传真之时视为送达；以邮寄方式送达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149"/>
      <w:bookmarkEnd w:id="150"/>
    </w:p>
    <w:p w14:paraId="3CEACC60">
      <w:pPr>
        <w:spacing w:line="560" w:lineRule="exact"/>
        <w:ind w:firstLine="482" w:firstLineChars="200"/>
        <w:outlineLvl w:val="0"/>
        <w:rPr>
          <w:rFonts w:ascii="宋体" w:hAnsi="宋体"/>
          <w:b/>
          <w:color w:val="auto"/>
          <w:sz w:val="24"/>
          <w:highlight w:val="none"/>
        </w:rPr>
      </w:pPr>
      <w:bookmarkStart w:id="151" w:name="_Toc12254"/>
      <w:bookmarkStart w:id="152" w:name="_Toc20808"/>
      <w:bookmarkStart w:id="153" w:name="_Toc5063"/>
      <w:bookmarkStart w:id="154" w:name="_Toc27644"/>
      <w:bookmarkStart w:id="155" w:name="_Toc28906"/>
      <w:r>
        <w:rPr>
          <w:rFonts w:ascii="宋体" w:hAnsi="宋体"/>
          <w:b/>
          <w:color w:val="auto"/>
          <w:sz w:val="24"/>
          <w:highlight w:val="none"/>
        </w:rPr>
        <w:t>2.1</w:t>
      </w:r>
      <w:r>
        <w:rPr>
          <w:rFonts w:hint="eastAsia" w:ascii="宋体" w:hAnsi="宋体"/>
          <w:b/>
          <w:color w:val="auto"/>
          <w:sz w:val="24"/>
          <w:highlight w:val="none"/>
        </w:rPr>
        <w:t>5</w:t>
      </w:r>
      <w:r>
        <w:rPr>
          <w:rFonts w:ascii="宋体" w:hAnsi="宋体"/>
          <w:b/>
          <w:color w:val="auto"/>
          <w:sz w:val="24"/>
          <w:highlight w:val="none"/>
        </w:rPr>
        <w:t xml:space="preserve">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151"/>
      <w:bookmarkEnd w:id="152"/>
      <w:bookmarkEnd w:id="153"/>
      <w:bookmarkEnd w:id="154"/>
      <w:bookmarkEnd w:id="155"/>
    </w:p>
    <w:p w14:paraId="6DE75C12">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5</w:t>
      </w:r>
      <w:r>
        <w:rPr>
          <w:rFonts w:ascii="宋体" w:hAnsi="宋体"/>
          <w:color w:val="auto"/>
          <w:sz w:val="24"/>
          <w:highlight w:val="none"/>
        </w:rPr>
        <w:t>.1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0687E89E">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5</w:t>
      </w:r>
      <w:r>
        <w:rPr>
          <w:rFonts w:ascii="宋体" w:hAnsi="宋体"/>
          <w:color w:val="auto"/>
          <w:sz w:val="24"/>
          <w:highlight w:val="none"/>
        </w:rPr>
        <w:t xml:space="preserve">.2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78DA05B1">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2.16 计量单位</w:t>
      </w:r>
    </w:p>
    <w:p w14:paraId="272F5F3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6689BAB6">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r>
        <w:rPr>
          <w:rFonts w:hint="eastAsia" w:ascii="宋体" w:hAnsi="宋体" w:cs="宋体"/>
          <w:b/>
          <w:color w:val="auto"/>
          <w:sz w:val="24"/>
          <w:highlight w:val="none"/>
        </w:rPr>
        <w:t xml:space="preserve"> 第三部分  合同专用条款</w:t>
      </w:r>
    </w:p>
    <w:p w14:paraId="28DC4733">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926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62"/>
        <w:gridCol w:w="8201"/>
      </w:tblGrid>
      <w:tr w14:paraId="6C75C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1062" w:type="dxa"/>
            <w:tcBorders>
              <w:left w:val="single" w:color="auto" w:sz="4" w:space="0"/>
            </w:tcBorders>
            <w:vAlign w:val="center"/>
          </w:tcPr>
          <w:p w14:paraId="1E68A30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201" w:type="dxa"/>
            <w:vAlign w:val="center"/>
          </w:tcPr>
          <w:p w14:paraId="41543E9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395AD8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14:paraId="0713C598">
            <w:pPr>
              <w:spacing w:line="360" w:lineRule="auto"/>
              <w:rPr>
                <w:rFonts w:ascii="宋体" w:hAnsi="宋体" w:cs="宋体"/>
                <w:color w:val="auto"/>
                <w:sz w:val="24"/>
                <w:highlight w:val="none"/>
              </w:rPr>
            </w:pPr>
            <w:r>
              <w:rPr>
                <w:rFonts w:hint="eastAsia" w:ascii="宋体" w:hAnsi="宋体" w:cs="宋体"/>
                <w:color w:val="auto"/>
                <w:sz w:val="24"/>
                <w:highlight w:val="none"/>
              </w:rPr>
              <w:t>1.5.1</w:t>
            </w:r>
          </w:p>
        </w:tc>
        <w:tc>
          <w:tcPr>
            <w:tcW w:w="8201" w:type="dxa"/>
            <w:vAlign w:val="center"/>
          </w:tcPr>
          <w:p w14:paraId="6C3CD465">
            <w:pPr>
              <w:spacing w:line="360" w:lineRule="auto"/>
              <w:rPr>
                <w:rFonts w:ascii="宋体" w:hAnsi="宋体" w:cs="宋体"/>
                <w:color w:val="auto"/>
                <w:sz w:val="24"/>
                <w:highlight w:val="none"/>
              </w:rPr>
            </w:pPr>
            <w:r>
              <w:rPr>
                <w:rFonts w:hint="eastAsia" w:ascii="宋体" w:hAnsi="宋体" w:cs="宋体"/>
                <w:color w:val="auto"/>
                <w:sz w:val="24"/>
                <w:highlight w:val="none"/>
              </w:rPr>
              <w:t>合同签订后支付合同金额的50%（预付款）；2025年项目通过验收后支付合同金额的50%。</w:t>
            </w:r>
          </w:p>
        </w:tc>
      </w:tr>
      <w:tr w14:paraId="3A126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14:paraId="790802B3">
            <w:pPr>
              <w:spacing w:line="360" w:lineRule="auto"/>
              <w:rPr>
                <w:rFonts w:ascii="宋体" w:hAnsi="宋体" w:cs="宋体"/>
                <w:color w:val="auto"/>
                <w:sz w:val="24"/>
                <w:highlight w:val="none"/>
              </w:rPr>
            </w:pPr>
            <w:r>
              <w:rPr>
                <w:rFonts w:hint="eastAsia" w:ascii="宋体" w:hAnsi="宋体" w:cs="宋体"/>
                <w:color w:val="auto"/>
                <w:sz w:val="24"/>
                <w:highlight w:val="none"/>
              </w:rPr>
              <w:t>1.6.1</w:t>
            </w:r>
          </w:p>
        </w:tc>
        <w:tc>
          <w:tcPr>
            <w:tcW w:w="8201" w:type="dxa"/>
            <w:vAlign w:val="center"/>
          </w:tcPr>
          <w:p w14:paraId="159CB525">
            <w:pPr>
              <w:widowControl/>
              <w:autoSpaceDE w:val="0"/>
              <w:autoSpaceDN w:val="0"/>
              <w:snapToGrid w:val="0"/>
              <w:spacing w:line="440" w:lineRule="exact"/>
              <w:ind w:right="-53" w:rightChars="-25"/>
              <w:textAlignment w:val="bottom"/>
              <w:rPr>
                <w:rFonts w:ascii="宋体" w:hAnsi="宋体" w:cs="宋体"/>
                <w:color w:val="auto"/>
                <w:sz w:val="24"/>
                <w:highlight w:val="none"/>
              </w:rPr>
            </w:pPr>
            <w:r>
              <w:rPr>
                <w:rFonts w:hint="eastAsia" w:ascii="宋体" w:hAnsi="宋体" w:cs="宋体"/>
                <w:color w:val="auto"/>
                <w:sz w:val="24"/>
                <w:highlight w:val="none"/>
              </w:rPr>
              <w:t>2025年2月29日前完成注药</w:t>
            </w:r>
          </w:p>
        </w:tc>
      </w:tr>
      <w:tr w14:paraId="319F9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14:paraId="522CCFDA">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8201" w:type="dxa"/>
            <w:vAlign w:val="center"/>
          </w:tcPr>
          <w:p w14:paraId="1BE67E7C">
            <w:pPr>
              <w:spacing w:line="440" w:lineRule="exact"/>
              <w:rPr>
                <w:rFonts w:ascii="宋体" w:hAnsi="宋体" w:cs="宋体"/>
                <w:color w:val="auto"/>
                <w:sz w:val="24"/>
                <w:highlight w:val="none"/>
              </w:rPr>
            </w:pPr>
            <w:r>
              <w:rPr>
                <w:rFonts w:hint="eastAsia" w:ascii="宋体" w:hAnsi="宋体" w:cs="宋体"/>
                <w:color w:val="auto"/>
                <w:sz w:val="24"/>
                <w:highlight w:val="none"/>
              </w:rPr>
              <w:t>采购人指定的注射点</w:t>
            </w:r>
          </w:p>
        </w:tc>
      </w:tr>
      <w:tr w14:paraId="3577F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14:paraId="5B797934">
            <w:pPr>
              <w:spacing w:line="360" w:lineRule="auto"/>
              <w:rPr>
                <w:rFonts w:ascii="宋体" w:hAnsi="宋体" w:cs="宋体"/>
                <w:color w:val="auto"/>
                <w:sz w:val="24"/>
                <w:highlight w:val="none"/>
              </w:rPr>
            </w:pPr>
            <w:r>
              <w:rPr>
                <w:rFonts w:hint="eastAsia" w:ascii="宋体" w:hAnsi="宋体" w:cs="宋体"/>
                <w:color w:val="auto"/>
                <w:sz w:val="24"/>
                <w:highlight w:val="none"/>
              </w:rPr>
              <w:t>1.6.3</w:t>
            </w:r>
          </w:p>
        </w:tc>
        <w:tc>
          <w:tcPr>
            <w:tcW w:w="8201" w:type="dxa"/>
            <w:vAlign w:val="center"/>
          </w:tcPr>
          <w:p w14:paraId="7D4278BF">
            <w:pPr>
              <w:spacing w:line="440" w:lineRule="exact"/>
              <w:rPr>
                <w:rFonts w:ascii="宋体" w:hAnsi="宋体" w:cs="宋体"/>
                <w:color w:val="auto"/>
                <w:sz w:val="24"/>
                <w:highlight w:val="none"/>
              </w:rPr>
            </w:pPr>
            <w:r>
              <w:rPr>
                <w:rFonts w:hint="eastAsia" w:ascii="宋体" w:hAnsi="宋体" w:cs="宋体"/>
                <w:color w:val="auto"/>
                <w:sz w:val="24"/>
                <w:highlight w:val="none"/>
              </w:rPr>
              <w:t>现场履行，按采购人即甲方及行业标准要求执行。</w:t>
            </w:r>
          </w:p>
        </w:tc>
      </w:tr>
      <w:tr w14:paraId="09A727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14:paraId="2E77D629">
            <w:pPr>
              <w:spacing w:line="360" w:lineRule="auto"/>
              <w:rPr>
                <w:rFonts w:ascii="宋体" w:hAnsi="宋体" w:cs="宋体"/>
                <w:color w:val="auto"/>
                <w:sz w:val="24"/>
                <w:highlight w:val="none"/>
              </w:rPr>
            </w:pPr>
            <w:r>
              <w:rPr>
                <w:rFonts w:hint="eastAsia" w:ascii="宋体" w:hAnsi="宋体" w:cs="宋体"/>
                <w:color w:val="auto"/>
                <w:sz w:val="24"/>
                <w:highlight w:val="none"/>
              </w:rPr>
              <w:t>1.8</w:t>
            </w:r>
          </w:p>
        </w:tc>
        <w:tc>
          <w:tcPr>
            <w:tcW w:w="8201" w:type="dxa"/>
            <w:vAlign w:val="center"/>
          </w:tcPr>
          <w:p w14:paraId="391E28B1">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1.8.2</w:t>
            </w:r>
          </w:p>
        </w:tc>
      </w:tr>
      <w:tr w14:paraId="38536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14:paraId="19A3A84C">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.1</w:t>
            </w:r>
          </w:p>
        </w:tc>
        <w:tc>
          <w:tcPr>
            <w:tcW w:w="8201" w:type="dxa"/>
            <w:vAlign w:val="center"/>
          </w:tcPr>
          <w:p w14:paraId="6888B46C">
            <w:pPr>
              <w:spacing w:line="360" w:lineRule="auto"/>
              <w:rPr>
                <w:rFonts w:ascii="宋体" w:hAnsi="宋体" w:cs="宋体"/>
                <w:color w:val="auto"/>
                <w:sz w:val="24"/>
                <w:highlight w:val="none"/>
              </w:rPr>
            </w:pPr>
            <w:r>
              <w:rPr>
                <w:rFonts w:hint="eastAsia" w:ascii="宋体" w:hAnsi="宋体" w:cs="宋体"/>
                <w:color w:val="auto"/>
                <w:sz w:val="24"/>
                <w:highlight w:val="none"/>
                <w:lang w:bidi="ar"/>
              </w:rPr>
              <w:t>/</w:t>
            </w:r>
          </w:p>
        </w:tc>
      </w:tr>
      <w:tr w14:paraId="699DA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14:paraId="4F846DEB">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.2</w:t>
            </w:r>
          </w:p>
        </w:tc>
        <w:tc>
          <w:tcPr>
            <w:tcW w:w="8201" w:type="dxa"/>
            <w:vAlign w:val="center"/>
          </w:tcPr>
          <w:p w14:paraId="56E3CDE7">
            <w:pPr>
              <w:spacing w:line="360" w:lineRule="auto"/>
              <w:ind w:left="-420" w:leftChars="-200" w:right="-420" w:rightChars="-200" w:firstLine="480" w:firstLineChars="200"/>
              <w:rPr>
                <w:rFonts w:ascii="宋体" w:hAnsi="宋体" w:cs="宋体" w:eastAsiaTheme="minorEastAsia"/>
                <w:color w:val="auto"/>
                <w:sz w:val="24"/>
                <w:highlight w:val="none"/>
                <w:lang w:bidi="ar"/>
              </w:rPr>
            </w:pPr>
            <w:r>
              <w:rPr>
                <w:rFonts w:hint="eastAsia" w:ascii="宋体" w:hAnsi="宋体" w:cs="宋体"/>
                <w:color w:val="auto"/>
                <w:sz w:val="24"/>
                <w:highlight w:val="none"/>
                <w:lang w:bidi="ar"/>
              </w:rPr>
              <w:t>甲方所在地的人民法院</w:t>
            </w:r>
          </w:p>
        </w:tc>
      </w:tr>
      <w:tr w14:paraId="7AAD05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14:paraId="0594AAA4">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w:t>
            </w:r>
            <w:r>
              <w:rPr>
                <w:rFonts w:hint="eastAsia" w:ascii="宋体" w:hAnsi="宋体" w:cs="宋体"/>
                <w:color w:val="auto"/>
                <w:sz w:val="24"/>
                <w:highlight w:val="none"/>
              </w:rPr>
              <w:t>0.</w:t>
            </w:r>
            <w:r>
              <w:rPr>
                <w:rFonts w:ascii="宋体" w:hAnsi="宋体" w:cs="宋体"/>
                <w:color w:val="auto"/>
                <w:sz w:val="24"/>
                <w:highlight w:val="none"/>
              </w:rPr>
              <w:t>3</w:t>
            </w:r>
          </w:p>
        </w:tc>
        <w:tc>
          <w:tcPr>
            <w:tcW w:w="8201" w:type="dxa"/>
            <w:vAlign w:val="center"/>
          </w:tcPr>
          <w:p w14:paraId="7C5E6731">
            <w:pPr>
              <w:spacing w:line="440" w:lineRule="exact"/>
              <w:rPr>
                <w:rFonts w:ascii="宋体" w:hAnsi="宋体" w:cs="宋体"/>
                <w:color w:val="auto"/>
                <w:sz w:val="24"/>
                <w:highlight w:val="none"/>
              </w:rPr>
            </w:pPr>
            <w:r>
              <w:rPr>
                <w:rFonts w:hint="eastAsia" w:ascii="宋体" w:hAnsi="宋体" w:cs="宋体"/>
                <w:snapToGrid w:val="0"/>
                <w:color w:val="auto"/>
                <w:kern w:val="0"/>
                <w:sz w:val="24"/>
                <w:highlight w:val="none"/>
              </w:rPr>
              <w:t>因不可抗力致使合同有变更必要的，双方当事人应在</w:t>
            </w:r>
            <w:r>
              <w:rPr>
                <w:rFonts w:hint="eastAsia" w:ascii="宋体" w:hAnsi="宋体" w:cs="宋体"/>
                <w:snapToGrid w:val="0"/>
                <w:color w:val="auto"/>
                <w:kern w:val="0"/>
                <w:sz w:val="24"/>
                <w:highlight w:val="none"/>
                <w:u w:val="single"/>
              </w:rPr>
              <w:t>30日</w:t>
            </w:r>
            <w:r>
              <w:rPr>
                <w:rFonts w:hint="eastAsia" w:ascii="宋体" w:hAnsi="宋体" w:cs="宋体"/>
                <w:snapToGrid w:val="0"/>
                <w:color w:val="auto"/>
                <w:kern w:val="0"/>
                <w:sz w:val="24"/>
                <w:highlight w:val="none"/>
              </w:rPr>
              <w:t>内以书面形式变更合同</w:t>
            </w:r>
          </w:p>
        </w:tc>
      </w:tr>
      <w:tr w14:paraId="0819F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tcPr>
          <w:p w14:paraId="708977DD">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w:t>
            </w:r>
            <w:r>
              <w:rPr>
                <w:rFonts w:hint="eastAsia" w:ascii="宋体" w:hAnsi="宋体" w:cs="宋体"/>
                <w:color w:val="auto"/>
                <w:sz w:val="24"/>
                <w:highlight w:val="none"/>
              </w:rPr>
              <w:t>0</w:t>
            </w:r>
            <w:r>
              <w:rPr>
                <w:rFonts w:ascii="宋体" w:hAnsi="宋体" w:cs="宋体"/>
                <w:color w:val="auto"/>
                <w:sz w:val="24"/>
                <w:highlight w:val="none"/>
              </w:rPr>
              <w:t>.4</w:t>
            </w:r>
            <w:r>
              <w:rPr>
                <w:rFonts w:hint="eastAsia" w:ascii="宋体" w:hAnsi="宋体" w:cs="宋体"/>
                <w:color w:val="auto"/>
                <w:sz w:val="24"/>
                <w:highlight w:val="none"/>
              </w:rPr>
              <w:t xml:space="preserve"> </w:t>
            </w:r>
          </w:p>
        </w:tc>
        <w:tc>
          <w:tcPr>
            <w:tcW w:w="8201" w:type="dxa"/>
            <w:vAlign w:val="center"/>
          </w:tcPr>
          <w:p w14:paraId="2EC06805">
            <w:pPr>
              <w:spacing w:line="440" w:lineRule="exact"/>
              <w:rPr>
                <w:rFonts w:ascii="宋体" w:hAnsi="宋体" w:cs="宋体"/>
                <w:color w:val="auto"/>
                <w:sz w:val="24"/>
                <w:highlight w:val="none"/>
              </w:rPr>
            </w:pPr>
            <w:r>
              <w:rPr>
                <w:rFonts w:hint="eastAsia" w:ascii="宋体" w:hAnsi="宋体" w:cs="宋体"/>
                <w:snapToGrid w:val="0"/>
                <w:color w:val="auto"/>
                <w:kern w:val="0"/>
                <w:sz w:val="24"/>
                <w:highlight w:val="none"/>
              </w:rPr>
              <w:t>受不可抗力影响的一方在不可抗力发生后，应在</w:t>
            </w:r>
            <w:r>
              <w:rPr>
                <w:rFonts w:hint="eastAsia" w:ascii="宋体" w:hAnsi="宋体" w:cs="宋体"/>
                <w:snapToGrid w:val="0"/>
                <w:color w:val="auto"/>
                <w:kern w:val="0"/>
                <w:sz w:val="24"/>
                <w:highlight w:val="none"/>
                <w:u w:val="single"/>
              </w:rPr>
              <w:t>15日</w:t>
            </w:r>
            <w:r>
              <w:rPr>
                <w:rFonts w:hint="eastAsia" w:ascii="宋体" w:hAnsi="宋体" w:cs="宋体"/>
                <w:snapToGrid w:val="0"/>
                <w:color w:val="auto"/>
                <w:kern w:val="0"/>
                <w:sz w:val="24"/>
                <w:highlight w:val="none"/>
              </w:rPr>
              <w:t>内以书面形式通知对方当事人，并在</w:t>
            </w:r>
            <w:r>
              <w:rPr>
                <w:rFonts w:hint="eastAsia" w:ascii="宋体" w:hAnsi="宋体" w:cs="宋体"/>
                <w:snapToGrid w:val="0"/>
                <w:color w:val="auto"/>
                <w:kern w:val="0"/>
                <w:sz w:val="24"/>
                <w:highlight w:val="none"/>
                <w:u w:val="single"/>
              </w:rPr>
              <w:t>15日</w:t>
            </w:r>
            <w:r>
              <w:rPr>
                <w:rFonts w:hint="eastAsia" w:ascii="宋体" w:hAnsi="宋体" w:cs="宋体"/>
                <w:snapToGrid w:val="0"/>
                <w:color w:val="auto"/>
                <w:kern w:val="0"/>
                <w:sz w:val="24"/>
                <w:highlight w:val="none"/>
              </w:rPr>
              <w:t>内，将有关部门出具的证明文件送达对方当事人。</w:t>
            </w:r>
          </w:p>
        </w:tc>
      </w:tr>
      <w:tr w14:paraId="6DEE79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14:paraId="56E843F3">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w:t>
            </w:r>
            <w:r>
              <w:rPr>
                <w:rFonts w:hint="eastAsia" w:ascii="宋体" w:hAnsi="宋体" w:cs="宋体"/>
                <w:color w:val="auto"/>
                <w:sz w:val="24"/>
                <w:highlight w:val="none"/>
              </w:rPr>
              <w:t>3.</w:t>
            </w:r>
            <w:r>
              <w:rPr>
                <w:rFonts w:ascii="宋体" w:hAnsi="宋体" w:cs="宋体"/>
                <w:color w:val="auto"/>
                <w:sz w:val="24"/>
                <w:highlight w:val="none"/>
              </w:rPr>
              <w:t>1</w:t>
            </w:r>
          </w:p>
        </w:tc>
        <w:tc>
          <w:tcPr>
            <w:tcW w:w="8201" w:type="dxa"/>
            <w:vAlign w:val="center"/>
          </w:tcPr>
          <w:p w14:paraId="2D547659">
            <w:pPr>
              <w:spacing w:line="440" w:lineRule="exact"/>
              <w:rPr>
                <w:rFonts w:ascii="宋体" w:hAnsi="宋体" w:cs="宋体"/>
                <w:color w:val="auto"/>
                <w:sz w:val="24"/>
                <w:highlight w:val="none"/>
              </w:rPr>
            </w:pPr>
            <w:r>
              <w:rPr>
                <w:rFonts w:hint="eastAsia" w:ascii="宋体" w:hAnsi="宋体" w:cs="宋体"/>
                <w:snapToGrid w:val="0"/>
                <w:color w:val="auto"/>
                <w:kern w:val="0"/>
                <w:sz w:val="24"/>
                <w:highlight w:val="none"/>
              </w:rPr>
              <w:t>乙方按照采购需求的约定，定期提交服务报告，甲方按照采购需求的约定进行定期验收。</w:t>
            </w:r>
          </w:p>
        </w:tc>
      </w:tr>
      <w:tr w14:paraId="7E9B9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14:paraId="65116647">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w:t>
            </w:r>
            <w:r>
              <w:rPr>
                <w:rFonts w:hint="eastAsia" w:ascii="宋体" w:hAnsi="宋体" w:cs="宋体"/>
                <w:color w:val="auto"/>
                <w:sz w:val="24"/>
                <w:highlight w:val="none"/>
              </w:rPr>
              <w:t>3.</w:t>
            </w:r>
            <w:r>
              <w:rPr>
                <w:rFonts w:ascii="宋体" w:hAnsi="宋体" w:cs="宋体"/>
                <w:color w:val="auto"/>
                <w:sz w:val="24"/>
                <w:highlight w:val="none"/>
              </w:rPr>
              <w:t>3</w:t>
            </w:r>
          </w:p>
        </w:tc>
        <w:tc>
          <w:tcPr>
            <w:tcW w:w="8201" w:type="dxa"/>
            <w:vAlign w:val="center"/>
          </w:tcPr>
          <w:p w14:paraId="02F46967">
            <w:pPr>
              <w:spacing w:line="360" w:lineRule="auto"/>
              <w:rPr>
                <w:rFonts w:ascii="宋体" w:hAnsi="宋体" w:cs="宋体"/>
                <w:color w:val="auto"/>
                <w:sz w:val="24"/>
                <w:highlight w:val="none"/>
              </w:rPr>
            </w:pPr>
            <w:r>
              <w:rPr>
                <w:rFonts w:hint="eastAsia" w:ascii="宋体" w:hAnsi="宋体" w:cs="宋体"/>
                <w:color w:val="auto"/>
                <w:sz w:val="24"/>
                <w:highlight w:val="none"/>
              </w:rPr>
              <w:t>按国家、省行业标准、规定及技术标准等相关要求（各标准之间取较高标准者）进行验收,并验收合格。验收时产生的所有费用均由乙方支付。</w:t>
            </w:r>
          </w:p>
        </w:tc>
      </w:tr>
    </w:tbl>
    <w:p w14:paraId="605E8452">
      <w:pPr>
        <w:spacing w:line="360" w:lineRule="auto"/>
        <w:ind w:left="-420" w:leftChars="-200" w:right="-420" w:rightChars="-200" w:firstLine="480" w:firstLineChars="200"/>
        <w:rPr>
          <w:rFonts w:ascii="宋体" w:hAnsi="宋体" w:cs="宋体"/>
          <w:color w:val="auto"/>
          <w:sz w:val="24"/>
          <w:highlight w:val="none"/>
        </w:rPr>
      </w:pPr>
    </w:p>
    <w:p w14:paraId="52594F13">
      <w:pPr>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14:paraId="7D89A965">
      <w:pPr>
        <w:snapToGrid w:val="0"/>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第七部分</w:t>
      </w:r>
      <w:bookmarkEnd w:id="65"/>
      <w:r>
        <w:rPr>
          <w:rFonts w:hint="eastAsia" w:cs="仿宋_GB2312" w:asciiTheme="minorEastAsia" w:hAnsiTheme="minorEastAsia" w:eastAsiaTheme="minorEastAsia"/>
          <w:b/>
          <w:color w:val="auto"/>
          <w:sz w:val="36"/>
          <w:szCs w:val="20"/>
          <w:highlight w:val="none"/>
        </w:rPr>
        <w:t xml:space="preserve">  </w:t>
      </w:r>
      <w:bookmarkEnd w:id="66"/>
      <w:r>
        <w:rPr>
          <w:rFonts w:hint="eastAsia" w:cs="仿宋_GB2312" w:asciiTheme="minorEastAsia" w:hAnsiTheme="minorEastAsia" w:eastAsiaTheme="minorEastAsia"/>
          <w:b/>
          <w:color w:val="auto"/>
          <w:sz w:val="36"/>
          <w:szCs w:val="20"/>
          <w:highlight w:val="none"/>
        </w:rPr>
        <w:t>应提交的有关格式范例</w:t>
      </w:r>
    </w:p>
    <w:p w14:paraId="18B62FE2">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14:paraId="65D265B4">
      <w:pPr>
        <w:spacing w:line="360" w:lineRule="auto"/>
        <w:ind w:firstLine="480" w:firstLineChars="200"/>
        <w:rPr>
          <w:rFonts w:cs="仿宋_GB2312" w:asciiTheme="minorEastAsia" w:hAnsiTheme="minorEastAsia" w:eastAsiaTheme="minorEastAsia"/>
          <w:color w:val="auto"/>
          <w:sz w:val="24"/>
          <w:highlight w:val="none"/>
        </w:rPr>
      </w:pPr>
    </w:p>
    <w:p w14:paraId="4C524737">
      <w:pPr>
        <w:spacing w:line="360" w:lineRule="auto"/>
        <w:jc w:val="center"/>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14:paraId="017A249A">
      <w:pPr>
        <w:pStyle w:val="189"/>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（1）响应函………………………………………………………………………（页码）</w:t>
      </w:r>
    </w:p>
    <w:p w14:paraId="54A96FC8">
      <w:pPr>
        <w:pStyle w:val="189"/>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（2）资格文件…………………………………………………………………（页码）</w:t>
      </w:r>
    </w:p>
    <w:p w14:paraId="17209CCB">
      <w:pPr>
        <w:pStyle w:val="189"/>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（3）法人授权书</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08A5F767">
      <w:pPr>
        <w:snapToGrid w:val="0"/>
        <w:spacing w:line="360" w:lineRule="auto"/>
        <w:ind w:left="479" w:leftChars="228"/>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sz w:val="24"/>
          <w:highlight w:val="none"/>
        </w:rPr>
        <w:t>（4）分包意向协议</w:t>
      </w:r>
      <w:r>
        <w:rPr>
          <w:rFonts w:hint="eastAsia" w:cs="宋体" w:asciiTheme="minorEastAsia" w:hAnsiTheme="minorEastAsia" w:eastAsiaTheme="minorEastAsia"/>
          <w:color w:val="auto"/>
          <w:highlight w:val="none"/>
        </w:rPr>
        <w:t>…………………………………………………………………………（页码）</w:t>
      </w:r>
    </w:p>
    <w:p w14:paraId="556A7194">
      <w:pPr>
        <w:pStyle w:val="189"/>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（5）符合性审查资料……………………………………………………………（页码）</w:t>
      </w:r>
    </w:p>
    <w:p w14:paraId="515B0F8F">
      <w:pPr>
        <w:pStyle w:val="189"/>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（6）评标标准相应的商务技术资料</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469C0201">
      <w:pPr>
        <w:pStyle w:val="189"/>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（7）</w:t>
      </w:r>
      <w:r>
        <w:rPr>
          <w:rFonts w:hint="eastAsia" w:cs="仿宋_GB2312" w:asciiTheme="minorEastAsia" w:hAnsiTheme="minorEastAsia" w:eastAsiaTheme="minorEastAsia"/>
          <w:color w:val="auto"/>
          <w:highlight w:val="none"/>
          <w:lang w:val="zh-CN"/>
        </w:rPr>
        <w:t>响应产品规格配置清单</w:t>
      </w:r>
      <w:r>
        <w:rPr>
          <w:rFonts w:hint="eastAsia" w:asciiTheme="minorEastAsia" w:hAnsiTheme="minorEastAsia" w:eastAsiaTheme="minorEastAsia"/>
          <w:color w:val="auto"/>
          <w:kern w:val="0"/>
          <w:highlight w:val="none"/>
          <w:lang w:val="zh-CN"/>
        </w:rPr>
        <w:t>(如果有)</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0A22B428">
      <w:pPr>
        <w:pStyle w:val="189"/>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（8）</w:t>
      </w:r>
      <w:r>
        <w:rPr>
          <w:rFonts w:hint="eastAsia" w:asciiTheme="minorEastAsia" w:hAnsiTheme="minorEastAsia" w:eastAsiaTheme="minorEastAsia"/>
          <w:color w:val="auto"/>
          <w:kern w:val="0"/>
          <w:highlight w:val="none"/>
          <w:lang w:val="zh-CN"/>
        </w:rPr>
        <w:t>关于对磋商文件中有关条款的拒绝声明 (如果有)</w:t>
      </w:r>
      <w:r>
        <w:rPr>
          <w:rFonts w:hint="eastAsia" w:cs="仿宋_GB2312" w:asciiTheme="minorEastAsia" w:hAnsiTheme="minorEastAsia" w:eastAsiaTheme="minorEastAsia"/>
          <w:color w:val="auto"/>
          <w:highlight w:val="none"/>
        </w:rPr>
        <w:t>………………………（页码）</w:t>
      </w:r>
    </w:p>
    <w:p w14:paraId="284DA45B">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（9）</w:t>
      </w:r>
      <w:r>
        <w:rPr>
          <w:rFonts w:hint="eastAsia" w:cs="仿宋_GB2312" w:asciiTheme="minorEastAsia" w:hAnsiTheme="minorEastAsia" w:eastAsiaTheme="minorEastAsia"/>
          <w:color w:val="auto"/>
          <w:kern w:val="0"/>
          <w:sz w:val="24"/>
          <w:highlight w:val="none"/>
          <w:lang w:val="zh-CN"/>
        </w:rPr>
        <w:t>供应商认为需要的其他技术文件或说明（如果有）</w:t>
      </w:r>
      <w:r>
        <w:rPr>
          <w:rFonts w:hint="eastAsia" w:cs="仿宋_GB2312" w:asciiTheme="minorEastAsia" w:hAnsiTheme="minorEastAsia" w:eastAsiaTheme="minorEastAsia"/>
          <w:color w:val="auto"/>
          <w:kern w:val="0"/>
          <w:sz w:val="24"/>
          <w:highlight w:val="none"/>
        </w:rPr>
        <w:t>……………………（页码）</w:t>
      </w:r>
    </w:p>
    <w:p w14:paraId="42190D65">
      <w:pPr>
        <w:tabs>
          <w:tab w:val="left" w:pos="0"/>
        </w:tabs>
        <w:autoSpaceDE w:val="0"/>
        <w:autoSpaceDN w:val="0"/>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（10）</w:t>
      </w:r>
      <w:r>
        <w:rPr>
          <w:rFonts w:hint="eastAsia" w:cs="仿宋_GB2312" w:asciiTheme="minorEastAsia" w:hAnsiTheme="minorEastAsia" w:eastAsiaTheme="minorEastAsia"/>
          <w:color w:val="auto"/>
          <w:kern w:val="0"/>
          <w:sz w:val="24"/>
          <w:highlight w:val="none"/>
          <w:lang w:val="zh-CN"/>
        </w:rPr>
        <w:t>政府采购供应商廉洁自律承诺书………………………………………</w:t>
      </w:r>
      <w:r>
        <w:rPr>
          <w:rFonts w:hint="eastAsia" w:cs="仿宋_GB2312" w:asciiTheme="minorEastAsia" w:hAnsiTheme="minorEastAsia" w:eastAsiaTheme="minorEastAsia"/>
          <w:color w:val="auto"/>
          <w:kern w:val="0"/>
          <w:sz w:val="24"/>
          <w:highlight w:val="none"/>
        </w:rPr>
        <w:t>（页码）</w:t>
      </w:r>
    </w:p>
    <w:p w14:paraId="4024764B">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注：以上目录是编制供应商响应文件的基本格式要求，各供应商可根据自身情况进一步细化。</w:t>
      </w:r>
    </w:p>
    <w:p w14:paraId="7C25FF1F">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sz w:val="36"/>
          <w:szCs w:val="36"/>
          <w:highlight w:val="none"/>
        </w:rPr>
        <w:br w:type="page"/>
      </w:r>
      <w:r>
        <w:rPr>
          <w:rFonts w:hint="eastAsia" w:cs="仿宋_GB2312" w:asciiTheme="minorEastAsia" w:hAnsiTheme="minorEastAsia" w:eastAsiaTheme="minorEastAsia"/>
          <w:b/>
          <w:color w:val="auto"/>
          <w:kern w:val="0"/>
          <w:sz w:val="32"/>
          <w:szCs w:val="32"/>
          <w:highlight w:val="none"/>
        </w:rPr>
        <w:t>一、响应</w:t>
      </w:r>
      <w:r>
        <w:rPr>
          <w:rFonts w:hint="eastAsia" w:cs="仿宋_GB2312" w:asciiTheme="minorEastAsia" w:hAnsiTheme="minorEastAsia" w:eastAsiaTheme="minorEastAsia"/>
          <w:b/>
          <w:color w:val="auto"/>
          <w:sz w:val="32"/>
          <w:szCs w:val="32"/>
          <w:highlight w:val="none"/>
        </w:rPr>
        <w:t>函</w:t>
      </w:r>
    </w:p>
    <w:p w14:paraId="2790599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（采购人）、华诚工程咨询集团有限公司：</w:t>
      </w:r>
    </w:p>
    <w:p w14:paraId="05A994C5">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(供应商全称)授权</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(全权代表姓名)</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(职务、职称)为全权代表，参加贵方组织的（项目名称）【项目编号：（采购编号）】的有关活动，并对此项目进行响应。为此：</w:t>
      </w:r>
    </w:p>
    <w:p w14:paraId="230727D4">
      <w:pPr>
        <w:pStyle w:val="110"/>
        <w:numPr>
          <w:ilvl w:val="0"/>
          <w:numId w:val="12"/>
        </w:numPr>
        <w:snapToGrid w:val="0"/>
        <w:ind w:firstLineChars="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我方承诺响应有效期从提交响应文件的截止之日起</w:t>
      </w:r>
      <w:r>
        <w:rPr>
          <w:rFonts w:hint="eastAsia" w:cs="仿宋_GB2312" w:asciiTheme="minorEastAsia" w:hAnsiTheme="minorEastAsia" w:eastAsiaTheme="minorEastAsia"/>
          <w:color w:val="auto"/>
          <w:highlight w:val="none"/>
          <w:u w:val="single"/>
        </w:rPr>
        <w:t xml:space="preserve">     </w:t>
      </w:r>
      <w:r>
        <w:rPr>
          <w:rFonts w:hint="eastAsia" w:cs="仿宋_GB2312" w:asciiTheme="minorEastAsia" w:hAnsiTheme="minorEastAsia" w:eastAsiaTheme="minorEastAsia"/>
          <w:color w:val="auto"/>
          <w:highlight w:val="none"/>
        </w:rPr>
        <w:t>天，</w:t>
      </w:r>
      <w:r>
        <w:rPr>
          <w:rFonts w:hint="eastAsia" w:cs="宋体" w:asciiTheme="minorEastAsia" w:hAnsiTheme="minorEastAsia" w:eastAsiaTheme="minorEastAsia"/>
          <w:color w:val="auto"/>
          <w:highlight w:val="none"/>
        </w:rPr>
        <w:t>（不少于90天），</w:t>
      </w:r>
      <w:r>
        <w:rPr>
          <w:rFonts w:hint="eastAsia" w:cs="仿宋_GB2312" w:asciiTheme="minorEastAsia" w:hAnsiTheme="minorEastAsia" w:eastAsiaTheme="minorEastAsia"/>
          <w:color w:val="auto"/>
          <w:highlight w:val="none"/>
        </w:rPr>
        <w:t>本响应文件在响应有效期满之前均具有约束力。</w:t>
      </w:r>
    </w:p>
    <w:p w14:paraId="799212F8">
      <w:pPr>
        <w:numPr>
          <w:ilvl w:val="0"/>
          <w:numId w:val="12"/>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磋商文件中</w:t>
      </w:r>
      <w:r>
        <w:rPr>
          <w:rFonts w:hint="eastAsia" w:cs="仿宋_GB2312" w:asciiTheme="minorEastAsia" w:hAnsiTheme="minorEastAsia" w:eastAsiaTheme="minorEastAsia"/>
          <w:color w:val="auto"/>
          <w:sz w:val="24"/>
          <w:highlight w:val="none"/>
        </w:rPr>
        <w:t>规定的全部响应文件。</w:t>
      </w:r>
    </w:p>
    <w:p w14:paraId="0E9C9F95">
      <w:pPr>
        <w:numPr>
          <w:ilvl w:val="0"/>
          <w:numId w:val="12"/>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我方承诺除响应文件列出的偏离外，我方响应磋商文件的全部要求。</w:t>
      </w:r>
    </w:p>
    <w:p w14:paraId="3DAB1022">
      <w:pPr>
        <w:numPr>
          <w:ilvl w:val="0"/>
          <w:numId w:val="12"/>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保证遵守磋商文件中的其他有关规定。</w:t>
      </w:r>
    </w:p>
    <w:p w14:paraId="69BD3D82">
      <w:pPr>
        <w:numPr>
          <w:ilvl w:val="0"/>
          <w:numId w:val="12"/>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14:paraId="4EEF8B1E">
      <w:pPr>
        <w:numPr>
          <w:ilvl w:val="0"/>
          <w:numId w:val="12"/>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我方已详细阅读全部磋商文件，包括磋商文件“更正（延期）公告”（如果有）、参考资料及有关附件，确认无误。</w:t>
      </w:r>
    </w:p>
    <w:p w14:paraId="53FBD8CC">
      <w:pPr>
        <w:numPr>
          <w:ilvl w:val="0"/>
          <w:numId w:val="12"/>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如我方成交，我方承诺：</w:t>
      </w:r>
    </w:p>
    <w:p w14:paraId="42C26EE4">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7.1在收到成交通知书后，在成交通知书规定的期限内与你方签订合同； </w:t>
      </w:r>
    </w:p>
    <w:p w14:paraId="3F8D3E86">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7.2在签订合同时不向你方提出附加条件； </w:t>
      </w:r>
    </w:p>
    <w:p w14:paraId="75EB9486">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7.3按照磋商文件要求提交履约保证金； </w:t>
      </w:r>
    </w:p>
    <w:p w14:paraId="1DB3DCFB">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7.4在合同约定的期限内完成合同规定的全部义务。 </w:t>
      </w:r>
    </w:p>
    <w:p w14:paraId="5AC76B40">
      <w:pPr>
        <w:numPr>
          <w:ilvl w:val="0"/>
          <w:numId w:val="12"/>
        </w:numPr>
        <w:adjustRightInd/>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其他补充说明:                                        。</w:t>
      </w:r>
    </w:p>
    <w:p w14:paraId="734FCF41">
      <w:pPr>
        <w:autoSpaceDE w:val="0"/>
        <w:autoSpaceDN w:val="0"/>
        <w:spacing w:line="360" w:lineRule="auto"/>
        <w:ind w:firstLine="3960" w:firstLineChars="1650"/>
        <w:rPr>
          <w:rFonts w:cs="仿宋_GB2312" w:asciiTheme="minorEastAsia" w:hAnsiTheme="minorEastAsia" w:eastAsiaTheme="minorEastAsia"/>
          <w:color w:val="auto"/>
          <w:kern w:val="0"/>
          <w:sz w:val="24"/>
          <w:highlight w:val="none"/>
          <w:lang w:val="zh-CN"/>
        </w:rPr>
      </w:pPr>
    </w:p>
    <w:p w14:paraId="157A5E92">
      <w:pPr>
        <w:spacing w:line="360" w:lineRule="auto"/>
        <w:ind w:firstLine="3600" w:firstLineChars="15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供应商名称（电子签名）：                          </w:t>
      </w:r>
    </w:p>
    <w:p w14:paraId="5734A506">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日期：  年   月   日</w:t>
      </w:r>
    </w:p>
    <w:p w14:paraId="4EFE0FD3">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232DDD3E">
      <w:pPr>
        <w:autoSpaceDE w:val="0"/>
        <w:autoSpaceDN w:val="0"/>
        <w:spacing w:line="360" w:lineRule="auto"/>
        <w:rPr>
          <w:rFonts w:cs="仿宋_GB2312" w:asciiTheme="minorEastAsia" w:hAnsiTheme="minorEastAsia" w:eastAsiaTheme="minorEastAsia"/>
          <w:color w:val="auto"/>
          <w:kern w:val="0"/>
          <w:sz w:val="24"/>
          <w:highlight w:val="none"/>
        </w:rPr>
      </w:pPr>
    </w:p>
    <w:p w14:paraId="36EE66A4">
      <w:pPr>
        <w:pStyle w:val="120"/>
        <w:keepNext w:val="0"/>
        <w:pageBreakBefore w:val="0"/>
        <w:tabs>
          <w:tab w:val="clear" w:pos="720"/>
        </w:tabs>
        <w:jc w:val="both"/>
        <w:outlineLvl w:val="9"/>
        <w:rPr>
          <w:rFonts w:cs="仿宋_GB2312" w:asciiTheme="minorEastAsia" w:hAnsiTheme="minorEastAsia" w:eastAsiaTheme="minorEastAsia"/>
          <w:color w:val="auto"/>
          <w:sz w:val="24"/>
          <w:szCs w:val="24"/>
          <w:highlight w:val="none"/>
        </w:rPr>
      </w:pPr>
    </w:p>
    <w:p w14:paraId="246A72C6">
      <w:pPr>
        <w:spacing w:line="360" w:lineRule="auto"/>
        <w:rPr>
          <w:rFonts w:cs="仿宋_GB2312" w:asciiTheme="minorEastAsia" w:hAnsiTheme="minorEastAsia" w:eastAsiaTheme="minorEastAsia"/>
          <w:color w:val="auto"/>
          <w:sz w:val="24"/>
          <w:highlight w:val="none"/>
        </w:rPr>
      </w:pPr>
    </w:p>
    <w:p w14:paraId="4E9F9573">
      <w:pPr>
        <w:spacing w:line="360" w:lineRule="auto"/>
        <w:rPr>
          <w:rFonts w:cs="仿宋_GB2312" w:asciiTheme="minorEastAsia" w:hAnsiTheme="minorEastAsia" w:eastAsiaTheme="minorEastAsia"/>
          <w:color w:val="auto"/>
          <w:sz w:val="18"/>
          <w:szCs w:val="18"/>
          <w:highlight w:val="none"/>
        </w:rPr>
      </w:pPr>
    </w:p>
    <w:p w14:paraId="66CEF7FD">
      <w:pPr>
        <w:spacing w:line="360" w:lineRule="auto"/>
        <w:rPr>
          <w:rFonts w:cs="仿宋_GB2312" w:asciiTheme="minorEastAsia" w:hAnsiTheme="minorEastAsia" w:eastAsiaTheme="minorEastAsia"/>
          <w:color w:val="auto"/>
          <w:sz w:val="18"/>
          <w:szCs w:val="18"/>
          <w:highlight w:val="none"/>
        </w:rPr>
      </w:pPr>
    </w:p>
    <w:p w14:paraId="74845AF3">
      <w:pPr>
        <w:widowControl/>
        <w:tabs>
          <w:tab w:val="left" w:pos="1200"/>
        </w:tabs>
        <w:adjustRightInd/>
        <w:ind w:left="840"/>
        <w:jc w:val="center"/>
        <w:rPr>
          <w:rFonts w:cs="仿宋_GB2312" w:asciiTheme="minorEastAsia" w:hAnsiTheme="minorEastAsia" w:eastAsiaTheme="minorEastAsia"/>
          <w:b/>
          <w:color w:val="auto"/>
          <w:kern w:val="0"/>
          <w:sz w:val="32"/>
          <w:szCs w:val="32"/>
          <w:highlight w:val="none"/>
        </w:rPr>
      </w:pPr>
    </w:p>
    <w:p w14:paraId="4204E3F0">
      <w:pPr>
        <w:widowControl/>
        <w:tabs>
          <w:tab w:val="left" w:pos="1200"/>
        </w:tabs>
        <w:adjustRightInd/>
        <w:ind w:left="840"/>
        <w:jc w:val="center"/>
        <w:rPr>
          <w:rFonts w:cs="仿宋_GB2312" w:asciiTheme="minorEastAsia" w:hAnsiTheme="minorEastAsia" w:eastAsiaTheme="minorEastAsia"/>
          <w:b/>
          <w:color w:val="auto"/>
          <w:kern w:val="0"/>
          <w:sz w:val="32"/>
          <w:szCs w:val="32"/>
          <w:highlight w:val="none"/>
        </w:rPr>
      </w:pPr>
    </w:p>
    <w:p w14:paraId="79A7F440">
      <w:pPr>
        <w:widowControl/>
        <w:tabs>
          <w:tab w:val="left" w:pos="1200"/>
        </w:tabs>
        <w:adjustRightInd/>
        <w:ind w:left="840"/>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二、资格文件</w:t>
      </w:r>
    </w:p>
    <w:p w14:paraId="149255FE">
      <w:pPr>
        <w:pStyle w:val="110"/>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highlight w:val="none"/>
        </w:rPr>
      </w:pPr>
    </w:p>
    <w:p w14:paraId="77E776EC">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A、符合参加政府采购活动应当具备的一般条件的承诺函</w:t>
      </w:r>
    </w:p>
    <w:p w14:paraId="6FFE009B">
      <w:pPr>
        <w:snapToGrid w:val="0"/>
        <w:spacing w:line="360" w:lineRule="auto"/>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（采购人）、华诚工程咨询集团有限公司</w:t>
      </w:r>
      <w:r>
        <w:rPr>
          <w:rFonts w:hint="eastAsia" w:cs="宋体" w:asciiTheme="minorEastAsia" w:hAnsiTheme="minorEastAsia" w:eastAsiaTheme="minorEastAsia"/>
          <w:color w:val="auto"/>
          <w:sz w:val="24"/>
          <w:highlight w:val="none"/>
        </w:rPr>
        <w:t>：</w:t>
      </w:r>
    </w:p>
    <w:p w14:paraId="7AE4747A">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w:t>
      </w:r>
      <w:r>
        <w:rPr>
          <w:rFonts w:hint="eastAsia" w:cs="宋体" w:asciiTheme="minorEastAsia" w:hAnsiTheme="minorEastAsia" w:eastAsiaTheme="minorEastAsia"/>
          <w:color w:val="auto"/>
          <w:sz w:val="24"/>
          <w:highlight w:val="none"/>
        </w:rPr>
        <w:t>政府采购活动，郑重承诺：</w:t>
      </w:r>
    </w:p>
    <w:p w14:paraId="520DC01A">
      <w:pPr>
        <w:snapToGrid w:val="0"/>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14:paraId="77C6AECA">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1、具有独立承担民事责任的能力；</w:t>
      </w:r>
    </w:p>
    <w:p w14:paraId="5E27651D">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2、具有良好的商业信誉和健全的财务会计制度； </w:t>
      </w:r>
    </w:p>
    <w:p w14:paraId="42F75D6F">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3、具有履行合同所必需的设备和专业技术能力；</w:t>
      </w:r>
    </w:p>
    <w:p w14:paraId="1444C766">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4、有依法缴纳税收和社会保障资金的良好记录；</w:t>
      </w:r>
    </w:p>
    <w:p w14:paraId="40DD6B11">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5、参加政府采购活动前三年内，在经营活动中没有重大违法记录；</w:t>
      </w:r>
    </w:p>
    <w:p w14:paraId="7ED5EEEC">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6、具有法律、行政法规规定的其他条件。</w:t>
      </w:r>
    </w:p>
    <w:p w14:paraId="05610C50">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（二）未被信用中国（www.creditchina.gov.cn)、中国政府采购网（www.ccgp.gov.cn）列入失信被执行人、重大税收违法案件当事人名单、政府采购严重违法失信行为记录名单。</w:t>
      </w:r>
    </w:p>
    <w:p w14:paraId="11290A49">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14:paraId="38059A53">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1、单位负责人为同一人或者存在直接控股、管理关系的不同供应商参加同一合同项下的政府采购活动的；</w:t>
      </w:r>
    </w:p>
    <w:p w14:paraId="13AC4427">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2、为采购项目提供整体设计、规范编制或者项目管理、监理、检测等服务后再参加该采购项目的其他采购活动的。</w:t>
      </w:r>
    </w:p>
    <w:p w14:paraId="0A334B37">
      <w:pPr>
        <w:snapToGrid w:val="0"/>
        <w:spacing w:line="360" w:lineRule="auto"/>
        <w:ind w:firstLine="5520" w:firstLineChars="23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w:t>
      </w:r>
    </w:p>
    <w:p w14:paraId="003D16E3">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 xml:space="preserve">                        </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w:t>
      </w:r>
    </w:p>
    <w:p w14:paraId="43E14DB5">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02AEDA62">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19576E50">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B、联合协议（如果有）</w:t>
      </w:r>
    </w:p>
    <w:p w14:paraId="3128EB84">
      <w:pPr>
        <w:widowControl/>
        <w:spacing w:line="360" w:lineRule="auto"/>
        <w:ind w:firstLine="482" w:firstLineChars="20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（以联合体形式响应的，提供联合协议；本项目不接受联合体响应或者供应商不以联合体形式响应的，则不需要提供）</w:t>
      </w:r>
    </w:p>
    <w:p w14:paraId="46DA883E">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（联合体所有成员名称）</w:t>
      </w:r>
      <w:r>
        <w:rPr>
          <w:rFonts w:hint="eastAsia" w:cs="宋体" w:asciiTheme="minorEastAsia" w:hAnsiTheme="minorEastAsia" w:eastAsiaTheme="minorEastAsia"/>
          <w:color w:val="auto"/>
          <w:kern w:val="0"/>
          <w:sz w:val="24"/>
          <w:highlight w:val="none"/>
        </w:rPr>
        <w:t>自愿</w:t>
      </w:r>
      <w:r>
        <w:rPr>
          <w:rFonts w:hint="eastAsia" w:cs="宋体" w:asciiTheme="minorEastAsia" w:hAnsiTheme="minorEastAsia" w:eastAsiaTheme="minorEastAsia"/>
          <w:color w:val="auto"/>
          <w:kern w:val="0"/>
          <w:sz w:val="24"/>
          <w:highlight w:val="none"/>
          <w:lang w:val="zh-CN"/>
        </w:rPr>
        <w:t>组成一个联合体，以一个供应商的身份</w:t>
      </w:r>
      <w:r>
        <w:rPr>
          <w:rFonts w:hint="eastAsia" w:cs="宋体" w:asciiTheme="minorEastAsia" w:hAnsiTheme="minorEastAsia" w:eastAsiaTheme="minorEastAsia"/>
          <w:color w:val="auto"/>
          <w:kern w:val="0"/>
          <w:sz w:val="24"/>
          <w:highlight w:val="none"/>
        </w:rPr>
        <w:t>参加</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【项目编号：（采购编号）】响应</w:t>
      </w:r>
      <w:r>
        <w:rPr>
          <w:rFonts w:hint="eastAsia" w:cs="宋体" w:asciiTheme="minorEastAsia" w:hAnsiTheme="minorEastAsia" w:eastAsiaTheme="minorEastAsia"/>
          <w:color w:val="auto"/>
          <w:kern w:val="0"/>
          <w:sz w:val="24"/>
          <w:highlight w:val="none"/>
          <w:lang w:val="zh-CN"/>
        </w:rPr>
        <w:t xml:space="preserve">。 </w:t>
      </w:r>
    </w:p>
    <w:p w14:paraId="62CBCF1A">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一、各方一致决定，</w:t>
      </w:r>
      <w:r>
        <w:rPr>
          <w:rFonts w:hint="eastAsia" w:cs="宋体" w:asciiTheme="minorEastAsia" w:hAnsiTheme="minorEastAsia" w:eastAsiaTheme="minorEastAsia"/>
          <w:color w:val="auto"/>
          <w:kern w:val="0"/>
          <w:sz w:val="24"/>
          <w:highlight w:val="none"/>
          <w:u w:val="single"/>
        </w:rPr>
        <w:t>（某联合体成员名称）</w:t>
      </w:r>
      <w:r>
        <w:rPr>
          <w:rFonts w:hint="eastAsia" w:cs="宋体" w:asciiTheme="minorEastAsia" w:hAnsiTheme="minorEastAsia" w:eastAsiaTheme="minorEastAsia"/>
          <w:color w:val="auto"/>
          <w:kern w:val="0"/>
          <w:sz w:val="24"/>
          <w:highlight w:val="none"/>
        </w:rPr>
        <w:t>为联合体</w:t>
      </w:r>
      <w:r>
        <w:rPr>
          <w:rFonts w:hint="eastAsia" w:cs="宋体" w:asciiTheme="minorEastAsia" w:hAnsiTheme="minorEastAsia" w:eastAsiaTheme="minorEastAsia"/>
          <w:color w:val="auto"/>
          <w:kern w:val="0"/>
          <w:sz w:val="24"/>
          <w:highlight w:val="none"/>
          <w:lang w:val="zh-CN"/>
        </w:rPr>
        <w:t>牵头人</w:t>
      </w:r>
      <w:r>
        <w:rPr>
          <w:rFonts w:hint="eastAsia" w:cs="宋体" w:asciiTheme="minorEastAsia" w:hAnsiTheme="minorEastAsia" w:eastAsiaTheme="minorEastAsia"/>
          <w:color w:val="auto"/>
          <w:sz w:val="24"/>
          <w:highlight w:val="none"/>
        </w:rPr>
        <w:t>，代表所有联合体成员负责响应和合同实施阶段的主办、协调工作</w:t>
      </w:r>
      <w:r>
        <w:rPr>
          <w:rFonts w:hint="eastAsia" w:cs="宋体" w:asciiTheme="minorEastAsia" w:hAnsiTheme="minorEastAsia" w:eastAsiaTheme="minorEastAsia"/>
          <w:color w:val="auto"/>
          <w:kern w:val="0"/>
          <w:sz w:val="24"/>
          <w:highlight w:val="none"/>
          <w:lang w:val="zh-CN"/>
        </w:rPr>
        <w:t>。</w:t>
      </w:r>
    </w:p>
    <w:p w14:paraId="58898BD8">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w:t>
      </w:r>
      <w:r>
        <w:rPr>
          <w:rFonts w:hint="eastAsia" w:cs="宋体" w:asciiTheme="minorEastAsia" w:hAnsiTheme="minorEastAsia" w:eastAsiaTheme="minorEastAsia"/>
          <w:color w:val="auto"/>
          <w:sz w:val="24"/>
          <w:highlight w:val="none"/>
        </w:rPr>
        <w:t>所有联合体成员各方签署授权书，授权书载明的</w:t>
      </w:r>
      <w:r>
        <w:rPr>
          <w:rFonts w:hint="eastAsia" w:cs="宋体" w:asciiTheme="minorEastAsia" w:hAnsiTheme="minorEastAsia" w:eastAsiaTheme="minorEastAsia"/>
          <w:color w:val="auto"/>
          <w:kern w:val="0"/>
          <w:sz w:val="24"/>
          <w:highlight w:val="none"/>
          <w:lang w:val="zh-CN"/>
        </w:rPr>
        <w:t>授权代表根据磋商文件规定及采购内容而对采购人、采购代理机构所作的任何合法承诺，包括书面澄清及相应等均对联合体各方产生约束力。</w:t>
      </w:r>
    </w:p>
    <w:p w14:paraId="5C4D3C8C">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三、本次联合响应中，分工如下：</w:t>
      </w:r>
    </w:p>
    <w:p w14:paraId="09672C0A">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（联合体成员1）</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48D62E9A">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w:t>
      </w:r>
      <w:r>
        <w:rPr>
          <w:rFonts w:cs="宋体" w:asciiTheme="minorEastAsia" w:hAnsiTheme="minorEastAsia" w:eastAsiaTheme="minorEastAsia"/>
          <w:color w:val="auto"/>
          <w:kern w:val="0"/>
          <w:sz w:val="24"/>
          <w:highlight w:val="none"/>
          <w:u w:val="single"/>
        </w:rPr>
        <w:t>2</w:t>
      </w:r>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0516C022">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w:t>
      </w:r>
    </w:p>
    <w:p w14:paraId="7B1343D5">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四、联合体成员中小企业合同份额（如果有）。</w:t>
      </w:r>
    </w:p>
    <w:p w14:paraId="153E8D41">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u w:val="single"/>
        </w:rPr>
        <w:t>（</w:t>
      </w:r>
      <w:bookmarkStart w:id="156" w:name="_Hlk101131882"/>
      <w:r>
        <w:rPr>
          <w:rFonts w:hint="eastAsia" w:cs="宋体" w:asciiTheme="minorEastAsia" w:hAnsiTheme="minorEastAsia" w:eastAsiaTheme="minorEastAsia"/>
          <w:color w:val="auto"/>
          <w:kern w:val="0"/>
          <w:sz w:val="24"/>
          <w:highlight w:val="none"/>
          <w:u w:val="single"/>
        </w:rPr>
        <w:t>联合体成员X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w:t>
      </w:r>
      <w:bookmarkEnd w:id="156"/>
      <w:r>
        <w:rPr>
          <w:rFonts w:hint="eastAsia" w:cs="宋体" w:asciiTheme="minorEastAsia" w:hAnsiTheme="minorEastAsia" w:eastAsiaTheme="minorEastAsia"/>
          <w:color w:val="auto"/>
          <w:kern w:val="0"/>
          <w:sz w:val="24"/>
          <w:highlight w:val="none"/>
          <w:u w:val="single"/>
        </w:rPr>
        <w:t>）</w:t>
      </w:r>
      <w:r>
        <w:rPr>
          <w:rFonts w:hint="eastAsia" w:ascii="宋体" w:hAnsi="宋体" w:cs="宋体"/>
          <w:color w:val="auto"/>
          <w:kern w:val="0"/>
          <w:sz w:val="24"/>
          <w:highlight w:val="none"/>
        </w:rPr>
        <w:t>提供的服务由小微企业承接</w:t>
      </w:r>
      <w:r>
        <w:rPr>
          <w:rFonts w:hint="eastAsia" w:cs="宋体" w:asciiTheme="minorEastAsia" w:hAnsiTheme="minorEastAsia" w:eastAsiaTheme="minorEastAsia"/>
          <w:color w:val="auto"/>
          <w:kern w:val="0"/>
          <w:sz w:val="24"/>
          <w:highlight w:val="none"/>
        </w:rPr>
        <w:t>，其合同份额占到合同总金额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w:t>
      </w:r>
      <w:bookmarkStart w:id="157" w:name="_Hlk101133598"/>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highlight w:val="none"/>
          <w:lang w:val="zh-CN"/>
        </w:rPr>
        <w:t>对联合体报价按评标标准确定的比例给予扣除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bookmarkEnd w:id="157"/>
      <w:r>
        <w:rPr>
          <w:rFonts w:hint="eastAsia" w:cs="宋体" w:asciiTheme="minorEastAsia" w:hAnsiTheme="minorEastAsia" w:eastAsiaTheme="minorEastAsia"/>
          <w:b/>
          <w:color w:val="auto"/>
          <w:kern w:val="0"/>
          <w:sz w:val="24"/>
          <w:highlight w:val="none"/>
          <w:lang w:val="zh-CN"/>
        </w:rPr>
        <w:t>）</w:t>
      </w:r>
    </w:p>
    <w:p w14:paraId="3BBD6BEC">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w:t>
      </w:r>
      <w:bookmarkStart w:id="158" w:name="_Hlk101133173"/>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bookmarkEnd w:id="158"/>
    </w:p>
    <w:p w14:paraId="538BB104">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五、如果成交，</w:t>
      </w:r>
      <w:r>
        <w:rPr>
          <w:rFonts w:hint="eastAsia" w:cs="宋体" w:asciiTheme="minorEastAsia" w:hAnsiTheme="minorEastAsia" w:eastAsiaTheme="minorEastAsia"/>
          <w:color w:val="auto"/>
          <w:sz w:val="24"/>
          <w:highlight w:val="none"/>
        </w:rPr>
        <w:t>联合体各成员方共同与采购人签订合同，并就采购合同约定的事项对采购人承担连带责任。</w:t>
      </w:r>
    </w:p>
    <w:p w14:paraId="38250BFA">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六、有关本次联合响应的其他事宜：</w:t>
      </w:r>
    </w:p>
    <w:p w14:paraId="7DDC316C">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1、联合体各方不再单独参加或者与其他供应商另外组成联合体参加同一合同项下的政府采购活动。</w:t>
      </w:r>
    </w:p>
    <w:p w14:paraId="12280B4C">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2、联合体中有同类资质的各方按照联合体分工承担相同工作的，按照资质等级较低的供应商确定资质等级。</w:t>
      </w:r>
    </w:p>
    <w:p w14:paraId="3DCEF3A6">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3、本协议提交采购人、采购代理机构后，联合体各方不得以任何形式对上述内容进行修改或撤销。</w:t>
      </w:r>
    </w:p>
    <w:p w14:paraId="0F77284D">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5D2AD987">
      <w:pPr>
        <w:snapToGrid w:val="0"/>
        <w:spacing w:line="360" w:lineRule="auto"/>
        <w:ind w:firstLine="5040" w:firstLineChars="2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480628F8">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3CBE020D">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日期：  年  月   日</w:t>
      </w:r>
    </w:p>
    <w:p w14:paraId="0F93EE34">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5E831C35">
      <w:pPr>
        <w:snapToGrid w:val="0"/>
        <w:spacing w:line="360" w:lineRule="auto"/>
        <w:ind w:right="480"/>
        <w:jc w:val="center"/>
        <w:rPr>
          <w:rFonts w:cs="仿宋_GB2312" w:asciiTheme="minorEastAsia" w:hAnsiTheme="minorEastAsia" w:eastAsiaTheme="minorEastAsia"/>
          <w:b/>
          <w:color w:val="auto"/>
          <w:sz w:val="32"/>
          <w:szCs w:val="32"/>
          <w:highlight w:val="none"/>
        </w:rPr>
      </w:pPr>
    </w:p>
    <w:p w14:paraId="36D21B29">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5EA77F68">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rPr>
        <w:t>C、</w:t>
      </w:r>
      <w:r>
        <w:rPr>
          <w:rFonts w:hint="eastAsia" w:cs="宋体" w:asciiTheme="minorEastAsia" w:hAnsiTheme="minorEastAsia" w:eastAsiaTheme="minorEastAsia"/>
          <w:b/>
          <w:color w:val="auto"/>
          <w:kern w:val="0"/>
          <w:sz w:val="32"/>
          <w:szCs w:val="32"/>
          <w:highlight w:val="none"/>
        </w:rPr>
        <w:t>落实政府采购政策需满足的资格要求</w:t>
      </w:r>
    </w:p>
    <w:p w14:paraId="507F6B1E">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cs="宋体" w:asciiTheme="minorEastAsia" w:hAnsiTheme="minorEastAsia" w:eastAsiaTheme="minorEastAsia"/>
          <w:b/>
          <w:bCs/>
          <w:color w:val="auto"/>
          <w:sz w:val="24"/>
          <w:highlight w:val="none"/>
        </w:rPr>
        <w:t>磋商文件第一部分竞争性磋商邀请公告中</w:t>
      </w:r>
      <w:r>
        <w:rPr>
          <w:rFonts w:hint="eastAsia" w:cs="宋体" w:asciiTheme="minorEastAsia" w:hAnsiTheme="minorEastAsia" w:eastAsiaTheme="minorEastAsia"/>
          <w:color w:val="auto"/>
          <w:sz w:val="24"/>
          <w:highlight w:val="none"/>
        </w:rPr>
        <w:t>落实政府采购政策需满足的资格要求选择提供相应的材料；未要求的，无需提供）</w:t>
      </w:r>
    </w:p>
    <w:p w14:paraId="379561CE">
      <w:pPr>
        <w:snapToGrid w:val="0"/>
        <w:spacing w:before="50" w:after="50"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a</w:t>
      </w:r>
      <w:r>
        <w:rPr>
          <w:rFonts w:hint="eastAsia" w:cs="宋体" w:asciiTheme="minorEastAsia" w:hAnsiTheme="minorEastAsia" w:eastAsiaTheme="minorEastAsia"/>
          <w:color w:val="auto"/>
          <w:sz w:val="24"/>
          <w:highlight w:val="none"/>
        </w:rPr>
        <w:t>.专门面向中小企业，货物全部由符合政策要求的中小企业（或小微企业）制造的，提供相应的中小企业声明函（附件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 xml:space="preserve">）。 </w:t>
      </w:r>
    </w:p>
    <w:p w14:paraId="37740C45">
      <w:pPr>
        <w:widowControl/>
        <w:spacing w:line="360" w:lineRule="auto"/>
        <w:ind w:firstLine="480"/>
        <w:jc w:val="left"/>
        <w:rPr>
          <w:rFonts w:cs="宋体" w:asciiTheme="minorEastAsia" w:hAnsiTheme="minorEastAsia" w:eastAsiaTheme="minorEastAsia"/>
          <w:color w:val="auto"/>
          <w:sz w:val="24"/>
          <w:highlight w:val="none"/>
        </w:rPr>
      </w:pPr>
    </w:p>
    <w:p w14:paraId="6FE01967">
      <w:pPr>
        <w:widowControl/>
        <w:spacing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b.</w:t>
      </w:r>
      <w:r>
        <w:rPr>
          <w:rFonts w:hint="eastAsia" w:cs="宋体" w:asciiTheme="minorEastAsia" w:hAnsiTheme="minorEastAsia" w:eastAsiaTheme="minorEastAsia"/>
          <w:color w:val="auto"/>
          <w:sz w:val="24"/>
          <w:highlight w:val="none"/>
        </w:rPr>
        <w:t>要求以联合体形式参加的，提供联合协议和中小企业声明函（附件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），联合协议中中小企业合同金额应当达到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视同符合了资格条件，无需再与其他中小企业组成联合体参加政府采购活动，无需提供联合协议。</w:t>
      </w:r>
    </w:p>
    <w:p w14:paraId="2B96D012">
      <w:pPr>
        <w:snapToGrid w:val="0"/>
        <w:spacing w:before="50" w:after="50"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 xml:space="preserve">    </w:t>
      </w:r>
    </w:p>
    <w:p w14:paraId="3B764C11">
      <w:pPr>
        <w:spacing w:line="360" w:lineRule="auto"/>
        <w:ind w:firstLine="482"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c、</w:t>
      </w:r>
      <w:r>
        <w:rPr>
          <w:rFonts w:hint="eastAsia" w:cs="宋体" w:asciiTheme="minorEastAsia" w:hAnsiTheme="minorEastAsia" w:eastAsiaTheme="minorEastAsia"/>
          <w:color w:val="auto"/>
          <w:sz w:val="24"/>
          <w:highlight w:val="none"/>
        </w:rPr>
        <w:t>要求合同分包的，提供分包意向协议和中小企业声明函（附件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），分包意向协议中中小企业合同金额应当达到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载明的比例；如果供应商本身提供的所有标的均由中小企业承接的，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视同符合了资格条件，无需再向中小企业分包，无需提供分包意向协议。</w:t>
      </w:r>
    </w:p>
    <w:p w14:paraId="3E633048">
      <w:pPr>
        <w:spacing w:line="360" w:lineRule="auto"/>
        <w:jc w:val="center"/>
        <w:rPr>
          <w:rFonts w:cs="仿宋_GB2312" w:asciiTheme="minorEastAsia" w:hAnsiTheme="minorEastAsia" w:eastAsiaTheme="minorEastAsia"/>
          <w:b/>
          <w:color w:val="auto"/>
          <w:sz w:val="32"/>
          <w:szCs w:val="32"/>
          <w:highlight w:val="none"/>
        </w:rPr>
      </w:pPr>
    </w:p>
    <w:p w14:paraId="295572AC">
      <w:pPr>
        <w:spacing w:line="360" w:lineRule="auto"/>
        <w:jc w:val="center"/>
        <w:rPr>
          <w:rFonts w:cs="仿宋_GB2312" w:asciiTheme="minorEastAsia" w:hAnsiTheme="minorEastAsia" w:eastAsiaTheme="minorEastAsia"/>
          <w:b/>
          <w:color w:val="auto"/>
          <w:sz w:val="32"/>
          <w:szCs w:val="32"/>
          <w:highlight w:val="none"/>
        </w:rPr>
      </w:pPr>
    </w:p>
    <w:p w14:paraId="16959F17">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D、符合特定资格条件要求的资质文件（复印件）</w:t>
      </w:r>
    </w:p>
    <w:p w14:paraId="6B826E30">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（由供应商根据“磋商文件第一部分”中“合格的供应商应具备的特定资格要求”编制；如果本项目没有设置特定资格条件，则不需要提供）</w:t>
      </w:r>
    </w:p>
    <w:p w14:paraId="469BC2EB">
      <w:pPr>
        <w:widowControl/>
        <w:spacing w:line="360" w:lineRule="auto"/>
        <w:ind w:firstLine="480" w:firstLineChars="200"/>
        <w:jc w:val="left"/>
        <w:rPr>
          <w:rFonts w:cs="仿宋_GB2312" w:asciiTheme="minorEastAsia" w:hAnsiTheme="minorEastAsia" w:eastAsiaTheme="minorEastAsia"/>
          <w:color w:val="auto"/>
          <w:sz w:val="24"/>
          <w:highlight w:val="none"/>
        </w:rPr>
      </w:pPr>
    </w:p>
    <w:p w14:paraId="4BFEEC7F">
      <w:pPr>
        <w:snapToGrid w:val="0"/>
        <w:spacing w:line="360" w:lineRule="auto"/>
        <w:ind w:firstLine="5880" w:firstLineChars="24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72D5D374">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7676F3D2">
      <w:pPr>
        <w:snapToGrid w:val="0"/>
        <w:spacing w:line="360" w:lineRule="auto"/>
        <w:rPr>
          <w:rFonts w:cs="仿宋_GB2312" w:asciiTheme="minorEastAsia" w:hAnsiTheme="minorEastAsia" w:eastAsiaTheme="minorEastAsia"/>
          <w:color w:val="auto"/>
          <w:kern w:val="0"/>
          <w:sz w:val="24"/>
          <w:highlight w:val="none"/>
          <w:lang w:val="zh-CN"/>
        </w:rPr>
      </w:pPr>
    </w:p>
    <w:p w14:paraId="62AB6425">
      <w:pPr>
        <w:snapToGrid w:val="0"/>
        <w:spacing w:line="360" w:lineRule="auto"/>
        <w:ind w:right="480"/>
        <w:jc w:val="center"/>
        <w:rPr>
          <w:rFonts w:cs="仿宋_GB2312" w:asciiTheme="minorEastAsia" w:hAnsiTheme="minorEastAsia" w:eastAsiaTheme="minorEastAsia"/>
          <w:b/>
          <w:color w:val="auto"/>
          <w:kern w:val="0"/>
          <w:sz w:val="32"/>
          <w:szCs w:val="32"/>
          <w:highlight w:val="none"/>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14:paraId="746EC8CD">
      <w:pPr>
        <w:widowControl/>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三、法人授权书</w:t>
      </w:r>
    </w:p>
    <w:p w14:paraId="7A00D103">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（采购人）、华诚工程咨询集团有限公司</w:t>
      </w:r>
      <w:r>
        <w:rPr>
          <w:rFonts w:hint="eastAsia" w:cs="仿宋_GB2312" w:asciiTheme="minorEastAsia" w:hAnsiTheme="minorEastAsia" w:eastAsiaTheme="minorEastAsia"/>
          <w:color w:val="auto"/>
          <w:kern w:val="0"/>
          <w:sz w:val="24"/>
          <w:highlight w:val="none"/>
          <w:lang w:val="zh-CN"/>
        </w:rPr>
        <w:t>：</w:t>
      </w:r>
    </w:p>
    <w:p w14:paraId="00943626">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兹委派我公司</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先生/女士(其在本公司的职务是：</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 xml:space="preserve"> ，联系电话：</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手机：</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传真：</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)，代表我公司全权处理</w:t>
      </w:r>
      <w:r>
        <w:rPr>
          <w:rFonts w:hint="eastAsia" w:cs="仿宋_GB2312" w:asciiTheme="minorEastAsia" w:hAnsiTheme="minorEastAsia" w:eastAsiaTheme="minorEastAsia"/>
          <w:color w:val="auto"/>
          <w:sz w:val="24"/>
          <w:highlight w:val="none"/>
        </w:rPr>
        <w:t>（项目名称）【项目编号：（采购编号）】</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14:paraId="43451151">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本委托书有效期：自    年 月  日起至    年  月  日止。</w:t>
      </w:r>
    </w:p>
    <w:p w14:paraId="23532E8B">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5BE1780A">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供应商名称(电子签名)：</w:t>
      </w:r>
    </w:p>
    <w:p w14:paraId="33232493">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35AE3252">
      <w:pPr>
        <w:snapToGrid w:val="0"/>
        <w:spacing w:line="360" w:lineRule="auto"/>
        <w:rPr>
          <w:rFonts w:cs="仿宋_GB2312" w:asciiTheme="minorEastAsia" w:hAnsiTheme="minorEastAsia" w:eastAsiaTheme="minorEastAsia"/>
          <w:color w:val="auto"/>
          <w:kern w:val="0"/>
          <w:sz w:val="24"/>
          <w:highlight w:val="none"/>
          <w:lang w:val="zh-CN"/>
        </w:rPr>
      </w:pPr>
    </w:p>
    <w:p w14:paraId="13CA30E6">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3897128F">
      <w:pPr>
        <w:snapToGrid w:val="0"/>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联合体响应授权书（扫描件加盖上传单位电子签名，</w:t>
      </w:r>
      <w:r>
        <w:rPr>
          <w:rFonts w:hint="eastAsia" w:cs="仿宋_GB2312" w:asciiTheme="minorEastAsia" w:hAnsiTheme="minorEastAsia" w:eastAsiaTheme="minorEastAsia"/>
          <w:b/>
          <w:color w:val="auto"/>
          <w:kern w:val="0"/>
          <w:sz w:val="32"/>
          <w:szCs w:val="32"/>
          <w:highlight w:val="none"/>
        </w:rPr>
        <w:t>如果有</w:t>
      </w:r>
      <w:r>
        <w:rPr>
          <w:rFonts w:hint="eastAsia" w:cs="仿宋_GB2312" w:asciiTheme="minorEastAsia" w:hAnsiTheme="minorEastAsia" w:eastAsiaTheme="minorEastAsia"/>
          <w:b/>
          <w:color w:val="auto"/>
          <w:kern w:val="0"/>
          <w:sz w:val="32"/>
          <w:szCs w:val="32"/>
          <w:highlight w:val="none"/>
          <w:lang w:val="zh-CN"/>
        </w:rPr>
        <w:t>）</w:t>
      </w:r>
    </w:p>
    <w:p w14:paraId="3A0A6538">
      <w:pPr>
        <w:snapToGrid w:val="0"/>
        <w:spacing w:line="360" w:lineRule="auto"/>
        <w:jc w:val="center"/>
        <w:rPr>
          <w:rFonts w:cs="仿宋_GB2312" w:asciiTheme="minorEastAsia" w:hAnsiTheme="minorEastAsia" w:eastAsiaTheme="minorEastAsia"/>
          <w:b/>
          <w:color w:val="auto"/>
          <w:kern w:val="0"/>
          <w:sz w:val="30"/>
          <w:szCs w:val="30"/>
          <w:highlight w:val="none"/>
          <w:lang w:val="zh-CN"/>
        </w:rPr>
      </w:pPr>
      <w:r>
        <w:rPr>
          <w:rFonts w:hint="eastAsia" w:cs="仿宋_GB2312" w:asciiTheme="minorEastAsia" w:hAnsiTheme="minorEastAsia" w:eastAsiaTheme="minorEastAsia"/>
          <w:b/>
          <w:color w:val="auto"/>
          <w:kern w:val="0"/>
          <w:sz w:val="30"/>
          <w:szCs w:val="30"/>
          <w:highlight w:val="none"/>
          <w:lang w:val="zh-CN"/>
        </w:rPr>
        <w:t>（适用于联合体响应）</w:t>
      </w:r>
    </w:p>
    <w:p w14:paraId="03FDB34B">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（采购人）、华诚工程咨询集团有限公司</w:t>
      </w:r>
      <w:r>
        <w:rPr>
          <w:rFonts w:hint="eastAsia" w:cs="仿宋_GB2312" w:asciiTheme="minorEastAsia" w:hAnsiTheme="minorEastAsia" w:eastAsiaTheme="minorEastAsia"/>
          <w:color w:val="auto"/>
          <w:kern w:val="0"/>
          <w:sz w:val="24"/>
          <w:highlight w:val="none"/>
          <w:lang w:val="zh-CN"/>
        </w:rPr>
        <w:t>：</w:t>
      </w:r>
    </w:p>
    <w:p w14:paraId="1D7E3B54">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现</w:t>
      </w:r>
      <w:r>
        <w:rPr>
          <w:rFonts w:hint="eastAsia" w:cs="宋体" w:asciiTheme="minorEastAsia" w:hAnsiTheme="minorEastAsia" w:eastAsiaTheme="minorEastAsia"/>
          <w:color w:val="auto"/>
          <w:kern w:val="0"/>
          <w:sz w:val="24"/>
          <w:highlight w:val="none"/>
          <w:lang w:val="zh-CN"/>
        </w:rPr>
        <w:t>委托</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（姓名）为我方代理人（身份证号码：</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，手机：</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），以我方名义处理</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【项目编号：（采购编号）】政府采购响应的一切事项，</w:t>
      </w:r>
      <w:r>
        <w:rPr>
          <w:rFonts w:hint="eastAsia" w:cs="宋体" w:asciiTheme="minorEastAsia" w:hAnsiTheme="minorEastAsia" w:eastAsiaTheme="minorEastAsia"/>
          <w:color w:val="auto"/>
          <w:kern w:val="0"/>
          <w:sz w:val="24"/>
          <w:highlight w:val="none"/>
          <w:lang w:val="zh-CN"/>
        </w:rPr>
        <w:t>其法律后果由我方承担。</w:t>
      </w:r>
      <w:r>
        <w:rPr>
          <w:rFonts w:hint="eastAsia" w:cs="仿宋_GB2312" w:asciiTheme="minorEastAsia" w:hAnsiTheme="minorEastAsia" w:eastAsiaTheme="minorEastAsia"/>
          <w:color w:val="auto"/>
          <w:kern w:val="0"/>
          <w:sz w:val="24"/>
          <w:highlight w:val="none"/>
          <w:lang w:val="zh-CN"/>
        </w:rPr>
        <w:t>。</w:t>
      </w:r>
    </w:p>
    <w:p w14:paraId="33607E15">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本授权书有效期：自   年 月  日起至  年  月  日止。</w:t>
      </w:r>
    </w:p>
    <w:p w14:paraId="70A1DEA8">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38CFB5E3">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w:t>
      </w:r>
    </w:p>
    <w:p w14:paraId="48FA0AF0">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23574B6C">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3673E9A8">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0820FBA8">
      <w:pPr>
        <w:snapToGrid w:val="0"/>
        <w:spacing w:line="360" w:lineRule="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3D075815">
      <w:pPr>
        <w:widowControl/>
        <w:adjustRightInd/>
        <w:jc w:val="left"/>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br w:type="page"/>
      </w:r>
    </w:p>
    <w:p w14:paraId="75D9208A">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授权代表的身份证（复印件）</w:t>
      </w:r>
    </w:p>
    <w:p w14:paraId="59DE2240">
      <w:pPr>
        <w:pStyle w:val="623"/>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A491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45D9156B">
            <w:pPr>
              <w:pStyle w:val="623"/>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5BE207C5">
            <w:pPr>
              <w:pStyle w:val="623"/>
              <w:spacing w:line="360" w:lineRule="auto"/>
              <w:rPr>
                <w:rFonts w:asciiTheme="minorEastAsia" w:hAnsiTheme="minorEastAsia" w:eastAsiaTheme="minorEastAsia"/>
                <w:bCs/>
                <w:color w:val="auto"/>
                <w:sz w:val="24"/>
                <w:highlight w:val="none"/>
              </w:rPr>
            </w:pPr>
          </w:p>
        </w:tc>
      </w:tr>
    </w:tbl>
    <w:p w14:paraId="204391E1">
      <w:pP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14:paraId="4D6E32A3">
      <w:pPr>
        <w:snapToGrid w:val="0"/>
        <w:spacing w:line="360" w:lineRule="auto"/>
        <w:ind w:firstLine="576"/>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14:paraId="3FE10E5B">
      <w:pPr>
        <w:spacing w:line="360" w:lineRule="auto"/>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w:t>
      </w:r>
    </w:p>
    <w:p w14:paraId="3068F374">
      <w:pPr>
        <w:snapToGrid w:val="0"/>
        <w:spacing w:line="360" w:lineRule="auto"/>
        <w:ind w:firstLine="576"/>
        <w:jc w:val="center"/>
        <w:rPr>
          <w:rFonts w:cs="仿宋_GB2312" w:asciiTheme="minorEastAsia" w:hAnsiTheme="minorEastAsia" w:eastAsiaTheme="minorEastAsia"/>
          <w:color w:val="auto"/>
          <w:sz w:val="28"/>
          <w:szCs w:val="28"/>
          <w:highlight w:val="none"/>
        </w:rPr>
      </w:pPr>
    </w:p>
    <w:p w14:paraId="670D61AA">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068CEB47">
      <w:pPr>
        <w:snapToGrid w:val="0"/>
        <w:spacing w:line="360" w:lineRule="auto"/>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zh-CN"/>
        </w:rPr>
        <w:t>四</w:t>
      </w:r>
      <w:r>
        <w:rPr>
          <w:rFonts w:hint="eastAsia" w:cs="仿宋_GB2312" w:asciiTheme="minorEastAsia" w:hAnsiTheme="minorEastAsia" w:eastAsiaTheme="minorEastAsia"/>
          <w:b/>
          <w:color w:val="auto"/>
          <w:sz w:val="32"/>
          <w:szCs w:val="32"/>
          <w:highlight w:val="none"/>
        </w:rPr>
        <w:t>、</w:t>
      </w:r>
      <w:r>
        <w:rPr>
          <w:rFonts w:hint="eastAsia" w:cs="宋体" w:asciiTheme="minorEastAsia" w:hAnsiTheme="minorEastAsia" w:eastAsiaTheme="minorEastAsia"/>
          <w:b/>
          <w:color w:val="auto"/>
          <w:kern w:val="0"/>
          <w:sz w:val="32"/>
          <w:szCs w:val="32"/>
          <w:highlight w:val="none"/>
        </w:rPr>
        <w:t>分包意向协议（如果有）</w:t>
      </w:r>
    </w:p>
    <w:p w14:paraId="0ECD9A19">
      <w:pPr>
        <w:widowControl/>
        <w:spacing w:line="360" w:lineRule="auto"/>
        <w:ind w:firstLine="120" w:firstLineChars="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highlight w:val="none"/>
        </w:rPr>
        <w:t>）</w:t>
      </w:r>
    </w:p>
    <w:p w14:paraId="6C6D5D71">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若成为</w:t>
      </w:r>
      <w:r>
        <w:rPr>
          <w:rFonts w:hint="eastAsia" w:cs="宋体" w:asciiTheme="minorEastAsia" w:hAnsiTheme="minorEastAsia" w:eastAsiaTheme="minorEastAsia"/>
          <w:color w:val="auto"/>
          <w:sz w:val="24"/>
          <w:highlight w:val="none"/>
        </w:rPr>
        <w:t>（项目名称）【项目编号：（采购编号）】</w:t>
      </w:r>
      <w:r>
        <w:rPr>
          <w:rFonts w:hint="eastAsia" w:cs="宋体" w:asciiTheme="minorEastAsia" w:hAnsiTheme="minorEastAsia" w:eastAsiaTheme="minorEastAsia"/>
          <w:color w:val="auto"/>
          <w:kern w:val="0"/>
          <w:sz w:val="24"/>
          <w:highlight w:val="none"/>
          <w:lang w:val="zh-CN"/>
        </w:rPr>
        <w:t>的成交供应商，将依法采取分包方式履行合同。</w:t>
      </w: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rPr>
        <w:t>与</w:t>
      </w:r>
      <w:r>
        <w:rPr>
          <w:rFonts w:hint="eastAsia" w:cs="宋体" w:asciiTheme="minorEastAsia" w:hAnsiTheme="minorEastAsia" w:eastAsiaTheme="minorEastAsia"/>
          <w:color w:val="auto"/>
          <w:kern w:val="0"/>
          <w:sz w:val="24"/>
          <w:highlight w:val="none"/>
          <w:u w:val="single"/>
        </w:rPr>
        <w:t>（所有分包供应商名称）</w:t>
      </w:r>
      <w:r>
        <w:rPr>
          <w:rFonts w:hint="eastAsia" w:cs="宋体" w:asciiTheme="minorEastAsia" w:hAnsiTheme="minorEastAsia" w:eastAsiaTheme="minorEastAsia"/>
          <w:color w:val="auto"/>
          <w:kern w:val="0"/>
          <w:sz w:val="24"/>
          <w:highlight w:val="none"/>
        </w:rPr>
        <w:t>达成分包意向协议</w:t>
      </w:r>
      <w:r>
        <w:rPr>
          <w:rFonts w:hint="eastAsia" w:cs="宋体" w:asciiTheme="minorEastAsia" w:hAnsiTheme="minorEastAsia" w:eastAsiaTheme="minorEastAsia"/>
          <w:color w:val="auto"/>
          <w:kern w:val="0"/>
          <w:sz w:val="24"/>
          <w:highlight w:val="none"/>
          <w:lang w:val="zh-CN"/>
        </w:rPr>
        <w:t xml:space="preserve">。 </w:t>
      </w:r>
    </w:p>
    <w:p w14:paraId="54AF1E1F">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一、分包标的及数量</w:t>
      </w:r>
    </w:p>
    <w:p w14:paraId="08C9D3A7">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将</w:t>
      </w:r>
      <w:r>
        <w:rPr>
          <w:rFonts w:hint="eastAsia"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kern w:val="0"/>
          <w:sz w:val="24"/>
          <w:highlight w:val="none"/>
          <w:u w:val="single"/>
        </w:rPr>
        <w:t xml:space="preserve"> XX工作内容   </w:t>
      </w:r>
      <w:r>
        <w:rPr>
          <w:rFonts w:hint="eastAsia" w:cs="宋体" w:asciiTheme="minorEastAsia" w:hAnsiTheme="minorEastAsia" w:eastAsiaTheme="minorEastAsia"/>
          <w:color w:val="auto"/>
          <w:sz w:val="24"/>
          <w:highlight w:val="none"/>
        </w:rPr>
        <w:t>分包给</w:t>
      </w:r>
      <w:r>
        <w:rPr>
          <w:rFonts w:hint="eastAsia" w:cs="宋体" w:asciiTheme="minorEastAsia" w:hAnsiTheme="minorEastAsia" w:eastAsiaTheme="minorEastAsia"/>
          <w:color w:val="auto"/>
          <w:kern w:val="0"/>
          <w:sz w:val="24"/>
          <w:highlight w:val="none"/>
          <w:u w:val="single"/>
        </w:rPr>
        <w:t>（分包供应商1名称）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u w:val="single"/>
        </w:rPr>
        <w:t>（分包供应商2名称），</w:t>
      </w:r>
      <w:r>
        <w:rPr>
          <w:rFonts w:hint="eastAsia" w:cs="宋体" w:asciiTheme="minorEastAsia" w:hAnsiTheme="minorEastAsia" w:eastAsiaTheme="minorEastAsia"/>
          <w:color w:val="auto"/>
          <w:kern w:val="0"/>
          <w:sz w:val="24"/>
          <w:highlight w:val="none"/>
          <w:lang w:val="zh-CN"/>
        </w:rPr>
        <w:t>具备承</w:t>
      </w:r>
      <w:r>
        <w:rPr>
          <w:rFonts w:hint="eastAsia" w:cs="宋体" w:asciiTheme="minorEastAsia" w:hAnsiTheme="minorEastAsia" w:eastAsiaTheme="minorEastAsia"/>
          <w:color w:val="auto"/>
          <w:kern w:val="0"/>
          <w:sz w:val="24"/>
          <w:highlight w:val="none"/>
        </w:rPr>
        <w:t>担</w:t>
      </w:r>
      <w:r>
        <w:rPr>
          <w:rFonts w:hint="eastAsia" w:cs="宋体" w:asciiTheme="minorEastAsia" w:hAnsiTheme="minorEastAsia" w:eastAsiaTheme="minorEastAsia"/>
          <w:color w:val="auto"/>
          <w:kern w:val="0"/>
          <w:sz w:val="24"/>
          <w:highlight w:val="none"/>
          <w:u w:val="single"/>
          <w:lang w:val="zh-CN"/>
        </w:rPr>
        <w:t>XX工作内容</w:t>
      </w:r>
      <w:r>
        <w:rPr>
          <w:rFonts w:hint="eastAsia" w:cs="宋体" w:asciiTheme="minorEastAsia" w:hAnsiTheme="minorEastAsia" w:eastAsiaTheme="minorEastAsia"/>
          <w:color w:val="auto"/>
          <w:kern w:val="0"/>
          <w:sz w:val="24"/>
          <w:highlight w:val="none"/>
          <w:lang w:val="zh-CN"/>
        </w:rPr>
        <w:t>相应资质条件且不得再次分包；</w:t>
      </w:r>
    </w:p>
    <w:p w14:paraId="39249BBA">
      <w:pPr>
        <w:pStyle w:val="6"/>
        <w:ind w:left="664" w:leftChars="316" w:firstLine="229" w:firstLineChars="95"/>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w:t>
      </w:r>
    </w:p>
    <w:p w14:paraId="7490D2B9">
      <w:pPr>
        <w:ind w:firstLine="30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val="zh-CN"/>
        </w:rPr>
        <w:t xml:space="preserve"> </w:t>
      </w:r>
    </w:p>
    <w:p w14:paraId="726923E4">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二、分包供应商中小企业合同份额（如果有）</w:t>
      </w:r>
    </w:p>
    <w:p w14:paraId="6A5F32B4">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color w:val="auto"/>
          <w:kern w:val="0"/>
          <w:sz w:val="24"/>
          <w:highlight w:val="none"/>
          <w:u w:val="single"/>
        </w:rPr>
        <w:t>（分包供应商X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……）提供的服务全部由小微企业承接，</w:t>
      </w:r>
      <w:r>
        <w:rPr>
          <w:rFonts w:hint="eastAsia" w:cs="宋体" w:asciiTheme="minorEastAsia" w:hAnsiTheme="minorEastAsia" w:eastAsiaTheme="minorEastAsia"/>
          <w:color w:val="auto"/>
          <w:kern w:val="0"/>
          <w:sz w:val="24"/>
          <w:highlight w:val="none"/>
        </w:rPr>
        <w:t>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highlight w:val="none"/>
          <w:lang w:val="zh-CN"/>
        </w:rPr>
        <w:t>对大中型企业的报价按评标标准确定的比例给予扣除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r>
        <w:rPr>
          <w:rFonts w:hint="eastAsia" w:cs="宋体" w:asciiTheme="minorEastAsia" w:hAnsiTheme="minorEastAsia" w:eastAsiaTheme="minorEastAsia"/>
          <w:b/>
          <w:color w:val="auto"/>
          <w:kern w:val="0"/>
          <w:sz w:val="24"/>
          <w:highlight w:val="none"/>
          <w:lang w:val="zh-CN"/>
        </w:rPr>
        <w:t>）</w:t>
      </w:r>
    </w:p>
    <w:p w14:paraId="48333CDB">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4"/>
          <w:highlight w:val="none"/>
          <w:lang w:val="zh-CN"/>
        </w:rPr>
        <w:t>分包意向协议</w:t>
      </w:r>
      <w:r>
        <w:rPr>
          <w:rFonts w:hint="eastAsia" w:cs="宋体" w:asciiTheme="minorEastAsia" w:hAnsiTheme="minorEastAsia" w:eastAsiaTheme="minorEastAsia"/>
          <w:b/>
          <w:bCs/>
          <w:color w:val="auto"/>
          <w:sz w:val="24"/>
          <w:highlight w:val="none"/>
        </w:rPr>
        <w:t>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p>
    <w:p w14:paraId="2A2DA126">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三、分包工作履行期限、地点、方式</w:t>
      </w:r>
    </w:p>
    <w:p w14:paraId="0BCF525A">
      <w:pPr>
        <w:snapToGrid w:val="0"/>
        <w:spacing w:line="360" w:lineRule="auto"/>
        <w:ind w:firstLine="576"/>
        <w:rPr>
          <w:rFonts w:cs="宋体"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u w:val="single"/>
        </w:rPr>
        <w:t xml:space="preserve">                                                                                  </w:t>
      </w:r>
    </w:p>
    <w:p w14:paraId="449F14C7">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四、质量</w:t>
      </w:r>
    </w:p>
    <w:p w14:paraId="0362576F">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06F37317">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五、价款或者报酬</w:t>
      </w:r>
    </w:p>
    <w:p w14:paraId="11BF9E40">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371FFFA7">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六、违约责任</w:t>
      </w:r>
    </w:p>
    <w:p w14:paraId="6BC46C34">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3049C3DC">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七、争议解决的办法</w:t>
      </w:r>
    </w:p>
    <w:p w14:paraId="498B220B">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6D8C6277">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八、其他</w:t>
      </w:r>
    </w:p>
    <w:p w14:paraId="6F1958AD">
      <w:pPr>
        <w:snapToGrid w:val="0"/>
        <w:spacing w:line="360" w:lineRule="auto"/>
        <w:ind w:left="5758" w:leftChars="342" w:hanging="5040" w:hanging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 xml:space="preserve">  。                                      供应商名称(电子签名)：</w:t>
      </w:r>
    </w:p>
    <w:p w14:paraId="50945E66">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分包供应商名称(电子签名/公章)：</w:t>
      </w:r>
    </w:p>
    <w:p w14:paraId="3FB75BB0">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4151D733">
      <w:pPr>
        <w:spacing w:line="360" w:lineRule="auto"/>
        <w:jc w:val="center"/>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29210D1B">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6468A568">
      <w:pPr>
        <w:jc w:val="center"/>
        <w:rPr>
          <w:rFonts w:ascii="宋体" w:hAnsi="宋体" w:cs="宋体"/>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zh-CN"/>
        </w:rPr>
        <w:t>五</w:t>
      </w:r>
      <w:r>
        <w:rPr>
          <w:rFonts w:hint="eastAsia" w:cs="仿宋_GB2312" w:asciiTheme="minorEastAsia" w:hAnsiTheme="minorEastAsia" w:eastAsiaTheme="minorEastAsia"/>
          <w:b/>
          <w:color w:val="auto"/>
          <w:sz w:val="32"/>
          <w:szCs w:val="32"/>
          <w:highlight w:val="none"/>
        </w:rPr>
        <w:t>、</w:t>
      </w:r>
      <w:r>
        <w:rPr>
          <w:rFonts w:hint="eastAsia" w:ascii="宋体" w:hAnsi="宋体" w:cs="宋体"/>
          <w:b/>
          <w:color w:val="auto"/>
          <w:kern w:val="0"/>
          <w:sz w:val="32"/>
          <w:szCs w:val="32"/>
          <w:highlight w:val="none"/>
        </w:rPr>
        <w:t>符合性审查资料</w:t>
      </w:r>
    </w:p>
    <w:p w14:paraId="7C2076EF">
      <w:pPr>
        <w:jc w:val="center"/>
        <w:rPr>
          <w:rFonts w:ascii="宋体" w:hAnsi="宋体" w:cs="宋体"/>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1C2F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1CB3CB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D3373C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458070B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75BEEE4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w:t>
            </w:r>
          </w:p>
          <w:p w14:paraId="5EB84C4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2CEF6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452F6DD">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5D2751B8">
            <w:pPr>
              <w:spacing w:line="360" w:lineRule="auto"/>
              <w:rPr>
                <w:rFonts w:ascii="宋体" w:hAnsi="宋体" w:cs="宋体"/>
                <w:color w:val="auto"/>
                <w:sz w:val="24"/>
                <w:highlight w:val="none"/>
              </w:rPr>
            </w:pPr>
            <w:r>
              <w:rPr>
                <w:rFonts w:hint="eastAsia" w:ascii="宋体" w:hAnsi="宋体" w:cs="宋体"/>
                <w:color w:val="auto"/>
                <w:sz w:val="24"/>
                <w:highlight w:val="none"/>
              </w:rPr>
              <w:t>响应文件按照招标文件要求签署、盖章。</w:t>
            </w:r>
          </w:p>
        </w:tc>
        <w:tc>
          <w:tcPr>
            <w:tcW w:w="2551" w:type="dxa"/>
            <w:vAlign w:val="center"/>
          </w:tcPr>
          <w:p w14:paraId="13FC263C">
            <w:pP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tcPr>
          <w:p w14:paraId="6639A825">
            <w:pPr>
              <w:rPr>
                <w:rFonts w:ascii="宋体" w:hAnsi="宋体" w:cs="宋体"/>
                <w:color w:val="auto"/>
                <w:sz w:val="24"/>
                <w:highlight w:val="none"/>
              </w:rPr>
            </w:pPr>
            <w:r>
              <w:rPr>
                <w:rFonts w:hint="eastAsia" w:ascii="宋体" w:hAnsi="宋体" w:cs="宋体"/>
                <w:color w:val="auto"/>
                <w:sz w:val="24"/>
                <w:highlight w:val="none"/>
              </w:rPr>
              <w:t>见响应文件</w:t>
            </w:r>
          </w:p>
          <w:p w14:paraId="490FCF93">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661E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6B0AEF1">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09F1AC00">
            <w:pPr>
              <w:spacing w:line="360" w:lineRule="auto"/>
              <w:rPr>
                <w:rFonts w:ascii="宋体" w:hAnsi="宋体" w:cs="宋体"/>
                <w:color w:val="auto"/>
                <w:sz w:val="24"/>
                <w:highlight w:val="none"/>
              </w:rPr>
            </w:pPr>
            <w:r>
              <w:rPr>
                <w:rFonts w:hint="eastAsia" w:ascii="宋体" w:hAnsi="宋体" w:cs="宋体"/>
                <w:color w:val="auto"/>
                <w:sz w:val="24"/>
                <w:highlight w:val="none"/>
              </w:rPr>
              <w:t>响应文件中承诺的投标有效期不少于采购文件中载明的响应有效期。</w:t>
            </w:r>
          </w:p>
        </w:tc>
        <w:tc>
          <w:tcPr>
            <w:tcW w:w="2551" w:type="dxa"/>
            <w:vAlign w:val="center"/>
          </w:tcPr>
          <w:p w14:paraId="6C51A62C">
            <w:pPr>
              <w:rPr>
                <w:rFonts w:ascii="宋体" w:hAnsi="宋体" w:cs="宋体"/>
                <w:color w:val="auto"/>
                <w:sz w:val="24"/>
                <w:highlight w:val="none"/>
              </w:rPr>
            </w:pPr>
            <w:r>
              <w:rPr>
                <w:rFonts w:hint="eastAsia" w:ascii="宋体" w:hAnsi="宋体" w:cs="宋体"/>
                <w:color w:val="auto"/>
                <w:sz w:val="24"/>
                <w:highlight w:val="none"/>
              </w:rPr>
              <w:t>响应函</w:t>
            </w:r>
          </w:p>
        </w:tc>
        <w:tc>
          <w:tcPr>
            <w:tcW w:w="1418" w:type="dxa"/>
          </w:tcPr>
          <w:p w14:paraId="17516214">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8F7E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C5ACFC6">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499A536C">
            <w:pPr>
              <w:spacing w:line="360" w:lineRule="auto"/>
              <w:rPr>
                <w:rFonts w:ascii="宋体" w:hAnsi="宋体" w:cs="宋体"/>
                <w:color w:val="auto"/>
                <w:sz w:val="24"/>
                <w:highlight w:val="none"/>
              </w:rPr>
            </w:pPr>
            <w:r>
              <w:rPr>
                <w:rFonts w:hint="eastAsia" w:ascii="宋体" w:hAnsi="宋体" w:cs="宋体"/>
                <w:color w:val="auto"/>
                <w:sz w:val="24"/>
                <w:highlight w:val="none"/>
              </w:rPr>
              <w:t>响应文件满足采购文件的其它实质性要求。</w:t>
            </w:r>
          </w:p>
        </w:tc>
        <w:tc>
          <w:tcPr>
            <w:tcW w:w="2551" w:type="dxa"/>
            <w:vAlign w:val="center"/>
          </w:tcPr>
          <w:p w14:paraId="60AF753D">
            <w:pPr>
              <w:rPr>
                <w:rFonts w:ascii="宋体" w:hAnsi="宋体" w:cs="宋体"/>
                <w:color w:val="auto"/>
                <w:sz w:val="24"/>
                <w:highlight w:val="none"/>
              </w:rPr>
            </w:pPr>
            <w:r>
              <w:rPr>
                <w:rFonts w:hint="eastAsia" w:ascii="宋体" w:hAnsi="宋体" w:cs="宋体"/>
                <w:color w:val="auto"/>
                <w:kern w:val="0"/>
                <w:sz w:val="24"/>
                <w:highlight w:val="none"/>
              </w:rPr>
              <w:t>采购文件其它实质性要求相应的材料（“▲” 系指实质性要求条款，采购文件无其它实质性要求的，无需提供）</w:t>
            </w:r>
          </w:p>
        </w:tc>
        <w:tc>
          <w:tcPr>
            <w:tcW w:w="1418" w:type="dxa"/>
          </w:tcPr>
          <w:p w14:paraId="316487E9">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6996EF7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C57D2C8">
      <w:pPr>
        <w:snapToGrid w:val="0"/>
        <w:spacing w:line="360" w:lineRule="auto"/>
        <w:ind w:firstLine="5160" w:firstLineChars="2150"/>
        <w:rPr>
          <w:rFonts w:cs="仿宋_GB2312" w:asciiTheme="minorEastAsia" w:hAnsiTheme="minorEastAsia" w:eastAsiaTheme="minorEastAsia"/>
          <w:color w:val="auto"/>
          <w:kern w:val="0"/>
          <w:sz w:val="24"/>
          <w:highlight w:val="none"/>
        </w:rPr>
      </w:pPr>
    </w:p>
    <w:p w14:paraId="1D689A0E">
      <w:pPr>
        <w:spacing w:line="360" w:lineRule="auto"/>
        <w:jc w:val="center"/>
        <w:rPr>
          <w:rFonts w:cs="仿宋_GB2312" w:asciiTheme="minorEastAsia" w:hAnsiTheme="minorEastAsia" w:eastAsiaTheme="minorEastAsia"/>
          <w:b/>
          <w:color w:val="auto"/>
          <w:kern w:val="0"/>
          <w:sz w:val="32"/>
          <w:szCs w:val="32"/>
          <w:highlight w:val="none"/>
        </w:rPr>
      </w:pPr>
    </w:p>
    <w:p w14:paraId="69B3F18D">
      <w:pPr>
        <w:jc w:val="center"/>
        <w:rPr>
          <w:rFonts w:ascii="宋体" w:hAnsi="宋体" w:cs="宋体"/>
          <w:color w:val="auto"/>
          <w:highlight w:val="none"/>
        </w:rPr>
      </w:pPr>
      <w:r>
        <w:rPr>
          <w:rFonts w:hint="eastAsia" w:cs="仿宋_GB2312" w:asciiTheme="minorEastAsia" w:hAnsiTheme="minorEastAsia" w:eastAsiaTheme="minorEastAsia"/>
          <w:b/>
          <w:color w:val="auto"/>
          <w:kern w:val="0"/>
          <w:sz w:val="32"/>
          <w:szCs w:val="32"/>
          <w:highlight w:val="none"/>
        </w:rPr>
        <w:t>六</w:t>
      </w:r>
      <w:r>
        <w:rPr>
          <w:rFonts w:hint="eastAsia" w:cs="仿宋_GB2312" w:asciiTheme="minorEastAsia" w:hAnsiTheme="minorEastAsia" w:eastAsiaTheme="minorEastAsia"/>
          <w:b/>
          <w:bCs/>
          <w:color w:val="auto"/>
          <w:sz w:val="32"/>
          <w:szCs w:val="32"/>
          <w:highlight w:val="none"/>
        </w:rPr>
        <w:t>、</w:t>
      </w:r>
      <w:r>
        <w:rPr>
          <w:rFonts w:hint="eastAsia" w:ascii="宋体" w:hAnsi="宋体" w:cs="宋体"/>
          <w:b/>
          <w:color w:val="auto"/>
          <w:kern w:val="0"/>
          <w:sz w:val="32"/>
          <w:szCs w:val="32"/>
          <w:highlight w:val="none"/>
        </w:rPr>
        <w:t>评标标准相应的商务技术资料</w:t>
      </w:r>
    </w:p>
    <w:p w14:paraId="5AB9714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（按采购文件第五部分评标办法前附表中“响应文件中评标标准相应的商务技术资料目录”提供资料。）</w:t>
      </w:r>
    </w:p>
    <w:p w14:paraId="76F9E960">
      <w:pPr>
        <w:spacing w:line="360" w:lineRule="auto"/>
        <w:rPr>
          <w:rFonts w:cs="仿宋_GB2312" w:asciiTheme="minorEastAsia" w:hAnsiTheme="minorEastAsia" w:eastAsiaTheme="minorEastAsia"/>
          <w:b/>
          <w:bCs/>
          <w:color w:val="auto"/>
          <w:sz w:val="24"/>
          <w:highlight w:val="none"/>
        </w:rPr>
      </w:pPr>
    </w:p>
    <w:p w14:paraId="15C277B6">
      <w:pPr>
        <w:spacing w:line="360" w:lineRule="auto"/>
        <w:jc w:val="center"/>
        <w:rPr>
          <w:rFonts w:cs="仿宋_GB2312" w:asciiTheme="minorEastAsia" w:hAnsiTheme="minorEastAsia" w:eastAsiaTheme="minorEastAsia"/>
          <w:b/>
          <w:bCs/>
          <w:color w:val="auto"/>
          <w:sz w:val="32"/>
          <w:szCs w:val="32"/>
          <w:highlight w:val="none"/>
        </w:rPr>
      </w:pPr>
    </w:p>
    <w:p w14:paraId="67D5560B">
      <w:pPr>
        <w:tabs>
          <w:tab w:val="left" w:pos="2790"/>
          <w:tab w:val="left" w:pos="4230"/>
        </w:tabs>
        <w:autoSpaceDE w:val="0"/>
        <w:autoSpaceDN w:val="0"/>
        <w:spacing w:line="360" w:lineRule="auto"/>
        <w:ind w:right="1400"/>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bCs/>
          <w:color w:val="auto"/>
          <w:kern w:val="0"/>
          <w:sz w:val="24"/>
          <w:highlight w:val="none"/>
          <w:lang w:val="zh-CN"/>
        </w:rPr>
        <w:t xml:space="preserve">   </w:t>
      </w:r>
      <w:r>
        <w:rPr>
          <w:rFonts w:hint="eastAsia" w:ascii="宋体" w:hAnsi="宋体" w:cs="宋体" w:eastAsiaTheme="minorEastAsia"/>
          <w:b/>
          <w:color w:val="auto"/>
          <w:kern w:val="0"/>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响应产品规格配置清单（如果有）</w:t>
      </w:r>
      <w:r>
        <w:rPr>
          <w:rFonts w:hint="eastAsia" w:cs="仿宋_GB2312" w:asciiTheme="minorEastAsia" w:hAnsiTheme="minorEastAsia" w:eastAsiaTheme="minorEastAsia"/>
          <w:b/>
          <w:bCs/>
          <w:color w:val="auto"/>
          <w:kern w:val="0"/>
          <w:sz w:val="24"/>
          <w:highlight w:val="none"/>
          <w:lang w:val="zh-CN"/>
        </w:rPr>
        <w:t xml:space="preserve">    </w:t>
      </w:r>
    </w:p>
    <w:tbl>
      <w:tblPr>
        <w:tblStyle w:val="6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0C58E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7738EB70">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序号</w:t>
            </w:r>
          </w:p>
        </w:tc>
        <w:tc>
          <w:tcPr>
            <w:tcW w:w="1531" w:type="dxa"/>
            <w:vAlign w:val="center"/>
          </w:tcPr>
          <w:p w14:paraId="34898037">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设备名称</w:t>
            </w:r>
          </w:p>
        </w:tc>
        <w:tc>
          <w:tcPr>
            <w:tcW w:w="2160" w:type="dxa"/>
            <w:vAlign w:val="center"/>
          </w:tcPr>
          <w:p w14:paraId="589A4059">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响应品牌及型号</w:t>
            </w:r>
          </w:p>
        </w:tc>
        <w:tc>
          <w:tcPr>
            <w:tcW w:w="2340" w:type="dxa"/>
            <w:vAlign w:val="center"/>
          </w:tcPr>
          <w:p w14:paraId="298790B4">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规格配置详细说明</w:t>
            </w:r>
          </w:p>
        </w:tc>
        <w:tc>
          <w:tcPr>
            <w:tcW w:w="1080" w:type="dxa"/>
            <w:vAlign w:val="center"/>
          </w:tcPr>
          <w:p w14:paraId="59C72AE3">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数量</w:t>
            </w:r>
          </w:p>
        </w:tc>
        <w:tc>
          <w:tcPr>
            <w:tcW w:w="1332" w:type="dxa"/>
            <w:vAlign w:val="center"/>
          </w:tcPr>
          <w:p w14:paraId="3D0DFB5E">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备注</w:t>
            </w:r>
          </w:p>
        </w:tc>
      </w:tr>
      <w:tr w14:paraId="66441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3FFFA93E">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1531" w:type="dxa"/>
            <w:vAlign w:val="center"/>
          </w:tcPr>
          <w:p w14:paraId="21321CAB">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7C1C1A3D">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69C24716">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4363502F">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78E21902">
            <w:pPr>
              <w:spacing w:line="360" w:lineRule="auto"/>
              <w:jc w:val="center"/>
              <w:rPr>
                <w:rFonts w:cs="仿宋_GB2312" w:asciiTheme="minorEastAsia" w:hAnsiTheme="minorEastAsia" w:eastAsiaTheme="minorEastAsia"/>
                <w:color w:val="auto"/>
                <w:sz w:val="24"/>
                <w:highlight w:val="none"/>
              </w:rPr>
            </w:pPr>
          </w:p>
        </w:tc>
      </w:tr>
      <w:tr w14:paraId="57459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10157B58">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1531" w:type="dxa"/>
            <w:vAlign w:val="center"/>
          </w:tcPr>
          <w:p w14:paraId="3AEC3513">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7802998C">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5F32558D">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0108487D">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1D5D86B3">
            <w:pPr>
              <w:spacing w:line="360" w:lineRule="auto"/>
              <w:jc w:val="center"/>
              <w:rPr>
                <w:rFonts w:cs="仿宋_GB2312" w:asciiTheme="minorEastAsia" w:hAnsiTheme="minorEastAsia" w:eastAsiaTheme="minorEastAsia"/>
                <w:color w:val="auto"/>
                <w:sz w:val="24"/>
                <w:highlight w:val="none"/>
              </w:rPr>
            </w:pPr>
          </w:p>
        </w:tc>
      </w:tr>
      <w:tr w14:paraId="57173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49906C25">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1531" w:type="dxa"/>
            <w:vAlign w:val="center"/>
          </w:tcPr>
          <w:p w14:paraId="64B8DD1F">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4E431884">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5FB0B03E">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3CA25094">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767DEA6C">
            <w:pPr>
              <w:spacing w:line="360" w:lineRule="auto"/>
              <w:jc w:val="center"/>
              <w:rPr>
                <w:rFonts w:cs="仿宋_GB2312" w:asciiTheme="minorEastAsia" w:hAnsiTheme="minorEastAsia" w:eastAsiaTheme="minorEastAsia"/>
                <w:color w:val="auto"/>
                <w:sz w:val="24"/>
                <w:highlight w:val="none"/>
              </w:rPr>
            </w:pPr>
          </w:p>
        </w:tc>
      </w:tr>
      <w:tr w14:paraId="31558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62743136">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1531" w:type="dxa"/>
            <w:vAlign w:val="center"/>
          </w:tcPr>
          <w:p w14:paraId="63224E1D">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254F87D8">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1BCD97BC">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05B982BD">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1FD928AA">
            <w:pPr>
              <w:spacing w:line="360" w:lineRule="auto"/>
              <w:jc w:val="center"/>
              <w:rPr>
                <w:rFonts w:cs="仿宋_GB2312" w:asciiTheme="minorEastAsia" w:hAnsiTheme="minorEastAsia" w:eastAsiaTheme="minorEastAsia"/>
                <w:color w:val="auto"/>
                <w:sz w:val="24"/>
                <w:highlight w:val="none"/>
              </w:rPr>
            </w:pPr>
          </w:p>
        </w:tc>
      </w:tr>
      <w:tr w14:paraId="62C90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50D07D1A">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w:t>
            </w:r>
          </w:p>
        </w:tc>
        <w:tc>
          <w:tcPr>
            <w:tcW w:w="1531" w:type="dxa"/>
            <w:vAlign w:val="center"/>
          </w:tcPr>
          <w:p w14:paraId="2DEF1707">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08A2D87E">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59A15332">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486BF727">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25BD038C">
            <w:pPr>
              <w:spacing w:line="360" w:lineRule="auto"/>
              <w:jc w:val="center"/>
              <w:rPr>
                <w:rFonts w:cs="仿宋_GB2312" w:asciiTheme="minorEastAsia" w:hAnsiTheme="minorEastAsia" w:eastAsiaTheme="minorEastAsia"/>
                <w:color w:val="auto"/>
                <w:sz w:val="24"/>
                <w:highlight w:val="none"/>
              </w:rPr>
            </w:pPr>
          </w:p>
        </w:tc>
      </w:tr>
    </w:tbl>
    <w:p w14:paraId="0BDB3D08">
      <w:pPr>
        <w:autoSpaceDE w:val="0"/>
        <w:autoSpaceDN w:val="0"/>
        <w:spacing w:line="360" w:lineRule="auto"/>
        <w:rPr>
          <w:rFonts w:cs="仿宋_GB2312" w:asciiTheme="minorEastAsia" w:hAnsiTheme="minorEastAsia" w:eastAsiaTheme="minorEastAsia"/>
          <w:b/>
          <w:color w:val="auto"/>
          <w:kern w:val="0"/>
          <w:sz w:val="28"/>
          <w:szCs w:val="28"/>
          <w:highlight w:val="none"/>
        </w:rPr>
      </w:pPr>
      <w:r>
        <w:rPr>
          <w:rFonts w:hint="eastAsia" w:cs="仿宋_GB2312" w:asciiTheme="minorEastAsia" w:hAnsiTheme="minorEastAsia" w:eastAsiaTheme="minorEastAsia"/>
          <w:b/>
          <w:color w:val="auto"/>
          <w:kern w:val="0"/>
          <w:sz w:val="28"/>
          <w:szCs w:val="28"/>
          <w:highlight w:val="none"/>
        </w:rPr>
        <w:t>注：</w:t>
      </w:r>
      <w:r>
        <w:rPr>
          <w:rFonts w:hint="eastAsia" w:cs="仿宋_GB2312" w:asciiTheme="minorEastAsia" w:hAnsiTheme="minorEastAsia" w:eastAsiaTheme="minorEastAsia"/>
          <w:b/>
          <w:color w:val="auto"/>
          <w:sz w:val="28"/>
          <w:szCs w:val="28"/>
          <w:highlight w:val="none"/>
        </w:rPr>
        <w:t>如果本项目涉及硬件设备采购，须在响应文件中提供此配置清单。</w:t>
      </w:r>
    </w:p>
    <w:p w14:paraId="60367842">
      <w:pPr>
        <w:spacing w:line="360" w:lineRule="auto"/>
        <w:ind w:firstLine="1333" w:firstLineChars="400"/>
        <w:jc w:val="left"/>
        <w:rPr>
          <w:rFonts w:asciiTheme="minorEastAsia" w:hAnsiTheme="minorEastAsia" w:eastAsiaTheme="minorEastAsia"/>
          <w:b/>
          <w:color w:val="auto"/>
          <w:spacing w:val="6"/>
          <w:sz w:val="32"/>
          <w:szCs w:val="32"/>
          <w:highlight w:val="none"/>
        </w:rPr>
      </w:pPr>
    </w:p>
    <w:p w14:paraId="4386BC6C">
      <w:pPr>
        <w:spacing w:line="360" w:lineRule="auto"/>
        <w:ind w:firstLine="1333" w:firstLineChars="400"/>
        <w:jc w:val="left"/>
        <w:rPr>
          <w:rFonts w:asciiTheme="minorEastAsia" w:hAnsiTheme="minorEastAsia" w:eastAsiaTheme="minorEastAsia"/>
          <w:b/>
          <w:color w:val="auto"/>
          <w:spacing w:val="6"/>
          <w:sz w:val="32"/>
          <w:szCs w:val="32"/>
          <w:highlight w:val="none"/>
        </w:rPr>
      </w:pPr>
    </w:p>
    <w:p w14:paraId="07643999">
      <w:pPr>
        <w:spacing w:line="360" w:lineRule="auto"/>
        <w:ind w:firstLine="1333" w:firstLineChars="400"/>
        <w:jc w:val="left"/>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节能产品认证证书（电子签名）</w:t>
      </w:r>
      <w:r>
        <w:rPr>
          <w:rFonts w:hint="eastAsia" w:ascii="宋体" w:hAnsi="宋体" w:cs="宋体"/>
          <w:b/>
          <w:color w:val="auto"/>
          <w:kern w:val="0"/>
          <w:sz w:val="32"/>
          <w:szCs w:val="32"/>
          <w:highlight w:val="none"/>
          <w:lang w:val="zh-CN"/>
        </w:rPr>
        <w:t>（如果有）</w:t>
      </w:r>
      <w:r>
        <w:rPr>
          <w:rFonts w:hint="eastAsia" w:cs="仿宋_GB2312" w:asciiTheme="minorEastAsia" w:hAnsiTheme="minorEastAsia" w:eastAsiaTheme="minorEastAsia"/>
          <w:b/>
          <w:bCs/>
          <w:color w:val="auto"/>
          <w:kern w:val="0"/>
          <w:sz w:val="24"/>
          <w:highlight w:val="none"/>
          <w:lang w:val="zh-CN"/>
        </w:rPr>
        <w:t xml:space="preserve"> </w:t>
      </w:r>
    </w:p>
    <w:p w14:paraId="5D2B0812">
      <w:pPr>
        <w:spacing w:line="360" w:lineRule="auto"/>
        <w:ind w:firstLine="1333" w:firstLineChars="400"/>
        <w:jc w:val="left"/>
        <w:rPr>
          <w:rFonts w:asciiTheme="minorEastAsia" w:hAnsiTheme="minorEastAsia" w:eastAsiaTheme="minorEastAsia"/>
          <w:b/>
          <w:color w:val="auto"/>
          <w:spacing w:val="6"/>
          <w:sz w:val="32"/>
          <w:szCs w:val="32"/>
          <w:highlight w:val="none"/>
        </w:rPr>
      </w:pPr>
    </w:p>
    <w:p w14:paraId="63C3D179">
      <w:pPr>
        <w:spacing w:line="360" w:lineRule="auto"/>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 xml:space="preserve"> </w:t>
      </w:r>
    </w:p>
    <w:p w14:paraId="19417D61">
      <w:pPr>
        <w:spacing w:line="360" w:lineRule="auto"/>
        <w:ind w:firstLine="1000" w:firstLineChars="300"/>
        <w:jc w:val="left"/>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环境标志产品认证证书（电子签名）</w:t>
      </w:r>
      <w:r>
        <w:rPr>
          <w:rFonts w:hint="eastAsia" w:ascii="宋体" w:hAnsi="宋体" w:cs="宋体"/>
          <w:b/>
          <w:color w:val="auto"/>
          <w:kern w:val="0"/>
          <w:sz w:val="32"/>
          <w:szCs w:val="32"/>
          <w:highlight w:val="none"/>
          <w:lang w:val="zh-CN"/>
        </w:rPr>
        <w:t>（如果有）</w:t>
      </w:r>
      <w:r>
        <w:rPr>
          <w:rFonts w:hint="eastAsia" w:cs="仿宋_GB2312" w:asciiTheme="minorEastAsia" w:hAnsiTheme="minorEastAsia" w:eastAsiaTheme="minorEastAsia"/>
          <w:b/>
          <w:bCs/>
          <w:color w:val="auto"/>
          <w:kern w:val="0"/>
          <w:sz w:val="24"/>
          <w:highlight w:val="none"/>
          <w:lang w:val="zh-CN"/>
        </w:rPr>
        <w:t xml:space="preserve"> </w:t>
      </w:r>
    </w:p>
    <w:p w14:paraId="024A9D7B">
      <w:pPr>
        <w:autoSpaceDE w:val="0"/>
        <w:autoSpaceDN w:val="0"/>
        <w:spacing w:line="360" w:lineRule="auto"/>
        <w:rPr>
          <w:rFonts w:cs="仿宋_GB2312" w:asciiTheme="minorEastAsia" w:hAnsiTheme="minorEastAsia" w:eastAsiaTheme="minorEastAsia"/>
          <w:b/>
          <w:color w:val="auto"/>
          <w:kern w:val="0"/>
          <w:sz w:val="28"/>
          <w:szCs w:val="28"/>
          <w:highlight w:val="none"/>
        </w:rPr>
      </w:pPr>
    </w:p>
    <w:p w14:paraId="1EA349A1">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531A6071">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2FEEF473">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highlight w:val="none"/>
          <w:lang w:val="zh-CN"/>
        </w:rPr>
      </w:pPr>
    </w:p>
    <w:p w14:paraId="58B77EA2">
      <w:pPr>
        <w:tabs>
          <w:tab w:val="left" w:pos="2790"/>
          <w:tab w:val="left" w:pos="4230"/>
        </w:tabs>
        <w:autoSpaceDE w:val="0"/>
        <w:autoSpaceDN w:val="0"/>
        <w:spacing w:line="360" w:lineRule="auto"/>
        <w:ind w:right="1400"/>
        <w:jc w:val="center"/>
        <w:rPr>
          <w:rFonts w:asciiTheme="majorEastAsia" w:hAnsiTheme="majorEastAsia" w:eastAsiaTheme="majorEastAsia" w:cstheme="majorEastAsia"/>
          <w:b/>
          <w:bCs/>
          <w:color w:val="auto"/>
          <w:kern w:val="0"/>
          <w:sz w:val="32"/>
          <w:szCs w:val="32"/>
          <w:highlight w:val="none"/>
          <w:lang w:val="zh-CN"/>
        </w:rPr>
      </w:pPr>
    </w:p>
    <w:p w14:paraId="4B2CB4F9">
      <w:pPr>
        <w:spacing w:line="360" w:lineRule="auto"/>
        <w:jc w:val="center"/>
        <w:rPr>
          <w:rFonts w:asciiTheme="majorEastAsia" w:hAnsiTheme="majorEastAsia" w:eastAsiaTheme="majorEastAsia" w:cstheme="majorEastAsia"/>
          <w:b/>
          <w:color w:val="auto"/>
          <w:kern w:val="0"/>
          <w:sz w:val="32"/>
          <w:szCs w:val="32"/>
          <w:highlight w:val="none"/>
          <w:lang w:val="zh-CN"/>
        </w:rPr>
      </w:pPr>
      <w:r>
        <w:rPr>
          <w:rFonts w:hint="eastAsia" w:asciiTheme="majorEastAsia" w:hAnsiTheme="majorEastAsia" w:eastAsiaTheme="majorEastAsia" w:cstheme="majorEastAsia"/>
          <w:b/>
          <w:bCs/>
          <w:color w:val="auto"/>
          <w:sz w:val="32"/>
          <w:szCs w:val="32"/>
          <w:highlight w:val="none"/>
        </w:rPr>
        <w:t>八、关于</w:t>
      </w:r>
      <w:r>
        <w:rPr>
          <w:rFonts w:hint="eastAsia" w:asciiTheme="majorEastAsia" w:hAnsiTheme="majorEastAsia" w:eastAsiaTheme="majorEastAsia" w:cstheme="majorEastAsia"/>
          <w:b/>
          <w:color w:val="auto"/>
          <w:kern w:val="0"/>
          <w:sz w:val="32"/>
          <w:szCs w:val="32"/>
          <w:highlight w:val="none"/>
          <w:lang w:val="zh-CN"/>
        </w:rPr>
        <w:t>对磋商文件中有关条款的拒绝声明</w:t>
      </w:r>
      <w:r>
        <w:rPr>
          <w:rFonts w:hint="eastAsia" w:ascii="宋体" w:hAnsi="宋体" w:cs="宋体"/>
          <w:b/>
          <w:color w:val="auto"/>
          <w:kern w:val="0"/>
          <w:sz w:val="32"/>
          <w:szCs w:val="32"/>
          <w:highlight w:val="none"/>
          <w:lang w:val="zh-CN"/>
        </w:rPr>
        <w:t>（如果有）</w:t>
      </w:r>
      <w:r>
        <w:rPr>
          <w:rFonts w:hint="eastAsia" w:cs="仿宋_GB2312" w:asciiTheme="minorEastAsia" w:hAnsiTheme="minorEastAsia" w:eastAsiaTheme="minorEastAsia"/>
          <w:b/>
          <w:bCs/>
          <w:color w:val="auto"/>
          <w:kern w:val="0"/>
          <w:sz w:val="24"/>
          <w:highlight w:val="none"/>
          <w:lang w:val="zh-CN"/>
        </w:rPr>
        <w:t xml:space="preserve"> </w:t>
      </w:r>
    </w:p>
    <w:p w14:paraId="730D788F">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（由供应商根据采购需求自行编制）</w:t>
      </w:r>
    </w:p>
    <w:p w14:paraId="0CDB8168">
      <w:pPr>
        <w:spacing w:line="360" w:lineRule="auto"/>
        <w:rPr>
          <w:rFonts w:asciiTheme="majorEastAsia" w:hAnsiTheme="majorEastAsia" w:eastAsiaTheme="majorEastAsia" w:cstheme="majorEastAsia"/>
          <w:color w:val="auto"/>
          <w:sz w:val="24"/>
          <w:highlight w:val="none"/>
        </w:rPr>
      </w:pPr>
    </w:p>
    <w:p w14:paraId="3FA59AE3">
      <w:pPr>
        <w:autoSpaceDE w:val="0"/>
        <w:autoSpaceDN w:val="0"/>
        <w:spacing w:line="360" w:lineRule="auto"/>
        <w:ind w:firstLine="4560" w:firstLineChars="1900"/>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供应商名称（</w:t>
      </w:r>
      <w:r>
        <w:rPr>
          <w:rFonts w:hint="eastAsia" w:asciiTheme="majorEastAsia" w:hAnsiTheme="majorEastAsia" w:eastAsiaTheme="majorEastAsia" w:cstheme="majorEastAsia"/>
          <w:color w:val="auto"/>
          <w:kern w:val="0"/>
          <w:sz w:val="24"/>
          <w:highlight w:val="none"/>
          <w:lang w:val="zh-CN"/>
        </w:rPr>
        <w:t>电子签名</w:t>
      </w:r>
      <w:r>
        <w:rPr>
          <w:rFonts w:hint="eastAsia" w:asciiTheme="majorEastAsia" w:hAnsiTheme="majorEastAsia" w:eastAsiaTheme="majorEastAsia" w:cstheme="majorEastAsia"/>
          <w:color w:val="auto"/>
          <w:kern w:val="0"/>
          <w:sz w:val="24"/>
          <w:highlight w:val="none"/>
        </w:rPr>
        <w:t xml:space="preserve">）：                       </w:t>
      </w:r>
    </w:p>
    <w:p w14:paraId="38B73BA8">
      <w:pPr>
        <w:spacing w:line="360" w:lineRule="auto"/>
        <w:rPr>
          <w:rFonts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color w:val="auto"/>
          <w:kern w:val="0"/>
          <w:sz w:val="24"/>
          <w:highlight w:val="none"/>
        </w:rPr>
        <w:t xml:space="preserve">                                      日期：  年  月   日</w:t>
      </w:r>
    </w:p>
    <w:p w14:paraId="7691E9A8">
      <w:pPr>
        <w:spacing w:line="360" w:lineRule="auto"/>
        <w:jc w:val="center"/>
        <w:rPr>
          <w:rFonts w:asciiTheme="majorEastAsia" w:hAnsiTheme="majorEastAsia" w:eastAsiaTheme="majorEastAsia" w:cstheme="majorEastAsia"/>
          <w:b/>
          <w:bCs/>
          <w:color w:val="auto"/>
          <w:sz w:val="32"/>
          <w:szCs w:val="32"/>
          <w:highlight w:val="none"/>
        </w:rPr>
      </w:pPr>
    </w:p>
    <w:p w14:paraId="69D1F8DD">
      <w:pPr>
        <w:spacing w:line="360" w:lineRule="auto"/>
        <w:jc w:val="center"/>
        <w:rPr>
          <w:rFonts w:asciiTheme="majorEastAsia" w:hAnsiTheme="majorEastAsia" w:eastAsiaTheme="majorEastAsia" w:cstheme="majorEastAsia"/>
          <w:b/>
          <w:bCs/>
          <w:color w:val="auto"/>
          <w:sz w:val="32"/>
          <w:szCs w:val="32"/>
          <w:highlight w:val="none"/>
        </w:rPr>
      </w:pPr>
    </w:p>
    <w:p w14:paraId="062E01AD">
      <w:pPr>
        <w:spacing w:line="360" w:lineRule="auto"/>
        <w:jc w:val="center"/>
        <w:rPr>
          <w:rFonts w:asciiTheme="majorEastAsia" w:hAnsiTheme="majorEastAsia" w:eastAsiaTheme="majorEastAsia" w:cstheme="majorEastAsia"/>
          <w:b/>
          <w:bCs/>
          <w:color w:val="auto"/>
          <w:sz w:val="32"/>
          <w:szCs w:val="32"/>
          <w:highlight w:val="none"/>
        </w:rPr>
      </w:pPr>
    </w:p>
    <w:p w14:paraId="582C3160">
      <w:pPr>
        <w:spacing w:line="360" w:lineRule="auto"/>
        <w:jc w:val="center"/>
        <w:rPr>
          <w:rFonts w:asciiTheme="majorEastAsia" w:hAnsiTheme="majorEastAsia" w:eastAsiaTheme="majorEastAsia" w:cstheme="majorEastAsia"/>
          <w:b/>
          <w:bCs/>
          <w:color w:val="auto"/>
          <w:sz w:val="32"/>
          <w:szCs w:val="32"/>
          <w:highlight w:val="none"/>
        </w:rPr>
      </w:pPr>
    </w:p>
    <w:p w14:paraId="0E236A1C">
      <w:pPr>
        <w:spacing w:line="360" w:lineRule="auto"/>
        <w:jc w:val="center"/>
        <w:rPr>
          <w:rFonts w:asciiTheme="majorEastAsia" w:hAnsiTheme="majorEastAsia" w:eastAsiaTheme="majorEastAsia" w:cstheme="majorEastAsia"/>
          <w:b/>
          <w:color w:val="auto"/>
          <w:kern w:val="0"/>
          <w:sz w:val="32"/>
          <w:szCs w:val="32"/>
          <w:highlight w:val="none"/>
          <w:lang w:val="zh-CN"/>
        </w:rPr>
      </w:pPr>
      <w:r>
        <w:rPr>
          <w:rFonts w:hint="eastAsia" w:asciiTheme="majorEastAsia" w:hAnsiTheme="majorEastAsia" w:eastAsiaTheme="majorEastAsia" w:cstheme="majorEastAsia"/>
          <w:b/>
          <w:bCs/>
          <w:color w:val="auto"/>
          <w:sz w:val="32"/>
          <w:szCs w:val="32"/>
          <w:highlight w:val="none"/>
        </w:rPr>
        <w:t>九、认为需要的</w:t>
      </w:r>
      <w:r>
        <w:rPr>
          <w:rFonts w:hint="eastAsia" w:asciiTheme="majorEastAsia" w:hAnsiTheme="majorEastAsia" w:eastAsiaTheme="majorEastAsia" w:cstheme="majorEastAsia"/>
          <w:b/>
          <w:color w:val="auto"/>
          <w:kern w:val="0"/>
          <w:sz w:val="32"/>
          <w:szCs w:val="32"/>
          <w:highlight w:val="none"/>
          <w:lang w:val="zh-CN"/>
        </w:rPr>
        <w:t>其他商务文件或说明</w:t>
      </w:r>
      <w:r>
        <w:rPr>
          <w:rFonts w:hint="eastAsia" w:ascii="宋体" w:hAnsi="宋体" w:cs="宋体"/>
          <w:b/>
          <w:color w:val="auto"/>
          <w:kern w:val="0"/>
          <w:sz w:val="32"/>
          <w:szCs w:val="32"/>
          <w:highlight w:val="none"/>
          <w:lang w:val="zh-CN"/>
        </w:rPr>
        <w:t>（如果有）</w:t>
      </w:r>
      <w:r>
        <w:rPr>
          <w:rFonts w:hint="eastAsia" w:cs="仿宋_GB2312" w:asciiTheme="minorEastAsia" w:hAnsiTheme="minorEastAsia" w:eastAsiaTheme="minorEastAsia"/>
          <w:b/>
          <w:bCs/>
          <w:color w:val="auto"/>
          <w:kern w:val="0"/>
          <w:sz w:val="24"/>
          <w:highlight w:val="none"/>
          <w:lang w:val="zh-CN"/>
        </w:rPr>
        <w:t xml:space="preserve"> </w:t>
      </w:r>
    </w:p>
    <w:p w14:paraId="534219C0">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（由供应商根据采购需求自行编制）</w:t>
      </w:r>
    </w:p>
    <w:p w14:paraId="49AA6343">
      <w:pPr>
        <w:spacing w:line="360" w:lineRule="auto"/>
        <w:jc w:val="center"/>
        <w:rPr>
          <w:rFonts w:asciiTheme="majorEastAsia" w:hAnsiTheme="majorEastAsia" w:eastAsiaTheme="majorEastAsia" w:cstheme="majorEastAsia"/>
          <w:color w:val="auto"/>
          <w:sz w:val="24"/>
          <w:highlight w:val="none"/>
        </w:rPr>
      </w:pPr>
    </w:p>
    <w:p w14:paraId="2EDA7318">
      <w:pPr>
        <w:spacing w:line="360" w:lineRule="auto"/>
        <w:rPr>
          <w:rFonts w:asciiTheme="majorEastAsia" w:hAnsiTheme="majorEastAsia" w:eastAsiaTheme="majorEastAsia" w:cstheme="majorEastAsia"/>
          <w:color w:val="auto"/>
          <w:sz w:val="24"/>
          <w:highlight w:val="none"/>
        </w:rPr>
      </w:pPr>
    </w:p>
    <w:p w14:paraId="74E64C97">
      <w:pPr>
        <w:autoSpaceDE w:val="0"/>
        <w:autoSpaceDN w:val="0"/>
        <w:spacing w:line="360" w:lineRule="auto"/>
        <w:ind w:firstLine="4560" w:firstLineChars="1900"/>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供应商名称（</w:t>
      </w:r>
      <w:r>
        <w:rPr>
          <w:rFonts w:hint="eastAsia" w:asciiTheme="majorEastAsia" w:hAnsiTheme="majorEastAsia" w:eastAsiaTheme="majorEastAsia" w:cstheme="majorEastAsia"/>
          <w:color w:val="auto"/>
          <w:kern w:val="0"/>
          <w:sz w:val="24"/>
          <w:highlight w:val="none"/>
          <w:lang w:val="zh-CN"/>
        </w:rPr>
        <w:t>电子签名</w:t>
      </w:r>
      <w:r>
        <w:rPr>
          <w:rFonts w:hint="eastAsia" w:asciiTheme="majorEastAsia" w:hAnsiTheme="majorEastAsia" w:eastAsiaTheme="majorEastAsia" w:cstheme="majorEastAsia"/>
          <w:color w:val="auto"/>
          <w:kern w:val="0"/>
          <w:sz w:val="24"/>
          <w:highlight w:val="none"/>
        </w:rPr>
        <w:t xml:space="preserve">）：                       </w:t>
      </w:r>
    </w:p>
    <w:p w14:paraId="04C7E6B1">
      <w:pPr>
        <w:spacing w:line="360" w:lineRule="auto"/>
        <w:rPr>
          <w:rFonts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color w:val="auto"/>
          <w:kern w:val="0"/>
          <w:sz w:val="24"/>
          <w:highlight w:val="none"/>
        </w:rPr>
        <w:t xml:space="preserve">                                      日期：  年  月   日</w:t>
      </w:r>
    </w:p>
    <w:p w14:paraId="5F5B52A8">
      <w:pPr>
        <w:widowControl/>
        <w:adjustRightInd/>
        <w:jc w:val="left"/>
        <w:rPr>
          <w:rFonts w:asciiTheme="majorEastAsia" w:hAnsiTheme="majorEastAsia" w:eastAsiaTheme="majorEastAsia" w:cstheme="majorEastAsia"/>
          <w:b/>
          <w:bCs/>
          <w:color w:val="auto"/>
          <w:sz w:val="30"/>
          <w:szCs w:val="30"/>
          <w:highlight w:val="none"/>
        </w:rPr>
      </w:pPr>
      <w:r>
        <w:rPr>
          <w:rFonts w:hint="eastAsia" w:asciiTheme="majorEastAsia" w:hAnsiTheme="majorEastAsia" w:eastAsiaTheme="majorEastAsia" w:cstheme="majorEastAsia"/>
          <w:b/>
          <w:bCs/>
          <w:color w:val="auto"/>
          <w:sz w:val="30"/>
          <w:szCs w:val="30"/>
          <w:highlight w:val="none"/>
        </w:rPr>
        <w:br w:type="page"/>
      </w:r>
    </w:p>
    <w:p w14:paraId="039372F3">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t>十、</w:t>
      </w:r>
      <w:r>
        <w:rPr>
          <w:rFonts w:hint="eastAsia" w:cs="宋体" w:asciiTheme="minorEastAsia" w:hAnsiTheme="minorEastAsia" w:eastAsiaTheme="minorEastAsia"/>
          <w:b/>
          <w:color w:val="auto"/>
          <w:kern w:val="0"/>
          <w:sz w:val="32"/>
          <w:szCs w:val="32"/>
          <w:highlight w:val="none"/>
          <w:lang w:val="zh-CN"/>
        </w:rPr>
        <w:t>政府采购供应商廉洁自律承诺书</w:t>
      </w:r>
    </w:p>
    <w:p w14:paraId="36FF7476">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kern w:val="0"/>
          <w:sz w:val="24"/>
          <w:highlight w:val="none"/>
          <w:lang w:val="zh-CN"/>
        </w:rPr>
        <w:t xml:space="preserve">：    </w:t>
      </w:r>
    </w:p>
    <w:p w14:paraId="0D735073">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我单位响应你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项目采购要求参加响应。在这次响应过程中和成交后，我们将严格遵守国家法律法规要求，并郑重承诺：</w:t>
      </w:r>
    </w:p>
    <w:p w14:paraId="64621E08">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一、不向项目有关人员及部门赠送礼金礼物、有价证券、回扣以及中介费、介绍费、咨询费等好处费； </w:t>
      </w:r>
    </w:p>
    <w:p w14:paraId="46470992">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二、不为项目有关人员及部门报销应由你方单位或个人支付的费用； </w:t>
      </w:r>
    </w:p>
    <w:p w14:paraId="6C32F6BD">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三、不向项目有关人员及部门提供有可能影响公正的宴请和健身娱乐等活动； </w:t>
      </w:r>
    </w:p>
    <w:p w14:paraId="65C98E10">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四、不为项目有关人员及部门出国（境）、旅游等提供方便；</w:t>
      </w:r>
    </w:p>
    <w:p w14:paraId="0C4375A4">
      <w:pPr>
        <w:autoSpaceDE w:val="0"/>
        <w:autoSpaceDN w:val="0"/>
        <w:spacing w:line="360" w:lineRule="auto"/>
        <w:ind w:left="481" w:leftChars="229"/>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五、不为项目有关人员个人装修住房、婚丧嫁娶、配偶子女工作安排等提供</w:t>
      </w:r>
    </w:p>
    <w:p w14:paraId="4BB93F67">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好处；</w:t>
      </w:r>
    </w:p>
    <w:p w14:paraId="42EAA06B">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32E84EBF">
      <w:pPr>
        <w:autoSpaceDE w:val="0"/>
        <w:autoSpaceDN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如违反上述承诺，你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进行项目建设或其他经营活动，并通报市财政局。由此引起的相应损失均由我单位承担。</w:t>
      </w:r>
    </w:p>
    <w:p w14:paraId="32C8D599">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32142551">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603A7F5B">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17D4CAA2">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kern w:val="0"/>
          <w:sz w:val="24"/>
          <w:highlight w:val="none"/>
          <w:lang w:val="zh-CN"/>
        </w:rPr>
        <w:t>名称（</w:t>
      </w:r>
      <w:r>
        <w:rPr>
          <w:rFonts w:hint="eastAsia" w:cs="仿宋_GB2312" w:asciiTheme="minorEastAsia" w:hAnsiTheme="minorEastAsia" w:eastAsiaTheme="minorEastAsia"/>
          <w:color w:val="auto"/>
          <w:sz w:val="24"/>
          <w:highlight w:val="none"/>
        </w:rPr>
        <w:t>电子签名</w:t>
      </w:r>
      <w:r>
        <w:rPr>
          <w:rFonts w:hint="eastAsia" w:cs="仿宋_GB2312" w:asciiTheme="minorEastAsia" w:hAnsiTheme="minorEastAsia" w:eastAsiaTheme="minorEastAsia"/>
          <w:color w:val="auto"/>
          <w:kern w:val="0"/>
          <w:sz w:val="24"/>
          <w:highlight w:val="none"/>
          <w:lang w:val="zh-CN"/>
        </w:rPr>
        <w:t xml:space="preserve">）：                </w:t>
      </w:r>
    </w:p>
    <w:p w14:paraId="0483BBF1">
      <w:pPr>
        <w:spacing w:line="360" w:lineRule="auto"/>
        <w:ind w:left="4620" w:leftChars="2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14:paraId="67659E12">
      <w:pPr>
        <w:spacing w:line="360" w:lineRule="auto"/>
        <w:jc w:val="center"/>
        <w:rPr>
          <w:rFonts w:cs="仿宋_GB2312" w:asciiTheme="minorEastAsia" w:hAnsiTheme="minorEastAsia" w:eastAsiaTheme="minorEastAsia"/>
          <w:b/>
          <w:color w:val="auto"/>
          <w:sz w:val="36"/>
          <w:szCs w:val="36"/>
          <w:highlight w:val="none"/>
        </w:rPr>
      </w:pPr>
    </w:p>
    <w:p w14:paraId="0D8751EA">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0DFD0514">
      <w:pPr>
        <w:pStyle w:val="120"/>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sectPr>
          <w:footerReference r:id="rId11" w:type="first"/>
          <w:headerReference r:id="rId8" w:type="default"/>
          <w:footerReference r:id="rId9" w:type="default"/>
          <w:footerReference r:id="rId10" w:type="even"/>
          <w:pgSz w:w="11906" w:h="16838"/>
          <w:pgMar w:top="779" w:right="1418" w:bottom="468" w:left="1418" w:header="851" w:footer="992" w:gutter="0"/>
          <w:cols w:space="720" w:num="1"/>
          <w:titlePg/>
          <w:docGrid w:linePitch="312" w:charSpace="0"/>
        </w:sectPr>
      </w:pPr>
    </w:p>
    <w:p w14:paraId="4A6B3E75">
      <w:pPr>
        <w:pStyle w:val="398"/>
        <w:ind w:firstLine="0" w:firstLineChars="0"/>
        <w:jc w:val="center"/>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第八部分 最后报价格式</w:t>
      </w:r>
    </w:p>
    <w:p w14:paraId="212F0C35">
      <w:pPr>
        <w:pStyle w:val="120"/>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pPr>
      <w:r>
        <w:rPr>
          <w:rFonts w:hint="eastAsia" w:cs="仿宋_GB2312" w:asciiTheme="minorEastAsia" w:hAnsiTheme="minorEastAsia" w:eastAsiaTheme="minorEastAsia"/>
          <w:color w:val="auto"/>
          <w:kern w:val="2"/>
          <w:sz w:val="32"/>
          <w:szCs w:val="32"/>
          <w:highlight w:val="none"/>
        </w:rPr>
        <w:t>（一）最后报价一览表</w:t>
      </w:r>
    </w:p>
    <w:p w14:paraId="71FDBAE0">
      <w:pPr>
        <w:autoSpaceDE w:val="0"/>
        <w:autoSpaceDN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（采购人）、华诚工程咨询集团有限公司</w:t>
      </w:r>
      <w:r>
        <w:rPr>
          <w:rFonts w:hint="eastAsia" w:cs="仿宋_GB2312" w:asciiTheme="minorEastAsia" w:hAnsiTheme="minorEastAsia" w:eastAsiaTheme="minorEastAsia"/>
          <w:color w:val="auto"/>
          <w:kern w:val="0"/>
          <w:sz w:val="24"/>
          <w:highlight w:val="none"/>
          <w:lang w:val="zh-CN"/>
        </w:rPr>
        <w:t>：</w:t>
      </w:r>
    </w:p>
    <w:p w14:paraId="450BBAA8">
      <w:pPr>
        <w:spacing w:line="360" w:lineRule="auto"/>
        <w:ind w:firstLine="72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按你方磋商文件要求，</w:t>
      </w:r>
      <w:r>
        <w:rPr>
          <w:rFonts w:hint="eastAsia" w:cs="仿宋_GB2312" w:asciiTheme="minorEastAsia" w:hAnsiTheme="minorEastAsia" w:eastAsiaTheme="minorEastAsia"/>
          <w:color w:val="auto"/>
          <w:sz w:val="24"/>
          <w:highlight w:val="none"/>
        </w:rPr>
        <w:t>我们即</w:t>
      </w:r>
      <w:r>
        <w:rPr>
          <w:rFonts w:hint="eastAsia" w:cs="仿宋_GB2312" w:asciiTheme="minorEastAsia" w:hAnsiTheme="minorEastAsia" w:eastAsiaTheme="minorEastAsia"/>
          <w:color w:val="auto"/>
          <w:kern w:val="0"/>
          <w:sz w:val="24"/>
          <w:highlight w:val="none"/>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color w:val="auto"/>
          <w:sz w:val="24"/>
          <w:highlight w:val="none"/>
        </w:rPr>
        <w:t>（项目名称）【项目编号：（采购编号）】</w:t>
      </w:r>
      <w:r>
        <w:rPr>
          <w:rFonts w:hint="eastAsia" w:cs="仿宋_GB2312" w:asciiTheme="minorEastAsia" w:hAnsiTheme="minorEastAsia" w:eastAsiaTheme="minorEastAsia"/>
          <w:color w:val="auto"/>
          <w:kern w:val="0"/>
          <w:sz w:val="24"/>
          <w:highlight w:val="none"/>
          <w:lang w:val="zh-CN"/>
        </w:rPr>
        <w:t>的实施。</w:t>
      </w:r>
    </w:p>
    <w:p w14:paraId="09B41FB8">
      <w:pPr>
        <w:snapToGrid w:val="0"/>
        <w:spacing w:line="360" w:lineRule="auto"/>
        <w:ind w:left="480"/>
        <w:jc w:val="center"/>
        <w:rPr>
          <w:rFonts w:cs="仿宋_GB2312" w:asciiTheme="minorEastAsia" w:hAnsiTheme="minorEastAsia" w:eastAsiaTheme="minorEastAsia"/>
          <w:b/>
          <w:color w:val="auto"/>
          <w:kern w:val="0"/>
          <w:sz w:val="24"/>
          <w:highlight w:val="none"/>
          <w:lang w:val="zh-CN"/>
        </w:rPr>
      </w:pPr>
      <w:r>
        <w:rPr>
          <w:rFonts w:hint="eastAsia" w:cs="仿宋_GB2312" w:asciiTheme="minorEastAsia" w:hAnsiTheme="minorEastAsia" w:eastAsiaTheme="minorEastAsia"/>
          <w:b/>
          <w:color w:val="auto"/>
          <w:kern w:val="0"/>
          <w:sz w:val="24"/>
          <w:highlight w:val="none"/>
          <w:lang w:val="zh-CN"/>
        </w:rPr>
        <w:t>最后报价一览表(单位均为人民币元)</w:t>
      </w:r>
    </w:p>
    <w:tbl>
      <w:tblPr>
        <w:tblStyle w:val="64"/>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2A3CA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15218386">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992" w:type="dxa"/>
            <w:vAlign w:val="center"/>
          </w:tcPr>
          <w:p w14:paraId="16917164">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名称</w:t>
            </w:r>
          </w:p>
        </w:tc>
        <w:tc>
          <w:tcPr>
            <w:tcW w:w="2268" w:type="dxa"/>
          </w:tcPr>
          <w:p w14:paraId="23AE4268">
            <w:pPr>
              <w:spacing w:line="360" w:lineRule="auto"/>
              <w:jc w:val="center"/>
              <w:rPr>
                <w:rFonts w:cs="宋体" w:asciiTheme="minorEastAsia" w:hAnsiTheme="minorEastAsia" w:eastAsiaTheme="minorEastAsia"/>
                <w:b/>
                <w:color w:val="auto"/>
                <w:sz w:val="24"/>
                <w:highlight w:val="none"/>
              </w:rPr>
            </w:pPr>
          </w:p>
          <w:p w14:paraId="554E8F44">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服务范围</w:t>
            </w:r>
          </w:p>
        </w:tc>
        <w:tc>
          <w:tcPr>
            <w:tcW w:w="2410" w:type="dxa"/>
            <w:vAlign w:val="center"/>
          </w:tcPr>
          <w:p w14:paraId="123284AC">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服务要求</w:t>
            </w:r>
          </w:p>
        </w:tc>
        <w:tc>
          <w:tcPr>
            <w:tcW w:w="2268" w:type="dxa"/>
            <w:vAlign w:val="center"/>
          </w:tcPr>
          <w:p w14:paraId="42157BE0">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服务时间</w:t>
            </w:r>
          </w:p>
        </w:tc>
        <w:tc>
          <w:tcPr>
            <w:tcW w:w="2126" w:type="dxa"/>
            <w:vAlign w:val="center"/>
          </w:tcPr>
          <w:p w14:paraId="7E9140C7">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服务标准</w:t>
            </w:r>
          </w:p>
        </w:tc>
        <w:tc>
          <w:tcPr>
            <w:tcW w:w="2127" w:type="dxa"/>
          </w:tcPr>
          <w:p w14:paraId="22797032">
            <w:pPr>
              <w:spacing w:line="360" w:lineRule="auto"/>
              <w:jc w:val="center"/>
              <w:rPr>
                <w:rFonts w:cs="宋体" w:asciiTheme="minorEastAsia" w:hAnsiTheme="minorEastAsia" w:eastAsiaTheme="minorEastAsia"/>
                <w:b/>
                <w:color w:val="auto"/>
                <w:sz w:val="24"/>
                <w:highlight w:val="none"/>
              </w:rPr>
            </w:pPr>
          </w:p>
          <w:p w14:paraId="0050601E">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服务人数</w:t>
            </w:r>
          </w:p>
        </w:tc>
        <w:tc>
          <w:tcPr>
            <w:tcW w:w="2126" w:type="dxa"/>
            <w:vAlign w:val="center"/>
          </w:tcPr>
          <w:p w14:paraId="52056011">
            <w:pPr>
              <w:spacing w:line="360" w:lineRule="auto"/>
              <w:jc w:val="center"/>
              <w:rPr>
                <w:rFonts w:cs="宋体" w:asciiTheme="minorEastAsia" w:hAnsiTheme="minorEastAsia" w:eastAsiaTheme="minorEastAsia"/>
                <w:b/>
                <w:color w:val="auto"/>
                <w:sz w:val="24"/>
                <w:highlight w:val="none"/>
              </w:rPr>
            </w:pPr>
          </w:p>
          <w:p w14:paraId="64369FAE">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备注（如果有）</w:t>
            </w:r>
          </w:p>
          <w:p w14:paraId="59145D66">
            <w:pPr>
              <w:spacing w:line="360" w:lineRule="auto"/>
              <w:jc w:val="center"/>
              <w:rPr>
                <w:rFonts w:cs="宋体" w:asciiTheme="minorEastAsia" w:hAnsiTheme="minorEastAsia" w:eastAsiaTheme="minorEastAsia"/>
                <w:b/>
                <w:color w:val="auto"/>
                <w:sz w:val="24"/>
                <w:highlight w:val="none"/>
              </w:rPr>
            </w:pPr>
          </w:p>
        </w:tc>
      </w:tr>
      <w:tr w14:paraId="48AE1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A3E92F9">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992" w:type="dxa"/>
            <w:vAlign w:val="center"/>
          </w:tcPr>
          <w:p w14:paraId="67EA9BC0">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2268" w:type="dxa"/>
            <w:vAlign w:val="center"/>
          </w:tcPr>
          <w:p w14:paraId="02373D44">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5B49E7D6">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14859FD3">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12E4BAC4">
            <w:pPr>
              <w:spacing w:line="360" w:lineRule="auto"/>
              <w:jc w:val="center"/>
              <w:rPr>
                <w:rFonts w:cs="宋体" w:asciiTheme="minorEastAsia" w:hAnsiTheme="minorEastAsia" w:eastAsiaTheme="minorEastAsia"/>
                <w:color w:val="auto"/>
                <w:sz w:val="24"/>
                <w:highlight w:val="none"/>
              </w:rPr>
            </w:pPr>
          </w:p>
        </w:tc>
        <w:tc>
          <w:tcPr>
            <w:tcW w:w="2127" w:type="dxa"/>
          </w:tcPr>
          <w:p w14:paraId="2E363FE9">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79B4B885">
            <w:pPr>
              <w:spacing w:line="360" w:lineRule="auto"/>
              <w:jc w:val="center"/>
              <w:rPr>
                <w:rFonts w:cs="宋体" w:asciiTheme="minorEastAsia" w:hAnsiTheme="minorEastAsia" w:eastAsiaTheme="minorEastAsia"/>
                <w:color w:val="auto"/>
                <w:sz w:val="24"/>
                <w:highlight w:val="none"/>
              </w:rPr>
            </w:pPr>
          </w:p>
        </w:tc>
      </w:tr>
      <w:tr w14:paraId="07FD1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CAA888C">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992" w:type="dxa"/>
            <w:vAlign w:val="center"/>
          </w:tcPr>
          <w:p w14:paraId="0567C55E">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2268" w:type="dxa"/>
            <w:vAlign w:val="center"/>
          </w:tcPr>
          <w:p w14:paraId="6205A039">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5F5DA4E1">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5DD7198D">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2EF4C0EF">
            <w:pPr>
              <w:spacing w:line="360" w:lineRule="auto"/>
              <w:jc w:val="center"/>
              <w:rPr>
                <w:rFonts w:cs="宋体" w:asciiTheme="minorEastAsia" w:hAnsiTheme="minorEastAsia" w:eastAsiaTheme="minorEastAsia"/>
                <w:color w:val="auto"/>
                <w:sz w:val="24"/>
                <w:highlight w:val="none"/>
              </w:rPr>
            </w:pPr>
          </w:p>
        </w:tc>
        <w:tc>
          <w:tcPr>
            <w:tcW w:w="2127" w:type="dxa"/>
          </w:tcPr>
          <w:p w14:paraId="0999E299">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1E62A7AC">
            <w:pPr>
              <w:spacing w:line="360" w:lineRule="auto"/>
              <w:jc w:val="center"/>
              <w:rPr>
                <w:rFonts w:cs="宋体" w:asciiTheme="minorEastAsia" w:hAnsiTheme="minorEastAsia" w:eastAsiaTheme="minorEastAsia"/>
                <w:color w:val="auto"/>
                <w:sz w:val="24"/>
                <w:highlight w:val="none"/>
              </w:rPr>
            </w:pPr>
          </w:p>
        </w:tc>
      </w:tr>
      <w:tr w14:paraId="3C211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B2C24C0">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tc>
        <w:tc>
          <w:tcPr>
            <w:tcW w:w="992" w:type="dxa"/>
            <w:vAlign w:val="center"/>
          </w:tcPr>
          <w:p w14:paraId="2966B6F4">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4745B1CB">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29C1D914">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7BADFEC5">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08B322B0">
            <w:pPr>
              <w:spacing w:line="360" w:lineRule="auto"/>
              <w:jc w:val="center"/>
              <w:rPr>
                <w:rFonts w:cs="宋体" w:asciiTheme="minorEastAsia" w:hAnsiTheme="minorEastAsia" w:eastAsiaTheme="minorEastAsia"/>
                <w:color w:val="auto"/>
                <w:sz w:val="24"/>
                <w:highlight w:val="none"/>
              </w:rPr>
            </w:pPr>
          </w:p>
        </w:tc>
        <w:tc>
          <w:tcPr>
            <w:tcW w:w="2127" w:type="dxa"/>
          </w:tcPr>
          <w:p w14:paraId="01F27A5B">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0D18AAC6">
            <w:pPr>
              <w:spacing w:line="360" w:lineRule="auto"/>
              <w:jc w:val="center"/>
              <w:rPr>
                <w:rFonts w:cs="宋体" w:asciiTheme="minorEastAsia" w:hAnsiTheme="minorEastAsia" w:eastAsiaTheme="minorEastAsia"/>
                <w:color w:val="auto"/>
                <w:sz w:val="24"/>
                <w:highlight w:val="none"/>
              </w:rPr>
            </w:pPr>
          </w:p>
        </w:tc>
      </w:tr>
      <w:tr w14:paraId="44083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2DFF377">
            <w:pPr>
              <w:spacing w:line="360" w:lineRule="auto"/>
              <w:jc w:val="center"/>
              <w:rPr>
                <w:rFonts w:cs="宋体" w:asciiTheme="minorEastAsia" w:hAnsiTheme="minorEastAsia" w:eastAsiaTheme="minorEastAsia"/>
                <w:color w:val="auto"/>
                <w:sz w:val="24"/>
                <w:highlight w:val="none"/>
              </w:rPr>
            </w:pPr>
          </w:p>
        </w:tc>
        <w:tc>
          <w:tcPr>
            <w:tcW w:w="992" w:type="dxa"/>
            <w:vAlign w:val="center"/>
          </w:tcPr>
          <w:p w14:paraId="2D627FDD">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557C402B">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4C8105E4">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3E083DE2">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173A29AC">
            <w:pPr>
              <w:spacing w:line="360" w:lineRule="auto"/>
              <w:jc w:val="center"/>
              <w:rPr>
                <w:rFonts w:cs="宋体" w:asciiTheme="minorEastAsia" w:hAnsiTheme="minorEastAsia" w:eastAsiaTheme="minorEastAsia"/>
                <w:color w:val="auto"/>
                <w:sz w:val="24"/>
                <w:highlight w:val="none"/>
              </w:rPr>
            </w:pPr>
          </w:p>
        </w:tc>
        <w:tc>
          <w:tcPr>
            <w:tcW w:w="2127" w:type="dxa"/>
          </w:tcPr>
          <w:p w14:paraId="37777A32">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2E3DDE39">
            <w:pPr>
              <w:spacing w:line="360" w:lineRule="auto"/>
              <w:jc w:val="center"/>
              <w:rPr>
                <w:rFonts w:cs="宋体" w:asciiTheme="minorEastAsia" w:hAnsiTheme="minorEastAsia" w:eastAsiaTheme="minorEastAsia"/>
                <w:color w:val="auto"/>
                <w:sz w:val="24"/>
                <w:highlight w:val="none"/>
              </w:rPr>
            </w:pPr>
          </w:p>
        </w:tc>
      </w:tr>
      <w:tr w14:paraId="073E1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B4124E8">
            <w:pPr>
              <w:spacing w:line="360" w:lineRule="auto"/>
              <w:jc w:val="center"/>
              <w:rPr>
                <w:rFonts w:cs="宋体" w:asciiTheme="minorEastAsia" w:hAnsiTheme="minorEastAsia" w:eastAsiaTheme="minorEastAsia"/>
                <w:color w:val="auto"/>
                <w:sz w:val="24"/>
                <w:highlight w:val="none"/>
              </w:rPr>
            </w:pPr>
          </w:p>
        </w:tc>
        <w:tc>
          <w:tcPr>
            <w:tcW w:w="992" w:type="dxa"/>
            <w:vAlign w:val="center"/>
          </w:tcPr>
          <w:p w14:paraId="25804AE7">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37405FD7">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5E40A221">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710F4E20">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09CEF8C7">
            <w:pPr>
              <w:spacing w:line="360" w:lineRule="auto"/>
              <w:jc w:val="center"/>
              <w:rPr>
                <w:rFonts w:cs="宋体" w:asciiTheme="minorEastAsia" w:hAnsiTheme="minorEastAsia" w:eastAsiaTheme="minorEastAsia"/>
                <w:color w:val="auto"/>
                <w:sz w:val="24"/>
                <w:highlight w:val="none"/>
              </w:rPr>
            </w:pPr>
          </w:p>
        </w:tc>
        <w:tc>
          <w:tcPr>
            <w:tcW w:w="2127" w:type="dxa"/>
          </w:tcPr>
          <w:p w14:paraId="42FD229E">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7FA77899">
            <w:pPr>
              <w:spacing w:line="360" w:lineRule="auto"/>
              <w:jc w:val="center"/>
              <w:rPr>
                <w:rFonts w:cs="宋体" w:asciiTheme="minorEastAsia" w:hAnsiTheme="minorEastAsia" w:eastAsiaTheme="minorEastAsia"/>
                <w:color w:val="auto"/>
                <w:sz w:val="24"/>
                <w:highlight w:val="none"/>
              </w:rPr>
            </w:pPr>
          </w:p>
        </w:tc>
      </w:tr>
      <w:tr w14:paraId="7DAA3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0F9DFEB7">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最后报价（小写）</w:t>
            </w:r>
          </w:p>
        </w:tc>
        <w:tc>
          <w:tcPr>
            <w:tcW w:w="8647" w:type="dxa"/>
            <w:gridSpan w:val="4"/>
          </w:tcPr>
          <w:p w14:paraId="4F592AFC">
            <w:pPr>
              <w:spacing w:line="360" w:lineRule="auto"/>
              <w:jc w:val="center"/>
              <w:rPr>
                <w:rFonts w:cs="宋体" w:asciiTheme="minorEastAsia" w:hAnsiTheme="minorEastAsia" w:eastAsiaTheme="minorEastAsia"/>
                <w:color w:val="auto"/>
                <w:sz w:val="24"/>
                <w:highlight w:val="none"/>
              </w:rPr>
            </w:pPr>
          </w:p>
        </w:tc>
      </w:tr>
      <w:tr w14:paraId="3D29C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409DF9F6">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最后报价（大写）</w:t>
            </w:r>
          </w:p>
        </w:tc>
        <w:tc>
          <w:tcPr>
            <w:tcW w:w="8647" w:type="dxa"/>
            <w:gridSpan w:val="4"/>
          </w:tcPr>
          <w:p w14:paraId="5F7AE7A4">
            <w:pPr>
              <w:spacing w:line="360" w:lineRule="auto"/>
              <w:jc w:val="center"/>
              <w:rPr>
                <w:rFonts w:cs="宋体" w:asciiTheme="minorEastAsia" w:hAnsiTheme="minorEastAsia" w:eastAsiaTheme="minorEastAsia"/>
                <w:color w:val="auto"/>
                <w:sz w:val="24"/>
                <w:highlight w:val="none"/>
              </w:rPr>
            </w:pPr>
          </w:p>
        </w:tc>
      </w:tr>
    </w:tbl>
    <w:p w14:paraId="5C1A36D2">
      <w:pPr>
        <w:spacing w:line="360" w:lineRule="auto"/>
        <w:ind w:left="-2" w:leftChars="-1"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注：</w:t>
      </w:r>
      <w:r>
        <w:rPr>
          <w:rFonts w:hint="eastAsia" w:cs="仿宋_GB2312"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lang w:val="zh-CN"/>
        </w:rPr>
        <w:t>供应商需按本表格式填写</w:t>
      </w:r>
      <w:r>
        <w:rPr>
          <w:rFonts w:hint="eastAsia" w:cs="宋体" w:asciiTheme="minorEastAsia" w:hAnsiTheme="minorEastAsia" w:eastAsiaTheme="minorEastAsia"/>
          <w:b/>
          <w:color w:val="auto"/>
          <w:kern w:val="0"/>
          <w:sz w:val="24"/>
          <w:highlight w:val="none"/>
          <w:lang w:val="zh-CN"/>
        </w:rPr>
        <w:t>，</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响应文件含有采购人不能接受的附加条件，响应无效</w:t>
      </w:r>
      <w:r>
        <w:rPr>
          <w:rFonts w:hint="eastAsia" w:cs="仿宋_GB2312" w:asciiTheme="minorEastAsia" w:hAnsiTheme="minorEastAsia" w:eastAsiaTheme="minorEastAsia"/>
          <w:color w:val="auto"/>
          <w:kern w:val="0"/>
          <w:sz w:val="24"/>
          <w:highlight w:val="none"/>
          <w:lang w:val="zh-CN"/>
        </w:rPr>
        <w:t>。</w:t>
      </w:r>
    </w:p>
    <w:p w14:paraId="43DF230F">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2</w:t>
      </w:r>
      <w:r>
        <w:rPr>
          <w:rFonts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lang w:val="zh-CN"/>
        </w:rPr>
        <w:t>有关本项目实施所涉及的一切费用均计入报价。</w:t>
      </w:r>
      <w:r>
        <w:rPr>
          <w:rFonts w:hint="eastAsia" w:cs="宋体" w:asciiTheme="minorEastAsia" w:hAnsiTheme="minorEastAsia" w:eastAsiaTheme="minorEastAsia"/>
          <w:b/>
          <w:color w:val="auto"/>
          <w:kern w:val="0"/>
          <w:sz w:val="24"/>
          <w:highlight w:val="none"/>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不得出现“0元”“免费赠送”等形式的无偿报价，</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最后报价文件含有采购人不能接受的附加条件，响应无效</w:t>
      </w:r>
      <w:r>
        <w:rPr>
          <w:rFonts w:hint="eastAsia" w:cs="宋体" w:asciiTheme="minorEastAsia" w:hAnsiTheme="minorEastAsia" w:eastAsiaTheme="minorEastAsia"/>
          <w:b/>
          <w:color w:val="auto"/>
          <w:kern w:val="0"/>
          <w:sz w:val="24"/>
          <w:highlight w:val="none"/>
          <w:lang w:val="zh-CN"/>
        </w:rPr>
        <w:t>；采购内容未包含在《最后报价一览表》名称栏中，供应商不能作出合理解释的，</w:t>
      </w:r>
      <w:r>
        <w:rPr>
          <w:rFonts w:hint="eastAsia" w:cs="宋体" w:asciiTheme="minorEastAsia" w:hAnsiTheme="minorEastAsia" w:eastAsiaTheme="minorEastAsia"/>
          <w:b/>
          <w:color w:val="auto"/>
          <w:kern w:val="0"/>
          <w:sz w:val="24"/>
          <w:highlight w:val="none"/>
        </w:rPr>
        <w:t>视为</w:t>
      </w:r>
      <w:r>
        <w:rPr>
          <w:rFonts w:hint="eastAsia" w:cs="宋体" w:asciiTheme="minorEastAsia" w:hAnsiTheme="minorEastAsia" w:eastAsiaTheme="minorEastAsia"/>
          <w:b/>
          <w:color w:val="auto"/>
          <w:sz w:val="24"/>
          <w:highlight w:val="none"/>
        </w:rPr>
        <w:t>响应文件含有采购人不能接受的附加条件的，响应无效。</w:t>
      </w:r>
    </w:p>
    <w:p w14:paraId="74D4F71F">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3、特别提示：采购代理机构将对项目名称和项目编号，成交供应商名称、地址和成交金额，</w:t>
      </w:r>
      <w:r>
        <w:rPr>
          <w:rFonts w:hint="eastAsia" w:cs="宋体" w:asciiTheme="minorEastAsia" w:hAnsiTheme="minorEastAsia" w:eastAsiaTheme="minorEastAsia"/>
          <w:color w:val="auto"/>
          <w:kern w:val="0"/>
          <w:sz w:val="24"/>
          <w:highlight w:val="none"/>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highlight w:val="none"/>
          <w:lang w:val="zh-CN"/>
        </w:rPr>
        <w:t>。</w:t>
      </w:r>
    </w:p>
    <w:p w14:paraId="34C1CBA1">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szCs w:val="22"/>
          <w:highlight w:val="none"/>
          <w:lang w:val="zh-CN"/>
        </w:rPr>
        <w:t>4</w:t>
      </w:r>
      <w:r>
        <w:rPr>
          <w:rFonts w:cs="仿宋_GB2312" w:asciiTheme="minorEastAsia" w:hAnsiTheme="minorEastAsia" w:eastAsiaTheme="minorEastAsia"/>
          <w:color w:val="auto"/>
          <w:kern w:val="0"/>
          <w:sz w:val="24"/>
          <w:szCs w:val="22"/>
          <w:highlight w:val="none"/>
          <w:lang w:val="zh-CN"/>
        </w:rPr>
        <w:t>、</w:t>
      </w:r>
      <w:r>
        <w:rPr>
          <w:rFonts w:hint="eastAsia" w:cs="仿宋_GB2312" w:asciiTheme="minorEastAsia" w:hAnsiTheme="minorEastAsia" w:eastAsiaTheme="minorEastAsia"/>
          <w:color w:val="auto"/>
          <w:kern w:val="0"/>
          <w:sz w:val="24"/>
          <w:highlight w:val="none"/>
          <w:lang w:val="zh-CN"/>
        </w:rPr>
        <w:t>符合磋商文件中列明的可享受中小企业扶持政策的供应商，请填写中小企业声明函。注：供应商</w:t>
      </w:r>
      <w:r>
        <w:rPr>
          <w:rFonts w:cs="仿宋_GB2312" w:asciiTheme="minorEastAsia" w:hAnsiTheme="minorEastAsia" w:eastAsiaTheme="minorEastAsia"/>
          <w:color w:val="auto"/>
          <w:kern w:val="0"/>
          <w:sz w:val="24"/>
          <w:highlight w:val="none"/>
          <w:lang w:val="zh-CN"/>
        </w:rPr>
        <w:t>提供</w:t>
      </w:r>
      <w:r>
        <w:rPr>
          <w:rFonts w:hint="eastAsia" w:cs="仿宋_GB2312" w:asciiTheme="minorEastAsia" w:hAnsiTheme="minorEastAsia" w:eastAsiaTheme="minorEastAsia"/>
          <w:color w:val="auto"/>
          <w:kern w:val="0"/>
          <w:sz w:val="24"/>
          <w:highlight w:val="none"/>
          <w:lang w:val="zh-CN"/>
        </w:rPr>
        <w:t>的中小企业</w:t>
      </w:r>
      <w:r>
        <w:rPr>
          <w:rFonts w:cs="仿宋_GB2312" w:asciiTheme="minorEastAsia" w:hAnsiTheme="minorEastAsia" w:eastAsiaTheme="minorEastAsia"/>
          <w:color w:val="auto"/>
          <w:kern w:val="0"/>
          <w:sz w:val="24"/>
          <w:highlight w:val="none"/>
          <w:lang w:val="zh-CN"/>
        </w:rPr>
        <w:t>声明函内容不实的，属于提供虚假材料谋取中标、成交，依照《中华人民共和国政府采购法》等国家有关规定追究相应责任。</w:t>
      </w:r>
    </w:p>
    <w:p w14:paraId="4E76694A">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5、特别说明：▲供应商报价低于项目预算50%的，应当在报价文件中详细阐述不影响产品质量或者诚信履约的具体原因。</w:t>
      </w:r>
    </w:p>
    <w:p w14:paraId="5F48C05A">
      <w:pPr>
        <w:spacing w:line="360" w:lineRule="auto"/>
        <w:ind w:right="-874" w:rightChars="-416"/>
        <w:rPr>
          <w:rFonts w:cs="仿宋_GB2312" w:asciiTheme="minorEastAsia" w:hAnsiTheme="minorEastAsia" w:eastAsiaTheme="minorEastAsia"/>
          <w:color w:val="auto"/>
          <w:sz w:val="24"/>
          <w:highlight w:val="none"/>
        </w:rPr>
      </w:pPr>
    </w:p>
    <w:p w14:paraId="16DADBCD">
      <w:pPr>
        <w:spacing w:line="360" w:lineRule="auto"/>
        <w:ind w:right="-874" w:rightChars="-416"/>
        <w:rPr>
          <w:rFonts w:cs="仿宋_GB2312" w:asciiTheme="minorEastAsia" w:hAnsiTheme="minorEastAsia" w:eastAsiaTheme="minorEastAsia"/>
          <w:color w:val="auto"/>
          <w:sz w:val="24"/>
          <w:highlight w:val="none"/>
        </w:rPr>
      </w:pPr>
    </w:p>
    <w:p w14:paraId="58308674">
      <w:pPr>
        <w:spacing w:line="360" w:lineRule="auto"/>
        <w:ind w:right="-874" w:rightChars="-416"/>
        <w:rPr>
          <w:rFonts w:cs="仿宋_GB2312" w:asciiTheme="minorEastAsia" w:hAnsiTheme="minorEastAsia" w:eastAsiaTheme="minorEastAsia"/>
          <w:color w:val="auto"/>
          <w:sz w:val="24"/>
          <w:highlight w:val="none"/>
        </w:rPr>
      </w:pPr>
    </w:p>
    <w:p w14:paraId="222AE76C">
      <w:pPr>
        <w:spacing w:line="360" w:lineRule="auto"/>
        <w:ind w:right="-874" w:rightChars="-41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kern w:val="0"/>
          <w:sz w:val="24"/>
          <w:highlight w:val="none"/>
          <w:lang w:val="zh-CN"/>
        </w:rPr>
        <w:t>供应商名称（电子签名）：</w:t>
      </w:r>
    </w:p>
    <w:p w14:paraId="7031691D">
      <w:pPr>
        <w:autoSpaceDE w:val="0"/>
        <w:autoSpaceDN w:val="0"/>
        <w:spacing w:line="360" w:lineRule="auto"/>
        <w:ind w:left="5040" w:hanging="5040" w:hangingChars="21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   日</w:t>
      </w:r>
    </w:p>
    <w:p w14:paraId="670F4E54">
      <w:pPr>
        <w:widowControl/>
        <w:adjustRightInd/>
        <w:jc w:val="left"/>
        <w:rPr>
          <w:rFonts w:cs="仿宋_GB2312" w:asciiTheme="minorEastAsia" w:hAnsiTheme="minorEastAsia" w:eastAsiaTheme="minorEastAsia"/>
          <w:color w:val="auto"/>
          <w:kern w:val="0"/>
          <w:sz w:val="24"/>
          <w:highlight w:val="none"/>
          <w:lang w:val="zh-CN"/>
        </w:rPr>
        <w:sectPr>
          <w:headerReference r:id="rId13" w:type="first"/>
          <w:footerReference r:id="rId15" w:type="first"/>
          <w:headerReference r:id="rId12" w:type="default"/>
          <w:footerReference r:id="rId14" w:type="default"/>
          <w:pgSz w:w="16838" w:h="11906" w:orient="landscape"/>
          <w:pgMar w:top="1418" w:right="471" w:bottom="1418" w:left="777" w:header="851" w:footer="992" w:gutter="0"/>
          <w:cols w:space="720" w:num="1"/>
          <w:titlePg/>
          <w:docGrid w:linePitch="312" w:charSpace="0"/>
        </w:sectPr>
      </w:pPr>
    </w:p>
    <w:p w14:paraId="332B4178">
      <w:pPr>
        <w:widowControl/>
        <w:adjustRightInd/>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（二）中小企业声明函</w:t>
      </w:r>
      <w:bookmarkStart w:id="159" w:name="_Toc465665161"/>
      <w:r>
        <w:rPr>
          <w:rFonts w:hint="eastAsia" w:asciiTheme="minorEastAsia" w:hAnsiTheme="minorEastAsia" w:eastAsiaTheme="minorEastAsia"/>
          <w:b/>
          <w:color w:val="auto"/>
          <w:sz w:val="32"/>
          <w:szCs w:val="32"/>
          <w:highlight w:val="none"/>
        </w:rPr>
        <w:t>（如果有）</w:t>
      </w:r>
    </w:p>
    <w:p w14:paraId="199935BB">
      <w:pPr>
        <w:widowControl/>
        <w:spacing w:line="360" w:lineRule="auto"/>
        <w:ind w:firstLine="120" w:firstLineChars="50"/>
        <w:jc w:val="left"/>
        <w:rPr>
          <w:rFonts w:cs="宋体" w:asciiTheme="minorEastAsia" w:hAnsiTheme="minorEastAsia" w:eastAsiaTheme="minorEastAsia"/>
          <w:b/>
          <w:color w:val="auto"/>
          <w:sz w:val="24"/>
          <w:highlight w:val="none"/>
        </w:rPr>
      </w:pPr>
    </w:p>
    <w:p w14:paraId="6FBB5DC6">
      <w:pPr>
        <w:widowControl/>
        <w:spacing w:line="360" w:lineRule="auto"/>
        <w:ind w:firstLine="120" w:firstLineChars="5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 [</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highlight w:val="none"/>
        </w:rPr>
        <w:t>5</w:t>
      </w:r>
      <w:r>
        <w:rPr>
          <w:rFonts w:hint="eastAsia" w:cs="宋体" w:asciiTheme="minorEastAsia" w:hAnsiTheme="minorEastAsia" w:eastAsiaTheme="minorEastAsia"/>
          <w:b/>
          <w:color w:val="auto"/>
          <w:sz w:val="24"/>
          <w:highlight w:val="none"/>
        </w:rPr>
        <w:t>）。]</w:t>
      </w:r>
    </w:p>
    <w:p w14:paraId="2086C17B">
      <w:pPr>
        <w:widowControl/>
        <w:adjustRightInd/>
        <w:jc w:val="center"/>
        <w:rPr>
          <w:rFonts w:cs="仿宋_GB2312" w:asciiTheme="minorEastAsia" w:hAnsiTheme="minorEastAsia" w:eastAsiaTheme="minorEastAsia"/>
          <w:color w:val="auto"/>
          <w:sz w:val="24"/>
          <w:highlight w:val="none"/>
        </w:rPr>
      </w:pPr>
    </w:p>
    <w:p w14:paraId="7F4C007B">
      <w:pPr>
        <w:widowControl/>
        <w:adjustRightInd/>
        <w:jc w:val="left"/>
        <w:rPr>
          <w:rFonts w:cs="宋体" w:asciiTheme="minorEastAsia" w:hAnsiTheme="minorEastAsia" w:eastAsiaTheme="minorEastAsia"/>
          <w:b/>
          <w:color w:val="auto"/>
          <w:sz w:val="32"/>
          <w:szCs w:val="32"/>
          <w:highlight w:val="none"/>
        </w:rPr>
      </w:pPr>
      <w:r>
        <w:rPr>
          <w:rFonts w:cs="宋体" w:asciiTheme="minorEastAsia" w:hAnsiTheme="minorEastAsia" w:eastAsiaTheme="minorEastAsia"/>
          <w:b/>
          <w:color w:val="auto"/>
          <w:sz w:val="32"/>
          <w:szCs w:val="32"/>
          <w:highlight w:val="none"/>
        </w:rPr>
        <w:br w:type="page"/>
      </w:r>
    </w:p>
    <w:p w14:paraId="29DF8792">
      <w:pPr>
        <w:pStyle w:val="5"/>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附件</w:t>
      </w:r>
      <w:bookmarkEnd w:id="159"/>
    </w:p>
    <w:p w14:paraId="3B3E45A1">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附件1：质疑函范本及制作说明</w:t>
      </w:r>
    </w:p>
    <w:p w14:paraId="501272AA">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质疑函范本</w:t>
      </w:r>
    </w:p>
    <w:p w14:paraId="21F70082">
      <w:pPr>
        <w:snapToGrid w:val="0"/>
        <w:spacing w:before="240" w:beforeLines="100"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一、质疑供应商基本信息</w:t>
      </w:r>
    </w:p>
    <w:p w14:paraId="070505CE">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质疑供应商：</w:t>
      </w:r>
      <w:r>
        <w:rPr>
          <w:rFonts w:hint="eastAsia" w:cs="仿宋_GB2312" w:asciiTheme="minorEastAsia" w:hAnsiTheme="minorEastAsia" w:eastAsiaTheme="minorEastAsia"/>
          <w:color w:val="auto"/>
          <w:sz w:val="24"/>
          <w:highlight w:val="none"/>
          <w:u w:val="dotted"/>
        </w:rPr>
        <w:t xml:space="preserve">                                        </w:t>
      </w:r>
    </w:p>
    <w:p w14:paraId="4E2BF0FE">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28F76F2C">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619DBAEC">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p>
    <w:p w14:paraId="6C378F5D">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3669C1A4">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地址： </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1CFCA9E8">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二、质疑项目基本情况</w:t>
      </w:r>
    </w:p>
    <w:p w14:paraId="3FF9B739">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质疑项目的名称：</w:t>
      </w:r>
      <w:r>
        <w:rPr>
          <w:rFonts w:hint="eastAsia" w:cs="仿宋_GB2312" w:asciiTheme="minorEastAsia" w:hAnsiTheme="minorEastAsia" w:eastAsiaTheme="minorEastAsia"/>
          <w:color w:val="auto"/>
          <w:sz w:val="24"/>
          <w:highlight w:val="none"/>
          <w:u w:val="dotted"/>
        </w:rPr>
        <w:t xml:space="preserve">                                      </w:t>
      </w:r>
    </w:p>
    <w:p w14:paraId="7737B532">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27570F63">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p>
    <w:p w14:paraId="21452B04">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采购文件获取日期：</w:t>
      </w:r>
      <w:r>
        <w:rPr>
          <w:rFonts w:hint="eastAsia" w:cs="仿宋_GB2312" w:asciiTheme="minorEastAsia" w:hAnsiTheme="minorEastAsia" w:eastAsiaTheme="minorEastAsia"/>
          <w:color w:val="auto"/>
          <w:sz w:val="24"/>
          <w:highlight w:val="none"/>
          <w:u w:val="dotted"/>
        </w:rPr>
        <w:t xml:space="preserve">                                           </w:t>
      </w:r>
    </w:p>
    <w:p w14:paraId="76B47DF9">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三、质疑事项具体内容</w:t>
      </w:r>
    </w:p>
    <w:p w14:paraId="71C38A3C">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质疑事项1：</w:t>
      </w:r>
      <w:r>
        <w:rPr>
          <w:rFonts w:hint="eastAsia" w:cs="仿宋_GB2312" w:asciiTheme="minorEastAsia" w:hAnsiTheme="minorEastAsia" w:eastAsiaTheme="minorEastAsia"/>
          <w:color w:val="auto"/>
          <w:sz w:val="24"/>
          <w:highlight w:val="none"/>
          <w:u w:val="dotted"/>
        </w:rPr>
        <w:t xml:space="preserve">                                         </w:t>
      </w:r>
    </w:p>
    <w:p w14:paraId="0CDDC078">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667809A6">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 xml:space="preserve">                                                       </w:t>
      </w:r>
    </w:p>
    <w:p w14:paraId="149689A8">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7FDC3E59">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6F4E9D17">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质疑事项2</w:t>
      </w:r>
    </w:p>
    <w:p w14:paraId="4424F0EA">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p w14:paraId="1414D8C6">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四、与质疑事项相关的质疑请求</w:t>
      </w:r>
    </w:p>
    <w:p w14:paraId="338121C0">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p>
    <w:p w14:paraId="37DD6561">
      <w:pPr>
        <w:spacing w:line="360" w:lineRule="auto"/>
        <w:rPr>
          <w:rFonts w:cs="仿宋_GB2312" w:asciiTheme="minorEastAsia" w:hAnsiTheme="minorEastAsia" w:eastAsiaTheme="minorEastAsia"/>
          <w:color w:val="auto"/>
          <w:sz w:val="24"/>
          <w:highlight w:val="none"/>
        </w:rPr>
      </w:pPr>
    </w:p>
    <w:p w14:paraId="33784EB8">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44EE7035">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0B00381A">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质疑函制作说明：</w:t>
      </w:r>
    </w:p>
    <w:p w14:paraId="26E27DC3">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1.供应商提出质疑时，应提交质疑函和必要的证明材料。</w:t>
      </w:r>
    </w:p>
    <w:p w14:paraId="6842BE18">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highlight w:val="none"/>
        </w:rPr>
        <w:t>供应商签署的授权委托书。授权委托书应载明代理人的姓名或者名称、代理事项、具体权限、期限和相关事项。</w:t>
      </w:r>
    </w:p>
    <w:p w14:paraId="309E046A">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3.质疑供应商若对项目的某一分包进行质疑，质疑函中应列明具体分包号。</w:t>
      </w:r>
    </w:p>
    <w:p w14:paraId="770662A7">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4.质疑函的质疑事项应具体、明确，并有必要的事实依据和法律依据。</w:t>
      </w:r>
    </w:p>
    <w:p w14:paraId="64FA7DFF">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5.质疑函的质疑请求应与质疑事项相关。</w:t>
      </w:r>
    </w:p>
    <w:p w14:paraId="17982170">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6C21D683">
      <w:pPr>
        <w:widowControl/>
        <w:spacing w:line="360" w:lineRule="auto"/>
        <w:ind w:firstLine="600" w:firstLineChars="200"/>
        <w:jc w:val="left"/>
        <w:rPr>
          <w:rFonts w:cs="仿宋_GB2312" w:asciiTheme="minorEastAsia" w:hAnsiTheme="minorEastAsia" w:eastAsiaTheme="minorEastAsia"/>
          <w:color w:val="auto"/>
          <w:sz w:val="30"/>
          <w:szCs w:val="30"/>
          <w:highlight w:val="none"/>
        </w:rPr>
      </w:pPr>
    </w:p>
    <w:p w14:paraId="6D6CBE48">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z w:val="24"/>
          <w:highlight w:val="none"/>
        </w:rPr>
        <w:br w:type="page"/>
      </w:r>
      <w:r>
        <w:rPr>
          <w:rFonts w:hint="eastAsia" w:cs="仿宋_GB2312" w:asciiTheme="minorEastAsia" w:hAnsiTheme="minorEastAsia" w:eastAsiaTheme="minorEastAsia"/>
          <w:b/>
          <w:color w:val="auto"/>
          <w:spacing w:val="6"/>
          <w:sz w:val="32"/>
          <w:szCs w:val="32"/>
          <w:highlight w:val="none"/>
        </w:rPr>
        <w:t>附件2：投诉书范本及制作说明</w:t>
      </w:r>
    </w:p>
    <w:p w14:paraId="1614FD87">
      <w:pPr>
        <w:spacing w:line="360" w:lineRule="auto"/>
        <w:jc w:val="center"/>
        <w:rPr>
          <w:rFonts w:cs="仿宋_GB2312" w:asciiTheme="minorEastAsia" w:hAnsiTheme="minorEastAsia" w:eastAsiaTheme="minorEastAsia"/>
          <w:b/>
          <w:color w:val="auto"/>
          <w:sz w:val="24"/>
          <w:highlight w:val="none"/>
        </w:rPr>
      </w:pPr>
    </w:p>
    <w:p w14:paraId="7C5AFFD1">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投诉书范本</w:t>
      </w:r>
    </w:p>
    <w:p w14:paraId="05505311">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一、投诉相关主体基本情况</w:t>
      </w:r>
    </w:p>
    <w:p w14:paraId="7D6751C8">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w:t>
      </w:r>
      <w:r>
        <w:rPr>
          <w:rFonts w:hint="eastAsia" w:cs="仿宋_GB2312" w:asciiTheme="minorEastAsia" w:hAnsiTheme="minorEastAsia" w:eastAsiaTheme="minorEastAsia"/>
          <w:color w:val="auto"/>
          <w:sz w:val="24"/>
          <w:highlight w:val="none"/>
          <w:u w:val="dotted"/>
        </w:rPr>
        <w:t xml:space="preserve">                                               </w:t>
      </w:r>
    </w:p>
    <w:p w14:paraId="487B807C">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2BDDFFA6">
      <w:pPr>
        <w:tabs>
          <w:tab w:val="left" w:pos="6510"/>
        </w:tabs>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法定代表人/主要负责人：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489522ED">
      <w:pPr>
        <w:tabs>
          <w:tab w:val="left" w:pos="6510"/>
        </w:tabs>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1C221142">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73686B4F">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dotted"/>
        </w:rPr>
        <w:t xml:space="preserve">                   </w:t>
      </w:r>
    </w:p>
    <w:p w14:paraId="58CA632B">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被投诉人1：</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11A9AE7B">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5C1F3E16">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0FCFA2E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被投诉人2</w:t>
      </w:r>
    </w:p>
    <w:p w14:paraId="10F4A114">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39BE944E">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相关供应商：</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46171717">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45B29B99">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75F80921">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二、投诉项目基本情况</w:t>
      </w:r>
    </w:p>
    <w:p w14:paraId="35D8B2E3">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采购项目名称：</w:t>
      </w:r>
      <w:r>
        <w:rPr>
          <w:rFonts w:hint="eastAsia" w:cs="仿宋_GB2312" w:asciiTheme="minorEastAsia" w:hAnsiTheme="minorEastAsia" w:eastAsiaTheme="minorEastAsia"/>
          <w:color w:val="auto"/>
          <w:sz w:val="24"/>
          <w:highlight w:val="none"/>
          <w:u w:val="dotted"/>
        </w:rPr>
        <w:t xml:space="preserve">                                        </w:t>
      </w:r>
    </w:p>
    <w:p w14:paraId="5261A7E4">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采购项目编号：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396CD27E">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24B26A66">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代理机构名称：</w:t>
      </w:r>
      <w:r>
        <w:rPr>
          <w:rFonts w:hint="eastAsia" w:cs="仿宋_GB2312" w:asciiTheme="minorEastAsia" w:hAnsiTheme="minorEastAsia" w:eastAsiaTheme="minorEastAsia"/>
          <w:color w:val="auto"/>
          <w:sz w:val="24"/>
          <w:highlight w:val="none"/>
          <w:u w:val="dotted"/>
        </w:rPr>
        <w:t xml:space="preserve">                                         </w:t>
      </w:r>
    </w:p>
    <w:p w14:paraId="1FDB783B">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采购文件公告: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563D0E84">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采购结果公告: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14428C2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三、质疑基本情况</w:t>
      </w:r>
    </w:p>
    <w:p w14:paraId="6D2590F2">
      <w:pPr>
        <w:spacing w:line="360" w:lineRule="auto"/>
        <w:ind w:firstLine="480" w:firstLineChars="200"/>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日,向</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提出质疑，质疑事项为：</w:t>
      </w:r>
      <w:r>
        <w:rPr>
          <w:rFonts w:hint="eastAsia" w:cs="仿宋_GB2312" w:asciiTheme="minorEastAsia" w:hAnsiTheme="minorEastAsia" w:eastAsiaTheme="minorEastAsia"/>
          <w:color w:val="auto"/>
          <w:sz w:val="24"/>
          <w:highlight w:val="none"/>
          <w:u w:val="dotted"/>
        </w:rPr>
        <w:t xml:space="preserve">                                </w:t>
      </w:r>
    </w:p>
    <w:p w14:paraId="430F212C">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52FF797C">
      <w:pPr>
        <w:spacing w:line="360" w:lineRule="auto"/>
        <w:ind w:firstLine="360" w:firstLineChars="15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采购人/代理机构</w:t>
      </w:r>
      <w:r>
        <w:rPr>
          <w:rFonts w:hint="eastAsia" w:cs="仿宋_GB2312" w:asciiTheme="minorEastAsia" w:hAnsiTheme="minorEastAsia" w:eastAsiaTheme="minorEastAsia"/>
          <w:color w:val="auto"/>
          <w:sz w:val="24"/>
          <w:highlight w:val="none"/>
        </w:rPr>
        <w:t>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日,就质疑事项作出了答复/没有在法定期限内作出答复。</w:t>
      </w:r>
    </w:p>
    <w:p w14:paraId="549EE1B6">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四、投诉事项具体内容</w:t>
      </w:r>
    </w:p>
    <w:p w14:paraId="7A01303F">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投诉事项 1：</w:t>
      </w:r>
      <w:r>
        <w:rPr>
          <w:rFonts w:hint="eastAsia" w:cs="仿宋_GB2312" w:asciiTheme="minorEastAsia" w:hAnsiTheme="minorEastAsia" w:eastAsiaTheme="minorEastAsia"/>
          <w:color w:val="auto"/>
          <w:sz w:val="24"/>
          <w:highlight w:val="none"/>
          <w:u w:val="dotted"/>
        </w:rPr>
        <w:t xml:space="preserve">                                       </w:t>
      </w:r>
    </w:p>
    <w:p w14:paraId="39BAC97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32C63307">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016D7FF7">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72212C65">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563EC809">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投诉事项2</w:t>
      </w:r>
    </w:p>
    <w:p w14:paraId="72AF8D3F">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7C59BB3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五、与投诉事项相关的投诉请求</w:t>
      </w:r>
    </w:p>
    <w:p w14:paraId="0499E400">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2F676FF6">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 xml:space="preserve">                                                                                                    </w:t>
      </w:r>
    </w:p>
    <w:p w14:paraId="0C589DCB">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347065FD">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081E75BE">
      <w:pPr>
        <w:spacing w:line="360" w:lineRule="auto"/>
        <w:rPr>
          <w:rFonts w:cs="仿宋_GB2312" w:asciiTheme="minorEastAsia" w:hAnsiTheme="minorEastAsia" w:eastAsiaTheme="minorEastAsia"/>
          <w:b/>
          <w:color w:val="auto"/>
          <w:sz w:val="24"/>
          <w:highlight w:val="none"/>
        </w:rPr>
      </w:pPr>
    </w:p>
    <w:p w14:paraId="01976797">
      <w:pPr>
        <w:spacing w:line="360" w:lineRule="auto"/>
        <w:rPr>
          <w:rFonts w:cs="仿宋_GB2312" w:asciiTheme="minorEastAsia" w:hAnsiTheme="minorEastAsia" w:eastAsiaTheme="minorEastAsia"/>
          <w:b/>
          <w:color w:val="auto"/>
          <w:sz w:val="24"/>
          <w:highlight w:val="none"/>
        </w:rPr>
      </w:pPr>
    </w:p>
    <w:p w14:paraId="67B28751">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投诉书制作说明：</w:t>
      </w:r>
    </w:p>
    <w:p w14:paraId="5FED5C8B">
      <w:pPr>
        <w:widowControl/>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1.投诉人提起投诉时，应当提交投诉书和必要的证明材料，并按照被投诉人和与投诉事项有关的供应商数量提供投诉书副本。</w:t>
      </w:r>
    </w:p>
    <w:p w14:paraId="7FEBA10E">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highlight w:val="none"/>
        </w:rPr>
        <w:t>投诉人签署的授权委托书。授权委托书应当载明代理人的姓名或者名称、代理事项、具体权限、期限和相关事项。</w:t>
      </w:r>
    </w:p>
    <w:p w14:paraId="357541D1">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3.投诉人若对项目的某一分包进行投诉，投诉书应列明具体分包号。</w:t>
      </w:r>
    </w:p>
    <w:p w14:paraId="688A7A72">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4.投诉书应简要列明质疑事项，质疑函、质疑答复等作为附件材料提供。</w:t>
      </w:r>
    </w:p>
    <w:p w14:paraId="0BF06634">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5.投诉书的投诉事项应具体、明确，并有必要的事实依据和法律依据。</w:t>
      </w:r>
    </w:p>
    <w:p w14:paraId="3726D0B3">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6.投诉书的投诉请求应与投诉事项相关。</w:t>
      </w:r>
    </w:p>
    <w:p w14:paraId="039E3405">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508ECBA1">
      <w:pPr>
        <w:rPr>
          <w:rFonts w:cs="仿宋_GB2312" w:asciiTheme="minorEastAsia" w:hAnsiTheme="minorEastAsia" w:eastAsiaTheme="minorEastAsia"/>
          <w:b/>
          <w:color w:val="auto"/>
          <w:sz w:val="24"/>
          <w:highlight w:val="none"/>
        </w:rPr>
      </w:pPr>
    </w:p>
    <w:p w14:paraId="41D7A8F9">
      <w:pPr>
        <w:widowControl/>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14:paraId="20FA326B">
      <w:pPr>
        <w:spacing w:line="360" w:lineRule="auto"/>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附件3：</w:t>
      </w:r>
    </w:p>
    <w:p w14:paraId="2C25F5A0">
      <w:pPr>
        <w:spacing w:line="360" w:lineRule="auto"/>
        <w:rPr>
          <w:rFonts w:asciiTheme="minorEastAsia" w:hAnsiTheme="minorEastAsia" w:eastAsiaTheme="minorEastAsia"/>
          <w:b/>
          <w:color w:val="auto"/>
          <w:spacing w:val="6"/>
          <w:sz w:val="32"/>
          <w:szCs w:val="32"/>
          <w:highlight w:val="none"/>
        </w:rPr>
      </w:pPr>
    </w:p>
    <w:p w14:paraId="76D65177">
      <w:pPr>
        <w:spacing w:line="360" w:lineRule="auto"/>
        <w:jc w:val="center"/>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残疾人福利性单位声明函</w:t>
      </w:r>
    </w:p>
    <w:p w14:paraId="5918E753">
      <w:pPr>
        <w:spacing w:line="360" w:lineRule="auto"/>
        <w:rPr>
          <w:rFonts w:asciiTheme="minorEastAsia" w:hAnsiTheme="minorEastAsia" w:eastAsiaTheme="minorEastAsia"/>
          <w:b/>
          <w:color w:val="auto"/>
          <w:spacing w:val="6"/>
          <w:sz w:val="30"/>
          <w:szCs w:val="30"/>
          <w:highlight w:val="none"/>
        </w:rPr>
      </w:pPr>
    </w:p>
    <w:p w14:paraId="271432CA">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highlight w:val="none"/>
          <w:u w:val="single"/>
        </w:rPr>
        <w:t xml:space="preserve">   （采购人）    </w:t>
      </w:r>
      <w:r>
        <w:rPr>
          <w:rFonts w:hint="eastAsia" w:cs="仿宋_GB2312" w:asciiTheme="minorEastAsia" w:hAnsiTheme="minorEastAsia" w:eastAsiaTheme="minorEastAsia"/>
          <w:color w:val="auto"/>
          <w:sz w:val="24"/>
          <w:highlight w:val="none"/>
        </w:rPr>
        <w:t>单位的</w:t>
      </w:r>
      <w:r>
        <w:rPr>
          <w:rFonts w:hint="eastAsia" w:cs="仿宋_GB2312" w:asciiTheme="minorEastAsia" w:hAnsiTheme="minorEastAsia" w:eastAsiaTheme="minorEastAsia"/>
          <w:color w:val="auto"/>
          <w:sz w:val="24"/>
          <w:highlight w:val="none"/>
          <w:u w:val="single"/>
        </w:rPr>
        <w:t xml:space="preserve">     （项目名称）    </w:t>
      </w:r>
      <w:r>
        <w:rPr>
          <w:rFonts w:hint="eastAsia" w:cs="仿宋_GB2312" w:asciiTheme="minorEastAsia" w:hAnsiTheme="minorEastAsia" w:eastAsiaTheme="minorEastAsia"/>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1F7CED50">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14:paraId="5DEAD67C">
      <w:pPr>
        <w:spacing w:line="360" w:lineRule="auto"/>
        <w:ind w:firstLine="480" w:firstLineChars="200"/>
        <w:rPr>
          <w:rFonts w:cs="仿宋_GB2312" w:asciiTheme="minorEastAsia" w:hAnsiTheme="minorEastAsia" w:eastAsiaTheme="minorEastAsia"/>
          <w:color w:val="auto"/>
          <w:sz w:val="24"/>
          <w:highlight w:val="none"/>
        </w:rPr>
      </w:pPr>
    </w:p>
    <w:p w14:paraId="77BD752B">
      <w:pPr>
        <w:spacing w:line="360" w:lineRule="auto"/>
        <w:ind w:firstLine="480" w:firstLineChars="200"/>
        <w:rPr>
          <w:rFonts w:cs="仿宋_GB2312" w:asciiTheme="minorEastAsia" w:hAnsiTheme="minorEastAsia" w:eastAsiaTheme="minorEastAsia"/>
          <w:color w:val="auto"/>
          <w:sz w:val="24"/>
          <w:highlight w:val="none"/>
        </w:rPr>
      </w:pPr>
    </w:p>
    <w:p w14:paraId="3562307C">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单位名称（</w:t>
      </w:r>
      <w:r>
        <w:rPr>
          <w:rFonts w:hint="eastAsia" w:cs="仿宋_GB2312" w:asciiTheme="minorEastAsia" w:hAnsiTheme="minorEastAsia" w:eastAsiaTheme="minorEastAsia"/>
          <w:color w:val="auto"/>
          <w:kern w:val="0"/>
          <w:sz w:val="24"/>
          <w:highlight w:val="none"/>
        </w:rPr>
        <w:t>电子签名</w:t>
      </w:r>
      <w:r>
        <w:rPr>
          <w:rFonts w:hint="eastAsia" w:cs="仿宋_GB2312" w:asciiTheme="minorEastAsia" w:hAnsiTheme="minorEastAsia" w:eastAsiaTheme="minorEastAsia"/>
          <w:color w:val="auto"/>
          <w:sz w:val="24"/>
          <w:highlight w:val="none"/>
        </w:rPr>
        <w:t>）：</w:t>
      </w:r>
    </w:p>
    <w:p w14:paraId="070008D2">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  期：</w:t>
      </w:r>
    </w:p>
    <w:p w14:paraId="46F1B3CF">
      <w:pPr>
        <w:spacing w:line="360" w:lineRule="auto"/>
        <w:ind w:firstLine="480" w:firstLineChars="200"/>
        <w:rPr>
          <w:rFonts w:cs="仿宋_GB2312" w:asciiTheme="minorEastAsia" w:hAnsiTheme="minorEastAsia" w:eastAsiaTheme="minorEastAsia"/>
          <w:color w:val="auto"/>
          <w:sz w:val="24"/>
          <w:highlight w:val="none"/>
        </w:rPr>
      </w:pPr>
    </w:p>
    <w:p w14:paraId="439E8A96">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504AA81E">
      <w:pPr>
        <w:autoSpaceDE w:val="0"/>
        <w:autoSpaceDN w:val="0"/>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2"/>
          <w:szCs w:val="32"/>
          <w:highlight w:val="none"/>
        </w:rPr>
        <w:t>附件4：</w:t>
      </w:r>
    </w:p>
    <w:p w14:paraId="0E095BB9">
      <w:pPr>
        <w:spacing w:line="360" w:lineRule="auto"/>
        <w:jc w:val="left"/>
        <w:rPr>
          <w:rFonts w:cs="仿宋_GB2312" w:asciiTheme="minorEastAsia" w:hAnsiTheme="minorEastAsia" w:eastAsiaTheme="minorEastAsia"/>
          <w:b/>
          <w:color w:val="auto"/>
          <w:sz w:val="24"/>
          <w:highlight w:val="none"/>
        </w:rPr>
      </w:pPr>
    </w:p>
    <w:p w14:paraId="10F6652D">
      <w:pPr>
        <w:autoSpaceDE w:val="0"/>
        <w:autoSpaceDN w:val="0"/>
        <w:jc w:val="center"/>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业务专用章使用说明函</w:t>
      </w:r>
    </w:p>
    <w:p w14:paraId="2A96CCC2">
      <w:pPr>
        <w:autoSpaceDE w:val="0"/>
        <w:autoSpaceDN w:val="0"/>
        <w:jc w:val="center"/>
        <w:rPr>
          <w:rFonts w:asciiTheme="minorEastAsia" w:hAnsiTheme="minorEastAsia" w:eastAsiaTheme="minorEastAsia"/>
          <w:b/>
          <w:bCs/>
          <w:color w:val="auto"/>
          <w:sz w:val="32"/>
          <w:szCs w:val="32"/>
          <w:highlight w:val="none"/>
        </w:rPr>
      </w:pPr>
    </w:p>
    <w:p w14:paraId="3B302711">
      <w:pPr>
        <w:spacing w:line="360" w:lineRule="auto"/>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（采购人）、（采购代理机构）：</w:t>
      </w:r>
    </w:p>
    <w:p w14:paraId="1C0EA0DA">
      <w:pPr>
        <w:spacing w:line="360" w:lineRule="auto"/>
        <w:ind w:firstLine="480" w:firstLineChars="200"/>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我方</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w:t>
      </w:r>
      <w:r>
        <w:rPr>
          <w:rFonts w:hint="eastAsia" w:asciiTheme="minorEastAsia" w:hAnsiTheme="minorEastAsia" w:eastAsiaTheme="minorEastAsia"/>
          <w:color w:val="auto"/>
          <w:sz w:val="24"/>
          <w:highlight w:val="none"/>
        </w:rPr>
        <w:t>是中华人民共和国依法登记注册的合法企业，</w:t>
      </w:r>
      <w:r>
        <w:rPr>
          <w:rFonts w:hint="eastAsia" w:cs="宋体" w:asciiTheme="minorEastAsia" w:hAnsiTheme="minorEastAsia" w:eastAsiaTheme="minorEastAsia"/>
          <w:bCs/>
          <w:color w:val="auto"/>
          <w:sz w:val="24"/>
          <w:highlight w:val="none"/>
        </w:rPr>
        <w:t>在参加</w:t>
      </w:r>
      <w:r>
        <w:rPr>
          <w:rFonts w:hint="eastAsia" w:cs="仿宋_GB2312" w:asciiTheme="minorEastAsia" w:hAnsiTheme="minorEastAsia" w:eastAsiaTheme="minorEastAsia"/>
          <w:color w:val="auto"/>
          <w:sz w:val="24"/>
          <w:highlight w:val="none"/>
        </w:rPr>
        <w:t>贵方组织的（项目名称）【项目编号：（采购编号）】</w:t>
      </w:r>
      <w:r>
        <w:rPr>
          <w:rFonts w:hint="eastAsia" w:cs="宋体" w:asciiTheme="minorEastAsia" w:hAnsiTheme="minorEastAsia" w:eastAsiaTheme="minorEastAsia"/>
          <w:bCs/>
          <w:color w:val="auto"/>
          <w:sz w:val="24"/>
          <w:highlight w:val="none"/>
        </w:rPr>
        <w:t>采购活动中作如下说明：</w:t>
      </w:r>
      <w:r>
        <w:rPr>
          <w:rFonts w:hint="eastAsia" w:cs="宋体" w:asciiTheme="minorEastAsia" w:hAnsiTheme="minorEastAsia" w:eastAsiaTheme="minorEastAsia"/>
          <w:color w:val="auto"/>
          <w:sz w:val="24"/>
          <w:highlight w:val="none"/>
        </w:rPr>
        <w:t>我方所使用的“</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专用章”与法定名称章具有同等的法律效力，对使用“</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 xml:space="preserve">专用章”的行为予以完全承认，并愿意承担相应责任。   </w:t>
      </w:r>
    </w:p>
    <w:p w14:paraId="5A2B054B">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特此说明。</w:t>
      </w:r>
    </w:p>
    <w:p w14:paraId="7226059B">
      <w:pPr>
        <w:spacing w:line="360" w:lineRule="auto"/>
        <w:ind w:firstLine="494"/>
        <w:rPr>
          <w:rFonts w:cs="宋体" w:asciiTheme="minorEastAsia" w:hAnsiTheme="minorEastAsia" w:eastAsiaTheme="minorEastAsia"/>
          <w:color w:val="auto"/>
          <w:sz w:val="24"/>
          <w:highlight w:val="none"/>
        </w:rPr>
      </w:pPr>
    </w:p>
    <w:p w14:paraId="529BA966">
      <w:pPr>
        <w:spacing w:line="360" w:lineRule="auto"/>
        <w:ind w:firstLine="494"/>
        <w:rPr>
          <w:rFonts w:cs="宋体" w:asciiTheme="minorEastAsia" w:hAnsiTheme="minorEastAsia" w:eastAsiaTheme="minorEastAsia"/>
          <w:color w:val="auto"/>
          <w:sz w:val="24"/>
          <w:highlight w:val="none"/>
        </w:rPr>
      </w:pPr>
    </w:p>
    <w:p w14:paraId="413B26A2">
      <w:pPr>
        <w:spacing w:line="360" w:lineRule="auto"/>
        <w:ind w:firstLine="494"/>
        <w:rPr>
          <w:rFonts w:cs="宋体" w:asciiTheme="minorEastAsia" w:hAnsiTheme="minorEastAsia" w:eastAsiaTheme="minorEastAsia"/>
          <w:color w:val="auto"/>
          <w:sz w:val="24"/>
          <w:highlight w:val="none"/>
        </w:rPr>
      </w:pPr>
    </w:p>
    <w:p w14:paraId="6A60320F">
      <w:pPr>
        <w:spacing w:line="360" w:lineRule="auto"/>
        <w:ind w:firstLine="494"/>
        <w:rPr>
          <w:rFonts w:cs="宋体" w:asciiTheme="minorEastAsia" w:hAnsiTheme="minorEastAsia" w:eastAsiaTheme="minorEastAsia"/>
          <w:color w:val="auto"/>
          <w:sz w:val="24"/>
          <w:highlight w:val="none"/>
        </w:rPr>
      </w:pPr>
    </w:p>
    <w:p w14:paraId="495C2376">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供应商（法定名称章）：</w:t>
      </w:r>
    </w:p>
    <w:p w14:paraId="36A4FFC7">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       年     月     日</w:t>
      </w:r>
    </w:p>
    <w:p w14:paraId="7A4C4905">
      <w:pP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附：</w:t>
      </w:r>
    </w:p>
    <w:p w14:paraId="36D4942C">
      <w:pPr>
        <w:spacing w:line="360" w:lineRule="auto"/>
        <w:rPr>
          <w:rFonts w:asciiTheme="minorEastAsia" w:hAnsiTheme="minorEastAsia" w:eastAsiaTheme="minorEastAsia"/>
          <w:bCs/>
          <w:color w:val="auto"/>
          <w:sz w:val="24"/>
          <w:highlight w:val="none"/>
        </w:rPr>
      </w:pPr>
      <w:r>
        <w:rPr>
          <w:rFonts w:asciiTheme="minorEastAsia" w:hAnsiTheme="minorEastAsia" w:eastAsiaTheme="minorEastAsia"/>
          <w:color w:val="auto"/>
          <w:highlight w:val="none"/>
        </w:rPr>
        <mc:AlternateContent>
          <mc:Choice Requires="wps">
            <w:drawing>
              <wp:anchor distT="0" distB="0" distL="114300" distR="114300" simplePos="0" relativeHeight="251683840"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264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highlight w:val="none"/>
        </w:rPr>
        <mc:AlternateContent>
          <mc:Choice Requires="wps">
            <w:drawing>
              <wp:anchor distT="0" distB="0" distL="114300" distR="114300" simplePos="0" relativeHeight="251682816"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366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highlight w:val="none"/>
        </w:rPr>
        <w:t>供应商法定名称章（印模）                供应商“</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专用章”（印模）</w:t>
      </w:r>
    </w:p>
    <w:p w14:paraId="17802259">
      <w:pPr>
        <w:widowControl/>
        <w:spacing w:line="360" w:lineRule="auto"/>
        <w:ind w:firstLine="480" w:firstLineChars="200"/>
        <w:jc w:val="left"/>
        <w:rPr>
          <w:rFonts w:cs="宋体" w:asciiTheme="minorEastAsia" w:hAnsiTheme="minorEastAsia" w:eastAsiaTheme="minorEastAsia"/>
          <w:color w:val="auto"/>
          <w:kern w:val="0"/>
          <w:sz w:val="24"/>
          <w:highlight w:val="none"/>
        </w:rPr>
      </w:pPr>
    </w:p>
    <w:p w14:paraId="338DFE25">
      <w:pPr>
        <w:snapToGrid w:val="0"/>
        <w:spacing w:line="360" w:lineRule="auto"/>
        <w:jc w:val="center"/>
        <w:rPr>
          <w:rFonts w:cs="仿宋_GB2312" w:asciiTheme="minorEastAsia" w:hAnsiTheme="minorEastAsia" w:eastAsiaTheme="minorEastAsia"/>
          <w:b/>
          <w:color w:val="auto"/>
          <w:sz w:val="24"/>
          <w:highlight w:val="none"/>
        </w:rPr>
      </w:pPr>
    </w:p>
    <w:p w14:paraId="46083712">
      <w:pPr>
        <w:widowControl/>
        <w:adjustRightInd/>
        <w:jc w:val="left"/>
        <w:rPr>
          <w:rFonts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br w:type="page"/>
      </w:r>
    </w:p>
    <w:p w14:paraId="536C3E89">
      <w:pPr>
        <w:autoSpaceDE w:val="0"/>
        <w:autoSpaceDN w:val="0"/>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附件5：</w:t>
      </w:r>
    </w:p>
    <w:p w14:paraId="31043BFB">
      <w:pPr>
        <w:spacing w:line="360" w:lineRule="auto"/>
        <w:jc w:val="center"/>
        <w:rPr>
          <w:rFonts w:cs="宋体" w:asciiTheme="minorEastAsia" w:hAnsiTheme="minorEastAsia" w:eastAsiaTheme="minorEastAsia"/>
          <w:b/>
          <w:color w:val="auto"/>
          <w:sz w:val="32"/>
          <w:szCs w:val="32"/>
          <w:highlight w:val="none"/>
        </w:rPr>
      </w:pPr>
    </w:p>
    <w:p w14:paraId="3D9761F8">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中小企业声明函（服务）</w:t>
      </w:r>
    </w:p>
    <w:p w14:paraId="47F21E58">
      <w:pPr>
        <w:spacing w:line="360" w:lineRule="auto"/>
        <w:jc w:val="center"/>
        <w:rPr>
          <w:rFonts w:cs="宋体" w:asciiTheme="minorEastAsia" w:hAnsiTheme="minorEastAsia" w:eastAsiaTheme="minorEastAsia"/>
          <w:b/>
          <w:color w:val="auto"/>
          <w:sz w:val="32"/>
          <w:szCs w:val="32"/>
          <w:highlight w:val="none"/>
        </w:rPr>
      </w:pPr>
    </w:p>
    <w:p w14:paraId="462F0F72">
      <w:pPr>
        <w:spacing w:line="360" w:lineRule="auto"/>
        <w:ind w:firstLine="360" w:firstLineChars="1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rPr>
        <w:t xml:space="preserve">（采购人） </w:t>
      </w:r>
      <w:r>
        <w:rPr>
          <w:rFonts w:hint="eastAsia" w:cs="宋体" w:asciiTheme="minorEastAsia" w:hAnsiTheme="minorEastAsia" w:eastAsiaTheme="minorEastAsia"/>
          <w:color w:val="auto"/>
          <w:sz w:val="24"/>
          <w:highlight w:val="none"/>
        </w:rPr>
        <w:t>的</w:t>
      </w:r>
      <w:r>
        <w:rPr>
          <w:rFonts w:cs="宋体" w:asciiTheme="minorEastAsia" w:hAnsiTheme="minorEastAsia" w:eastAsiaTheme="minorEastAsia"/>
          <w:color w:val="auto"/>
          <w:sz w:val="24"/>
          <w:highlight w:val="none"/>
          <w:u w:val="single"/>
        </w:rPr>
        <w:t xml:space="preserve"> （项目</w:t>
      </w:r>
      <w:r>
        <w:rPr>
          <w:rFonts w:hint="eastAsia" w:cs="宋体" w:asciiTheme="minorEastAsia" w:hAnsiTheme="minorEastAsia" w:eastAsiaTheme="minorEastAsia"/>
          <w:color w:val="auto"/>
          <w:sz w:val="24"/>
          <w:highlight w:val="none"/>
          <w:u w:val="single"/>
        </w:rPr>
        <w:t xml:space="preserve">名称） </w:t>
      </w:r>
      <w:r>
        <w:rPr>
          <w:rFonts w:hint="eastAsia" w:cs="宋体" w:asciiTheme="minorEastAsia" w:hAnsiTheme="minorEastAsia" w:eastAsiaTheme="minorEastAsia"/>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A545670">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rPr>
        <w:t>（标的名称）</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（采购文件中明确的所属行业）</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681F5AA5">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p w14:paraId="6CDD6B9F">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65C68FBC">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14:paraId="2CDB3EF2">
      <w:pPr>
        <w:spacing w:line="360" w:lineRule="auto"/>
        <w:ind w:right="1760"/>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供应商名称（电子签名）：</w:t>
      </w:r>
    </w:p>
    <w:p w14:paraId="1E16941B">
      <w:pPr>
        <w:spacing w:line="360" w:lineRule="auto"/>
        <w:ind w:right="1120" w:firstLine="4680" w:firstLineChars="19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14:paraId="2D258DE7">
      <w:pPr>
        <w:spacing w:line="360" w:lineRule="auto"/>
        <w:ind w:firstLine="310" w:firstLineChars="147"/>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从业人员、营业收入、资产总额填报上一年度数据，无上一年度数据的新成立企业可不填报。</w:t>
      </w:r>
    </w:p>
    <w:p w14:paraId="23800304">
      <w:pPr>
        <w:spacing w:line="360" w:lineRule="auto"/>
        <w:ind w:right="420"/>
        <w:rPr>
          <w:rFonts w:cs="宋体" w:asciiTheme="minorEastAsia" w:hAnsiTheme="minorEastAsia" w:eastAsiaTheme="minorEastAsia"/>
          <w:color w:val="auto"/>
          <w:sz w:val="24"/>
          <w:highlight w:val="none"/>
        </w:rPr>
      </w:pPr>
    </w:p>
    <w:p w14:paraId="737988C9">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注：</w:t>
      </w:r>
    </w:p>
    <w:p w14:paraId="33CB5464">
      <w:pPr>
        <w:spacing w:line="360" w:lineRule="auto"/>
        <w:ind w:right="42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6F8F69D1">
      <w:pPr>
        <w:spacing w:line="360" w:lineRule="auto"/>
        <w:ind w:right="420" w:firstLine="720" w:firstLineChars="3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22041414">
      <w:pPr>
        <w:spacing w:line="360" w:lineRule="auto"/>
        <w:rPr>
          <w:rFonts w:cs="仿宋_GB2312" w:asciiTheme="minorEastAsia" w:hAnsiTheme="minorEastAsia" w:eastAsiaTheme="minorEastAsia"/>
          <w:b/>
          <w:color w:val="auto"/>
          <w:sz w:val="24"/>
          <w:highlight w:val="none"/>
        </w:rPr>
      </w:pPr>
    </w:p>
    <w:p w14:paraId="1AEB3BC7">
      <w:pPr>
        <w:spacing w:line="360" w:lineRule="auto"/>
        <w:ind w:firstLine="482" w:firstLineChars="200"/>
        <w:rPr>
          <w:rFonts w:cs="仿宋_GB2312" w:asciiTheme="minorEastAsia" w:hAnsiTheme="minorEastAsia" w:eastAsiaTheme="minorEastAsia"/>
          <w:b/>
          <w:color w:val="auto"/>
          <w:sz w:val="24"/>
          <w:highlight w:val="none"/>
        </w:rPr>
        <w:sectPr>
          <w:headerReference r:id="rId17" w:type="first"/>
          <w:headerReference r:id="rId16" w:type="default"/>
          <w:pgSz w:w="11906" w:h="16838"/>
          <w:pgMar w:top="779" w:right="1418" w:bottom="468" w:left="1418" w:header="851" w:footer="992" w:gutter="0"/>
          <w:cols w:space="720" w:num="1"/>
          <w:titlePg/>
          <w:docGrid w:linePitch="312" w:charSpace="0"/>
        </w:sectPr>
      </w:pPr>
    </w:p>
    <w:p w14:paraId="6460CA7D">
      <w:pPr>
        <w:rPr>
          <w:color w:val="auto"/>
          <w:highlight w:val="none"/>
        </w:rPr>
      </w:pPr>
      <w:r>
        <w:rPr>
          <w:rFonts w:hint="eastAsia" w:ascii="宋体" w:hAnsi="宋体" w:cs="宋体"/>
          <w:b/>
          <w:color w:val="auto"/>
          <w:sz w:val="24"/>
          <w:highlight w:val="none"/>
        </w:rPr>
        <w:t>附件：</w:t>
      </w:r>
      <w:r>
        <w:rPr>
          <w:rFonts w:hint="eastAsia" w:ascii="宋体" w:hAnsi="宋体" w:cs="宋体"/>
          <w:b/>
          <w:color w:val="auto"/>
          <w:sz w:val="24"/>
          <w:szCs w:val="22"/>
          <w:highlight w:val="none"/>
        </w:rPr>
        <w:t>《中小企业划型标准规定》工信部联企业〔2011〕300号</w:t>
      </w:r>
    </w:p>
    <w:tbl>
      <w:tblPr>
        <w:tblStyle w:val="64"/>
        <w:tblW w:w="0" w:type="auto"/>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Layout w:type="autofit"/>
        <w:tblCellMar>
          <w:top w:w="15" w:type="dxa"/>
          <w:left w:w="15" w:type="dxa"/>
          <w:bottom w:w="15" w:type="dxa"/>
          <w:right w:w="15" w:type="dxa"/>
        </w:tblCellMar>
      </w:tblPr>
      <w:tblGrid>
        <w:gridCol w:w="2100"/>
        <w:gridCol w:w="1414"/>
        <w:gridCol w:w="894"/>
        <w:gridCol w:w="1654"/>
        <w:gridCol w:w="1446"/>
        <w:gridCol w:w="1115"/>
      </w:tblGrid>
      <w:tr w14:paraId="107F5B13">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453" w:hRule="atLeast"/>
          <w:jc w:val="center"/>
        </w:trPr>
        <w:tc>
          <w:tcPr>
            <w:tcW w:w="2083" w:type="dxa"/>
            <w:tcBorders>
              <w:tl2br w:val="nil"/>
              <w:tr2bl w:val="nil"/>
            </w:tcBorders>
            <w:shd w:val="clear" w:color="auto" w:fill="FFFFFF"/>
            <w:tcMar>
              <w:top w:w="30" w:type="dxa"/>
              <w:left w:w="150" w:type="dxa"/>
              <w:bottom w:w="30" w:type="dxa"/>
              <w:right w:w="150" w:type="dxa"/>
            </w:tcMar>
            <w:vAlign w:val="center"/>
          </w:tcPr>
          <w:p w14:paraId="7F330055">
            <w:pPr>
              <w:widowControl/>
              <w:wordWrap w:val="0"/>
              <w:spacing w:line="320" w:lineRule="exact"/>
              <w:jc w:val="left"/>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行业名称</w:t>
            </w:r>
          </w:p>
        </w:tc>
        <w:tc>
          <w:tcPr>
            <w:tcW w:w="1414" w:type="dxa"/>
            <w:tcBorders>
              <w:tl2br w:val="nil"/>
              <w:tr2bl w:val="nil"/>
            </w:tcBorders>
            <w:shd w:val="clear" w:color="auto" w:fill="FFFFFF"/>
            <w:tcMar>
              <w:top w:w="30" w:type="dxa"/>
              <w:left w:w="150" w:type="dxa"/>
              <w:bottom w:w="30" w:type="dxa"/>
              <w:right w:w="150" w:type="dxa"/>
            </w:tcMar>
            <w:vAlign w:val="center"/>
          </w:tcPr>
          <w:p w14:paraId="109EA84B">
            <w:pPr>
              <w:widowControl/>
              <w:wordWrap w:val="0"/>
              <w:spacing w:line="320" w:lineRule="exact"/>
              <w:jc w:val="left"/>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指标名称</w:t>
            </w:r>
          </w:p>
        </w:tc>
        <w:tc>
          <w:tcPr>
            <w:tcW w:w="894" w:type="dxa"/>
            <w:tcBorders>
              <w:tl2br w:val="nil"/>
              <w:tr2bl w:val="nil"/>
            </w:tcBorders>
            <w:shd w:val="clear" w:color="auto" w:fill="FFFFFF"/>
            <w:tcMar>
              <w:top w:w="30" w:type="dxa"/>
              <w:left w:w="150" w:type="dxa"/>
              <w:bottom w:w="30" w:type="dxa"/>
              <w:right w:w="150" w:type="dxa"/>
            </w:tcMar>
            <w:vAlign w:val="center"/>
          </w:tcPr>
          <w:p w14:paraId="5658EF3D">
            <w:pPr>
              <w:widowControl/>
              <w:wordWrap w:val="0"/>
              <w:spacing w:line="320" w:lineRule="exact"/>
              <w:jc w:val="left"/>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计量</w:t>
            </w:r>
          </w:p>
          <w:p w14:paraId="17AEECE4">
            <w:pPr>
              <w:widowControl/>
              <w:wordWrap w:val="0"/>
              <w:spacing w:line="320" w:lineRule="exact"/>
              <w:jc w:val="left"/>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单位</w:t>
            </w:r>
          </w:p>
        </w:tc>
        <w:tc>
          <w:tcPr>
            <w:tcW w:w="1654" w:type="dxa"/>
            <w:tcBorders>
              <w:tl2br w:val="nil"/>
              <w:tr2bl w:val="nil"/>
            </w:tcBorders>
            <w:shd w:val="clear" w:color="auto" w:fill="FFFFFF"/>
            <w:tcMar>
              <w:top w:w="30" w:type="dxa"/>
              <w:left w:w="150" w:type="dxa"/>
              <w:bottom w:w="30" w:type="dxa"/>
              <w:right w:w="150" w:type="dxa"/>
            </w:tcMar>
            <w:vAlign w:val="center"/>
          </w:tcPr>
          <w:p w14:paraId="4F10DEB2">
            <w:pPr>
              <w:widowControl/>
              <w:wordWrap w:val="0"/>
              <w:spacing w:line="320" w:lineRule="exact"/>
              <w:jc w:val="left"/>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中型</w:t>
            </w:r>
          </w:p>
        </w:tc>
        <w:tc>
          <w:tcPr>
            <w:tcW w:w="1446" w:type="dxa"/>
            <w:tcBorders>
              <w:tl2br w:val="nil"/>
              <w:tr2bl w:val="nil"/>
            </w:tcBorders>
            <w:shd w:val="clear" w:color="auto" w:fill="FFFFFF"/>
            <w:tcMar>
              <w:top w:w="30" w:type="dxa"/>
              <w:left w:w="150" w:type="dxa"/>
              <w:bottom w:w="30" w:type="dxa"/>
              <w:right w:w="150" w:type="dxa"/>
            </w:tcMar>
            <w:vAlign w:val="center"/>
          </w:tcPr>
          <w:p w14:paraId="610CF046">
            <w:pPr>
              <w:widowControl/>
              <w:wordWrap w:val="0"/>
              <w:spacing w:line="320" w:lineRule="exact"/>
              <w:jc w:val="left"/>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小型</w:t>
            </w:r>
          </w:p>
        </w:tc>
        <w:tc>
          <w:tcPr>
            <w:tcW w:w="1115" w:type="dxa"/>
            <w:tcBorders>
              <w:tl2br w:val="nil"/>
              <w:tr2bl w:val="nil"/>
            </w:tcBorders>
            <w:shd w:val="clear" w:color="auto" w:fill="FFFFFF"/>
            <w:tcMar>
              <w:top w:w="30" w:type="dxa"/>
              <w:left w:w="150" w:type="dxa"/>
              <w:bottom w:w="30" w:type="dxa"/>
              <w:right w:w="150" w:type="dxa"/>
            </w:tcMar>
            <w:vAlign w:val="center"/>
          </w:tcPr>
          <w:p w14:paraId="2F3CFEE6">
            <w:pPr>
              <w:widowControl/>
              <w:wordWrap w:val="0"/>
              <w:spacing w:line="320" w:lineRule="exact"/>
              <w:jc w:val="left"/>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微型</w:t>
            </w:r>
          </w:p>
        </w:tc>
      </w:tr>
      <w:tr w14:paraId="6E9EA427">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2083" w:type="dxa"/>
            <w:tcBorders>
              <w:tl2br w:val="nil"/>
              <w:tr2bl w:val="nil"/>
            </w:tcBorders>
            <w:shd w:val="clear" w:color="auto" w:fill="FFFFFF"/>
            <w:tcMar>
              <w:top w:w="30" w:type="dxa"/>
              <w:left w:w="150" w:type="dxa"/>
              <w:bottom w:w="30" w:type="dxa"/>
              <w:right w:w="150" w:type="dxa"/>
            </w:tcMar>
            <w:vAlign w:val="center"/>
          </w:tcPr>
          <w:p w14:paraId="5B1C67F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农、林、牧、渔业</w:t>
            </w:r>
          </w:p>
        </w:tc>
        <w:tc>
          <w:tcPr>
            <w:tcW w:w="1414" w:type="dxa"/>
            <w:tcBorders>
              <w:tl2br w:val="nil"/>
              <w:tr2bl w:val="nil"/>
            </w:tcBorders>
            <w:shd w:val="clear" w:color="auto" w:fill="FFFFFF"/>
            <w:tcMar>
              <w:top w:w="30" w:type="dxa"/>
              <w:left w:w="150" w:type="dxa"/>
              <w:bottom w:w="30" w:type="dxa"/>
              <w:right w:w="150" w:type="dxa"/>
            </w:tcMar>
            <w:vAlign w:val="center"/>
          </w:tcPr>
          <w:p w14:paraId="3AACDBBF">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121F7F8B">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45178E05">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500≤Y&lt;20000</w:t>
            </w:r>
          </w:p>
        </w:tc>
        <w:tc>
          <w:tcPr>
            <w:tcW w:w="1446" w:type="dxa"/>
            <w:tcBorders>
              <w:tl2br w:val="nil"/>
              <w:tr2bl w:val="nil"/>
            </w:tcBorders>
            <w:shd w:val="clear" w:color="auto" w:fill="FFFFFF"/>
            <w:tcMar>
              <w:top w:w="30" w:type="dxa"/>
              <w:left w:w="150" w:type="dxa"/>
              <w:bottom w:w="30" w:type="dxa"/>
              <w:right w:w="150" w:type="dxa"/>
            </w:tcMar>
            <w:vAlign w:val="center"/>
          </w:tcPr>
          <w:p w14:paraId="17425A4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50≤Y&lt;500</w:t>
            </w:r>
          </w:p>
        </w:tc>
        <w:tc>
          <w:tcPr>
            <w:tcW w:w="1115" w:type="dxa"/>
            <w:tcBorders>
              <w:tl2br w:val="nil"/>
              <w:tr2bl w:val="nil"/>
            </w:tcBorders>
            <w:shd w:val="clear" w:color="auto" w:fill="FFFFFF"/>
            <w:tcMar>
              <w:top w:w="30" w:type="dxa"/>
              <w:left w:w="150" w:type="dxa"/>
              <w:bottom w:w="30" w:type="dxa"/>
              <w:right w:w="150" w:type="dxa"/>
            </w:tcMar>
            <w:vAlign w:val="center"/>
          </w:tcPr>
          <w:p w14:paraId="29767F77">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Y&lt;50</w:t>
            </w:r>
          </w:p>
        </w:tc>
      </w:tr>
      <w:tr w14:paraId="0E67F3BA">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311AB97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工业*</w:t>
            </w:r>
          </w:p>
        </w:tc>
        <w:tc>
          <w:tcPr>
            <w:tcW w:w="1414" w:type="dxa"/>
            <w:tcBorders>
              <w:tl2br w:val="nil"/>
              <w:tr2bl w:val="nil"/>
            </w:tcBorders>
            <w:shd w:val="clear" w:color="auto" w:fill="FFFFFF"/>
            <w:tcMar>
              <w:top w:w="30" w:type="dxa"/>
              <w:left w:w="150" w:type="dxa"/>
              <w:bottom w:w="30" w:type="dxa"/>
              <w:right w:w="150" w:type="dxa"/>
            </w:tcMar>
            <w:vAlign w:val="center"/>
          </w:tcPr>
          <w:p w14:paraId="3EF489F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6B45694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7370B81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300≤X&lt;1000</w:t>
            </w:r>
          </w:p>
        </w:tc>
        <w:tc>
          <w:tcPr>
            <w:tcW w:w="1446" w:type="dxa"/>
            <w:tcBorders>
              <w:tl2br w:val="nil"/>
              <w:tr2bl w:val="nil"/>
            </w:tcBorders>
            <w:shd w:val="clear" w:color="auto" w:fill="FFFFFF"/>
            <w:tcMar>
              <w:top w:w="30" w:type="dxa"/>
              <w:left w:w="150" w:type="dxa"/>
              <w:bottom w:w="30" w:type="dxa"/>
              <w:right w:w="150" w:type="dxa"/>
            </w:tcMar>
            <w:vAlign w:val="center"/>
          </w:tcPr>
          <w:p w14:paraId="678783A5">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20≤X&lt;300</w:t>
            </w:r>
          </w:p>
        </w:tc>
        <w:tc>
          <w:tcPr>
            <w:tcW w:w="1115" w:type="dxa"/>
            <w:tcBorders>
              <w:tl2br w:val="nil"/>
              <w:tr2bl w:val="nil"/>
            </w:tcBorders>
            <w:shd w:val="clear" w:color="auto" w:fill="FFFFFF"/>
            <w:tcMar>
              <w:top w:w="30" w:type="dxa"/>
              <w:left w:w="150" w:type="dxa"/>
              <w:bottom w:w="30" w:type="dxa"/>
              <w:right w:w="150" w:type="dxa"/>
            </w:tcMar>
            <w:vAlign w:val="center"/>
          </w:tcPr>
          <w:p w14:paraId="72110B37">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X&lt;20</w:t>
            </w:r>
          </w:p>
        </w:tc>
      </w:tr>
      <w:tr w14:paraId="2C9ECAC3">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14CDE3C4">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4D0A8C4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2EC0543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29794CE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2000≤Y&lt;40000</w:t>
            </w:r>
          </w:p>
        </w:tc>
        <w:tc>
          <w:tcPr>
            <w:tcW w:w="1446" w:type="dxa"/>
            <w:tcBorders>
              <w:tl2br w:val="nil"/>
              <w:tr2bl w:val="nil"/>
            </w:tcBorders>
            <w:shd w:val="clear" w:color="auto" w:fill="FFFFFF"/>
            <w:tcMar>
              <w:top w:w="30" w:type="dxa"/>
              <w:left w:w="150" w:type="dxa"/>
              <w:bottom w:w="30" w:type="dxa"/>
              <w:right w:w="150" w:type="dxa"/>
            </w:tcMar>
            <w:vAlign w:val="center"/>
          </w:tcPr>
          <w:p w14:paraId="039DAD6B">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300≤Y&lt;2000</w:t>
            </w:r>
          </w:p>
        </w:tc>
        <w:tc>
          <w:tcPr>
            <w:tcW w:w="1115" w:type="dxa"/>
            <w:tcBorders>
              <w:tl2br w:val="nil"/>
              <w:tr2bl w:val="nil"/>
            </w:tcBorders>
            <w:shd w:val="clear" w:color="auto" w:fill="FFFFFF"/>
            <w:tcMar>
              <w:top w:w="30" w:type="dxa"/>
              <w:left w:w="150" w:type="dxa"/>
              <w:bottom w:w="30" w:type="dxa"/>
              <w:right w:w="150" w:type="dxa"/>
            </w:tcMar>
            <w:vAlign w:val="center"/>
          </w:tcPr>
          <w:p w14:paraId="38C0F48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Y&lt;300</w:t>
            </w:r>
          </w:p>
        </w:tc>
      </w:tr>
      <w:tr w14:paraId="008434CD">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0DE249E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建筑业</w:t>
            </w:r>
          </w:p>
        </w:tc>
        <w:tc>
          <w:tcPr>
            <w:tcW w:w="1414" w:type="dxa"/>
            <w:tcBorders>
              <w:tl2br w:val="nil"/>
              <w:tr2bl w:val="nil"/>
            </w:tcBorders>
            <w:shd w:val="clear" w:color="auto" w:fill="FFFFFF"/>
            <w:tcMar>
              <w:top w:w="30" w:type="dxa"/>
              <w:left w:w="150" w:type="dxa"/>
              <w:bottom w:w="30" w:type="dxa"/>
              <w:right w:w="150" w:type="dxa"/>
            </w:tcMar>
            <w:vAlign w:val="center"/>
          </w:tcPr>
          <w:p w14:paraId="6FF3B23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350EDBD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3621867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6000≤Y&lt;80000</w:t>
            </w:r>
          </w:p>
        </w:tc>
        <w:tc>
          <w:tcPr>
            <w:tcW w:w="1446" w:type="dxa"/>
            <w:tcBorders>
              <w:tl2br w:val="nil"/>
              <w:tr2bl w:val="nil"/>
            </w:tcBorders>
            <w:shd w:val="clear" w:color="auto" w:fill="FFFFFF"/>
            <w:tcMar>
              <w:top w:w="30" w:type="dxa"/>
              <w:left w:w="150" w:type="dxa"/>
              <w:bottom w:w="30" w:type="dxa"/>
              <w:right w:w="150" w:type="dxa"/>
            </w:tcMar>
            <w:vAlign w:val="center"/>
          </w:tcPr>
          <w:p w14:paraId="341ED76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300≤Y&lt;6000</w:t>
            </w:r>
          </w:p>
        </w:tc>
        <w:tc>
          <w:tcPr>
            <w:tcW w:w="1115" w:type="dxa"/>
            <w:tcBorders>
              <w:tl2br w:val="nil"/>
              <w:tr2bl w:val="nil"/>
            </w:tcBorders>
            <w:shd w:val="clear" w:color="auto" w:fill="FFFFFF"/>
            <w:tcMar>
              <w:top w:w="30" w:type="dxa"/>
              <w:left w:w="150" w:type="dxa"/>
              <w:bottom w:w="30" w:type="dxa"/>
              <w:right w:w="150" w:type="dxa"/>
            </w:tcMar>
            <w:vAlign w:val="center"/>
          </w:tcPr>
          <w:p w14:paraId="6168F6F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Y&lt;300</w:t>
            </w:r>
          </w:p>
        </w:tc>
      </w:tr>
      <w:tr w14:paraId="6769D82C">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48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4ABA5A2C">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750497F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资产总额(Z)</w:t>
            </w:r>
          </w:p>
        </w:tc>
        <w:tc>
          <w:tcPr>
            <w:tcW w:w="894" w:type="dxa"/>
            <w:tcBorders>
              <w:tl2br w:val="nil"/>
              <w:tr2bl w:val="nil"/>
            </w:tcBorders>
            <w:shd w:val="clear" w:color="auto" w:fill="FFFFFF"/>
            <w:tcMar>
              <w:top w:w="30" w:type="dxa"/>
              <w:left w:w="150" w:type="dxa"/>
              <w:bottom w:w="30" w:type="dxa"/>
              <w:right w:w="150" w:type="dxa"/>
            </w:tcMar>
            <w:vAlign w:val="center"/>
          </w:tcPr>
          <w:p w14:paraId="6F42F97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6DC68A0F">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5000≤Z&lt;80000</w:t>
            </w:r>
          </w:p>
        </w:tc>
        <w:tc>
          <w:tcPr>
            <w:tcW w:w="1446" w:type="dxa"/>
            <w:tcBorders>
              <w:tl2br w:val="nil"/>
              <w:tr2bl w:val="nil"/>
            </w:tcBorders>
            <w:shd w:val="clear" w:color="auto" w:fill="FFFFFF"/>
            <w:tcMar>
              <w:top w:w="30" w:type="dxa"/>
              <w:left w:w="150" w:type="dxa"/>
              <w:bottom w:w="30" w:type="dxa"/>
              <w:right w:w="150" w:type="dxa"/>
            </w:tcMar>
            <w:vAlign w:val="center"/>
          </w:tcPr>
          <w:p w14:paraId="716EA5C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300≤Z&lt;5000</w:t>
            </w:r>
          </w:p>
        </w:tc>
        <w:tc>
          <w:tcPr>
            <w:tcW w:w="1115" w:type="dxa"/>
            <w:tcBorders>
              <w:tl2br w:val="nil"/>
              <w:tr2bl w:val="nil"/>
            </w:tcBorders>
            <w:shd w:val="clear" w:color="auto" w:fill="FFFFFF"/>
            <w:tcMar>
              <w:top w:w="30" w:type="dxa"/>
              <w:left w:w="150" w:type="dxa"/>
              <w:bottom w:w="30" w:type="dxa"/>
              <w:right w:w="150" w:type="dxa"/>
            </w:tcMar>
            <w:vAlign w:val="center"/>
          </w:tcPr>
          <w:p w14:paraId="7C503E4B">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Z&lt;300</w:t>
            </w:r>
          </w:p>
        </w:tc>
      </w:tr>
      <w:tr w14:paraId="56AAE66F">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32D7E99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批发业</w:t>
            </w:r>
          </w:p>
        </w:tc>
        <w:tc>
          <w:tcPr>
            <w:tcW w:w="1414" w:type="dxa"/>
            <w:tcBorders>
              <w:tl2br w:val="nil"/>
              <w:tr2bl w:val="nil"/>
            </w:tcBorders>
            <w:shd w:val="clear" w:color="auto" w:fill="FFFFFF"/>
            <w:tcMar>
              <w:top w:w="30" w:type="dxa"/>
              <w:left w:w="150" w:type="dxa"/>
              <w:bottom w:w="30" w:type="dxa"/>
              <w:right w:w="150" w:type="dxa"/>
            </w:tcMar>
            <w:vAlign w:val="center"/>
          </w:tcPr>
          <w:p w14:paraId="517136B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136A63A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1762BCA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20≤X&lt;200</w:t>
            </w:r>
          </w:p>
        </w:tc>
        <w:tc>
          <w:tcPr>
            <w:tcW w:w="1446" w:type="dxa"/>
            <w:tcBorders>
              <w:tl2br w:val="nil"/>
              <w:tr2bl w:val="nil"/>
            </w:tcBorders>
            <w:shd w:val="clear" w:color="auto" w:fill="FFFFFF"/>
            <w:tcMar>
              <w:top w:w="30" w:type="dxa"/>
              <w:left w:w="150" w:type="dxa"/>
              <w:bottom w:w="30" w:type="dxa"/>
              <w:right w:w="150" w:type="dxa"/>
            </w:tcMar>
            <w:vAlign w:val="center"/>
          </w:tcPr>
          <w:p w14:paraId="4E18592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5≤X&lt;20</w:t>
            </w:r>
          </w:p>
        </w:tc>
        <w:tc>
          <w:tcPr>
            <w:tcW w:w="1115" w:type="dxa"/>
            <w:tcBorders>
              <w:tl2br w:val="nil"/>
              <w:tr2bl w:val="nil"/>
            </w:tcBorders>
            <w:shd w:val="clear" w:color="auto" w:fill="FFFFFF"/>
            <w:tcMar>
              <w:top w:w="30" w:type="dxa"/>
              <w:left w:w="150" w:type="dxa"/>
              <w:bottom w:w="30" w:type="dxa"/>
              <w:right w:w="150" w:type="dxa"/>
            </w:tcMar>
            <w:vAlign w:val="center"/>
          </w:tcPr>
          <w:p w14:paraId="46A1A6C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X&lt;5</w:t>
            </w:r>
          </w:p>
        </w:tc>
      </w:tr>
      <w:tr w14:paraId="0E6B588F">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6DE52F3F">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4E258A6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00E247C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27917F3F">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5000≤Y&lt;40000</w:t>
            </w:r>
          </w:p>
        </w:tc>
        <w:tc>
          <w:tcPr>
            <w:tcW w:w="1446" w:type="dxa"/>
            <w:tcBorders>
              <w:tl2br w:val="nil"/>
              <w:tr2bl w:val="nil"/>
            </w:tcBorders>
            <w:shd w:val="clear" w:color="auto" w:fill="FFFFFF"/>
            <w:tcMar>
              <w:top w:w="30" w:type="dxa"/>
              <w:left w:w="150" w:type="dxa"/>
              <w:bottom w:w="30" w:type="dxa"/>
              <w:right w:w="150" w:type="dxa"/>
            </w:tcMar>
            <w:vAlign w:val="center"/>
          </w:tcPr>
          <w:p w14:paraId="7B8599B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1000≤Y&lt;5000</w:t>
            </w:r>
          </w:p>
        </w:tc>
        <w:tc>
          <w:tcPr>
            <w:tcW w:w="1115" w:type="dxa"/>
            <w:tcBorders>
              <w:tl2br w:val="nil"/>
              <w:tr2bl w:val="nil"/>
            </w:tcBorders>
            <w:shd w:val="clear" w:color="auto" w:fill="FFFFFF"/>
            <w:tcMar>
              <w:top w:w="30" w:type="dxa"/>
              <w:left w:w="150" w:type="dxa"/>
              <w:bottom w:w="30" w:type="dxa"/>
              <w:right w:w="150" w:type="dxa"/>
            </w:tcMar>
            <w:vAlign w:val="center"/>
          </w:tcPr>
          <w:p w14:paraId="28F25AD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Y&lt;1000</w:t>
            </w:r>
          </w:p>
        </w:tc>
      </w:tr>
      <w:tr w14:paraId="5EA062DA">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15A9B4B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零售业</w:t>
            </w:r>
          </w:p>
        </w:tc>
        <w:tc>
          <w:tcPr>
            <w:tcW w:w="1414" w:type="dxa"/>
            <w:tcBorders>
              <w:tl2br w:val="nil"/>
              <w:tr2bl w:val="nil"/>
            </w:tcBorders>
            <w:shd w:val="clear" w:color="auto" w:fill="FFFFFF"/>
            <w:tcMar>
              <w:top w:w="30" w:type="dxa"/>
              <w:left w:w="150" w:type="dxa"/>
              <w:bottom w:w="30" w:type="dxa"/>
              <w:right w:w="150" w:type="dxa"/>
            </w:tcMar>
            <w:vAlign w:val="center"/>
          </w:tcPr>
          <w:p w14:paraId="1F2D3A6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3904AA95">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49C0853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50≤X&lt;300</w:t>
            </w:r>
          </w:p>
        </w:tc>
        <w:tc>
          <w:tcPr>
            <w:tcW w:w="1446" w:type="dxa"/>
            <w:tcBorders>
              <w:tl2br w:val="nil"/>
              <w:tr2bl w:val="nil"/>
            </w:tcBorders>
            <w:shd w:val="clear" w:color="auto" w:fill="FFFFFF"/>
            <w:tcMar>
              <w:top w:w="30" w:type="dxa"/>
              <w:left w:w="150" w:type="dxa"/>
              <w:bottom w:w="30" w:type="dxa"/>
              <w:right w:w="150" w:type="dxa"/>
            </w:tcMar>
            <w:vAlign w:val="center"/>
          </w:tcPr>
          <w:p w14:paraId="7521FAC7">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10≤X&lt;50</w:t>
            </w:r>
          </w:p>
        </w:tc>
        <w:tc>
          <w:tcPr>
            <w:tcW w:w="1115" w:type="dxa"/>
            <w:tcBorders>
              <w:tl2br w:val="nil"/>
              <w:tr2bl w:val="nil"/>
            </w:tcBorders>
            <w:shd w:val="clear" w:color="auto" w:fill="FFFFFF"/>
            <w:tcMar>
              <w:top w:w="30" w:type="dxa"/>
              <w:left w:w="150" w:type="dxa"/>
              <w:bottom w:w="30" w:type="dxa"/>
              <w:right w:w="150" w:type="dxa"/>
            </w:tcMar>
            <w:vAlign w:val="center"/>
          </w:tcPr>
          <w:p w14:paraId="20FA784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X&lt;10</w:t>
            </w:r>
          </w:p>
        </w:tc>
      </w:tr>
      <w:tr w14:paraId="41175FE9">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31E2BAE1">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136CD99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68A629C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60D7FFC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500≤Y&lt;20000</w:t>
            </w:r>
          </w:p>
        </w:tc>
        <w:tc>
          <w:tcPr>
            <w:tcW w:w="1446" w:type="dxa"/>
            <w:tcBorders>
              <w:tl2br w:val="nil"/>
              <w:tr2bl w:val="nil"/>
            </w:tcBorders>
            <w:shd w:val="clear" w:color="auto" w:fill="FFFFFF"/>
            <w:tcMar>
              <w:top w:w="30" w:type="dxa"/>
              <w:left w:w="150" w:type="dxa"/>
              <w:bottom w:w="30" w:type="dxa"/>
              <w:right w:w="150" w:type="dxa"/>
            </w:tcMar>
            <w:vAlign w:val="center"/>
          </w:tcPr>
          <w:p w14:paraId="4194122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100≤Y&lt;500</w:t>
            </w:r>
          </w:p>
        </w:tc>
        <w:tc>
          <w:tcPr>
            <w:tcW w:w="1115" w:type="dxa"/>
            <w:tcBorders>
              <w:tl2br w:val="nil"/>
              <w:tr2bl w:val="nil"/>
            </w:tcBorders>
            <w:shd w:val="clear" w:color="auto" w:fill="FFFFFF"/>
            <w:tcMar>
              <w:top w:w="30" w:type="dxa"/>
              <w:left w:w="150" w:type="dxa"/>
              <w:bottom w:w="30" w:type="dxa"/>
              <w:right w:w="150" w:type="dxa"/>
            </w:tcMar>
            <w:vAlign w:val="center"/>
          </w:tcPr>
          <w:p w14:paraId="2E391FF5">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Y&lt;100</w:t>
            </w:r>
          </w:p>
        </w:tc>
      </w:tr>
      <w:tr w14:paraId="43E71152">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7754C47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交通运输业*</w:t>
            </w:r>
          </w:p>
        </w:tc>
        <w:tc>
          <w:tcPr>
            <w:tcW w:w="1414" w:type="dxa"/>
            <w:tcBorders>
              <w:tl2br w:val="nil"/>
              <w:tr2bl w:val="nil"/>
            </w:tcBorders>
            <w:shd w:val="clear" w:color="auto" w:fill="FFFFFF"/>
            <w:tcMar>
              <w:top w:w="30" w:type="dxa"/>
              <w:left w:w="150" w:type="dxa"/>
              <w:bottom w:w="30" w:type="dxa"/>
              <w:right w:w="150" w:type="dxa"/>
            </w:tcMar>
            <w:vAlign w:val="center"/>
          </w:tcPr>
          <w:p w14:paraId="30ECCE37">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5A607C5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488F8F0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300≤X&lt;1000</w:t>
            </w:r>
          </w:p>
        </w:tc>
        <w:tc>
          <w:tcPr>
            <w:tcW w:w="1446" w:type="dxa"/>
            <w:tcBorders>
              <w:tl2br w:val="nil"/>
              <w:tr2bl w:val="nil"/>
            </w:tcBorders>
            <w:shd w:val="clear" w:color="auto" w:fill="FFFFFF"/>
            <w:tcMar>
              <w:top w:w="30" w:type="dxa"/>
              <w:left w:w="150" w:type="dxa"/>
              <w:bottom w:w="30" w:type="dxa"/>
              <w:right w:w="150" w:type="dxa"/>
            </w:tcMar>
            <w:vAlign w:val="center"/>
          </w:tcPr>
          <w:p w14:paraId="5C2490E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20≤X&lt;300</w:t>
            </w:r>
          </w:p>
        </w:tc>
        <w:tc>
          <w:tcPr>
            <w:tcW w:w="1115" w:type="dxa"/>
            <w:tcBorders>
              <w:tl2br w:val="nil"/>
              <w:tr2bl w:val="nil"/>
            </w:tcBorders>
            <w:shd w:val="clear" w:color="auto" w:fill="FFFFFF"/>
            <w:tcMar>
              <w:top w:w="30" w:type="dxa"/>
              <w:left w:w="150" w:type="dxa"/>
              <w:bottom w:w="30" w:type="dxa"/>
              <w:right w:w="150" w:type="dxa"/>
            </w:tcMar>
            <w:vAlign w:val="center"/>
          </w:tcPr>
          <w:p w14:paraId="4BA9E7D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X&lt;20</w:t>
            </w:r>
          </w:p>
        </w:tc>
      </w:tr>
      <w:tr w14:paraId="4709D7F8">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0D4041EE">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7888410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46A79C0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45C071FB">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3000≤Y&lt;30000</w:t>
            </w:r>
          </w:p>
        </w:tc>
        <w:tc>
          <w:tcPr>
            <w:tcW w:w="1446" w:type="dxa"/>
            <w:tcBorders>
              <w:tl2br w:val="nil"/>
              <w:tr2bl w:val="nil"/>
            </w:tcBorders>
            <w:shd w:val="clear" w:color="auto" w:fill="FFFFFF"/>
            <w:tcMar>
              <w:top w:w="30" w:type="dxa"/>
              <w:left w:w="150" w:type="dxa"/>
              <w:bottom w:w="30" w:type="dxa"/>
              <w:right w:w="150" w:type="dxa"/>
            </w:tcMar>
            <w:vAlign w:val="center"/>
          </w:tcPr>
          <w:p w14:paraId="670FD0A9">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200≤Y&lt;3000</w:t>
            </w:r>
          </w:p>
        </w:tc>
        <w:tc>
          <w:tcPr>
            <w:tcW w:w="1115" w:type="dxa"/>
            <w:tcBorders>
              <w:tl2br w:val="nil"/>
              <w:tr2bl w:val="nil"/>
            </w:tcBorders>
            <w:shd w:val="clear" w:color="auto" w:fill="FFFFFF"/>
            <w:tcMar>
              <w:top w:w="30" w:type="dxa"/>
              <w:left w:w="150" w:type="dxa"/>
              <w:bottom w:w="30" w:type="dxa"/>
              <w:right w:w="150" w:type="dxa"/>
            </w:tcMar>
            <w:vAlign w:val="center"/>
          </w:tcPr>
          <w:p w14:paraId="01C0CCF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Y&lt;200</w:t>
            </w:r>
          </w:p>
        </w:tc>
      </w:tr>
      <w:tr w14:paraId="7F7CF732">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4D3EB25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仓储业</w:t>
            </w:r>
          </w:p>
        </w:tc>
        <w:tc>
          <w:tcPr>
            <w:tcW w:w="1414" w:type="dxa"/>
            <w:tcBorders>
              <w:tl2br w:val="nil"/>
              <w:tr2bl w:val="nil"/>
            </w:tcBorders>
            <w:shd w:val="clear" w:color="auto" w:fill="FFFFFF"/>
            <w:tcMar>
              <w:top w:w="30" w:type="dxa"/>
              <w:left w:w="150" w:type="dxa"/>
              <w:bottom w:w="30" w:type="dxa"/>
              <w:right w:w="150" w:type="dxa"/>
            </w:tcMar>
            <w:vAlign w:val="center"/>
          </w:tcPr>
          <w:p w14:paraId="06071AF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04DB9F17">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3A3FD8F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100≤X&lt;200</w:t>
            </w:r>
          </w:p>
        </w:tc>
        <w:tc>
          <w:tcPr>
            <w:tcW w:w="1446" w:type="dxa"/>
            <w:tcBorders>
              <w:tl2br w:val="nil"/>
              <w:tr2bl w:val="nil"/>
            </w:tcBorders>
            <w:shd w:val="clear" w:color="auto" w:fill="FFFFFF"/>
            <w:tcMar>
              <w:top w:w="30" w:type="dxa"/>
              <w:left w:w="150" w:type="dxa"/>
              <w:bottom w:w="30" w:type="dxa"/>
              <w:right w:w="150" w:type="dxa"/>
            </w:tcMar>
            <w:vAlign w:val="center"/>
          </w:tcPr>
          <w:p w14:paraId="3F21ADC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20≤X&lt;100</w:t>
            </w:r>
          </w:p>
        </w:tc>
        <w:tc>
          <w:tcPr>
            <w:tcW w:w="1115" w:type="dxa"/>
            <w:tcBorders>
              <w:tl2br w:val="nil"/>
              <w:tr2bl w:val="nil"/>
            </w:tcBorders>
            <w:shd w:val="clear" w:color="auto" w:fill="FFFFFF"/>
            <w:tcMar>
              <w:top w:w="30" w:type="dxa"/>
              <w:left w:w="150" w:type="dxa"/>
              <w:bottom w:w="30" w:type="dxa"/>
              <w:right w:w="150" w:type="dxa"/>
            </w:tcMar>
            <w:vAlign w:val="center"/>
          </w:tcPr>
          <w:p w14:paraId="7F75F8FB">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X&lt;20</w:t>
            </w:r>
          </w:p>
        </w:tc>
      </w:tr>
      <w:tr w14:paraId="30258D7B">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3B6553B7">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16AE9349">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5962C21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3550E2D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1000≤Y&lt;30000</w:t>
            </w:r>
          </w:p>
        </w:tc>
        <w:tc>
          <w:tcPr>
            <w:tcW w:w="1446" w:type="dxa"/>
            <w:tcBorders>
              <w:tl2br w:val="nil"/>
              <w:tr2bl w:val="nil"/>
            </w:tcBorders>
            <w:shd w:val="clear" w:color="auto" w:fill="FFFFFF"/>
            <w:tcMar>
              <w:top w:w="30" w:type="dxa"/>
              <w:left w:w="150" w:type="dxa"/>
              <w:bottom w:w="30" w:type="dxa"/>
              <w:right w:w="150" w:type="dxa"/>
            </w:tcMar>
            <w:vAlign w:val="center"/>
          </w:tcPr>
          <w:p w14:paraId="7238495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100≤Y&lt;1000</w:t>
            </w:r>
          </w:p>
        </w:tc>
        <w:tc>
          <w:tcPr>
            <w:tcW w:w="1115" w:type="dxa"/>
            <w:tcBorders>
              <w:tl2br w:val="nil"/>
              <w:tr2bl w:val="nil"/>
            </w:tcBorders>
            <w:shd w:val="clear" w:color="auto" w:fill="FFFFFF"/>
            <w:tcMar>
              <w:top w:w="30" w:type="dxa"/>
              <w:left w:w="150" w:type="dxa"/>
              <w:bottom w:w="30" w:type="dxa"/>
              <w:right w:w="150" w:type="dxa"/>
            </w:tcMar>
            <w:vAlign w:val="center"/>
          </w:tcPr>
          <w:p w14:paraId="6514D05F">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Y&lt;100</w:t>
            </w:r>
          </w:p>
        </w:tc>
      </w:tr>
      <w:tr w14:paraId="71517D5D">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6AE67E7F">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邮政业</w:t>
            </w:r>
          </w:p>
        </w:tc>
        <w:tc>
          <w:tcPr>
            <w:tcW w:w="1414" w:type="dxa"/>
            <w:tcBorders>
              <w:tl2br w:val="nil"/>
              <w:tr2bl w:val="nil"/>
            </w:tcBorders>
            <w:shd w:val="clear" w:color="auto" w:fill="FFFFFF"/>
            <w:tcMar>
              <w:top w:w="30" w:type="dxa"/>
              <w:left w:w="150" w:type="dxa"/>
              <w:bottom w:w="30" w:type="dxa"/>
              <w:right w:w="150" w:type="dxa"/>
            </w:tcMar>
            <w:vAlign w:val="center"/>
          </w:tcPr>
          <w:p w14:paraId="4004043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2CCD4275">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3B921529">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300≤X&lt;1000</w:t>
            </w:r>
          </w:p>
        </w:tc>
        <w:tc>
          <w:tcPr>
            <w:tcW w:w="1446" w:type="dxa"/>
            <w:tcBorders>
              <w:tl2br w:val="nil"/>
              <w:tr2bl w:val="nil"/>
            </w:tcBorders>
            <w:shd w:val="clear" w:color="auto" w:fill="FFFFFF"/>
            <w:tcMar>
              <w:top w:w="30" w:type="dxa"/>
              <w:left w:w="150" w:type="dxa"/>
              <w:bottom w:w="30" w:type="dxa"/>
              <w:right w:w="150" w:type="dxa"/>
            </w:tcMar>
            <w:vAlign w:val="center"/>
          </w:tcPr>
          <w:p w14:paraId="330BB4B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20≤X&lt;300</w:t>
            </w:r>
          </w:p>
        </w:tc>
        <w:tc>
          <w:tcPr>
            <w:tcW w:w="1115" w:type="dxa"/>
            <w:tcBorders>
              <w:tl2br w:val="nil"/>
              <w:tr2bl w:val="nil"/>
            </w:tcBorders>
            <w:shd w:val="clear" w:color="auto" w:fill="FFFFFF"/>
            <w:tcMar>
              <w:top w:w="30" w:type="dxa"/>
              <w:left w:w="150" w:type="dxa"/>
              <w:bottom w:w="30" w:type="dxa"/>
              <w:right w:w="150" w:type="dxa"/>
            </w:tcMar>
            <w:vAlign w:val="center"/>
          </w:tcPr>
          <w:p w14:paraId="3B9A7A6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X&lt;20</w:t>
            </w:r>
          </w:p>
        </w:tc>
      </w:tr>
      <w:tr w14:paraId="7C68D834">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33CD2DD6">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14C91CD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009920C5">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55640BEB">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2000≤Y&lt;30000</w:t>
            </w:r>
          </w:p>
        </w:tc>
        <w:tc>
          <w:tcPr>
            <w:tcW w:w="1446" w:type="dxa"/>
            <w:tcBorders>
              <w:tl2br w:val="nil"/>
              <w:tr2bl w:val="nil"/>
            </w:tcBorders>
            <w:shd w:val="clear" w:color="auto" w:fill="FFFFFF"/>
            <w:tcMar>
              <w:top w:w="30" w:type="dxa"/>
              <w:left w:w="150" w:type="dxa"/>
              <w:bottom w:w="30" w:type="dxa"/>
              <w:right w:w="150" w:type="dxa"/>
            </w:tcMar>
            <w:vAlign w:val="center"/>
          </w:tcPr>
          <w:p w14:paraId="50228B7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100≤Y&lt;2000</w:t>
            </w:r>
          </w:p>
        </w:tc>
        <w:tc>
          <w:tcPr>
            <w:tcW w:w="1115" w:type="dxa"/>
            <w:tcBorders>
              <w:tl2br w:val="nil"/>
              <w:tr2bl w:val="nil"/>
            </w:tcBorders>
            <w:shd w:val="clear" w:color="auto" w:fill="FFFFFF"/>
            <w:tcMar>
              <w:top w:w="30" w:type="dxa"/>
              <w:left w:w="150" w:type="dxa"/>
              <w:bottom w:w="30" w:type="dxa"/>
              <w:right w:w="150" w:type="dxa"/>
            </w:tcMar>
            <w:vAlign w:val="center"/>
          </w:tcPr>
          <w:p w14:paraId="473FC71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Y&lt;100</w:t>
            </w:r>
          </w:p>
        </w:tc>
      </w:tr>
      <w:tr w14:paraId="352D0448">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56EE87D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住宿业</w:t>
            </w:r>
          </w:p>
        </w:tc>
        <w:tc>
          <w:tcPr>
            <w:tcW w:w="1414" w:type="dxa"/>
            <w:tcBorders>
              <w:tl2br w:val="nil"/>
              <w:tr2bl w:val="nil"/>
            </w:tcBorders>
            <w:shd w:val="clear" w:color="auto" w:fill="FFFFFF"/>
            <w:tcMar>
              <w:top w:w="30" w:type="dxa"/>
              <w:left w:w="150" w:type="dxa"/>
              <w:bottom w:w="30" w:type="dxa"/>
              <w:right w:w="150" w:type="dxa"/>
            </w:tcMar>
            <w:vAlign w:val="center"/>
          </w:tcPr>
          <w:p w14:paraId="54B9BAB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0AFEE79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59DC0A3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100≤X&lt;300</w:t>
            </w:r>
          </w:p>
        </w:tc>
        <w:tc>
          <w:tcPr>
            <w:tcW w:w="1446" w:type="dxa"/>
            <w:tcBorders>
              <w:tl2br w:val="nil"/>
              <w:tr2bl w:val="nil"/>
            </w:tcBorders>
            <w:shd w:val="clear" w:color="auto" w:fill="FFFFFF"/>
            <w:tcMar>
              <w:top w:w="30" w:type="dxa"/>
              <w:left w:w="150" w:type="dxa"/>
              <w:bottom w:w="30" w:type="dxa"/>
              <w:right w:w="150" w:type="dxa"/>
            </w:tcMar>
            <w:vAlign w:val="center"/>
          </w:tcPr>
          <w:p w14:paraId="7793E2B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10≤X&lt;100</w:t>
            </w:r>
          </w:p>
        </w:tc>
        <w:tc>
          <w:tcPr>
            <w:tcW w:w="1115" w:type="dxa"/>
            <w:tcBorders>
              <w:tl2br w:val="nil"/>
              <w:tr2bl w:val="nil"/>
            </w:tcBorders>
            <w:shd w:val="clear" w:color="auto" w:fill="FFFFFF"/>
            <w:tcMar>
              <w:top w:w="30" w:type="dxa"/>
              <w:left w:w="150" w:type="dxa"/>
              <w:bottom w:w="30" w:type="dxa"/>
              <w:right w:w="150" w:type="dxa"/>
            </w:tcMar>
            <w:vAlign w:val="center"/>
          </w:tcPr>
          <w:p w14:paraId="4658ACC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X&lt;10</w:t>
            </w:r>
          </w:p>
        </w:tc>
      </w:tr>
      <w:tr w14:paraId="214897B2">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6AAA24F6">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3A09218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5C681B3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77459CA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2000≤Y&lt;10000</w:t>
            </w:r>
          </w:p>
        </w:tc>
        <w:tc>
          <w:tcPr>
            <w:tcW w:w="1446" w:type="dxa"/>
            <w:tcBorders>
              <w:tl2br w:val="nil"/>
              <w:tr2bl w:val="nil"/>
            </w:tcBorders>
            <w:shd w:val="clear" w:color="auto" w:fill="FFFFFF"/>
            <w:tcMar>
              <w:top w:w="30" w:type="dxa"/>
              <w:left w:w="150" w:type="dxa"/>
              <w:bottom w:w="30" w:type="dxa"/>
              <w:right w:w="150" w:type="dxa"/>
            </w:tcMar>
            <w:vAlign w:val="center"/>
          </w:tcPr>
          <w:p w14:paraId="0BE4428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100≤Y&lt;2000</w:t>
            </w:r>
          </w:p>
        </w:tc>
        <w:tc>
          <w:tcPr>
            <w:tcW w:w="1115" w:type="dxa"/>
            <w:tcBorders>
              <w:tl2br w:val="nil"/>
              <w:tr2bl w:val="nil"/>
            </w:tcBorders>
            <w:shd w:val="clear" w:color="auto" w:fill="FFFFFF"/>
            <w:tcMar>
              <w:top w:w="30" w:type="dxa"/>
              <w:left w:w="150" w:type="dxa"/>
              <w:bottom w:w="30" w:type="dxa"/>
              <w:right w:w="150" w:type="dxa"/>
            </w:tcMar>
            <w:vAlign w:val="center"/>
          </w:tcPr>
          <w:p w14:paraId="41AA7EB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Y&lt;100</w:t>
            </w:r>
          </w:p>
        </w:tc>
      </w:tr>
      <w:tr w14:paraId="36DF5F46">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4D52F0F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餐饮业</w:t>
            </w:r>
          </w:p>
        </w:tc>
        <w:tc>
          <w:tcPr>
            <w:tcW w:w="1414" w:type="dxa"/>
            <w:tcBorders>
              <w:tl2br w:val="nil"/>
              <w:tr2bl w:val="nil"/>
            </w:tcBorders>
            <w:shd w:val="clear" w:color="auto" w:fill="FFFFFF"/>
            <w:tcMar>
              <w:top w:w="30" w:type="dxa"/>
              <w:left w:w="150" w:type="dxa"/>
              <w:bottom w:w="30" w:type="dxa"/>
              <w:right w:w="150" w:type="dxa"/>
            </w:tcMar>
            <w:vAlign w:val="center"/>
          </w:tcPr>
          <w:p w14:paraId="085812C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1C74BC9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1B5E7445">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100≤X&lt;300</w:t>
            </w:r>
          </w:p>
        </w:tc>
        <w:tc>
          <w:tcPr>
            <w:tcW w:w="1446" w:type="dxa"/>
            <w:tcBorders>
              <w:tl2br w:val="nil"/>
              <w:tr2bl w:val="nil"/>
            </w:tcBorders>
            <w:shd w:val="clear" w:color="auto" w:fill="FFFFFF"/>
            <w:tcMar>
              <w:top w:w="30" w:type="dxa"/>
              <w:left w:w="150" w:type="dxa"/>
              <w:bottom w:w="30" w:type="dxa"/>
              <w:right w:w="150" w:type="dxa"/>
            </w:tcMar>
            <w:vAlign w:val="center"/>
          </w:tcPr>
          <w:p w14:paraId="4BDF43F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10≤X&lt;100</w:t>
            </w:r>
          </w:p>
        </w:tc>
        <w:tc>
          <w:tcPr>
            <w:tcW w:w="1115" w:type="dxa"/>
            <w:tcBorders>
              <w:tl2br w:val="nil"/>
              <w:tr2bl w:val="nil"/>
            </w:tcBorders>
            <w:shd w:val="clear" w:color="auto" w:fill="FFFFFF"/>
            <w:tcMar>
              <w:top w:w="30" w:type="dxa"/>
              <w:left w:w="150" w:type="dxa"/>
              <w:bottom w:w="30" w:type="dxa"/>
              <w:right w:w="150" w:type="dxa"/>
            </w:tcMar>
            <w:vAlign w:val="center"/>
          </w:tcPr>
          <w:p w14:paraId="2CADC2D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X&lt;10</w:t>
            </w:r>
          </w:p>
        </w:tc>
      </w:tr>
      <w:tr w14:paraId="73B79783">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3DE376CF">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615FFDBF">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7CBA654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59C4BBD7">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2000≤Y&lt;10000</w:t>
            </w:r>
          </w:p>
        </w:tc>
        <w:tc>
          <w:tcPr>
            <w:tcW w:w="1446" w:type="dxa"/>
            <w:tcBorders>
              <w:tl2br w:val="nil"/>
              <w:tr2bl w:val="nil"/>
            </w:tcBorders>
            <w:shd w:val="clear" w:color="auto" w:fill="FFFFFF"/>
            <w:tcMar>
              <w:top w:w="30" w:type="dxa"/>
              <w:left w:w="150" w:type="dxa"/>
              <w:bottom w:w="30" w:type="dxa"/>
              <w:right w:w="150" w:type="dxa"/>
            </w:tcMar>
            <w:vAlign w:val="center"/>
          </w:tcPr>
          <w:p w14:paraId="6C9A134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100≤Y&lt;2000</w:t>
            </w:r>
          </w:p>
        </w:tc>
        <w:tc>
          <w:tcPr>
            <w:tcW w:w="1115" w:type="dxa"/>
            <w:tcBorders>
              <w:tl2br w:val="nil"/>
              <w:tr2bl w:val="nil"/>
            </w:tcBorders>
            <w:shd w:val="clear" w:color="auto" w:fill="FFFFFF"/>
            <w:tcMar>
              <w:top w:w="30" w:type="dxa"/>
              <w:left w:w="150" w:type="dxa"/>
              <w:bottom w:w="30" w:type="dxa"/>
              <w:right w:w="150" w:type="dxa"/>
            </w:tcMar>
            <w:vAlign w:val="center"/>
          </w:tcPr>
          <w:p w14:paraId="65565D2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Y&lt;100</w:t>
            </w:r>
          </w:p>
        </w:tc>
      </w:tr>
      <w:tr w14:paraId="1DC1CB99">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4261184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信息传输业*</w:t>
            </w:r>
          </w:p>
        </w:tc>
        <w:tc>
          <w:tcPr>
            <w:tcW w:w="1414" w:type="dxa"/>
            <w:tcBorders>
              <w:tl2br w:val="nil"/>
              <w:tr2bl w:val="nil"/>
            </w:tcBorders>
            <w:shd w:val="clear" w:color="auto" w:fill="FFFFFF"/>
            <w:tcMar>
              <w:top w:w="30" w:type="dxa"/>
              <w:left w:w="150" w:type="dxa"/>
              <w:bottom w:w="30" w:type="dxa"/>
              <w:right w:w="150" w:type="dxa"/>
            </w:tcMar>
            <w:vAlign w:val="center"/>
          </w:tcPr>
          <w:p w14:paraId="1B47E4FB">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71D731B7">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21E1FCB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100≤X&lt;2000</w:t>
            </w:r>
          </w:p>
        </w:tc>
        <w:tc>
          <w:tcPr>
            <w:tcW w:w="1446" w:type="dxa"/>
            <w:tcBorders>
              <w:tl2br w:val="nil"/>
              <w:tr2bl w:val="nil"/>
            </w:tcBorders>
            <w:shd w:val="clear" w:color="auto" w:fill="FFFFFF"/>
            <w:tcMar>
              <w:top w:w="30" w:type="dxa"/>
              <w:left w:w="150" w:type="dxa"/>
              <w:bottom w:w="30" w:type="dxa"/>
              <w:right w:w="150" w:type="dxa"/>
            </w:tcMar>
            <w:vAlign w:val="center"/>
          </w:tcPr>
          <w:p w14:paraId="48AB63A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10≤X&lt;100</w:t>
            </w:r>
          </w:p>
        </w:tc>
        <w:tc>
          <w:tcPr>
            <w:tcW w:w="1115" w:type="dxa"/>
            <w:tcBorders>
              <w:tl2br w:val="nil"/>
              <w:tr2bl w:val="nil"/>
            </w:tcBorders>
            <w:shd w:val="clear" w:color="auto" w:fill="FFFFFF"/>
            <w:tcMar>
              <w:top w:w="30" w:type="dxa"/>
              <w:left w:w="150" w:type="dxa"/>
              <w:bottom w:w="30" w:type="dxa"/>
              <w:right w:w="150" w:type="dxa"/>
            </w:tcMar>
            <w:vAlign w:val="center"/>
          </w:tcPr>
          <w:p w14:paraId="728585A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X&lt;10</w:t>
            </w:r>
          </w:p>
        </w:tc>
      </w:tr>
      <w:tr w14:paraId="7C1CA6E7">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4111337E">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114447DF">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76ED8647">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52FBB08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1000≤Y&lt;100000</w:t>
            </w:r>
          </w:p>
        </w:tc>
        <w:tc>
          <w:tcPr>
            <w:tcW w:w="1446" w:type="dxa"/>
            <w:tcBorders>
              <w:tl2br w:val="nil"/>
              <w:tr2bl w:val="nil"/>
            </w:tcBorders>
            <w:shd w:val="clear" w:color="auto" w:fill="FFFFFF"/>
            <w:tcMar>
              <w:top w:w="30" w:type="dxa"/>
              <w:left w:w="150" w:type="dxa"/>
              <w:bottom w:w="30" w:type="dxa"/>
              <w:right w:w="150" w:type="dxa"/>
            </w:tcMar>
            <w:vAlign w:val="center"/>
          </w:tcPr>
          <w:p w14:paraId="4466A6D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100≤Y&lt;1000</w:t>
            </w:r>
          </w:p>
        </w:tc>
        <w:tc>
          <w:tcPr>
            <w:tcW w:w="1115" w:type="dxa"/>
            <w:tcBorders>
              <w:tl2br w:val="nil"/>
              <w:tr2bl w:val="nil"/>
            </w:tcBorders>
            <w:shd w:val="clear" w:color="auto" w:fill="FFFFFF"/>
            <w:tcMar>
              <w:top w:w="30" w:type="dxa"/>
              <w:left w:w="150" w:type="dxa"/>
              <w:bottom w:w="30" w:type="dxa"/>
              <w:right w:w="150" w:type="dxa"/>
            </w:tcMar>
            <w:vAlign w:val="center"/>
          </w:tcPr>
          <w:p w14:paraId="63390E2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Y&lt;100</w:t>
            </w:r>
          </w:p>
        </w:tc>
      </w:tr>
      <w:tr w14:paraId="376C1287">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17D2665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软件和信息技术服务业</w:t>
            </w:r>
          </w:p>
        </w:tc>
        <w:tc>
          <w:tcPr>
            <w:tcW w:w="1414" w:type="dxa"/>
            <w:tcBorders>
              <w:tl2br w:val="nil"/>
              <w:tr2bl w:val="nil"/>
            </w:tcBorders>
            <w:shd w:val="clear" w:color="auto" w:fill="FFFFFF"/>
            <w:tcMar>
              <w:top w:w="30" w:type="dxa"/>
              <w:left w:w="150" w:type="dxa"/>
              <w:bottom w:w="30" w:type="dxa"/>
              <w:right w:w="150" w:type="dxa"/>
            </w:tcMar>
            <w:vAlign w:val="center"/>
          </w:tcPr>
          <w:p w14:paraId="0E725E2F">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780484C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537B88E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100≤X&lt;300</w:t>
            </w:r>
          </w:p>
        </w:tc>
        <w:tc>
          <w:tcPr>
            <w:tcW w:w="1446" w:type="dxa"/>
            <w:tcBorders>
              <w:tl2br w:val="nil"/>
              <w:tr2bl w:val="nil"/>
            </w:tcBorders>
            <w:shd w:val="clear" w:color="auto" w:fill="FFFFFF"/>
            <w:tcMar>
              <w:top w:w="30" w:type="dxa"/>
              <w:left w:w="150" w:type="dxa"/>
              <w:bottom w:w="30" w:type="dxa"/>
              <w:right w:w="150" w:type="dxa"/>
            </w:tcMar>
            <w:vAlign w:val="center"/>
          </w:tcPr>
          <w:p w14:paraId="3811B389">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10≤X&lt;100</w:t>
            </w:r>
          </w:p>
        </w:tc>
        <w:tc>
          <w:tcPr>
            <w:tcW w:w="1115" w:type="dxa"/>
            <w:tcBorders>
              <w:tl2br w:val="nil"/>
              <w:tr2bl w:val="nil"/>
            </w:tcBorders>
            <w:shd w:val="clear" w:color="auto" w:fill="FFFFFF"/>
            <w:tcMar>
              <w:top w:w="30" w:type="dxa"/>
              <w:left w:w="150" w:type="dxa"/>
              <w:bottom w:w="30" w:type="dxa"/>
              <w:right w:w="150" w:type="dxa"/>
            </w:tcMar>
            <w:vAlign w:val="center"/>
          </w:tcPr>
          <w:p w14:paraId="581FD3A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X&lt;10</w:t>
            </w:r>
          </w:p>
        </w:tc>
      </w:tr>
      <w:tr w14:paraId="5DD1639E">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41DA5FDF">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3F9FEBD7">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3C3AEA1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5C60DFA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1000≤Y&lt;10000</w:t>
            </w:r>
          </w:p>
        </w:tc>
        <w:tc>
          <w:tcPr>
            <w:tcW w:w="1446" w:type="dxa"/>
            <w:tcBorders>
              <w:tl2br w:val="nil"/>
              <w:tr2bl w:val="nil"/>
            </w:tcBorders>
            <w:shd w:val="clear" w:color="auto" w:fill="FFFFFF"/>
            <w:tcMar>
              <w:top w:w="30" w:type="dxa"/>
              <w:left w:w="150" w:type="dxa"/>
              <w:bottom w:w="30" w:type="dxa"/>
              <w:right w:w="150" w:type="dxa"/>
            </w:tcMar>
            <w:vAlign w:val="center"/>
          </w:tcPr>
          <w:p w14:paraId="0D398AE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50≤Y&lt;1000</w:t>
            </w:r>
          </w:p>
        </w:tc>
        <w:tc>
          <w:tcPr>
            <w:tcW w:w="1115" w:type="dxa"/>
            <w:tcBorders>
              <w:tl2br w:val="nil"/>
              <w:tr2bl w:val="nil"/>
            </w:tcBorders>
            <w:shd w:val="clear" w:color="auto" w:fill="FFFFFF"/>
            <w:tcMar>
              <w:top w:w="30" w:type="dxa"/>
              <w:left w:w="150" w:type="dxa"/>
              <w:bottom w:w="30" w:type="dxa"/>
              <w:right w:w="150" w:type="dxa"/>
            </w:tcMar>
            <w:vAlign w:val="center"/>
          </w:tcPr>
          <w:p w14:paraId="39089505">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Y&lt;50</w:t>
            </w:r>
          </w:p>
        </w:tc>
      </w:tr>
      <w:tr w14:paraId="38672457">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49CE9145">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房地产开发经营</w:t>
            </w:r>
          </w:p>
        </w:tc>
        <w:tc>
          <w:tcPr>
            <w:tcW w:w="1414" w:type="dxa"/>
            <w:tcBorders>
              <w:tl2br w:val="nil"/>
              <w:tr2bl w:val="nil"/>
            </w:tcBorders>
            <w:shd w:val="clear" w:color="auto" w:fill="FFFFFF"/>
            <w:tcMar>
              <w:top w:w="30" w:type="dxa"/>
              <w:left w:w="150" w:type="dxa"/>
              <w:bottom w:w="30" w:type="dxa"/>
              <w:right w:w="150" w:type="dxa"/>
            </w:tcMar>
            <w:vAlign w:val="center"/>
          </w:tcPr>
          <w:p w14:paraId="0306FA8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117EBF9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347B1D8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1000≤Y&lt;200000</w:t>
            </w:r>
          </w:p>
        </w:tc>
        <w:tc>
          <w:tcPr>
            <w:tcW w:w="1446" w:type="dxa"/>
            <w:tcBorders>
              <w:tl2br w:val="nil"/>
              <w:tr2bl w:val="nil"/>
            </w:tcBorders>
            <w:shd w:val="clear" w:color="auto" w:fill="FFFFFF"/>
            <w:tcMar>
              <w:top w:w="30" w:type="dxa"/>
              <w:left w:w="150" w:type="dxa"/>
              <w:bottom w:w="30" w:type="dxa"/>
              <w:right w:w="150" w:type="dxa"/>
            </w:tcMar>
            <w:vAlign w:val="center"/>
          </w:tcPr>
          <w:p w14:paraId="59C317A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100≤Y&lt;1000</w:t>
            </w:r>
          </w:p>
        </w:tc>
        <w:tc>
          <w:tcPr>
            <w:tcW w:w="1115" w:type="dxa"/>
            <w:tcBorders>
              <w:tl2br w:val="nil"/>
              <w:tr2bl w:val="nil"/>
            </w:tcBorders>
            <w:shd w:val="clear" w:color="auto" w:fill="FFFFFF"/>
            <w:tcMar>
              <w:top w:w="30" w:type="dxa"/>
              <w:left w:w="150" w:type="dxa"/>
              <w:bottom w:w="30" w:type="dxa"/>
              <w:right w:w="150" w:type="dxa"/>
            </w:tcMar>
            <w:vAlign w:val="center"/>
          </w:tcPr>
          <w:p w14:paraId="0BD4BCD5">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Y&lt;100</w:t>
            </w:r>
          </w:p>
        </w:tc>
      </w:tr>
      <w:tr w14:paraId="292C456D">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2416C135">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21A1378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资产总额(Z)</w:t>
            </w:r>
          </w:p>
        </w:tc>
        <w:tc>
          <w:tcPr>
            <w:tcW w:w="894" w:type="dxa"/>
            <w:tcBorders>
              <w:tl2br w:val="nil"/>
              <w:tr2bl w:val="nil"/>
            </w:tcBorders>
            <w:shd w:val="clear" w:color="auto" w:fill="FFFFFF"/>
            <w:tcMar>
              <w:top w:w="30" w:type="dxa"/>
              <w:left w:w="150" w:type="dxa"/>
              <w:bottom w:w="30" w:type="dxa"/>
              <w:right w:w="150" w:type="dxa"/>
            </w:tcMar>
            <w:vAlign w:val="center"/>
          </w:tcPr>
          <w:p w14:paraId="2D7D49D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279E85CF">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5000≤Z&lt;10000</w:t>
            </w:r>
          </w:p>
        </w:tc>
        <w:tc>
          <w:tcPr>
            <w:tcW w:w="1446" w:type="dxa"/>
            <w:tcBorders>
              <w:tl2br w:val="nil"/>
              <w:tr2bl w:val="nil"/>
            </w:tcBorders>
            <w:shd w:val="clear" w:color="auto" w:fill="FFFFFF"/>
            <w:tcMar>
              <w:top w:w="30" w:type="dxa"/>
              <w:left w:w="150" w:type="dxa"/>
              <w:bottom w:w="30" w:type="dxa"/>
              <w:right w:w="150" w:type="dxa"/>
            </w:tcMar>
            <w:vAlign w:val="center"/>
          </w:tcPr>
          <w:p w14:paraId="6F7B0A2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2000≤Z&lt;5000</w:t>
            </w:r>
          </w:p>
        </w:tc>
        <w:tc>
          <w:tcPr>
            <w:tcW w:w="1115" w:type="dxa"/>
            <w:tcBorders>
              <w:tl2br w:val="nil"/>
              <w:tr2bl w:val="nil"/>
            </w:tcBorders>
            <w:shd w:val="clear" w:color="auto" w:fill="FFFFFF"/>
            <w:tcMar>
              <w:top w:w="30" w:type="dxa"/>
              <w:left w:w="150" w:type="dxa"/>
              <w:bottom w:w="30" w:type="dxa"/>
              <w:right w:w="150" w:type="dxa"/>
            </w:tcMar>
            <w:vAlign w:val="center"/>
          </w:tcPr>
          <w:p w14:paraId="3A1302D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Z&lt;2000</w:t>
            </w:r>
          </w:p>
        </w:tc>
      </w:tr>
      <w:tr w14:paraId="2E1ED517">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5D75FB3B">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物业管理</w:t>
            </w:r>
          </w:p>
        </w:tc>
        <w:tc>
          <w:tcPr>
            <w:tcW w:w="1414" w:type="dxa"/>
            <w:tcBorders>
              <w:tl2br w:val="nil"/>
              <w:tr2bl w:val="nil"/>
            </w:tcBorders>
            <w:shd w:val="clear" w:color="auto" w:fill="FFFFFF"/>
            <w:tcMar>
              <w:top w:w="30" w:type="dxa"/>
              <w:left w:w="150" w:type="dxa"/>
              <w:bottom w:w="30" w:type="dxa"/>
              <w:right w:w="150" w:type="dxa"/>
            </w:tcMar>
            <w:vAlign w:val="center"/>
          </w:tcPr>
          <w:p w14:paraId="347C771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7A88A18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6621244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300≤X&lt;1000</w:t>
            </w:r>
          </w:p>
        </w:tc>
        <w:tc>
          <w:tcPr>
            <w:tcW w:w="1446" w:type="dxa"/>
            <w:tcBorders>
              <w:tl2br w:val="nil"/>
              <w:tr2bl w:val="nil"/>
            </w:tcBorders>
            <w:shd w:val="clear" w:color="auto" w:fill="FFFFFF"/>
            <w:tcMar>
              <w:top w:w="30" w:type="dxa"/>
              <w:left w:w="150" w:type="dxa"/>
              <w:bottom w:w="30" w:type="dxa"/>
              <w:right w:w="150" w:type="dxa"/>
            </w:tcMar>
            <w:vAlign w:val="center"/>
          </w:tcPr>
          <w:p w14:paraId="568D038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100≤X&lt;300</w:t>
            </w:r>
          </w:p>
        </w:tc>
        <w:tc>
          <w:tcPr>
            <w:tcW w:w="1115" w:type="dxa"/>
            <w:tcBorders>
              <w:tl2br w:val="nil"/>
              <w:tr2bl w:val="nil"/>
            </w:tcBorders>
            <w:shd w:val="clear" w:color="auto" w:fill="FFFFFF"/>
            <w:tcMar>
              <w:top w:w="30" w:type="dxa"/>
              <w:left w:w="150" w:type="dxa"/>
              <w:bottom w:w="30" w:type="dxa"/>
              <w:right w:w="150" w:type="dxa"/>
            </w:tcMar>
            <w:vAlign w:val="center"/>
          </w:tcPr>
          <w:p w14:paraId="012A3BD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X&lt;100</w:t>
            </w:r>
          </w:p>
        </w:tc>
      </w:tr>
      <w:tr w14:paraId="26F90084">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3EB65AA7">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4218DE3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56F7EC3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3B202E09">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1000≤Y&lt;5000</w:t>
            </w:r>
          </w:p>
        </w:tc>
        <w:tc>
          <w:tcPr>
            <w:tcW w:w="1446" w:type="dxa"/>
            <w:tcBorders>
              <w:tl2br w:val="nil"/>
              <w:tr2bl w:val="nil"/>
            </w:tcBorders>
            <w:shd w:val="clear" w:color="auto" w:fill="FFFFFF"/>
            <w:tcMar>
              <w:top w:w="30" w:type="dxa"/>
              <w:left w:w="150" w:type="dxa"/>
              <w:bottom w:w="30" w:type="dxa"/>
              <w:right w:w="150" w:type="dxa"/>
            </w:tcMar>
            <w:vAlign w:val="center"/>
          </w:tcPr>
          <w:p w14:paraId="051EEA1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500≤Y&lt;1000</w:t>
            </w:r>
          </w:p>
        </w:tc>
        <w:tc>
          <w:tcPr>
            <w:tcW w:w="1115" w:type="dxa"/>
            <w:tcBorders>
              <w:tl2br w:val="nil"/>
              <w:tr2bl w:val="nil"/>
            </w:tcBorders>
            <w:shd w:val="clear" w:color="auto" w:fill="FFFFFF"/>
            <w:tcMar>
              <w:top w:w="30" w:type="dxa"/>
              <w:left w:w="150" w:type="dxa"/>
              <w:bottom w:w="30" w:type="dxa"/>
              <w:right w:w="150" w:type="dxa"/>
            </w:tcMar>
            <w:vAlign w:val="center"/>
          </w:tcPr>
          <w:p w14:paraId="13C815A7">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Y&lt;500</w:t>
            </w:r>
          </w:p>
        </w:tc>
      </w:tr>
      <w:tr w14:paraId="24253A75">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4DF841A5">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租赁和商务服务业</w:t>
            </w:r>
          </w:p>
        </w:tc>
        <w:tc>
          <w:tcPr>
            <w:tcW w:w="1414" w:type="dxa"/>
            <w:tcBorders>
              <w:tl2br w:val="nil"/>
              <w:tr2bl w:val="nil"/>
            </w:tcBorders>
            <w:shd w:val="clear" w:color="auto" w:fill="FFFFFF"/>
            <w:tcMar>
              <w:top w:w="30" w:type="dxa"/>
              <w:left w:w="150" w:type="dxa"/>
              <w:bottom w:w="30" w:type="dxa"/>
              <w:right w:w="150" w:type="dxa"/>
            </w:tcMar>
            <w:vAlign w:val="center"/>
          </w:tcPr>
          <w:p w14:paraId="1A11E3F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4570E09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0D4AD347">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100≤X&lt;300</w:t>
            </w:r>
          </w:p>
        </w:tc>
        <w:tc>
          <w:tcPr>
            <w:tcW w:w="1446" w:type="dxa"/>
            <w:tcBorders>
              <w:tl2br w:val="nil"/>
              <w:tr2bl w:val="nil"/>
            </w:tcBorders>
            <w:shd w:val="clear" w:color="auto" w:fill="FFFFFF"/>
            <w:tcMar>
              <w:top w:w="30" w:type="dxa"/>
              <w:left w:w="150" w:type="dxa"/>
              <w:bottom w:w="30" w:type="dxa"/>
              <w:right w:w="150" w:type="dxa"/>
            </w:tcMar>
            <w:vAlign w:val="center"/>
          </w:tcPr>
          <w:p w14:paraId="783BA7B7">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10≤X&lt;100</w:t>
            </w:r>
          </w:p>
        </w:tc>
        <w:tc>
          <w:tcPr>
            <w:tcW w:w="1115" w:type="dxa"/>
            <w:tcBorders>
              <w:tl2br w:val="nil"/>
              <w:tr2bl w:val="nil"/>
            </w:tcBorders>
            <w:shd w:val="clear" w:color="auto" w:fill="FFFFFF"/>
            <w:tcMar>
              <w:top w:w="30" w:type="dxa"/>
              <w:left w:w="150" w:type="dxa"/>
              <w:bottom w:w="30" w:type="dxa"/>
              <w:right w:w="150" w:type="dxa"/>
            </w:tcMar>
            <w:vAlign w:val="center"/>
          </w:tcPr>
          <w:p w14:paraId="43F670F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X&lt;10</w:t>
            </w:r>
          </w:p>
        </w:tc>
      </w:tr>
      <w:tr w14:paraId="55F673EB">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77777126">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0569DA39">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资产总额(Z)</w:t>
            </w:r>
          </w:p>
        </w:tc>
        <w:tc>
          <w:tcPr>
            <w:tcW w:w="894" w:type="dxa"/>
            <w:tcBorders>
              <w:tl2br w:val="nil"/>
              <w:tr2bl w:val="nil"/>
            </w:tcBorders>
            <w:shd w:val="clear" w:color="auto" w:fill="FFFFFF"/>
            <w:tcMar>
              <w:top w:w="30" w:type="dxa"/>
              <w:left w:w="150" w:type="dxa"/>
              <w:bottom w:w="30" w:type="dxa"/>
              <w:right w:w="150" w:type="dxa"/>
            </w:tcMar>
            <w:vAlign w:val="center"/>
          </w:tcPr>
          <w:p w14:paraId="3ECBCB75">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7E97074F">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8000≤Z&lt;120000</w:t>
            </w:r>
          </w:p>
        </w:tc>
        <w:tc>
          <w:tcPr>
            <w:tcW w:w="1446" w:type="dxa"/>
            <w:tcBorders>
              <w:tl2br w:val="nil"/>
              <w:tr2bl w:val="nil"/>
            </w:tcBorders>
            <w:shd w:val="clear" w:color="auto" w:fill="FFFFFF"/>
            <w:tcMar>
              <w:top w:w="30" w:type="dxa"/>
              <w:left w:w="150" w:type="dxa"/>
              <w:bottom w:w="30" w:type="dxa"/>
              <w:right w:w="150" w:type="dxa"/>
            </w:tcMar>
            <w:vAlign w:val="center"/>
          </w:tcPr>
          <w:p w14:paraId="4EB1F6D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100≤Z&lt;8000</w:t>
            </w:r>
          </w:p>
        </w:tc>
        <w:tc>
          <w:tcPr>
            <w:tcW w:w="1115" w:type="dxa"/>
            <w:tcBorders>
              <w:tl2br w:val="nil"/>
              <w:tr2bl w:val="nil"/>
            </w:tcBorders>
            <w:shd w:val="clear" w:color="auto" w:fill="FFFFFF"/>
            <w:tcMar>
              <w:top w:w="30" w:type="dxa"/>
              <w:left w:w="150" w:type="dxa"/>
              <w:bottom w:w="30" w:type="dxa"/>
              <w:right w:w="150" w:type="dxa"/>
            </w:tcMar>
            <w:vAlign w:val="center"/>
          </w:tcPr>
          <w:p w14:paraId="23506D3B">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Z&lt;100</w:t>
            </w:r>
          </w:p>
        </w:tc>
      </w:tr>
      <w:tr w14:paraId="4FD174B8">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2083" w:type="dxa"/>
            <w:tcBorders>
              <w:tl2br w:val="nil"/>
              <w:tr2bl w:val="nil"/>
            </w:tcBorders>
            <w:shd w:val="clear" w:color="auto" w:fill="FFFFFF"/>
            <w:tcMar>
              <w:top w:w="30" w:type="dxa"/>
              <w:left w:w="150" w:type="dxa"/>
              <w:bottom w:w="30" w:type="dxa"/>
              <w:right w:w="150" w:type="dxa"/>
            </w:tcMar>
            <w:vAlign w:val="center"/>
          </w:tcPr>
          <w:p w14:paraId="2E50D8B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其他未列明行业*</w:t>
            </w:r>
          </w:p>
        </w:tc>
        <w:tc>
          <w:tcPr>
            <w:tcW w:w="1414" w:type="dxa"/>
            <w:tcBorders>
              <w:tl2br w:val="nil"/>
              <w:tr2bl w:val="nil"/>
            </w:tcBorders>
            <w:shd w:val="clear" w:color="auto" w:fill="FFFFFF"/>
            <w:tcMar>
              <w:top w:w="30" w:type="dxa"/>
              <w:left w:w="150" w:type="dxa"/>
              <w:bottom w:w="30" w:type="dxa"/>
              <w:right w:w="150" w:type="dxa"/>
            </w:tcMar>
            <w:vAlign w:val="center"/>
          </w:tcPr>
          <w:p w14:paraId="6AD9028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1107E66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390AD15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100≤X&lt;300</w:t>
            </w:r>
          </w:p>
        </w:tc>
        <w:tc>
          <w:tcPr>
            <w:tcW w:w="1446" w:type="dxa"/>
            <w:tcBorders>
              <w:tl2br w:val="nil"/>
              <w:tr2bl w:val="nil"/>
            </w:tcBorders>
            <w:shd w:val="clear" w:color="auto" w:fill="FFFFFF"/>
            <w:tcMar>
              <w:top w:w="30" w:type="dxa"/>
              <w:left w:w="150" w:type="dxa"/>
              <w:bottom w:w="30" w:type="dxa"/>
              <w:right w:w="150" w:type="dxa"/>
            </w:tcMar>
            <w:vAlign w:val="center"/>
          </w:tcPr>
          <w:p w14:paraId="7FEB551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10≤X&lt;100</w:t>
            </w:r>
          </w:p>
        </w:tc>
        <w:tc>
          <w:tcPr>
            <w:tcW w:w="1115" w:type="dxa"/>
            <w:tcBorders>
              <w:tl2br w:val="nil"/>
              <w:tr2bl w:val="nil"/>
            </w:tcBorders>
            <w:shd w:val="clear" w:color="auto" w:fill="FFFFFF"/>
            <w:tcMar>
              <w:top w:w="30" w:type="dxa"/>
              <w:left w:w="150" w:type="dxa"/>
              <w:bottom w:w="30" w:type="dxa"/>
              <w:right w:w="150" w:type="dxa"/>
            </w:tcMar>
            <w:vAlign w:val="center"/>
          </w:tcPr>
          <w:p w14:paraId="15A70B3B">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X&lt;10</w:t>
            </w:r>
          </w:p>
        </w:tc>
      </w:tr>
    </w:tbl>
    <w:p w14:paraId="1CF0AF06">
      <w:pPr>
        <w:pStyle w:val="3"/>
        <w:ind w:firstLine="0" w:firstLineChars="0"/>
        <w:rPr>
          <w:color w:val="auto"/>
          <w:highlight w:val="none"/>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egoe Print"/>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6921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F46EE">
    <w:pPr>
      <w:pStyle w:val="41"/>
      <w:framePr w:wrap="around" w:vAnchor="text" w:hAnchor="margin" w:xAlign="right" w:y="1"/>
      <w:rPr>
        <w:rStyle w:val="68"/>
      </w:rPr>
    </w:pPr>
    <w:r>
      <w:fldChar w:fldCharType="begin"/>
    </w:r>
    <w:r>
      <w:rPr>
        <w:rStyle w:val="68"/>
      </w:rPr>
      <w:instrText xml:space="preserve">PAGE  </w:instrText>
    </w:r>
    <w:r>
      <w:fldChar w:fldCharType="end"/>
    </w:r>
  </w:p>
  <w:p w14:paraId="54B3A789">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06B6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8D2E9">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CF03B">
    <w:pPr>
      <w:pStyle w:val="41"/>
      <w:framePr w:wrap="around" w:vAnchor="text" w:hAnchor="margin" w:xAlign="right" w:y="1"/>
      <w:rPr>
        <w:rStyle w:val="68"/>
      </w:rPr>
    </w:pPr>
    <w:r>
      <w:fldChar w:fldCharType="begin"/>
    </w:r>
    <w:r>
      <w:rPr>
        <w:rStyle w:val="68"/>
      </w:rPr>
      <w:instrText xml:space="preserve">PAGE  </w:instrText>
    </w:r>
    <w:r>
      <w:fldChar w:fldCharType="end"/>
    </w:r>
  </w:p>
  <w:p w14:paraId="68AD4E83">
    <w:pPr>
      <w:pStyle w:val="41"/>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313B2">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C5FA3">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6E8E5">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160" w:name="_Toc91899912"/>
    <w:bookmarkStart w:id="161" w:name="_Toc36110187"/>
    <w:bookmarkStart w:id="162" w:name="_Toc131845147"/>
    <w:bookmarkStart w:id="163" w:name="_Toc164085800"/>
    <w:r>
      <w:rPr>
        <w:rFonts w:hint="eastAsia" w:ascii="仿宋_GB2312" w:eastAsia="仿宋_GB2312"/>
        <w:kern w:val="0"/>
        <w:szCs w:val="21"/>
      </w:rPr>
      <w:t xml:space="preserve"> 页</w:t>
    </w:r>
    <w:bookmarkEnd w:id="160"/>
    <w:bookmarkEnd w:id="161"/>
    <w:bookmarkEnd w:id="162"/>
    <w:bookmarkEnd w:id="163"/>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E6B8E">
    <w:pPr>
      <w:pStyle w:val="61"/>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rPr>
      <w:drawing>
        <wp:inline distT="0" distB="0" distL="114300" distR="114300">
          <wp:extent cx="1196340" cy="283845"/>
          <wp:effectExtent l="0" t="0" r="3810" b="1905"/>
          <wp:docPr id="26" name="图片 5" descr="21.08.23华诚logo组合与反白-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5" descr="21.08.23华诚logo组合与反白-09"/>
                  <pic:cNvPicPr>
                    <a:picLocks noChangeAspect="1"/>
                  </pic:cNvPicPr>
                </pic:nvPicPr>
                <pic:blipFill>
                  <a:blip r:embed="rId1"/>
                  <a:stretch>
                    <a:fillRect/>
                  </a:stretch>
                </pic:blipFill>
                <pic:spPr>
                  <a:xfrm>
                    <a:off x="0" y="0"/>
                    <a:ext cx="1196340" cy="283845"/>
                  </a:xfrm>
                  <a:prstGeom prst="rect">
                    <a:avLst/>
                  </a:prstGeom>
                  <a:noFill/>
                  <a:ln>
                    <a:noFill/>
                  </a:ln>
                </pic:spPr>
              </pic:pic>
            </a:graphicData>
          </a:graphic>
        </wp:inline>
      </w:drawing>
    </w:r>
    <w:r>
      <w:rPr>
        <w:rFonts w:hint="eastAsia" w:eastAsia="仿宋_GB2312"/>
        <w:b w:val="0"/>
        <w:i/>
        <w:sz w:val="18"/>
        <w:u w:val="single"/>
      </w:rPr>
      <w:t xml:space="preserve">          </w:t>
    </w:r>
    <w:r>
      <w:rPr>
        <w:rFonts w:hint="eastAsia" w:eastAsia="仿宋_GB2312"/>
        <w:b w:val="0"/>
        <w:i/>
        <w:sz w:val="18"/>
        <w:u w:val="single"/>
        <w:lang w:val="en-US"/>
      </w:rPr>
      <w:t xml:space="preserve">                  </w:t>
    </w:r>
    <w:r>
      <w:rPr>
        <w:rFonts w:hint="eastAsia" w:eastAsia="仿宋_GB2312"/>
        <w:b w:val="0"/>
        <w:i/>
        <w:sz w:val="18"/>
        <w:u w:val="single"/>
      </w:rPr>
      <w:t xml:space="preserve">                    </w:t>
    </w:r>
    <w:r>
      <w:rPr>
        <w:rFonts w:hint="eastAsia" w:eastAsia="仿宋_GB2312"/>
        <w:b w:val="0"/>
        <w:i/>
        <w:sz w:val="18"/>
        <w:szCs w:val="18"/>
        <w:u w:val="single"/>
      </w:rPr>
      <w:t>杭州</w:t>
    </w:r>
    <w:r>
      <w:rPr>
        <w:rFonts w:hint="eastAsia" w:eastAsia="仿宋_GB2312"/>
        <w:b w:val="0"/>
        <w:i/>
        <w:sz w:val="18"/>
        <w:u w:val="single"/>
      </w:rPr>
      <w:t>市政府采购竞争性磋商文件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FC202">
    <w:pPr>
      <w:pStyle w:val="42"/>
      <w:jc w:val="right"/>
      <w:rPr>
        <w:rFonts w:eastAsia="仿宋_GB2312"/>
      </w:rPr>
    </w:pPr>
    <w:r>
      <w:rPr>
        <w:rFonts w:hint="eastAsia"/>
      </w:rPr>
      <w:drawing>
        <wp:inline distT="0" distB="0" distL="114300" distR="114300">
          <wp:extent cx="1196340" cy="283845"/>
          <wp:effectExtent l="0" t="0" r="3810" b="1905"/>
          <wp:docPr id="27" name="图片 27" descr="21.08.23华诚logo组合与反白-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21.08.23华诚logo组合与反白-09"/>
                  <pic:cNvPicPr>
                    <a:picLocks noChangeAspect="1"/>
                  </pic:cNvPicPr>
                </pic:nvPicPr>
                <pic:blipFill>
                  <a:blip r:embed="rId1"/>
                  <a:stretch>
                    <a:fillRect/>
                  </a:stretch>
                </pic:blipFill>
                <pic:spPr>
                  <a:xfrm>
                    <a:off x="0" y="0"/>
                    <a:ext cx="1196340" cy="283845"/>
                  </a:xfrm>
                  <a:prstGeom prst="rect">
                    <a:avLst/>
                  </a:prstGeom>
                  <a:noFill/>
                  <a:ln>
                    <a:noFill/>
                  </a:ln>
                </pic:spPr>
              </pic:pic>
            </a:graphicData>
          </a:graphic>
        </wp:inline>
      </w:drawing>
    </w:r>
    <w:r>
      <w:rPr>
        <w:rFonts w:hint="eastAsia"/>
      </w:rPr>
      <w:t xml:space="preserve">                                                   </w:t>
    </w:r>
    <w:r>
      <w:rPr>
        <w:rFonts w:hint="eastAsia" w:eastAsia="仿宋_GB2312"/>
        <w:i/>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8E955">
    <w:pPr>
      <w:pStyle w:val="42"/>
      <w:jc w:val="right"/>
      <w:rPr>
        <w:rFonts w:eastAsia="仿宋_GB2312"/>
      </w:rPr>
    </w:pPr>
    <w:r>
      <w:rPr>
        <w:rFonts w:hint="eastAsia"/>
      </w:rPr>
      <w:drawing>
        <wp:inline distT="0" distB="0" distL="114300" distR="114300">
          <wp:extent cx="1196340" cy="283845"/>
          <wp:effectExtent l="0" t="0" r="3810" b="1905"/>
          <wp:docPr id="28" name="图片 5" descr="21.08.23华诚logo组合与反白-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5" descr="21.08.23华诚logo组合与反白-09"/>
                  <pic:cNvPicPr>
                    <a:picLocks noChangeAspect="1"/>
                  </pic:cNvPicPr>
                </pic:nvPicPr>
                <pic:blipFill>
                  <a:blip r:embed="rId1"/>
                  <a:stretch>
                    <a:fillRect/>
                  </a:stretch>
                </pic:blipFill>
                <pic:spPr>
                  <a:xfrm>
                    <a:off x="0" y="0"/>
                    <a:ext cx="1196340" cy="283845"/>
                  </a:xfrm>
                  <a:prstGeom prst="rect">
                    <a:avLst/>
                  </a:prstGeom>
                  <a:noFill/>
                  <a:ln>
                    <a:noFill/>
                  </a:ln>
                </pic:spPr>
              </pic:pic>
            </a:graphicData>
          </a:graphic>
        </wp:inline>
      </w:drawing>
    </w:r>
    <w:r>
      <w:rPr>
        <w:rFonts w:hint="eastAsia"/>
      </w:rPr>
      <w:t xml:space="preserve">                                                   </w:t>
    </w:r>
    <w:r>
      <w:rPr>
        <w:rFonts w:hint="eastAsia" w:eastAsia="仿宋_GB2312"/>
        <w:i/>
        <w:iCs/>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D00FF">
    <w:pPr>
      <w:pStyle w:val="42"/>
      <w:jc w:val="right"/>
      <w:rPr>
        <w:rFonts w:eastAsia="仿宋_GB2312"/>
      </w:rPr>
    </w:pPr>
    <w:r>
      <w:rPr>
        <w:rFonts w:hint="eastAsia"/>
      </w:rPr>
      <w:drawing>
        <wp:inline distT="0" distB="0" distL="114300" distR="114300">
          <wp:extent cx="1196340" cy="283845"/>
          <wp:effectExtent l="0" t="0" r="3810" b="1905"/>
          <wp:docPr id="29" name="图片 5" descr="21.08.23华诚logo组合与反白-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5" descr="21.08.23华诚logo组合与反白-09"/>
                  <pic:cNvPicPr>
                    <a:picLocks noChangeAspect="1"/>
                  </pic:cNvPicPr>
                </pic:nvPicPr>
                <pic:blipFill>
                  <a:blip r:embed="rId1"/>
                  <a:stretch>
                    <a:fillRect/>
                  </a:stretch>
                </pic:blipFill>
                <pic:spPr>
                  <a:xfrm>
                    <a:off x="0" y="0"/>
                    <a:ext cx="1196340" cy="283845"/>
                  </a:xfrm>
                  <a:prstGeom prst="rect">
                    <a:avLst/>
                  </a:prstGeom>
                  <a:noFill/>
                  <a:ln>
                    <a:noFill/>
                  </a:ln>
                </pic:spPr>
              </pic:pic>
            </a:graphicData>
          </a:graphic>
        </wp:inline>
      </w:drawing>
    </w:r>
    <w:r>
      <w:rPr>
        <w:rFonts w:hint="eastAsia"/>
      </w:rPr>
      <w:t xml:space="preserve">                                                                                                                            </w:t>
    </w:r>
    <w:r>
      <w:rPr>
        <w:rFonts w:hint="eastAsia" w:eastAsia="仿宋_GB2312"/>
        <w:i/>
        <w:iCs/>
      </w:rPr>
      <w:t>杭州市政府采购竞争性磋商文件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4CC09">
    <w:pPr>
      <w:pStyle w:val="42"/>
      <w:jc w:val="both"/>
      <w:rPr>
        <w:rFonts w:eastAsia="仿宋_GB2312"/>
      </w:rPr>
    </w:pPr>
    <w:r>
      <w:rPr>
        <w:rFonts w:hint="eastAsia"/>
      </w:rPr>
      <w:drawing>
        <wp:inline distT="0" distB="0" distL="114300" distR="114300">
          <wp:extent cx="1196340" cy="283845"/>
          <wp:effectExtent l="0" t="0" r="3810" b="1905"/>
          <wp:docPr id="30" name="图片 5" descr="21.08.23华诚logo组合与反白-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5" descr="21.08.23华诚logo组合与反白-09"/>
                  <pic:cNvPicPr>
                    <a:picLocks noChangeAspect="1"/>
                  </pic:cNvPicPr>
                </pic:nvPicPr>
                <pic:blipFill>
                  <a:blip r:embed="rId1"/>
                  <a:stretch>
                    <a:fillRect/>
                  </a:stretch>
                </pic:blipFill>
                <pic:spPr>
                  <a:xfrm>
                    <a:off x="0" y="0"/>
                    <a:ext cx="1196340" cy="283845"/>
                  </a:xfrm>
                  <a:prstGeom prst="rect">
                    <a:avLst/>
                  </a:prstGeom>
                  <a:noFill/>
                  <a:ln>
                    <a:noFill/>
                  </a:ln>
                </pic:spPr>
              </pic:pic>
            </a:graphicData>
          </a:graphic>
        </wp:inline>
      </w:drawing>
    </w:r>
    <w:r>
      <w:rPr>
        <w:rFonts w:hint="eastAsia"/>
      </w:rPr>
      <w:t xml:space="preserve">                                         </w:t>
    </w:r>
    <w:r>
      <w:rPr>
        <w:rFonts w:hint="eastAsia" w:eastAsia="仿宋_GB2312"/>
        <w:i/>
        <w:iCs/>
      </w:rPr>
      <w:t>杭州市政府采购竞争性磋商文件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B92DB">
    <w:pPr>
      <w:pStyle w:val="42"/>
      <w:jc w:val="both"/>
      <w:rPr>
        <w:rFonts w:eastAsia="仿宋_GB2312"/>
      </w:rPr>
    </w:pPr>
    <w:r>
      <w:rPr>
        <w:rFonts w:hint="eastAsia"/>
      </w:rPr>
      <w:drawing>
        <wp:inline distT="0" distB="0" distL="114300" distR="114300">
          <wp:extent cx="1196340" cy="283845"/>
          <wp:effectExtent l="0" t="0" r="3810" b="1905"/>
          <wp:docPr id="24" name="图片 5" descr="21.08.23华诚logo组合与反白-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5" descr="21.08.23华诚logo组合与反白-09"/>
                  <pic:cNvPicPr>
                    <a:picLocks noChangeAspect="1"/>
                  </pic:cNvPicPr>
                </pic:nvPicPr>
                <pic:blipFill>
                  <a:blip r:embed="rId1"/>
                  <a:stretch>
                    <a:fillRect/>
                  </a:stretch>
                </pic:blipFill>
                <pic:spPr>
                  <a:xfrm>
                    <a:off x="0" y="0"/>
                    <a:ext cx="1196340" cy="283845"/>
                  </a:xfrm>
                  <a:prstGeom prst="rect">
                    <a:avLst/>
                  </a:prstGeom>
                  <a:noFill/>
                  <a:ln>
                    <a:noFill/>
                  </a:ln>
                </pic:spPr>
              </pic:pic>
            </a:graphicData>
          </a:graphic>
        </wp:inline>
      </w:drawing>
    </w:r>
    <w:r>
      <w:rPr>
        <w:rFonts w:hint="eastAsia"/>
      </w:rPr>
      <w:t xml:space="preserve">                                                  </w:t>
    </w:r>
    <w:r>
      <w:rPr>
        <w:rFonts w:hint="eastAsia" w:eastAsia="仿宋_GB2312"/>
        <w:i/>
        <w:iCs/>
      </w:rPr>
      <w:t>杭州市政府采购竞争性磋商文件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B9E59">
    <w:pPr>
      <w:pStyle w:val="42"/>
      <w:jc w:val="both"/>
      <w:rPr>
        <w:rFonts w:eastAsia="仿宋_GB2312"/>
      </w:rPr>
    </w:pPr>
    <w:r>
      <w:rPr>
        <w:rFonts w:hint="eastAsia"/>
      </w:rPr>
      <w:drawing>
        <wp:inline distT="0" distB="0" distL="114300" distR="114300">
          <wp:extent cx="1196340" cy="283845"/>
          <wp:effectExtent l="0" t="0" r="3810" b="1905"/>
          <wp:docPr id="22" name="图片 5" descr="21.08.23华诚logo组合与反白-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5" descr="21.08.23华诚logo组合与反白-09"/>
                  <pic:cNvPicPr>
                    <a:picLocks noChangeAspect="1"/>
                  </pic:cNvPicPr>
                </pic:nvPicPr>
                <pic:blipFill>
                  <a:blip r:embed="rId1"/>
                  <a:stretch>
                    <a:fillRect/>
                  </a:stretch>
                </pic:blipFill>
                <pic:spPr>
                  <a:xfrm>
                    <a:off x="0" y="0"/>
                    <a:ext cx="1196340" cy="283845"/>
                  </a:xfrm>
                  <a:prstGeom prst="rect">
                    <a:avLst/>
                  </a:prstGeom>
                  <a:noFill/>
                  <a:ln>
                    <a:noFill/>
                  </a:ln>
                </pic:spPr>
              </pic:pic>
            </a:graphicData>
          </a:graphic>
        </wp:inline>
      </w:drawing>
    </w:r>
    <w:r>
      <w:rPr>
        <w:rFonts w:hint="eastAsia"/>
      </w:rPr>
      <w:t xml:space="preserve">                                                   </w:t>
    </w: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7"/>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6"/>
      <w:lvlText w:val=""/>
      <w:lvlJc w:val="left"/>
      <w:pPr>
        <w:tabs>
          <w:tab w:val="left" w:pos="840"/>
        </w:tabs>
        <w:ind w:left="840" w:hanging="420"/>
      </w:pPr>
      <w:rPr>
        <w:rFonts w:hint="default" w:ascii="Wingdings" w:hAnsi="Wingdings"/>
      </w:rPr>
    </w:lvl>
    <w:lvl w:ilvl="1" w:tentative="0">
      <w:start w:val="1"/>
      <w:numFmt w:val="bullet"/>
      <w:pStyle w:val="89"/>
      <w:lvlText w:val=""/>
      <w:lvlJc w:val="left"/>
      <w:pPr>
        <w:tabs>
          <w:tab w:val="left" w:pos="1260"/>
        </w:tabs>
        <w:ind w:left="1260" w:hanging="420"/>
      </w:pPr>
      <w:rPr>
        <w:rFonts w:hint="default" w:ascii="Wingdings" w:hAnsi="Wingdings"/>
      </w:rPr>
    </w:lvl>
    <w:lvl w:ilvl="2" w:tentative="0">
      <w:start w:val="1"/>
      <w:numFmt w:val="bullet"/>
      <w:pStyle w:val="345"/>
      <w:lvlText w:val=""/>
      <w:lvlJc w:val="left"/>
      <w:pPr>
        <w:tabs>
          <w:tab w:val="left" w:pos="1680"/>
        </w:tabs>
        <w:ind w:left="1680" w:hanging="420"/>
      </w:pPr>
      <w:rPr>
        <w:rFonts w:hint="default" w:ascii="Wingdings" w:hAnsi="Wingdings"/>
      </w:rPr>
    </w:lvl>
    <w:lvl w:ilvl="3" w:tentative="0">
      <w:start w:val="1"/>
      <w:numFmt w:val="bullet"/>
      <w:pStyle w:val="178"/>
      <w:lvlText w:val=""/>
      <w:lvlJc w:val="left"/>
      <w:pPr>
        <w:tabs>
          <w:tab w:val="left" w:pos="2100"/>
        </w:tabs>
        <w:ind w:left="2100" w:hanging="420"/>
      </w:pPr>
      <w:rPr>
        <w:rFonts w:hint="default" w:ascii="Wingdings" w:hAnsi="Wingdings"/>
      </w:rPr>
    </w:lvl>
    <w:lvl w:ilvl="4" w:tentative="0">
      <w:start w:val="1"/>
      <w:numFmt w:val="bullet"/>
      <w:pStyle w:val="413"/>
      <w:lvlText w:val=""/>
      <w:lvlJc w:val="left"/>
      <w:pPr>
        <w:tabs>
          <w:tab w:val="left" w:pos="2520"/>
        </w:tabs>
        <w:ind w:left="2520" w:hanging="420"/>
      </w:pPr>
      <w:rPr>
        <w:rFonts w:hint="default" w:ascii="Wingdings" w:hAnsi="Wingdings"/>
      </w:rPr>
    </w:lvl>
    <w:lvl w:ilvl="5" w:tentative="0">
      <w:start w:val="1"/>
      <w:numFmt w:val="bullet"/>
      <w:pStyle w:val="176"/>
      <w:lvlText w:val=""/>
      <w:lvlJc w:val="left"/>
      <w:pPr>
        <w:tabs>
          <w:tab w:val="left" w:pos="2940"/>
        </w:tabs>
        <w:ind w:left="2940" w:hanging="420"/>
      </w:pPr>
      <w:rPr>
        <w:rFonts w:hint="default" w:ascii="Wingdings" w:hAnsi="Wingdings"/>
      </w:rPr>
    </w:lvl>
    <w:lvl w:ilvl="6" w:tentative="0">
      <w:start w:val="1"/>
      <w:numFmt w:val="bullet"/>
      <w:pStyle w:val="403"/>
      <w:lvlText w:val=""/>
      <w:lvlJc w:val="left"/>
      <w:pPr>
        <w:tabs>
          <w:tab w:val="left" w:pos="3360"/>
        </w:tabs>
        <w:ind w:left="3360" w:hanging="420"/>
      </w:pPr>
      <w:rPr>
        <w:rFonts w:hint="default" w:ascii="Wingdings" w:hAnsi="Wingdings"/>
      </w:rPr>
    </w:lvl>
    <w:lvl w:ilvl="7" w:tentative="0">
      <w:start w:val="1"/>
      <w:numFmt w:val="bullet"/>
      <w:pStyle w:val="283"/>
      <w:lvlText w:val=""/>
      <w:lvlJc w:val="left"/>
      <w:pPr>
        <w:tabs>
          <w:tab w:val="left" w:pos="3780"/>
        </w:tabs>
        <w:ind w:left="3780" w:hanging="420"/>
      </w:pPr>
      <w:rPr>
        <w:rFonts w:hint="default" w:ascii="Wingdings" w:hAnsi="Wingdings"/>
      </w:rPr>
    </w:lvl>
    <w:lvl w:ilvl="8" w:tentative="0">
      <w:start w:val="1"/>
      <w:numFmt w:val="bullet"/>
      <w:pStyle w:val="376"/>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6"/>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11744E57"/>
    <w:multiLevelType w:val="multilevel"/>
    <w:tmpl w:val="11744E57"/>
    <w:lvl w:ilvl="0" w:tentative="0">
      <w:start w:val="1"/>
      <w:numFmt w:val="decimal"/>
      <w:pStyle w:val="5"/>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8"/>
      <w:lvlText w:val="%1.%2.%3"/>
      <w:lvlJc w:val="left"/>
      <w:pPr>
        <w:tabs>
          <w:tab w:val="left" w:pos="900"/>
        </w:tabs>
        <w:ind w:left="900" w:hanging="720"/>
      </w:pPr>
    </w:lvl>
    <w:lvl w:ilvl="3" w:tentative="0">
      <w:start w:val="1"/>
      <w:numFmt w:val="decimal"/>
      <w:pStyle w:val="9"/>
      <w:lvlText w:val="%1.%2.%3.%4"/>
      <w:lvlJc w:val="left"/>
      <w:pPr>
        <w:tabs>
          <w:tab w:val="left" w:pos="864"/>
        </w:tabs>
        <w:ind w:left="864" w:hanging="864"/>
      </w:pPr>
    </w:lvl>
    <w:lvl w:ilvl="4" w:tentative="0">
      <w:start w:val="1"/>
      <w:numFmt w:val="decimal"/>
      <w:pStyle w:val="10"/>
      <w:lvlText w:val="%1.%2.%3.%4.%5"/>
      <w:lvlJc w:val="left"/>
      <w:pPr>
        <w:tabs>
          <w:tab w:val="left" w:pos="1008"/>
        </w:tabs>
        <w:ind w:left="1008" w:hanging="1008"/>
      </w:pPr>
    </w:lvl>
    <w:lvl w:ilvl="5" w:tentative="0">
      <w:start w:val="1"/>
      <w:numFmt w:val="decimal"/>
      <w:pStyle w:val="11"/>
      <w:lvlText w:val="%1.%2.%3.%4.%5.%6"/>
      <w:lvlJc w:val="left"/>
      <w:pPr>
        <w:tabs>
          <w:tab w:val="left" w:pos="1152"/>
        </w:tabs>
        <w:ind w:left="1152" w:hanging="1152"/>
      </w:pPr>
    </w:lvl>
    <w:lvl w:ilvl="6" w:tentative="0">
      <w:start w:val="1"/>
      <w:numFmt w:val="decimal"/>
      <w:pStyle w:val="12"/>
      <w:lvlText w:val="%1.%2.%3.%4.%5.%6.%7"/>
      <w:lvlJc w:val="left"/>
      <w:pPr>
        <w:tabs>
          <w:tab w:val="left" w:pos="1296"/>
        </w:tabs>
        <w:ind w:left="1296" w:hanging="1296"/>
      </w:pPr>
    </w:lvl>
    <w:lvl w:ilvl="7" w:tentative="0">
      <w:start w:val="1"/>
      <w:numFmt w:val="decimal"/>
      <w:pStyle w:val="13"/>
      <w:lvlText w:val="%1.%2.%3.%4.%5.%6.%7.%8"/>
      <w:lvlJc w:val="left"/>
      <w:pPr>
        <w:tabs>
          <w:tab w:val="left" w:pos="1440"/>
        </w:tabs>
        <w:ind w:left="1440" w:hanging="1440"/>
      </w:pPr>
    </w:lvl>
    <w:lvl w:ilvl="8" w:tentative="0">
      <w:start w:val="1"/>
      <w:numFmt w:val="decimal"/>
      <w:pStyle w:val="14"/>
      <w:lvlText w:val="%1.%2.%3.%4.%5.%6.%7.%8.%9"/>
      <w:lvlJc w:val="left"/>
      <w:pPr>
        <w:tabs>
          <w:tab w:val="left" w:pos="1584"/>
        </w:tabs>
        <w:ind w:left="1584" w:hanging="1584"/>
      </w:pPr>
    </w:lvl>
  </w:abstractNum>
  <w:abstractNum w:abstractNumId="4">
    <w:nsid w:val="2A5AACD3"/>
    <w:multiLevelType w:val="singleLevel"/>
    <w:tmpl w:val="2A5AACD3"/>
    <w:lvl w:ilvl="0" w:tentative="0">
      <w:start w:val="1"/>
      <w:numFmt w:val="bullet"/>
      <w:pStyle w:val="24"/>
      <w:lvlText w:val=""/>
      <w:lvlJc w:val="left"/>
      <w:pPr>
        <w:tabs>
          <w:tab w:val="left" w:pos="360"/>
        </w:tabs>
        <w:ind w:left="360" w:hanging="360"/>
      </w:pPr>
      <w:rPr>
        <w:rFonts w:hint="default" w:ascii="Wingdings" w:hAnsi="Wingdings"/>
      </w:rPr>
    </w:lvl>
  </w:abstractNum>
  <w:abstractNum w:abstractNumId="5">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6">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7">
    <w:nsid w:val="578B3BD2"/>
    <w:multiLevelType w:val="multilevel"/>
    <w:tmpl w:val="578B3BD2"/>
    <w:lvl w:ilvl="0" w:tentative="0">
      <w:start w:val="1"/>
      <w:numFmt w:val="decimal"/>
      <w:pStyle w:val="416"/>
      <w:lvlText w:val="%1"/>
      <w:lvlJc w:val="left"/>
      <w:pPr>
        <w:tabs>
          <w:tab w:val="left" w:pos="480"/>
        </w:tabs>
        <w:ind w:left="480" w:hanging="480"/>
      </w:pPr>
      <w:rPr>
        <w:rFonts w:hint="eastAsia"/>
        <w:sz w:val="44"/>
        <w:szCs w:val="44"/>
      </w:rPr>
    </w:lvl>
    <w:lvl w:ilvl="1" w:tentative="0">
      <w:start w:val="1"/>
      <w:numFmt w:val="decimal"/>
      <w:pStyle w:val="338"/>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6"/>
      <w:lvlText w:val="%1.%2.%3.%4.%5"/>
      <w:lvlJc w:val="left"/>
      <w:pPr>
        <w:tabs>
          <w:tab w:val="left" w:pos="1080"/>
        </w:tabs>
        <w:ind w:left="1080" w:hanging="1080"/>
      </w:pPr>
      <w:rPr>
        <w:rFonts w:hint="default"/>
      </w:rPr>
    </w:lvl>
    <w:lvl w:ilvl="5" w:tentative="0">
      <w:start w:val="1"/>
      <w:numFmt w:val="decimal"/>
      <w:pStyle w:val="220"/>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9">
    <w:nsid w:val="694DF251"/>
    <w:multiLevelType w:val="singleLevel"/>
    <w:tmpl w:val="694DF251"/>
    <w:lvl w:ilvl="0" w:tentative="0">
      <w:start w:val="1"/>
      <w:numFmt w:val="decimal"/>
      <w:lvlText w:val="%1."/>
      <w:lvlJc w:val="left"/>
      <w:pPr>
        <w:ind w:left="425" w:hanging="425"/>
      </w:pPr>
      <w:rPr>
        <w:rFonts w:hint="default"/>
      </w:rPr>
    </w:lvl>
  </w:abstractNum>
  <w:abstractNum w:abstractNumId="10">
    <w:nsid w:val="73596DCC"/>
    <w:multiLevelType w:val="multilevel"/>
    <w:tmpl w:val="73596DCC"/>
    <w:lvl w:ilvl="0" w:tentative="0">
      <w:start w:val="1"/>
      <w:numFmt w:val="bullet"/>
      <w:pStyle w:val="324"/>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1">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2"/>
  </w:num>
  <w:num w:numId="3">
    <w:abstractNumId w:val="0"/>
  </w:num>
  <w:num w:numId="4">
    <w:abstractNumId w:val="4"/>
  </w:num>
  <w:num w:numId="5">
    <w:abstractNumId w:val="1"/>
  </w:num>
  <w:num w:numId="6">
    <w:abstractNumId w:val="7"/>
  </w:num>
  <w:num w:numId="7">
    <w:abstractNumId w:val="10"/>
  </w:num>
  <w:num w:numId="8">
    <w:abstractNumId w:val="11"/>
  </w:num>
  <w:num w:numId="9">
    <w:abstractNumId w:val="9"/>
  </w:num>
  <w:num w:numId="10">
    <w:abstractNumId w:val="5"/>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2ZDE0OGRiNGMyOTM0YjMwOTRiMDk4YTc1MWY0MjkifQ=="/>
  </w:docVars>
  <w:rsids>
    <w:rsidRoot w:val="00172A27"/>
    <w:rsid w:val="0000133D"/>
    <w:rsid w:val="0000488B"/>
    <w:rsid w:val="00005CAC"/>
    <w:rsid w:val="00006109"/>
    <w:rsid w:val="00006725"/>
    <w:rsid w:val="0000675E"/>
    <w:rsid w:val="00007CAA"/>
    <w:rsid w:val="00010FDB"/>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90B"/>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696"/>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79B"/>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2AF8"/>
    <w:rsid w:val="000C33C8"/>
    <w:rsid w:val="000C3479"/>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4AB1"/>
    <w:rsid w:val="0011585B"/>
    <w:rsid w:val="00115B1A"/>
    <w:rsid w:val="001168F8"/>
    <w:rsid w:val="001228C8"/>
    <w:rsid w:val="0012419E"/>
    <w:rsid w:val="001243E9"/>
    <w:rsid w:val="001248EF"/>
    <w:rsid w:val="00124F76"/>
    <w:rsid w:val="00124FC4"/>
    <w:rsid w:val="001259B8"/>
    <w:rsid w:val="00125AB5"/>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6E78"/>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497B"/>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A32"/>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6665"/>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66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0458"/>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4F08"/>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0697"/>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3CBD"/>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3F47"/>
    <w:rsid w:val="002C643D"/>
    <w:rsid w:val="002C70E7"/>
    <w:rsid w:val="002C77AC"/>
    <w:rsid w:val="002D22A6"/>
    <w:rsid w:val="002D2496"/>
    <w:rsid w:val="002D2C71"/>
    <w:rsid w:val="002D2CD6"/>
    <w:rsid w:val="002D2F81"/>
    <w:rsid w:val="002D3BA3"/>
    <w:rsid w:val="002D3DC2"/>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3EC2"/>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194"/>
    <w:rsid w:val="003032B8"/>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0F29"/>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725"/>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1D8C"/>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9F8"/>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68C4"/>
    <w:rsid w:val="005173F3"/>
    <w:rsid w:val="00517AC8"/>
    <w:rsid w:val="00517B77"/>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A64"/>
    <w:rsid w:val="005B4F0B"/>
    <w:rsid w:val="005B5603"/>
    <w:rsid w:val="005B584A"/>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4B6D"/>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475CD"/>
    <w:rsid w:val="00651F59"/>
    <w:rsid w:val="00652CF5"/>
    <w:rsid w:val="0065343E"/>
    <w:rsid w:val="00653C7C"/>
    <w:rsid w:val="006540B1"/>
    <w:rsid w:val="006556E9"/>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48A3"/>
    <w:rsid w:val="006C5A6C"/>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3D92"/>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529"/>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0A4"/>
    <w:rsid w:val="0074592C"/>
    <w:rsid w:val="00747578"/>
    <w:rsid w:val="00751073"/>
    <w:rsid w:val="00752188"/>
    <w:rsid w:val="0075281E"/>
    <w:rsid w:val="00752CC6"/>
    <w:rsid w:val="00754580"/>
    <w:rsid w:val="00754A29"/>
    <w:rsid w:val="00755BCF"/>
    <w:rsid w:val="0075642B"/>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122"/>
    <w:rsid w:val="007823F9"/>
    <w:rsid w:val="00782D32"/>
    <w:rsid w:val="007830E9"/>
    <w:rsid w:val="007832D4"/>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1E82"/>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9E0"/>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60B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54DF"/>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402"/>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6F2A"/>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825"/>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1E4E"/>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7EA"/>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4AE"/>
    <w:rsid w:val="00A33A02"/>
    <w:rsid w:val="00A33BDB"/>
    <w:rsid w:val="00A341AB"/>
    <w:rsid w:val="00A355F9"/>
    <w:rsid w:val="00A35AA9"/>
    <w:rsid w:val="00A35C06"/>
    <w:rsid w:val="00A364BC"/>
    <w:rsid w:val="00A3786A"/>
    <w:rsid w:val="00A402ED"/>
    <w:rsid w:val="00A40685"/>
    <w:rsid w:val="00A41123"/>
    <w:rsid w:val="00A41819"/>
    <w:rsid w:val="00A41C9A"/>
    <w:rsid w:val="00A42AC0"/>
    <w:rsid w:val="00A42DE8"/>
    <w:rsid w:val="00A42F49"/>
    <w:rsid w:val="00A433DA"/>
    <w:rsid w:val="00A433E8"/>
    <w:rsid w:val="00A4424E"/>
    <w:rsid w:val="00A44A45"/>
    <w:rsid w:val="00A4534D"/>
    <w:rsid w:val="00A46BFB"/>
    <w:rsid w:val="00A46C6D"/>
    <w:rsid w:val="00A472B8"/>
    <w:rsid w:val="00A502F5"/>
    <w:rsid w:val="00A504F4"/>
    <w:rsid w:val="00A507EC"/>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37F"/>
    <w:rsid w:val="00A71542"/>
    <w:rsid w:val="00A71FA0"/>
    <w:rsid w:val="00A72C1A"/>
    <w:rsid w:val="00A74021"/>
    <w:rsid w:val="00A7463E"/>
    <w:rsid w:val="00A762DA"/>
    <w:rsid w:val="00A765B1"/>
    <w:rsid w:val="00A76838"/>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80F"/>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4EE"/>
    <w:rsid w:val="00B1767E"/>
    <w:rsid w:val="00B203B6"/>
    <w:rsid w:val="00B203CE"/>
    <w:rsid w:val="00B21676"/>
    <w:rsid w:val="00B241D5"/>
    <w:rsid w:val="00B26677"/>
    <w:rsid w:val="00B26C57"/>
    <w:rsid w:val="00B274E3"/>
    <w:rsid w:val="00B27B92"/>
    <w:rsid w:val="00B30563"/>
    <w:rsid w:val="00B30A76"/>
    <w:rsid w:val="00B329F9"/>
    <w:rsid w:val="00B33F95"/>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06BB"/>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4A7C"/>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BF7130"/>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16B"/>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1427"/>
    <w:rsid w:val="00C9354F"/>
    <w:rsid w:val="00C93B40"/>
    <w:rsid w:val="00C93D48"/>
    <w:rsid w:val="00C93DB5"/>
    <w:rsid w:val="00C97DD7"/>
    <w:rsid w:val="00C97EF9"/>
    <w:rsid w:val="00CA0492"/>
    <w:rsid w:val="00CA0A04"/>
    <w:rsid w:val="00CA3CAB"/>
    <w:rsid w:val="00CA6A2E"/>
    <w:rsid w:val="00CB52A4"/>
    <w:rsid w:val="00CB537C"/>
    <w:rsid w:val="00CB5778"/>
    <w:rsid w:val="00CB57F4"/>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CF74AA"/>
    <w:rsid w:val="00D01590"/>
    <w:rsid w:val="00D028F6"/>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479"/>
    <w:rsid w:val="00D206F6"/>
    <w:rsid w:val="00D218F7"/>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7CD"/>
    <w:rsid w:val="00D5098E"/>
    <w:rsid w:val="00D51B02"/>
    <w:rsid w:val="00D52251"/>
    <w:rsid w:val="00D539DA"/>
    <w:rsid w:val="00D55C81"/>
    <w:rsid w:val="00D56B56"/>
    <w:rsid w:val="00D56BF5"/>
    <w:rsid w:val="00D56F99"/>
    <w:rsid w:val="00D5743F"/>
    <w:rsid w:val="00D602FB"/>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4E3E"/>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97495"/>
    <w:rsid w:val="00DA061C"/>
    <w:rsid w:val="00DA099C"/>
    <w:rsid w:val="00DA1A51"/>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6278"/>
    <w:rsid w:val="00E2788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4F84"/>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0FA"/>
    <w:rsid w:val="00EE332A"/>
    <w:rsid w:val="00EE5324"/>
    <w:rsid w:val="00EE55FA"/>
    <w:rsid w:val="00EE56E2"/>
    <w:rsid w:val="00EE6D45"/>
    <w:rsid w:val="00EE6E89"/>
    <w:rsid w:val="00EF0F9F"/>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24A8"/>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4C4E"/>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347A59"/>
    <w:rsid w:val="0154592F"/>
    <w:rsid w:val="01671A46"/>
    <w:rsid w:val="01710365"/>
    <w:rsid w:val="01CF7782"/>
    <w:rsid w:val="022523BC"/>
    <w:rsid w:val="02DA0C0E"/>
    <w:rsid w:val="031D2B58"/>
    <w:rsid w:val="032D6F13"/>
    <w:rsid w:val="033A41CB"/>
    <w:rsid w:val="03C350C4"/>
    <w:rsid w:val="03DD35E4"/>
    <w:rsid w:val="043F1AC3"/>
    <w:rsid w:val="04433A5B"/>
    <w:rsid w:val="04784778"/>
    <w:rsid w:val="05026FBD"/>
    <w:rsid w:val="05063689"/>
    <w:rsid w:val="053F563B"/>
    <w:rsid w:val="05467D5B"/>
    <w:rsid w:val="055C6826"/>
    <w:rsid w:val="05D835E8"/>
    <w:rsid w:val="063A2E9C"/>
    <w:rsid w:val="065A6178"/>
    <w:rsid w:val="06B83447"/>
    <w:rsid w:val="074078EC"/>
    <w:rsid w:val="074B1659"/>
    <w:rsid w:val="075562B7"/>
    <w:rsid w:val="07CC0B06"/>
    <w:rsid w:val="07CD6512"/>
    <w:rsid w:val="07F6164B"/>
    <w:rsid w:val="087A1B7A"/>
    <w:rsid w:val="0889068B"/>
    <w:rsid w:val="08A22ED0"/>
    <w:rsid w:val="08BF22FE"/>
    <w:rsid w:val="091D412D"/>
    <w:rsid w:val="096B2097"/>
    <w:rsid w:val="09D63417"/>
    <w:rsid w:val="0A05073B"/>
    <w:rsid w:val="0A5B7E63"/>
    <w:rsid w:val="0A9122FC"/>
    <w:rsid w:val="0A9F23E7"/>
    <w:rsid w:val="0AB802F1"/>
    <w:rsid w:val="0AF24DBE"/>
    <w:rsid w:val="0B266665"/>
    <w:rsid w:val="0B386398"/>
    <w:rsid w:val="0C100564"/>
    <w:rsid w:val="0C3802B5"/>
    <w:rsid w:val="0C7858E6"/>
    <w:rsid w:val="0C87121B"/>
    <w:rsid w:val="0C8A7206"/>
    <w:rsid w:val="0CBA2338"/>
    <w:rsid w:val="0CBD4DA7"/>
    <w:rsid w:val="0CCE1E4A"/>
    <w:rsid w:val="0CD8083C"/>
    <w:rsid w:val="0D29243C"/>
    <w:rsid w:val="0D494C9C"/>
    <w:rsid w:val="0D4B39B6"/>
    <w:rsid w:val="0D4E6EF8"/>
    <w:rsid w:val="0DAA1870"/>
    <w:rsid w:val="0DC42165"/>
    <w:rsid w:val="0DF702FE"/>
    <w:rsid w:val="0E3F698B"/>
    <w:rsid w:val="0E5752C0"/>
    <w:rsid w:val="0E5F228B"/>
    <w:rsid w:val="0EDA4107"/>
    <w:rsid w:val="0EEF3211"/>
    <w:rsid w:val="0EF82971"/>
    <w:rsid w:val="0EFB3043"/>
    <w:rsid w:val="0F21508F"/>
    <w:rsid w:val="0F550446"/>
    <w:rsid w:val="0F7F4595"/>
    <w:rsid w:val="0F816ACD"/>
    <w:rsid w:val="0F837FB5"/>
    <w:rsid w:val="0FB94501"/>
    <w:rsid w:val="0FE2567A"/>
    <w:rsid w:val="0FE87B4E"/>
    <w:rsid w:val="103F7986"/>
    <w:rsid w:val="10B047CF"/>
    <w:rsid w:val="10FC16EA"/>
    <w:rsid w:val="117324EA"/>
    <w:rsid w:val="11892B25"/>
    <w:rsid w:val="118963A1"/>
    <w:rsid w:val="11A517FB"/>
    <w:rsid w:val="11AC7198"/>
    <w:rsid w:val="11D23158"/>
    <w:rsid w:val="12525C9A"/>
    <w:rsid w:val="127723A9"/>
    <w:rsid w:val="12DB5F87"/>
    <w:rsid w:val="12FF67D1"/>
    <w:rsid w:val="13072A44"/>
    <w:rsid w:val="13096E71"/>
    <w:rsid w:val="141334FE"/>
    <w:rsid w:val="142B1DFB"/>
    <w:rsid w:val="143C0CA7"/>
    <w:rsid w:val="145044FA"/>
    <w:rsid w:val="145D7102"/>
    <w:rsid w:val="147B592E"/>
    <w:rsid w:val="14AF1295"/>
    <w:rsid w:val="153A3EC7"/>
    <w:rsid w:val="157C293B"/>
    <w:rsid w:val="15972441"/>
    <w:rsid w:val="15B33873"/>
    <w:rsid w:val="15E07081"/>
    <w:rsid w:val="16735D96"/>
    <w:rsid w:val="16755143"/>
    <w:rsid w:val="16972676"/>
    <w:rsid w:val="16F77107"/>
    <w:rsid w:val="16F92E7F"/>
    <w:rsid w:val="171C091C"/>
    <w:rsid w:val="17255A22"/>
    <w:rsid w:val="186742B0"/>
    <w:rsid w:val="18765E9D"/>
    <w:rsid w:val="194E6A56"/>
    <w:rsid w:val="198C1D89"/>
    <w:rsid w:val="1A5605E9"/>
    <w:rsid w:val="1AA256C0"/>
    <w:rsid w:val="1AB139E2"/>
    <w:rsid w:val="1AC95A15"/>
    <w:rsid w:val="1B093B7B"/>
    <w:rsid w:val="1B2A271F"/>
    <w:rsid w:val="1B6805D3"/>
    <w:rsid w:val="1B8847D2"/>
    <w:rsid w:val="1B890139"/>
    <w:rsid w:val="1BB03D50"/>
    <w:rsid w:val="1BF27E9D"/>
    <w:rsid w:val="1BFB0002"/>
    <w:rsid w:val="1C1A38E1"/>
    <w:rsid w:val="1C2564C4"/>
    <w:rsid w:val="1C601134"/>
    <w:rsid w:val="1CAF0964"/>
    <w:rsid w:val="1CD04682"/>
    <w:rsid w:val="1CD66BB0"/>
    <w:rsid w:val="1CDD6D9F"/>
    <w:rsid w:val="1D266CE1"/>
    <w:rsid w:val="1D3963AF"/>
    <w:rsid w:val="1D4B541A"/>
    <w:rsid w:val="1D6D2518"/>
    <w:rsid w:val="1DA022A7"/>
    <w:rsid w:val="1DF779ED"/>
    <w:rsid w:val="1E2E1CD6"/>
    <w:rsid w:val="1E714A66"/>
    <w:rsid w:val="1E8219AC"/>
    <w:rsid w:val="1EE148C7"/>
    <w:rsid w:val="1F4B638D"/>
    <w:rsid w:val="1F962FEF"/>
    <w:rsid w:val="1FE868A9"/>
    <w:rsid w:val="1FF45AC8"/>
    <w:rsid w:val="20992FDD"/>
    <w:rsid w:val="211E26D6"/>
    <w:rsid w:val="21283D08"/>
    <w:rsid w:val="217E36FE"/>
    <w:rsid w:val="21921899"/>
    <w:rsid w:val="219D08AB"/>
    <w:rsid w:val="21C422DC"/>
    <w:rsid w:val="21C9572D"/>
    <w:rsid w:val="21E36C06"/>
    <w:rsid w:val="21EB0E55"/>
    <w:rsid w:val="221072CF"/>
    <w:rsid w:val="22B5193B"/>
    <w:rsid w:val="22BC14E7"/>
    <w:rsid w:val="230C1234"/>
    <w:rsid w:val="231B62A8"/>
    <w:rsid w:val="23D523B1"/>
    <w:rsid w:val="23E93542"/>
    <w:rsid w:val="241E3500"/>
    <w:rsid w:val="24386BE9"/>
    <w:rsid w:val="24A7216D"/>
    <w:rsid w:val="24D32EC8"/>
    <w:rsid w:val="25513E86"/>
    <w:rsid w:val="255F47F5"/>
    <w:rsid w:val="2589111C"/>
    <w:rsid w:val="25A97E5F"/>
    <w:rsid w:val="25B440B3"/>
    <w:rsid w:val="25C8605F"/>
    <w:rsid w:val="26094761"/>
    <w:rsid w:val="26262FAD"/>
    <w:rsid w:val="26307F40"/>
    <w:rsid w:val="26CB1A16"/>
    <w:rsid w:val="26E15BCA"/>
    <w:rsid w:val="26EB72DC"/>
    <w:rsid w:val="272A2BE1"/>
    <w:rsid w:val="27B0758A"/>
    <w:rsid w:val="27DD40F7"/>
    <w:rsid w:val="27E64D5A"/>
    <w:rsid w:val="281C0DE4"/>
    <w:rsid w:val="288D0966"/>
    <w:rsid w:val="291B6C85"/>
    <w:rsid w:val="29337491"/>
    <w:rsid w:val="29352491"/>
    <w:rsid w:val="299E6187"/>
    <w:rsid w:val="2A0A3A7E"/>
    <w:rsid w:val="2A0E755D"/>
    <w:rsid w:val="2A5A58B5"/>
    <w:rsid w:val="2AA1365A"/>
    <w:rsid w:val="2AB07EE6"/>
    <w:rsid w:val="2AD647EA"/>
    <w:rsid w:val="2B4806B1"/>
    <w:rsid w:val="2B524BDE"/>
    <w:rsid w:val="2B5841C1"/>
    <w:rsid w:val="2C1C51EE"/>
    <w:rsid w:val="2CC2239D"/>
    <w:rsid w:val="2CD05FD9"/>
    <w:rsid w:val="2CD8499A"/>
    <w:rsid w:val="2D3227EF"/>
    <w:rsid w:val="2D56496F"/>
    <w:rsid w:val="2D6514BF"/>
    <w:rsid w:val="2DAD0CF7"/>
    <w:rsid w:val="2DCC7F48"/>
    <w:rsid w:val="2DD15014"/>
    <w:rsid w:val="2DF53F49"/>
    <w:rsid w:val="2E047462"/>
    <w:rsid w:val="2E180B59"/>
    <w:rsid w:val="2E3914EB"/>
    <w:rsid w:val="2E4C1B27"/>
    <w:rsid w:val="2E501E9B"/>
    <w:rsid w:val="2E902854"/>
    <w:rsid w:val="2E980D78"/>
    <w:rsid w:val="2EE86B58"/>
    <w:rsid w:val="2F5127FD"/>
    <w:rsid w:val="2F6B63A4"/>
    <w:rsid w:val="2F941045"/>
    <w:rsid w:val="2F965F6E"/>
    <w:rsid w:val="2FD25781"/>
    <w:rsid w:val="30322CC4"/>
    <w:rsid w:val="304C3BC8"/>
    <w:rsid w:val="30591D36"/>
    <w:rsid w:val="30A92556"/>
    <w:rsid w:val="30BC3CB5"/>
    <w:rsid w:val="311961A0"/>
    <w:rsid w:val="318239EB"/>
    <w:rsid w:val="318A2FBD"/>
    <w:rsid w:val="319C6071"/>
    <w:rsid w:val="32221084"/>
    <w:rsid w:val="3229669B"/>
    <w:rsid w:val="32DB45B9"/>
    <w:rsid w:val="32DB72BE"/>
    <w:rsid w:val="32E40DC2"/>
    <w:rsid w:val="33C85C5B"/>
    <w:rsid w:val="34076784"/>
    <w:rsid w:val="34111168"/>
    <w:rsid w:val="342E63AB"/>
    <w:rsid w:val="345D260B"/>
    <w:rsid w:val="349617F6"/>
    <w:rsid w:val="352459A4"/>
    <w:rsid w:val="35542342"/>
    <w:rsid w:val="356E7BE6"/>
    <w:rsid w:val="35D00488"/>
    <w:rsid w:val="35D9662C"/>
    <w:rsid w:val="365302AE"/>
    <w:rsid w:val="3673303C"/>
    <w:rsid w:val="379330A4"/>
    <w:rsid w:val="37CC69EB"/>
    <w:rsid w:val="37F142D2"/>
    <w:rsid w:val="37FF335C"/>
    <w:rsid w:val="38123FEB"/>
    <w:rsid w:val="381A7E10"/>
    <w:rsid w:val="385E47D8"/>
    <w:rsid w:val="38AE32E7"/>
    <w:rsid w:val="392C27E9"/>
    <w:rsid w:val="39333B77"/>
    <w:rsid w:val="39916AF0"/>
    <w:rsid w:val="39A13F14"/>
    <w:rsid w:val="3A0D2CFD"/>
    <w:rsid w:val="3A0F015F"/>
    <w:rsid w:val="3A410516"/>
    <w:rsid w:val="3A720CC7"/>
    <w:rsid w:val="3A893969"/>
    <w:rsid w:val="3B36765C"/>
    <w:rsid w:val="3B471B5C"/>
    <w:rsid w:val="3B487DF7"/>
    <w:rsid w:val="3B8561E0"/>
    <w:rsid w:val="3BC278CD"/>
    <w:rsid w:val="3BC677CF"/>
    <w:rsid w:val="3BE8225F"/>
    <w:rsid w:val="3C033CD5"/>
    <w:rsid w:val="3C574020"/>
    <w:rsid w:val="3C5A379F"/>
    <w:rsid w:val="3C5F759A"/>
    <w:rsid w:val="3C8F00A7"/>
    <w:rsid w:val="3CB7061B"/>
    <w:rsid w:val="3CC354DB"/>
    <w:rsid w:val="3CE2670F"/>
    <w:rsid w:val="3D3B1A44"/>
    <w:rsid w:val="3D5C78D4"/>
    <w:rsid w:val="3D685974"/>
    <w:rsid w:val="3D6B34D6"/>
    <w:rsid w:val="3DCC0E77"/>
    <w:rsid w:val="3E1A3557"/>
    <w:rsid w:val="3E790922"/>
    <w:rsid w:val="3E7AC101"/>
    <w:rsid w:val="3E7C1B1C"/>
    <w:rsid w:val="3EBB0897"/>
    <w:rsid w:val="3EC17C12"/>
    <w:rsid w:val="3EEA50EE"/>
    <w:rsid w:val="3F340657"/>
    <w:rsid w:val="3FB47B74"/>
    <w:rsid w:val="404F4CBA"/>
    <w:rsid w:val="40646D0C"/>
    <w:rsid w:val="409459D0"/>
    <w:rsid w:val="40E020E8"/>
    <w:rsid w:val="41083405"/>
    <w:rsid w:val="411E335F"/>
    <w:rsid w:val="429C084C"/>
    <w:rsid w:val="42E1381E"/>
    <w:rsid w:val="42F07B2A"/>
    <w:rsid w:val="431762B8"/>
    <w:rsid w:val="435401A2"/>
    <w:rsid w:val="43A036E9"/>
    <w:rsid w:val="43AF4742"/>
    <w:rsid w:val="43BA5320"/>
    <w:rsid w:val="43DE2506"/>
    <w:rsid w:val="43FB717C"/>
    <w:rsid w:val="447514E8"/>
    <w:rsid w:val="451E447A"/>
    <w:rsid w:val="45345B76"/>
    <w:rsid w:val="454A4722"/>
    <w:rsid w:val="45552724"/>
    <w:rsid w:val="457C2E8C"/>
    <w:rsid w:val="45B16F07"/>
    <w:rsid w:val="45C04670"/>
    <w:rsid w:val="45F1117B"/>
    <w:rsid w:val="465713B9"/>
    <w:rsid w:val="4691012F"/>
    <w:rsid w:val="46C82D6F"/>
    <w:rsid w:val="46E0520C"/>
    <w:rsid w:val="46F506BE"/>
    <w:rsid w:val="47307808"/>
    <w:rsid w:val="479D13CA"/>
    <w:rsid w:val="47C24C2D"/>
    <w:rsid w:val="482C2F53"/>
    <w:rsid w:val="486F747C"/>
    <w:rsid w:val="489904F2"/>
    <w:rsid w:val="48B7443A"/>
    <w:rsid w:val="48EE3BD9"/>
    <w:rsid w:val="48F21359"/>
    <w:rsid w:val="48FC21D7"/>
    <w:rsid w:val="48FC497B"/>
    <w:rsid w:val="4A59459B"/>
    <w:rsid w:val="4A781153"/>
    <w:rsid w:val="4A8C2F6C"/>
    <w:rsid w:val="4B02784D"/>
    <w:rsid w:val="4B060022"/>
    <w:rsid w:val="4C033A13"/>
    <w:rsid w:val="4C0A69B9"/>
    <w:rsid w:val="4C3A071A"/>
    <w:rsid w:val="4C3B4CC8"/>
    <w:rsid w:val="4C8F1BE3"/>
    <w:rsid w:val="4C9B05B0"/>
    <w:rsid w:val="4CA566E2"/>
    <w:rsid w:val="4CE22F3E"/>
    <w:rsid w:val="4D030413"/>
    <w:rsid w:val="4D171E7F"/>
    <w:rsid w:val="4D4F4647"/>
    <w:rsid w:val="4D861CF6"/>
    <w:rsid w:val="4F0939B5"/>
    <w:rsid w:val="4F415CF2"/>
    <w:rsid w:val="4FC05180"/>
    <w:rsid w:val="50361150"/>
    <w:rsid w:val="51100B2B"/>
    <w:rsid w:val="512D3AC1"/>
    <w:rsid w:val="51A0432A"/>
    <w:rsid w:val="51D51818"/>
    <w:rsid w:val="52554706"/>
    <w:rsid w:val="527140E5"/>
    <w:rsid w:val="5292508F"/>
    <w:rsid w:val="529B480F"/>
    <w:rsid w:val="52A96B6F"/>
    <w:rsid w:val="52CB41AA"/>
    <w:rsid w:val="53143AFE"/>
    <w:rsid w:val="53811204"/>
    <w:rsid w:val="53DD4C93"/>
    <w:rsid w:val="53E43F94"/>
    <w:rsid w:val="54370568"/>
    <w:rsid w:val="54401277"/>
    <w:rsid w:val="54694EF7"/>
    <w:rsid w:val="54B957E0"/>
    <w:rsid w:val="54C0055D"/>
    <w:rsid w:val="54E63D3C"/>
    <w:rsid w:val="550764A4"/>
    <w:rsid w:val="550B6548"/>
    <w:rsid w:val="551926E0"/>
    <w:rsid w:val="5523289A"/>
    <w:rsid w:val="554F31BE"/>
    <w:rsid w:val="55711CE8"/>
    <w:rsid w:val="55AA4D69"/>
    <w:rsid w:val="561279B9"/>
    <w:rsid w:val="56515F3B"/>
    <w:rsid w:val="56683EEA"/>
    <w:rsid w:val="566A3ABF"/>
    <w:rsid w:val="56B04601"/>
    <w:rsid w:val="56C41E5B"/>
    <w:rsid w:val="56D4209E"/>
    <w:rsid w:val="56F459D0"/>
    <w:rsid w:val="56F72E3D"/>
    <w:rsid w:val="572B71CA"/>
    <w:rsid w:val="57A04F86"/>
    <w:rsid w:val="57C2588A"/>
    <w:rsid w:val="57C902E5"/>
    <w:rsid w:val="57EF7BFE"/>
    <w:rsid w:val="57F6570E"/>
    <w:rsid w:val="585845FD"/>
    <w:rsid w:val="588E1787"/>
    <w:rsid w:val="58A3441E"/>
    <w:rsid w:val="58AE4F0C"/>
    <w:rsid w:val="58CD4FF7"/>
    <w:rsid w:val="59170968"/>
    <w:rsid w:val="593C03CE"/>
    <w:rsid w:val="593C217C"/>
    <w:rsid w:val="59B079C6"/>
    <w:rsid w:val="59DA3BCD"/>
    <w:rsid w:val="59E051FD"/>
    <w:rsid w:val="5A053080"/>
    <w:rsid w:val="5A2A7C7B"/>
    <w:rsid w:val="5A2E7BBB"/>
    <w:rsid w:val="5A706581"/>
    <w:rsid w:val="5A91285F"/>
    <w:rsid w:val="5AAD25DD"/>
    <w:rsid w:val="5AF93BF7"/>
    <w:rsid w:val="5B0D1D46"/>
    <w:rsid w:val="5B425D83"/>
    <w:rsid w:val="5BD70E5B"/>
    <w:rsid w:val="5BE56C8E"/>
    <w:rsid w:val="5C80234E"/>
    <w:rsid w:val="5C85232B"/>
    <w:rsid w:val="5CDE6428"/>
    <w:rsid w:val="5CE850D7"/>
    <w:rsid w:val="5D537A94"/>
    <w:rsid w:val="5E261785"/>
    <w:rsid w:val="5EBD5B0D"/>
    <w:rsid w:val="5FCC5339"/>
    <w:rsid w:val="5FE70807"/>
    <w:rsid w:val="60392B88"/>
    <w:rsid w:val="60CA6352"/>
    <w:rsid w:val="60E53485"/>
    <w:rsid w:val="61054A27"/>
    <w:rsid w:val="611D2366"/>
    <w:rsid w:val="61340DE5"/>
    <w:rsid w:val="6138591F"/>
    <w:rsid w:val="61446BDE"/>
    <w:rsid w:val="61BF7DEE"/>
    <w:rsid w:val="624A4768"/>
    <w:rsid w:val="62595B4D"/>
    <w:rsid w:val="62885958"/>
    <w:rsid w:val="63084F2B"/>
    <w:rsid w:val="63141E0F"/>
    <w:rsid w:val="6319514C"/>
    <w:rsid w:val="63623236"/>
    <w:rsid w:val="636724EC"/>
    <w:rsid w:val="637A3FCD"/>
    <w:rsid w:val="63D75D4B"/>
    <w:rsid w:val="64CE2EAA"/>
    <w:rsid w:val="64F317FF"/>
    <w:rsid w:val="651D10B4"/>
    <w:rsid w:val="651E5514"/>
    <w:rsid w:val="65297EE5"/>
    <w:rsid w:val="655D6078"/>
    <w:rsid w:val="65646B7B"/>
    <w:rsid w:val="65A2581F"/>
    <w:rsid w:val="65CC31D0"/>
    <w:rsid w:val="65E47966"/>
    <w:rsid w:val="65FB2FC1"/>
    <w:rsid w:val="662750B4"/>
    <w:rsid w:val="662E75B1"/>
    <w:rsid w:val="66342C2E"/>
    <w:rsid w:val="663E784C"/>
    <w:rsid w:val="668F5FE1"/>
    <w:rsid w:val="66DE0D17"/>
    <w:rsid w:val="66E3632D"/>
    <w:rsid w:val="66EB3FAA"/>
    <w:rsid w:val="66F91B9F"/>
    <w:rsid w:val="675E64B9"/>
    <w:rsid w:val="67F64CA5"/>
    <w:rsid w:val="685867EC"/>
    <w:rsid w:val="68646FFA"/>
    <w:rsid w:val="687C508C"/>
    <w:rsid w:val="68FB5EDA"/>
    <w:rsid w:val="696403F8"/>
    <w:rsid w:val="69784836"/>
    <w:rsid w:val="69B70713"/>
    <w:rsid w:val="6A050368"/>
    <w:rsid w:val="6A6D7D96"/>
    <w:rsid w:val="6AD81593"/>
    <w:rsid w:val="6B07318B"/>
    <w:rsid w:val="6B0D0572"/>
    <w:rsid w:val="6B151DAE"/>
    <w:rsid w:val="6B403D4E"/>
    <w:rsid w:val="6B421D41"/>
    <w:rsid w:val="6C11240E"/>
    <w:rsid w:val="6CA156F6"/>
    <w:rsid w:val="6CC83FFB"/>
    <w:rsid w:val="6D4B3469"/>
    <w:rsid w:val="6D7E050D"/>
    <w:rsid w:val="6DAB411C"/>
    <w:rsid w:val="6DD11C70"/>
    <w:rsid w:val="6E0C52FC"/>
    <w:rsid w:val="6E412362"/>
    <w:rsid w:val="6E8E12EF"/>
    <w:rsid w:val="6EA77638"/>
    <w:rsid w:val="6ECF78AA"/>
    <w:rsid w:val="6F541B76"/>
    <w:rsid w:val="6F6D194D"/>
    <w:rsid w:val="7164006A"/>
    <w:rsid w:val="7193233B"/>
    <w:rsid w:val="71D43752"/>
    <w:rsid w:val="72D93888"/>
    <w:rsid w:val="731A6819"/>
    <w:rsid w:val="73444CFB"/>
    <w:rsid w:val="73DD6243"/>
    <w:rsid w:val="74253772"/>
    <w:rsid w:val="744B3C4D"/>
    <w:rsid w:val="74576E05"/>
    <w:rsid w:val="7482033A"/>
    <w:rsid w:val="749C4185"/>
    <w:rsid w:val="74CB1EDB"/>
    <w:rsid w:val="751F1C9D"/>
    <w:rsid w:val="75556648"/>
    <w:rsid w:val="75622B13"/>
    <w:rsid w:val="75743CFB"/>
    <w:rsid w:val="75A204DA"/>
    <w:rsid w:val="75B53697"/>
    <w:rsid w:val="75DA2C18"/>
    <w:rsid w:val="763C5FCD"/>
    <w:rsid w:val="76427B43"/>
    <w:rsid w:val="76DC0458"/>
    <w:rsid w:val="77306426"/>
    <w:rsid w:val="775319EF"/>
    <w:rsid w:val="776C009A"/>
    <w:rsid w:val="778B532C"/>
    <w:rsid w:val="78FB656F"/>
    <w:rsid w:val="790F1C77"/>
    <w:rsid w:val="794A76E2"/>
    <w:rsid w:val="79AB14DF"/>
    <w:rsid w:val="79F53F55"/>
    <w:rsid w:val="7A67303B"/>
    <w:rsid w:val="7A6E15CF"/>
    <w:rsid w:val="7AAB1D04"/>
    <w:rsid w:val="7ABA4368"/>
    <w:rsid w:val="7AFB41BC"/>
    <w:rsid w:val="7B257FFD"/>
    <w:rsid w:val="7B50314C"/>
    <w:rsid w:val="7B6F5672"/>
    <w:rsid w:val="7BCA7393"/>
    <w:rsid w:val="7BE14791"/>
    <w:rsid w:val="7C2B1DA5"/>
    <w:rsid w:val="7C6B04FF"/>
    <w:rsid w:val="7D2138F2"/>
    <w:rsid w:val="7D9677FD"/>
    <w:rsid w:val="7DB83C18"/>
    <w:rsid w:val="7DF4317E"/>
    <w:rsid w:val="7E597E8E"/>
    <w:rsid w:val="7E62785A"/>
    <w:rsid w:val="7E64308B"/>
    <w:rsid w:val="7E76630C"/>
    <w:rsid w:val="7ECC2C5F"/>
    <w:rsid w:val="7FF3409A"/>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552"/>
    <w:qFormat/>
    <w:uiPriority w:val="0"/>
    <w:pPr>
      <w:keepNext/>
      <w:keepLines/>
      <w:numPr>
        <w:ilvl w:val="0"/>
        <w:numId w:val="1"/>
      </w:numPr>
      <w:spacing w:before="340" w:after="330" w:line="578" w:lineRule="auto"/>
      <w:outlineLvl w:val="0"/>
    </w:pPr>
    <w:rPr>
      <w:b/>
      <w:bCs/>
      <w:kern w:val="44"/>
      <w:sz w:val="44"/>
      <w:szCs w:val="44"/>
    </w:rPr>
  </w:style>
  <w:style w:type="paragraph" w:styleId="6">
    <w:name w:val="heading 2"/>
    <w:basedOn w:val="1"/>
    <w:next w:val="7"/>
    <w:link w:val="639"/>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8">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9">
    <w:name w:val="heading 4"/>
    <w:basedOn w:val="1"/>
    <w:next w:val="1"/>
    <w:link w:val="602"/>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10">
    <w:name w:val="heading 5"/>
    <w:basedOn w:val="1"/>
    <w:next w:val="1"/>
    <w:link w:val="576"/>
    <w:qFormat/>
    <w:uiPriority w:val="0"/>
    <w:pPr>
      <w:keepNext/>
      <w:keepLines/>
      <w:numPr>
        <w:ilvl w:val="4"/>
        <w:numId w:val="1"/>
      </w:numPr>
      <w:spacing w:before="280" w:after="290" w:line="376" w:lineRule="auto"/>
      <w:outlineLvl w:val="4"/>
    </w:pPr>
    <w:rPr>
      <w:b/>
      <w:bCs/>
      <w:sz w:val="28"/>
      <w:szCs w:val="28"/>
    </w:rPr>
  </w:style>
  <w:style w:type="paragraph" w:styleId="11">
    <w:name w:val="heading 6"/>
    <w:basedOn w:val="1"/>
    <w:next w:val="1"/>
    <w:link w:val="615"/>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2">
    <w:name w:val="heading 7"/>
    <w:basedOn w:val="1"/>
    <w:next w:val="1"/>
    <w:link w:val="484"/>
    <w:qFormat/>
    <w:uiPriority w:val="0"/>
    <w:pPr>
      <w:keepNext/>
      <w:keepLines/>
      <w:numPr>
        <w:ilvl w:val="6"/>
        <w:numId w:val="1"/>
      </w:numPr>
      <w:spacing w:before="240" w:after="64" w:line="320" w:lineRule="auto"/>
      <w:outlineLvl w:val="6"/>
    </w:pPr>
    <w:rPr>
      <w:b/>
      <w:bCs/>
      <w:sz w:val="24"/>
    </w:rPr>
  </w:style>
  <w:style w:type="paragraph" w:styleId="13">
    <w:name w:val="heading 8"/>
    <w:basedOn w:val="1"/>
    <w:next w:val="1"/>
    <w:link w:val="474"/>
    <w:qFormat/>
    <w:uiPriority w:val="0"/>
    <w:pPr>
      <w:keepNext/>
      <w:keepLines/>
      <w:numPr>
        <w:ilvl w:val="7"/>
        <w:numId w:val="1"/>
      </w:numPr>
      <w:spacing w:before="240" w:after="64" w:line="320" w:lineRule="auto"/>
      <w:outlineLvl w:val="7"/>
    </w:pPr>
    <w:rPr>
      <w:rFonts w:ascii="Arial" w:hAnsi="Arial" w:eastAsia="黑体"/>
      <w:sz w:val="24"/>
    </w:rPr>
  </w:style>
  <w:style w:type="paragraph" w:styleId="14">
    <w:name w:val="heading 9"/>
    <w:basedOn w:val="1"/>
    <w:next w:val="1"/>
    <w:link w:val="522"/>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6">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link w:val="505"/>
    <w:qFormat/>
    <w:uiPriority w:val="0"/>
    <w:pPr>
      <w:adjustRightInd/>
      <w:spacing w:after="120" w:line="240" w:lineRule="auto"/>
      <w:ind w:left="420" w:leftChars="200" w:firstLine="210"/>
    </w:pPr>
    <w:rPr>
      <w:sz w:val="21"/>
    </w:rPr>
  </w:style>
  <w:style w:type="paragraph" w:styleId="3">
    <w:name w:val="Body Text Indent"/>
    <w:basedOn w:val="1"/>
    <w:next w:val="1"/>
    <w:link w:val="478"/>
    <w:qFormat/>
    <w:uiPriority w:val="0"/>
    <w:pPr>
      <w:spacing w:line="480" w:lineRule="exact"/>
      <w:ind w:firstLine="480" w:firstLineChars="200"/>
    </w:pPr>
    <w:rPr>
      <w:rFonts w:ascii="宋体" w:hAnsi="宋体"/>
      <w:sz w:val="24"/>
    </w:rPr>
  </w:style>
  <w:style w:type="paragraph" w:customStyle="1" w:styleId="4">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paragraph" w:customStyle="1" w:styleId="7">
    <w:name w:val="__正文"/>
    <w:qFormat/>
    <w:uiPriority w:val="0"/>
    <w:pPr>
      <w:spacing w:line="360" w:lineRule="auto"/>
      <w:ind w:firstLine="560" w:firstLineChars="200"/>
      <w:jc w:val="both"/>
    </w:pPr>
    <w:rPr>
      <w:rFonts w:ascii="仿宋" w:hAnsi="仿宋" w:eastAsia="宋体" w:cs="Times New Roman"/>
      <w:kern w:val="2"/>
      <w:sz w:val="28"/>
      <w:szCs w:val="28"/>
      <w:lang w:val="en-US" w:eastAsia="zh-CN" w:bidi="ar-SA"/>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next w:val="19"/>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Balloon Text"/>
    <w:basedOn w:val="1"/>
    <w:next w:val="20"/>
    <w:link w:val="618"/>
    <w:semiHidden/>
    <w:qFormat/>
    <w:uiPriority w:val="0"/>
    <w:rPr>
      <w:sz w:val="18"/>
      <w:szCs w:val="18"/>
    </w:rPr>
  </w:style>
  <w:style w:type="paragraph" w:styleId="20">
    <w:name w:val="toc 8"/>
    <w:basedOn w:val="1"/>
    <w:next w:val="1"/>
    <w:qFormat/>
    <w:uiPriority w:val="0"/>
    <w:pPr>
      <w:ind w:left="2940" w:leftChars="1400"/>
    </w:pPr>
  </w:style>
  <w:style w:type="paragraph" w:styleId="21">
    <w:name w:val="Normal Indent"/>
    <w:basedOn w:val="1"/>
    <w:next w:val="1"/>
    <w:link w:val="616"/>
    <w:qFormat/>
    <w:uiPriority w:val="0"/>
    <w:pPr>
      <w:widowControl/>
      <w:snapToGrid w:val="0"/>
      <w:spacing w:line="480" w:lineRule="exact"/>
      <w:ind w:firstLine="567"/>
    </w:pPr>
    <w:rPr>
      <w:rFonts w:ascii="宋体"/>
      <w:snapToGrid w:val="0"/>
      <w:color w:val="000000"/>
      <w:kern w:val="28"/>
      <w:sz w:val="28"/>
      <w:szCs w:val="20"/>
    </w:rPr>
  </w:style>
  <w:style w:type="paragraph" w:styleId="22">
    <w:name w:val="caption"/>
    <w:basedOn w:val="1"/>
    <w:next w:val="1"/>
    <w:qFormat/>
    <w:uiPriority w:val="0"/>
    <w:rPr>
      <w:b/>
      <w:sz w:val="28"/>
      <w:szCs w:val="20"/>
    </w:rPr>
  </w:style>
  <w:style w:type="paragraph" w:styleId="23">
    <w:name w:val="index 5"/>
    <w:basedOn w:val="1"/>
    <w:next w:val="1"/>
    <w:qFormat/>
    <w:uiPriority w:val="0"/>
    <w:pPr>
      <w:adjustRightInd/>
      <w:ind w:left="800" w:leftChars="800" w:firstLine="200" w:firstLineChars="200"/>
    </w:pPr>
  </w:style>
  <w:style w:type="paragraph" w:styleId="24">
    <w:name w:val="List Bullet"/>
    <w:basedOn w:val="1"/>
    <w:qFormat/>
    <w:uiPriority w:val="0"/>
    <w:pPr>
      <w:numPr>
        <w:ilvl w:val="0"/>
        <w:numId w:val="4"/>
      </w:numPr>
    </w:pPr>
  </w:style>
  <w:style w:type="paragraph" w:styleId="25">
    <w:name w:val="Document Map"/>
    <w:basedOn w:val="1"/>
    <w:semiHidden/>
    <w:qFormat/>
    <w:uiPriority w:val="0"/>
    <w:pPr>
      <w:shd w:val="clear" w:color="auto" w:fill="000080"/>
    </w:pPr>
  </w:style>
  <w:style w:type="paragraph" w:styleId="26">
    <w:name w:val="annotation text"/>
    <w:basedOn w:val="1"/>
    <w:link w:val="617"/>
    <w:qFormat/>
    <w:uiPriority w:val="99"/>
    <w:pPr>
      <w:jc w:val="left"/>
    </w:pPr>
  </w:style>
  <w:style w:type="paragraph" w:styleId="27">
    <w:name w:val="Salutation"/>
    <w:basedOn w:val="1"/>
    <w:next w:val="1"/>
    <w:link w:val="485"/>
    <w:qFormat/>
    <w:uiPriority w:val="0"/>
    <w:rPr>
      <w:rFonts w:ascii="仿宋_GB2312" w:eastAsia="仿宋_GB2312"/>
      <w:sz w:val="28"/>
      <w:szCs w:val="20"/>
    </w:rPr>
  </w:style>
  <w:style w:type="paragraph" w:styleId="28">
    <w:name w:val="Body Text 3"/>
    <w:basedOn w:val="1"/>
    <w:link w:val="584"/>
    <w:qFormat/>
    <w:uiPriority w:val="0"/>
    <w:pPr>
      <w:jc w:val="center"/>
    </w:pPr>
    <w:rPr>
      <w:szCs w:val="20"/>
    </w:rPr>
  </w:style>
  <w:style w:type="paragraph" w:styleId="29">
    <w:name w:val="Body Text"/>
    <w:basedOn w:val="1"/>
    <w:next w:val="1"/>
    <w:link w:val="515"/>
    <w:qFormat/>
    <w:uiPriority w:val="0"/>
    <w:pPr>
      <w:autoSpaceDE w:val="0"/>
      <w:autoSpaceDN w:val="0"/>
      <w:snapToGrid w:val="0"/>
      <w:spacing w:line="360" w:lineRule="auto"/>
      <w:ind w:firstLine="480" w:firstLineChars="200"/>
      <w:jc w:val="center"/>
      <w:pPrChange w:id="0" w:author="Administrator" w:date="2024-06-04T00:02:00Z">
        <w:pPr>
          <w:widowControl w:val="0"/>
          <w:autoSpaceDE w:val="0"/>
          <w:autoSpaceDN w:val="0"/>
          <w:adjustRightInd w:val="0"/>
          <w:spacing w:line="360" w:lineRule="auto"/>
          <w:jc w:val="both"/>
        </w:pPr>
      </w:pPrChange>
    </w:pPr>
    <w:rPr>
      <w:rFonts w:ascii="宋体"/>
      <w:sz w:val="24"/>
      <w:rPrChange w:id="1" w:author="Administrator" w:date="2024-06-04T00:02:00Z">
        <w:rPr>
          <w:rFonts w:ascii="宋体" w:eastAsia="宋体"/>
          <w:kern w:val="2"/>
          <w:sz w:val="24"/>
          <w:szCs w:val="21"/>
          <w:lang w:val="zh-CN" w:eastAsia="zh-CN" w:bidi="ar-SA"/>
        </w:rPr>
      </w:rPrChange>
    </w:rPr>
  </w:style>
  <w:style w:type="paragraph" w:styleId="30">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1">
    <w:name w:val="List 2"/>
    <w:basedOn w:val="1"/>
    <w:qFormat/>
    <w:uiPriority w:val="0"/>
    <w:pPr>
      <w:adjustRightInd/>
      <w:spacing w:line="360" w:lineRule="auto"/>
      <w:ind w:left="100" w:leftChars="200" w:hanging="200" w:hangingChars="200"/>
    </w:pPr>
    <w:rPr>
      <w:rFonts w:eastAsia="微软雅黑"/>
    </w:rPr>
  </w:style>
  <w:style w:type="paragraph" w:styleId="32">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3">
    <w:name w:val="List Bullet 2"/>
    <w:basedOn w:val="1"/>
    <w:qFormat/>
    <w:uiPriority w:val="0"/>
    <w:pPr>
      <w:autoSpaceDE w:val="0"/>
      <w:autoSpaceDN w:val="0"/>
      <w:ind w:left="420"/>
      <w:jc w:val="left"/>
    </w:pPr>
    <w:rPr>
      <w:rFonts w:ascii="宋体" w:hAnsi="宋体"/>
      <w:color w:val="000000"/>
      <w:kern w:val="0"/>
      <w:sz w:val="24"/>
      <w:szCs w:val="20"/>
    </w:rPr>
  </w:style>
  <w:style w:type="paragraph" w:styleId="34">
    <w:name w:val="HTML Address"/>
    <w:basedOn w:val="1"/>
    <w:link w:val="574"/>
    <w:qFormat/>
    <w:uiPriority w:val="0"/>
    <w:pPr>
      <w:widowControl/>
      <w:adjustRightInd/>
      <w:ind w:firstLine="200" w:firstLineChars="200"/>
      <w:jc w:val="left"/>
    </w:pPr>
    <w:rPr>
      <w:rFonts w:ascii="宋体" w:hAnsi="宋体"/>
      <w:i/>
      <w:iCs/>
      <w:kern w:val="0"/>
      <w:sz w:val="24"/>
    </w:rPr>
  </w:style>
  <w:style w:type="paragraph" w:styleId="35">
    <w:name w:val="toc 5"/>
    <w:basedOn w:val="1"/>
    <w:next w:val="1"/>
    <w:qFormat/>
    <w:uiPriority w:val="0"/>
    <w:pPr>
      <w:ind w:left="1680" w:leftChars="800"/>
    </w:pPr>
  </w:style>
  <w:style w:type="paragraph" w:styleId="36">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7">
    <w:name w:val="Plain Text"/>
    <w:basedOn w:val="1"/>
    <w:next w:val="1"/>
    <w:link w:val="492"/>
    <w:qFormat/>
    <w:uiPriority w:val="0"/>
    <w:rPr>
      <w:rFonts w:ascii="宋体" w:hAnsi="Courier New"/>
      <w:szCs w:val="20"/>
    </w:rPr>
  </w:style>
  <w:style w:type="paragraph" w:styleId="38">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9">
    <w:name w:val="Date"/>
    <w:basedOn w:val="1"/>
    <w:next w:val="1"/>
    <w:link w:val="601"/>
    <w:qFormat/>
    <w:uiPriority w:val="0"/>
    <w:pPr>
      <w:ind w:left="100" w:leftChars="2500"/>
    </w:pPr>
    <w:rPr>
      <w:rFonts w:ascii="宋体"/>
      <w:sz w:val="24"/>
      <w:szCs w:val="21"/>
      <w:lang w:val="zh-CN"/>
    </w:rPr>
  </w:style>
  <w:style w:type="paragraph" w:styleId="40">
    <w:name w:val="Body Text Indent 2"/>
    <w:basedOn w:val="1"/>
    <w:link w:val="506"/>
    <w:qFormat/>
    <w:uiPriority w:val="0"/>
    <w:pPr>
      <w:spacing w:line="360" w:lineRule="auto"/>
      <w:ind w:firstLine="601"/>
      <w:textAlignment w:val="baseline"/>
    </w:pPr>
    <w:rPr>
      <w:rFonts w:ascii="宋体"/>
      <w:kern w:val="0"/>
      <w:sz w:val="28"/>
      <w:szCs w:val="20"/>
    </w:rPr>
  </w:style>
  <w:style w:type="paragraph" w:styleId="41">
    <w:name w:val="footer"/>
    <w:basedOn w:val="1"/>
    <w:qFormat/>
    <w:uiPriority w:val="0"/>
    <w:pPr>
      <w:tabs>
        <w:tab w:val="center" w:pos="4153"/>
        <w:tab w:val="right" w:pos="8306"/>
      </w:tabs>
      <w:snapToGrid w:val="0"/>
      <w:jc w:val="left"/>
    </w:pPr>
    <w:rPr>
      <w:sz w:val="18"/>
      <w:szCs w:val="18"/>
    </w:rPr>
  </w:style>
  <w:style w:type="paragraph" w:styleId="4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3">
    <w:name w:val="Signature"/>
    <w:basedOn w:val="1"/>
    <w:link w:val="438"/>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49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21"/>
    <w:link w:val="476"/>
    <w:qFormat/>
    <w:uiPriority w:val="0"/>
    <w:pPr>
      <w:adjustRightInd/>
      <w:snapToGrid/>
      <w:spacing w:before="60" w:after="60" w:line="300" w:lineRule="exact"/>
      <w:ind w:firstLine="0"/>
    </w:pPr>
    <w:rPr>
      <w:rFonts w:ascii="Times New Roman"/>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591"/>
    <w:qFormat/>
    <w:uiPriority w:val="0"/>
    <w:pPr>
      <w:spacing w:line="360" w:lineRule="auto"/>
      <w:ind w:firstLine="420"/>
    </w:pPr>
    <w:rPr>
      <w:sz w:val="24"/>
      <w:szCs w:val="20"/>
    </w:rPr>
  </w:style>
  <w:style w:type="paragraph" w:styleId="55">
    <w:name w:val="table of figures"/>
    <w:basedOn w:val="1"/>
    <w:next w:val="1"/>
    <w:unhideWhenUsed/>
    <w:qFormat/>
    <w:uiPriority w:val="99"/>
    <w:pPr>
      <w:ind w:left="200" w:leftChars="200" w:hanging="200" w:hangingChars="200"/>
    </w:pPr>
    <w:rPr>
      <w:szCs w:val="32"/>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qFormat/>
    <w:uiPriority w:val="0"/>
    <w:pPr>
      <w:spacing w:after="120" w:line="480" w:lineRule="auto"/>
    </w:pPr>
  </w:style>
  <w:style w:type="paragraph" w:styleId="59">
    <w:name w:val="HTML Preformatted"/>
    <w:basedOn w:val="1"/>
    <w:link w:val="54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62">
    <w:name w:val="annotation subject"/>
    <w:basedOn w:val="26"/>
    <w:next w:val="26"/>
    <w:semiHidden/>
    <w:qFormat/>
    <w:uiPriority w:val="0"/>
    <w:rPr>
      <w:b/>
      <w:bCs/>
    </w:rPr>
  </w:style>
  <w:style w:type="paragraph" w:styleId="63">
    <w:name w:val="Body Text First Indent"/>
    <w:basedOn w:val="29"/>
    <w:next w:val="52"/>
    <w:link w:val="548"/>
    <w:qFormat/>
    <w:uiPriority w:val="0"/>
    <w:pPr>
      <w:jc w:val="left"/>
      <w:pPrChange w:id="2" w:author="Administrator" w:date="2024-06-04T14:19:00Z">
        <w:pPr>
          <w:widowControl w:val="0"/>
          <w:autoSpaceDE w:val="0"/>
          <w:autoSpaceDN w:val="0"/>
          <w:adjustRightInd w:val="0"/>
          <w:snapToGrid w:val="0"/>
          <w:spacing w:line="360" w:lineRule="auto"/>
          <w:ind w:firstLine="420" w:firstLineChars="200"/>
          <w:jc w:val="center"/>
        </w:pPr>
      </w:pPrChange>
    </w:pPr>
    <w:rPr>
      <w:szCs w:val="20"/>
      <w:rPrChange w:id="3" w:author="Administrator" w:date="2024-06-04T14:19:00Z">
        <w:rPr>
          <w:rFonts w:ascii="宋体" w:eastAsia="宋体"/>
          <w:kern w:val="2"/>
          <w:sz w:val="24"/>
          <w:lang w:val="en-US" w:eastAsia="zh-CN" w:bidi="ar-SA"/>
        </w:rPr>
      </w:rPrChange>
    </w:rPr>
  </w:style>
  <w:style w:type="table" w:styleId="65">
    <w:name w:val="Table Grid"/>
    <w:basedOn w:val="64"/>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7">
    <w:name w:val="Strong"/>
    <w:qFormat/>
    <w:uiPriority w:val="22"/>
    <w:rPr>
      <w:b/>
      <w:bCs/>
    </w:rPr>
  </w:style>
  <w:style w:type="character" w:styleId="68">
    <w:name w:val="page number"/>
    <w:basedOn w:val="66"/>
    <w:qFormat/>
    <w:uiPriority w:val="0"/>
  </w:style>
  <w:style w:type="character" w:styleId="69">
    <w:name w:val="FollowedHyperlink"/>
    <w:qFormat/>
    <w:uiPriority w:val="0"/>
    <w:rPr>
      <w:rFonts w:ascii="Arial" w:hAnsi="Arial" w:eastAsia="黑体" w:cs="Arial"/>
      <w:snapToGrid w:val="0"/>
      <w:color w:val="000000"/>
      <w:kern w:val="0"/>
      <w:sz w:val="18"/>
      <w:szCs w:val="18"/>
      <w:u w:val="none"/>
    </w:rPr>
  </w:style>
  <w:style w:type="character" w:styleId="70">
    <w:name w:val="Emphasis"/>
    <w:qFormat/>
    <w:uiPriority w:val="0"/>
    <w:rPr>
      <w:color w:val="CC0033"/>
    </w:rPr>
  </w:style>
  <w:style w:type="character" w:styleId="71">
    <w:name w:val="line number"/>
    <w:basedOn w:val="66"/>
    <w:qFormat/>
    <w:uiPriority w:val="0"/>
  </w:style>
  <w:style w:type="character" w:styleId="72">
    <w:name w:val="Hyperlink"/>
    <w:qFormat/>
    <w:uiPriority w:val="0"/>
    <w:rPr>
      <w:rFonts w:ascii="Arial" w:hAnsi="Arial" w:eastAsia="黑体" w:cs="Arial"/>
      <w:snapToGrid w:val="0"/>
      <w:color w:val="000000"/>
      <w:kern w:val="0"/>
      <w:sz w:val="18"/>
      <w:szCs w:val="18"/>
      <w:u w:val="none"/>
    </w:rPr>
  </w:style>
  <w:style w:type="character" w:styleId="73">
    <w:name w:val="HTML Code"/>
    <w:qFormat/>
    <w:uiPriority w:val="0"/>
    <w:rPr>
      <w:rFonts w:ascii="黑体" w:hAnsi="Courier New" w:eastAsia="黑体" w:cs="楷体_GB2312"/>
      <w:sz w:val="20"/>
      <w:szCs w:val="20"/>
    </w:rPr>
  </w:style>
  <w:style w:type="character" w:styleId="74">
    <w:name w:val="annotation reference"/>
    <w:qFormat/>
    <w:uiPriority w:val="99"/>
    <w:rPr>
      <w:sz w:val="21"/>
      <w:szCs w:val="21"/>
    </w:rPr>
  </w:style>
  <w:style w:type="paragraph" w:customStyle="1" w:styleId="75">
    <w:name w:val="表格文字"/>
    <w:basedOn w:val="1"/>
    <w:next w:val="29"/>
    <w:qFormat/>
    <w:uiPriority w:val="0"/>
    <w:pPr>
      <w:adjustRightInd/>
      <w:ind w:firstLine="200" w:firstLineChars="200"/>
    </w:pPr>
    <w:rPr>
      <w:rFonts w:ascii="Arial" w:hAnsi="Arial"/>
      <w:spacing w:val="-5"/>
      <w:kern w:val="0"/>
      <w:sz w:val="24"/>
      <w:szCs w:val="20"/>
    </w:rPr>
  </w:style>
  <w:style w:type="paragraph" w:customStyle="1" w:styleId="76">
    <w:name w:val="样式 正文首行缩进 + 首行缩进:  1 字符"/>
    <w:basedOn w:val="63"/>
    <w:next w:val="24"/>
    <w:qFormat/>
    <w:uiPriority w:val="0"/>
    <w:pPr>
      <w:spacing w:after="40"/>
      <w:ind w:firstLine="200"/>
    </w:pPr>
    <w:rPr>
      <w:rFonts w:eastAsia="隶书" w:cs="宋体"/>
      <w:shd w:val="clear" w:color="auto" w:fill="FFFFFF"/>
    </w:rPr>
  </w:style>
  <w:style w:type="paragraph" w:customStyle="1" w:styleId="7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8">
    <w:name w:val="冯"/>
    <w:basedOn w:val="1"/>
    <w:link w:val="519"/>
    <w:qFormat/>
    <w:uiPriority w:val="0"/>
    <w:pPr>
      <w:widowControl/>
      <w:adjustRightInd/>
      <w:spacing w:line="360" w:lineRule="auto"/>
      <w:ind w:firstLine="480" w:firstLineChars="200"/>
    </w:pPr>
    <w:rPr>
      <w:rFonts w:ascii="宋体" w:hAnsi="宋体"/>
      <w:color w:val="000000"/>
      <w:kern w:val="0"/>
      <w:sz w:val="24"/>
    </w:rPr>
  </w:style>
  <w:style w:type="paragraph" w:customStyle="1" w:styleId="79">
    <w:name w:val="样式3"/>
    <w:basedOn w:val="80"/>
    <w:qFormat/>
    <w:uiPriority w:val="0"/>
    <w:pPr>
      <w:tabs>
        <w:tab w:val="left" w:pos="2790"/>
        <w:tab w:val="left" w:pos="4230"/>
      </w:tabs>
      <w:spacing w:before="312" w:beforeLines="100"/>
      <w:jc w:val="left"/>
    </w:pPr>
  </w:style>
  <w:style w:type="paragraph" w:customStyle="1" w:styleId="8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1">
    <w:name w:val="P1"/>
    <w:basedOn w:val="1"/>
    <w:qFormat/>
    <w:uiPriority w:val="0"/>
    <w:pPr>
      <w:adjustRightInd/>
      <w:spacing w:line="288" w:lineRule="auto"/>
      <w:ind w:firstLine="425" w:firstLineChars="200"/>
    </w:pPr>
  </w:style>
  <w:style w:type="paragraph" w:customStyle="1" w:styleId="82">
    <w:name w:val="Char1 Char Char Char"/>
    <w:basedOn w:val="1"/>
    <w:qFormat/>
    <w:uiPriority w:val="0"/>
    <w:rPr>
      <w:rFonts w:ascii="Tahoma" w:hAnsi="Tahoma"/>
      <w:sz w:val="24"/>
      <w:szCs w:val="20"/>
    </w:rPr>
  </w:style>
  <w:style w:type="paragraph" w:customStyle="1" w:styleId="8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7">
    <w:name w:val="样式7"/>
    <w:basedOn w:val="88"/>
    <w:next w:val="1"/>
    <w:qFormat/>
    <w:uiPriority w:val="0"/>
    <w:pPr>
      <w:spacing w:after="156" w:afterLines="50"/>
      <w:jc w:val="left"/>
      <w:outlineLvl w:val="3"/>
    </w:pPr>
    <w:rPr>
      <w:sz w:val="24"/>
      <w:szCs w:val="24"/>
    </w:rPr>
  </w:style>
  <w:style w:type="paragraph" w:customStyle="1" w:styleId="8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9">
    <w:name w:val="Bulleted List"/>
    <w:basedOn w:val="1"/>
    <w:qFormat/>
    <w:uiPriority w:val="0"/>
    <w:pPr>
      <w:numPr>
        <w:ilvl w:val="1"/>
        <w:numId w:val="5"/>
      </w:numPr>
      <w:adjustRightInd/>
    </w:pPr>
  </w:style>
  <w:style w:type="paragraph" w:customStyle="1" w:styleId="90">
    <w:name w:val="Char3"/>
    <w:basedOn w:val="1"/>
    <w:qFormat/>
    <w:uiPriority w:val="0"/>
    <w:pPr>
      <w:adjustRightInd/>
    </w:pPr>
    <w:rPr>
      <w:rFonts w:ascii="仿宋_GB2312" w:eastAsia="仿宋_GB2312"/>
      <w:b/>
      <w:sz w:val="32"/>
      <w:szCs w:val="32"/>
    </w:rPr>
  </w:style>
  <w:style w:type="paragraph" w:customStyle="1" w:styleId="91">
    <w:name w:val="Char Char1 Char Char Char Char Char Char"/>
    <w:basedOn w:val="1"/>
    <w:qFormat/>
    <w:uiPriority w:val="0"/>
    <w:rPr>
      <w:rFonts w:ascii="仿宋_GB2312" w:eastAsia="仿宋_GB2312"/>
      <w:b/>
      <w:sz w:val="32"/>
      <w:szCs w:val="20"/>
    </w:rPr>
  </w:style>
  <w:style w:type="paragraph" w:customStyle="1" w:styleId="92">
    <w:name w:val="文本正文 Char"/>
    <w:basedOn w:val="1"/>
    <w:qFormat/>
    <w:uiPriority w:val="0"/>
    <w:pPr>
      <w:spacing w:line="360" w:lineRule="auto"/>
      <w:ind w:firstLine="200" w:firstLineChars="200"/>
    </w:pPr>
    <w:rPr>
      <w:kern w:val="0"/>
      <w:sz w:val="24"/>
      <w:szCs w:val="20"/>
    </w:rPr>
  </w:style>
  <w:style w:type="paragraph" w:customStyle="1" w:styleId="9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8">
    <w:name w:val="样式 标题 22h2L1 Heading 2H2sect 1.2H21sect 1.21H22sect 1.2..."/>
    <w:basedOn w:val="6"/>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9">
    <w:name w:val="正文首行缩进1"/>
    <w:basedOn w:val="29"/>
    <w:qFormat/>
    <w:uiPriority w:val="0"/>
    <w:pPr>
      <w:suppressAutoHyphens/>
      <w:autoSpaceDE/>
      <w:autoSpaceDN/>
      <w:adjustRightInd/>
      <w:spacing w:after="120" w:line="240" w:lineRule="auto"/>
      <w:ind w:firstLine="420"/>
      <w:jc w:val="left"/>
    </w:pPr>
    <w:rPr>
      <w:rFonts w:ascii="Times New Roman"/>
      <w:kern w:val="1"/>
      <w:sz w:val="28"/>
      <w:lang w:eastAsia="ar-SA"/>
    </w:rPr>
  </w:style>
  <w:style w:type="paragraph" w:customStyle="1" w:styleId="10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0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2">
    <w:name w:val="Char1"/>
    <w:basedOn w:val="1"/>
    <w:qFormat/>
    <w:uiPriority w:val="0"/>
    <w:rPr>
      <w:rFonts w:ascii="仿宋_GB2312" w:eastAsia="仿宋_GB2312"/>
      <w:b/>
      <w:sz w:val="32"/>
      <w:szCs w:val="32"/>
    </w:rPr>
  </w:style>
  <w:style w:type="paragraph" w:customStyle="1" w:styleId="103">
    <w:name w:val="CM14"/>
    <w:basedOn w:val="104"/>
    <w:next w:val="104"/>
    <w:qFormat/>
    <w:uiPriority w:val="0"/>
    <w:pPr>
      <w:spacing w:after="68"/>
    </w:pPr>
    <w:rPr>
      <w:rFonts w:ascii="FHLHE E+ Futura Bk" w:eastAsia="FHLHE E+ Futura Bk" w:cs="Times New Roman"/>
      <w:color w:val="auto"/>
    </w:rPr>
  </w:style>
  <w:style w:type="paragraph" w:customStyle="1" w:styleId="104">
    <w:name w:val="Default"/>
    <w:link w:val="63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5">
    <w:name w:val="正文文字缩进2字"/>
    <w:basedOn w:val="29"/>
    <w:qFormat/>
    <w:uiPriority w:val="0"/>
    <w:pPr>
      <w:autoSpaceDE/>
      <w:autoSpaceDN/>
      <w:adjustRightInd/>
      <w:spacing w:before="60" w:after="60"/>
      <w:ind w:firstLine="200"/>
    </w:pPr>
    <w:rPr>
      <w:rFonts w:ascii="Times New Roman"/>
      <w:szCs w:val="20"/>
    </w:rPr>
  </w:style>
  <w:style w:type="paragraph" w:customStyle="1" w:styleId="106">
    <w:name w:val="正文 编号"/>
    <w:basedOn w:val="1"/>
    <w:qFormat/>
    <w:uiPriority w:val="0"/>
    <w:pPr>
      <w:widowControl/>
      <w:numPr>
        <w:ilvl w:val="0"/>
        <w:numId w:val="5"/>
      </w:numPr>
      <w:spacing w:after="120" w:line="440" w:lineRule="exact"/>
      <w:jc w:val="left"/>
    </w:pPr>
    <w:rPr>
      <w:rFonts w:ascii="仿宋_GB2312" w:hAnsi="仿宋_GB2312" w:eastAsia="仿宋_GB2312"/>
      <w:sz w:val="24"/>
      <w:szCs w:val="20"/>
    </w:rPr>
  </w:style>
  <w:style w:type="paragraph" w:customStyle="1" w:styleId="107">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9">
    <w:name w:val="标书标题4"/>
    <w:basedOn w:val="9"/>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10">
    <w:name w:val="List Paragraph"/>
    <w:basedOn w:val="1"/>
    <w:qFormat/>
    <w:uiPriority w:val="0"/>
    <w:pPr>
      <w:spacing w:line="360" w:lineRule="auto"/>
      <w:ind w:firstLine="200" w:firstLineChars="200"/>
    </w:pPr>
    <w:rPr>
      <w:rFonts w:eastAsia="楷体_GB2312" w:cs="Lucida Sans"/>
      <w:sz w:val="24"/>
    </w:rPr>
  </w:style>
  <w:style w:type="paragraph" w:customStyle="1" w:styleId="11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12">
    <w:name w:val="Char2 Char Char Char"/>
    <w:basedOn w:val="1"/>
    <w:qFormat/>
    <w:uiPriority w:val="0"/>
    <w:rPr>
      <w:rFonts w:ascii="仿宋_GB2312" w:eastAsia="仿宋_GB2312"/>
      <w:b/>
      <w:sz w:val="32"/>
      <w:szCs w:val="32"/>
    </w:rPr>
  </w:style>
  <w:style w:type="paragraph" w:customStyle="1" w:styleId="11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4">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5">
    <w:name w:val="Char Char Char"/>
    <w:basedOn w:val="1"/>
    <w:qFormat/>
    <w:uiPriority w:val="0"/>
    <w:rPr>
      <w:rFonts w:ascii="Tahoma" w:hAnsi="Tahoma"/>
      <w:sz w:val="24"/>
      <w:szCs w:val="20"/>
    </w:rPr>
  </w:style>
  <w:style w:type="paragraph" w:customStyle="1" w:styleId="11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8">
    <w:name w:val="样式 正文缩进 + 首行缩进:  2 字符"/>
    <w:basedOn w:val="21"/>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2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21">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2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4">
    <w:name w:val="FA正文"/>
    <w:basedOn w:val="1"/>
    <w:qFormat/>
    <w:uiPriority w:val="0"/>
    <w:pPr>
      <w:spacing w:line="360" w:lineRule="auto"/>
      <w:ind w:firstLine="480" w:firstLineChars="200"/>
    </w:pPr>
    <w:rPr>
      <w:rFonts w:hAnsi="宋体"/>
      <w:sz w:val="24"/>
      <w:szCs w:val="20"/>
    </w:rPr>
  </w:style>
  <w:style w:type="paragraph" w:customStyle="1" w:styleId="125">
    <w:name w:val="MM Topic 4"/>
    <w:basedOn w:val="9"/>
    <w:qFormat/>
    <w:uiPriority w:val="0"/>
    <w:pPr>
      <w:numPr>
        <w:ilvl w:val="0"/>
        <w:numId w:val="0"/>
      </w:numPr>
      <w:tabs>
        <w:tab w:val="left" w:pos="2100"/>
        <w:tab w:val="clear" w:pos="864"/>
      </w:tabs>
      <w:adjustRightInd/>
      <w:ind w:left="2100" w:hanging="420"/>
    </w:pPr>
    <w:rPr>
      <w:lang w:val="en-US"/>
    </w:rPr>
  </w:style>
  <w:style w:type="paragraph" w:customStyle="1" w:styleId="126">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7">
    <w:name w:val="有符号正文"/>
    <w:basedOn w:val="1"/>
    <w:qFormat/>
    <w:uiPriority w:val="0"/>
    <w:pPr>
      <w:adjustRightInd/>
      <w:spacing w:line="400" w:lineRule="exact"/>
      <w:ind w:firstLine="200" w:firstLineChars="200"/>
    </w:pPr>
    <w:rPr>
      <w:rFonts w:ascii="Arial" w:hAnsi="Arial"/>
    </w:rPr>
  </w:style>
  <w:style w:type="paragraph" w:customStyle="1" w:styleId="1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9">
    <w:name w:val="默认段落字体 Para Char"/>
    <w:basedOn w:val="1"/>
    <w:qFormat/>
    <w:uiPriority w:val="0"/>
    <w:rPr>
      <w:rFonts w:ascii="Tahoma" w:hAnsi="Tahoma"/>
      <w:sz w:val="24"/>
      <w:szCs w:val="20"/>
    </w:rPr>
  </w:style>
  <w:style w:type="paragraph" w:customStyle="1" w:styleId="130">
    <w:name w:val="Char1 Char Char Char2"/>
    <w:basedOn w:val="1"/>
    <w:qFormat/>
    <w:uiPriority w:val="0"/>
    <w:pPr>
      <w:adjustRightInd/>
      <w:ind w:firstLine="200" w:firstLineChars="200"/>
    </w:pPr>
    <w:rPr>
      <w:rFonts w:ascii="Tahoma" w:hAnsi="Tahoma"/>
      <w:sz w:val="24"/>
      <w:szCs w:val="20"/>
    </w:rPr>
  </w:style>
  <w:style w:type="paragraph" w:customStyle="1" w:styleId="13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3">
    <w:name w:val="注释"/>
    <w:basedOn w:val="1"/>
    <w:qFormat/>
    <w:uiPriority w:val="0"/>
    <w:pPr>
      <w:adjustRightInd/>
      <w:spacing w:line="360" w:lineRule="auto"/>
      <w:ind w:firstLine="480"/>
    </w:pPr>
    <w:rPr>
      <w:sz w:val="24"/>
    </w:rPr>
  </w:style>
  <w:style w:type="paragraph" w:customStyle="1" w:styleId="13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5">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6">
    <w:name w:val="trademark"/>
    <w:qFormat/>
    <w:uiPriority w:val="0"/>
    <w:pPr>
      <w:spacing w:after="60"/>
    </w:pPr>
    <w:rPr>
      <w:rFonts w:ascii="Futura Bk" w:hAnsi="Futura Bk" w:eastAsia="宋体" w:cs="Times New Roman"/>
      <w:sz w:val="15"/>
      <w:lang w:val="en-US" w:eastAsia="en-US" w:bidi="ar-SA"/>
    </w:rPr>
  </w:style>
  <w:style w:type="paragraph" w:customStyle="1" w:styleId="13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8">
    <w:name w:val="EB_表格"/>
    <w:basedOn w:val="1"/>
    <w:qFormat/>
    <w:uiPriority w:val="0"/>
    <w:pPr>
      <w:adjustRightInd/>
      <w:spacing w:line="300" w:lineRule="auto"/>
      <w:jc w:val="center"/>
    </w:pPr>
  </w:style>
  <w:style w:type="paragraph" w:customStyle="1" w:styleId="139">
    <w:name w:val="Char Char Char1 Char"/>
    <w:basedOn w:val="1"/>
    <w:qFormat/>
    <w:uiPriority w:val="0"/>
    <w:rPr>
      <w:szCs w:val="20"/>
    </w:rPr>
  </w:style>
  <w:style w:type="paragraph" w:customStyle="1" w:styleId="14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4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42">
    <w:name w:val="章标题"/>
    <w:next w:val="14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4">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5">
    <w:name w:val="标准有序列表（L1）"/>
    <w:basedOn w:val="21"/>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7">
    <w:name w:val="表文字"/>
    <w:qFormat/>
    <w:uiPriority w:val="0"/>
    <w:rPr>
      <w:rFonts w:ascii="宋体" w:hAnsi="Times New Roman" w:eastAsia="宋体" w:cs="Times New Roman"/>
      <w:kern w:val="2"/>
      <w:lang w:val="en-US" w:eastAsia="zh-CN" w:bidi="ar-SA"/>
    </w:rPr>
  </w:style>
  <w:style w:type="paragraph" w:customStyle="1" w:styleId="14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51">
    <w:name w:val="列表内容"/>
    <w:basedOn w:val="1"/>
    <w:next w:val="1"/>
    <w:qFormat/>
    <w:uiPriority w:val="0"/>
    <w:pPr>
      <w:widowControl/>
      <w:tabs>
        <w:tab w:val="left" w:pos="840"/>
      </w:tabs>
      <w:ind w:left="840" w:hanging="420"/>
      <w:jc w:val="left"/>
    </w:pPr>
    <w:rPr>
      <w:kern w:val="0"/>
      <w:sz w:val="18"/>
    </w:rPr>
  </w:style>
  <w:style w:type="paragraph" w:customStyle="1" w:styleId="15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4">
    <w:name w:val="body text bold"/>
    <w:basedOn w:val="29"/>
    <w:qFormat/>
    <w:uiPriority w:val="0"/>
    <w:pPr>
      <w:widowControl/>
      <w:autoSpaceDE/>
      <w:autoSpaceDN/>
      <w:adjustRightInd/>
      <w:spacing w:line="240" w:lineRule="auto"/>
      <w:ind w:firstLine="200"/>
      <w:jc w:val="left"/>
    </w:pPr>
    <w:rPr>
      <w:rFonts w:ascii="Futura Hv" w:hAnsi="Futura Hv"/>
      <w:kern w:val="0"/>
      <w:sz w:val="18"/>
      <w:szCs w:val="20"/>
      <w:lang w:eastAsia="en-US"/>
    </w:rPr>
  </w:style>
  <w:style w:type="paragraph" w:customStyle="1" w:styleId="155">
    <w:name w:val="Char2 Char Char"/>
    <w:basedOn w:val="1"/>
    <w:qFormat/>
    <w:uiPriority w:val="0"/>
    <w:pPr>
      <w:adjustRightInd/>
    </w:pPr>
    <w:rPr>
      <w:rFonts w:ascii="Tahoma" w:hAnsi="Tahoma"/>
      <w:sz w:val="24"/>
      <w:szCs w:val="20"/>
    </w:rPr>
  </w:style>
  <w:style w:type="paragraph" w:customStyle="1" w:styleId="15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60">
    <w:name w:val="Char Char1 Char Char Char"/>
    <w:basedOn w:val="1"/>
    <w:qFormat/>
    <w:uiPriority w:val="0"/>
    <w:rPr>
      <w:rFonts w:ascii="仿宋_GB2312" w:eastAsia="仿宋_GB2312"/>
      <w:b/>
      <w:sz w:val="32"/>
      <w:szCs w:val="20"/>
    </w:rPr>
  </w:style>
  <w:style w:type="paragraph" w:customStyle="1" w:styleId="16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2">
    <w:name w:val="WW-正文文字缩进 2"/>
    <w:basedOn w:val="1"/>
    <w:qFormat/>
    <w:uiPriority w:val="0"/>
    <w:pPr>
      <w:suppressAutoHyphens/>
      <w:adjustRightInd/>
      <w:ind w:firstLine="420"/>
    </w:pPr>
    <w:rPr>
      <w:kern w:val="1"/>
      <w:szCs w:val="20"/>
    </w:rPr>
  </w:style>
  <w:style w:type="paragraph" w:customStyle="1" w:styleId="16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5">
    <w:name w:val="默认段落字体 Para Char Char Char Char"/>
    <w:basedOn w:val="1"/>
    <w:qFormat/>
    <w:uiPriority w:val="0"/>
    <w:pPr>
      <w:spacing w:line="360" w:lineRule="auto"/>
    </w:pPr>
    <w:rPr>
      <w:szCs w:val="20"/>
    </w:rPr>
  </w:style>
  <w:style w:type="paragraph" w:customStyle="1" w:styleId="166">
    <w:name w:val="Char Char11 Char Char Char"/>
    <w:basedOn w:val="1"/>
    <w:qFormat/>
    <w:uiPriority w:val="0"/>
    <w:pPr>
      <w:spacing w:line="360" w:lineRule="auto"/>
    </w:pPr>
    <w:rPr>
      <w:szCs w:val="20"/>
    </w:rPr>
  </w:style>
  <w:style w:type="paragraph" w:customStyle="1" w:styleId="16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9">
    <w:name w:val="左对齐表格文字"/>
    <w:basedOn w:val="1"/>
    <w:qFormat/>
    <w:uiPriority w:val="0"/>
    <w:pPr>
      <w:adjustRightInd/>
      <w:ind w:firstLine="200" w:firstLineChars="200"/>
      <w:jc w:val="right"/>
    </w:pPr>
  </w:style>
  <w:style w:type="paragraph" w:customStyle="1" w:styleId="170">
    <w:name w:val="Picture"/>
    <w:basedOn w:val="1"/>
    <w:next w:val="22"/>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7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73">
    <w:name w:val="无间隔1"/>
    <w:link w:val="534"/>
    <w:qFormat/>
    <w:uiPriority w:val="1"/>
    <w:rPr>
      <w:rFonts w:ascii="Calibri" w:hAnsi="Calibri" w:eastAsia="宋体" w:cs="Times New Roman"/>
      <w:sz w:val="22"/>
      <w:szCs w:val="22"/>
      <w:lang w:val="en-US" w:eastAsia="zh-CN" w:bidi="ar-SA"/>
    </w:rPr>
  </w:style>
  <w:style w:type="paragraph" w:customStyle="1" w:styleId="174">
    <w:name w:val="样式 样式 标题 4h4H4Fab-4T5Ref Heading 1rh1Heading sqlsect 1.2.3.... +..."/>
    <w:basedOn w:val="175"/>
    <w:link w:val="612"/>
    <w:qFormat/>
    <w:uiPriority w:val="0"/>
    <w:pPr>
      <w:tabs>
        <w:tab w:val="left" w:pos="2356"/>
      </w:tabs>
    </w:pPr>
  </w:style>
  <w:style w:type="paragraph" w:customStyle="1" w:styleId="175">
    <w:name w:val="样式 标题 4h4H4Fab-4T5Ref Heading 1rh1Heading sqlsect 1.2.3...."/>
    <w:basedOn w:val="9"/>
    <w:link w:val="562"/>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6">
    <w:name w:val="四级条标题"/>
    <w:basedOn w:val="177"/>
    <w:next w:val="143"/>
    <w:qFormat/>
    <w:uiPriority w:val="0"/>
    <w:pPr>
      <w:numPr>
        <w:ilvl w:val="5"/>
        <w:numId w:val="5"/>
      </w:numPr>
      <w:tabs>
        <w:tab w:val="left" w:pos="1680"/>
        <w:tab w:val="left" w:pos="2100"/>
        <w:tab w:val="left" w:pos="2520"/>
      </w:tabs>
      <w:outlineLvl w:val="5"/>
    </w:pPr>
  </w:style>
  <w:style w:type="paragraph" w:customStyle="1" w:styleId="177">
    <w:name w:val="三级条标题"/>
    <w:basedOn w:val="178"/>
    <w:next w:val="143"/>
    <w:qFormat/>
    <w:uiPriority w:val="0"/>
    <w:pPr>
      <w:numPr>
        <w:ilvl w:val="0"/>
        <w:numId w:val="0"/>
      </w:numPr>
      <w:tabs>
        <w:tab w:val="left" w:pos="1680"/>
        <w:tab w:val="left" w:pos="2100"/>
        <w:tab w:val="left" w:pos="2520"/>
      </w:tabs>
      <w:ind w:left="2520" w:hanging="420"/>
      <w:outlineLvl w:val="4"/>
    </w:pPr>
  </w:style>
  <w:style w:type="paragraph" w:customStyle="1" w:styleId="178">
    <w:name w:val="二级条标题"/>
    <w:basedOn w:val="179"/>
    <w:next w:val="143"/>
    <w:qFormat/>
    <w:uiPriority w:val="0"/>
    <w:pPr>
      <w:numPr>
        <w:ilvl w:val="3"/>
        <w:numId w:val="5"/>
      </w:numPr>
      <w:tabs>
        <w:tab w:val="left" w:pos="1680"/>
      </w:tabs>
      <w:ind w:left="0"/>
      <w:outlineLvl w:val="3"/>
    </w:pPr>
  </w:style>
  <w:style w:type="paragraph" w:customStyle="1" w:styleId="179">
    <w:name w:val="一级条标题"/>
    <w:basedOn w:val="142"/>
    <w:next w:val="143"/>
    <w:qFormat/>
    <w:uiPriority w:val="0"/>
    <w:pPr>
      <w:tabs>
        <w:tab w:val="left" w:pos="1680"/>
        <w:tab w:val="clear" w:pos="1260"/>
      </w:tabs>
      <w:spacing w:before="0" w:beforeLines="0" w:after="0" w:afterLines="0"/>
      <w:ind w:left="1680"/>
      <w:outlineLvl w:val="2"/>
    </w:pPr>
  </w:style>
  <w:style w:type="paragraph" w:customStyle="1" w:styleId="18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81">
    <w:name w:val="标准小四"/>
    <w:basedOn w:val="1"/>
    <w:qFormat/>
    <w:uiPriority w:val="0"/>
    <w:pPr>
      <w:spacing w:line="360" w:lineRule="auto"/>
      <w:ind w:firstLine="480" w:firstLineChars="200"/>
    </w:pPr>
    <w:rPr>
      <w:rFonts w:ascii="Arial" w:hAnsi="Arial"/>
      <w:sz w:val="24"/>
      <w:szCs w:val="21"/>
    </w:rPr>
  </w:style>
  <w:style w:type="paragraph" w:customStyle="1" w:styleId="182">
    <w:name w:val="表格"/>
    <w:basedOn w:val="1"/>
    <w:qFormat/>
    <w:uiPriority w:val="0"/>
    <w:pPr>
      <w:snapToGrid w:val="0"/>
      <w:ind w:firstLine="42" w:firstLineChars="21"/>
    </w:pPr>
    <w:rPr>
      <w:rFonts w:ascii="宋体" w:hAnsi="宋体"/>
      <w:kern w:val="0"/>
      <w:sz w:val="20"/>
      <w:szCs w:val="20"/>
    </w:rPr>
  </w:style>
  <w:style w:type="paragraph" w:customStyle="1" w:styleId="18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6">
    <w:name w:val="封面公司名"/>
    <w:qFormat/>
    <w:uiPriority w:val="0"/>
    <w:pPr>
      <w:jc w:val="center"/>
    </w:pPr>
    <w:rPr>
      <w:rFonts w:ascii="Arial" w:hAnsi="Arial" w:eastAsia="楷体_GB2312" w:cs="宋体"/>
      <w:bCs/>
      <w:kern w:val="2"/>
      <w:sz w:val="28"/>
      <w:lang w:val="en-US" w:eastAsia="zh-CN" w:bidi="ar-SA"/>
    </w:rPr>
  </w:style>
  <w:style w:type="paragraph" w:customStyle="1" w:styleId="187">
    <w:name w:val="Char2 Char Char Char1"/>
    <w:basedOn w:val="1"/>
    <w:qFormat/>
    <w:uiPriority w:val="0"/>
    <w:rPr>
      <w:rFonts w:ascii="仿宋_GB2312" w:eastAsia="仿宋_GB2312"/>
      <w:b/>
      <w:sz w:val="32"/>
      <w:szCs w:val="32"/>
    </w:rPr>
  </w:style>
  <w:style w:type="paragraph" w:customStyle="1" w:styleId="18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9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91">
    <w:name w:val="Char2"/>
    <w:basedOn w:val="1"/>
    <w:qFormat/>
    <w:uiPriority w:val="0"/>
    <w:rPr>
      <w:rFonts w:ascii="仿宋_GB2312" w:eastAsia="仿宋_GB2312"/>
      <w:b/>
      <w:sz w:val="32"/>
      <w:szCs w:val="32"/>
    </w:rPr>
  </w:style>
  <w:style w:type="paragraph" w:customStyle="1" w:styleId="19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3">
    <w:name w:val="小节"/>
    <w:basedOn w:val="8"/>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5">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6">
    <w:name w:val="!大节"/>
    <w:basedOn w:val="6"/>
    <w:qFormat/>
    <w:uiPriority w:val="0"/>
    <w:pPr>
      <w:numPr>
        <w:numId w:val="0"/>
      </w:numPr>
      <w:spacing w:before="260" w:after="260" w:line="415" w:lineRule="auto"/>
      <w:ind w:left="420" w:hanging="420"/>
    </w:pPr>
    <w:rPr>
      <w:rFonts w:ascii="Arial" w:hAnsi="Arial" w:eastAsia="微软雅黑"/>
      <w:lang w:val="en-US"/>
    </w:rPr>
  </w:style>
  <w:style w:type="paragraph" w:customStyle="1" w:styleId="197">
    <w:name w:val="Char Char4 Char Char"/>
    <w:basedOn w:val="1"/>
    <w:qFormat/>
    <w:uiPriority w:val="0"/>
    <w:pPr>
      <w:widowControl/>
      <w:adjustRightInd/>
      <w:spacing w:after="160" w:line="240" w:lineRule="exact"/>
      <w:jc w:val="left"/>
    </w:pPr>
  </w:style>
  <w:style w:type="paragraph" w:customStyle="1" w:styleId="198">
    <w:name w:val="Char2 Char Char1"/>
    <w:basedOn w:val="1"/>
    <w:qFormat/>
    <w:uiPriority w:val="0"/>
    <w:pPr>
      <w:adjustRightInd/>
    </w:pPr>
    <w:rPr>
      <w:rFonts w:ascii="Tahoma" w:hAnsi="Tahoma"/>
      <w:sz w:val="24"/>
      <w:szCs w:val="20"/>
    </w:rPr>
  </w:style>
  <w:style w:type="paragraph" w:customStyle="1" w:styleId="199">
    <w:name w:val="默认段落字体 Para Char Char Char Char Char Char Char"/>
    <w:basedOn w:val="1"/>
    <w:qFormat/>
    <w:uiPriority w:val="0"/>
    <w:rPr>
      <w:rFonts w:eastAsia="仿宋_GB2312"/>
      <w:sz w:val="28"/>
      <w:szCs w:val="20"/>
    </w:rPr>
  </w:style>
  <w:style w:type="paragraph" w:customStyle="1" w:styleId="20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201">
    <w:name w:val="正文21"/>
    <w:basedOn w:val="1"/>
    <w:qFormat/>
    <w:uiPriority w:val="0"/>
    <w:pPr>
      <w:adjustRightInd/>
      <w:spacing w:before="156" w:line="360" w:lineRule="auto"/>
      <w:ind w:firstLine="510" w:firstLineChars="200"/>
    </w:pPr>
    <w:rPr>
      <w:sz w:val="24"/>
      <w:szCs w:val="20"/>
    </w:rPr>
  </w:style>
  <w:style w:type="paragraph" w:customStyle="1" w:styleId="202">
    <w:name w:val="标题4_自定义"/>
    <w:basedOn w:val="9"/>
    <w:qFormat/>
    <w:uiPriority w:val="0"/>
    <w:pPr>
      <w:numPr>
        <w:numId w:val="0"/>
      </w:numPr>
      <w:adjustRightInd/>
      <w:spacing w:before="0" w:after="0" w:line="360" w:lineRule="auto"/>
    </w:pPr>
    <w:rPr>
      <w:rFonts w:ascii="Verdana" w:eastAsia="Verdana"/>
      <w:sz w:val="21"/>
      <w:lang w:val="en-US"/>
    </w:rPr>
  </w:style>
  <w:style w:type="paragraph" w:customStyle="1" w:styleId="20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4">
    <w:name w:val="标题五"/>
    <w:basedOn w:val="1"/>
    <w:qFormat/>
    <w:uiPriority w:val="0"/>
    <w:pPr>
      <w:adjustRightInd/>
      <w:spacing w:before="156" w:beforeLines="50" w:line="360" w:lineRule="auto"/>
    </w:pPr>
    <w:rPr>
      <w:b/>
      <w:sz w:val="24"/>
    </w:rPr>
  </w:style>
  <w:style w:type="paragraph" w:customStyle="1" w:styleId="205">
    <w:name w:val="样式 标题 3H3 + 两端对齐"/>
    <w:basedOn w:val="8"/>
    <w:qFormat/>
    <w:uiPriority w:val="0"/>
    <w:pPr>
      <w:keepLines w:val="0"/>
      <w:numPr>
        <w:numId w:val="0"/>
      </w:numPr>
      <w:spacing w:before="0" w:after="0" w:line="240" w:lineRule="auto"/>
      <w:jc w:val="left"/>
    </w:pPr>
    <w:rPr>
      <w:rFonts w:cs="宋体"/>
      <w:sz w:val="21"/>
      <w:szCs w:val="20"/>
    </w:rPr>
  </w:style>
  <w:style w:type="paragraph" w:customStyle="1" w:styleId="206">
    <w:name w:val="Char Char11"/>
    <w:basedOn w:val="1"/>
    <w:qFormat/>
    <w:uiPriority w:val="0"/>
    <w:pPr>
      <w:spacing w:line="360" w:lineRule="auto"/>
    </w:pPr>
    <w:rPr>
      <w:szCs w:val="20"/>
    </w:rPr>
  </w:style>
  <w:style w:type="paragraph" w:customStyle="1" w:styleId="20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8">
    <w:name w:val="样式6"/>
    <w:basedOn w:val="37"/>
    <w:qFormat/>
    <w:uiPriority w:val="0"/>
    <w:pPr>
      <w:spacing w:line="460" w:lineRule="exact"/>
      <w:outlineLvl w:val="2"/>
    </w:pPr>
    <w:rPr>
      <w:rFonts w:ascii="仿宋_GB2312" w:hAnsi="宋体" w:eastAsia="仿宋_GB2312"/>
      <w:b/>
      <w:bCs/>
      <w:sz w:val="24"/>
      <w:szCs w:val="24"/>
    </w:rPr>
  </w:style>
  <w:style w:type="paragraph" w:customStyle="1" w:styleId="209">
    <w:name w:val="样式 标题 1章节第一层h1H"/>
    <w:basedOn w:val="5"/>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1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1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2">
    <w:name w:val="Char Char11 Char Char Char Char Char Char Char Char Char"/>
    <w:basedOn w:val="1"/>
    <w:qFormat/>
    <w:uiPriority w:val="0"/>
    <w:pPr>
      <w:spacing w:line="360" w:lineRule="auto"/>
    </w:pPr>
    <w:rPr>
      <w:szCs w:val="20"/>
    </w:rPr>
  </w:style>
  <w:style w:type="paragraph" w:customStyle="1" w:styleId="213">
    <w:name w:val="Char Char1 Char Char Char1"/>
    <w:basedOn w:val="1"/>
    <w:qFormat/>
    <w:uiPriority w:val="0"/>
    <w:rPr>
      <w:rFonts w:ascii="仿宋_GB2312" w:eastAsia="仿宋_GB2312"/>
      <w:b/>
      <w:sz w:val="32"/>
      <w:szCs w:val="32"/>
    </w:rPr>
  </w:style>
  <w:style w:type="paragraph" w:customStyle="1" w:styleId="214">
    <w:name w:val="样式 标题 4PIM 4H4h4bulletblbbH41H42H43H44H45H46H47H48...1"/>
    <w:basedOn w:val="9"/>
    <w:qFormat/>
    <w:uiPriority w:val="0"/>
    <w:pPr>
      <w:widowControl/>
      <w:jc w:val="left"/>
    </w:pPr>
    <w:rPr>
      <w:rFonts w:cs="宋体"/>
      <w:sz w:val="24"/>
      <w:szCs w:val="20"/>
    </w:rPr>
  </w:style>
  <w:style w:type="paragraph" w:customStyle="1" w:styleId="21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6">
    <w:name w:val="表格标题2"/>
    <w:basedOn w:val="217"/>
    <w:qFormat/>
    <w:uiPriority w:val="0"/>
    <w:rPr>
      <w:b/>
    </w:rPr>
  </w:style>
  <w:style w:type="paragraph" w:customStyle="1" w:styleId="217">
    <w:name w:val="表格内文"/>
    <w:basedOn w:val="1"/>
    <w:qFormat/>
    <w:uiPriority w:val="0"/>
    <w:pPr>
      <w:adjustRightInd/>
      <w:spacing w:line="360" w:lineRule="auto"/>
    </w:pPr>
    <w:rPr>
      <w:rFonts w:ascii="宋体" w:hAnsi="宋体" w:cs="宋体"/>
      <w:color w:val="000000"/>
      <w:szCs w:val="20"/>
    </w:rPr>
  </w:style>
  <w:style w:type="paragraph" w:customStyle="1" w:styleId="218">
    <w:name w:val="Char Char Char Char Char Char Char"/>
    <w:basedOn w:val="1"/>
    <w:qFormat/>
    <w:uiPriority w:val="0"/>
    <w:rPr>
      <w:rFonts w:ascii="仿宋_GB2312" w:eastAsia="仿宋_GB2312"/>
      <w:b/>
      <w:sz w:val="32"/>
      <w:szCs w:val="32"/>
    </w:rPr>
  </w:style>
  <w:style w:type="paragraph" w:customStyle="1" w:styleId="21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20">
    <w:name w:val="数字标题6"/>
    <w:basedOn w:val="11"/>
    <w:next w:val="1"/>
    <w:qFormat/>
    <w:uiPriority w:val="0"/>
    <w:pPr>
      <w:numPr>
        <w:numId w:val="6"/>
      </w:numPr>
      <w:tabs>
        <w:tab w:val="left" w:pos="480"/>
        <w:tab w:val="left" w:pos="1080"/>
        <w:tab w:val="clear" w:pos="1152"/>
      </w:tabs>
    </w:pPr>
    <w:rPr>
      <w:rFonts w:ascii="Times New Roman" w:hAnsi="Times New Roman" w:eastAsia="宋体"/>
      <w:i/>
    </w:rPr>
  </w:style>
  <w:style w:type="paragraph" w:customStyle="1" w:styleId="2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2">
    <w:name w:val="列出段落2"/>
    <w:basedOn w:val="1"/>
    <w:qFormat/>
    <w:uiPriority w:val="0"/>
    <w:pPr>
      <w:adjustRightInd/>
      <w:ind w:firstLine="420" w:firstLineChars="200"/>
    </w:pPr>
    <w:rPr>
      <w:rFonts w:ascii="宋体" w:hAnsi="宋体"/>
      <w:sz w:val="24"/>
    </w:rPr>
  </w:style>
  <w:style w:type="paragraph" w:customStyle="1" w:styleId="22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4">
    <w:name w:val="TOC 标题1"/>
    <w:basedOn w:val="5"/>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6">
    <w:name w:val="正文 首行缩进:  2 字符 Char"/>
    <w:basedOn w:val="1"/>
    <w:qFormat/>
    <w:uiPriority w:val="0"/>
    <w:pPr>
      <w:adjustRightInd/>
      <w:spacing w:line="360" w:lineRule="auto"/>
      <w:ind w:firstLine="480"/>
    </w:pPr>
    <w:rPr>
      <w:rFonts w:cs="宋体"/>
      <w:sz w:val="24"/>
      <w:szCs w:val="20"/>
    </w:rPr>
  </w:style>
  <w:style w:type="paragraph" w:customStyle="1" w:styleId="22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8">
    <w:name w:val="Table Text"/>
    <w:basedOn w:val="1"/>
    <w:qFormat/>
    <w:uiPriority w:val="0"/>
    <w:pPr>
      <w:widowControl/>
      <w:spacing w:before="60" w:after="60"/>
      <w:jc w:val="left"/>
    </w:pPr>
    <w:rPr>
      <w:kern w:val="0"/>
      <w:sz w:val="24"/>
    </w:rPr>
  </w:style>
  <w:style w:type="paragraph" w:customStyle="1" w:styleId="22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3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31">
    <w:name w:val="Char Char Char Char Char Char Char Char Char Char"/>
    <w:basedOn w:val="1"/>
    <w:qFormat/>
    <w:uiPriority w:val="0"/>
    <w:rPr>
      <w:rFonts w:ascii="仿宋_GB2312" w:eastAsia="仿宋_GB2312"/>
      <w:b/>
      <w:sz w:val="32"/>
      <w:szCs w:val="32"/>
    </w:rPr>
  </w:style>
  <w:style w:type="paragraph" w:customStyle="1" w:styleId="232">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3">
    <w:name w:val="正文文字表格居中"/>
    <w:basedOn w:val="1"/>
    <w:next w:val="58"/>
    <w:qFormat/>
    <w:uiPriority w:val="0"/>
    <w:pPr>
      <w:snapToGrid w:val="0"/>
      <w:spacing w:line="360" w:lineRule="auto"/>
    </w:pPr>
    <w:rPr>
      <w:rFonts w:ascii="宋体"/>
      <w:b/>
      <w:sz w:val="24"/>
      <w:szCs w:val="20"/>
    </w:rPr>
  </w:style>
  <w:style w:type="paragraph" w:customStyle="1" w:styleId="234">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8">
    <w:name w:val="Char"/>
    <w:basedOn w:val="1"/>
    <w:qFormat/>
    <w:uiPriority w:val="0"/>
    <w:rPr>
      <w:rFonts w:ascii="仿宋_GB2312" w:eastAsia="仿宋_GB2312"/>
      <w:b/>
      <w:sz w:val="32"/>
      <w:szCs w:val="32"/>
    </w:rPr>
  </w:style>
  <w:style w:type="paragraph" w:customStyle="1" w:styleId="239">
    <w:name w:val="冯广丽"/>
    <w:basedOn w:val="1"/>
    <w:link w:val="475"/>
    <w:qFormat/>
    <w:uiPriority w:val="0"/>
    <w:pPr>
      <w:adjustRightInd/>
      <w:spacing w:line="360" w:lineRule="auto"/>
      <w:ind w:firstLine="480" w:firstLineChars="200"/>
    </w:pPr>
    <w:rPr>
      <w:rFonts w:ascii="宋体" w:hAnsi="宋体"/>
      <w:sz w:val="24"/>
      <w:szCs w:val="22"/>
    </w:rPr>
  </w:style>
  <w:style w:type="paragraph" w:customStyle="1" w:styleId="24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41">
    <w:name w:val="Char31"/>
    <w:basedOn w:val="1"/>
    <w:qFormat/>
    <w:uiPriority w:val="0"/>
    <w:pPr>
      <w:adjustRightInd/>
      <w:ind w:firstLine="200" w:firstLineChars="200"/>
    </w:pPr>
    <w:rPr>
      <w:rFonts w:ascii="Tahoma" w:hAnsi="Tahoma"/>
      <w:sz w:val="24"/>
      <w:szCs w:val="20"/>
    </w:rPr>
  </w:style>
  <w:style w:type="paragraph" w:customStyle="1" w:styleId="242">
    <w:name w:val="Char Char11 Char Char Char1"/>
    <w:basedOn w:val="1"/>
    <w:qFormat/>
    <w:uiPriority w:val="0"/>
    <w:pPr>
      <w:spacing w:line="360" w:lineRule="auto"/>
    </w:pPr>
    <w:rPr>
      <w:szCs w:val="20"/>
    </w:rPr>
  </w:style>
  <w:style w:type="paragraph" w:customStyle="1" w:styleId="24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4">
    <w:name w:val="_Style 236"/>
    <w:qFormat/>
    <w:uiPriority w:val="0"/>
    <w:rPr>
      <w:rFonts w:ascii="Times New Roman" w:hAnsi="Times New Roman" w:eastAsia="宋体" w:cs="Times New Roman"/>
      <w:kern w:val="2"/>
      <w:sz w:val="21"/>
      <w:lang w:val="en-US" w:eastAsia="zh-CN" w:bidi="ar-SA"/>
    </w:rPr>
  </w:style>
  <w:style w:type="paragraph" w:customStyle="1" w:styleId="24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7">
    <w:name w:val="正文文字缩进项目"/>
    <w:basedOn w:val="3"/>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50">
    <w:name w:val="文章标题"/>
    <w:next w:val="186"/>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51">
    <w:name w:val="4"/>
    <w:basedOn w:val="1"/>
    <w:next w:val="40"/>
    <w:qFormat/>
    <w:uiPriority w:val="0"/>
    <w:pPr>
      <w:spacing w:after="120" w:line="480" w:lineRule="auto"/>
      <w:ind w:left="420" w:leftChars="200"/>
    </w:pPr>
    <w:rPr>
      <w:sz w:val="24"/>
      <w:szCs w:val="20"/>
    </w:rPr>
  </w:style>
  <w:style w:type="paragraph" w:customStyle="1" w:styleId="25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3">
    <w:name w:val="Char Char Char Char Char Char Char Char Char Char Char1 Char"/>
    <w:basedOn w:val="1"/>
    <w:qFormat/>
    <w:uiPriority w:val="0"/>
    <w:pPr>
      <w:adjustRightInd/>
    </w:pPr>
    <w:rPr>
      <w:rFonts w:ascii="Tahoma" w:hAnsi="Tahoma"/>
      <w:sz w:val="24"/>
    </w:rPr>
  </w:style>
  <w:style w:type="paragraph" w:customStyle="1" w:styleId="25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5">
    <w:name w:val="标书表格字体格式"/>
    <w:next w:val="159"/>
    <w:qFormat/>
    <w:uiPriority w:val="0"/>
    <w:rPr>
      <w:rFonts w:ascii="Times New Roman" w:hAnsi="Times New Roman" w:eastAsia="宋体" w:cs="Times New Roman"/>
      <w:kern w:val="2"/>
      <w:sz w:val="21"/>
      <w:szCs w:val="24"/>
      <w:lang w:val="en-US" w:eastAsia="zh-CN" w:bidi="ar-SA"/>
    </w:rPr>
  </w:style>
  <w:style w:type="paragraph" w:customStyle="1" w:styleId="25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8">
    <w:name w:val="正文1"/>
    <w:basedOn w:val="36"/>
    <w:qFormat/>
    <w:uiPriority w:val="0"/>
    <w:pPr>
      <w:ind w:left="0" w:leftChars="0" w:firstLine="480" w:firstLineChars="200"/>
    </w:pPr>
    <w:rPr>
      <w:rFonts w:ascii="仿宋_GB2312" w:hAnsi="Courier New" w:eastAsia="仿宋_GB2312"/>
      <w:kern w:val="28"/>
      <w:sz w:val="24"/>
    </w:rPr>
  </w:style>
  <w:style w:type="paragraph" w:customStyle="1" w:styleId="259">
    <w:name w:val="带编号样式"/>
    <w:basedOn w:val="92"/>
    <w:qFormat/>
    <w:uiPriority w:val="0"/>
    <w:pPr>
      <w:tabs>
        <w:tab w:val="left" w:pos="840"/>
      </w:tabs>
      <w:snapToGrid w:val="0"/>
      <w:ind w:left="840" w:firstLine="0" w:firstLineChars="0"/>
    </w:pPr>
    <w:rPr>
      <w:rFonts w:ascii="仿宋_GB2312" w:eastAsia="仿宋_GB2312"/>
      <w:color w:val="000000"/>
    </w:rPr>
  </w:style>
  <w:style w:type="paragraph" w:customStyle="1" w:styleId="260">
    <w:name w:val="正文文字 2"/>
    <w:basedOn w:val="104"/>
    <w:next w:val="104"/>
    <w:qFormat/>
    <w:uiPriority w:val="0"/>
    <w:rPr>
      <w:rFonts w:ascii="宋体" w:eastAsia="宋体" w:cs="Times New Roman"/>
      <w:color w:val="auto"/>
    </w:rPr>
  </w:style>
  <w:style w:type="paragraph" w:customStyle="1" w:styleId="26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2">
    <w:name w:val="样式 标题 3h33rd level3Heading 3 - oldH3l3CTheading 3Headin..."/>
    <w:basedOn w:val="8"/>
    <w:qFormat/>
    <w:uiPriority w:val="0"/>
    <w:pPr>
      <w:snapToGrid w:val="0"/>
      <w:ind w:left="0" w:firstLine="0"/>
      <w:jc w:val="left"/>
    </w:pPr>
    <w:rPr>
      <w:rFonts w:eastAsia="黑体" w:cs="宋体"/>
      <w:sz w:val="28"/>
      <w:szCs w:val="20"/>
    </w:rPr>
  </w:style>
  <w:style w:type="paragraph" w:customStyle="1" w:styleId="263">
    <w:name w:val="Char5"/>
    <w:basedOn w:val="1"/>
    <w:qFormat/>
    <w:uiPriority w:val="0"/>
    <w:rPr>
      <w:rFonts w:ascii="仿宋_GB2312" w:eastAsia="仿宋_GB2312"/>
      <w:b/>
      <w:sz w:val="32"/>
      <w:szCs w:val="32"/>
    </w:rPr>
  </w:style>
  <w:style w:type="paragraph" w:customStyle="1" w:styleId="26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6">
    <w:name w:val="Item List"/>
    <w:link w:val="48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8">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26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71">
    <w:name w:val="Char Char1 Char Char Char Char Char Char1"/>
    <w:basedOn w:val="1"/>
    <w:qFormat/>
    <w:uiPriority w:val="0"/>
    <w:rPr>
      <w:rFonts w:ascii="仿宋_GB2312" w:eastAsia="仿宋_GB2312"/>
      <w:b/>
      <w:sz w:val="32"/>
      <w:szCs w:val="20"/>
    </w:rPr>
  </w:style>
  <w:style w:type="paragraph" w:customStyle="1" w:styleId="272">
    <w:name w:val="Char Char Char Char Char Char Char Char Char Char Char Char1 Char"/>
    <w:basedOn w:val="1"/>
    <w:qFormat/>
    <w:uiPriority w:val="0"/>
    <w:rPr>
      <w:rFonts w:ascii="Tahoma" w:hAnsi="Tahoma" w:cs="仿宋_GB2312"/>
      <w:sz w:val="24"/>
      <w:szCs w:val="20"/>
    </w:rPr>
  </w:style>
  <w:style w:type="paragraph" w:customStyle="1" w:styleId="273">
    <w:name w:val="表格项目符号 2"/>
    <w:basedOn w:val="33"/>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5">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27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7">
    <w:name w:val="样式 正文文本缩进 + 段前: 2 字符"/>
    <w:basedOn w:val="1"/>
    <w:qFormat/>
    <w:uiPriority w:val="0"/>
    <w:pPr>
      <w:adjustRightInd/>
      <w:ind w:left="420" w:leftChars="200"/>
      <w:jc w:val="left"/>
    </w:pPr>
    <w:rPr>
      <w:sz w:val="28"/>
      <w:szCs w:val="20"/>
      <w:lang w:eastAsia="zh-TW"/>
    </w:rPr>
  </w:style>
  <w:style w:type="paragraph" w:customStyle="1" w:styleId="278">
    <w:name w:val="Char1 Char Char Char3"/>
    <w:basedOn w:val="1"/>
    <w:qFormat/>
    <w:uiPriority w:val="0"/>
    <w:pPr>
      <w:adjustRightInd/>
      <w:ind w:firstLine="200" w:firstLineChars="200"/>
    </w:pPr>
    <w:rPr>
      <w:rFonts w:ascii="Tahoma" w:hAnsi="Tahoma"/>
      <w:sz w:val="24"/>
      <w:szCs w:val="20"/>
    </w:rPr>
  </w:style>
  <w:style w:type="paragraph" w:customStyle="1" w:styleId="279">
    <w:name w:val="_Style 271"/>
    <w:basedOn w:val="5"/>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80">
    <w:name w:val="Char Char Char Char Char Char Char Char Char Char Char Char1 Char1"/>
    <w:basedOn w:val="1"/>
    <w:qFormat/>
    <w:uiPriority w:val="0"/>
    <w:rPr>
      <w:rFonts w:ascii="Tahoma" w:hAnsi="Tahoma" w:cs="仿宋_GB2312"/>
      <w:sz w:val="24"/>
      <w:szCs w:val="20"/>
    </w:rPr>
  </w:style>
  <w:style w:type="paragraph" w:customStyle="1" w:styleId="281">
    <w:name w:val="Char Char1 Char1"/>
    <w:basedOn w:val="1"/>
    <w:qFormat/>
    <w:uiPriority w:val="0"/>
    <w:rPr>
      <w:rFonts w:ascii="仿宋_GB2312" w:eastAsia="仿宋_GB2312"/>
      <w:b/>
      <w:sz w:val="32"/>
      <w:szCs w:val="32"/>
    </w:rPr>
  </w:style>
  <w:style w:type="paragraph" w:customStyle="1" w:styleId="282">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3">
    <w:name w:val="插图题注"/>
    <w:next w:val="1"/>
    <w:qFormat/>
    <w:uiPriority w:val="0"/>
    <w:pPr>
      <w:numPr>
        <w:ilvl w:val="7"/>
        <w:numId w:val="5"/>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4">
    <w:name w:val="Bulleting First Indent 1"/>
    <w:basedOn w:val="63"/>
    <w:qFormat/>
    <w:uiPriority w:val="0"/>
    <w:pPr>
      <w:tabs>
        <w:tab w:val="left" w:pos="840"/>
      </w:tabs>
      <w:autoSpaceDE/>
      <w:autoSpaceDN/>
      <w:adjustRightInd/>
      <w:spacing w:before="20" w:after="20" w:line="300" w:lineRule="auto"/>
      <w:ind w:left="840" w:hanging="420"/>
    </w:pPr>
    <w:rPr>
      <w:rFonts w:ascii="Tahoma" w:hAnsi="Tahoma"/>
      <w:kern w:val="0"/>
      <w:sz w:val="21"/>
      <w:szCs w:val="21"/>
    </w:rPr>
  </w:style>
  <w:style w:type="paragraph" w:customStyle="1" w:styleId="285">
    <w:name w:val="Char Char1"/>
    <w:basedOn w:val="1"/>
    <w:qFormat/>
    <w:uiPriority w:val="0"/>
    <w:pPr>
      <w:widowControl/>
      <w:spacing w:after="160" w:line="240" w:lineRule="exact"/>
      <w:jc w:val="left"/>
    </w:pPr>
    <w:rPr>
      <w:rFonts w:eastAsia="仿宋_GB2312"/>
      <w:sz w:val="28"/>
    </w:rPr>
  </w:style>
  <w:style w:type="paragraph" w:customStyle="1" w:styleId="286">
    <w:name w:val="单元格居中"/>
    <w:basedOn w:val="1"/>
    <w:qFormat/>
    <w:uiPriority w:val="0"/>
    <w:pPr>
      <w:adjustRightInd/>
      <w:spacing w:line="360" w:lineRule="auto"/>
      <w:jc w:val="center"/>
    </w:pPr>
    <w:rPr>
      <w:sz w:val="24"/>
    </w:rPr>
  </w:style>
  <w:style w:type="paragraph" w:customStyle="1" w:styleId="287">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8">
    <w:name w:val="样式 标题 1Level 1 HeadPIM 1Section Headh1l11Heading 0Datash..."/>
    <w:basedOn w:val="5"/>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90">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9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2">
    <w:name w:val="MM Empty"/>
    <w:basedOn w:val="1"/>
    <w:qFormat/>
    <w:uiPriority w:val="0"/>
    <w:pPr>
      <w:adjustRightInd/>
    </w:pPr>
  </w:style>
  <w:style w:type="paragraph" w:customStyle="1" w:styleId="293">
    <w:name w:val="文档正文"/>
    <w:basedOn w:val="1"/>
    <w:qFormat/>
    <w:uiPriority w:val="0"/>
    <w:pPr>
      <w:spacing w:line="480" w:lineRule="atLeast"/>
      <w:ind w:firstLine="567"/>
      <w:textAlignment w:val="baseline"/>
    </w:pPr>
    <w:rPr>
      <w:kern w:val="0"/>
      <w:sz w:val="24"/>
      <w:szCs w:val="20"/>
    </w:rPr>
  </w:style>
  <w:style w:type="paragraph" w:customStyle="1" w:styleId="29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5">
    <w:name w:val="Char Char1 Char Char1 Char Char1"/>
    <w:basedOn w:val="1"/>
    <w:qFormat/>
    <w:uiPriority w:val="0"/>
    <w:pPr>
      <w:tabs>
        <w:tab w:val="left" w:pos="840"/>
      </w:tabs>
      <w:ind w:left="840" w:hanging="420"/>
    </w:pPr>
    <w:rPr>
      <w:rFonts w:ascii="Tahoma" w:hAnsi="Tahoma"/>
      <w:sz w:val="24"/>
    </w:rPr>
  </w:style>
  <w:style w:type="paragraph" w:customStyle="1" w:styleId="296">
    <w:name w:val="样式 标题 2H2h2Underrubrik1prop2l2Chapter Titlesect 1.2DO NO..."/>
    <w:basedOn w:val="6"/>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7">
    <w:name w:val="Char Char Char Char Char Char Char Char Char Char1"/>
    <w:basedOn w:val="1"/>
    <w:qFormat/>
    <w:uiPriority w:val="0"/>
    <w:rPr>
      <w:rFonts w:ascii="仿宋_GB2312" w:eastAsia="仿宋_GB2312"/>
      <w:b/>
      <w:sz w:val="32"/>
      <w:szCs w:val="32"/>
    </w:rPr>
  </w:style>
  <w:style w:type="paragraph" w:customStyle="1" w:styleId="298">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9">
    <w:name w:val="默认段落字体 Para Char Char Char1 Char"/>
    <w:basedOn w:val="1"/>
    <w:qFormat/>
    <w:uiPriority w:val="0"/>
    <w:pPr>
      <w:spacing w:line="240" w:lineRule="atLeast"/>
      <w:ind w:left="420" w:firstLine="420"/>
    </w:pPr>
    <w:rPr>
      <w:sz w:val="24"/>
    </w:rPr>
  </w:style>
  <w:style w:type="paragraph" w:styleId="300">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2">
    <w:name w:val="Char1 Char Char Char5"/>
    <w:basedOn w:val="1"/>
    <w:qFormat/>
    <w:uiPriority w:val="0"/>
    <w:pPr>
      <w:adjustRightInd/>
      <w:ind w:firstLine="200" w:firstLineChars="200"/>
    </w:pPr>
    <w:rPr>
      <w:rFonts w:ascii="Tahoma" w:hAnsi="Tahoma"/>
      <w:sz w:val="24"/>
      <w:szCs w:val="20"/>
    </w:rPr>
  </w:style>
  <w:style w:type="paragraph" w:customStyle="1" w:styleId="303">
    <w:name w:val="Char Char Char Char Char Char Char1"/>
    <w:basedOn w:val="1"/>
    <w:qFormat/>
    <w:uiPriority w:val="0"/>
    <w:rPr>
      <w:rFonts w:ascii="仿宋_GB2312" w:eastAsia="仿宋_GB2312"/>
      <w:b/>
      <w:sz w:val="32"/>
      <w:szCs w:val="32"/>
    </w:rPr>
  </w:style>
  <w:style w:type="paragraph" w:customStyle="1" w:styleId="30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5">
    <w:name w:val="正文表标题"/>
    <w:next w:val="1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7">
    <w:name w:val="四号　首行缩进"/>
    <w:basedOn w:val="1"/>
    <w:qFormat/>
    <w:uiPriority w:val="0"/>
    <w:pPr>
      <w:adjustRightInd/>
      <w:spacing w:line="360" w:lineRule="auto"/>
    </w:pPr>
    <w:rPr>
      <w:rFonts w:ascii="宋体" w:hAnsi="宋体"/>
      <w:szCs w:val="20"/>
    </w:rPr>
  </w:style>
  <w:style w:type="paragraph" w:customStyle="1" w:styleId="30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10">
    <w:name w:val="首行缩进"/>
    <w:basedOn w:val="1"/>
    <w:qFormat/>
    <w:uiPriority w:val="0"/>
    <w:pPr>
      <w:spacing w:line="360" w:lineRule="auto"/>
      <w:ind w:firstLine="480" w:firstLineChars="200"/>
    </w:pPr>
    <w:rPr>
      <w:rFonts w:ascii="宋体"/>
      <w:sz w:val="24"/>
      <w:szCs w:val="20"/>
    </w:rPr>
  </w:style>
  <w:style w:type="paragraph" w:customStyle="1" w:styleId="311">
    <w:name w:val="Char1 Char Char Char1"/>
    <w:basedOn w:val="1"/>
    <w:qFormat/>
    <w:uiPriority w:val="0"/>
    <w:pPr>
      <w:adjustRightInd/>
      <w:ind w:firstLine="200" w:firstLineChars="200"/>
    </w:pPr>
    <w:rPr>
      <w:rFonts w:ascii="Tahoma" w:hAnsi="Tahoma"/>
      <w:sz w:val="24"/>
      <w:szCs w:val="20"/>
    </w:rPr>
  </w:style>
  <w:style w:type="paragraph" w:customStyle="1" w:styleId="312">
    <w:name w:val="MM Topic 2"/>
    <w:basedOn w:val="6"/>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4">
    <w:name w:val="样式 样式2 + 左侧:  1 字符 右侧:  1 字符"/>
    <w:basedOn w:val="8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5">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7">
    <w:name w:val="哈哈正文"/>
    <w:basedOn w:val="1"/>
    <w:link w:val="500"/>
    <w:qFormat/>
    <w:uiPriority w:val="0"/>
    <w:pPr>
      <w:adjustRightInd/>
      <w:spacing w:line="360" w:lineRule="auto"/>
      <w:ind w:firstLine="200" w:firstLineChars="200"/>
    </w:pPr>
    <w:rPr>
      <w:rFonts w:ascii="宋体" w:hAnsi="宋体"/>
      <w:sz w:val="24"/>
      <w:szCs w:val="20"/>
    </w:rPr>
  </w:style>
  <w:style w:type="paragraph" w:customStyle="1" w:styleId="318">
    <w:name w:val="List Paragraph1"/>
    <w:basedOn w:val="1"/>
    <w:qFormat/>
    <w:uiPriority w:val="34"/>
    <w:pPr>
      <w:spacing w:line="360" w:lineRule="auto"/>
      <w:ind w:firstLine="200" w:firstLineChars="200"/>
    </w:pPr>
    <w:rPr>
      <w:rFonts w:eastAsia="楷体_GB2312" w:cs="Lucida Sans"/>
      <w:sz w:val="24"/>
    </w:rPr>
  </w:style>
  <w:style w:type="paragraph" w:customStyle="1" w:styleId="31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2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2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22">
    <w:name w:val="Char Char11 Char Char Char Char Char Char Char Char Char1"/>
    <w:basedOn w:val="1"/>
    <w:qFormat/>
    <w:uiPriority w:val="0"/>
    <w:pPr>
      <w:spacing w:line="360" w:lineRule="auto"/>
    </w:pPr>
    <w:rPr>
      <w:szCs w:val="20"/>
    </w:rPr>
  </w:style>
  <w:style w:type="paragraph" w:customStyle="1" w:styleId="323">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4">
    <w:name w:val="正文 项目2"/>
    <w:basedOn w:val="325"/>
    <w:qFormat/>
    <w:uiPriority w:val="0"/>
    <w:pPr>
      <w:numPr>
        <w:ilvl w:val="0"/>
        <w:numId w:val="7"/>
      </w:numPr>
      <w:tabs>
        <w:tab w:val="left" w:pos="840"/>
      </w:tabs>
      <w:spacing w:after="0"/>
    </w:pPr>
  </w:style>
  <w:style w:type="paragraph" w:customStyle="1" w:styleId="32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6">
    <w:name w:val="Char Char Char1 Char1"/>
    <w:basedOn w:val="1"/>
    <w:qFormat/>
    <w:uiPriority w:val="0"/>
    <w:rPr>
      <w:szCs w:val="20"/>
    </w:rPr>
  </w:style>
  <w:style w:type="paragraph" w:customStyle="1" w:styleId="32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9">
    <w:name w:val="封面"/>
    <w:basedOn w:val="1"/>
    <w:qFormat/>
    <w:uiPriority w:val="0"/>
    <w:pPr>
      <w:spacing w:line="360" w:lineRule="atLeast"/>
      <w:jc w:val="right"/>
      <w:textAlignment w:val="baseline"/>
    </w:pPr>
    <w:rPr>
      <w:rFonts w:ascii="Symbol" w:hAnsi="Symbol"/>
      <w:kern w:val="0"/>
      <w:szCs w:val="20"/>
    </w:rPr>
  </w:style>
  <w:style w:type="paragraph" w:customStyle="1" w:styleId="330">
    <w:name w:val="正文（缩进2汉字）"/>
    <w:basedOn w:val="1"/>
    <w:link w:val="58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31">
    <w:name w:val="数字标题3"/>
    <w:basedOn w:val="8"/>
    <w:next w:val="1"/>
    <w:qFormat/>
    <w:uiPriority w:val="0"/>
    <w:pPr>
      <w:numPr>
        <w:numId w:val="0"/>
      </w:numPr>
      <w:spacing w:line="240" w:lineRule="auto"/>
    </w:pPr>
    <w:rPr>
      <w:sz w:val="28"/>
      <w:szCs w:val="28"/>
    </w:rPr>
  </w:style>
  <w:style w:type="paragraph" w:customStyle="1" w:styleId="3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4">
    <w:name w:val="正文（首行缩进2字符）"/>
    <w:basedOn w:val="1"/>
    <w:qFormat/>
    <w:uiPriority w:val="0"/>
    <w:pPr>
      <w:adjustRightInd/>
      <w:spacing w:line="360" w:lineRule="auto"/>
      <w:ind w:firstLine="480" w:firstLineChars="200"/>
    </w:pPr>
    <w:rPr>
      <w:sz w:val="24"/>
      <w:szCs w:val="20"/>
    </w:rPr>
  </w:style>
  <w:style w:type="paragraph" w:customStyle="1" w:styleId="33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6">
    <w:name w:val="正文段"/>
    <w:basedOn w:val="1"/>
    <w:qFormat/>
    <w:uiPriority w:val="0"/>
    <w:pPr>
      <w:widowControl/>
      <w:snapToGrid w:val="0"/>
      <w:spacing w:after="156" w:afterLines="50"/>
      <w:ind w:firstLine="200" w:firstLineChars="200"/>
    </w:pPr>
    <w:rPr>
      <w:kern w:val="0"/>
      <w:sz w:val="24"/>
      <w:szCs w:val="20"/>
    </w:rPr>
  </w:style>
  <w:style w:type="paragraph" w:customStyle="1" w:styleId="337">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8">
    <w:name w:val="数字标题2"/>
    <w:basedOn w:val="6"/>
    <w:next w:val="1"/>
    <w:qFormat/>
    <w:uiPriority w:val="0"/>
    <w:pPr>
      <w:numPr>
        <w:ilvl w:val="1"/>
        <w:numId w:val="6"/>
      </w:numPr>
      <w:tabs>
        <w:tab w:val="clear" w:pos="432"/>
      </w:tabs>
    </w:pPr>
    <w:rPr>
      <w:rFonts w:ascii="Times New Roman" w:eastAsia="宋体"/>
      <w:i/>
      <w:sz w:val="36"/>
      <w:szCs w:val="36"/>
      <w:lang w:val="en-US"/>
    </w:rPr>
  </w:style>
  <w:style w:type="paragraph" w:customStyle="1" w:styleId="339">
    <w:name w:val="彩色列表 - 强调文字颜色 11"/>
    <w:basedOn w:val="1"/>
    <w:qFormat/>
    <w:uiPriority w:val="0"/>
    <w:pPr>
      <w:adjustRightInd/>
      <w:ind w:firstLine="420" w:firstLineChars="200"/>
    </w:pPr>
    <w:rPr>
      <w:rFonts w:ascii="Calibri" w:hAnsi="Calibri"/>
      <w:szCs w:val="22"/>
    </w:rPr>
  </w:style>
  <w:style w:type="paragraph" w:customStyle="1" w:styleId="340">
    <w:name w:val="数字标题4"/>
    <w:basedOn w:val="9"/>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4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42">
    <w:name w:val="样式1 + (中宋体"/>
    <w:basedOn w:val="16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3">
    <w:name w:val="仿宋正文"/>
    <w:basedOn w:val="1"/>
    <w:link w:val="465"/>
    <w:qFormat/>
    <w:uiPriority w:val="0"/>
    <w:pPr>
      <w:adjustRightInd/>
      <w:spacing w:line="360" w:lineRule="auto"/>
      <w:ind w:firstLine="480" w:firstLineChars="200"/>
    </w:pPr>
    <w:rPr>
      <w:rFonts w:ascii="仿宋_GB2312" w:eastAsia="仿宋_GB2312"/>
      <w:sz w:val="24"/>
      <w:szCs w:val="20"/>
    </w:rPr>
  </w:style>
  <w:style w:type="paragraph" w:customStyle="1" w:styleId="344">
    <w:name w:val="正文（标题三）"/>
    <w:basedOn w:val="1"/>
    <w:qFormat/>
    <w:uiPriority w:val="0"/>
    <w:pPr>
      <w:spacing w:line="360" w:lineRule="auto"/>
      <w:ind w:firstLine="200" w:firstLineChars="200"/>
    </w:pPr>
    <w:rPr>
      <w:sz w:val="24"/>
    </w:rPr>
  </w:style>
  <w:style w:type="paragraph" w:customStyle="1" w:styleId="345">
    <w:name w:val="MM Topic 3"/>
    <w:basedOn w:val="8"/>
    <w:qFormat/>
    <w:uiPriority w:val="0"/>
    <w:pPr>
      <w:numPr>
        <w:numId w:val="5"/>
      </w:numPr>
      <w:tabs>
        <w:tab w:val="left" w:pos="840"/>
        <w:tab w:val="left" w:pos="1680"/>
        <w:tab w:val="clear" w:pos="900"/>
      </w:tabs>
      <w:adjustRightInd/>
    </w:pPr>
  </w:style>
  <w:style w:type="paragraph" w:customStyle="1" w:styleId="34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7">
    <w:name w:val="图中文字"/>
    <w:basedOn w:val="1"/>
    <w:qFormat/>
    <w:uiPriority w:val="0"/>
    <w:pPr>
      <w:snapToGrid w:val="0"/>
      <w:spacing w:line="0" w:lineRule="atLeast"/>
      <w:ind w:firstLine="200" w:firstLineChars="200"/>
      <w:jc w:val="center"/>
    </w:pPr>
    <w:rPr>
      <w:sz w:val="24"/>
      <w:szCs w:val="20"/>
    </w:rPr>
  </w:style>
  <w:style w:type="paragraph" w:customStyle="1" w:styleId="348">
    <w:name w:val="正文－恩普"/>
    <w:basedOn w:val="21"/>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9">
    <w:name w:val="Char21"/>
    <w:basedOn w:val="1"/>
    <w:qFormat/>
    <w:uiPriority w:val="0"/>
    <w:pPr>
      <w:adjustRightInd/>
      <w:ind w:firstLine="200" w:firstLineChars="200"/>
    </w:pPr>
    <w:rPr>
      <w:rFonts w:ascii="仿宋_GB2312" w:eastAsia="仿宋_GB2312"/>
      <w:b/>
      <w:sz w:val="32"/>
      <w:szCs w:val="32"/>
    </w:rPr>
  </w:style>
  <w:style w:type="paragraph" w:customStyle="1" w:styleId="35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51">
    <w:name w:val="标题4-dyf"/>
    <w:basedOn w:val="9"/>
    <w:link w:val="555"/>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52">
    <w:name w:val="Char1 Char Char Char4"/>
    <w:basedOn w:val="1"/>
    <w:qFormat/>
    <w:uiPriority w:val="0"/>
    <w:pPr>
      <w:adjustRightInd/>
      <w:ind w:firstLine="200" w:firstLineChars="200"/>
    </w:pPr>
    <w:rPr>
      <w:rFonts w:ascii="Tahoma" w:hAnsi="Tahoma"/>
      <w:sz w:val="24"/>
      <w:szCs w:val="20"/>
    </w:rPr>
  </w:style>
  <w:style w:type="paragraph" w:customStyle="1" w:styleId="353">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5">
    <w:name w:val="Char23"/>
    <w:basedOn w:val="1"/>
    <w:qFormat/>
    <w:uiPriority w:val="0"/>
    <w:rPr>
      <w:rFonts w:ascii="仿宋_GB2312" w:eastAsia="仿宋_GB2312"/>
      <w:b/>
      <w:sz w:val="32"/>
      <w:szCs w:val="32"/>
    </w:rPr>
  </w:style>
  <w:style w:type="paragraph" w:customStyle="1" w:styleId="35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9">
    <w:name w:val="此正文"/>
    <w:basedOn w:val="1"/>
    <w:link w:val="443"/>
    <w:qFormat/>
    <w:uiPriority w:val="0"/>
    <w:pPr>
      <w:adjustRightInd/>
      <w:spacing w:line="360" w:lineRule="auto"/>
      <w:ind w:firstLine="200" w:firstLineChars="200"/>
    </w:pPr>
    <w:rPr>
      <w:sz w:val="24"/>
    </w:rPr>
  </w:style>
  <w:style w:type="paragraph" w:customStyle="1" w:styleId="3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6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62">
    <w:name w:val="Char3 Char Char Char"/>
    <w:basedOn w:val="1"/>
    <w:qFormat/>
    <w:uiPriority w:val="0"/>
    <w:pPr>
      <w:widowControl/>
      <w:adjustRightInd/>
      <w:spacing w:after="160" w:line="240" w:lineRule="exact"/>
      <w:jc w:val="left"/>
    </w:pPr>
    <w:rPr>
      <w:szCs w:val="20"/>
    </w:rPr>
  </w:style>
  <w:style w:type="paragraph" w:customStyle="1" w:styleId="363">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4">
    <w:name w:val="Normal0"/>
    <w:qFormat/>
    <w:uiPriority w:val="0"/>
    <w:rPr>
      <w:rFonts w:ascii="Times New Roman" w:hAnsi="Times New Roman" w:eastAsia="宋体" w:cs="Times New Roman"/>
      <w:lang w:val="en-US" w:eastAsia="en-US" w:bidi="ar-SA"/>
    </w:rPr>
  </w:style>
  <w:style w:type="paragraph" w:customStyle="1" w:styleId="36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6">
    <w:name w:val="a1"/>
    <w:basedOn w:val="1"/>
    <w:qFormat/>
    <w:uiPriority w:val="0"/>
    <w:pPr>
      <w:widowControl/>
      <w:spacing w:line="300" w:lineRule="atLeast"/>
      <w:jc w:val="left"/>
    </w:pPr>
    <w:rPr>
      <w:rFonts w:ascii="宋体" w:hAnsi="宋体"/>
      <w:kern w:val="0"/>
      <w:sz w:val="18"/>
      <w:szCs w:val="20"/>
    </w:rPr>
  </w:style>
  <w:style w:type="paragraph" w:customStyle="1" w:styleId="36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9">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70">
    <w:name w:val="Thf"/>
    <w:basedOn w:val="95"/>
    <w:qFormat/>
    <w:uiPriority w:val="0"/>
    <w:pPr>
      <w:ind w:left="0"/>
    </w:pPr>
  </w:style>
  <w:style w:type="paragraph" w:customStyle="1" w:styleId="371">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7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5">
    <w:name w:val="_Style 12"/>
    <w:basedOn w:val="25"/>
    <w:qFormat/>
    <w:uiPriority w:val="0"/>
    <w:pPr>
      <w:snapToGrid w:val="0"/>
      <w:spacing w:line="360" w:lineRule="auto"/>
    </w:pPr>
  </w:style>
  <w:style w:type="paragraph" w:customStyle="1" w:styleId="376">
    <w:name w:val="表格题注"/>
    <w:next w:val="1"/>
    <w:qFormat/>
    <w:uiPriority w:val="0"/>
    <w:pPr>
      <w:keepLines/>
      <w:numPr>
        <w:ilvl w:val="8"/>
        <w:numId w:val="5"/>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8">
    <w:name w:val="标书标题2"/>
    <w:basedOn w:val="6"/>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9">
    <w:name w:val="Char Char"/>
    <w:basedOn w:val="1"/>
    <w:qFormat/>
    <w:uiPriority w:val="0"/>
    <w:pPr>
      <w:spacing w:line="360" w:lineRule="auto"/>
    </w:pPr>
    <w:rPr>
      <w:rFonts w:ascii="Tahoma" w:hAnsi="Tahoma"/>
      <w:sz w:val="24"/>
      <w:szCs w:val="20"/>
    </w:rPr>
  </w:style>
  <w:style w:type="paragraph" w:customStyle="1" w:styleId="380">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81">
    <w:name w:val="样式 标题 1 + 黑色 段前: 0.5 行 段后: 0.5 行1"/>
    <w:basedOn w:val="5"/>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82">
    <w:name w:val="彩色列表 - 强调文字颜色 12"/>
    <w:basedOn w:val="1"/>
    <w:qFormat/>
    <w:uiPriority w:val="0"/>
    <w:pPr>
      <w:adjustRightInd/>
      <w:ind w:firstLine="420" w:firstLineChars="200"/>
    </w:pPr>
    <w:rPr>
      <w:rFonts w:ascii="Calibri" w:hAnsi="Calibri"/>
      <w:szCs w:val="22"/>
    </w:rPr>
  </w:style>
  <w:style w:type="paragraph" w:customStyle="1" w:styleId="38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4">
    <w:name w:val="Char19"/>
    <w:basedOn w:val="1"/>
    <w:qFormat/>
    <w:uiPriority w:val="0"/>
    <w:pPr>
      <w:adjustRightInd/>
    </w:pPr>
    <w:rPr>
      <w:szCs w:val="20"/>
    </w:rPr>
  </w:style>
  <w:style w:type="paragraph" w:customStyle="1" w:styleId="385">
    <w:name w:val="CSS1级正文 Char"/>
    <w:basedOn w:val="29"/>
    <w:qFormat/>
    <w:uiPriority w:val="0"/>
    <w:pPr>
      <w:autoSpaceDE/>
      <w:autoSpaceDN/>
    </w:pPr>
    <w:rPr>
      <w:rFonts w:ascii="Times New Roman"/>
    </w:rPr>
  </w:style>
  <w:style w:type="paragraph" w:customStyle="1" w:styleId="386">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8">
    <w:name w:val="表格（小）"/>
    <w:basedOn w:val="1"/>
    <w:qFormat/>
    <w:uiPriority w:val="0"/>
    <w:pPr>
      <w:adjustRightInd/>
      <w:snapToGrid w:val="0"/>
      <w:spacing w:line="300" w:lineRule="auto"/>
    </w:pPr>
    <w:rPr>
      <w:rFonts w:eastAsia="仿宋"/>
      <w:szCs w:val="21"/>
    </w:rPr>
  </w:style>
  <w:style w:type="paragraph" w:customStyle="1" w:styleId="38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0">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9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9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3">
    <w:name w:val="Char Char Char Char2"/>
    <w:basedOn w:val="1"/>
    <w:qFormat/>
    <w:uiPriority w:val="0"/>
    <w:rPr>
      <w:rFonts w:ascii="Tahoma" w:hAnsi="Tahoma"/>
      <w:sz w:val="24"/>
      <w:szCs w:val="20"/>
    </w:rPr>
  </w:style>
  <w:style w:type="paragraph" w:customStyle="1" w:styleId="394">
    <w:name w:val="p0"/>
    <w:basedOn w:val="1"/>
    <w:qFormat/>
    <w:uiPriority w:val="0"/>
    <w:pPr>
      <w:widowControl/>
      <w:adjustRightInd/>
    </w:pPr>
    <w:rPr>
      <w:kern w:val="0"/>
      <w:szCs w:val="21"/>
    </w:rPr>
  </w:style>
  <w:style w:type="paragraph" w:customStyle="1" w:styleId="39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7">
    <w:name w:val="默认段落样式"/>
    <w:basedOn w:val="398"/>
    <w:qFormat/>
    <w:uiPriority w:val="0"/>
    <w:pPr>
      <w:spacing w:before="0"/>
      <w:ind w:firstLine="480"/>
      <w:outlineLvl w:val="2"/>
    </w:pPr>
    <w:rPr>
      <w:rFonts w:ascii="仿宋_GB2312" w:hAnsi="宋体" w:eastAsia="仿宋_GB2312"/>
      <w:color w:val="000000"/>
      <w:szCs w:val="24"/>
    </w:rPr>
  </w:style>
  <w:style w:type="paragraph" w:customStyle="1" w:styleId="398">
    <w:name w:val="正文2"/>
    <w:basedOn w:val="1"/>
    <w:link w:val="450"/>
    <w:qFormat/>
    <w:uiPriority w:val="0"/>
    <w:pPr>
      <w:spacing w:before="156" w:line="360" w:lineRule="auto"/>
      <w:ind w:firstLine="510" w:firstLineChars="200"/>
    </w:pPr>
    <w:rPr>
      <w:sz w:val="24"/>
      <w:szCs w:val="20"/>
    </w:rPr>
  </w:style>
  <w:style w:type="paragraph" w:customStyle="1" w:styleId="39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0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0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02">
    <w:name w:val="bullet"/>
    <w:basedOn w:val="1"/>
    <w:qFormat/>
    <w:uiPriority w:val="0"/>
    <w:pPr>
      <w:tabs>
        <w:tab w:val="left" w:pos="840"/>
      </w:tabs>
      <w:adjustRightInd/>
      <w:ind w:left="840" w:hanging="420"/>
    </w:pPr>
  </w:style>
  <w:style w:type="paragraph" w:customStyle="1" w:styleId="403">
    <w:name w:val="五级条标题"/>
    <w:basedOn w:val="176"/>
    <w:next w:val="143"/>
    <w:qFormat/>
    <w:uiPriority w:val="0"/>
    <w:pPr>
      <w:numPr>
        <w:ilvl w:val="6"/>
      </w:numPr>
      <w:tabs>
        <w:tab w:val="clear" w:pos="2940"/>
      </w:tabs>
      <w:outlineLvl w:val="6"/>
    </w:pPr>
  </w:style>
  <w:style w:type="paragraph" w:customStyle="1" w:styleId="404">
    <w:name w:val="Char Char Char Char Char Char Char Char"/>
    <w:basedOn w:val="1"/>
    <w:qFormat/>
    <w:uiPriority w:val="0"/>
    <w:pPr>
      <w:tabs>
        <w:tab w:val="left" w:pos="360"/>
      </w:tabs>
    </w:pPr>
    <w:rPr>
      <w:sz w:val="24"/>
      <w:szCs w:val="20"/>
    </w:rPr>
  </w:style>
  <w:style w:type="paragraph" w:customStyle="1" w:styleId="40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6">
    <w:name w:val="数字标题5"/>
    <w:basedOn w:val="10"/>
    <w:next w:val="1"/>
    <w:qFormat/>
    <w:uiPriority w:val="0"/>
    <w:pPr>
      <w:numPr>
        <w:numId w:val="6"/>
      </w:numPr>
      <w:tabs>
        <w:tab w:val="left" w:pos="480"/>
        <w:tab w:val="left" w:pos="1080"/>
        <w:tab w:val="clear" w:pos="1008"/>
      </w:tabs>
    </w:pPr>
  </w:style>
  <w:style w:type="paragraph" w:customStyle="1" w:styleId="40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8">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10">
    <w:name w:val="0"/>
    <w:basedOn w:val="1"/>
    <w:qFormat/>
    <w:uiPriority w:val="0"/>
    <w:pPr>
      <w:widowControl/>
    </w:pPr>
    <w:rPr>
      <w:kern w:val="0"/>
      <w:sz w:val="24"/>
      <w:szCs w:val="20"/>
    </w:rPr>
  </w:style>
  <w:style w:type="paragraph" w:customStyle="1" w:styleId="411">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2">
    <w:name w:val="b11_01b"/>
    <w:basedOn w:val="1"/>
    <w:next w:val="1"/>
    <w:link w:val="55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3">
    <w:name w:val="MM Topic 5"/>
    <w:basedOn w:val="10"/>
    <w:qFormat/>
    <w:uiPriority w:val="0"/>
    <w:pPr>
      <w:numPr>
        <w:numId w:val="5"/>
      </w:numPr>
      <w:tabs>
        <w:tab w:val="left" w:pos="840"/>
        <w:tab w:val="left" w:pos="2520"/>
        <w:tab w:val="clear" w:pos="1008"/>
      </w:tabs>
      <w:adjustRightInd/>
    </w:pPr>
  </w:style>
  <w:style w:type="paragraph" w:customStyle="1" w:styleId="414">
    <w:name w:val="样式 标题 3标题 3 Char第二层条h33Bold Headbh章标题1小标题level_3PIM 3..."/>
    <w:basedOn w:val="8"/>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6">
    <w:name w:val="数字标题1"/>
    <w:basedOn w:val="5"/>
    <w:next w:val="1"/>
    <w:qFormat/>
    <w:uiPriority w:val="0"/>
    <w:pPr>
      <w:numPr>
        <w:numId w:val="6"/>
      </w:numPr>
      <w:tabs>
        <w:tab w:val="left" w:pos="480"/>
        <w:tab w:val="clear" w:pos="432"/>
      </w:tabs>
    </w:pPr>
  </w:style>
  <w:style w:type="paragraph" w:customStyle="1" w:styleId="417">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8">
    <w:name w:val="标书标题3"/>
    <w:basedOn w:val="8"/>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2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4">
    <w:name w:val="MM Topic 1"/>
    <w:basedOn w:val="5"/>
    <w:qFormat/>
    <w:uiPriority w:val="0"/>
    <w:pPr>
      <w:numPr>
        <w:numId w:val="0"/>
      </w:numPr>
      <w:tabs>
        <w:tab w:val="left" w:pos="840"/>
        <w:tab w:val="clear" w:pos="432"/>
      </w:tabs>
      <w:adjustRightInd/>
      <w:ind w:left="840" w:hanging="420"/>
    </w:pPr>
  </w:style>
  <w:style w:type="paragraph" w:customStyle="1" w:styleId="425">
    <w:name w:val="Char Char Char Char Char Char Char Char1"/>
    <w:basedOn w:val="1"/>
    <w:qFormat/>
    <w:uiPriority w:val="0"/>
    <w:pPr>
      <w:tabs>
        <w:tab w:val="left" w:pos="360"/>
      </w:tabs>
    </w:pPr>
    <w:rPr>
      <w:sz w:val="24"/>
      <w:szCs w:val="20"/>
    </w:rPr>
  </w:style>
  <w:style w:type="paragraph" w:customStyle="1" w:styleId="42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7">
    <w:name w:val="Char3 Char Char Char1"/>
    <w:basedOn w:val="1"/>
    <w:qFormat/>
    <w:uiPriority w:val="0"/>
    <w:pPr>
      <w:widowControl/>
      <w:adjustRightInd/>
      <w:spacing w:after="160" w:line="240" w:lineRule="exact"/>
      <w:jc w:val="left"/>
    </w:pPr>
    <w:rPr>
      <w:szCs w:val="20"/>
    </w:rPr>
  </w:style>
  <w:style w:type="paragraph" w:customStyle="1" w:styleId="428">
    <w:name w:val="Char Char12"/>
    <w:basedOn w:val="1"/>
    <w:qFormat/>
    <w:uiPriority w:val="0"/>
    <w:pPr>
      <w:widowControl/>
      <w:spacing w:after="160" w:line="240" w:lineRule="exact"/>
      <w:jc w:val="left"/>
    </w:pPr>
    <w:rPr>
      <w:rFonts w:eastAsia="仿宋_GB2312"/>
      <w:sz w:val="28"/>
    </w:rPr>
  </w:style>
  <w:style w:type="paragraph" w:customStyle="1" w:styleId="42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31">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2">
    <w:name w:val="单元格左对齐"/>
    <w:basedOn w:val="1"/>
    <w:qFormat/>
    <w:uiPriority w:val="0"/>
    <w:pPr>
      <w:adjustRightInd/>
      <w:spacing w:line="360" w:lineRule="auto"/>
    </w:pPr>
    <w:rPr>
      <w:sz w:val="24"/>
    </w:rPr>
  </w:style>
  <w:style w:type="paragraph" w:customStyle="1" w:styleId="433">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5">
    <w:name w:val="正文文本 Char"/>
    <w:qFormat/>
    <w:uiPriority w:val="0"/>
    <w:rPr>
      <w:rFonts w:eastAsia="宋体"/>
      <w:kern w:val="2"/>
      <w:sz w:val="24"/>
      <w:szCs w:val="24"/>
      <w:lang w:val="en-US" w:eastAsia="zh-CN" w:bidi="ar-SA"/>
    </w:rPr>
  </w:style>
  <w:style w:type="character" w:customStyle="1" w:styleId="436">
    <w:name w:val="myp1111"/>
    <w:qFormat/>
    <w:uiPriority w:val="0"/>
    <w:rPr>
      <w:rFonts w:hint="default" w:ascii="ˎ̥" w:hAnsi="ˎ̥"/>
      <w:color w:val="000000"/>
      <w:sz w:val="20"/>
      <w:szCs w:val="20"/>
      <w:u w:val="none"/>
    </w:rPr>
  </w:style>
  <w:style w:type="character" w:customStyle="1" w:styleId="437">
    <w:name w:val="mdeck"/>
    <w:qFormat/>
    <w:uiPriority w:val="0"/>
    <w:rPr>
      <w:rFonts w:ascii="仿宋_GB2312" w:eastAsia="微软雅黑"/>
      <w:b/>
      <w:kern w:val="2"/>
      <w:sz w:val="32"/>
      <w:szCs w:val="32"/>
      <w:lang w:val="en-US" w:eastAsia="zh-CN" w:bidi="ar-SA"/>
    </w:rPr>
  </w:style>
  <w:style w:type="character" w:customStyle="1" w:styleId="438">
    <w:name w:val="签名 字符"/>
    <w:link w:val="43"/>
    <w:qFormat/>
    <w:uiPriority w:val="0"/>
    <w:rPr>
      <w:rFonts w:eastAsia="仿宋_GB2312"/>
      <w:sz w:val="24"/>
    </w:rPr>
  </w:style>
  <w:style w:type="character" w:customStyle="1" w:styleId="439">
    <w:name w:val="tw4winMark"/>
    <w:qFormat/>
    <w:uiPriority w:val="0"/>
    <w:rPr>
      <w:rFonts w:ascii="Courier New" w:hAnsi="Courier New" w:cs="Courier New"/>
      <w:vanish/>
      <w:color w:val="800080"/>
      <w:sz w:val="24"/>
      <w:szCs w:val="24"/>
      <w:vertAlign w:val="subscript"/>
    </w:rPr>
  </w:style>
  <w:style w:type="character" w:customStyle="1" w:styleId="440">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41">
    <w:name w:val="Balloon Text Char"/>
    <w:semiHidden/>
    <w:qFormat/>
    <w:locked/>
    <w:uiPriority w:val="0"/>
    <w:rPr>
      <w:rFonts w:eastAsia="宋体"/>
      <w:kern w:val="2"/>
      <w:sz w:val="18"/>
      <w:szCs w:val="18"/>
      <w:lang w:val="en-US" w:eastAsia="zh-CN" w:bidi="ar-SA"/>
    </w:rPr>
  </w:style>
  <w:style w:type="character" w:customStyle="1" w:styleId="442">
    <w:name w:val="正文非缩进 Char"/>
    <w:qFormat/>
    <w:uiPriority w:val="0"/>
    <w:rPr>
      <w:rFonts w:ascii="宋体" w:eastAsia="宋体"/>
      <w:snapToGrid w:val="0"/>
      <w:color w:val="000000"/>
      <w:kern w:val="28"/>
      <w:sz w:val="28"/>
      <w:lang w:val="en-US" w:eastAsia="zh-CN" w:bidi="ar-SA"/>
    </w:rPr>
  </w:style>
  <w:style w:type="character" w:customStyle="1" w:styleId="443">
    <w:name w:val="此正文 Char"/>
    <w:link w:val="359"/>
    <w:qFormat/>
    <w:uiPriority w:val="0"/>
    <w:rPr>
      <w:kern w:val="2"/>
      <w:sz w:val="24"/>
      <w:szCs w:val="24"/>
    </w:rPr>
  </w:style>
  <w:style w:type="character" w:customStyle="1" w:styleId="444">
    <w:name w:val="Ò³Ã¼ Char Char"/>
    <w:qFormat/>
    <w:uiPriority w:val="0"/>
    <w:rPr>
      <w:rFonts w:eastAsia="宋体"/>
      <w:kern w:val="2"/>
      <w:sz w:val="18"/>
      <w:lang w:val="en-US" w:eastAsia="zh-CN" w:bidi="ar-SA"/>
    </w:rPr>
  </w:style>
  <w:style w:type="character" w:customStyle="1" w:styleId="445">
    <w:name w:val="style91"/>
    <w:qFormat/>
    <w:uiPriority w:val="0"/>
    <w:rPr>
      <w:color w:val="333333"/>
    </w:rPr>
  </w:style>
  <w:style w:type="character" w:customStyle="1" w:styleId="446">
    <w:name w:val="标书1 Char"/>
    <w:qFormat/>
    <w:uiPriority w:val="0"/>
    <w:rPr>
      <w:rFonts w:eastAsia="宋体"/>
      <w:b/>
      <w:bCs/>
      <w:kern w:val="44"/>
      <w:sz w:val="44"/>
      <w:szCs w:val="44"/>
      <w:lang w:val="en-US" w:eastAsia="zh-CN" w:bidi="ar-SA"/>
    </w:rPr>
  </w:style>
  <w:style w:type="character" w:customStyle="1" w:styleId="447">
    <w:name w:val="ca-131"/>
    <w:qFormat/>
    <w:uiPriority w:val="0"/>
    <w:rPr>
      <w:rFonts w:hint="eastAsia" w:ascii="仿宋_GB2312" w:eastAsia="仿宋_GB2312"/>
      <w:b/>
      <w:bCs/>
      <w:color w:val="000000"/>
      <w:spacing w:val="-20"/>
      <w:sz w:val="24"/>
      <w:szCs w:val="24"/>
    </w:rPr>
  </w:style>
  <w:style w:type="character" w:customStyle="1" w:styleId="448">
    <w:name w:val="标书正文格式 Char"/>
    <w:qFormat/>
    <w:uiPriority w:val="0"/>
    <w:rPr>
      <w:rFonts w:eastAsia="楷体_GB2312"/>
      <w:kern w:val="2"/>
      <w:sz w:val="24"/>
      <w:szCs w:val="24"/>
      <w:lang w:bidi="ar-SA"/>
    </w:rPr>
  </w:style>
  <w:style w:type="character" w:customStyle="1" w:styleId="449">
    <w:name w:val="Char Char6"/>
    <w:qFormat/>
    <w:uiPriority w:val="0"/>
    <w:rPr>
      <w:rFonts w:eastAsia="宋体"/>
      <w:kern w:val="2"/>
      <w:sz w:val="21"/>
      <w:szCs w:val="24"/>
      <w:lang w:val="en-US" w:eastAsia="zh-CN" w:bidi="ar-SA"/>
    </w:rPr>
  </w:style>
  <w:style w:type="character" w:customStyle="1" w:styleId="450">
    <w:name w:val="正文2 Char Char"/>
    <w:link w:val="398"/>
    <w:qFormat/>
    <w:uiPriority w:val="0"/>
    <w:rPr>
      <w:rFonts w:eastAsia="宋体"/>
      <w:kern w:val="2"/>
      <w:sz w:val="24"/>
      <w:lang w:val="en-US" w:eastAsia="zh-CN" w:bidi="ar-SA"/>
    </w:rPr>
  </w:style>
  <w:style w:type="character" w:customStyle="1" w:styleId="451">
    <w:name w:val="content"/>
    <w:qFormat/>
    <w:uiPriority w:val="0"/>
  </w:style>
  <w:style w:type="character" w:customStyle="1" w:styleId="452">
    <w:name w:val="正文文本 2 Char"/>
    <w:qFormat/>
    <w:uiPriority w:val="0"/>
    <w:rPr>
      <w:rFonts w:eastAsia="宋体"/>
      <w:kern w:val="2"/>
      <w:sz w:val="21"/>
      <w:szCs w:val="24"/>
      <w:lang w:val="en-US" w:eastAsia="zh-CN" w:bidi="ar-SA"/>
    </w:rPr>
  </w:style>
  <w:style w:type="character" w:customStyle="1" w:styleId="453">
    <w:name w:val="Heading 2 Hidden Char"/>
    <w:qFormat/>
    <w:uiPriority w:val="0"/>
    <w:rPr>
      <w:rFonts w:ascii="仿宋_GB2312" w:eastAsia="仿宋_GB2312"/>
      <w:b/>
      <w:bCs/>
      <w:kern w:val="2"/>
      <w:sz w:val="24"/>
      <w:szCs w:val="24"/>
      <w:lang w:val="zh-CN" w:eastAsia="zh-CN" w:bidi="ar-SA"/>
    </w:rPr>
  </w:style>
  <w:style w:type="character" w:customStyle="1" w:styleId="454">
    <w:name w:val="首行缩进 Char"/>
    <w:qFormat/>
    <w:uiPriority w:val="0"/>
    <w:rPr>
      <w:rFonts w:ascii="宋体" w:eastAsia="宋体"/>
      <w:kern w:val="2"/>
      <w:sz w:val="24"/>
      <w:lang w:val="en-US" w:eastAsia="zh-CN" w:bidi="ar-SA"/>
    </w:rPr>
  </w:style>
  <w:style w:type="character" w:customStyle="1" w:styleId="45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6">
    <w:name w:val="普通文字 Char Char1"/>
    <w:qFormat/>
    <w:uiPriority w:val="0"/>
    <w:rPr>
      <w:rFonts w:ascii="宋体" w:hAnsi="Courier New"/>
      <w:kern w:val="2"/>
      <w:sz w:val="21"/>
    </w:rPr>
  </w:style>
  <w:style w:type="character" w:customStyle="1" w:styleId="457">
    <w:name w:val="Footer-Even Char"/>
    <w:qFormat/>
    <w:uiPriority w:val="0"/>
    <w:rPr>
      <w:rFonts w:eastAsia="宋体"/>
      <w:kern w:val="2"/>
      <w:sz w:val="18"/>
      <w:lang w:val="en-US" w:eastAsia="zh-CN" w:bidi="ar-SA"/>
    </w:rPr>
  </w:style>
  <w:style w:type="character" w:customStyle="1" w:styleId="458">
    <w:name w:val="dandyren_title1"/>
    <w:qFormat/>
    <w:uiPriority w:val="0"/>
    <w:rPr>
      <w:b/>
      <w:bCs/>
      <w:color w:val="FF6633"/>
      <w:sz w:val="18"/>
      <w:szCs w:val="18"/>
    </w:rPr>
  </w:style>
  <w:style w:type="character" w:customStyle="1" w:styleId="459">
    <w:name w:val="标题 3 Char2"/>
    <w:qFormat/>
    <w:uiPriority w:val="0"/>
    <w:rPr>
      <w:rFonts w:eastAsia="宋体"/>
      <w:b/>
      <w:bCs/>
      <w:kern w:val="2"/>
      <w:sz w:val="32"/>
      <w:szCs w:val="32"/>
      <w:lang w:val="en-US" w:eastAsia="zh-CN" w:bidi="ar-SA"/>
    </w:rPr>
  </w:style>
  <w:style w:type="character" w:customStyle="1" w:styleId="460">
    <w:name w:val="gray6"/>
    <w:basedOn w:val="66"/>
    <w:qFormat/>
    <w:uiPriority w:val="0"/>
  </w:style>
  <w:style w:type="character" w:customStyle="1" w:styleId="461">
    <w:name w:val="标准正文格式 Char"/>
    <w:qFormat/>
    <w:uiPriority w:val="0"/>
    <w:rPr>
      <w:rFonts w:ascii="宋体" w:eastAsia="仿宋_GB2312" w:cs="宋体"/>
      <w:color w:val="000000"/>
      <w:sz w:val="24"/>
      <w:lang w:val="en-US" w:eastAsia="zh-CN" w:bidi="ar-SA"/>
    </w:rPr>
  </w:style>
  <w:style w:type="character" w:customStyle="1" w:styleId="462">
    <w:name w:val="Char Char3"/>
    <w:qFormat/>
    <w:uiPriority w:val="0"/>
    <w:rPr>
      <w:rFonts w:eastAsia="宋体"/>
      <w:kern w:val="2"/>
      <w:sz w:val="21"/>
      <w:szCs w:val="24"/>
      <w:lang w:val="en-US" w:eastAsia="zh-CN" w:bidi="ar-SA"/>
    </w:rPr>
  </w:style>
  <w:style w:type="character" w:customStyle="1" w:styleId="463">
    <w:name w:val="px14"/>
    <w:qFormat/>
    <w:uiPriority w:val="0"/>
    <w:rPr>
      <w:rFonts w:ascii="仿宋_GB2312" w:eastAsia="微软雅黑" w:cs="Times New Roman"/>
      <w:b/>
      <w:kern w:val="2"/>
      <w:sz w:val="32"/>
      <w:szCs w:val="32"/>
      <w:lang w:val="en-US" w:eastAsia="zh-CN" w:bidi="ar-SA"/>
    </w:rPr>
  </w:style>
  <w:style w:type="character" w:customStyle="1" w:styleId="464">
    <w:name w:val="txt"/>
    <w:qFormat/>
    <w:uiPriority w:val="0"/>
    <w:rPr>
      <w:rFonts w:ascii="仿宋_GB2312" w:eastAsia="微软雅黑"/>
      <w:b/>
      <w:kern w:val="2"/>
      <w:sz w:val="32"/>
      <w:szCs w:val="32"/>
      <w:lang w:val="en-US" w:eastAsia="zh-CN" w:bidi="ar-SA"/>
    </w:rPr>
  </w:style>
  <w:style w:type="character" w:customStyle="1" w:styleId="465">
    <w:name w:val="仿宋正文 Char"/>
    <w:link w:val="343"/>
    <w:qFormat/>
    <w:uiPriority w:val="0"/>
    <w:rPr>
      <w:rFonts w:ascii="仿宋_GB2312" w:eastAsia="仿宋_GB2312"/>
      <w:kern w:val="2"/>
      <w:sz w:val="24"/>
      <w:lang w:val="en-US" w:eastAsia="zh-CN" w:bidi="ar-SA"/>
    </w:rPr>
  </w:style>
  <w:style w:type="character" w:customStyle="1" w:styleId="466">
    <w:name w:val="Comment Text Char"/>
    <w:semiHidden/>
    <w:qFormat/>
    <w:locked/>
    <w:uiPriority w:val="0"/>
    <w:rPr>
      <w:rFonts w:ascii="宋体" w:hAnsi="宋体" w:eastAsia="宋体"/>
      <w:kern w:val="2"/>
      <w:sz w:val="24"/>
      <w:lang w:val="en-US" w:eastAsia="zh-CN" w:bidi="ar-SA"/>
    </w:rPr>
  </w:style>
  <w:style w:type="character" w:customStyle="1" w:styleId="467">
    <w:name w:val="tw4winExternal"/>
    <w:qFormat/>
    <w:uiPriority w:val="0"/>
    <w:rPr>
      <w:rFonts w:ascii="Courier New" w:hAnsi="Courier New" w:cs="Courier New"/>
      <w:color w:val="808080"/>
    </w:rPr>
  </w:style>
  <w:style w:type="character" w:customStyle="1" w:styleId="468">
    <w:name w:val="Char Char10"/>
    <w:semiHidden/>
    <w:qFormat/>
    <w:uiPriority w:val="0"/>
    <w:rPr>
      <w:rFonts w:ascii="宋体" w:hAnsi="宋体"/>
      <w:kern w:val="2"/>
      <w:sz w:val="21"/>
      <w:szCs w:val="24"/>
    </w:rPr>
  </w:style>
  <w:style w:type="character" w:customStyle="1" w:styleId="469">
    <w:name w:val="Bold"/>
    <w:qFormat/>
    <w:uiPriority w:val="0"/>
    <w:rPr>
      <w:rFonts w:ascii="Arial" w:hAnsi="Arial" w:eastAsia="黑体" w:cs="Times New Roman"/>
      <w:b/>
      <w:kern w:val="2"/>
      <w:sz w:val="32"/>
      <w:szCs w:val="32"/>
      <w:lang w:val="en-US" w:eastAsia="zh-CN" w:bidi="ar-SA"/>
    </w:rPr>
  </w:style>
  <w:style w:type="character" w:customStyle="1" w:styleId="470">
    <w:name w:val="Font Style82"/>
    <w:qFormat/>
    <w:uiPriority w:val="99"/>
    <w:rPr>
      <w:rFonts w:ascii="宋体" w:eastAsia="宋体" w:cs="宋体"/>
      <w:color w:val="000000"/>
      <w:sz w:val="14"/>
      <w:szCs w:val="14"/>
    </w:rPr>
  </w:style>
  <w:style w:type="character" w:customStyle="1" w:styleId="471">
    <w:name w:val="标题 2 Char"/>
    <w:qFormat/>
    <w:uiPriority w:val="0"/>
    <w:rPr>
      <w:rFonts w:ascii="Arial" w:hAnsi="Arial" w:eastAsia="黑体"/>
      <w:b/>
      <w:kern w:val="2"/>
      <w:sz w:val="32"/>
      <w:lang w:val="en-US" w:eastAsia="zh-CN"/>
    </w:rPr>
  </w:style>
  <w:style w:type="character" w:customStyle="1" w:styleId="472">
    <w:name w:val="h3 Char"/>
    <w:qFormat/>
    <w:uiPriority w:val="0"/>
    <w:rPr>
      <w:rFonts w:eastAsia="宋体"/>
      <w:b/>
      <w:kern w:val="2"/>
      <w:sz w:val="32"/>
      <w:lang w:val="en-US" w:eastAsia="zh-CN" w:bidi="ar-SA"/>
    </w:rPr>
  </w:style>
  <w:style w:type="character" w:customStyle="1" w:styleId="473">
    <w:name w:val="页眉 Char1"/>
    <w:qFormat/>
    <w:uiPriority w:val="0"/>
    <w:rPr>
      <w:rFonts w:eastAsia="宋体"/>
      <w:kern w:val="2"/>
      <w:sz w:val="18"/>
      <w:szCs w:val="18"/>
      <w:lang w:val="en-US" w:eastAsia="zh-CN" w:bidi="ar-SA"/>
    </w:rPr>
  </w:style>
  <w:style w:type="character" w:customStyle="1" w:styleId="474">
    <w:name w:val="标题 8 字符"/>
    <w:link w:val="13"/>
    <w:qFormat/>
    <w:uiPriority w:val="0"/>
    <w:rPr>
      <w:rFonts w:ascii="Arial" w:hAnsi="Arial" w:eastAsia="黑体"/>
      <w:kern w:val="2"/>
      <w:sz w:val="24"/>
      <w:szCs w:val="24"/>
    </w:rPr>
  </w:style>
  <w:style w:type="character" w:customStyle="1" w:styleId="475">
    <w:name w:val="冯广丽 Char"/>
    <w:link w:val="239"/>
    <w:qFormat/>
    <w:uiPriority w:val="0"/>
    <w:rPr>
      <w:rFonts w:ascii="宋体" w:hAnsi="宋体"/>
      <w:kern w:val="2"/>
      <w:sz w:val="24"/>
      <w:szCs w:val="22"/>
    </w:rPr>
  </w:style>
  <w:style w:type="character" w:customStyle="1" w:styleId="476">
    <w:name w:val="脚注文本 字符"/>
    <w:link w:val="51"/>
    <w:qFormat/>
    <w:uiPriority w:val="0"/>
    <w:rPr>
      <w:color w:val="0000FF"/>
      <w:sz w:val="21"/>
    </w:rPr>
  </w:style>
  <w:style w:type="character" w:customStyle="1" w:styleId="477">
    <w:name w:val="font12gray1"/>
    <w:qFormat/>
    <w:uiPriority w:val="0"/>
    <w:rPr>
      <w:rFonts w:ascii="仿宋_GB2312" w:eastAsia="微软雅黑"/>
      <w:b/>
      <w:spacing w:val="300"/>
      <w:kern w:val="2"/>
      <w:sz w:val="18"/>
      <w:szCs w:val="18"/>
      <w:lang w:val="en-US" w:eastAsia="zh-CN" w:bidi="ar-SA"/>
    </w:rPr>
  </w:style>
  <w:style w:type="character" w:customStyle="1" w:styleId="478">
    <w:name w:val="正文文本缩进 字符"/>
    <w:link w:val="3"/>
    <w:qFormat/>
    <w:uiPriority w:val="0"/>
    <w:rPr>
      <w:rFonts w:ascii="宋体" w:hAnsi="宋体"/>
      <w:kern w:val="2"/>
      <w:sz w:val="24"/>
      <w:szCs w:val="24"/>
    </w:rPr>
  </w:style>
  <w:style w:type="character" w:customStyle="1" w:styleId="479">
    <w:name w:val="方案正文 Char"/>
    <w:qFormat/>
    <w:uiPriority w:val="0"/>
    <w:rPr>
      <w:rFonts w:ascii="仿宋_GB2312" w:eastAsia="仿宋_GB2312"/>
      <w:b/>
      <w:color w:val="000000"/>
      <w:kern w:val="2"/>
      <w:sz w:val="24"/>
      <w:lang w:val="en-US" w:eastAsia="zh-CN" w:bidi="ar-SA"/>
    </w:rPr>
  </w:style>
  <w:style w:type="character" w:customStyle="1" w:styleId="480">
    <w:name w:val="Item List Char"/>
    <w:link w:val="266"/>
    <w:qFormat/>
    <w:uiPriority w:val="0"/>
    <w:rPr>
      <w:rFonts w:ascii="Arial"/>
      <w:bCs/>
      <w:sz w:val="21"/>
      <w:szCs w:val="21"/>
      <w:lang w:val="en-US" w:eastAsia="zh-CN" w:bidi="ar-SA"/>
    </w:rPr>
  </w:style>
  <w:style w:type="character" w:customStyle="1" w:styleId="481">
    <w:name w:val="Normal Indent Char Char"/>
    <w:qFormat/>
    <w:uiPriority w:val="0"/>
    <w:rPr>
      <w:rFonts w:eastAsia="宋体"/>
      <w:kern w:val="2"/>
      <w:sz w:val="21"/>
      <w:lang w:val="en-US" w:eastAsia="zh-CN" w:bidi="ar-SA"/>
    </w:rPr>
  </w:style>
  <w:style w:type="character" w:customStyle="1" w:styleId="482">
    <w:name w:val="t21"/>
    <w:qFormat/>
    <w:uiPriority w:val="0"/>
    <w:rPr>
      <w:rFonts w:ascii="仿宋_GB2312" w:eastAsia="微软雅黑"/>
      <w:b/>
      <w:kern w:val="2"/>
      <w:sz w:val="23"/>
      <w:szCs w:val="23"/>
      <w:lang w:val="en-US" w:eastAsia="zh-CN" w:bidi="ar-SA"/>
    </w:rPr>
  </w:style>
  <w:style w:type="character" w:customStyle="1" w:styleId="483">
    <w:name w:val="Char Char121"/>
    <w:qFormat/>
    <w:uiPriority w:val="0"/>
    <w:rPr>
      <w:rFonts w:ascii="仿宋_GB2312" w:eastAsia="仿宋_GB2312"/>
      <w:b/>
      <w:bCs/>
      <w:kern w:val="2"/>
      <w:sz w:val="24"/>
      <w:szCs w:val="24"/>
      <w:lang w:val="zh-CN" w:eastAsia="zh-CN" w:bidi="ar-SA"/>
    </w:rPr>
  </w:style>
  <w:style w:type="character" w:customStyle="1" w:styleId="484">
    <w:name w:val="标题 7 字符"/>
    <w:link w:val="12"/>
    <w:qFormat/>
    <w:uiPriority w:val="0"/>
    <w:rPr>
      <w:b/>
      <w:bCs/>
      <w:kern w:val="2"/>
      <w:sz w:val="24"/>
      <w:szCs w:val="24"/>
    </w:rPr>
  </w:style>
  <w:style w:type="character" w:customStyle="1" w:styleId="485">
    <w:name w:val="称呼 字符"/>
    <w:link w:val="27"/>
    <w:qFormat/>
    <w:uiPriority w:val="0"/>
    <w:rPr>
      <w:rFonts w:ascii="仿宋_GB2312" w:eastAsia="仿宋_GB2312"/>
      <w:kern w:val="2"/>
      <w:sz w:val="28"/>
    </w:rPr>
  </w:style>
  <w:style w:type="character" w:customStyle="1" w:styleId="486">
    <w:name w:val="正文 项目 Char"/>
    <w:qFormat/>
    <w:uiPriority w:val="0"/>
    <w:rPr>
      <w:rFonts w:ascii="仿宋_GB2312" w:hAnsi="仿宋_GB2312" w:eastAsia="仿宋_GB2312"/>
      <w:kern w:val="2"/>
      <w:sz w:val="24"/>
      <w:lang w:bidi="ar-SA"/>
    </w:rPr>
  </w:style>
  <w:style w:type="character" w:customStyle="1" w:styleId="487">
    <w:name w:val="普通文字 Char1"/>
    <w:qFormat/>
    <w:uiPriority w:val="0"/>
    <w:rPr>
      <w:rFonts w:ascii="宋体" w:hAnsi="Courier New" w:eastAsia="宋体"/>
      <w:kern w:val="2"/>
      <w:sz w:val="21"/>
      <w:lang w:val="en-US" w:eastAsia="zh-CN"/>
    </w:rPr>
  </w:style>
  <w:style w:type="character" w:customStyle="1" w:styleId="488">
    <w:name w:val="正文1 Char1"/>
    <w:qFormat/>
    <w:uiPriority w:val="0"/>
    <w:rPr>
      <w:rFonts w:ascii="仿宋_GB2312" w:hAnsi="Courier New" w:eastAsia="仿宋_GB2312"/>
      <w:kern w:val="28"/>
      <w:sz w:val="24"/>
      <w:szCs w:val="24"/>
    </w:rPr>
  </w:style>
  <w:style w:type="character" w:customStyle="1" w:styleId="489">
    <w:name w:val="hei16b1"/>
    <w:qFormat/>
    <w:uiPriority w:val="0"/>
    <w:rPr>
      <w:rFonts w:hint="default" w:ascii="Arial" w:hAnsi="Arial" w:cs="Arial"/>
      <w:b/>
      <w:bCs/>
      <w:color w:val="000000"/>
      <w:sz w:val="24"/>
      <w:szCs w:val="24"/>
    </w:rPr>
  </w:style>
  <w:style w:type="character" w:customStyle="1" w:styleId="490">
    <w:name w:val="c7 style3"/>
    <w:qFormat/>
    <w:uiPriority w:val="0"/>
  </w:style>
  <w:style w:type="character" w:customStyle="1" w:styleId="491">
    <w:name w:val="副标题 字符"/>
    <w:link w:val="48"/>
    <w:qFormat/>
    <w:uiPriority w:val="0"/>
    <w:rPr>
      <w:rFonts w:ascii="Arial" w:hAnsi="Arial" w:eastAsia="隶书"/>
      <w:b/>
      <w:bCs/>
      <w:kern w:val="28"/>
      <w:sz w:val="44"/>
      <w:szCs w:val="32"/>
      <w:lang w:val="en-US" w:eastAsia="zh-CN" w:bidi="ar-SA"/>
    </w:rPr>
  </w:style>
  <w:style w:type="character" w:customStyle="1" w:styleId="492">
    <w:name w:val="纯文本 字符"/>
    <w:link w:val="37"/>
    <w:qFormat/>
    <w:uiPriority w:val="0"/>
    <w:rPr>
      <w:rFonts w:ascii="宋体" w:hAnsi="Courier New" w:eastAsia="宋体" w:cs="Arial"/>
      <w:snapToGrid w:val="0"/>
      <w:kern w:val="2"/>
      <w:sz w:val="21"/>
      <w:szCs w:val="21"/>
      <w:lang w:val="en-US" w:eastAsia="zh-CN" w:bidi="ar-SA"/>
    </w:rPr>
  </w:style>
  <w:style w:type="character" w:customStyle="1" w:styleId="493">
    <w:name w:val="表正文 Char1"/>
    <w:qFormat/>
    <w:uiPriority w:val="0"/>
    <w:rPr>
      <w:rFonts w:ascii="宋体" w:eastAsia="宋体"/>
      <w:snapToGrid w:val="0"/>
      <w:color w:val="000000"/>
      <w:kern w:val="28"/>
      <w:sz w:val="28"/>
    </w:rPr>
  </w:style>
  <w:style w:type="character" w:customStyle="1" w:styleId="494">
    <w:name w:val="Char Char5"/>
    <w:qFormat/>
    <w:uiPriority w:val="0"/>
    <w:rPr>
      <w:rFonts w:ascii="宋体" w:hAnsi="Courier New" w:eastAsia="宋体"/>
      <w:kern w:val="2"/>
      <w:sz w:val="21"/>
      <w:lang w:val="en-US" w:eastAsia="zh-CN"/>
    </w:rPr>
  </w:style>
  <w:style w:type="character" w:customStyle="1" w:styleId="495">
    <w:name w:val="标题 1 Char Char"/>
    <w:qFormat/>
    <w:uiPriority w:val="0"/>
    <w:rPr>
      <w:rFonts w:hint="eastAsia" w:ascii="宋体" w:hAnsi="宋体" w:eastAsia="宋体"/>
      <w:b/>
      <w:spacing w:val="-2"/>
      <w:sz w:val="24"/>
      <w:lang w:val="en-US" w:eastAsia="zh-CN" w:bidi="ar-SA"/>
    </w:rPr>
  </w:style>
  <w:style w:type="character" w:customStyle="1" w:styleId="496">
    <w:name w:val="Char Char4"/>
    <w:qFormat/>
    <w:uiPriority w:val="0"/>
    <w:rPr>
      <w:rFonts w:eastAsia="宋体"/>
      <w:b/>
      <w:sz w:val="24"/>
      <w:lang w:val="en-GB" w:eastAsia="zh-CN" w:bidi="ar-SA"/>
    </w:rPr>
  </w:style>
  <w:style w:type="character" w:customStyle="1" w:styleId="497">
    <w:name w:val="zbggmain style9"/>
    <w:qFormat/>
    <w:uiPriority w:val="0"/>
  </w:style>
  <w:style w:type="character" w:customStyle="1" w:styleId="498">
    <w:name w:val="Header Char"/>
    <w:semiHidden/>
    <w:qFormat/>
    <w:locked/>
    <w:uiPriority w:val="0"/>
    <w:rPr>
      <w:rFonts w:eastAsia="宋体"/>
      <w:kern w:val="2"/>
      <w:sz w:val="18"/>
      <w:szCs w:val="18"/>
      <w:lang w:val="en-US" w:eastAsia="zh-CN" w:bidi="ar-SA"/>
    </w:rPr>
  </w:style>
  <w:style w:type="character" w:customStyle="1" w:styleId="499">
    <w:name w:val="样式 宋体"/>
    <w:qFormat/>
    <w:uiPriority w:val="0"/>
    <w:rPr>
      <w:rFonts w:ascii="宋体" w:hAnsi="宋体"/>
      <w:sz w:val="24"/>
    </w:rPr>
  </w:style>
  <w:style w:type="character" w:customStyle="1" w:styleId="500">
    <w:name w:val="哈哈正文 Char"/>
    <w:link w:val="317"/>
    <w:qFormat/>
    <w:uiPriority w:val="0"/>
    <w:rPr>
      <w:rFonts w:ascii="宋体" w:hAnsi="宋体" w:eastAsia="宋体"/>
      <w:kern w:val="2"/>
      <w:sz w:val="24"/>
      <w:lang w:bidi="ar-SA"/>
    </w:rPr>
  </w:style>
  <w:style w:type="character" w:customStyle="1" w:styleId="501">
    <w:name w:val="标题 Char"/>
    <w:qFormat/>
    <w:uiPriority w:val="0"/>
    <w:rPr>
      <w:rFonts w:eastAsia="宋体"/>
      <w:b/>
      <w:sz w:val="24"/>
      <w:lang w:val="en-GB" w:eastAsia="zh-CN" w:bidi="ar-SA"/>
    </w:rPr>
  </w:style>
  <w:style w:type="character" w:customStyle="1" w:styleId="502">
    <w:name w:val="纯文本 Char Char Char"/>
    <w:qFormat/>
    <w:uiPriority w:val="0"/>
    <w:rPr>
      <w:rFonts w:ascii="宋体" w:hAnsi="Courier New" w:eastAsia="宋体"/>
      <w:kern w:val="2"/>
      <w:sz w:val="21"/>
      <w:lang w:val="en-US" w:eastAsia="zh-CN" w:bidi="ar-SA"/>
    </w:rPr>
  </w:style>
  <w:style w:type="character" w:customStyle="1" w:styleId="503">
    <w:name w:val="正文 编号 Char"/>
    <w:qFormat/>
    <w:uiPriority w:val="0"/>
    <w:rPr>
      <w:rFonts w:ascii="仿宋_GB2312" w:hAnsi="仿宋_GB2312" w:eastAsia="仿宋_GB2312"/>
      <w:kern w:val="2"/>
      <w:sz w:val="24"/>
      <w:lang w:bidi="ar-SA"/>
    </w:rPr>
  </w:style>
  <w:style w:type="character" w:customStyle="1" w:styleId="504">
    <w:name w:val="插图说明 Char"/>
    <w:qFormat/>
    <w:uiPriority w:val="0"/>
    <w:rPr>
      <w:rFonts w:eastAsia="黑体"/>
      <w:sz w:val="24"/>
      <w:lang w:val="en-US" w:eastAsia="zh-CN"/>
    </w:rPr>
  </w:style>
  <w:style w:type="character" w:customStyle="1" w:styleId="505">
    <w:name w:val="正文文本首行缩进 2 字符"/>
    <w:link w:val="2"/>
    <w:qFormat/>
    <w:uiPriority w:val="0"/>
    <w:rPr>
      <w:rFonts w:ascii="宋体" w:hAnsi="宋体"/>
      <w:kern w:val="2"/>
      <w:sz w:val="21"/>
      <w:szCs w:val="24"/>
    </w:rPr>
  </w:style>
  <w:style w:type="character" w:customStyle="1" w:styleId="506">
    <w:name w:val="正文文本缩进 2 字符"/>
    <w:link w:val="40"/>
    <w:qFormat/>
    <w:uiPriority w:val="0"/>
    <w:rPr>
      <w:rFonts w:ascii="宋体"/>
      <w:sz w:val="28"/>
    </w:rPr>
  </w:style>
  <w:style w:type="character" w:customStyle="1" w:styleId="507">
    <w:name w:val="公文正文 Char"/>
    <w:qFormat/>
    <w:uiPriority w:val="0"/>
    <w:rPr>
      <w:rFonts w:ascii="仿宋_GB2312" w:eastAsia="仿宋_GB2312"/>
      <w:kern w:val="2"/>
      <w:sz w:val="24"/>
      <w:szCs w:val="24"/>
      <w:lang w:val="en-US" w:eastAsia="zh-CN" w:bidi="ar-SA"/>
    </w:rPr>
  </w:style>
  <w:style w:type="character" w:customStyle="1" w:styleId="508">
    <w:name w:val="Char Char41"/>
    <w:qFormat/>
    <w:uiPriority w:val="0"/>
    <w:rPr>
      <w:rFonts w:eastAsia="宋体"/>
      <w:b/>
      <w:sz w:val="24"/>
      <w:lang w:val="en-GB" w:eastAsia="zh-CN" w:bidi="ar-SA"/>
    </w:rPr>
  </w:style>
  <w:style w:type="character" w:customStyle="1" w:styleId="509">
    <w:name w:val="unnamed31"/>
    <w:qFormat/>
    <w:uiPriority w:val="0"/>
    <w:rPr>
      <w:rFonts w:ascii="Tahoma" w:hAnsi="Tahoma" w:eastAsia="宋体"/>
      <w:b/>
      <w:kern w:val="2"/>
      <w:sz w:val="24"/>
      <w:szCs w:val="32"/>
      <w:u w:val="none"/>
      <w:lang w:val="en-US" w:eastAsia="zh-CN" w:bidi="ar-SA"/>
    </w:rPr>
  </w:style>
  <w:style w:type="character" w:customStyle="1" w:styleId="510">
    <w:name w:val="Char Char91"/>
    <w:qFormat/>
    <w:uiPriority w:val="0"/>
    <w:rPr>
      <w:rFonts w:eastAsia="宋体"/>
      <w:kern w:val="2"/>
      <w:sz w:val="18"/>
      <w:szCs w:val="18"/>
      <w:lang w:val="en-US" w:eastAsia="zh-CN" w:bidi="ar-SA"/>
    </w:rPr>
  </w:style>
  <w:style w:type="character" w:customStyle="1" w:styleId="511">
    <w:name w:val="Footer-Even Char1"/>
    <w:qFormat/>
    <w:uiPriority w:val="0"/>
    <w:rPr>
      <w:rFonts w:eastAsia="宋体"/>
      <w:kern w:val="2"/>
      <w:sz w:val="18"/>
      <w:szCs w:val="18"/>
      <w:lang w:val="en-US" w:eastAsia="zh-CN" w:bidi="ar-SA"/>
    </w:rPr>
  </w:style>
  <w:style w:type="character" w:customStyle="1" w:styleId="512">
    <w:name w:val="gf正文1 Char"/>
    <w:qFormat/>
    <w:uiPriority w:val="0"/>
    <w:rPr>
      <w:rFonts w:ascii="宋体" w:hAnsi="宋体" w:eastAsia="宋体" w:cs="宋体"/>
      <w:kern w:val="2"/>
      <w:sz w:val="24"/>
      <w:szCs w:val="24"/>
      <w:lang w:val="en-US" w:eastAsia="zh-CN" w:bidi="ar-SA"/>
    </w:rPr>
  </w:style>
  <w:style w:type="character" w:customStyle="1" w:styleId="513">
    <w:name w:val="javascript"/>
    <w:qFormat/>
    <w:uiPriority w:val="0"/>
  </w:style>
  <w:style w:type="character" w:customStyle="1" w:styleId="514">
    <w:name w:val="列出段落 Char"/>
    <w:qFormat/>
    <w:uiPriority w:val="34"/>
    <w:rPr>
      <w:rFonts w:eastAsia="楷体_GB2312" w:cs="Lucida Sans"/>
      <w:kern w:val="2"/>
      <w:sz w:val="24"/>
      <w:szCs w:val="24"/>
      <w:lang w:val="en-US" w:eastAsia="zh-CN" w:bidi="ar-SA"/>
    </w:rPr>
  </w:style>
  <w:style w:type="character" w:customStyle="1" w:styleId="515">
    <w:name w:val="正文文本 字符"/>
    <w:link w:val="29"/>
    <w:qFormat/>
    <w:uiPriority w:val="0"/>
    <w:rPr>
      <w:rFonts w:ascii="宋体"/>
      <w:kern w:val="2"/>
      <w:sz w:val="24"/>
      <w:szCs w:val="24"/>
    </w:rPr>
  </w:style>
  <w:style w:type="character" w:customStyle="1" w:styleId="516">
    <w:name w:val="标书表格字体格式 Char"/>
    <w:qFormat/>
    <w:uiPriority w:val="0"/>
    <w:rPr>
      <w:kern w:val="2"/>
      <w:sz w:val="21"/>
      <w:szCs w:val="24"/>
      <w:lang w:bidi="ar-SA"/>
    </w:rPr>
  </w:style>
  <w:style w:type="character" w:customStyle="1" w:styleId="517">
    <w:name w:val="普通文字 Char3"/>
    <w:qFormat/>
    <w:uiPriority w:val="0"/>
    <w:rPr>
      <w:rFonts w:ascii="宋体" w:hAnsi="Courier New" w:eastAsia="宋体"/>
      <w:kern w:val="2"/>
      <w:sz w:val="21"/>
      <w:lang w:val="en-US" w:eastAsia="zh-CN" w:bidi="ar-SA"/>
    </w:rPr>
  </w:style>
  <w:style w:type="character" w:customStyle="1" w:styleId="518">
    <w:name w:val="h Char Char1"/>
    <w:qFormat/>
    <w:uiPriority w:val="0"/>
    <w:rPr>
      <w:rFonts w:eastAsia="宋体"/>
      <w:kern w:val="2"/>
      <w:sz w:val="18"/>
      <w:szCs w:val="18"/>
      <w:lang w:val="en-US" w:eastAsia="zh-CN" w:bidi="ar-SA"/>
    </w:rPr>
  </w:style>
  <w:style w:type="character" w:customStyle="1" w:styleId="519">
    <w:name w:val="冯 Char"/>
    <w:link w:val="78"/>
    <w:qFormat/>
    <w:uiPriority w:val="0"/>
    <w:rPr>
      <w:rFonts w:ascii="宋体" w:hAnsi="宋体"/>
      <w:color w:val="000000"/>
      <w:sz w:val="24"/>
      <w:szCs w:val="24"/>
    </w:rPr>
  </w:style>
  <w:style w:type="character" w:customStyle="1" w:styleId="520">
    <w:name w:val="highlight1"/>
    <w:qFormat/>
    <w:uiPriority w:val="0"/>
    <w:rPr>
      <w:rFonts w:ascii="仿宋_GB2312" w:eastAsia="微软雅黑"/>
      <w:b/>
      <w:kern w:val="2"/>
      <w:sz w:val="23"/>
      <w:szCs w:val="23"/>
      <w:lang w:val="en-US" w:eastAsia="zh-CN" w:bidi="ar-SA"/>
    </w:rPr>
  </w:style>
  <w:style w:type="character" w:customStyle="1" w:styleId="521">
    <w:name w:val="样式6 Char"/>
    <w:qFormat/>
    <w:uiPriority w:val="0"/>
    <w:rPr>
      <w:rFonts w:ascii="仿宋_GB2312" w:hAnsi="宋体" w:eastAsia="仿宋_GB2312"/>
      <w:b/>
      <w:bCs/>
      <w:kern w:val="2"/>
      <w:sz w:val="24"/>
      <w:szCs w:val="24"/>
      <w:lang w:val="en-US" w:eastAsia="zh-CN" w:bidi="ar-SA"/>
    </w:rPr>
  </w:style>
  <w:style w:type="character" w:customStyle="1" w:styleId="522">
    <w:name w:val="标题 9 字符"/>
    <w:link w:val="14"/>
    <w:qFormat/>
    <w:uiPriority w:val="0"/>
    <w:rPr>
      <w:rFonts w:ascii="Arial" w:hAnsi="Arial" w:eastAsia="黑体"/>
      <w:kern w:val="2"/>
      <w:sz w:val="21"/>
      <w:szCs w:val="21"/>
    </w:rPr>
  </w:style>
  <w:style w:type="character" w:customStyle="1" w:styleId="523">
    <w:name w:val="md"/>
    <w:basedOn w:val="66"/>
    <w:qFormat/>
    <w:uiPriority w:val="0"/>
  </w:style>
  <w:style w:type="character" w:customStyle="1" w:styleId="524">
    <w:name w:val="myp11"/>
    <w:qFormat/>
    <w:uiPriority w:val="0"/>
    <w:rPr>
      <w:rFonts w:ascii="仿宋_GB2312" w:eastAsia="微软雅黑"/>
      <w:b/>
      <w:kern w:val="2"/>
      <w:sz w:val="32"/>
      <w:szCs w:val="32"/>
      <w:lang w:val="en-US" w:eastAsia="zh-CN" w:bidi="ar-SA"/>
    </w:rPr>
  </w:style>
  <w:style w:type="character" w:customStyle="1" w:styleId="525">
    <w:name w:val="Ò³Ã¼ Char Char1"/>
    <w:qFormat/>
    <w:uiPriority w:val="0"/>
    <w:rPr>
      <w:rFonts w:eastAsia="宋体"/>
      <w:kern w:val="2"/>
      <w:sz w:val="18"/>
      <w:szCs w:val="18"/>
      <w:lang w:val="en-US" w:eastAsia="zh-CN" w:bidi="ar-SA"/>
    </w:rPr>
  </w:style>
  <w:style w:type="character" w:customStyle="1" w:styleId="526">
    <w:name w:val="tw4winTerm"/>
    <w:qFormat/>
    <w:uiPriority w:val="0"/>
    <w:rPr>
      <w:color w:val="0000FF"/>
    </w:rPr>
  </w:style>
  <w:style w:type="character" w:customStyle="1" w:styleId="527">
    <w:name w:val="表格 Char Char"/>
    <w:qFormat/>
    <w:uiPriority w:val="0"/>
    <w:rPr>
      <w:rFonts w:ascii="宋体" w:hAnsi="宋体" w:eastAsia="宋体"/>
      <w:lang w:bidi="ar-SA"/>
    </w:rPr>
  </w:style>
  <w:style w:type="character" w:customStyle="1" w:styleId="528">
    <w:name w:val="样式8 Char"/>
    <w:qFormat/>
    <w:uiPriority w:val="0"/>
    <w:rPr>
      <w:rFonts w:ascii="仿宋_GB2312" w:hAnsi="宋体" w:eastAsia="仿宋_GB2312"/>
      <w:b/>
      <w:bCs/>
      <w:kern w:val="2"/>
      <w:sz w:val="24"/>
      <w:szCs w:val="24"/>
    </w:rPr>
  </w:style>
  <w:style w:type="character" w:customStyle="1" w:styleId="529">
    <w:name w:val="样式5 Char"/>
    <w:qFormat/>
    <w:uiPriority w:val="0"/>
    <w:rPr>
      <w:rFonts w:ascii="仿宋_GB2312" w:hAnsi="仿宋" w:eastAsia="仿宋_GB2312"/>
      <w:kern w:val="2"/>
      <w:sz w:val="24"/>
      <w:szCs w:val="24"/>
    </w:rPr>
  </w:style>
  <w:style w:type="character" w:customStyle="1" w:styleId="530">
    <w:name w:val="页脚 Char1"/>
    <w:qFormat/>
    <w:uiPriority w:val="0"/>
    <w:rPr>
      <w:rFonts w:eastAsia="宋体"/>
      <w:kern w:val="2"/>
      <w:sz w:val="18"/>
      <w:szCs w:val="18"/>
      <w:lang w:val="en-US" w:eastAsia="zh-CN" w:bidi="ar-SA"/>
    </w:rPr>
  </w:style>
  <w:style w:type="character" w:customStyle="1" w:styleId="531">
    <w:name w:val="tw4winJump"/>
    <w:qFormat/>
    <w:uiPriority w:val="0"/>
    <w:rPr>
      <w:rFonts w:ascii="Courier New" w:hAnsi="Courier New" w:cs="Courier New"/>
      <w:color w:val="008080"/>
    </w:rPr>
  </w:style>
  <w:style w:type="character" w:customStyle="1" w:styleId="532">
    <w:name w:val="批注文字 Char"/>
    <w:qFormat/>
    <w:uiPriority w:val="99"/>
    <w:rPr>
      <w:kern w:val="2"/>
      <w:sz w:val="21"/>
      <w:szCs w:val="24"/>
    </w:rPr>
  </w:style>
  <w:style w:type="character" w:customStyle="1" w:styleId="533">
    <w:name w:val="Char Char122"/>
    <w:qFormat/>
    <w:uiPriority w:val="0"/>
    <w:rPr>
      <w:rFonts w:ascii="仿宋_GB2312" w:eastAsia="仿宋_GB2312"/>
      <w:b/>
      <w:bCs/>
      <w:kern w:val="2"/>
      <w:sz w:val="24"/>
      <w:szCs w:val="24"/>
      <w:lang w:val="zh-CN" w:eastAsia="zh-CN" w:bidi="ar-SA"/>
    </w:rPr>
  </w:style>
  <w:style w:type="character" w:customStyle="1" w:styleId="534">
    <w:name w:val="No Spacing Char"/>
    <w:link w:val="173"/>
    <w:qFormat/>
    <w:uiPriority w:val="1"/>
    <w:rPr>
      <w:rFonts w:ascii="Calibri" w:hAnsi="Calibri"/>
      <w:sz w:val="22"/>
      <w:szCs w:val="22"/>
      <w:lang w:val="en-US" w:eastAsia="zh-CN" w:bidi="ar-SA"/>
    </w:rPr>
  </w:style>
  <w:style w:type="character" w:customStyle="1" w:styleId="535">
    <w:name w:val="Char Char21"/>
    <w:qFormat/>
    <w:uiPriority w:val="0"/>
    <w:rPr>
      <w:rFonts w:ascii="宋体" w:hAnsi="Courier New" w:eastAsia="宋体"/>
      <w:kern w:val="2"/>
      <w:sz w:val="21"/>
      <w:lang w:val="en-US" w:eastAsia="zh-CN" w:bidi="ar-SA"/>
    </w:rPr>
  </w:style>
  <w:style w:type="character" w:customStyle="1" w:styleId="536">
    <w:name w:val="Char Char8"/>
    <w:qFormat/>
    <w:uiPriority w:val="0"/>
    <w:rPr>
      <w:rFonts w:eastAsia="宋体"/>
      <w:b/>
      <w:sz w:val="24"/>
      <w:lang w:val="en-GB" w:eastAsia="zh-CN"/>
    </w:rPr>
  </w:style>
  <w:style w:type="character" w:customStyle="1" w:styleId="537">
    <w:name w:val="font21"/>
    <w:qFormat/>
    <w:uiPriority w:val="0"/>
    <w:rPr>
      <w:rFonts w:hint="eastAsia" w:ascii="宋体" w:hAnsi="宋体" w:eastAsia="宋体"/>
      <w:kern w:val="2"/>
      <w:sz w:val="28"/>
      <w:szCs w:val="28"/>
      <w:lang w:val="en-US" w:eastAsia="zh-CN" w:bidi="ar-SA"/>
    </w:rPr>
  </w:style>
  <w:style w:type="character" w:customStyle="1" w:styleId="538">
    <w:name w:val="正文2 Char"/>
    <w:qFormat/>
    <w:uiPriority w:val="0"/>
    <w:rPr>
      <w:rFonts w:eastAsia="宋体"/>
      <w:kern w:val="2"/>
      <w:sz w:val="24"/>
      <w:lang w:val="en-US" w:eastAsia="zh-CN" w:bidi="ar-SA"/>
    </w:rPr>
  </w:style>
  <w:style w:type="character" w:customStyle="1" w:styleId="539">
    <w:name w:val="big1"/>
    <w:qFormat/>
    <w:uiPriority w:val="0"/>
    <w:rPr>
      <w:rFonts w:hint="eastAsia" w:ascii="宋体" w:hAnsi="宋体" w:eastAsia="宋体"/>
      <w:color w:val="333333"/>
      <w:sz w:val="22"/>
      <w:szCs w:val="22"/>
    </w:rPr>
  </w:style>
  <w:style w:type="character" w:customStyle="1" w:styleId="540">
    <w:name w:val="Body Text(ch) Char Char"/>
    <w:qFormat/>
    <w:uiPriority w:val="0"/>
    <w:rPr>
      <w:rFonts w:ascii="宋体"/>
      <w:kern w:val="2"/>
      <w:sz w:val="24"/>
      <w:szCs w:val="21"/>
      <w:lang w:val="zh-CN"/>
    </w:rPr>
  </w:style>
  <w:style w:type="character" w:customStyle="1" w:styleId="541">
    <w:name w:val="blue1"/>
    <w:basedOn w:val="66"/>
    <w:qFormat/>
    <w:uiPriority w:val="0"/>
  </w:style>
  <w:style w:type="character" w:customStyle="1" w:styleId="542">
    <w:name w:val="正文 项目2 Char"/>
    <w:basedOn w:val="486"/>
    <w:qFormat/>
    <w:uiPriority w:val="0"/>
    <w:rPr>
      <w:rFonts w:ascii="仿宋_GB2312" w:hAnsi="仿宋_GB2312" w:eastAsia="仿宋_GB2312"/>
      <w:kern w:val="2"/>
      <w:sz w:val="24"/>
      <w:lang w:bidi="ar-SA"/>
    </w:rPr>
  </w:style>
  <w:style w:type="character" w:customStyle="1" w:styleId="543">
    <w:name w:val="solutionfonts"/>
    <w:qFormat/>
    <w:uiPriority w:val="0"/>
  </w:style>
  <w:style w:type="character" w:customStyle="1" w:styleId="544">
    <w:name w:val="Char Char81"/>
    <w:qFormat/>
    <w:uiPriority w:val="0"/>
    <w:rPr>
      <w:rFonts w:eastAsia="宋体"/>
      <w:b/>
      <w:sz w:val="24"/>
      <w:lang w:val="en-GB" w:eastAsia="zh-CN"/>
    </w:rPr>
  </w:style>
  <w:style w:type="character" w:customStyle="1" w:styleId="545">
    <w:name w:val="Char Char2"/>
    <w:qFormat/>
    <w:uiPriority w:val="0"/>
    <w:rPr>
      <w:rFonts w:eastAsia="宋体"/>
      <w:b/>
      <w:bCs/>
      <w:kern w:val="2"/>
      <w:sz w:val="21"/>
      <w:szCs w:val="24"/>
      <w:lang w:val="en-US" w:eastAsia="zh-CN" w:bidi="ar-SA"/>
    </w:rPr>
  </w:style>
  <w:style w:type="character" w:customStyle="1" w:styleId="546">
    <w:name w:val="HTML 预设格式 字符"/>
    <w:link w:val="59"/>
    <w:qFormat/>
    <w:uiPriority w:val="0"/>
    <w:rPr>
      <w:rFonts w:ascii="黑体" w:hAnsi="Courier New" w:eastAsia="黑体"/>
    </w:rPr>
  </w:style>
  <w:style w:type="character" w:customStyle="1" w:styleId="547">
    <w:name w:val="Heading 7 Char"/>
    <w:qFormat/>
    <w:locked/>
    <w:uiPriority w:val="0"/>
    <w:rPr>
      <w:rFonts w:ascii="宋体" w:hAnsi="宋体" w:eastAsia="宋体"/>
      <w:b/>
      <w:bCs/>
      <w:kern w:val="2"/>
      <w:sz w:val="24"/>
      <w:szCs w:val="24"/>
      <w:lang w:val="en-US" w:eastAsia="zh-CN" w:bidi="ar-SA"/>
    </w:rPr>
  </w:style>
  <w:style w:type="character" w:customStyle="1" w:styleId="548">
    <w:name w:val="正文文本首行缩进 字符"/>
    <w:link w:val="63"/>
    <w:qFormat/>
    <w:uiPriority w:val="0"/>
    <w:rPr>
      <w:rFonts w:ascii="宋体"/>
      <w:kern w:val="2"/>
      <w:sz w:val="24"/>
    </w:rPr>
  </w:style>
  <w:style w:type="character" w:customStyle="1" w:styleId="549">
    <w:name w:val="标题 2 Char Char"/>
    <w:qFormat/>
    <w:uiPriority w:val="0"/>
    <w:rPr>
      <w:rFonts w:ascii="楷体_GB2312" w:hAnsi="Arial" w:eastAsia="楷体_GB2312"/>
      <w:b/>
      <w:bCs/>
      <w:kern w:val="2"/>
      <w:sz w:val="24"/>
      <w:szCs w:val="32"/>
      <w:lang w:val="en-US" w:eastAsia="zh-CN" w:bidi="ar-SA"/>
    </w:rPr>
  </w:style>
  <w:style w:type="character" w:customStyle="1" w:styleId="550">
    <w:name w:val="pt141"/>
    <w:qFormat/>
    <w:uiPriority w:val="0"/>
    <w:rPr>
      <w:color w:val="330066"/>
      <w:sz w:val="22"/>
      <w:szCs w:val="22"/>
    </w:rPr>
  </w:style>
  <w:style w:type="character" w:customStyle="1" w:styleId="551">
    <w:name w:val="h Char Char"/>
    <w:qFormat/>
    <w:uiPriority w:val="0"/>
    <w:rPr>
      <w:rFonts w:eastAsia="宋体"/>
      <w:kern w:val="2"/>
      <w:sz w:val="18"/>
      <w:lang w:val="en-US" w:eastAsia="zh-CN" w:bidi="ar-SA"/>
    </w:rPr>
  </w:style>
  <w:style w:type="character" w:customStyle="1" w:styleId="552">
    <w:name w:val="标题 1 字符"/>
    <w:link w:val="5"/>
    <w:qFormat/>
    <w:uiPriority w:val="0"/>
    <w:rPr>
      <w:b/>
      <w:bCs/>
      <w:kern w:val="44"/>
      <w:sz w:val="44"/>
      <w:szCs w:val="44"/>
    </w:rPr>
  </w:style>
  <w:style w:type="character" w:customStyle="1" w:styleId="553">
    <w:name w:val="页眉 Char"/>
    <w:qFormat/>
    <w:uiPriority w:val="0"/>
    <w:rPr>
      <w:rFonts w:eastAsia="仿宋_GB2312"/>
      <w:kern w:val="2"/>
      <w:sz w:val="18"/>
      <w:lang w:val="en-US" w:eastAsia="zh-CN"/>
    </w:rPr>
  </w:style>
  <w:style w:type="character" w:customStyle="1" w:styleId="554">
    <w:name w:val="b11_01b Char"/>
    <w:link w:val="412"/>
    <w:qFormat/>
    <w:uiPriority w:val="0"/>
    <w:rPr>
      <w:rFonts w:ascii="Verdana" w:hAnsi="Verdana"/>
      <w:b/>
      <w:bCs/>
      <w:color w:val="4A82CA"/>
      <w:sz w:val="17"/>
      <w:szCs w:val="17"/>
    </w:rPr>
  </w:style>
  <w:style w:type="character" w:customStyle="1" w:styleId="555">
    <w:name w:val="标题4-dyf Char"/>
    <w:link w:val="351"/>
    <w:qFormat/>
    <w:uiPriority w:val="0"/>
    <w:rPr>
      <w:rFonts w:ascii="Cambria" w:hAnsi="Cambria"/>
      <w:b/>
      <w:bCs/>
      <w:color w:val="000000"/>
      <w:kern w:val="2"/>
      <w:sz w:val="21"/>
      <w:szCs w:val="21"/>
    </w:rPr>
  </w:style>
  <w:style w:type="character" w:customStyle="1" w:styleId="556">
    <w:name w:val="批注主题 Char"/>
    <w:qFormat/>
    <w:uiPriority w:val="0"/>
    <w:rPr>
      <w:rFonts w:eastAsia="宋体"/>
      <w:b/>
      <w:bCs/>
      <w:kern w:val="2"/>
      <w:sz w:val="21"/>
      <w:szCs w:val="24"/>
      <w:lang w:val="en-US" w:eastAsia="zh-CN" w:bidi="ar-SA"/>
    </w:rPr>
  </w:style>
  <w:style w:type="character" w:customStyle="1" w:styleId="55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8">
    <w:name w:val="正文首行缩进两字 Char"/>
    <w:qFormat/>
    <w:uiPriority w:val="0"/>
    <w:rPr>
      <w:sz w:val="24"/>
      <w:szCs w:val="24"/>
      <w:lang w:val="en-US" w:eastAsia="zh-CN" w:bidi="ar-SA"/>
    </w:rPr>
  </w:style>
  <w:style w:type="character" w:customStyle="1" w:styleId="559">
    <w:name w:val="Char Char51"/>
    <w:qFormat/>
    <w:uiPriority w:val="0"/>
    <w:rPr>
      <w:rFonts w:ascii="宋体" w:hAnsi="Courier New" w:eastAsia="宋体"/>
      <w:kern w:val="2"/>
      <w:sz w:val="21"/>
      <w:lang w:val="en-US" w:eastAsia="zh-CN"/>
    </w:rPr>
  </w:style>
  <w:style w:type="character" w:customStyle="1" w:styleId="560">
    <w:name w:val="带编号样式 Char"/>
    <w:qFormat/>
    <w:uiPriority w:val="0"/>
    <w:rPr>
      <w:rFonts w:ascii="仿宋_GB2312" w:eastAsia="仿宋_GB2312"/>
      <w:color w:val="000000"/>
      <w:sz w:val="24"/>
      <w:lang w:bidi="ar-SA"/>
    </w:rPr>
  </w:style>
  <w:style w:type="character" w:customStyle="1" w:styleId="561">
    <w:name w:val="样式4 Char"/>
    <w:qFormat/>
    <w:uiPriority w:val="0"/>
    <w:rPr>
      <w:rFonts w:ascii="仿宋_GB2312" w:hAnsi="仿宋" w:eastAsia="仿宋_GB2312"/>
      <w:b/>
      <w:kern w:val="2"/>
      <w:sz w:val="32"/>
      <w:szCs w:val="32"/>
      <w:lang w:bidi="ar-SA"/>
    </w:rPr>
  </w:style>
  <w:style w:type="character" w:customStyle="1" w:styleId="562">
    <w:name w:val="样式 标题 4h4H4Fab-4T5Ref Heading 1rh1Heading sqlsect 1.2.3.... Char"/>
    <w:link w:val="175"/>
    <w:qFormat/>
    <w:uiPriority w:val="0"/>
    <w:rPr>
      <w:rFonts w:ascii="微软雅黑" w:hAnsi="微软雅黑" w:eastAsia="微软雅黑"/>
      <w:b/>
      <w:bCs/>
      <w:kern w:val="2"/>
      <w:sz w:val="24"/>
      <w:szCs w:val="28"/>
    </w:rPr>
  </w:style>
  <w:style w:type="character" w:customStyle="1" w:styleId="563">
    <w:name w:val="PI Char"/>
    <w:qFormat/>
    <w:uiPriority w:val="0"/>
    <w:rPr>
      <w:rFonts w:ascii="宋体" w:hAnsi="宋体" w:eastAsia="宋体"/>
      <w:kern w:val="2"/>
      <w:sz w:val="24"/>
      <w:szCs w:val="24"/>
      <w:lang w:val="en-US" w:eastAsia="zh-CN" w:bidi="ar-SA"/>
    </w:rPr>
  </w:style>
  <w:style w:type="character" w:customStyle="1" w:styleId="564">
    <w:name w:val="Char Char111"/>
    <w:qFormat/>
    <w:locked/>
    <w:uiPriority w:val="0"/>
    <w:rPr>
      <w:rFonts w:ascii="宋体" w:hAnsi="宋体" w:eastAsia="宋体"/>
      <w:b/>
      <w:kern w:val="2"/>
      <w:sz w:val="24"/>
      <w:szCs w:val="24"/>
      <w:lang w:val="en-US" w:eastAsia="zh-CN" w:bidi="ar-SA"/>
    </w:rPr>
  </w:style>
  <w:style w:type="character" w:customStyle="1" w:styleId="565">
    <w:name w:val="Document Map Char"/>
    <w:semiHidden/>
    <w:qFormat/>
    <w:locked/>
    <w:uiPriority w:val="0"/>
    <w:rPr>
      <w:rFonts w:eastAsia="宋体"/>
      <w:kern w:val="2"/>
      <w:sz w:val="21"/>
      <w:szCs w:val="24"/>
      <w:lang w:val="en-US" w:eastAsia="zh-CN" w:bidi="ar-SA"/>
    </w:rPr>
  </w:style>
  <w:style w:type="character" w:customStyle="1" w:styleId="566">
    <w:name w:val="正文文本缩进 Char"/>
    <w:qFormat/>
    <w:uiPriority w:val="0"/>
    <w:rPr>
      <w:rFonts w:ascii="宋体" w:hAnsi="宋体"/>
      <w:kern w:val="2"/>
      <w:sz w:val="24"/>
      <w:szCs w:val="24"/>
    </w:rPr>
  </w:style>
  <w:style w:type="character" w:customStyle="1" w:styleId="567">
    <w:name w:val="文本正文 Char Char"/>
    <w:qFormat/>
    <w:locked/>
    <w:uiPriority w:val="0"/>
    <w:rPr>
      <w:sz w:val="24"/>
      <w:lang w:bidi="ar-SA"/>
    </w:rPr>
  </w:style>
  <w:style w:type="character" w:customStyle="1" w:styleId="568">
    <w:name w:val="样式7 Char"/>
    <w:qFormat/>
    <w:uiPriority w:val="0"/>
    <w:rPr>
      <w:rFonts w:ascii="仿宋_GB2312" w:hAnsi="仿宋" w:eastAsia="仿宋_GB2312"/>
      <w:b/>
      <w:kern w:val="2"/>
      <w:sz w:val="24"/>
      <w:szCs w:val="24"/>
    </w:rPr>
  </w:style>
  <w:style w:type="character" w:customStyle="1" w:styleId="569">
    <w:name w:val="样式3 Char"/>
    <w:basedOn w:val="570"/>
    <w:qFormat/>
    <w:uiPriority w:val="0"/>
    <w:rPr>
      <w:rFonts w:ascii="仿宋_GB2312" w:hAnsi="仿宋" w:eastAsia="仿宋_GB2312" w:cs="仿宋_GB2312"/>
      <w:sz w:val="32"/>
      <w:szCs w:val="30"/>
      <w:lang w:val="zh-CN"/>
    </w:rPr>
  </w:style>
  <w:style w:type="character" w:customStyle="1" w:styleId="570">
    <w:name w:val="样式2 Char"/>
    <w:qFormat/>
    <w:uiPriority w:val="0"/>
    <w:rPr>
      <w:rFonts w:ascii="仿宋_GB2312" w:hAnsi="仿宋" w:eastAsia="仿宋_GB2312" w:cs="仿宋_GB2312"/>
      <w:b/>
      <w:bCs/>
      <w:sz w:val="32"/>
      <w:szCs w:val="30"/>
      <w:lang w:val="zh-CN"/>
    </w:rPr>
  </w:style>
  <w:style w:type="character" w:customStyle="1" w:styleId="571">
    <w:name w:val="二级标题 Char Char"/>
    <w:qFormat/>
    <w:uiPriority w:val="0"/>
    <w:rPr>
      <w:rFonts w:ascii="宋体" w:hAnsi="宋体" w:eastAsia="宋体"/>
      <w:b/>
      <w:snapToGrid w:val="0"/>
      <w:kern w:val="2"/>
      <w:sz w:val="24"/>
      <w:szCs w:val="24"/>
      <w:lang w:val="en-US" w:eastAsia="zh-CN" w:bidi="ar-SA"/>
    </w:rPr>
  </w:style>
  <w:style w:type="character" w:customStyle="1" w:styleId="572">
    <w:name w:val="Table Text Char1"/>
    <w:qFormat/>
    <w:uiPriority w:val="0"/>
    <w:rPr>
      <w:rFonts w:eastAsia="宋体"/>
      <w:sz w:val="24"/>
      <w:szCs w:val="24"/>
      <w:lang w:val="en-US" w:eastAsia="zh-CN" w:bidi="ar-SA"/>
    </w:rPr>
  </w:style>
  <w:style w:type="character" w:customStyle="1" w:styleId="573">
    <w:name w:val="shadow11"/>
    <w:qFormat/>
    <w:uiPriority w:val="0"/>
    <w:rPr>
      <w:color w:val="000000"/>
      <w:sz w:val="21"/>
    </w:rPr>
  </w:style>
  <w:style w:type="character" w:customStyle="1" w:styleId="574">
    <w:name w:val="HTML 地址 字符"/>
    <w:link w:val="34"/>
    <w:qFormat/>
    <w:uiPriority w:val="0"/>
    <w:rPr>
      <w:rFonts w:ascii="宋体" w:hAnsi="宋体"/>
      <w:i/>
      <w:iCs/>
      <w:sz w:val="24"/>
      <w:szCs w:val="24"/>
    </w:rPr>
  </w:style>
  <w:style w:type="character" w:customStyle="1" w:styleId="575">
    <w:name w:val="Char Char22"/>
    <w:qFormat/>
    <w:uiPriority w:val="0"/>
    <w:rPr>
      <w:rFonts w:eastAsia="宋体"/>
      <w:b/>
      <w:bCs/>
      <w:kern w:val="2"/>
      <w:sz w:val="21"/>
      <w:szCs w:val="24"/>
      <w:lang w:val="en-US" w:eastAsia="zh-CN" w:bidi="ar-SA"/>
    </w:rPr>
  </w:style>
  <w:style w:type="character" w:customStyle="1" w:styleId="576">
    <w:name w:val="标题 5 字符"/>
    <w:link w:val="10"/>
    <w:qFormat/>
    <w:uiPriority w:val="0"/>
    <w:rPr>
      <w:b/>
      <w:bCs/>
      <w:kern w:val="2"/>
      <w:sz w:val="28"/>
      <w:szCs w:val="28"/>
    </w:rPr>
  </w:style>
  <w:style w:type="character" w:customStyle="1" w:styleId="577">
    <w:name w:val="h3 Char1"/>
    <w:qFormat/>
    <w:uiPriority w:val="0"/>
    <w:rPr>
      <w:rFonts w:eastAsia="宋体"/>
      <w:b/>
      <w:bCs/>
      <w:kern w:val="2"/>
      <w:sz w:val="32"/>
      <w:szCs w:val="32"/>
      <w:lang w:bidi="ar-SA"/>
    </w:rPr>
  </w:style>
  <w:style w:type="character" w:customStyle="1" w:styleId="578">
    <w:name w:val="FA正文 Char Char"/>
    <w:qFormat/>
    <w:uiPriority w:val="0"/>
    <w:rPr>
      <w:rFonts w:hAnsi="宋体"/>
      <w:kern w:val="2"/>
      <w:sz w:val="24"/>
      <w:lang w:bidi="ar-SA"/>
    </w:rPr>
  </w:style>
  <w:style w:type="character" w:customStyle="1" w:styleId="579">
    <w:name w:val="Char Char7"/>
    <w:semiHidden/>
    <w:qFormat/>
    <w:uiPriority w:val="0"/>
    <w:rPr>
      <w:rFonts w:eastAsia="宋体"/>
      <w:kern w:val="2"/>
      <w:sz w:val="21"/>
      <w:szCs w:val="24"/>
      <w:lang w:val="en-US" w:eastAsia="zh-CN" w:bidi="ar-SA"/>
    </w:rPr>
  </w:style>
  <w:style w:type="character" w:customStyle="1" w:styleId="580">
    <w:name w:val="hui"/>
    <w:basedOn w:val="66"/>
    <w:qFormat/>
    <w:uiPriority w:val="0"/>
  </w:style>
  <w:style w:type="character" w:customStyle="1" w:styleId="581">
    <w:name w:val="正文缩进 Char"/>
    <w:qFormat/>
    <w:uiPriority w:val="0"/>
    <w:rPr>
      <w:rFonts w:eastAsia="宋体"/>
      <w:kern w:val="2"/>
      <w:sz w:val="21"/>
      <w:lang w:val="en-US" w:eastAsia="zh-CN"/>
    </w:rPr>
  </w:style>
  <w:style w:type="character" w:customStyle="1" w:styleId="582">
    <w:name w:val="正文1 Char"/>
    <w:qFormat/>
    <w:uiPriority w:val="0"/>
    <w:rPr>
      <w:rFonts w:ascii="宋体" w:eastAsia="宋体"/>
      <w:snapToGrid w:val="0"/>
      <w:color w:val="000000"/>
      <w:kern w:val="28"/>
      <w:sz w:val="28"/>
      <w:lang w:val="en-US" w:eastAsia="zh-CN" w:bidi="ar-SA"/>
    </w:rPr>
  </w:style>
  <w:style w:type="character" w:customStyle="1" w:styleId="583">
    <w:name w:val="Char Char61"/>
    <w:qFormat/>
    <w:uiPriority w:val="0"/>
    <w:rPr>
      <w:rFonts w:eastAsia="宋体"/>
      <w:kern w:val="2"/>
      <w:sz w:val="21"/>
      <w:szCs w:val="24"/>
      <w:lang w:val="en-US" w:eastAsia="zh-CN" w:bidi="ar-SA"/>
    </w:rPr>
  </w:style>
  <w:style w:type="character" w:customStyle="1" w:styleId="584">
    <w:name w:val="正文文本 3 字符"/>
    <w:link w:val="28"/>
    <w:qFormat/>
    <w:uiPriority w:val="0"/>
    <w:rPr>
      <w:kern w:val="2"/>
      <w:sz w:val="21"/>
    </w:rPr>
  </w:style>
  <w:style w:type="character" w:customStyle="1" w:styleId="585">
    <w:name w:val="message1"/>
    <w:qFormat/>
    <w:uiPriority w:val="0"/>
    <w:rPr>
      <w:rFonts w:hint="default" w:ascii="Tahoma" w:hAnsi="Tahoma" w:cs="Tahoma"/>
      <w:sz w:val="18"/>
      <w:szCs w:val="18"/>
    </w:rPr>
  </w:style>
  <w:style w:type="character" w:customStyle="1" w:styleId="586">
    <w:name w:val="DO_NOT_TRANSLATE"/>
    <w:qFormat/>
    <w:uiPriority w:val="0"/>
    <w:rPr>
      <w:rFonts w:ascii="Courier New" w:hAnsi="Courier New" w:cs="Courier New"/>
      <w:color w:val="800000"/>
    </w:rPr>
  </w:style>
  <w:style w:type="character" w:customStyle="1" w:styleId="587">
    <w:name w:val="unnamed11"/>
    <w:qFormat/>
    <w:uiPriority w:val="0"/>
    <w:rPr>
      <w:sz w:val="20"/>
      <w:szCs w:val="20"/>
    </w:rPr>
  </w:style>
  <w:style w:type="character" w:customStyle="1" w:styleId="588">
    <w:name w:val="tw4winInternal"/>
    <w:qFormat/>
    <w:uiPriority w:val="0"/>
    <w:rPr>
      <w:rFonts w:ascii="Courier New" w:hAnsi="Courier New" w:cs="Courier New"/>
      <w:color w:val="FF0000"/>
    </w:rPr>
  </w:style>
  <w:style w:type="character" w:customStyle="1" w:styleId="589">
    <w:name w:val="正文（缩进2汉字） Char"/>
    <w:link w:val="330"/>
    <w:qFormat/>
    <w:uiPriority w:val="0"/>
    <w:rPr>
      <w:rFonts w:ascii="宋体"/>
    </w:rPr>
  </w:style>
  <w:style w:type="character" w:customStyle="1" w:styleId="590">
    <w:name w:val="页脚 Char"/>
    <w:qFormat/>
    <w:uiPriority w:val="0"/>
    <w:rPr>
      <w:rFonts w:eastAsia="仿宋_GB2312"/>
      <w:kern w:val="2"/>
      <w:sz w:val="18"/>
      <w:lang w:val="en-US" w:eastAsia="zh-CN"/>
    </w:rPr>
  </w:style>
  <w:style w:type="character" w:customStyle="1" w:styleId="591">
    <w:name w:val="正文文本缩进 3 字符"/>
    <w:link w:val="54"/>
    <w:qFormat/>
    <w:uiPriority w:val="0"/>
    <w:rPr>
      <w:kern w:val="2"/>
      <w:sz w:val="24"/>
    </w:rPr>
  </w:style>
  <w:style w:type="character" w:customStyle="1" w:styleId="592">
    <w:name w:val="正文缩进 Char1"/>
    <w:qFormat/>
    <w:uiPriority w:val="0"/>
    <w:rPr>
      <w:rFonts w:ascii="宋体" w:eastAsia="宋体"/>
      <w:snapToGrid w:val="0"/>
      <w:color w:val="000000"/>
      <w:kern w:val="28"/>
      <w:sz w:val="28"/>
      <w:lang w:val="en-US" w:eastAsia="zh-CN" w:bidi="ar-SA"/>
    </w:rPr>
  </w:style>
  <w:style w:type="character" w:customStyle="1" w:styleId="593">
    <w:name w:val="style36"/>
    <w:basedOn w:val="66"/>
    <w:qFormat/>
    <w:uiPriority w:val="0"/>
  </w:style>
  <w:style w:type="character" w:customStyle="1" w:styleId="594">
    <w:name w:val="hui3"/>
    <w:qFormat/>
    <w:uiPriority w:val="0"/>
    <w:rPr>
      <w:color w:val="333333"/>
    </w:rPr>
  </w:style>
  <w:style w:type="character" w:customStyle="1" w:styleId="595">
    <w:name w:val="apple-converted-space"/>
    <w:qFormat/>
    <w:uiPriority w:val="0"/>
  </w:style>
  <w:style w:type="character" w:customStyle="1" w:styleId="596">
    <w:name w:val="文档结构图 Char"/>
    <w:qFormat/>
    <w:uiPriority w:val="0"/>
    <w:rPr>
      <w:rFonts w:eastAsia="宋体"/>
      <w:kern w:val="2"/>
      <w:sz w:val="21"/>
      <w:szCs w:val="24"/>
      <w:lang w:val="en-US" w:eastAsia="zh-CN" w:bidi="ar-SA"/>
    </w:rPr>
  </w:style>
  <w:style w:type="character" w:customStyle="1" w:styleId="597">
    <w:name w:val="正文非缩进 Char3"/>
    <w:qFormat/>
    <w:uiPriority w:val="0"/>
    <w:rPr>
      <w:rFonts w:ascii="宋体" w:eastAsia="宋体"/>
      <w:snapToGrid w:val="0"/>
      <w:color w:val="000000"/>
      <w:kern w:val="28"/>
      <w:sz w:val="28"/>
      <w:lang w:val="en-US" w:eastAsia="zh-CN" w:bidi="ar-SA"/>
    </w:rPr>
  </w:style>
  <w:style w:type="character" w:customStyle="1" w:styleId="598">
    <w:name w:val="dectext1"/>
    <w:qFormat/>
    <w:uiPriority w:val="0"/>
    <w:rPr>
      <w:rFonts w:ascii="宋体" w:hAnsi="宋体" w:eastAsia="宋体"/>
      <w:color w:val="333333"/>
      <w:sz w:val="21"/>
      <w:szCs w:val="21"/>
      <w:u w:val="none"/>
    </w:rPr>
  </w:style>
  <w:style w:type="character" w:customStyle="1" w:styleId="599">
    <w:name w:val="副标题 Char1"/>
    <w:qFormat/>
    <w:uiPriority w:val="0"/>
    <w:rPr>
      <w:rFonts w:ascii="Cambria" w:hAnsi="Cambria" w:eastAsia="宋体" w:cs="Times New Roman"/>
      <w:b/>
      <w:bCs/>
      <w:snapToGrid w:val="0"/>
      <w:kern w:val="28"/>
      <w:sz w:val="32"/>
      <w:szCs w:val="32"/>
    </w:rPr>
  </w:style>
  <w:style w:type="character" w:customStyle="1" w:styleId="600">
    <w:name w:val="f141"/>
    <w:qFormat/>
    <w:uiPriority w:val="0"/>
    <w:rPr>
      <w:rFonts w:ascii="Tahoma" w:hAnsi="Tahoma" w:eastAsia="宋体"/>
      <w:b/>
      <w:kern w:val="2"/>
      <w:sz w:val="21"/>
      <w:szCs w:val="21"/>
      <w:lang w:val="en-US" w:eastAsia="zh-CN" w:bidi="ar-SA"/>
    </w:rPr>
  </w:style>
  <w:style w:type="character" w:customStyle="1" w:styleId="601">
    <w:name w:val="日期 字符"/>
    <w:link w:val="39"/>
    <w:qFormat/>
    <w:uiPriority w:val="0"/>
    <w:rPr>
      <w:rFonts w:ascii="宋体"/>
      <w:kern w:val="2"/>
      <w:sz w:val="24"/>
      <w:szCs w:val="21"/>
      <w:lang w:val="zh-CN"/>
    </w:rPr>
  </w:style>
  <w:style w:type="character" w:customStyle="1" w:styleId="602">
    <w:name w:val="标题 4 字符"/>
    <w:link w:val="9"/>
    <w:qFormat/>
    <w:uiPriority w:val="0"/>
    <w:rPr>
      <w:rFonts w:ascii="Arial" w:hAnsi="Arial" w:eastAsia="黑体"/>
      <w:b/>
      <w:bCs/>
      <w:kern w:val="2"/>
      <w:sz w:val="28"/>
      <w:szCs w:val="28"/>
      <w:lang w:val="zh-CN"/>
    </w:rPr>
  </w:style>
  <w:style w:type="character" w:customStyle="1" w:styleId="603">
    <w:name w:val="链接"/>
    <w:qFormat/>
    <w:uiPriority w:val="0"/>
    <w:rPr>
      <w:color w:val="0000FF"/>
      <w:sz w:val="21"/>
      <w:szCs w:val="21"/>
      <w:u w:val="single"/>
    </w:rPr>
  </w:style>
  <w:style w:type="character" w:customStyle="1" w:styleId="604">
    <w:name w:val="正文首行缩进 Char Char Char Char Char Char"/>
    <w:qFormat/>
    <w:uiPriority w:val="0"/>
    <w:rPr>
      <w:rFonts w:ascii="宋体" w:eastAsia="宋体"/>
      <w:kern w:val="2"/>
      <w:sz w:val="24"/>
      <w:lang w:val="zh-CN" w:bidi="ar-SA"/>
    </w:rPr>
  </w:style>
  <w:style w:type="character" w:customStyle="1" w:styleId="605">
    <w:name w:val="tw4winError"/>
    <w:qFormat/>
    <w:uiPriority w:val="0"/>
    <w:rPr>
      <w:rFonts w:ascii="Courier New" w:hAnsi="Courier New" w:cs="Courier New"/>
      <w:color w:val="00FF00"/>
      <w:sz w:val="40"/>
      <w:szCs w:val="40"/>
    </w:rPr>
  </w:style>
  <w:style w:type="character" w:customStyle="1" w:styleId="606">
    <w:name w:val="Used by Word for text of Help footnotes Char Char"/>
    <w:semiHidden/>
    <w:qFormat/>
    <w:uiPriority w:val="0"/>
    <w:rPr>
      <w:rFonts w:ascii="Times New Roman" w:hAnsi="Times New Roman" w:eastAsia="宋体" w:cs="Times New Roman"/>
      <w:sz w:val="20"/>
      <w:szCs w:val="20"/>
    </w:rPr>
  </w:style>
  <w:style w:type="character" w:customStyle="1" w:styleId="607">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8">
    <w:name w:val="表正文 Char"/>
    <w:qFormat/>
    <w:uiPriority w:val="0"/>
    <w:rPr>
      <w:rFonts w:ascii="宋体" w:eastAsia="宋体"/>
      <w:snapToGrid w:val="0"/>
      <w:color w:val="000000"/>
      <w:kern w:val="28"/>
      <w:sz w:val="28"/>
      <w:lang w:val="en-US" w:eastAsia="zh-CN" w:bidi="ar-SA"/>
    </w:rPr>
  </w:style>
  <w:style w:type="character" w:customStyle="1" w:styleId="609">
    <w:name w:val="普通文字 Char1 Char"/>
    <w:qFormat/>
    <w:uiPriority w:val="0"/>
    <w:rPr>
      <w:rFonts w:ascii="宋体" w:hAnsi="Courier New" w:eastAsia="宋体"/>
      <w:kern w:val="2"/>
      <w:sz w:val="21"/>
      <w:szCs w:val="24"/>
      <w:lang w:val="en-US" w:eastAsia="zh-CN" w:bidi="ar-SA"/>
    </w:rPr>
  </w:style>
  <w:style w:type="character" w:customStyle="1" w:styleId="610">
    <w:name w:val="pt9"/>
    <w:qFormat/>
    <w:uiPriority w:val="0"/>
    <w:rPr>
      <w:rFonts w:ascii="仿宋_GB2312" w:eastAsia="微软雅黑"/>
      <w:b/>
      <w:kern w:val="2"/>
      <w:sz w:val="32"/>
      <w:szCs w:val="32"/>
      <w:lang w:val="en-US" w:eastAsia="zh-CN" w:bidi="ar-SA"/>
    </w:rPr>
  </w:style>
  <w:style w:type="character" w:customStyle="1" w:styleId="611">
    <w:name w:val="large1"/>
    <w:qFormat/>
    <w:uiPriority w:val="0"/>
    <w:rPr>
      <w:rFonts w:hint="eastAsia" w:ascii="宋体" w:hAnsi="宋体" w:eastAsia="宋体"/>
      <w:sz w:val="21"/>
      <w:szCs w:val="21"/>
    </w:rPr>
  </w:style>
  <w:style w:type="character" w:customStyle="1" w:styleId="612">
    <w:name w:val="样式 样式 标题 4h4H4Fab-4T5Ref Heading 1rh1Heading sqlsect 1.2.3.... +... Char"/>
    <w:link w:val="174"/>
    <w:qFormat/>
    <w:uiPriority w:val="0"/>
    <w:rPr>
      <w:rFonts w:ascii="微软雅黑" w:hAnsi="微软雅黑" w:eastAsia="微软雅黑"/>
      <w:b/>
      <w:bCs/>
      <w:kern w:val="2"/>
      <w:sz w:val="24"/>
      <w:szCs w:val="28"/>
    </w:rPr>
  </w:style>
  <w:style w:type="character" w:customStyle="1" w:styleId="613">
    <w:name w:val="标题 4 Char1"/>
    <w:semiHidden/>
    <w:qFormat/>
    <w:uiPriority w:val="9"/>
    <w:rPr>
      <w:rFonts w:ascii="Cambria" w:hAnsi="Cambria" w:eastAsia="宋体" w:cs="Times New Roman"/>
      <w:b/>
      <w:bCs/>
      <w:kern w:val="2"/>
      <w:sz w:val="28"/>
      <w:szCs w:val="28"/>
    </w:rPr>
  </w:style>
  <w:style w:type="character" w:customStyle="1" w:styleId="614">
    <w:name w:val="tw4winPopup"/>
    <w:qFormat/>
    <w:uiPriority w:val="0"/>
    <w:rPr>
      <w:rFonts w:ascii="Courier New" w:hAnsi="Courier New" w:cs="Courier New"/>
      <w:color w:val="008000"/>
    </w:rPr>
  </w:style>
  <w:style w:type="character" w:customStyle="1" w:styleId="615">
    <w:name w:val="标题 6 字符"/>
    <w:link w:val="11"/>
    <w:qFormat/>
    <w:uiPriority w:val="0"/>
    <w:rPr>
      <w:rFonts w:ascii="Arial" w:hAnsi="Arial" w:eastAsia="黑体"/>
      <w:b/>
      <w:bCs/>
      <w:kern w:val="2"/>
      <w:sz w:val="24"/>
      <w:szCs w:val="24"/>
    </w:rPr>
  </w:style>
  <w:style w:type="character" w:customStyle="1" w:styleId="616">
    <w:name w:val="正文缩进 字符"/>
    <w:link w:val="21"/>
    <w:qFormat/>
    <w:uiPriority w:val="0"/>
    <w:rPr>
      <w:rFonts w:ascii="宋体" w:eastAsia="宋体"/>
      <w:snapToGrid w:val="0"/>
      <w:color w:val="000000"/>
      <w:kern w:val="28"/>
      <w:sz w:val="28"/>
      <w:lang w:val="en-US" w:eastAsia="zh-CN" w:bidi="ar-SA"/>
    </w:rPr>
  </w:style>
  <w:style w:type="character" w:customStyle="1" w:styleId="617">
    <w:name w:val="批注文字 字符"/>
    <w:link w:val="26"/>
    <w:qFormat/>
    <w:uiPriority w:val="99"/>
    <w:rPr>
      <w:kern w:val="2"/>
      <w:sz w:val="21"/>
      <w:szCs w:val="24"/>
    </w:rPr>
  </w:style>
  <w:style w:type="character" w:customStyle="1" w:styleId="618">
    <w:name w:val="批注框文本 字符"/>
    <w:link w:val="19"/>
    <w:semiHidden/>
    <w:qFormat/>
    <w:uiPriority w:val="0"/>
    <w:rPr>
      <w:kern w:val="2"/>
      <w:sz w:val="18"/>
      <w:szCs w:val="18"/>
    </w:rPr>
  </w:style>
  <w:style w:type="character" w:customStyle="1" w:styleId="619">
    <w:name w:val="Footer Char"/>
    <w:qFormat/>
    <w:locked/>
    <w:uiPriority w:val="0"/>
    <w:rPr>
      <w:rFonts w:eastAsia="宋体"/>
      <w:kern w:val="2"/>
      <w:sz w:val="18"/>
      <w:lang w:val="en-US" w:eastAsia="zh-CN" w:bidi="ar-SA"/>
    </w:rPr>
  </w:style>
  <w:style w:type="paragraph" w:customStyle="1" w:styleId="62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1">
    <w:name w:val="索引 11"/>
    <w:basedOn w:val="1"/>
    <w:next w:val="1"/>
    <w:qFormat/>
    <w:uiPriority w:val="0"/>
    <w:pPr>
      <w:adjustRightInd/>
      <w:spacing w:line="360" w:lineRule="auto"/>
    </w:pPr>
    <w:rPr>
      <w:rFonts w:ascii="仿宋_GB2312" w:eastAsia="仿宋_GB2312"/>
      <w:sz w:val="24"/>
      <w:szCs w:val="20"/>
    </w:rPr>
  </w:style>
  <w:style w:type="paragraph" w:customStyle="1" w:styleId="622">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3">
    <w:name w:val="纯文本_0_0"/>
    <w:basedOn w:val="1"/>
    <w:link w:val="624"/>
    <w:qFormat/>
    <w:uiPriority w:val="0"/>
    <w:pPr>
      <w:adjustRightInd/>
    </w:pPr>
    <w:rPr>
      <w:rFonts w:ascii="宋体" w:hAnsi="Courier New"/>
      <w:szCs w:val="21"/>
    </w:rPr>
  </w:style>
  <w:style w:type="character" w:customStyle="1" w:styleId="624">
    <w:name w:val="纯文本 Char_0"/>
    <w:link w:val="623"/>
    <w:qFormat/>
    <w:uiPriority w:val="0"/>
    <w:rPr>
      <w:rFonts w:ascii="宋体" w:hAnsi="Courier New"/>
      <w:kern w:val="2"/>
      <w:sz w:val="21"/>
      <w:szCs w:val="21"/>
      <w:lang w:val="en-US" w:eastAsia="zh-CN"/>
    </w:rPr>
  </w:style>
  <w:style w:type="character" w:customStyle="1" w:styleId="625">
    <w:name w:val="纯文本 Char1"/>
    <w:link w:val="626"/>
    <w:qFormat/>
    <w:uiPriority w:val="0"/>
    <w:rPr>
      <w:rFonts w:ascii="宋体" w:hAnsi="Courier New"/>
    </w:rPr>
  </w:style>
  <w:style w:type="paragraph" w:customStyle="1" w:styleId="626">
    <w:name w:val="纯文本1"/>
    <w:basedOn w:val="1"/>
    <w:link w:val="625"/>
    <w:qFormat/>
    <w:uiPriority w:val="0"/>
    <w:pPr>
      <w:adjustRightInd/>
    </w:pPr>
    <w:rPr>
      <w:rFonts w:ascii="宋体" w:hAnsi="Courier New"/>
      <w:kern w:val="0"/>
      <w:sz w:val="20"/>
      <w:szCs w:val="20"/>
    </w:rPr>
  </w:style>
  <w:style w:type="paragraph" w:customStyle="1" w:styleId="627">
    <w:name w:val="Char Char Char Char Char Char Char2"/>
    <w:basedOn w:val="1"/>
    <w:qFormat/>
    <w:uiPriority w:val="0"/>
    <w:rPr>
      <w:rFonts w:ascii="仿宋_GB2312" w:eastAsia="仿宋_GB2312"/>
      <w:b/>
      <w:sz w:val="32"/>
      <w:szCs w:val="32"/>
    </w:rPr>
  </w:style>
  <w:style w:type="paragraph" w:customStyle="1" w:styleId="628">
    <w:name w:val="Char Char1 Char Char Char Char Char Char2"/>
    <w:basedOn w:val="1"/>
    <w:qFormat/>
    <w:uiPriority w:val="0"/>
    <w:rPr>
      <w:rFonts w:ascii="仿宋_GB2312" w:eastAsia="仿宋_GB2312"/>
      <w:b/>
      <w:sz w:val="32"/>
      <w:szCs w:val="20"/>
    </w:rPr>
  </w:style>
  <w:style w:type="paragraph" w:customStyle="1" w:styleId="629">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30">
    <w:name w:val="Default Char"/>
    <w:link w:val="104"/>
    <w:qFormat/>
    <w:uiPriority w:val="0"/>
    <w:rPr>
      <w:rFonts w:ascii="仿宋_GB2312" w:eastAsia="仿宋_GB2312" w:cs="仿宋_GB2312"/>
      <w:color w:val="000000"/>
      <w:sz w:val="24"/>
      <w:szCs w:val="24"/>
    </w:rPr>
  </w:style>
  <w:style w:type="paragraph" w:customStyle="1" w:styleId="631">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2">
    <w:name w:val="font61"/>
    <w:basedOn w:val="66"/>
    <w:qFormat/>
    <w:uiPriority w:val="0"/>
    <w:rPr>
      <w:rFonts w:hint="eastAsia" w:ascii="仿宋" w:hAnsi="仿宋" w:eastAsia="仿宋" w:cs="仿宋"/>
      <w:snapToGrid w:val="0"/>
      <w:color w:val="000000"/>
      <w:kern w:val="0"/>
      <w:sz w:val="20"/>
      <w:szCs w:val="20"/>
      <w:u w:val="none"/>
    </w:rPr>
  </w:style>
  <w:style w:type="character" w:customStyle="1" w:styleId="633">
    <w:name w:val="font11"/>
    <w:basedOn w:val="66"/>
    <w:qFormat/>
    <w:uiPriority w:val="0"/>
    <w:rPr>
      <w:rFonts w:hint="default" w:ascii="Times New Roman" w:hAnsi="Times New Roman" w:eastAsia="黑体" w:cs="Times New Roman"/>
      <w:snapToGrid w:val="0"/>
      <w:color w:val="000000"/>
      <w:kern w:val="0"/>
      <w:sz w:val="22"/>
      <w:szCs w:val="22"/>
      <w:u w:val="none"/>
    </w:rPr>
  </w:style>
  <w:style w:type="paragraph" w:customStyle="1" w:styleId="634">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5">
    <w:name w:val="BodyTextIndent"/>
    <w:basedOn w:val="1"/>
    <w:next w:val="636"/>
    <w:qFormat/>
    <w:uiPriority w:val="0"/>
    <w:pPr>
      <w:spacing w:after="120"/>
      <w:ind w:left="420" w:leftChars="200"/>
      <w:textAlignment w:val="baseline"/>
    </w:pPr>
    <w:rPr>
      <w:color w:val="000000"/>
    </w:rPr>
  </w:style>
  <w:style w:type="paragraph" w:customStyle="1" w:styleId="636">
    <w:name w:val="BodyText1I2"/>
    <w:basedOn w:val="635"/>
    <w:qFormat/>
    <w:uiPriority w:val="0"/>
    <w:pPr>
      <w:ind w:firstLine="420"/>
    </w:pPr>
    <w:rPr>
      <w:szCs w:val="21"/>
    </w:rPr>
  </w:style>
  <w:style w:type="paragraph" w:customStyle="1" w:styleId="637">
    <w:name w:val="Fließtext"/>
    <w:basedOn w:val="1"/>
    <w:qFormat/>
    <w:uiPriority w:val="0"/>
    <w:pPr>
      <w:overflowPunct w:val="0"/>
      <w:autoSpaceDE w:val="0"/>
      <w:autoSpaceDN w:val="0"/>
      <w:textAlignment w:val="baseline"/>
    </w:pPr>
    <w:rPr>
      <w:kern w:val="28"/>
      <w:szCs w:val="20"/>
    </w:rPr>
  </w:style>
  <w:style w:type="paragraph" w:customStyle="1" w:styleId="638">
    <w:name w:val="[Normal]"/>
    <w:qFormat/>
    <w:uiPriority w:val="0"/>
    <w:rPr>
      <w:rFonts w:ascii="宋体" w:hAnsi="宋体" w:eastAsia="宋体" w:cs="Times New Roman"/>
      <w:sz w:val="24"/>
      <w:szCs w:val="22"/>
      <w:lang w:val="zh-CN" w:eastAsia="zh-CN" w:bidi="ar-SA"/>
    </w:rPr>
  </w:style>
  <w:style w:type="character" w:customStyle="1" w:styleId="639">
    <w:name w:val="标题 2 字符"/>
    <w:link w:val="6"/>
    <w:qFormat/>
    <w:uiPriority w:val="9"/>
    <w:rPr>
      <w:rFonts w:ascii="仿宋_GB2312" w:hAnsi="仿宋" w:eastAsia="仿宋_GB2312"/>
      <w:b/>
      <w:bCs/>
      <w:kern w:val="2"/>
      <w:sz w:val="32"/>
      <w:szCs w:val="32"/>
      <w:lang w:val="zh-CN"/>
    </w:rPr>
  </w:style>
  <w:style w:type="paragraph" w:customStyle="1" w:styleId="640">
    <w:name w:val="Body Text First Indent 2"/>
    <w:basedOn w:val="641"/>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641">
    <w:name w:val="Body Text Indent1"/>
    <w:basedOn w:val="1"/>
    <w:next w:val="1"/>
    <w:qFormat/>
    <w:uiPriority w:val="0"/>
    <w:pPr>
      <w:spacing w:after="120" w:afterLines="0"/>
      <w:ind w:left="420" w:leftChars="200"/>
    </w:pPr>
    <w:rPr>
      <w:color w:val="000000"/>
      <w:sz w:val="21"/>
      <w:szCs w:val="21"/>
    </w:rPr>
  </w:style>
  <w:style w:type="paragraph" w:customStyle="1" w:styleId="642">
    <w:name w:val="样式 宋体 行距: 固定值 20 磅 首行缩进:  2 字符"/>
    <w:basedOn w:val="1"/>
    <w:qFormat/>
    <w:uiPriority w:val="0"/>
    <w:pPr>
      <w:spacing w:line="400" w:lineRule="exact"/>
      <w:ind w:firstLine="435" w:firstLineChars="207"/>
    </w:pPr>
    <w:rPr>
      <w:rFonts w:ascii="宋体" w:hAnsi="宋体" w:cs="宋体"/>
      <w:szCs w:val="20"/>
    </w:rPr>
  </w:style>
  <w:style w:type="paragraph" w:customStyle="1" w:styleId="643">
    <w:name w:val="Body Text First Indent 21"/>
    <w:basedOn w:val="641"/>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644">
    <w:name w:val="Table Paragraph"/>
    <w:basedOn w:val="1"/>
    <w:qFormat/>
    <w:uiPriority w:val="1"/>
    <w:pPr>
      <w:adjustRightInd w:val="0"/>
      <w:spacing w:line="240" w:lineRule="auto"/>
      <w:ind w:firstLine="0" w:firstLineChars="0"/>
    </w:pPr>
    <w:rPr>
      <w:rFonts w:ascii="宋体" w:hAnsi="宋体" w:eastAsia="宋体" w:cs="宋体"/>
      <w:szCs w:val="28"/>
      <w:lang w:val="zh-CN" w:bidi="zh-CN"/>
      <w14:ligatures w14: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theme" Target="theme/theme1.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74</Pages>
  <Words>538</Words>
  <Characters>661</Characters>
  <Lines>344</Lines>
  <Paragraphs>96</Paragraphs>
  <TotalTime>12</TotalTime>
  <ScaleCrop>false</ScaleCrop>
  <LinksUpToDate>false</LinksUpToDate>
  <CharactersWithSpaces>776</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2015-04-27T17:52:00Z</dcterms:created>
  <dc:creator>玥</dc:creator>
  <cp:lastModifiedBy>十二°</cp:lastModifiedBy>
  <cp:lastPrinted>2024-06-26T08:51:00Z</cp:lastPrinted>
  <dcterms:modified xsi:type="dcterms:W3CDTF">2024-09-27T01:58:12Z</dcterms:modified>
  <dc:title>杭州市市民卡扩大发卡工程</dc:title>
  <cp:revision>495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9EFFFA7905EB497B9652E51F811D5531_13</vt:lpwstr>
  </property>
</Properties>
</file>