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200" w:lineRule="exact"/>
        <w:ind w:firstLine="345"/>
        <w:rPr>
          <w:rFonts w:ascii="宋体" w:hAnsi="Courier New" w:eastAsia="宋体" w:cs="Times New Roman"/>
          <w:spacing w:val="-4"/>
          <w:kern w:val="0"/>
          <w:sz w:val="18"/>
          <w:szCs w:val="20"/>
        </w:rPr>
      </w:pPr>
      <w:bookmarkStart w:id="0" w:name="_Hlk130282328"/>
    </w:p>
    <w:p>
      <w:pPr>
        <w:autoSpaceDN w:val="0"/>
        <w:snapToGrid w:val="0"/>
        <w:spacing w:line="360" w:lineRule="auto"/>
        <w:ind w:firstLine="640"/>
        <w:jc w:val="center"/>
        <w:rPr>
          <w:rFonts w:hint="eastAsia" w:ascii="仿宋" w:hAnsi="仿宋" w:eastAsia="仿宋" w:cs="宋体"/>
          <w:b/>
          <w:sz w:val="32"/>
          <w:szCs w:val="32"/>
        </w:rPr>
      </w:pPr>
    </w:p>
    <w:p>
      <w:pPr>
        <w:autoSpaceDN w:val="0"/>
        <w:spacing w:line="200" w:lineRule="exact"/>
        <w:ind w:firstLine="345"/>
        <w:rPr>
          <w:rFonts w:ascii="宋体" w:hAnsi="Courier New" w:eastAsia="宋体" w:cs="Times New Roman"/>
          <w:spacing w:val="-4"/>
          <w:kern w:val="0"/>
          <w:sz w:val="18"/>
          <w:szCs w:val="20"/>
        </w:rPr>
      </w:pPr>
    </w:p>
    <w:p>
      <w:pPr>
        <w:autoSpaceDN w:val="0"/>
        <w:snapToGrid w:val="0"/>
        <w:spacing w:line="480" w:lineRule="auto"/>
        <w:ind w:firstLine="640"/>
        <w:jc w:val="center"/>
        <w:rPr>
          <w:rFonts w:hint="eastAsia" w:ascii="仿宋" w:hAnsi="仿宋" w:eastAsia="仿宋" w:cs="宋体"/>
          <w:b/>
          <w:sz w:val="32"/>
          <w:szCs w:val="32"/>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napToGrid w:val="0"/>
        <w:spacing w:line="360" w:lineRule="auto"/>
        <w:ind w:firstLine="643"/>
        <w:jc w:val="center"/>
        <w:rPr>
          <w:rFonts w:hint="eastAsia" w:ascii="仿宋" w:hAnsi="仿宋" w:eastAsia="仿宋" w:cs="宋体"/>
          <w:b/>
          <w:sz w:val="44"/>
          <w:szCs w:val="44"/>
          <w:lang w:eastAsia="zh-CN"/>
        </w:rPr>
      </w:pPr>
      <w:r>
        <w:rPr>
          <w:rFonts w:hint="eastAsia" w:ascii="仿宋" w:hAnsi="仿宋" w:eastAsia="仿宋" w:cs="宋体"/>
          <w:b/>
          <w:sz w:val="44"/>
          <w:szCs w:val="44"/>
          <w:lang w:eastAsia="zh-CN"/>
        </w:rPr>
        <w:t>杭州市红十字会医院零星维修和零星</w:t>
      </w:r>
    </w:p>
    <w:p>
      <w:pPr>
        <w:autoSpaceDN w:val="0"/>
        <w:snapToGrid w:val="0"/>
        <w:spacing w:line="360" w:lineRule="auto"/>
        <w:ind w:firstLine="643"/>
        <w:jc w:val="center"/>
        <w:rPr>
          <w:rFonts w:hint="eastAsia" w:ascii="仿宋" w:hAnsi="仿宋" w:eastAsia="仿宋" w:cs="宋体"/>
          <w:sz w:val="32"/>
          <w:szCs w:val="32"/>
          <w:lang w:eastAsia="zh-CN"/>
        </w:rPr>
      </w:pPr>
      <w:r>
        <w:rPr>
          <w:rFonts w:hint="eastAsia" w:ascii="仿宋" w:hAnsi="仿宋" w:eastAsia="仿宋" w:cs="宋体"/>
          <w:b/>
          <w:sz w:val="44"/>
          <w:szCs w:val="44"/>
          <w:lang w:eastAsia="zh-CN"/>
        </w:rPr>
        <w:t>工程（2024-2025年度）</w:t>
      </w:r>
      <w:r>
        <w:rPr>
          <w:rFonts w:hint="eastAsia" w:ascii="仿宋" w:hAnsi="仿宋" w:eastAsia="仿宋" w:cs="宋体"/>
          <w:b/>
          <w:sz w:val="44"/>
          <w:szCs w:val="44"/>
          <w:lang w:eastAsia="zh-CN"/>
        </w:rPr>
        <w:br w:type="textWrapping"/>
      </w: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widowControl/>
        <w:autoSpaceDN w:val="0"/>
        <w:adjustRightInd w:val="0"/>
        <w:snapToGrid w:val="0"/>
        <w:spacing w:line="480" w:lineRule="auto"/>
        <w:ind w:firstLine="1687" w:firstLineChars="600"/>
        <w:jc w:val="left"/>
        <w:rPr>
          <w:rFonts w:hint="eastAsia" w:ascii="仿宋" w:hAnsi="仿宋" w:eastAsia="仿宋" w:cs="宋体"/>
          <w:b/>
          <w:bCs/>
          <w:sz w:val="28"/>
          <w:szCs w:val="28"/>
        </w:rPr>
      </w:pPr>
    </w:p>
    <w:p>
      <w:pPr>
        <w:widowControl/>
        <w:autoSpaceDN w:val="0"/>
        <w:adjustRightInd w:val="0"/>
        <w:snapToGrid w:val="0"/>
        <w:spacing w:line="480" w:lineRule="auto"/>
        <w:ind w:firstLine="1687" w:firstLineChars="600"/>
        <w:jc w:val="left"/>
        <w:rPr>
          <w:rFonts w:hint="eastAsia" w:ascii="仿宋" w:hAnsi="仿宋" w:eastAsia="仿宋" w:cs="宋体"/>
          <w:b/>
          <w:bCs/>
          <w:sz w:val="28"/>
          <w:szCs w:val="28"/>
        </w:rPr>
      </w:pPr>
    </w:p>
    <w:p>
      <w:pPr>
        <w:widowControl/>
        <w:autoSpaceDN w:val="0"/>
        <w:adjustRightInd w:val="0"/>
        <w:snapToGrid w:val="0"/>
        <w:spacing w:line="480" w:lineRule="auto"/>
        <w:ind w:firstLine="1687" w:firstLineChars="600"/>
        <w:jc w:val="left"/>
        <w:rPr>
          <w:rFonts w:hint="eastAsia" w:ascii="仿宋" w:hAnsi="仿宋" w:eastAsia="仿宋" w:cs="Times New Roman"/>
          <w:sz w:val="28"/>
          <w:szCs w:val="28"/>
          <w:highlight w:val="yellow"/>
          <w:lang w:eastAsia="zh-CN"/>
        </w:rPr>
      </w:pPr>
      <w:r>
        <w:rPr>
          <w:rFonts w:hint="eastAsia" w:ascii="仿宋" w:hAnsi="仿宋" w:eastAsia="仿宋" w:cs="宋体"/>
          <w:b/>
          <w:bCs/>
          <w:sz w:val="28"/>
          <w:szCs w:val="28"/>
        </w:rPr>
        <w:t>项目编号：</w:t>
      </w:r>
      <w:r>
        <w:rPr>
          <w:rFonts w:hint="eastAsia" w:ascii="仿宋" w:hAnsi="仿宋" w:eastAsia="仿宋" w:cs="宋体"/>
          <w:b/>
          <w:bCs/>
          <w:sz w:val="28"/>
          <w:szCs w:val="28"/>
          <w:lang w:eastAsia="zh-CN"/>
        </w:rPr>
        <w:t>HSZB-2024-935</w:t>
      </w:r>
    </w:p>
    <w:p>
      <w:pPr>
        <w:autoSpaceDN w:val="0"/>
        <w:snapToGrid w:val="0"/>
        <w:spacing w:line="480" w:lineRule="auto"/>
        <w:ind w:left="3081" w:leftChars="798" w:hanging="1405" w:hangingChars="500"/>
        <w:rPr>
          <w:rFonts w:hint="eastAsia" w:ascii="仿宋" w:hAnsi="仿宋" w:eastAsia="仿宋" w:cs="宋体"/>
          <w:b/>
          <w:bCs/>
          <w:kern w:val="0"/>
          <w:sz w:val="28"/>
          <w:szCs w:val="28"/>
          <w:lang w:eastAsia="zh-CN"/>
        </w:rPr>
      </w:pPr>
      <w:r>
        <w:rPr>
          <w:rFonts w:hint="eastAsia" w:ascii="仿宋" w:hAnsi="仿宋" w:eastAsia="仿宋" w:cs="宋体"/>
          <w:b/>
          <w:bCs/>
          <w:kern w:val="0"/>
          <w:sz w:val="28"/>
          <w:szCs w:val="28"/>
        </w:rPr>
        <w:t>项目名称：</w:t>
      </w:r>
      <w:r>
        <w:rPr>
          <w:rFonts w:hint="eastAsia" w:ascii="仿宋" w:hAnsi="仿宋" w:eastAsia="仿宋" w:cs="宋体"/>
          <w:b/>
          <w:bCs/>
          <w:kern w:val="0"/>
          <w:sz w:val="28"/>
          <w:szCs w:val="28"/>
          <w:lang w:eastAsia="zh-CN"/>
        </w:rPr>
        <w:t>杭州市红十字会医院零星维修和零星工程（2024-2025年度）</w:t>
      </w:r>
    </w:p>
    <w:p>
      <w:pPr>
        <w:autoSpaceDN w:val="0"/>
        <w:snapToGrid w:val="0"/>
        <w:spacing w:before="120" w:beforeLines="50" w:after="120" w:afterLines="50" w:line="480" w:lineRule="auto"/>
        <w:ind w:firstLine="1687" w:firstLineChars="600"/>
        <w:jc w:val="left"/>
        <w:rPr>
          <w:rFonts w:hint="eastAsia" w:ascii="仿宋" w:hAnsi="仿宋" w:eastAsia="仿宋" w:cs="宋体"/>
          <w:b/>
          <w:bCs/>
          <w:kern w:val="0"/>
          <w:sz w:val="28"/>
          <w:szCs w:val="28"/>
        </w:rPr>
      </w:pPr>
      <w:r>
        <w:rPr>
          <w:rFonts w:hint="eastAsia" w:ascii="仿宋" w:hAnsi="仿宋" w:eastAsia="仿宋" w:cs="宋体"/>
          <w:b/>
          <w:bCs/>
          <w:kern w:val="0"/>
          <w:sz w:val="28"/>
          <w:szCs w:val="28"/>
        </w:rPr>
        <w:t>采购单位：</w:t>
      </w:r>
      <w:r>
        <w:rPr>
          <w:rFonts w:hint="eastAsia" w:ascii="仿宋" w:hAnsi="仿宋" w:eastAsia="仿宋" w:cs="宋体"/>
          <w:b/>
          <w:bCs/>
          <w:kern w:val="0"/>
          <w:sz w:val="28"/>
          <w:szCs w:val="28"/>
          <w:lang w:eastAsia="zh-CN"/>
        </w:rPr>
        <w:t>杭州市红十字会医院</w:t>
      </w:r>
    </w:p>
    <w:p>
      <w:pPr>
        <w:autoSpaceDN w:val="0"/>
        <w:snapToGrid w:val="0"/>
        <w:spacing w:before="120" w:beforeLines="50" w:after="120" w:afterLines="50" w:line="480" w:lineRule="auto"/>
        <w:ind w:firstLine="1687" w:firstLineChars="600"/>
        <w:jc w:val="left"/>
        <w:rPr>
          <w:rFonts w:hint="eastAsia" w:ascii="仿宋" w:hAnsi="仿宋" w:eastAsia="仿宋" w:cs="宋体"/>
          <w:b/>
          <w:bCs/>
          <w:kern w:val="0"/>
          <w:sz w:val="28"/>
          <w:szCs w:val="28"/>
        </w:rPr>
      </w:pPr>
      <w:r>
        <w:rPr>
          <w:rFonts w:hint="eastAsia" w:ascii="仿宋" w:hAnsi="仿宋" w:eastAsia="仿宋" w:cs="宋体"/>
          <w:b/>
          <w:bCs/>
          <w:kern w:val="0"/>
          <w:sz w:val="28"/>
          <w:szCs w:val="28"/>
        </w:rPr>
        <w:t>代理机构：</w:t>
      </w:r>
      <w:bookmarkStart w:id="1" w:name="_Hlk177560367"/>
      <w:r>
        <w:rPr>
          <w:rFonts w:hint="eastAsia" w:ascii="仿宋" w:hAnsi="仿宋" w:eastAsia="仿宋" w:cs="宋体"/>
          <w:b/>
          <w:bCs/>
          <w:kern w:val="0"/>
          <w:sz w:val="28"/>
          <w:szCs w:val="28"/>
        </w:rPr>
        <w:t>浙江豪圣建设项目管理有限公司</w:t>
      </w:r>
      <w:bookmarkEnd w:id="1"/>
    </w:p>
    <w:p>
      <w:pPr>
        <w:autoSpaceDN w:val="0"/>
        <w:snapToGrid w:val="0"/>
        <w:spacing w:before="120" w:beforeLines="50" w:after="120" w:afterLines="50" w:line="360" w:lineRule="auto"/>
        <w:ind w:firstLine="640"/>
        <w:jc w:val="left"/>
        <w:rPr>
          <w:rFonts w:hint="eastAsia" w:ascii="仿宋" w:hAnsi="仿宋" w:eastAsia="仿宋" w:cs="宋体"/>
          <w:b/>
          <w:kern w:val="0"/>
          <w:sz w:val="32"/>
          <w:szCs w:val="32"/>
        </w:rPr>
      </w:pPr>
    </w:p>
    <w:p>
      <w:pPr>
        <w:autoSpaceDN w:val="0"/>
        <w:snapToGrid w:val="0"/>
        <w:spacing w:before="120" w:beforeLines="50" w:after="120" w:afterLines="50" w:line="360" w:lineRule="auto"/>
        <w:ind w:firstLine="640"/>
        <w:rPr>
          <w:rFonts w:hint="eastAsia" w:ascii="仿宋" w:hAnsi="仿宋" w:eastAsia="仿宋" w:cs="宋体"/>
          <w:b/>
          <w:kern w:val="0"/>
          <w:sz w:val="32"/>
          <w:szCs w:val="32"/>
        </w:rPr>
      </w:pPr>
    </w:p>
    <w:p>
      <w:pPr>
        <w:autoSpaceDN w:val="0"/>
        <w:snapToGrid w:val="0"/>
        <w:spacing w:line="360" w:lineRule="auto"/>
        <w:jc w:val="center"/>
        <w:rPr>
          <w:rFonts w:hint="eastAsia" w:ascii="仿宋" w:hAnsi="仿宋" w:eastAsia="仿宋" w:cs="宋体"/>
          <w:b/>
          <w:sz w:val="44"/>
          <w:szCs w:val="44"/>
        </w:rPr>
      </w:pPr>
      <w:r>
        <w:rPr>
          <w:rFonts w:hint="eastAsia" w:ascii="仿宋" w:hAnsi="仿宋" w:eastAsia="仿宋" w:cs="宋体"/>
          <w:b/>
          <w:sz w:val="44"/>
          <w:szCs w:val="44"/>
        </w:rPr>
        <w:t>2024年</w:t>
      </w:r>
      <w:r>
        <w:rPr>
          <w:rFonts w:hint="eastAsia" w:ascii="仿宋" w:hAnsi="仿宋" w:eastAsia="仿宋" w:cs="宋体"/>
          <w:b/>
          <w:sz w:val="44"/>
          <w:szCs w:val="44"/>
          <w:lang w:val="en-US" w:eastAsia="zh-CN"/>
        </w:rPr>
        <w:t>10</w:t>
      </w:r>
      <w:r>
        <w:rPr>
          <w:rFonts w:hint="eastAsia" w:ascii="仿宋" w:hAnsi="仿宋" w:eastAsia="仿宋" w:cs="宋体"/>
          <w:b/>
          <w:sz w:val="44"/>
          <w:szCs w:val="44"/>
        </w:rPr>
        <w:t>月</w:t>
      </w:r>
    </w:p>
    <w:p>
      <w:pPr>
        <w:widowControl/>
        <w:spacing w:line="360" w:lineRule="auto"/>
        <w:ind w:firstLine="454"/>
        <w:jc w:val="left"/>
        <w:rPr>
          <w:rFonts w:hint="eastAsia" w:ascii="仿宋" w:hAnsi="仿宋" w:eastAsia="仿宋" w:cs="宋体"/>
          <w:b/>
          <w:bCs/>
          <w:w w:val="95"/>
          <w:sz w:val="24"/>
          <w:szCs w:val="24"/>
        </w:rPr>
        <w:sectPr>
          <w:pgSz w:w="11906" w:h="16838"/>
          <w:pgMar w:top="1418" w:right="1418" w:bottom="1418" w:left="1418" w:header="851" w:footer="851" w:gutter="0"/>
          <w:cols w:space="720" w:num="1"/>
        </w:sectPr>
      </w:pPr>
    </w:p>
    <w:p>
      <w:pPr>
        <w:autoSpaceDN w:val="0"/>
        <w:snapToGrid w:val="0"/>
        <w:spacing w:before="120" w:beforeLines="50" w:after="120" w:afterLines="50" w:line="360" w:lineRule="auto"/>
        <w:jc w:val="center"/>
        <w:rPr>
          <w:rFonts w:hint="eastAsia" w:ascii="仿宋" w:hAnsi="仿宋" w:eastAsia="仿宋" w:cs="宋体"/>
          <w:b/>
          <w:kern w:val="0"/>
          <w:sz w:val="32"/>
          <w:szCs w:val="32"/>
        </w:rPr>
      </w:pPr>
      <w:r>
        <w:rPr>
          <w:rFonts w:hint="eastAsia" w:ascii="仿宋" w:hAnsi="仿宋" w:eastAsia="仿宋" w:cs="宋体"/>
          <w:b/>
          <w:kern w:val="0"/>
          <w:sz w:val="32"/>
          <w:szCs w:val="32"/>
        </w:rPr>
        <w:t>目  录</w:t>
      </w:r>
    </w:p>
    <w:p>
      <w:pPr>
        <w:pStyle w:val="39"/>
        <w:tabs>
          <w:tab w:val="right" w:leader="dot" w:pos="9070"/>
        </w:tabs>
        <w:rPr>
          <w:rFonts w:hint="eastAsia" w:ascii="仿宋" w:hAnsi="仿宋" w:eastAsia="仿宋" w:cs="仿宋"/>
          <w:b/>
          <w:bCs/>
        </w:rPr>
      </w:pPr>
      <w:r>
        <w:rPr>
          <w:rFonts w:hint="eastAsia" w:ascii="仿宋" w:hAnsi="仿宋" w:eastAsia="仿宋" w:cs="仿宋"/>
          <w:b/>
          <w:sz w:val="24"/>
        </w:rPr>
        <w:fldChar w:fldCharType="begin"/>
      </w:r>
      <w:r>
        <w:rPr>
          <w:rFonts w:hint="eastAsia" w:ascii="仿宋" w:hAnsi="仿宋" w:eastAsia="仿宋" w:cs="仿宋"/>
          <w:b/>
          <w:sz w:val="24"/>
        </w:rPr>
        <w:instrText xml:space="preserve"> TOC \o "1-2" \h \z \u </w:instrText>
      </w:r>
      <w:r>
        <w:rPr>
          <w:rFonts w:hint="eastAsia" w:ascii="仿宋" w:hAnsi="仿宋" w:eastAsia="仿宋" w:cs="仿宋"/>
          <w:b/>
          <w:sz w:val="24"/>
        </w:rPr>
        <w:fldChar w:fldCharType="separate"/>
      </w:r>
      <w:r>
        <w:fldChar w:fldCharType="begin"/>
      </w:r>
      <w:r>
        <w:instrText xml:space="preserve"> HYPERLINK \l "_Toc14229" </w:instrText>
      </w:r>
      <w:r>
        <w:fldChar w:fldCharType="separate"/>
      </w:r>
      <w:r>
        <w:rPr>
          <w:rFonts w:hint="eastAsia" w:ascii="仿宋" w:hAnsi="仿宋" w:eastAsia="仿宋" w:cs="仿宋"/>
          <w:b/>
          <w:bCs/>
          <w:kern w:val="0"/>
          <w:szCs w:val="32"/>
        </w:rPr>
        <w:t>第一章 竞争性磋商公告</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_Toc14229 \h </w:instrText>
      </w:r>
      <w:r>
        <w:rPr>
          <w:rFonts w:hint="eastAsia" w:ascii="仿宋" w:hAnsi="仿宋" w:eastAsia="仿宋" w:cs="仿宋"/>
          <w:b/>
          <w:bCs/>
        </w:rPr>
        <w:fldChar w:fldCharType="separate"/>
      </w:r>
      <w:r>
        <w:rPr>
          <w:rFonts w:hint="eastAsia" w:ascii="仿宋" w:hAnsi="仿宋" w:eastAsia="仿宋" w:cs="仿宋"/>
          <w:b/>
          <w:bCs/>
        </w:rPr>
        <w:t>2</w:t>
      </w:r>
      <w:r>
        <w:rPr>
          <w:rFonts w:hint="eastAsia" w:ascii="仿宋" w:hAnsi="仿宋" w:eastAsia="仿宋" w:cs="仿宋"/>
          <w:b/>
          <w:bCs/>
        </w:rPr>
        <w:fldChar w:fldCharType="end"/>
      </w:r>
      <w:r>
        <w:rPr>
          <w:rFonts w:hint="eastAsia" w:ascii="仿宋" w:hAnsi="仿宋" w:eastAsia="仿宋" w:cs="仿宋"/>
          <w:b/>
          <w:bCs/>
        </w:rPr>
        <w:fldChar w:fldCharType="end"/>
      </w:r>
    </w:p>
    <w:p>
      <w:pPr>
        <w:pStyle w:val="39"/>
        <w:tabs>
          <w:tab w:val="right" w:leader="dot" w:pos="9070"/>
        </w:tabs>
        <w:rPr>
          <w:rFonts w:hint="eastAsia" w:ascii="仿宋" w:hAnsi="仿宋" w:eastAsia="仿宋" w:cs="仿宋"/>
          <w:b/>
          <w:bCs/>
        </w:rPr>
      </w:pPr>
      <w:r>
        <w:fldChar w:fldCharType="begin"/>
      </w:r>
      <w:r>
        <w:instrText xml:space="preserve"> HYPERLINK \l "_Toc25937" </w:instrText>
      </w:r>
      <w:r>
        <w:fldChar w:fldCharType="separate"/>
      </w:r>
      <w:r>
        <w:rPr>
          <w:rFonts w:hint="eastAsia" w:ascii="仿宋" w:hAnsi="仿宋" w:eastAsia="仿宋" w:cs="仿宋"/>
          <w:b/>
          <w:bCs/>
          <w:spacing w:val="-4"/>
          <w:kern w:val="0"/>
          <w:szCs w:val="32"/>
        </w:rPr>
        <w:t>第二章 供应商须知</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_Toc25937 \h </w:instrText>
      </w:r>
      <w:r>
        <w:rPr>
          <w:rFonts w:hint="eastAsia" w:ascii="仿宋" w:hAnsi="仿宋" w:eastAsia="仿宋" w:cs="仿宋"/>
          <w:b/>
          <w:bCs/>
        </w:rPr>
        <w:fldChar w:fldCharType="separate"/>
      </w:r>
      <w:r>
        <w:rPr>
          <w:rFonts w:hint="eastAsia" w:ascii="仿宋" w:hAnsi="仿宋" w:eastAsia="仿宋" w:cs="仿宋"/>
          <w:b/>
          <w:bCs/>
        </w:rPr>
        <w:t>6</w:t>
      </w:r>
      <w:r>
        <w:rPr>
          <w:rFonts w:hint="eastAsia" w:ascii="仿宋" w:hAnsi="仿宋" w:eastAsia="仿宋" w:cs="仿宋"/>
          <w:b/>
          <w:bCs/>
        </w:rPr>
        <w:fldChar w:fldCharType="end"/>
      </w:r>
      <w:r>
        <w:rPr>
          <w:rFonts w:hint="eastAsia" w:ascii="仿宋" w:hAnsi="仿宋" w:eastAsia="仿宋" w:cs="仿宋"/>
          <w:b/>
          <w:bCs/>
        </w:rPr>
        <w:fldChar w:fldCharType="end"/>
      </w:r>
    </w:p>
    <w:p>
      <w:pPr>
        <w:pStyle w:val="48"/>
        <w:tabs>
          <w:tab w:val="right" w:leader="dot" w:pos="9070"/>
        </w:tabs>
        <w:rPr>
          <w:rFonts w:hint="eastAsia" w:ascii="仿宋" w:hAnsi="仿宋" w:eastAsia="仿宋" w:cs="仿宋"/>
          <w:b/>
          <w:bCs/>
        </w:rPr>
      </w:pPr>
      <w:r>
        <w:fldChar w:fldCharType="begin"/>
      </w:r>
      <w:r>
        <w:instrText xml:space="preserve"> HYPERLINK \l "_Toc14080" </w:instrText>
      </w:r>
      <w:r>
        <w:fldChar w:fldCharType="separate"/>
      </w:r>
      <w:r>
        <w:rPr>
          <w:rFonts w:hint="eastAsia" w:ascii="仿宋" w:hAnsi="仿宋" w:eastAsia="仿宋" w:cs="仿宋"/>
          <w:b/>
          <w:bCs/>
          <w:szCs w:val="28"/>
        </w:rPr>
        <w:t>前附表</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_Toc14080 \h </w:instrText>
      </w:r>
      <w:r>
        <w:rPr>
          <w:rFonts w:hint="eastAsia" w:ascii="仿宋" w:hAnsi="仿宋" w:eastAsia="仿宋" w:cs="仿宋"/>
          <w:b/>
          <w:bCs/>
        </w:rPr>
        <w:fldChar w:fldCharType="separate"/>
      </w:r>
      <w:r>
        <w:rPr>
          <w:rFonts w:hint="eastAsia" w:ascii="仿宋" w:hAnsi="仿宋" w:eastAsia="仿宋" w:cs="仿宋"/>
          <w:b/>
          <w:bCs/>
        </w:rPr>
        <w:t>6</w:t>
      </w:r>
      <w:r>
        <w:rPr>
          <w:rFonts w:hint="eastAsia" w:ascii="仿宋" w:hAnsi="仿宋" w:eastAsia="仿宋" w:cs="仿宋"/>
          <w:b/>
          <w:bCs/>
        </w:rPr>
        <w:fldChar w:fldCharType="end"/>
      </w:r>
      <w:r>
        <w:rPr>
          <w:rFonts w:hint="eastAsia" w:ascii="仿宋" w:hAnsi="仿宋" w:eastAsia="仿宋" w:cs="仿宋"/>
          <w:b/>
          <w:bCs/>
        </w:rPr>
        <w:fldChar w:fldCharType="end"/>
      </w:r>
    </w:p>
    <w:p>
      <w:pPr>
        <w:pStyle w:val="48"/>
        <w:tabs>
          <w:tab w:val="right" w:leader="dot" w:pos="9070"/>
        </w:tabs>
        <w:rPr>
          <w:rFonts w:hint="eastAsia" w:ascii="仿宋" w:hAnsi="仿宋" w:eastAsia="仿宋" w:cs="仿宋"/>
          <w:b/>
          <w:bCs/>
        </w:rPr>
      </w:pPr>
      <w:r>
        <w:fldChar w:fldCharType="begin"/>
      </w:r>
      <w:r>
        <w:instrText xml:space="preserve"> HYPERLINK \l "_Toc27389" </w:instrText>
      </w:r>
      <w:r>
        <w:fldChar w:fldCharType="separate"/>
      </w:r>
      <w:r>
        <w:rPr>
          <w:rFonts w:hint="eastAsia" w:ascii="仿宋" w:hAnsi="仿宋" w:eastAsia="仿宋" w:cs="仿宋"/>
          <w:b/>
          <w:bCs/>
          <w:szCs w:val="28"/>
        </w:rPr>
        <w:t>一、总则</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_Toc27389 \h </w:instrText>
      </w:r>
      <w:r>
        <w:rPr>
          <w:rFonts w:hint="eastAsia" w:ascii="仿宋" w:hAnsi="仿宋" w:eastAsia="仿宋" w:cs="仿宋"/>
          <w:b/>
          <w:bCs/>
        </w:rPr>
        <w:fldChar w:fldCharType="separate"/>
      </w:r>
      <w:r>
        <w:rPr>
          <w:rFonts w:hint="eastAsia" w:ascii="仿宋" w:hAnsi="仿宋" w:eastAsia="仿宋" w:cs="仿宋"/>
          <w:b/>
          <w:bCs/>
        </w:rPr>
        <w:t>12</w:t>
      </w:r>
      <w:r>
        <w:rPr>
          <w:rFonts w:hint="eastAsia" w:ascii="仿宋" w:hAnsi="仿宋" w:eastAsia="仿宋" w:cs="仿宋"/>
          <w:b/>
          <w:bCs/>
        </w:rPr>
        <w:fldChar w:fldCharType="end"/>
      </w:r>
      <w:r>
        <w:rPr>
          <w:rFonts w:hint="eastAsia" w:ascii="仿宋" w:hAnsi="仿宋" w:eastAsia="仿宋" w:cs="仿宋"/>
          <w:b/>
          <w:bCs/>
        </w:rPr>
        <w:fldChar w:fldCharType="end"/>
      </w:r>
    </w:p>
    <w:p>
      <w:pPr>
        <w:pStyle w:val="48"/>
        <w:tabs>
          <w:tab w:val="right" w:leader="dot" w:pos="9070"/>
        </w:tabs>
        <w:rPr>
          <w:rFonts w:hint="eastAsia" w:ascii="仿宋" w:hAnsi="仿宋" w:eastAsia="仿宋" w:cs="仿宋"/>
          <w:b/>
          <w:bCs/>
        </w:rPr>
      </w:pPr>
      <w:r>
        <w:fldChar w:fldCharType="begin"/>
      </w:r>
      <w:r>
        <w:instrText xml:space="preserve"> HYPERLINK \l "_Toc26333" </w:instrText>
      </w:r>
      <w:r>
        <w:fldChar w:fldCharType="separate"/>
      </w:r>
      <w:r>
        <w:rPr>
          <w:rFonts w:hint="eastAsia" w:ascii="仿宋" w:hAnsi="仿宋" w:eastAsia="仿宋" w:cs="仿宋"/>
          <w:b/>
          <w:bCs/>
          <w:szCs w:val="28"/>
        </w:rPr>
        <w:t>二、落实的政府采购政策</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_Toc26333 \h </w:instrText>
      </w:r>
      <w:r>
        <w:rPr>
          <w:rFonts w:hint="eastAsia" w:ascii="仿宋" w:hAnsi="仿宋" w:eastAsia="仿宋" w:cs="仿宋"/>
          <w:b/>
          <w:bCs/>
        </w:rPr>
        <w:fldChar w:fldCharType="separate"/>
      </w:r>
      <w:r>
        <w:rPr>
          <w:rFonts w:hint="eastAsia" w:ascii="仿宋" w:hAnsi="仿宋" w:eastAsia="仿宋" w:cs="仿宋"/>
          <w:b/>
          <w:bCs/>
        </w:rPr>
        <w:t>20</w:t>
      </w:r>
      <w:r>
        <w:rPr>
          <w:rFonts w:hint="eastAsia" w:ascii="仿宋" w:hAnsi="仿宋" w:eastAsia="仿宋" w:cs="仿宋"/>
          <w:b/>
          <w:bCs/>
        </w:rPr>
        <w:fldChar w:fldCharType="end"/>
      </w:r>
      <w:r>
        <w:rPr>
          <w:rFonts w:hint="eastAsia" w:ascii="仿宋" w:hAnsi="仿宋" w:eastAsia="仿宋" w:cs="仿宋"/>
          <w:b/>
          <w:bCs/>
        </w:rPr>
        <w:fldChar w:fldCharType="end"/>
      </w:r>
    </w:p>
    <w:p>
      <w:pPr>
        <w:pStyle w:val="48"/>
        <w:tabs>
          <w:tab w:val="right" w:leader="dot" w:pos="9070"/>
        </w:tabs>
        <w:rPr>
          <w:rFonts w:hint="eastAsia" w:ascii="仿宋" w:hAnsi="仿宋" w:eastAsia="仿宋" w:cs="仿宋"/>
          <w:b/>
          <w:bCs/>
        </w:rPr>
      </w:pPr>
      <w:r>
        <w:fldChar w:fldCharType="begin"/>
      </w:r>
      <w:r>
        <w:instrText xml:space="preserve"> HYPERLINK \l "_Toc13027" </w:instrText>
      </w:r>
      <w:r>
        <w:fldChar w:fldCharType="separate"/>
      </w:r>
      <w:r>
        <w:rPr>
          <w:rFonts w:hint="eastAsia" w:ascii="仿宋" w:hAnsi="仿宋" w:eastAsia="仿宋" w:cs="仿宋"/>
          <w:b/>
          <w:bCs/>
          <w:szCs w:val="28"/>
        </w:rPr>
        <w:t>三、竞争性磋商文件</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_Toc13027 \h </w:instrText>
      </w:r>
      <w:r>
        <w:rPr>
          <w:rFonts w:hint="eastAsia" w:ascii="仿宋" w:hAnsi="仿宋" w:eastAsia="仿宋" w:cs="仿宋"/>
          <w:b/>
          <w:bCs/>
        </w:rPr>
        <w:fldChar w:fldCharType="separate"/>
      </w:r>
      <w:r>
        <w:rPr>
          <w:rFonts w:hint="eastAsia" w:ascii="仿宋" w:hAnsi="仿宋" w:eastAsia="仿宋" w:cs="仿宋"/>
          <w:b/>
          <w:bCs/>
        </w:rPr>
        <w:t>23</w:t>
      </w:r>
      <w:r>
        <w:rPr>
          <w:rFonts w:hint="eastAsia" w:ascii="仿宋" w:hAnsi="仿宋" w:eastAsia="仿宋" w:cs="仿宋"/>
          <w:b/>
          <w:bCs/>
        </w:rPr>
        <w:fldChar w:fldCharType="end"/>
      </w:r>
      <w:r>
        <w:rPr>
          <w:rFonts w:hint="eastAsia" w:ascii="仿宋" w:hAnsi="仿宋" w:eastAsia="仿宋" w:cs="仿宋"/>
          <w:b/>
          <w:bCs/>
        </w:rPr>
        <w:fldChar w:fldCharType="end"/>
      </w:r>
    </w:p>
    <w:p>
      <w:pPr>
        <w:pStyle w:val="48"/>
        <w:tabs>
          <w:tab w:val="right" w:leader="dot" w:pos="9070"/>
        </w:tabs>
        <w:rPr>
          <w:rFonts w:hint="eastAsia" w:ascii="仿宋" w:hAnsi="仿宋" w:eastAsia="仿宋" w:cs="仿宋"/>
          <w:b/>
          <w:bCs/>
        </w:rPr>
      </w:pPr>
      <w:r>
        <w:fldChar w:fldCharType="begin"/>
      </w:r>
      <w:r>
        <w:instrText xml:space="preserve"> HYPERLINK \l "_Toc14922" </w:instrText>
      </w:r>
      <w:r>
        <w:fldChar w:fldCharType="separate"/>
      </w:r>
      <w:r>
        <w:rPr>
          <w:rFonts w:hint="eastAsia" w:ascii="仿宋" w:hAnsi="仿宋" w:eastAsia="仿宋" w:cs="仿宋"/>
          <w:b/>
          <w:bCs/>
          <w:szCs w:val="28"/>
        </w:rPr>
        <w:t>四、磋商响应文件</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_Toc14922 \h </w:instrText>
      </w:r>
      <w:r>
        <w:rPr>
          <w:rFonts w:hint="eastAsia" w:ascii="仿宋" w:hAnsi="仿宋" w:eastAsia="仿宋" w:cs="仿宋"/>
          <w:b/>
          <w:bCs/>
        </w:rPr>
        <w:fldChar w:fldCharType="separate"/>
      </w:r>
      <w:r>
        <w:rPr>
          <w:rFonts w:hint="eastAsia" w:ascii="仿宋" w:hAnsi="仿宋" w:eastAsia="仿宋" w:cs="仿宋"/>
          <w:b/>
          <w:bCs/>
        </w:rPr>
        <w:t>24</w:t>
      </w:r>
      <w:r>
        <w:rPr>
          <w:rFonts w:hint="eastAsia" w:ascii="仿宋" w:hAnsi="仿宋" w:eastAsia="仿宋" w:cs="仿宋"/>
          <w:b/>
          <w:bCs/>
        </w:rPr>
        <w:fldChar w:fldCharType="end"/>
      </w:r>
      <w:r>
        <w:rPr>
          <w:rFonts w:hint="eastAsia" w:ascii="仿宋" w:hAnsi="仿宋" w:eastAsia="仿宋" w:cs="仿宋"/>
          <w:b/>
          <w:bCs/>
        </w:rPr>
        <w:fldChar w:fldCharType="end"/>
      </w:r>
    </w:p>
    <w:p>
      <w:pPr>
        <w:pStyle w:val="48"/>
        <w:tabs>
          <w:tab w:val="right" w:leader="dot" w:pos="9070"/>
        </w:tabs>
        <w:rPr>
          <w:rFonts w:hint="eastAsia" w:ascii="仿宋" w:hAnsi="仿宋" w:eastAsia="仿宋" w:cs="仿宋"/>
          <w:b/>
          <w:bCs/>
        </w:rPr>
      </w:pPr>
      <w:r>
        <w:fldChar w:fldCharType="begin"/>
      </w:r>
      <w:r>
        <w:instrText xml:space="preserve"> HYPERLINK \l "_Toc8796" </w:instrText>
      </w:r>
      <w:r>
        <w:fldChar w:fldCharType="separate"/>
      </w:r>
      <w:r>
        <w:rPr>
          <w:rFonts w:hint="eastAsia" w:ascii="仿宋" w:hAnsi="仿宋" w:eastAsia="仿宋" w:cs="仿宋"/>
          <w:b/>
          <w:bCs/>
          <w:szCs w:val="28"/>
        </w:rPr>
        <w:t>五、磋商响应</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_Toc8796 \h </w:instrText>
      </w:r>
      <w:r>
        <w:rPr>
          <w:rFonts w:hint="eastAsia" w:ascii="仿宋" w:hAnsi="仿宋" w:eastAsia="仿宋" w:cs="仿宋"/>
          <w:b/>
          <w:bCs/>
        </w:rPr>
        <w:fldChar w:fldCharType="separate"/>
      </w:r>
      <w:r>
        <w:rPr>
          <w:rFonts w:hint="eastAsia" w:ascii="仿宋" w:hAnsi="仿宋" w:eastAsia="仿宋" w:cs="仿宋"/>
          <w:b/>
          <w:bCs/>
        </w:rPr>
        <w:t>29</w:t>
      </w:r>
      <w:r>
        <w:rPr>
          <w:rFonts w:hint="eastAsia" w:ascii="仿宋" w:hAnsi="仿宋" w:eastAsia="仿宋" w:cs="仿宋"/>
          <w:b/>
          <w:bCs/>
        </w:rPr>
        <w:fldChar w:fldCharType="end"/>
      </w:r>
      <w:r>
        <w:rPr>
          <w:rFonts w:hint="eastAsia" w:ascii="仿宋" w:hAnsi="仿宋" w:eastAsia="仿宋" w:cs="仿宋"/>
          <w:b/>
          <w:bCs/>
        </w:rPr>
        <w:fldChar w:fldCharType="end"/>
      </w:r>
    </w:p>
    <w:p>
      <w:pPr>
        <w:pStyle w:val="48"/>
        <w:tabs>
          <w:tab w:val="right" w:leader="dot" w:pos="9070"/>
        </w:tabs>
        <w:rPr>
          <w:rFonts w:hint="eastAsia" w:ascii="仿宋" w:hAnsi="仿宋" w:eastAsia="仿宋" w:cs="仿宋"/>
          <w:b/>
          <w:bCs/>
        </w:rPr>
      </w:pPr>
      <w:r>
        <w:fldChar w:fldCharType="begin"/>
      </w:r>
      <w:r>
        <w:instrText xml:space="preserve"> HYPERLINK \l "_Toc27971" </w:instrText>
      </w:r>
      <w:r>
        <w:fldChar w:fldCharType="separate"/>
      </w:r>
      <w:r>
        <w:rPr>
          <w:rFonts w:hint="eastAsia" w:ascii="仿宋" w:hAnsi="仿宋" w:eastAsia="仿宋" w:cs="仿宋"/>
          <w:b/>
          <w:bCs/>
          <w:szCs w:val="28"/>
        </w:rPr>
        <w:t>六、开标</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_Toc27971 \h </w:instrText>
      </w:r>
      <w:r>
        <w:rPr>
          <w:rFonts w:hint="eastAsia" w:ascii="仿宋" w:hAnsi="仿宋" w:eastAsia="仿宋" w:cs="仿宋"/>
          <w:b/>
          <w:bCs/>
        </w:rPr>
        <w:fldChar w:fldCharType="separate"/>
      </w:r>
      <w:r>
        <w:rPr>
          <w:rFonts w:hint="eastAsia" w:ascii="仿宋" w:hAnsi="仿宋" w:eastAsia="仿宋" w:cs="仿宋"/>
          <w:b/>
          <w:bCs/>
        </w:rPr>
        <w:t>30</w:t>
      </w:r>
      <w:r>
        <w:rPr>
          <w:rFonts w:hint="eastAsia" w:ascii="仿宋" w:hAnsi="仿宋" w:eastAsia="仿宋" w:cs="仿宋"/>
          <w:b/>
          <w:bCs/>
        </w:rPr>
        <w:fldChar w:fldCharType="end"/>
      </w:r>
      <w:r>
        <w:rPr>
          <w:rFonts w:hint="eastAsia" w:ascii="仿宋" w:hAnsi="仿宋" w:eastAsia="仿宋" w:cs="仿宋"/>
          <w:b/>
          <w:bCs/>
        </w:rPr>
        <w:fldChar w:fldCharType="end"/>
      </w:r>
    </w:p>
    <w:p>
      <w:pPr>
        <w:pStyle w:val="48"/>
        <w:tabs>
          <w:tab w:val="right" w:leader="dot" w:pos="9070"/>
        </w:tabs>
        <w:rPr>
          <w:rFonts w:hint="eastAsia" w:ascii="仿宋" w:hAnsi="仿宋" w:eastAsia="仿宋" w:cs="仿宋"/>
          <w:b/>
          <w:bCs/>
        </w:rPr>
      </w:pPr>
      <w:r>
        <w:fldChar w:fldCharType="begin"/>
      </w:r>
      <w:r>
        <w:instrText xml:space="preserve"> HYPERLINK \l "_Toc18795" </w:instrText>
      </w:r>
      <w:r>
        <w:fldChar w:fldCharType="separate"/>
      </w:r>
      <w:r>
        <w:rPr>
          <w:rFonts w:hint="eastAsia" w:ascii="仿宋" w:hAnsi="仿宋" w:eastAsia="仿宋" w:cs="仿宋"/>
          <w:b/>
          <w:bCs/>
          <w:szCs w:val="28"/>
        </w:rPr>
        <w:t>七、评审</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_Toc18795 \h </w:instrText>
      </w:r>
      <w:r>
        <w:rPr>
          <w:rFonts w:hint="eastAsia" w:ascii="仿宋" w:hAnsi="仿宋" w:eastAsia="仿宋" w:cs="仿宋"/>
          <w:b/>
          <w:bCs/>
        </w:rPr>
        <w:fldChar w:fldCharType="separate"/>
      </w:r>
      <w:r>
        <w:rPr>
          <w:rFonts w:hint="eastAsia" w:ascii="仿宋" w:hAnsi="仿宋" w:eastAsia="仿宋" w:cs="仿宋"/>
          <w:b/>
          <w:bCs/>
        </w:rPr>
        <w:t>32</w:t>
      </w:r>
      <w:r>
        <w:rPr>
          <w:rFonts w:hint="eastAsia" w:ascii="仿宋" w:hAnsi="仿宋" w:eastAsia="仿宋" w:cs="仿宋"/>
          <w:b/>
          <w:bCs/>
        </w:rPr>
        <w:fldChar w:fldCharType="end"/>
      </w:r>
      <w:r>
        <w:rPr>
          <w:rFonts w:hint="eastAsia" w:ascii="仿宋" w:hAnsi="仿宋" w:eastAsia="仿宋" w:cs="仿宋"/>
          <w:b/>
          <w:bCs/>
        </w:rPr>
        <w:fldChar w:fldCharType="end"/>
      </w:r>
    </w:p>
    <w:p>
      <w:pPr>
        <w:pStyle w:val="48"/>
        <w:tabs>
          <w:tab w:val="right" w:leader="dot" w:pos="9070"/>
        </w:tabs>
        <w:rPr>
          <w:rFonts w:hint="eastAsia" w:ascii="仿宋" w:hAnsi="仿宋" w:eastAsia="仿宋" w:cs="仿宋"/>
          <w:b/>
          <w:bCs/>
        </w:rPr>
      </w:pPr>
      <w:r>
        <w:fldChar w:fldCharType="begin"/>
      </w:r>
      <w:r>
        <w:instrText xml:space="preserve"> HYPERLINK \l "_Toc27598" </w:instrText>
      </w:r>
      <w:r>
        <w:fldChar w:fldCharType="separate"/>
      </w:r>
      <w:r>
        <w:rPr>
          <w:rFonts w:hint="eastAsia" w:ascii="仿宋" w:hAnsi="仿宋" w:eastAsia="仿宋" w:cs="仿宋"/>
          <w:b/>
          <w:bCs/>
          <w:szCs w:val="28"/>
        </w:rPr>
        <w:t>八、采购结果确认与公告</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_Toc27598 \h </w:instrText>
      </w:r>
      <w:r>
        <w:rPr>
          <w:rFonts w:hint="eastAsia" w:ascii="仿宋" w:hAnsi="仿宋" w:eastAsia="仿宋" w:cs="仿宋"/>
          <w:b/>
          <w:bCs/>
        </w:rPr>
        <w:fldChar w:fldCharType="separate"/>
      </w:r>
      <w:r>
        <w:rPr>
          <w:rFonts w:hint="eastAsia" w:ascii="仿宋" w:hAnsi="仿宋" w:eastAsia="仿宋" w:cs="仿宋"/>
          <w:b/>
          <w:bCs/>
        </w:rPr>
        <w:t>33</w:t>
      </w:r>
      <w:r>
        <w:rPr>
          <w:rFonts w:hint="eastAsia" w:ascii="仿宋" w:hAnsi="仿宋" w:eastAsia="仿宋" w:cs="仿宋"/>
          <w:b/>
          <w:bCs/>
        </w:rPr>
        <w:fldChar w:fldCharType="end"/>
      </w:r>
      <w:r>
        <w:rPr>
          <w:rFonts w:hint="eastAsia" w:ascii="仿宋" w:hAnsi="仿宋" w:eastAsia="仿宋" w:cs="仿宋"/>
          <w:b/>
          <w:bCs/>
        </w:rPr>
        <w:fldChar w:fldCharType="end"/>
      </w:r>
    </w:p>
    <w:p>
      <w:pPr>
        <w:pStyle w:val="48"/>
        <w:tabs>
          <w:tab w:val="right" w:leader="dot" w:pos="9070"/>
        </w:tabs>
        <w:rPr>
          <w:rFonts w:hint="eastAsia" w:ascii="仿宋" w:hAnsi="仿宋" w:eastAsia="仿宋" w:cs="仿宋"/>
          <w:b/>
          <w:bCs/>
        </w:rPr>
      </w:pPr>
      <w:r>
        <w:fldChar w:fldCharType="begin"/>
      </w:r>
      <w:r>
        <w:instrText xml:space="preserve"> HYPERLINK \l "_Toc22470" </w:instrText>
      </w:r>
      <w:r>
        <w:fldChar w:fldCharType="separate"/>
      </w:r>
      <w:r>
        <w:rPr>
          <w:rFonts w:hint="eastAsia" w:ascii="仿宋" w:hAnsi="仿宋" w:eastAsia="仿宋" w:cs="仿宋"/>
          <w:b/>
          <w:bCs/>
          <w:szCs w:val="28"/>
        </w:rPr>
        <w:t>九、采购代理服务费</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_Toc22470 \h </w:instrText>
      </w:r>
      <w:r>
        <w:rPr>
          <w:rFonts w:hint="eastAsia" w:ascii="仿宋" w:hAnsi="仿宋" w:eastAsia="仿宋" w:cs="仿宋"/>
          <w:b/>
          <w:bCs/>
        </w:rPr>
        <w:fldChar w:fldCharType="separate"/>
      </w:r>
      <w:r>
        <w:rPr>
          <w:rFonts w:hint="eastAsia" w:ascii="仿宋" w:hAnsi="仿宋" w:eastAsia="仿宋" w:cs="仿宋"/>
          <w:b/>
          <w:bCs/>
        </w:rPr>
        <w:t>34</w:t>
      </w:r>
      <w:r>
        <w:rPr>
          <w:rFonts w:hint="eastAsia" w:ascii="仿宋" w:hAnsi="仿宋" w:eastAsia="仿宋" w:cs="仿宋"/>
          <w:b/>
          <w:bCs/>
        </w:rPr>
        <w:fldChar w:fldCharType="end"/>
      </w:r>
      <w:r>
        <w:rPr>
          <w:rFonts w:hint="eastAsia" w:ascii="仿宋" w:hAnsi="仿宋" w:eastAsia="仿宋" w:cs="仿宋"/>
          <w:b/>
          <w:bCs/>
        </w:rPr>
        <w:fldChar w:fldCharType="end"/>
      </w:r>
    </w:p>
    <w:p>
      <w:pPr>
        <w:pStyle w:val="48"/>
        <w:tabs>
          <w:tab w:val="right" w:leader="dot" w:pos="9070"/>
        </w:tabs>
        <w:rPr>
          <w:rFonts w:hint="eastAsia" w:ascii="仿宋" w:hAnsi="仿宋" w:eastAsia="仿宋" w:cs="仿宋"/>
          <w:b/>
          <w:bCs/>
        </w:rPr>
      </w:pPr>
      <w:r>
        <w:fldChar w:fldCharType="begin"/>
      </w:r>
      <w:r>
        <w:instrText xml:space="preserve"> HYPERLINK \l "_Toc29544" </w:instrText>
      </w:r>
      <w:r>
        <w:fldChar w:fldCharType="separate"/>
      </w:r>
      <w:r>
        <w:rPr>
          <w:rFonts w:hint="eastAsia" w:ascii="仿宋" w:hAnsi="仿宋" w:eastAsia="仿宋" w:cs="仿宋"/>
          <w:b/>
          <w:bCs/>
          <w:szCs w:val="28"/>
        </w:rPr>
        <w:t>十、合同签订和履约担保</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_Toc29544 \h </w:instrText>
      </w:r>
      <w:r>
        <w:rPr>
          <w:rFonts w:hint="eastAsia" w:ascii="仿宋" w:hAnsi="仿宋" w:eastAsia="仿宋" w:cs="仿宋"/>
          <w:b/>
          <w:bCs/>
        </w:rPr>
        <w:fldChar w:fldCharType="separate"/>
      </w:r>
      <w:r>
        <w:rPr>
          <w:rFonts w:hint="eastAsia" w:ascii="仿宋" w:hAnsi="仿宋" w:eastAsia="仿宋" w:cs="仿宋"/>
          <w:b/>
          <w:bCs/>
        </w:rPr>
        <w:t>34</w:t>
      </w:r>
      <w:r>
        <w:rPr>
          <w:rFonts w:hint="eastAsia" w:ascii="仿宋" w:hAnsi="仿宋" w:eastAsia="仿宋" w:cs="仿宋"/>
          <w:b/>
          <w:bCs/>
        </w:rPr>
        <w:fldChar w:fldCharType="end"/>
      </w:r>
      <w:r>
        <w:rPr>
          <w:rFonts w:hint="eastAsia" w:ascii="仿宋" w:hAnsi="仿宋" w:eastAsia="仿宋" w:cs="仿宋"/>
          <w:b/>
          <w:bCs/>
        </w:rPr>
        <w:fldChar w:fldCharType="end"/>
      </w:r>
    </w:p>
    <w:p>
      <w:pPr>
        <w:pStyle w:val="48"/>
        <w:tabs>
          <w:tab w:val="right" w:leader="dot" w:pos="9070"/>
        </w:tabs>
        <w:rPr>
          <w:rFonts w:hint="eastAsia" w:ascii="仿宋" w:hAnsi="仿宋" w:eastAsia="仿宋" w:cs="仿宋"/>
          <w:b/>
          <w:bCs/>
        </w:rPr>
      </w:pPr>
      <w:r>
        <w:fldChar w:fldCharType="begin"/>
      </w:r>
      <w:r>
        <w:instrText xml:space="preserve"> HYPERLINK \l "_Toc14095" </w:instrText>
      </w:r>
      <w:r>
        <w:fldChar w:fldCharType="separate"/>
      </w:r>
      <w:r>
        <w:rPr>
          <w:rFonts w:hint="eastAsia" w:ascii="仿宋" w:hAnsi="仿宋" w:eastAsia="仿宋" w:cs="仿宋"/>
          <w:b/>
          <w:bCs/>
          <w:szCs w:val="28"/>
        </w:rPr>
        <w:t>十一、其他事项说明</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_Toc14095 \h </w:instrText>
      </w:r>
      <w:r>
        <w:rPr>
          <w:rFonts w:hint="eastAsia" w:ascii="仿宋" w:hAnsi="仿宋" w:eastAsia="仿宋" w:cs="仿宋"/>
          <w:b/>
          <w:bCs/>
        </w:rPr>
        <w:fldChar w:fldCharType="separate"/>
      </w:r>
      <w:r>
        <w:rPr>
          <w:rFonts w:hint="eastAsia" w:ascii="仿宋" w:hAnsi="仿宋" w:eastAsia="仿宋" w:cs="仿宋"/>
          <w:b/>
          <w:bCs/>
        </w:rPr>
        <w:t>35</w:t>
      </w:r>
      <w:r>
        <w:rPr>
          <w:rFonts w:hint="eastAsia" w:ascii="仿宋" w:hAnsi="仿宋" w:eastAsia="仿宋" w:cs="仿宋"/>
          <w:b/>
          <w:bCs/>
        </w:rPr>
        <w:fldChar w:fldCharType="end"/>
      </w:r>
      <w:r>
        <w:rPr>
          <w:rFonts w:hint="eastAsia" w:ascii="仿宋" w:hAnsi="仿宋" w:eastAsia="仿宋" w:cs="仿宋"/>
          <w:b/>
          <w:bCs/>
        </w:rPr>
        <w:fldChar w:fldCharType="end"/>
      </w:r>
    </w:p>
    <w:p>
      <w:pPr>
        <w:pStyle w:val="39"/>
        <w:tabs>
          <w:tab w:val="right" w:leader="dot" w:pos="9070"/>
        </w:tabs>
        <w:rPr>
          <w:rFonts w:hint="eastAsia" w:ascii="仿宋" w:hAnsi="仿宋" w:eastAsia="仿宋" w:cs="仿宋"/>
          <w:b/>
          <w:bCs/>
        </w:rPr>
      </w:pPr>
      <w:r>
        <w:fldChar w:fldCharType="begin"/>
      </w:r>
      <w:r>
        <w:instrText xml:space="preserve"> HYPERLINK \l "_Toc18658" </w:instrText>
      </w:r>
      <w:r>
        <w:fldChar w:fldCharType="separate"/>
      </w:r>
      <w:r>
        <w:rPr>
          <w:rFonts w:hint="eastAsia" w:ascii="仿宋" w:hAnsi="仿宋" w:eastAsia="仿宋" w:cs="仿宋"/>
          <w:b/>
          <w:bCs/>
          <w:kern w:val="0"/>
          <w:szCs w:val="32"/>
        </w:rPr>
        <w:t>第三章 评审办法</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_Toc18658 \h </w:instrText>
      </w:r>
      <w:r>
        <w:rPr>
          <w:rFonts w:hint="eastAsia" w:ascii="仿宋" w:hAnsi="仿宋" w:eastAsia="仿宋" w:cs="仿宋"/>
          <w:b/>
          <w:bCs/>
        </w:rPr>
        <w:fldChar w:fldCharType="separate"/>
      </w:r>
      <w:r>
        <w:rPr>
          <w:rFonts w:hint="eastAsia" w:ascii="仿宋" w:hAnsi="仿宋" w:eastAsia="仿宋" w:cs="仿宋"/>
          <w:b/>
          <w:bCs/>
        </w:rPr>
        <w:t>37</w:t>
      </w:r>
      <w:r>
        <w:rPr>
          <w:rFonts w:hint="eastAsia" w:ascii="仿宋" w:hAnsi="仿宋" w:eastAsia="仿宋" w:cs="仿宋"/>
          <w:b/>
          <w:bCs/>
        </w:rPr>
        <w:fldChar w:fldCharType="end"/>
      </w:r>
      <w:r>
        <w:rPr>
          <w:rFonts w:hint="eastAsia" w:ascii="仿宋" w:hAnsi="仿宋" w:eastAsia="仿宋" w:cs="仿宋"/>
          <w:b/>
          <w:bCs/>
        </w:rPr>
        <w:fldChar w:fldCharType="end"/>
      </w:r>
    </w:p>
    <w:p>
      <w:pPr>
        <w:pStyle w:val="48"/>
        <w:tabs>
          <w:tab w:val="right" w:leader="dot" w:pos="9070"/>
        </w:tabs>
        <w:rPr>
          <w:rFonts w:hint="eastAsia" w:ascii="仿宋" w:hAnsi="仿宋" w:eastAsia="仿宋" w:cs="仿宋"/>
          <w:b/>
          <w:bCs/>
        </w:rPr>
      </w:pPr>
      <w:r>
        <w:fldChar w:fldCharType="begin"/>
      </w:r>
      <w:r>
        <w:instrText xml:space="preserve"> HYPERLINK \l "_Toc23489" </w:instrText>
      </w:r>
      <w:r>
        <w:fldChar w:fldCharType="separate"/>
      </w:r>
      <w:r>
        <w:rPr>
          <w:rFonts w:hint="eastAsia" w:ascii="仿宋" w:hAnsi="仿宋" w:eastAsia="仿宋" w:cs="仿宋"/>
          <w:b/>
          <w:bCs/>
          <w:szCs w:val="28"/>
        </w:rPr>
        <w:t>一、总则</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_Toc23489 \h </w:instrText>
      </w:r>
      <w:r>
        <w:rPr>
          <w:rFonts w:hint="eastAsia" w:ascii="仿宋" w:hAnsi="仿宋" w:eastAsia="仿宋" w:cs="仿宋"/>
          <w:b/>
          <w:bCs/>
        </w:rPr>
        <w:fldChar w:fldCharType="separate"/>
      </w:r>
      <w:r>
        <w:rPr>
          <w:rFonts w:hint="eastAsia" w:ascii="仿宋" w:hAnsi="仿宋" w:eastAsia="仿宋" w:cs="仿宋"/>
          <w:b/>
          <w:bCs/>
        </w:rPr>
        <w:t>37</w:t>
      </w:r>
      <w:r>
        <w:rPr>
          <w:rFonts w:hint="eastAsia" w:ascii="仿宋" w:hAnsi="仿宋" w:eastAsia="仿宋" w:cs="仿宋"/>
          <w:b/>
          <w:bCs/>
        </w:rPr>
        <w:fldChar w:fldCharType="end"/>
      </w:r>
      <w:r>
        <w:rPr>
          <w:rFonts w:hint="eastAsia" w:ascii="仿宋" w:hAnsi="仿宋" w:eastAsia="仿宋" w:cs="仿宋"/>
          <w:b/>
          <w:bCs/>
        </w:rPr>
        <w:fldChar w:fldCharType="end"/>
      </w:r>
    </w:p>
    <w:p>
      <w:pPr>
        <w:pStyle w:val="48"/>
        <w:tabs>
          <w:tab w:val="right" w:leader="dot" w:pos="9070"/>
        </w:tabs>
        <w:rPr>
          <w:rFonts w:hint="eastAsia" w:ascii="仿宋" w:hAnsi="仿宋" w:eastAsia="仿宋" w:cs="仿宋"/>
          <w:b/>
          <w:bCs/>
        </w:rPr>
      </w:pPr>
      <w:r>
        <w:fldChar w:fldCharType="begin"/>
      </w:r>
      <w:r>
        <w:instrText xml:space="preserve"> HYPERLINK \l "_Toc28174" </w:instrText>
      </w:r>
      <w:r>
        <w:fldChar w:fldCharType="separate"/>
      </w:r>
      <w:r>
        <w:rPr>
          <w:rFonts w:hint="eastAsia" w:ascii="仿宋" w:hAnsi="仿宋" w:eastAsia="仿宋" w:cs="仿宋"/>
          <w:b/>
          <w:bCs/>
          <w:szCs w:val="28"/>
        </w:rPr>
        <w:t>二、评审程序</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_Toc28174 \h </w:instrText>
      </w:r>
      <w:r>
        <w:rPr>
          <w:rFonts w:hint="eastAsia" w:ascii="仿宋" w:hAnsi="仿宋" w:eastAsia="仿宋" w:cs="仿宋"/>
          <w:b/>
          <w:bCs/>
        </w:rPr>
        <w:fldChar w:fldCharType="separate"/>
      </w:r>
      <w:r>
        <w:rPr>
          <w:rFonts w:hint="eastAsia" w:ascii="仿宋" w:hAnsi="仿宋" w:eastAsia="仿宋" w:cs="仿宋"/>
          <w:b/>
          <w:bCs/>
        </w:rPr>
        <w:t>37</w:t>
      </w:r>
      <w:r>
        <w:rPr>
          <w:rFonts w:hint="eastAsia" w:ascii="仿宋" w:hAnsi="仿宋" w:eastAsia="仿宋" w:cs="仿宋"/>
          <w:b/>
          <w:bCs/>
        </w:rPr>
        <w:fldChar w:fldCharType="end"/>
      </w:r>
      <w:r>
        <w:rPr>
          <w:rFonts w:hint="eastAsia" w:ascii="仿宋" w:hAnsi="仿宋" w:eastAsia="仿宋" w:cs="仿宋"/>
          <w:b/>
          <w:bCs/>
        </w:rPr>
        <w:fldChar w:fldCharType="end"/>
      </w:r>
    </w:p>
    <w:p>
      <w:pPr>
        <w:pStyle w:val="48"/>
        <w:tabs>
          <w:tab w:val="right" w:leader="dot" w:pos="9070"/>
        </w:tabs>
        <w:rPr>
          <w:rFonts w:hint="eastAsia" w:ascii="仿宋" w:hAnsi="仿宋" w:eastAsia="仿宋" w:cs="仿宋"/>
          <w:b/>
          <w:bCs/>
        </w:rPr>
      </w:pPr>
      <w:r>
        <w:fldChar w:fldCharType="begin"/>
      </w:r>
      <w:r>
        <w:instrText xml:space="preserve"> HYPERLINK \l "_Toc10913" </w:instrText>
      </w:r>
      <w:r>
        <w:fldChar w:fldCharType="separate"/>
      </w:r>
      <w:r>
        <w:rPr>
          <w:rFonts w:hint="eastAsia" w:ascii="仿宋" w:hAnsi="仿宋" w:eastAsia="仿宋" w:cs="仿宋"/>
          <w:b/>
          <w:bCs/>
          <w:szCs w:val="28"/>
        </w:rPr>
        <w:t>三、评审内容及标准</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_Toc10913 \h </w:instrText>
      </w:r>
      <w:r>
        <w:rPr>
          <w:rFonts w:hint="eastAsia" w:ascii="仿宋" w:hAnsi="仿宋" w:eastAsia="仿宋" w:cs="仿宋"/>
          <w:b/>
          <w:bCs/>
        </w:rPr>
        <w:fldChar w:fldCharType="separate"/>
      </w:r>
      <w:r>
        <w:rPr>
          <w:rFonts w:hint="eastAsia" w:ascii="仿宋" w:hAnsi="仿宋" w:eastAsia="仿宋" w:cs="仿宋"/>
          <w:b/>
          <w:bCs/>
        </w:rPr>
        <w:t>42</w:t>
      </w:r>
      <w:r>
        <w:rPr>
          <w:rFonts w:hint="eastAsia" w:ascii="仿宋" w:hAnsi="仿宋" w:eastAsia="仿宋" w:cs="仿宋"/>
          <w:b/>
          <w:bCs/>
        </w:rPr>
        <w:fldChar w:fldCharType="end"/>
      </w:r>
      <w:r>
        <w:rPr>
          <w:rFonts w:hint="eastAsia" w:ascii="仿宋" w:hAnsi="仿宋" w:eastAsia="仿宋" w:cs="仿宋"/>
          <w:b/>
          <w:bCs/>
        </w:rPr>
        <w:fldChar w:fldCharType="end"/>
      </w:r>
    </w:p>
    <w:p>
      <w:pPr>
        <w:pStyle w:val="48"/>
        <w:tabs>
          <w:tab w:val="right" w:leader="dot" w:pos="9070"/>
        </w:tabs>
        <w:rPr>
          <w:rFonts w:hint="eastAsia" w:ascii="仿宋" w:hAnsi="仿宋" w:eastAsia="仿宋" w:cs="仿宋"/>
          <w:b/>
          <w:bCs/>
        </w:rPr>
      </w:pPr>
      <w:r>
        <w:fldChar w:fldCharType="begin"/>
      </w:r>
      <w:r>
        <w:instrText xml:space="preserve"> HYPERLINK \l "_Toc24041" </w:instrText>
      </w:r>
      <w:r>
        <w:fldChar w:fldCharType="separate"/>
      </w:r>
      <w:r>
        <w:rPr>
          <w:rFonts w:hint="eastAsia" w:ascii="仿宋" w:hAnsi="仿宋" w:eastAsia="仿宋" w:cs="仿宋"/>
          <w:b/>
          <w:bCs/>
          <w:szCs w:val="28"/>
        </w:rPr>
        <w:t>四、其他评审事项规定</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_Toc24041 \h </w:instrText>
      </w:r>
      <w:r>
        <w:rPr>
          <w:rFonts w:hint="eastAsia" w:ascii="仿宋" w:hAnsi="仿宋" w:eastAsia="仿宋" w:cs="仿宋"/>
          <w:b/>
          <w:bCs/>
        </w:rPr>
        <w:fldChar w:fldCharType="separate"/>
      </w:r>
      <w:r>
        <w:rPr>
          <w:rFonts w:hint="eastAsia" w:ascii="仿宋" w:hAnsi="仿宋" w:eastAsia="仿宋" w:cs="仿宋"/>
          <w:b/>
          <w:bCs/>
        </w:rPr>
        <w:t>47</w:t>
      </w:r>
      <w:r>
        <w:rPr>
          <w:rFonts w:hint="eastAsia" w:ascii="仿宋" w:hAnsi="仿宋" w:eastAsia="仿宋" w:cs="仿宋"/>
          <w:b/>
          <w:bCs/>
        </w:rPr>
        <w:fldChar w:fldCharType="end"/>
      </w:r>
      <w:r>
        <w:rPr>
          <w:rFonts w:hint="eastAsia" w:ascii="仿宋" w:hAnsi="仿宋" w:eastAsia="仿宋" w:cs="仿宋"/>
          <w:b/>
          <w:bCs/>
        </w:rPr>
        <w:fldChar w:fldCharType="end"/>
      </w:r>
    </w:p>
    <w:p>
      <w:pPr>
        <w:pStyle w:val="39"/>
        <w:tabs>
          <w:tab w:val="right" w:leader="dot" w:pos="9070"/>
        </w:tabs>
        <w:rPr>
          <w:rFonts w:hint="eastAsia" w:ascii="仿宋" w:hAnsi="仿宋" w:eastAsia="仿宋" w:cs="仿宋"/>
          <w:b/>
          <w:bCs/>
        </w:rPr>
      </w:pPr>
      <w:r>
        <w:fldChar w:fldCharType="begin"/>
      </w:r>
      <w:r>
        <w:instrText xml:space="preserve"> HYPERLINK \l "_Toc32443" </w:instrText>
      </w:r>
      <w:r>
        <w:fldChar w:fldCharType="separate"/>
      </w:r>
      <w:r>
        <w:rPr>
          <w:rFonts w:hint="eastAsia" w:ascii="仿宋" w:hAnsi="仿宋" w:eastAsia="仿宋" w:cs="仿宋"/>
          <w:b/>
          <w:bCs/>
          <w:szCs w:val="32"/>
        </w:rPr>
        <w:t>第四章 采购内容及需求</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_Toc32443 \h </w:instrText>
      </w:r>
      <w:r>
        <w:rPr>
          <w:rFonts w:hint="eastAsia" w:ascii="仿宋" w:hAnsi="仿宋" w:eastAsia="仿宋" w:cs="仿宋"/>
          <w:b/>
          <w:bCs/>
        </w:rPr>
        <w:fldChar w:fldCharType="separate"/>
      </w:r>
      <w:r>
        <w:rPr>
          <w:rFonts w:hint="eastAsia" w:ascii="仿宋" w:hAnsi="仿宋" w:eastAsia="仿宋" w:cs="仿宋"/>
          <w:b/>
          <w:bCs/>
        </w:rPr>
        <w:t>49</w:t>
      </w:r>
      <w:r>
        <w:rPr>
          <w:rFonts w:hint="eastAsia" w:ascii="仿宋" w:hAnsi="仿宋" w:eastAsia="仿宋" w:cs="仿宋"/>
          <w:b/>
          <w:bCs/>
        </w:rPr>
        <w:fldChar w:fldCharType="end"/>
      </w:r>
      <w:r>
        <w:rPr>
          <w:rFonts w:hint="eastAsia" w:ascii="仿宋" w:hAnsi="仿宋" w:eastAsia="仿宋" w:cs="仿宋"/>
          <w:b/>
          <w:bCs/>
        </w:rPr>
        <w:fldChar w:fldCharType="end"/>
      </w:r>
    </w:p>
    <w:p>
      <w:pPr>
        <w:pStyle w:val="39"/>
        <w:tabs>
          <w:tab w:val="right" w:leader="dot" w:pos="9070"/>
        </w:tabs>
        <w:rPr>
          <w:rFonts w:hint="eastAsia" w:ascii="仿宋" w:hAnsi="仿宋" w:eastAsia="仿宋" w:cs="仿宋"/>
          <w:b/>
          <w:bCs/>
        </w:rPr>
      </w:pPr>
      <w:r>
        <w:fldChar w:fldCharType="begin"/>
      </w:r>
      <w:r>
        <w:instrText xml:space="preserve"> HYPERLINK \l "_Toc10056" </w:instrText>
      </w:r>
      <w:r>
        <w:fldChar w:fldCharType="separate"/>
      </w:r>
      <w:r>
        <w:rPr>
          <w:rFonts w:hint="eastAsia" w:ascii="仿宋" w:hAnsi="仿宋" w:eastAsia="仿宋" w:cs="仿宋"/>
          <w:b/>
          <w:bCs/>
          <w:szCs w:val="32"/>
        </w:rPr>
        <w:t>第五章 合同</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_Toc10056 \h </w:instrText>
      </w:r>
      <w:r>
        <w:rPr>
          <w:rFonts w:hint="eastAsia" w:ascii="仿宋" w:hAnsi="仿宋" w:eastAsia="仿宋" w:cs="仿宋"/>
          <w:b/>
          <w:bCs/>
        </w:rPr>
        <w:fldChar w:fldCharType="separate"/>
      </w:r>
      <w:r>
        <w:rPr>
          <w:rFonts w:hint="eastAsia" w:ascii="仿宋" w:hAnsi="仿宋" w:eastAsia="仿宋" w:cs="仿宋"/>
          <w:b/>
          <w:bCs/>
        </w:rPr>
        <w:t>49</w:t>
      </w:r>
      <w:r>
        <w:rPr>
          <w:rFonts w:hint="eastAsia" w:ascii="仿宋" w:hAnsi="仿宋" w:eastAsia="仿宋" w:cs="仿宋"/>
          <w:b/>
          <w:bCs/>
        </w:rPr>
        <w:fldChar w:fldCharType="end"/>
      </w:r>
      <w:r>
        <w:rPr>
          <w:rFonts w:hint="eastAsia" w:ascii="仿宋" w:hAnsi="仿宋" w:eastAsia="仿宋" w:cs="仿宋"/>
          <w:b/>
          <w:bCs/>
        </w:rPr>
        <w:fldChar w:fldCharType="end"/>
      </w:r>
    </w:p>
    <w:p>
      <w:pPr>
        <w:pStyle w:val="48"/>
        <w:tabs>
          <w:tab w:val="right" w:leader="dot" w:pos="9070"/>
        </w:tabs>
        <w:rPr>
          <w:rFonts w:hint="eastAsia" w:ascii="仿宋" w:hAnsi="仿宋" w:eastAsia="仿宋" w:cs="仿宋"/>
          <w:b/>
          <w:bCs/>
        </w:rPr>
      </w:pPr>
      <w:r>
        <w:fldChar w:fldCharType="begin"/>
      </w:r>
      <w:r>
        <w:instrText xml:space="preserve"> HYPERLINK \l "_Toc21113" </w:instrText>
      </w:r>
      <w:r>
        <w:fldChar w:fldCharType="separate"/>
      </w:r>
      <w:r>
        <w:rPr>
          <w:rFonts w:hint="eastAsia" w:ascii="仿宋" w:hAnsi="仿宋" w:eastAsia="仿宋" w:cs="仿宋"/>
          <w:b/>
          <w:bCs/>
          <w:szCs w:val="28"/>
        </w:rPr>
        <w:t>合同主要条款（以最终签订为准）</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_Toc21113 \h </w:instrText>
      </w:r>
      <w:r>
        <w:rPr>
          <w:rFonts w:hint="eastAsia" w:ascii="仿宋" w:hAnsi="仿宋" w:eastAsia="仿宋" w:cs="仿宋"/>
          <w:b/>
          <w:bCs/>
        </w:rPr>
        <w:fldChar w:fldCharType="separate"/>
      </w:r>
      <w:r>
        <w:rPr>
          <w:rFonts w:hint="eastAsia" w:ascii="仿宋" w:hAnsi="仿宋" w:eastAsia="仿宋" w:cs="仿宋"/>
          <w:b/>
          <w:bCs/>
        </w:rPr>
        <w:t>60</w:t>
      </w:r>
      <w:r>
        <w:rPr>
          <w:rFonts w:hint="eastAsia" w:ascii="仿宋" w:hAnsi="仿宋" w:eastAsia="仿宋" w:cs="仿宋"/>
          <w:b/>
          <w:bCs/>
        </w:rPr>
        <w:fldChar w:fldCharType="end"/>
      </w:r>
      <w:r>
        <w:rPr>
          <w:rFonts w:hint="eastAsia" w:ascii="仿宋" w:hAnsi="仿宋" w:eastAsia="仿宋" w:cs="仿宋"/>
          <w:b/>
          <w:bCs/>
        </w:rPr>
        <w:fldChar w:fldCharType="end"/>
      </w:r>
    </w:p>
    <w:p>
      <w:pPr>
        <w:pStyle w:val="39"/>
        <w:tabs>
          <w:tab w:val="right" w:leader="dot" w:pos="9070"/>
        </w:tabs>
        <w:rPr>
          <w:rFonts w:hint="eastAsia" w:ascii="仿宋" w:hAnsi="仿宋" w:eastAsia="仿宋" w:cs="仿宋"/>
          <w:b/>
          <w:bCs/>
        </w:rPr>
      </w:pPr>
      <w:r>
        <w:fldChar w:fldCharType="begin"/>
      </w:r>
      <w:r>
        <w:instrText xml:space="preserve"> HYPERLINK \l "_Toc21736" </w:instrText>
      </w:r>
      <w:r>
        <w:fldChar w:fldCharType="separate"/>
      </w:r>
      <w:r>
        <w:rPr>
          <w:rFonts w:hint="eastAsia" w:ascii="仿宋" w:hAnsi="仿宋" w:eastAsia="仿宋" w:cs="仿宋"/>
          <w:b/>
          <w:bCs/>
          <w:szCs w:val="32"/>
        </w:rPr>
        <w:t>第六章 响应文件格式</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_Toc21736 \h </w:instrText>
      </w:r>
      <w:r>
        <w:rPr>
          <w:rFonts w:hint="eastAsia" w:ascii="仿宋" w:hAnsi="仿宋" w:eastAsia="仿宋" w:cs="仿宋"/>
          <w:b/>
          <w:bCs/>
        </w:rPr>
        <w:fldChar w:fldCharType="separate"/>
      </w:r>
      <w:r>
        <w:rPr>
          <w:rFonts w:hint="eastAsia" w:ascii="仿宋" w:hAnsi="仿宋" w:eastAsia="仿宋" w:cs="仿宋"/>
          <w:b/>
          <w:bCs/>
        </w:rPr>
        <w:t>69</w:t>
      </w:r>
      <w:r>
        <w:rPr>
          <w:rFonts w:hint="eastAsia" w:ascii="仿宋" w:hAnsi="仿宋" w:eastAsia="仿宋" w:cs="仿宋"/>
          <w:b/>
          <w:bCs/>
        </w:rPr>
        <w:fldChar w:fldCharType="end"/>
      </w:r>
      <w:r>
        <w:rPr>
          <w:rFonts w:hint="eastAsia" w:ascii="仿宋" w:hAnsi="仿宋" w:eastAsia="仿宋" w:cs="仿宋"/>
          <w:b/>
          <w:bCs/>
        </w:rPr>
        <w:fldChar w:fldCharType="end"/>
      </w:r>
    </w:p>
    <w:p>
      <w:pPr>
        <w:pStyle w:val="48"/>
        <w:tabs>
          <w:tab w:val="right" w:leader="dot" w:pos="9070"/>
        </w:tabs>
        <w:rPr>
          <w:rFonts w:hint="eastAsia" w:ascii="仿宋" w:hAnsi="仿宋" w:eastAsia="仿宋" w:cs="仿宋"/>
          <w:b/>
          <w:bCs/>
        </w:rPr>
      </w:pPr>
      <w:r>
        <w:fldChar w:fldCharType="begin"/>
      </w:r>
      <w:r>
        <w:instrText xml:space="preserve"> HYPERLINK \l "_Toc4803" </w:instrText>
      </w:r>
      <w:r>
        <w:fldChar w:fldCharType="separate"/>
      </w:r>
      <w:r>
        <w:rPr>
          <w:rFonts w:hint="eastAsia" w:ascii="仿宋" w:hAnsi="仿宋" w:eastAsia="仿宋" w:cs="仿宋"/>
          <w:b/>
          <w:bCs/>
          <w:szCs w:val="32"/>
        </w:rPr>
        <w:t>一、资格文件部分格式</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_Toc4803 \h </w:instrText>
      </w:r>
      <w:r>
        <w:rPr>
          <w:rFonts w:hint="eastAsia" w:ascii="仿宋" w:hAnsi="仿宋" w:eastAsia="仿宋" w:cs="仿宋"/>
          <w:b/>
          <w:bCs/>
        </w:rPr>
        <w:fldChar w:fldCharType="separate"/>
      </w:r>
      <w:r>
        <w:rPr>
          <w:rFonts w:hint="eastAsia" w:ascii="仿宋" w:hAnsi="仿宋" w:eastAsia="仿宋" w:cs="仿宋"/>
          <w:b/>
          <w:bCs/>
        </w:rPr>
        <w:t>69</w:t>
      </w:r>
      <w:r>
        <w:rPr>
          <w:rFonts w:hint="eastAsia" w:ascii="仿宋" w:hAnsi="仿宋" w:eastAsia="仿宋" w:cs="仿宋"/>
          <w:b/>
          <w:bCs/>
        </w:rPr>
        <w:fldChar w:fldCharType="end"/>
      </w:r>
      <w:r>
        <w:rPr>
          <w:rFonts w:hint="eastAsia" w:ascii="仿宋" w:hAnsi="仿宋" w:eastAsia="仿宋" w:cs="仿宋"/>
          <w:b/>
          <w:bCs/>
        </w:rPr>
        <w:fldChar w:fldCharType="end"/>
      </w:r>
    </w:p>
    <w:p>
      <w:pPr>
        <w:pStyle w:val="48"/>
        <w:tabs>
          <w:tab w:val="right" w:leader="dot" w:pos="9070"/>
        </w:tabs>
        <w:rPr>
          <w:rFonts w:hint="eastAsia" w:ascii="仿宋" w:hAnsi="仿宋" w:eastAsia="仿宋" w:cs="仿宋"/>
          <w:b/>
          <w:bCs/>
        </w:rPr>
      </w:pPr>
      <w:r>
        <w:fldChar w:fldCharType="begin"/>
      </w:r>
      <w:r>
        <w:instrText xml:space="preserve"> HYPERLINK \l "_Toc22057" </w:instrText>
      </w:r>
      <w:r>
        <w:fldChar w:fldCharType="separate"/>
      </w:r>
      <w:r>
        <w:rPr>
          <w:rFonts w:hint="eastAsia" w:ascii="仿宋" w:hAnsi="仿宋" w:eastAsia="仿宋" w:cs="仿宋"/>
          <w:b/>
          <w:bCs/>
          <w:szCs w:val="32"/>
        </w:rPr>
        <w:t>二、商务技术文件部分格式</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_Toc22057 \h </w:instrText>
      </w:r>
      <w:r>
        <w:rPr>
          <w:rFonts w:hint="eastAsia" w:ascii="仿宋" w:hAnsi="仿宋" w:eastAsia="仿宋" w:cs="仿宋"/>
          <w:b/>
          <w:bCs/>
        </w:rPr>
        <w:fldChar w:fldCharType="separate"/>
      </w:r>
      <w:r>
        <w:rPr>
          <w:rFonts w:hint="eastAsia" w:ascii="仿宋" w:hAnsi="仿宋" w:eastAsia="仿宋" w:cs="仿宋"/>
          <w:b/>
          <w:bCs/>
        </w:rPr>
        <w:t>79</w:t>
      </w:r>
      <w:r>
        <w:rPr>
          <w:rFonts w:hint="eastAsia" w:ascii="仿宋" w:hAnsi="仿宋" w:eastAsia="仿宋" w:cs="仿宋"/>
          <w:b/>
          <w:bCs/>
        </w:rPr>
        <w:fldChar w:fldCharType="end"/>
      </w:r>
      <w:r>
        <w:rPr>
          <w:rFonts w:hint="eastAsia" w:ascii="仿宋" w:hAnsi="仿宋" w:eastAsia="仿宋" w:cs="仿宋"/>
          <w:b/>
          <w:bCs/>
        </w:rPr>
        <w:fldChar w:fldCharType="end"/>
      </w:r>
    </w:p>
    <w:p>
      <w:pPr>
        <w:pStyle w:val="48"/>
        <w:tabs>
          <w:tab w:val="right" w:leader="dot" w:pos="9070"/>
        </w:tabs>
        <w:rPr>
          <w:rFonts w:hint="eastAsia" w:ascii="仿宋" w:hAnsi="仿宋" w:eastAsia="仿宋" w:cs="仿宋"/>
          <w:b/>
          <w:bCs/>
        </w:rPr>
      </w:pPr>
      <w:r>
        <w:fldChar w:fldCharType="begin"/>
      </w:r>
      <w:r>
        <w:instrText xml:space="preserve"> HYPERLINK \l "_Toc28611" </w:instrText>
      </w:r>
      <w:r>
        <w:fldChar w:fldCharType="separate"/>
      </w:r>
      <w:r>
        <w:rPr>
          <w:rFonts w:hint="eastAsia" w:ascii="仿宋" w:hAnsi="仿宋" w:eastAsia="仿宋" w:cs="仿宋"/>
          <w:b/>
          <w:bCs/>
          <w:szCs w:val="32"/>
        </w:rPr>
        <w:t>三、报价文件部分格式</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_Toc28611 \h </w:instrText>
      </w:r>
      <w:r>
        <w:rPr>
          <w:rFonts w:hint="eastAsia" w:ascii="仿宋" w:hAnsi="仿宋" w:eastAsia="仿宋" w:cs="仿宋"/>
          <w:b/>
          <w:bCs/>
        </w:rPr>
        <w:fldChar w:fldCharType="separate"/>
      </w:r>
      <w:r>
        <w:rPr>
          <w:rFonts w:hint="eastAsia" w:ascii="仿宋" w:hAnsi="仿宋" w:eastAsia="仿宋" w:cs="仿宋"/>
          <w:b/>
          <w:bCs/>
        </w:rPr>
        <w:t>94</w:t>
      </w:r>
      <w:r>
        <w:rPr>
          <w:rFonts w:hint="eastAsia" w:ascii="仿宋" w:hAnsi="仿宋" w:eastAsia="仿宋" w:cs="仿宋"/>
          <w:b/>
          <w:bCs/>
        </w:rPr>
        <w:fldChar w:fldCharType="end"/>
      </w:r>
      <w:r>
        <w:rPr>
          <w:rFonts w:hint="eastAsia" w:ascii="仿宋" w:hAnsi="仿宋" w:eastAsia="仿宋" w:cs="仿宋"/>
          <w:b/>
          <w:bCs/>
        </w:rPr>
        <w:fldChar w:fldCharType="end"/>
      </w:r>
    </w:p>
    <w:p>
      <w:pPr>
        <w:pStyle w:val="39"/>
        <w:tabs>
          <w:tab w:val="right" w:leader="dot" w:pos="9070"/>
        </w:tabs>
        <w:rPr>
          <w:rFonts w:hint="eastAsia" w:ascii="仿宋" w:hAnsi="仿宋" w:eastAsia="仿宋" w:cs="仿宋"/>
        </w:rPr>
      </w:pPr>
      <w:r>
        <w:fldChar w:fldCharType="begin"/>
      </w:r>
      <w:r>
        <w:instrText xml:space="preserve"> HYPERLINK \l "_Toc10115" </w:instrText>
      </w:r>
      <w:r>
        <w:fldChar w:fldCharType="separate"/>
      </w:r>
      <w:r>
        <w:rPr>
          <w:rFonts w:hint="eastAsia" w:ascii="仿宋" w:hAnsi="仿宋" w:eastAsia="仿宋" w:cs="仿宋"/>
          <w:b/>
          <w:bCs/>
          <w:szCs w:val="32"/>
        </w:rPr>
        <w:t>第七章 附件</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_Toc10115 \h </w:instrText>
      </w:r>
      <w:r>
        <w:rPr>
          <w:rFonts w:hint="eastAsia" w:ascii="仿宋" w:hAnsi="仿宋" w:eastAsia="仿宋" w:cs="仿宋"/>
          <w:b/>
          <w:bCs/>
        </w:rPr>
        <w:fldChar w:fldCharType="separate"/>
      </w:r>
      <w:r>
        <w:rPr>
          <w:rFonts w:hint="eastAsia" w:ascii="仿宋" w:hAnsi="仿宋" w:eastAsia="仿宋" w:cs="仿宋"/>
          <w:b/>
          <w:bCs/>
        </w:rPr>
        <w:t>96</w:t>
      </w:r>
      <w:r>
        <w:rPr>
          <w:rFonts w:hint="eastAsia" w:ascii="仿宋" w:hAnsi="仿宋" w:eastAsia="仿宋" w:cs="仿宋"/>
          <w:b/>
          <w:bCs/>
        </w:rPr>
        <w:fldChar w:fldCharType="end"/>
      </w:r>
      <w:r>
        <w:rPr>
          <w:rFonts w:hint="eastAsia" w:ascii="仿宋" w:hAnsi="仿宋" w:eastAsia="仿宋" w:cs="仿宋"/>
          <w:b/>
          <w:bCs/>
        </w:rPr>
        <w:fldChar w:fldCharType="end"/>
      </w:r>
    </w:p>
    <w:p>
      <w:pPr>
        <w:autoSpaceDN w:val="0"/>
        <w:adjustRightInd w:val="0"/>
        <w:snapToGrid w:val="0"/>
        <w:spacing w:line="300" w:lineRule="auto"/>
        <w:jc w:val="center"/>
        <w:rPr>
          <w:rFonts w:hint="eastAsia" w:ascii="仿宋" w:hAnsi="仿宋" w:eastAsia="仿宋" w:cs="仿宋"/>
          <w:szCs w:val="24"/>
        </w:rPr>
        <w:sectPr>
          <w:pgSz w:w="11906" w:h="16838"/>
          <w:pgMar w:top="1418" w:right="1418" w:bottom="1418" w:left="1418" w:header="851" w:footer="1077" w:gutter="0"/>
          <w:pgNumType w:start="0"/>
          <w:cols w:space="720" w:num="1"/>
          <w:titlePg/>
          <w:docGrid w:linePitch="286" w:charSpace="0"/>
        </w:sectPr>
      </w:pPr>
      <w:r>
        <w:rPr>
          <w:rFonts w:hint="eastAsia" w:ascii="仿宋" w:hAnsi="仿宋" w:eastAsia="仿宋" w:cs="仿宋"/>
          <w:szCs w:val="24"/>
        </w:rPr>
        <w:fldChar w:fldCharType="end"/>
      </w:r>
    </w:p>
    <w:p>
      <w:pPr>
        <w:autoSpaceDN w:val="0"/>
        <w:adjustRightInd w:val="0"/>
        <w:snapToGrid w:val="0"/>
        <w:spacing w:line="300" w:lineRule="auto"/>
        <w:jc w:val="center"/>
        <w:rPr>
          <w:rFonts w:hint="eastAsia" w:ascii="仿宋" w:hAnsi="仿宋" w:eastAsia="仿宋" w:cs="宋体"/>
          <w:b/>
          <w:kern w:val="0"/>
          <w:sz w:val="32"/>
          <w:szCs w:val="32"/>
        </w:rPr>
      </w:pPr>
      <w:r>
        <w:rPr>
          <w:rFonts w:hint="eastAsia" w:ascii="仿宋" w:hAnsi="仿宋" w:eastAsia="仿宋" w:cs="宋体"/>
          <w:b/>
          <w:kern w:val="0"/>
          <w:sz w:val="32"/>
          <w:szCs w:val="32"/>
        </w:rPr>
        <w:t>电子交易须知</w:t>
      </w:r>
    </w:p>
    <w:p>
      <w:pPr>
        <w:autoSpaceDN w:val="0"/>
        <w:snapToGrid w:val="0"/>
        <w:spacing w:before="120" w:beforeLines="50" w:after="120" w:afterLines="50" w:line="360" w:lineRule="auto"/>
        <w:ind w:firstLine="482" w:firstLineChars="200"/>
        <w:jc w:val="left"/>
        <w:rPr>
          <w:rFonts w:hint="eastAsia" w:ascii="仿宋" w:hAnsi="仿宋" w:eastAsia="仿宋" w:cs="宋体"/>
          <w:b/>
          <w:kern w:val="0"/>
          <w:sz w:val="24"/>
          <w:szCs w:val="24"/>
        </w:rPr>
      </w:pPr>
      <w:r>
        <w:rPr>
          <w:rFonts w:hint="eastAsia" w:ascii="仿宋" w:hAnsi="仿宋" w:eastAsia="仿宋" w:cs="宋体"/>
          <w:b/>
          <w:kern w:val="0"/>
          <w:sz w:val="24"/>
          <w:szCs w:val="24"/>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响应文件前还需申领CA证书并绑定帐号，供应商应充分考虑完成登记、申领CA证书等所需的时间。</w:t>
      </w:r>
    </w:p>
    <w:p>
      <w:pPr>
        <w:autoSpaceDN w:val="0"/>
        <w:snapToGrid w:val="0"/>
        <w:spacing w:before="120" w:beforeLines="50" w:after="120" w:afterLines="50" w:line="360" w:lineRule="auto"/>
        <w:ind w:firstLine="482" w:firstLineChars="200"/>
        <w:jc w:val="left"/>
        <w:rPr>
          <w:rFonts w:hint="eastAsia" w:ascii="仿宋" w:hAnsi="仿宋" w:eastAsia="仿宋" w:cs="宋体"/>
          <w:b/>
          <w:kern w:val="0"/>
          <w:sz w:val="24"/>
          <w:szCs w:val="24"/>
        </w:rPr>
      </w:pPr>
      <w:r>
        <w:rPr>
          <w:rFonts w:hint="eastAsia" w:ascii="仿宋" w:hAnsi="仿宋" w:eastAsia="仿宋" w:cs="宋体"/>
          <w:b/>
          <w:kern w:val="0"/>
          <w:sz w:val="24"/>
          <w:szCs w:val="24"/>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pPr>
        <w:autoSpaceDN w:val="0"/>
        <w:snapToGrid w:val="0"/>
        <w:spacing w:before="120" w:beforeLines="50" w:after="120" w:afterLines="50" w:line="360" w:lineRule="auto"/>
        <w:ind w:firstLine="482" w:firstLineChars="200"/>
        <w:jc w:val="left"/>
        <w:rPr>
          <w:rFonts w:hint="eastAsia" w:ascii="仿宋" w:hAnsi="仿宋" w:eastAsia="仿宋" w:cs="宋体"/>
          <w:b/>
          <w:kern w:val="0"/>
          <w:sz w:val="24"/>
          <w:szCs w:val="24"/>
        </w:rPr>
      </w:pPr>
      <w:r>
        <w:rPr>
          <w:rFonts w:hint="eastAsia" w:ascii="仿宋" w:hAnsi="仿宋" w:eastAsia="仿宋" w:cs="宋体"/>
          <w:b/>
          <w:kern w:val="0"/>
          <w:sz w:val="24"/>
          <w:szCs w:val="24"/>
        </w:rPr>
        <w:t>3、供应商应当在递交响应文件截止时间前，将“电子交易客户端”生成的“电子加密响应文件”上传电子交易平台。</w:t>
      </w:r>
    </w:p>
    <w:p>
      <w:pPr>
        <w:autoSpaceDN w:val="0"/>
        <w:snapToGrid w:val="0"/>
        <w:spacing w:before="120" w:beforeLines="50" w:after="120" w:afterLines="50" w:line="360" w:lineRule="auto"/>
        <w:ind w:firstLine="482" w:firstLineChars="200"/>
        <w:jc w:val="left"/>
        <w:rPr>
          <w:rFonts w:hint="eastAsia" w:ascii="仿宋" w:hAnsi="仿宋" w:eastAsia="仿宋" w:cs="宋体"/>
          <w:b/>
          <w:kern w:val="0"/>
          <w:sz w:val="24"/>
          <w:szCs w:val="24"/>
        </w:rPr>
      </w:pPr>
      <w:r>
        <w:rPr>
          <w:rFonts w:hint="eastAsia" w:ascii="仿宋" w:hAnsi="仿宋" w:eastAsia="仿宋" w:cs="宋体"/>
          <w:b/>
          <w:kern w:val="0"/>
          <w:sz w:val="24"/>
          <w:szCs w:val="24"/>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pPr>
        <w:autoSpaceDN w:val="0"/>
        <w:snapToGrid w:val="0"/>
        <w:spacing w:before="120" w:beforeLines="50" w:after="120" w:afterLines="50" w:line="360" w:lineRule="auto"/>
        <w:ind w:firstLine="482" w:firstLineChars="200"/>
        <w:jc w:val="left"/>
        <w:rPr>
          <w:rFonts w:hint="eastAsia" w:ascii="仿宋" w:hAnsi="仿宋" w:eastAsia="仿宋" w:cs="宋体"/>
          <w:b/>
          <w:kern w:val="0"/>
          <w:sz w:val="24"/>
          <w:szCs w:val="24"/>
        </w:rPr>
      </w:pPr>
      <w:r>
        <w:rPr>
          <w:rFonts w:hint="eastAsia" w:ascii="仿宋" w:hAnsi="仿宋" w:eastAsia="仿宋" w:cs="宋体"/>
          <w:b/>
          <w:kern w:val="0"/>
          <w:sz w:val="24"/>
          <w:szCs w:val="24"/>
        </w:rPr>
        <w:t>5、通过“政府采购云平台”递交的“电子加密响应文件”如无法按时解密的，如供应商提交了“电子备份响应文件”的，则由采购组织机构按“政府采购云平台”操作规范将“电子备份响应文件”上传至“政府采购云平台”，上传成功后，以“电子备份响应文件”参与评审，“电子加密响应文件”自动失效; 在“政府采购云平台”正常运行情况下，“电子备份响应文件”无法上传至“政府采购云平台”的，视为响应文件撤回。供应商未按规定递交“电子备份响应文件”的，视为响应文件撤回。未上传“电子加密响应文件”，仅提交“电子备份响应文件”的，响应无效。</w:t>
      </w:r>
    </w:p>
    <w:p>
      <w:pPr>
        <w:autoSpaceDN w:val="0"/>
        <w:snapToGrid w:val="0"/>
        <w:spacing w:before="120" w:beforeLines="50" w:after="120" w:afterLines="50" w:line="360" w:lineRule="auto"/>
        <w:ind w:firstLine="482" w:firstLineChars="200"/>
        <w:jc w:val="left"/>
        <w:rPr>
          <w:rFonts w:hint="eastAsia" w:ascii="仿宋" w:hAnsi="仿宋" w:eastAsia="仿宋" w:cs="宋体"/>
          <w:b/>
          <w:kern w:val="0"/>
          <w:sz w:val="24"/>
          <w:szCs w:val="24"/>
        </w:rPr>
      </w:pPr>
      <w:r>
        <w:rPr>
          <w:rFonts w:hint="eastAsia" w:ascii="仿宋" w:hAnsi="仿宋" w:eastAsia="仿宋" w:cs="宋体"/>
          <w:b/>
          <w:kern w:val="0"/>
          <w:sz w:val="24"/>
          <w:szCs w:val="24"/>
        </w:rPr>
        <w:t>6、供应商在参加电子交易过程中,可登录电子交易平台“帮助文档”版面获取《电子交易管理操作指南》，或致电平台400-881-7190获取相关服务支持。</w:t>
      </w:r>
    </w:p>
    <w:p>
      <w:pPr>
        <w:widowControl/>
        <w:spacing w:line="360" w:lineRule="auto"/>
        <w:ind w:firstLine="480"/>
        <w:jc w:val="left"/>
        <w:rPr>
          <w:rFonts w:hint="eastAsia" w:ascii="仿宋" w:hAnsi="仿宋" w:eastAsia="仿宋" w:cs="宋体"/>
          <w:b/>
          <w:kern w:val="0"/>
          <w:sz w:val="24"/>
          <w:szCs w:val="24"/>
        </w:rPr>
        <w:sectPr>
          <w:footerReference r:id="rId4" w:type="first"/>
          <w:footerReference r:id="rId3" w:type="default"/>
          <w:pgSz w:w="11906" w:h="16838"/>
          <w:pgMar w:top="1418" w:right="1418" w:bottom="1418" w:left="1418" w:header="851" w:footer="1077" w:gutter="0"/>
          <w:pgNumType w:start="1"/>
          <w:cols w:space="720" w:num="1"/>
          <w:titlePg/>
          <w:docGrid w:linePitch="286" w:charSpace="0"/>
        </w:sectPr>
      </w:pPr>
    </w:p>
    <w:p>
      <w:pPr>
        <w:autoSpaceDN w:val="0"/>
        <w:adjustRightInd w:val="0"/>
        <w:snapToGrid w:val="0"/>
        <w:spacing w:before="120" w:beforeLines="50" w:after="120" w:afterLines="50" w:line="360" w:lineRule="auto"/>
        <w:jc w:val="center"/>
        <w:outlineLvl w:val="0"/>
        <w:rPr>
          <w:rFonts w:hint="eastAsia" w:ascii="仿宋" w:hAnsi="仿宋" w:eastAsia="仿宋" w:cs="宋体"/>
          <w:b/>
          <w:kern w:val="0"/>
          <w:sz w:val="32"/>
          <w:szCs w:val="32"/>
        </w:rPr>
      </w:pPr>
      <w:bookmarkStart w:id="2" w:name="_Toc14229"/>
      <w:r>
        <w:rPr>
          <w:rFonts w:hint="eastAsia" w:ascii="仿宋" w:hAnsi="仿宋" w:eastAsia="仿宋" w:cs="宋体"/>
          <w:b/>
          <w:kern w:val="0"/>
          <w:sz w:val="32"/>
          <w:szCs w:val="32"/>
        </w:rPr>
        <w:t>第一章 竞争性磋商公告</w:t>
      </w:r>
      <w:bookmarkEnd w:id="2"/>
    </w:p>
    <w:p>
      <w:pPr>
        <w:pBdr>
          <w:top w:val="single" w:color="auto" w:sz="4" w:space="1"/>
          <w:left w:val="single" w:color="auto" w:sz="4" w:space="4"/>
          <w:bottom w:val="single" w:color="auto" w:sz="4" w:space="1"/>
          <w:right w:val="single" w:color="auto" w:sz="4" w:space="4"/>
        </w:pBdr>
        <w:autoSpaceDN w:val="0"/>
        <w:adjustRightInd w:val="0"/>
        <w:snapToGrid w:val="0"/>
        <w:spacing w:line="360" w:lineRule="auto"/>
        <w:rPr>
          <w:rFonts w:hint="eastAsia" w:ascii="仿宋" w:hAnsi="仿宋" w:eastAsia="仿宋" w:cs="宋体"/>
          <w:sz w:val="24"/>
          <w:szCs w:val="24"/>
        </w:rPr>
      </w:pPr>
      <w:r>
        <w:rPr>
          <w:rFonts w:hint="eastAsia" w:ascii="仿宋" w:hAnsi="仿宋" w:eastAsia="仿宋" w:cs="宋体"/>
          <w:sz w:val="24"/>
          <w:szCs w:val="24"/>
        </w:rPr>
        <w:t>项目概况</w:t>
      </w:r>
    </w:p>
    <w:p>
      <w:pPr>
        <w:pBdr>
          <w:top w:val="single" w:color="auto" w:sz="4" w:space="1"/>
          <w:left w:val="single" w:color="auto" w:sz="4" w:space="4"/>
          <w:bottom w:val="single" w:color="auto" w:sz="4" w:space="1"/>
          <w:right w:val="single" w:color="auto" w:sz="4" w:space="4"/>
        </w:pBdr>
        <w:autoSpaceDE w:val="0"/>
        <w:autoSpaceDN w:val="0"/>
        <w:adjustRightInd w:val="0"/>
        <w:snapToGrid w:val="0"/>
        <w:spacing w:line="360" w:lineRule="auto"/>
        <w:ind w:firstLine="464" w:firstLineChars="200"/>
        <w:rPr>
          <w:rFonts w:hint="eastAsia" w:ascii="仿宋" w:hAnsi="仿宋" w:eastAsia="仿宋" w:cs="宋体"/>
          <w:sz w:val="24"/>
          <w:szCs w:val="24"/>
        </w:rPr>
      </w:pPr>
      <w:r>
        <w:rPr>
          <w:rFonts w:hint="eastAsia" w:ascii="仿宋" w:hAnsi="仿宋" w:eastAsia="仿宋" w:cs="宋体"/>
          <w:spacing w:val="-4"/>
          <w:kern w:val="0"/>
          <w:sz w:val="24"/>
          <w:szCs w:val="24"/>
          <w:u w:val="single"/>
          <w:lang w:eastAsia="zh-CN"/>
        </w:rPr>
        <w:t>杭州市红十字会医院零星维修和零星工程（2024-2025年度）</w:t>
      </w:r>
      <w:r>
        <w:rPr>
          <w:rFonts w:hint="eastAsia" w:ascii="仿宋" w:hAnsi="仿宋" w:eastAsia="仿宋" w:cs="宋体"/>
          <w:spacing w:val="-4"/>
          <w:kern w:val="0"/>
          <w:sz w:val="24"/>
          <w:szCs w:val="24"/>
        </w:rPr>
        <w:t>的潜在供应商应在</w:t>
      </w:r>
      <w:r>
        <w:rPr>
          <w:rFonts w:hint="eastAsia" w:ascii="仿宋" w:hAnsi="仿宋" w:eastAsia="仿宋" w:cs="宋体"/>
          <w:sz w:val="24"/>
          <w:szCs w:val="24"/>
          <w:u w:val="single"/>
        </w:rPr>
        <w:t>https://www.zcygov.cn</w:t>
      </w:r>
      <w:r>
        <w:rPr>
          <w:rFonts w:hint="eastAsia" w:ascii="仿宋" w:hAnsi="仿宋" w:eastAsia="仿宋" w:cs="宋体"/>
          <w:sz w:val="24"/>
          <w:szCs w:val="24"/>
        </w:rPr>
        <w:t>获取（下载）采购文件，并于</w:t>
      </w:r>
      <w:r>
        <w:rPr>
          <w:rFonts w:hint="eastAsia" w:ascii="仿宋" w:hAnsi="仿宋" w:eastAsia="仿宋" w:cs="宋体"/>
          <w:b/>
          <w:sz w:val="24"/>
          <w:szCs w:val="24"/>
          <w:u w:val="single"/>
          <w:lang w:eastAsia="zh-CN"/>
        </w:rPr>
        <w:t>2024年10月14日13:00</w:t>
      </w:r>
      <w:r>
        <w:rPr>
          <w:rFonts w:hint="eastAsia" w:ascii="仿宋" w:hAnsi="仿宋" w:eastAsia="仿宋" w:cs="宋体"/>
          <w:b/>
          <w:sz w:val="24"/>
          <w:szCs w:val="24"/>
          <w:u w:val="single"/>
        </w:rPr>
        <w:t>（北京时间）</w:t>
      </w:r>
      <w:r>
        <w:rPr>
          <w:rFonts w:hint="eastAsia" w:ascii="仿宋" w:hAnsi="仿宋" w:eastAsia="仿宋" w:cs="宋体"/>
          <w:bCs/>
          <w:sz w:val="24"/>
          <w:szCs w:val="24"/>
        </w:rPr>
        <w:t>前提交（上传）响应文件</w:t>
      </w:r>
      <w:r>
        <w:rPr>
          <w:rFonts w:hint="eastAsia" w:ascii="仿宋" w:hAnsi="仿宋" w:eastAsia="仿宋" w:cs="宋体"/>
          <w:sz w:val="24"/>
          <w:szCs w:val="24"/>
        </w:rPr>
        <w:t>。</w:t>
      </w:r>
    </w:p>
    <w:p>
      <w:pPr>
        <w:autoSpaceDN w:val="0"/>
        <w:adjustRightInd w:val="0"/>
        <w:snapToGrid w:val="0"/>
        <w:spacing w:line="360" w:lineRule="auto"/>
        <w:ind w:firstLine="466" w:firstLineChars="200"/>
        <w:rPr>
          <w:rFonts w:hint="eastAsia" w:ascii="仿宋" w:hAnsi="仿宋" w:eastAsia="仿宋" w:cs="宋体"/>
          <w:b/>
          <w:spacing w:val="-4"/>
          <w:kern w:val="0"/>
          <w:sz w:val="24"/>
          <w:szCs w:val="24"/>
        </w:rPr>
      </w:pPr>
      <w:bookmarkStart w:id="3" w:name="_Toc28359079"/>
      <w:bookmarkStart w:id="4" w:name="_Toc28359002"/>
      <w:bookmarkStart w:id="5" w:name="_Toc35393790"/>
      <w:bookmarkStart w:id="6" w:name="_Toc35393621"/>
      <w:bookmarkStart w:id="7" w:name="_Hlk24379207"/>
      <w:r>
        <w:rPr>
          <w:rFonts w:hint="eastAsia" w:ascii="仿宋" w:hAnsi="仿宋" w:eastAsia="仿宋" w:cs="宋体"/>
          <w:b/>
          <w:spacing w:val="-4"/>
          <w:kern w:val="0"/>
          <w:sz w:val="24"/>
          <w:szCs w:val="24"/>
        </w:rPr>
        <w:t>一、项目基本情况</w:t>
      </w:r>
      <w:bookmarkEnd w:id="3"/>
      <w:bookmarkEnd w:id="4"/>
      <w:bookmarkEnd w:id="5"/>
      <w:bookmarkEnd w:id="6"/>
    </w:p>
    <w:p>
      <w:pPr>
        <w:widowControl/>
        <w:autoSpaceDN w:val="0"/>
        <w:adjustRightInd w:val="0"/>
        <w:snapToGrid w:val="0"/>
        <w:spacing w:line="360" w:lineRule="auto"/>
        <w:ind w:firstLine="480" w:firstLineChars="200"/>
        <w:rPr>
          <w:rFonts w:hint="eastAsia" w:ascii="仿宋" w:hAnsi="仿宋" w:eastAsia="仿宋" w:cs="Times New Roman"/>
          <w:sz w:val="24"/>
          <w:szCs w:val="24"/>
        </w:rPr>
      </w:pPr>
      <w:r>
        <w:rPr>
          <w:rFonts w:hint="eastAsia" w:ascii="仿宋" w:hAnsi="仿宋" w:eastAsia="仿宋" w:cs="宋体"/>
          <w:sz w:val="24"/>
          <w:szCs w:val="24"/>
        </w:rPr>
        <w:t>项目编号：</w:t>
      </w:r>
      <w:r>
        <w:rPr>
          <w:rFonts w:hint="eastAsia" w:ascii="仿宋" w:hAnsi="仿宋" w:eastAsia="仿宋" w:cs="宋体"/>
          <w:spacing w:val="-4"/>
          <w:kern w:val="0"/>
          <w:sz w:val="24"/>
          <w:szCs w:val="24"/>
          <w:lang w:eastAsia="zh-CN"/>
        </w:rPr>
        <w:t>HSZB-2024-935</w:t>
      </w:r>
      <w:r>
        <w:rPr>
          <w:rFonts w:hint="eastAsia" w:ascii="仿宋" w:hAnsi="仿宋" w:eastAsia="仿宋" w:cs="宋体"/>
          <w:spacing w:val="-4"/>
          <w:kern w:val="0"/>
          <w:sz w:val="24"/>
          <w:szCs w:val="24"/>
        </w:rPr>
        <w:t xml:space="preserve"> </w:t>
      </w:r>
    </w:p>
    <w:p>
      <w:pPr>
        <w:autoSpaceDN w:val="0"/>
        <w:adjustRightInd w:val="0"/>
        <w:snapToGrid w:val="0"/>
        <w:spacing w:line="360" w:lineRule="auto"/>
        <w:ind w:firstLine="464" w:firstLineChars="200"/>
        <w:rPr>
          <w:rFonts w:hint="eastAsia" w:ascii="仿宋" w:hAnsi="仿宋" w:eastAsia="仿宋" w:cs="宋体"/>
          <w:spacing w:val="-4"/>
          <w:kern w:val="0"/>
          <w:sz w:val="24"/>
          <w:szCs w:val="24"/>
          <w:lang w:eastAsia="zh-CN"/>
        </w:rPr>
      </w:pPr>
      <w:r>
        <w:rPr>
          <w:rFonts w:hint="eastAsia" w:ascii="仿宋" w:hAnsi="仿宋" w:eastAsia="仿宋" w:cs="宋体"/>
          <w:spacing w:val="-4"/>
          <w:kern w:val="0"/>
          <w:sz w:val="24"/>
          <w:szCs w:val="24"/>
        </w:rPr>
        <w:t>项目名称：</w:t>
      </w:r>
      <w:r>
        <w:rPr>
          <w:rFonts w:hint="eastAsia" w:ascii="仿宋" w:hAnsi="仿宋" w:eastAsia="仿宋" w:cs="宋体"/>
          <w:spacing w:val="-4"/>
          <w:kern w:val="0"/>
          <w:sz w:val="24"/>
          <w:szCs w:val="24"/>
          <w:lang w:eastAsia="zh-CN"/>
        </w:rPr>
        <w:t>杭州市红十字会医院零星维修和零星工程（2024-2025年度）</w:t>
      </w:r>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r>
        <w:rPr>
          <w:rFonts w:hint="eastAsia" w:ascii="仿宋" w:hAnsi="仿宋" w:eastAsia="仿宋" w:cs="宋体"/>
          <w:spacing w:val="-4"/>
          <w:kern w:val="0"/>
          <w:sz w:val="24"/>
          <w:szCs w:val="24"/>
        </w:rPr>
        <w:t>采购方式：竞争性磋商</w:t>
      </w:r>
    </w:p>
    <w:bookmarkEnd w:id="7"/>
    <w:p>
      <w:pPr>
        <w:autoSpaceDN w:val="0"/>
        <w:adjustRightInd w:val="0"/>
        <w:snapToGrid w:val="0"/>
        <w:spacing w:line="360" w:lineRule="auto"/>
        <w:ind w:firstLine="464" w:firstLineChars="200"/>
        <w:rPr>
          <w:rFonts w:hint="eastAsia" w:ascii="仿宋" w:hAnsi="仿宋" w:eastAsia="仿宋" w:cs="宋体"/>
          <w:spacing w:val="-4"/>
          <w:kern w:val="0"/>
          <w:sz w:val="24"/>
          <w:szCs w:val="24"/>
          <w:lang w:eastAsia="zh-CN"/>
        </w:rPr>
      </w:pPr>
      <w:r>
        <w:rPr>
          <w:rFonts w:hint="eastAsia" w:ascii="仿宋" w:hAnsi="仿宋" w:eastAsia="仿宋" w:cs="宋体"/>
          <w:spacing w:val="-4"/>
          <w:kern w:val="0"/>
          <w:sz w:val="24"/>
          <w:szCs w:val="24"/>
        </w:rPr>
        <w:t>预算金额（元）：</w:t>
      </w:r>
      <w:r>
        <w:rPr>
          <w:rFonts w:hint="eastAsia" w:ascii="仿宋" w:hAnsi="仿宋" w:eastAsia="仿宋" w:cs="宋体"/>
          <w:spacing w:val="-4"/>
          <w:kern w:val="0"/>
          <w:sz w:val="24"/>
          <w:szCs w:val="24"/>
          <w:lang w:eastAsia="zh-CN"/>
        </w:rPr>
        <w:t>3950000.00</w:t>
      </w:r>
    </w:p>
    <w:p>
      <w:pPr>
        <w:autoSpaceDN w:val="0"/>
        <w:adjustRightInd w:val="0"/>
        <w:snapToGrid w:val="0"/>
        <w:spacing w:line="360" w:lineRule="auto"/>
        <w:ind w:firstLine="464" w:firstLineChars="200"/>
        <w:rPr>
          <w:rFonts w:hint="eastAsia" w:ascii="仿宋" w:hAnsi="仿宋" w:eastAsia="仿宋" w:cs="宋体"/>
          <w:spacing w:val="-4"/>
          <w:kern w:val="0"/>
          <w:sz w:val="24"/>
          <w:szCs w:val="24"/>
          <w:lang w:eastAsia="zh-CN"/>
        </w:rPr>
      </w:pPr>
      <w:r>
        <w:rPr>
          <w:rFonts w:hint="eastAsia" w:ascii="仿宋" w:hAnsi="仿宋" w:eastAsia="仿宋" w:cs="宋体"/>
          <w:spacing w:val="-4"/>
          <w:kern w:val="0"/>
          <w:sz w:val="24"/>
          <w:szCs w:val="24"/>
        </w:rPr>
        <w:t>最高限价（元）：</w:t>
      </w:r>
      <w:r>
        <w:rPr>
          <w:rFonts w:hint="eastAsia" w:ascii="仿宋" w:hAnsi="仿宋" w:eastAsia="仿宋" w:cs="宋体"/>
          <w:spacing w:val="-4"/>
          <w:kern w:val="0"/>
          <w:sz w:val="24"/>
          <w:szCs w:val="24"/>
          <w:lang w:eastAsia="zh-CN"/>
        </w:rPr>
        <w:t>3950000.00</w:t>
      </w:r>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r>
        <w:rPr>
          <w:rFonts w:hint="eastAsia" w:ascii="仿宋" w:hAnsi="仿宋" w:eastAsia="仿宋" w:cs="宋体"/>
          <w:spacing w:val="-4"/>
          <w:kern w:val="0"/>
          <w:sz w:val="24"/>
          <w:szCs w:val="24"/>
        </w:rPr>
        <w:t>采购需求：</w:t>
      </w:r>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r>
        <w:rPr>
          <w:rFonts w:hint="eastAsia" w:ascii="仿宋" w:hAnsi="仿宋" w:eastAsia="仿宋" w:cs="宋体"/>
          <w:spacing w:val="-4"/>
          <w:kern w:val="0"/>
          <w:sz w:val="24"/>
          <w:szCs w:val="24"/>
        </w:rPr>
        <w:t>数量：1</w:t>
      </w:r>
    </w:p>
    <w:p>
      <w:pPr>
        <w:autoSpaceDN w:val="0"/>
        <w:adjustRightInd w:val="0"/>
        <w:snapToGrid w:val="0"/>
        <w:spacing w:line="360" w:lineRule="auto"/>
        <w:ind w:firstLine="464" w:firstLineChars="200"/>
        <w:rPr>
          <w:rFonts w:hint="eastAsia" w:ascii="仿宋" w:hAnsi="仿宋" w:eastAsia="仿宋" w:cs="宋体"/>
          <w:spacing w:val="-4"/>
          <w:kern w:val="0"/>
          <w:sz w:val="24"/>
          <w:szCs w:val="24"/>
          <w:lang w:eastAsia="zh-CN"/>
        </w:rPr>
      </w:pPr>
      <w:r>
        <w:rPr>
          <w:rFonts w:hint="eastAsia" w:ascii="仿宋" w:hAnsi="仿宋" w:eastAsia="仿宋" w:cs="宋体"/>
          <w:spacing w:val="-4"/>
          <w:kern w:val="0"/>
          <w:sz w:val="24"/>
          <w:szCs w:val="24"/>
        </w:rPr>
        <w:t>预算金额（元）：</w:t>
      </w:r>
      <w:r>
        <w:rPr>
          <w:rFonts w:hint="eastAsia" w:ascii="仿宋" w:hAnsi="仿宋" w:eastAsia="仿宋" w:cs="宋体"/>
          <w:spacing w:val="-4"/>
          <w:kern w:val="0"/>
          <w:sz w:val="24"/>
          <w:szCs w:val="24"/>
          <w:lang w:eastAsia="zh-CN"/>
        </w:rPr>
        <w:t>3950000.00</w:t>
      </w:r>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r>
        <w:rPr>
          <w:rFonts w:hint="eastAsia" w:ascii="仿宋" w:hAnsi="仿宋" w:eastAsia="仿宋" w:cs="宋体"/>
          <w:spacing w:val="-4"/>
          <w:kern w:val="0"/>
          <w:sz w:val="24"/>
          <w:szCs w:val="24"/>
        </w:rPr>
        <w:t>单位：项</w:t>
      </w:r>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r>
        <w:rPr>
          <w:rFonts w:hint="eastAsia" w:ascii="仿宋" w:hAnsi="仿宋" w:eastAsia="仿宋" w:cs="宋体"/>
          <w:spacing w:val="-4"/>
          <w:kern w:val="0"/>
          <w:sz w:val="24"/>
          <w:szCs w:val="24"/>
        </w:rPr>
        <w:t>简要规格描述：</w:t>
      </w:r>
      <w:r>
        <w:rPr>
          <w:rFonts w:hint="eastAsia" w:ascii="仿宋" w:hAnsi="仿宋" w:eastAsia="仿宋" w:cs="宋体"/>
          <w:spacing w:val="-4"/>
          <w:kern w:val="0"/>
          <w:sz w:val="24"/>
          <w:szCs w:val="24"/>
          <w:lang w:eastAsia="zh-CN"/>
        </w:rPr>
        <w:t>杭州市红十字会医院零星维修和零星工程（2024-2025年度），</w:t>
      </w:r>
      <w:r>
        <w:rPr>
          <w:rFonts w:hint="eastAsia" w:ascii="仿宋" w:hAnsi="仿宋" w:eastAsia="仿宋" w:cs="宋体"/>
          <w:spacing w:val="-4"/>
          <w:kern w:val="0"/>
          <w:sz w:val="24"/>
          <w:szCs w:val="24"/>
        </w:rPr>
        <w:t>具体</w:t>
      </w:r>
      <w:r>
        <w:rPr>
          <w:rFonts w:hint="eastAsia" w:ascii="仿宋" w:hAnsi="仿宋" w:eastAsia="仿宋" w:cs="宋体"/>
          <w:spacing w:val="-4"/>
          <w:kern w:val="0"/>
          <w:sz w:val="24"/>
          <w:szCs w:val="24"/>
          <w:lang w:val="en-US" w:eastAsia="zh-CN"/>
        </w:rPr>
        <w:t>详见采购需求</w:t>
      </w:r>
      <w:r>
        <w:rPr>
          <w:rFonts w:hint="eastAsia" w:ascii="仿宋" w:hAnsi="仿宋" w:eastAsia="仿宋" w:cs="宋体"/>
          <w:spacing w:val="-4"/>
          <w:kern w:val="0"/>
          <w:sz w:val="24"/>
          <w:szCs w:val="24"/>
        </w:rPr>
        <w:t>。</w:t>
      </w:r>
    </w:p>
    <w:p>
      <w:pPr>
        <w:autoSpaceDN w:val="0"/>
        <w:adjustRightInd w:val="0"/>
        <w:snapToGrid w:val="0"/>
        <w:spacing w:line="360" w:lineRule="auto"/>
        <w:ind w:firstLine="464" w:firstLineChars="200"/>
        <w:rPr>
          <w:rFonts w:hint="eastAsia" w:ascii="仿宋" w:hAnsi="仿宋" w:eastAsia="仿宋" w:cs="宋体"/>
          <w:spacing w:val="-4"/>
          <w:kern w:val="0"/>
          <w:sz w:val="24"/>
          <w:szCs w:val="24"/>
          <w:lang w:eastAsia="zh-CN"/>
        </w:rPr>
      </w:pPr>
      <w:r>
        <w:rPr>
          <w:rFonts w:hint="eastAsia" w:ascii="仿宋" w:hAnsi="仿宋" w:eastAsia="仿宋" w:cs="宋体"/>
          <w:spacing w:val="-4"/>
          <w:kern w:val="0"/>
          <w:sz w:val="24"/>
          <w:szCs w:val="24"/>
        </w:rPr>
        <w:t>合同履行期限：</w:t>
      </w:r>
      <w:r>
        <w:rPr>
          <w:rFonts w:hint="eastAsia" w:ascii="仿宋" w:hAnsi="仿宋" w:eastAsia="仿宋" w:cs="宋体"/>
          <w:spacing w:val="-4"/>
          <w:kern w:val="0"/>
          <w:sz w:val="24"/>
          <w:szCs w:val="24"/>
          <w:lang w:val="en-US" w:eastAsia="zh-CN"/>
        </w:rPr>
        <w:t>自合同签订之日起，</w:t>
      </w:r>
      <w:r>
        <w:rPr>
          <w:rFonts w:hint="eastAsia" w:ascii="仿宋" w:hAnsi="仿宋" w:eastAsia="仿宋" w:cs="宋体"/>
          <w:spacing w:val="-4"/>
          <w:kern w:val="0"/>
          <w:sz w:val="24"/>
          <w:szCs w:val="24"/>
        </w:rPr>
        <w:t>服务期一年，或本项目预算额度用完为止</w:t>
      </w:r>
      <w:r>
        <w:rPr>
          <w:rFonts w:hint="eastAsia" w:ascii="仿宋" w:hAnsi="仿宋" w:eastAsia="仿宋" w:cs="宋体"/>
          <w:spacing w:val="-4"/>
          <w:kern w:val="0"/>
          <w:sz w:val="24"/>
          <w:szCs w:val="24"/>
          <w:lang w:eastAsia="zh-CN"/>
        </w:rPr>
        <w:t>。</w:t>
      </w:r>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r>
        <w:rPr>
          <w:rFonts w:hint="eastAsia" w:ascii="仿宋" w:hAnsi="仿宋" w:eastAsia="仿宋" w:cs="宋体"/>
          <w:spacing w:val="-4"/>
          <w:kern w:val="0"/>
          <w:sz w:val="24"/>
          <w:szCs w:val="24"/>
        </w:rPr>
        <w:t>本项目（是）接受联合体投标</w:t>
      </w:r>
    </w:p>
    <w:p>
      <w:pPr>
        <w:autoSpaceDN w:val="0"/>
        <w:adjustRightInd w:val="0"/>
        <w:snapToGrid w:val="0"/>
        <w:spacing w:line="360" w:lineRule="auto"/>
        <w:ind w:firstLine="466" w:firstLineChars="200"/>
        <w:rPr>
          <w:rFonts w:hint="eastAsia" w:ascii="仿宋" w:hAnsi="仿宋" w:eastAsia="仿宋" w:cs="宋体"/>
          <w:b/>
          <w:spacing w:val="-4"/>
          <w:kern w:val="0"/>
          <w:sz w:val="24"/>
          <w:szCs w:val="24"/>
        </w:rPr>
      </w:pPr>
      <w:bookmarkStart w:id="8" w:name="_Toc35393622"/>
      <w:bookmarkStart w:id="9" w:name="_Toc28359080"/>
      <w:bookmarkStart w:id="10" w:name="_Toc35393791"/>
      <w:bookmarkStart w:id="11" w:name="_Toc28359003"/>
      <w:r>
        <w:rPr>
          <w:rFonts w:hint="eastAsia" w:ascii="仿宋" w:hAnsi="仿宋" w:eastAsia="仿宋" w:cs="宋体"/>
          <w:b/>
          <w:spacing w:val="-4"/>
          <w:kern w:val="0"/>
          <w:sz w:val="24"/>
          <w:szCs w:val="24"/>
        </w:rPr>
        <w:t>二、申请人的资格要求</w:t>
      </w:r>
      <w:bookmarkEnd w:id="8"/>
      <w:bookmarkEnd w:id="9"/>
      <w:bookmarkEnd w:id="10"/>
      <w:bookmarkEnd w:id="11"/>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r>
        <w:rPr>
          <w:rFonts w:hint="eastAsia" w:ascii="仿宋" w:hAnsi="仿宋" w:eastAsia="仿宋" w:cs="宋体"/>
          <w:spacing w:val="-4"/>
          <w:kern w:val="0"/>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autoSpaceDN w:val="0"/>
        <w:adjustRightInd w:val="0"/>
        <w:snapToGrid w:val="0"/>
        <w:spacing w:line="360" w:lineRule="auto"/>
        <w:ind w:firstLine="480" w:firstLineChars="200"/>
        <w:rPr>
          <w:rFonts w:hint="default" w:ascii="仿宋" w:hAnsi="仿宋" w:eastAsia="仿宋" w:cs="宋体"/>
          <w:sz w:val="24"/>
          <w:szCs w:val="24"/>
          <w:lang w:val="en-US" w:eastAsia="zh-CN"/>
        </w:rPr>
      </w:pPr>
      <w:bookmarkStart w:id="12" w:name="_Toc28359081"/>
      <w:bookmarkStart w:id="13" w:name="_Toc28359004"/>
      <w:r>
        <w:rPr>
          <w:rFonts w:hint="eastAsia" w:ascii="仿宋" w:hAnsi="仿宋" w:eastAsia="仿宋" w:cs="宋体"/>
          <w:sz w:val="24"/>
          <w:szCs w:val="24"/>
          <w:lang w:val="en-US" w:eastAsia="zh-CN"/>
        </w:rPr>
        <w:t>2.以联合体形式参与的，提供联合协议(本项目不接受联合体或者供应商不以联合体形式参与的，则不需要提供) ；</w:t>
      </w:r>
    </w:p>
    <w:p>
      <w:pPr>
        <w:autoSpaceDN w:val="0"/>
        <w:adjustRightInd w:val="0"/>
        <w:snapToGrid w:val="0"/>
        <w:spacing w:line="360" w:lineRule="auto"/>
        <w:ind w:firstLine="480" w:firstLineChars="200"/>
        <w:rPr>
          <w:rFonts w:hint="eastAsia" w:ascii="仿宋" w:hAnsi="仿宋" w:eastAsia="仿宋" w:cs="宋体"/>
          <w:sz w:val="24"/>
          <w:szCs w:val="24"/>
        </w:rPr>
      </w:pPr>
      <w:r>
        <w:rPr>
          <w:rFonts w:hint="eastAsia" w:ascii="仿宋" w:hAnsi="仿宋" w:eastAsia="仿宋" w:cs="宋体"/>
          <w:sz w:val="24"/>
          <w:szCs w:val="24"/>
          <w:lang w:val="en-US" w:eastAsia="zh-CN"/>
        </w:rPr>
        <w:t>3</w:t>
      </w:r>
      <w:r>
        <w:rPr>
          <w:rFonts w:hint="eastAsia" w:ascii="仿宋" w:hAnsi="仿宋" w:eastAsia="仿宋" w:cs="宋体"/>
          <w:sz w:val="24"/>
          <w:szCs w:val="24"/>
        </w:rPr>
        <w:t>.落实政府采购政策需满足的资格要求：</w:t>
      </w:r>
    </w:p>
    <w:p>
      <w:pPr>
        <w:autoSpaceDN w:val="0"/>
        <w:adjustRightInd w:val="0"/>
        <w:snapToGrid w:val="0"/>
        <w:spacing w:line="360" w:lineRule="auto"/>
        <w:ind w:firstLine="480" w:firstLineChars="200"/>
        <w:rPr>
          <w:rFonts w:hint="eastAsia" w:ascii="仿宋" w:hAnsi="仿宋" w:eastAsia="仿宋" w:cs="宋体"/>
          <w:sz w:val="24"/>
          <w:szCs w:val="24"/>
        </w:rPr>
      </w:pPr>
      <w:r>
        <w:rPr>
          <w:rFonts w:hint="eastAsia" w:ascii="仿宋" w:hAnsi="仿宋" w:eastAsia="仿宋" w:cs="宋体"/>
          <w:sz w:val="24"/>
          <w:szCs w:val="24"/>
        </w:rPr>
        <w:t>☐无；</w:t>
      </w:r>
    </w:p>
    <w:p>
      <w:pPr>
        <w:autoSpaceDN w:val="0"/>
        <w:adjustRightInd w:val="0"/>
        <w:snapToGrid w:val="0"/>
        <w:spacing w:line="360" w:lineRule="auto"/>
        <w:ind w:firstLine="480" w:firstLineChars="200"/>
        <w:rPr>
          <w:rFonts w:hint="eastAsia" w:ascii="仿宋" w:hAnsi="仿宋" w:eastAsia="仿宋" w:cs="宋体"/>
          <w:sz w:val="24"/>
          <w:szCs w:val="24"/>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仿宋" w:hAnsi="仿宋" w:eastAsia="仿宋" w:cs="宋体"/>
          <w:sz w:val="24"/>
          <w:szCs w:val="24"/>
        </w:rPr>
        <w:t>专门面向中小企业</w:t>
      </w:r>
    </w:p>
    <w:p>
      <w:pPr>
        <w:keepNext w:val="0"/>
        <w:keepLines w:val="0"/>
        <w:pageBreakBefore w:val="0"/>
        <w:widowControl w:val="0"/>
        <w:kinsoku/>
        <w:wordWrap/>
        <w:overflowPunct/>
        <w:topLinePunct w:val="0"/>
        <w:autoSpaceDE/>
        <w:autoSpaceDN w:val="0"/>
        <w:bidi w:val="0"/>
        <w:adjustRightInd w:val="0"/>
        <w:snapToGrid w:val="0"/>
        <w:spacing w:line="360" w:lineRule="auto"/>
        <w:ind w:firstLine="720" w:firstLineChars="300"/>
        <w:textAlignment w:val="auto"/>
        <w:rPr>
          <w:rFonts w:hint="eastAsia" w:ascii="仿宋" w:hAnsi="仿宋" w:eastAsia="仿宋" w:cs="宋体"/>
          <w:sz w:val="24"/>
          <w:szCs w:val="24"/>
        </w:rPr>
      </w:pPr>
      <w:sdt>
        <w:sdtPr>
          <w:rPr>
            <w:rFonts w:hint="eastAsia" w:ascii="宋体" w:hAnsi="宋体" w:cs="宋体"/>
            <w:color w:val="auto"/>
            <w:kern w:val="0"/>
            <w:sz w:val="24"/>
            <w:highlight w:val="none"/>
          </w:rPr>
          <w:id w:val="14747748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仿宋" w:hAnsi="仿宋" w:eastAsia="仿宋" w:cs="宋体"/>
          <w:sz w:val="24"/>
          <w:szCs w:val="24"/>
        </w:rPr>
        <w:t>工程全部由符合政策要求的中小企业承建，提供中小企业声明函；</w:t>
      </w:r>
    </w:p>
    <w:p>
      <w:pPr>
        <w:keepNext w:val="0"/>
        <w:keepLines w:val="0"/>
        <w:pageBreakBefore w:val="0"/>
        <w:widowControl w:val="0"/>
        <w:kinsoku/>
        <w:wordWrap/>
        <w:overflowPunct/>
        <w:topLinePunct w:val="0"/>
        <w:autoSpaceDE/>
        <w:autoSpaceDN w:val="0"/>
        <w:bidi w:val="0"/>
        <w:adjustRightInd w:val="0"/>
        <w:snapToGrid w:val="0"/>
        <w:spacing w:line="360" w:lineRule="auto"/>
        <w:ind w:firstLine="720" w:firstLineChars="300"/>
        <w:textAlignment w:val="auto"/>
        <w:rPr>
          <w:rFonts w:hint="eastAsia" w:ascii="仿宋" w:hAnsi="仿宋" w:eastAsia="仿宋" w:cs="宋体"/>
          <w:sz w:val="24"/>
          <w:szCs w:val="24"/>
        </w:rPr>
      </w:pPr>
      <w:r>
        <w:rPr>
          <w:rFonts w:hint="eastAsia" w:ascii="仿宋" w:hAnsi="仿宋" w:eastAsia="仿宋" w:cs="宋体"/>
          <w:sz w:val="24"/>
          <w:szCs w:val="24"/>
        </w:rPr>
        <w:t>☐工程全部由符合政策要求的小微企业承建，提供中小企业声明函；</w:t>
      </w:r>
    </w:p>
    <w:p>
      <w:pPr>
        <w:autoSpaceDN w:val="0"/>
        <w:adjustRightInd w:val="0"/>
        <w:snapToGrid w:val="0"/>
        <w:spacing w:line="360" w:lineRule="auto"/>
        <w:ind w:firstLine="480" w:firstLineChars="200"/>
        <w:rPr>
          <w:rFonts w:hint="eastAsia" w:ascii="仿宋" w:hAnsi="仿宋" w:eastAsia="仿宋" w:cs="宋体"/>
          <w:sz w:val="24"/>
          <w:szCs w:val="24"/>
        </w:rPr>
      </w:pPr>
      <w:r>
        <w:rPr>
          <w:rFonts w:hint="eastAsia" w:ascii="仿宋" w:hAnsi="仿宋" w:eastAsia="仿宋" w:cs="宋体"/>
          <w:sz w:val="24"/>
          <w:szCs w:val="24"/>
        </w:rPr>
        <w:t>☐要求以联合体形式参加，提供联合协议和中小企业声明函，联合协议中中小企业合同金额应当达到  %，其中小微企业合同金额应当达到 %;如果供应商本身提供所有标的均由中小企业承建，并相应达到了前述比例要求，视同符合了资格条件，无需再与其他中小企业组成联合体参加政府采购活动，无需提供联合协议；</w:t>
      </w:r>
    </w:p>
    <w:p>
      <w:pPr>
        <w:autoSpaceDN w:val="0"/>
        <w:adjustRightInd w:val="0"/>
        <w:snapToGrid w:val="0"/>
        <w:spacing w:line="360" w:lineRule="auto"/>
        <w:ind w:firstLine="480" w:firstLineChars="200"/>
        <w:rPr>
          <w:rFonts w:hint="eastAsia" w:ascii="仿宋" w:hAnsi="仿宋" w:eastAsia="仿宋" w:cs="宋体"/>
          <w:spacing w:val="-4"/>
          <w:kern w:val="0"/>
          <w:sz w:val="24"/>
          <w:szCs w:val="24"/>
        </w:rPr>
      </w:pPr>
      <w:r>
        <w:rPr>
          <w:rFonts w:hint="eastAsia" w:ascii="仿宋" w:hAnsi="仿宋" w:eastAsia="仿宋" w:cs="宋体"/>
          <w:sz w:val="24"/>
          <w:szCs w:val="24"/>
        </w:rPr>
        <w:t>☐要求合同分包，提供分包意向协议和中小企业声明函，分包意向协议中中小企业合同金额应当达到达到  % ，其中小微企业合同金额应当达到 % ;如果供应商本身提供所有标的均由中小企业承建，并相应达到了前述比例要求，视同符合了资格条件，无需再向中小企业分包，无需提供分包意向协议；</w:t>
      </w:r>
    </w:p>
    <w:p>
      <w:pPr>
        <w:autoSpaceDN w:val="0"/>
        <w:adjustRightInd w:val="0"/>
        <w:snapToGrid w:val="0"/>
        <w:spacing w:line="360" w:lineRule="auto"/>
        <w:ind w:firstLine="466" w:firstLineChars="200"/>
        <w:rPr>
          <w:rFonts w:hint="eastAsia" w:ascii="仿宋" w:hAnsi="仿宋" w:eastAsia="仿宋" w:cs="宋体"/>
          <w:b/>
          <w:spacing w:val="-4"/>
          <w:kern w:val="0"/>
          <w:sz w:val="24"/>
          <w:szCs w:val="24"/>
        </w:rPr>
      </w:pPr>
      <w:r>
        <w:rPr>
          <w:rFonts w:hint="eastAsia" w:ascii="仿宋" w:hAnsi="仿宋" w:eastAsia="仿宋" w:cs="宋体"/>
          <w:b/>
          <w:spacing w:val="-4"/>
          <w:kern w:val="0"/>
          <w:sz w:val="24"/>
          <w:szCs w:val="24"/>
          <w:lang w:val="en-US" w:eastAsia="zh-CN"/>
        </w:rPr>
        <w:t>4</w:t>
      </w:r>
      <w:r>
        <w:rPr>
          <w:rFonts w:hint="eastAsia" w:ascii="仿宋" w:hAnsi="仿宋" w:eastAsia="仿宋" w:cs="宋体"/>
          <w:b/>
          <w:spacing w:val="-4"/>
          <w:kern w:val="0"/>
          <w:sz w:val="24"/>
          <w:szCs w:val="24"/>
        </w:rPr>
        <w:t>.本项目的特定资格要求：</w:t>
      </w:r>
    </w:p>
    <w:p>
      <w:pPr>
        <w:widowControl/>
        <w:autoSpaceDN w:val="0"/>
        <w:adjustRightInd w:val="0"/>
        <w:snapToGrid w:val="0"/>
        <w:spacing w:line="360" w:lineRule="auto"/>
        <w:ind w:firstLine="466" w:firstLineChars="200"/>
        <w:jc w:val="left"/>
        <w:rPr>
          <w:rFonts w:hint="eastAsia" w:ascii="仿宋" w:hAnsi="仿宋" w:eastAsia="仿宋" w:cs="宋体"/>
          <w:b/>
          <w:spacing w:val="-4"/>
          <w:kern w:val="0"/>
          <w:sz w:val="24"/>
          <w:szCs w:val="24"/>
        </w:rPr>
      </w:pPr>
      <w:bookmarkStart w:id="14" w:name="_Toc35393792"/>
      <w:bookmarkStart w:id="15" w:name="_Toc35393623"/>
      <w:r>
        <w:rPr>
          <w:rFonts w:hint="eastAsia" w:ascii="仿宋" w:hAnsi="仿宋" w:eastAsia="仿宋" w:cs="宋体"/>
          <w:b/>
          <w:spacing w:val="-4"/>
          <w:kern w:val="0"/>
          <w:sz w:val="24"/>
          <w:szCs w:val="24"/>
        </w:rPr>
        <w:t>（1）具有建筑工程施工总承包叁级及以上资质；</w:t>
      </w:r>
    </w:p>
    <w:p>
      <w:pPr>
        <w:widowControl/>
        <w:autoSpaceDN w:val="0"/>
        <w:adjustRightInd w:val="0"/>
        <w:snapToGrid w:val="0"/>
        <w:spacing w:line="360" w:lineRule="auto"/>
        <w:ind w:firstLine="466" w:firstLineChars="200"/>
        <w:jc w:val="left"/>
        <w:rPr>
          <w:rFonts w:hint="eastAsia" w:ascii="仿宋" w:hAnsi="仿宋" w:eastAsia="仿宋" w:cs="宋体"/>
          <w:b/>
          <w:spacing w:val="-4"/>
          <w:kern w:val="0"/>
          <w:sz w:val="24"/>
          <w:szCs w:val="24"/>
        </w:rPr>
      </w:pPr>
      <w:r>
        <w:rPr>
          <w:rFonts w:hint="eastAsia" w:ascii="仿宋" w:hAnsi="仿宋" w:eastAsia="仿宋" w:cs="宋体"/>
          <w:b/>
          <w:spacing w:val="-4"/>
          <w:kern w:val="0"/>
          <w:sz w:val="24"/>
          <w:szCs w:val="24"/>
        </w:rPr>
        <w:t>（2）具有</w:t>
      </w:r>
      <w:r>
        <w:rPr>
          <w:rFonts w:hint="eastAsia" w:ascii="仿宋" w:hAnsi="仿宋" w:eastAsia="仿宋" w:cs="宋体"/>
          <w:b/>
          <w:color w:val="auto"/>
          <w:spacing w:val="-4"/>
          <w:kern w:val="0"/>
          <w:sz w:val="24"/>
          <w:szCs w:val="24"/>
        </w:rPr>
        <w:t>有效期内的</w:t>
      </w:r>
      <w:r>
        <w:rPr>
          <w:rFonts w:hint="eastAsia" w:ascii="仿宋" w:hAnsi="仿宋" w:eastAsia="仿宋" w:cs="宋体"/>
          <w:b/>
          <w:spacing w:val="-4"/>
          <w:kern w:val="0"/>
          <w:sz w:val="24"/>
          <w:szCs w:val="24"/>
        </w:rPr>
        <w:t>企业安全生产许可证；</w:t>
      </w:r>
    </w:p>
    <w:p>
      <w:pPr>
        <w:widowControl/>
        <w:autoSpaceDN w:val="0"/>
        <w:adjustRightInd w:val="0"/>
        <w:snapToGrid w:val="0"/>
        <w:spacing w:line="360" w:lineRule="auto"/>
        <w:ind w:firstLine="466" w:firstLineChars="200"/>
        <w:jc w:val="left"/>
        <w:rPr>
          <w:rFonts w:hint="eastAsia" w:ascii="仿宋" w:hAnsi="仿宋" w:eastAsia="仿宋" w:cs="宋体"/>
          <w:b/>
          <w:spacing w:val="-4"/>
          <w:kern w:val="0"/>
          <w:sz w:val="24"/>
          <w:szCs w:val="24"/>
        </w:rPr>
      </w:pPr>
      <w:r>
        <w:rPr>
          <w:rFonts w:hint="eastAsia" w:ascii="仿宋" w:hAnsi="仿宋" w:eastAsia="仿宋" w:cs="宋体"/>
          <w:b/>
          <w:spacing w:val="-4"/>
          <w:kern w:val="0"/>
          <w:sz w:val="24"/>
          <w:szCs w:val="24"/>
        </w:rPr>
        <w:t>（3）拟派项目经理具有二级（含）以上建造师注册证书和“三类人员”B类证书；</w:t>
      </w:r>
    </w:p>
    <w:p>
      <w:pPr>
        <w:widowControl/>
        <w:autoSpaceDN w:val="0"/>
        <w:adjustRightInd w:val="0"/>
        <w:snapToGrid w:val="0"/>
        <w:spacing w:line="360" w:lineRule="auto"/>
        <w:ind w:firstLine="466" w:firstLineChars="200"/>
        <w:jc w:val="left"/>
        <w:rPr>
          <w:rFonts w:hint="eastAsia" w:ascii="仿宋" w:hAnsi="仿宋" w:eastAsia="仿宋" w:cs="宋体"/>
          <w:b/>
          <w:spacing w:val="-4"/>
          <w:kern w:val="0"/>
          <w:sz w:val="24"/>
          <w:szCs w:val="24"/>
        </w:rPr>
      </w:pPr>
      <w:r>
        <w:rPr>
          <w:rFonts w:hint="eastAsia" w:ascii="仿宋" w:hAnsi="仿宋" w:eastAsia="仿宋" w:cs="宋体"/>
          <w:b/>
          <w:spacing w:val="-4"/>
          <w:kern w:val="0"/>
          <w:sz w:val="24"/>
          <w:szCs w:val="24"/>
        </w:rPr>
        <w:t>（4）企业主要负责人（法定代表人、企业经理、企业分管安全生产的副经理、企业技术负责人）具有“三类人员”A类证书</w:t>
      </w:r>
      <w:r>
        <w:rPr>
          <w:rFonts w:hint="eastAsia" w:ascii="仿宋" w:hAnsi="仿宋" w:eastAsia="仿宋" w:cs="宋体"/>
          <w:b/>
          <w:spacing w:val="-4"/>
          <w:kern w:val="0"/>
          <w:sz w:val="24"/>
          <w:szCs w:val="24"/>
          <w:lang w:eastAsia="zh-CN"/>
        </w:rPr>
        <w:t>；</w:t>
      </w:r>
      <w:r>
        <w:rPr>
          <w:rFonts w:hint="eastAsia" w:ascii="仿宋" w:hAnsi="仿宋" w:eastAsia="仿宋" w:cs="宋体"/>
          <w:b/>
          <w:spacing w:val="-4"/>
          <w:kern w:val="0"/>
          <w:sz w:val="24"/>
          <w:szCs w:val="24"/>
        </w:rPr>
        <w:t>企业经理、企业分管安全生产的副经理、企业技术负责人具有企业任命书；拟派现场安全管理人员具有“三类人员”C类证书</w:t>
      </w:r>
    </w:p>
    <w:p>
      <w:pPr>
        <w:widowControl/>
        <w:autoSpaceDN w:val="0"/>
        <w:adjustRightInd w:val="0"/>
        <w:snapToGrid w:val="0"/>
        <w:spacing w:line="360" w:lineRule="auto"/>
        <w:ind w:firstLine="466" w:firstLineChars="200"/>
        <w:jc w:val="left"/>
        <w:rPr>
          <w:rFonts w:hint="eastAsia" w:ascii="仿宋" w:hAnsi="仿宋" w:eastAsia="仿宋" w:cs="宋体"/>
          <w:b/>
          <w:spacing w:val="-4"/>
          <w:kern w:val="0"/>
          <w:sz w:val="24"/>
          <w:szCs w:val="24"/>
        </w:rPr>
      </w:pPr>
      <w:r>
        <w:rPr>
          <w:rFonts w:hint="eastAsia" w:ascii="仿宋" w:hAnsi="仿宋" w:eastAsia="仿宋" w:cs="宋体"/>
          <w:b/>
          <w:spacing w:val="-4"/>
          <w:kern w:val="0"/>
          <w:sz w:val="24"/>
          <w:szCs w:val="24"/>
          <w:lang w:val="en-US" w:eastAsia="zh-CN"/>
        </w:rPr>
        <w:t>5.</w:t>
      </w:r>
      <w:r>
        <w:rPr>
          <w:rFonts w:hint="eastAsia" w:ascii="仿宋" w:hAnsi="仿宋" w:eastAsia="仿宋" w:cs="宋体"/>
          <w:b/>
          <w:spacing w:val="-4"/>
          <w:kern w:val="0"/>
          <w:sz w:val="24"/>
          <w:szCs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autoSpaceDN w:val="0"/>
        <w:adjustRightInd w:val="0"/>
        <w:snapToGrid w:val="0"/>
        <w:spacing w:line="360" w:lineRule="auto"/>
        <w:ind w:firstLine="466" w:firstLineChars="200"/>
        <w:rPr>
          <w:rFonts w:hint="eastAsia" w:ascii="仿宋" w:hAnsi="仿宋" w:eastAsia="仿宋" w:cs="宋体"/>
          <w:b/>
          <w:spacing w:val="-4"/>
          <w:kern w:val="0"/>
          <w:sz w:val="24"/>
          <w:szCs w:val="24"/>
        </w:rPr>
      </w:pPr>
      <w:r>
        <w:rPr>
          <w:rFonts w:hint="eastAsia" w:ascii="仿宋" w:hAnsi="仿宋" w:eastAsia="仿宋" w:cs="宋体"/>
          <w:b/>
          <w:spacing w:val="-4"/>
          <w:kern w:val="0"/>
          <w:sz w:val="24"/>
          <w:szCs w:val="24"/>
        </w:rPr>
        <w:t>三、获取采购文件</w:t>
      </w:r>
      <w:bookmarkEnd w:id="12"/>
      <w:bookmarkEnd w:id="13"/>
      <w:bookmarkEnd w:id="14"/>
      <w:bookmarkEnd w:id="15"/>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r>
        <w:rPr>
          <w:rFonts w:hint="eastAsia" w:ascii="仿宋" w:hAnsi="仿宋" w:eastAsia="仿宋" w:cs="宋体"/>
          <w:spacing w:val="-4"/>
          <w:kern w:val="0"/>
          <w:sz w:val="24"/>
          <w:szCs w:val="24"/>
        </w:rPr>
        <w:t>1.时间：</w:t>
      </w:r>
      <w:r>
        <w:rPr>
          <w:rFonts w:hint="eastAsia" w:ascii="仿宋" w:hAnsi="仿宋" w:eastAsia="仿宋" w:cs="宋体"/>
          <w:spacing w:val="-4"/>
          <w:kern w:val="0"/>
          <w:sz w:val="24"/>
          <w:szCs w:val="24"/>
          <w:u w:val="single"/>
        </w:rPr>
        <w:t xml:space="preserve"> / </w:t>
      </w:r>
      <w:r>
        <w:rPr>
          <w:rFonts w:hint="eastAsia" w:ascii="仿宋" w:hAnsi="仿宋" w:eastAsia="仿宋" w:cs="宋体"/>
          <w:spacing w:val="-4"/>
          <w:kern w:val="0"/>
          <w:sz w:val="24"/>
          <w:szCs w:val="24"/>
        </w:rPr>
        <w:t>至</w:t>
      </w:r>
      <w:r>
        <w:rPr>
          <w:rFonts w:hint="eastAsia" w:ascii="仿宋" w:hAnsi="仿宋" w:eastAsia="仿宋" w:cs="宋体"/>
          <w:spacing w:val="-4"/>
          <w:kern w:val="0"/>
          <w:sz w:val="24"/>
          <w:szCs w:val="24"/>
          <w:lang w:eastAsia="zh-CN"/>
        </w:rPr>
        <w:t>2024年10月14日</w:t>
      </w:r>
      <w:r>
        <w:rPr>
          <w:rFonts w:hint="eastAsia" w:ascii="仿宋" w:hAnsi="仿宋" w:eastAsia="仿宋" w:cs="宋体"/>
          <w:spacing w:val="-4"/>
          <w:kern w:val="0"/>
          <w:sz w:val="24"/>
          <w:szCs w:val="24"/>
        </w:rPr>
        <w:t>，每天上午00:00至12:00 ，下午12:00至23:59（北京时间，线上获取法定节假日均可，线下获取文件法定节假日除外）。</w:t>
      </w:r>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r>
        <w:rPr>
          <w:rFonts w:hint="eastAsia" w:ascii="仿宋" w:hAnsi="仿宋" w:eastAsia="仿宋" w:cs="宋体"/>
          <w:spacing w:val="-4"/>
          <w:kern w:val="0"/>
          <w:sz w:val="24"/>
          <w:szCs w:val="24"/>
        </w:rPr>
        <w:t>2.地点（网址）：</w:t>
      </w:r>
      <w:r>
        <w:fldChar w:fldCharType="begin"/>
      </w:r>
      <w:r>
        <w:instrText xml:space="preserve">HYPERLINK "https://www.zcygov.cn"</w:instrText>
      </w:r>
      <w:r>
        <w:fldChar w:fldCharType="separate"/>
      </w:r>
      <w:r>
        <w:rPr>
          <w:rFonts w:hint="eastAsia" w:ascii="仿宋" w:hAnsi="仿宋" w:eastAsia="仿宋" w:cs="宋体"/>
          <w:spacing w:val="-4"/>
          <w:kern w:val="0"/>
          <w:sz w:val="24"/>
          <w:szCs w:val="24"/>
          <w:u w:val="single"/>
        </w:rPr>
        <w:t>https://www.zcygov.cn</w:t>
      </w:r>
      <w:r>
        <w:rPr>
          <w:rFonts w:ascii="仿宋" w:hAnsi="仿宋" w:eastAsia="仿宋" w:cs="宋体"/>
          <w:spacing w:val="-4"/>
          <w:kern w:val="0"/>
          <w:sz w:val="24"/>
          <w:szCs w:val="24"/>
          <w:u w:val="single"/>
        </w:rPr>
        <w:fldChar w:fldCharType="end"/>
      </w:r>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r>
        <w:rPr>
          <w:rFonts w:hint="eastAsia" w:ascii="仿宋" w:hAnsi="仿宋" w:eastAsia="仿宋" w:cs="宋体"/>
          <w:spacing w:val="-4"/>
          <w:kern w:val="0"/>
          <w:sz w:val="24"/>
          <w:szCs w:val="24"/>
        </w:rPr>
        <w:t>3.方式：（1）线上获取（登录政府采购云平台→项目采购→获取采购文件→申请，审核通过后可下载采购文件）。本次采购不提供纸质版采购文件。（2）供应商获取采购文件前应通过浙江政府采购网“浙江政府采购供应商信息登记管理系统”进行信息登记，获得线上政府采购活动操作权限。（3）采购公告所附采购文件仅供阅览使用，供应商只有在“政府采购云平台”完成获取采购文件申请并下载了采购文件后才被视为合法获取了采购文件，否则其响应将被拒绝。</w:t>
      </w:r>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r>
        <w:rPr>
          <w:rFonts w:hint="eastAsia" w:ascii="仿宋" w:hAnsi="仿宋" w:eastAsia="仿宋" w:cs="宋体"/>
          <w:spacing w:val="-4"/>
          <w:kern w:val="0"/>
          <w:sz w:val="24"/>
          <w:szCs w:val="24"/>
        </w:rPr>
        <w:t>4.售价（元）：0</w:t>
      </w:r>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r>
        <w:rPr>
          <w:rFonts w:hint="eastAsia" w:ascii="仿宋" w:hAnsi="仿宋" w:eastAsia="仿宋" w:cs="宋体"/>
          <w:spacing w:val="-4"/>
          <w:kern w:val="0"/>
          <w:sz w:val="24"/>
          <w:szCs w:val="24"/>
        </w:rPr>
        <w:t>5.采购公告所附采购文件仅供阅览使用，供应商只有在“政府采购云平台”完成获取采购文件申请并下载了采购文件后才被视为合法获取了采购文件，否则其响应将被拒绝。</w:t>
      </w:r>
    </w:p>
    <w:p>
      <w:pPr>
        <w:autoSpaceDN w:val="0"/>
        <w:adjustRightInd w:val="0"/>
        <w:snapToGrid w:val="0"/>
        <w:spacing w:line="360" w:lineRule="auto"/>
        <w:ind w:firstLine="466" w:firstLineChars="200"/>
        <w:rPr>
          <w:rFonts w:hint="eastAsia" w:ascii="仿宋" w:hAnsi="仿宋" w:eastAsia="仿宋" w:cs="宋体"/>
          <w:b/>
          <w:spacing w:val="-4"/>
          <w:kern w:val="0"/>
          <w:sz w:val="24"/>
          <w:szCs w:val="24"/>
        </w:rPr>
      </w:pPr>
      <w:bookmarkStart w:id="16" w:name="_Toc28359082"/>
      <w:bookmarkStart w:id="17" w:name="_Toc35393624"/>
      <w:bookmarkStart w:id="18" w:name="_Toc35393793"/>
      <w:bookmarkStart w:id="19" w:name="_Toc28359005"/>
      <w:r>
        <w:rPr>
          <w:rFonts w:hint="eastAsia" w:ascii="仿宋" w:hAnsi="仿宋" w:eastAsia="仿宋" w:cs="宋体"/>
          <w:b/>
          <w:spacing w:val="-4"/>
          <w:kern w:val="0"/>
          <w:sz w:val="24"/>
          <w:szCs w:val="24"/>
        </w:rPr>
        <w:t>四、</w:t>
      </w:r>
      <w:bookmarkEnd w:id="16"/>
      <w:bookmarkEnd w:id="17"/>
      <w:bookmarkEnd w:id="18"/>
      <w:bookmarkEnd w:id="19"/>
      <w:r>
        <w:rPr>
          <w:rFonts w:hint="eastAsia" w:ascii="仿宋" w:hAnsi="仿宋" w:eastAsia="仿宋" w:cs="宋体"/>
          <w:b/>
          <w:spacing w:val="-4"/>
          <w:kern w:val="0"/>
          <w:sz w:val="24"/>
          <w:szCs w:val="24"/>
        </w:rPr>
        <w:t>响应文件递交（上传）</w:t>
      </w:r>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r>
        <w:rPr>
          <w:rFonts w:hint="eastAsia" w:ascii="仿宋" w:hAnsi="仿宋" w:eastAsia="仿宋" w:cs="宋体"/>
          <w:spacing w:val="-4"/>
          <w:kern w:val="0"/>
          <w:sz w:val="24"/>
          <w:szCs w:val="24"/>
        </w:rPr>
        <w:t>1.递交响应文件截止时间：</w:t>
      </w:r>
      <w:r>
        <w:rPr>
          <w:rFonts w:hint="eastAsia" w:ascii="仿宋" w:hAnsi="仿宋" w:eastAsia="仿宋" w:cs="宋体"/>
          <w:b/>
          <w:sz w:val="24"/>
          <w:szCs w:val="24"/>
          <w:u w:val="single"/>
          <w:lang w:eastAsia="zh-CN"/>
        </w:rPr>
        <w:t>2024年10月14日13:00</w:t>
      </w:r>
      <w:r>
        <w:rPr>
          <w:rFonts w:hint="eastAsia" w:ascii="仿宋" w:hAnsi="仿宋" w:eastAsia="仿宋" w:cs="宋体"/>
          <w:b/>
          <w:spacing w:val="-4"/>
          <w:kern w:val="0"/>
          <w:sz w:val="24"/>
          <w:szCs w:val="24"/>
          <w:u w:val="single"/>
        </w:rPr>
        <w:t>:00（北京时间）</w:t>
      </w:r>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r>
        <w:rPr>
          <w:rFonts w:hint="eastAsia" w:ascii="仿宋" w:hAnsi="仿宋" w:eastAsia="仿宋" w:cs="宋体"/>
          <w:spacing w:val="-4"/>
          <w:kern w:val="0"/>
          <w:sz w:val="24"/>
          <w:szCs w:val="24"/>
        </w:rPr>
        <w:t>2.递交地点（网址）：（1）“电子加密响应文件”：https://www.zcygov.cn在线递交；（2）“电子备份响应文件”：杭州市拱墅区大关路179号远洋国际中心A座17楼1706室。</w:t>
      </w:r>
    </w:p>
    <w:p>
      <w:pPr>
        <w:autoSpaceDN w:val="0"/>
        <w:adjustRightInd w:val="0"/>
        <w:snapToGrid w:val="0"/>
        <w:spacing w:line="360" w:lineRule="auto"/>
        <w:ind w:firstLine="466" w:firstLineChars="200"/>
        <w:rPr>
          <w:rFonts w:hint="eastAsia" w:ascii="仿宋" w:hAnsi="仿宋" w:eastAsia="仿宋" w:cs="宋体"/>
          <w:b/>
          <w:spacing w:val="-4"/>
          <w:kern w:val="0"/>
          <w:sz w:val="24"/>
          <w:szCs w:val="24"/>
        </w:rPr>
      </w:pPr>
      <w:r>
        <w:rPr>
          <w:rFonts w:hint="eastAsia" w:ascii="仿宋" w:hAnsi="仿宋" w:eastAsia="仿宋" w:cs="宋体"/>
          <w:b/>
          <w:spacing w:val="-4"/>
          <w:kern w:val="0"/>
          <w:sz w:val="24"/>
          <w:szCs w:val="24"/>
        </w:rPr>
        <w:t>五、响应文件开启</w:t>
      </w:r>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r>
        <w:rPr>
          <w:rFonts w:hint="eastAsia" w:ascii="仿宋" w:hAnsi="仿宋" w:eastAsia="仿宋" w:cs="宋体"/>
          <w:spacing w:val="-4"/>
          <w:kern w:val="0"/>
          <w:sz w:val="24"/>
          <w:szCs w:val="24"/>
        </w:rPr>
        <w:t>1.开启时间：</w:t>
      </w:r>
      <w:r>
        <w:rPr>
          <w:rFonts w:hint="eastAsia" w:ascii="仿宋" w:hAnsi="仿宋" w:eastAsia="仿宋" w:cs="宋体"/>
          <w:b/>
          <w:sz w:val="24"/>
          <w:szCs w:val="24"/>
          <w:u w:val="single"/>
          <w:lang w:eastAsia="zh-CN"/>
        </w:rPr>
        <w:t>2024年10月14日13:00</w:t>
      </w:r>
      <w:r>
        <w:rPr>
          <w:rFonts w:hint="eastAsia" w:ascii="仿宋" w:hAnsi="仿宋" w:eastAsia="仿宋" w:cs="宋体"/>
          <w:b/>
          <w:spacing w:val="-4"/>
          <w:kern w:val="0"/>
          <w:sz w:val="24"/>
          <w:szCs w:val="24"/>
          <w:u w:val="single"/>
        </w:rPr>
        <w:t>:00（北京时间）</w:t>
      </w:r>
    </w:p>
    <w:p>
      <w:pPr>
        <w:autoSpaceDN w:val="0"/>
        <w:adjustRightInd w:val="0"/>
        <w:snapToGrid w:val="0"/>
        <w:spacing w:line="360" w:lineRule="auto"/>
        <w:ind w:firstLine="464" w:firstLineChars="200"/>
        <w:rPr>
          <w:rFonts w:hint="eastAsia" w:ascii="仿宋" w:hAnsi="仿宋" w:eastAsia="仿宋" w:cs="宋体"/>
          <w:spacing w:val="-4"/>
          <w:kern w:val="0"/>
          <w:sz w:val="24"/>
          <w:szCs w:val="24"/>
          <w:u w:val="single"/>
        </w:rPr>
      </w:pPr>
      <w:r>
        <w:rPr>
          <w:rFonts w:hint="eastAsia" w:ascii="仿宋" w:hAnsi="仿宋" w:eastAsia="仿宋" w:cs="宋体"/>
          <w:spacing w:val="-4"/>
          <w:kern w:val="0"/>
          <w:sz w:val="24"/>
          <w:szCs w:val="24"/>
        </w:rPr>
        <w:t>2.地点（网址）：</w:t>
      </w:r>
      <w:r>
        <w:fldChar w:fldCharType="begin"/>
      </w:r>
      <w:r>
        <w:instrText xml:space="preserve">HYPERLINK "https://www.zcygov.cn"</w:instrText>
      </w:r>
      <w:r>
        <w:fldChar w:fldCharType="separate"/>
      </w:r>
      <w:r>
        <w:rPr>
          <w:rFonts w:hint="eastAsia" w:ascii="仿宋" w:hAnsi="仿宋" w:eastAsia="仿宋" w:cs="宋体"/>
          <w:spacing w:val="-4"/>
          <w:kern w:val="0"/>
          <w:sz w:val="24"/>
          <w:szCs w:val="24"/>
          <w:u w:val="single"/>
        </w:rPr>
        <w:t>https://www.zcygov.cn</w:t>
      </w:r>
      <w:r>
        <w:rPr>
          <w:rFonts w:ascii="仿宋" w:hAnsi="仿宋" w:eastAsia="仿宋" w:cs="宋体"/>
          <w:spacing w:val="-4"/>
          <w:kern w:val="0"/>
          <w:sz w:val="24"/>
          <w:szCs w:val="24"/>
          <w:u w:val="single"/>
        </w:rPr>
        <w:fldChar w:fldCharType="end"/>
      </w:r>
    </w:p>
    <w:p>
      <w:pPr>
        <w:autoSpaceDN w:val="0"/>
        <w:adjustRightInd w:val="0"/>
        <w:snapToGrid w:val="0"/>
        <w:spacing w:line="360" w:lineRule="auto"/>
        <w:ind w:firstLine="466" w:firstLineChars="200"/>
        <w:rPr>
          <w:rFonts w:hint="eastAsia" w:ascii="仿宋" w:hAnsi="仿宋" w:eastAsia="仿宋" w:cs="宋体"/>
          <w:b/>
          <w:spacing w:val="-4"/>
          <w:kern w:val="0"/>
          <w:sz w:val="24"/>
          <w:szCs w:val="24"/>
        </w:rPr>
      </w:pPr>
      <w:bookmarkStart w:id="20" w:name="_Toc28359084"/>
      <w:bookmarkStart w:id="21" w:name="_Toc35393794"/>
      <w:bookmarkStart w:id="22" w:name="_Toc28359007"/>
      <w:bookmarkStart w:id="23" w:name="_Toc35393625"/>
      <w:r>
        <w:rPr>
          <w:rFonts w:hint="eastAsia" w:ascii="仿宋" w:hAnsi="仿宋" w:eastAsia="仿宋" w:cs="宋体"/>
          <w:b/>
          <w:spacing w:val="-4"/>
          <w:kern w:val="0"/>
          <w:sz w:val="24"/>
          <w:szCs w:val="24"/>
        </w:rPr>
        <w:t>六、公告期限</w:t>
      </w:r>
      <w:bookmarkEnd w:id="20"/>
      <w:bookmarkEnd w:id="21"/>
      <w:bookmarkEnd w:id="22"/>
      <w:bookmarkEnd w:id="23"/>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r>
        <w:rPr>
          <w:rFonts w:hint="eastAsia" w:ascii="仿宋" w:hAnsi="仿宋" w:eastAsia="仿宋" w:cs="宋体"/>
          <w:spacing w:val="-4"/>
          <w:kern w:val="0"/>
          <w:sz w:val="24"/>
          <w:szCs w:val="24"/>
        </w:rPr>
        <w:t>自本公告发布之日起3个工作日。</w:t>
      </w:r>
    </w:p>
    <w:p>
      <w:pPr>
        <w:autoSpaceDN w:val="0"/>
        <w:adjustRightInd w:val="0"/>
        <w:snapToGrid w:val="0"/>
        <w:spacing w:line="360" w:lineRule="auto"/>
        <w:ind w:firstLine="466" w:firstLineChars="200"/>
        <w:rPr>
          <w:rFonts w:hint="eastAsia" w:ascii="仿宋" w:hAnsi="仿宋" w:eastAsia="仿宋" w:cs="宋体"/>
          <w:b/>
          <w:spacing w:val="-4"/>
          <w:kern w:val="0"/>
          <w:sz w:val="24"/>
          <w:szCs w:val="24"/>
        </w:rPr>
      </w:pPr>
      <w:bookmarkStart w:id="24" w:name="_Toc35393795"/>
      <w:bookmarkStart w:id="25" w:name="_Toc35393626"/>
      <w:r>
        <w:rPr>
          <w:rFonts w:hint="eastAsia" w:ascii="仿宋" w:hAnsi="仿宋" w:eastAsia="仿宋" w:cs="宋体"/>
          <w:b/>
          <w:spacing w:val="-4"/>
          <w:kern w:val="0"/>
          <w:sz w:val="24"/>
          <w:szCs w:val="24"/>
        </w:rPr>
        <w:t>七、其他补充事宜</w:t>
      </w:r>
      <w:bookmarkEnd w:id="24"/>
      <w:bookmarkEnd w:id="25"/>
    </w:p>
    <w:p>
      <w:pPr>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utoSpaceDN w:val="0"/>
        <w:adjustRightInd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r>
        <w:rPr>
          <w:rFonts w:hint="eastAsia" w:ascii="仿宋" w:hAnsi="仿宋" w:eastAsia="仿宋" w:cs="宋体"/>
          <w:spacing w:val="-4"/>
          <w:kern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r>
        <w:rPr>
          <w:rFonts w:hint="eastAsia" w:ascii="仿宋" w:hAnsi="仿宋" w:eastAsia="仿宋" w:cs="宋体"/>
          <w:spacing w:val="-4"/>
          <w:kern w:val="0"/>
          <w:sz w:val="24"/>
          <w:szCs w:val="24"/>
        </w:rPr>
        <w:t>4.其他事项：（1）供应商对采购文件的质疑应以书面形式一次性提出。（2）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3）单位负责人为同一人或者存在直接控股、管理关系的不同供应商，不得同时参加同一合同项下的磋商。（4）为项目提供整体设计、规范编制或者项目管理、监理、检测等服务的供应商，不得再参加该采购项目的其他采购活动。（5）本项目不收取磋商保证金。（6）本项目执行促进中小企业发展、优先采购节能产品、优先采购环境标志产品政策。（7）招标文件公告期限与招标公告的公告期限一致。</w:t>
      </w:r>
    </w:p>
    <w:p>
      <w:pPr>
        <w:autoSpaceDN w:val="0"/>
        <w:adjustRightInd w:val="0"/>
        <w:snapToGrid w:val="0"/>
        <w:spacing w:line="360" w:lineRule="auto"/>
        <w:ind w:firstLine="466" w:firstLineChars="200"/>
        <w:rPr>
          <w:rFonts w:hint="eastAsia" w:ascii="仿宋" w:hAnsi="仿宋" w:eastAsia="仿宋" w:cs="宋体"/>
          <w:b/>
          <w:spacing w:val="-4"/>
          <w:kern w:val="0"/>
          <w:sz w:val="24"/>
          <w:szCs w:val="24"/>
        </w:rPr>
      </w:pPr>
      <w:bookmarkStart w:id="26" w:name="_Toc35393627"/>
      <w:bookmarkStart w:id="27" w:name="_Toc28359085"/>
      <w:bookmarkStart w:id="28" w:name="_Toc35393796"/>
      <w:bookmarkStart w:id="29" w:name="_Toc28359008"/>
      <w:r>
        <w:rPr>
          <w:rFonts w:hint="eastAsia" w:ascii="仿宋" w:hAnsi="仿宋" w:eastAsia="仿宋" w:cs="宋体"/>
          <w:b/>
          <w:spacing w:val="-4"/>
          <w:kern w:val="0"/>
          <w:sz w:val="24"/>
          <w:szCs w:val="24"/>
        </w:rPr>
        <w:t>八、对本次采购提出询问、质疑、投诉，请按以下方式联系。</w:t>
      </w:r>
      <w:bookmarkEnd w:id="26"/>
      <w:bookmarkEnd w:id="27"/>
      <w:bookmarkEnd w:id="28"/>
      <w:bookmarkEnd w:id="29"/>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r>
        <w:rPr>
          <w:rFonts w:hint="eastAsia" w:ascii="仿宋" w:hAnsi="仿宋" w:eastAsia="仿宋" w:cs="宋体"/>
          <w:spacing w:val="-4"/>
          <w:kern w:val="0"/>
          <w:sz w:val="24"/>
          <w:szCs w:val="24"/>
        </w:rPr>
        <w:t>1.采购人信息</w:t>
      </w:r>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r>
        <w:rPr>
          <w:rFonts w:hint="eastAsia" w:ascii="仿宋" w:hAnsi="仿宋" w:eastAsia="仿宋" w:cs="宋体"/>
          <w:spacing w:val="-4"/>
          <w:kern w:val="0"/>
          <w:sz w:val="24"/>
          <w:szCs w:val="24"/>
        </w:rPr>
        <w:t>名  称：</w:t>
      </w:r>
      <w:r>
        <w:rPr>
          <w:rFonts w:hint="eastAsia" w:ascii="仿宋" w:hAnsi="仿宋" w:eastAsia="仿宋" w:cs="宋体"/>
          <w:spacing w:val="-4"/>
          <w:kern w:val="0"/>
          <w:sz w:val="24"/>
          <w:szCs w:val="24"/>
          <w:lang w:eastAsia="zh-CN"/>
        </w:rPr>
        <w:t>杭州市红十字会医院</w:t>
      </w:r>
      <w:r>
        <w:rPr>
          <w:rFonts w:hint="eastAsia" w:ascii="仿宋" w:hAnsi="仿宋" w:eastAsia="仿宋" w:cs="宋体"/>
          <w:spacing w:val="-4"/>
          <w:kern w:val="0"/>
          <w:sz w:val="24"/>
          <w:szCs w:val="24"/>
        </w:rPr>
        <w:t xml:space="preserve"> </w:t>
      </w:r>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r>
        <w:rPr>
          <w:rFonts w:hint="eastAsia" w:ascii="仿宋" w:hAnsi="仿宋" w:eastAsia="仿宋" w:cs="宋体"/>
          <w:spacing w:val="-4"/>
          <w:kern w:val="0"/>
          <w:sz w:val="24"/>
          <w:szCs w:val="24"/>
        </w:rPr>
        <w:t>地  址：杭州市环城东路208号</w:t>
      </w:r>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r>
        <w:rPr>
          <w:rFonts w:hint="eastAsia" w:ascii="仿宋" w:hAnsi="仿宋" w:eastAsia="仿宋" w:cs="宋体"/>
          <w:spacing w:val="-4"/>
          <w:kern w:val="0"/>
          <w:sz w:val="24"/>
          <w:szCs w:val="24"/>
        </w:rPr>
        <w:t>项目联系人（询问）：张君</w:t>
      </w:r>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r>
        <w:rPr>
          <w:rFonts w:hint="eastAsia" w:ascii="仿宋" w:hAnsi="仿宋" w:eastAsia="仿宋" w:cs="宋体"/>
          <w:spacing w:val="-4"/>
          <w:kern w:val="0"/>
          <w:sz w:val="24"/>
          <w:szCs w:val="24"/>
        </w:rPr>
        <w:t>项目联系方式（询问）：0571-56109553</w:t>
      </w:r>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r>
        <w:rPr>
          <w:rFonts w:hint="eastAsia" w:ascii="仿宋" w:hAnsi="仿宋" w:eastAsia="仿宋" w:cs="宋体"/>
          <w:spacing w:val="-4"/>
          <w:kern w:val="0"/>
          <w:sz w:val="24"/>
          <w:szCs w:val="24"/>
        </w:rPr>
        <w:t>质疑联系人：王老师</w:t>
      </w:r>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r>
        <w:rPr>
          <w:rFonts w:hint="eastAsia" w:ascii="仿宋" w:hAnsi="仿宋" w:eastAsia="仿宋" w:cs="宋体"/>
          <w:spacing w:val="-4"/>
          <w:kern w:val="0"/>
          <w:sz w:val="24"/>
          <w:szCs w:val="24"/>
        </w:rPr>
        <w:t>质疑联系方式：0571-56109550</w:t>
      </w:r>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bookmarkStart w:id="30" w:name="_Toc28359086"/>
      <w:bookmarkStart w:id="31" w:name="_Toc28359009"/>
      <w:r>
        <w:rPr>
          <w:rFonts w:hint="eastAsia" w:ascii="仿宋" w:hAnsi="仿宋" w:eastAsia="仿宋" w:cs="宋体"/>
          <w:spacing w:val="-4"/>
          <w:kern w:val="0"/>
          <w:sz w:val="24"/>
          <w:szCs w:val="24"/>
        </w:rPr>
        <w:t>2.采购代理机构信息</w:t>
      </w:r>
      <w:bookmarkEnd w:id="30"/>
      <w:bookmarkEnd w:id="31"/>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r>
        <w:rPr>
          <w:rFonts w:hint="eastAsia" w:ascii="仿宋" w:hAnsi="仿宋" w:eastAsia="仿宋" w:cs="宋体"/>
          <w:spacing w:val="-4"/>
          <w:kern w:val="0"/>
          <w:sz w:val="24"/>
          <w:szCs w:val="24"/>
        </w:rPr>
        <w:t>名  称：浙江豪圣建设项目管理有限公司</w:t>
      </w:r>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r>
        <w:rPr>
          <w:rFonts w:hint="eastAsia" w:ascii="仿宋" w:hAnsi="仿宋" w:eastAsia="仿宋" w:cs="宋体"/>
          <w:spacing w:val="-4"/>
          <w:kern w:val="0"/>
          <w:sz w:val="24"/>
          <w:szCs w:val="24"/>
        </w:rPr>
        <w:t>地  址：杭州市拱墅区大关路179号远洋国际中心A座17楼1706室</w:t>
      </w:r>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bookmarkStart w:id="32" w:name="_Toc28359010"/>
      <w:bookmarkStart w:id="33" w:name="_Toc28359087"/>
      <w:r>
        <w:rPr>
          <w:rFonts w:hint="eastAsia" w:ascii="仿宋" w:hAnsi="仿宋" w:eastAsia="仿宋" w:cs="宋体"/>
          <w:spacing w:val="-4"/>
          <w:kern w:val="0"/>
          <w:sz w:val="24"/>
          <w:szCs w:val="24"/>
        </w:rPr>
        <w:t>项目联系人（询问）：</w:t>
      </w:r>
      <w:r>
        <w:rPr>
          <w:rFonts w:hint="eastAsia" w:ascii="仿宋" w:hAnsi="仿宋" w:eastAsia="仿宋" w:cs="宋体"/>
          <w:spacing w:val="-4"/>
          <w:kern w:val="0"/>
          <w:sz w:val="24"/>
          <w:szCs w:val="24"/>
          <w:lang w:val="en-US" w:eastAsia="zh-CN"/>
        </w:rPr>
        <w:t>王爽</w:t>
      </w:r>
      <w:r>
        <w:rPr>
          <w:rFonts w:hint="eastAsia" w:ascii="仿宋" w:hAnsi="仿宋" w:eastAsia="仿宋" w:cs="宋体"/>
          <w:spacing w:val="-4"/>
          <w:kern w:val="0"/>
          <w:sz w:val="24"/>
          <w:szCs w:val="24"/>
        </w:rPr>
        <w:t>、陶传林、曹剑斌、陈敏娇</w:t>
      </w:r>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r>
        <w:rPr>
          <w:rFonts w:hint="eastAsia" w:ascii="仿宋" w:hAnsi="仿宋" w:eastAsia="仿宋" w:cs="宋体"/>
          <w:spacing w:val="-4"/>
          <w:kern w:val="0"/>
          <w:sz w:val="24"/>
          <w:szCs w:val="24"/>
        </w:rPr>
        <w:t>项目联系方式（询问）： 0571-87981527</w:t>
      </w:r>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r>
        <w:rPr>
          <w:rFonts w:hint="eastAsia" w:ascii="仿宋" w:hAnsi="仿宋" w:eastAsia="仿宋" w:cs="宋体"/>
          <w:spacing w:val="-4"/>
          <w:kern w:val="0"/>
          <w:sz w:val="24"/>
          <w:szCs w:val="24"/>
        </w:rPr>
        <w:t>质疑联系人：桑国坚</w:t>
      </w:r>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r>
        <w:rPr>
          <w:rFonts w:hint="eastAsia" w:ascii="仿宋" w:hAnsi="仿宋" w:eastAsia="仿宋" w:cs="宋体"/>
          <w:spacing w:val="-4"/>
          <w:kern w:val="0"/>
          <w:sz w:val="24"/>
          <w:szCs w:val="24"/>
        </w:rPr>
        <w:t>质疑联系方式：</w:t>
      </w:r>
      <w:bookmarkEnd w:id="32"/>
      <w:bookmarkEnd w:id="33"/>
      <w:r>
        <w:rPr>
          <w:rFonts w:hint="eastAsia" w:ascii="仿宋" w:hAnsi="仿宋" w:eastAsia="仿宋" w:cs="宋体"/>
          <w:spacing w:val="-4"/>
          <w:kern w:val="0"/>
          <w:sz w:val="24"/>
          <w:szCs w:val="24"/>
        </w:rPr>
        <w:t>0571-87981527</w:t>
      </w:r>
    </w:p>
    <w:p>
      <w:pPr>
        <w:autoSpaceDN w:val="0"/>
        <w:adjustRightInd w:val="0"/>
        <w:snapToGrid w:val="0"/>
        <w:spacing w:line="360" w:lineRule="auto"/>
        <w:ind w:firstLine="464" w:firstLineChars="200"/>
        <w:rPr>
          <w:rFonts w:hint="eastAsia" w:ascii="仿宋" w:hAnsi="仿宋" w:eastAsia="仿宋" w:cs="仿宋"/>
          <w:color w:val="auto"/>
        </w:rPr>
      </w:pPr>
      <w:r>
        <w:rPr>
          <w:rFonts w:hint="eastAsia" w:ascii="仿宋" w:hAnsi="仿宋" w:eastAsia="仿宋" w:cs="宋体"/>
          <w:spacing w:val="-4"/>
          <w:kern w:val="0"/>
          <w:sz w:val="24"/>
          <w:szCs w:val="24"/>
        </w:rPr>
        <w:t xml:space="preserve">3. 同级政府采购监督管理部门 </w:t>
      </w:r>
      <w:r>
        <w:rPr>
          <w:rFonts w:hint="eastAsia" w:ascii="仿宋" w:hAnsi="仿宋" w:eastAsia="仿宋" w:cs="仿宋"/>
          <w:color w:val="auto"/>
        </w:rPr>
        <w:t xml:space="preserve">           </w:t>
      </w:r>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r>
        <w:rPr>
          <w:rFonts w:hint="eastAsia" w:ascii="仿宋" w:hAnsi="仿宋" w:eastAsia="仿宋" w:cs="宋体"/>
          <w:spacing w:val="-4"/>
          <w:kern w:val="0"/>
          <w:sz w:val="24"/>
          <w:szCs w:val="24"/>
        </w:rPr>
        <w:t>名  称：杭州市财政局政府采购监管处</w:t>
      </w:r>
      <w:r>
        <w:rPr>
          <w:rFonts w:hint="eastAsia" w:ascii="仿宋" w:hAnsi="仿宋" w:eastAsia="仿宋" w:cs="宋体"/>
          <w:spacing w:val="-4"/>
          <w:kern w:val="0"/>
          <w:sz w:val="24"/>
          <w:szCs w:val="24"/>
          <w:lang w:eastAsia="zh-CN"/>
        </w:rPr>
        <w:t>、</w:t>
      </w:r>
      <w:r>
        <w:rPr>
          <w:rFonts w:hint="eastAsia" w:ascii="仿宋" w:hAnsi="仿宋" w:eastAsia="仿宋" w:cs="宋体"/>
          <w:spacing w:val="-4"/>
          <w:kern w:val="0"/>
          <w:sz w:val="24"/>
          <w:szCs w:val="24"/>
        </w:rPr>
        <w:t>浙江省政府采购行政裁决服务中心（杭州）</w:t>
      </w:r>
    </w:p>
    <w:p>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地  址：</w:t>
      </w:r>
      <w:r>
        <w:rPr>
          <w:rFonts w:hint="eastAsia" w:ascii="仿宋" w:hAnsi="仿宋" w:eastAsia="仿宋" w:cs="宋体"/>
          <w:color w:val="auto"/>
          <w:spacing w:val="-4"/>
          <w:kern w:val="0"/>
          <w:sz w:val="24"/>
          <w:szCs w:val="24"/>
          <w:lang w:eastAsia="zh-CN"/>
        </w:rPr>
        <w:t>杭州市上城区清泰街549号城建综合大楼11楼</w:t>
      </w:r>
      <w:r>
        <w:rPr>
          <w:rFonts w:hint="eastAsia" w:ascii="仿宋" w:hAnsi="仿宋" w:eastAsia="仿宋" w:cs="宋体"/>
          <w:color w:val="auto"/>
          <w:spacing w:val="-4"/>
          <w:kern w:val="0"/>
          <w:sz w:val="24"/>
          <w:szCs w:val="24"/>
        </w:rPr>
        <w:t xml:space="preserve">（快递仅限ems或顺丰） </w:t>
      </w:r>
    </w:p>
    <w:p>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联系人 ：朱女士、王女士</w:t>
      </w:r>
    </w:p>
    <w:p>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监督投诉电话：电话：0571-87227671,0571-87800218</w:t>
      </w:r>
    </w:p>
    <w:p>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lang w:val="en-US" w:eastAsia="zh-CN"/>
        </w:rPr>
        <w:t>政策咨询：</w:t>
      </w:r>
      <w:r>
        <w:rPr>
          <w:rFonts w:hint="eastAsia" w:ascii="仿宋" w:hAnsi="仿宋" w:eastAsia="仿宋" w:cs="宋体"/>
          <w:color w:val="auto"/>
          <w:spacing w:val="-4"/>
          <w:kern w:val="0"/>
          <w:sz w:val="24"/>
          <w:szCs w:val="24"/>
        </w:rPr>
        <w:t>陈先生、厉先生，0571-89580460、89580456</w:t>
      </w:r>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p>
    <w:p>
      <w:pPr>
        <w:autoSpaceDN w:val="0"/>
        <w:adjustRightInd w:val="0"/>
        <w:snapToGrid w:val="0"/>
        <w:spacing w:line="360" w:lineRule="auto"/>
        <w:ind w:firstLine="464" w:firstLineChars="200"/>
        <w:rPr>
          <w:rFonts w:hint="eastAsia" w:ascii="仿宋" w:hAnsi="仿宋" w:eastAsia="仿宋" w:cs="宋体"/>
          <w:spacing w:val="-4"/>
          <w:kern w:val="0"/>
          <w:sz w:val="24"/>
          <w:szCs w:val="24"/>
        </w:rPr>
      </w:pPr>
      <w:r>
        <w:rPr>
          <w:rFonts w:hint="eastAsia" w:ascii="仿宋" w:hAnsi="仿宋" w:eastAsia="仿宋" w:cs="宋体"/>
          <w:spacing w:val="-4"/>
          <w:kern w:val="0"/>
          <w:sz w:val="24"/>
          <w:szCs w:val="24"/>
        </w:rPr>
        <w:t>若对项目采购电子交易系统操作有疑问，可登录政采云（https://www.zcygov.cn/），点击右侧咨询小采，获取采小蜜智能服务管家帮助，或拨打政采云服务热线95763获取热线服务帮助。 </w:t>
      </w:r>
    </w:p>
    <w:p>
      <w:pPr>
        <w:pStyle w:val="53"/>
        <w:ind w:firstLine="480" w:firstLineChars="200"/>
        <w:rPr>
          <w:rFonts w:hint="eastAsia"/>
          <w:color w:val="auto"/>
        </w:rPr>
      </w:pPr>
      <w:r>
        <w:rPr>
          <w:rFonts w:hint="eastAsia" w:ascii="仿宋" w:hAnsi="仿宋" w:eastAsia="仿宋" w:cs="仿宋"/>
          <w:color w:val="auto"/>
        </w:rPr>
        <w:t>CA问题联系电话（人工）：汇信CA 400-888-4636；天谷CA 400-087-8198。</w:t>
      </w:r>
    </w:p>
    <w:p>
      <w:pPr>
        <w:rPr>
          <w:rFonts w:hint="eastAsia" w:ascii="仿宋" w:hAnsi="仿宋" w:eastAsia="仿宋" w:cs="宋体"/>
          <w:b/>
          <w:spacing w:val="-4"/>
          <w:kern w:val="0"/>
          <w:sz w:val="32"/>
          <w:szCs w:val="32"/>
        </w:rPr>
      </w:pPr>
      <w:bookmarkStart w:id="34" w:name="_Toc25937"/>
      <w:r>
        <w:rPr>
          <w:rFonts w:hint="eastAsia" w:ascii="仿宋" w:hAnsi="仿宋" w:eastAsia="仿宋" w:cs="宋体"/>
          <w:b/>
          <w:spacing w:val="-4"/>
          <w:kern w:val="0"/>
          <w:sz w:val="32"/>
          <w:szCs w:val="32"/>
        </w:rPr>
        <w:br w:type="page"/>
      </w:r>
    </w:p>
    <w:p>
      <w:pPr>
        <w:autoSpaceDN w:val="0"/>
        <w:snapToGrid w:val="0"/>
        <w:spacing w:line="360" w:lineRule="auto"/>
        <w:jc w:val="center"/>
        <w:outlineLvl w:val="0"/>
        <w:rPr>
          <w:rFonts w:hint="eastAsia" w:ascii="仿宋" w:hAnsi="仿宋" w:eastAsia="仿宋" w:cs="宋体"/>
          <w:b/>
          <w:spacing w:val="-4"/>
          <w:kern w:val="0"/>
          <w:sz w:val="32"/>
          <w:szCs w:val="32"/>
        </w:rPr>
      </w:pPr>
      <w:r>
        <w:rPr>
          <w:rFonts w:hint="eastAsia" w:ascii="仿宋" w:hAnsi="仿宋" w:eastAsia="仿宋" w:cs="宋体"/>
          <w:b/>
          <w:spacing w:val="-4"/>
          <w:kern w:val="0"/>
          <w:sz w:val="32"/>
          <w:szCs w:val="32"/>
        </w:rPr>
        <w:t>第二章 供应商须知</w:t>
      </w:r>
      <w:bookmarkEnd w:id="34"/>
    </w:p>
    <w:p>
      <w:pPr>
        <w:keepNext/>
        <w:keepLines/>
        <w:autoSpaceDN w:val="0"/>
        <w:spacing w:before="260" w:after="260" w:line="415" w:lineRule="auto"/>
        <w:jc w:val="center"/>
        <w:outlineLvl w:val="1"/>
        <w:rPr>
          <w:rFonts w:hint="eastAsia" w:ascii="Times New Roman" w:hAnsi="仿宋" w:eastAsia="仿宋" w:cs="Times New Roman"/>
          <w:b/>
          <w:bCs/>
          <w:sz w:val="28"/>
          <w:szCs w:val="28"/>
        </w:rPr>
      </w:pPr>
      <w:bookmarkStart w:id="35" w:name="_Toc14080"/>
      <w:r>
        <w:rPr>
          <w:rFonts w:hint="eastAsia" w:ascii="Times New Roman" w:hAnsi="仿宋" w:eastAsia="仿宋" w:cs="Times New Roman"/>
          <w:b/>
          <w:bCs/>
          <w:sz w:val="28"/>
          <w:szCs w:val="28"/>
        </w:rPr>
        <w:t>前附表</w:t>
      </w:r>
      <w:bookmarkEnd w:id="35"/>
    </w:p>
    <w:tbl>
      <w:tblPr>
        <w:tblStyle w:val="5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96"/>
        <w:gridCol w:w="2352"/>
        <w:gridCol w:w="59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序号</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名  称</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1</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项目名称</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hint="eastAsia" w:ascii="仿宋" w:hAnsi="仿宋" w:eastAsia="仿宋" w:cs="宋体"/>
                <w:sz w:val="24"/>
                <w:szCs w:val="24"/>
                <w:lang w:eastAsia="zh-CN"/>
              </w:rPr>
            </w:pPr>
            <w:r>
              <w:rPr>
                <w:rFonts w:hint="eastAsia" w:ascii="仿宋" w:hAnsi="仿宋" w:eastAsia="仿宋" w:cs="宋体"/>
                <w:sz w:val="24"/>
                <w:szCs w:val="24"/>
                <w:lang w:eastAsia="zh-CN"/>
              </w:rPr>
              <w:t>杭州市红十字会医院零星维修和零星工程（2024-2025年度）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项目编号</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hint="eastAsia" w:ascii="仿宋" w:hAnsi="仿宋" w:eastAsia="仿宋" w:cs="宋体"/>
                <w:sz w:val="24"/>
                <w:szCs w:val="24"/>
                <w:lang w:eastAsia="zh-CN"/>
              </w:rPr>
            </w:pPr>
            <w:r>
              <w:rPr>
                <w:rFonts w:hint="eastAsia" w:ascii="仿宋" w:hAnsi="仿宋" w:eastAsia="仿宋" w:cs="仿宋"/>
                <w:bCs/>
                <w:sz w:val="24"/>
                <w:szCs w:val="24"/>
                <w:lang w:eastAsia="zh-CN"/>
              </w:rPr>
              <w:t>HSZB-2024-935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3</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采购内容及需求</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hint="eastAsia" w:ascii="仿宋" w:hAnsi="仿宋" w:eastAsia="仿宋" w:cs="宋体"/>
                <w:sz w:val="24"/>
                <w:szCs w:val="24"/>
              </w:rPr>
            </w:pPr>
            <w:r>
              <w:rPr>
                <w:rFonts w:hint="eastAsia" w:ascii="仿宋" w:hAnsi="仿宋" w:eastAsia="仿宋" w:cs="宋体"/>
                <w:sz w:val="24"/>
                <w:szCs w:val="24"/>
                <w:lang w:eastAsia="zh-CN"/>
              </w:rPr>
              <w:t>杭州市红十字会医院零星维修和零星工程（2024-2025年度）</w:t>
            </w:r>
            <w:r>
              <w:rPr>
                <w:rFonts w:hint="eastAsia" w:ascii="仿宋" w:hAnsi="仿宋" w:eastAsia="仿宋" w:cs="宋体"/>
                <w:sz w:val="24"/>
                <w:szCs w:val="24"/>
              </w:rPr>
              <w:t>项目，详见第四章采购内容及需求。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4</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最高限价</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详见公告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Arial"/>
                <w:sz w:val="24"/>
                <w:szCs w:val="24"/>
              </w:rPr>
            </w:pPr>
            <w:r>
              <w:rPr>
                <w:rFonts w:hint="eastAsia" w:ascii="仿宋" w:hAnsi="仿宋" w:eastAsia="仿宋" w:cs="Arial"/>
                <w:sz w:val="24"/>
                <w:szCs w:val="24"/>
              </w:rPr>
              <w:t>5</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Arial"/>
                <w:sz w:val="24"/>
                <w:szCs w:val="24"/>
              </w:rPr>
            </w:pPr>
            <w:r>
              <w:rPr>
                <w:rFonts w:hint="eastAsia" w:ascii="仿宋" w:hAnsi="仿宋" w:eastAsia="仿宋" w:cs="Arial"/>
                <w:sz w:val="24"/>
                <w:szCs w:val="24"/>
              </w:rPr>
              <w:t>采购资金落实情况</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hint="eastAsia" w:ascii="仿宋" w:hAnsi="仿宋" w:eastAsia="仿宋" w:cs="Arial"/>
                <w:sz w:val="24"/>
                <w:szCs w:val="24"/>
              </w:rPr>
            </w:pPr>
            <w:r>
              <w:rPr>
                <w:rFonts w:hint="eastAsia" w:ascii="仿宋" w:hAnsi="仿宋" w:eastAsia="仿宋" w:cs="Arial"/>
                <w:sz w:val="24"/>
                <w:szCs w:val="24"/>
              </w:rPr>
              <w:t>已落实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6</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Arial"/>
                <w:sz w:val="24"/>
                <w:szCs w:val="24"/>
              </w:rPr>
              <w:t>采购人</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hint="eastAsia" w:ascii="仿宋" w:hAnsi="仿宋" w:eastAsia="仿宋" w:cs="Arial"/>
                <w:sz w:val="24"/>
                <w:szCs w:val="24"/>
              </w:rPr>
            </w:pPr>
            <w:r>
              <w:rPr>
                <w:rFonts w:hint="eastAsia" w:ascii="仿宋" w:hAnsi="仿宋" w:eastAsia="仿宋" w:cs="Arial"/>
                <w:sz w:val="24"/>
                <w:szCs w:val="24"/>
              </w:rPr>
              <w:t>单位名称：</w:t>
            </w:r>
            <w:r>
              <w:rPr>
                <w:rFonts w:hint="eastAsia" w:ascii="仿宋" w:hAnsi="仿宋" w:eastAsia="仿宋" w:cs="宋体"/>
                <w:sz w:val="24"/>
                <w:szCs w:val="24"/>
                <w:lang w:eastAsia="zh-CN"/>
              </w:rPr>
              <w:t>杭州市红十字会医院</w:t>
            </w:r>
          </w:p>
          <w:p>
            <w:pPr>
              <w:autoSpaceDN w:val="0"/>
              <w:snapToGrid w:val="0"/>
              <w:spacing w:line="276" w:lineRule="auto"/>
              <w:rPr>
                <w:rFonts w:hint="eastAsia" w:ascii="仿宋" w:hAnsi="仿宋" w:eastAsia="仿宋" w:cs="Arial"/>
                <w:sz w:val="24"/>
                <w:szCs w:val="24"/>
              </w:rPr>
            </w:pPr>
            <w:r>
              <w:rPr>
                <w:rFonts w:hint="eastAsia" w:ascii="仿宋" w:hAnsi="仿宋" w:eastAsia="仿宋" w:cs="Arial"/>
                <w:sz w:val="24"/>
                <w:szCs w:val="24"/>
              </w:rPr>
              <w:t>地址：</w:t>
            </w:r>
            <w:r>
              <w:rPr>
                <w:rFonts w:hint="eastAsia" w:ascii="仿宋" w:hAnsi="仿宋" w:eastAsia="仿宋" w:cs="宋体"/>
                <w:spacing w:val="-4"/>
                <w:kern w:val="0"/>
                <w:sz w:val="24"/>
                <w:szCs w:val="24"/>
              </w:rPr>
              <w:t>杭州市环城东路208号</w:t>
            </w:r>
          </w:p>
          <w:p>
            <w:pPr>
              <w:autoSpaceDN w:val="0"/>
              <w:snapToGrid w:val="0"/>
              <w:spacing w:line="276" w:lineRule="auto"/>
              <w:rPr>
                <w:rFonts w:hint="eastAsia" w:ascii="仿宋" w:hAnsi="仿宋" w:eastAsia="仿宋" w:cs="宋体"/>
                <w:sz w:val="24"/>
                <w:szCs w:val="24"/>
                <w:u w:val="single"/>
              </w:rPr>
            </w:pPr>
            <w:r>
              <w:rPr>
                <w:rFonts w:hint="eastAsia" w:ascii="仿宋" w:hAnsi="仿宋" w:eastAsia="仿宋" w:cs="Arial"/>
                <w:sz w:val="24"/>
                <w:szCs w:val="24"/>
              </w:rPr>
              <w:t>联系人：</w:t>
            </w:r>
            <w:r>
              <w:rPr>
                <w:rFonts w:hint="eastAsia" w:ascii="仿宋" w:hAnsi="仿宋" w:eastAsia="仿宋" w:cs="宋体"/>
                <w:spacing w:val="-4"/>
                <w:kern w:val="0"/>
                <w:sz w:val="24"/>
                <w:szCs w:val="24"/>
              </w:rPr>
              <w:t>张君</w:t>
            </w:r>
            <w:r>
              <w:rPr>
                <w:rFonts w:hint="eastAsia" w:ascii="仿宋" w:hAnsi="仿宋" w:eastAsia="仿宋" w:cs="Arial"/>
                <w:sz w:val="24"/>
                <w:szCs w:val="24"/>
              </w:rPr>
              <w:t xml:space="preserve">     联系电话：</w:t>
            </w:r>
            <w:r>
              <w:rPr>
                <w:rFonts w:hint="eastAsia" w:ascii="仿宋" w:hAnsi="仿宋" w:eastAsia="仿宋" w:cs="宋体"/>
                <w:spacing w:val="-4"/>
                <w:kern w:val="0"/>
                <w:sz w:val="24"/>
                <w:szCs w:val="24"/>
              </w:rPr>
              <w:t>0571-56109553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7</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Arial"/>
                <w:sz w:val="24"/>
                <w:szCs w:val="24"/>
              </w:rPr>
            </w:pPr>
            <w:r>
              <w:rPr>
                <w:rFonts w:hint="eastAsia" w:ascii="仿宋" w:hAnsi="仿宋" w:eastAsia="仿宋" w:cs="Arial"/>
                <w:sz w:val="24"/>
                <w:szCs w:val="24"/>
              </w:rPr>
              <w:t>采购代理机构</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hint="eastAsia" w:ascii="仿宋" w:hAnsi="仿宋" w:eastAsia="仿宋" w:cs="宋体"/>
                <w:sz w:val="24"/>
                <w:szCs w:val="24"/>
              </w:rPr>
            </w:pPr>
            <w:r>
              <w:rPr>
                <w:rFonts w:hint="eastAsia" w:ascii="仿宋" w:hAnsi="仿宋" w:eastAsia="仿宋" w:cs="宋体"/>
                <w:sz w:val="24"/>
                <w:szCs w:val="24"/>
              </w:rPr>
              <w:t>浙江豪圣建设项目管理有限公司</w:t>
            </w:r>
          </w:p>
          <w:p>
            <w:pPr>
              <w:autoSpaceDN w:val="0"/>
              <w:snapToGrid w:val="0"/>
              <w:spacing w:line="276" w:lineRule="auto"/>
              <w:rPr>
                <w:rFonts w:hint="eastAsia" w:ascii="仿宋" w:hAnsi="仿宋" w:eastAsia="仿宋" w:cs="Arial"/>
                <w:sz w:val="24"/>
                <w:szCs w:val="24"/>
                <w:lang w:eastAsia="zh-CN"/>
              </w:rPr>
            </w:pPr>
            <w:r>
              <w:rPr>
                <w:rFonts w:hint="eastAsia" w:ascii="仿宋" w:hAnsi="仿宋" w:eastAsia="仿宋" w:cs="Arial"/>
                <w:sz w:val="24"/>
                <w:szCs w:val="24"/>
              </w:rPr>
              <w:t>联系人：</w:t>
            </w:r>
            <w:r>
              <w:rPr>
                <w:rFonts w:hint="eastAsia" w:ascii="仿宋" w:hAnsi="仿宋" w:eastAsia="仿宋" w:cs="Arial"/>
                <w:sz w:val="24"/>
                <w:szCs w:val="24"/>
                <w:lang w:eastAsia="zh-CN"/>
              </w:rPr>
              <w:t>王爽</w:t>
            </w:r>
          </w:p>
          <w:p>
            <w:pPr>
              <w:autoSpaceDN w:val="0"/>
              <w:snapToGrid w:val="0"/>
              <w:spacing w:line="276" w:lineRule="auto"/>
              <w:rPr>
                <w:rFonts w:hint="eastAsia" w:ascii="仿宋" w:hAnsi="仿宋" w:eastAsia="仿宋" w:cs="Arial"/>
                <w:sz w:val="24"/>
                <w:szCs w:val="24"/>
                <w:lang w:eastAsia="zh-CN"/>
              </w:rPr>
            </w:pPr>
            <w:r>
              <w:rPr>
                <w:rFonts w:hint="eastAsia" w:ascii="仿宋" w:hAnsi="仿宋" w:eastAsia="仿宋" w:cs="Arial"/>
                <w:sz w:val="24"/>
                <w:szCs w:val="24"/>
              </w:rPr>
              <w:t>联系电话：</w:t>
            </w:r>
            <w:r>
              <w:rPr>
                <w:rFonts w:hint="eastAsia" w:ascii="仿宋" w:hAnsi="仿宋" w:eastAsia="仿宋" w:cs="宋体"/>
                <w:kern w:val="0"/>
                <w:sz w:val="24"/>
                <w:szCs w:val="24"/>
                <w:lang w:eastAsia="zh-CN"/>
              </w:rPr>
              <w:t>0571-87981527</w:t>
            </w:r>
          </w:p>
          <w:p>
            <w:pPr>
              <w:autoSpaceDE w:val="0"/>
              <w:autoSpaceDN w:val="0"/>
              <w:snapToGrid w:val="0"/>
              <w:spacing w:line="276" w:lineRule="auto"/>
              <w:jc w:val="left"/>
              <w:rPr>
                <w:rFonts w:hint="eastAsia" w:ascii="仿宋" w:hAnsi="仿宋" w:eastAsia="仿宋" w:cs="Arial"/>
                <w:b/>
                <w:bCs/>
                <w:sz w:val="24"/>
                <w:szCs w:val="24"/>
                <w:highlight w:val="yellow"/>
              </w:rPr>
            </w:pPr>
            <w:r>
              <w:rPr>
                <w:rFonts w:hint="eastAsia" w:ascii="仿宋" w:hAnsi="仿宋" w:eastAsia="仿宋" w:cs="Arial"/>
                <w:sz w:val="24"/>
                <w:szCs w:val="24"/>
              </w:rPr>
              <w:t>电子邮箱：</w:t>
            </w:r>
            <w:r>
              <w:rPr>
                <w:rFonts w:hint="eastAsia" w:ascii="仿宋" w:hAnsi="仿宋" w:eastAsia="仿宋" w:cs="Arial"/>
                <w:sz w:val="24"/>
                <w:szCs w:val="24"/>
                <w:lang w:eastAsia="zh-CN"/>
              </w:rPr>
              <w:t>1429832169</w:t>
            </w:r>
            <w:r>
              <w:rPr>
                <w:rFonts w:hint="eastAsia" w:ascii="仿宋" w:hAnsi="仿宋" w:eastAsia="仿宋" w:cs="Arial"/>
                <w:sz w:val="24"/>
                <w:szCs w:val="24"/>
              </w:rPr>
              <w:t>@qq.com</w:t>
            </w:r>
          </w:p>
          <w:p>
            <w:pPr>
              <w:autoSpaceDE w:val="0"/>
              <w:autoSpaceDN w:val="0"/>
              <w:snapToGrid w:val="0"/>
              <w:spacing w:line="276" w:lineRule="auto"/>
              <w:jc w:val="left"/>
              <w:rPr>
                <w:rFonts w:hint="eastAsia" w:ascii="仿宋" w:hAnsi="仿宋" w:eastAsia="仿宋" w:cs="..ì."/>
                <w:sz w:val="24"/>
                <w:szCs w:val="24"/>
              </w:rPr>
            </w:pPr>
            <w:r>
              <w:rPr>
                <w:rFonts w:hint="eastAsia" w:ascii="仿宋" w:hAnsi="仿宋" w:eastAsia="仿宋" w:cs="Arial"/>
                <w:sz w:val="24"/>
                <w:szCs w:val="24"/>
              </w:rPr>
              <w:t>地址：</w:t>
            </w:r>
            <w:r>
              <w:rPr>
                <w:rFonts w:hint="eastAsia" w:ascii="仿宋" w:hAnsi="仿宋" w:eastAsia="仿宋" w:cs="宋体"/>
                <w:sz w:val="24"/>
                <w:szCs w:val="24"/>
              </w:rPr>
              <w:t>杭州市拱墅区大关路179号远洋国际中心A座17楼1706室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8</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公告媒体</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hint="eastAsia" w:ascii="仿宋" w:hAnsi="仿宋" w:eastAsia="仿宋" w:cs="宋体"/>
                <w:sz w:val="24"/>
                <w:szCs w:val="24"/>
              </w:rPr>
            </w:pPr>
            <w:r>
              <w:rPr>
                <w:rFonts w:hint="eastAsia" w:ascii="仿宋" w:hAnsi="仿宋" w:eastAsia="仿宋" w:cs="宋体"/>
                <w:sz w:val="24"/>
                <w:szCs w:val="24"/>
              </w:rPr>
              <w:t>浙江政府采购网（</w:t>
            </w:r>
            <w:r>
              <w:fldChar w:fldCharType="begin"/>
            </w:r>
            <w:r>
              <w:instrText xml:space="preserve"> HYPERLINK "http://zfcg.czt.zj.gov.cn" </w:instrText>
            </w:r>
            <w:r>
              <w:fldChar w:fldCharType="separate"/>
            </w:r>
            <w:r>
              <w:rPr>
                <w:rFonts w:hint="eastAsia" w:ascii="仿宋" w:hAnsi="仿宋" w:eastAsia="仿宋" w:cs="宋体"/>
                <w:sz w:val="24"/>
                <w:szCs w:val="24"/>
                <w:u w:val="single"/>
              </w:rPr>
              <w:t>http://zfcg.czt.zj.gov.cn</w:t>
            </w:r>
            <w:r>
              <w:rPr>
                <w:rFonts w:hint="eastAsia" w:ascii="仿宋" w:hAnsi="仿宋" w:eastAsia="仿宋" w:cs="宋体"/>
                <w:sz w:val="24"/>
                <w:szCs w:val="24"/>
                <w:u w:val="single"/>
              </w:rPr>
              <w:fldChar w:fldCharType="end"/>
            </w:r>
            <w:r>
              <w:rPr>
                <w:rFonts w:hint="eastAsia" w:ascii="仿宋" w:hAnsi="仿宋" w:eastAsia="仿宋"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9</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Arial"/>
                <w:sz w:val="24"/>
                <w:szCs w:val="24"/>
              </w:rPr>
              <w:t>交易方式</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ind w:firstLine="482"/>
              <w:rPr>
                <w:rFonts w:hint="eastAsia" w:ascii="仿宋" w:hAnsi="仿宋" w:eastAsia="仿宋" w:cs="宋体"/>
                <w:sz w:val="24"/>
                <w:szCs w:val="24"/>
              </w:rPr>
            </w:pPr>
            <w:r>
              <w:rPr>
                <w:rFonts w:hint="eastAsia" w:ascii="仿宋" w:hAnsi="仿宋" w:eastAsia="仿宋" w:cs="Arial"/>
                <w:b/>
                <w:sz w:val="24"/>
                <w:szCs w:val="24"/>
              </w:rPr>
              <w:t>电子交易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10</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电子交易平台</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hint="eastAsia" w:ascii="仿宋" w:hAnsi="仿宋" w:eastAsia="仿宋" w:cs="宋体"/>
                <w:sz w:val="24"/>
                <w:szCs w:val="24"/>
              </w:rPr>
            </w:pPr>
            <w:r>
              <w:rPr>
                <w:rFonts w:hint="eastAsia" w:ascii="仿宋" w:hAnsi="仿宋" w:eastAsia="仿宋" w:cs="宋体"/>
                <w:sz w:val="24"/>
                <w:szCs w:val="24"/>
              </w:rPr>
              <w:t>政府采购云平台（</w:t>
            </w:r>
            <w:r>
              <w:fldChar w:fldCharType="begin"/>
            </w:r>
            <w:r>
              <w:instrText xml:space="preserve"> HYPERLINK "http://www.zcygov.cn" </w:instrText>
            </w:r>
            <w:r>
              <w:fldChar w:fldCharType="separate"/>
            </w:r>
            <w:r>
              <w:rPr>
                <w:rFonts w:hint="eastAsia" w:ascii="仿宋" w:hAnsi="仿宋" w:eastAsia="仿宋" w:cs="宋体"/>
                <w:sz w:val="24"/>
                <w:szCs w:val="24"/>
                <w:u w:val="single"/>
              </w:rPr>
              <w:t>www.zcygov.cn</w:t>
            </w:r>
            <w:r>
              <w:rPr>
                <w:rFonts w:hint="eastAsia" w:ascii="仿宋" w:hAnsi="仿宋" w:eastAsia="仿宋" w:cs="宋体"/>
                <w:sz w:val="24"/>
                <w:szCs w:val="24"/>
                <w:u w:val="single"/>
              </w:rPr>
              <w:fldChar w:fldCharType="end"/>
            </w:r>
            <w:r>
              <w:rPr>
                <w:rFonts w:hint="eastAsia" w:ascii="仿宋" w:hAnsi="仿宋" w:eastAsia="仿宋"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11</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Arial"/>
                <w:sz w:val="24"/>
                <w:szCs w:val="24"/>
              </w:rPr>
            </w:pPr>
            <w:r>
              <w:rPr>
                <w:rFonts w:hint="eastAsia" w:ascii="仿宋" w:hAnsi="仿宋" w:eastAsia="仿宋" w:cs="Arial"/>
                <w:sz w:val="24"/>
                <w:szCs w:val="24"/>
              </w:rPr>
              <w:t>是否专门面向</w:t>
            </w:r>
          </w:p>
          <w:p>
            <w:pPr>
              <w:autoSpaceDN w:val="0"/>
              <w:snapToGrid w:val="0"/>
              <w:spacing w:line="276" w:lineRule="auto"/>
              <w:jc w:val="center"/>
              <w:rPr>
                <w:rFonts w:hint="eastAsia" w:ascii="仿宋" w:hAnsi="仿宋" w:eastAsia="仿宋" w:cs="Arial"/>
                <w:sz w:val="24"/>
                <w:szCs w:val="24"/>
              </w:rPr>
            </w:pPr>
            <w:r>
              <w:rPr>
                <w:rFonts w:hint="eastAsia" w:ascii="仿宋" w:hAnsi="仿宋" w:eastAsia="仿宋" w:cs="Arial"/>
                <w:sz w:val="24"/>
                <w:szCs w:val="24"/>
              </w:rPr>
              <w:t>中小企业采购</w:t>
            </w:r>
          </w:p>
        </w:tc>
        <w:tc>
          <w:tcPr>
            <w:tcW w:w="3262"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spacing w:line="276" w:lineRule="auto"/>
              <w:jc w:val="left"/>
              <w:textAlignment w:val="bottom"/>
              <w:rPr>
                <w:rFonts w:hint="eastAsia" w:ascii="仿宋" w:hAnsi="仿宋" w:eastAsia="仿宋" w:cs="宋体"/>
                <w:sz w:val="24"/>
                <w:szCs w:val="24"/>
              </w:rPr>
            </w:pPr>
            <w:r>
              <w:rPr>
                <w:rFonts w:hint="eastAsia" w:ascii="仿宋" w:hAnsi="仿宋" w:eastAsia="仿宋" w:cs="宋体"/>
                <w:sz w:val="24"/>
                <w:szCs w:val="24"/>
                <w:lang w:bidi="ar"/>
              </w:rPr>
              <w:t>（1）本次采购为专门面向中小企业的采购项目；</w:t>
            </w:r>
          </w:p>
          <w:p>
            <w:pPr>
              <w:widowControl/>
              <w:autoSpaceDE w:val="0"/>
              <w:autoSpaceDN w:val="0"/>
              <w:snapToGrid w:val="0"/>
              <w:spacing w:line="276" w:lineRule="auto"/>
              <w:jc w:val="left"/>
              <w:textAlignment w:val="bottom"/>
              <w:rPr>
                <w:rFonts w:hint="eastAsia" w:ascii="仿宋" w:hAnsi="仿宋" w:eastAsia="仿宋" w:cs="宋体"/>
                <w:sz w:val="24"/>
                <w:szCs w:val="24"/>
              </w:rPr>
            </w:pPr>
            <w:r>
              <w:rPr>
                <w:rFonts w:hint="eastAsia" w:ascii="仿宋" w:hAnsi="仿宋" w:eastAsia="仿宋" w:cs="宋体"/>
                <w:sz w:val="24"/>
                <w:szCs w:val="24"/>
                <w:lang w:bidi="ar"/>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autoSpaceDE w:val="0"/>
              <w:autoSpaceDN w:val="0"/>
              <w:snapToGrid w:val="0"/>
              <w:spacing w:line="276" w:lineRule="auto"/>
              <w:jc w:val="left"/>
              <w:textAlignment w:val="bottom"/>
              <w:rPr>
                <w:rFonts w:hint="eastAsia" w:ascii="仿宋" w:hAnsi="仿宋" w:eastAsia="仿宋" w:cs="宋体"/>
                <w:sz w:val="24"/>
                <w:szCs w:val="24"/>
                <w:u w:val="single"/>
                <w:lang w:bidi="ar"/>
              </w:rPr>
            </w:pPr>
            <w:r>
              <w:rPr>
                <w:rFonts w:hint="eastAsia" w:ascii="仿宋" w:hAnsi="仿宋" w:eastAsia="仿宋" w:cs="宋体"/>
                <w:sz w:val="24"/>
                <w:szCs w:val="24"/>
                <w:lang w:bidi="ar"/>
              </w:rPr>
              <w:t>（3）本次采购标的为</w:t>
            </w:r>
            <w:r>
              <w:rPr>
                <w:rFonts w:hint="eastAsia" w:ascii="仿宋" w:hAnsi="仿宋" w:eastAsia="仿宋" w:cs="宋体"/>
                <w:sz w:val="24"/>
                <w:szCs w:val="24"/>
                <w:u w:val="single"/>
                <w:lang w:bidi="ar"/>
              </w:rPr>
              <w:t>工程</w:t>
            </w:r>
            <w:r>
              <w:rPr>
                <w:rFonts w:hint="eastAsia" w:ascii="仿宋" w:hAnsi="仿宋" w:eastAsia="仿宋" w:cs="宋体"/>
                <w:sz w:val="24"/>
                <w:szCs w:val="24"/>
                <w:lang w:bidi="ar"/>
              </w:rPr>
              <w:t>，对应的中小企业划分标准所属行业是：</w:t>
            </w:r>
            <w:r>
              <w:rPr>
                <w:rFonts w:hint="eastAsia" w:ascii="仿宋" w:hAnsi="仿宋" w:eastAsia="仿宋" w:cs="宋体"/>
                <w:sz w:val="24"/>
                <w:szCs w:val="24"/>
                <w:u w:val="single"/>
                <w:lang w:bidi="ar"/>
              </w:rPr>
              <w:t>建筑业</w:t>
            </w:r>
            <w:r>
              <w:rPr>
                <w:rFonts w:hint="eastAsia" w:ascii="仿宋" w:hAnsi="仿宋" w:eastAsia="仿宋" w:cs="宋体"/>
                <w:sz w:val="24"/>
                <w:szCs w:val="24"/>
                <w:lang w:bidi="ar"/>
              </w:rPr>
              <w:t>；</w:t>
            </w:r>
          </w:p>
          <w:p>
            <w:pPr>
              <w:widowControl/>
              <w:autoSpaceDE w:val="0"/>
              <w:autoSpaceDN w:val="0"/>
              <w:snapToGrid w:val="0"/>
              <w:spacing w:line="276" w:lineRule="auto"/>
              <w:jc w:val="left"/>
              <w:textAlignment w:val="bottom"/>
              <w:rPr>
                <w:rFonts w:hint="eastAsia" w:ascii="仿宋" w:hAnsi="仿宋" w:eastAsia="仿宋" w:cs="宋体"/>
                <w:sz w:val="24"/>
                <w:szCs w:val="24"/>
              </w:rPr>
            </w:pPr>
            <w:r>
              <w:rPr>
                <w:rFonts w:hint="eastAsia" w:ascii="仿宋" w:hAnsi="仿宋" w:eastAsia="仿宋" w:cs="宋体"/>
                <w:sz w:val="24"/>
                <w:szCs w:val="24"/>
              </w:rPr>
              <w:t>标准：</w:t>
            </w:r>
            <w:r>
              <w:rPr>
                <w:rFonts w:hint="eastAsia" w:ascii="仿宋" w:hAnsi="仿宋" w:eastAsia="仿宋" w:cs="宋体"/>
                <w:sz w:val="24"/>
                <w:szCs w:val="24"/>
                <w:u w:val="singl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宋体"/>
                <w:sz w:val="24"/>
                <w:szCs w:val="24"/>
              </w:rPr>
              <w:t>。</w:t>
            </w:r>
          </w:p>
          <w:p>
            <w:pPr>
              <w:widowControl/>
              <w:autoSpaceDE w:val="0"/>
              <w:autoSpaceDN w:val="0"/>
              <w:snapToGrid w:val="0"/>
              <w:spacing w:line="276" w:lineRule="auto"/>
              <w:jc w:val="left"/>
              <w:textAlignment w:val="bottom"/>
              <w:rPr>
                <w:rFonts w:hint="eastAsia" w:ascii="仿宋" w:hAnsi="仿宋" w:eastAsia="仿宋" w:cs="宋体"/>
                <w:sz w:val="24"/>
                <w:szCs w:val="24"/>
                <w:lang w:bidi="ar"/>
              </w:rPr>
            </w:pPr>
            <w:r>
              <w:rPr>
                <w:rFonts w:hint="eastAsia" w:ascii="仿宋" w:hAnsi="仿宋" w:eastAsia="仿宋" w:cs="宋体"/>
                <w:sz w:val="24"/>
                <w:szCs w:val="24"/>
                <w:lang w:bidi="ar"/>
              </w:rPr>
              <w:t>（4）</w:t>
            </w:r>
            <w:r>
              <w:rPr>
                <w:rFonts w:hint="eastAsia" w:ascii="仿宋" w:hAnsi="仿宋" w:eastAsia="仿宋" w:cs="宋体"/>
                <w:kern w:val="0"/>
                <w:sz w:val="24"/>
                <w:szCs w:val="24"/>
              </w:rPr>
              <w:t>以联合体形式参加政府采购活动，联合体各方均为中小企业的，联合体视同中小企业</w:t>
            </w:r>
            <w:r>
              <w:rPr>
                <w:rFonts w:hint="eastAsia" w:ascii="仿宋" w:hAnsi="仿宋" w:eastAsia="仿宋" w:cs="宋体"/>
                <w:sz w:val="24"/>
                <w:szCs w:val="24"/>
                <w:lang w:bidi="ar"/>
              </w:rPr>
              <w:t>；</w:t>
            </w:r>
          </w:p>
          <w:p>
            <w:pPr>
              <w:widowControl/>
              <w:autoSpaceDE w:val="0"/>
              <w:autoSpaceDN w:val="0"/>
              <w:snapToGrid w:val="0"/>
              <w:spacing w:line="276" w:lineRule="auto"/>
              <w:jc w:val="left"/>
              <w:textAlignment w:val="bottom"/>
              <w:rPr>
                <w:rFonts w:hint="eastAsia" w:ascii="仿宋" w:hAnsi="仿宋" w:eastAsia="仿宋" w:cs="宋体"/>
                <w:kern w:val="0"/>
                <w:sz w:val="24"/>
                <w:szCs w:val="24"/>
              </w:rPr>
            </w:pPr>
            <w:r>
              <w:rPr>
                <w:rFonts w:hint="eastAsia" w:ascii="仿宋" w:hAnsi="仿宋" w:eastAsia="仿宋" w:cs="宋体"/>
                <w:sz w:val="24"/>
                <w:szCs w:val="24"/>
                <w:lang w:bidi="ar"/>
              </w:rPr>
              <w:t>（5）</w:t>
            </w:r>
            <w:r>
              <w:rPr>
                <w:rFonts w:hint="eastAsia" w:ascii="仿宋" w:hAnsi="仿宋" w:eastAsia="仿宋" w:cs="宋体"/>
                <w:kern w:val="0"/>
                <w:sz w:val="24"/>
                <w:szCs w:val="24"/>
              </w:rPr>
              <w:t>符合中小企业划分标准的个体工商户，视同中小企业；</w:t>
            </w:r>
          </w:p>
          <w:p>
            <w:pPr>
              <w:widowControl/>
              <w:autoSpaceDE w:val="0"/>
              <w:autoSpaceDN w:val="0"/>
              <w:snapToGrid w:val="0"/>
              <w:spacing w:line="276" w:lineRule="auto"/>
              <w:jc w:val="left"/>
              <w:textAlignment w:val="bottom"/>
              <w:rPr>
                <w:rFonts w:hint="eastAsia" w:ascii="仿宋" w:hAnsi="仿宋" w:eastAsia="仿宋" w:cs="宋体"/>
                <w:kern w:val="0"/>
                <w:sz w:val="24"/>
                <w:szCs w:val="24"/>
              </w:rPr>
            </w:pPr>
            <w:r>
              <w:rPr>
                <w:rFonts w:hint="eastAsia" w:ascii="仿宋" w:hAnsi="仿宋" w:eastAsia="仿宋" w:cs="宋体"/>
                <w:kern w:val="0"/>
                <w:sz w:val="24"/>
                <w:szCs w:val="24"/>
              </w:rPr>
              <w:t>（6）本次采购的工程要求全部由中小企业承建；</w:t>
            </w:r>
          </w:p>
          <w:p>
            <w:pPr>
              <w:autoSpaceDE w:val="0"/>
              <w:autoSpaceDN w:val="0"/>
              <w:snapToGrid w:val="0"/>
              <w:spacing w:line="276" w:lineRule="auto"/>
              <w:textAlignment w:val="bottom"/>
              <w:rPr>
                <w:rFonts w:hint="eastAsia" w:ascii="仿宋" w:hAnsi="仿宋" w:eastAsia="仿宋" w:cs="宋体"/>
                <w:kern w:val="0"/>
                <w:sz w:val="24"/>
                <w:szCs w:val="24"/>
              </w:rPr>
            </w:pPr>
            <w:r>
              <w:rPr>
                <w:rFonts w:hint="eastAsia" w:ascii="仿宋" w:hAnsi="仿宋" w:eastAsia="仿宋" w:cs="宋体"/>
                <w:kern w:val="0"/>
                <w:sz w:val="24"/>
                <w:szCs w:val="24"/>
              </w:rPr>
              <w:t>（7）承接的工程由中小企业承建（包括联合体内的中小企业和接受分包的中小企业）的，供应商应当出具《中小企业声明函》；</w:t>
            </w:r>
          </w:p>
          <w:p>
            <w:pPr>
              <w:autoSpaceDE w:val="0"/>
              <w:autoSpaceDN w:val="0"/>
              <w:snapToGrid w:val="0"/>
              <w:spacing w:line="276" w:lineRule="auto"/>
              <w:textAlignment w:val="bottom"/>
              <w:rPr>
                <w:rFonts w:hint="eastAsia" w:ascii="仿宋" w:hAnsi="仿宋" w:eastAsia="仿宋" w:cs="宋体"/>
                <w:kern w:val="0"/>
                <w:sz w:val="24"/>
                <w:szCs w:val="24"/>
              </w:rPr>
            </w:pPr>
            <w:r>
              <w:rPr>
                <w:rFonts w:hint="eastAsia" w:ascii="仿宋" w:hAnsi="仿宋" w:eastAsia="仿宋" w:cs="宋体"/>
                <w:kern w:val="0"/>
                <w:sz w:val="24"/>
                <w:szCs w:val="24"/>
              </w:rPr>
              <w:t>（8）残疾人福利性单位视同小微企业。残疾人福利性单位参加政府采购活动时，应当提供《残疾人福利性单位声明函》；</w:t>
            </w:r>
          </w:p>
          <w:p>
            <w:pPr>
              <w:autoSpaceDN w:val="0"/>
              <w:snapToGrid w:val="0"/>
              <w:spacing w:line="276" w:lineRule="auto"/>
              <w:rPr>
                <w:rFonts w:hint="eastAsia" w:ascii="仿宋" w:hAnsi="仿宋" w:eastAsia="仿宋" w:cs="Arial"/>
                <w:b/>
                <w:sz w:val="24"/>
                <w:szCs w:val="24"/>
              </w:rPr>
            </w:pPr>
            <w:r>
              <w:rPr>
                <w:rFonts w:hint="eastAsia" w:ascii="仿宋" w:hAnsi="仿宋" w:eastAsia="仿宋" w:cs="宋体"/>
                <w:kern w:val="0"/>
                <w:sz w:val="24"/>
                <w:szCs w:val="24"/>
              </w:rPr>
              <w:t>（9）监狱企业视同小微企业。监狱企业参加政府采购活动时，应当出具省级以上监狱管理局、戒毒管理局（含新疆生产建设兵团）提供的属于监狱企业的证明文件。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12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Arial"/>
                <w:sz w:val="24"/>
                <w:szCs w:val="24"/>
              </w:rPr>
            </w:pPr>
            <w:r>
              <w:rPr>
                <w:rFonts w:hint="eastAsia" w:ascii="仿宋" w:hAnsi="仿宋" w:eastAsia="仿宋" w:cs="Arial"/>
                <w:sz w:val="24"/>
                <w:szCs w:val="24"/>
              </w:rPr>
              <w:t>采购方式</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hint="eastAsia" w:ascii="仿宋" w:hAnsi="仿宋" w:eastAsia="仿宋" w:cs="Arial"/>
                <w:sz w:val="24"/>
                <w:szCs w:val="24"/>
              </w:rPr>
            </w:pPr>
            <w:r>
              <w:rPr>
                <w:rFonts w:hint="eastAsia" w:ascii="仿宋" w:hAnsi="仿宋" w:eastAsia="仿宋" w:cs="Arial"/>
                <w:kern w:val="0"/>
                <w:sz w:val="24"/>
                <w:szCs w:val="24"/>
              </w:rPr>
              <w:t>公告形式邀请（发布竞争性磋商公告后登记确定）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13</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Arial"/>
                <w:sz w:val="24"/>
                <w:szCs w:val="24"/>
              </w:rPr>
              <w:t>转包</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hint="eastAsia" w:ascii="仿宋" w:hAnsi="仿宋" w:eastAsia="仿宋" w:cs="宋体"/>
                <w:sz w:val="24"/>
                <w:szCs w:val="24"/>
              </w:rPr>
            </w:pPr>
            <w:r>
              <w:rPr>
                <w:rFonts w:hint="eastAsia" w:ascii="仿宋" w:hAnsi="仿宋" w:eastAsia="仿宋" w:cs="Arial"/>
                <w:sz w:val="24"/>
                <w:szCs w:val="24"/>
              </w:rPr>
              <w:t>本项目不允许转包。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14</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Arial"/>
                <w:sz w:val="24"/>
                <w:szCs w:val="24"/>
              </w:rPr>
            </w:pPr>
            <w:r>
              <w:rPr>
                <w:rFonts w:hint="eastAsia" w:ascii="仿宋" w:hAnsi="仿宋" w:eastAsia="仿宋" w:cs="Arial"/>
                <w:sz w:val="24"/>
                <w:szCs w:val="24"/>
              </w:rPr>
              <w:t>分包</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hint="eastAsia" w:ascii="仿宋" w:hAnsi="仿宋" w:eastAsia="仿宋" w:cs="Arial"/>
                <w:b/>
                <w:sz w:val="24"/>
                <w:szCs w:val="24"/>
              </w:rPr>
            </w:pPr>
            <w:r>
              <w:rPr>
                <w:rFonts w:hint="eastAsia" w:ascii="仿宋" w:hAnsi="仿宋" w:eastAsia="仿宋" w:cs="Arial"/>
                <w:b/>
                <w:sz w:val="24"/>
                <w:szCs w:val="24"/>
              </w:rPr>
              <w:t>允许分包，分包内容要求：</w:t>
            </w:r>
            <w:r>
              <w:rPr>
                <w:rFonts w:hint="eastAsia" w:ascii="仿宋" w:hAnsi="仿宋" w:eastAsia="仿宋" w:cs="Arial"/>
                <w:b/>
                <w:color w:val="auto"/>
                <w:sz w:val="24"/>
                <w:szCs w:val="24"/>
              </w:rPr>
              <w:t>劳务施工</w:t>
            </w:r>
            <w:r>
              <w:rPr>
                <w:rFonts w:hint="eastAsia" w:ascii="仿宋" w:hAnsi="仿宋" w:eastAsia="仿宋" w:cs="Arial"/>
                <w:b/>
                <w:sz w:val="24"/>
                <w:szCs w:val="24"/>
              </w:rPr>
              <w:t>。</w:t>
            </w:r>
          </w:p>
          <w:p>
            <w:pPr>
              <w:autoSpaceDN w:val="0"/>
              <w:snapToGrid w:val="0"/>
              <w:spacing w:line="276" w:lineRule="auto"/>
              <w:rPr>
                <w:rFonts w:hint="eastAsia" w:ascii="仿宋" w:hAnsi="仿宋" w:eastAsia="仿宋" w:cs="Arial"/>
                <w:b/>
                <w:sz w:val="24"/>
                <w:szCs w:val="24"/>
              </w:rPr>
            </w:pPr>
            <w:r>
              <w:rPr>
                <w:rFonts w:hint="eastAsia" w:ascii="仿宋" w:hAnsi="仿宋" w:eastAsia="仿宋" w:cs="Arial"/>
                <w:b/>
                <w:sz w:val="24"/>
                <w:szCs w:val="24"/>
              </w:rPr>
              <w:t>供应商根据磋商文件的规定和项目的实际情况，拟在成交后将成交项目的非主体、非关键性工作分包的，应当在响应文件中载明分包承担主体，分包承担主体应当具备相应资质条件且不得再次分包。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15</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样品</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hint="eastAsia" w:ascii="仿宋" w:hAnsi="仿宋" w:eastAsia="仿宋" w:cs="宋体"/>
                <w:spacing w:val="-4"/>
                <w:kern w:val="0"/>
                <w:sz w:val="24"/>
                <w:szCs w:val="24"/>
              </w:rPr>
            </w:pPr>
            <w:r>
              <w:rPr>
                <w:rFonts w:hint="eastAsia" w:ascii="仿宋" w:hAnsi="仿宋" w:eastAsia="仿宋" w:cs="宋体"/>
                <w:sz w:val="24"/>
                <w:szCs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439" w:type="pct"/>
            <w:tcBorders>
              <w:top w:val="single" w:color="auto" w:sz="4" w:space="0"/>
              <w:left w:val="single" w:color="auto" w:sz="4" w:space="0"/>
              <w:bottom w:val="single" w:color="auto" w:sz="4" w:space="0"/>
              <w:right w:val="single" w:color="auto" w:sz="4" w:space="0"/>
            </w:tcBorders>
            <w:vAlign w:val="bottom"/>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16</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演示</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hint="eastAsia" w:ascii="仿宋" w:hAnsi="仿宋" w:eastAsia="仿宋" w:cs="宋体"/>
                <w:sz w:val="24"/>
                <w:szCs w:val="24"/>
              </w:rPr>
            </w:pPr>
            <w:r>
              <w:rPr>
                <w:rFonts w:hint="eastAsia" w:ascii="仿宋" w:hAnsi="仿宋" w:eastAsia="仿宋" w:cs="宋体"/>
                <w:sz w:val="24"/>
                <w:szCs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17</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Arial"/>
                <w:sz w:val="24"/>
                <w:szCs w:val="24"/>
              </w:rPr>
              <w:t>现场勘查</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hint="eastAsia" w:ascii="仿宋" w:hAnsi="仿宋" w:eastAsia="仿宋" w:cs="Times New Roman"/>
                <w:b/>
                <w:bCs/>
                <w:sz w:val="24"/>
                <w:szCs w:val="24"/>
                <w:lang w:val="en-US" w:eastAsia="zh-CN"/>
              </w:rPr>
            </w:pPr>
            <w:r>
              <w:rPr>
                <w:rFonts w:ascii="仿宋" w:hAnsi="仿宋" w:eastAsia="仿宋" w:cs="Times New Roman"/>
                <w:b/>
                <w:bCs/>
                <w:sz w:val="24"/>
                <w:szCs w:val="24"/>
              </w:rPr>
              <w:sym w:font="Wingdings" w:char="00FE"/>
            </w:r>
            <w:r>
              <w:rPr>
                <w:rFonts w:hint="eastAsia" w:ascii="仿宋" w:hAnsi="仿宋" w:eastAsia="仿宋" w:cs="Times New Roman"/>
                <w:b/>
                <w:bCs/>
                <w:sz w:val="24"/>
                <w:szCs w:val="24"/>
                <w:lang w:val="en-US" w:eastAsia="zh-CN"/>
              </w:rPr>
              <w:t>不组织</w:t>
            </w:r>
          </w:p>
          <w:p>
            <w:pPr>
              <w:autoSpaceDN w:val="0"/>
              <w:snapToGrid w:val="0"/>
              <w:spacing w:line="276" w:lineRule="auto"/>
              <w:jc w:val="left"/>
              <w:rPr>
                <w:rFonts w:hint="eastAsia" w:ascii="仿宋" w:hAnsi="仿宋" w:eastAsia="仿宋" w:cs="Times New Roman"/>
                <w:sz w:val="24"/>
                <w:szCs w:val="24"/>
              </w:rPr>
            </w:pPr>
            <w:r>
              <w:rPr>
                <w:rFonts w:ascii="仿宋" w:hAnsi="仿宋" w:eastAsia="仿宋" w:cs="Times New Roman"/>
                <w:b/>
                <w:bCs/>
                <w:sz w:val="24"/>
                <w:szCs w:val="24"/>
              </w:rPr>
              <w:sym w:font="Wingdings" w:char="00A8"/>
            </w:r>
            <w:r>
              <w:rPr>
                <w:rFonts w:hint="eastAsia" w:ascii="仿宋" w:hAnsi="仿宋" w:eastAsia="仿宋" w:cs="Times New Roman"/>
                <w:b/>
                <w:bCs/>
                <w:sz w:val="24"/>
                <w:szCs w:val="24"/>
              </w:rPr>
              <w:t>自行踏勘</w:t>
            </w:r>
          </w:p>
          <w:p>
            <w:pPr>
              <w:autoSpaceDN w:val="0"/>
              <w:snapToGrid w:val="0"/>
              <w:spacing w:line="276" w:lineRule="auto"/>
              <w:jc w:val="left"/>
              <w:rPr>
                <w:rFonts w:hint="eastAsia" w:ascii="仿宋" w:hAnsi="仿宋" w:eastAsia="仿宋" w:cs="宋体"/>
                <w:sz w:val="24"/>
                <w:szCs w:val="24"/>
              </w:rPr>
            </w:pPr>
            <w:r>
              <w:rPr>
                <w:rFonts w:ascii="仿宋" w:hAnsi="仿宋" w:eastAsia="仿宋" w:cs="Times New Roman"/>
                <w:sz w:val="24"/>
                <w:szCs w:val="24"/>
              </w:rPr>
              <w:sym w:font="Wingdings" w:char="F06F"/>
            </w:r>
            <w:r>
              <w:rPr>
                <w:rFonts w:hint="eastAsia" w:ascii="仿宋" w:hAnsi="仿宋" w:eastAsia="仿宋" w:cs="Times New Roman"/>
                <w:sz w:val="24"/>
                <w:szCs w:val="24"/>
              </w:rPr>
              <w:t>集中踏勘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18</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采购文件澄清</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hint="eastAsia" w:ascii="仿宋" w:hAnsi="仿宋" w:eastAsia="仿宋" w:cs="宋体"/>
                <w:sz w:val="24"/>
                <w:szCs w:val="24"/>
              </w:rPr>
            </w:pPr>
            <w:r>
              <w:rPr>
                <w:rFonts w:hint="eastAsia" w:ascii="仿宋" w:hAnsi="仿宋" w:eastAsia="仿宋" w:cs="宋体"/>
                <w:sz w:val="24"/>
                <w:szCs w:val="24"/>
              </w:rPr>
              <w:t>供应商如认为采购文件表述不清晰、前后矛盾等内容的，应当在响应文件递交截止日</w:t>
            </w:r>
            <w:r>
              <w:rPr>
                <w:rFonts w:hint="eastAsia" w:ascii="仿宋" w:hAnsi="仿宋" w:eastAsia="仿宋" w:cs="宋体"/>
                <w:sz w:val="24"/>
                <w:szCs w:val="24"/>
                <w:u w:val="single"/>
              </w:rPr>
              <w:t>5</w:t>
            </w:r>
            <w:r>
              <w:rPr>
                <w:rFonts w:hint="eastAsia" w:ascii="仿宋" w:hAnsi="仿宋" w:eastAsia="仿宋" w:cs="宋体"/>
                <w:sz w:val="24"/>
                <w:szCs w:val="24"/>
              </w:rPr>
              <w:t>天前以书面（纸质）形式要求采购单位作出澄清。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19</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Arial"/>
                <w:sz w:val="24"/>
                <w:szCs w:val="24"/>
              </w:rPr>
              <w:t>磋商响应文件的形式</w:t>
            </w:r>
          </w:p>
        </w:tc>
        <w:tc>
          <w:tcPr>
            <w:tcW w:w="3262" w:type="pct"/>
            <w:tcBorders>
              <w:top w:val="single" w:color="auto" w:sz="4" w:space="0"/>
              <w:left w:val="single" w:color="auto" w:sz="4" w:space="0"/>
              <w:bottom w:val="single" w:color="auto" w:sz="4" w:space="0"/>
              <w:right w:val="single" w:color="auto" w:sz="4" w:space="0"/>
            </w:tcBorders>
          </w:tcPr>
          <w:p>
            <w:pPr>
              <w:autoSpaceDN w:val="0"/>
              <w:snapToGrid w:val="0"/>
              <w:spacing w:line="276" w:lineRule="auto"/>
              <w:rPr>
                <w:rFonts w:hint="eastAsia" w:ascii="仿宋" w:hAnsi="仿宋" w:eastAsia="仿宋" w:cs="宋体"/>
                <w:sz w:val="24"/>
                <w:szCs w:val="24"/>
              </w:rPr>
            </w:pPr>
            <w:r>
              <w:rPr>
                <w:rFonts w:hint="eastAsia" w:ascii="仿宋" w:hAnsi="仿宋" w:eastAsia="仿宋" w:cs="Arial"/>
                <w:sz w:val="24"/>
                <w:szCs w:val="24"/>
              </w:rPr>
              <w:t>磋商响应文件的形式</w:t>
            </w:r>
            <w:r>
              <w:rPr>
                <w:rFonts w:hint="eastAsia" w:ascii="仿宋" w:hAnsi="仿宋" w:eastAsia="仿宋" w:cs="Arial"/>
                <w:bCs/>
                <w:sz w:val="24"/>
                <w:szCs w:val="24"/>
              </w:rPr>
              <w:t>（是指通过“政采云电子交易客户端”完成磋商响应文件编制后生成并加密的数据电文形式的磋商响应文件，</w:t>
            </w:r>
            <w:r>
              <w:rPr>
                <w:rFonts w:hint="eastAsia" w:ascii="仿宋" w:hAnsi="仿宋" w:eastAsia="仿宋" w:cs="Arial"/>
                <w:b/>
                <w:sz w:val="24"/>
                <w:szCs w:val="24"/>
              </w:rPr>
              <w:t>文件格式“.jmbs”）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20</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磋商响应文件组成</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hint="eastAsia" w:ascii="仿宋" w:hAnsi="仿宋" w:eastAsia="仿宋" w:cs="宋体"/>
                <w:sz w:val="24"/>
                <w:szCs w:val="24"/>
              </w:rPr>
            </w:pPr>
            <w:r>
              <w:rPr>
                <w:rFonts w:hint="eastAsia" w:ascii="仿宋" w:hAnsi="仿宋" w:eastAsia="仿宋" w:cs="宋体"/>
                <w:sz w:val="24"/>
                <w:szCs w:val="24"/>
              </w:rPr>
              <w:t>响应文件由资格证明、商务技术、报价等内容组成。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21</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磋商报价</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hint="eastAsia" w:ascii="仿宋" w:hAnsi="仿宋" w:eastAsia="仿宋" w:cs="宋体"/>
                <w:sz w:val="24"/>
                <w:szCs w:val="24"/>
              </w:rPr>
            </w:pPr>
            <w:r>
              <w:rPr>
                <w:rFonts w:hint="eastAsia" w:ascii="仿宋" w:hAnsi="仿宋" w:eastAsia="仿宋" w:cs="宋体"/>
                <w:sz w:val="24"/>
                <w:szCs w:val="24"/>
              </w:rPr>
              <w:t>1.本项目应以</w:t>
            </w:r>
            <w:r>
              <w:rPr>
                <w:rFonts w:hint="eastAsia" w:ascii="仿宋" w:hAnsi="仿宋" w:eastAsia="仿宋" w:cs="宋体"/>
                <w:sz w:val="24"/>
                <w:szCs w:val="24"/>
                <w:lang w:val="en-US" w:eastAsia="zh-CN"/>
              </w:rPr>
              <w:t>折扣</w:t>
            </w:r>
            <w:r>
              <w:rPr>
                <w:rFonts w:hint="eastAsia" w:ascii="仿宋" w:hAnsi="仿宋" w:eastAsia="仿宋" w:cs="宋体"/>
                <w:sz w:val="24"/>
                <w:szCs w:val="24"/>
              </w:rPr>
              <w:t>报价；</w:t>
            </w:r>
          </w:p>
          <w:p>
            <w:pPr>
              <w:autoSpaceDN w:val="0"/>
              <w:snapToGrid w:val="0"/>
              <w:spacing w:line="276" w:lineRule="auto"/>
              <w:rPr>
                <w:rFonts w:hint="eastAsia" w:ascii="仿宋" w:hAnsi="仿宋" w:eastAsia="仿宋" w:cs="宋体"/>
                <w:sz w:val="24"/>
                <w:szCs w:val="24"/>
              </w:rPr>
            </w:pPr>
            <w:r>
              <w:rPr>
                <w:rFonts w:hint="eastAsia" w:ascii="仿宋" w:hAnsi="仿宋" w:eastAsia="仿宋" w:cs="宋体"/>
                <w:sz w:val="24"/>
                <w:szCs w:val="24"/>
              </w:rPr>
              <w:t>2.供应商应按采购文件以及规定的格式及内容填写报价等相关表格。对没有填报的费用，采购人将不予支付，并认为此项费用已包含在报价中。</w:t>
            </w:r>
          </w:p>
          <w:p>
            <w:pPr>
              <w:autoSpaceDN w:val="0"/>
              <w:snapToGrid w:val="0"/>
              <w:spacing w:line="276" w:lineRule="auto"/>
              <w:rPr>
                <w:rFonts w:hint="eastAsia" w:ascii="仿宋" w:hAnsi="仿宋" w:eastAsia="仿宋" w:cs="宋体"/>
                <w:b/>
                <w:bCs/>
                <w:sz w:val="24"/>
                <w:szCs w:val="24"/>
              </w:rPr>
            </w:pPr>
            <w:r>
              <w:rPr>
                <w:rFonts w:hint="eastAsia" w:ascii="仿宋" w:hAnsi="仿宋" w:eastAsia="仿宋" w:cs="宋体"/>
                <w:sz w:val="24"/>
                <w:szCs w:val="24"/>
              </w:rPr>
              <w:t>3.采取</w:t>
            </w:r>
            <w:r>
              <w:rPr>
                <w:rFonts w:hint="eastAsia" w:ascii="仿宋" w:hAnsi="仿宋" w:eastAsia="仿宋" w:cs="宋体"/>
                <w:sz w:val="24"/>
                <w:szCs w:val="24"/>
                <w:lang w:eastAsia="zh-CN"/>
              </w:rPr>
              <w:t>折扣</w:t>
            </w:r>
            <w:r>
              <w:rPr>
                <w:rFonts w:hint="eastAsia" w:ascii="仿宋" w:hAnsi="仿宋" w:eastAsia="仿宋" w:cs="宋体"/>
                <w:sz w:val="24"/>
                <w:szCs w:val="24"/>
              </w:rPr>
              <w:t>报价，</w:t>
            </w:r>
            <w:r>
              <w:rPr>
                <w:rFonts w:hint="eastAsia" w:ascii="仿宋" w:hAnsi="仿宋" w:eastAsia="仿宋" w:cs="仿宋"/>
                <w:b/>
                <w:sz w:val="24"/>
                <w:szCs w:val="24"/>
                <w:highlight w:val="none"/>
              </w:rPr>
              <w:t>工程实际结算价=工程名义造价*</w:t>
            </w:r>
            <w:r>
              <w:rPr>
                <w:rFonts w:hint="eastAsia" w:ascii="仿宋" w:hAnsi="仿宋" w:eastAsia="仿宋" w:cs="仿宋"/>
                <w:b/>
                <w:sz w:val="24"/>
                <w:szCs w:val="24"/>
                <w:highlight w:val="none"/>
                <w:lang w:eastAsia="zh-CN"/>
              </w:rPr>
              <w:t>折扣。</w:t>
            </w:r>
            <w:r>
              <w:rPr>
                <w:rFonts w:hint="eastAsia" w:ascii="仿宋" w:hAnsi="仿宋" w:eastAsia="仿宋" w:cs="仿宋"/>
                <w:sz w:val="24"/>
                <w:szCs w:val="24"/>
              </w:rPr>
              <w:t>工程名义造价计算依据</w:t>
            </w:r>
            <w:r>
              <w:rPr>
                <w:rFonts w:hint="eastAsia" w:ascii="仿宋" w:hAnsi="仿宋" w:eastAsia="仿宋" w:cs="仿宋"/>
                <w:sz w:val="24"/>
                <w:szCs w:val="24"/>
                <w:lang w:eastAsia="zh-CN"/>
              </w:rPr>
              <w:t>：</w:t>
            </w:r>
            <w:r>
              <w:rPr>
                <w:rFonts w:hint="eastAsia" w:ascii="仿宋" w:hAnsi="仿宋" w:eastAsia="仿宋" w:cs="宋体"/>
                <w:sz w:val="24"/>
                <w:szCs w:val="24"/>
              </w:rPr>
              <w:t>《《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建筑安装材料基期价格》(2018版)。</w:t>
            </w:r>
          </w:p>
          <w:p>
            <w:pPr>
              <w:autoSpaceDN w:val="0"/>
              <w:snapToGrid w:val="0"/>
              <w:spacing w:line="276" w:lineRule="auto"/>
              <w:rPr>
                <w:rFonts w:hint="eastAsia" w:ascii="仿宋" w:hAnsi="仿宋" w:eastAsia="仿宋" w:cs="宋体"/>
                <w:sz w:val="24"/>
                <w:szCs w:val="24"/>
              </w:rPr>
            </w:pPr>
            <w:r>
              <w:rPr>
                <w:rFonts w:hint="eastAsia" w:ascii="仿宋" w:hAnsi="仿宋" w:eastAsia="仿宋" w:cs="宋体"/>
                <w:sz w:val="24"/>
                <w:szCs w:val="24"/>
              </w:rPr>
              <w:t>4.不论采购结果如何，供应商均应自行承担所有与采购有关的全部费用。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22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磋商响应文件的编制</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hint="eastAsia" w:ascii="仿宋" w:hAnsi="仿宋" w:eastAsia="仿宋" w:cs="宋体"/>
                <w:sz w:val="24"/>
                <w:szCs w:val="24"/>
              </w:rPr>
            </w:pPr>
            <w:r>
              <w:rPr>
                <w:rFonts w:hint="eastAsia" w:ascii="仿宋" w:hAnsi="仿宋" w:eastAsia="仿宋" w:cs="宋体"/>
                <w:sz w:val="24"/>
                <w:szCs w:val="24"/>
              </w:rPr>
              <w:t>1、“电子加密响应文件”：</w:t>
            </w:r>
          </w:p>
          <w:p>
            <w:pPr>
              <w:autoSpaceDN w:val="0"/>
              <w:snapToGrid w:val="0"/>
              <w:spacing w:line="276" w:lineRule="auto"/>
              <w:rPr>
                <w:rFonts w:hint="eastAsia" w:ascii="仿宋" w:hAnsi="仿宋" w:eastAsia="仿宋" w:cs="宋体"/>
                <w:sz w:val="24"/>
                <w:szCs w:val="24"/>
              </w:rPr>
            </w:pPr>
            <w:r>
              <w:rPr>
                <w:rFonts w:hint="eastAsia" w:ascii="仿宋" w:hAnsi="仿宋" w:eastAsia="仿宋" w:cs="宋体"/>
                <w:sz w:val="24"/>
                <w:szCs w:val="24"/>
              </w:rPr>
              <w:t>（1）“电子加密响应文件”是指通过“政采云电子交易客户端”完成响应文件编制后生成并加密的数据电文形式的响应文件。</w:t>
            </w:r>
          </w:p>
          <w:p>
            <w:pPr>
              <w:autoSpaceDN w:val="0"/>
              <w:snapToGrid w:val="0"/>
              <w:spacing w:line="276" w:lineRule="auto"/>
              <w:rPr>
                <w:rFonts w:hint="eastAsia" w:ascii="仿宋" w:hAnsi="仿宋" w:eastAsia="仿宋" w:cs="宋体"/>
                <w:sz w:val="24"/>
                <w:szCs w:val="24"/>
              </w:rPr>
            </w:pPr>
            <w:r>
              <w:rPr>
                <w:rFonts w:hint="eastAsia" w:ascii="仿宋" w:hAnsi="仿宋" w:eastAsia="仿宋" w:cs="宋体"/>
                <w:sz w:val="24"/>
                <w:szCs w:val="24"/>
              </w:rPr>
              <w:t>（2）供应商应先安装“政采云电子交易客户端”，并按照本采购文件和“政府采购云平台”的要求，通过“政采云电子交易客户端”编制并加密响应文件。</w:t>
            </w:r>
          </w:p>
          <w:p>
            <w:pPr>
              <w:autoSpaceDN w:val="0"/>
              <w:snapToGrid w:val="0"/>
              <w:spacing w:line="276" w:lineRule="auto"/>
              <w:rPr>
                <w:rFonts w:hint="eastAsia" w:ascii="仿宋" w:hAnsi="仿宋" w:eastAsia="仿宋" w:cs="宋体"/>
                <w:sz w:val="24"/>
                <w:szCs w:val="24"/>
              </w:rPr>
            </w:pPr>
            <w:r>
              <w:rPr>
                <w:rFonts w:hint="eastAsia" w:ascii="仿宋" w:hAnsi="仿宋" w:eastAsia="仿宋" w:cs="宋体"/>
                <w:sz w:val="24"/>
                <w:szCs w:val="24"/>
              </w:rPr>
              <w:t>2、“电子备份响应文件”：</w:t>
            </w:r>
          </w:p>
          <w:p>
            <w:pPr>
              <w:autoSpaceDN w:val="0"/>
              <w:snapToGrid w:val="0"/>
              <w:spacing w:line="276" w:lineRule="auto"/>
              <w:rPr>
                <w:rFonts w:hint="eastAsia" w:ascii="仿宋" w:hAnsi="仿宋" w:eastAsia="仿宋" w:cs="宋体"/>
                <w:sz w:val="24"/>
                <w:szCs w:val="24"/>
              </w:rPr>
            </w:pPr>
            <w:r>
              <w:rPr>
                <w:rFonts w:hint="eastAsia" w:ascii="仿宋" w:hAnsi="仿宋" w:eastAsia="仿宋" w:cs="宋体"/>
                <w:sz w:val="24"/>
                <w:szCs w:val="24"/>
              </w:rPr>
              <w:t>（1）“电子备份响应文件”是指与“电子加密响应文件”同时生成的数据电文形式的电子文件。</w:t>
            </w:r>
          </w:p>
          <w:p>
            <w:pPr>
              <w:autoSpaceDN w:val="0"/>
              <w:snapToGrid w:val="0"/>
              <w:spacing w:line="276" w:lineRule="auto"/>
              <w:rPr>
                <w:rFonts w:hint="eastAsia" w:ascii="仿宋" w:hAnsi="仿宋" w:eastAsia="仿宋" w:cs="宋体"/>
                <w:sz w:val="24"/>
                <w:szCs w:val="24"/>
              </w:rPr>
            </w:pPr>
            <w:r>
              <w:rPr>
                <w:rFonts w:hint="eastAsia" w:ascii="仿宋" w:hAnsi="仿宋" w:eastAsia="仿宋" w:cs="宋体"/>
                <w:sz w:val="24"/>
                <w:szCs w:val="24"/>
              </w:rPr>
              <w:t>（2）供应商可自主选择是否编制“电子备份响应文件”。</w:t>
            </w:r>
          </w:p>
          <w:p>
            <w:pPr>
              <w:autoSpaceDN w:val="0"/>
              <w:snapToGrid w:val="0"/>
              <w:spacing w:line="276" w:lineRule="auto"/>
              <w:rPr>
                <w:rFonts w:hint="eastAsia" w:ascii="仿宋" w:hAnsi="仿宋" w:eastAsia="仿宋" w:cs="宋体"/>
                <w:sz w:val="24"/>
                <w:szCs w:val="24"/>
              </w:rPr>
            </w:pPr>
            <w:r>
              <w:rPr>
                <w:rFonts w:hint="eastAsia" w:ascii="仿宋" w:hAnsi="仿宋" w:eastAsia="仿宋" w:cs="宋体"/>
                <w:sz w:val="24"/>
                <w:szCs w:val="24"/>
              </w:rPr>
              <w:t>（3）其他方式编制的备份响应文件视为无效备份响应文件。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22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磋商响应文件的签章</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hint="eastAsia" w:ascii="仿宋" w:hAnsi="仿宋" w:eastAsia="仿宋" w:cs="宋体"/>
                <w:sz w:val="24"/>
                <w:szCs w:val="24"/>
              </w:rPr>
            </w:pPr>
            <w:r>
              <w:rPr>
                <w:rFonts w:hint="eastAsia" w:ascii="仿宋" w:hAnsi="仿宋" w:eastAsia="仿宋" w:cs="宋体"/>
                <w:sz w:val="24"/>
                <w:szCs w:val="24"/>
              </w:rPr>
              <w:t>采用电子签章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23</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磋商响应文件</w:t>
            </w:r>
          </w:p>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的包装、密封和递交</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hint="eastAsia" w:ascii="仿宋" w:hAnsi="仿宋" w:eastAsia="仿宋" w:cs="宋体"/>
                <w:sz w:val="24"/>
                <w:szCs w:val="24"/>
              </w:rPr>
            </w:pPr>
            <w:r>
              <w:rPr>
                <w:rFonts w:hint="eastAsia" w:ascii="仿宋" w:hAnsi="仿宋" w:eastAsia="仿宋" w:cs="宋体"/>
                <w:sz w:val="24"/>
                <w:szCs w:val="24"/>
              </w:rPr>
              <w:t>1、“电子加密响应文件”的递交：在线上传递交。</w:t>
            </w:r>
          </w:p>
          <w:p>
            <w:pPr>
              <w:autoSpaceDN w:val="0"/>
              <w:snapToGrid w:val="0"/>
              <w:spacing w:line="276" w:lineRule="auto"/>
              <w:rPr>
                <w:rFonts w:hint="eastAsia" w:ascii="仿宋" w:hAnsi="仿宋" w:eastAsia="仿宋" w:cs="宋体"/>
                <w:sz w:val="24"/>
                <w:szCs w:val="24"/>
              </w:rPr>
            </w:pPr>
            <w:r>
              <w:rPr>
                <w:rFonts w:hint="eastAsia" w:ascii="仿宋" w:hAnsi="仿宋" w:eastAsia="仿宋" w:cs="宋体"/>
                <w:sz w:val="24"/>
                <w:szCs w:val="24"/>
              </w:rPr>
              <w:t>（1）供应商应在递交响应文件截止时间前将“电子加密响应文件”成功上传递交至“政府采购云平台”，否则响应无效。</w:t>
            </w:r>
          </w:p>
          <w:p>
            <w:pPr>
              <w:autoSpaceDN w:val="0"/>
              <w:snapToGrid w:val="0"/>
              <w:spacing w:line="276" w:lineRule="auto"/>
              <w:rPr>
                <w:rFonts w:hint="eastAsia" w:ascii="仿宋" w:hAnsi="仿宋" w:eastAsia="仿宋" w:cs="宋体"/>
                <w:sz w:val="24"/>
                <w:szCs w:val="24"/>
              </w:rPr>
            </w:pPr>
            <w:r>
              <w:rPr>
                <w:rFonts w:hint="eastAsia" w:ascii="仿宋" w:hAnsi="仿宋" w:eastAsia="仿宋" w:cs="宋体"/>
                <w:sz w:val="24"/>
                <w:szCs w:val="24"/>
              </w:rPr>
              <w:t>（2）“电子加密响应文件”成功上传递交后，供应商可自行打印响应文件接收回执。</w:t>
            </w:r>
          </w:p>
          <w:p>
            <w:pPr>
              <w:autoSpaceDN w:val="0"/>
              <w:snapToGrid w:val="0"/>
              <w:spacing w:line="276" w:lineRule="auto"/>
              <w:rPr>
                <w:rFonts w:hint="eastAsia" w:ascii="仿宋" w:hAnsi="仿宋" w:eastAsia="仿宋" w:cs="宋体"/>
                <w:sz w:val="24"/>
                <w:szCs w:val="24"/>
              </w:rPr>
            </w:pPr>
            <w:r>
              <w:rPr>
                <w:rFonts w:hint="eastAsia" w:ascii="仿宋" w:hAnsi="仿宋" w:eastAsia="仿宋" w:cs="宋体"/>
                <w:sz w:val="24"/>
                <w:szCs w:val="24"/>
              </w:rPr>
              <w:t>2、“电子备份响应文件”的密封、包装和递交：</w:t>
            </w:r>
          </w:p>
          <w:p>
            <w:pPr>
              <w:autoSpaceDN w:val="0"/>
              <w:snapToGrid w:val="0"/>
              <w:spacing w:line="276" w:lineRule="auto"/>
              <w:rPr>
                <w:rFonts w:hint="eastAsia" w:ascii="仿宋" w:hAnsi="仿宋" w:eastAsia="仿宋" w:cs="宋体"/>
                <w:sz w:val="24"/>
                <w:szCs w:val="24"/>
              </w:rPr>
            </w:pPr>
            <w:r>
              <w:rPr>
                <w:rFonts w:hint="eastAsia" w:ascii="仿宋" w:hAnsi="仿宋" w:eastAsia="仿宋" w:cs="宋体"/>
                <w:sz w:val="24"/>
                <w:szCs w:val="24"/>
              </w:rPr>
              <w:t>（1）供应商可自主选择是否递交“电子备份响应文件”。</w:t>
            </w:r>
          </w:p>
          <w:p>
            <w:pPr>
              <w:autoSpaceDN w:val="0"/>
              <w:snapToGrid w:val="0"/>
              <w:spacing w:line="276" w:lineRule="auto"/>
              <w:rPr>
                <w:rFonts w:hint="eastAsia" w:ascii="仿宋" w:hAnsi="仿宋" w:eastAsia="仿宋" w:cs="宋体"/>
                <w:sz w:val="24"/>
                <w:szCs w:val="24"/>
              </w:rPr>
            </w:pPr>
            <w:r>
              <w:rPr>
                <w:rFonts w:hint="eastAsia" w:ascii="仿宋" w:hAnsi="仿宋" w:eastAsia="仿宋" w:cs="宋体"/>
                <w:sz w:val="24"/>
                <w:szCs w:val="24"/>
              </w:rPr>
              <w:t>（2）“电子备份响应文件”存入U盘（一份）。</w:t>
            </w:r>
          </w:p>
          <w:p>
            <w:pPr>
              <w:autoSpaceDN w:val="0"/>
              <w:snapToGrid w:val="0"/>
              <w:spacing w:line="276" w:lineRule="auto"/>
              <w:rPr>
                <w:rFonts w:hint="eastAsia" w:ascii="仿宋" w:hAnsi="仿宋" w:eastAsia="仿宋" w:cs="宋体"/>
                <w:sz w:val="24"/>
                <w:szCs w:val="24"/>
              </w:rPr>
            </w:pPr>
            <w:r>
              <w:rPr>
                <w:rFonts w:hint="eastAsia" w:ascii="仿宋" w:hAnsi="仿宋" w:eastAsia="仿宋" w:cs="宋体"/>
                <w:sz w:val="24"/>
                <w:szCs w:val="24"/>
              </w:rPr>
              <w:t>（3）“电子备份响应文件” 应当在响应文件递交截止时间前以邮寄或送达方式递交：</w:t>
            </w:r>
          </w:p>
          <w:p>
            <w:pPr>
              <w:autoSpaceDN w:val="0"/>
              <w:snapToGrid w:val="0"/>
              <w:spacing w:line="276" w:lineRule="auto"/>
              <w:rPr>
                <w:rFonts w:hint="eastAsia" w:ascii="仿宋" w:hAnsi="仿宋" w:eastAsia="仿宋" w:cs="宋体"/>
                <w:sz w:val="24"/>
                <w:szCs w:val="24"/>
              </w:rPr>
            </w:pPr>
            <w:r>
              <w:rPr>
                <w:rFonts w:hint="eastAsia" w:ascii="仿宋" w:hAnsi="仿宋" w:eastAsia="仿宋" w:cs="宋体"/>
                <w:sz w:val="24"/>
                <w:szCs w:val="24"/>
              </w:rPr>
              <w:t>（4）“电子备份响应文件”应当密封包装，并在包装上标注采购项目编号、项目名称、响应单位名称等并加盖公章（详见第六章响应文件格式）。没有密封包装或者逾期送达至浙江豪圣建设项目管理有限公司的“电子备份响应文件”将不予接收。</w:t>
            </w:r>
          </w:p>
          <w:p>
            <w:pPr>
              <w:autoSpaceDN w:val="0"/>
              <w:snapToGrid w:val="0"/>
              <w:spacing w:line="276" w:lineRule="auto"/>
              <w:rPr>
                <w:rFonts w:hint="eastAsia" w:ascii="仿宋" w:hAnsi="仿宋" w:eastAsia="仿宋" w:cs="宋体"/>
                <w:kern w:val="0"/>
                <w:sz w:val="24"/>
                <w:szCs w:val="24"/>
              </w:rPr>
            </w:pPr>
            <w:r>
              <w:rPr>
                <w:rFonts w:hint="eastAsia" w:ascii="仿宋" w:hAnsi="仿宋" w:eastAsia="仿宋" w:cs="宋体"/>
                <w:kern w:val="0"/>
                <w:sz w:val="24"/>
                <w:szCs w:val="24"/>
              </w:rPr>
              <w:t>（5）收件人：</w:t>
            </w:r>
            <w:r>
              <w:rPr>
                <w:rFonts w:hint="eastAsia" w:ascii="仿宋" w:hAnsi="仿宋" w:eastAsia="仿宋" w:cs="宋体"/>
                <w:kern w:val="0"/>
                <w:sz w:val="24"/>
                <w:szCs w:val="24"/>
                <w:lang w:eastAsia="zh-CN"/>
              </w:rPr>
              <w:t>王爽</w:t>
            </w:r>
            <w:r>
              <w:rPr>
                <w:rFonts w:hint="eastAsia" w:ascii="仿宋" w:hAnsi="仿宋" w:eastAsia="仿宋" w:cs="宋体"/>
                <w:kern w:val="0"/>
                <w:sz w:val="24"/>
                <w:szCs w:val="24"/>
              </w:rPr>
              <w:t xml:space="preserve">  电话：</w:t>
            </w:r>
            <w:r>
              <w:rPr>
                <w:rFonts w:hint="eastAsia" w:ascii="仿宋" w:hAnsi="仿宋" w:eastAsia="仿宋" w:cs="宋体"/>
                <w:kern w:val="0"/>
                <w:sz w:val="24"/>
                <w:szCs w:val="24"/>
                <w:lang w:eastAsia="zh-CN"/>
              </w:rPr>
              <w:t xml:space="preserve"> 0571-87981527</w:t>
            </w:r>
            <w:r>
              <w:rPr>
                <w:rFonts w:hint="eastAsia" w:ascii="仿宋" w:hAnsi="仿宋" w:eastAsia="仿宋" w:cs="宋体"/>
                <w:kern w:val="0"/>
                <w:sz w:val="24"/>
                <w:szCs w:val="24"/>
              </w:rPr>
              <w:t>，收件地址：杭州市拱墅区大关路179号远洋国际中心A座17楼1706室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24</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磋商响应文件递交截止时间和地址</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hint="eastAsia" w:ascii="仿宋" w:hAnsi="仿宋" w:eastAsia="仿宋" w:cs="宋体"/>
                <w:sz w:val="24"/>
                <w:szCs w:val="24"/>
                <w:u w:val="single"/>
              </w:rPr>
            </w:pPr>
            <w:r>
              <w:rPr>
                <w:rFonts w:hint="eastAsia" w:ascii="仿宋" w:hAnsi="仿宋" w:eastAsia="仿宋" w:cs="宋体"/>
                <w:sz w:val="24"/>
                <w:szCs w:val="24"/>
              </w:rPr>
              <w:t>响应文件递交截止时间：</w:t>
            </w:r>
            <w:r>
              <w:rPr>
                <w:rFonts w:hint="eastAsia" w:ascii="仿宋" w:hAnsi="仿宋" w:eastAsia="仿宋" w:cs="宋体"/>
                <w:b/>
                <w:sz w:val="24"/>
                <w:szCs w:val="24"/>
                <w:u w:val="single"/>
                <w:lang w:eastAsia="zh-CN"/>
              </w:rPr>
              <w:t>2024年10月14日13:00</w:t>
            </w:r>
            <w:r>
              <w:rPr>
                <w:rFonts w:hint="eastAsia" w:ascii="仿宋" w:hAnsi="仿宋" w:eastAsia="仿宋" w:cs="宋体"/>
                <w:b/>
                <w:spacing w:val="-4"/>
                <w:kern w:val="0"/>
                <w:sz w:val="24"/>
                <w:szCs w:val="24"/>
                <w:u w:val="single"/>
              </w:rPr>
              <w:t>:00</w:t>
            </w:r>
            <w:r>
              <w:rPr>
                <w:rFonts w:hint="eastAsia" w:ascii="仿宋" w:hAnsi="仿宋" w:eastAsia="仿宋" w:cs="宋体"/>
                <w:sz w:val="24"/>
                <w:szCs w:val="24"/>
                <w:u w:val="single"/>
              </w:rPr>
              <w:t>（北京时间）</w:t>
            </w:r>
          </w:p>
          <w:p>
            <w:pPr>
              <w:autoSpaceDN w:val="0"/>
              <w:snapToGrid w:val="0"/>
              <w:spacing w:line="276" w:lineRule="auto"/>
              <w:rPr>
                <w:rFonts w:hint="eastAsia" w:ascii="仿宋" w:hAnsi="仿宋" w:eastAsia="仿宋" w:cs="宋体"/>
                <w:sz w:val="24"/>
                <w:szCs w:val="24"/>
              </w:rPr>
            </w:pPr>
            <w:r>
              <w:rPr>
                <w:rFonts w:hint="eastAsia" w:ascii="仿宋" w:hAnsi="仿宋" w:eastAsia="仿宋" w:cs="宋体"/>
                <w:sz w:val="24"/>
                <w:szCs w:val="24"/>
              </w:rPr>
              <w:t>响应文件递交地点：</w:t>
            </w:r>
          </w:p>
          <w:p>
            <w:pPr>
              <w:autoSpaceDN w:val="0"/>
              <w:snapToGrid w:val="0"/>
              <w:spacing w:line="276" w:lineRule="auto"/>
              <w:rPr>
                <w:rFonts w:hint="eastAsia" w:ascii="仿宋" w:hAnsi="仿宋" w:eastAsia="仿宋" w:cs="宋体"/>
                <w:sz w:val="24"/>
                <w:szCs w:val="24"/>
              </w:rPr>
            </w:pPr>
            <w:r>
              <w:rPr>
                <w:rFonts w:hint="eastAsia" w:ascii="仿宋" w:hAnsi="仿宋" w:eastAsia="仿宋" w:cs="宋体"/>
                <w:sz w:val="24"/>
                <w:szCs w:val="24"/>
              </w:rPr>
              <w:t>（1）“电子加密响应文件”：政府采购云平台在线递交。</w:t>
            </w:r>
          </w:p>
          <w:p>
            <w:pPr>
              <w:autoSpaceDN w:val="0"/>
              <w:snapToGrid w:val="0"/>
              <w:spacing w:line="276" w:lineRule="auto"/>
              <w:rPr>
                <w:rFonts w:hint="eastAsia" w:ascii="仿宋" w:hAnsi="仿宋" w:eastAsia="仿宋" w:cs="宋体"/>
                <w:sz w:val="24"/>
                <w:szCs w:val="24"/>
              </w:rPr>
            </w:pPr>
            <w:r>
              <w:rPr>
                <w:rFonts w:hint="eastAsia" w:ascii="仿宋" w:hAnsi="仿宋" w:eastAsia="仿宋" w:cs="宋体"/>
                <w:sz w:val="24"/>
                <w:szCs w:val="24"/>
              </w:rPr>
              <w:t>（2）“电子备份响应文件”：</w:t>
            </w:r>
            <w:r>
              <w:rPr>
                <w:rFonts w:hint="eastAsia" w:ascii="仿宋" w:hAnsi="仿宋" w:eastAsia="仿宋" w:cs="宋体"/>
                <w:sz w:val="24"/>
                <w:szCs w:val="24"/>
                <w:u w:val="single"/>
              </w:rPr>
              <w:t>浙江豪圣建设项目管理有限公司（杭州市拱墅区大关路179号远洋国际中心A座17楼1706室）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25</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磋商时间和地点</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hint="eastAsia" w:ascii="仿宋" w:hAnsi="仿宋" w:eastAsia="仿宋" w:cs="宋体"/>
                <w:sz w:val="24"/>
                <w:szCs w:val="24"/>
                <w:u w:val="single"/>
              </w:rPr>
            </w:pPr>
            <w:r>
              <w:rPr>
                <w:rFonts w:hint="eastAsia" w:ascii="仿宋" w:hAnsi="仿宋" w:eastAsia="仿宋" w:cs="宋体"/>
                <w:sz w:val="24"/>
                <w:szCs w:val="24"/>
              </w:rPr>
              <w:t>1、开启时间：</w:t>
            </w:r>
            <w:r>
              <w:rPr>
                <w:rFonts w:hint="eastAsia" w:ascii="仿宋" w:hAnsi="仿宋" w:eastAsia="仿宋" w:cs="宋体"/>
                <w:b/>
                <w:sz w:val="24"/>
                <w:szCs w:val="24"/>
                <w:u w:val="single"/>
                <w:lang w:eastAsia="zh-CN"/>
              </w:rPr>
              <w:t>2024年10月14日13:00</w:t>
            </w:r>
            <w:r>
              <w:rPr>
                <w:rFonts w:hint="eastAsia" w:ascii="仿宋" w:hAnsi="仿宋" w:eastAsia="仿宋" w:cs="宋体"/>
                <w:b/>
                <w:spacing w:val="-4"/>
                <w:kern w:val="0"/>
                <w:sz w:val="24"/>
                <w:szCs w:val="24"/>
                <w:u w:val="single"/>
              </w:rPr>
              <w:t>:00</w:t>
            </w:r>
            <w:r>
              <w:rPr>
                <w:rFonts w:hint="eastAsia" w:ascii="仿宋" w:hAnsi="仿宋" w:eastAsia="仿宋" w:cs="宋体"/>
                <w:sz w:val="24"/>
                <w:szCs w:val="24"/>
                <w:u w:val="single"/>
              </w:rPr>
              <w:t>（北京时间）</w:t>
            </w:r>
          </w:p>
          <w:p>
            <w:pPr>
              <w:autoSpaceDN w:val="0"/>
              <w:snapToGrid w:val="0"/>
              <w:spacing w:line="276" w:lineRule="auto"/>
              <w:rPr>
                <w:rFonts w:hint="eastAsia" w:ascii="仿宋" w:hAnsi="仿宋" w:eastAsia="仿宋" w:cs="宋体"/>
                <w:sz w:val="24"/>
                <w:szCs w:val="24"/>
                <w:u w:val="single"/>
              </w:rPr>
            </w:pPr>
            <w:r>
              <w:rPr>
                <w:rFonts w:hint="eastAsia" w:ascii="仿宋" w:hAnsi="仿宋" w:eastAsia="仿宋" w:cs="宋体"/>
                <w:sz w:val="24"/>
                <w:szCs w:val="24"/>
              </w:rPr>
              <w:t>2、地点（网址）：</w:t>
            </w:r>
            <w:r>
              <w:fldChar w:fldCharType="begin"/>
            </w:r>
            <w:r>
              <w:instrText xml:space="preserve">HYPERLINK "https://www.zcygov.cn"</w:instrText>
            </w:r>
            <w:r>
              <w:fldChar w:fldCharType="separate"/>
            </w:r>
            <w:r>
              <w:rPr>
                <w:rFonts w:hint="eastAsia" w:ascii="仿宋" w:hAnsi="仿宋" w:eastAsia="仿宋" w:cs="宋体"/>
                <w:sz w:val="24"/>
                <w:szCs w:val="24"/>
                <w:u w:val="single"/>
              </w:rPr>
              <w:t>https://www.zcygov.cn</w:t>
            </w:r>
            <w:r>
              <w:rPr>
                <w:rFonts w:ascii="仿宋" w:hAnsi="仿宋" w:eastAsia="仿宋" w:cs="宋体"/>
                <w:sz w:val="24"/>
                <w:szCs w:val="24"/>
                <w:u w:val="single"/>
              </w:rPr>
              <w:fldChar w:fldCharType="end"/>
            </w:r>
          </w:p>
          <w:p>
            <w:pPr>
              <w:autoSpaceDN w:val="0"/>
              <w:snapToGrid w:val="0"/>
              <w:spacing w:line="276" w:lineRule="auto"/>
              <w:rPr>
                <w:rFonts w:hint="eastAsia" w:ascii="仿宋" w:hAnsi="仿宋" w:eastAsia="仿宋" w:cs="宋体"/>
                <w:sz w:val="24"/>
                <w:szCs w:val="24"/>
              </w:rPr>
            </w:pPr>
            <w:r>
              <w:rPr>
                <w:rFonts w:hint="eastAsia" w:ascii="仿宋" w:hAnsi="仿宋" w:eastAsia="仿宋" w:cs="宋体"/>
                <w:sz w:val="24"/>
                <w:szCs w:val="24"/>
              </w:rPr>
              <w:t>响应文件开启后，供应商在线参加磋商。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26</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开启（解密）响应文件</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hint="eastAsia" w:ascii="仿宋" w:hAnsi="仿宋" w:eastAsia="仿宋" w:cs="宋体"/>
                <w:sz w:val="24"/>
                <w:szCs w:val="24"/>
              </w:rPr>
            </w:pPr>
            <w:r>
              <w:rPr>
                <w:rFonts w:hint="eastAsia" w:ascii="仿宋" w:hAnsi="仿宋" w:eastAsia="仿宋" w:cs="宋体"/>
                <w:sz w:val="24"/>
                <w:szCs w:val="24"/>
              </w:rPr>
              <w:t>1、采购组织机构按照采购文件规定的时间通过电子交易平台组织磋商，所有供应商均应当准时在线参加磋商；</w:t>
            </w:r>
          </w:p>
          <w:p>
            <w:pPr>
              <w:autoSpaceDE w:val="0"/>
              <w:autoSpaceDN w:val="0"/>
              <w:snapToGrid w:val="0"/>
              <w:spacing w:line="276" w:lineRule="auto"/>
              <w:textAlignment w:val="bottom"/>
              <w:rPr>
                <w:rFonts w:hint="eastAsia" w:ascii="仿宋" w:hAnsi="仿宋" w:eastAsia="仿宋" w:cs="宋体"/>
                <w:sz w:val="24"/>
                <w:szCs w:val="24"/>
              </w:rPr>
            </w:pPr>
            <w:r>
              <w:rPr>
                <w:rFonts w:hint="eastAsia" w:ascii="仿宋" w:hAnsi="仿宋" w:eastAsia="仿宋" w:cs="宋体"/>
                <w:sz w:val="24"/>
                <w:szCs w:val="24"/>
              </w:rPr>
              <w:t>2、响应文件递交截止时间后，采购组织机构将向各供应商发出“电子加密响应文件”的解密通知，各供应商代表应当在接到解密通知后30分钟内自行完成“电子加密响应文件”的在线解密；</w:t>
            </w:r>
          </w:p>
          <w:p>
            <w:pPr>
              <w:autoSpaceDE w:val="0"/>
              <w:autoSpaceDN w:val="0"/>
              <w:snapToGrid w:val="0"/>
              <w:spacing w:line="276" w:lineRule="auto"/>
              <w:textAlignment w:val="bottom"/>
              <w:rPr>
                <w:rFonts w:hint="eastAsia" w:ascii="仿宋" w:hAnsi="仿宋" w:eastAsia="仿宋" w:cs="宋体"/>
                <w:sz w:val="24"/>
                <w:szCs w:val="24"/>
              </w:rPr>
            </w:pPr>
            <w:r>
              <w:rPr>
                <w:rFonts w:hint="eastAsia" w:ascii="仿宋" w:hAnsi="仿宋" w:eastAsia="仿宋" w:cs="宋体"/>
                <w:sz w:val="24"/>
                <w:szCs w:val="24"/>
              </w:rPr>
              <w:t>3、通过“政府采购云平台”上传递交的“电子加密响应文件”已按时解密的，“电子备份响应文件”自动失效；</w:t>
            </w:r>
          </w:p>
          <w:p>
            <w:pPr>
              <w:autoSpaceDE w:val="0"/>
              <w:autoSpaceDN w:val="0"/>
              <w:snapToGrid w:val="0"/>
              <w:spacing w:line="276" w:lineRule="auto"/>
              <w:textAlignment w:val="bottom"/>
              <w:rPr>
                <w:rFonts w:hint="eastAsia" w:ascii="仿宋" w:hAnsi="仿宋" w:eastAsia="仿宋" w:cs="宋体"/>
                <w:sz w:val="24"/>
                <w:szCs w:val="24"/>
              </w:rPr>
            </w:pPr>
            <w:r>
              <w:rPr>
                <w:rFonts w:hint="eastAsia" w:ascii="仿宋" w:hAnsi="仿宋" w:eastAsia="仿宋" w:cs="宋体"/>
                <w:sz w:val="24"/>
                <w:szCs w:val="24"/>
              </w:rPr>
              <w:t>4、通过“政府采购云平台”上传递交的“电子加密响应文件”无法按时解密的，如供应商按规定递交了合格的 “电子备份响应文件”的，则由采购组织机构按“政府采购云平台”操作规范将“电子备份响应文件”上传至“政府采购云平台”。上传成功后，以“电子备份响应文件”参与评审，“电子加密响应文件”自动失效；在“政府采购云平台”正常运行情况下，“电子备份响应文件”无法上传至“政府采购云平台”的，视为响应文件撤回。如供应商未按规定递交“电子备份响应文件”的，视为响应文件撤回；</w:t>
            </w:r>
          </w:p>
          <w:p>
            <w:pPr>
              <w:autoSpaceDN w:val="0"/>
              <w:snapToGrid w:val="0"/>
              <w:spacing w:line="276" w:lineRule="auto"/>
              <w:rPr>
                <w:rFonts w:hint="eastAsia" w:ascii="仿宋" w:hAnsi="仿宋" w:eastAsia="仿宋" w:cs="宋体"/>
                <w:sz w:val="24"/>
                <w:szCs w:val="24"/>
              </w:rPr>
            </w:pPr>
            <w:r>
              <w:rPr>
                <w:rFonts w:hint="eastAsia" w:ascii="仿宋" w:hAnsi="仿宋" w:eastAsia="仿宋" w:cs="宋体"/>
                <w:sz w:val="24"/>
                <w:szCs w:val="24"/>
              </w:rPr>
              <w:t>5、响应文件递交截止时间前，供应商仅递交了“电子备份响应文件”而未将“电子加密响应文件”上传至“政府采购云平台”的，响应无效。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27</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评审办法</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hint="eastAsia" w:ascii="仿宋" w:hAnsi="仿宋" w:eastAsia="仿宋" w:cs="宋体"/>
                <w:sz w:val="24"/>
                <w:szCs w:val="24"/>
              </w:rPr>
            </w:pPr>
            <w:r>
              <w:rPr>
                <w:rFonts w:hint="eastAsia" w:ascii="仿宋" w:hAnsi="仿宋" w:eastAsia="仿宋" w:cs="宋体"/>
                <w:sz w:val="24"/>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28</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磋商响应文件有效期</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hint="eastAsia" w:ascii="仿宋" w:hAnsi="仿宋" w:eastAsia="仿宋" w:cs="宋体"/>
                <w:sz w:val="24"/>
                <w:szCs w:val="24"/>
              </w:rPr>
            </w:pPr>
            <w:r>
              <w:rPr>
                <w:rFonts w:hint="eastAsia" w:ascii="仿宋" w:hAnsi="仿宋" w:eastAsia="仿宋" w:cs="宋体"/>
                <w:sz w:val="24"/>
                <w:szCs w:val="24"/>
              </w:rPr>
              <w:t>自响应文件递交截止时间起</w:t>
            </w:r>
            <w:r>
              <w:rPr>
                <w:rFonts w:hint="eastAsia" w:ascii="仿宋" w:hAnsi="仿宋" w:eastAsia="仿宋" w:cs="宋体"/>
                <w:sz w:val="24"/>
                <w:szCs w:val="24"/>
                <w:u w:val="single"/>
              </w:rPr>
              <w:t>90</w:t>
            </w:r>
            <w:r>
              <w:rPr>
                <w:rFonts w:hint="eastAsia" w:ascii="仿宋" w:hAnsi="仿宋" w:eastAsia="仿宋" w:cs="宋体"/>
                <w:sz w:val="24"/>
                <w:szCs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29</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进口</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rPr>
                <w:rFonts w:hint="eastAsia" w:ascii="仿宋" w:hAnsi="仿宋" w:eastAsia="仿宋" w:cs="宋体"/>
                <w:sz w:val="24"/>
                <w:szCs w:val="24"/>
              </w:rPr>
            </w:pPr>
            <w:r>
              <w:rPr>
                <w:rFonts w:hint="eastAsia" w:ascii="仿宋" w:hAnsi="仿宋" w:eastAsia="仿宋" w:cs="宋体"/>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30</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节能产品</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rPr>
                <w:rFonts w:hint="eastAsia" w:ascii="仿宋" w:hAnsi="仿宋" w:eastAsia="仿宋" w:cs="宋体"/>
                <w:b/>
                <w:sz w:val="24"/>
                <w:szCs w:val="24"/>
              </w:rPr>
            </w:pPr>
            <w:r>
              <w:rPr>
                <w:rFonts w:hint="eastAsia" w:ascii="仿宋" w:hAnsi="仿宋" w:eastAsia="仿宋" w:cs="宋体"/>
                <w:b/>
                <w:sz w:val="24"/>
                <w:szCs w:val="24"/>
              </w:rPr>
              <w:t>优先采购节能产品；</w:t>
            </w:r>
          </w:p>
          <w:p>
            <w:pPr>
              <w:autoSpaceDE w:val="0"/>
              <w:autoSpaceDN w:val="0"/>
              <w:snapToGrid w:val="0"/>
              <w:spacing w:line="276" w:lineRule="auto"/>
              <w:rPr>
                <w:rFonts w:hint="eastAsia" w:ascii="仿宋" w:hAnsi="仿宋" w:eastAsia="仿宋" w:cs="宋体"/>
                <w:b/>
                <w:sz w:val="24"/>
                <w:szCs w:val="24"/>
              </w:rPr>
            </w:pPr>
            <w:r>
              <w:rPr>
                <w:rFonts w:hint="eastAsia" w:ascii="仿宋" w:hAnsi="仿宋" w:eastAsia="仿宋" w:cs="宋体"/>
                <w:b/>
                <w:sz w:val="24"/>
                <w:szCs w:val="24"/>
              </w:rPr>
              <w:t>▲根据《关于印发节能产品政府采购品目清单的通知》的要求，涉及强制采购节能产品的材料（设备），本工程必须按照通知的要求使用强制采购节能产品的材料（设备）。</w:t>
            </w:r>
          </w:p>
          <w:p>
            <w:pPr>
              <w:autoSpaceDE w:val="0"/>
              <w:autoSpaceDN w:val="0"/>
              <w:snapToGrid w:val="0"/>
              <w:spacing w:line="276" w:lineRule="auto"/>
              <w:rPr>
                <w:rFonts w:hint="eastAsia" w:ascii="仿宋" w:hAnsi="仿宋" w:eastAsia="仿宋" w:cs="宋体"/>
                <w:sz w:val="24"/>
                <w:szCs w:val="24"/>
              </w:rPr>
            </w:pPr>
            <w:r>
              <w:rPr>
                <w:rFonts w:hint="eastAsia" w:ascii="仿宋" w:hAnsi="仿宋" w:eastAsia="仿宋" w:cs="宋体"/>
                <w:b/>
                <w:i/>
                <w:iCs/>
                <w:sz w:val="24"/>
                <w:szCs w:val="24"/>
                <w:u w:val="single"/>
              </w:rPr>
              <w:t>本项目强制采购节能产品的材料（设备）具体明细详见主要材料推荐品牌。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31</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环境标志产品</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rPr>
                <w:rFonts w:hint="eastAsia" w:ascii="仿宋" w:hAnsi="仿宋" w:eastAsia="仿宋" w:cs="宋体"/>
                <w:sz w:val="24"/>
                <w:szCs w:val="24"/>
              </w:rPr>
            </w:pPr>
            <w:r>
              <w:rPr>
                <w:rFonts w:hint="eastAsia" w:ascii="仿宋" w:hAnsi="仿宋" w:eastAsia="仿宋" w:cs="宋体"/>
                <w:sz w:val="24"/>
                <w:szCs w:val="24"/>
              </w:rPr>
              <w:t>优先采购环境标志产品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32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代理服务费</w:t>
            </w:r>
          </w:p>
        </w:tc>
        <w:tc>
          <w:tcPr>
            <w:tcW w:w="3262" w:type="pct"/>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lang w:val="en-US" w:eastAsia="zh-CN"/>
              </w:rPr>
              <w:t>1.</w:t>
            </w:r>
            <w:r>
              <w:rPr>
                <w:rFonts w:hint="eastAsia" w:ascii="仿宋" w:hAnsi="仿宋" w:eastAsia="仿宋" w:cs="宋体"/>
                <w:color w:val="auto"/>
                <w:sz w:val="24"/>
                <w:szCs w:val="24"/>
              </w:rPr>
              <w:t>招标代理服务（参照国家《招标代理服务收费管理暂行办法》（计价格[2002]1980号）和发改办价格【2011】534号）收费标准计算出的招标代理服务费大于等于50000元项目，按58%向项目中标方收取代理服务费;按收费标准计算出的招标代埋服务费大于等于8000元小于50000元的项目，按58%向项目中标方收取代理服务费;按收费标准计算出的招标代理服务费小于8000元的项目按4000元向项目中标方收取代理服务费；</w:t>
            </w:r>
          </w:p>
          <w:p>
            <w:pPr>
              <w:numPr>
                <w:ilvl w:val="0"/>
                <w:numId w:val="0"/>
              </w:numPr>
              <w:autoSpaceDE w:val="0"/>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lang w:val="en-US" w:eastAsia="zh-CN"/>
              </w:rPr>
              <w:t>2.</w:t>
            </w:r>
            <w:r>
              <w:rPr>
                <w:rFonts w:hint="eastAsia" w:ascii="仿宋" w:hAnsi="仿宋" w:eastAsia="仿宋" w:cs="宋体"/>
                <w:color w:val="auto"/>
                <w:sz w:val="24"/>
                <w:szCs w:val="24"/>
              </w:rPr>
              <w:t>工程量清单及招标控制价编制费按《浙江省物价局关于进一步完善工程造价咨询服务收费的通知》（浙价服[2009]84号）文件规定的标准</w:t>
            </w:r>
            <w:r>
              <w:rPr>
                <w:rFonts w:hint="eastAsia" w:ascii="仿宋" w:hAnsi="仿宋" w:eastAsia="仿宋" w:cs="宋体"/>
                <w:color w:val="auto"/>
                <w:sz w:val="24"/>
                <w:szCs w:val="24"/>
                <w:lang w:eastAsia="zh-CN"/>
              </w:rPr>
              <w:t>折扣</w:t>
            </w:r>
            <w:r>
              <w:rPr>
                <w:rFonts w:hint="eastAsia" w:ascii="仿宋" w:hAnsi="仿宋" w:eastAsia="仿宋" w:cs="宋体"/>
                <w:color w:val="auto"/>
                <w:sz w:val="24"/>
                <w:szCs w:val="24"/>
              </w:rPr>
              <w:t>的55%，单个项目不足2000元按2000元计取。工程量清单及招标控制价编制费由采购人支付。</w:t>
            </w:r>
          </w:p>
          <w:p>
            <w:pPr>
              <w:numPr>
                <w:ilvl w:val="0"/>
                <w:numId w:val="0"/>
              </w:numPr>
              <w:autoSpaceDE w:val="0"/>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lang w:val="en-US" w:eastAsia="zh-CN"/>
              </w:rPr>
              <w:t>3.</w:t>
            </w:r>
            <w:r>
              <w:rPr>
                <w:rFonts w:hint="eastAsia" w:ascii="仿宋" w:hAnsi="仿宋" w:eastAsia="仿宋" w:cs="宋体"/>
                <w:color w:val="auto"/>
                <w:sz w:val="24"/>
                <w:szCs w:val="24"/>
              </w:rPr>
              <w:t>代理服务费支付：</w:t>
            </w:r>
          </w:p>
          <w:p>
            <w:pPr>
              <w:autoSpaceDE w:val="0"/>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代理服务费汇入以下账户 ：</w:t>
            </w:r>
          </w:p>
          <w:p>
            <w:pPr>
              <w:autoSpaceDE w:val="0"/>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收款单位（户名）：浙江豪圣建设项目管理有限公司</w:t>
            </w:r>
          </w:p>
          <w:p>
            <w:pPr>
              <w:autoSpaceDE w:val="0"/>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开  户：上海浦东发展银行股份有限公司杭州和睦支行</w:t>
            </w:r>
          </w:p>
          <w:p>
            <w:pPr>
              <w:autoSpaceDE w:val="0"/>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账  号：95160154800000653</w:t>
            </w:r>
          </w:p>
          <w:p>
            <w:pPr>
              <w:autoSpaceDE w:val="0"/>
              <w:autoSpaceDN w:val="0"/>
              <w:snapToGrid w:val="0"/>
              <w:spacing w:line="276" w:lineRule="auto"/>
              <w:rPr>
                <w:rFonts w:hint="eastAsia" w:ascii="仿宋" w:hAnsi="仿宋" w:eastAsia="仿宋" w:cs="宋体"/>
                <w:sz w:val="24"/>
                <w:szCs w:val="24"/>
              </w:rPr>
            </w:pPr>
            <w:r>
              <w:rPr>
                <w:rFonts w:hint="eastAsia" w:ascii="仿宋" w:hAnsi="仿宋" w:eastAsia="仿宋" w:cs="宋体"/>
                <w:color w:val="auto"/>
                <w:sz w:val="24"/>
                <w:szCs w:val="24"/>
                <w:lang w:val="en-US" w:eastAsia="zh-CN"/>
              </w:rPr>
              <w:t>4.</w:t>
            </w:r>
            <w:r>
              <w:rPr>
                <w:rFonts w:hint="eastAsia" w:ascii="仿宋" w:hAnsi="仿宋" w:eastAsia="仿宋" w:cs="宋体"/>
                <w:color w:val="auto"/>
                <w:sz w:val="24"/>
                <w:szCs w:val="24"/>
              </w:rPr>
              <w:t>增值税发票开票资料：单位名称、税号（统一社会信用代码）、开户行名称、账号、地址及联系电话。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33</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宋体"/>
                <w:sz w:val="24"/>
                <w:szCs w:val="24"/>
              </w:rPr>
            </w:pPr>
            <w:r>
              <w:rPr>
                <w:rFonts w:hint="eastAsia" w:ascii="仿宋" w:hAnsi="仿宋" w:eastAsia="仿宋" w:cs="宋体"/>
                <w:sz w:val="24"/>
                <w:szCs w:val="24"/>
              </w:rPr>
              <w:t>履约保证金</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34</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eastAsia" w:ascii="仿宋" w:hAnsi="仿宋" w:eastAsia="仿宋" w:cs="Arial"/>
                <w:sz w:val="24"/>
                <w:szCs w:val="24"/>
              </w:rPr>
            </w:pPr>
            <w:r>
              <w:rPr>
                <w:rFonts w:hint="eastAsia" w:ascii="仿宋" w:hAnsi="仿宋" w:eastAsia="仿宋" w:cs="Arial"/>
                <w:sz w:val="24"/>
                <w:szCs w:val="24"/>
              </w:rPr>
              <w:t>重要提醒</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ind w:firstLine="482"/>
              <w:rPr>
                <w:rFonts w:hint="eastAsia" w:ascii="仿宋" w:hAnsi="仿宋" w:eastAsia="仿宋" w:cs="Arial"/>
                <w:b/>
                <w:bCs/>
                <w:sz w:val="24"/>
                <w:szCs w:val="24"/>
              </w:rPr>
            </w:pPr>
            <w:r>
              <w:rPr>
                <w:rFonts w:hint="eastAsia" w:ascii="仿宋" w:hAnsi="仿宋" w:eastAsia="仿宋" w:cs="Arial"/>
                <w:b/>
                <w:bCs/>
                <w:sz w:val="24"/>
                <w:szCs w:val="24"/>
              </w:rPr>
              <w:t>（1）磋商响应供应商应仔细对照磋商须知条款阅读本表，如本表与须知内容就同一事项规定不一致的，以本表为准；</w:t>
            </w:r>
          </w:p>
          <w:p>
            <w:pPr>
              <w:autoSpaceDN w:val="0"/>
              <w:snapToGrid w:val="0"/>
              <w:spacing w:line="276" w:lineRule="auto"/>
              <w:ind w:firstLine="482"/>
              <w:rPr>
                <w:rFonts w:hint="eastAsia" w:ascii="仿宋" w:hAnsi="仿宋" w:eastAsia="仿宋" w:cs="Arial"/>
                <w:b/>
                <w:bCs/>
                <w:sz w:val="24"/>
                <w:szCs w:val="24"/>
              </w:rPr>
            </w:pPr>
            <w:r>
              <w:rPr>
                <w:rFonts w:hint="eastAsia" w:ascii="仿宋" w:hAnsi="仿宋" w:eastAsia="仿宋" w:cs="Arial"/>
                <w:b/>
                <w:bCs/>
                <w:sz w:val="24"/>
                <w:szCs w:val="24"/>
              </w:rPr>
              <w:t>（2）磋商响应供应商在编制磋商响应文件时应作出符合客观事实的真实响应，采购人不接受任何不符客观事实的“响应”或者“应标”，情节严重的可视为“提供虚假材料”行为，并参照“提供虚假材料”进行处理；</w:t>
            </w:r>
          </w:p>
          <w:p>
            <w:pPr>
              <w:autoSpaceDN w:val="0"/>
              <w:snapToGrid w:val="0"/>
              <w:spacing w:line="276" w:lineRule="auto"/>
              <w:ind w:firstLine="482"/>
              <w:rPr>
                <w:rFonts w:hint="eastAsia" w:ascii="仿宋" w:hAnsi="仿宋" w:eastAsia="仿宋" w:cs="Arial"/>
                <w:b/>
                <w:bCs/>
                <w:sz w:val="24"/>
                <w:szCs w:val="24"/>
              </w:rPr>
            </w:pPr>
            <w:r>
              <w:rPr>
                <w:rFonts w:hint="eastAsia" w:ascii="仿宋" w:hAnsi="仿宋" w:eastAsia="仿宋" w:cs="Arial"/>
                <w:b/>
                <w:bCs/>
                <w:sz w:val="24"/>
                <w:szCs w:val="24"/>
              </w:rPr>
              <w:t>（3）竞争性磋商文件中标注“▲”的技术或商务条款均为实质性要求条款，不满足实质性要求条款的投标响应无效；</w:t>
            </w:r>
          </w:p>
          <w:p>
            <w:pPr>
              <w:autoSpaceDN w:val="0"/>
              <w:snapToGrid w:val="0"/>
              <w:spacing w:line="276" w:lineRule="auto"/>
              <w:ind w:firstLine="482"/>
              <w:rPr>
                <w:rFonts w:hint="eastAsia" w:ascii="仿宋" w:hAnsi="仿宋" w:eastAsia="仿宋" w:cs="Arial"/>
                <w:b/>
                <w:sz w:val="24"/>
                <w:szCs w:val="24"/>
              </w:rPr>
            </w:pPr>
            <w:r>
              <w:rPr>
                <w:rFonts w:hint="eastAsia" w:ascii="仿宋" w:hAnsi="仿宋" w:eastAsia="仿宋" w:cs="Arial"/>
                <w:b/>
                <w:bCs/>
                <w:sz w:val="24"/>
                <w:szCs w:val="24"/>
              </w:rPr>
              <w:t>（4）竞争性磋商文件中所有加粗及加下划线的条款着重提请各供应商注意，请各供应商认真查看竞争性磋商文件中的每一个条款及要求，因误读、漏读、错读竞争性磋商文件内容而造成的一切后果，由供应商自行承担，采购组织机构概不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35</w:t>
            </w:r>
          </w:p>
        </w:tc>
        <w:tc>
          <w:tcPr>
            <w:tcW w:w="241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
                <w:kern w:val="0"/>
                <w:sz w:val="24"/>
                <w:szCs w:val="24"/>
              </w:rPr>
              <w:t>特别约定</w:t>
            </w:r>
          </w:p>
        </w:tc>
        <w:tc>
          <w:tcPr>
            <w:tcW w:w="6062" w:type="dxa"/>
            <w:tcBorders>
              <w:top w:val="single" w:color="auto" w:sz="4" w:space="0"/>
              <w:left w:val="single" w:color="auto" w:sz="4" w:space="0"/>
              <w:bottom w:val="single" w:color="auto" w:sz="4" w:space="0"/>
              <w:right w:val="single" w:color="auto" w:sz="4" w:space="0"/>
            </w:tcBorders>
            <w:vAlign w:val="center"/>
          </w:tcPr>
          <w:p>
            <w:pPr>
              <w:pStyle w:val="29"/>
              <w:tabs>
                <w:tab w:val="left" w:pos="2700"/>
              </w:tabs>
              <w:rPr>
                <w:rFonts w:hint="eastAsia" w:ascii="仿宋" w:hAnsi="仿宋" w:eastAsia="仿宋" w:cs="仿宋"/>
                <w:b/>
                <w:bCs/>
                <w:sz w:val="24"/>
                <w:szCs w:val="24"/>
              </w:rPr>
            </w:pPr>
            <w:r>
              <w:rPr>
                <w:rFonts w:hint="eastAsia" w:ascii="仿宋" w:hAnsi="仿宋" w:eastAsia="仿宋" w:cs="仿宋"/>
                <w:kern w:val="0"/>
                <w:sz w:val="24"/>
                <w:szCs w:val="24"/>
              </w:rPr>
              <w:t>本项目提供零星维修值班驻点人员的临时工作场所，面积不超过10平方米，另提供面积不超过10平方米的日常维修用品仓库，不提供住宿场所，严禁工作人员携带亲属、非工作人员进入医院提供的临时工作场所。临时工作场所内工作人员不得进行烧饭烧菜，使用电饭煲、电炒锅、电磁炉等电器设备，一经发现，每次罚款5000元人民币，触犯法律规定的，移交司法机关；合同期内相关车辆进出按医院规定收费，不提供优惠；零星工程施工过程中电费按实计取，施工单位需自带电表装于施工总电箱内；施工时人员（含管理人员）有现场抽烟的一经查实，每人每次罚款500元人民币；不按国家规定垃圾分类进行处理的，一经查实，每次罚款1000元人民币；施工期间施工单位不按安全生产规定进行操作的，引起的自身人身伤害及财物损失及第三者人身伤害和财务损失，由施工单位负全部法律责任进行赔付，建设单位不负任何法律责任；因施工场地为国家级文保区域范围内普通建筑，必须做好相邻周边国家级文物的保护，因保护不当或安全生产措施不到造成的国家级文物受损，施工单位负全部法律责任。此特别约定以承诺书形式约定，</w:t>
            </w:r>
            <w:r>
              <w:rPr>
                <w:rFonts w:hint="eastAsia" w:ascii="仿宋" w:hAnsi="仿宋" w:eastAsia="仿宋" w:cs="仿宋"/>
                <w:b/>
                <w:bCs/>
                <w:kern w:val="0"/>
                <w:sz w:val="24"/>
                <w:szCs w:val="24"/>
              </w:rPr>
              <w:t>详见承诺书一。不提供承诺书且加盖公章的为无效标处理。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36</w:t>
            </w:r>
          </w:p>
        </w:tc>
        <w:tc>
          <w:tcPr>
            <w:tcW w:w="241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
                <w:kern w:val="0"/>
                <w:sz w:val="24"/>
                <w:szCs w:val="24"/>
              </w:rPr>
              <w:t>特别约定</w:t>
            </w:r>
          </w:p>
        </w:tc>
        <w:tc>
          <w:tcPr>
            <w:tcW w:w="6062" w:type="dxa"/>
            <w:tcBorders>
              <w:top w:val="single" w:color="auto" w:sz="4" w:space="0"/>
              <w:left w:val="single" w:color="auto" w:sz="4" w:space="0"/>
              <w:bottom w:val="single" w:color="auto" w:sz="4" w:space="0"/>
              <w:right w:val="single" w:color="auto" w:sz="4" w:space="0"/>
            </w:tcBorders>
            <w:vAlign w:val="center"/>
          </w:tcPr>
          <w:p>
            <w:pPr>
              <w:pStyle w:val="29"/>
              <w:tabs>
                <w:tab w:val="left" w:pos="2700"/>
              </w:tabs>
              <w:rPr>
                <w:rFonts w:hint="eastAsia" w:ascii="仿宋" w:hAnsi="仿宋" w:eastAsia="仿宋" w:cs="仿宋"/>
                <w:b/>
                <w:bCs/>
                <w:sz w:val="24"/>
                <w:szCs w:val="24"/>
              </w:rPr>
            </w:pPr>
            <w:r>
              <w:rPr>
                <w:rFonts w:hint="eastAsia" w:ascii="仿宋" w:hAnsi="仿宋" w:eastAsia="仿宋" w:cs="仿宋"/>
                <w:kern w:val="0"/>
                <w:sz w:val="24"/>
                <w:szCs w:val="24"/>
              </w:rPr>
              <w:t>本项目政府批准预算价为</w:t>
            </w:r>
            <w:r>
              <w:rPr>
                <w:rFonts w:hint="eastAsia" w:ascii="仿宋" w:hAnsi="仿宋" w:eastAsia="仿宋" w:cs="仿宋"/>
                <w:sz w:val="24"/>
                <w:szCs w:val="24"/>
              </w:rPr>
              <w:t>395.0000</w:t>
            </w:r>
            <w:r>
              <w:rPr>
                <w:rFonts w:hint="eastAsia" w:ascii="仿宋" w:hAnsi="仿宋" w:eastAsia="仿宋" w:cs="仿宋"/>
                <w:kern w:val="0"/>
                <w:sz w:val="24"/>
                <w:szCs w:val="24"/>
              </w:rPr>
              <w:t>万元人民币，项目实施过程不得超过政府批准预算价，如中标单位实际施金额超出年度预算（含零星维修和零星工程），超出部分做优惠处理，不计取费用（中标单位在实施过程中需自行把关）</w:t>
            </w:r>
            <w:r>
              <w:rPr>
                <w:rFonts w:hint="eastAsia" w:ascii="仿宋" w:hAnsi="仿宋" w:eastAsia="仿宋" w:cs="仿宋"/>
                <w:kern w:val="0"/>
                <w:sz w:val="24"/>
                <w:szCs w:val="24"/>
                <w:lang w:eastAsia="zh-CN"/>
              </w:rPr>
              <w:t>，后期采购人委托的单个项目的工程量为暂定工程量，采购人有权按实调整工程量进行零星维修和零星工程施工，</w:t>
            </w:r>
            <w:r>
              <w:rPr>
                <w:rFonts w:hint="eastAsia" w:ascii="仿宋" w:hAnsi="仿宋" w:eastAsia="仿宋" w:cs="仿宋"/>
                <w:kern w:val="0"/>
                <w:sz w:val="24"/>
                <w:szCs w:val="24"/>
                <w:lang w:val="en-US" w:eastAsia="zh-CN"/>
              </w:rPr>
              <w:t>中标人</w:t>
            </w:r>
            <w:r>
              <w:rPr>
                <w:rFonts w:hint="eastAsia" w:ascii="仿宋" w:hAnsi="仿宋" w:eastAsia="仿宋" w:cs="仿宋"/>
                <w:kern w:val="0"/>
                <w:sz w:val="24"/>
                <w:szCs w:val="24"/>
                <w:lang w:eastAsia="zh-CN"/>
              </w:rPr>
              <w:t>不以任何理由（如报价低等理由）拒绝施工，</w:t>
            </w:r>
            <w:r>
              <w:rPr>
                <w:rFonts w:hint="eastAsia" w:ascii="仿宋" w:hAnsi="仿宋" w:eastAsia="仿宋" w:cs="仿宋"/>
                <w:kern w:val="0"/>
                <w:sz w:val="24"/>
                <w:szCs w:val="24"/>
                <w:lang w:val="en-US" w:eastAsia="zh-CN"/>
              </w:rPr>
              <w:t>价格由</w:t>
            </w:r>
            <w:r>
              <w:rPr>
                <w:rFonts w:hint="eastAsia" w:ascii="仿宋" w:hAnsi="仿宋" w:eastAsia="仿宋" w:cs="仿宋"/>
                <w:kern w:val="0"/>
                <w:sz w:val="24"/>
                <w:szCs w:val="24"/>
                <w:lang w:eastAsia="zh-CN"/>
              </w:rPr>
              <w:t>审计审定。</w:t>
            </w:r>
            <w:r>
              <w:rPr>
                <w:rFonts w:hint="eastAsia" w:ascii="仿宋" w:hAnsi="仿宋" w:eastAsia="仿宋" w:cs="仿宋"/>
                <w:kern w:val="0"/>
                <w:sz w:val="24"/>
                <w:szCs w:val="24"/>
              </w:rPr>
              <w:t>此特别约定以承诺书形式约定，</w:t>
            </w:r>
            <w:r>
              <w:rPr>
                <w:rFonts w:hint="eastAsia" w:ascii="仿宋" w:hAnsi="仿宋" w:eastAsia="仿宋" w:cs="仿宋"/>
                <w:b/>
                <w:bCs/>
                <w:kern w:val="0"/>
                <w:sz w:val="24"/>
                <w:szCs w:val="24"/>
              </w:rPr>
              <w:t>详见承诺书二。不提供承诺书且加盖公章的为无效标处理</w:t>
            </w:r>
            <w:r>
              <w:rPr>
                <w:rFonts w:hint="eastAsia" w:ascii="仿宋" w:hAnsi="仿宋" w:eastAsia="仿宋" w:cs="仿宋"/>
                <w:kern w:val="0"/>
                <w:sz w:val="24"/>
                <w:szCs w:val="24"/>
              </w:rPr>
              <w:t>。</w:t>
            </w:r>
          </w:p>
        </w:tc>
      </w:tr>
    </w:tbl>
    <w:p>
      <w:pPr>
        <w:autoSpaceDN w:val="0"/>
        <w:snapToGrid w:val="0"/>
        <w:spacing w:line="360" w:lineRule="auto"/>
        <w:rPr>
          <w:rFonts w:hint="eastAsia" w:ascii="仿宋" w:hAnsi="仿宋" w:eastAsia="仿宋" w:cs="宋体"/>
          <w:sz w:val="24"/>
          <w:szCs w:val="24"/>
        </w:rPr>
      </w:pPr>
    </w:p>
    <w:p>
      <w:pPr>
        <w:ind w:firstLine="562"/>
        <w:rPr>
          <w:rFonts w:hint="eastAsia" w:ascii="Times New Roman" w:hAnsi="仿宋" w:eastAsia="仿宋" w:cs="Times New Roman"/>
          <w:b/>
          <w:bCs/>
          <w:sz w:val="28"/>
          <w:szCs w:val="28"/>
        </w:rPr>
      </w:pPr>
      <w:bookmarkStart w:id="36" w:name="_Toc82873322"/>
      <w:bookmarkStart w:id="37" w:name="_Toc82338239"/>
      <w:bookmarkStart w:id="38" w:name="_Toc96947060"/>
      <w:r>
        <w:rPr>
          <w:rFonts w:hint="eastAsia" w:ascii="Times New Roman" w:hAnsi="仿宋" w:eastAsia="仿宋" w:cs="Times New Roman"/>
          <w:b/>
          <w:bCs/>
          <w:sz w:val="28"/>
          <w:szCs w:val="28"/>
        </w:rPr>
        <w:br w:type="page"/>
      </w:r>
    </w:p>
    <w:p>
      <w:pPr>
        <w:keepNext/>
        <w:keepLines/>
        <w:autoSpaceDN w:val="0"/>
        <w:spacing w:before="260" w:after="260" w:line="415" w:lineRule="auto"/>
        <w:ind w:firstLine="562"/>
        <w:outlineLvl w:val="1"/>
        <w:rPr>
          <w:rFonts w:hint="eastAsia" w:ascii="仿宋" w:hAnsi="仿宋" w:eastAsia="仿宋" w:cs="Times New Roman"/>
          <w:b/>
          <w:bCs/>
          <w:sz w:val="28"/>
          <w:szCs w:val="28"/>
        </w:rPr>
      </w:pPr>
      <w:bookmarkStart w:id="39" w:name="_Toc27389"/>
      <w:r>
        <w:rPr>
          <w:rFonts w:hint="eastAsia" w:ascii="Times New Roman" w:hAnsi="仿宋" w:eastAsia="仿宋" w:cs="Times New Roman"/>
          <w:b/>
          <w:bCs/>
          <w:sz w:val="28"/>
          <w:szCs w:val="28"/>
        </w:rPr>
        <w:t>一、</w:t>
      </w:r>
      <w:bookmarkEnd w:id="36"/>
      <w:bookmarkEnd w:id="37"/>
      <w:r>
        <w:rPr>
          <w:rFonts w:hint="eastAsia" w:ascii="Times New Roman" w:hAnsi="仿宋" w:eastAsia="仿宋" w:cs="Times New Roman"/>
          <w:b/>
          <w:bCs/>
          <w:sz w:val="28"/>
          <w:szCs w:val="28"/>
        </w:rPr>
        <w:t>总则</w:t>
      </w:r>
      <w:bookmarkEnd w:id="38"/>
      <w:bookmarkEnd w:id="39"/>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bookmarkStart w:id="40" w:name="_Toc82873323"/>
      <w:bookmarkStart w:id="41" w:name="_Toc82338240"/>
      <w:r>
        <w:rPr>
          <w:rFonts w:hint="eastAsia" w:ascii="仿宋" w:hAnsi="仿宋" w:eastAsia="仿宋" w:cs="Times New Roman"/>
          <w:b/>
          <w:bCs/>
          <w:sz w:val="24"/>
          <w:szCs w:val="32"/>
        </w:rPr>
        <w:t>1.1</w:t>
      </w:r>
      <w:r>
        <w:rPr>
          <w:rFonts w:hint="eastAsia" w:ascii="仿宋" w:hAnsi="仿宋" w:eastAsia="仿宋" w:cs="Times New Roman"/>
          <w:b/>
          <w:bCs/>
          <w:sz w:val="24"/>
          <w:szCs w:val="32"/>
          <w:lang w:val="en-US" w:eastAsia="zh-CN"/>
        </w:rPr>
        <w:t xml:space="preserve"> </w:t>
      </w:r>
      <w:r>
        <w:rPr>
          <w:rFonts w:hint="eastAsia" w:ascii="仿宋" w:hAnsi="仿宋" w:eastAsia="仿宋" w:cs="Times New Roman"/>
          <w:b/>
          <w:bCs/>
          <w:sz w:val="24"/>
          <w:szCs w:val="32"/>
        </w:rPr>
        <w:t>实施依据及适用范围</w:t>
      </w:r>
    </w:p>
    <w:p>
      <w:pPr>
        <w:autoSpaceDN w:val="0"/>
        <w:spacing w:line="360" w:lineRule="auto"/>
        <w:ind w:firstLine="424" w:firstLineChars="177"/>
        <w:rPr>
          <w:rFonts w:hint="eastAsia" w:ascii="仿宋" w:hAnsi="仿宋" w:eastAsia="仿宋" w:cs="Times New Roman"/>
          <w:sz w:val="24"/>
          <w:szCs w:val="20"/>
        </w:rPr>
      </w:pPr>
      <w:r>
        <w:rPr>
          <w:rFonts w:hint="eastAsia" w:ascii="仿宋" w:hAnsi="仿宋" w:eastAsia="仿宋" w:cs="Times New Roman"/>
          <w:kern w:val="0"/>
          <w:sz w:val="24"/>
          <w:szCs w:val="20"/>
        </w:rPr>
        <w:t>1.1.1实施依据：本次采购工作按照《中华人民共和国政府采购法》、《中华人民共和国政府采购法实施条例》、《浙江省政府采购项目电子交易管理暂行办法》、浙财采监[2022]3号等政府采购有关法律、法规、规章、文件的规定组织和实施；</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1.1.2本竞争性磋商文件适用于</w:t>
      </w:r>
      <w:r>
        <w:rPr>
          <w:rFonts w:hint="eastAsia" w:ascii="仿宋" w:hAnsi="仿宋" w:eastAsia="仿宋" w:cs="Times New Roman"/>
          <w:kern w:val="0"/>
          <w:sz w:val="24"/>
          <w:szCs w:val="20"/>
          <w:u w:val="single"/>
          <w:lang w:eastAsia="zh-CN"/>
        </w:rPr>
        <w:t>杭州市红十字会医院零星维修和零星工程（2024-2025年度）</w:t>
      </w:r>
      <w:r>
        <w:rPr>
          <w:rFonts w:hint="eastAsia" w:ascii="仿宋" w:hAnsi="仿宋" w:eastAsia="仿宋" w:cs="Times New Roman"/>
          <w:kern w:val="0"/>
          <w:sz w:val="24"/>
          <w:szCs w:val="20"/>
          <w:u w:val="single"/>
        </w:rPr>
        <w:t>（项目编号：</w:t>
      </w:r>
      <w:r>
        <w:rPr>
          <w:rFonts w:hint="eastAsia" w:ascii="仿宋" w:hAnsi="仿宋" w:eastAsia="仿宋" w:cs="Times New Roman"/>
          <w:kern w:val="0"/>
          <w:sz w:val="24"/>
          <w:szCs w:val="20"/>
          <w:u w:val="single"/>
          <w:lang w:eastAsia="zh-CN"/>
        </w:rPr>
        <w:t>HSZB-2024-935</w:t>
      </w:r>
      <w:r>
        <w:rPr>
          <w:rFonts w:hint="eastAsia" w:ascii="仿宋" w:hAnsi="仿宋" w:eastAsia="仿宋" w:cs="Times New Roman"/>
          <w:kern w:val="0"/>
          <w:sz w:val="24"/>
          <w:szCs w:val="20"/>
          <w:u w:val="single"/>
        </w:rPr>
        <w:t>）</w:t>
      </w:r>
      <w:r>
        <w:rPr>
          <w:rFonts w:hint="eastAsia" w:ascii="仿宋" w:hAnsi="仿宋" w:eastAsia="仿宋" w:cs="Times New Roman"/>
          <w:kern w:val="0"/>
          <w:sz w:val="24"/>
          <w:szCs w:val="20"/>
        </w:rPr>
        <w:t>的采购、响应、磋商、评标、定标、验收、合同履约、付款等（法律、法规另有规定的，从其规定）。</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1.2 项目基本信息</w:t>
      </w:r>
    </w:p>
    <w:p>
      <w:pPr>
        <w:autoSpaceDN w:val="0"/>
        <w:spacing w:line="360" w:lineRule="auto"/>
        <w:ind w:firstLine="426" w:firstLineChars="177"/>
        <w:rPr>
          <w:rFonts w:hint="eastAsia" w:ascii="仿宋" w:hAnsi="仿宋" w:eastAsia="仿宋" w:cs="Times New Roman"/>
          <w:b/>
          <w:sz w:val="24"/>
          <w:szCs w:val="20"/>
        </w:rPr>
      </w:pPr>
      <w:r>
        <w:rPr>
          <w:rFonts w:hint="eastAsia" w:ascii="仿宋" w:hAnsi="仿宋" w:eastAsia="仿宋" w:cs="Times New Roman"/>
          <w:b/>
          <w:sz w:val="24"/>
          <w:szCs w:val="20"/>
        </w:rPr>
        <w:t>1.2.1项目名称：</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hint="eastAsia" w:ascii="仿宋" w:hAnsi="仿宋" w:eastAsia="仿宋" w:cs="Times New Roman"/>
          <w:b/>
          <w:sz w:val="24"/>
          <w:szCs w:val="20"/>
        </w:rPr>
      </w:pPr>
      <w:r>
        <w:rPr>
          <w:rFonts w:hint="eastAsia" w:ascii="仿宋" w:hAnsi="仿宋" w:eastAsia="仿宋" w:cs="Times New Roman"/>
          <w:b/>
          <w:sz w:val="24"/>
          <w:szCs w:val="20"/>
        </w:rPr>
        <w:t>1.2.2项目编号：</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hint="eastAsia" w:ascii="仿宋" w:hAnsi="仿宋" w:eastAsia="仿宋" w:cs="Times New Roman"/>
          <w:b/>
          <w:sz w:val="24"/>
          <w:szCs w:val="20"/>
        </w:rPr>
      </w:pPr>
      <w:r>
        <w:rPr>
          <w:rFonts w:hint="eastAsia" w:ascii="仿宋" w:hAnsi="仿宋" w:eastAsia="仿宋" w:cs="Times New Roman"/>
          <w:b/>
          <w:sz w:val="24"/>
          <w:szCs w:val="20"/>
        </w:rPr>
        <w:t>1.2.3采购内容：</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hint="eastAsia" w:ascii="仿宋" w:hAnsi="仿宋" w:eastAsia="仿宋" w:cs="Times New Roman"/>
          <w:b/>
          <w:sz w:val="24"/>
          <w:szCs w:val="20"/>
        </w:rPr>
      </w:pPr>
      <w:r>
        <w:rPr>
          <w:rFonts w:hint="eastAsia" w:ascii="仿宋" w:hAnsi="仿宋" w:eastAsia="仿宋" w:cs="Times New Roman"/>
          <w:b/>
          <w:sz w:val="24"/>
          <w:szCs w:val="20"/>
        </w:rPr>
        <w:t>1.2.4最高限价：</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hint="eastAsia" w:ascii="仿宋" w:hAnsi="仿宋" w:eastAsia="仿宋" w:cs="Times New Roman"/>
          <w:b/>
          <w:sz w:val="24"/>
          <w:szCs w:val="20"/>
        </w:rPr>
      </w:pPr>
      <w:r>
        <w:rPr>
          <w:rFonts w:hint="eastAsia" w:ascii="仿宋" w:hAnsi="仿宋" w:eastAsia="仿宋" w:cs="Times New Roman"/>
          <w:b/>
          <w:sz w:val="24"/>
          <w:szCs w:val="20"/>
        </w:rPr>
        <w:t>1.2.5资金落实情况：</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hint="eastAsia" w:ascii="仿宋" w:hAnsi="仿宋" w:eastAsia="仿宋" w:cs="Times New Roman"/>
          <w:b/>
          <w:sz w:val="24"/>
          <w:szCs w:val="20"/>
        </w:rPr>
      </w:pPr>
      <w:r>
        <w:rPr>
          <w:rFonts w:hint="eastAsia" w:ascii="仿宋" w:hAnsi="仿宋" w:eastAsia="仿宋" w:cs="Times New Roman"/>
          <w:b/>
          <w:sz w:val="24"/>
          <w:szCs w:val="20"/>
        </w:rPr>
        <w:t>1.2.6采购人：</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hint="eastAsia" w:ascii="仿宋" w:hAnsi="仿宋" w:eastAsia="仿宋" w:cs="Times New Roman"/>
          <w:b/>
          <w:sz w:val="24"/>
          <w:szCs w:val="20"/>
        </w:rPr>
      </w:pPr>
      <w:r>
        <w:rPr>
          <w:rFonts w:hint="eastAsia" w:ascii="仿宋" w:hAnsi="仿宋" w:eastAsia="仿宋" w:cs="Times New Roman"/>
          <w:b/>
          <w:sz w:val="24"/>
          <w:szCs w:val="20"/>
        </w:rPr>
        <w:t>1.2.7采购代理机构：</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hint="eastAsia" w:ascii="仿宋" w:hAnsi="仿宋" w:eastAsia="仿宋" w:cs="Times New Roman"/>
          <w:b/>
          <w:sz w:val="24"/>
          <w:szCs w:val="20"/>
        </w:rPr>
      </w:pPr>
      <w:r>
        <w:rPr>
          <w:rFonts w:hint="eastAsia" w:ascii="仿宋" w:hAnsi="仿宋" w:eastAsia="仿宋" w:cs="Times New Roman"/>
          <w:b/>
          <w:sz w:val="24"/>
          <w:szCs w:val="20"/>
        </w:rPr>
        <w:t>1.2.8交易方式：</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hint="eastAsia" w:ascii="仿宋" w:hAnsi="仿宋" w:eastAsia="仿宋" w:cs="Times New Roman"/>
          <w:b/>
          <w:sz w:val="24"/>
          <w:szCs w:val="20"/>
        </w:rPr>
      </w:pPr>
      <w:r>
        <w:rPr>
          <w:rFonts w:hint="eastAsia" w:ascii="仿宋" w:hAnsi="仿宋" w:eastAsia="仿宋" w:cs="Times New Roman"/>
          <w:b/>
          <w:sz w:val="24"/>
          <w:szCs w:val="20"/>
        </w:rPr>
        <w:t>1.2.9电子交易平台：</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hint="eastAsia" w:ascii="仿宋" w:hAnsi="仿宋" w:eastAsia="仿宋" w:cs="Times New Roman"/>
          <w:b/>
          <w:sz w:val="24"/>
          <w:szCs w:val="20"/>
        </w:rPr>
      </w:pPr>
      <w:r>
        <w:rPr>
          <w:rFonts w:hint="eastAsia" w:ascii="仿宋" w:hAnsi="仿宋" w:eastAsia="仿宋" w:cs="Times New Roman"/>
          <w:b/>
          <w:sz w:val="24"/>
          <w:szCs w:val="20"/>
        </w:rPr>
        <w:t>1.2.10</w:t>
      </w:r>
      <w:r>
        <w:rPr>
          <w:rFonts w:hint="eastAsia" w:ascii="仿宋" w:hAnsi="仿宋" w:eastAsia="仿宋" w:cs="Times New Roman"/>
          <w:b/>
          <w:sz w:val="24"/>
          <w:szCs w:val="20"/>
          <w:lang w:val="en-US" w:eastAsia="zh-CN"/>
        </w:rPr>
        <w:t>服务期</w:t>
      </w:r>
      <w:r>
        <w:rPr>
          <w:rFonts w:hint="eastAsia" w:ascii="仿宋" w:hAnsi="仿宋" w:eastAsia="仿宋" w:cs="Times New Roman"/>
          <w:b/>
          <w:sz w:val="24"/>
          <w:szCs w:val="20"/>
        </w:rPr>
        <w:t>：</w:t>
      </w:r>
      <w:r>
        <w:rPr>
          <w:rFonts w:hint="eastAsia" w:ascii="仿宋" w:hAnsi="仿宋" w:eastAsia="仿宋" w:cs="Times New Roman"/>
          <w:b/>
          <w:sz w:val="24"/>
          <w:szCs w:val="20"/>
          <w:u w:val="single"/>
        </w:rPr>
        <w:t>见《磋商须知前附表》。</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1.3 采购方式和采购组织类型</w:t>
      </w:r>
    </w:p>
    <w:p>
      <w:pPr>
        <w:autoSpaceDN w:val="0"/>
        <w:spacing w:line="360" w:lineRule="auto"/>
        <w:ind w:firstLine="426" w:firstLineChars="177"/>
        <w:rPr>
          <w:rFonts w:hint="eastAsia" w:ascii="仿宋" w:hAnsi="仿宋" w:eastAsia="仿宋" w:cs="Times New Roman"/>
          <w:kern w:val="0"/>
          <w:sz w:val="24"/>
          <w:szCs w:val="20"/>
        </w:rPr>
      </w:pPr>
      <w:r>
        <w:rPr>
          <w:rFonts w:hint="eastAsia" w:ascii="仿宋" w:hAnsi="仿宋" w:eastAsia="仿宋" w:cs="Times New Roman"/>
          <w:b/>
          <w:kern w:val="0"/>
          <w:sz w:val="24"/>
          <w:szCs w:val="20"/>
        </w:rPr>
        <w:t>1.3.1采购方式：</w:t>
      </w:r>
      <w:r>
        <w:rPr>
          <w:rFonts w:hint="eastAsia" w:ascii="仿宋" w:hAnsi="仿宋" w:eastAsia="仿宋" w:cs="Times New Roman"/>
          <w:b/>
          <w:kern w:val="0"/>
          <w:sz w:val="24"/>
          <w:szCs w:val="20"/>
          <w:u w:val="single"/>
        </w:rPr>
        <w:t>见《磋商须知前附表》</w:t>
      </w:r>
      <w:r>
        <w:rPr>
          <w:rFonts w:hint="eastAsia" w:ascii="仿宋" w:hAnsi="仿宋" w:eastAsia="仿宋" w:cs="Times New Roman"/>
          <w:sz w:val="24"/>
          <w:szCs w:val="20"/>
        </w:rPr>
        <w:t>；</w:t>
      </w:r>
    </w:p>
    <w:p>
      <w:pPr>
        <w:autoSpaceDN w:val="0"/>
        <w:spacing w:line="360" w:lineRule="auto"/>
        <w:ind w:firstLine="426" w:firstLineChars="177"/>
        <w:rPr>
          <w:rFonts w:hint="eastAsia" w:ascii="仿宋" w:hAnsi="仿宋" w:eastAsia="仿宋" w:cs="Times New Roman"/>
          <w:kern w:val="0"/>
          <w:sz w:val="24"/>
          <w:szCs w:val="20"/>
        </w:rPr>
      </w:pPr>
      <w:r>
        <w:rPr>
          <w:rFonts w:hint="eastAsia" w:ascii="仿宋" w:hAnsi="仿宋" w:eastAsia="仿宋" w:cs="Times New Roman"/>
          <w:b/>
          <w:kern w:val="0"/>
          <w:sz w:val="24"/>
          <w:szCs w:val="20"/>
        </w:rPr>
        <w:t>1.3.2采购组织类型：</w:t>
      </w:r>
      <w:r>
        <w:rPr>
          <w:rFonts w:hint="eastAsia" w:ascii="仿宋" w:hAnsi="仿宋" w:eastAsia="仿宋" w:cs="Arial"/>
          <w:b/>
          <w:sz w:val="24"/>
          <w:szCs w:val="20"/>
          <w:u w:val="single"/>
        </w:rPr>
        <w:t>分散采购-分散委托中介</w:t>
      </w:r>
      <w:r>
        <w:rPr>
          <w:rFonts w:hint="eastAsia" w:ascii="仿宋" w:hAnsi="仿宋" w:eastAsia="仿宋" w:cs="Times New Roman"/>
          <w:b/>
          <w:kern w:val="0"/>
          <w:sz w:val="24"/>
          <w:szCs w:val="20"/>
        </w:rPr>
        <w:t>。</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1.4 合格供应商资格要求</w:t>
      </w:r>
    </w:p>
    <w:p>
      <w:pPr>
        <w:autoSpaceDN w:val="0"/>
        <w:spacing w:line="360" w:lineRule="auto"/>
        <w:ind w:firstLine="426" w:firstLineChars="177"/>
        <w:rPr>
          <w:rFonts w:hint="eastAsia" w:ascii="仿宋" w:hAnsi="仿宋" w:eastAsia="仿宋" w:cs="Times New Roman"/>
          <w:sz w:val="24"/>
          <w:szCs w:val="20"/>
        </w:rPr>
      </w:pPr>
      <w:r>
        <w:rPr>
          <w:rFonts w:hint="eastAsia" w:ascii="仿宋" w:hAnsi="仿宋" w:eastAsia="仿宋" w:cs="Times New Roman"/>
          <w:b/>
          <w:sz w:val="24"/>
          <w:szCs w:val="20"/>
        </w:rPr>
        <w:t>1.4.1合格供应商“基本资格”要求：</w:t>
      </w:r>
      <w:r>
        <w:rPr>
          <w:rFonts w:hint="eastAsia" w:ascii="仿宋" w:hAnsi="仿宋" w:eastAsia="仿宋" w:cs="Times New Roman"/>
          <w:b/>
          <w:kern w:val="0"/>
          <w:sz w:val="24"/>
          <w:szCs w:val="20"/>
          <w:u w:val="single"/>
        </w:rPr>
        <w:t>见《第一章 竞争性磋商公告》</w:t>
      </w:r>
      <w:r>
        <w:rPr>
          <w:rFonts w:hint="eastAsia" w:ascii="仿宋" w:hAnsi="仿宋" w:eastAsia="仿宋" w:cs="Times New Roman"/>
          <w:kern w:val="0"/>
          <w:sz w:val="24"/>
          <w:szCs w:val="20"/>
        </w:rPr>
        <w:t>；</w:t>
      </w:r>
    </w:p>
    <w:p>
      <w:pPr>
        <w:autoSpaceDN w:val="0"/>
        <w:spacing w:line="360" w:lineRule="auto"/>
        <w:ind w:firstLine="426" w:firstLineChars="177"/>
        <w:rPr>
          <w:rFonts w:hint="eastAsia" w:ascii="仿宋" w:hAnsi="仿宋" w:eastAsia="仿宋" w:cs="Times New Roman"/>
          <w:sz w:val="24"/>
          <w:szCs w:val="20"/>
        </w:rPr>
      </w:pPr>
      <w:r>
        <w:rPr>
          <w:rFonts w:hint="eastAsia" w:ascii="仿宋" w:hAnsi="仿宋" w:eastAsia="仿宋" w:cs="Times New Roman"/>
          <w:b/>
          <w:sz w:val="24"/>
          <w:szCs w:val="20"/>
        </w:rPr>
        <w:t>1.4.2合格供应商“特定资格”要求：</w:t>
      </w:r>
      <w:r>
        <w:rPr>
          <w:rFonts w:hint="eastAsia" w:ascii="仿宋" w:hAnsi="仿宋" w:eastAsia="仿宋" w:cs="Times New Roman"/>
          <w:b/>
          <w:kern w:val="0"/>
          <w:sz w:val="24"/>
          <w:szCs w:val="20"/>
          <w:u w:val="single"/>
        </w:rPr>
        <w:t>见《第一章 竞争性磋商公告》</w:t>
      </w:r>
      <w:r>
        <w:rPr>
          <w:rFonts w:hint="eastAsia" w:ascii="仿宋" w:hAnsi="仿宋" w:eastAsia="仿宋" w:cs="Times New Roman"/>
          <w:kern w:val="0"/>
          <w:sz w:val="24"/>
          <w:szCs w:val="20"/>
        </w:rPr>
        <w:t>。</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1.5 定义</w:t>
      </w:r>
    </w:p>
    <w:p>
      <w:pPr>
        <w:autoSpaceDN w:val="0"/>
        <w:spacing w:line="360" w:lineRule="auto"/>
        <w:ind w:firstLine="426" w:firstLineChars="177"/>
        <w:rPr>
          <w:rFonts w:hint="eastAsia" w:ascii="仿宋" w:hAnsi="仿宋" w:eastAsia="仿宋" w:cs="Times New Roman"/>
          <w:kern w:val="0"/>
          <w:sz w:val="24"/>
          <w:szCs w:val="20"/>
        </w:rPr>
      </w:pPr>
      <w:r>
        <w:rPr>
          <w:rFonts w:hint="eastAsia" w:ascii="仿宋" w:hAnsi="仿宋" w:eastAsia="仿宋" w:cs="Times New Roman"/>
          <w:b/>
          <w:kern w:val="0"/>
          <w:sz w:val="24"/>
          <w:szCs w:val="20"/>
        </w:rPr>
        <w:t>1.5.1“采购人”：</w:t>
      </w:r>
      <w:r>
        <w:rPr>
          <w:rFonts w:hint="eastAsia" w:ascii="仿宋" w:hAnsi="仿宋" w:eastAsia="仿宋" w:cs="Times New Roman"/>
          <w:sz w:val="24"/>
          <w:szCs w:val="20"/>
        </w:rPr>
        <w:t>是</w:t>
      </w:r>
      <w:r>
        <w:rPr>
          <w:rFonts w:hint="eastAsia" w:ascii="仿宋" w:hAnsi="仿宋" w:eastAsia="仿宋" w:cs="Times New Roman"/>
          <w:kern w:val="0"/>
          <w:sz w:val="24"/>
          <w:szCs w:val="20"/>
        </w:rPr>
        <w:t>指依法进行政府采购的国家机关、事业单位、团体组织，即政府采购合同中的“甲方”</w:t>
      </w:r>
      <w:r>
        <w:rPr>
          <w:rFonts w:hint="eastAsia" w:ascii="仿宋" w:hAnsi="仿宋" w:eastAsia="仿宋" w:cs="Times New Roman"/>
          <w:b/>
          <w:kern w:val="0"/>
          <w:sz w:val="24"/>
          <w:szCs w:val="20"/>
        </w:rPr>
        <w:t>（本项目的采购人是指“</w:t>
      </w:r>
      <w:r>
        <w:rPr>
          <w:rFonts w:hint="eastAsia" w:ascii="仿宋" w:hAnsi="仿宋" w:eastAsia="仿宋" w:cs="Times New Roman"/>
          <w:b/>
          <w:sz w:val="24"/>
          <w:szCs w:val="20"/>
          <w:u w:val="single"/>
          <w:lang w:eastAsia="zh-CN"/>
        </w:rPr>
        <w:t>杭州市红十字会医院</w:t>
      </w:r>
      <w:r>
        <w:rPr>
          <w:rFonts w:hint="eastAsia" w:ascii="仿宋" w:hAnsi="仿宋" w:eastAsia="仿宋" w:cs="Times New Roman"/>
          <w:b/>
          <w:kern w:val="0"/>
          <w:sz w:val="24"/>
          <w:szCs w:val="20"/>
        </w:rPr>
        <w:t>”）</w:t>
      </w:r>
      <w:r>
        <w:rPr>
          <w:rFonts w:hint="eastAsia" w:ascii="仿宋" w:hAnsi="仿宋" w:eastAsia="仿宋" w:cs="Times New Roman"/>
          <w:kern w:val="0"/>
          <w:sz w:val="24"/>
          <w:szCs w:val="20"/>
        </w:rPr>
        <w:t>；</w:t>
      </w:r>
    </w:p>
    <w:p>
      <w:pPr>
        <w:autoSpaceDN w:val="0"/>
        <w:spacing w:line="360" w:lineRule="auto"/>
        <w:ind w:firstLine="426" w:firstLineChars="177"/>
        <w:rPr>
          <w:rFonts w:hint="eastAsia" w:ascii="仿宋" w:hAnsi="仿宋" w:eastAsia="仿宋" w:cs="Arial"/>
          <w:kern w:val="0"/>
          <w:sz w:val="24"/>
          <w:szCs w:val="20"/>
        </w:rPr>
      </w:pPr>
      <w:r>
        <w:rPr>
          <w:rFonts w:hint="eastAsia" w:ascii="仿宋" w:hAnsi="仿宋" w:eastAsia="仿宋" w:cs="Arial"/>
          <w:b/>
          <w:kern w:val="0"/>
          <w:sz w:val="24"/>
          <w:szCs w:val="20"/>
        </w:rPr>
        <w:t>1.5.2“采购代理机构”：</w:t>
      </w:r>
      <w:r>
        <w:rPr>
          <w:rFonts w:hint="eastAsia" w:ascii="仿宋" w:hAnsi="仿宋" w:eastAsia="仿宋" w:cs="Arial"/>
          <w:sz w:val="24"/>
          <w:szCs w:val="20"/>
        </w:rPr>
        <w:t>是</w:t>
      </w:r>
      <w:r>
        <w:rPr>
          <w:rFonts w:hint="eastAsia" w:ascii="仿宋" w:hAnsi="仿宋" w:eastAsia="仿宋" w:cs="Arial"/>
          <w:kern w:val="0"/>
          <w:sz w:val="24"/>
          <w:szCs w:val="20"/>
        </w:rPr>
        <w:t>指受采购人委托，在委托的范围内办理采购事宜的机构</w:t>
      </w:r>
      <w:r>
        <w:rPr>
          <w:rFonts w:hint="eastAsia" w:ascii="仿宋" w:hAnsi="仿宋" w:eastAsia="仿宋" w:cs="Arial"/>
          <w:b/>
          <w:kern w:val="0"/>
          <w:sz w:val="24"/>
          <w:szCs w:val="20"/>
        </w:rPr>
        <w:t>（本项目的采购代理机构是指“</w:t>
      </w:r>
      <w:r>
        <w:rPr>
          <w:rFonts w:hint="eastAsia" w:ascii="仿宋" w:hAnsi="仿宋" w:eastAsia="仿宋" w:cs="Arial"/>
          <w:b/>
          <w:kern w:val="0"/>
          <w:sz w:val="24"/>
          <w:szCs w:val="20"/>
          <w:u w:val="single"/>
        </w:rPr>
        <w:t xml:space="preserve"> 浙江豪圣建设项目管理有限公司 </w:t>
      </w:r>
      <w:r>
        <w:rPr>
          <w:rFonts w:hint="eastAsia" w:ascii="仿宋" w:hAnsi="仿宋" w:eastAsia="仿宋" w:cs="Arial"/>
          <w:b/>
          <w:kern w:val="0"/>
          <w:sz w:val="24"/>
          <w:szCs w:val="20"/>
        </w:rPr>
        <w:t>”）</w:t>
      </w:r>
      <w:r>
        <w:rPr>
          <w:rFonts w:hint="eastAsia" w:ascii="仿宋" w:hAnsi="仿宋" w:eastAsia="仿宋" w:cs="Arial"/>
          <w:kern w:val="0"/>
          <w:sz w:val="24"/>
          <w:szCs w:val="20"/>
        </w:rPr>
        <w:t>；</w:t>
      </w:r>
    </w:p>
    <w:p>
      <w:pPr>
        <w:autoSpaceDN w:val="0"/>
        <w:spacing w:line="360" w:lineRule="auto"/>
        <w:ind w:firstLine="426" w:firstLineChars="177"/>
        <w:rPr>
          <w:rFonts w:hint="eastAsia" w:ascii="仿宋" w:hAnsi="仿宋" w:eastAsia="仿宋" w:cs="Arial"/>
          <w:b/>
          <w:kern w:val="0"/>
          <w:sz w:val="24"/>
          <w:szCs w:val="20"/>
        </w:rPr>
      </w:pPr>
      <w:r>
        <w:rPr>
          <w:rFonts w:hint="eastAsia" w:ascii="仿宋" w:hAnsi="仿宋" w:eastAsia="仿宋" w:cs="Arial"/>
          <w:b/>
          <w:kern w:val="0"/>
          <w:sz w:val="24"/>
          <w:szCs w:val="20"/>
        </w:rPr>
        <w:t>1.5.3“采购组织机构”：</w:t>
      </w:r>
      <w:r>
        <w:rPr>
          <w:rFonts w:hint="eastAsia" w:ascii="仿宋" w:hAnsi="仿宋" w:eastAsia="仿宋" w:cs="Arial"/>
          <w:sz w:val="24"/>
          <w:szCs w:val="20"/>
        </w:rPr>
        <w:t>是</w:t>
      </w:r>
      <w:r>
        <w:rPr>
          <w:rFonts w:hint="eastAsia" w:ascii="仿宋" w:hAnsi="仿宋" w:eastAsia="仿宋" w:cs="Arial"/>
          <w:kern w:val="0"/>
          <w:sz w:val="24"/>
          <w:szCs w:val="20"/>
        </w:rPr>
        <w:t>指采购人和受采购人委托的采购代理机构；</w:t>
      </w:r>
    </w:p>
    <w:p>
      <w:pPr>
        <w:autoSpaceDN w:val="0"/>
        <w:spacing w:line="360" w:lineRule="auto"/>
        <w:ind w:firstLine="426" w:firstLineChars="177"/>
        <w:rPr>
          <w:rFonts w:hint="eastAsia" w:ascii="仿宋" w:hAnsi="仿宋" w:eastAsia="仿宋" w:cs="Arial"/>
          <w:kern w:val="0"/>
          <w:sz w:val="24"/>
          <w:szCs w:val="20"/>
        </w:rPr>
      </w:pPr>
      <w:r>
        <w:rPr>
          <w:rFonts w:hint="eastAsia" w:ascii="仿宋" w:hAnsi="仿宋" w:eastAsia="仿宋" w:cs="Arial"/>
          <w:b/>
          <w:kern w:val="0"/>
          <w:sz w:val="24"/>
          <w:szCs w:val="20"/>
        </w:rPr>
        <w:t>1.5.4“磋商响应供应商”（或磋商供应商或供应商）：</w:t>
      </w:r>
      <w:r>
        <w:rPr>
          <w:rFonts w:hint="eastAsia" w:ascii="仿宋" w:hAnsi="仿宋" w:eastAsia="仿宋" w:cs="Arial"/>
          <w:sz w:val="24"/>
          <w:szCs w:val="20"/>
        </w:rPr>
        <w:t>是</w:t>
      </w:r>
      <w:r>
        <w:rPr>
          <w:rFonts w:hint="eastAsia" w:ascii="仿宋" w:hAnsi="仿宋" w:eastAsia="仿宋" w:cs="Arial"/>
          <w:kern w:val="0"/>
          <w:sz w:val="24"/>
          <w:szCs w:val="20"/>
        </w:rPr>
        <w:t>指响应采购、参加投标竞争的法人、其他组织或者自然人；</w:t>
      </w:r>
    </w:p>
    <w:p>
      <w:pPr>
        <w:autoSpaceDN w:val="0"/>
        <w:spacing w:line="360" w:lineRule="auto"/>
        <w:ind w:firstLine="426" w:firstLineChars="177"/>
        <w:rPr>
          <w:rFonts w:hint="eastAsia" w:ascii="仿宋" w:hAnsi="仿宋" w:eastAsia="仿宋" w:cs="Arial"/>
          <w:sz w:val="24"/>
          <w:szCs w:val="20"/>
        </w:rPr>
      </w:pPr>
      <w:r>
        <w:rPr>
          <w:rFonts w:hint="eastAsia" w:ascii="仿宋" w:hAnsi="仿宋" w:eastAsia="仿宋" w:cs="Arial"/>
          <w:b/>
          <w:kern w:val="0"/>
          <w:sz w:val="24"/>
          <w:szCs w:val="20"/>
        </w:rPr>
        <w:t>1.5.5“磋商响应供应商代表”：</w:t>
      </w:r>
      <w:r>
        <w:rPr>
          <w:rFonts w:hint="eastAsia" w:ascii="仿宋" w:hAnsi="仿宋" w:eastAsia="仿宋" w:cs="Arial"/>
          <w:sz w:val="24"/>
          <w:szCs w:val="20"/>
        </w:rPr>
        <w:t>是指参加本项目磋商活动的磋商响应供应商的法定代表人或法定代表人授权代表；</w:t>
      </w:r>
    </w:p>
    <w:p>
      <w:pPr>
        <w:autoSpaceDN w:val="0"/>
        <w:spacing w:line="360" w:lineRule="auto"/>
        <w:ind w:firstLine="426" w:firstLineChars="177"/>
        <w:rPr>
          <w:rFonts w:hint="eastAsia" w:ascii="仿宋" w:hAnsi="仿宋" w:eastAsia="仿宋" w:cs="Arial"/>
          <w:sz w:val="24"/>
          <w:szCs w:val="20"/>
        </w:rPr>
      </w:pPr>
      <w:r>
        <w:rPr>
          <w:rFonts w:hint="eastAsia" w:ascii="仿宋" w:hAnsi="仿宋" w:eastAsia="仿宋" w:cs="Arial"/>
          <w:b/>
          <w:kern w:val="0"/>
          <w:sz w:val="24"/>
          <w:szCs w:val="20"/>
        </w:rPr>
        <w:t>1.5.6“</w:t>
      </w:r>
      <w:r>
        <w:rPr>
          <w:rFonts w:hint="eastAsia" w:ascii="仿宋" w:hAnsi="仿宋" w:eastAsia="仿宋" w:cs="Arial"/>
          <w:b/>
          <w:sz w:val="24"/>
          <w:szCs w:val="20"/>
        </w:rPr>
        <w:t>磋商联合体</w:t>
      </w:r>
      <w:r>
        <w:rPr>
          <w:rFonts w:hint="eastAsia" w:ascii="仿宋" w:hAnsi="仿宋" w:eastAsia="仿宋" w:cs="Arial"/>
          <w:b/>
          <w:kern w:val="0"/>
          <w:sz w:val="24"/>
          <w:szCs w:val="20"/>
        </w:rPr>
        <w:t>”</w:t>
      </w:r>
      <w:r>
        <w:rPr>
          <w:rFonts w:hint="eastAsia" w:ascii="仿宋" w:hAnsi="仿宋" w:eastAsia="仿宋" w:cs="Arial"/>
          <w:b/>
          <w:sz w:val="24"/>
          <w:szCs w:val="20"/>
        </w:rPr>
        <w:t>：</w:t>
      </w:r>
      <w:r>
        <w:rPr>
          <w:rFonts w:hint="eastAsia" w:ascii="仿宋" w:hAnsi="仿宋" w:eastAsia="仿宋" w:cs="Arial"/>
          <w:sz w:val="24"/>
          <w:szCs w:val="20"/>
        </w:rPr>
        <w:t>是指两个或以上供应商组成联合体，以一个磋商响应供应商的身份参加磋商响应；</w:t>
      </w:r>
    </w:p>
    <w:p>
      <w:pPr>
        <w:autoSpaceDN w:val="0"/>
        <w:spacing w:line="360" w:lineRule="auto"/>
        <w:ind w:firstLine="426" w:firstLineChars="177"/>
        <w:rPr>
          <w:rFonts w:hint="eastAsia" w:ascii="仿宋" w:hAnsi="仿宋" w:eastAsia="仿宋" w:cs="Arial"/>
          <w:sz w:val="24"/>
          <w:szCs w:val="20"/>
        </w:rPr>
      </w:pPr>
      <w:r>
        <w:rPr>
          <w:rFonts w:hint="eastAsia" w:ascii="仿宋" w:hAnsi="仿宋" w:eastAsia="仿宋" w:cs="Arial"/>
          <w:b/>
          <w:kern w:val="0"/>
          <w:sz w:val="24"/>
          <w:szCs w:val="20"/>
        </w:rPr>
        <w:t>1.5.7“成交供应商”（或中标供应商）：</w:t>
      </w:r>
      <w:r>
        <w:rPr>
          <w:rFonts w:hint="eastAsia" w:ascii="仿宋" w:hAnsi="仿宋" w:eastAsia="仿宋" w:cs="Arial"/>
          <w:kern w:val="0"/>
          <w:sz w:val="24"/>
          <w:szCs w:val="20"/>
        </w:rPr>
        <w:t>是指经磋商小组推荐并经采购人确认的成交单位，</w:t>
      </w:r>
      <w:r>
        <w:rPr>
          <w:rFonts w:hint="eastAsia" w:ascii="仿宋" w:hAnsi="仿宋" w:eastAsia="仿宋" w:cs="Arial"/>
          <w:b/>
          <w:kern w:val="0"/>
          <w:sz w:val="24"/>
          <w:szCs w:val="20"/>
        </w:rPr>
        <w:t>即政府采购合同中的“乙方”</w:t>
      </w:r>
      <w:r>
        <w:rPr>
          <w:rFonts w:hint="eastAsia" w:ascii="仿宋" w:hAnsi="仿宋" w:eastAsia="仿宋" w:cs="Arial"/>
          <w:kern w:val="0"/>
          <w:sz w:val="24"/>
          <w:szCs w:val="20"/>
        </w:rPr>
        <w:t>；</w:t>
      </w:r>
    </w:p>
    <w:p>
      <w:pPr>
        <w:autoSpaceDN w:val="0"/>
        <w:spacing w:line="360" w:lineRule="auto"/>
        <w:ind w:firstLine="426" w:firstLineChars="177"/>
        <w:rPr>
          <w:rFonts w:hint="eastAsia" w:ascii="仿宋" w:hAnsi="仿宋" w:eastAsia="仿宋" w:cs="Arial"/>
          <w:b/>
          <w:kern w:val="0"/>
          <w:sz w:val="24"/>
          <w:szCs w:val="20"/>
        </w:rPr>
      </w:pPr>
      <w:r>
        <w:rPr>
          <w:rFonts w:hint="eastAsia" w:ascii="仿宋" w:hAnsi="仿宋" w:eastAsia="仿宋" w:cs="Arial"/>
          <w:b/>
          <w:kern w:val="0"/>
          <w:sz w:val="24"/>
          <w:szCs w:val="20"/>
        </w:rPr>
        <w:t>1.5.8“同级政府采购监督管理部门”：是指“</w:t>
      </w:r>
      <w:r>
        <w:rPr>
          <w:rFonts w:hint="eastAsia" w:ascii="仿宋" w:hAnsi="仿宋" w:eastAsia="仿宋" w:cs="Arial"/>
          <w:b/>
          <w:kern w:val="0"/>
          <w:sz w:val="24"/>
          <w:szCs w:val="20"/>
          <w:u w:val="single"/>
        </w:rPr>
        <w:t>浙江省财政厅政府采购监管处</w:t>
      </w:r>
      <w:r>
        <w:rPr>
          <w:rFonts w:hint="eastAsia" w:ascii="仿宋" w:hAnsi="仿宋" w:eastAsia="仿宋" w:cs="Arial"/>
          <w:b/>
          <w:kern w:val="0"/>
          <w:sz w:val="24"/>
          <w:szCs w:val="20"/>
        </w:rPr>
        <w:t>”；</w:t>
      </w:r>
    </w:p>
    <w:p>
      <w:pPr>
        <w:autoSpaceDN w:val="0"/>
        <w:spacing w:line="360" w:lineRule="auto"/>
        <w:ind w:firstLine="426" w:firstLineChars="177"/>
        <w:rPr>
          <w:rFonts w:hint="eastAsia" w:ascii="仿宋" w:hAnsi="仿宋" w:eastAsia="仿宋" w:cs="Arial"/>
          <w:sz w:val="24"/>
          <w:szCs w:val="20"/>
        </w:rPr>
      </w:pPr>
      <w:r>
        <w:rPr>
          <w:rFonts w:hint="eastAsia" w:ascii="仿宋" w:hAnsi="仿宋" w:eastAsia="仿宋" w:cs="Arial"/>
          <w:b/>
          <w:bCs/>
          <w:sz w:val="24"/>
          <w:szCs w:val="20"/>
        </w:rPr>
        <w:t>1.5.9“中小企业（含中型、小型、微型）”：</w:t>
      </w:r>
      <w:r>
        <w:rPr>
          <w:rFonts w:hint="eastAsia" w:ascii="仿宋" w:hAnsi="仿宋" w:eastAsia="仿宋" w:cs="Arial"/>
          <w:sz w:val="24"/>
          <w:szCs w:val="20"/>
        </w:rPr>
        <w:t>是指在中华人民共和国境内依法设立，依据国务院批准的中小企业划分标准（工信部联企业[2011]300号）确定的中型企业、小型企业和微型企业，但与大企业的负责人为同一人，或者与大企业存在直接控股、管理关系的除外。</w:t>
      </w:r>
    </w:p>
    <w:p>
      <w:pPr>
        <w:autoSpaceDN w:val="0"/>
        <w:spacing w:line="360" w:lineRule="auto"/>
        <w:ind w:firstLine="424" w:firstLineChars="177"/>
        <w:rPr>
          <w:rFonts w:hint="eastAsia" w:ascii="仿宋" w:hAnsi="仿宋" w:eastAsia="仿宋" w:cs="Arial"/>
          <w:sz w:val="24"/>
          <w:szCs w:val="20"/>
        </w:rPr>
      </w:pPr>
      <w:r>
        <w:rPr>
          <w:rFonts w:hint="eastAsia" w:ascii="仿宋" w:hAnsi="仿宋" w:eastAsia="仿宋" w:cs="Arial"/>
          <w:sz w:val="24"/>
          <w:szCs w:val="20"/>
        </w:rPr>
        <w:t>符合中小企业划分标准的个体工商户，在政府采购活动中视同中小企业。</w:t>
      </w:r>
    </w:p>
    <w:p>
      <w:pPr>
        <w:autoSpaceDN w:val="0"/>
        <w:spacing w:line="360" w:lineRule="auto"/>
        <w:ind w:firstLine="426" w:firstLineChars="177"/>
        <w:rPr>
          <w:rFonts w:hint="eastAsia" w:ascii="仿宋" w:hAnsi="仿宋" w:eastAsia="仿宋" w:cs="Arial"/>
          <w:kern w:val="0"/>
          <w:sz w:val="24"/>
          <w:szCs w:val="20"/>
        </w:rPr>
      </w:pPr>
      <w:r>
        <w:rPr>
          <w:rFonts w:hint="eastAsia" w:ascii="仿宋" w:hAnsi="仿宋" w:eastAsia="仿宋" w:cs="Arial"/>
          <w:b/>
          <w:kern w:val="0"/>
          <w:sz w:val="24"/>
          <w:szCs w:val="20"/>
        </w:rPr>
        <w:t>1.5.10“监狱企业”：</w:t>
      </w:r>
      <w:r>
        <w:rPr>
          <w:rFonts w:hint="eastAsia" w:ascii="仿宋" w:hAnsi="仿宋" w:eastAsia="仿宋" w:cs="Arial"/>
          <w:kern w:val="0"/>
          <w:sz w:val="24"/>
          <w:szCs w:val="2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N w:val="0"/>
        <w:spacing w:line="360" w:lineRule="auto"/>
        <w:ind w:firstLine="426" w:firstLineChars="177"/>
        <w:rPr>
          <w:rFonts w:hint="eastAsia" w:ascii="仿宋" w:hAnsi="仿宋" w:eastAsia="仿宋" w:cs="Arial"/>
          <w:sz w:val="24"/>
          <w:szCs w:val="20"/>
        </w:rPr>
      </w:pPr>
      <w:r>
        <w:rPr>
          <w:rFonts w:hint="eastAsia" w:ascii="仿宋" w:hAnsi="仿宋" w:eastAsia="仿宋" w:cs="Arial"/>
          <w:b/>
          <w:kern w:val="0"/>
          <w:sz w:val="24"/>
          <w:szCs w:val="20"/>
        </w:rPr>
        <w:t>1.5.11“残疾人福利性单位”：</w:t>
      </w:r>
      <w:r>
        <w:rPr>
          <w:rFonts w:hint="eastAsia" w:ascii="仿宋" w:hAnsi="仿宋" w:eastAsia="仿宋" w:cs="Arial"/>
          <w:kern w:val="0"/>
          <w:sz w:val="24"/>
          <w:szCs w:val="20"/>
        </w:rPr>
        <w:t>是指符合《财政部 民政部 中国残疾人联合会关于促进残疾人就业政府采购政策的通知》（财库〔2017〕141号）的规定单位；</w:t>
      </w:r>
    </w:p>
    <w:p>
      <w:pPr>
        <w:autoSpaceDN w:val="0"/>
        <w:spacing w:line="360" w:lineRule="auto"/>
        <w:ind w:firstLine="426" w:firstLineChars="177"/>
        <w:rPr>
          <w:rFonts w:hint="eastAsia" w:ascii="仿宋" w:hAnsi="仿宋" w:eastAsia="仿宋" w:cs="Arial"/>
          <w:kern w:val="0"/>
          <w:sz w:val="24"/>
          <w:szCs w:val="20"/>
        </w:rPr>
      </w:pPr>
      <w:r>
        <w:rPr>
          <w:rFonts w:hint="eastAsia" w:ascii="仿宋" w:hAnsi="仿宋" w:eastAsia="仿宋" w:cs="Arial"/>
          <w:b/>
          <w:kern w:val="0"/>
          <w:sz w:val="24"/>
          <w:szCs w:val="20"/>
        </w:rPr>
        <w:t>1.5.12“项目”：</w:t>
      </w:r>
      <w:r>
        <w:rPr>
          <w:rFonts w:hint="eastAsia" w:ascii="仿宋" w:hAnsi="仿宋" w:eastAsia="仿宋" w:cs="Arial"/>
          <w:kern w:val="0"/>
          <w:sz w:val="24"/>
          <w:szCs w:val="20"/>
        </w:rPr>
        <w:t>是指磋商响应供应商按竞争性磋商文件规定向采购人提供的货物或服务或工程；</w:t>
      </w:r>
    </w:p>
    <w:p>
      <w:pPr>
        <w:autoSpaceDN w:val="0"/>
        <w:spacing w:line="360" w:lineRule="auto"/>
        <w:ind w:firstLine="426" w:firstLineChars="177"/>
        <w:rPr>
          <w:rFonts w:hint="eastAsia" w:ascii="仿宋" w:hAnsi="仿宋" w:eastAsia="仿宋" w:cs="Arial"/>
          <w:kern w:val="0"/>
          <w:sz w:val="24"/>
          <w:szCs w:val="20"/>
        </w:rPr>
      </w:pPr>
      <w:r>
        <w:rPr>
          <w:rFonts w:hint="eastAsia" w:ascii="仿宋" w:hAnsi="仿宋" w:eastAsia="仿宋" w:cs="Arial"/>
          <w:b/>
          <w:kern w:val="0"/>
          <w:sz w:val="24"/>
          <w:szCs w:val="20"/>
        </w:rPr>
        <w:t>1.5.13“书面形式”：</w:t>
      </w:r>
      <w:r>
        <w:rPr>
          <w:rFonts w:hint="eastAsia" w:ascii="仿宋" w:hAnsi="仿宋" w:eastAsia="仿宋" w:cs="Arial"/>
          <w:kern w:val="0"/>
          <w:sz w:val="24"/>
          <w:szCs w:val="20"/>
        </w:rPr>
        <w:t>是指加盖有单位公章的信函、传真、电子扫描件等；</w:t>
      </w:r>
    </w:p>
    <w:p>
      <w:pPr>
        <w:autoSpaceDN w:val="0"/>
        <w:spacing w:line="360" w:lineRule="auto"/>
        <w:ind w:firstLine="426" w:firstLineChars="177"/>
        <w:rPr>
          <w:rFonts w:hint="eastAsia" w:ascii="仿宋" w:hAnsi="仿宋" w:eastAsia="仿宋" w:cs="Arial"/>
          <w:kern w:val="0"/>
          <w:sz w:val="24"/>
          <w:szCs w:val="20"/>
        </w:rPr>
      </w:pPr>
      <w:r>
        <w:rPr>
          <w:rFonts w:hint="eastAsia" w:ascii="仿宋" w:hAnsi="仿宋" w:eastAsia="仿宋" w:cs="Arial"/>
          <w:b/>
          <w:kern w:val="0"/>
          <w:sz w:val="24"/>
          <w:szCs w:val="20"/>
        </w:rPr>
        <w:t>1.5.14“个人有效身份证明”：</w:t>
      </w:r>
      <w:r>
        <w:rPr>
          <w:rFonts w:hint="eastAsia" w:ascii="仿宋" w:hAnsi="仿宋" w:eastAsia="仿宋" w:cs="Arial"/>
          <w:kern w:val="0"/>
          <w:sz w:val="24"/>
          <w:szCs w:val="20"/>
        </w:rPr>
        <w:t>是指有效的居民身份证、临时居民身份证、护照、驾驶证等，有期限规定的证件在有效期内方为有效；</w:t>
      </w:r>
    </w:p>
    <w:p>
      <w:pPr>
        <w:autoSpaceDN w:val="0"/>
        <w:spacing w:line="360" w:lineRule="auto"/>
        <w:ind w:firstLine="426" w:firstLineChars="177"/>
        <w:rPr>
          <w:rFonts w:hint="eastAsia" w:ascii="仿宋" w:hAnsi="仿宋" w:eastAsia="仿宋" w:cs="Arial"/>
          <w:kern w:val="0"/>
          <w:sz w:val="24"/>
          <w:szCs w:val="20"/>
        </w:rPr>
      </w:pPr>
      <w:r>
        <w:rPr>
          <w:rFonts w:hint="eastAsia" w:ascii="仿宋" w:hAnsi="仿宋" w:eastAsia="仿宋" w:cs="Arial"/>
          <w:b/>
          <w:kern w:val="0"/>
          <w:sz w:val="24"/>
          <w:szCs w:val="20"/>
        </w:rPr>
        <w:t>1.5.15“制造商”：</w:t>
      </w:r>
      <w:r>
        <w:rPr>
          <w:rFonts w:hint="eastAsia" w:ascii="仿宋" w:hAnsi="仿宋" w:eastAsia="仿宋" w:cs="Arial"/>
          <w:kern w:val="0"/>
          <w:sz w:val="24"/>
          <w:szCs w:val="20"/>
        </w:rPr>
        <w:t>是指拥有投标产品自主知识产权的单位；</w:t>
      </w:r>
    </w:p>
    <w:p>
      <w:pPr>
        <w:autoSpaceDN w:val="0"/>
        <w:spacing w:line="360" w:lineRule="auto"/>
        <w:ind w:firstLine="426" w:firstLineChars="177"/>
        <w:rPr>
          <w:rFonts w:hint="eastAsia" w:ascii="仿宋" w:hAnsi="仿宋" w:eastAsia="仿宋" w:cs="Arial"/>
          <w:kern w:val="0"/>
          <w:sz w:val="24"/>
          <w:szCs w:val="20"/>
        </w:rPr>
      </w:pPr>
      <w:r>
        <w:rPr>
          <w:rFonts w:hint="eastAsia" w:ascii="仿宋" w:hAnsi="仿宋" w:eastAsia="仿宋" w:cs="Arial"/>
          <w:b/>
          <w:kern w:val="0"/>
          <w:sz w:val="24"/>
          <w:szCs w:val="20"/>
        </w:rPr>
        <w:t>1.5.16“竞争性磋商文件（或磋商文件或采购文件）”：</w:t>
      </w:r>
      <w:r>
        <w:rPr>
          <w:rFonts w:hint="eastAsia" w:ascii="仿宋" w:hAnsi="仿宋" w:eastAsia="仿宋" w:cs="Arial"/>
          <w:kern w:val="0"/>
          <w:sz w:val="24"/>
          <w:szCs w:val="20"/>
        </w:rPr>
        <w:t>是指本文件；</w:t>
      </w:r>
    </w:p>
    <w:p>
      <w:pPr>
        <w:autoSpaceDN w:val="0"/>
        <w:spacing w:line="360" w:lineRule="auto"/>
        <w:ind w:firstLine="426" w:firstLineChars="177"/>
        <w:rPr>
          <w:rFonts w:hint="eastAsia" w:ascii="仿宋" w:hAnsi="仿宋" w:eastAsia="仿宋" w:cs="Arial"/>
          <w:kern w:val="0"/>
          <w:sz w:val="24"/>
          <w:szCs w:val="20"/>
        </w:rPr>
      </w:pPr>
      <w:r>
        <w:rPr>
          <w:rFonts w:hint="eastAsia" w:ascii="仿宋" w:hAnsi="仿宋" w:eastAsia="仿宋" w:cs="Arial"/>
          <w:b/>
          <w:kern w:val="0"/>
          <w:sz w:val="24"/>
          <w:szCs w:val="20"/>
        </w:rPr>
        <w:t>1.5.17“进口产品”：</w:t>
      </w:r>
      <w:r>
        <w:rPr>
          <w:rFonts w:hint="eastAsia" w:ascii="仿宋" w:hAnsi="仿宋" w:eastAsia="仿宋" w:cs="Arial"/>
          <w:kern w:val="0"/>
          <w:sz w:val="24"/>
          <w:szCs w:val="20"/>
        </w:rPr>
        <w:t>是指通过中国海关报关验放进入中国境内且产自关境外的产品；</w:t>
      </w:r>
    </w:p>
    <w:p>
      <w:pPr>
        <w:autoSpaceDN w:val="0"/>
        <w:spacing w:line="360" w:lineRule="auto"/>
        <w:ind w:firstLine="426" w:firstLineChars="177"/>
        <w:rPr>
          <w:rFonts w:hint="eastAsia" w:ascii="仿宋" w:hAnsi="仿宋" w:eastAsia="仿宋" w:cs="Arial"/>
          <w:b/>
          <w:kern w:val="0"/>
          <w:sz w:val="24"/>
          <w:szCs w:val="20"/>
        </w:rPr>
      </w:pPr>
      <w:r>
        <w:rPr>
          <w:rFonts w:hint="eastAsia" w:ascii="仿宋" w:hAnsi="仿宋" w:eastAsia="仿宋" w:cs="Arial"/>
          <w:b/>
          <w:kern w:val="0"/>
          <w:sz w:val="24"/>
          <w:szCs w:val="20"/>
        </w:rPr>
        <w:t>1.5.18“实质性条款（或要求）”：</w:t>
      </w:r>
      <w:r>
        <w:rPr>
          <w:rFonts w:hint="eastAsia" w:ascii="仿宋" w:hAnsi="仿宋" w:eastAsia="仿宋" w:cs="Arial"/>
          <w:b/>
          <w:kern w:val="0"/>
          <w:sz w:val="24"/>
          <w:szCs w:val="20"/>
          <w:u w:val="single"/>
        </w:rPr>
        <w:t>是指本文件《第四章 采购内容及技术要求》中标注“▲”号的技术或商务条款（或要求），供应商磋商响应时应对所有“实质性条款（或要求）”作出实质性响应，且不得出现负偏离，否则磋商响应无效</w:t>
      </w:r>
      <w:r>
        <w:rPr>
          <w:rFonts w:hint="eastAsia" w:ascii="仿宋" w:hAnsi="仿宋" w:eastAsia="仿宋" w:cs="Arial"/>
          <w:b/>
          <w:kern w:val="0"/>
          <w:sz w:val="24"/>
          <w:szCs w:val="20"/>
        </w:rPr>
        <w:t>；</w:t>
      </w:r>
    </w:p>
    <w:p>
      <w:pPr>
        <w:autoSpaceDN w:val="0"/>
        <w:spacing w:line="360" w:lineRule="auto"/>
        <w:ind w:firstLine="426" w:firstLineChars="177"/>
        <w:rPr>
          <w:rFonts w:hint="eastAsia" w:ascii="仿宋" w:hAnsi="仿宋" w:eastAsia="仿宋" w:cs="Arial"/>
          <w:kern w:val="0"/>
          <w:sz w:val="24"/>
          <w:szCs w:val="20"/>
        </w:rPr>
      </w:pPr>
      <w:r>
        <w:rPr>
          <w:rFonts w:hint="eastAsia" w:ascii="仿宋" w:hAnsi="仿宋" w:eastAsia="仿宋" w:cs="Arial"/>
          <w:b/>
          <w:kern w:val="0"/>
          <w:sz w:val="24"/>
          <w:szCs w:val="20"/>
        </w:rPr>
        <w:t>1.5.19“活页装订”：</w:t>
      </w:r>
      <w:r>
        <w:rPr>
          <w:rFonts w:hint="eastAsia" w:ascii="仿宋" w:hAnsi="仿宋" w:eastAsia="仿宋" w:cs="Arial"/>
          <w:kern w:val="0"/>
          <w:sz w:val="24"/>
          <w:szCs w:val="20"/>
        </w:rPr>
        <w:t>是指不借助工具的情况下就随时可以拆卸替换复原或翻阅时容易自行脱落的装订方式。</w:t>
      </w:r>
    </w:p>
    <w:p>
      <w:pPr>
        <w:autoSpaceDN w:val="0"/>
        <w:spacing w:line="360" w:lineRule="auto"/>
        <w:ind w:firstLine="426" w:firstLineChars="177"/>
        <w:rPr>
          <w:rFonts w:hint="eastAsia" w:ascii="仿宋" w:hAnsi="仿宋" w:eastAsia="仿宋" w:cs="Times New Roman"/>
          <w:sz w:val="24"/>
          <w:szCs w:val="20"/>
        </w:rPr>
      </w:pPr>
      <w:r>
        <w:rPr>
          <w:rFonts w:hint="eastAsia" w:ascii="仿宋" w:hAnsi="仿宋" w:eastAsia="仿宋" w:cs="Times New Roman"/>
          <w:b/>
          <w:sz w:val="24"/>
          <w:szCs w:val="20"/>
        </w:rPr>
        <w:t>1.5.20“重大偏离”或“保留”：</w:t>
      </w:r>
      <w:r>
        <w:rPr>
          <w:rFonts w:hint="eastAsia" w:ascii="仿宋" w:hAnsi="仿宋" w:eastAsia="仿宋" w:cs="Times New Roman"/>
          <w:sz w:val="24"/>
          <w:szCs w:val="20"/>
        </w:rPr>
        <w:t>是指将会影响到磋商文件规定的服务范围、质量标准，或会给合同中规定的采购人的权利和磋商响应供应商的责任造成实质性限制，而纠正这些偏离或保留将对其他递交了实质性响应的磋商响应文件的磋商响应供应商产生不公平影响的。</w:t>
      </w:r>
    </w:p>
    <w:p>
      <w:pPr>
        <w:autoSpaceDN w:val="0"/>
        <w:spacing w:line="360" w:lineRule="auto"/>
        <w:ind w:firstLine="426" w:firstLineChars="177"/>
        <w:rPr>
          <w:rFonts w:hint="eastAsia" w:ascii="仿宋" w:hAnsi="仿宋" w:eastAsia="仿宋" w:cs="Arial"/>
          <w:kern w:val="0"/>
          <w:sz w:val="24"/>
          <w:szCs w:val="20"/>
        </w:rPr>
      </w:pPr>
      <w:r>
        <w:rPr>
          <w:rFonts w:hint="eastAsia" w:ascii="仿宋" w:hAnsi="仿宋" w:eastAsia="仿宋" w:cs="Times New Roman"/>
          <w:b/>
          <w:sz w:val="24"/>
          <w:szCs w:val="20"/>
        </w:rPr>
        <w:t>1.5.21“细微偏离”</w:t>
      </w:r>
      <w:r>
        <w:rPr>
          <w:rFonts w:hint="eastAsia" w:ascii="仿宋" w:hAnsi="仿宋" w:eastAsia="仿宋" w:cs="Times New Roman"/>
          <w:sz w:val="24"/>
          <w:szCs w:val="20"/>
        </w:rPr>
        <w:t>：是指磋商响应文件对磋商文件的非实质性内容存在不完全响应或不响应。</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1.6 投标委托</w:t>
      </w:r>
    </w:p>
    <w:p>
      <w:pPr>
        <w:autoSpaceDN w:val="0"/>
        <w:spacing w:line="360" w:lineRule="auto"/>
        <w:ind w:firstLine="426" w:firstLineChars="177"/>
        <w:rPr>
          <w:rFonts w:hint="eastAsia" w:ascii="仿宋" w:hAnsi="仿宋" w:eastAsia="仿宋" w:cs="Times New Roman"/>
          <w:b/>
          <w:sz w:val="24"/>
          <w:szCs w:val="20"/>
        </w:rPr>
      </w:pPr>
      <w:r>
        <w:rPr>
          <w:rFonts w:hint="eastAsia" w:ascii="仿宋" w:hAnsi="仿宋" w:eastAsia="仿宋" w:cs="Times New Roman"/>
          <w:b/>
          <w:kern w:val="0"/>
          <w:sz w:val="24"/>
          <w:szCs w:val="20"/>
        </w:rPr>
        <w:t>磋商响应供应商的法定代表人可以授权其单位的其他在职员工全权代表其处理与本次磋商有关的事项，但其授权代表必须持有法定代表人出具的《法定代表人授权委托书》（格式见第六章磋商响应文件格式），《法定代表人授权委托书》</w:t>
      </w:r>
      <w:r>
        <w:rPr>
          <w:rFonts w:hint="eastAsia" w:ascii="仿宋" w:hAnsi="仿宋" w:eastAsia="仿宋" w:cs="Times New Roman"/>
          <w:b/>
          <w:sz w:val="24"/>
          <w:szCs w:val="20"/>
        </w:rPr>
        <w:t>必须经法定代表人签字（或盖章），否则视为无效授权（等同未提供）。</w:t>
      </w:r>
    </w:p>
    <w:p>
      <w:pPr>
        <w:autoSpaceDN w:val="0"/>
        <w:spacing w:line="360" w:lineRule="auto"/>
        <w:ind w:firstLine="426" w:firstLineChars="177"/>
        <w:rPr>
          <w:rFonts w:hint="eastAsia" w:ascii="仿宋" w:hAnsi="仿宋" w:eastAsia="仿宋" w:cs="Times New Roman"/>
          <w:b/>
          <w:kern w:val="0"/>
          <w:sz w:val="24"/>
          <w:szCs w:val="20"/>
        </w:rPr>
      </w:pPr>
      <w:r>
        <w:rPr>
          <w:rFonts w:hint="eastAsia" w:ascii="仿宋" w:hAnsi="仿宋" w:eastAsia="仿宋" w:cs="Times New Roman"/>
          <w:b/>
          <w:kern w:val="0"/>
          <w:sz w:val="24"/>
          <w:szCs w:val="20"/>
        </w:rPr>
        <w:t>1.7.1是否接受联合体磋商响应：</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1.7.2《磋商须知前附表》规定接受联合体磋商的，参加磋商的联合体应遵守以下规定：</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（1）两个或以上供应商可以组成一个联合体，以一个磋商响应供应商的身份共同参加磋商；</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（2）两个或以上供应商组成联合体参加本项目磋商响应的，在登记获取竞争性磋商文件时应予以说明备注，并在资格文件中递交《联合投标协议书》，未递交《联合投标协议书》的联合体无效；</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3）以联合体形式参加本项目磋商的，联合体的各成员均应当具备《中华人民共和国政府采购法》第二十二条规定的条件，联合体各方中至少应当有一方符合采购人规定的特定条件，联合体中有同类资质（以及荣誉、等级证书等资信内容）的供应商按照联合体分工承担相同工作的，按照资质等级较低的供应商确定资质（以及荣誉、等级证书等资信内容）等级；</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4）联合体各方之间须签订《联合投标协议书》，明确约定联合体各方承担的工作和相应的责任，在《联合投标协议书》中指定本项目主办人，并将《联合投标协议书》作为磋商响应文件组成的一部分；本项目的主体、关键性工作须由主办人完成，并在《联合投标协议书》中进行说明；</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（5）联合体各方签订《联合投标协议书》后，不得再以自己名义单独在本项目中参加磋商，也不得组成新的联合体参加本项目磋商；</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（6）联合体各方共同与采购人签订采购合同，就采购合同约定的事项对采购人承担连带责任；</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（7）联合体磋商响应文件应由主办人按规定进行签章；</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（8）采购代理服务费可由主办人一方缴纳，也可以由联合体各方共同缴纳（具体缴纳金额须在《联合投标协议书》中明确）。</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1.8 进口产品磋商响应</w:t>
      </w:r>
    </w:p>
    <w:p>
      <w:pPr>
        <w:autoSpaceDN w:val="0"/>
        <w:spacing w:line="360" w:lineRule="auto"/>
        <w:ind w:firstLine="426" w:firstLineChars="177"/>
        <w:rPr>
          <w:rFonts w:hint="eastAsia" w:ascii="仿宋" w:hAnsi="仿宋" w:eastAsia="仿宋" w:cs="Times New Roman"/>
          <w:b/>
          <w:kern w:val="0"/>
          <w:sz w:val="24"/>
          <w:szCs w:val="20"/>
        </w:rPr>
      </w:pPr>
      <w:r>
        <w:rPr>
          <w:rFonts w:hint="eastAsia" w:ascii="仿宋" w:hAnsi="仿宋" w:eastAsia="仿宋" w:cs="Times New Roman"/>
          <w:b/>
          <w:kern w:val="0"/>
          <w:sz w:val="24"/>
          <w:szCs w:val="20"/>
        </w:rPr>
        <w:t>1.8.1是否允许进口产品磋商响应：</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autoSpaceDN w:val="0"/>
        <w:spacing w:line="360" w:lineRule="auto"/>
        <w:ind w:firstLine="426" w:firstLineChars="177"/>
        <w:rPr>
          <w:rFonts w:hint="eastAsia" w:ascii="仿宋" w:hAnsi="仿宋" w:eastAsia="仿宋" w:cs="Times New Roman"/>
          <w:kern w:val="0"/>
          <w:sz w:val="24"/>
          <w:szCs w:val="20"/>
        </w:rPr>
      </w:pPr>
      <w:r>
        <w:rPr>
          <w:rFonts w:hint="eastAsia" w:ascii="仿宋" w:hAnsi="仿宋" w:eastAsia="仿宋" w:cs="Times New Roman"/>
          <w:b/>
          <w:kern w:val="0"/>
          <w:sz w:val="24"/>
          <w:szCs w:val="20"/>
        </w:rPr>
        <w:t>1.8.2</w:t>
      </w:r>
      <w:r>
        <w:rPr>
          <w:rFonts w:hint="eastAsia" w:ascii="仿宋" w:hAnsi="仿宋" w:eastAsia="仿宋" w:cs="Times New Roman"/>
          <w:b/>
          <w:kern w:val="0"/>
          <w:sz w:val="24"/>
          <w:szCs w:val="20"/>
          <w:u w:val="single"/>
        </w:rPr>
        <w:t>《磋商须知前附表》未标明允许进口产品磋商的合同项（标项）一律拒绝“进口产品”参加磋商响应。“进口产品”系指通过中国海关报关验放进入中国境内且产自关境外的产品，“国外品牌产品”不等于“进口产品”</w:t>
      </w:r>
      <w:r>
        <w:rPr>
          <w:rFonts w:hint="eastAsia" w:ascii="仿宋" w:hAnsi="仿宋" w:eastAsia="仿宋" w:cs="Times New Roman"/>
          <w:b/>
          <w:kern w:val="0"/>
          <w:sz w:val="24"/>
          <w:szCs w:val="20"/>
        </w:rPr>
        <w:t>。</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1.9 磋商费用</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1.9.1不论磋商结果如何，磋商响应供应商均应自行承担所有与投标有关的全部费用，采购组织机构概不负责；</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1.9.2合同实施过程中，成交供应商须与采购人积极配合。成交供应商自行承担本次采购活动中所发生的全部费用。</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1.10 语言文字及计量单位</w:t>
      </w:r>
    </w:p>
    <w:p>
      <w:pPr>
        <w:autoSpaceDN w:val="0"/>
        <w:spacing w:line="360" w:lineRule="auto"/>
        <w:ind w:firstLine="426" w:firstLineChars="177"/>
        <w:rPr>
          <w:rFonts w:hint="eastAsia" w:ascii="仿宋" w:hAnsi="仿宋" w:eastAsia="仿宋" w:cs="Times New Roman"/>
          <w:kern w:val="0"/>
          <w:sz w:val="24"/>
          <w:szCs w:val="20"/>
        </w:rPr>
      </w:pPr>
      <w:r>
        <w:rPr>
          <w:rFonts w:hint="eastAsia" w:ascii="仿宋" w:hAnsi="仿宋" w:eastAsia="仿宋" w:cs="Times New Roman"/>
          <w:b/>
          <w:kern w:val="0"/>
          <w:sz w:val="24"/>
          <w:szCs w:val="20"/>
        </w:rPr>
        <w:t>1.10.1语言文字：</w:t>
      </w:r>
      <w:r>
        <w:rPr>
          <w:rFonts w:hint="eastAsia" w:ascii="仿宋" w:hAnsi="仿宋" w:eastAsia="仿宋" w:cs="Times New Roman"/>
          <w:kern w:val="0"/>
          <w:sz w:val="24"/>
          <w:szCs w:val="20"/>
        </w:rPr>
        <w:t>除专业术语、签名、盖章、名称等特殊情形外，与本次采购工作有关的所有材料、来往函电语言均应使用中文，专业术语、名称应附有中文注释。</w:t>
      </w:r>
      <w:r>
        <w:rPr>
          <w:rFonts w:hint="eastAsia" w:ascii="仿宋" w:hAnsi="仿宋" w:eastAsia="仿宋" w:cs="Times New Roman"/>
          <w:b/>
          <w:kern w:val="0"/>
          <w:sz w:val="24"/>
          <w:szCs w:val="20"/>
        </w:rPr>
        <w:t>仅以中文以外的文字表述的材料视同未提供。</w:t>
      </w:r>
    </w:p>
    <w:p>
      <w:pPr>
        <w:autoSpaceDN w:val="0"/>
        <w:spacing w:line="360" w:lineRule="auto"/>
        <w:ind w:firstLine="426" w:firstLineChars="177"/>
        <w:rPr>
          <w:rFonts w:hint="eastAsia" w:ascii="仿宋" w:hAnsi="仿宋" w:eastAsia="仿宋" w:cs="Times New Roman"/>
          <w:b/>
          <w:kern w:val="0"/>
          <w:sz w:val="24"/>
          <w:szCs w:val="20"/>
        </w:rPr>
      </w:pPr>
      <w:r>
        <w:rPr>
          <w:rFonts w:hint="eastAsia" w:ascii="仿宋" w:hAnsi="仿宋" w:eastAsia="仿宋" w:cs="Times New Roman"/>
          <w:b/>
          <w:kern w:val="0"/>
          <w:sz w:val="24"/>
          <w:szCs w:val="20"/>
        </w:rPr>
        <w:t>1.10.2计量单位：</w:t>
      </w:r>
      <w:r>
        <w:rPr>
          <w:rFonts w:hint="eastAsia" w:ascii="仿宋" w:hAnsi="仿宋" w:eastAsia="仿宋" w:cs="Times New Roman"/>
          <w:kern w:val="0"/>
          <w:sz w:val="24"/>
          <w:szCs w:val="20"/>
        </w:rPr>
        <w:t>竞争性磋商文件已有明确规定的，使用竞争性磋商文件规定的计量单位；</w:t>
      </w:r>
      <w:r>
        <w:rPr>
          <w:rFonts w:hint="eastAsia" w:ascii="仿宋" w:hAnsi="仿宋" w:eastAsia="仿宋" w:cs="Times New Roman"/>
          <w:b/>
          <w:kern w:val="0"/>
          <w:sz w:val="24"/>
          <w:szCs w:val="20"/>
        </w:rPr>
        <w:t>竞争性磋商文件没有规定的，应采用中华人民共和国法定计量单位，否则视同未响应。</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1.11 现场勘查</w:t>
      </w:r>
    </w:p>
    <w:p>
      <w:pPr>
        <w:autoSpaceDN w:val="0"/>
        <w:spacing w:line="360" w:lineRule="auto"/>
        <w:ind w:firstLine="426" w:firstLineChars="177"/>
        <w:rPr>
          <w:rFonts w:hint="eastAsia" w:ascii="仿宋" w:hAnsi="仿宋" w:eastAsia="仿宋" w:cs="Times New Roman"/>
          <w:b/>
          <w:kern w:val="0"/>
          <w:sz w:val="24"/>
          <w:szCs w:val="20"/>
        </w:rPr>
      </w:pPr>
      <w:r>
        <w:rPr>
          <w:rFonts w:hint="eastAsia" w:ascii="仿宋" w:hAnsi="仿宋" w:eastAsia="仿宋" w:cs="Times New Roman"/>
          <w:b/>
          <w:kern w:val="0"/>
          <w:sz w:val="24"/>
          <w:szCs w:val="20"/>
        </w:rPr>
        <w:t>1.11.1现场勘查时间、地点、联系人：</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1.11.2《磋商须知前附表》规定组织统一现场勘查的，采购人将按《磋商须知前附表》规定的时间统一开放现场场地以便供应商进行现场勘查，此外其他任何时间采购人不再统一安排供应商进行现场勘查工作（特殊情形除外）；</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1.11.3供应商应自行前往规定的地点参加现场勘查，因参加现场勘查而发生的所有费用由供应商自行承担；</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1.11.4现场勘查过程中，供应商应注意勘查安全，除采购人的原因外，供应商在踏勘现场中所发生的人员伤亡和财产损失由供应商自行承担；</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1.11.5采购人在现场勘查中介绍的场地和相关的周边环境情况，仅供供应商在编制磋商响应文件时参考，采购人不对供应商据此作出的判断和决策负责。</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1.12 标前答疑会</w:t>
      </w:r>
    </w:p>
    <w:p>
      <w:pPr>
        <w:autoSpaceDN w:val="0"/>
        <w:spacing w:line="360" w:lineRule="auto"/>
        <w:ind w:firstLine="426" w:firstLineChars="177"/>
        <w:rPr>
          <w:rFonts w:hint="eastAsia" w:ascii="仿宋" w:hAnsi="仿宋" w:eastAsia="仿宋" w:cs="Times New Roman"/>
          <w:b/>
          <w:sz w:val="24"/>
          <w:szCs w:val="20"/>
        </w:rPr>
      </w:pPr>
      <w:r>
        <w:rPr>
          <w:rFonts w:hint="eastAsia" w:ascii="仿宋" w:hAnsi="仿宋" w:eastAsia="仿宋" w:cs="Times New Roman"/>
          <w:b/>
          <w:sz w:val="24"/>
          <w:szCs w:val="20"/>
        </w:rPr>
        <w:t>1.12.1标前答疑会时间、地点：</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4" w:firstLineChars="177"/>
        <w:rPr>
          <w:rFonts w:hint="eastAsia" w:ascii="仿宋" w:hAnsi="仿宋" w:eastAsia="仿宋" w:cs="Times New Roman"/>
          <w:sz w:val="24"/>
          <w:szCs w:val="20"/>
        </w:rPr>
      </w:pPr>
      <w:r>
        <w:rPr>
          <w:rFonts w:hint="eastAsia" w:ascii="仿宋" w:hAnsi="仿宋" w:eastAsia="仿宋" w:cs="Times New Roman"/>
          <w:sz w:val="24"/>
          <w:szCs w:val="20"/>
        </w:rPr>
        <w:t>1.12.2前附表规定召开标前答疑会的，采购组织机构按《磋商须知前附表》规定的时间和地点召开标前答疑会，澄清供应商提出的问题；</w:t>
      </w:r>
    </w:p>
    <w:p>
      <w:pPr>
        <w:autoSpaceDN w:val="0"/>
        <w:spacing w:line="360" w:lineRule="auto"/>
        <w:ind w:firstLine="424" w:firstLineChars="177"/>
        <w:rPr>
          <w:rFonts w:hint="eastAsia" w:ascii="仿宋" w:hAnsi="仿宋" w:eastAsia="仿宋" w:cs="Times New Roman"/>
          <w:sz w:val="24"/>
          <w:szCs w:val="20"/>
        </w:rPr>
      </w:pPr>
      <w:r>
        <w:rPr>
          <w:rFonts w:hint="eastAsia" w:ascii="仿宋" w:hAnsi="仿宋" w:eastAsia="仿宋" w:cs="Times New Roman"/>
          <w:sz w:val="24"/>
          <w:szCs w:val="20"/>
        </w:rPr>
        <w:t>1.12.3供应商应在答疑会时间的2日前，以书面形式将需要提出的问题送达采购组织机构，以便采购组织机构在会议期间澄清；</w:t>
      </w:r>
    </w:p>
    <w:p>
      <w:pPr>
        <w:autoSpaceDN w:val="0"/>
        <w:spacing w:line="360" w:lineRule="auto"/>
        <w:ind w:firstLine="424" w:firstLineChars="177"/>
        <w:rPr>
          <w:rFonts w:hint="eastAsia" w:ascii="仿宋" w:hAnsi="仿宋" w:eastAsia="仿宋" w:cs="Times New Roman"/>
          <w:sz w:val="24"/>
          <w:szCs w:val="20"/>
        </w:rPr>
      </w:pPr>
      <w:r>
        <w:rPr>
          <w:rFonts w:hint="eastAsia" w:ascii="仿宋" w:hAnsi="仿宋" w:eastAsia="仿宋" w:cs="Times New Roman"/>
          <w:sz w:val="24"/>
          <w:szCs w:val="20"/>
        </w:rPr>
        <w:t>1.12.4不召开标前答疑会或标前答疑会完成后的其他时间，采购组织机构将按本章第3.2款“竞争性磋商文件的提疑”、第3.3款“竞争性磋商文件的澄清、修改（更正）”相关规定对供应商所提问题进行澄清答复。</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1.13 关联供应商投标限制</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本竞争性磋商文件所称“关联企业”，是指存在关联关系的企业；“关联关系”的界定适用《中华人民共和国公司法》相关规定。</w:t>
      </w:r>
    </w:p>
    <w:p>
      <w:pPr>
        <w:autoSpaceDN w:val="0"/>
        <w:spacing w:line="360" w:lineRule="auto"/>
        <w:ind w:firstLine="426" w:firstLineChars="177"/>
        <w:rPr>
          <w:rFonts w:hint="eastAsia" w:ascii="仿宋" w:hAnsi="仿宋" w:eastAsia="仿宋" w:cs="Times New Roman"/>
          <w:b/>
          <w:kern w:val="0"/>
          <w:sz w:val="24"/>
          <w:szCs w:val="20"/>
        </w:rPr>
      </w:pPr>
      <w:r>
        <w:rPr>
          <w:rFonts w:hint="eastAsia" w:ascii="仿宋" w:hAnsi="仿宋" w:eastAsia="仿宋" w:cs="Times New Roman"/>
          <w:b/>
          <w:kern w:val="0"/>
          <w:sz w:val="24"/>
          <w:szCs w:val="20"/>
        </w:rPr>
        <w:t>1.13.1单位负责人为同一人或者存在直接控股、管理关系的不同供应商参加同一合同项下的政府采购活动的，相关磋商响应供应商均作资格无效处理。</w:t>
      </w:r>
    </w:p>
    <w:p>
      <w:pPr>
        <w:autoSpaceDN w:val="0"/>
        <w:spacing w:line="360" w:lineRule="auto"/>
        <w:ind w:firstLine="426" w:firstLineChars="177"/>
        <w:rPr>
          <w:rFonts w:hint="eastAsia" w:ascii="仿宋" w:hAnsi="仿宋" w:eastAsia="仿宋" w:cs="Times New Roman"/>
          <w:b/>
          <w:kern w:val="0"/>
          <w:sz w:val="24"/>
          <w:szCs w:val="20"/>
        </w:rPr>
      </w:pPr>
      <w:r>
        <w:rPr>
          <w:rFonts w:hint="eastAsia" w:ascii="仿宋" w:hAnsi="仿宋" w:eastAsia="仿宋" w:cs="Times New Roman"/>
          <w:b/>
          <w:kern w:val="0"/>
          <w:sz w:val="24"/>
          <w:szCs w:val="20"/>
        </w:rPr>
        <w:t>1.13.2不同供应商之间存在以下利害关系并且存在影响政府采购公平竞争行为的，不得参加同一合同项下的政府采购活动，相关磋商响应供应商的磋商响应均作无效处理：</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（1）法定代表人或负责人或实际控制人是夫妻关系；</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（2）法定代表人或负责人或实际控制人是直系血亲关系；</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（3）法定代表人或负责人或实际控制人存在三代以内旁系血亲关系；</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（4）法定代表人或负责人或实际控制人存在近姻亲关系；</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（5）法定代表人或负责人或实际控制人存在股份控制或实际控制关系；</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（6）存在共同直接或间接投资设立子公司、联营企业和合营企业情况；</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（7）存在分级代理或代销关系、同一生产制造商关系、管理关系、重要业务（占主营业务收入50%以上）或重要财务往来关系（如融资）等其他实质性控制关系。</w:t>
      </w:r>
    </w:p>
    <w:p>
      <w:pPr>
        <w:autoSpaceDN w:val="0"/>
        <w:spacing w:line="360" w:lineRule="auto"/>
        <w:ind w:firstLine="426" w:firstLineChars="177"/>
        <w:rPr>
          <w:rFonts w:hint="eastAsia" w:ascii="仿宋" w:hAnsi="仿宋" w:eastAsia="仿宋" w:cs="Times New Roman"/>
          <w:b/>
          <w:kern w:val="0"/>
          <w:sz w:val="24"/>
          <w:szCs w:val="20"/>
        </w:rPr>
      </w:pPr>
      <w:r>
        <w:rPr>
          <w:rFonts w:hint="eastAsia" w:ascii="仿宋" w:hAnsi="仿宋" w:eastAsia="仿宋" w:cs="Times New Roman"/>
          <w:b/>
          <w:kern w:val="0"/>
          <w:sz w:val="24"/>
          <w:szCs w:val="20"/>
        </w:rPr>
        <w:t>1.13.3除单一来源采购项目外，为采购项目提供整体设计、规范编制或者项目管理、监理、检测等服务的供应商，不得再参加该采购项目的其他采购活动，相关磋商响应供应商的磋商响应作无效处理。</w:t>
      </w:r>
    </w:p>
    <w:p>
      <w:pPr>
        <w:autoSpaceDN w:val="0"/>
        <w:spacing w:line="360" w:lineRule="auto"/>
        <w:ind w:firstLine="426" w:firstLineChars="177"/>
        <w:rPr>
          <w:rFonts w:hint="eastAsia" w:ascii="仿宋" w:hAnsi="仿宋" w:eastAsia="仿宋" w:cs="Times New Roman"/>
          <w:b/>
          <w:kern w:val="0"/>
          <w:sz w:val="24"/>
          <w:szCs w:val="20"/>
        </w:rPr>
      </w:pPr>
      <w:r>
        <w:rPr>
          <w:rFonts w:hint="eastAsia" w:ascii="仿宋" w:hAnsi="仿宋" w:eastAsia="仿宋" w:cs="Times New Roman"/>
          <w:b/>
          <w:kern w:val="0"/>
          <w:sz w:val="24"/>
          <w:szCs w:val="20"/>
        </w:rPr>
        <w:t>1.13.4（综合评分法、单一产品采购项目适用）提供相同品牌产品且通过资格审查、符合性审查的不同磋商响应供应商参加同一合同项下磋商的，按一家磋商响应供应商计算，评审后综合得分最高的同品牌磋商响应供应商获得成交供应商推荐资格；综合得分相同时，最后报价最低的磋商响应供应商获得成交供应商推荐资格；综合得分和最后报价均相同时，商务技术分最高的磋商响应供应商获得成交供应商推荐资格；综合得分、最后报价、商务技术分均相同时，由磋商小组按少数服从多数的原则，集体决定；其他同品牌磋商响应供应商不作为成交候选供应商。</w:t>
      </w:r>
    </w:p>
    <w:p>
      <w:pPr>
        <w:autoSpaceDN w:val="0"/>
        <w:spacing w:line="360" w:lineRule="auto"/>
        <w:ind w:firstLine="426" w:firstLineChars="177"/>
        <w:rPr>
          <w:rFonts w:hint="eastAsia" w:ascii="仿宋" w:hAnsi="仿宋" w:eastAsia="仿宋" w:cs="Times New Roman"/>
          <w:b/>
          <w:kern w:val="0"/>
          <w:sz w:val="24"/>
          <w:szCs w:val="20"/>
        </w:rPr>
      </w:pPr>
      <w:r>
        <w:rPr>
          <w:rFonts w:hint="eastAsia" w:ascii="仿宋" w:hAnsi="仿宋" w:eastAsia="仿宋" w:cs="Times New Roman"/>
          <w:b/>
          <w:kern w:val="0"/>
          <w:sz w:val="24"/>
          <w:szCs w:val="20"/>
        </w:rPr>
        <w:t>1.13.5（综合评分法、非单一产品采购项目适用）通过资格审查、符合性审查的不同磋商响应供应商参加同一合同项下磋商响应时，提供的核心产品品牌均相同的，按照第1.13.4款处理；本项目核心产品内容见《磋商须知前附表》。</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1.14 特殊供应商投标规定</w:t>
      </w:r>
    </w:p>
    <w:p>
      <w:pPr>
        <w:autoSpaceDN w:val="0"/>
        <w:spacing w:line="360" w:lineRule="auto"/>
        <w:ind w:firstLine="426" w:firstLineChars="177"/>
        <w:rPr>
          <w:rFonts w:hint="eastAsia" w:ascii="仿宋" w:hAnsi="仿宋" w:eastAsia="仿宋" w:cs="Times New Roman"/>
          <w:b/>
          <w:sz w:val="24"/>
          <w:szCs w:val="20"/>
        </w:rPr>
      </w:pPr>
      <w:r>
        <w:rPr>
          <w:rFonts w:hint="eastAsia" w:ascii="仿宋" w:hAnsi="仿宋" w:eastAsia="仿宋" w:cs="Arial"/>
          <w:b/>
          <w:sz w:val="24"/>
          <w:szCs w:val="20"/>
        </w:rPr>
        <w:t>根据《关于规范政府采购供应商资格设定及资格审查的通知（浙财采监【2013】24号）》第六条规定，</w:t>
      </w:r>
      <w:r>
        <w:rPr>
          <w:rFonts w:hint="eastAsia" w:ascii="仿宋" w:hAnsi="仿宋" w:eastAsia="仿宋" w:cs="Times New Roman"/>
          <w:b/>
          <w:kern w:val="0"/>
          <w:sz w:val="24"/>
          <w:szCs w:val="20"/>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1.15 转包、分包</w:t>
      </w:r>
    </w:p>
    <w:p>
      <w:pPr>
        <w:autoSpaceDN w:val="0"/>
        <w:spacing w:line="360" w:lineRule="auto"/>
        <w:ind w:firstLine="426" w:firstLineChars="177"/>
        <w:rPr>
          <w:rFonts w:hint="eastAsia" w:ascii="仿宋" w:hAnsi="仿宋" w:eastAsia="仿宋" w:cs="Times New Roman"/>
          <w:b/>
          <w:kern w:val="0"/>
          <w:sz w:val="24"/>
          <w:szCs w:val="20"/>
        </w:rPr>
      </w:pPr>
      <w:r>
        <w:rPr>
          <w:rFonts w:hint="eastAsia" w:ascii="仿宋" w:hAnsi="仿宋" w:eastAsia="仿宋" w:cs="Times New Roman"/>
          <w:b/>
          <w:kern w:val="0"/>
          <w:sz w:val="24"/>
          <w:szCs w:val="20"/>
        </w:rPr>
        <w:t>1.15.1转包：</w:t>
      </w:r>
      <w:r>
        <w:rPr>
          <w:rFonts w:hint="eastAsia" w:ascii="仿宋" w:hAnsi="仿宋" w:eastAsia="仿宋" w:cs="Times New Roman"/>
          <w:b/>
          <w:kern w:val="0"/>
          <w:sz w:val="24"/>
          <w:szCs w:val="20"/>
          <w:u w:val="single"/>
        </w:rPr>
        <w:t>不允许</w:t>
      </w:r>
      <w:r>
        <w:rPr>
          <w:rFonts w:hint="eastAsia" w:ascii="仿宋" w:hAnsi="仿宋" w:eastAsia="仿宋" w:cs="Times New Roman"/>
          <w:b/>
          <w:kern w:val="0"/>
          <w:sz w:val="24"/>
          <w:szCs w:val="20"/>
        </w:rPr>
        <w:t>；</w:t>
      </w:r>
    </w:p>
    <w:p>
      <w:pPr>
        <w:autoSpaceDN w:val="0"/>
        <w:spacing w:line="360" w:lineRule="auto"/>
        <w:ind w:firstLine="426" w:firstLineChars="177"/>
        <w:rPr>
          <w:rFonts w:hint="eastAsia" w:ascii="仿宋" w:hAnsi="仿宋" w:eastAsia="仿宋" w:cs="Times New Roman"/>
          <w:kern w:val="0"/>
          <w:sz w:val="24"/>
          <w:szCs w:val="20"/>
        </w:rPr>
      </w:pPr>
      <w:r>
        <w:rPr>
          <w:rFonts w:hint="eastAsia" w:ascii="仿宋" w:hAnsi="仿宋" w:eastAsia="仿宋" w:cs="Times New Roman"/>
          <w:b/>
          <w:kern w:val="0"/>
          <w:sz w:val="24"/>
          <w:szCs w:val="20"/>
        </w:rPr>
        <w:t>1.15.2分包：</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1.15.3《磋商须知前附表》中声明允许分包的，磋商响应供应商可以根据竞争性磋商文件的规定和采购项目的实际情况进行分包。</w:t>
      </w:r>
      <w:r>
        <w:rPr>
          <w:rFonts w:hint="eastAsia" w:ascii="仿宋" w:hAnsi="仿宋" w:eastAsia="仿宋" w:cs="Times New Roman"/>
          <w:b/>
          <w:kern w:val="0"/>
          <w:sz w:val="24"/>
          <w:szCs w:val="20"/>
          <w:u w:val="single"/>
        </w:rPr>
        <w:t>磋商响应供应商根据竞争性磋商文件的规定和采购项目的实际情况，拟在成交后将成交项目的非主体、非关键性工作分包的，应当在磋商响应文件中载明分包承担主体，分包承担主体应当具备相应资质条件且不得再次分包。</w:t>
      </w:r>
      <w:r>
        <w:rPr>
          <w:rFonts w:hint="eastAsia" w:ascii="仿宋" w:hAnsi="仿宋" w:eastAsia="仿宋" w:cs="Times New Roman"/>
          <w:kern w:val="0"/>
          <w:sz w:val="24"/>
          <w:szCs w:val="20"/>
        </w:rPr>
        <w:t>政府采购合同分包履行的，中标/成交供应商就采购项目和分包项目向采购人负责，分包供应商就分包项目承担责任。</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1.16 供应商询问、质疑和投诉</w:t>
      </w:r>
    </w:p>
    <w:p>
      <w:pPr>
        <w:autoSpaceDN w:val="0"/>
        <w:spacing w:line="360" w:lineRule="auto"/>
        <w:ind w:firstLine="426" w:firstLineChars="177"/>
        <w:rPr>
          <w:rFonts w:hint="eastAsia" w:ascii="仿宋" w:hAnsi="仿宋" w:eastAsia="仿宋" w:cs="Times New Roman"/>
          <w:kern w:val="0"/>
          <w:sz w:val="24"/>
          <w:szCs w:val="20"/>
        </w:rPr>
      </w:pPr>
      <w:r>
        <w:rPr>
          <w:rFonts w:hint="eastAsia" w:ascii="仿宋" w:hAnsi="仿宋" w:eastAsia="仿宋" w:cs="Times New Roman"/>
          <w:b/>
          <w:kern w:val="0"/>
          <w:sz w:val="24"/>
          <w:szCs w:val="20"/>
        </w:rPr>
        <w:t>1.16.1询问：</w:t>
      </w:r>
      <w:r>
        <w:rPr>
          <w:rFonts w:hint="eastAsia" w:ascii="仿宋" w:hAnsi="仿宋" w:eastAsia="仿宋" w:cs="Times New Roman"/>
          <w:kern w:val="0"/>
          <w:sz w:val="24"/>
          <w:szCs w:val="20"/>
        </w:rPr>
        <w:t>在采购活动中供应商可以就某一事项向采购组织机构发出“询问”，采购组织机构将在收到供应商“询问”后三个工作日内予以答复，但规定不予答复的内容除外。</w:t>
      </w:r>
    </w:p>
    <w:p>
      <w:pPr>
        <w:autoSpaceDN w:val="0"/>
        <w:spacing w:line="360" w:lineRule="auto"/>
        <w:ind w:firstLine="426" w:firstLineChars="177"/>
        <w:rPr>
          <w:rFonts w:hint="eastAsia" w:ascii="仿宋" w:hAnsi="仿宋" w:eastAsia="仿宋" w:cs="Times New Roman"/>
          <w:kern w:val="0"/>
          <w:sz w:val="24"/>
          <w:szCs w:val="20"/>
        </w:rPr>
      </w:pPr>
      <w:r>
        <w:rPr>
          <w:rFonts w:hint="eastAsia" w:ascii="仿宋" w:hAnsi="仿宋" w:eastAsia="仿宋" w:cs="Times New Roman"/>
          <w:b/>
          <w:kern w:val="0"/>
          <w:sz w:val="24"/>
          <w:szCs w:val="20"/>
        </w:rPr>
        <w:t>1.16.2质疑：供应商认为竞争性磋商文件、采购过程和采购结果使自己的合法权益受到损害的，应当在知道或者应知其权益受到损害之日起七个工作日内，以书面形式一次性向采购人、采购代理机构提出质疑。</w:t>
      </w:r>
    </w:p>
    <w:p>
      <w:pPr>
        <w:autoSpaceDN w:val="0"/>
        <w:spacing w:line="360" w:lineRule="auto"/>
        <w:ind w:firstLine="426" w:firstLineChars="177"/>
        <w:rPr>
          <w:rFonts w:hint="eastAsia" w:ascii="仿宋" w:hAnsi="仿宋" w:eastAsia="仿宋" w:cs="Times New Roman"/>
          <w:b/>
          <w:kern w:val="0"/>
          <w:sz w:val="24"/>
          <w:szCs w:val="20"/>
        </w:rPr>
      </w:pPr>
      <w:r>
        <w:rPr>
          <w:rFonts w:hint="eastAsia" w:ascii="仿宋" w:hAnsi="仿宋" w:eastAsia="仿宋" w:cs="Times New Roman"/>
          <w:b/>
          <w:kern w:val="0"/>
          <w:sz w:val="24"/>
          <w:szCs w:val="20"/>
        </w:rPr>
        <w:t>1.16.2.1上述所指“供应商应知其权益受到损害之日”，是指：</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（1）</w:t>
      </w:r>
      <w:r>
        <w:rPr>
          <w:rFonts w:hint="eastAsia" w:ascii="仿宋" w:hAnsi="仿宋" w:eastAsia="仿宋" w:cs="Times New Roman"/>
          <w:kern w:val="0"/>
          <w:sz w:val="24"/>
          <w:szCs w:val="20"/>
          <w:u w:val="single"/>
        </w:rPr>
        <w:t>对</w:t>
      </w:r>
      <w:r>
        <w:rPr>
          <w:rFonts w:hint="eastAsia" w:ascii="仿宋" w:hAnsi="仿宋" w:eastAsia="仿宋" w:cs="Times New Roman"/>
          <w:sz w:val="24"/>
          <w:szCs w:val="20"/>
          <w:u w:val="single"/>
        </w:rPr>
        <w:t>竞争性磋商文件</w:t>
      </w:r>
      <w:r>
        <w:rPr>
          <w:rFonts w:hint="eastAsia" w:ascii="仿宋" w:hAnsi="仿宋" w:eastAsia="仿宋" w:cs="Times New Roman"/>
          <w:kern w:val="0"/>
          <w:sz w:val="24"/>
          <w:szCs w:val="20"/>
          <w:u w:val="single"/>
        </w:rPr>
        <w:t>提出质疑的，</w:t>
      </w:r>
      <w:r>
        <w:rPr>
          <w:rFonts w:hint="eastAsia" w:ascii="仿宋" w:hAnsi="仿宋" w:eastAsia="仿宋" w:cs="Times New Roman"/>
          <w:sz w:val="24"/>
          <w:szCs w:val="20"/>
          <w:u w:val="single"/>
        </w:rPr>
        <w:t>为获取竞争性磋商文件之日或者竞争性磋商文件公告期限届满之日（竞争性磋商文件公告期限届满后获取竞争性磋商文件的，以竞争性磋商文件公告期限届满之日为准），</w:t>
      </w:r>
      <w:r>
        <w:rPr>
          <w:rFonts w:hint="eastAsia" w:ascii="仿宋" w:hAnsi="仿宋" w:eastAsia="仿宋" w:cs="Times New Roman"/>
          <w:b/>
          <w:bCs/>
          <w:sz w:val="24"/>
          <w:szCs w:val="20"/>
          <w:u w:val="single"/>
        </w:rPr>
        <w:t>但</w:t>
      </w:r>
      <w:r>
        <w:rPr>
          <w:rFonts w:hint="eastAsia" w:ascii="仿宋" w:hAnsi="仿宋" w:eastAsia="仿宋" w:cs="Times New Roman"/>
          <w:b/>
          <w:kern w:val="0"/>
          <w:sz w:val="24"/>
          <w:szCs w:val="20"/>
          <w:u w:val="single"/>
        </w:rPr>
        <w:t>须在磋商响应文件提交截止时间前提出</w:t>
      </w:r>
      <w:r>
        <w:rPr>
          <w:rFonts w:hint="eastAsia" w:ascii="仿宋" w:hAnsi="仿宋" w:eastAsia="仿宋" w:cs="Times New Roman"/>
          <w:kern w:val="0"/>
          <w:sz w:val="24"/>
          <w:szCs w:val="20"/>
          <w:u w:val="single"/>
        </w:rPr>
        <w:t>；</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（2）</w:t>
      </w:r>
      <w:r>
        <w:rPr>
          <w:rFonts w:hint="eastAsia" w:ascii="仿宋" w:hAnsi="仿宋" w:eastAsia="仿宋" w:cs="Times New Roman"/>
          <w:kern w:val="0"/>
          <w:sz w:val="24"/>
          <w:szCs w:val="20"/>
          <w:u w:val="single"/>
        </w:rPr>
        <w:t>对采购过程提出质疑的，为各采购程序环节结束之日</w:t>
      </w:r>
      <w:r>
        <w:rPr>
          <w:rFonts w:hint="eastAsia" w:ascii="仿宋" w:hAnsi="仿宋" w:eastAsia="仿宋" w:cs="Times New Roman"/>
          <w:kern w:val="0"/>
          <w:sz w:val="24"/>
          <w:szCs w:val="20"/>
        </w:rPr>
        <w:t>；</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（3）</w:t>
      </w:r>
      <w:r>
        <w:rPr>
          <w:rFonts w:hint="eastAsia" w:ascii="仿宋" w:hAnsi="仿宋" w:eastAsia="仿宋" w:cs="Times New Roman"/>
          <w:kern w:val="0"/>
          <w:sz w:val="24"/>
          <w:szCs w:val="20"/>
          <w:u w:val="single"/>
        </w:rPr>
        <w:t>对成交结果提出质疑的，为成交结果公告期限届满之日</w:t>
      </w:r>
      <w:r>
        <w:rPr>
          <w:rFonts w:hint="eastAsia" w:ascii="仿宋" w:hAnsi="仿宋" w:eastAsia="仿宋" w:cs="Times New Roman"/>
          <w:kern w:val="0"/>
          <w:sz w:val="24"/>
          <w:szCs w:val="20"/>
        </w:rPr>
        <w:t>。</w:t>
      </w:r>
    </w:p>
    <w:p>
      <w:pPr>
        <w:autoSpaceDN w:val="0"/>
        <w:spacing w:line="360" w:lineRule="auto"/>
        <w:ind w:firstLine="426" w:firstLineChars="177"/>
        <w:rPr>
          <w:rFonts w:hint="eastAsia" w:ascii="仿宋" w:hAnsi="仿宋" w:eastAsia="仿宋" w:cs="Times New Roman"/>
          <w:b/>
          <w:sz w:val="24"/>
          <w:szCs w:val="20"/>
        </w:rPr>
      </w:pPr>
      <w:r>
        <w:rPr>
          <w:rFonts w:hint="eastAsia" w:ascii="仿宋" w:hAnsi="仿宋" w:eastAsia="仿宋" w:cs="Times New Roman"/>
          <w:b/>
          <w:sz w:val="24"/>
          <w:szCs w:val="20"/>
        </w:rPr>
        <w:t>1.16.2.2</w:t>
      </w:r>
      <w:r>
        <w:rPr>
          <w:rFonts w:hint="eastAsia" w:ascii="仿宋" w:hAnsi="仿宋" w:eastAsia="仿宋" w:cs="Times New Roman"/>
          <w:b/>
          <w:sz w:val="24"/>
          <w:szCs w:val="28"/>
        </w:rPr>
        <w:t>供应商提出质疑应当递交质疑函和必要的证明材料。</w:t>
      </w:r>
      <w:r>
        <w:rPr>
          <w:rFonts w:hint="eastAsia" w:ascii="仿宋" w:hAnsi="仿宋" w:eastAsia="仿宋" w:cs="Times New Roman"/>
          <w:sz w:val="24"/>
          <w:szCs w:val="28"/>
        </w:rPr>
        <w:t>质疑函应当包括下列内容：</w:t>
      </w:r>
    </w:p>
    <w:p>
      <w:pPr>
        <w:autoSpaceDN w:val="0"/>
        <w:spacing w:line="360" w:lineRule="auto"/>
        <w:ind w:firstLine="424" w:firstLineChars="177"/>
        <w:rPr>
          <w:rFonts w:hint="eastAsia" w:ascii="仿宋" w:hAnsi="仿宋" w:eastAsia="仿宋" w:cs="Times New Roman"/>
          <w:sz w:val="24"/>
          <w:szCs w:val="28"/>
        </w:rPr>
      </w:pPr>
      <w:r>
        <w:rPr>
          <w:rFonts w:hint="eastAsia" w:ascii="仿宋" w:hAnsi="仿宋" w:eastAsia="仿宋" w:cs="Times New Roman"/>
          <w:sz w:val="24"/>
          <w:szCs w:val="28"/>
        </w:rPr>
        <w:t>（1）供应商的姓名或者名称、地址、邮编、联系人及联系电话；</w:t>
      </w:r>
    </w:p>
    <w:p>
      <w:pPr>
        <w:autoSpaceDN w:val="0"/>
        <w:spacing w:line="360" w:lineRule="auto"/>
        <w:ind w:firstLine="424" w:firstLineChars="177"/>
        <w:rPr>
          <w:rFonts w:hint="eastAsia" w:ascii="仿宋" w:hAnsi="仿宋" w:eastAsia="仿宋" w:cs="Times New Roman"/>
          <w:sz w:val="24"/>
          <w:szCs w:val="28"/>
        </w:rPr>
      </w:pPr>
      <w:r>
        <w:rPr>
          <w:rFonts w:hint="eastAsia" w:ascii="仿宋" w:hAnsi="仿宋" w:eastAsia="仿宋" w:cs="Times New Roman"/>
          <w:sz w:val="24"/>
          <w:szCs w:val="28"/>
        </w:rPr>
        <w:t>（2）质疑项目的名称、编号；</w:t>
      </w:r>
    </w:p>
    <w:p>
      <w:pPr>
        <w:autoSpaceDN w:val="0"/>
        <w:spacing w:line="360" w:lineRule="auto"/>
        <w:ind w:firstLine="424" w:firstLineChars="177"/>
        <w:rPr>
          <w:rFonts w:hint="eastAsia" w:ascii="仿宋" w:hAnsi="仿宋" w:eastAsia="仿宋" w:cs="Times New Roman"/>
          <w:sz w:val="24"/>
          <w:szCs w:val="28"/>
        </w:rPr>
      </w:pPr>
      <w:r>
        <w:rPr>
          <w:rFonts w:hint="eastAsia" w:ascii="仿宋" w:hAnsi="仿宋" w:eastAsia="仿宋" w:cs="Times New Roman"/>
          <w:sz w:val="24"/>
          <w:szCs w:val="28"/>
        </w:rPr>
        <w:t>（3）具体、明确的质疑事项和与质疑事项相关的请求；</w:t>
      </w:r>
    </w:p>
    <w:p>
      <w:pPr>
        <w:autoSpaceDN w:val="0"/>
        <w:spacing w:line="360" w:lineRule="auto"/>
        <w:ind w:firstLine="424" w:firstLineChars="177"/>
        <w:rPr>
          <w:rFonts w:hint="eastAsia" w:ascii="仿宋" w:hAnsi="仿宋" w:eastAsia="仿宋" w:cs="Times New Roman"/>
          <w:sz w:val="24"/>
          <w:szCs w:val="28"/>
        </w:rPr>
      </w:pPr>
      <w:r>
        <w:rPr>
          <w:rFonts w:hint="eastAsia" w:ascii="仿宋" w:hAnsi="仿宋" w:eastAsia="仿宋" w:cs="Times New Roman"/>
          <w:sz w:val="24"/>
          <w:szCs w:val="28"/>
        </w:rPr>
        <w:t>（4）事实依据；</w:t>
      </w:r>
    </w:p>
    <w:p>
      <w:pPr>
        <w:autoSpaceDN w:val="0"/>
        <w:spacing w:line="360" w:lineRule="auto"/>
        <w:ind w:firstLine="424" w:firstLineChars="177"/>
        <w:rPr>
          <w:rFonts w:hint="eastAsia" w:ascii="仿宋" w:hAnsi="仿宋" w:eastAsia="仿宋" w:cs="Times New Roman"/>
          <w:sz w:val="24"/>
          <w:szCs w:val="28"/>
        </w:rPr>
      </w:pPr>
      <w:r>
        <w:rPr>
          <w:rFonts w:hint="eastAsia" w:ascii="仿宋" w:hAnsi="仿宋" w:eastAsia="仿宋" w:cs="Times New Roman"/>
          <w:sz w:val="24"/>
          <w:szCs w:val="28"/>
        </w:rPr>
        <w:t>（5）必要的法律依据；</w:t>
      </w:r>
    </w:p>
    <w:p>
      <w:pPr>
        <w:autoSpaceDN w:val="0"/>
        <w:spacing w:line="360" w:lineRule="auto"/>
        <w:ind w:firstLine="424" w:firstLineChars="177"/>
        <w:rPr>
          <w:rFonts w:hint="eastAsia" w:ascii="仿宋" w:hAnsi="仿宋" w:eastAsia="仿宋" w:cs="Times New Roman"/>
          <w:sz w:val="24"/>
          <w:szCs w:val="28"/>
        </w:rPr>
      </w:pPr>
      <w:r>
        <w:rPr>
          <w:rFonts w:hint="eastAsia" w:ascii="仿宋" w:hAnsi="仿宋" w:eastAsia="仿宋" w:cs="Times New Roman"/>
          <w:sz w:val="24"/>
          <w:szCs w:val="28"/>
        </w:rPr>
        <w:t>（6）提出质疑的日期。</w:t>
      </w:r>
    </w:p>
    <w:p>
      <w:pPr>
        <w:autoSpaceDN w:val="0"/>
        <w:spacing w:line="360" w:lineRule="auto"/>
        <w:ind w:firstLine="426" w:firstLineChars="177"/>
        <w:rPr>
          <w:rFonts w:hint="eastAsia" w:ascii="仿宋" w:hAnsi="仿宋" w:eastAsia="仿宋" w:cs="Times New Roman"/>
          <w:b/>
          <w:kern w:val="0"/>
          <w:sz w:val="24"/>
          <w:szCs w:val="20"/>
        </w:rPr>
      </w:pPr>
      <w:r>
        <w:rPr>
          <w:rFonts w:hint="eastAsia" w:ascii="仿宋" w:hAnsi="仿宋" w:eastAsia="仿宋" w:cs="Times New Roman"/>
          <w:b/>
          <w:sz w:val="24"/>
          <w:szCs w:val="28"/>
        </w:rPr>
        <w:t>供应商为自然人的，应当由本人签字并附上身份证明；供应商为法人或者其他组织的，应当由法定代表人或者其授权代表签字或者盖章，并加盖公章。</w:t>
      </w:r>
    </w:p>
    <w:p>
      <w:pPr>
        <w:autoSpaceDN w:val="0"/>
        <w:spacing w:line="360" w:lineRule="auto"/>
        <w:ind w:firstLine="426" w:firstLineChars="177"/>
        <w:rPr>
          <w:rFonts w:hint="eastAsia" w:ascii="仿宋" w:hAnsi="仿宋" w:eastAsia="仿宋" w:cs="Times New Roman"/>
          <w:b/>
          <w:kern w:val="0"/>
          <w:sz w:val="24"/>
          <w:szCs w:val="20"/>
        </w:rPr>
      </w:pPr>
      <w:r>
        <w:rPr>
          <w:rFonts w:hint="eastAsia" w:ascii="仿宋" w:hAnsi="仿宋" w:eastAsia="仿宋" w:cs="Times New Roman"/>
          <w:b/>
          <w:kern w:val="0"/>
          <w:sz w:val="24"/>
          <w:szCs w:val="20"/>
        </w:rPr>
        <w:t>1.16.2.3供应商认可采购组织机构在质疑答复程序中启用的调查和重新评审等程序，在该程序操作过程未明显违反法律禁止性规定时，不得再提出异议；</w:t>
      </w:r>
    </w:p>
    <w:p>
      <w:pPr>
        <w:autoSpaceDN w:val="0"/>
        <w:spacing w:line="360" w:lineRule="auto"/>
        <w:ind w:firstLine="426" w:firstLineChars="177"/>
        <w:rPr>
          <w:rFonts w:hint="eastAsia" w:ascii="仿宋" w:hAnsi="仿宋" w:eastAsia="仿宋" w:cs="Times New Roman"/>
          <w:b/>
          <w:kern w:val="0"/>
          <w:sz w:val="24"/>
          <w:szCs w:val="20"/>
        </w:rPr>
      </w:pPr>
      <w:r>
        <w:rPr>
          <w:rFonts w:hint="eastAsia" w:ascii="仿宋" w:hAnsi="仿宋" w:eastAsia="仿宋" w:cs="Times New Roman"/>
          <w:b/>
          <w:kern w:val="0"/>
          <w:sz w:val="24"/>
          <w:szCs w:val="20"/>
        </w:rPr>
        <w:t>1.16.2.4质疑、投诉应当采用书面形式（原件一式三份），经法定代表人或其授权代表签署后加盖单位公章，质疑书、投诉书均应明确阐述竞争性磋商文件、磋商过程和成交结果中使自己合法权益受到损害的实质性内容，供应商提出的质疑、投诉应当有明确的诉求（即通过质疑所要达到的具体目标）和必要的证明材料（</w:t>
      </w:r>
      <w:r>
        <w:rPr>
          <w:rFonts w:hint="eastAsia" w:ascii="仿宋" w:hAnsi="仿宋" w:eastAsia="仿宋" w:cs="Times New Roman"/>
          <w:b/>
          <w:kern w:val="0"/>
          <w:sz w:val="24"/>
          <w:szCs w:val="20"/>
          <w:u w:val="single"/>
        </w:rPr>
        <w:t>即通过合法手段获得的能够证明供应商的诉求成立的必要材料</w:t>
      </w:r>
      <w:r>
        <w:rPr>
          <w:rFonts w:hint="eastAsia" w:ascii="仿宋" w:hAnsi="仿宋" w:eastAsia="仿宋" w:cs="Times New Roman"/>
          <w:b/>
          <w:kern w:val="0"/>
          <w:sz w:val="24"/>
          <w:szCs w:val="20"/>
        </w:rPr>
        <w:t>）；</w:t>
      </w:r>
    </w:p>
    <w:p>
      <w:pPr>
        <w:autoSpaceDN w:val="0"/>
        <w:spacing w:line="360" w:lineRule="auto"/>
        <w:ind w:firstLine="426" w:firstLineChars="177"/>
        <w:rPr>
          <w:rFonts w:hint="eastAsia" w:ascii="仿宋" w:hAnsi="仿宋" w:eastAsia="仿宋" w:cs="Times New Roman"/>
          <w:kern w:val="0"/>
          <w:sz w:val="24"/>
          <w:szCs w:val="20"/>
        </w:rPr>
      </w:pPr>
      <w:r>
        <w:rPr>
          <w:rFonts w:hint="eastAsia" w:ascii="仿宋" w:hAnsi="仿宋" w:eastAsia="仿宋" w:cs="Times New Roman"/>
          <w:b/>
          <w:kern w:val="0"/>
          <w:sz w:val="24"/>
          <w:szCs w:val="20"/>
        </w:rPr>
        <w:t>1.16.3投诉：</w:t>
      </w:r>
      <w:r>
        <w:rPr>
          <w:rFonts w:hint="eastAsia" w:ascii="仿宋" w:hAnsi="仿宋" w:eastAsia="仿宋" w:cs="Times New Roman"/>
          <w:kern w:val="0"/>
          <w:sz w:val="24"/>
          <w:szCs w:val="20"/>
        </w:rPr>
        <w:t>供应商对采购组织机构的质疑答复不满意或者采购组织机构未在规定时间内作出答复的，可以在答复期满后十五个工作日内向同级采购监管部门投诉。</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1.17 其他说明</w:t>
      </w:r>
    </w:p>
    <w:p>
      <w:pPr>
        <w:autoSpaceDN w:val="0"/>
        <w:spacing w:line="360" w:lineRule="auto"/>
        <w:ind w:firstLine="426" w:firstLineChars="177"/>
        <w:rPr>
          <w:rFonts w:hint="eastAsia" w:ascii="仿宋" w:hAnsi="仿宋" w:eastAsia="仿宋" w:cs="Times New Roman"/>
          <w:kern w:val="0"/>
          <w:sz w:val="24"/>
          <w:szCs w:val="20"/>
        </w:rPr>
      </w:pPr>
      <w:r>
        <w:rPr>
          <w:rFonts w:hint="eastAsia" w:ascii="仿宋" w:hAnsi="仿宋" w:eastAsia="仿宋" w:cs="Times New Roman"/>
          <w:b/>
          <w:kern w:val="0"/>
          <w:sz w:val="24"/>
          <w:szCs w:val="20"/>
        </w:rPr>
        <w:t>1.17.1磋商响应供应商磋商所使用的资格、信誉、荣誉、磋商响应供应商业绩与企业认证必须为本法人所拥有。磋商响应供应商磋商所使用的项目实施人员可以为其控股公司的工作人员。</w:t>
      </w:r>
      <w:r>
        <w:rPr>
          <w:rFonts w:hint="eastAsia" w:ascii="仿宋" w:hAnsi="仿宋" w:eastAsia="仿宋" w:cs="Times New Roman"/>
          <w:kern w:val="0"/>
          <w:sz w:val="24"/>
          <w:szCs w:val="20"/>
        </w:rPr>
        <w:t>在组织资格审查、商务技术评审时，属于磋商响应供应商母公司（总机构）或者同一母公司下属的其他子公司（同一总机构下属的其他分支机构）的人员、业绩、荣誉、知识产权、项目案例等，不得作为该磋商响应供应商的资信文件予以确认或审查通过。</w:t>
      </w:r>
    </w:p>
    <w:p>
      <w:pPr>
        <w:autoSpaceDN w:val="0"/>
        <w:spacing w:line="360" w:lineRule="auto"/>
        <w:ind w:firstLine="426" w:firstLineChars="177"/>
        <w:rPr>
          <w:rFonts w:hint="eastAsia" w:ascii="仿宋" w:hAnsi="仿宋" w:eastAsia="仿宋" w:cs="Times New Roman"/>
          <w:b/>
          <w:kern w:val="0"/>
          <w:sz w:val="24"/>
          <w:szCs w:val="20"/>
        </w:rPr>
      </w:pPr>
      <w:r>
        <w:rPr>
          <w:rFonts w:hint="eastAsia" w:ascii="仿宋" w:hAnsi="仿宋" w:eastAsia="仿宋" w:cs="Times New Roman"/>
          <w:b/>
          <w:kern w:val="0"/>
          <w:sz w:val="24"/>
          <w:szCs w:val="20"/>
        </w:rPr>
        <w:t>1.17.2磋商响应供应商在磋商活动中提供任何虚假材料或从事其他违法活动的，其磋商响应无效，并报监管部门查处；成交后发现的，成交结果无效，并须依照相关规定双倍赔偿给采购人。且民事赔偿并不免除违法磋商响应供应商的行政与刑事责任。</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1.17.3磋商响应供应商应仔细阅读竞争性磋商文件的所有内容，按照竞争性磋商文件的要求递交《磋商响应文件》。</w:t>
      </w:r>
      <w:r>
        <w:rPr>
          <w:rFonts w:hint="eastAsia" w:ascii="仿宋" w:hAnsi="仿宋" w:eastAsia="仿宋" w:cs="Times New Roman"/>
          <w:bCs/>
          <w:kern w:val="0"/>
          <w:sz w:val="24"/>
          <w:szCs w:val="20"/>
        </w:rPr>
        <w:t>《磋商响应文件》应对竞争性磋商文件的要求作出实质性响应，并对所提供的全部资料的真实性承担法律责任。</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1.17.4竞争性磋商文件所涉及的产品品牌或型号为建议性要求或档次选择要求或为代替部分技术指标描述，磋商响应供应商可以自行选择其他品牌型号的产品参加磋商，但所投产品应当具有相等或更优于磋商文件要求的指标、性能、档次，否则，磋商小组将对其作出不利的评审。</w:t>
      </w:r>
    </w:p>
    <w:p>
      <w:pPr>
        <w:autoSpaceDN w:val="0"/>
        <w:spacing w:before="120" w:after="120" w:line="360" w:lineRule="auto"/>
        <w:ind w:firstLine="482"/>
        <w:rPr>
          <w:rFonts w:hint="eastAsia" w:ascii="仿宋" w:hAnsi="仿宋" w:eastAsia="仿宋"/>
          <w:b/>
          <w:bCs/>
          <w:sz w:val="24"/>
          <w:szCs w:val="20"/>
        </w:rPr>
      </w:pPr>
      <w:r>
        <w:rPr>
          <w:rFonts w:hint="eastAsia" w:ascii="仿宋" w:hAnsi="仿宋" w:eastAsia="仿宋"/>
          <w:b/>
          <w:bCs/>
          <w:kern w:val="0"/>
          <w:sz w:val="24"/>
        </w:rPr>
        <w:t>1.17.5</w:t>
      </w:r>
      <w:r>
        <w:rPr>
          <w:rFonts w:hint="eastAsia" w:ascii="仿宋" w:hAnsi="仿宋" w:eastAsia="仿宋"/>
          <w:b/>
          <w:bCs/>
          <w:sz w:val="24"/>
          <w:u w:val="single"/>
        </w:rPr>
        <w:t>磋商响应供应商对所响应项内的采购内容必须全部进行响应</w:t>
      </w:r>
      <w:r>
        <w:rPr>
          <w:rFonts w:hint="eastAsia" w:ascii="仿宋" w:hAnsi="仿宋" w:eastAsia="仿宋"/>
          <w:b/>
          <w:bCs/>
          <w:sz w:val="24"/>
        </w:rPr>
        <w:t>。</w:t>
      </w:r>
    </w:p>
    <w:p>
      <w:pPr>
        <w:autoSpaceDN w:val="0"/>
        <w:spacing w:before="120" w:after="120" w:line="360" w:lineRule="auto"/>
        <w:ind w:firstLine="482"/>
        <w:rPr>
          <w:rFonts w:hint="eastAsia" w:ascii="仿宋" w:hAnsi="仿宋" w:eastAsia="仿宋"/>
          <w:b/>
          <w:bCs/>
          <w:sz w:val="24"/>
        </w:rPr>
      </w:pPr>
      <w:r>
        <w:rPr>
          <w:rFonts w:hint="eastAsia" w:ascii="仿宋" w:hAnsi="仿宋" w:eastAsia="仿宋"/>
          <w:b/>
          <w:kern w:val="0"/>
          <w:sz w:val="24"/>
        </w:rPr>
        <w:t>1.17.6</w:t>
      </w:r>
      <w:r>
        <w:rPr>
          <w:rFonts w:hint="eastAsia" w:ascii="仿宋" w:hAnsi="仿宋" w:eastAsia="仿宋"/>
          <w:b/>
          <w:bCs/>
          <w:sz w:val="24"/>
        </w:rPr>
        <w:t>竞争性磋商文件中如有描述歧义或前后不一致的地方，磋商小组有权按公平、合理的原则进行评判，但对同一条款的评判适用于每个供应商。</w:t>
      </w:r>
    </w:p>
    <w:p>
      <w:pPr>
        <w:autoSpaceDN w:val="0"/>
        <w:spacing w:before="120" w:after="120" w:line="360" w:lineRule="auto"/>
        <w:ind w:firstLine="482"/>
        <w:rPr>
          <w:rFonts w:hint="eastAsia" w:ascii="仿宋" w:hAnsi="仿宋" w:eastAsia="仿宋"/>
          <w:b/>
          <w:sz w:val="24"/>
        </w:rPr>
      </w:pPr>
      <w:r>
        <w:rPr>
          <w:rFonts w:hint="eastAsia" w:ascii="仿宋" w:hAnsi="仿宋" w:eastAsia="仿宋"/>
          <w:b/>
          <w:kern w:val="0"/>
          <w:sz w:val="24"/>
        </w:rPr>
        <w:t>1.17.7</w:t>
      </w:r>
      <w:r>
        <w:rPr>
          <w:rFonts w:hint="eastAsia" w:ascii="仿宋" w:hAnsi="仿宋" w:eastAsia="仿宋"/>
          <w:b/>
          <w:bCs/>
          <w:sz w:val="24"/>
        </w:rPr>
        <w:t>响应文件的响应内容必须真实、明确、准确。否则，磋商小组将对其作出不利的评审。</w:t>
      </w:r>
    </w:p>
    <w:p>
      <w:pPr>
        <w:autoSpaceDN w:val="0"/>
        <w:adjustRightInd w:val="0"/>
        <w:snapToGrid w:val="0"/>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kern w:val="0"/>
          <w:sz w:val="24"/>
          <w:szCs w:val="20"/>
        </w:rPr>
        <w:t>1.17.8</w:t>
      </w:r>
      <w:r>
        <w:rPr>
          <w:rFonts w:hint="eastAsia" w:ascii="仿宋" w:hAnsi="仿宋" w:eastAsia="仿宋" w:cs="Times New Roman"/>
          <w:sz w:val="24"/>
          <w:szCs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bookmarkEnd w:id="40"/>
    <w:bookmarkEnd w:id="41"/>
    <w:p>
      <w:pPr>
        <w:keepNext/>
        <w:keepLines/>
        <w:autoSpaceDN w:val="0"/>
        <w:spacing w:before="260" w:after="260" w:line="415" w:lineRule="auto"/>
        <w:ind w:firstLine="562"/>
        <w:outlineLvl w:val="1"/>
        <w:rPr>
          <w:rFonts w:hint="eastAsia" w:ascii="Times New Roman" w:hAnsi="仿宋" w:eastAsia="仿宋" w:cs="Times New Roman"/>
          <w:b/>
          <w:bCs/>
          <w:sz w:val="28"/>
          <w:szCs w:val="28"/>
        </w:rPr>
      </w:pPr>
      <w:bookmarkStart w:id="42" w:name="_Toc26333"/>
      <w:bookmarkStart w:id="43" w:name="_Toc96947061"/>
      <w:bookmarkStart w:id="44" w:name="_Toc29661"/>
      <w:bookmarkStart w:id="45" w:name="_Toc10168"/>
      <w:r>
        <w:rPr>
          <w:rFonts w:hint="eastAsia" w:ascii="Times New Roman" w:hAnsi="仿宋" w:eastAsia="仿宋" w:cs="Times New Roman"/>
          <w:b/>
          <w:bCs/>
          <w:sz w:val="28"/>
          <w:szCs w:val="28"/>
        </w:rPr>
        <w:t>二、落实的政府采购政策</w:t>
      </w:r>
      <w:bookmarkEnd w:id="42"/>
      <w:bookmarkEnd w:id="43"/>
    </w:p>
    <w:p>
      <w:pPr>
        <w:keepNext/>
        <w:keepLines/>
        <w:autoSpaceDN w:val="0"/>
        <w:spacing w:before="72" w:beforeLines="30" w:after="72" w:afterLines="30" w:line="360" w:lineRule="auto"/>
        <w:ind w:firstLine="284" w:firstLineChars="118"/>
        <w:outlineLvl w:val="2"/>
        <w:rPr>
          <w:rFonts w:hint="eastAsia" w:ascii="华文中宋" w:hAnsi="华文中宋" w:eastAsia="华文中宋" w:cs="华文中宋"/>
          <w:b/>
          <w:bCs/>
          <w:sz w:val="24"/>
          <w:szCs w:val="32"/>
        </w:rPr>
      </w:pPr>
      <w:bookmarkStart w:id="46" w:name="_Toc82873324"/>
      <w:bookmarkStart w:id="47" w:name="_Toc82338241"/>
      <w:r>
        <w:rPr>
          <w:rFonts w:hint="eastAsia" w:ascii="华文中宋" w:hAnsi="华文中宋" w:eastAsia="华文中宋" w:cs="华文中宋"/>
          <w:b/>
          <w:bCs/>
          <w:sz w:val="24"/>
          <w:szCs w:val="32"/>
        </w:rPr>
        <w:t>2.1 支持中小企业发展</w:t>
      </w:r>
    </w:p>
    <w:p>
      <w:pPr>
        <w:autoSpaceDN w:val="0"/>
        <w:spacing w:line="360" w:lineRule="auto"/>
        <w:ind w:firstLine="426" w:firstLineChars="177"/>
        <w:rPr>
          <w:rFonts w:hint="eastAsia" w:ascii="仿宋" w:hAnsi="仿宋" w:eastAsia="仿宋" w:cs="Times New Roman"/>
          <w:b/>
          <w:sz w:val="24"/>
          <w:szCs w:val="20"/>
        </w:rPr>
      </w:pPr>
      <w:r>
        <w:rPr>
          <w:rFonts w:hint="eastAsia" w:ascii="仿宋" w:hAnsi="仿宋" w:eastAsia="仿宋" w:cs="Times New Roman"/>
          <w:b/>
          <w:sz w:val="24"/>
          <w:szCs w:val="20"/>
        </w:rPr>
        <w:t>2.1.1是否专门面向中小企业采购：</w:t>
      </w:r>
      <w:r>
        <w:rPr>
          <w:rFonts w:hint="eastAsia" w:ascii="仿宋" w:hAnsi="仿宋" w:eastAsia="仿宋" w:cs="Times New Roman"/>
          <w:b/>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hint="eastAsia" w:ascii="仿宋" w:hAnsi="仿宋" w:eastAsia="仿宋" w:cs="Times New Roman"/>
          <w:b/>
          <w:sz w:val="24"/>
          <w:szCs w:val="20"/>
        </w:rPr>
      </w:pPr>
      <w:r>
        <w:rPr>
          <w:rFonts w:hint="eastAsia" w:ascii="仿宋" w:hAnsi="仿宋" w:eastAsia="仿宋" w:cs="Times New Roman"/>
          <w:b/>
          <w:sz w:val="24"/>
          <w:szCs w:val="20"/>
        </w:rPr>
        <w:t>2.1.2 本项目中小企业划分标准所属行业：</w:t>
      </w:r>
      <w:r>
        <w:rPr>
          <w:rFonts w:hint="eastAsia" w:ascii="仿宋" w:hAnsi="仿宋" w:eastAsia="仿宋" w:cs="Times New Roman"/>
          <w:b/>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hint="eastAsia" w:ascii="仿宋" w:hAnsi="仿宋" w:eastAsia="仿宋" w:cs="Times New Roman"/>
          <w:b/>
          <w:sz w:val="24"/>
          <w:szCs w:val="20"/>
        </w:rPr>
      </w:pPr>
      <w:r>
        <w:rPr>
          <w:rFonts w:hint="eastAsia" w:ascii="仿宋" w:hAnsi="仿宋" w:eastAsia="仿宋" w:cs="Times New Roman"/>
          <w:b/>
          <w:sz w:val="24"/>
          <w:szCs w:val="20"/>
        </w:rPr>
        <w:t>2.1.3在政府采购活动中，供应商提供的货物、工程或者服务符合下列情形的，享受中小企业扶持政策：</w:t>
      </w:r>
    </w:p>
    <w:p>
      <w:pPr>
        <w:autoSpaceDN w:val="0"/>
        <w:spacing w:line="360" w:lineRule="auto"/>
        <w:ind w:firstLine="424" w:firstLineChars="177"/>
        <w:rPr>
          <w:rFonts w:hint="eastAsia" w:ascii="仿宋" w:hAnsi="仿宋" w:eastAsia="仿宋" w:cs="Times New Roman"/>
          <w:sz w:val="24"/>
          <w:szCs w:val="20"/>
        </w:rPr>
      </w:pPr>
      <w:r>
        <w:rPr>
          <w:rFonts w:hint="eastAsia" w:ascii="仿宋" w:hAnsi="仿宋" w:eastAsia="仿宋" w:cs="Times New Roman"/>
          <w:sz w:val="24"/>
          <w:szCs w:val="20"/>
        </w:rPr>
        <w:t>（1）在货物采购项目中，货物由中小企业制造，即货物由中小企业生产且使用该中小企业商号或者注册商标；如供应商提供的货物既有中小企业制造货物，也有大型企业制造货物的，不享受中小企业扶持政策。</w:t>
      </w:r>
    </w:p>
    <w:p>
      <w:pPr>
        <w:autoSpaceDN w:val="0"/>
        <w:spacing w:line="360" w:lineRule="auto"/>
        <w:ind w:firstLine="426" w:firstLineChars="177"/>
        <w:rPr>
          <w:rFonts w:hint="eastAsia" w:ascii="仿宋" w:hAnsi="仿宋" w:eastAsia="仿宋" w:cs="Times New Roman"/>
          <w:sz w:val="24"/>
          <w:szCs w:val="20"/>
        </w:rPr>
      </w:pPr>
      <w:r>
        <w:rPr>
          <w:rFonts w:hint="eastAsia" w:ascii="仿宋" w:hAnsi="仿宋" w:eastAsia="仿宋" w:cs="Times New Roman"/>
          <w:b/>
          <w:bCs/>
          <w:sz w:val="24"/>
          <w:szCs w:val="20"/>
        </w:rPr>
        <w:t>（2）在工程采购项目中，工程由中小企业承建，即工程施工单位为中小企业；</w:t>
      </w:r>
    </w:p>
    <w:p>
      <w:pPr>
        <w:autoSpaceDN w:val="0"/>
        <w:spacing w:line="360" w:lineRule="auto"/>
        <w:ind w:firstLine="424" w:firstLineChars="177"/>
        <w:rPr>
          <w:rFonts w:hint="eastAsia" w:ascii="仿宋" w:hAnsi="仿宋" w:eastAsia="仿宋" w:cs="Times New Roman"/>
          <w:sz w:val="24"/>
          <w:szCs w:val="20"/>
        </w:rPr>
      </w:pPr>
      <w:r>
        <w:rPr>
          <w:rFonts w:hint="eastAsia" w:ascii="仿宋" w:hAnsi="仿宋" w:eastAsia="仿宋" w:cs="Times New Roman"/>
          <w:sz w:val="24"/>
          <w:szCs w:val="20"/>
        </w:rPr>
        <w:t>（3）在服务采购项目中，服务由中小企业承接，即提供服务的人员为中小企业依照《中华人民共和国劳动合同法》订立劳动合同的从业人员。</w:t>
      </w:r>
    </w:p>
    <w:p>
      <w:pPr>
        <w:autoSpaceDN w:val="0"/>
        <w:spacing w:line="360" w:lineRule="auto"/>
        <w:ind w:firstLine="424" w:firstLineChars="177"/>
        <w:rPr>
          <w:rFonts w:hint="eastAsia" w:ascii="仿宋" w:hAnsi="仿宋" w:eastAsia="仿宋" w:cs="Times New Roman"/>
          <w:sz w:val="24"/>
          <w:szCs w:val="20"/>
        </w:rPr>
      </w:pPr>
      <w:r>
        <w:rPr>
          <w:rFonts w:hint="eastAsia" w:ascii="仿宋" w:hAnsi="仿宋" w:eastAsia="仿宋" w:cs="Times New Roman"/>
          <w:sz w:val="24"/>
          <w:szCs w:val="20"/>
        </w:rPr>
        <w:t>以联合体形式参加政府采购活动，联合体各方均为中小企业的，联合体视同中小企业。其中，联合体各方均为小微企业的，联合体视同小微企业。</w:t>
      </w:r>
    </w:p>
    <w:p>
      <w:pPr>
        <w:autoSpaceDN w:val="0"/>
        <w:spacing w:line="360" w:lineRule="auto"/>
        <w:ind w:firstLine="424" w:firstLineChars="177"/>
        <w:rPr>
          <w:rFonts w:hint="eastAsia" w:ascii="仿宋" w:hAnsi="仿宋" w:eastAsia="仿宋" w:cs="Times New Roman"/>
          <w:sz w:val="24"/>
          <w:szCs w:val="20"/>
        </w:rPr>
      </w:pPr>
      <w:r>
        <w:rPr>
          <w:rFonts w:hint="eastAsia" w:ascii="仿宋" w:hAnsi="仿宋" w:eastAsia="仿宋" w:cs="Times New Roman"/>
          <w:sz w:val="24"/>
          <w:szCs w:val="20"/>
        </w:rPr>
        <w:t>2.1.4对于未预留份额专门面向中小企业采购的采购项目，以及预留份额项目中的非预留部分采购包，对小微企业报价给予</w:t>
      </w:r>
      <w:r>
        <w:rPr>
          <w:rFonts w:hint="eastAsia" w:ascii="仿宋" w:hAnsi="仿宋" w:eastAsia="仿宋" w:cs="Times New Roman"/>
          <w:sz w:val="24"/>
          <w:szCs w:val="20"/>
          <w:lang w:val="en-US" w:eastAsia="zh-CN"/>
        </w:rPr>
        <w:t>10</w:t>
      </w:r>
      <w:r>
        <w:rPr>
          <w:rFonts w:hint="eastAsia" w:ascii="仿宋" w:hAnsi="仿宋" w:eastAsia="仿宋" w:cs="Times New Roman"/>
          <w:sz w:val="24"/>
          <w:szCs w:val="20"/>
        </w:rPr>
        <w:t>%的扣除，用扣除后的价格参加评审。</w:t>
      </w:r>
    </w:p>
    <w:p>
      <w:pPr>
        <w:autoSpaceDN w:val="0"/>
        <w:spacing w:line="360" w:lineRule="auto"/>
        <w:ind w:firstLine="424" w:firstLineChars="177"/>
        <w:rPr>
          <w:rFonts w:hint="eastAsia" w:ascii="仿宋" w:hAnsi="仿宋" w:eastAsia="仿宋" w:cs="Times New Roman"/>
          <w:sz w:val="24"/>
          <w:szCs w:val="20"/>
        </w:rPr>
      </w:pPr>
      <w:r>
        <w:rPr>
          <w:rFonts w:hint="eastAsia" w:ascii="仿宋" w:hAnsi="仿宋" w:eastAsia="仿宋" w:cs="Times New Roman"/>
          <w:sz w:val="24"/>
          <w:szCs w:val="20"/>
        </w:rPr>
        <w:t>2.1.5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的扣除，用扣除后的价格参加评审。组成联合体或者接受分包的小微企业与联合体内其他企业、分包企业之间存在直接控股、管理关系的，不享受价格扣除优惠政策。</w:t>
      </w:r>
    </w:p>
    <w:p>
      <w:pPr>
        <w:autoSpaceDN w:val="0"/>
        <w:spacing w:line="360" w:lineRule="auto"/>
        <w:ind w:firstLine="482" w:firstLineChars="200"/>
        <w:rPr>
          <w:rFonts w:hint="eastAsia" w:ascii="仿宋_GB2312" w:hAnsi="仿宋" w:eastAsia="仿宋_GB2312" w:cs="Times New Roman"/>
          <w:b/>
          <w:bCs/>
          <w:sz w:val="24"/>
          <w:szCs w:val="24"/>
        </w:rPr>
      </w:pPr>
      <w:r>
        <w:rPr>
          <w:rFonts w:hint="eastAsia" w:ascii="仿宋" w:hAnsi="仿宋" w:eastAsia="仿宋" w:cs="Times New Roman"/>
          <w:b/>
          <w:bCs/>
          <w:sz w:val="24"/>
          <w:szCs w:val="20"/>
        </w:rPr>
        <w:t>2.1.6</w:t>
      </w:r>
      <w:r>
        <w:rPr>
          <w:rFonts w:hint="eastAsia" w:ascii="仿宋_GB2312" w:hAnsi="仿宋" w:eastAsia="仿宋_GB2312" w:cs="Times New Roman"/>
          <w:b/>
          <w:bCs/>
          <w:sz w:val="24"/>
          <w:szCs w:val="24"/>
        </w:rPr>
        <w:t>可享受</w:t>
      </w:r>
      <w:r>
        <w:rPr>
          <w:rFonts w:hint="eastAsia" w:ascii="仿宋_GB2312" w:hAnsi="宋体" w:eastAsia="仿宋_GB2312" w:cs="宋体"/>
          <w:b/>
          <w:bCs/>
          <w:kern w:val="0"/>
          <w:sz w:val="24"/>
          <w:szCs w:val="24"/>
        </w:rPr>
        <w:t>中小企业扶持政策</w:t>
      </w:r>
      <w:r>
        <w:rPr>
          <w:rFonts w:hint="eastAsia" w:ascii="仿宋_GB2312" w:hAnsi="仿宋" w:eastAsia="仿宋_GB2312" w:cs="Times New Roman"/>
          <w:b/>
          <w:bCs/>
          <w:sz w:val="24"/>
          <w:szCs w:val="24"/>
        </w:rPr>
        <w:t>的供应商应按照磋商响应文件格式要求提供《中小企业声明函》。</w:t>
      </w:r>
    </w:p>
    <w:p>
      <w:pPr>
        <w:autoSpaceDN w:val="0"/>
        <w:spacing w:line="360" w:lineRule="auto"/>
        <w:ind w:firstLine="426" w:firstLineChars="177"/>
        <w:rPr>
          <w:rFonts w:hint="eastAsia" w:ascii="仿宋" w:hAnsi="仿宋" w:eastAsia="仿宋" w:cs="Times New Roman"/>
          <w:b/>
          <w:sz w:val="24"/>
          <w:szCs w:val="20"/>
        </w:rPr>
      </w:pPr>
      <w:r>
        <w:rPr>
          <w:rFonts w:hint="eastAsia" w:ascii="仿宋" w:hAnsi="仿宋" w:eastAsia="仿宋" w:cs="Times New Roman"/>
          <w:b/>
          <w:sz w:val="24"/>
          <w:szCs w:val="20"/>
        </w:rPr>
        <w:t>2.1.7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政府采购活动时，视同小型、微型企业。</w:t>
      </w:r>
    </w:p>
    <w:p>
      <w:pPr>
        <w:autoSpaceDN w:val="0"/>
        <w:spacing w:line="360" w:lineRule="auto"/>
        <w:ind w:firstLine="424" w:firstLineChars="177"/>
        <w:rPr>
          <w:rFonts w:hint="eastAsia" w:ascii="仿宋" w:hAnsi="仿宋" w:eastAsia="仿宋" w:cs="Times New Roman"/>
          <w:sz w:val="24"/>
          <w:szCs w:val="20"/>
        </w:rPr>
      </w:pPr>
      <w:r>
        <w:rPr>
          <w:rFonts w:hint="eastAsia" w:ascii="仿宋" w:hAnsi="仿宋" w:eastAsia="仿宋" w:cs="Times New Roman"/>
          <w:sz w:val="24"/>
          <w:szCs w:val="20"/>
        </w:rPr>
        <w:t>备注：（1）监狱企业证明文件：省级或以上监狱管理局、戒毒管理局（含新疆生产建设兵团）出具的属于监狱企业的证明文件。（2）如果提供其他监狱企业制造的货物，还须同时提供该企业为监狱企业的证明文件。</w:t>
      </w:r>
    </w:p>
    <w:p>
      <w:pPr>
        <w:autoSpaceDN w:val="0"/>
        <w:spacing w:line="360" w:lineRule="auto"/>
        <w:ind w:firstLine="426" w:firstLineChars="177"/>
        <w:rPr>
          <w:rFonts w:hint="eastAsia" w:ascii="仿宋" w:hAnsi="仿宋" w:eastAsia="仿宋" w:cs="Times New Roman"/>
          <w:b/>
          <w:sz w:val="24"/>
          <w:szCs w:val="20"/>
        </w:rPr>
      </w:pPr>
      <w:r>
        <w:rPr>
          <w:rFonts w:hint="eastAsia" w:ascii="仿宋" w:hAnsi="仿宋" w:eastAsia="仿宋" w:cs="Times New Roman"/>
          <w:b/>
          <w:sz w:val="24"/>
          <w:szCs w:val="20"/>
        </w:rPr>
        <w:t>2.1.8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pPr>
        <w:autoSpaceDN w:val="0"/>
        <w:spacing w:line="360" w:lineRule="auto"/>
        <w:ind w:firstLine="480" w:firstLineChars="200"/>
        <w:rPr>
          <w:rFonts w:hint="eastAsia" w:ascii="仿宋" w:hAnsi="仿宋" w:eastAsia="仿宋" w:cs="Times New Roman"/>
          <w:sz w:val="24"/>
          <w:szCs w:val="20"/>
        </w:rPr>
      </w:pPr>
      <w:r>
        <w:rPr>
          <w:rFonts w:hint="eastAsia" w:ascii="仿宋" w:hAnsi="仿宋" w:eastAsia="仿宋" w:cs="Times New Roman"/>
          <w:sz w:val="24"/>
          <w:szCs w:val="20"/>
        </w:rPr>
        <w:t>备注：（1）残疾人福利性单位证明材料：残疾人福利性单位声明函（见第六章 磋商响应文件格式）；（2）如提供其他残疾人福利性单位制造的货物，还须同时提供该企业的残疾人福利性单位声明函。</w:t>
      </w:r>
    </w:p>
    <w:p>
      <w:pPr>
        <w:autoSpaceDN w:val="0"/>
        <w:spacing w:line="360" w:lineRule="auto"/>
        <w:ind w:firstLine="480" w:firstLineChars="200"/>
        <w:rPr>
          <w:rFonts w:hint="eastAsia" w:ascii="仿宋" w:hAnsi="仿宋" w:eastAsia="仿宋" w:cs="Times New Roman"/>
          <w:sz w:val="24"/>
          <w:szCs w:val="20"/>
        </w:rPr>
      </w:pPr>
      <w:r>
        <w:rPr>
          <w:rFonts w:hint="eastAsia" w:ascii="仿宋" w:hAnsi="仿宋" w:eastAsia="仿宋" w:cs="Times New Roman"/>
          <w:sz w:val="24"/>
          <w:szCs w:val="20"/>
        </w:rPr>
        <w:t>2.1.9中小企业享受扶持政策获得政府采购合同的，小微企业不得将合同分包给大中型企业，中型企业不得将合同分包给大型企业。</w:t>
      </w:r>
    </w:p>
    <w:p>
      <w:pPr>
        <w:keepNext/>
        <w:keepLines/>
        <w:autoSpaceDN w:val="0"/>
        <w:spacing w:before="72" w:beforeLines="30" w:after="72" w:afterLines="30" w:line="360" w:lineRule="auto"/>
        <w:ind w:firstLine="284" w:firstLineChars="118"/>
        <w:outlineLvl w:val="2"/>
        <w:rPr>
          <w:rFonts w:ascii="Times New Roman" w:hAnsi="Times New Roman" w:eastAsia="华文中宋" w:cs="Times New Roman"/>
          <w:b/>
          <w:bCs/>
          <w:sz w:val="24"/>
          <w:szCs w:val="32"/>
        </w:rPr>
      </w:pPr>
      <w:r>
        <w:rPr>
          <w:rFonts w:ascii="Times New Roman" w:hAnsi="Times New Roman" w:eastAsia="华文中宋" w:cs="Times New Roman"/>
          <w:b/>
          <w:bCs/>
          <w:sz w:val="24"/>
          <w:szCs w:val="32"/>
        </w:rPr>
        <w:t xml:space="preserve">2.2 </w:t>
      </w:r>
      <w:r>
        <w:rPr>
          <w:rFonts w:hint="eastAsia" w:ascii="Times New Roman" w:hAnsi="Times New Roman" w:eastAsia="华文中宋" w:cs="Times New Roman"/>
          <w:b/>
          <w:bCs/>
          <w:sz w:val="24"/>
          <w:szCs w:val="32"/>
        </w:rPr>
        <w:t>节能、环保产品政府采购实施相关规定</w:t>
      </w:r>
    </w:p>
    <w:p>
      <w:pPr>
        <w:autoSpaceDN w:val="0"/>
        <w:spacing w:line="360" w:lineRule="auto"/>
        <w:ind w:firstLine="426" w:firstLineChars="177"/>
        <w:rPr>
          <w:rFonts w:hint="eastAsia" w:ascii="仿宋" w:hAnsi="仿宋" w:eastAsia="仿宋" w:cs="Times New Roman"/>
          <w:b/>
          <w:sz w:val="24"/>
          <w:szCs w:val="20"/>
        </w:rPr>
      </w:pPr>
      <w:r>
        <w:rPr>
          <w:rFonts w:hint="eastAsia" w:ascii="仿宋" w:hAnsi="仿宋" w:eastAsia="仿宋" w:cs="Times New Roman"/>
          <w:b/>
          <w:sz w:val="24"/>
          <w:szCs w:val="20"/>
        </w:rPr>
        <w:t>2.2.1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pPr>
        <w:autoSpaceDN w:val="0"/>
        <w:spacing w:line="360" w:lineRule="auto"/>
        <w:ind w:firstLine="426" w:firstLineChars="177"/>
        <w:rPr>
          <w:rFonts w:hint="eastAsia" w:ascii="仿宋" w:hAnsi="仿宋" w:eastAsia="仿宋" w:cs="Times New Roman"/>
          <w:sz w:val="24"/>
          <w:szCs w:val="20"/>
        </w:rPr>
      </w:pPr>
      <w:r>
        <w:rPr>
          <w:rFonts w:hint="eastAsia" w:ascii="仿宋" w:hAnsi="仿宋" w:eastAsia="仿宋" w:cs="Times New Roman"/>
          <w:b/>
          <w:sz w:val="24"/>
          <w:szCs w:val="20"/>
        </w:rPr>
        <w:t>2.2.2《节能产品政府采购品目清单》详见《关于印发节能产品政府采购品目清单的通知（财库[2019]19号）》（如遇调整，按最新清单执行）。</w:t>
      </w:r>
    </w:p>
    <w:tbl>
      <w:tblPr>
        <w:tblStyle w:val="59"/>
        <w:tblW w:w="9705" w:type="dxa"/>
        <w:tblInd w:w="45"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26"/>
        <w:gridCol w:w="2439"/>
        <w:gridCol w:w="6240"/>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blHeader/>
        </w:trPr>
        <w:tc>
          <w:tcPr>
            <w:tcW w:w="1026" w:type="dxa"/>
            <w:tcBorders>
              <w:top w:val="thinThickSmallGap" w:color="0070C0" w:sz="12" w:space="0"/>
              <w:left w:val="thinThickSmallGap" w:color="0070C0" w:sz="12" w:space="0"/>
              <w:bottom w:val="single" w:color="0070C0" w:sz="6" w:space="0"/>
              <w:right w:val="single" w:color="0070C0" w:sz="6" w:space="0"/>
            </w:tcBorders>
            <w:shd w:val="clear" w:color="auto" w:fill="DAEEF3"/>
            <w:noWrap/>
            <w:vAlign w:val="center"/>
          </w:tcPr>
          <w:p>
            <w:pPr>
              <w:autoSpaceDN w:val="0"/>
              <w:adjustRightInd w:val="0"/>
              <w:snapToGrid w:val="0"/>
              <w:spacing w:line="276" w:lineRule="auto"/>
              <w:ind w:firstLine="388"/>
              <w:jc w:val="center"/>
              <w:rPr>
                <w:rFonts w:hint="eastAsia" w:ascii="仿宋" w:hAnsi="仿宋" w:eastAsia="仿宋" w:cs="Times New Roman"/>
                <w:b/>
                <w:w w:val="80"/>
                <w:sz w:val="24"/>
                <w:szCs w:val="24"/>
              </w:rPr>
            </w:pPr>
            <w:r>
              <w:rPr>
                <w:rFonts w:hint="eastAsia" w:ascii="仿宋" w:hAnsi="仿宋" w:eastAsia="仿宋" w:cs="Times New Roman"/>
                <w:b/>
                <w:w w:val="80"/>
                <w:sz w:val="24"/>
                <w:szCs w:val="24"/>
              </w:rPr>
              <w:t>品目清单序号</w:t>
            </w:r>
          </w:p>
        </w:tc>
        <w:tc>
          <w:tcPr>
            <w:tcW w:w="8680" w:type="dxa"/>
            <w:gridSpan w:val="2"/>
            <w:tcBorders>
              <w:top w:val="thinThickSmallGap" w:color="0070C0" w:sz="12" w:space="0"/>
              <w:left w:val="single" w:color="0070C0" w:sz="6" w:space="0"/>
              <w:bottom w:val="single" w:color="0070C0" w:sz="6" w:space="0"/>
              <w:right w:val="thickThinSmallGap" w:color="0070C0" w:sz="12" w:space="0"/>
            </w:tcBorders>
            <w:shd w:val="clear" w:color="auto" w:fill="DAEEF3"/>
            <w:noWrap/>
            <w:vAlign w:val="center"/>
          </w:tcPr>
          <w:p>
            <w:pPr>
              <w:autoSpaceDN w:val="0"/>
              <w:adjustRightInd w:val="0"/>
              <w:snapToGrid w:val="0"/>
              <w:spacing w:line="276" w:lineRule="auto"/>
              <w:ind w:firstLine="482"/>
              <w:jc w:val="center"/>
              <w:rPr>
                <w:rFonts w:hint="eastAsia" w:ascii="仿宋" w:hAnsi="仿宋" w:eastAsia="仿宋" w:cs="Times New Roman"/>
                <w:b/>
                <w:sz w:val="24"/>
                <w:szCs w:val="24"/>
              </w:rPr>
            </w:pPr>
            <w:r>
              <w:rPr>
                <w:rFonts w:hint="eastAsia" w:ascii="仿宋" w:hAnsi="仿宋" w:eastAsia="仿宋" w:cs="Times New Roman"/>
                <w:b/>
                <w:sz w:val="24"/>
                <w:szCs w:val="24"/>
              </w:rPr>
              <w:t>产品名称（以“★”标注的为政府强制采购产品）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ind w:firstLine="482"/>
              <w:jc w:val="center"/>
              <w:rPr>
                <w:rFonts w:hint="eastAsia" w:ascii="仿宋" w:hAnsi="仿宋" w:eastAsia="仿宋" w:cs="Times New Roman"/>
                <w:b/>
                <w:sz w:val="24"/>
                <w:szCs w:val="24"/>
              </w:rPr>
            </w:pPr>
            <w:r>
              <w:rPr>
                <w:rFonts w:hint="eastAsia" w:ascii="仿宋" w:hAnsi="仿宋" w:eastAsia="仿宋" w:cs="Times New Roman"/>
                <w:b/>
                <w:sz w:val="24"/>
                <w:szCs w:val="24"/>
              </w:rPr>
              <w:t>1</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hint="eastAsia" w:ascii="仿宋" w:hAnsi="仿宋" w:eastAsia="仿宋" w:cs="Times New Roman"/>
                <w:sz w:val="24"/>
                <w:szCs w:val="24"/>
              </w:rPr>
            </w:pPr>
            <w:r>
              <w:rPr>
                <w:rFonts w:hint="eastAsia" w:ascii="仿宋" w:hAnsi="仿宋" w:eastAsia="仿宋" w:cs="Times New Roman"/>
                <w:sz w:val="24"/>
                <w:szCs w:val="24"/>
              </w:rPr>
              <w:t>A020101计算机设备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hint="eastAsia" w:ascii="仿宋" w:hAnsi="仿宋" w:eastAsia="仿宋" w:cs="Times New Roman"/>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A02010104台式计算机</w:t>
            </w:r>
            <w:r>
              <w:rPr>
                <w:rFonts w:hint="eastAsia" w:ascii="仿宋" w:hAnsi="仿宋" w:eastAsia="仿宋" w:cs="Times New Roman"/>
                <w:sz w:val="24"/>
                <w:szCs w:val="24"/>
              </w:rPr>
              <w:t>；</w:t>
            </w:r>
          </w:p>
          <w:p>
            <w:pPr>
              <w:autoSpaceDN w:val="0"/>
              <w:adjustRightInd w:val="0"/>
              <w:snapToGrid w:val="0"/>
              <w:spacing w:line="276" w:lineRule="auto"/>
              <w:rPr>
                <w:rFonts w:hint="eastAsia" w:ascii="仿宋" w:hAnsi="仿宋" w:eastAsia="仿宋" w:cs="Times New Roman"/>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A02010105便携式计算机</w:t>
            </w:r>
            <w:r>
              <w:rPr>
                <w:rFonts w:hint="eastAsia" w:ascii="仿宋" w:hAnsi="仿宋" w:eastAsia="仿宋" w:cs="Times New Roman"/>
                <w:sz w:val="24"/>
                <w:szCs w:val="24"/>
              </w:rPr>
              <w:t>；</w:t>
            </w:r>
          </w:p>
          <w:p>
            <w:pPr>
              <w:autoSpaceDN w:val="0"/>
              <w:adjustRightInd w:val="0"/>
              <w:snapToGrid w:val="0"/>
              <w:spacing w:line="276" w:lineRule="auto"/>
              <w:rPr>
                <w:rFonts w:hint="eastAsia" w:ascii="仿宋" w:hAnsi="仿宋" w:eastAsia="仿宋" w:cs="Times New Roman"/>
                <w:b/>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A02010107平板式微型计算机</w:t>
            </w:r>
            <w:r>
              <w:rPr>
                <w:rFonts w:hint="eastAsia" w:ascii="仿宋" w:hAnsi="仿宋" w:eastAsia="仿宋" w:cs="Times New Roman"/>
                <w:sz w:val="24"/>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ind w:firstLine="482"/>
              <w:jc w:val="center"/>
              <w:rPr>
                <w:rFonts w:hint="eastAsia" w:ascii="仿宋" w:hAnsi="仿宋" w:eastAsia="仿宋" w:cs="Times New Roman"/>
                <w:b/>
                <w:sz w:val="24"/>
                <w:szCs w:val="24"/>
              </w:rPr>
            </w:pPr>
            <w:r>
              <w:rPr>
                <w:rFonts w:hint="eastAsia" w:ascii="仿宋" w:hAnsi="仿宋" w:eastAsia="仿宋" w:cs="Times New Roman"/>
                <w:b/>
                <w:sz w:val="24"/>
                <w:szCs w:val="24"/>
              </w:rPr>
              <w:t>2</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hint="eastAsia" w:ascii="仿宋" w:hAnsi="仿宋" w:eastAsia="仿宋" w:cs="Times New Roman"/>
                <w:sz w:val="24"/>
                <w:szCs w:val="24"/>
              </w:rPr>
            </w:pPr>
            <w:r>
              <w:rPr>
                <w:rFonts w:hint="eastAsia" w:ascii="仿宋" w:hAnsi="仿宋" w:eastAsia="仿宋" w:cs="Times New Roman"/>
                <w:sz w:val="24"/>
                <w:szCs w:val="24"/>
              </w:rPr>
              <w:t>A020106输入输出设备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hint="eastAsia" w:ascii="仿宋" w:hAnsi="仿宋" w:eastAsia="仿宋" w:cs="Times New Roman"/>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A0201060102激光打印机</w:t>
            </w:r>
            <w:r>
              <w:rPr>
                <w:rFonts w:hint="eastAsia" w:ascii="仿宋" w:hAnsi="仿宋" w:eastAsia="仿宋" w:cs="Times New Roman"/>
                <w:sz w:val="24"/>
                <w:szCs w:val="24"/>
              </w:rPr>
              <w:t>；</w:t>
            </w:r>
          </w:p>
          <w:p>
            <w:pPr>
              <w:autoSpaceDN w:val="0"/>
              <w:adjustRightInd w:val="0"/>
              <w:snapToGrid w:val="0"/>
              <w:spacing w:line="276" w:lineRule="auto"/>
              <w:rPr>
                <w:rFonts w:hint="eastAsia" w:ascii="仿宋" w:hAnsi="仿宋" w:eastAsia="仿宋" w:cs="Times New Roman"/>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A0201060104针式打印机</w:t>
            </w:r>
            <w:r>
              <w:rPr>
                <w:rFonts w:hint="eastAsia" w:ascii="仿宋" w:hAnsi="仿宋" w:eastAsia="仿宋" w:cs="Times New Roman"/>
                <w:sz w:val="24"/>
                <w:szCs w:val="24"/>
              </w:rPr>
              <w:t>；</w:t>
            </w:r>
          </w:p>
          <w:p>
            <w:pPr>
              <w:autoSpaceDN w:val="0"/>
              <w:adjustRightInd w:val="0"/>
              <w:snapToGrid w:val="0"/>
              <w:spacing w:line="276" w:lineRule="auto"/>
              <w:rPr>
                <w:rFonts w:hint="eastAsia" w:ascii="仿宋" w:hAnsi="仿宋" w:eastAsia="仿宋" w:cs="Times New Roman"/>
                <w:b/>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A0201060401液晶显示器</w:t>
            </w:r>
            <w:r>
              <w:rPr>
                <w:rFonts w:hint="eastAsia" w:ascii="仿宋" w:hAnsi="仿宋" w:eastAsia="仿宋" w:cs="Times New Roman"/>
                <w:sz w:val="24"/>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ind w:firstLine="482"/>
              <w:jc w:val="center"/>
              <w:rPr>
                <w:rFonts w:hint="eastAsia" w:ascii="仿宋" w:hAnsi="仿宋" w:eastAsia="仿宋" w:cs="Times New Roman"/>
                <w:b/>
                <w:sz w:val="24"/>
                <w:szCs w:val="24"/>
              </w:rPr>
            </w:pPr>
            <w:r>
              <w:rPr>
                <w:rFonts w:hint="eastAsia" w:ascii="仿宋" w:hAnsi="仿宋" w:eastAsia="仿宋" w:cs="Times New Roman"/>
                <w:b/>
                <w:sz w:val="24"/>
                <w:szCs w:val="24"/>
              </w:rPr>
              <w:t>6</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hint="eastAsia" w:ascii="仿宋" w:hAnsi="仿宋" w:eastAsia="仿宋" w:cs="Times New Roman"/>
                <w:sz w:val="24"/>
                <w:szCs w:val="24"/>
              </w:rPr>
            </w:pPr>
            <w:r>
              <w:rPr>
                <w:rFonts w:hint="eastAsia" w:ascii="仿宋" w:hAnsi="仿宋" w:eastAsia="仿宋" w:cs="Times New Roman"/>
                <w:sz w:val="24"/>
                <w:szCs w:val="24"/>
              </w:rPr>
              <w:t>A020523制冷空调设备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hint="eastAsia" w:ascii="仿宋" w:hAnsi="仿宋" w:eastAsia="仿宋" w:cs="Times New Roman"/>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A02052301制冷压缩机：</w:t>
            </w:r>
            <w:r>
              <w:rPr>
                <w:rFonts w:hint="eastAsia" w:ascii="仿宋" w:hAnsi="仿宋" w:eastAsia="仿宋" w:cs="Times New Roman"/>
                <w:sz w:val="24"/>
                <w:szCs w:val="24"/>
              </w:rPr>
              <w:t>冷水机组、水源热泵机组、溴化锂吸收式冷水机组；</w:t>
            </w:r>
          </w:p>
          <w:p>
            <w:pPr>
              <w:autoSpaceDN w:val="0"/>
              <w:adjustRightInd w:val="0"/>
              <w:snapToGrid w:val="0"/>
              <w:spacing w:line="276" w:lineRule="auto"/>
              <w:rPr>
                <w:rFonts w:hint="eastAsia" w:ascii="仿宋" w:hAnsi="仿宋" w:eastAsia="仿宋" w:cs="Times New Roman"/>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A02052305空调机组:</w:t>
            </w:r>
            <w:r>
              <w:rPr>
                <w:rFonts w:hint="eastAsia" w:ascii="仿宋" w:hAnsi="仿宋" w:eastAsia="仿宋" w:cs="Times New Roman"/>
                <w:sz w:val="24"/>
                <w:szCs w:val="24"/>
              </w:rPr>
              <w:t>多联式空调（热泵）机组(制冷量&gt;14000W)）、单元式空气调节机(制冷量&gt;14000W)；</w:t>
            </w:r>
          </w:p>
          <w:p>
            <w:pPr>
              <w:autoSpaceDN w:val="0"/>
              <w:adjustRightInd w:val="0"/>
              <w:snapToGrid w:val="0"/>
              <w:spacing w:line="276" w:lineRule="auto"/>
              <w:rPr>
                <w:rFonts w:hint="eastAsia" w:ascii="仿宋" w:hAnsi="仿宋" w:eastAsia="仿宋" w:cs="Times New Roman"/>
                <w:b/>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A02052309专用制冷、空调设备：</w:t>
            </w:r>
            <w:r>
              <w:rPr>
                <w:rFonts w:hint="eastAsia" w:ascii="仿宋" w:hAnsi="仿宋" w:eastAsia="仿宋" w:cs="Times New Roman"/>
                <w:sz w:val="24"/>
                <w:szCs w:val="24"/>
              </w:rPr>
              <w:t>机房空调。</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ind w:firstLine="482"/>
              <w:jc w:val="center"/>
              <w:rPr>
                <w:rFonts w:hint="eastAsia" w:ascii="仿宋" w:hAnsi="仿宋" w:eastAsia="仿宋" w:cs="Times New Roman"/>
                <w:b/>
                <w:sz w:val="24"/>
                <w:szCs w:val="24"/>
              </w:rPr>
            </w:pPr>
            <w:r>
              <w:rPr>
                <w:rFonts w:hint="eastAsia" w:ascii="仿宋" w:hAnsi="仿宋" w:eastAsia="仿宋" w:cs="Times New Roman"/>
                <w:b/>
                <w:sz w:val="24"/>
                <w:szCs w:val="24"/>
              </w:rPr>
              <w:t>9</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ind w:firstLine="482"/>
              <w:rPr>
                <w:rFonts w:hint="eastAsia" w:ascii="仿宋" w:hAnsi="仿宋" w:eastAsia="仿宋" w:cs="Times New Roman"/>
                <w:b/>
                <w:sz w:val="24"/>
                <w:szCs w:val="24"/>
              </w:rPr>
            </w:pPr>
            <w:r>
              <w:rPr>
                <w:rFonts w:hint="eastAsia" w:ascii="仿宋" w:hAnsi="仿宋" w:eastAsia="仿宋" w:cs="Times New Roman"/>
                <w:b/>
                <w:sz w:val="24"/>
                <w:szCs w:val="24"/>
              </w:rPr>
              <w:t>★A020609镇流器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ind w:firstLine="482"/>
              <w:rPr>
                <w:rFonts w:hint="eastAsia" w:ascii="仿宋" w:hAnsi="仿宋" w:eastAsia="仿宋" w:cs="Times New Roman"/>
                <w:b/>
                <w:sz w:val="24"/>
                <w:szCs w:val="24"/>
              </w:rPr>
            </w:pPr>
            <w:r>
              <w:rPr>
                <w:rFonts w:hint="eastAsia" w:ascii="仿宋" w:hAnsi="仿宋" w:eastAsia="仿宋" w:cs="Times New Roman"/>
                <w:b/>
                <w:sz w:val="24"/>
                <w:szCs w:val="24"/>
              </w:rPr>
              <w:t>管型荧光灯镇流器</w:t>
            </w:r>
            <w:r>
              <w:rPr>
                <w:rFonts w:hint="eastAsia" w:ascii="仿宋" w:hAnsi="仿宋" w:eastAsia="仿宋" w:cs="Times New Roman"/>
                <w:sz w:val="24"/>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ind w:firstLine="482"/>
              <w:jc w:val="center"/>
              <w:rPr>
                <w:rFonts w:hint="eastAsia" w:ascii="仿宋" w:hAnsi="仿宋" w:eastAsia="仿宋" w:cs="Times New Roman"/>
                <w:b/>
                <w:sz w:val="24"/>
                <w:szCs w:val="24"/>
              </w:rPr>
            </w:pPr>
            <w:r>
              <w:rPr>
                <w:rFonts w:hint="eastAsia" w:ascii="仿宋" w:hAnsi="仿宋" w:eastAsia="仿宋" w:cs="Times New Roman"/>
                <w:b/>
                <w:sz w:val="24"/>
                <w:szCs w:val="24"/>
              </w:rPr>
              <w:t>10</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ind w:firstLine="482"/>
              <w:rPr>
                <w:rFonts w:hint="eastAsia" w:ascii="仿宋" w:hAnsi="仿宋" w:eastAsia="仿宋" w:cs="Times New Roman"/>
                <w:b/>
                <w:sz w:val="24"/>
                <w:szCs w:val="24"/>
              </w:rPr>
            </w:pPr>
            <w:r>
              <w:rPr>
                <w:rFonts w:hint="eastAsia" w:ascii="仿宋" w:hAnsi="仿宋" w:eastAsia="仿宋" w:cs="Times New Roman"/>
                <w:b/>
                <w:sz w:val="24"/>
                <w:szCs w:val="24"/>
              </w:rPr>
              <w:t>A020618生活用电器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hint="eastAsia" w:ascii="仿宋" w:hAnsi="仿宋" w:eastAsia="仿宋" w:cs="Times New Roman"/>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A0206180203空调机：</w:t>
            </w:r>
            <w:r>
              <w:rPr>
                <w:rFonts w:hint="eastAsia" w:ascii="仿宋" w:hAnsi="仿宋" w:eastAsia="仿宋" w:cs="Times New Roman"/>
                <w:sz w:val="24"/>
                <w:szCs w:val="24"/>
              </w:rPr>
              <w:t>房间空气调节器、多联式空调（热泵）机组（制冷量≤14000W）、单元式空气调节机(制冷量≤14000W)）；</w:t>
            </w:r>
          </w:p>
          <w:p>
            <w:pPr>
              <w:autoSpaceDN w:val="0"/>
              <w:adjustRightInd w:val="0"/>
              <w:snapToGrid w:val="0"/>
              <w:spacing w:line="276" w:lineRule="auto"/>
              <w:rPr>
                <w:rFonts w:hint="eastAsia" w:ascii="仿宋" w:hAnsi="仿宋" w:eastAsia="仿宋" w:cs="Times New Roman"/>
                <w:b/>
                <w:sz w:val="24"/>
                <w:szCs w:val="24"/>
              </w:rPr>
            </w:pPr>
            <w:r>
              <w:rPr>
                <w:rFonts w:hint="eastAsia" w:ascii="仿宋" w:hAnsi="仿宋" w:eastAsia="仿宋" w:cs="Times New Roman"/>
                <w:sz w:val="24"/>
                <w:szCs w:val="24"/>
              </w:rPr>
              <w:t>A02061808热水器：★</w:t>
            </w:r>
            <w:r>
              <w:rPr>
                <w:rFonts w:hint="eastAsia" w:ascii="仿宋" w:hAnsi="仿宋" w:eastAsia="仿宋" w:cs="Times New Roman"/>
                <w:b/>
                <w:sz w:val="24"/>
                <w:szCs w:val="24"/>
              </w:rPr>
              <w:t>电热水器</w:t>
            </w:r>
            <w:r>
              <w:rPr>
                <w:rFonts w:hint="eastAsia" w:ascii="仿宋" w:hAnsi="仿宋" w:eastAsia="仿宋" w:cs="Times New Roman"/>
                <w:sz w:val="24"/>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ind w:firstLine="482"/>
              <w:jc w:val="center"/>
              <w:rPr>
                <w:rFonts w:hint="eastAsia" w:ascii="仿宋" w:hAnsi="仿宋" w:eastAsia="仿宋" w:cs="Times New Roman"/>
                <w:b/>
                <w:sz w:val="24"/>
                <w:szCs w:val="24"/>
              </w:rPr>
            </w:pPr>
            <w:r>
              <w:rPr>
                <w:rFonts w:hint="eastAsia" w:ascii="仿宋" w:hAnsi="仿宋" w:eastAsia="仿宋" w:cs="Times New Roman"/>
                <w:b/>
                <w:sz w:val="24"/>
                <w:szCs w:val="24"/>
              </w:rPr>
              <w:t>11</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ind w:firstLine="482"/>
              <w:rPr>
                <w:rFonts w:hint="eastAsia" w:ascii="仿宋" w:hAnsi="仿宋" w:eastAsia="仿宋" w:cs="Times New Roman"/>
                <w:b/>
                <w:sz w:val="24"/>
                <w:szCs w:val="24"/>
              </w:rPr>
            </w:pPr>
            <w:r>
              <w:rPr>
                <w:rFonts w:hint="eastAsia" w:ascii="仿宋" w:hAnsi="仿宋" w:eastAsia="仿宋" w:cs="Times New Roman"/>
                <w:b/>
                <w:sz w:val="24"/>
                <w:szCs w:val="24"/>
              </w:rPr>
              <w:t>A020619照明设备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hint="eastAsia" w:ascii="仿宋" w:hAnsi="仿宋" w:eastAsia="仿宋" w:cs="Times New Roman"/>
                <w:b/>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普通照明用双端荧光灯</w:t>
            </w:r>
            <w:r>
              <w:rPr>
                <w:rFonts w:hint="eastAsia" w:ascii="仿宋" w:hAnsi="仿宋" w:eastAsia="仿宋" w:cs="Times New Roman"/>
                <w:sz w:val="24"/>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ind w:firstLine="482"/>
              <w:jc w:val="center"/>
              <w:rPr>
                <w:rFonts w:hint="eastAsia" w:ascii="仿宋" w:hAnsi="仿宋" w:eastAsia="仿宋" w:cs="Times New Roman"/>
                <w:b/>
                <w:sz w:val="24"/>
                <w:szCs w:val="24"/>
              </w:rPr>
            </w:pPr>
            <w:r>
              <w:rPr>
                <w:rFonts w:hint="eastAsia" w:ascii="仿宋" w:hAnsi="仿宋" w:eastAsia="仿宋" w:cs="Times New Roman"/>
                <w:b/>
                <w:sz w:val="24"/>
                <w:szCs w:val="24"/>
              </w:rPr>
              <w:t>12</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ind w:firstLine="482"/>
              <w:rPr>
                <w:rFonts w:hint="eastAsia" w:ascii="仿宋" w:hAnsi="仿宋" w:eastAsia="仿宋" w:cs="Times New Roman"/>
                <w:b/>
                <w:sz w:val="24"/>
                <w:szCs w:val="24"/>
              </w:rPr>
            </w:pPr>
            <w:r>
              <w:rPr>
                <w:rFonts w:hint="eastAsia" w:ascii="仿宋" w:hAnsi="仿宋" w:eastAsia="仿宋" w:cs="Times New Roman"/>
                <w:b/>
                <w:sz w:val="24"/>
                <w:szCs w:val="24"/>
              </w:rPr>
              <w:t>★A020910电视设备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hint="eastAsia" w:ascii="仿宋" w:hAnsi="仿宋" w:eastAsia="仿宋" w:cs="Times New Roman"/>
                <w:b/>
                <w:sz w:val="24"/>
                <w:szCs w:val="24"/>
              </w:rPr>
            </w:pPr>
            <w:r>
              <w:rPr>
                <w:rFonts w:hint="eastAsia" w:ascii="仿宋" w:hAnsi="仿宋" w:eastAsia="仿宋" w:cs="Times New Roman"/>
                <w:sz w:val="24"/>
                <w:szCs w:val="24"/>
              </w:rPr>
              <w:t>A02091001普通电视设备（电视机）。</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ind w:firstLine="482"/>
              <w:jc w:val="center"/>
              <w:rPr>
                <w:rFonts w:hint="eastAsia" w:ascii="仿宋" w:hAnsi="仿宋" w:eastAsia="仿宋" w:cs="Times New Roman"/>
                <w:b/>
                <w:sz w:val="24"/>
                <w:szCs w:val="24"/>
              </w:rPr>
            </w:pPr>
            <w:r>
              <w:rPr>
                <w:rFonts w:hint="eastAsia" w:ascii="仿宋" w:hAnsi="仿宋" w:eastAsia="仿宋" w:cs="Times New Roman"/>
                <w:b/>
                <w:sz w:val="24"/>
                <w:szCs w:val="24"/>
              </w:rPr>
              <w:t>13</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ind w:firstLine="482"/>
              <w:rPr>
                <w:rFonts w:hint="eastAsia" w:ascii="仿宋" w:hAnsi="仿宋" w:eastAsia="仿宋" w:cs="Times New Roman"/>
                <w:b/>
                <w:sz w:val="24"/>
                <w:szCs w:val="24"/>
              </w:rPr>
            </w:pPr>
            <w:r>
              <w:rPr>
                <w:rFonts w:hint="eastAsia" w:ascii="仿宋" w:hAnsi="仿宋" w:eastAsia="仿宋" w:cs="Times New Roman"/>
                <w:b/>
                <w:sz w:val="24"/>
                <w:szCs w:val="24"/>
              </w:rPr>
              <w:t>★A020911视频设备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hint="eastAsia" w:ascii="仿宋" w:hAnsi="仿宋" w:eastAsia="仿宋" w:cs="Times New Roman"/>
                <w:b/>
                <w:sz w:val="24"/>
                <w:szCs w:val="24"/>
              </w:rPr>
            </w:pPr>
            <w:r>
              <w:rPr>
                <w:rFonts w:hint="eastAsia" w:ascii="仿宋" w:hAnsi="仿宋" w:eastAsia="仿宋" w:cs="Times New Roman"/>
                <w:sz w:val="24"/>
                <w:szCs w:val="24"/>
              </w:rPr>
              <w:t>监视器。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ind w:firstLine="482"/>
              <w:jc w:val="center"/>
              <w:rPr>
                <w:rFonts w:hint="eastAsia" w:ascii="仿宋" w:hAnsi="仿宋" w:eastAsia="仿宋" w:cs="Times New Roman"/>
                <w:b/>
                <w:sz w:val="24"/>
                <w:szCs w:val="24"/>
              </w:rPr>
            </w:pPr>
            <w:r>
              <w:rPr>
                <w:rFonts w:hint="eastAsia" w:ascii="仿宋" w:hAnsi="仿宋" w:eastAsia="仿宋" w:cs="Times New Roman"/>
                <w:b/>
                <w:sz w:val="24"/>
                <w:szCs w:val="24"/>
              </w:rPr>
              <w:t>15</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ind w:firstLine="482"/>
              <w:rPr>
                <w:rFonts w:hint="eastAsia" w:ascii="仿宋" w:hAnsi="仿宋" w:eastAsia="仿宋" w:cs="Times New Roman"/>
                <w:b/>
                <w:sz w:val="24"/>
                <w:szCs w:val="24"/>
              </w:rPr>
            </w:pPr>
            <w:r>
              <w:rPr>
                <w:rFonts w:hint="eastAsia" w:ascii="仿宋" w:hAnsi="仿宋" w:eastAsia="仿宋" w:cs="Times New Roman"/>
                <w:b/>
                <w:sz w:val="24"/>
                <w:szCs w:val="24"/>
              </w:rPr>
              <w:t>★A060805便器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hint="eastAsia" w:ascii="仿宋" w:hAnsi="仿宋" w:eastAsia="仿宋" w:cs="Times New Roman"/>
                <w:b/>
                <w:sz w:val="24"/>
                <w:szCs w:val="24"/>
              </w:rPr>
            </w:pPr>
            <w:r>
              <w:rPr>
                <w:rFonts w:hint="eastAsia" w:ascii="仿宋" w:hAnsi="仿宋" w:eastAsia="仿宋" w:cs="Times New Roman"/>
                <w:sz w:val="24"/>
                <w:szCs w:val="24"/>
              </w:rPr>
              <w:t>坐便器、蹲便器、小便器。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thickThinSmallGap" w:color="0070C0" w:sz="12" w:space="0"/>
              <w:right w:val="single" w:color="0070C0" w:sz="6" w:space="0"/>
            </w:tcBorders>
            <w:noWrap/>
            <w:vAlign w:val="center"/>
          </w:tcPr>
          <w:p>
            <w:pPr>
              <w:autoSpaceDN w:val="0"/>
              <w:adjustRightInd w:val="0"/>
              <w:snapToGrid w:val="0"/>
              <w:spacing w:line="276" w:lineRule="auto"/>
              <w:ind w:firstLine="482"/>
              <w:jc w:val="center"/>
              <w:rPr>
                <w:rFonts w:hint="eastAsia" w:ascii="仿宋" w:hAnsi="仿宋" w:eastAsia="仿宋" w:cs="Times New Roman"/>
                <w:b/>
                <w:sz w:val="24"/>
                <w:szCs w:val="24"/>
              </w:rPr>
            </w:pPr>
            <w:r>
              <w:rPr>
                <w:rFonts w:hint="eastAsia" w:ascii="仿宋" w:hAnsi="仿宋" w:eastAsia="仿宋" w:cs="Times New Roman"/>
                <w:b/>
                <w:sz w:val="24"/>
                <w:szCs w:val="24"/>
              </w:rPr>
              <w:t>16</w:t>
            </w:r>
          </w:p>
        </w:tc>
        <w:tc>
          <w:tcPr>
            <w:tcW w:w="2439" w:type="dxa"/>
            <w:tcBorders>
              <w:top w:val="single" w:color="0070C0" w:sz="6" w:space="0"/>
              <w:left w:val="single" w:color="0070C0" w:sz="6" w:space="0"/>
              <w:bottom w:val="thickThinSmallGap" w:color="0070C0" w:sz="12" w:space="0"/>
              <w:right w:val="single" w:color="0070C0" w:sz="6" w:space="0"/>
            </w:tcBorders>
            <w:noWrap/>
            <w:vAlign w:val="center"/>
          </w:tcPr>
          <w:p>
            <w:pPr>
              <w:autoSpaceDN w:val="0"/>
              <w:adjustRightInd w:val="0"/>
              <w:snapToGrid w:val="0"/>
              <w:spacing w:line="276" w:lineRule="auto"/>
              <w:ind w:firstLine="482"/>
              <w:rPr>
                <w:rFonts w:hint="eastAsia" w:ascii="仿宋" w:hAnsi="仿宋" w:eastAsia="仿宋" w:cs="Times New Roman"/>
                <w:b/>
                <w:sz w:val="24"/>
                <w:szCs w:val="24"/>
              </w:rPr>
            </w:pPr>
            <w:r>
              <w:rPr>
                <w:rFonts w:hint="eastAsia" w:ascii="仿宋" w:hAnsi="仿宋" w:eastAsia="仿宋" w:cs="Times New Roman"/>
                <w:b/>
                <w:sz w:val="24"/>
                <w:szCs w:val="24"/>
              </w:rPr>
              <w:t>★A060806 水嘴</w:t>
            </w:r>
          </w:p>
        </w:tc>
        <w:tc>
          <w:tcPr>
            <w:tcW w:w="6241" w:type="dxa"/>
            <w:tcBorders>
              <w:top w:val="single" w:color="0070C0" w:sz="6" w:space="0"/>
              <w:left w:val="single" w:color="0070C0" w:sz="6" w:space="0"/>
              <w:bottom w:val="thickThinSmallGap" w:color="0070C0" w:sz="12" w:space="0"/>
              <w:right w:val="thickThinSmallGap" w:color="0070C0" w:sz="12" w:space="0"/>
            </w:tcBorders>
            <w:noWrap/>
            <w:vAlign w:val="center"/>
          </w:tcPr>
          <w:p>
            <w:pPr>
              <w:autoSpaceDN w:val="0"/>
              <w:adjustRightInd w:val="0"/>
              <w:snapToGrid w:val="0"/>
              <w:spacing w:line="276" w:lineRule="auto"/>
              <w:rPr>
                <w:rFonts w:hint="eastAsia" w:ascii="仿宋" w:hAnsi="仿宋" w:eastAsia="仿宋" w:cs="Times New Roman"/>
                <w:b/>
                <w:sz w:val="24"/>
                <w:szCs w:val="24"/>
              </w:rPr>
            </w:pPr>
            <w:r>
              <w:rPr>
                <w:rFonts w:hint="eastAsia" w:ascii="仿宋" w:hAnsi="仿宋" w:eastAsia="仿宋" w:cs="Times New Roman"/>
                <w:sz w:val="24"/>
                <w:szCs w:val="24"/>
              </w:rPr>
              <w:t>水嘴。</w:t>
            </w:r>
          </w:p>
        </w:tc>
      </w:tr>
    </w:tbl>
    <w:p>
      <w:pPr>
        <w:autoSpaceDN w:val="0"/>
        <w:spacing w:line="360" w:lineRule="auto"/>
        <w:ind w:firstLine="426" w:firstLineChars="177"/>
        <w:rPr>
          <w:rFonts w:hint="eastAsia" w:ascii="仿宋" w:hAnsi="仿宋" w:eastAsia="仿宋" w:cs="Times New Roman"/>
          <w:b/>
          <w:kern w:val="0"/>
          <w:sz w:val="24"/>
          <w:szCs w:val="20"/>
        </w:rPr>
      </w:pPr>
      <w:r>
        <w:rPr>
          <w:rFonts w:hint="eastAsia" w:ascii="仿宋" w:hAnsi="仿宋" w:eastAsia="仿宋" w:cs="Times New Roman"/>
          <w:b/>
          <w:kern w:val="0"/>
          <w:sz w:val="24"/>
          <w:szCs w:val="20"/>
        </w:rPr>
        <w:t>2.2.3本次采购对属于节能产品政府采购品目清单规定的政府强制采购产品范围内的产品实施强制采购。供应商应当在磋商响应文件中提供国家确定的认证机构出具的、处于有效期之内的节能产品认证证书（扫描件、加盖公章）。不能提供上述证书的，磋商响应文件无效。</w:t>
      </w:r>
    </w:p>
    <w:p>
      <w:pPr>
        <w:autoSpaceDN w:val="0"/>
        <w:spacing w:line="360" w:lineRule="auto"/>
        <w:ind w:firstLine="426" w:firstLineChars="177"/>
        <w:rPr>
          <w:rFonts w:hint="eastAsia" w:ascii="仿宋" w:hAnsi="仿宋" w:eastAsia="仿宋" w:cs="Times New Roman"/>
          <w:sz w:val="24"/>
          <w:szCs w:val="20"/>
        </w:rPr>
      </w:pPr>
      <w:r>
        <w:rPr>
          <w:rFonts w:hint="eastAsia" w:ascii="仿宋" w:hAnsi="仿宋" w:eastAsia="仿宋" w:cs="Times New Roman"/>
          <w:b/>
          <w:sz w:val="24"/>
          <w:szCs w:val="20"/>
        </w:rPr>
        <w:t>2.2.4《环境标志产品政府采购品目清单》详见《关于印发环境标志产品政府采购品目清单的通知（财库[2019]18号）》（如遇调整，按最新清单执行）。</w:t>
      </w:r>
    </w:p>
    <w:p>
      <w:pPr>
        <w:autoSpaceDN w:val="0"/>
        <w:spacing w:line="360" w:lineRule="auto"/>
        <w:ind w:firstLine="426" w:firstLineChars="177"/>
        <w:rPr>
          <w:rFonts w:hint="eastAsia" w:ascii="仿宋" w:hAnsi="仿宋" w:eastAsia="仿宋" w:cs="Times New Roman"/>
          <w:sz w:val="24"/>
          <w:szCs w:val="20"/>
        </w:rPr>
      </w:pPr>
      <w:r>
        <w:rPr>
          <w:rFonts w:hint="eastAsia" w:ascii="仿宋" w:hAnsi="仿宋" w:eastAsia="仿宋" w:cs="Times New Roman"/>
          <w:b/>
          <w:sz w:val="24"/>
          <w:szCs w:val="20"/>
        </w:rPr>
        <w:t>2.2.5本次采购对属于品目清单范围但不属于政府强制采购产品的，实施优先采购，详见第七章评分标准中有关节能、环保评分内容。</w:t>
      </w:r>
      <w:r>
        <w:rPr>
          <w:rFonts w:hint="eastAsia" w:ascii="仿宋" w:hAnsi="仿宋" w:eastAsia="仿宋" w:cs="Times New Roman"/>
          <w:sz w:val="24"/>
          <w:szCs w:val="20"/>
        </w:rPr>
        <w:t>供应商在响应文件中提供国家确定的认证机构出具的、处于有效期之内的节能产品或环境标志产品认证证书（扫描件）。</w:t>
      </w:r>
    </w:p>
    <w:p>
      <w:pPr>
        <w:autoSpaceDN w:val="0"/>
        <w:spacing w:line="360" w:lineRule="auto"/>
        <w:ind w:firstLine="426" w:firstLineChars="177"/>
        <w:rPr>
          <w:rFonts w:hint="eastAsia" w:ascii="仿宋" w:hAnsi="仿宋" w:eastAsia="仿宋" w:cs="Times New Roman"/>
          <w:b/>
          <w:sz w:val="24"/>
          <w:szCs w:val="20"/>
        </w:rPr>
      </w:pPr>
      <w:r>
        <w:rPr>
          <w:rFonts w:hint="eastAsia" w:ascii="仿宋" w:hAnsi="仿宋" w:eastAsia="仿宋" w:cs="Times New Roman"/>
          <w:b/>
          <w:sz w:val="24"/>
          <w:szCs w:val="20"/>
        </w:rPr>
        <w:t>2.2.6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pPr>
        <w:autoSpaceDN w:val="0"/>
        <w:spacing w:line="360" w:lineRule="auto"/>
        <w:ind w:firstLine="426" w:firstLineChars="177"/>
        <w:rPr>
          <w:rFonts w:hint="eastAsia" w:ascii="仿宋" w:hAnsi="仿宋" w:eastAsia="仿宋" w:cs="Times New Roman"/>
          <w:kern w:val="0"/>
          <w:sz w:val="24"/>
          <w:szCs w:val="20"/>
        </w:rPr>
      </w:pPr>
      <w:r>
        <w:rPr>
          <w:rFonts w:hint="eastAsia" w:ascii="仿宋" w:hAnsi="仿宋" w:eastAsia="仿宋" w:cs="Times New Roman"/>
          <w:b/>
          <w:sz w:val="24"/>
          <w:szCs w:val="20"/>
        </w:rPr>
        <w:t>2.2.7国家确定的认证机构以国家市场监管总局发布的参与实施政府采购节能产品、环境标志产品认证机构名录为准，详见第八章附件（如遇调整，请以最新公布的为准）。</w:t>
      </w:r>
      <w:bookmarkEnd w:id="46"/>
      <w:bookmarkEnd w:id="47"/>
    </w:p>
    <w:bookmarkEnd w:id="44"/>
    <w:p>
      <w:pPr>
        <w:keepNext/>
        <w:keepLines/>
        <w:autoSpaceDN w:val="0"/>
        <w:spacing w:before="260" w:after="260" w:line="415" w:lineRule="auto"/>
        <w:ind w:firstLine="281" w:firstLineChars="100"/>
        <w:outlineLvl w:val="1"/>
        <w:rPr>
          <w:rFonts w:hint="eastAsia" w:ascii="仿宋" w:hAnsi="仿宋" w:eastAsia="仿宋" w:cs="Times New Roman"/>
          <w:b/>
          <w:bCs/>
          <w:sz w:val="28"/>
          <w:szCs w:val="28"/>
        </w:rPr>
      </w:pPr>
      <w:bookmarkStart w:id="48" w:name="_Toc96947062"/>
      <w:bookmarkStart w:id="49" w:name="_Toc13027"/>
      <w:r>
        <w:rPr>
          <w:rFonts w:hint="eastAsia" w:ascii="仿宋" w:hAnsi="仿宋" w:eastAsia="仿宋" w:cs="Times New Roman"/>
          <w:b/>
          <w:bCs/>
          <w:sz w:val="28"/>
          <w:szCs w:val="28"/>
        </w:rPr>
        <w:t>三、竞争性磋商文件</w:t>
      </w:r>
      <w:bookmarkEnd w:id="45"/>
      <w:bookmarkEnd w:id="48"/>
      <w:bookmarkEnd w:id="49"/>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3.1 竞争性磋商文件的组成</w:t>
      </w:r>
    </w:p>
    <w:p>
      <w:pPr>
        <w:numPr>
          <w:ilvl w:val="0"/>
          <w:numId w:val="6"/>
        </w:numPr>
        <w:autoSpaceDN w:val="0"/>
        <w:spacing w:line="360" w:lineRule="auto"/>
        <w:ind w:firstLine="482"/>
        <w:rPr>
          <w:rFonts w:hint="eastAsia" w:ascii="仿宋" w:hAnsi="仿宋" w:eastAsia="仿宋" w:cs="Times New Roman"/>
          <w:kern w:val="0"/>
          <w:sz w:val="24"/>
          <w:szCs w:val="20"/>
        </w:rPr>
      </w:pPr>
      <w:r>
        <w:rPr>
          <w:rFonts w:hint="eastAsia" w:ascii="仿宋" w:hAnsi="仿宋" w:eastAsia="仿宋" w:cs="Times New Roman"/>
          <w:kern w:val="0"/>
          <w:sz w:val="24"/>
          <w:szCs w:val="20"/>
        </w:rPr>
        <w:t>第一章 竞争性磋商公告；</w:t>
      </w:r>
    </w:p>
    <w:p>
      <w:pPr>
        <w:numPr>
          <w:ilvl w:val="0"/>
          <w:numId w:val="6"/>
        </w:numPr>
        <w:autoSpaceDN w:val="0"/>
        <w:spacing w:line="360" w:lineRule="auto"/>
        <w:ind w:firstLine="482"/>
        <w:rPr>
          <w:rFonts w:hint="eastAsia" w:ascii="仿宋" w:hAnsi="仿宋" w:eastAsia="仿宋" w:cs="Times New Roman"/>
          <w:kern w:val="0"/>
          <w:sz w:val="24"/>
          <w:szCs w:val="20"/>
        </w:rPr>
      </w:pPr>
      <w:r>
        <w:rPr>
          <w:rFonts w:hint="eastAsia" w:ascii="仿宋" w:hAnsi="仿宋" w:eastAsia="仿宋" w:cs="Times New Roman"/>
          <w:kern w:val="0"/>
          <w:sz w:val="24"/>
          <w:szCs w:val="20"/>
        </w:rPr>
        <w:t>第二章 磋商须知；</w:t>
      </w:r>
    </w:p>
    <w:p>
      <w:pPr>
        <w:numPr>
          <w:ilvl w:val="0"/>
          <w:numId w:val="6"/>
        </w:numPr>
        <w:autoSpaceDN w:val="0"/>
        <w:spacing w:line="360" w:lineRule="auto"/>
        <w:ind w:firstLine="482"/>
        <w:rPr>
          <w:rFonts w:hint="eastAsia" w:ascii="仿宋" w:hAnsi="仿宋" w:eastAsia="仿宋" w:cs="Times New Roman"/>
          <w:kern w:val="0"/>
          <w:sz w:val="24"/>
          <w:szCs w:val="20"/>
        </w:rPr>
      </w:pPr>
      <w:r>
        <w:rPr>
          <w:rFonts w:hint="eastAsia" w:ascii="仿宋" w:hAnsi="仿宋" w:eastAsia="仿宋" w:cs="Times New Roman"/>
          <w:kern w:val="0"/>
          <w:sz w:val="24"/>
          <w:szCs w:val="20"/>
        </w:rPr>
        <w:t>第三章 评审办法</w:t>
      </w:r>
    </w:p>
    <w:p>
      <w:pPr>
        <w:numPr>
          <w:ilvl w:val="0"/>
          <w:numId w:val="6"/>
        </w:numPr>
        <w:autoSpaceDN w:val="0"/>
        <w:spacing w:line="360" w:lineRule="auto"/>
        <w:ind w:firstLine="482"/>
        <w:rPr>
          <w:rFonts w:hint="eastAsia" w:ascii="仿宋" w:hAnsi="仿宋" w:eastAsia="仿宋" w:cs="Times New Roman"/>
          <w:kern w:val="0"/>
          <w:sz w:val="24"/>
          <w:szCs w:val="20"/>
        </w:rPr>
      </w:pPr>
      <w:r>
        <w:rPr>
          <w:rFonts w:hint="eastAsia" w:ascii="仿宋" w:hAnsi="仿宋" w:eastAsia="仿宋" w:cs="Times New Roman"/>
          <w:kern w:val="0"/>
          <w:sz w:val="24"/>
          <w:szCs w:val="20"/>
        </w:rPr>
        <w:t>第四章 采购内容及需求；</w:t>
      </w:r>
    </w:p>
    <w:p>
      <w:pPr>
        <w:numPr>
          <w:ilvl w:val="0"/>
          <w:numId w:val="6"/>
        </w:numPr>
        <w:autoSpaceDN w:val="0"/>
        <w:spacing w:line="360" w:lineRule="auto"/>
        <w:ind w:firstLine="482"/>
        <w:rPr>
          <w:rFonts w:hint="eastAsia" w:ascii="仿宋" w:hAnsi="仿宋" w:eastAsia="仿宋" w:cs="Times New Roman"/>
          <w:kern w:val="0"/>
          <w:sz w:val="24"/>
          <w:szCs w:val="20"/>
        </w:rPr>
      </w:pPr>
      <w:r>
        <w:rPr>
          <w:rFonts w:hint="eastAsia" w:ascii="仿宋" w:hAnsi="仿宋" w:eastAsia="仿宋" w:cs="Times New Roman"/>
          <w:kern w:val="0"/>
          <w:sz w:val="24"/>
          <w:szCs w:val="20"/>
        </w:rPr>
        <w:t>第五章 合同；</w:t>
      </w:r>
    </w:p>
    <w:p>
      <w:pPr>
        <w:numPr>
          <w:ilvl w:val="0"/>
          <w:numId w:val="6"/>
        </w:numPr>
        <w:autoSpaceDN w:val="0"/>
        <w:spacing w:line="360" w:lineRule="auto"/>
        <w:ind w:firstLine="482"/>
        <w:rPr>
          <w:rFonts w:hint="eastAsia" w:ascii="仿宋" w:hAnsi="仿宋" w:eastAsia="仿宋" w:cs="Times New Roman"/>
          <w:kern w:val="0"/>
          <w:sz w:val="24"/>
          <w:szCs w:val="20"/>
        </w:rPr>
      </w:pPr>
      <w:r>
        <w:rPr>
          <w:rFonts w:hint="eastAsia" w:ascii="仿宋" w:hAnsi="仿宋" w:eastAsia="仿宋" w:cs="Times New Roman"/>
          <w:kern w:val="0"/>
          <w:sz w:val="24"/>
          <w:szCs w:val="20"/>
        </w:rPr>
        <w:t>第六章 磋商响应文件格式</w:t>
      </w:r>
    </w:p>
    <w:p>
      <w:pPr>
        <w:numPr>
          <w:ilvl w:val="0"/>
          <w:numId w:val="6"/>
        </w:numPr>
        <w:autoSpaceDN w:val="0"/>
        <w:spacing w:line="360" w:lineRule="auto"/>
        <w:ind w:firstLine="482"/>
        <w:rPr>
          <w:rFonts w:hint="eastAsia" w:ascii="仿宋" w:hAnsi="仿宋" w:eastAsia="仿宋" w:cs="Times New Roman"/>
          <w:kern w:val="0"/>
          <w:sz w:val="24"/>
          <w:szCs w:val="20"/>
        </w:rPr>
      </w:pPr>
      <w:r>
        <w:rPr>
          <w:rFonts w:hint="eastAsia" w:ascii="仿宋" w:hAnsi="仿宋" w:eastAsia="仿宋" w:cs="Times New Roman"/>
          <w:kern w:val="0"/>
          <w:sz w:val="24"/>
          <w:szCs w:val="20"/>
        </w:rPr>
        <w:t>第七章 附件（如有）；</w:t>
      </w:r>
    </w:p>
    <w:p>
      <w:pPr>
        <w:numPr>
          <w:ilvl w:val="0"/>
          <w:numId w:val="6"/>
        </w:numPr>
        <w:autoSpaceDN w:val="0"/>
        <w:adjustRightInd w:val="0"/>
        <w:spacing w:line="360" w:lineRule="auto"/>
        <w:ind w:left="425" w:firstLine="482"/>
        <w:rPr>
          <w:rFonts w:hint="eastAsia" w:ascii="仿宋" w:hAnsi="仿宋" w:eastAsia="仿宋" w:cs="Times New Roman"/>
          <w:kern w:val="0"/>
          <w:sz w:val="24"/>
          <w:szCs w:val="20"/>
        </w:rPr>
      </w:pPr>
      <w:r>
        <w:rPr>
          <w:rFonts w:hint="eastAsia" w:ascii="仿宋" w:hAnsi="仿宋" w:eastAsia="仿宋" w:cs="Times New Roman"/>
          <w:kern w:val="0"/>
          <w:sz w:val="24"/>
          <w:szCs w:val="20"/>
        </w:rPr>
        <w:t>竞争性磋商文件的澄清、修改文件以及磋商过程中对磋商文件作出的实质性变动（如有，另册）。</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3.2 竞争性磋商文件的提疑</w:t>
      </w:r>
    </w:p>
    <w:p>
      <w:pPr>
        <w:autoSpaceDN w:val="0"/>
        <w:spacing w:line="360" w:lineRule="auto"/>
        <w:ind w:firstLine="426" w:firstLineChars="177"/>
        <w:rPr>
          <w:rFonts w:hint="eastAsia" w:ascii="仿宋" w:hAnsi="仿宋" w:eastAsia="仿宋" w:cs="Times New Roman"/>
          <w:b/>
          <w:kern w:val="0"/>
          <w:sz w:val="24"/>
          <w:szCs w:val="20"/>
        </w:rPr>
      </w:pPr>
      <w:r>
        <w:rPr>
          <w:rFonts w:hint="eastAsia" w:ascii="仿宋" w:hAnsi="仿宋" w:eastAsia="仿宋" w:cs="Times New Roman"/>
          <w:b/>
          <w:kern w:val="0"/>
          <w:sz w:val="24"/>
          <w:szCs w:val="20"/>
        </w:rPr>
        <w:t>3.2.1竞争性磋商文件提疑截止时间：</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autoSpaceDN w:val="0"/>
        <w:spacing w:line="360" w:lineRule="auto"/>
        <w:ind w:firstLine="426" w:firstLineChars="177"/>
        <w:rPr>
          <w:rFonts w:hint="eastAsia" w:ascii="仿宋" w:hAnsi="仿宋" w:eastAsia="仿宋" w:cs="Times New Roman"/>
          <w:kern w:val="0"/>
          <w:sz w:val="24"/>
          <w:szCs w:val="20"/>
        </w:rPr>
      </w:pPr>
      <w:r>
        <w:rPr>
          <w:rFonts w:hint="eastAsia" w:ascii="仿宋" w:hAnsi="仿宋" w:eastAsia="仿宋" w:cs="Times New Roman"/>
          <w:b/>
          <w:kern w:val="0"/>
          <w:sz w:val="24"/>
          <w:szCs w:val="20"/>
        </w:rPr>
        <w:t>3.2.2供应商应认真阅读通过“政府采购云平台”获取的竞争性磋商文件，如发现竞争性磋商文件或清单、图纸中有前后不一致或不清楚或有误的内容，应在“竞争性磋商文件提疑截止时间”前以书面形式向采购组织机构提出，否则造成的一切后果由供应商自行承担，采购组织机构概不负责；</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3.2.3采购组织机构将在收到供应商递交的《疑问函》后三个工作日内以书面形式答复供应商提出的问题，并将不包含问题来源的答复通知所有已登记获取竞争性磋商文件的供应商。</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3.3 竞争性磋商文件的澄清、修改（更正）</w:t>
      </w:r>
    </w:p>
    <w:p>
      <w:pPr>
        <w:autoSpaceDN w:val="0"/>
        <w:spacing w:line="360" w:lineRule="auto"/>
        <w:ind w:firstLine="426" w:firstLineChars="177"/>
        <w:rPr>
          <w:rFonts w:hint="eastAsia" w:ascii="仿宋" w:hAnsi="仿宋" w:eastAsia="仿宋" w:cs="Times New Roman"/>
          <w:b/>
          <w:kern w:val="0"/>
          <w:sz w:val="24"/>
          <w:szCs w:val="20"/>
        </w:rPr>
      </w:pPr>
      <w:r>
        <w:rPr>
          <w:rFonts w:hint="eastAsia" w:ascii="仿宋" w:hAnsi="仿宋" w:eastAsia="仿宋" w:cs="Times New Roman"/>
          <w:b/>
          <w:kern w:val="0"/>
          <w:sz w:val="24"/>
          <w:szCs w:val="20"/>
        </w:rPr>
        <w:t>3.3.1采购人或者采购代理机构可以对已发出的竞争性磋商文件进行必要的澄清或者修改，澄清或修改将在原公告发布媒体上发布澄清或更正公告，并以传真或邮件（原文扫描件）或网上公告等形式告知所有已登记获取竞争性磋商文件的供应商；</w:t>
      </w:r>
    </w:p>
    <w:p>
      <w:pPr>
        <w:autoSpaceDN w:val="0"/>
        <w:spacing w:line="360" w:lineRule="auto"/>
        <w:ind w:firstLine="426" w:firstLineChars="177"/>
        <w:rPr>
          <w:rFonts w:hint="eastAsia" w:ascii="仿宋" w:hAnsi="仿宋" w:eastAsia="仿宋" w:cs="Times New Roman"/>
          <w:kern w:val="0"/>
          <w:sz w:val="24"/>
          <w:szCs w:val="20"/>
        </w:rPr>
      </w:pPr>
      <w:r>
        <w:rPr>
          <w:rFonts w:hint="eastAsia" w:ascii="仿宋" w:hAnsi="仿宋" w:eastAsia="仿宋" w:cs="Times New Roman"/>
          <w:b/>
          <w:kern w:val="0"/>
          <w:sz w:val="24"/>
          <w:szCs w:val="20"/>
        </w:rPr>
        <w:t>3.3.2竞争性磋商文件的澄清或者修改内容为竞争性磋商文件的组成部分，对所有参加本次采购活动的供应商均有约束力；</w:t>
      </w:r>
      <w:r>
        <w:rPr>
          <w:rFonts w:hint="eastAsia" w:ascii="仿宋" w:hAnsi="仿宋" w:eastAsia="仿宋" w:cs="Times New Roman"/>
          <w:kern w:val="0"/>
          <w:sz w:val="24"/>
          <w:szCs w:val="20"/>
        </w:rPr>
        <w:t>当原竞争性磋商文件与澄清、修改的内容就同一事项的表述不一致时，以最后发出的文件为准；</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3.3.3竞争性磋商文件的澄清、修改的内容影响到供应商磋商响应文件编制的，采购人或采购代理机构将按相关规定顺延磋商响应文件截止时间及开启时间，使之满足政府采购相关规定；</w:t>
      </w:r>
    </w:p>
    <w:p>
      <w:pPr>
        <w:autoSpaceDN w:val="0"/>
        <w:spacing w:line="360" w:lineRule="auto"/>
        <w:ind w:left="1" w:firstLine="422" w:firstLineChars="175"/>
        <w:rPr>
          <w:rFonts w:hint="eastAsia" w:ascii="仿宋" w:hAnsi="仿宋" w:eastAsia="仿宋" w:cs="Arial"/>
          <w:b/>
          <w:kern w:val="0"/>
          <w:sz w:val="24"/>
        </w:rPr>
      </w:pPr>
      <w:r>
        <w:rPr>
          <w:rFonts w:hint="eastAsia" w:ascii="仿宋" w:hAnsi="仿宋" w:eastAsia="仿宋" w:cs="Arial"/>
          <w:b/>
          <w:kern w:val="0"/>
          <w:sz w:val="24"/>
        </w:rPr>
        <w:t>3.3.4供应商收到采购组织机构发出的澄清、修改（更正）文件后，应在24小时内向采购组织机构递交书面回执；</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3.3.5供应商对收到的澄清、修改（更正）文件内容有疑问的，应当同时在书面回执中加注说明并与采购人或采购代理机构确认，疑问内容应加盖单位公章、写明日期；</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3.3.6任何口头形式的答复、说明均不属于竞争性磋商文件的组成部分。</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3.4 竞争性磋商文件的质疑</w:t>
      </w:r>
    </w:p>
    <w:p>
      <w:pPr>
        <w:autoSpaceDN w:val="0"/>
        <w:spacing w:line="360" w:lineRule="auto"/>
        <w:ind w:firstLine="424" w:firstLineChars="177"/>
        <w:rPr>
          <w:rFonts w:hint="eastAsia" w:ascii="仿宋" w:hAnsi="仿宋" w:eastAsia="仿宋" w:cs="Times New Roman"/>
          <w:kern w:val="0"/>
          <w:sz w:val="24"/>
          <w:szCs w:val="20"/>
        </w:rPr>
      </w:pPr>
      <w:r>
        <w:rPr>
          <w:rFonts w:hint="eastAsia" w:ascii="仿宋" w:hAnsi="仿宋" w:eastAsia="仿宋" w:cs="Times New Roman"/>
          <w:kern w:val="0"/>
          <w:sz w:val="24"/>
          <w:szCs w:val="20"/>
        </w:rPr>
        <w:t>供应商认为竞争性磋商文件使自己的合法权益受到损害的，应当按照本章节第1.16.2款规定，以书面形式一次性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keepNext/>
        <w:keepLines/>
        <w:autoSpaceDN w:val="0"/>
        <w:spacing w:before="260" w:after="260" w:line="415" w:lineRule="auto"/>
        <w:ind w:firstLine="281" w:firstLineChars="100"/>
        <w:outlineLvl w:val="1"/>
        <w:rPr>
          <w:rFonts w:hint="eastAsia" w:ascii="仿宋" w:hAnsi="仿宋" w:eastAsia="仿宋" w:cs="Times New Roman"/>
          <w:b/>
          <w:bCs/>
          <w:sz w:val="28"/>
          <w:szCs w:val="28"/>
        </w:rPr>
      </w:pPr>
      <w:bookmarkStart w:id="50" w:name="_Toc96947063"/>
      <w:bookmarkStart w:id="51" w:name="_Toc14922"/>
      <w:r>
        <w:rPr>
          <w:rFonts w:hint="eastAsia" w:ascii="仿宋" w:hAnsi="仿宋" w:eastAsia="仿宋" w:cs="Times New Roman"/>
          <w:b/>
          <w:bCs/>
          <w:sz w:val="28"/>
          <w:szCs w:val="28"/>
        </w:rPr>
        <w:t>四、磋商响应文件</w:t>
      </w:r>
      <w:bookmarkEnd w:id="50"/>
      <w:bookmarkEnd w:id="51"/>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4.1 磋商响应文件的形式</w:t>
      </w:r>
    </w:p>
    <w:p>
      <w:pPr>
        <w:autoSpaceDN w:val="0"/>
        <w:spacing w:line="360" w:lineRule="auto"/>
        <w:ind w:firstLine="426" w:firstLineChars="177"/>
        <w:rPr>
          <w:rFonts w:hint="eastAsia" w:ascii="仿宋" w:hAnsi="仿宋" w:eastAsia="仿宋" w:cs="仿宋"/>
          <w:sz w:val="24"/>
          <w:szCs w:val="20"/>
        </w:rPr>
      </w:pPr>
      <w:r>
        <w:rPr>
          <w:rFonts w:hint="eastAsia" w:ascii="仿宋" w:hAnsi="仿宋" w:eastAsia="仿宋" w:cs="仿宋"/>
          <w:b/>
          <w:sz w:val="24"/>
          <w:szCs w:val="20"/>
        </w:rPr>
        <w:t>4.1.1磋商响应文件的形式：</w:t>
      </w:r>
      <w:r>
        <w:rPr>
          <w:rFonts w:hint="eastAsia" w:ascii="仿宋" w:hAnsi="仿宋" w:eastAsia="仿宋" w:cs="仿宋"/>
          <w:b/>
          <w:sz w:val="24"/>
          <w:szCs w:val="20"/>
          <w:u w:val="single"/>
        </w:rPr>
        <w:t>电子加密磋商响应文件</w:t>
      </w:r>
      <w:r>
        <w:rPr>
          <w:rFonts w:hint="eastAsia" w:ascii="仿宋" w:hAnsi="仿宋" w:eastAsia="仿宋" w:cs="仿宋"/>
          <w:b/>
          <w:sz w:val="24"/>
          <w:szCs w:val="20"/>
        </w:rPr>
        <w:t>（是指通过“政采云电子交易客户端”完成磋商响应文件编制后生成并加密的数据电文形式的磋商响应文件，文件格式“.jmbs”）。</w:t>
      </w:r>
    </w:p>
    <w:p>
      <w:pPr>
        <w:keepNext/>
        <w:keepLines/>
        <w:autoSpaceDN w:val="0"/>
        <w:spacing w:before="72" w:beforeLines="30" w:after="72" w:afterLines="30" w:line="360" w:lineRule="auto"/>
        <w:ind w:firstLine="284" w:firstLineChars="118"/>
        <w:outlineLvl w:val="2"/>
        <w:rPr>
          <w:rFonts w:hint="eastAsia" w:ascii="仿宋" w:hAnsi="仿宋" w:eastAsia="仿宋" w:cs="仿宋"/>
          <w:b/>
          <w:bCs/>
          <w:sz w:val="24"/>
          <w:szCs w:val="32"/>
        </w:rPr>
      </w:pPr>
      <w:r>
        <w:rPr>
          <w:rFonts w:hint="eastAsia" w:ascii="仿宋" w:hAnsi="仿宋" w:eastAsia="仿宋" w:cs="仿宋"/>
          <w:b/>
          <w:bCs/>
          <w:sz w:val="24"/>
          <w:szCs w:val="32"/>
        </w:rPr>
        <w:t>4.2 磋商响应文件的组成</w:t>
      </w:r>
    </w:p>
    <w:p>
      <w:pPr>
        <w:autoSpaceDN w:val="0"/>
        <w:spacing w:line="360" w:lineRule="auto"/>
        <w:ind w:firstLine="426" w:firstLineChars="177"/>
        <w:rPr>
          <w:rFonts w:hint="eastAsia" w:ascii="仿宋" w:hAnsi="仿宋" w:eastAsia="仿宋" w:cs="仿宋"/>
          <w:b/>
          <w:kern w:val="0"/>
          <w:sz w:val="24"/>
        </w:rPr>
      </w:pPr>
      <w:r>
        <w:rPr>
          <w:rFonts w:hint="eastAsia" w:ascii="仿宋" w:hAnsi="仿宋" w:eastAsia="仿宋" w:cs="仿宋"/>
          <w:b/>
          <w:kern w:val="0"/>
          <w:sz w:val="24"/>
        </w:rPr>
        <w:t>4.2.1</w:t>
      </w:r>
      <w:r>
        <w:rPr>
          <w:rFonts w:hint="eastAsia" w:ascii="仿宋" w:hAnsi="仿宋" w:eastAsia="仿宋" w:cs="仿宋"/>
          <w:b/>
          <w:sz w:val="24"/>
          <w:szCs w:val="20"/>
        </w:rPr>
        <w:t>完整的磋商响应文件由《资格文件》、《商务技术文件》和《报价文件》三个部分组成</w:t>
      </w:r>
      <w:r>
        <w:rPr>
          <w:rFonts w:hint="eastAsia" w:ascii="仿宋" w:hAnsi="仿宋" w:eastAsia="仿宋" w:cs="仿宋"/>
          <w:b/>
          <w:kern w:val="0"/>
          <w:sz w:val="24"/>
        </w:rPr>
        <w:t>（以下统称“磋商响应文件”）。</w:t>
      </w:r>
    </w:p>
    <w:p>
      <w:pPr>
        <w:autoSpaceDN w:val="0"/>
        <w:spacing w:line="360" w:lineRule="auto"/>
        <w:ind w:firstLine="426" w:firstLineChars="177"/>
        <w:rPr>
          <w:rFonts w:hint="eastAsia" w:ascii="仿宋" w:hAnsi="仿宋" w:eastAsia="仿宋" w:cs="仿宋"/>
          <w:b/>
          <w:kern w:val="0"/>
          <w:sz w:val="24"/>
        </w:rPr>
      </w:pPr>
      <w:r>
        <w:rPr>
          <w:rFonts w:hint="eastAsia" w:ascii="仿宋" w:hAnsi="仿宋" w:eastAsia="仿宋" w:cs="仿宋"/>
          <w:b/>
          <w:kern w:val="0"/>
          <w:sz w:val="24"/>
        </w:rPr>
        <w:t>4.2.2磋商响应文件内容组成</w:t>
      </w:r>
    </w:p>
    <w:p>
      <w:pPr>
        <w:autoSpaceDN w:val="0"/>
        <w:spacing w:line="360" w:lineRule="auto"/>
        <w:ind w:firstLine="426" w:firstLineChars="177"/>
        <w:rPr>
          <w:rFonts w:hint="eastAsia" w:ascii="仿宋" w:hAnsi="仿宋" w:eastAsia="仿宋" w:cs="Times New Roman"/>
          <w:b/>
          <w:kern w:val="0"/>
          <w:sz w:val="24"/>
          <w:szCs w:val="20"/>
        </w:rPr>
      </w:pPr>
      <w:r>
        <w:rPr>
          <w:rFonts w:hint="eastAsia" w:ascii="仿宋" w:hAnsi="仿宋" w:eastAsia="仿宋" w:cs="Times New Roman"/>
          <w:b/>
          <w:kern w:val="0"/>
          <w:sz w:val="24"/>
          <w:szCs w:val="20"/>
        </w:rPr>
        <w:t>第一部分：《资格文件》组成内容（资格证明文件未提供或提供的资格证明材料不齐全的，资格审查作不通过处理，不得进入评审程序。）</w:t>
      </w:r>
    </w:p>
    <w:p>
      <w:pPr>
        <w:autoSpaceDN w:val="0"/>
        <w:spacing w:line="360" w:lineRule="auto"/>
        <w:ind w:firstLine="434" w:firstLineChars="200"/>
        <w:rPr>
          <w:rFonts w:hint="eastAsia" w:ascii="仿宋" w:hAnsi="仿宋" w:eastAsia="仿宋" w:cs="Arial"/>
          <w:b/>
          <w:w w:val="90"/>
          <w:kern w:val="0"/>
          <w:sz w:val="24"/>
          <w:szCs w:val="24"/>
        </w:rPr>
      </w:pPr>
      <w:r>
        <w:rPr>
          <w:rFonts w:hint="eastAsia" w:ascii="仿宋" w:hAnsi="仿宋" w:eastAsia="仿宋" w:cs="Arial"/>
          <w:b/>
          <w:w w:val="90"/>
          <w:kern w:val="0"/>
          <w:sz w:val="24"/>
          <w:szCs w:val="24"/>
        </w:rPr>
        <w:t>▲ 1-1 符合“申请人的资格要求”第1条规定的证明文件</w:t>
      </w:r>
      <w:r>
        <w:rPr>
          <w:rFonts w:hint="eastAsia" w:ascii="仿宋" w:hAnsi="仿宋" w:eastAsia="仿宋" w:cs="Arial"/>
          <w:w w:val="90"/>
          <w:kern w:val="0"/>
          <w:sz w:val="24"/>
          <w:szCs w:val="24"/>
        </w:rPr>
        <w:t>的证明文件：</w:t>
      </w:r>
    </w:p>
    <w:p>
      <w:pPr>
        <w:autoSpaceDN w:val="0"/>
        <w:spacing w:line="360" w:lineRule="auto"/>
        <w:ind w:firstLine="432" w:firstLineChars="200"/>
        <w:rPr>
          <w:rFonts w:hint="eastAsia" w:ascii="仿宋" w:hAnsi="仿宋" w:eastAsia="仿宋" w:cs="Arial"/>
          <w:b/>
          <w:w w:val="90"/>
          <w:kern w:val="0"/>
          <w:sz w:val="24"/>
          <w:szCs w:val="24"/>
        </w:rPr>
      </w:pPr>
      <w:bookmarkStart w:id="52" w:name="_Hlk96938544"/>
      <w:r>
        <w:rPr>
          <w:rFonts w:hint="eastAsia" w:ascii="仿宋" w:hAnsi="仿宋" w:eastAsia="仿宋" w:cs="Arial"/>
          <w:w w:val="90"/>
          <w:kern w:val="0"/>
          <w:sz w:val="24"/>
          <w:szCs w:val="24"/>
        </w:rPr>
        <w:t>▲</w:t>
      </w:r>
      <w:bookmarkEnd w:id="52"/>
      <w:r>
        <w:rPr>
          <w:rFonts w:hint="eastAsia" w:ascii="仿宋" w:hAnsi="仿宋" w:eastAsia="仿宋" w:cs="Arial"/>
          <w:b/>
          <w:w w:val="90"/>
          <w:kern w:val="0"/>
          <w:sz w:val="24"/>
          <w:szCs w:val="24"/>
        </w:rPr>
        <w:t>（1）</w:t>
      </w:r>
      <w:r>
        <w:rPr>
          <w:rFonts w:hint="eastAsia" w:ascii="仿宋" w:hAnsi="仿宋" w:eastAsia="仿宋" w:cs="Arial"/>
          <w:b/>
          <w:w w:val="90"/>
          <w:kern w:val="0"/>
          <w:sz w:val="24"/>
          <w:szCs w:val="24"/>
          <w:u w:val="single"/>
        </w:rPr>
        <w:t>资格承诺函（联合体各方均须提供）：承诺函（格式见第六章）</w:t>
      </w:r>
    </w:p>
    <w:p>
      <w:pPr>
        <w:autoSpaceDN w:val="0"/>
        <w:spacing w:line="360" w:lineRule="auto"/>
        <w:ind w:firstLine="434" w:firstLineChars="200"/>
        <w:rPr>
          <w:rFonts w:hint="eastAsia" w:ascii="仿宋" w:hAnsi="仿宋" w:eastAsia="仿宋" w:cs="Arial"/>
          <w:b/>
          <w:w w:val="90"/>
          <w:kern w:val="0"/>
          <w:sz w:val="24"/>
          <w:szCs w:val="24"/>
        </w:rPr>
      </w:pPr>
      <w:r>
        <w:rPr>
          <w:rFonts w:hint="eastAsia" w:ascii="仿宋" w:hAnsi="仿宋" w:eastAsia="仿宋" w:cs="Arial"/>
          <w:b/>
          <w:w w:val="90"/>
          <w:kern w:val="0"/>
          <w:sz w:val="24"/>
          <w:szCs w:val="24"/>
        </w:rPr>
        <w:t>▲（2）</w:t>
      </w:r>
      <w:r>
        <w:rPr>
          <w:rFonts w:hint="eastAsia" w:ascii="仿宋" w:hAnsi="仿宋" w:eastAsia="仿宋" w:cs="Arial"/>
          <w:b/>
          <w:w w:val="90"/>
          <w:kern w:val="0"/>
          <w:sz w:val="24"/>
          <w:szCs w:val="24"/>
          <w:u w:val="single"/>
        </w:rPr>
        <w:t>营业执照（或其他同类证明文件）：提供营业执照等证明文件（复制件加盖磋商响应供应商公章）</w:t>
      </w:r>
      <w:r>
        <w:rPr>
          <w:rFonts w:hint="eastAsia" w:ascii="仿宋" w:hAnsi="仿宋" w:eastAsia="仿宋" w:cs="Arial"/>
          <w:b/>
          <w:w w:val="90"/>
          <w:kern w:val="0"/>
          <w:sz w:val="24"/>
          <w:szCs w:val="24"/>
        </w:rPr>
        <w:t>；</w:t>
      </w:r>
    </w:p>
    <w:p>
      <w:pPr>
        <w:autoSpaceDN w:val="0"/>
        <w:spacing w:line="360" w:lineRule="auto"/>
        <w:ind w:firstLine="432" w:firstLineChars="200"/>
        <w:rPr>
          <w:rFonts w:hint="eastAsia" w:ascii="仿宋" w:hAnsi="仿宋" w:eastAsia="仿宋" w:cs="Arial"/>
          <w:b/>
          <w:w w:val="90"/>
          <w:kern w:val="0"/>
          <w:sz w:val="24"/>
          <w:szCs w:val="24"/>
        </w:rPr>
      </w:pPr>
      <w:r>
        <w:rPr>
          <w:rFonts w:hint="eastAsia" w:ascii="仿宋" w:hAnsi="仿宋" w:eastAsia="仿宋" w:cs="Arial"/>
          <w:w w:val="90"/>
          <w:kern w:val="0"/>
          <w:sz w:val="24"/>
          <w:szCs w:val="24"/>
        </w:rPr>
        <w:t xml:space="preserve">▲ </w:t>
      </w:r>
      <w:r>
        <w:rPr>
          <w:rFonts w:hint="eastAsia" w:ascii="仿宋" w:hAnsi="仿宋" w:eastAsia="仿宋" w:cs="Arial"/>
          <w:b/>
          <w:w w:val="90"/>
          <w:kern w:val="0"/>
          <w:sz w:val="24"/>
          <w:szCs w:val="24"/>
          <w:u w:val="single"/>
        </w:rPr>
        <w:t>1-2 符合“申请人的资格要求”第</w:t>
      </w:r>
      <w:r>
        <w:rPr>
          <w:rFonts w:hint="eastAsia" w:ascii="仿宋" w:hAnsi="仿宋" w:eastAsia="仿宋" w:cs="Arial"/>
          <w:b/>
          <w:w w:val="90"/>
          <w:kern w:val="0"/>
          <w:sz w:val="24"/>
          <w:szCs w:val="24"/>
          <w:u w:val="single"/>
          <w:lang w:val="en-US" w:eastAsia="zh-CN"/>
        </w:rPr>
        <w:t>3</w:t>
      </w:r>
      <w:r>
        <w:rPr>
          <w:rFonts w:hint="eastAsia" w:ascii="仿宋" w:hAnsi="仿宋" w:eastAsia="仿宋" w:cs="Arial"/>
          <w:b/>
          <w:w w:val="90"/>
          <w:kern w:val="0"/>
          <w:sz w:val="24"/>
          <w:szCs w:val="24"/>
          <w:u w:val="single"/>
        </w:rPr>
        <w:t>条“落实政府采购政策需满足的资格要求”规定的证明文件</w:t>
      </w:r>
      <w:r>
        <w:rPr>
          <w:rFonts w:hint="eastAsia" w:ascii="仿宋" w:hAnsi="仿宋" w:eastAsia="仿宋" w:cs="Arial"/>
          <w:b/>
          <w:w w:val="90"/>
          <w:kern w:val="0"/>
          <w:sz w:val="24"/>
          <w:szCs w:val="24"/>
        </w:rPr>
        <w:t>；</w:t>
      </w:r>
    </w:p>
    <w:p>
      <w:pPr>
        <w:widowControl/>
        <w:tabs>
          <w:tab w:val="left" w:pos="6690"/>
        </w:tabs>
        <w:autoSpaceDE w:val="0"/>
        <w:autoSpaceDN w:val="0"/>
        <w:spacing w:line="360" w:lineRule="auto"/>
        <w:ind w:firstLine="432" w:firstLineChars="200"/>
        <w:outlineLvl w:val="2"/>
        <w:rPr>
          <w:rFonts w:hint="eastAsia" w:ascii="仿宋" w:hAnsi="仿宋" w:eastAsia="仿宋" w:cs="Arial"/>
          <w:b/>
          <w:w w:val="90"/>
          <w:kern w:val="0"/>
          <w:sz w:val="24"/>
          <w:szCs w:val="24"/>
        </w:rPr>
      </w:pPr>
      <w:r>
        <w:rPr>
          <w:rFonts w:hint="eastAsia" w:ascii="仿宋" w:hAnsi="仿宋" w:eastAsia="仿宋" w:cs="Arial"/>
          <w:w w:val="90"/>
          <w:kern w:val="0"/>
          <w:sz w:val="24"/>
          <w:szCs w:val="24"/>
        </w:rPr>
        <w:t>▲</w:t>
      </w:r>
      <w:r>
        <w:rPr>
          <w:rFonts w:hint="eastAsia" w:ascii="仿宋" w:hAnsi="仿宋" w:eastAsia="仿宋" w:cs="Arial"/>
          <w:b/>
          <w:w w:val="90"/>
          <w:kern w:val="0"/>
          <w:sz w:val="24"/>
          <w:szCs w:val="24"/>
        </w:rPr>
        <w:t xml:space="preserve"> 中小企业声明函（格式见第六章）</w:t>
      </w:r>
      <w:r>
        <w:rPr>
          <w:rFonts w:ascii="仿宋" w:hAnsi="仿宋" w:eastAsia="仿宋" w:cs="Arial"/>
          <w:b/>
          <w:w w:val="90"/>
          <w:kern w:val="0"/>
          <w:sz w:val="24"/>
          <w:szCs w:val="24"/>
        </w:rPr>
        <w:tab/>
      </w:r>
    </w:p>
    <w:p>
      <w:pPr>
        <w:widowControl/>
        <w:autoSpaceDE w:val="0"/>
        <w:autoSpaceDN w:val="0"/>
        <w:spacing w:line="360" w:lineRule="auto"/>
        <w:ind w:firstLine="480" w:firstLineChars="200"/>
        <w:outlineLvl w:val="2"/>
        <w:rPr>
          <w:rFonts w:hint="eastAsia" w:ascii="仿宋" w:hAnsi="仿宋" w:eastAsia="仿宋" w:cs="仿宋_GB2312"/>
          <w:sz w:val="24"/>
          <w:szCs w:val="24"/>
        </w:rPr>
      </w:pPr>
      <w:r>
        <w:rPr>
          <w:rFonts w:hint="eastAsia" w:ascii="仿宋" w:hAnsi="仿宋" w:eastAsia="仿宋" w:cs="Times New Roman"/>
          <w:sz w:val="24"/>
          <w:szCs w:val="24"/>
        </w:rPr>
        <w:t>提示和说明：</w:t>
      </w:r>
      <w:r>
        <w:rPr>
          <w:rFonts w:hint="eastAsia" w:ascii="仿宋" w:hAnsi="仿宋" w:eastAsia="仿宋" w:cs="仿宋_GB2312"/>
          <w:sz w:val="24"/>
          <w:szCs w:val="24"/>
        </w:rPr>
        <w:t>符合《关于促进残疾人就业政府采购政策的通知》（财库〔2017〕141号）规定的条件并提供《残疾人福利性单位声明函》的残疾人福利性单位（如提供其他残疾人福利性单位制造的货物，还须同时提供该企业的残疾人福利性单位声明函）视同小型、微型企业；根据《关于政府采购支持监狱企业发展有关问题的通知》（财库[2014]68号）的规定，供应商提供由省级以上监狱管理局、戒毒管理局（含新疆生产建设兵团）出具的属于监狱企业证明文件的（如提供其他监狱企业制造的货物，还须同时提供该企业为监狱企业的证明文件），视同为小型和微型企业。</w:t>
      </w:r>
    </w:p>
    <w:p>
      <w:pPr>
        <w:autoSpaceDN w:val="0"/>
        <w:spacing w:line="360" w:lineRule="auto"/>
        <w:ind w:firstLine="432" w:firstLineChars="200"/>
        <w:rPr>
          <w:rFonts w:hint="eastAsia" w:ascii="仿宋" w:hAnsi="仿宋" w:eastAsia="仿宋" w:cs="Arial"/>
          <w:b/>
          <w:w w:val="90"/>
          <w:kern w:val="0"/>
          <w:sz w:val="24"/>
          <w:szCs w:val="24"/>
        </w:rPr>
      </w:pPr>
      <w:r>
        <w:rPr>
          <w:rFonts w:hint="eastAsia" w:ascii="仿宋" w:hAnsi="仿宋" w:eastAsia="仿宋" w:cs="Arial"/>
          <w:w w:val="90"/>
          <w:kern w:val="0"/>
          <w:sz w:val="24"/>
          <w:szCs w:val="24"/>
        </w:rPr>
        <w:t>▲</w:t>
      </w:r>
      <w:r>
        <w:rPr>
          <w:rFonts w:hint="eastAsia" w:ascii="仿宋" w:hAnsi="仿宋" w:eastAsia="仿宋" w:cs="Arial"/>
          <w:b/>
          <w:w w:val="90"/>
          <w:kern w:val="0"/>
          <w:sz w:val="24"/>
          <w:szCs w:val="24"/>
        </w:rPr>
        <w:t>1-3</w:t>
      </w:r>
      <w:r>
        <w:rPr>
          <w:rFonts w:hint="eastAsia" w:ascii="仿宋" w:hAnsi="仿宋" w:eastAsia="仿宋" w:cs="Arial"/>
          <w:b/>
          <w:w w:val="90"/>
          <w:kern w:val="0"/>
          <w:sz w:val="24"/>
          <w:szCs w:val="24"/>
          <w:u w:val="single"/>
        </w:rPr>
        <w:t>符合“申请人的资格要求”第3条“本项目的特定资格要求”的证明文件</w:t>
      </w:r>
      <w:r>
        <w:rPr>
          <w:rFonts w:hint="eastAsia" w:ascii="仿宋" w:hAnsi="仿宋" w:eastAsia="仿宋" w:cs="Arial"/>
          <w:w w:val="90"/>
          <w:kern w:val="0"/>
          <w:sz w:val="24"/>
          <w:szCs w:val="24"/>
        </w:rPr>
        <w:t>的证明材料：</w:t>
      </w:r>
      <w:bookmarkStart w:id="53" w:name="_Hlk96939541"/>
      <w:r>
        <w:rPr>
          <w:rFonts w:hint="eastAsia" w:ascii="仿宋" w:hAnsi="仿宋" w:eastAsia="仿宋" w:cs="Arial"/>
          <w:b/>
          <w:w w:val="90"/>
          <w:kern w:val="0"/>
          <w:sz w:val="24"/>
          <w:szCs w:val="24"/>
        </w:rPr>
        <w:t>（格式见第六章）</w:t>
      </w:r>
    </w:p>
    <w:bookmarkEnd w:id="53"/>
    <w:p>
      <w:pPr>
        <w:autoSpaceDN w:val="0"/>
        <w:spacing w:line="360" w:lineRule="auto"/>
        <w:ind w:firstLine="432" w:firstLineChars="200"/>
        <w:rPr>
          <w:rFonts w:hint="eastAsia" w:ascii="仿宋" w:hAnsi="仿宋" w:eastAsia="仿宋" w:cs="Arial"/>
          <w:b/>
          <w:w w:val="90"/>
          <w:kern w:val="0"/>
          <w:sz w:val="24"/>
          <w:szCs w:val="24"/>
        </w:rPr>
      </w:pPr>
      <w:r>
        <w:rPr>
          <w:rFonts w:hint="eastAsia" w:ascii="仿宋" w:hAnsi="仿宋" w:eastAsia="仿宋" w:cs="Arial"/>
          <w:w w:val="90"/>
          <w:kern w:val="0"/>
          <w:sz w:val="24"/>
          <w:szCs w:val="24"/>
        </w:rPr>
        <w:t>▲</w:t>
      </w:r>
      <w:r>
        <w:rPr>
          <w:rFonts w:hint="eastAsia" w:ascii="仿宋" w:hAnsi="仿宋" w:eastAsia="仿宋" w:cs="Arial"/>
          <w:b/>
          <w:w w:val="90"/>
          <w:kern w:val="0"/>
          <w:sz w:val="24"/>
          <w:szCs w:val="24"/>
        </w:rPr>
        <w:t>1-4联合投标协议书（仅联合体适用）（格式见第六章）</w:t>
      </w:r>
    </w:p>
    <w:p>
      <w:pPr>
        <w:autoSpaceDN w:val="0"/>
        <w:spacing w:line="360" w:lineRule="auto"/>
        <w:ind w:firstLine="432" w:firstLineChars="200"/>
        <w:rPr>
          <w:rFonts w:hint="eastAsia" w:ascii="仿宋" w:hAnsi="仿宋" w:eastAsia="仿宋" w:cs="Arial"/>
          <w:b/>
          <w:w w:val="90"/>
          <w:kern w:val="0"/>
          <w:sz w:val="24"/>
          <w:szCs w:val="24"/>
        </w:rPr>
      </w:pPr>
      <w:r>
        <w:rPr>
          <w:rFonts w:hint="eastAsia" w:ascii="仿宋" w:hAnsi="仿宋" w:eastAsia="仿宋" w:cs="Arial"/>
          <w:w w:val="90"/>
          <w:kern w:val="0"/>
          <w:sz w:val="24"/>
          <w:szCs w:val="24"/>
        </w:rPr>
        <w:t>▲</w:t>
      </w:r>
      <w:r>
        <w:rPr>
          <w:rFonts w:hint="eastAsia" w:ascii="仿宋" w:hAnsi="仿宋" w:eastAsia="仿宋" w:cs="Arial"/>
          <w:b/>
          <w:w w:val="90"/>
          <w:kern w:val="0"/>
          <w:sz w:val="24"/>
          <w:szCs w:val="24"/>
        </w:rPr>
        <w:t>1-5有效的《分包意向协议》（仅分包适用）</w:t>
      </w:r>
      <w:bookmarkStart w:id="54" w:name="_Hlk106785833"/>
      <w:r>
        <w:rPr>
          <w:rFonts w:hint="eastAsia" w:ascii="仿宋" w:hAnsi="仿宋" w:eastAsia="仿宋" w:cs="Arial"/>
          <w:b/>
          <w:w w:val="90"/>
          <w:kern w:val="0"/>
          <w:sz w:val="24"/>
          <w:szCs w:val="24"/>
        </w:rPr>
        <w:t>（格式见第六章）</w:t>
      </w:r>
      <w:bookmarkEnd w:id="54"/>
    </w:p>
    <w:p>
      <w:pPr>
        <w:autoSpaceDN w:val="0"/>
        <w:spacing w:line="360" w:lineRule="auto"/>
        <w:ind w:firstLine="482" w:firstLineChars="200"/>
        <w:rPr>
          <w:rFonts w:hint="eastAsia" w:ascii="仿宋" w:hAnsi="仿宋" w:eastAsia="仿宋" w:cs="Times New Roman"/>
          <w:b/>
          <w:kern w:val="0"/>
          <w:sz w:val="24"/>
          <w:szCs w:val="20"/>
        </w:rPr>
      </w:pPr>
      <w:r>
        <w:rPr>
          <w:rFonts w:hint="eastAsia" w:ascii="仿宋" w:hAnsi="仿宋" w:eastAsia="仿宋" w:cs="Times New Roman"/>
          <w:b/>
          <w:kern w:val="0"/>
          <w:sz w:val="24"/>
          <w:szCs w:val="20"/>
        </w:rPr>
        <w:t>第二部分：《商务技术文件》组成内容</w:t>
      </w:r>
    </w:p>
    <w:p>
      <w:pPr>
        <w:autoSpaceDN w:val="0"/>
        <w:spacing w:line="360" w:lineRule="auto"/>
        <w:ind w:firstLine="434" w:firstLineChars="200"/>
        <w:jc w:val="left"/>
        <w:rPr>
          <w:rFonts w:hint="eastAsia" w:ascii="仿宋" w:hAnsi="仿宋" w:eastAsia="仿宋" w:cs="Times New Roman"/>
          <w:b/>
          <w:bCs/>
          <w:sz w:val="24"/>
          <w:szCs w:val="24"/>
        </w:rPr>
      </w:pPr>
      <w:bookmarkStart w:id="55" w:name="_Hlk96939561"/>
      <w:r>
        <w:rPr>
          <w:rFonts w:hint="eastAsia" w:ascii="仿宋" w:hAnsi="仿宋" w:eastAsia="仿宋" w:cs="Arial"/>
          <w:b/>
          <w:bCs/>
          <w:w w:val="90"/>
          <w:kern w:val="0"/>
          <w:sz w:val="24"/>
          <w:szCs w:val="24"/>
        </w:rPr>
        <w:t>▲</w:t>
      </w:r>
      <w:bookmarkEnd w:id="55"/>
      <w:r>
        <w:rPr>
          <w:rFonts w:hint="eastAsia" w:ascii="仿宋" w:hAnsi="仿宋" w:eastAsia="仿宋" w:cs="Arial"/>
          <w:b/>
          <w:bCs/>
          <w:w w:val="90"/>
          <w:kern w:val="0"/>
          <w:sz w:val="24"/>
          <w:szCs w:val="24"/>
        </w:rPr>
        <w:t xml:space="preserve"> </w:t>
      </w:r>
      <w:r>
        <w:rPr>
          <w:rFonts w:hint="eastAsia" w:ascii="仿宋" w:hAnsi="仿宋" w:eastAsia="仿宋" w:cs="Times New Roman"/>
          <w:b/>
          <w:bCs/>
          <w:sz w:val="24"/>
          <w:szCs w:val="24"/>
        </w:rPr>
        <w:t>2-1</w:t>
      </w:r>
      <w:r>
        <w:rPr>
          <w:rFonts w:hint="eastAsia" w:ascii="仿宋" w:hAnsi="仿宋" w:eastAsia="仿宋" w:cs="Times New Roman"/>
          <w:b/>
          <w:bCs/>
          <w:sz w:val="24"/>
          <w:szCs w:val="24"/>
          <w:u w:val="single"/>
        </w:rPr>
        <w:t>关于投标文件所有内容真实有效的承诺函：（格式见第六章）</w:t>
      </w:r>
    </w:p>
    <w:p>
      <w:pPr>
        <w:autoSpaceDN w:val="0"/>
        <w:spacing w:line="360" w:lineRule="auto"/>
        <w:ind w:firstLine="434" w:firstLineChars="200"/>
        <w:jc w:val="left"/>
        <w:rPr>
          <w:rFonts w:hint="eastAsia" w:ascii="仿宋" w:hAnsi="仿宋" w:eastAsia="仿宋" w:cs="Times New Roman"/>
          <w:b/>
          <w:bCs/>
          <w:sz w:val="24"/>
          <w:szCs w:val="24"/>
        </w:rPr>
      </w:pPr>
      <w:r>
        <w:rPr>
          <w:rFonts w:hint="eastAsia" w:ascii="仿宋" w:hAnsi="仿宋" w:eastAsia="仿宋" w:cs="Arial"/>
          <w:b/>
          <w:bCs/>
          <w:w w:val="90"/>
          <w:kern w:val="0"/>
          <w:sz w:val="24"/>
          <w:szCs w:val="24"/>
        </w:rPr>
        <w:t xml:space="preserve">▲ </w:t>
      </w:r>
      <w:r>
        <w:rPr>
          <w:rFonts w:hint="eastAsia" w:ascii="仿宋" w:hAnsi="仿宋" w:eastAsia="仿宋" w:cs="Times New Roman"/>
          <w:b/>
          <w:bCs/>
          <w:sz w:val="24"/>
          <w:szCs w:val="24"/>
        </w:rPr>
        <w:t>2-2</w:t>
      </w:r>
      <w:r>
        <w:rPr>
          <w:rFonts w:hint="eastAsia" w:ascii="仿宋" w:hAnsi="仿宋" w:eastAsia="仿宋" w:cs="Times New Roman"/>
          <w:b/>
          <w:bCs/>
          <w:sz w:val="24"/>
          <w:szCs w:val="24"/>
          <w:u w:val="single"/>
        </w:rPr>
        <w:t>法定代表人资格证明书</w:t>
      </w:r>
      <w:r>
        <w:rPr>
          <w:rFonts w:hint="eastAsia" w:ascii="仿宋" w:hAnsi="仿宋" w:eastAsia="仿宋" w:cs="Times New Roman"/>
          <w:b/>
          <w:bCs/>
          <w:sz w:val="24"/>
          <w:szCs w:val="24"/>
        </w:rPr>
        <w:t>；</w:t>
      </w:r>
    </w:p>
    <w:p>
      <w:pPr>
        <w:autoSpaceDN w:val="0"/>
        <w:spacing w:line="360" w:lineRule="auto"/>
        <w:ind w:firstLine="434" w:firstLineChars="200"/>
        <w:jc w:val="left"/>
        <w:rPr>
          <w:rFonts w:hint="eastAsia" w:ascii="仿宋" w:hAnsi="仿宋" w:eastAsia="仿宋" w:cs="Times New Roman"/>
          <w:bCs/>
          <w:sz w:val="24"/>
          <w:szCs w:val="24"/>
        </w:rPr>
      </w:pPr>
      <w:r>
        <w:rPr>
          <w:rFonts w:hint="eastAsia" w:ascii="仿宋" w:hAnsi="仿宋" w:eastAsia="仿宋" w:cs="Arial"/>
          <w:b/>
          <w:bCs/>
          <w:w w:val="90"/>
          <w:kern w:val="0"/>
          <w:sz w:val="24"/>
          <w:szCs w:val="24"/>
        </w:rPr>
        <w:t xml:space="preserve">▲ </w:t>
      </w:r>
      <w:r>
        <w:rPr>
          <w:rFonts w:hint="eastAsia" w:ascii="仿宋" w:hAnsi="仿宋" w:eastAsia="仿宋" w:cs="Times New Roman"/>
          <w:b/>
          <w:bCs/>
          <w:sz w:val="24"/>
          <w:szCs w:val="24"/>
        </w:rPr>
        <w:t>2-3</w:t>
      </w:r>
      <w:r>
        <w:rPr>
          <w:rFonts w:hint="eastAsia" w:ascii="仿宋" w:hAnsi="仿宋" w:eastAsia="仿宋" w:cs="Times New Roman"/>
          <w:b/>
          <w:bCs/>
          <w:sz w:val="24"/>
          <w:szCs w:val="24"/>
          <w:u w:val="single"/>
        </w:rPr>
        <w:t>法定代表人授权委托书</w:t>
      </w:r>
      <w:r>
        <w:rPr>
          <w:rFonts w:hint="eastAsia" w:ascii="仿宋" w:hAnsi="仿宋" w:eastAsia="仿宋" w:cs="Times New Roman"/>
          <w:b/>
          <w:bCs/>
          <w:sz w:val="24"/>
          <w:szCs w:val="24"/>
        </w:rPr>
        <w:t>（</w:t>
      </w:r>
      <w:r>
        <w:rPr>
          <w:rFonts w:hint="eastAsia" w:ascii="仿宋" w:hAnsi="仿宋" w:eastAsia="仿宋" w:cs="Times New Roman"/>
          <w:bCs/>
          <w:sz w:val="24"/>
          <w:szCs w:val="24"/>
        </w:rPr>
        <w:t>法定代表人授权其公司员工签署及参加磋商响应的，在磋商响应文件中同时出具法定代表人资格证明书及此授权书）；</w:t>
      </w:r>
    </w:p>
    <w:p>
      <w:pPr>
        <w:autoSpaceDN w:val="0"/>
        <w:spacing w:line="360" w:lineRule="auto"/>
        <w:ind w:firstLine="723" w:firstLineChars="300"/>
        <w:jc w:val="left"/>
        <w:rPr>
          <w:rFonts w:hint="eastAsia" w:ascii="仿宋" w:hAnsi="仿宋" w:eastAsia="仿宋" w:cs="Times New Roman"/>
          <w:b/>
          <w:bCs/>
          <w:sz w:val="24"/>
          <w:szCs w:val="24"/>
        </w:rPr>
      </w:pPr>
      <w:r>
        <w:rPr>
          <w:rFonts w:hint="eastAsia" w:ascii="仿宋" w:hAnsi="仿宋" w:eastAsia="仿宋" w:cs="Times New Roman"/>
          <w:b/>
          <w:bCs/>
          <w:sz w:val="24"/>
          <w:szCs w:val="24"/>
        </w:rPr>
        <w:t>2-4</w:t>
      </w:r>
      <w:r>
        <w:rPr>
          <w:rFonts w:hint="eastAsia" w:ascii="仿宋" w:hAnsi="仿宋" w:eastAsia="仿宋" w:cs="Times New Roman"/>
          <w:b/>
          <w:bCs/>
          <w:sz w:val="24"/>
          <w:szCs w:val="24"/>
          <w:u w:val="single"/>
        </w:rPr>
        <w:t>磋商响应供应商履约能力评价证明材料</w:t>
      </w:r>
      <w:r>
        <w:rPr>
          <w:rFonts w:hint="eastAsia" w:ascii="仿宋" w:hAnsi="仿宋" w:eastAsia="仿宋" w:cs="Times New Roman"/>
          <w:b/>
          <w:bCs/>
          <w:sz w:val="24"/>
          <w:szCs w:val="24"/>
        </w:rPr>
        <w:t>；</w:t>
      </w:r>
    </w:p>
    <w:p>
      <w:pPr>
        <w:autoSpaceDN w:val="0"/>
        <w:spacing w:line="360" w:lineRule="auto"/>
        <w:ind w:firstLine="723" w:firstLineChars="300"/>
        <w:jc w:val="left"/>
        <w:rPr>
          <w:rFonts w:hint="eastAsia" w:ascii="仿宋" w:hAnsi="仿宋" w:eastAsia="仿宋" w:cs="Times New Roman"/>
          <w:b/>
          <w:bCs/>
          <w:sz w:val="24"/>
          <w:szCs w:val="24"/>
        </w:rPr>
      </w:pPr>
      <w:r>
        <w:rPr>
          <w:rFonts w:hint="eastAsia" w:ascii="仿宋" w:hAnsi="仿宋" w:eastAsia="仿宋" w:cs="Times New Roman"/>
          <w:b/>
          <w:bCs/>
          <w:sz w:val="24"/>
          <w:szCs w:val="24"/>
        </w:rPr>
        <w:t>2-5</w:t>
      </w:r>
      <w:r>
        <w:rPr>
          <w:rFonts w:hint="eastAsia" w:ascii="仿宋" w:hAnsi="仿宋" w:eastAsia="仿宋" w:cs="Times New Roman"/>
          <w:b/>
          <w:bCs/>
          <w:sz w:val="24"/>
          <w:szCs w:val="24"/>
          <w:u w:val="single"/>
        </w:rPr>
        <w:t>磋商响应供应商类似项目业绩情况</w:t>
      </w:r>
      <w:r>
        <w:rPr>
          <w:rFonts w:hint="eastAsia" w:ascii="仿宋" w:hAnsi="仿宋" w:eastAsia="仿宋" w:cs="Times New Roman"/>
          <w:b/>
          <w:bCs/>
          <w:sz w:val="24"/>
          <w:szCs w:val="24"/>
        </w:rPr>
        <w:t>；</w:t>
      </w:r>
    </w:p>
    <w:p>
      <w:pPr>
        <w:autoSpaceDN w:val="0"/>
        <w:spacing w:line="360" w:lineRule="auto"/>
        <w:ind w:firstLine="723" w:firstLineChars="300"/>
        <w:jc w:val="left"/>
        <w:rPr>
          <w:rFonts w:hint="eastAsia" w:ascii="仿宋" w:hAnsi="仿宋" w:eastAsia="仿宋" w:cs="Times New Roman"/>
          <w:b/>
          <w:bCs/>
          <w:sz w:val="24"/>
          <w:szCs w:val="24"/>
          <w:lang w:eastAsia="zh-CN"/>
        </w:rPr>
      </w:pPr>
      <w:r>
        <w:rPr>
          <w:rFonts w:hint="eastAsia" w:ascii="仿宋" w:hAnsi="仿宋" w:eastAsia="仿宋" w:cs="仿宋"/>
          <w:b/>
          <w:bCs/>
          <w:sz w:val="24"/>
          <w:szCs w:val="24"/>
        </w:rPr>
        <w:t>▲</w:t>
      </w:r>
      <w:r>
        <w:rPr>
          <w:rFonts w:hint="eastAsia" w:ascii="仿宋" w:hAnsi="仿宋" w:eastAsia="仿宋" w:cs="Times New Roman"/>
          <w:b/>
          <w:bCs/>
          <w:sz w:val="24"/>
          <w:szCs w:val="24"/>
        </w:rPr>
        <w:t>2-6</w:t>
      </w:r>
      <w:r>
        <w:rPr>
          <w:rFonts w:hint="eastAsia" w:ascii="仿宋" w:hAnsi="仿宋" w:eastAsia="仿宋" w:cs="Times New Roman"/>
          <w:b/>
          <w:bCs/>
          <w:sz w:val="24"/>
          <w:szCs w:val="24"/>
          <w:u w:val="single"/>
        </w:rPr>
        <w:t>拟派项目经理具有二级（含）以上建造师注册证书和“三类人员”B类证书；企业主要负责人（法定代表人、企业经理、企业分管安全生产的副经理、企业技术负责人）具有“三类人员”A类证书；企业经理、企业分管安全生产的副经理、企业技术负责人具有企业任命书；拟派现场安全管理人员具有“三类人员”C类证书</w:t>
      </w:r>
      <w:r>
        <w:rPr>
          <w:rFonts w:hint="eastAsia" w:ascii="仿宋" w:hAnsi="仿宋" w:eastAsia="仿宋" w:cs="Times New Roman"/>
          <w:b/>
          <w:bCs/>
          <w:sz w:val="24"/>
          <w:szCs w:val="24"/>
          <w:u w:val="single"/>
          <w:lang w:eastAsia="zh-CN"/>
        </w:rPr>
        <w:t>。</w:t>
      </w:r>
    </w:p>
    <w:p>
      <w:pPr>
        <w:autoSpaceDN w:val="0"/>
        <w:spacing w:line="360" w:lineRule="auto"/>
        <w:ind w:firstLine="723" w:firstLineChars="300"/>
        <w:jc w:val="left"/>
        <w:rPr>
          <w:rFonts w:hint="eastAsia" w:ascii="仿宋" w:hAnsi="仿宋" w:eastAsia="仿宋" w:cs="Times New Roman"/>
          <w:b/>
          <w:bCs/>
          <w:sz w:val="24"/>
          <w:szCs w:val="24"/>
        </w:rPr>
      </w:pPr>
      <w:r>
        <w:rPr>
          <w:rFonts w:hint="eastAsia" w:ascii="仿宋" w:hAnsi="仿宋" w:eastAsia="仿宋" w:cs="Times New Roman"/>
          <w:b/>
          <w:bCs/>
          <w:sz w:val="24"/>
          <w:szCs w:val="24"/>
        </w:rPr>
        <w:t>2-</w:t>
      </w:r>
      <w:r>
        <w:rPr>
          <w:rFonts w:hint="eastAsia" w:ascii="仿宋" w:hAnsi="仿宋" w:eastAsia="仿宋" w:cs="Times New Roman"/>
          <w:b/>
          <w:bCs/>
          <w:sz w:val="24"/>
          <w:szCs w:val="24"/>
          <w:lang w:val="en-US" w:eastAsia="zh-CN"/>
        </w:rPr>
        <w:t>7</w:t>
      </w:r>
      <w:r>
        <w:rPr>
          <w:rFonts w:hint="eastAsia" w:ascii="仿宋" w:hAnsi="仿宋" w:eastAsia="仿宋" w:cs="Times New Roman"/>
          <w:b/>
          <w:bCs/>
          <w:sz w:val="24"/>
          <w:szCs w:val="24"/>
          <w:u w:val="single"/>
        </w:rPr>
        <w:t>拟派项目经理类似项目业绩情况</w:t>
      </w:r>
      <w:r>
        <w:rPr>
          <w:rFonts w:hint="eastAsia" w:ascii="仿宋" w:hAnsi="仿宋" w:eastAsia="仿宋" w:cs="Times New Roman"/>
          <w:b/>
          <w:bCs/>
          <w:sz w:val="24"/>
          <w:szCs w:val="24"/>
        </w:rPr>
        <w:t>；</w:t>
      </w:r>
    </w:p>
    <w:p>
      <w:pPr>
        <w:autoSpaceDN w:val="0"/>
        <w:spacing w:line="360" w:lineRule="auto"/>
        <w:ind w:firstLine="723" w:firstLineChars="300"/>
        <w:jc w:val="left"/>
        <w:rPr>
          <w:rFonts w:hint="eastAsia" w:ascii="仿宋" w:hAnsi="仿宋" w:eastAsia="仿宋" w:cs="Times New Roman"/>
          <w:b/>
          <w:bCs/>
          <w:sz w:val="24"/>
          <w:szCs w:val="24"/>
        </w:rPr>
      </w:pPr>
      <w:r>
        <w:rPr>
          <w:rFonts w:hint="eastAsia" w:ascii="仿宋" w:hAnsi="仿宋" w:eastAsia="仿宋" w:cs="Times New Roman"/>
          <w:b/>
          <w:bCs/>
          <w:sz w:val="24"/>
          <w:szCs w:val="24"/>
        </w:rPr>
        <w:t>2-</w:t>
      </w:r>
      <w:r>
        <w:rPr>
          <w:rFonts w:hint="eastAsia" w:ascii="仿宋" w:hAnsi="仿宋" w:eastAsia="仿宋" w:cs="Times New Roman"/>
          <w:b/>
          <w:bCs/>
          <w:sz w:val="24"/>
          <w:szCs w:val="24"/>
          <w:lang w:val="en-US" w:eastAsia="zh-CN"/>
        </w:rPr>
        <w:t>8</w:t>
      </w:r>
      <w:r>
        <w:rPr>
          <w:rFonts w:hint="eastAsia" w:ascii="仿宋" w:hAnsi="仿宋" w:eastAsia="仿宋" w:cs="Times New Roman"/>
          <w:b/>
          <w:bCs/>
          <w:sz w:val="24"/>
          <w:szCs w:val="24"/>
          <w:u w:val="single"/>
        </w:rPr>
        <w:t>商务技术偏离表</w:t>
      </w:r>
      <w:r>
        <w:rPr>
          <w:rFonts w:hint="eastAsia" w:ascii="仿宋" w:hAnsi="仿宋" w:eastAsia="仿宋" w:cs="Times New Roman"/>
          <w:b/>
          <w:bCs/>
          <w:sz w:val="24"/>
          <w:szCs w:val="24"/>
        </w:rPr>
        <w:t>；</w:t>
      </w:r>
    </w:p>
    <w:p>
      <w:pPr>
        <w:autoSpaceDN w:val="0"/>
        <w:spacing w:line="360" w:lineRule="auto"/>
        <w:ind w:firstLine="723" w:firstLineChars="300"/>
        <w:jc w:val="left"/>
        <w:rPr>
          <w:rFonts w:hint="eastAsia" w:ascii="仿宋" w:hAnsi="仿宋" w:eastAsia="仿宋" w:cs="Times New Roman"/>
          <w:b/>
          <w:bCs/>
          <w:sz w:val="24"/>
          <w:szCs w:val="24"/>
        </w:rPr>
      </w:pPr>
      <w:r>
        <w:rPr>
          <w:rFonts w:hint="eastAsia" w:ascii="仿宋" w:hAnsi="仿宋" w:eastAsia="仿宋" w:cs="Times New Roman"/>
          <w:b/>
          <w:bCs/>
          <w:sz w:val="24"/>
          <w:szCs w:val="24"/>
        </w:rPr>
        <w:t>2-</w:t>
      </w:r>
      <w:r>
        <w:rPr>
          <w:rFonts w:hint="eastAsia" w:ascii="仿宋" w:hAnsi="仿宋" w:eastAsia="仿宋" w:cs="Times New Roman"/>
          <w:b/>
          <w:bCs/>
          <w:sz w:val="24"/>
          <w:szCs w:val="24"/>
          <w:lang w:val="en-US" w:eastAsia="zh-CN"/>
        </w:rPr>
        <w:t>9</w:t>
      </w:r>
      <w:r>
        <w:rPr>
          <w:rFonts w:hint="eastAsia" w:ascii="仿宋" w:hAnsi="仿宋" w:eastAsia="仿宋" w:cs="Times New Roman"/>
          <w:b/>
          <w:bCs/>
          <w:sz w:val="24"/>
          <w:szCs w:val="24"/>
          <w:u w:val="single"/>
        </w:rPr>
        <w:t>施工组织设计</w:t>
      </w:r>
      <w:r>
        <w:rPr>
          <w:rFonts w:hint="eastAsia" w:ascii="仿宋" w:hAnsi="仿宋" w:eastAsia="仿宋" w:cs="Times New Roman"/>
          <w:b/>
          <w:bCs/>
          <w:sz w:val="24"/>
          <w:szCs w:val="24"/>
        </w:rPr>
        <w:t>；</w:t>
      </w:r>
    </w:p>
    <w:p>
      <w:pPr>
        <w:autoSpaceDN w:val="0"/>
        <w:spacing w:line="360" w:lineRule="auto"/>
        <w:ind w:firstLine="723" w:firstLineChars="300"/>
        <w:jc w:val="left"/>
        <w:rPr>
          <w:rFonts w:hint="eastAsia" w:ascii="仿宋" w:hAnsi="仿宋" w:eastAsia="仿宋" w:cs="Times New Roman"/>
          <w:b/>
          <w:bCs/>
          <w:sz w:val="24"/>
          <w:szCs w:val="24"/>
        </w:rPr>
      </w:pPr>
      <w:r>
        <w:rPr>
          <w:rFonts w:hint="eastAsia" w:ascii="仿宋" w:hAnsi="仿宋" w:eastAsia="仿宋" w:cs="Times New Roman"/>
          <w:b/>
          <w:bCs/>
          <w:sz w:val="24"/>
          <w:szCs w:val="24"/>
        </w:rPr>
        <w:t>2-</w:t>
      </w:r>
      <w:r>
        <w:rPr>
          <w:rFonts w:hint="eastAsia" w:ascii="仿宋" w:hAnsi="仿宋" w:eastAsia="仿宋" w:cs="Times New Roman"/>
          <w:b/>
          <w:bCs/>
          <w:sz w:val="24"/>
          <w:szCs w:val="24"/>
          <w:lang w:val="en-US" w:eastAsia="zh-CN"/>
        </w:rPr>
        <w:t>10</w:t>
      </w:r>
      <w:r>
        <w:rPr>
          <w:rFonts w:hint="eastAsia" w:ascii="仿宋" w:hAnsi="仿宋" w:eastAsia="仿宋" w:cs="Times New Roman"/>
          <w:b/>
          <w:bCs/>
          <w:sz w:val="24"/>
          <w:szCs w:val="24"/>
          <w:u w:val="single"/>
        </w:rPr>
        <w:t>技术（服务）方案</w:t>
      </w:r>
      <w:r>
        <w:rPr>
          <w:rFonts w:hint="eastAsia" w:ascii="仿宋" w:hAnsi="仿宋" w:eastAsia="仿宋" w:cs="Times New Roman"/>
          <w:b/>
          <w:bCs/>
          <w:sz w:val="24"/>
          <w:szCs w:val="24"/>
        </w:rPr>
        <w:t>；</w:t>
      </w:r>
    </w:p>
    <w:p>
      <w:pPr>
        <w:autoSpaceDN w:val="0"/>
        <w:spacing w:line="360" w:lineRule="auto"/>
        <w:ind w:firstLine="723" w:firstLineChars="300"/>
        <w:jc w:val="left"/>
        <w:rPr>
          <w:rFonts w:hint="eastAsia" w:ascii="仿宋" w:hAnsi="仿宋" w:eastAsia="仿宋" w:cs="Times New Roman"/>
          <w:b/>
          <w:bCs/>
          <w:sz w:val="24"/>
          <w:szCs w:val="24"/>
        </w:rPr>
      </w:pPr>
      <w:r>
        <w:rPr>
          <w:rFonts w:hint="eastAsia" w:ascii="仿宋" w:hAnsi="仿宋" w:eastAsia="仿宋" w:cs="Times New Roman"/>
          <w:b/>
          <w:bCs/>
          <w:sz w:val="24"/>
          <w:szCs w:val="24"/>
        </w:rPr>
        <w:t>2-1</w:t>
      </w:r>
      <w:r>
        <w:rPr>
          <w:rFonts w:hint="eastAsia" w:ascii="仿宋" w:hAnsi="仿宋" w:eastAsia="仿宋" w:cs="Times New Roman"/>
          <w:b/>
          <w:bCs/>
          <w:sz w:val="24"/>
          <w:szCs w:val="24"/>
          <w:lang w:val="en-US" w:eastAsia="zh-CN"/>
        </w:rPr>
        <w:t>1</w:t>
      </w:r>
      <w:r>
        <w:rPr>
          <w:rFonts w:hint="eastAsia" w:ascii="仿宋" w:hAnsi="仿宋" w:eastAsia="仿宋" w:cs="Times New Roman"/>
          <w:b/>
          <w:bCs/>
          <w:sz w:val="24"/>
          <w:szCs w:val="24"/>
          <w:u w:val="single"/>
        </w:rPr>
        <w:t>节能、环保产品证明材料</w:t>
      </w:r>
      <w:r>
        <w:rPr>
          <w:rFonts w:hint="eastAsia" w:ascii="仿宋" w:hAnsi="仿宋" w:eastAsia="仿宋" w:cs="Times New Roman"/>
          <w:b/>
          <w:bCs/>
          <w:sz w:val="24"/>
          <w:szCs w:val="24"/>
        </w:rPr>
        <w:t>；</w:t>
      </w:r>
    </w:p>
    <w:p>
      <w:pPr>
        <w:autoSpaceDN w:val="0"/>
        <w:spacing w:line="360" w:lineRule="auto"/>
        <w:ind w:firstLine="723" w:firstLineChars="300"/>
        <w:jc w:val="left"/>
        <w:rPr>
          <w:rFonts w:hint="eastAsia" w:ascii="仿宋" w:hAnsi="仿宋" w:eastAsia="仿宋" w:cs="Times New Roman"/>
          <w:b/>
          <w:bCs/>
          <w:sz w:val="24"/>
          <w:szCs w:val="24"/>
        </w:rPr>
      </w:pPr>
      <w:r>
        <w:rPr>
          <w:rFonts w:hint="eastAsia" w:ascii="仿宋" w:hAnsi="仿宋" w:eastAsia="仿宋" w:cs="Times New Roman"/>
          <w:b/>
          <w:bCs/>
          <w:sz w:val="24"/>
          <w:szCs w:val="24"/>
        </w:rPr>
        <w:t>2-1</w:t>
      </w:r>
      <w:r>
        <w:rPr>
          <w:rFonts w:hint="eastAsia" w:ascii="仿宋" w:hAnsi="仿宋" w:eastAsia="仿宋" w:cs="Times New Roman"/>
          <w:b/>
          <w:bCs/>
          <w:sz w:val="24"/>
          <w:szCs w:val="24"/>
          <w:lang w:val="en-US" w:eastAsia="zh-CN"/>
        </w:rPr>
        <w:t>2</w:t>
      </w:r>
      <w:r>
        <w:rPr>
          <w:rFonts w:hint="eastAsia" w:ascii="仿宋" w:hAnsi="仿宋" w:eastAsia="仿宋" w:cs="Times New Roman"/>
          <w:b/>
          <w:bCs/>
          <w:sz w:val="24"/>
          <w:szCs w:val="24"/>
          <w:u w:val="single"/>
        </w:rPr>
        <w:t>主要材料推荐品牌</w:t>
      </w:r>
      <w:r>
        <w:rPr>
          <w:rFonts w:hint="eastAsia" w:ascii="仿宋" w:hAnsi="仿宋" w:eastAsia="仿宋" w:cs="Times New Roman"/>
          <w:b/>
          <w:bCs/>
          <w:sz w:val="24"/>
          <w:szCs w:val="24"/>
        </w:rPr>
        <w:t>；</w:t>
      </w:r>
    </w:p>
    <w:p>
      <w:pPr>
        <w:autoSpaceDN w:val="0"/>
        <w:spacing w:line="360" w:lineRule="auto"/>
        <w:ind w:firstLine="723" w:firstLineChars="300"/>
        <w:jc w:val="left"/>
        <w:rPr>
          <w:rFonts w:hint="eastAsia" w:ascii="仿宋" w:hAnsi="仿宋" w:eastAsia="仿宋" w:cs="Times New Roman"/>
          <w:b/>
          <w:bCs/>
          <w:sz w:val="24"/>
          <w:szCs w:val="24"/>
        </w:rPr>
      </w:pPr>
      <w:r>
        <w:rPr>
          <w:rFonts w:hint="eastAsia" w:ascii="仿宋" w:hAnsi="仿宋" w:eastAsia="仿宋" w:cs="Times New Roman"/>
          <w:b/>
          <w:bCs/>
          <w:sz w:val="24"/>
          <w:szCs w:val="24"/>
        </w:rPr>
        <w:t>2-1</w:t>
      </w:r>
      <w:r>
        <w:rPr>
          <w:rFonts w:hint="eastAsia" w:ascii="仿宋" w:hAnsi="仿宋" w:eastAsia="仿宋" w:cs="Times New Roman"/>
          <w:b/>
          <w:bCs/>
          <w:sz w:val="24"/>
          <w:szCs w:val="24"/>
          <w:lang w:val="en-US" w:eastAsia="zh-CN"/>
        </w:rPr>
        <w:t>3</w:t>
      </w:r>
      <w:r>
        <w:rPr>
          <w:rFonts w:hint="eastAsia" w:ascii="仿宋" w:hAnsi="仿宋" w:eastAsia="仿宋" w:cs="Times New Roman"/>
          <w:b/>
          <w:bCs/>
          <w:sz w:val="24"/>
          <w:szCs w:val="24"/>
          <w:u w:val="single"/>
        </w:rPr>
        <w:t>其他资料（格式自拟）</w:t>
      </w:r>
      <w:r>
        <w:rPr>
          <w:rFonts w:hint="eastAsia" w:ascii="仿宋" w:hAnsi="仿宋" w:eastAsia="仿宋" w:cs="Times New Roman"/>
          <w:b/>
          <w:bCs/>
          <w:sz w:val="24"/>
          <w:szCs w:val="24"/>
        </w:rPr>
        <w:t>。</w:t>
      </w:r>
    </w:p>
    <w:p>
      <w:pPr>
        <w:autoSpaceDN w:val="0"/>
        <w:spacing w:line="360" w:lineRule="auto"/>
        <w:ind w:firstLine="482" w:firstLineChars="200"/>
        <w:rPr>
          <w:rFonts w:hint="eastAsia" w:ascii="仿宋" w:hAnsi="仿宋" w:eastAsia="仿宋" w:cs="Times New Roman"/>
          <w:b/>
          <w:kern w:val="0"/>
          <w:sz w:val="24"/>
          <w:szCs w:val="20"/>
        </w:rPr>
      </w:pPr>
      <w:r>
        <w:rPr>
          <w:rFonts w:hint="eastAsia" w:ascii="仿宋" w:hAnsi="仿宋" w:eastAsia="仿宋" w:cs="Times New Roman"/>
          <w:b/>
          <w:kern w:val="0"/>
          <w:sz w:val="24"/>
          <w:szCs w:val="20"/>
        </w:rPr>
        <w:t>第三部分：《报价文件》组成内容</w:t>
      </w:r>
    </w:p>
    <w:p>
      <w:pPr>
        <w:autoSpaceDE w:val="0"/>
        <w:autoSpaceDN w:val="0"/>
        <w:adjustRightInd w:val="0"/>
        <w:spacing w:line="360" w:lineRule="auto"/>
        <w:ind w:firstLine="482" w:firstLineChars="200"/>
        <w:jc w:val="left"/>
        <w:rPr>
          <w:rFonts w:hint="eastAsia" w:ascii="仿宋" w:hAnsi="仿宋" w:eastAsia="仿宋" w:cs="仿宋"/>
          <w:b/>
          <w:bCs/>
          <w:sz w:val="24"/>
          <w:szCs w:val="24"/>
          <w:u w:val="none"/>
        </w:rPr>
      </w:pPr>
      <w:r>
        <w:rPr>
          <w:rFonts w:hint="eastAsia" w:ascii="仿宋" w:hAnsi="仿宋" w:eastAsia="仿宋" w:cs="仿宋"/>
          <w:b/>
          <w:bCs/>
          <w:sz w:val="24"/>
          <w:szCs w:val="24"/>
          <w:u w:val="none"/>
        </w:rPr>
        <w:t>（</w:t>
      </w:r>
      <w:r>
        <w:rPr>
          <w:rFonts w:hint="eastAsia" w:ascii="仿宋" w:hAnsi="仿宋" w:eastAsia="仿宋" w:cs="仿宋"/>
          <w:b/>
          <w:bCs/>
          <w:sz w:val="24"/>
          <w:szCs w:val="24"/>
          <w:u w:val="none"/>
          <w:lang w:val="en-US" w:eastAsia="zh-CN"/>
        </w:rPr>
        <w:t>1</w:t>
      </w:r>
      <w:r>
        <w:rPr>
          <w:rFonts w:hint="eastAsia" w:ascii="仿宋" w:hAnsi="仿宋" w:eastAsia="仿宋" w:cs="仿宋"/>
          <w:b/>
          <w:bCs/>
          <w:sz w:val="24"/>
          <w:szCs w:val="24"/>
          <w:u w:val="none"/>
        </w:rPr>
        <w:t>）初次</w:t>
      </w:r>
      <w:r>
        <w:rPr>
          <w:rFonts w:hint="eastAsia" w:ascii="仿宋" w:hAnsi="仿宋" w:eastAsia="仿宋" w:cs="仿宋"/>
          <w:b/>
          <w:bCs/>
          <w:sz w:val="24"/>
          <w:szCs w:val="24"/>
          <w:u w:val="none"/>
          <w:lang w:val="zh-CN"/>
        </w:rPr>
        <w:t>一览表（报价表）</w:t>
      </w:r>
      <w:r>
        <w:rPr>
          <w:rFonts w:hint="eastAsia" w:ascii="仿宋" w:hAnsi="仿宋" w:eastAsia="仿宋" w:cs="仿宋"/>
          <w:b/>
          <w:bCs/>
          <w:sz w:val="24"/>
          <w:szCs w:val="24"/>
          <w:u w:val="none"/>
        </w:rPr>
        <w:t>；</w:t>
      </w:r>
    </w:p>
    <w:p>
      <w:pPr>
        <w:autoSpaceDE w:val="0"/>
        <w:autoSpaceDN w:val="0"/>
        <w:adjustRightInd w:val="0"/>
        <w:spacing w:line="360" w:lineRule="auto"/>
        <w:ind w:firstLine="482" w:firstLineChars="200"/>
        <w:jc w:val="left"/>
        <w:rPr>
          <w:rFonts w:hint="eastAsia" w:ascii="仿宋" w:hAnsi="仿宋" w:eastAsia="仿宋" w:cs="仿宋"/>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w:t>
      </w:r>
      <w:r>
        <w:rPr>
          <w:rFonts w:hint="eastAsia" w:ascii="仿宋" w:hAnsi="仿宋" w:eastAsia="仿宋" w:cs="仿宋"/>
          <w:b/>
          <w:bCs/>
          <w:sz w:val="24"/>
          <w:szCs w:val="24"/>
          <w:u w:val="single"/>
        </w:rPr>
        <w:t>供应商认为其他需要提供的资料（格式自拟）</w:t>
      </w:r>
      <w:r>
        <w:rPr>
          <w:rFonts w:hint="eastAsia" w:ascii="仿宋" w:hAnsi="仿宋" w:eastAsia="仿宋" w:cs="仿宋"/>
          <w:b/>
          <w:bCs/>
          <w:sz w:val="24"/>
          <w:szCs w:val="24"/>
        </w:rPr>
        <w:t>。</w:t>
      </w:r>
    </w:p>
    <w:p>
      <w:pPr>
        <w:autoSpaceDN w:val="0"/>
        <w:spacing w:line="360" w:lineRule="auto"/>
        <w:ind w:firstLine="542" w:firstLineChars="225"/>
        <w:rPr>
          <w:rFonts w:hint="eastAsia" w:ascii="仿宋" w:hAnsi="仿宋" w:eastAsia="仿宋" w:cs="Times New Roman"/>
          <w:b/>
          <w:sz w:val="24"/>
          <w:szCs w:val="24"/>
        </w:rPr>
      </w:pPr>
      <w:r>
        <w:rPr>
          <w:rFonts w:hint="eastAsia" w:ascii="仿宋" w:hAnsi="仿宋" w:eastAsia="仿宋" w:cs="Times New Roman"/>
          <w:b/>
          <w:sz w:val="24"/>
          <w:szCs w:val="24"/>
        </w:rPr>
        <w:t>注：以上目录是编制响应文件的基本格式要求，各供应商可根据自身情况进一步细化。</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4.3 磋商响应文件的编制</w:t>
      </w:r>
    </w:p>
    <w:p>
      <w:pPr>
        <w:autoSpaceDN w:val="0"/>
        <w:spacing w:line="360" w:lineRule="auto"/>
        <w:ind w:firstLine="422" w:firstLineChars="175"/>
        <w:rPr>
          <w:rFonts w:hint="eastAsia" w:ascii="仿宋" w:hAnsi="仿宋" w:eastAsia="仿宋" w:cs="Arial"/>
          <w:b/>
          <w:sz w:val="24"/>
          <w:szCs w:val="24"/>
        </w:rPr>
      </w:pPr>
      <w:r>
        <w:rPr>
          <w:rFonts w:hint="eastAsia" w:ascii="仿宋" w:hAnsi="仿宋" w:eastAsia="仿宋" w:cs="Arial"/>
          <w:b/>
          <w:kern w:val="0"/>
          <w:sz w:val="24"/>
          <w:szCs w:val="24"/>
        </w:rPr>
        <w:t>4.3.1</w:t>
      </w:r>
      <w:r>
        <w:rPr>
          <w:rFonts w:hint="eastAsia" w:ascii="仿宋" w:hAnsi="仿宋" w:eastAsia="仿宋" w:cs="Arial"/>
          <w:b/>
          <w:sz w:val="24"/>
          <w:szCs w:val="24"/>
        </w:rPr>
        <w:t>依据《浙江省政府采购项目电子交易管理暂行办法》，本项目通过“政府采购云平台”（网址：</w:t>
      </w:r>
      <w:r>
        <w:rPr>
          <w:rFonts w:hint="eastAsia"/>
        </w:rPr>
        <w:fldChar w:fldCharType="begin"/>
      </w:r>
      <w:r>
        <w:instrText xml:space="preserve"> HYPERLINK "http://www.zcygov.cn" </w:instrText>
      </w:r>
      <w:r>
        <w:rPr>
          <w:rFonts w:hint="eastAsia"/>
        </w:rPr>
        <w:fldChar w:fldCharType="separate"/>
      </w:r>
      <w:r>
        <w:rPr>
          <w:rFonts w:hint="eastAsia" w:ascii="仿宋" w:hAnsi="仿宋" w:eastAsia="仿宋" w:cs="Arial"/>
          <w:b/>
          <w:sz w:val="24"/>
          <w:szCs w:val="24"/>
          <w:u w:val="single"/>
        </w:rPr>
        <w:t>www.zcygov.cn</w:t>
      </w:r>
      <w:r>
        <w:rPr>
          <w:rFonts w:hint="eastAsia" w:ascii="仿宋" w:hAnsi="仿宋" w:eastAsia="仿宋" w:cs="Arial"/>
          <w:b/>
          <w:sz w:val="24"/>
          <w:szCs w:val="24"/>
          <w:u w:val="single"/>
        </w:rPr>
        <w:fldChar w:fldCharType="end"/>
      </w:r>
      <w:r>
        <w:rPr>
          <w:rFonts w:hint="eastAsia" w:ascii="仿宋" w:hAnsi="仿宋" w:eastAsia="仿宋" w:cs="Arial"/>
          <w:b/>
          <w:sz w:val="24"/>
          <w:szCs w:val="24"/>
        </w:rPr>
        <w:t>）实行电子交易（在线磋商响应）。供应商参加本项目电子交易应当安装“政采云电子交易客户端”，并按照本竞争性磋商文件和“政府采购云平台”的要求编制并加密磋商响应文件。</w:t>
      </w:r>
      <w:r>
        <w:rPr>
          <w:rFonts w:hint="eastAsia" w:ascii="仿宋" w:hAnsi="仿宋" w:eastAsia="仿宋" w:cs="Arial"/>
          <w:b/>
          <w:sz w:val="24"/>
          <w:szCs w:val="24"/>
          <w:u w:val="single"/>
        </w:rPr>
        <w:t>供应商未按规定加密的磋商响应文件，“政府采购云平台”将予以拒收</w:t>
      </w:r>
      <w:r>
        <w:rPr>
          <w:rFonts w:hint="eastAsia" w:ascii="仿宋" w:hAnsi="仿宋" w:eastAsia="仿宋" w:cs="Arial"/>
          <w:b/>
          <w:sz w:val="24"/>
          <w:szCs w:val="24"/>
        </w:rPr>
        <w:t>。</w:t>
      </w:r>
    </w:p>
    <w:p>
      <w:pPr>
        <w:autoSpaceDN w:val="0"/>
        <w:spacing w:line="360" w:lineRule="auto"/>
        <w:ind w:firstLine="422" w:firstLineChars="175"/>
        <w:rPr>
          <w:rFonts w:hint="eastAsia" w:ascii="仿宋" w:hAnsi="仿宋" w:eastAsia="仿宋" w:cs="Arial"/>
          <w:b/>
          <w:kern w:val="0"/>
          <w:sz w:val="24"/>
          <w:szCs w:val="24"/>
        </w:rPr>
      </w:pPr>
      <w:r>
        <w:rPr>
          <w:rFonts w:hint="eastAsia" w:ascii="仿宋" w:hAnsi="仿宋" w:eastAsia="仿宋" w:cs="Arial"/>
          <w:b/>
          <w:kern w:val="0"/>
          <w:sz w:val="24"/>
          <w:szCs w:val="24"/>
        </w:rPr>
        <w:t>4.3.2供应商应当按照本章节第4.2.2款规定的内容在“政采云电子交易客户端”编制磋商响应文件。</w:t>
      </w:r>
    </w:p>
    <w:p>
      <w:pPr>
        <w:autoSpaceDN w:val="0"/>
        <w:spacing w:line="360" w:lineRule="auto"/>
        <w:ind w:firstLine="422" w:firstLineChars="175"/>
        <w:rPr>
          <w:rFonts w:hint="eastAsia" w:ascii="仿宋" w:hAnsi="仿宋" w:eastAsia="仿宋" w:cs="Times New Roman"/>
          <w:b/>
          <w:sz w:val="24"/>
          <w:szCs w:val="24"/>
        </w:rPr>
      </w:pPr>
      <w:r>
        <w:rPr>
          <w:rFonts w:hint="eastAsia" w:ascii="仿宋" w:hAnsi="仿宋" w:eastAsia="仿宋" w:cs="Arial"/>
          <w:b/>
          <w:kern w:val="0"/>
          <w:sz w:val="24"/>
          <w:szCs w:val="24"/>
        </w:rPr>
        <w:t>4.3.3</w:t>
      </w:r>
      <w:r>
        <w:rPr>
          <w:rFonts w:hint="eastAsia" w:ascii="仿宋" w:hAnsi="仿宋" w:eastAsia="仿宋" w:cs="Times New Roman"/>
          <w:b/>
          <w:sz w:val="24"/>
          <w:szCs w:val="24"/>
        </w:rPr>
        <w:t>本文件《第六章 磋商响应文件格式》中有提供格式的，供应商应按照格式进行编制（格式中要求提供相关证明材料的还需后附相关证明材料），并按格式要求在指定位置根据要求进行签章，否则视为未提供；本文件《第六章磋商响应文件格式》未提供格式的，请供应商自行拟定格式，并加盖单位公章，否则视为未提供。</w:t>
      </w:r>
    </w:p>
    <w:p>
      <w:pPr>
        <w:autoSpaceDN w:val="0"/>
        <w:spacing w:line="360" w:lineRule="auto"/>
        <w:ind w:firstLine="422" w:firstLineChars="175"/>
        <w:rPr>
          <w:rFonts w:hint="eastAsia" w:ascii="仿宋" w:hAnsi="仿宋" w:eastAsia="仿宋" w:cs="Times New Roman"/>
          <w:sz w:val="24"/>
          <w:szCs w:val="24"/>
        </w:rPr>
      </w:pPr>
      <w:r>
        <w:rPr>
          <w:rFonts w:hint="eastAsia" w:ascii="仿宋" w:hAnsi="仿宋" w:eastAsia="仿宋" w:cs="Times New Roman"/>
          <w:b/>
          <w:sz w:val="24"/>
          <w:szCs w:val="24"/>
        </w:rPr>
        <w:t>4.3.4</w:t>
      </w:r>
      <w:r>
        <w:rPr>
          <w:rFonts w:hint="eastAsia" w:ascii="仿宋" w:hAnsi="仿宋" w:eastAsia="仿宋" w:cs="Arial"/>
          <w:b/>
          <w:kern w:val="0"/>
          <w:sz w:val="24"/>
          <w:szCs w:val="24"/>
        </w:rPr>
        <w:t>本章节第4.2.2款内容中约定</w:t>
      </w:r>
      <w:r>
        <w:rPr>
          <w:rFonts w:hint="eastAsia" w:ascii="仿宋" w:hAnsi="仿宋" w:eastAsia="仿宋" w:cs="Times New Roman"/>
          <w:b/>
          <w:sz w:val="24"/>
          <w:szCs w:val="24"/>
        </w:rPr>
        <w:t>可以提供扫描件（或复制件）的相关证明材料必须加盖供应商公章，否则视为未提供</w:t>
      </w:r>
      <w:r>
        <w:rPr>
          <w:rFonts w:hint="eastAsia" w:ascii="仿宋" w:hAnsi="仿宋" w:eastAsia="仿宋" w:cs="Times New Roman"/>
          <w:sz w:val="24"/>
          <w:szCs w:val="24"/>
        </w:rPr>
        <w:t>（例如：各类资格资质证书、业绩材料、许可材料、荣誉证书、产品注册登记材料、产品检测材料、验收材料等）。</w:t>
      </w:r>
    </w:p>
    <w:p>
      <w:pPr>
        <w:autoSpaceDN w:val="0"/>
        <w:spacing w:line="360" w:lineRule="auto"/>
        <w:ind w:firstLine="422" w:firstLineChars="175"/>
        <w:rPr>
          <w:rFonts w:hint="eastAsia" w:ascii="仿宋" w:hAnsi="仿宋" w:eastAsia="仿宋" w:cs="Arial"/>
          <w:b/>
          <w:kern w:val="0"/>
          <w:sz w:val="24"/>
          <w:szCs w:val="24"/>
        </w:rPr>
      </w:pPr>
      <w:r>
        <w:rPr>
          <w:rFonts w:hint="eastAsia" w:ascii="仿宋" w:hAnsi="仿宋" w:eastAsia="仿宋" w:cs="Times New Roman"/>
          <w:b/>
          <w:sz w:val="24"/>
          <w:szCs w:val="24"/>
        </w:rPr>
        <w:t>4.3.5</w:t>
      </w:r>
      <w:r>
        <w:rPr>
          <w:rFonts w:hint="eastAsia" w:ascii="仿宋" w:hAnsi="仿宋" w:eastAsia="仿宋" w:cs="Arial"/>
          <w:b/>
          <w:kern w:val="0"/>
          <w:sz w:val="24"/>
          <w:szCs w:val="24"/>
        </w:rPr>
        <w:t>本章节第4.2.2款内容中标注“▲”的内容为必须提供的内容，未提供的磋商响应文件无效。</w:t>
      </w:r>
    </w:p>
    <w:p>
      <w:pPr>
        <w:autoSpaceDN w:val="0"/>
        <w:spacing w:line="360" w:lineRule="auto"/>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4.3.6《磋商响应文件》内容不完整、编排混乱导致《磋商响应文件》被误读、漏读或者查找不到相关内容的，是磋商响应供应商的责任。</w:t>
      </w:r>
    </w:p>
    <w:p>
      <w:pPr>
        <w:autoSpaceDN w:val="0"/>
        <w:spacing w:line="360" w:lineRule="auto"/>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4.3.7《磋商响应文件》因字迹潦草或表达不清所引起的后果由磋商响应供应商负责。</w:t>
      </w:r>
    </w:p>
    <w:p>
      <w:pPr>
        <w:autoSpaceDN w:val="0"/>
        <w:spacing w:line="360" w:lineRule="auto"/>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4.3.8</w:t>
      </w:r>
      <w:r>
        <w:rPr>
          <w:rFonts w:hint="eastAsia" w:ascii="仿宋" w:hAnsi="仿宋" w:eastAsia="仿宋" w:cs="Arial"/>
          <w:kern w:val="0"/>
          <w:sz w:val="24"/>
        </w:rPr>
        <w:t>磋商响应供应商没有按照</w:t>
      </w:r>
      <w:r>
        <w:rPr>
          <w:rFonts w:hint="eastAsia" w:ascii="仿宋" w:hAnsi="仿宋" w:eastAsia="仿宋" w:cs="Arial"/>
          <w:kern w:val="0"/>
          <w:sz w:val="24"/>
          <w:szCs w:val="24"/>
        </w:rPr>
        <w:t>本章节第4.2.2款“</w:t>
      </w:r>
      <w:r>
        <w:rPr>
          <w:rFonts w:hint="eastAsia" w:ascii="仿宋" w:hAnsi="仿宋" w:eastAsia="仿宋" w:cs="Arial"/>
          <w:kern w:val="0"/>
          <w:sz w:val="24"/>
        </w:rPr>
        <w:t>磋商响应文件内容组成</w:t>
      </w:r>
      <w:r>
        <w:rPr>
          <w:rFonts w:hint="eastAsia" w:ascii="仿宋" w:hAnsi="仿宋" w:eastAsia="仿宋" w:cs="Arial"/>
          <w:kern w:val="0"/>
          <w:sz w:val="24"/>
          <w:szCs w:val="24"/>
        </w:rPr>
        <w:t>”</w:t>
      </w:r>
      <w:r>
        <w:rPr>
          <w:rFonts w:hint="eastAsia" w:ascii="仿宋" w:hAnsi="仿宋" w:eastAsia="仿宋" w:cs="Arial"/>
          <w:kern w:val="0"/>
          <w:sz w:val="24"/>
        </w:rPr>
        <w:t>要求提供全部资料，或者没有仔细阅读竞争性磋商文件，或者没有对竞争性磋商文件在各方面的要求作出实质性响应是磋商响应供应商的风险，由此造成的一切后果由磋商响应供应商自行承担。</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4.4 磋商响应文件的签章</w:t>
      </w:r>
    </w:p>
    <w:p>
      <w:pPr>
        <w:autoSpaceDN w:val="0"/>
        <w:spacing w:line="360" w:lineRule="auto"/>
        <w:ind w:firstLine="424" w:firstLineChars="176"/>
        <w:rPr>
          <w:rFonts w:hint="eastAsia" w:ascii="仿宋" w:hAnsi="仿宋" w:eastAsia="仿宋" w:cs="Arial"/>
          <w:b/>
          <w:kern w:val="0"/>
          <w:sz w:val="24"/>
          <w:szCs w:val="24"/>
        </w:rPr>
      </w:pPr>
      <w:r>
        <w:rPr>
          <w:rFonts w:hint="eastAsia" w:ascii="仿宋" w:hAnsi="仿宋" w:eastAsia="仿宋" w:cs="Arial"/>
          <w:b/>
          <w:kern w:val="0"/>
          <w:sz w:val="24"/>
          <w:szCs w:val="24"/>
        </w:rPr>
        <w:t>4.4.1磋商响应文件的签章形式：</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sz w:val="24"/>
          <w:szCs w:val="24"/>
        </w:rPr>
        <w:t>；</w:t>
      </w:r>
    </w:p>
    <w:p>
      <w:pPr>
        <w:autoSpaceDN w:val="0"/>
        <w:spacing w:line="360" w:lineRule="auto"/>
        <w:ind w:firstLine="426" w:firstLineChars="177"/>
        <w:rPr>
          <w:rFonts w:hint="eastAsia" w:ascii="仿宋" w:hAnsi="仿宋" w:eastAsia="仿宋" w:cs="Arial"/>
          <w:b/>
          <w:kern w:val="0"/>
          <w:sz w:val="24"/>
        </w:rPr>
      </w:pPr>
      <w:r>
        <w:rPr>
          <w:rFonts w:hint="eastAsia" w:ascii="仿宋" w:hAnsi="仿宋" w:eastAsia="仿宋" w:cs="Arial"/>
          <w:b/>
          <w:kern w:val="0"/>
          <w:sz w:val="24"/>
          <w:szCs w:val="24"/>
        </w:rPr>
        <w:t>4.4.2《磋商响应文件》内容应按</w:t>
      </w:r>
      <w:r>
        <w:rPr>
          <w:rFonts w:hint="eastAsia" w:ascii="仿宋" w:hAnsi="仿宋" w:eastAsia="仿宋" w:cs="Arial"/>
          <w:b/>
          <w:sz w:val="24"/>
          <w:szCs w:val="24"/>
        </w:rPr>
        <w:t>《第三章 磋商须知》规定和</w:t>
      </w:r>
      <w:r>
        <w:rPr>
          <w:rFonts w:hint="eastAsia" w:ascii="仿宋" w:hAnsi="仿宋" w:eastAsia="仿宋" w:cs="Arial"/>
          <w:b/>
          <w:kern w:val="0"/>
          <w:sz w:val="24"/>
          <w:szCs w:val="24"/>
        </w:rPr>
        <w:t>《第六章 磋商响应文件格式》</w:t>
      </w:r>
      <w:r>
        <w:rPr>
          <w:rFonts w:hint="eastAsia" w:ascii="仿宋" w:hAnsi="仿宋" w:eastAsia="仿宋" w:cs="Arial"/>
          <w:b/>
          <w:sz w:val="24"/>
          <w:szCs w:val="24"/>
        </w:rPr>
        <w:t>标注的要求进行盖章、签署</w:t>
      </w:r>
      <w:r>
        <w:rPr>
          <w:rFonts w:hint="eastAsia" w:ascii="仿宋" w:hAnsi="仿宋" w:eastAsia="仿宋" w:cs="Arial"/>
          <w:b/>
          <w:kern w:val="0"/>
          <w:sz w:val="24"/>
          <w:szCs w:val="24"/>
        </w:rPr>
        <w:t>，应签章而未签章的材料视为未提供。请各供应商详细查阅本章节第4.3款“磋商响应文件的编制”规定（磋商响应供应商为自然人的，须由自然人本人签字（或盖章），同时提供自然人本人有效身份证明材料，否则视为未提供）。</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4.5 磋商报价</w:t>
      </w:r>
    </w:p>
    <w:p>
      <w:pPr>
        <w:autoSpaceDN w:val="0"/>
        <w:spacing w:line="360" w:lineRule="auto"/>
        <w:ind w:firstLine="424" w:firstLineChars="176"/>
        <w:rPr>
          <w:rFonts w:hint="eastAsia" w:ascii="仿宋" w:hAnsi="仿宋" w:eastAsia="仿宋" w:cs="Arial"/>
          <w:b/>
          <w:kern w:val="0"/>
          <w:sz w:val="24"/>
          <w:szCs w:val="24"/>
        </w:rPr>
      </w:pPr>
      <w:r>
        <w:rPr>
          <w:rFonts w:hint="eastAsia" w:ascii="仿宋" w:hAnsi="仿宋" w:eastAsia="仿宋" w:cs="Arial"/>
          <w:b/>
          <w:kern w:val="0"/>
          <w:sz w:val="24"/>
          <w:szCs w:val="24"/>
        </w:rPr>
        <w:t>4.5.1磋商报价应按《第六章 磋商响应文件格式》中提供的相关报价格式填写；</w:t>
      </w:r>
    </w:p>
    <w:p>
      <w:pPr>
        <w:autoSpaceDN w:val="0"/>
        <w:spacing w:line="360" w:lineRule="auto"/>
        <w:ind w:firstLine="424" w:firstLineChars="176"/>
        <w:rPr>
          <w:rFonts w:hint="eastAsia" w:ascii="仿宋" w:hAnsi="仿宋" w:eastAsia="仿宋" w:cs="Arial"/>
          <w:b/>
          <w:kern w:val="0"/>
          <w:sz w:val="24"/>
          <w:szCs w:val="24"/>
        </w:rPr>
      </w:pPr>
      <w:r>
        <w:rPr>
          <w:rFonts w:hint="eastAsia" w:ascii="仿宋" w:hAnsi="仿宋" w:eastAsia="仿宋" w:cs="Arial"/>
          <w:b/>
          <w:sz w:val="24"/>
          <w:szCs w:val="24"/>
        </w:rPr>
        <w:t>4.5.2本项目最高限价：</w:t>
      </w:r>
      <w:r>
        <w:rPr>
          <w:rFonts w:hint="eastAsia" w:ascii="仿宋" w:hAnsi="仿宋" w:eastAsia="仿宋" w:cs="Times New Roman"/>
          <w:b/>
          <w:kern w:val="0"/>
          <w:sz w:val="24"/>
          <w:szCs w:val="24"/>
          <w:u w:val="single"/>
        </w:rPr>
        <w:t>见《磋商须知前附表》</w:t>
      </w:r>
      <w:r>
        <w:rPr>
          <w:rFonts w:hint="eastAsia" w:ascii="仿宋" w:hAnsi="仿宋" w:eastAsia="仿宋" w:cs="Arial"/>
          <w:b/>
          <w:kern w:val="0"/>
          <w:sz w:val="24"/>
          <w:szCs w:val="24"/>
        </w:rPr>
        <w:t>；</w:t>
      </w:r>
    </w:p>
    <w:p>
      <w:pPr>
        <w:autoSpaceDN w:val="0"/>
        <w:spacing w:line="360" w:lineRule="auto"/>
        <w:ind w:firstLine="424" w:firstLineChars="176"/>
        <w:rPr>
          <w:rFonts w:hint="eastAsia" w:ascii="仿宋" w:hAnsi="仿宋" w:eastAsia="仿宋" w:cs="Arial"/>
          <w:b/>
          <w:kern w:val="0"/>
          <w:sz w:val="24"/>
          <w:szCs w:val="24"/>
          <w:u w:val="single"/>
        </w:rPr>
      </w:pPr>
      <w:r>
        <w:rPr>
          <w:rFonts w:hint="eastAsia" w:ascii="仿宋" w:hAnsi="仿宋" w:eastAsia="仿宋" w:cs="Arial"/>
          <w:b/>
          <w:kern w:val="0"/>
          <w:sz w:val="24"/>
          <w:szCs w:val="24"/>
          <w:u w:val="single"/>
        </w:rPr>
        <w:t>4.5.3《磋商响应文件》针对每个标项每一轮只允许有一个报价，不接受有选择报价的磋商响应（作无效标处理）；</w:t>
      </w:r>
    </w:p>
    <w:p>
      <w:pPr>
        <w:autoSpaceDN w:val="0"/>
        <w:spacing w:line="360" w:lineRule="auto"/>
        <w:ind w:firstLine="424" w:firstLineChars="176"/>
        <w:rPr>
          <w:rFonts w:hint="eastAsia" w:ascii="仿宋" w:hAnsi="仿宋" w:eastAsia="仿宋" w:cs="Arial"/>
          <w:b/>
          <w:kern w:val="0"/>
          <w:sz w:val="24"/>
          <w:szCs w:val="24"/>
        </w:rPr>
      </w:pPr>
      <w:r>
        <w:rPr>
          <w:rFonts w:hint="eastAsia" w:ascii="仿宋" w:hAnsi="仿宋" w:eastAsia="仿宋" w:cs="Arial"/>
          <w:b/>
          <w:kern w:val="0"/>
          <w:sz w:val="24"/>
          <w:szCs w:val="24"/>
        </w:rPr>
        <w:t>4.5.5最低报价不是成交的保证，采购人及采购代理机构不作任何落标解释。</w:t>
      </w:r>
    </w:p>
    <w:p>
      <w:pPr>
        <w:autoSpaceDN w:val="0"/>
        <w:spacing w:before="120" w:after="120" w:line="360" w:lineRule="auto"/>
        <w:ind w:firstLine="482"/>
        <w:rPr>
          <w:rFonts w:hint="eastAsia" w:ascii="仿宋" w:hAnsi="仿宋" w:eastAsia="仿宋" w:cs="Times New Roman"/>
          <w:b/>
          <w:sz w:val="24"/>
        </w:rPr>
      </w:pPr>
      <w:r>
        <w:rPr>
          <w:rFonts w:hint="eastAsia" w:ascii="仿宋" w:hAnsi="仿宋" w:eastAsia="仿宋"/>
          <w:b/>
          <w:sz w:val="24"/>
        </w:rPr>
        <w:t>4.5.6 ▲</w:t>
      </w:r>
      <w:r>
        <w:rPr>
          <w:rFonts w:hint="eastAsia" w:ascii="仿宋" w:hAnsi="仿宋" w:eastAsia="仿宋" w:cs="Arial"/>
          <w:b/>
          <w:kern w:val="0"/>
          <w:sz w:val="24"/>
          <w:u w:val="single"/>
        </w:rPr>
        <w:t>本次磋商报价为</w:t>
      </w:r>
      <w:r>
        <w:rPr>
          <w:rFonts w:hint="eastAsia" w:ascii="仿宋" w:hAnsi="仿宋" w:eastAsia="仿宋" w:cs="Arial"/>
          <w:b/>
          <w:kern w:val="0"/>
          <w:sz w:val="24"/>
          <w:u w:val="single"/>
          <w:lang w:val="en-US" w:eastAsia="zh-CN"/>
        </w:rPr>
        <w:t>折扣</w:t>
      </w:r>
      <w:r>
        <w:rPr>
          <w:rFonts w:hint="eastAsia" w:ascii="仿宋" w:hAnsi="仿宋" w:eastAsia="仿宋" w:cs="Arial"/>
          <w:b/>
          <w:kern w:val="0"/>
          <w:sz w:val="24"/>
        </w:rPr>
        <w:t>。</w:t>
      </w:r>
    </w:p>
    <w:p>
      <w:pPr>
        <w:autoSpaceDN w:val="0"/>
        <w:adjustRightInd w:val="0"/>
        <w:snapToGrid w:val="0"/>
        <w:spacing w:line="360" w:lineRule="auto"/>
        <w:ind w:firstLine="480" w:firstLineChars="200"/>
        <w:rPr>
          <w:rFonts w:hint="eastAsia" w:ascii="仿宋" w:hAnsi="仿宋" w:eastAsia="仿宋" w:cs="宋体"/>
          <w:bCs/>
          <w:sz w:val="24"/>
        </w:rPr>
      </w:pPr>
      <w:r>
        <w:rPr>
          <w:rFonts w:hint="eastAsia" w:ascii="仿宋" w:hAnsi="仿宋" w:eastAsia="仿宋" w:cs="宋体"/>
          <w:sz w:val="24"/>
        </w:rPr>
        <w:t>4.5.7磋商报价为磋商响应供应商的磋商响应文件中提出的各项支付金额的总和。</w:t>
      </w:r>
    </w:p>
    <w:p>
      <w:pPr>
        <w:autoSpaceDN w:val="0"/>
        <w:spacing w:before="120" w:beforeLines="50" w:after="120" w:afterLines="50" w:line="360" w:lineRule="auto"/>
        <w:ind w:firstLine="482"/>
        <w:rPr>
          <w:rFonts w:hint="eastAsia" w:ascii="仿宋" w:hAnsi="仿宋" w:eastAsia="仿宋" w:cs="Times New Roman"/>
          <w:bCs/>
          <w:kern w:val="0"/>
          <w:sz w:val="24"/>
          <w:szCs w:val="24"/>
        </w:rPr>
      </w:pPr>
      <w:r>
        <w:rPr>
          <w:rFonts w:hint="eastAsia" w:ascii="仿宋" w:hAnsi="仿宋" w:eastAsia="仿宋" w:cs="Times New Roman"/>
          <w:kern w:val="0"/>
          <w:sz w:val="24"/>
          <w:szCs w:val="24"/>
        </w:rPr>
        <w:t>4.5.</w:t>
      </w:r>
      <w:r>
        <w:rPr>
          <w:rFonts w:hint="eastAsia" w:ascii="仿宋" w:hAnsi="仿宋" w:eastAsia="仿宋" w:cs="Times New Roman"/>
          <w:kern w:val="0"/>
          <w:sz w:val="24"/>
          <w:szCs w:val="24"/>
          <w:lang w:val="en-US" w:eastAsia="zh-CN"/>
        </w:rPr>
        <w:t>8</w:t>
      </w:r>
      <w:r>
        <w:rPr>
          <w:rFonts w:hint="eastAsia" w:ascii="仿宋" w:hAnsi="仿宋" w:eastAsia="仿宋" w:cs="Times New Roman"/>
          <w:bCs/>
          <w:kern w:val="0"/>
          <w:sz w:val="24"/>
          <w:szCs w:val="24"/>
        </w:rPr>
        <w:t>技术规范要求和设计施工图中所列的施工技术要求所产生的费用均应包括在磋商报价中。</w:t>
      </w:r>
    </w:p>
    <w:p>
      <w:pPr>
        <w:autoSpaceDN w:val="0"/>
        <w:spacing w:line="360" w:lineRule="auto"/>
        <w:ind w:firstLine="482"/>
        <w:rPr>
          <w:rFonts w:hint="eastAsia" w:ascii="仿宋" w:hAnsi="仿宋" w:eastAsia="仿宋" w:cs="Times New Roman"/>
          <w:bCs/>
          <w:sz w:val="24"/>
          <w:szCs w:val="24"/>
        </w:rPr>
      </w:pPr>
      <w:r>
        <w:rPr>
          <w:rFonts w:hint="eastAsia" w:ascii="仿宋" w:hAnsi="仿宋" w:eastAsia="仿宋" w:cs="Times New Roman"/>
          <w:sz w:val="24"/>
          <w:szCs w:val="24"/>
        </w:rPr>
        <w:t>4.5.</w:t>
      </w:r>
      <w:r>
        <w:rPr>
          <w:rFonts w:hint="eastAsia" w:ascii="仿宋" w:hAnsi="仿宋" w:eastAsia="仿宋" w:cs="Times New Roman"/>
          <w:sz w:val="24"/>
          <w:szCs w:val="24"/>
          <w:lang w:val="en-US" w:eastAsia="zh-CN"/>
        </w:rPr>
        <w:t>9</w:t>
      </w:r>
      <w:r>
        <w:rPr>
          <w:rFonts w:hint="eastAsia" w:ascii="仿宋" w:hAnsi="仿宋" w:eastAsia="仿宋" w:cs="Times New Roman"/>
          <w:b/>
          <w:sz w:val="24"/>
          <w:szCs w:val="24"/>
          <w:u w:val="single"/>
        </w:rPr>
        <w:t>凡在磋商报价中涉及到规费、税金、企业管理费、措施费等国家、省、市强制性要求的费用，若磋商响应供应商报价不足或未报价，则视作优惠，一旦成交，磋商响应供应商自行承担该费用。竞争性磋商报价以最后报价为准，单价同比例调整（暂列金不调整）</w:t>
      </w:r>
      <w:r>
        <w:rPr>
          <w:rFonts w:hint="eastAsia" w:ascii="仿宋" w:hAnsi="仿宋" w:eastAsia="仿宋" w:cs="Times New Roman"/>
          <w:b/>
          <w:sz w:val="24"/>
          <w:szCs w:val="24"/>
        </w:rPr>
        <w:t>。</w:t>
      </w:r>
    </w:p>
    <w:p>
      <w:pPr>
        <w:autoSpaceDN w:val="0"/>
        <w:spacing w:before="120" w:beforeLines="50" w:after="120" w:afterLines="50" w:line="360" w:lineRule="auto"/>
        <w:ind w:firstLine="482"/>
        <w:rPr>
          <w:rFonts w:hint="eastAsia" w:ascii="仿宋" w:hAnsi="仿宋" w:eastAsia="仿宋" w:cs="Times New Roman"/>
          <w:kern w:val="0"/>
          <w:sz w:val="24"/>
          <w:szCs w:val="24"/>
          <w:u w:val="single"/>
        </w:rPr>
      </w:pPr>
      <w:r>
        <w:rPr>
          <w:rFonts w:hint="eastAsia" w:ascii="仿宋" w:hAnsi="仿宋" w:eastAsia="仿宋" w:cs="Times New Roman"/>
          <w:kern w:val="0"/>
          <w:sz w:val="24"/>
          <w:szCs w:val="24"/>
        </w:rPr>
        <w:t>4.5.1</w:t>
      </w:r>
      <w:r>
        <w:rPr>
          <w:rFonts w:hint="eastAsia" w:ascii="仿宋" w:hAnsi="仿宋" w:eastAsia="仿宋" w:cs="Times New Roman"/>
          <w:kern w:val="0"/>
          <w:sz w:val="24"/>
          <w:szCs w:val="24"/>
          <w:lang w:val="en-US" w:eastAsia="zh-CN"/>
        </w:rPr>
        <w:t>0</w:t>
      </w:r>
      <w:r>
        <w:rPr>
          <w:rFonts w:hint="eastAsia" w:ascii="仿宋" w:hAnsi="仿宋" w:eastAsia="仿宋" w:cs="Times New Roman"/>
          <w:kern w:val="0"/>
          <w:sz w:val="24"/>
          <w:szCs w:val="24"/>
        </w:rPr>
        <w:t>除非合同中另有规定，磋商响应供应商在磋商总价中的价格均包括完成该工程项目的直接费、间接费、利润、税金、风险费等所有费用；</w:t>
      </w:r>
    </w:p>
    <w:p>
      <w:pPr>
        <w:autoSpaceDN w:val="0"/>
        <w:spacing w:before="120" w:beforeLines="50" w:after="120" w:afterLines="50" w:line="360" w:lineRule="auto"/>
        <w:ind w:firstLine="482"/>
        <w:rPr>
          <w:rFonts w:hint="eastAsia" w:ascii="仿宋" w:hAnsi="仿宋" w:eastAsia="仿宋" w:cs="Times New Roman"/>
          <w:kern w:val="0"/>
          <w:sz w:val="24"/>
          <w:szCs w:val="24"/>
        </w:rPr>
      </w:pPr>
      <w:r>
        <w:rPr>
          <w:rFonts w:hint="eastAsia" w:ascii="仿宋" w:hAnsi="仿宋" w:eastAsia="仿宋" w:cs="Times New Roman"/>
          <w:kern w:val="0"/>
          <w:sz w:val="24"/>
          <w:szCs w:val="24"/>
        </w:rPr>
        <w:t>4.5.1</w:t>
      </w:r>
      <w:r>
        <w:rPr>
          <w:rFonts w:hint="eastAsia" w:ascii="仿宋" w:hAnsi="仿宋" w:eastAsia="仿宋" w:cs="Times New Roman"/>
          <w:kern w:val="0"/>
          <w:sz w:val="24"/>
          <w:szCs w:val="24"/>
          <w:lang w:val="en-US" w:eastAsia="zh-CN"/>
        </w:rPr>
        <w:t>1</w:t>
      </w:r>
      <w:r>
        <w:rPr>
          <w:rFonts w:hint="eastAsia" w:ascii="仿宋" w:hAnsi="仿宋" w:eastAsia="仿宋" w:cs="Times New Roman"/>
          <w:kern w:val="0"/>
          <w:sz w:val="24"/>
          <w:szCs w:val="24"/>
        </w:rPr>
        <w:t>磋商响应供应商应先到工地踏勘以充分了解工地位置、情况、道路、储存空间、装卸限制及任何其它足以影响承包价的情况，任何因忽视或误解工地情况而导致的索赔或工期延长申请将不获批准；</w:t>
      </w:r>
    </w:p>
    <w:p>
      <w:pPr>
        <w:autoSpaceDN w:val="0"/>
        <w:adjustRightInd w:val="0"/>
        <w:snapToGrid w:val="0"/>
        <w:spacing w:line="360" w:lineRule="auto"/>
        <w:ind w:firstLine="480" w:firstLineChars="200"/>
        <w:rPr>
          <w:rFonts w:hint="eastAsia" w:ascii="仿宋" w:hAnsi="仿宋" w:eastAsia="仿宋" w:cs="宋体"/>
          <w:sz w:val="24"/>
          <w:szCs w:val="24"/>
        </w:rPr>
      </w:pPr>
      <w:r>
        <w:rPr>
          <w:rFonts w:hint="eastAsia" w:ascii="仿宋" w:hAnsi="仿宋" w:eastAsia="仿宋" w:cs="宋体"/>
          <w:sz w:val="24"/>
          <w:szCs w:val="24"/>
        </w:rPr>
        <w:t>4.5.1</w:t>
      </w:r>
      <w:r>
        <w:rPr>
          <w:rFonts w:hint="eastAsia" w:ascii="仿宋" w:hAnsi="仿宋" w:eastAsia="仿宋" w:cs="宋体"/>
          <w:sz w:val="24"/>
          <w:szCs w:val="24"/>
          <w:lang w:val="en-US" w:eastAsia="zh-CN"/>
        </w:rPr>
        <w:t>2</w:t>
      </w:r>
      <w:r>
        <w:rPr>
          <w:rFonts w:hint="eastAsia" w:ascii="仿宋" w:hAnsi="仿宋" w:eastAsia="仿宋" w:cs="宋体"/>
          <w:sz w:val="24"/>
          <w:szCs w:val="24"/>
        </w:rPr>
        <w:t>除非本磋商文件对工程量清单编制和报价另有说明的，否则，磋商响应供应商应按工程量清单中的项目和数量进行报价。</w:t>
      </w:r>
    </w:p>
    <w:p>
      <w:pPr>
        <w:autoSpaceDN w:val="0"/>
        <w:adjustRightInd w:val="0"/>
        <w:snapToGrid w:val="0"/>
        <w:spacing w:line="360" w:lineRule="auto"/>
        <w:ind w:firstLine="480" w:firstLineChars="200"/>
        <w:rPr>
          <w:rFonts w:hint="eastAsia" w:ascii="仿宋" w:hAnsi="仿宋" w:eastAsia="仿宋" w:cs="宋体"/>
          <w:sz w:val="24"/>
          <w:szCs w:val="24"/>
        </w:rPr>
      </w:pPr>
      <w:r>
        <w:rPr>
          <w:rFonts w:hint="eastAsia" w:ascii="仿宋" w:hAnsi="仿宋" w:eastAsia="仿宋" w:cs="宋体"/>
          <w:sz w:val="24"/>
          <w:szCs w:val="24"/>
        </w:rPr>
        <w:t>4.5.1</w:t>
      </w:r>
      <w:r>
        <w:rPr>
          <w:rFonts w:hint="eastAsia" w:ascii="仿宋" w:hAnsi="仿宋" w:eastAsia="仿宋" w:cs="宋体"/>
          <w:sz w:val="24"/>
          <w:szCs w:val="24"/>
          <w:lang w:val="en-US" w:eastAsia="zh-CN"/>
        </w:rPr>
        <w:t>3</w:t>
      </w:r>
      <w:r>
        <w:rPr>
          <w:rFonts w:hint="eastAsia" w:ascii="仿宋" w:hAnsi="仿宋" w:eastAsia="仿宋" w:cs="宋体"/>
          <w:sz w:val="24"/>
          <w:szCs w:val="24"/>
        </w:rPr>
        <w:t>供应商须在磋商总价中考虑人、材、机可能的价格变化。</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4.6 磋商响应文件的有效期</w:t>
      </w:r>
    </w:p>
    <w:p>
      <w:pPr>
        <w:autoSpaceDN w:val="0"/>
        <w:spacing w:line="360" w:lineRule="auto"/>
        <w:ind w:firstLine="422" w:firstLineChars="175"/>
        <w:rPr>
          <w:rFonts w:hint="eastAsia" w:ascii="仿宋" w:hAnsi="仿宋" w:eastAsia="仿宋" w:cs="Arial"/>
          <w:b/>
          <w:kern w:val="0"/>
          <w:sz w:val="24"/>
          <w:szCs w:val="24"/>
        </w:rPr>
      </w:pPr>
      <w:r>
        <w:rPr>
          <w:rFonts w:hint="eastAsia" w:ascii="仿宋" w:hAnsi="仿宋" w:eastAsia="仿宋" w:cs="Arial"/>
          <w:b/>
          <w:kern w:val="0"/>
          <w:sz w:val="24"/>
          <w:szCs w:val="24"/>
        </w:rPr>
        <w:t>4.6.1《磋商响应文件》有效期：</w:t>
      </w:r>
      <w:r>
        <w:rPr>
          <w:rFonts w:hint="eastAsia" w:ascii="仿宋" w:hAnsi="仿宋" w:eastAsia="仿宋" w:cs="Arial"/>
          <w:b/>
          <w:kern w:val="0"/>
          <w:sz w:val="24"/>
          <w:szCs w:val="24"/>
          <w:u w:val="single"/>
        </w:rPr>
        <w:t>见《磋商须知前附表》</w:t>
      </w:r>
      <w:r>
        <w:rPr>
          <w:rFonts w:hint="eastAsia" w:ascii="仿宋" w:hAnsi="仿宋" w:eastAsia="仿宋" w:cs="Arial"/>
          <w:b/>
          <w:kern w:val="0"/>
          <w:sz w:val="24"/>
          <w:szCs w:val="24"/>
        </w:rPr>
        <w:t>，《磋商响应文件》有效期少于这个规定期限的投标将作无效标处理；</w:t>
      </w:r>
    </w:p>
    <w:p>
      <w:pPr>
        <w:autoSpaceDN w:val="0"/>
        <w:spacing w:line="360" w:lineRule="auto"/>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4.6.2在特殊情况下，采购人可与磋商响应供应商协商延长《磋商响应文件》的有效期，协商过程以书面形式进行；</w:t>
      </w:r>
    </w:p>
    <w:p>
      <w:pPr>
        <w:autoSpaceDN w:val="0"/>
        <w:spacing w:line="360" w:lineRule="auto"/>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4.6.3磋商响应供应商可拒绝接受延期要求，同意延长有效期的磋商响应供应商不能修改《磋商响应文件》；</w:t>
      </w:r>
    </w:p>
    <w:p>
      <w:pPr>
        <w:autoSpaceDN w:val="0"/>
        <w:spacing w:line="360" w:lineRule="auto"/>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4.6.4成交供应商的《磋商响应文件》作为合同组成部分，其有效期自动延长至合同履行完毕止；</w:t>
      </w:r>
    </w:p>
    <w:p>
      <w:pPr>
        <w:autoSpaceDN w:val="0"/>
        <w:spacing w:line="360" w:lineRule="auto"/>
        <w:ind w:firstLine="422" w:firstLineChars="175"/>
        <w:rPr>
          <w:rFonts w:hint="eastAsia" w:ascii="仿宋" w:hAnsi="仿宋" w:eastAsia="仿宋" w:cs="Arial"/>
          <w:kern w:val="0"/>
          <w:sz w:val="24"/>
          <w:szCs w:val="24"/>
        </w:rPr>
      </w:pPr>
      <w:r>
        <w:rPr>
          <w:rFonts w:hint="eastAsia" w:ascii="仿宋" w:hAnsi="仿宋" w:eastAsia="仿宋" w:cs="Arial"/>
          <w:b/>
          <w:kern w:val="0"/>
          <w:sz w:val="24"/>
          <w:szCs w:val="24"/>
        </w:rPr>
        <w:t>4.6.5磋商响应供应商在《磋商响应文件》有效期内强行撤回（撤销）其磋商响应文件的，</w:t>
      </w:r>
      <w:r>
        <w:rPr>
          <w:rFonts w:hint="eastAsia" w:ascii="仿宋" w:hAnsi="仿宋" w:eastAsia="仿宋" w:cs="Times New Roman"/>
          <w:b/>
          <w:sz w:val="24"/>
          <w:szCs w:val="24"/>
        </w:rPr>
        <w:t>采购人将按采购预算金额的5%对其进行追偿（追偿金额不足伍万的按伍万计），以弥补采购人、采购代理机构损失，同时将对其失信行为上报至同级政府采购监督管理部门依法处理。</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4.7 备份磋商响应文件</w:t>
      </w:r>
    </w:p>
    <w:p>
      <w:pPr>
        <w:autoSpaceDN w:val="0"/>
        <w:spacing w:line="360" w:lineRule="auto"/>
        <w:ind w:firstLine="424" w:firstLineChars="176"/>
        <w:rPr>
          <w:rFonts w:hint="eastAsia" w:ascii="仿宋" w:hAnsi="仿宋" w:eastAsia="仿宋" w:cs="Arial"/>
          <w:b/>
          <w:sz w:val="24"/>
          <w:szCs w:val="24"/>
        </w:rPr>
      </w:pPr>
      <w:r>
        <w:rPr>
          <w:rFonts w:hint="eastAsia" w:ascii="仿宋" w:hAnsi="仿宋" w:eastAsia="仿宋" w:cs="Arial"/>
          <w:b/>
          <w:sz w:val="24"/>
          <w:szCs w:val="24"/>
        </w:rPr>
        <w:t>4.7.1备份磋商响应文件的约定：</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kern w:val="0"/>
          <w:sz w:val="24"/>
          <w:szCs w:val="24"/>
        </w:rPr>
        <w:t>。</w:t>
      </w:r>
    </w:p>
    <w:p>
      <w:pPr>
        <w:autoSpaceDN w:val="0"/>
        <w:spacing w:line="360" w:lineRule="auto"/>
        <w:ind w:firstLine="424" w:firstLineChars="176"/>
        <w:rPr>
          <w:rFonts w:hint="eastAsia" w:ascii="仿宋" w:hAnsi="仿宋" w:eastAsia="仿宋" w:cs="Arial"/>
          <w:b/>
          <w:sz w:val="24"/>
          <w:szCs w:val="24"/>
        </w:rPr>
      </w:pPr>
      <w:r>
        <w:rPr>
          <w:rFonts w:hint="eastAsia" w:ascii="仿宋" w:hAnsi="仿宋" w:eastAsia="仿宋" w:cs="Arial"/>
          <w:b/>
          <w:sz w:val="24"/>
          <w:szCs w:val="24"/>
        </w:rPr>
        <w:t>4.7.2备份磋商响应文件的编制：</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kern w:val="0"/>
          <w:sz w:val="24"/>
          <w:szCs w:val="24"/>
        </w:rPr>
        <w:t>。</w:t>
      </w:r>
    </w:p>
    <w:p>
      <w:pPr>
        <w:autoSpaceDN w:val="0"/>
        <w:spacing w:line="360" w:lineRule="auto"/>
        <w:ind w:firstLine="424" w:firstLineChars="176"/>
        <w:rPr>
          <w:rFonts w:hint="eastAsia" w:ascii="仿宋" w:hAnsi="仿宋" w:eastAsia="仿宋" w:cs="Arial"/>
          <w:b/>
          <w:sz w:val="24"/>
          <w:szCs w:val="24"/>
        </w:rPr>
      </w:pPr>
      <w:r>
        <w:rPr>
          <w:rFonts w:hint="eastAsia" w:ascii="仿宋" w:hAnsi="仿宋" w:eastAsia="仿宋" w:cs="Arial"/>
          <w:b/>
          <w:sz w:val="24"/>
          <w:szCs w:val="24"/>
        </w:rPr>
        <w:t>4.7.3备份磋商响应文件的存储、份数、密封包装、标识、递交与接收</w:t>
      </w:r>
    </w:p>
    <w:p>
      <w:pPr>
        <w:autoSpaceDN w:val="0"/>
        <w:spacing w:line="360" w:lineRule="auto"/>
        <w:ind w:firstLine="424" w:firstLineChars="176"/>
        <w:rPr>
          <w:rFonts w:hint="eastAsia" w:ascii="仿宋" w:hAnsi="仿宋" w:eastAsia="仿宋" w:cs="Arial"/>
          <w:sz w:val="24"/>
          <w:szCs w:val="24"/>
        </w:rPr>
      </w:pPr>
      <w:r>
        <w:rPr>
          <w:rFonts w:hint="eastAsia" w:ascii="仿宋" w:hAnsi="仿宋" w:eastAsia="仿宋" w:cs="Arial"/>
          <w:b/>
          <w:sz w:val="24"/>
          <w:szCs w:val="24"/>
        </w:rPr>
        <w:t>（1）存储：</w:t>
      </w:r>
      <w:r>
        <w:rPr>
          <w:rFonts w:hint="eastAsia" w:ascii="仿宋" w:hAnsi="仿宋" w:eastAsia="仿宋" w:cs="Times New Roman"/>
          <w:b/>
          <w:kern w:val="0"/>
          <w:sz w:val="24"/>
          <w:szCs w:val="24"/>
          <w:u w:val="single"/>
        </w:rPr>
        <w:t>见《磋商须知前附表》</w:t>
      </w:r>
      <w:r>
        <w:rPr>
          <w:rFonts w:hint="eastAsia" w:ascii="仿宋" w:hAnsi="仿宋" w:eastAsia="仿宋" w:cs="Arial"/>
          <w:sz w:val="24"/>
          <w:szCs w:val="24"/>
        </w:rPr>
        <w:t>；</w:t>
      </w:r>
    </w:p>
    <w:p>
      <w:pPr>
        <w:autoSpaceDN w:val="0"/>
        <w:spacing w:line="360" w:lineRule="auto"/>
        <w:ind w:firstLine="424" w:firstLineChars="176"/>
        <w:rPr>
          <w:rFonts w:hint="eastAsia" w:ascii="仿宋" w:hAnsi="仿宋" w:eastAsia="仿宋" w:cs="Arial"/>
          <w:sz w:val="24"/>
          <w:szCs w:val="24"/>
        </w:rPr>
      </w:pPr>
      <w:r>
        <w:rPr>
          <w:rFonts w:hint="eastAsia" w:ascii="仿宋" w:hAnsi="仿宋" w:eastAsia="仿宋" w:cs="Arial"/>
          <w:b/>
          <w:sz w:val="24"/>
          <w:szCs w:val="24"/>
        </w:rPr>
        <w:t>（2）份数：</w:t>
      </w:r>
      <w:r>
        <w:rPr>
          <w:rFonts w:hint="eastAsia" w:ascii="仿宋" w:hAnsi="仿宋" w:eastAsia="仿宋" w:cs="Times New Roman"/>
          <w:b/>
          <w:kern w:val="0"/>
          <w:sz w:val="24"/>
          <w:szCs w:val="24"/>
          <w:u w:val="single"/>
        </w:rPr>
        <w:t>见《磋商须知前附表》</w:t>
      </w:r>
      <w:r>
        <w:rPr>
          <w:rFonts w:hint="eastAsia" w:ascii="仿宋" w:hAnsi="仿宋" w:eastAsia="仿宋" w:cs="Arial"/>
          <w:sz w:val="24"/>
          <w:szCs w:val="24"/>
        </w:rPr>
        <w:t>；</w:t>
      </w:r>
    </w:p>
    <w:p>
      <w:pPr>
        <w:autoSpaceDN w:val="0"/>
        <w:spacing w:line="360" w:lineRule="auto"/>
        <w:ind w:firstLine="424" w:firstLineChars="176"/>
        <w:rPr>
          <w:rFonts w:hint="eastAsia" w:ascii="仿宋" w:hAnsi="仿宋" w:eastAsia="仿宋" w:cs="Times New Roman"/>
          <w:b/>
          <w:sz w:val="24"/>
          <w:szCs w:val="24"/>
        </w:rPr>
      </w:pPr>
      <w:r>
        <w:rPr>
          <w:rFonts w:hint="eastAsia" w:ascii="仿宋" w:hAnsi="仿宋" w:eastAsia="仿宋" w:cs="Arial"/>
          <w:b/>
          <w:sz w:val="24"/>
          <w:szCs w:val="24"/>
        </w:rPr>
        <w:t>（3）密封包装、标识：</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kern w:val="0"/>
          <w:sz w:val="24"/>
          <w:szCs w:val="24"/>
        </w:rPr>
        <w:t>，</w:t>
      </w:r>
      <w:r>
        <w:rPr>
          <w:rFonts w:hint="eastAsia" w:ascii="仿宋" w:hAnsi="仿宋" w:eastAsia="仿宋" w:cs="Times New Roman"/>
          <w:b/>
          <w:sz w:val="24"/>
          <w:szCs w:val="24"/>
        </w:rPr>
        <w:t>备份磋商响应文件没有密封包装或</w:t>
      </w:r>
      <w:r>
        <w:rPr>
          <w:rFonts w:hint="eastAsia" w:ascii="仿宋" w:hAnsi="仿宋" w:eastAsia="仿宋" w:cs="Arial"/>
          <w:b/>
          <w:sz w:val="24"/>
          <w:szCs w:val="24"/>
        </w:rPr>
        <w:t>标识或盖章</w:t>
      </w:r>
      <w:r>
        <w:rPr>
          <w:rFonts w:hint="eastAsia" w:ascii="仿宋" w:hAnsi="仿宋" w:eastAsia="仿宋" w:cs="Times New Roman"/>
          <w:b/>
          <w:sz w:val="24"/>
          <w:szCs w:val="24"/>
        </w:rPr>
        <w:t>的</w:t>
      </w:r>
      <w:r>
        <w:rPr>
          <w:rFonts w:hint="eastAsia" w:ascii="仿宋" w:hAnsi="仿宋" w:eastAsia="仿宋" w:cs="Arial"/>
          <w:b/>
          <w:sz w:val="24"/>
          <w:szCs w:val="24"/>
        </w:rPr>
        <w:t>视为未递交</w:t>
      </w:r>
      <w:r>
        <w:rPr>
          <w:rFonts w:hint="eastAsia" w:ascii="仿宋" w:hAnsi="仿宋" w:eastAsia="仿宋" w:cs="Times New Roman"/>
          <w:b/>
          <w:sz w:val="24"/>
          <w:szCs w:val="24"/>
        </w:rPr>
        <w:t>。</w:t>
      </w:r>
    </w:p>
    <w:p>
      <w:pPr>
        <w:autoSpaceDN w:val="0"/>
        <w:spacing w:line="360" w:lineRule="auto"/>
        <w:ind w:firstLine="424" w:firstLineChars="176"/>
        <w:rPr>
          <w:rFonts w:hint="eastAsia" w:ascii="仿宋" w:hAnsi="仿宋" w:eastAsia="仿宋" w:cs="Times New Roman"/>
          <w:sz w:val="24"/>
          <w:szCs w:val="24"/>
        </w:rPr>
      </w:pPr>
      <w:r>
        <w:rPr>
          <w:rFonts w:hint="eastAsia" w:ascii="仿宋" w:hAnsi="仿宋" w:eastAsia="仿宋" w:cs="Times New Roman"/>
          <w:b/>
          <w:sz w:val="24"/>
          <w:szCs w:val="24"/>
        </w:rPr>
        <w:t>（4）</w:t>
      </w:r>
      <w:r>
        <w:rPr>
          <w:rFonts w:hint="eastAsia" w:ascii="仿宋" w:hAnsi="仿宋" w:eastAsia="仿宋" w:cs="Arial"/>
          <w:b/>
          <w:sz w:val="24"/>
          <w:szCs w:val="24"/>
        </w:rPr>
        <w:t>递交与接收：</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kern w:val="0"/>
          <w:sz w:val="24"/>
          <w:szCs w:val="24"/>
        </w:rPr>
        <w:t>，</w:t>
      </w:r>
      <w:r>
        <w:rPr>
          <w:rFonts w:hint="eastAsia" w:ascii="仿宋" w:hAnsi="仿宋" w:eastAsia="仿宋" w:cs="Arial"/>
          <w:b/>
          <w:sz w:val="24"/>
          <w:szCs w:val="24"/>
        </w:rPr>
        <w:t>备份磋商响应文件逾期送达的视为未递交。</w:t>
      </w:r>
    </w:p>
    <w:p>
      <w:pPr>
        <w:autoSpaceDN w:val="0"/>
        <w:spacing w:line="360" w:lineRule="auto"/>
        <w:ind w:firstLine="422" w:firstLineChars="175"/>
        <w:rPr>
          <w:rFonts w:hint="eastAsia" w:ascii="仿宋" w:hAnsi="仿宋" w:eastAsia="仿宋" w:cs="Times New Roman"/>
          <w:b/>
          <w:sz w:val="24"/>
          <w:szCs w:val="24"/>
        </w:rPr>
      </w:pPr>
      <w:r>
        <w:rPr>
          <w:rFonts w:hint="eastAsia" w:ascii="仿宋" w:hAnsi="仿宋" w:eastAsia="仿宋" w:cs="Times New Roman"/>
          <w:b/>
          <w:sz w:val="24"/>
          <w:szCs w:val="24"/>
        </w:rPr>
        <w:t>4.7.4备份磋商响应文件的使用与失效</w:t>
      </w:r>
    </w:p>
    <w:p>
      <w:pPr>
        <w:autoSpaceDN w:val="0"/>
        <w:spacing w:line="360" w:lineRule="auto"/>
        <w:ind w:firstLine="420" w:firstLineChars="175"/>
        <w:rPr>
          <w:rFonts w:hint="eastAsia" w:ascii="仿宋" w:hAnsi="仿宋" w:eastAsia="仿宋" w:cs="Times New Roman"/>
          <w:sz w:val="24"/>
          <w:szCs w:val="24"/>
        </w:rPr>
      </w:pPr>
      <w:r>
        <w:rPr>
          <w:rFonts w:hint="eastAsia" w:ascii="仿宋" w:hAnsi="仿宋" w:eastAsia="仿宋" w:cs="Times New Roman"/>
          <w:sz w:val="24"/>
          <w:szCs w:val="24"/>
        </w:rPr>
        <w:t>合格的备份磋商响应文件在电子加密“磋商响应文件”解密异常时拆封、使用，电子加密“磋商响应文件”正常解密的备份磋商响应文件自动失效，不再拆封、使用。</w:t>
      </w:r>
      <w:r>
        <w:rPr>
          <w:rFonts w:hint="eastAsia" w:ascii="仿宋" w:hAnsi="仿宋" w:eastAsia="仿宋" w:cs="Times New Roman"/>
          <w:b/>
          <w:sz w:val="24"/>
          <w:szCs w:val="24"/>
        </w:rPr>
        <w:t>“磋商响应文件解密异常情况处理”办法见《磋商须知前附表》。</w:t>
      </w:r>
    </w:p>
    <w:p>
      <w:pPr>
        <w:autoSpaceDN w:val="0"/>
        <w:spacing w:line="360" w:lineRule="auto"/>
        <w:ind w:firstLine="424" w:firstLineChars="176"/>
        <w:rPr>
          <w:rFonts w:hint="eastAsia" w:ascii="仿宋" w:hAnsi="仿宋" w:eastAsia="仿宋" w:cs="Times New Roman"/>
          <w:b/>
          <w:sz w:val="24"/>
          <w:szCs w:val="24"/>
        </w:rPr>
      </w:pPr>
      <w:r>
        <w:rPr>
          <w:rFonts w:hint="eastAsia" w:ascii="仿宋" w:hAnsi="仿宋" w:eastAsia="仿宋" w:cs="Times New Roman"/>
          <w:b/>
          <w:sz w:val="24"/>
          <w:szCs w:val="24"/>
        </w:rPr>
        <w:t>4.7.5“备份磋商响应文件”与电子加密的“磋商响应文件”同时生成，不属于磋商响应备选（替代）方案。</w:t>
      </w:r>
    </w:p>
    <w:p>
      <w:pPr>
        <w:keepNext/>
        <w:keepLines/>
        <w:autoSpaceDN w:val="0"/>
        <w:spacing w:before="260" w:after="260" w:line="415" w:lineRule="auto"/>
        <w:ind w:firstLine="281" w:firstLineChars="100"/>
        <w:outlineLvl w:val="1"/>
        <w:rPr>
          <w:rFonts w:hint="eastAsia" w:ascii="仿宋" w:hAnsi="仿宋" w:eastAsia="仿宋" w:cs="Times New Roman"/>
          <w:b/>
          <w:bCs/>
          <w:sz w:val="28"/>
          <w:szCs w:val="28"/>
        </w:rPr>
      </w:pPr>
      <w:bookmarkStart w:id="56" w:name="_Toc82873325"/>
      <w:bookmarkStart w:id="57" w:name="_Toc82338242"/>
      <w:bookmarkStart w:id="58" w:name="_Toc96947064"/>
      <w:bookmarkStart w:id="59" w:name="_Toc8796"/>
      <w:r>
        <w:rPr>
          <w:rFonts w:hint="eastAsia" w:ascii="仿宋" w:hAnsi="仿宋" w:eastAsia="仿宋" w:cs="Times New Roman"/>
          <w:b/>
          <w:bCs/>
          <w:sz w:val="28"/>
          <w:szCs w:val="28"/>
        </w:rPr>
        <w:t>五、</w:t>
      </w:r>
      <w:bookmarkEnd w:id="56"/>
      <w:bookmarkEnd w:id="57"/>
      <w:r>
        <w:rPr>
          <w:rFonts w:hint="eastAsia" w:ascii="仿宋" w:hAnsi="仿宋" w:eastAsia="仿宋" w:cs="Times New Roman"/>
          <w:b/>
          <w:bCs/>
          <w:sz w:val="28"/>
          <w:szCs w:val="28"/>
        </w:rPr>
        <w:t>磋商响应</w:t>
      </w:r>
      <w:bookmarkEnd w:id="58"/>
      <w:bookmarkEnd w:id="59"/>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bookmarkStart w:id="60" w:name="_Toc82338243"/>
      <w:bookmarkStart w:id="61" w:name="_Toc82873326"/>
      <w:r>
        <w:rPr>
          <w:rFonts w:hint="eastAsia" w:ascii="仿宋" w:hAnsi="仿宋" w:eastAsia="仿宋" w:cs="Times New Roman"/>
          <w:b/>
          <w:bCs/>
          <w:sz w:val="24"/>
          <w:szCs w:val="32"/>
        </w:rPr>
        <w:t>5.1 磋商响应文件提交截止时间</w:t>
      </w:r>
    </w:p>
    <w:p>
      <w:pPr>
        <w:autoSpaceDN w:val="0"/>
        <w:spacing w:line="360" w:lineRule="auto"/>
        <w:ind w:firstLine="426" w:firstLineChars="177"/>
        <w:rPr>
          <w:rFonts w:hint="eastAsia" w:ascii="仿宋" w:hAnsi="仿宋" w:eastAsia="仿宋" w:cs="Times New Roman"/>
          <w:b/>
          <w:sz w:val="24"/>
          <w:szCs w:val="24"/>
        </w:rPr>
      </w:pPr>
      <w:r>
        <w:rPr>
          <w:rFonts w:hint="eastAsia" w:ascii="仿宋" w:hAnsi="仿宋" w:eastAsia="仿宋" w:cs="Times New Roman"/>
          <w:b/>
          <w:sz w:val="24"/>
          <w:szCs w:val="24"/>
        </w:rPr>
        <w:t>5.1.1磋商响应文件提交截止时间：</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sz w:val="24"/>
          <w:szCs w:val="24"/>
        </w:rPr>
        <w:t>。</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5.2 投标地点</w:t>
      </w:r>
    </w:p>
    <w:p>
      <w:pPr>
        <w:autoSpaceDN w:val="0"/>
        <w:spacing w:line="360" w:lineRule="auto"/>
        <w:ind w:firstLine="426" w:firstLineChars="177"/>
        <w:rPr>
          <w:rFonts w:hint="eastAsia" w:ascii="仿宋" w:hAnsi="仿宋" w:eastAsia="仿宋" w:cs="Times New Roman"/>
          <w:szCs w:val="24"/>
        </w:rPr>
      </w:pPr>
      <w:r>
        <w:rPr>
          <w:rFonts w:hint="eastAsia" w:ascii="仿宋" w:hAnsi="仿宋" w:eastAsia="仿宋" w:cs="Times New Roman"/>
          <w:b/>
          <w:sz w:val="24"/>
          <w:szCs w:val="24"/>
        </w:rPr>
        <w:t>5.2.1磋商响应文件提交地点：</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sz w:val="24"/>
          <w:szCs w:val="24"/>
        </w:rPr>
        <w:t>。</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5.3 磋商响应文件的传输递交</w:t>
      </w:r>
    </w:p>
    <w:p>
      <w:pPr>
        <w:autoSpaceDN w:val="0"/>
        <w:spacing w:line="360" w:lineRule="auto"/>
        <w:ind w:firstLine="424" w:firstLineChars="176"/>
        <w:rPr>
          <w:rFonts w:hint="eastAsia" w:ascii="仿宋" w:hAnsi="仿宋" w:eastAsia="仿宋" w:cs="Arial"/>
          <w:b/>
          <w:sz w:val="24"/>
          <w:szCs w:val="24"/>
        </w:rPr>
      </w:pPr>
      <w:r>
        <w:rPr>
          <w:rFonts w:hint="eastAsia" w:ascii="仿宋" w:hAnsi="仿宋" w:eastAsia="仿宋" w:cs="Arial"/>
          <w:b/>
          <w:kern w:val="0"/>
          <w:sz w:val="24"/>
          <w:szCs w:val="24"/>
        </w:rPr>
        <w:t>5.3.1电子加密“磋商响应文件”的传输递交：</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sz w:val="24"/>
          <w:szCs w:val="24"/>
        </w:rPr>
        <w:t>。</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5.4 磋商响应文件的补充、修改或撤回</w:t>
      </w:r>
    </w:p>
    <w:p>
      <w:pPr>
        <w:autoSpaceDN w:val="0"/>
        <w:spacing w:line="360" w:lineRule="auto"/>
        <w:ind w:firstLine="426" w:firstLineChars="177"/>
        <w:rPr>
          <w:rFonts w:hint="eastAsia" w:ascii="仿宋" w:hAnsi="仿宋" w:eastAsia="仿宋" w:cs="Arial"/>
          <w:kern w:val="0"/>
          <w:sz w:val="24"/>
          <w:szCs w:val="24"/>
        </w:rPr>
      </w:pPr>
      <w:r>
        <w:rPr>
          <w:rFonts w:hint="eastAsia" w:ascii="仿宋" w:hAnsi="仿宋" w:eastAsia="仿宋" w:cs="Arial"/>
          <w:b/>
          <w:kern w:val="0"/>
          <w:sz w:val="24"/>
          <w:szCs w:val="24"/>
        </w:rPr>
        <w:t>5.4.1磋商响应文件提交截止时间前，供应商可以补充、修改或者撤回磋商响应文件。供应商补充或者修改磋商响应文件的，应当先行撤回已传输递交的原文件，补充、修改后重新传输递交。磋商响应文件提交截止时间前未重新完成传输的，视为撤回磋商响应文件。磋商响应文件提交截止时间后传输递交的磋商响应文件，“政府采购云平台”将予以拒收。</w:t>
      </w:r>
    </w:p>
    <w:p>
      <w:pPr>
        <w:autoSpaceDN w:val="0"/>
        <w:spacing w:line="360" w:lineRule="auto"/>
        <w:ind w:firstLine="426" w:firstLineChars="177"/>
        <w:rPr>
          <w:rFonts w:hint="eastAsia" w:ascii="仿宋" w:hAnsi="仿宋" w:eastAsia="仿宋" w:cs="Arial"/>
          <w:b/>
          <w:kern w:val="0"/>
          <w:sz w:val="24"/>
          <w:szCs w:val="24"/>
        </w:rPr>
      </w:pPr>
      <w:r>
        <w:rPr>
          <w:rFonts w:hint="eastAsia" w:ascii="仿宋" w:hAnsi="仿宋" w:eastAsia="仿宋" w:cs="Arial"/>
          <w:b/>
          <w:kern w:val="0"/>
          <w:sz w:val="24"/>
          <w:szCs w:val="24"/>
        </w:rPr>
        <w:t>5.4.2磋商响应文件提交截止时间后，供应商不得对磋商响应文件进行补充、修改或撤回。</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5.5 磋商响应文件的备选方案</w:t>
      </w:r>
    </w:p>
    <w:p>
      <w:pPr>
        <w:autoSpaceDN w:val="0"/>
        <w:spacing w:line="360" w:lineRule="auto"/>
        <w:ind w:firstLine="424" w:firstLineChars="176"/>
        <w:rPr>
          <w:rFonts w:hint="eastAsia" w:ascii="仿宋" w:hAnsi="仿宋" w:eastAsia="仿宋" w:cs="Times New Roman"/>
          <w:b/>
          <w:sz w:val="24"/>
          <w:szCs w:val="24"/>
        </w:rPr>
      </w:pPr>
      <w:r>
        <w:rPr>
          <w:rFonts w:hint="eastAsia" w:ascii="仿宋" w:hAnsi="仿宋" w:eastAsia="仿宋" w:cs="Times New Roman"/>
          <w:b/>
          <w:sz w:val="24"/>
          <w:szCs w:val="24"/>
        </w:rPr>
        <w:t>5.5.1磋商响应供应商不得递交任何的</w:t>
      </w:r>
      <w:r>
        <w:rPr>
          <w:rFonts w:hint="eastAsia" w:ascii="仿宋" w:hAnsi="仿宋" w:eastAsia="仿宋" w:cs="Arial"/>
          <w:b/>
          <w:kern w:val="0"/>
          <w:sz w:val="24"/>
          <w:szCs w:val="24"/>
        </w:rPr>
        <w:t>磋商响应备选（替代）方案</w:t>
      </w:r>
      <w:r>
        <w:rPr>
          <w:rFonts w:hint="eastAsia" w:ascii="仿宋" w:hAnsi="仿宋" w:eastAsia="仿宋" w:cs="Times New Roman"/>
          <w:b/>
          <w:sz w:val="24"/>
          <w:szCs w:val="24"/>
        </w:rPr>
        <w:t>，否则作无效标处理。</w:t>
      </w:r>
    </w:p>
    <w:p>
      <w:pPr>
        <w:autoSpaceDN w:val="0"/>
        <w:spacing w:line="360" w:lineRule="auto"/>
        <w:ind w:firstLine="424" w:firstLineChars="176"/>
        <w:rPr>
          <w:rFonts w:hint="eastAsia" w:ascii="仿宋" w:hAnsi="仿宋" w:eastAsia="仿宋" w:cs="Times New Roman"/>
          <w:b/>
          <w:sz w:val="24"/>
          <w:szCs w:val="24"/>
        </w:rPr>
      </w:pPr>
      <w:r>
        <w:rPr>
          <w:rFonts w:hint="eastAsia" w:ascii="仿宋" w:hAnsi="仿宋" w:eastAsia="仿宋" w:cs="Times New Roman"/>
          <w:b/>
          <w:sz w:val="24"/>
          <w:szCs w:val="24"/>
        </w:rPr>
        <w:t>5.5.2与“电子加密磋商响应文件”同时生成的“备份磋商响应文件”不是磋商响应备选（替代）方案。</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5.6 磋商响应供应商不足法定数量的处理</w:t>
      </w:r>
    </w:p>
    <w:p>
      <w:pPr>
        <w:autoSpaceDN w:val="0"/>
        <w:spacing w:line="360" w:lineRule="auto"/>
        <w:ind w:firstLine="424" w:firstLineChars="176"/>
        <w:rPr>
          <w:rFonts w:hint="eastAsia" w:ascii="仿宋" w:hAnsi="仿宋" w:eastAsia="仿宋" w:cs="Arial"/>
          <w:szCs w:val="24"/>
        </w:rPr>
      </w:pPr>
      <w:r>
        <w:rPr>
          <w:rFonts w:hint="eastAsia" w:ascii="仿宋" w:hAnsi="仿宋" w:eastAsia="仿宋" w:cs="Arial"/>
          <w:b/>
          <w:kern w:val="0"/>
          <w:sz w:val="24"/>
        </w:rPr>
        <w:t>5.6.1到磋商响应文件提交截止时间止，若某个标项成功解密（备份磋商响应文件成功上传的视为成功解密）《磋商响应文件》的供应商少于三家的，除采购任务取消情形外，采购人可选择以下方式之一处理：</w:t>
      </w:r>
    </w:p>
    <w:p>
      <w:pPr>
        <w:autoSpaceDN w:val="0"/>
        <w:spacing w:line="360" w:lineRule="auto"/>
        <w:ind w:firstLine="422" w:firstLineChars="176"/>
        <w:rPr>
          <w:rFonts w:hint="eastAsia" w:ascii="仿宋" w:hAnsi="仿宋" w:eastAsia="仿宋" w:cs="Arial"/>
          <w:kern w:val="0"/>
          <w:sz w:val="24"/>
        </w:rPr>
      </w:pPr>
      <w:r>
        <w:rPr>
          <w:rFonts w:hint="eastAsia" w:ascii="仿宋" w:hAnsi="仿宋" w:eastAsia="仿宋" w:cs="Arial"/>
          <w:kern w:val="0"/>
          <w:sz w:val="24"/>
        </w:rPr>
        <w:t>（1）不再进行开标，将本标项作废标处理，重新组织采购；</w:t>
      </w:r>
    </w:p>
    <w:p>
      <w:pPr>
        <w:autoSpaceDN w:val="0"/>
        <w:spacing w:line="360" w:lineRule="auto"/>
        <w:ind w:firstLine="422" w:firstLineChars="176"/>
        <w:rPr>
          <w:rFonts w:hint="eastAsia" w:ascii="仿宋" w:hAnsi="仿宋" w:eastAsia="仿宋" w:cs="Arial"/>
          <w:kern w:val="0"/>
          <w:sz w:val="24"/>
        </w:rPr>
      </w:pPr>
      <w:r>
        <w:rPr>
          <w:rFonts w:hint="eastAsia" w:ascii="仿宋" w:hAnsi="仿宋" w:eastAsia="仿宋" w:cs="Arial"/>
          <w:kern w:val="0"/>
          <w:sz w:val="24"/>
        </w:rPr>
        <w:t>（2）按同级政府采购监督管理部门的审批意见采用其他采购方式组织采购。</w:t>
      </w:r>
    </w:p>
    <w:p>
      <w:pPr>
        <w:keepNext/>
        <w:keepLines/>
        <w:autoSpaceDN w:val="0"/>
        <w:spacing w:before="260" w:after="260" w:line="415" w:lineRule="auto"/>
        <w:ind w:firstLine="281" w:firstLineChars="100"/>
        <w:outlineLvl w:val="1"/>
        <w:rPr>
          <w:rFonts w:hint="eastAsia" w:ascii="仿宋" w:hAnsi="仿宋" w:eastAsia="仿宋" w:cs="Times New Roman"/>
          <w:b/>
          <w:bCs/>
          <w:sz w:val="28"/>
          <w:szCs w:val="28"/>
        </w:rPr>
      </w:pPr>
      <w:bookmarkStart w:id="62" w:name="_Toc27971"/>
      <w:bookmarkStart w:id="63" w:name="_Toc96947065"/>
      <w:r>
        <w:rPr>
          <w:rFonts w:hint="eastAsia" w:ascii="仿宋" w:hAnsi="仿宋" w:eastAsia="仿宋" w:cs="Times New Roman"/>
          <w:b/>
          <w:bCs/>
          <w:sz w:val="28"/>
          <w:szCs w:val="28"/>
        </w:rPr>
        <w:t>六、</w:t>
      </w:r>
      <w:bookmarkEnd w:id="60"/>
      <w:bookmarkEnd w:id="61"/>
      <w:r>
        <w:rPr>
          <w:rFonts w:hint="eastAsia" w:ascii="仿宋" w:hAnsi="仿宋" w:eastAsia="仿宋" w:cs="Times New Roman"/>
          <w:b/>
          <w:bCs/>
          <w:sz w:val="28"/>
          <w:szCs w:val="28"/>
        </w:rPr>
        <w:t>开标</w:t>
      </w:r>
      <w:bookmarkEnd w:id="62"/>
      <w:bookmarkEnd w:id="63"/>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6.1 磋商时间、地点</w:t>
      </w:r>
    </w:p>
    <w:p>
      <w:pPr>
        <w:autoSpaceDN w:val="0"/>
        <w:spacing w:line="360" w:lineRule="auto"/>
        <w:ind w:firstLine="426" w:firstLineChars="177"/>
        <w:rPr>
          <w:rFonts w:hint="eastAsia" w:ascii="仿宋" w:hAnsi="仿宋" w:eastAsia="仿宋" w:cs="Times New Roman"/>
          <w:b/>
          <w:sz w:val="24"/>
          <w:szCs w:val="24"/>
        </w:rPr>
      </w:pPr>
      <w:r>
        <w:rPr>
          <w:rFonts w:hint="eastAsia" w:ascii="仿宋" w:hAnsi="仿宋" w:eastAsia="仿宋" w:cs="Times New Roman"/>
          <w:b/>
          <w:sz w:val="24"/>
          <w:szCs w:val="24"/>
        </w:rPr>
        <w:t>6.1.1</w:t>
      </w:r>
      <w:r>
        <w:rPr>
          <w:rFonts w:hint="eastAsia" w:ascii="仿宋" w:hAnsi="仿宋" w:eastAsia="仿宋" w:cs="仿宋"/>
          <w:b/>
          <w:sz w:val="24"/>
          <w:szCs w:val="24"/>
        </w:rPr>
        <w:t>磋商时间：</w:t>
      </w:r>
      <w:r>
        <w:rPr>
          <w:rFonts w:hint="eastAsia" w:ascii="仿宋" w:hAnsi="仿宋" w:eastAsia="仿宋" w:cs="仿宋"/>
          <w:b/>
          <w:kern w:val="0"/>
          <w:sz w:val="24"/>
          <w:szCs w:val="24"/>
          <w:u w:val="single"/>
        </w:rPr>
        <w:t>见《磋商须知前附表》</w:t>
      </w:r>
      <w:r>
        <w:rPr>
          <w:rFonts w:hint="eastAsia" w:ascii="仿宋" w:hAnsi="仿宋" w:eastAsia="仿宋" w:cs="仿宋"/>
          <w:b/>
          <w:sz w:val="24"/>
          <w:szCs w:val="24"/>
        </w:rPr>
        <w:t>；</w:t>
      </w:r>
    </w:p>
    <w:p>
      <w:pPr>
        <w:autoSpaceDN w:val="0"/>
        <w:spacing w:line="360" w:lineRule="auto"/>
        <w:ind w:firstLine="426" w:firstLineChars="177"/>
        <w:rPr>
          <w:rFonts w:hint="eastAsia" w:ascii="仿宋" w:hAnsi="仿宋" w:eastAsia="仿宋" w:cs="Times New Roman"/>
          <w:sz w:val="24"/>
          <w:szCs w:val="24"/>
        </w:rPr>
      </w:pPr>
      <w:r>
        <w:rPr>
          <w:rFonts w:hint="eastAsia" w:ascii="仿宋" w:hAnsi="仿宋" w:eastAsia="仿宋" w:cs="Times New Roman"/>
          <w:b/>
          <w:sz w:val="24"/>
          <w:szCs w:val="24"/>
        </w:rPr>
        <w:t>6.1.2</w:t>
      </w:r>
      <w:r>
        <w:rPr>
          <w:rFonts w:hint="eastAsia" w:ascii="仿宋" w:hAnsi="仿宋" w:eastAsia="仿宋" w:cs="仿宋"/>
          <w:b/>
          <w:sz w:val="24"/>
          <w:szCs w:val="24"/>
        </w:rPr>
        <w:t>磋商地点：</w:t>
      </w:r>
      <w:r>
        <w:rPr>
          <w:rFonts w:hint="eastAsia" w:ascii="仿宋" w:hAnsi="仿宋" w:eastAsia="仿宋" w:cs="仿宋"/>
          <w:b/>
          <w:kern w:val="0"/>
          <w:sz w:val="24"/>
          <w:szCs w:val="24"/>
          <w:u w:val="single"/>
        </w:rPr>
        <w:t>见《磋商须知前附表》</w:t>
      </w:r>
      <w:r>
        <w:rPr>
          <w:rFonts w:hint="eastAsia" w:ascii="仿宋" w:hAnsi="仿宋" w:eastAsia="仿宋" w:cs="仿宋"/>
          <w:b/>
          <w:sz w:val="24"/>
          <w:szCs w:val="24"/>
        </w:rPr>
        <w:t>。</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6.2 磋商组织与邀请</w:t>
      </w:r>
    </w:p>
    <w:p>
      <w:pPr>
        <w:autoSpaceDN w:val="0"/>
        <w:spacing w:line="360" w:lineRule="auto"/>
        <w:ind w:firstLine="424" w:firstLineChars="176"/>
        <w:rPr>
          <w:rFonts w:hint="eastAsia" w:ascii="仿宋" w:hAnsi="仿宋" w:eastAsia="仿宋" w:cs="Arial"/>
          <w:kern w:val="0"/>
          <w:sz w:val="24"/>
          <w:szCs w:val="24"/>
        </w:rPr>
      </w:pPr>
      <w:r>
        <w:rPr>
          <w:rFonts w:hint="eastAsia" w:ascii="仿宋" w:hAnsi="仿宋" w:eastAsia="仿宋" w:cs="Arial"/>
          <w:b/>
          <w:kern w:val="0"/>
          <w:sz w:val="24"/>
          <w:szCs w:val="24"/>
        </w:rPr>
        <w:t>6.2.1磋商准备：</w:t>
      </w:r>
      <w:r>
        <w:rPr>
          <w:rFonts w:hint="eastAsia" w:ascii="仿宋" w:hAnsi="仿宋" w:eastAsia="仿宋" w:cs="仿宋"/>
          <w:kern w:val="0"/>
          <w:sz w:val="24"/>
          <w:szCs w:val="24"/>
        </w:rPr>
        <w:t>本项目磋商</w:t>
      </w:r>
      <w:r>
        <w:rPr>
          <w:rFonts w:hint="eastAsia" w:ascii="仿宋" w:hAnsi="仿宋" w:eastAsia="仿宋" w:cs="Arial"/>
          <w:kern w:val="0"/>
          <w:sz w:val="24"/>
        </w:rPr>
        <w:t>现场活动由采购人或采购代理机构（以下简称“采购组织机构”）组织实施，准备工作由采购组织机构负责落实，磋商过程由采购组织机构负责记录，磋商现场由采购组织机构人员主持。</w:t>
      </w:r>
    </w:p>
    <w:p>
      <w:pPr>
        <w:autoSpaceDN w:val="0"/>
        <w:spacing w:line="360" w:lineRule="auto"/>
        <w:ind w:firstLine="424" w:firstLineChars="176"/>
        <w:rPr>
          <w:rFonts w:hint="eastAsia" w:ascii="仿宋" w:hAnsi="仿宋" w:eastAsia="仿宋" w:cs="Arial"/>
          <w:b/>
          <w:kern w:val="0"/>
          <w:sz w:val="24"/>
          <w:szCs w:val="24"/>
        </w:rPr>
      </w:pPr>
      <w:r>
        <w:rPr>
          <w:rFonts w:hint="eastAsia" w:ascii="仿宋" w:hAnsi="仿宋" w:eastAsia="仿宋" w:cs="Arial"/>
          <w:b/>
          <w:kern w:val="0"/>
          <w:sz w:val="24"/>
          <w:szCs w:val="24"/>
        </w:rPr>
        <w:t>6.2.2磋商邀请：本项目采用电子交易，采购组织机构将按照</w:t>
      </w:r>
      <w:r>
        <w:rPr>
          <w:rFonts w:hint="eastAsia" w:ascii="仿宋" w:hAnsi="仿宋" w:eastAsia="仿宋" w:cs="仿宋"/>
          <w:b/>
          <w:kern w:val="0"/>
          <w:sz w:val="24"/>
          <w:szCs w:val="24"/>
        </w:rPr>
        <w:t>竞争性磋商文件规定的时间通过</w:t>
      </w:r>
      <w:r>
        <w:rPr>
          <w:rFonts w:hint="eastAsia" w:ascii="仿宋" w:hAnsi="仿宋" w:eastAsia="仿宋" w:cs="Arial"/>
          <w:b/>
          <w:kern w:val="0"/>
          <w:sz w:val="24"/>
          <w:szCs w:val="24"/>
        </w:rPr>
        <w:t>“政府采购云平台，网址：</w:t>
      </w:r>
      <w:r>
        <w:fldChar w:fldCharType="begin"/>
      </w:r>
      <w:r>
        <w:instrText xml:space="preserve"> HYPERLINK "http://www.zcygov.cn" </w:instrText>
      </w:r>
      <w:r>
        <w:fldChar w:fldCharType="separate"/>
      </w:r>
      <w:r>
        <w:rPr>
          <w:rFonts w:hint="eastAsia" w:ascii="仿宋" w:hAnsi="仿宋" w:eastAsia="仿宋" w:cs="Times New Roman"/>
          <w:b/>
          <w:kern w:val="0"/>
          <w:szCs w:val="21"/>
          <w:u w:val="single"/>
        </w:rPr>
        <w:t>www.zcygov.cn</w:t>
      </w:r>
      <w:r>
        <w:rPr>
          <w:rFonts w:hint="eastAsia" w:ascii="仿宋" w:hAnsi="仿宋" w:eastAsia="仿宋" w:cs="Times New Roman"/>
          <w:b/>
          <w:kern w:val="0"/>
          <w:szCs w:val="21"/>
          <w:u w:val="single"/>
        </w:rPr>
        <w:fldChar w:fldCharType="end"/>
      </w:r>
      <w:r>
        <w:rPr>
          <w:rFonts w:hint="eastAsia" w:ascii="仿宋" w:hAnsi="仿宋" w:eastAsia="仿宋" w:cs="Arial"/>
          <w:b/>
          <w:kern w:val="0"/>
          <w:sz w:val="24"/>
          <w:szCs w:val="24"/>
        </w:rPr>
        <w:t>”组织开标、开启磋商响应文件，所有供应商均应当准时在线参加。</w:t>
      </w:r>
    </w:p>
    <w:p>
      <w:pPr>
        <w:autoSpaceDN w:val="0"/>
        <w:spacing w:line="360" w:lineRule="auto"/>
        <w:ind w:firstLine="424" w:firstLineChars="176"/>
        <w:rPr>
          <w:rFonts w:hint="eastAsia" w:ascii="仿宋" w:hAnsi="仿宋" w:eastAsia="仿宋" w:cs="Times New Roman"/>
          <w:szCs w:val="24"/>
        </w:rPr>
      </w:pPr>
      <w:r>
        <w:rPr>
          <w:rFonts w:hint="eastAsia" w:ascii="仿宋" w:hAnsi="仿宋" w:eastAsia="仿宋" w:cs="Arial"/>
          <w:b/>
          <w:kern w:val="0"/>
          <w:sz w:val="24"/>
        </w:rPr>
        <w:t>6.2.3磋商响应文件开启顺序：</w:t>
      </w:r>
      <w:r>
        <w:rPr>
          <w:rFonts w:hint="eastAsia" w:ascii="仿宋" w:hAnsi="仿宋" w:eastAsia="仿宋" w:cs="Times New Roman"/>
          <w:b/>
          <w:kern w:val="0"/>
          <w:sz w:val="24"/>
          <w:szCs w:val="24"/>
          <w:u w:val="single"/>
        </w:rPr>
        <w:t>资格文件、商务技术文件、报价文件</w:t>
      </w:r>
      <w:r>
        <w:rPr>
          <w:rFonts w:hint="eastAsia" w:ascii="仿宋" w:hAnsi="仿宋" w:eastAsia="仿宋" w:cs="Arial"/>
          <w:kern w:val="0"/>
          <w:sz w:val="24"/>
        </w:rPr>
        <w:t>。</w:t>
      </w:r>
    </w:p>
    <w:p>
      <w:pPr>
        <w:autoSpaceDN w:val="0"/>
        <w:spacing w:line="360" w:lineRule="auto"/>
        <w:ind w:firstLine="424" w:firstLineChars="176"/>
        <w:rPr>
          <w:rFonts w:hint="eastAsia" w:ascii="仿宋" w:hAnsi="仿宋" w:eastAsia="仿宋" w:cs="Arial"/>
          <w:b/>
          <w:kern w:val="0"/>
          <w:sz w:val="24"/>
          <w:szCs w:val="24"/>
        </w:rPr>
      </w:pPr>
      <w:r>
        <w:rPr>
          <w:rFonts w:hint="eastAsia" w:ascii="仿宋" w:hAnsi="仿宋" w:eastAsia="仿宋" w:cs="Arial"/>
          <w:b/>
          <w:kern w:val="0"/>
          <w:sz w:val="24"/>
          <w:szCs w:val="24"/>
        </w:rPr>
        <w:t>6.2.4供应商对磋商过程和磋商记录有疑义，以及认为采购人、采购代理机构相关工作人员有需要回避的情形的，应当场提出询问或回避申请。供应商未参加磋商的视同认可磋商结果</w:t>
      </w:r>
      <w:r>
        <w:rPr>
          <w:rFonts w:hint="eastAsia" w:ascii="仿宋" w:hAnsi="仿宋" w:eastAsia="仿宋" w:cs="仿宋"/>
          <w:b/>
          <w:kern w:val="0"/>
          <w:sz w:val="24"/>
          <w:szCs w:val="24"/>
        </w:rPr>
        <w:t>。</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6.3 开标流程（两阶段）</w:t>
      </w:r>
    </w:p>
    <w:p>
      <w:pPr>
        <w:autoSpaceDN w:val="0"/>
        <w:spacing w:line="360" w:lineRule="auto"/>
        <w:ind w:firstLine="426" w:firstLineChars="177"/>
        <w:jc w:val="left"/>
        <w:rPr>
          <w:rFonts w:hint="eastAsia" w:ascii="仿宋" w:hAnsi="仿宋" w:eastAsia="仿宋" w:cs="Arial"/>
          <w:b/>
          <w:kern w:val="0"/>
          <w:sz w:val="24"/>
          <w:szCs w:val="24"/>
        </w:rPr>
      </w:pPr>
      <w:r>
        <w:rPr>
          <w:rFonts w:hint="eastAsia" w:ascii="仿宋" w:hAnsi="仿宋" w:eastAsia="仿宋" w:cs="Arial"/>
          <w:b/>
          <w:kern w:val="0"/>
          <w:sz w:val="24"/>
          <w:szCs w:val="24"/>
        </w:rPr>
        <w:t>6.3.1开标流程：</w:t>
      </w:r>
    </w:p>
    <w:p>
      <w:pPr>
        <w:numPr>
          <w:ilvl w:val="0"/>
          <w:numId w:val="7"/>
        </w:numPr>
        <w:autoSpaceDN w:val="0"/>
        <w:spacing w:line="360" w:lineRule="auto"/>
        <w:ind w:firstLine="480" w:firstLineChars="200"/>
        <w:jc w:val="left"/>
        <w:rPr>
          <w:rFonts w:hint="eastAsia" w:ascii="仿宋" w:hAnsi="仿宋" w:eastAsia="仿宋" w:cs="Arial"/>
          <w:kern w:val="0"/>
          <w:sz w:val="24"/>
          <w:szCs w:val="24"/>
        </w:rPr>
      </w:pPr>
      <w:r>
        <w:rPr>
          <w:rFonts w:hint="eastAsia" w:ascii="仿宋" w:hAnsi="仿宋" w:eastAsia="仿宋" w:cs="Arial"/>
          <w:kern w:val="0"/>
          <w:sz w:val="24"/>
          <w:szCs w:val="24"/>
        </w:rPr>
        <w:t>磋商响应文件提交截止时间止，由采购代理机构向各磋商响应供应商发出电子加密响应文件的【开始解密】通知，由供应商按磋商文件规定的时间内自行进行磋商响应文件的解密</w:t>
      </w:r>
      <w:r>
        <w:rPr>
          <w:rFonts w:hint="eastAsia" w:ascii="仿宋" w:hAnsi="仿宋" w:eastAsia="仿宋" w:cs="仿宋"/>
          <w:kern w:val="0"/>
          <w:sz w:val="24"/>
          <w:szCs w:val="24"/>
        </w:rPr>
        <w:t>（</w:t>
      </w:r>
      <w:r>
        <w:rPr>
          <w:rFonts w:hint="eastAsia" w:ascii="仿宋" w:hAnsi="仿宋" w:eastAsia="仿宋" w:cs="仿宋"/>
          <w:b/>
          <w:kern w:val="0"/>
          <w:sz w:val="24"/>
          <w:szCs w:val="24"/>
        </w:rPr>
        <w:t>解密规定见《磋商须知前附表》</w:t>
      </w:r>
      <w:r>
        <w:rPr>
          <w:rFonts w:hint="eastAsia" w:ascii="仿宋" w:hAnsi="仿宋" w:eastAsia="仿宋" w:cs="仿宋"/>
          <w:kern w:val="0"/>
          <w:sz w:val="24"/>
          <w:szCs w:val="24"/>
        </w:rPr>
        <w:t>）</w:t>
      </w:r>
      <w:r>
        <w:rPr>
          <w:rFonts w:hint="eastAsia" w:ascii="仿宋" w:hAnsi="仿宋" w:eastAsia="仿宋" w:cs="Arial"/>
          <w:kern w:val="0"/>
          <w:sz w:val="24"/>
          <w:szCs w:val="24"/>
        </w:rPr>
        <w:t>。</w:t>
      </w:r>
    </w:p>
    <w:p>
      <w:pPr>
        <w:autoSpaceDN w:val="0"/>
        <w:spacing w:line="360" w:lineRule="auto"/>
        <w:ind w:firstLine="480" w:firstLineChars="200"/>
        <w:jc w:val="left"/>
        <w:rPr>
          <w:rFonts w:hint="eastAsia" w:ascii="仿宋" w:hAnsi="仿宋" w:eastAsia="仿宋" w:cs="Arial"/>
          <w:kern w:val="0"/>
          <w:sz w:val="24"/>
          <w:szCs w:val="24"/>
        </w:rPr>
      </w:pPr>
      <w:r>
        <w:rPr>
          <w:rFonts w:hint="eastAsia" w:ascii="仿宋" w:hAnsi="仿宋" w:eastAsia="仿宋" w:cs="Arial"/>
          <w:kern w:val="0"/>
          <w:sz w:val="24"/>
          <w:szCs w:val="24"/>
        </w:rPr>
        <w:t>（2）磋商响应供应商在规定的时间内无法完成已递交的“电子加密响应文件”解密的，按磋商响应文件解密异常情况处理（</w:t>
      </w:r>
      <w:r>
        <w:rPr>
          <w:rFonts w:hint="eastAsia" w:ascii="仿宋" w:hAnsi="仿宋" w:eastAsia="仿宋" w:cs="仿宋"/>
          <w:b/>
          <w:kern w:val="0"/>
          <w:sz w:val="24"/>
          <w:szCs w:val="24"/>
        </w:rPr>
        <w:t>处理办法见《磋商须知前附表》</w:t>
      </w:r>
      <w:r>
        <w:rPr>
          <w:rFonts w:hint="eastAsia" w:ascii="仿宋" w:hAnsi="仿宋" w:eastAsia="仿宋" w:cs="Arial"/>
          <w:kern w:val="0"/>
          <w:sz w:val="24"/>
          <w:szCs w:val="24"/>
        </w:rPr>
        <w:t>）；</w:t>
      </w:r>
    </w:p>
    <w:p>
      <w:pPr>
        <w:autoSpaceDN w:val="0"/>
        <w:spacing w:line="360" w:lineRule="auto"/>
        <w:ind w:firstLine="424" w:firstLineChars="177"/>
        <w:jc w:val="left"/>
        <w:rPr>
          <w:rFonts w:hint="eastAsia" w:ascii="仿宋" w:hAnsi="仿宋" w:eastAsia="仿宋" w:cs="Arial"/>
          <w:kern w:val="0"/>
          <w:sz w:val="24"/>
          <w:szCs w:val="24"/>
          <w:lang w:eastAsia="zh-CN"/>
        </w:rPr>
      </w:pPr>
      <w:r>
        <w:rPr>
          <w:rFonts w:hint="eastAsia" w:ascii="仿宋" w:hAnsi="仿宋" w:eastAsia="仿宋" w:cs="仿宋"/>
          <w:kern w:val="0"/>
          <w:sz w:val="24"/>
          <w:szCs w:val="24"/>
        </w:rPr>
        <w:t>（</w:t>
      </w:r>
      <w:r>
        <w:rPr>
          <w:rFonts w:hint="eastAsia" w:ascii="仿宋" w:hAnsi="仿宋" w:eastAsia="仿宋" w:cs="Arial"/>
          <w:kern w:val="0"/>
          <w:sz w:val="24"/>
          <w:szCs w:val="24"/>
        </w:rPr>
        <w:t>3）公布</w:t>
      </w:r>
      <w:r>
        <w:rPr>
          <w:rFonts w:hint="eastAsia" w:ascii="仿宋" w:hAnsi="仿宋" w:eastAsia="仿宋" w:cs="仿宋"/>
          <w:kern w:val="0"/>
          <w:sz w:val="24"/>
          <w:szCs w:val="24"/>
        </w:rPr>
        <w:t>磋商响应文件解密情况（磋商响应文件成功解密的供应商名单等信息）</w:t>
      </w:r>
      <w:r>
        <w:rPr>
          <w:rFonts w:hint="eastAsia" w:ascii="仿宋" w:hAnsi="仿宋" w:eastAsia="仿宋" w:cs="仿宋"/>
          <w:kern w:val="0"/>
          <w:sz w:val="24"/>
          <w:szCs w:val="24"/>
          <w:lang w:eastAsia="zh-CN"/>
        </w:rPr>
        <w:t>；</w:t>
      </w:r>
    </w:p>
    <w:p>
      <w:pPr>
        <w:autoSpaceDN w:val="0"/>
        <w:spacing w:line="360" w:lineRule="auto"/>
        <w:ind w:firstLine="424" w:firstLineChars="177"/>
        <w:jc w:val="left"/>
        <w:rPr>
          <w:rFonts w:hint="eastAsia" w:ascii="仿宋" w:hAnsi="仿宋" w:eastAsia="仿宋" w:cs="Arial"/>
          <w:b/>
          <w:bCs/>
          <w:kern w:val="0"/>
          <w:sz w:val="24"/>
          <w:szCs w:val="24"/>
        </w:rPr>
      </w:pPr>
      <w:r>
        <w:rPr>
          <w:rFonts w:hint="eastAsia" w:ascii="仿宋" w:hAnsi="仿宋" w:eastAsia="仿宋" w:cs="仿宋"/>
          <w:kern w:val="0"/>
          <w:sz w:val="24"/>
          <w:szCs w:val="24"/>
        </w:rPr>
        <w:t>（</w:t>
      </w:r>
      <w:r>
        <w:rPr>
          <w:rFonts w:hint="eastAsia" w:ascii="仿宋" w:hAnsi="仿宋" w:eastAsia="仿宋" w:cs="Arial"/>
          <w:kern w:val="0"/>
          <w:sz w:val="24"/>
          <w:szCs w:val="24"/>
        </w:rPr>
        <w:t>4）开启标书信息（资格文件、商务技术文件）。标书信息开启后，首先由</w:t>
      </w:r>
      <w:r>
        <w:rPr>
          <w:rFonts w:hint="eastAsia" w:ascii="仿宋" w:hAnsi="仿宋" w:eastAsia="仿宋" w:cs="仿宋"/>
          <w:kern w:val="0"/>
          <w:sz w:val="24"/>
          <w:szCs w:val="24"/>
        </w:rPr>
        <w:t>磋商小组依法对磋商响应供应商的资格文件进行审查，审查磋商响应供应商的资格符合情况</w:t>
      </w:r>
      <w:r>
        <w:rPr>
          <w:rFonts w:hint="eastAsia" w:ascii="仿宋" w:hAnsi="仿宋" w:eastAsia="仿宋" w:cs="Arial"/>
          <w:kern w:val="0"/>
          <w:sz w:val="24"/>
          <w:szCs w:val="24"/>
        </w:rPr>
        <w:t>。资格审查结束后进入商务技术评审。</w:t>
      </w:r>
      <w:r>
        <w:rPr>
          <w:rFonts w:hint="eastAsia" w:ascii="仿宋" w:hAnsi="仿宋" w:eastAsia="仿宋" w:cs="仿宋"/>
          <w:b/>
          <w:bCs/>
          <w:kern w:val="0"/>
          <w:sz w:val="24"/>
          <w:szCs w:val="24"/>
        </w:rPr>
        <w:t>资格审查合格的磋商响应供应商数量不足三家的，项目不再进行评审。</w:t>
      </w:r>
    </w:p>
    <w:p>
      <w:pPr>
        <w:autoSpaceDN w:val="0"/>
        <w:spacing w:line="360" w:lineRule="auto"/>
        <w:ind w:firstLine="424" w:firstLineChars="177"/>
        <w:jc w:val="left"/>
        <w:rPr>
          <w:rFonts w:hint="eastAsia" w:ascii="仿宋" w:hAnsi="仿宋" w:eastAsia="仿宋" w:cs="Arial"/>
          <w:kern w:val="0"/>
          <w:sz w:val="24"/>
          <w:szCs w:val="24"/>
        </w:rPr>
      </w:pPr>
      <w:r>
        <w:rPr>
          <w:rFonts w:hint="eastAsia" w:ascii="仿宋" w:hAnsi="仿宋" w:eastAsia="仿宋" w:cs="仿宋"/>
          <w:kern w:val="0"/>
          <w:sz w:val="24"/>
          <w:szCs w:val="24"/>
        </w:rPr>
        <w:t>（</w:t>
      </w:r>
      <w:r>
        <w:rPr>
          <w:rFonts w:hint="eastAsia" w:ascii="仿宋" w:hAnsi="仿宋" w:eastAsia="仿宋" w:cs="Arial"/>
          <w:kern w:val="0"/>
          <w:sz w:val="24"/>
          <w:szCs w:val="24"/>
        </w:rPr>
        <w:t>5）</w:t>
      </w:r>
      <w:r>
        <w:rPr>
          <w:rFonts w:hint="eastAsia" w:ascii="仿宋" w:hAnsi="仿宋" w:eastAsia="仿宋" w:cs="仿宋"/>
          <w:kern w:val="0"/>
          <w:sz w:val="24"/>
          <w:szCs w:val="24"/>
        </w:rPr>
        <w:t>商务技术磋商、评审结束后，公布商务技术评审无效供应商名称及理由及经商务技术评审的有效磋商响应供应商名单。</w:t>
      </w:r>
    </w:p>
    <w:p>
      <w:pPr>
        <w:autoSpaceDN w:val="0"/>
        <w:spacing w:line="360" w:lineRule="auto"/>
        <w:ind w:firstLine="424" w:firstLineChars="177"/>
        <w:jc w:val="left"/>
        <w:rPr>
          <w:rFonts w:hint="eastAsia" w:ascii="仿宋" w:hAnsi="仿宋" w:eastAsia="仿宋" w:cs="Arial"/>
          <w:kern w:val="0"/>
          <w:sz w:val="24"/>
          <w:szCs w:val="24"/>
        </w:rPr>
      </w:pPr>
      <w:r>
        <w:rPr>
          <w:rFonts w:hint="eastAsia" w:ascii="仿宋" w:hAnsi="仿宋" w:eastAsia="仿宋" w:cs="仿宋"/>
          <w:kern w:val="0"/>
          <w:sz w:val="24"/>
          <w:szCs w:val="24"/>
        </w:rPr>
        <w:t>（</w:t>
      </w:r>
      <w:r>
        <w:rPr>
          <w:rFonts w:hint="eastAsia" w:ascii="仿宋" w:hAnsi="仿宋" w:eastAsia="仿宋" w:cs="Arial"/>
          <w:kern w:val="0"/>
          <w:sz w:val="24"/>
          <w:szCs w:val="24"/>
        </w:rPr>
        <w:t>6）开启有效</w:t>
      </w:r>
      <w:r>
        <w:rPr>
          <w:rFonts w:hint="eastAsia" w:ascii="仿宋" w:hAnsi="仿宋" w:eastAsia="仿宋" w:cs="仿宋"/>
          <w:kern w:val="0"/>
          <w:sz w:val="24"/>
          <w:szCs w:val="24"/>
        </w:rPr>
        <w:t>磋商响应供应商的《报价文件》，由磋商小组对报价的合理性、准确性等进行审查核实。</w:t>
      </w:r>
    </w:p>
    <w:p>
      <w:pPr>
        <w:autoSpaceDN w:val="0"/>
        <w:spacing w:line="360" w:lineRule="auto"/>
        <w:ind w:firstLine="480" w:firstLineChars="200"/>
        <w:rPr>
          <w:rFonts w:hint="eastAsia" w:ascii="仿宋" w:hAnsi="仿宋" w:eastAsia="仿宋" w:cs="仿宋"/>
          <w:szCs w:val="21"/>
        </w:rPr>
      </w:pPr>
      <w:r>
        <w:rPr>
          <w:rFonts w:hint="eastAsia" w:ascii="仿宋" w:hAnsi="仿宋" w:eastAsia="仿宋" w:cs="仿宋"/>
          <w:kern w:val="0"/>
          <w:sz w:val="24"/>
          <w:szCs w:val="24"/>
        </w:rPr>
        <w:t>（</w:t>
      </w:r>
      <w:r>
        <w:rPr>
          <w:rFonts w:hint="eastAsia" w:ascii="仿宋" w:hAnsi="仿宋" w:eastAsia="仿宋" w:cs="Arial"/>
          <w:kern w:val="0"/>
          <w:sz w:val="24"/>
          <w:szCs w:val="24"/>
        </w:rPr>
        <w:t>7）经</w:t>
      </w:r>
      <w:r>
        <w:rPr>
          <w:rFonts w:hint="eastAsia" w:ascii="仿宋" w:hAnsi="仿宋" w:eastAsia="仿宋" w:cs="仿宋"/>
          <w:kern w:val="0"/>
          <w:sz w:val="24"/>
          <w:szCs w:val="24"/>
        </w:rPr>
        <w:t>磋商小组对报价文件的评审及磋商后，要求供应商在规定的时间内提交最后报价，采购代理机构向各磋商响应供应商发出最后报价通知，由供应商在规定的时间内自行填写最终报价加盖签章并上传。</w:t>
      </w:r>
    </w:p>
    <w:p>
      <w:pPr>
        <w:autoSpaceDN w:val="0"/>
        <w:spacing w:line="360" w:lineRule="auto"/>
        <w:ind w:firstLine="424" w:firstLineChars="177"/>
        <w:jc w:val="left"/>
        <w:rPr>
          <w:rFonts w:hint="eastAsia" w:ascii="仿宋" w:hAnsi="仿宋" w:eastAsia="仿宋" w:cs="Arial"/>
          <w:kern w:val="0"/>
          <w:sz w:val="24"/>
          <w:szCs w:val="24"/>
        </w:rPr>
      </w:pPr>
      <w:r>
        <w:rPr>
          <w:rFonts w:hint="eastAsia" w:ascii="仿宋" w:hAnsi="仿宋" w:eastAsia="仿宋" w:cs="仿宋"/>
          <w:kern w:val="0"/>
          <w:sz w:val="24"/>
          <w:szCs w:val="24"/>
        </w:rPr>
        <w:t>（</w:t>
      </w:r>
      <w:r>
        <w:rPr>
          <w:rFonts w:hint="eastAsia" w:ascii="仿宋" w:hAnsi="仿宋" w:eastAsia="仿宋" w:cs="Arial"/>
          <w:kern w:val="0"/>
          <w:sz w:val="24"/>
          <w:szCs w:val="24"/>
        </w:rPr>
        <w:t>8）</w:t>
      </w:r>
      <w:r>
        <w:rPr>
          <w:rFonts w:hint="eastAsia" w:ascii="仿宋" w:hAnsi="仿宋" w:eastAsia="仿宋" w:cs="仿宋"/>
          <w:kern w:val="0"/>
          <w:sz w:val="24"/>
          <w:szCs w:val="24"/>
        </w:rPr>
        <w:t>已提交磋商响应文件的供应商，在提交最后报价之前，若因磋商文件实质性变动导致供应商无法满足采购需求的，允许供应商退出磋商。</w:t>
      </w:r>
    </w:p>
    <w:p>
      <w:pPr>
        <w:autoSpaceDN w:val="0"/>
        <w:spacing w:line="360" w:lineRule="auto"/>
        <w:ind w:firstLine="424" w:firstLineChars="177"/>
        <w:jc w:val="left"/>
        <w:rPr>
          <w:rFonts w:hint="eastAsia" w:ascii="仿宋" w:hAnsi="仿宋" w:eastAsia="仿宋" w:cs="Arial"/>
          <w:kern w:val="0"/>
          <w:sz w:val="24"/>
          <w:szCs w:val="24"/>
        </w:rPr>
      </w:pPr>
      <w:r>
        <w:rPr>
          <w:rFonts w:hint="eastAsia" w:ascii="仿宋" w:hAnsi="仿宋" w:eastAsia="仿宋" w:cs="仿宋"/>
          <w:kern w:val="0"/>
          <w:sz w:val="24"/>
          <w:szCs w:val="24"/>
        </w:rPr>
        <w:t>（</w:t>
      </w:r>
      <w:r>
        <w:rPr>
          <w:rFonts w:hint="eastAsia" w:ascii="仿宋" w:hAnsi="仿宋" w:eastAsia="仿宋" w:cs="Arial"/>
          <w:kern w:val="0"/>
          <w:sz w:val="24"/>
          <w:szCs w:val="24"/>
        </w:rPr>
        <w:t>9</w:t>
      </w:r>
      <w:r>
        <w:rPr>
          <w:rFonts w:hint="eastAsia" w:ascii="仿宋" w:hAnsi="仿宋" w:eastAsia="仿宋" w:cs="仿宋"/>
          <w:kern w:val="0"/>
          <w:sz w:val="24"/>
          <w:szCs w:val="24"/>
        </w:rPr>
        <w:t>）采购代理机构公布各有效供应商的商务技术得分情况及最后报价情况，制作开标记录表，供应商予以确认，</w:t>
      </w:r>
      <w:r>
        <w:rPr>
          <w:rFonts w:hint="eastAsia" w:ascii="仿宋" w:hAnsi="仿宋" w:eastAsia="仿宋" w:cs="仿宋"/>
          <w:b/>
          <w:bCs/>
          <w:kern w:val="0"/>
          <w:sz w:val="24"/>
          <w:szCs w:val="24"/>
        </w:rPr>
        <w:t>不予确认的应说明理由，否则视为无异议</w:t>
      </w:r>
      <w:r>
        <w:rPr>
          <w:rFonts w:hint="eastAsia" w:ascii="仿宋" w:hAnsi="仿宋" w:eastAsia="仿宋" w:cs="仿宋"/>
          <w:kern w:val="0"/>
          <w:sz w:val="24"/>
          <w:szCs w:val="24"/>
        </w:rPr>
        <w:t>。</w:t>
      </w:r>
    </w:p>
    <w:p>
      <w:pPr>
        <w:autoSpaceDN w:val="0"/>
        <w:spacing w:line="360" w:lineRule="auto"/>
        <w:ind w:firstLine="424" w:firstLineChars="177"/>
        <w:jc w:val="left"/>
        <w:rPr>
          <w:rFonts w:hint="eastAsia" w:ascii="仿宋" w:hAnsi="仿宋" w:eastAsia="仿宋" w:cs="Arial"/>
          <w:kern w:val="0"/>
          <w:sz w:val="24"/>
          <w:szCs w:val="24"/>
        </w:rPr>
      </w:pPr>
      <w:r>
        <w:rPr>
          <w:rFonts w:hint="eastAsia" w:ascii="仿宋" w:hAnsi="仿宋" w:eastAsia="仿宋" w:cs="仿宋"/>
          <w:kern w:val="0"/>
          <w:sz w:val="24"/>
          <w:szCs w:val="24"/>
        </w:rPr>
        <w:t>（</w:t>
      </w:r>
      <w:r>
        <w:rPr>
          <w:rFonts w:hint="eastAsia" w:ascii="仿宋" w:hAnsi="仿宋" w:eastAsia="仿宋" w:cs="Arial"/>
          <w:kern w:val="0"/>
          <w:sz w:val="24"/>
          <w:szCs w:val="24"/>
        </w:rPr>
        <w:t>10）</w:t>
      </w:r>
      <w:r>
        <w:rPr>
          <w:rFonts w:hint="eastAsia" w:ascii="仿宋" w:hAnsi="仿宋" w:eastAsia="仿宋" w:cs="仿宋"/>
          <w:kern w:val="0"/>
          <w:sz w:val="24"/>
          <w:szCs w:val="24"/>
        </w:rPr>
        <w:t>评审结束后，公布成交候选供应商名单及采购人最终确定成交供应商名单的时间和公告方式等。</w:t>
      </w:r>
    </w:p>
    <w:p>
      <w:pPr>
        <w:autoSpaceDN w:val="0"/>
        <w:spacing w:line="360" w:lineRule="auto"/>
        <w:ind w:firstLine="426" w:firstLineChars="177"/>
        <w:jc w:val="left"/>
        <w:rPr>
          <w:rFonts w:hint="eastAsia" w:ascii="仿宋" w:hAnsi="仿宋" w:eastAsia="仿宋" w:cs="Arial"/>
          <w:b/>
          <w:kern w:val="0"/>
          <w:sz w:val="24"/>
          <w:szCs w:val="24"/>
        </w:rPr>
      </w:pPr>
      <w:r>
        <w:rPr>
          <w:rFonts w:hint="eastAsia" w:ascii="仿宋" w:hAnsi="仿宋" w:eastAsia="仿宋" w:cs="Arial"/>
          <w:b/>
          <w:kern w:val="0"/>
          <w:sz w:val="24"/>
          <w:szCs w:val="24"/>
        </w:rPr>
        <w:t>6.3.2特殊情况说明</w:t>
      </w:r>
    </w:p>
    <w:p>
      <w:pPr>
        <w:autoSpaceDN w:val="0"/>
        <w:spacing w:line="360" w:lineRule="auto"/>
        <w:ind w:firstLine="426" w:firstLineChars="177"/>
        <w:jc w:val="left"/>
        <w:rPr>
          <w:rFonts w:hint="eastAsia" w:ascii="仿宋" w:hAnsi="仿宋" w:eastAsia="仿宋" w:cs="Arial"/>
          <w:b/>
          <w:kern w:val="0"/>
          <w:sz w:val="24"/>
          <w:szCs w:val="24"/>
        </w:rPr>
      </w:pPr>
      <w:r>
        <w:rPr>
          <w:rFonts w:hint="eastAsia" w:ascii="仿宋" w:hAnsi="仿宋" w:eastAsia="仿宋" w:cs="仿宋"/>
          <w:b/>
          <w:kern w:val="0"/>
          <w:sz w:val="24"/>
          <w:szCs w:val="24"/>
        </w:rPr>
        <w:t>（</w:t>
      </w:r>
      <w:r>
        <w:rPr>
          <w:rFonts w:hint="eastAsia" w:ascii="仿宋" w:hAnsi="仿宋" w:eastAsia="仿宋" w:cs="Arial"/>
          <w:b/>
          <w:kern w:val="0"/>
          <w:sz w:val="24"/>
          <w:szCs w:val="24"/>
        </w:rPr>
        <w:t>1）本项目采用电子交易，如遇“政府采购云平台”电子化开标或评审程序调整的，按调整后程序执行。</w:t>
      </w:r>
    </w:p>
    <w:p>
      <w:pPr>
        <w:autoSpaceDN w:val="0"/>
        <w:spacing w:line="360" w:lineRule="auto"/>
        <w:ind w:firstLine="426" w:firstLineChars="177"/>
        <w:jc w:val="left"/>
        <w:rPr>
          <w:rFonts w:hint="eastAsia" w:ascii="仿宋" w:hAnsi="仿宋" w:eastAsia="仿宋" w:cs="Arial"/>
          <w:b/>
          <w:kern w:val="0"/>
          <w:sz w:val="22"/>
        </w:rPr>
      </w:pPr>
      <w:r>
        <w:rPr>
          <w:rFonts w:hint="eastAsia" w:ascii="仿宋" w:hAnsi="仿宋" w:eastAsia="仿宋" w:cs="仿宋"/>
          <w:b/>
          <w:kern w:val="0"/>
          <w:sz w:val="24"/>
          <w:szCs w:val="24"/>
        </w:rPr>
        <w:t>（</w:t>
      </w:r>
      <w:r>
        <w:rPr>
          <w:rFonts w:hint="eastAsia" w:ascii="仿宋" w:hAnsi="仿宋" w:eastAsia="仿宋" w:cs="Arial"/>
          <w:b/>
          <w:kern w:val="0"/>
          <w:sz w:val="24"/>
          <w:szCs w:val="24"/>
        </w:rPr>
        <w:t>2）磋商过程中需要相关当事人进行签字或盖章确认的材料将通过“政府采购云平台”进行，若因“政府采购云平台”技术问题无法进行签字或盖章确认的，采购组织机构将通过邮件、传真等形式予以确认。</w:t>
      </w:r>
    </w:p>
    <w:p>
      <w:pPr>
        <w:keepNext/>
        <w:keepLines/>
        <w:autoSpaceDN w:val="0"/>
        <w:spacing w:before="260" w:after="260" w:line="415" w:lineRule="auto"/>
        <w:ind w:firstLine="281" w:firstLineChars="100"/>
        <w:outlineLvl w:val="1"/>
        <w:rPr>
          <w:rFonts w:hint="eastAsia" w:ascii="仿宋" w:hAnsi="仿宋" w:eastAsia="仿宋" w:cs="Times New Roman"/>
          <w:b/>
          <w:bCs/>
          <w:sz w:val="28"/>
          <w:szCs w:val="28"/>
        </w:rPr>
      </w:pPr>
      <w:bookmarkStart w:id="64" w:name="_Toc96947066"/>
      <w:bookmarkStart w:id="65" w:name="_Toc18795"/>
      <w:r>
        <w:rPr>
          <w:rFonts w:hint="eastAsia" w:ascii="仿宋" w:hAnsi="仿宋" w:eastAsia="仿宋" w:cs="Times New Roman"/>
          <w:b/>
          <w:bCs/>
          <w:sz w:val="28"/>
          <w:szCs w:val="28"/>
        </w:rPr>
        <w:t>七、评审</w:t>
      </w:r>
      <w:bookmarkEnd w:id="64"/>
      <w:bookmarkEnd w:id="65"/>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7.1 评审工作的组织</w:t>
      </w:r>
    </w:p>
    <w:p>
      <w:pPr>
        <w:autoSpaceDN w:val="0"/>
        <w:spacing w:line="360" w:lineRule="auto"/>
        <w:ind w:firstLine="422" w:firstLineChars="176"/>
        <w:rPr>
          <w:rFonts w:hint="eastAsia" w:ascii="仿宋" w:hAnsi="仿宋" w:eastAsia="仿宋" w:cs="Arial"/>
          <w:kern w:val="0"/>
          <w:sz w:val="24"/>
        </w:rPr>
      </w:pPr>
      <w:r>
        <w:rPr>
          <w:rFonts w:hint="eastAsia" w:ascii="仿宋" w:hAnsi="仿宋" w:eastAsia="仿宋" w:cs="Arial"/>
          <w:kern w:val="0"/>
          <w:sz w:val="24"/>
        </w:rPr>
        <w:t>采购人或采购代理机构负责组织本项目的评审工作，并依据相关规定履行职责。</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7.2 磋商小组的组建</w:t>
      </w:r>
    </w:p>
    <w:p>
      <w:pPr>
        <w:autoSpaceDN w:val="0"/>
        <w:spacing w:line="360" w:lineRule="auto"/>
        <w:ind w:firstLine="422" w:firstLineChars="176"/>
        <w:rPr>
          <w:rFonts w:hint="eastAsia" w:ascii="仿宋" w:hAnsi="仿宋" w:eastAsia="仿宋" w:cs="Arial"/>
          <w:kern w:val="0"/>
          <w:sz w:val="24"/>
        </w:rPr>
      </w:pPr>
      <w:r>
        <w:rPr>
          <w:rFonts w:hint="eastAsia" w:ascii="仿宋" w:hAnsi="仿宋" w:eastAsia="仿宋" w:cs="Arial"/>
          <w:kern w:val="0"/>
          <w:sz w:val="24"/>
        </w:rPr>
        <w:t>7.2.1磋商小组由采购人或采购代理机构依法组建，成员由采购人代表和评审专家组成，成员人数为三人或以上单数，其中评审专家不少于成员总数的三分之二。</w:t>
      </w:r>
    </w:p>
    <w:p>
      <w:pPr>
        <w:autoSpaceDN w:val="0"/>
        <w:spacing w:line="360" w:lineRule="auto"/>
        <w:ind w:firstLine="422" w:firstLineChars="176"/>
        <w:rPr>
          <w:rFonts w:hint="eastAsia" w:ascii="仿宋" w:hAnsi="仿宋" w:eastAsia="仿宋" w:cs="Arial"/>
          <w:kern w:val="0"/>
          <w:sz w:val="24"/>
        </w:rPr>
      </w:pPr>
      <w:r>
        <w:rPr>
          <w:rFonts w:hint="eastAsia" w:ascii="仿宋" w:hAnsi="仿宋" w:eastAsia="仿宋" w:cs="Arial"/>
          <w:kern w:val="0"/>
          <w:sz w:val="24"/>
        </w:rPr>
        <w:t>7.2.2评审专家从省级或以上财政部门设立的政府采购评审专家库中通过随机方式抽取产生。磋商小组成员名单在采购结果公告前保密。</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7.3 磋商小组的职责</w:t>
      </w:r>
    </w:p>
    <w:p>
      <w:pPr>
        <w:autoSpaceDN w:val="0"/>
        <w:spacing w:line="360" w:lineRule="auto"/>
        <w:ind w:firstLine="424" w:firstLineChars="176"/>
        <w:rPr>
          <w:rFonts w:hint="eastAsia" w:ascii="仿宋" w:hAnsi="仿宋" w:eastAsia="仿宋" w:cs="Arial"/>
          <w:b/>
          <w:kern w:val="0"/>
          <w:sz w:val="24"/>
        </w:rPr>
      </w:pPr>
      <w:r>
        <w:rPr>
          <w:rFonts w:hint="eastAsia" w:ascii="仿宋" w:hAnsi="仿宋" w:eastAsia="仿宋" w:cs="Arial"/>
          <w:b/>
          <w:kern w:val="0"/>
          <w:sz w:val="24"/>
        </w:rPr>
        <w:t>7.3.1磋商小组负责具体评审事务，并独立履行下列职责：</w:t>
      </w:r>
    </w:p>
    <w:p>
      <w:pPr>
        <w:autoSpaceDN w:val="0"/>
        <w:spacing w:line="360" w:lineRule="auto"/>
        <w:ind w:firstLine="422" w:firstLineChars="176"/>
        <w:rPr>
          <w:rFonts w:hint="eastAsia" w:ascii="仿宋" w:hAnsi="仿宋" w:eastAsia="仿宋" w:cs="Arial"/>
          <w:kern w:val="0"/>
          <w:sz w:val="24"/>
        </w:rPr>
      </w:pPr>
      <w:r>
        <w:rPr>
          <w:rFonts w:hint="eastAsia" w:ascii="仿宋" w:hAnsi="仿宋" w:eastAsia="仿宋" w:cs="Arial"/>
          <w:kern w:val="0"/>
          <w:sz w:val="24"/>
        </w:rPr>
        <w:t>（1）审查、评价磋商响应文件是否符合竞争性磋商文件的资格、商务、技术等实质性要求；</w:t>
      </w:r>
    </w:p>
    <w:p>
      <w:pPr>
        <w:autoSpaceDN w:val="0"/>
        <w:spacing w:line="360" w:lineRule="auto"/>
        <w:ind w:firstLine="422" w:firstLineChars="176"/>
        <w:rPr>
          <w:rFonts w:hint="eastAsia" w:ascii="仿宋" w:hAnsi="仿宋" w:eastAsia="仿宋" w:cs="Arial"/>
          <w:kern w:val="0"/>
          <w:sz w:val="24"/>
        </w:rPr>
      </w:pPr>
      <w:r>
        <w:rPr>
          <w:rFonts w:hint="eastAsia" w:ascii="仿宋" w:hAnsi="仿宋" w:eastAsia="仿宋" w:cs="Arial"/>
          <w:kern w:val="0"/>
          <w:sz w:val="24"/>
        </w:rPr>
        <w:t>（2）要求磋商响应供应商对磋商响应文件有关事项作出澄清或者说明；</w:t>
      </w:r>
    </w:p>
    <w:p>
      <w:pPr>
        <w:autoSpaceDN w:val="0"/>
        <w:spacing w:line="360" w:lineRule="auto"/>
        <w:ind w:firstLine="422" w:firstLineChars="176"/>
        <w:rPr>
          <w:rFonts w:hint="eastAsia" w:ascii="仿宋" w:hAnsi="仿宋" w:eastAsia="仿宋" w:cs="Arial"/>
          <w:kern w:val="0"/>
          <w:sz w:val="24"/>
        </w:rPr>
      </w:pPr>
      <w:r>
        <w:rPr>
          <w:rFonts w:hint="eastAsia" w:ascii="仿宋" w:hAnsi="仿宋" w:eastAsia="仿宋" w:cs="Arial"/>
          <w:kern w:val="0"/>
          <w:sz w:val="24"/>
        </w:rPr>
        <w:t>（3）对磋商响应文件进行比较和评价；</w:t>
      </w:r>
    </w:p>
    <w:p>
      <w:pPr>
        <w:autoSpaceDN w:val="0"/>
        <w:spacing w:line="360" w:lineRule="auto"/>
        <w:ind w:firstLine="422" w:firstLineChars="176"/>
        <w:rPr>
          <w:rFonts w:hint="eastAsia" w:ascii="仿宋" w:hAnsi="仿宋" w:eastAsia="仿宋" w:cs="Arial"/>
          <w:kern w:val="0"/>
          <w:sz w:val="24"/>
        </w:rPr>
      </w:pPr>
      <w:r>
        <w:rPr>
          <w:rFonts w:hint="eastAsia" w:ascii="仿宋" w:hAnsi="仿宋" w:eastAsia="仿宋" w:cs="Arial"/>
          <w:kern w:val="0"/>
          <w:sz w:val="24"/>
        </w:rPr>
        <w:t>（4）确定成交候选供应商名单，以及根据采购人委托直接确定成交供应商；</w:t>
      </w:r>
    </w:p>
    <w:p>
      <w:pPr>
        <w:autoSpaceDN w:val="0"/>
        <w:spacing w:line="360" w:lineRule="auto"/>
        <w:ind w:firstLine="422" w:firstLineChars="176"/>
        <w:rPr>
          <w:rFonts w:hint="eastAsia" w:ascii="仿宋" w:hAnsi="仿宋" w:eastAsia="仿宋" w:cs="Arial"/>
          <w:kern w:val="0"/>
          <w:sz w:val="24"/>
        </w:rPr>
      </w:pPr>
      <w:r>
        <w:rPr>
          <w:rFonts w:hint="eastAsia" w:ascii="仿宋" w:hAnsi="仿宋" w:eastAsia="仿宋" w:cs="Arial"/>
          <w:kern w:val="0"/>
          <w:sz w:val="24"/>
        </w:rPr>
        <w:t>（5）向采购人、采购代理机构或者有关部门报告评审中发现的违法行为。</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7.4 评审原则</w:t>
      </w:r>
    </w:p>
    <w:p>
      <w:pPr>
        <w:autoSpaceDN w:val="0"/>
        <w:spacing w:line="360" w:lineRule="auto"/>
        <w:ind w:firstLine="424" w:firstLineChars="177"/>
        <w:rPr>
          <w:rFonts w:hint="eastAsia" w:ascii="仿宋" w:hAnsi="仿宋" w:eastAsia="仿宋" w:cs="Arial"/>
          <w:sz w:val="24"/>
          <w:szCs w:val="24"/>
        </w:rPr>
      </w:pPr>
      <w:r>
        <w:rPr>
          <w:rFonts w:hint="eastAsia" w:ascii="仿宋" w:hAnsi="仿宋" w:eastAsia="仿宋" w:cs="Arial"/>
          <w:sz w:val="24"/>
          <w:szCs w:val="24"/>
        </w:rPr>
        <w:t>7.4.1评审原则：</w:t>
      </w:r>
      <w:r>
        <w:rPr>
          <w:rFonts w:hint="eastAsia" w:ascii="仿宋" w:hAnsi="仿宋" w:eastAsia="仿宋" w:cs="Arial"/>
          <w:kern w:val="0"/>
          <w:sz w:val="24"/>
        </w:rPr>
        <w:t>磋商小组</w:t>
      </w:r>
      <w:r>
        <w:rPr>
          <w:rFonts w:hint="eastAsia" w:ascii="仿宋" w:hAnsi="仿宋" w:eastAsia="仿宋" w:cs="Arial"/>
          <w:sz w:val="24"/>
          <w:szCs w:val="24"/>
        </w:rPr>
        <w:t>按照客观、公正、审慎、择优的原则，根据竞争性磋商文件规定的评审程序、评审方法和评审标准进行独立评审。</w:t>
      </w:r>
    </w:p>
    <w:p>
      <w:pPr>
        <w:autoSpaceDN w:val="0"/>
        <w:spacing w:line="360" w:lineRule="auto"/>
        <w:ind w:firstLine="424" w:firstLineChars="177"/>
        <w:rPr>
          <w:rFonts w:hint="eastAsia" w:ascii="仿宋" w:hAnsi="仿宋" w:eastAsia="仿宋" w:cs="Arial"/>
          <w:sz w:val="24"/>
          <w:szCs w:val="24"/>
        </w:rPr>
      </w:pPr>
      <w:r>
        <w:rPr>
          <w:rFonts w:hint="eastAsia" w:ascii="仿宋" w:hAnsi="仿宋" w:eastAsia="仿宋" w:cs="Arial"/>
          <w:sz w:val="24"/>
          <w:szCs w:val="24"/>
        </w:rPr>
        <w:t>7.4.2评审工作将依据</w:t>
      </w:r>
      <w:r>
        <w:rPr>
          <w:rFonts w:hint="eastAsia" w:ascii="仿宋" w:hAnsi="仿宋" w:eastAsia="仿宋" w:cs="Arial"/>
          <w:kern w:val="0"/>
          <w:sz w:val="24"/>
        </w:rPr>
        <w:t>竞争性磋商文件、磋商响应文件及竞争性磋商文件中事先已列明的内容进行（如现场方案讲解、演示、样品等）。</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7.5 评审意见的争议处理</w:t>
      </w:r>
    </w:p>
    <w:p>
      <w:pPr>
        <w:autoSpaceDN w:val="0"/>
        <w:spacing w:line="360" w:lineRule="auto"/>
        <w:ind w:firstLine="426" w:firstLineChars="177"/>
        <w:rPr>
          <w:rFonts w:hint="eastAsia" w:ascii="仿宋" w:hAnsi="仿宋" w:eastAsia="仿宋" w:cs="Arial"/>
          <w:sz w:val="24"/>
          <w:szCs w:val="24"/>
        </w:rPr>
      </w:pPr>
      <w:r>
        <w:rPr>
          <w:rFonts w:hint="eastAsia" w:ascii="仿宋" w:hAnsi="仿宋" w:eastAsia="仿宋" w:cs="Arial"/>
          <w:b/>
          <w:sz w:val="24"/>
          <w:szCs w:val="24"/>
        </w:rPr>
        <w:t>磋商小组成员对需要共同认定的事项存在争议的，按照少数服从多数的原则作出结论。</w:t>
      </w:r>
      <w:r>
        <w:rPr>
          <w:rFonts w:hint="eastAsia" w:ascii="仿宋" w:hAnsi="仿宋" w:eastAsia="仿宋" w:cs="Arial"/>
          <w:sz w:val="24"/>
          <w:szCs w:val="24"/>
        </w:rPr>
        <w:t>持不同意见的磋商小组成员应当在评审报告上签署不同意见及理由，否则视为同意评审报告。</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7.6 评委纪律</w:t>
      </w:r>
    </w:p>
    <w:p>
      <w:pPr>
        <w:autoSpaceDN w:val="0"/>
        <w:spacing w:line="360" w:lineRule="auto"/>
        <w:ind w:firstLine="424" w:firstLineChars="177"/>
        <w:rPr>
          <w:rFonts w:hint="eastAsia" w:ascii="仿宋" w:hAnsi="仿宋" w:eastAsia="仿宋" w:cs="Times New Roman"/>
          <w:szCs w:val="24"/>
        </w:rPr>
      </w:pPr>
      <w:r>
        <w:rPr>
          <w:rFonts w:hint="eastAsia" w:ascii="仿宋" w:hAnsi="仿宋" w:eastAsia="仿宋" w:cs="Arial"/>
          <w:sz w:val="24"/>
          <w:szCs w:val="24"/>
        </w:rPr>
        <w:t>磋商小组成员必须严格遵守保密规定，不得泄露评审的有关情况</w:t>
      </w:r>
      <w:r>
        <w:rPr>
          <w:rFonts w:hint="eastAsia" w:ascii="仿宋" w:hAnsi="仿宋" w:eastAsia="仿宋" w:cs="Arial"/>
          <w:kern w:val="0"/>
          <w:sz w:val="24"/>
        </w:rPr>
        <w:t>，任何单位和个人不得干扰、影响评标的正常进行，磋商小组成员不得私下与磋商响应供应商接触，不得出现浙江省政府采购活动现场组织管理办法中规定的其他禁止行为。</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7.7 评审方法和标准</w:t>
      </w:r>
    </w:p>
    <w:p>
      <w:pPr>
        <w:autoSpaceDN w:val="0"/>
        <w:spacing w:line="360" w:lineRule="auto"/>
        <w:ind w:firstLine="426" w:firstLineChars="177"/>
        <w:rPr>
          <w:rFonts w:hint="eastAsia" w:ascii="仿宋" w:hAnsi="仿宋" w:eastAsia="仿宋" w:cs="Times New Roman"/>
          <w:b/>
          <w:kern w:val="0"/>
          <w:sz w:val="24"/>
          <w:szCs w:val="24"/>
        </w:rPr>
      </w:pPr>
      <w:r>
        <w:rPr>
          <w:rFonts w:hint="eastAsia" w:ascii="仿宋" w:hAnsi="仿宋" w:eastAsia="仿宋" w:cs="Times New Roman"/>
          <w:b/>
          <w:kern w:val="0"/>
          <w:sz w:val="24"/>
          <w:szCs w:val="24"/>
        </w:rPr>
        <w:t>7.7.1评审方法和标准：</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kern w:val="0"/>
          <w:sz w:val="24"/>
          <w:szCs w:val="24"/>
        </w:rPr>
        <w:t>；</w:t>
      </w:r>
    </w:p>
    <w:p>
      <w:pPr>
        <w:autoSpaceDN w:val="0"/>
        <w:spacing w:line="360" w:lineRule="auto"/>
        <w:ind w:firstLine="426" w:firstLineChars="177"/>
        <w:rPr>
          <w:rFonts w:hint="eastAsia" w:ascii="仿宋" w:hAnsi="仿宋" w:eastAsia="仿宋" w:cs="Arial"/>
          <w:b/>
          <w:kern w:val="0"/>
          <w:sz w:val="24"/>
        </w:rPr>
      </w:pPr>
      <w:r>
        <w:rPr>
          <w:rFonts w:hint="eastAsia" w:ascii="仿宋" w:hAnsi="仿宋" w:eastAsia="仿宋" w:cs="Times New Roman"/>
          <w:b/>
          <w:kern w:val="0"/>
          <w:sz w:val="24"/>
          <w:szCs w:val="24"/>
        </w:rPr>
        <w:t>7.7.2</w:t>
      </w:r>
      <w:r>
        <w:rPr>
          <w:rFonts w:hint="eastAsia" w:ascii="仿宋" w:hAnsi="仿宋" w:eastAsia="仿宋" w:cs="Arial"/>
          <w:b/>
          <w:kern w:val="0"/>
          <w:sz w:val="24"/>
        </w:rPr>
        <w:t>标书信息开启后，磋商小组首先依法对磋商响应供应商的资格文件进行审查，审查各磋商响应供应商的资格符合情况。</w:t>
      </w:r>
      <w:r>
        <w:rPr>
          <w:rFonts w:hint="eastAsia" w:ascii="仿宋" w:hAnsi="仿宋" w:eastAsia="仿宋" w:cs="Arial"/>
          <w:b/>
          <w:kern w:val="0"/>
          <w:sz w:val="24"/>
          <w:szCs w:val="24"/>
        </w:rPr>
        <w:t>供应商</w:t>
      </w:r>
      <w:r>
        <w:rPr>
          <w:rFonts w:hint="eastAsia" w:ascii="仿宋" w:hAnsi="仿宋" w:eastAsia="仿宋" w:cs="Arial"/>
          <w:b/>
          <w:sz w:val="24"/>
          <w:szCs w:val="24"/>
        </w:rPr>
        <w:t>信用记录查询与使用：</w:t>
      </w:r>
      <w:r>
        <w:rPr>
          <w:rFonts w:hint="eastAsia" w:ascii="仿宋" w:hAnsi="仿宋" w:eastAsia="仿宋" w:cs="Times New Roman"/>
          <w:b/>
          <w:kern w:val="0"/>
          <w:sz w:val="24"/>
          <w:szCs w:val="24"/>
          <w:u w:val="single"/>
        </w:rPr>
        <w:t>见《磋商须知前附表》</w:t>
      </w:r>
      <w:r>
        <w:rPr>
          <w:rFonts w:hint="eastAsia" w:ascii="仿宋" w:hAnsi="仿宋" w:eastAsia="仿宋" w:cs="Arial"/>
          <w:b/>
          <w:sz w:val="24"/>
          <w:szCs w:val="24"/>
        </w:rPr>
        <w:t>；</w:t>
      </w:r>
    </w:p>
    <w:p>
      <w:pPr>
        <w:autoSpaceDN w:val="0"/>
        <w:spacing w:line="360" w:lineRule="auto"/>
        <w:ind w:firstLine="426" w:firstLineChars="177"/>
        <w:rPr>
          <w:rFonts w:hint="eastAsia" w:ascii="仿宋" w:hAnsi="仿宋" w:eastAsia="仿宋" w:cs="Times New Roman"/>
          <w:kern w:val="0"/>
          <w:szCs w:val="24"/>
        </w:rPr>
      </w:pPr>
      <w:r>
        <w:rPr>
          <w:rFonts w:hint="eastAsia" w:ascii="仿宋" w:hAnsi="仿宋" w:eastAsia="仿宋" w:cs="Times New Roman"/>
          <w:b/>
          <w:kern w:val="0"/>
          <w:sz w:val="24"/>
          <w:szCs w:val="24"/>
        </w:rPr>
        <w:t>7.7.3资格审查结束后，磋商小组将按照竞争性磋商文件中规定的评审方法和标准，对符合性审查合格的磋商响应文件进行商务和技术评估，综合比较与评价。</w:t>
      </w:r>
      <w:r>
        <w:rPr>
          <w:rFonts w:hint="eastAsia" w:ascii="仿宋" w:hAnsi="仿宋" w:eastAsia="仿宋" w:cs="Times New Roman"/>
          <w:kern w:val="0"/>
          <w:sz w:val="24"/>
          <w:szCs w:val="24"/>
        </w:rPr>
        <w:t>详细评审方法和标准见本竞争性磋商文件第七章《评审办法》</w:t>
      </w:r>
      <w:r>
        <w:rPr>
          <w:rFonts w:hint="eastAsia" w:ascii="仿宋" w:hAnsi="仿宋" w:eastAsia="仿宋" w:cs="Times New Roman"/>
          <w:kern w:val="0"/>
          <w:szCs w:val="24"/>
        </w:rPr>
        <w:t>。</w:t>
      </w:r>
    </w:p>
    <w:p>
      <w:pPr>
        <w:autoSpaceDN w:val="0"/>
        <w:rPr>
          <w:rFonts w:hint="eastAsia" w:ascii="仿宋" w:hAnsi="仿宋" w:eastAsia="仿宋" w:cs="Times New Roman"/>
          <w:szCs w:val="24"/>
        </w:rPr>
      </w:pPr>
    </w:p>
    <w:p>
      <w:pPr>
        <w:keepNext/>
        <w:keepLines/>
        <w:autoSpaceDN w:val="0"/>
        <w:spacing w:before="260" w:after="260" w:line="415" w:lineRule="auto"/>
        <w:ind w:firstLine="281" w:firstLineChars="100"/>
        <w:outlineLvl w:val="1"/>
        <w:rPr>
          <w:rFonts w:hint="eastAsia" w:ascii="仿宋" w:hAnsi="仿宋" w:eastAsia="仿宋" w:cs="Times New Roman"/>
          <w:b/>
          <w:bCs/>
          <w:sz w:val="32"/>
          <w:szCs w:val="32"/>
        </w:rPr>
      </w:pPr>
      <w:bookmarkStart w:id="66" w:name="_Toc27598"/>
      <w:bookmarkStart w:id="67" w:name="_Toc96947067"/>
      <w:r>
        <w:rPr>
          <w:rFonts w:hint="eastAsia" w:ascii="仿宋" w:hAnsi="仿宋" w:eastAsia="仿宋" w:cs="Times New Roman"/>
          <w:b/>
          <w:bCs/>
          <w:sz w:val="28"/>
          <w:szCs w:val="28"/>
        </w:rPr>
        <w:t>八、采购结果确认与公告</w:t>
      </w:r>
      <w:bookmarkEnd w:id="66"/>
      <w:bookmarkEnd w:id="67"/>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8.1 采购结果确认（确定成交供应商）</w:t>
      </w:r>
    </w:p>
    <w:p>
      <w:pPr>
        <w:autoSpaceDN w:val="0"/>
        <w:spacing w:line="360" w:lineRule="auto"/>
        <w:ind w:firstLine="422" w:firstLineChars="175"/>
        <w:rPr>
          <w:rFonts w:hint="eastAsia" w:ascii="仿宋" w:hAnsi="仿宋" w:eastAsia="仿宋" w:cs="Arial"/>
          <w:b/>
          <w:kern w:val="0"/>
          <w:sz w:val="24"/>
        </w:rPr>
      </w:pPr>
      <w:r>
        <w:rPr>
          <w:rFonts w:hint="eastAsia" w:ascii="仿宋" w:hAnsi="仿宋" w:eastAsia="仿宋" w:cs="Arial"/>
          <w:b/>
          <w:kern w:val="0"/>
          <w:sz w:val="24"/>
        </w:rPr>
        <w:t>8.1.1采购结果确认（确定成交供应商）：本项目由采购人根据磋商小组递交的《评审报告》，通过“政府采购云平台”依法确认采购结果、确定成交供应商。具体流程如下：</w:t>
      </w:r>
    </w:p>
    <w:p>
      <w:pPr>
        <w:autoSpaceDN w:val="0"/>
        <w:spacing w:line="360" w:lineRule="auto"/>
        <w:ind w:firstLine="420" w:firstLineChars="175"/>
        <w:rPr>
          <w:rFonts w:hint="eastAsia" w:ascii="仿宋" w:hAnsi="仿宋" w:eastAsia="仿宋" w:cs="Arial"/>
          <w:kern w:val="0"/>
          <w:sz w:val="24"/>
        </w:rPr>
      </w:pPr>
      <w:r>
        <w:rPr>
          <w:rFonts w:hint="eastAsia" w:ascii="仿宋" w:hAnsi="仿宋" w:eastAsia="仿宋" w:cs="Arial"/>
          <w:kern w:val="0"/>
          <w:sz w:val="24"/>
        </w:rPr>
        <w:t>（1）采购代理机构将在评审结束后2个工作日内将评审报告送采购人。</w:t>
      </w:r>
    </w:p>
    <w:p>
      <w:pPr>
        <w:autoSpaceDN w:val="0"/>
        <w:spacing w:line="360" w:lineRule="auto"/>
        <w:ind w:firstLine="420" w:firstLineChars="175"/>
        <w:rPr>
          <w:rFonts w:hint="eastAsia" w:ascii="仿宋" w:hAnsi="仿宋" w:eastAsia="仿宋" w:cs="Arial"/>
          <w:kern w:val="0"/>
          <w:sz w:val="24"/>
        </w:rPr>
      </w:pPr>
      <w:r>
        <w:rPr>
          <w:rFonts w:hint="eastAsia" w:ascii="仿宋" w:hAnsi="仿宋" w:eastAsia="仿宋" w:cs="Arial"/>
          <w:kern w:val="0"/>
          <w:sz w:val="24"/>
        </w:rPr>
        <w:t>（2）采购人将在收到评审报告之日起5个工作日内，在评审报告推荐的成交候选供应商名单中按顺序确定成交供应商，并将确认意见以书面形式回复采购代理机构。</w:t>
      </w:r>
    </w:p>
    <w:p>
      <w:pPr>
        <w:autoSpaceDN w:val="0"/>
        <w:spacing w:line="360" w:lineRule="auto"/>
        <w:ind w:firstLine="422" w:firstLineChars="175"/>
        <w:rPr>
          <w:rFonts w:hint="eastAsia" w:ascii="仿宋" w:hAnsi="仿宋" w:eastAsia="仿宋" w:cs="Arial"/>
          <w:b/>
          <w:kern w:val="0"/>
          <w:sz w:val="24"/>
        </w:rPr>
      </w:pPr>
      <w:r>
        <w:rPr>
          <w:rFonts w:hint="eastAsia" w:ascii="仿宋" w:hAnsi="仿宋" w:eastAsia="仿宋" w:cs="Arial"/>
          <w:b/>
          <w:kern w:val="0"/>
          <w:sz w:val="24"/>
        </w:rPr>
        <w:t>8.1.2采购人及采购组织机构不对评审结果做任何解释。</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8.2 采购结果公告和成交通知书签发</w:t>
      </w:r>
    </w:p>
    <w:p>
      <w:pPr>
        <w:autoSpaceDN w:val="0"/>
        <w:spacing w:line="360" w:lineRule="auto"/>
        <w:ind w:firstLine="422" w:firstLineChars="175"/>
        <w:rPr>
          <w:rFonts w:hint="eastAsia" w:ascii="仿宋" w:hAnsi="仿宋" w:eastAsia="仿宋" w:cs="Times New Roman"/>
          <w:b/>
          <w:kern w:val="0"/>
          <w:sz w:val="24"/>
          <w:szCs w:val="24"/>
        </w:rPr>
      </w:pPr>
      <w:r>
        <w:rPr>
          <w:rFonts w:hint="eastAsia" w:ascii="仿宋" w:hAnsi="仿宋" w:eastAsia="仿宋" w:cs="Arial"/>
          <w:b/>
          <w:kern w:val="0"/>
          <w:sz w:val="24"/>
        </w:rPr>
        <w:t>8.2.1采购结果公告及《成交通知书》签发：</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kern w:val="0"/>
          <w:sz w:val="24"/>
          <w:szCs w:val="24"/>
        </w:rPr>
        <w:t>；</w:t>
      </w:r>
    </w:p>
    <w:p>
      <w:pPr>
        <w:autoSpaceDN w:val="0"/>
        <w:spacing w:line="360" w:lineRule="auto"/>
        <w:ind w:firstLine="422" w:firstLineChars="175"/>
        <w:rPr>
          <w:rFonts w:hint="eastAsia" w:ascii="仿宋" w:hAnsi="仿宋" w:eastAsia="仿宋" w:cs="Arial"/>
          <w:kern w:val="0"/>
          <w:sz w:val="24"/>
        </w:rPr>
      </w:pPr>
      <w:r>
        <w:rPr>
          <w:rFonts w:hint="eastAsia" w:ascii="仿宋" w:hAnsi="仿宋" w:eastAsia="仿宋" w:cs="Times New Roman"/>
          <w:b/>
          <w:kern w:val="0"/>
          <w:sz w:val="24"/>
          <w:szCs w:val="24"/>
        </w:rPr>
        <w:t>8.2.2成交公告期限为1个工作日；</w:t>
      </w:r>
    </w:p>
    <w:p>
      <w:pPr>
        <w:autoSpaceDN w:val="0"/>
        <w:spacing w:line="360" w:lineRule="auto"/>
        <w:ind w:firstLine="420" w:firstLineChars="175"/>
        <w:rPr>
          <w:rFonts w:hint="eastAsia" w:ascii="仿宋" w:hAnsi="仿宋" w:eastAsia="仿宋" w:cs="Arial"/>
          <w:kern w:val="0"/>
          <w:sz w:val="24"/>
        </w:rPr>
      </w:pPr>
      <w:r>
        <w:rPr>
          <w:rFonts w:hint="eastAsia" w:ascii="仿宋" w:hAnsi="仿宋" w:eastAsia="仿宋" w:cs="Arial"/>
          <w:kern w:val="0"/>
          <w:sz w:val="24"/>
        </w:rPr>
        <w:t>9.2.3成交通知书发出后，成交供应商无正当理由不得放弃成交。</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bookmarkStart w:id="68" w:name="_Toc35391900"/>
      <w:r>
        <w:rPr>
          <w:rFonts w:hint="eastAsia" w:ascii="仿宋" w:hAnsi="仿宋" w:eastAsia="仿宋" w:cs="Times New Roman"/>
          <w:b/>
          <w:bCs/>
          <w:sz w:val="24"/>
          <w:szCs w:val="32"/>
        </w:rPr>
        <w:t>8.3 采购过程、采购结果的质疑</w:t>
      </w:r>
    </w:p>
    <w:p>
      <w:pPr>
        <w:autoSpaceDN w:val="0"/>
        <w:spacing w:line="360" w:lineRule="auto"/>
        <w:ind w:firstLine="426" w:firstLineChars="177"/>
        <w:rPr>
          <w:rFonts w:hint="eastAsia" w:ascii="仿宋" w:hAnsi="仿宋" w:eastAsia="仿宋" w:cs="Arial"/>
          <w:sz w:val="24"/>
          <w:szCs w:val="24"/>
        </w:rPr>
      </w:pPr>
      <w:r>
        <w:rPr>
          <w:rFonts w:hint="eastAsia" w:ascii="仿宋" w:hAnsi="仿宋" w:eastAsia="仿宋" w:cs="Arial"/>
          <w:b/>
          <w:kern w:val="0"/>
          <w:sz w:val="24"/>
          <w:szCs w:val="24"/>
        </w:rPr>
        <w:t>磋商响应供应商认为采购过程、采购结果使自己的合法权益受到损害的，应当按照本章节第1.16.2款规定，以书面形式一次性向采购人、采购代理机构提出质疑。</w:t>
      </w:r>
      <w:r>
        <w:rPr>
          <w:rFonts w:hint="eastAsia" w:ascii="仿宋" w:hAnsi="仿宋" w:eastAsia="仿宋" w:cs="Arial"/>
          <w:sz w:val="24"/>
          <w:szCs w:val="24"/>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keepNext/>
        <w:keepLines/>
        <w:autoSpaceDN w:val="0"/>
        <w:spacing w:before="260" w:after="260" w:line="415" w:lineRule="auto"/>
        <w:ind w:firstLine="281" w:firstLineChars="100"/>
        <w:outlineLvl w:val="1"/>
        <w:rPr>
          <w:rFonts w:hint="eastAsia" w:ascii="仿宋" w:hAnsi="仿宋" w:eastAsia="仿宋" w:cs="Times New Roman"/>
          <w:b/>
          <w:bCs/>
          <w:sz w:val="28"/>
          <w:szCs w:val="28"/>
        </w:rPr>
      </w:pPr>
      <w:bookmarkStart w:id="69" w:name="_Toc22470"/>
      <w:bookmarkStart w:id="70" w:name="_Toc96947068"/>
      <w:r>
        <w:rPr>
          <w:rFonts w:hint="eastAsia" w:ascii="仿宋" w:hAnsi="仿宋" w:eastAsia="仿宋" w:cs="Times New Roman"/>
          <w:b/>
          <w:bCs/>
          <w:sz w:val="28"/>
          <w:szCs w:val="28"/>
        </w:rPr>
        <w:t>九、采购代理服务费</w:t>
      </w:r>
      <w:bookmarkEnd w:id="68"/>
      <w:bookmarkEnd w:id="69"/>
      <w:bookmarkEnd w:id="70"/>
    </w:p>
    <w:p>
      <w:pPr>
        <w:autoSpaceDN w:val="0"/>
        <w:spacing w:line="360" w:lineRule="auto"/>
        <w:ind w:right="42" w:rightChars="20" w:firstLine="426" w:firstLineChars="177"/>
        <w:rPr>
          <w:rFonts w:hint="eastAsia" w:ascii="仿宋" w:hAnsi="仿宋" w:eastAsia="仿宋" w:cs="Arial"/>
          <w:b/>
          <w:kern w:val="0"/>
          <w:sz w:val="24"/>
        </w:rPr>
      </w:pPr>
      <w:r>
        <w:rPr>
          <w:rFonts w:hint="eastAsia" w:ascii="仿宋" w:hAnsi="仿宋" w:eastAsia="仿宋" w:cs="Arial"/>
          <w:b/>
          <w:sz w:val="24"/>
        </w:rPr>
        <w:t>9.1.1采购代理服务费的</w:t>
      </w:r>
      <w:r>
        <w:rPr>
          <w:rFonts w:hint="eastAsia" w:ascii="仿宋" w:hAnsi="仿宋" w:eastAsia="仿宋" w:cs="Arial"/>
          <w:b/>
          <w:kern w:val="0"/>
          <w:sz w:val="24"/>
        </w:rPr>
        <w:t>支付方：</w:t>
      </w:r>
      <w:r>
        <w:rPr>
          <w:rFonts w:hint="eastAsia" w:ascii="仿宋" w:hAnsi="仿宋" w:eastAsia="仿宋" w:cs="Arial"/>
          <w:b/>
          <w:kern w:val="0"/>
          <w:sz w:val="24"/>
          <w:u w:val="single"/>
        </w:rPr>
        <w:t>成交供应商</w:t>
      </w:r>
      <w:r>
        <w:rPr>
          <w:rFonts w:hint="eastAsia" w:ascii="仿宋" w:hAnsi="仿宋" w:eastAsia="仿宋" w:cs="Arial"/>
          <w:b/>
          <w:kern w:val="0"/>
          <w:sz w:val="24"/>
        </w:rPr>
        <w:t>；</w:t>
      </w:r>
    </w:p>
    <w:p>
      <w:pPr>
        <w:autoSpaceDN w:val="0"/>
        <w:spacing w:line="360" w:lineRule="auto"/>
        <w:ind w:right="42" w:rightChars="20" w:firstLine="426" w:firstLineChars="177"/>
        <w:rPr>
          <w:rFonts w:hint="eastAsia" w:ascii="仿宋" w:hAnsi="仿宋" w:eastAsia="仿宋" w:cs="Arial"/>
          <w:b/>
          <w:sz w:val="24"/>
        </w:rPr>
      </w:pPr>
      <w:r>
        <w:rPr>
          <w:rFonts w:hint="eastAsia" w:ascii="仿宋" w:hAnsi="仿宋" w:eastAsia="仿宋" w:cs="Arial"/>
          <w:b/>
          <w:kern w:val="0"/>
          <w:sz w:val="24"/>
        </w:rPr>
        <w:t>9.1.2</w:t>
      </w:r>
      <w:r>
        <w:rPr>
          <w:rFonts w:hint="eastAsia" w:ascii="仿宋" w:hAnsi="仿宋" w:eastAsia="仿宋" w:cs="Arial"/>
          <w:b/>
          <w:sz w:val="24"/>
        </w:rPr>
        <w:t>收取标准或金额：</w:t>
      </w:r>
      <w:r>
        <w:rPr>
          <w:rFonts w:hint="eastAsia" w:ascii="仿宋" w:hAnsi="仿宋" w:eastAsia="仿宋" w:cs="Times New Roman"/>
          <w:b/>
          <w:kern w:val="0"/>
          <w:sz w:val="24"/>
          <w:szCs w:val="24"/>
          <w:u w:val="single"/>
        </w:rPr>
        <w:t>见《磋商须知前附表》</w:t>
      </w:r>
      <w:r>
        <w:rPr>
          <w:rFonts w:hint="eastAsia" w:ascii="仿宋" w:hAnsi="仿宋" w:eastAsia="仿宋" w:cs="Arial"/>
          <w:b/>
          <w:sz w:val="24"/>
        </w:rPr>
        <w:t>；</w:t>
      </w:r>
    </w:p>
    <w:p>
      <w:pPr>
        <w:autoSpaceDN w:val="0"/>
        <w:spacing w:line="360" w:lineRule="auto"/>
        <w:ind w:right="42" w:rightChars="20" w:firstLine="424" w:firstLineChars="177"/>
        <w:rPr>
          <w:rFonts w:hint="eastAsia" w:ascii="仿宋" w:hAnsi="仿宋" w:eastAsia="仿宋" w:cs="Arial"/>
          <w:kern w:val="0"/>
          <w:sz w:val="24"/>
        </w:rPr>
      </w:pPr>
      <w:r>
        <w:rPr>
          <w:rFonts w:hint="eastAsia" w:ascii="仿宋" w:hAnsi="仿宋" w:eastAsia="仿宋" w:cs="Arial"/>
          <w:kern w:val="0"/>
          <w:sz w:val="24"/>
        </w:rPr>
        <w:t>9.1.3缴纳时间：成交供应商确定后7日内，一次性缴纳；</w:t>
      </w:r>
    </w:p>
    <w:p>
      <w:pPr>
        <w:autoSpaceDN w:val="0"/>
        <w:spacing w:line="360" w:lineRule="auto"/>
        <w:ind w:right="42" w:rightChars="20" w:firstLine="424" w:firstLineChars="177"/>
        <w:rPr>
          <w:rFonts w:hint="eastAsia" w:ascii="仿宋" w:hAnsi="仿宋" w:eastAsia="仿宋" w:cs="Arial"/>
          <w:kern w:val="0"/>
          <w:sz w:val="24"/>
        </w:rPr>
      </w:pPr>
      <w:r>
        <w:rPr>
          <w:rFonts w:hint="eastAsia" w:ascii="仿宋" w:hAnsi="仿宋" w:eastAsia="仿宋" w:cs="Arial"/>
          <w:kern w:val="0"/>
          <w:sz w:val="24"/>
        </w:rPr>
        <w:t>9.1.4缴纳形式：电汇、转账、支票、汇票（不接受现金），由成交供应商账户转出；</w:t>
      </w:r>
    </w:p>
    <w:p>
      <w:pPr>
        <w:autoSpaceDN w:val="0"/>
        <w:spacing w:line="360" w:lineRule="auto"/>
        <w:ind w:right="42" w:rightChars="20" w:firstLine="426" w:firstLineChars="177"/>
        <w:rPr>
          <w:rFonts w:hint="eastAsia" w:ascii="仿宋" w:hAnsi="仿宋" w:eastAsia="仿宋" w:cs="Arial"/>
          <w:b/>
          <w:kern w:val="0"/>
          <w:sz w:val="24"/>
        </w:rPr>
      </w:pPr>
      <w:r>
        <w:rPr>
          <w:rFonts w:hint="eastAsia" w:ascii="仿宋" w:hAnsi="仿宋" w:eastAsia="仿宋" w:cs="Arial"/>
          <w:b/>
          <w:kern w:val="0"/>
          <w:sz w:val="24"/>
        </w:rPr>
        <w:t>9.1.5特别说明：</w:t>
      </w:r>
    </w:p>
    <w:p>
      <w:pPr>
        <w:autoSpaceDN w:val="0"/>
        <w:spacing w:line="360" w:lineRule="auto"/>
        <w:ind w:right="42" w:rightChars="20" w:firstLine="426" w:firstLineChars="177"/>
        <w:rPr>
          <w:rFonts w:hint="eastAsia" w:ascii="仿宋" w:hAnsi="仿宋" w:eastAsia="仿宋" w:cs="Arial"/>
          <w:b/>
          <w:kern w:val="0"/>
          <w:sz w:val="24"/>
        </w:rPr>
      </w:pPr>
      <w:r>
        <w:rPr>
          <w:rFonts w:hint="eastAsia" w:ascii="仿宋" w:hAnsi="仿宋" w:eastAsia="仿宋" w:cs="Arial"/>
          <w:b/>
          <w:kern w:val="0"/>
          <w:sz w:val="24"/>
        </w:rPr>
        <w:t>（1）磋商响应供应商在磋商报价时应将采购代理服务费计入磋商总价（单独列项或列入综合单价内，未计入的视为已包含）；</w:t>
      </w:r>
    </w:p>
    <w:p>
      <w:pPr>
        <w:autoSpaceDN w:val="0"/>
        <w:spacing w:line="360" w:lineRule="auto"/>
        <w:ind w:right="42" w:rightChars="20" w:firstLine="426" w:firstLineChars="177"/>
        <w:rPr>
          <w:rFonts w:hint="eastAsia" w:ascii="仿宋" w:hAnsi="仿宋" w:eastAsia="仿宋" w:cs="Arial"/>
          <w:b/>
          <w:kern w:val="0"/>
          <w:sz w:val="24"/>
        </w:rPr>
      </w:pPr>
      <w:r>
        <w:rPr>
          <w:rFonts w:hint="eastAsia" w:ascii="仿宋" w:hAnsi="仿宋" w:eastAsia="仿宋" w:cs="Arial"/>
          <w:b/>
          <w:kern w:val="0"/>
          <w:sz w:val="24"/>
        </w:rPr>
        <w:t>（2）采购代理服务费缴纳凭证将作为采购人合同付款和验收的前提条件，成交供应商未按上述规定和投标承诺缴纳采购代理服务费的，合同款不予支付、合同验收不予通过；</w:t>
      </w:r>
    </w:p>
    <w:p>
      <w:pPr>
        <w:autoSpaceDN w:val="0"/>
        <w:spacing w:line="360" w:lineRule="auto"/>
        <w:ind w:firstLine="426" w:firstLineChars="177"/>
        <w:rPr>
          <w:rFonts w:hint="eastAsia" w:ascii="仿宋" w:hAnsi="仿宋" w:eastAsia="仿宋" w:cs="Arial"/>
          <w:kern w:val="0"/>
          <w:sz w:val="22"/>
        </w:rPr>
      </w:pPr>
      <w:r>
        <w:rPr>
          <w:rFonts w:hint="eastAsia" w:ascii="仿宋" w:hAnsi="仿宋" w:eastAsia="仿宋" w:cs="Arial"/>
          <w:b/>
          <w:sz w:val="24"/>
        </w:rPr>
        <w:t>9.1.6</w:t>
      </w:r>
      <w:r>
        <w:rPr>
          <w:rFonts w:hint="eastAsia" w:ascii="仿宋" w:hAnsi="仿宋" w:eastAsia="仿宋" w:cs="Arial"/>
          <w:b/>
          <w:sz w:val="24"/>
          <w:szCs w:val="24"/>
        </w:rPr>
        <w:t>成交供应商确定后，成交供应商拒绝签订合同的，或因自身原因被取消成交资格或放弃成交的，已收取的采购代理服务费不予退还，未支付的采购代理服务费由采购人追偿后支付。</w:t>
      </w:r>
    </w:p>
    <w:p>
      <w:pPr>
        <w:keepNext/>
        <w:keepLines/>
        <w:autoSpaceDN w:val="0"/>
        <w:spacing w:before="260" w:after="260" w:line="415" w:lineRule="auto"/>
        <w:ind w:firstLine="281" w:firstLineChars="100"/>
        <w:outlineLvl w:val="1"/>
        <w:rPr>
          <w:rFonts w:hint="eastAsia" w:ascii="仿宋" w:hAnsi="仿宋" w:eastAsia="仿宋" w:cs="Times New Roman"/>
          <w:b/>
          <w:bCs/>
          <w:sz w:val="28"/>
          <w:szCs w:val="28"/>
        </w:rPr>
      </w:pPr>
      <w:bookmarkStart w:id="71" w:name="_Toc440162792"/>
      <w:bookmarkStart w:id="72" w:name="_Toc424164160"/>
      <w:bookmarkStart w:id="73" w:name="_Toc29544"/>
      <w:bookmarkStart w:id="74" w:name="_Toc96947069"/>
      <w:bookmarkStart w:id="75" w:name="_Toc35391901"/>
      <w:r>
        <w:rPr>
          <w:rFonts w:hint="eastAsia" w:ascii="仿宋" w:hAnsi="仿宋" w:eastAsia="仿宋" w:cs="Times New Roman"/>
          <w:b/>
          <w:bCs/>
          <w:sz w:val="28"/>
          <w:szCs w:val="28"/>
        </w:rPr>
        <w:t>十、</w:t>
      </w:r>
      <w:bookmarkEnd w:id="71"/>
      <w:bookmarkEnd w:id="72"/>
      <w:r>
        <w:rPr>
          <w:rFonts w:hint="eastAsia" w:ascii="仿宋" w:hAnsi="仿宋" w:eastAsia="仿宋" w:cs="Times New Roman"/>
          <w:b/>
          <w:bCs/>
          <w:sz w:val="28"/>
          <w:szCs w:val="28"/>
        </w:rPr>
        <w:t>合同签订和履约担保</w:t>
      </w:r>
      <w:bookmarkEnd w:id="73"/>
      <w:bookmarkEnd w:id="74"/>
      <w:bookmarkEnd w:id="75"/>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10.1 签订合同</w:t>
      </w:r>
    </w:p>
    <w:p>
      <w:pPr>
        <w:autoSpaceDN w:val="0"/>
        <w:spacing w:line="360" w:lineRule="auto"/>
        <w:ind w:firstLine="424" w:firstLineChars="176"/>
        <w:rPr>
          <w:rFonts w:hint="eastAsia" w:ascii="仿宋" w:hAnsi="仿宋" w:eastAsia="仿宋" w:cs="Arial"/>
          <w:b/>
          <w:kern w:val="0"/>
          <w:sz w:val="24"/>
        </w:rPr>
      </w:pPr>
      <w:r>
        <w:rPr>
          <w:rFonts w:hint="eastAsia" w:ascii="仿宋" w:hAnsi="仿宋" w:eastAsia="仿宋" w:cs="Arial"/>
          <w:b/>
          <w:kern w:val="0"/>
          <w:sz w:val="24"/>
        </w:rPr>
        <w:t>10.1.1合同签订时间期限：</w:t>
      </w:r>
      <w:r>
        <w:rPr>
          <w:rFonts w:hint="eastAsia" w:ascii="仿宋" w:hAnsi="仿宋" w:eastAsia="仿宋" w:cs="Times New Roman"/>
          <w:b/>
          <w:kern w:val="0"/>
          <w:sz w:val="24"/>
          <w:szCs w:val="24"/>
          <w:u w:val="single"/>
        </w:rPr>
        <w:t>见《磋商须知前附表》</w:t>
      </w:r>
      <w:r>
        <w:rPr>
          <w:rFonts w:hint="eastAsia" w:ascii="仿宋" w:hAnsi="仿宋" w:eastAsia="仿宋" w:cs="Arial"/>
          <w:b/>
          <w:kern w:val="0"/>
          <w:sz w:val="24"/>
        </w:rPr>
        <w:t>；</w:t>
      </w:r>
    </w:p>
    <w:p>
      <w:pPr>
        <w:autoSpaceDN w:val="0"/>
        <w:spacing w:line="360" w:lineRule="auto"/>
        <w:ind w:firstLine="424" w:firstLineChars="176"/>
        <w:rPr>
          <w:rFonts w:hint="eastAsia" w:ascii="仿宋" w:hAnsi="仿宋" w:eastAsia="仿宋" w:cs="Arial"/>
          <w:kern w:val="0"/>
          <w:sz w:val="24"/>
        </w:rPr>
      </w:pPr>
      <w:r>
        <w:rPr>
          <w:rFonts w:hint="eastAsia" w:ascii="仿宋" w:hAnsi="仿宋" w:eastAsia="仿宋" w:cs="Arial"/>
          <w:b/>
          <w:kern w:val="0"/>
          <w:sz w:val="24"/>
        </w:rPr>
        <w:t>10.1.2成交供应商应在《磋商须知前附表》中规定的时间内，与采购人通过“政府采购云平台”签订政府采购合同。</w:t>
      </w:r>
      <w:r>
        <w:rPr>
          <w:rFonts w:hint="eastAsia" w:ascii="仿宋" w:hAnsi="仿宋" w:eastAsia="仿宋" w:cs="Arial"/>
          <w:kern w:val="0"/>
          <w:sz w:val="24"/>
        </w:rPr>
        <w:t>所签订的合同不得对竞争性磋商文件确定的事项和成交供应商磋商响应文件作实质性修改。</w:t>
      </w:r>
    </w:p>
    <w:p>
      <w:pPr>
        <w:autoSpaceDN w:val="0"/>
        <w:spacing w:line="360" w:lineRule="auto"/>
        <w:ind w:firstLine="424" w:firstLineChars="176"/>
        <w:rPr>
          <w:rFonts w:hint="eastAsia" w:ascii="仿宋" w:hAnsi="仿宋" w:eastAsia="仿宋" w:cs="Arial"/>
          <w:kern w:val="0"/>
          <w:sz w:val="24"/>
        </w:rPr>
      </w:pPr>
      <w:r>
        <w:rPr>
          <w:rFonts w:hint="eastAsia" w:ascii="仿宋" w:hAnsi="仿宋" w:eastAsia="仿宋" w:cs="Arial"/>
          <w:b/>
          <w:sz w:val="24"/>
        </w:rPr>
        <w:t>10.1.3</w:t>
      </w:r>
      <w:r>
        <w:rPr>
          <w:rFonts w:hint="eastAsia" w:ascii="仿宋" w:hAnsi="仿宋" w:eastAsia="仿宋" w:cs="Arial"/>
          <w:b/>
          <w:kern w:val="0"/>
          <w:sz w:val="24"/>
        </w:rPr>
        <w:t>成交供应商</w:t>
      </w:r>
      <w:r>
        <w:rPr>
          <w:rFonts w:hint="eastAsia" w:ascii="仿宋" w:hAnsi="仿宋" w:eastAsia="仿宋" w:cs="Arial"/>
          <w:b/>
          <w:sz w:val="24"/>
        </w:rPr>
        <w:t>拒绝与采购人签订合同的</w:t>
      </w:r>
      <w:r>
        <w:rPr>
          <w:rFonts w:hint="eastAsia" w:ascii="仿宋" w:hAnsi="仿宋" w:eastAsia="仿宋" w:cs="Arial"/>
          <w:b/>
          <w:kern w:val="0"/>
          <w:sz w:val="24"/>
        </w:rPr>
        <w:t>，</w:t>
      </w:r>
      <w:r>
        <w:rPr>
          <w:rFonts w:hint="eastAsia" w:ascii="仿宋" w:hAnsi="仿宋" w:eastAsia="仿宋" w:cs="Times New Roman"/>
          <w:b/>
          <w:sz w:val="24"/>
          <w:szCs w:val="24"/>
        </w:rPr>
        <w:t>采购人、采购代理机构将对其失信行为上报至同级政府采购监督管理部门对其依法处理。</w:t>
      </w:r>
    </w:p>
    <w:p>
      <w:pPr>
        <w:autoSpaceDN w:val="0"/>
        <w:spacing w:line="360" w:lineRule="auto"/>
        <w:ind w:firstLine="424" w:firstLineChars="176"/>
        <w:rPr>
          <w:rFonts w:hint="eastAsia" w:ascii="仿宋" w:hAnsi="仿宋" w:eastAsia="仿宋" w:cs="Arial"/>
          <w:b/>
          <w:sz w:val="24"/>
        </w:rPr>
      </w:pPr>
      <w:r>
        <w:rPr>
          <w:rFonts w:hint="eastAsia" w:ascii="仿宋" w:hAnsi="仿宋" w:eastAsia="仿宋" w:cs="Arial"/>
          <w:b/>
          <w:kern w:val="0"/>
          <w:sz w:val="24"/>
        </w:rPr>
        <w:t>10.1.4原</w:t>
      </w:r>
      <w:r>
        <w:rPr>
          <w:rFonts w:hint="eastAsia" w:ascii="仿宋" w:hAnsi="仿宋" w:eastAsia="仿宋" w:cs="Arial"/>
          <w:b/>
          <w:sz w:val="24"/>
        </w:rPr>
        <w:t>成交供应商拒绝与采购人签订合同后，采购人可以按照评审报告推荐的成交候选人名单排序，确定下一候选人为成交供应商，也可以重新开展政府采购活动。</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10.2 履约担保（履约保证金）</w:t>
      </w:r>
    </w:p>
    <w:p>
      <w:pPr>
        <w:autoSpaceDN w:val="0"/>
        <w:spacing w:line="360" w:lineRule="auto"/>
        <w:ind w:firstLine="426" w:firstLineChars="177"/>
        <w:rPr>
          <w:rFonts w:hint="eastAsia" w:ascii="仿宋" w:hAnsi="仿宋" w:eastAsia="仿宋" w:cs="Arial"/>
          <w:b/>
          <w:kern w:val="0"/>
          <w:sz w:val="24"/>
        </w:rPr>
      </w:pPr>
      <w:r>
        <w:rPr>
          <w:rFonts w:hint="eastAsia" w:ascii="仿宋" w:hAnsi="仿宋" w:eastAsia="仿宋" w:cs="Arial"/>
          <w:b/>
          <w:kern w:val="0"/>
          <w:sz w:val="24"/>
        </w:rPr>
        <w:t>10.2.1履约担保递交要求：</w:t>
      </w:r>
      <w:r>
        <w:rPr>
          <w:rFonts w:hint="eastAsia" w:ascii="仿宋" w:hAnsi="仿宋" w:eastAsia="仿宋" w:cs="Times New Roman"/>
          <w:b/>
          <w:kern w:val="0"/>
          <w:sz w:val="24"/>
          <w:szCs w:val="24"/>
          <w:u w:val="single"/>
        </w:rPr>
        <w:t>见《磋商须知前附表》</w:t>
      </w:r>
      <w:r>
        <w:rPr>
          <w:rFonts w:hint="eastAsia" w:ascii="仿宋" w:hAnsi="仿宋" w:eastAsia="仿宋" w:cs="Arial"/>
          <w:b/>
          <w:kern w:val="0"/>
          <w:sz w:val="24"/>
        </w:rPr>
        <w:t>；成交供应商应递交而未递交履约担保的，合同款不予支付、合同验收不予通过。</w:t>
      </w:r>
    </w:p>
    <w:p>
      <w:pPr>
        <w:autoSpaceDN w:val="0"/>
        <w:spacing w:line="360" w:lineRule="auto"/>
        <w:ind w:firstLine="426" w:firstLineChars="177"/>
        <w:rPr>
          <w:rFonts w:hint="eastAsia" w:ascii="仿宋" w:hAnsi="仿宋" w:eastAsia="仿宋" w:cs="Arial"/>
          <w:b/>
          <w:kern w:val="0"/>
          <w:sz w:val="24"/>
        </w:rPr>
      </w:pPr>
      <w:r>
        <w:rPr>
          <w:rFonts w:hint="eastAsia" w:ascii="仿宋" w:hAnsi="仿宋" w:eastAsia="仿宋" w:cs="Arial"/>
          <w:b/>
          <w:kern w:val="0"/>
          <w:sz w:val="24"/>
        </w:rPr>
        <w:t>10.2.2采购合同签订后，成交供应商不按合同约定履约的，采购人可以解除采购合同，并对成交供应商已缴纳的履约保证金作“不予退还”处理。同时，成交供应商还须按以下约定向采购人支付违约金、承担违约责任：</w:t>
      </w:r>
    </w:p>
    <w:p>
      <w:pPr>
        <w:autoSpaceDN w:val="0"/>
        <w:spacing w:line="360" w:lineRule="auto"/>
        <w:ind w:firstLine="422" w:firstLineChars="176"/>
        <w:rPr>
          <w:rFonts w:hint="eastAsia" w:ascii="仿宋" w:hAnsi="仿宋" w:eastAsia="仿宋" w:cs="Arial"/>
          <w:kern w:val="0"/>
          <w:sz w:val="24"/>
          <w:szCs w:val="24"/>
        </w:rPr>
      </w:pPr>
      <w:r>
        <w:rPr>
          <w:rFonts w:hint="eastAsia" w:ascii="仿宋" w:hAnsi="仿宋" w:eastAsia="仿宋" w:cs="Arial"/>
          <w:kern w:val="0"/>
          <w:sz w:val="24"/>
          <w:szCs w:val="24"/>
        </w:rPr>
        <w:t>（1）采购人已向</w:t>
      </w:r>
      <w:r>
        <w:rPr>
          <w:rFonts w:hint="eastAsia" w:ascii="仿宋" w:hAnsi="仿宋" w:eastAsia="仿宋" w:cs="Arial"/>
          <w:kern w:val="0"/>
          <w:sz w:val="24"/>
        </w:rPr>
        <w:t>成交供应商</w:t>
      </w:r>
      <w:r>
        <w:rPr>
          <w:rFonts w:hint="eastAsia" w:ascii="仿宋" w:hAnsi="仿宋" w:eastAsia="仿宋" w:cs="Arial"/>
          <w:kern w:val="0"/>
          <w:sz w:val="24"/>
          <w:szCs w:val="24"/>
        </w:rPr>
        <w:t>支付了合同款的，</w:t>
      </w:r>
      <w:r>
        <w:rPr>
          <w:rFonts w:hint="eastAsia" w:ascii="仿宋" w:hAnsi="仿宋" w:eastAsia="仿宋" w:cs="Arial"/>
          <w:kern w:val="0"/>
          <w:sz w:val="24"/>
        </w:rPr>
        <w:t>成交供应商</w:t>
      </w:r>
      <w:r>
        <w:rPr>
          <w:rFonts w:hint="eastAsia" w:ascii="仿宋" w:hAnsi="仿宋" w:eastAsia="仿宋" w:cs="Arial"/>
          <w:kern w:val="0"/>
          <w:sz w:val="24"/>
          <w:szCs w:val="24"/>
        </w:rPr>
        <w:t>须一次性退还采购人已支付的合同款，并向采购人支付等额违约金；</w:t>
      </w:r>
    </w:p>
    <w:p>
      <w:pPr>
        <w:autoSpaceDN w:val="0"/>
        <w:spacing w:line="360" w:lineRule="auto"/>
        <w:ind w:firstLine="424" w:firstLineChars="177"/>
        <w:rPr>
          <w:rFonts w:hint="eastAsia" w:ascii="仿宋" w:hAnsi="仿宋" w:eastAsia="仿宋" w:cs="Arial"/>
          <w:b/>
          <w:kern w:val="0"/>
          <w:sz w:val="24"/>
        </w:rPr>
      </w:pPr>
      <w:r>
        <w:rPr>
          <w:rFonts w:hint="eastAsia" w:ascii="仿宋" w:hAnsi="仿宋" w:eastAsia="仿宋" w:cs="Arial"/>
          <w:kern w:val="0"/>
          <w:sz w:val="24"/>
          <w:szCs w:val="24"/>
        </w:rPr>
        <w:t>（2）采购人还未向</w:t>
      </w:r>
      <w:r>
        <w:rPr>
          <w:rFonts w:hint="eastAsia" w:ascii="仿宋" w:hAnsi="仿宋" w:eastAsia="仿宋" w:cs="Arial"/>
          <w:kern w:val="0"/>
          <w:sz w:val="24"/>
        </w:rPr>
        <w:t>成交供应商</w:t>
      </w:r>
      <w:r>
        <w:rPr>
          <w:rFonts w:hint="eastAsia" w:ascii="仿宋" w:hAnsi="仿宋" w:eastAsia="仿宋" w:cs="Arial"/>
          <w:kern w:val="0"/>
          <w:sz w:val="24"/>
          <w:szCs w:val="24"/>
        </w:rPr>
        <w:t>支付合同款的，</w:t>
      </w:r>
      <w:r>
        <w:rPr>
          <w:rFonts w:hint="eastAsia" w:ascii="仿宋" w:hAnsi="仿宋" w:eastAsia="仿宋" w:cs="Arial"/>
          <w:kern w:val="0"/>
          <w:sz w:val="24"/>
        </w:rPr>
        <w:t>成交供应商</w:t>
      </w:r>
      <w:r>
        <w:rPr>
          <w:rFonts w:hint="eastAsia" w:ascii="仿宋" w:hAnsi="仿宋" w:eastAsia="仿宋" w:cs="Arial"/>
          <w:kern w:val="0"/>
          <w:sz w:val="24"/>
          <w:szCs w:val="24"/>
        </w:rPr>
        <w:t>须一次性向采购人支付合同总额30%的违约金。</w:t>
      </w:r>
    </w:p>
    <w:p>
      <w:pPr>
        <w:autoSpaceDN w:val="0"/>
        <w:spacing w:line="360" w:lineRule="auto"/>
        <w:ind w:firstLine="426" w:firstLineChars="177"/>
        <w:rPr>
          <w:rFonts w:hint="eastAsia" w:ascii="仿宋" w:hAnsi="仿宋" w:eastAsia="仿宋" w:cs="Arial"/>
          <w:b/>
          <w:kern w:val="0"/>
          <w:sz w:val="24"/>
        </w:rPr>
      </w:pPr>
      <w:r>
        <w:rPr>
          <w:rFonts w:hint="eastAsia" w:ascii="仿宋" w:hAnsi="仿宋" w:eastAsia="仿宋" w:cs="Arial"/>
          <w:b/>
          <w:kern w:val="0"/>
          <w:sz w:val="24"/>
        </w:rPr>
        <w:t>10.2.3履约保证金在成交供应商按约定履约完毕后退还（具体退还方式以合同签订时约定为准）。</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10.3合同款支付方式等</w:t>
      </w:r>
    </w:p>
    <w:p>
      <w:pPr>
        <w:autoSpaceDN w:val="0"/>
        <w:spacing w:line="360" w:lineRule="auto"/>
        <w:ind w:firstLine="426" w:firstLineChars="177"/>
        <w:rPr>
          <w:rFonts w:hint="eastAsia" w:ascii="仿宋" w:hAnsi="仿宋" w:eastAsia="仿宋" w:cs="Arial"/>
          <w:b/>
          <w:kern w:val="0"/>
          <w:sz w:val="24"/>
        </w:rPr>
      </w:pPr>
      <w:r>
        <w:rPr>
          <w:rFonts w:hint="eastAsia" w:ascii="仿宋" w:hAnsi="仿宋" w:eastAsia="仿宋" w:cs="Arial"/>
          <w:b/>
          <w:kern w:val="0"/>
          <w:sz w:val="24"/>
        </w:rPr>
        <w:t>10.3.1合同款支付方式：</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autoSpaceDN w:val="0"/>
        <w:spacing w:line="360" w:lineRule="auto"/>
        <w:ind w:firstLine="426" w:firstLineChars="177"/>
        <w:rPr>
          <w:rFonts w:hint="eastAsia" w:ascii="仿宋" w:hAnsi="仿宋" w:eastAsia="仿宋" w:cs="Arial"/>
          <w:b/>
          <w:kern w:val="0"/>
          <w:sz w:val="24"/>
        </w:rPr>
      </w:pPr>
      <w:r>
        <w:rPr>
          <w:rFonts w:hint="eastAsia" w:ascii="仿宋" w:hAnsi="仿宋" w:eastAsia="仿宋" w:cs="Arial"/>
          <w:b/>
          <w:kern w:val="0"/>
          <w:sz w:val="24"/>
        </w:rPr>
        <w:t>10.3.2质量保证金：</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autoSpaceDN w:val="0"/>
        <w:spacing w:line="360" w:lineRule="auto"/>
        <w:ind w:firstLine="426" w:firstLineChars="177"/>
        <w:rPr>
          <w:rFonts w:hint="eastAsia" w:ascii="仿宋" w:hAnsi="仿宋" w:eastAsia="仿宋" w:cs="Arial"/>
          <w:b/>
          <w:kern w:val="0"/>
          <w:sz w:val="24"/>
        </w:rPr>
      </w:pPr>
      <w:r>
        <w:rPr>
          <w:rFonts w:hint="eastAsia" w:ascii="仿宋" w:hAnsi="仿宋" w:eastAsia="仿宋" w:cs="Arial"/>
          <w:b/>
          <w:kern w:val="0"/>
          <w:sz w:val="24"/>
        </w:rPr>
        <w:t>10.3.3施工用水电费：</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keepNext/>
        <w:keepLines/>
        <w:autoSpaceDN w:val="0"/>
        <w:spacing w:before="260" w:after="260" w:line="415" w:lineRule="auto"/>
        <w:ind w:firstLine="281" w:firstLineChars="100"/>
        <w:outlineLvl w:val="1"/>
        <w:rPr>
          <w:rFonts w:hint="eastAsia" w:ascii="仿宋" w:hAnsi="仿宋" w:eastAsia="仿宋" w:cs="Times New Roman"/>
          <w:b/>
          <w:bCs/>
          <w:sz w:val="28"/>
          <w:szCs w:val="28"/>
        </w:rPr>
      </w:pPr>
      <w:bookmarkStart w:id="76" w:name="_Toc35391902"/>
      <w:bookmarkStart w:id="77" w:name="_Toc14095"/>
      <w:bookmarkStart w:id="78" w:name="_Toc96947070"/>
      <w:r>
        <w:rPr>
          <w:rFonts w:hint="eastAsia" w:ascii="仿宋" w:hAnsi="仿宋" w:eastAsia="仿宋" w:cs="Times New Roman"/>
          <w:b/>
          <w:bCs/>
          <w:sz w:val="28"/>
          <w:szCs w:val="28"/>
        </w:rPr>
        <w:t>十一、其他事项说明</w:t>
      </w:r>
      <w:bookmarkEnd w:id="76"/>
      <w:bookmarkEnd w:id="77"/>
      <w:bookmarkEnd w:id="78"/>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11.1 中小企业信用融资</w:t>
      </w:r>
    </w:p>
    <w:p>
      <w:pPr>
        <w:autoSpaceDN w:val="0"/>
        <w:spacing w:line="360" w:lineRule="auto"/>
        <w:ind w:firstLine="426" w:firstLineChars="177"/>
        <w:rPr>
          <w:rFonts w:hint="eastAsia" w:ascii="仿宋" w:hAnsi="仿宋" w:eastAsia="仿宋" w:cs="Times New Roman"/>
          <w:b/>
          <w:kern w:val="0"/>
          <w:sz w:val="24"/>
          <w:szCs w:val="20"/>
        </w:rPr>
      </w:pPr>
      <w:r>
        <w:rPr>
          <w:rFonts w:hint="eastAsia" w:ascii="仿宋" w:hAnsi="仿宋" w:eastAsia="仿宋" w:cs="Times New Roman"/>
          <w:b/>
          <w:sz w:val="24"/>
          <w:szCs w:val="20"/>
        </w:rPr>
        <w:t>11.1.1中小企业融资相关规定：</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11.2 重要提醒</w:t>
      </w:r>
    </w:p>
    <w:p>
      <w:pPr>
        <w:autoSpaceDN w:val="0"/>
        <w:spacing w:line="360" w:lineRule="auto"/>
        <w:ind w:firstLine="426" w:firstLineChars="177"/>
        <w:rPr>
          <w:rFonts w:hint="eastAsia" w:ascii="仿宋" w:hAnsi="仿宋" w:eastAsia="仿宋" w:cs="Times New Roman"/>
          <w:b/>
          <w:kern w:val="0"/>
          <w:sz w:val="24"/>
          <w:szCs w:val="20"/>
        </w:rPr>
      </w:pPr>
      <w:r>
        <w:rPr>
          <w:rFonts w:hint="eastAsia" w:ascii="仿宋" w:hAnsi="仿宋" w:eastAsia="仿宋" w:cs="Times New Roman"/>
          <w:b/>
          <w:sz w:val="24"/>
          <w:szCs w:val="20"/>
        </w:rPr>
        <w:t>11.2.1磋商重要提醒：</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11.3 竞争性磋商文件解释权</w:t>
      </w:r>
    </w:p>
    <w:p>
      <w:pPr>
        <w:autoSpaceDN w:val="0"/>
        <w:spacing w:line="360" w:lineRule="auto"/>
        <w:ind w:firstLine="426" w:firstLineChars="177"/>
        <w:rPr>
          <w:rFonts w:hint="eastAsia" w:ascii="仿宋" w:hAnsi="仿宋" w:eastAsia="仿宋" w:cs="Times New Roman"/>
          <w:sz w:val="24"/>
          <w:szCs w:val="20"/>
        </w:rPr>
      </w:pPr>
      <w:r>
        <w:rPr>
          <w:rFonts w:hint="eastAsia" w:ascii="仿宋" w:hAnsi="仿宋" w:eastAsia="仿宋" w:cs="Times New Roman"/>
          <w:b/>
          <w:kern w:val="0"/>
          <w:sz w:val="24"/>
          <w:szCs w:val="20"/>
        </w:rPr>
        <w:t>11.3.1竞争性磋商文件解释权：</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autoSpaceDN w:val="0"/>
        <w:rPr>
          <w:rFonts w:hint="eastAsia" w:ascii="仿宋" w:hAnsi="仿宋" w:eastAsia="仿宋" w:cs="Times New Roman"/>
          <w:szCs w:val="24"/>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ind w:firstLine="643"/>
        <w:rPr>
          <w:rFonts w:hint="eastAsia" w:ascii="仿宋" w:hAnsi="仿宋" w:eastAsia="仿宋" w:cs="宋体"/>
          <w:b/>
          <w:kern w:val="0"/>
          <w:sz w:val="32"/>
          <w:szCs w:val="32"/>
        </w:rPr>
      </w:pPr>
      <w:r>
        <w:rPr>
          <w:rFonts w:hint="eastAsia" w:ascii="仿宋" w:hAnsi="仿宋" w:eastAsia="仿宋" w:cs="宋体"/>
          <w:b/>
          <w:kern w:val="0"/>
          <w:sz w:val="32"/>
          <w:szCs w:val="32"/>
        </w:rPr>
        <w:br w:type="page"/>
      </w:r>
    </w:p>
    <w:p>
      <w:pPr>
        <w:autoSpaceDN w:val="0"/>
        <w:snapToGrid w:val="0"/>
        <w:spacing w:before="120" w:beforeLines="50" w:after="120" w:afterLines="50" w:line="360" w:lineRule="auto"/>
        <w:ind w:firstLine="643"/>
        <w:jc w:val="center"/>
        <w:outlineLvl w:val="0"/>
        <w:rPr>
          <w:rFonts w:hint="eastAsia" w:ascii="仿宋" w:hAnsi="仿宋" w:eastAsia="仿宋" w:cs="宋体"/>
          <w:kern w:val="0"/>
          <w:sz w:val="32"/>
          <w:szCs w:val="32"/>
        </w:rPr>
      </w:pPr>
      <w:bookmarkStart w:id="79" w:name="_Toc18658"/>
      <w:r>
        <w:rPr>
          <w:rFonts w:hint="eastAsia" w:ascii="仿宋" w:hAnsi="仿宋" w:eastAsia="仿宋" w:cs="宋体"/>
          <w:b/>
          <w:kern w:val="0"/>
          <w:sz w:val="32"/>
          <w:szCs w:val="32"/>
        </w:rPr>
        <w:t>第三章 评审办法</w:t>
      </w:r>
      <w:bookmarkEnd w:id="79"/>
    </w:p>
    <w:p>
      <w:pPr>
        <w:autoSpaceDN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为公正、公平、科学地选择中标（成交）供应商，根据《中华人民共和国政府采购法》、《政府采购竞争性磋商采购方式管理暂行办法》等有关法律法规的规定，并结合本项目的实际，制定本办法。</w:t>
      </w:r>
    </w:p>
    <w:p>
      <w:pPr>
        <w:autoSpaceDN w:val="0"/>
        <w:snapToGrid w:val="0"/>
        <w:spacing w:line="360" w:lineRule="auto"/>
        <w:ind w:firstLine="482"/>
        <w:rPr>
          <w:rFonts w:hint="eastAsia" w:ascii="仿宋" w:hAnsi="仿宋" w:eastAsia="仿宋" w:cs="宋体"/>
          <w:bCs/>
          <w:sz w:val="24"/>
          <w:szCs w:val="24"/>
        </w:rPr>
      </w:pPr>
      <w:r>
        <w:rPr>
          <w:rFonts w:hint="eastAsia" w:ascii="仿宋" w:hAnsi="仿宋" w:eastAsia="仿宋" w:cs="宋体"/>
          <w:sz w:val="24"/>
          <w:szCs w:val="24"/>
        </w:rPr>
        <w:t>本办法适用于</w:t>
      </w:r>
      <w:r>
        <w:rPr>
          <w:rFonts w:hint="eastAsia" w:ascii="仿宋" w:hAnsi="仿宋" w:eastAsia="仿宋" w:cs="宋体"/>
          <w:sz w:val="24"/>
          <w:szCs w:val="24"/>
          <w:lang w:eastAsia="zh-CN"/>
        </w:rPr>
        <w:t>杭州市红十字会医院零星维修和零星工程（2024-2025年度）</w:t>
      </w:r>
      <w:r>
        <w:rPr>
          <w:rFonts w:hint="eastAsia" w:ascii="仿宋" w:hAnsi="仿宋" w:eastAsia="仿宋" w:cs="宋体"/>
          <w:sz w:val="24"/>
          <w:szCs w:val="24"/>
        </w:rPr>
        <w:t>的评审。</w:t>
      </w:r>
    </w:p>
    <w:p>
      <w:pPr>
        <w:keepNext/>
        <w:keepLines/>
        <w:autoSpaceDN w:val="0"/>
        <w:spacing w:before="260" w:after="260" w:line="415" w:lineRule="auto"/>
        <w:ind w:firstLine="281" w:firstLineChars="100"/>
        <w:outlineLvl w:val="1"/>
        <w:rPr>
          <w:rFonts w:hint="eastAsia" w:ascii="仿宋" w:hAnsi="仿宋" w:eastAsia="仿宋" w:cs="Times New Roman"/>
          <w:b/>
          <w:bCs/>
          <w:sz w:val="28"/>
          <w:szCs w:val="28"/>
        </w:rPr>
      </w:pPr>
      <w:bookmarkStart w:id="80" w:name="_Toc23489"/>
      <w:r>
        <w:rPr>
          <w:rFonts w:hint="eastAsia" w:ascii="仿宋" w:hAnsi="仿宋" w:eastAsia="仿宋" w:cs="Times New Roman"/>
          <w:b/>
          <w:bCs/>
          <w:sz w:val="28"/>
          <w:szCs w:val="28"/>
        </w:rPr>
        <w:t>一、总则</w:t>
      </w:r>
      <w:bookmarkEnd w:id="80"/>
    </w:p>
    <w:p>
      <w:pPr>
        <w:autoSpaceDN w:val="0"/>
        <w:snapToGrid w:val="0"/>
        <w:spacing w:line="360" w:lineRule="auto"/>
        <w:ind w:firstLine="482"/>
        <w:rPr>
          <w:rFonts w:hint="eastAsia" w:ascii="仿宋" w:hAnsi="仿宋" w:eastAsia="仿宋" w:cs="宋体"/>
          <w:b/>
          <w:sz w:val="24"/>
          <w:szCs w:val="24"/>
        </w:rPr>
      </w:pPr>
      <w:r>
        <w:rPr>
          <w:rFonts w:hint="eastAsia" w:ascii="仿宋" w:hAnsi="仿宋" w:eastAsia="仿宋" w:cs="Times New Roman"/>
          <w:b/>
          <w:sz w:val="24"/>
        </w:rPr>
        <w:t>本项目为工程类项目，</w:t>
      </w:r>
      <w:r>
        <w:rPr>
          <w:rFonts w:hint="eastAsia" w:ascii="仿宋" w:hAnsi="仿宋" w:eastAsia="仿宋" w:cs="宋体"/>
          <w:b/>
          <w:sz w:val="24"/>
          <w:szCs w:val="24"/>
        </w:rPr>
        <w:t>采用综合评分法，总分为100分，其中“商务技术”</w:t>
      </w:r>
      <w:r>
        <w:rPr>
          <w:rFonts w:hint="eastAsia" w:ascii="仿宋" w:hAnsi="仿宋" w:eastAsia="仿宋" w:cs="宋体"/>
          <w:b/>
          <w:sz w:val="24"/>
          <w:szCs w:val="24"/>
          <w:u w:val="single"/>
        </w:rPr>
        <w:t>70</w:t>
      </w:r>
      <w:r>
        <w:rPr>
          <w:rFonts w:hint="eastAsia" w:ascii="仿宋" w:hAnsi="仿宋" w:eastAsia="仿宋" w:cs="宋体"/>
          <w:b/>
          <w:sz w:val="24"/>
          <w:szCs w:val="24"/>
        </w:rPr>
        <w:t>分，“最终报价”</w:t>
      </w:r>
      <w:r>
        <w:rPr>
          <w:rFonts w:hint="eastAsia" w:ascii="仿宋" w:hAnsi="仿宋" w:eastAsia="仿宋" w:cs="宋体"/>
          <w:b/>
          <w:sz w:val="24"/>
          <w:szCs w:val="24"/>
          <w:u w:val="single"/>
        </w:rPr>
        <w:t>30</w:t>
      </w:r>
      <w:r>
        <w:rPr>
          <w:rFonts w:hint="eastAsia" w:ascii="仿宋" w:hAnsi="仿宋" w:eastAsia="仿宋" w:cs="宋体"/>
          <w:b/>
          <w:sz w:val="24"/>
          <w:szCs w:val="24"/>
        </w:rPr>
        <w:t>分。</w:t>
      </w:r>
      <w:r>
        <w:rPr>
          <w:rFonts w:hint="eastAsia" w:ascii="仿宋" w:hAnsi="仿宋" w:eastAsia="仿宋" w:cs="Times New Roman"/>
          <w:sz w:val="24"/>
          <w:szCs w:val="24"/>
        </w:rPr>
        <w:t>磋商小组将对经磋商确定最终采购需求和提交最后报价的磋商响应供应商，根据商务技术、最终报价情况由各成员独立记名打分。评分过程中采用四舍五入法，并保留小数2位。</w:t>
      </w:r>
    </w:p>
    <w:p>
      <w:pPr>
        <w:autoSpaceDN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递交了有效响应文件的供应商的评审得分为各项目汇总得分，成交候选资格按评审得分由高到低顺序排列，得分相同的，按最终报价由低到高顺序排列；得分且最终报价相同的，按技术得分由高到低顺序排列。评分过程中采用四舍五入法，并保留小数2位。除财政部门另有规定外，评审小组推荐得分排列前</w:t>
      </w:r>
      <w:r>
        <w:rPr>
          <w:rFonts w:hint="eastAsia" w:ascii="仿宋" w:hAnsi="仿宋" w:eastAsia="仿宋" w:cs="宋体"/>
          <w:sz w:val="24"/>
          <w:szCs w:val="24"/>
          <w:u w:val="single"/>
        </w:rPr>
        <w:t xml:space="preserve"> 3 </w:t>
      </w:r>
      <w:r>
        <w:rPr>
          <w:rFonts w:hint="eastAsia" w:ascii="仿宋" w:hAnsi="仿宋" w:eastAsia="仿宋" w:cs="宋体"/>
          <w:sz w:val="24"/>
          <w:szCs w:val="24"/>
        </w:rPr>
        <w:t>名的供应商为成交候选人。</w:t>
      </w:r>
    </w:p>
    <w:p>
      <w:pPr>
        <w:autoSpaceDN w:val="0"/>
        <w:snapToGrid w:val="0"/>
        <w:spacing w:line="360" w:lineRule="auto"/>
        <w:ind w:firstLine="482"/>
        <w:rPr>
          <w:rFonts w:hint="eastAsia" w:ascii="仿宋" w:hAnsi="仿宋" w:eastAsia="仿宋" w:cs="宋体"/>
          <w:sz w:val="24"/>
          <w:szCs w:val="24"/>
        </w:rPr>
      </w:pPr>
      <w:r>
        <w:rPr>
          <w:rFonts w:hint="eastAsia" w:ascii="仿宋" w:hAnsi="仿宋" w:eastAsia="仿宋" w:cs="宋体"/>
          <w:sz w:val="24"/>
          <w:szCs w:val="24"/>
        </w:rPr>
        <w:t>资信、商务及技术分=评审小组所有成员评分的算术平均数</w:t>
      </w:r>
    </w:p>
    <w:p>
      <w:pPr>
        <w:autoSpaceDN w:val="0"/>
        <w:snapToGrid w:val="0"/>
        <w:spacing w:line="360" w:lineRule="auto"/>
        <w:ind w:firstLine="480" w:firstLineChars="200"/>
        <w:rPr>
          <w:rFonts w:hint="eastAsia" w:ascii="仿宋" w:hAnsi="仿宋" w:eastAsia="仿宋" w:cs="宋体"/>
          <w:bCs/>
          <w:sz w:val="24"/>
          <w:szCs w:val="24"/>
        </w:rPr>
      </w:pPr>
      <w:r>
        <w:rPr>
          <w:rFonts w:hint="eastAsia" w:ascii="仿宋" w:hAnsi="仿宋" w:eastAsia="仿宋" w:cs="宋体"/>
          <w:sz w:val="24"/>
          <w:szCs w:val="24"/>
        </w:rPr>
        <w:t>供应商评审综合得分=价格分+资信、商务及技术分</w:t>
      </w:r>
    </w:p>
    <w:p>
      <w:pPr>
        <w:keepNext/>
        <w:keepLines/>
        <w:autoSpaceDN w:val="0"/>
        <w:spacing w:before="260" w:after="260" w:line="415" w:lineRule="auto"/>
        <w:ind w:firstLine="281" w:firstLineChars="100"/>
        <w:outlineLvl w:val="1"/>
        <w:rPr>
          <w:rFonts w:hint="eastAsia" w:ascii="仿宋" w:hAnsi="仿宋" w:eastAsia="仿宋" w:cs="Times New Roman"/>
          <w:b/>
          <w:bCs/>
          <w:sz w:val="28"/>
          <w:szCs w:val="28"/>
        </w:rPr>
      </w:pPr>
      <w:bookmarkStart w:id="81" w:name="_Toc520824346"/>
      <w:bookmarkStart w:id="82" w:name="_Toc28174"/>
      <w:bookmarkStart w:id="83" w:name="_Toc482590098"/>
      <w:bookmarkStart w:id="84" w:name="_Toc96947084"/>
      <w:r>
        <w:rPr>
          <w:rFonts w:hint="eastAsia" w:ascii="仿宋" w:hAnsi="仿宋" w:eastAsia="仿宋" w:cs="Times New Roman"/>
          <w:b/>
          <w:bCs/>
          <w:sz w:val="28"/>
          <w:szCs w:val="28"/>
        </w:rPr>
        <w:t>二、评审程序</w:t>
      </w:r>
      <w:bookmarkEnd w:id="81"/>
      <w:bookmarkEnd w:id="82"/>
      <w:bookmarkEnd w:id="83"/>
      <w:bookmarkEnd w:id="84"/>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2.1评审前</w:t>
      </w:r>
    </w:p>
    <w:p>
      <w:pPr>
        <w:autoSpaceDN w:val="0"/>
        <w:spacing w:line="360" w:lineRule="auto"/>
        <w:ind w:firstLine="458" w:firstLineChars="191"/>
        <w:jc w:val="left"/>
        <w:rPr>
          <w:rFonts w:hint="eastAsia" w:ascii="仿宋" w:hAnsi="仿宋" w:eastAsia="仿宋" w:cs="Times New Roman"/>
          <w:kern w:val="0"/>
          <w:sz w:val="24"/>
        </w:rPr>
      </w:pPr>
      <w:r>
        <w:rPr>
          <w:rFonts w:hint="eastAsia" w:ascii="仿宋" w:hAnsi="仿宋" w:eastAsia="仿宋" w:cs="Times New Roman"/>
          <w:kern w:val="0"/>
          <w:sz w:val="24"/>
          <w:szCs w:val="24"/>
        </w:rPr>
        <w:t>组织磋商小组签到、核对评委身份，</w:t>
      </w:r>
      <w:r>
        <w:rPr>
          <w:rFonts w:hint="eastAsia" w:ascii="仿宋" w:hAnsi="仿宋" w:eastAsia="仿宋" w:cs="Times New Roman"/>
          <w:kern w:val="0"/>
          <w:sz w:val="24"/>
        </w:rPr>
        <w:t>推选磋商小组组长，由组长召集成员阅读磋商文件及相关补充、质疑、答复文件、项目书面说明等材料，了解采购项目基本情况、磋商有关事项等。</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2.2磋商响应文件的资格、符合性审查</w:t>
      </w:r>
    </w:p>
    <w:p>
      <w:pPr>
        <w:autoSpaceDN w:val="0"/>
        <w:spacing w:line="360" w:lineRule="auto"/>
        <w:ind w:firstLine="424" w:firstLineChars="177"/>
        <w:rPr>
          <w:rFonts w:hint="eastAsia" w:ascii="仿宋" w:hAnsi="仿宋" w:eastAsia="仿宋" w:cs="Times New Roman"/>
          <w:sz w:val="24"/>
          <w:szCs w:val="24"/>
        </w:rPr>
      </w:pPr>
      <w:r>
        <w:rPr>
          <w:rFonts w:hint="eastAsia" w:ascii="仿宋" w:hAnsi="仿宋" w:eastAsia="仿宋" w:cs="Times New Roman"/>
          <w:bCs/>
          <w:sz w:val="24"/>
          <w:szCs w:val="24"/>
        </w:rPr>
        <w:t>2.2.1</w:t>
      </w:r>
      <w:r>
        <w:rPr>
          <w:rFonts w:hint="eastAsia" w:ascii="仿宋" w:hAnsi="仿宋" w:eastAsia="仿宋" w:cs="Arial"/>
          <w:bCs/>
          <w:kern w:val="0"/>
          <w:sz w:val="24"/>
        </w:rPr>
        <w:t>开标（标书信息开启）后，磋商小组首先依法对磋商响应供应商的资格文件进行审查，审查各磋商响应供应商的资格符合情况。</w:t>
      </w:r>
      <w:r>
        <w:rPr>
          <w:rFonts w:hint="eastAsia" w:ascii="仿宋" w:hAnsi="仿宋" w:eastAsia="仿宋" w:cs="Times New Roman"/>
          <w:sz w:val="24"/>
          <w:szCs w:val="24"/>
        </w:rPr>
        <w:t>磋商小组对磋商响应供应商所递交的资格证明材料仅负审核的责任。如发现磋商响应供应商所递交的资格证明材料不合法或与事实不符，采购人可取消其成交资格并追究磋商响应供应商的法律责任。</w:t>
      </w:r>
    </w:p>
    <w:p>
      <w:pPr>
        <w:autoSpaceDN w:val="0"/>
        <w:spacing w:line="360" w:lineRule="auto"/>
        <w:ind w:firstLine="426" w:firstLineChars="177"/>
        <w:rPr>
          <w:rFonts w:hint="eastAsia" w:ascii="仿宋" w:hAnsi="仿宋" w:eastAsia="仿宋" w:cs="Arial"/>
          <w:b/>
          <w:kern w:val="0"/>
          <w:sz w:val="24"/>
          <w:szCs w:val="24"/>
        </w:rPr>
      </w:pPr>
      <w:r>
        <w:rPr>
          <w:rFonts w:hint="eastAsia" w:ascii="仿宋" w:hAnsi="仿宋" w:eastAsia="仿宋" w:cs="Arial"/>
          <w:b/>
          <w:kern w:val="0"/>
          <w:sz w:val="24"/>
          <w:szCs w:val="24"/>
        </w:rPr>
        <w:t>（1）</w:t>
      </w:r>
      <w:r>
        <w:rPr>
          <w:rFonts w:hint="eastAsia" w:ascii="仿宋" w:hAnsi="仿宋" w:eastAsia="仿宋" w:cs="Arial"/>
          <w:b/>
          <w:kern w:val="0"/>
          <w:sz w:val="24"/>
          <w:szCs w:val="24"/>
          <w:u w:val="single"/>
        </w:rPr>
        <w:t>磋商响应供应商递交的资格证明材料无法证明其符合竞争性磋商文件规定的“磋商响应供应商资格要求”的，磋商小组将对其作“资格审查不合格”处理（无效投标），并不再进行后续评审。</w:t>
      </w:r>
    </w:p>
    <w:p>
      <w:pPr>
        <w:autoSpaceDN w:val="0"/>
        <w:spacing w:line="360" w:lineRule="auto"/>
        <w:ind w:firstLine="426" w:firstLineChars="177"/>
        <w:rPr>
          <w:rFonts w:hint="eastAsia" w:ascii="仿宋" w:hAnsi="仿宋" w:eastAsia="仿宋" w:cs="Arial"/>
          <w:b/>
          <w:kern w:val="0"/>
          <w:sz w:val="24"/>
          <w:szCs w:val="24"/>
          <w:u w:val="single"/>
        </w:rPr>
      </w:pPr>
      <w:r>
        <w:rPr>
          <w:rFonts w:hint="eastAsia" w:ascii="仿宋" w:hAnsi="仿宋" w:eastAsia="仿宋" w:cs="Arial"/>
          <w:b/>
          <w:kern w:val="0"/>
          <w:sz w:val="24"/>
          <w:szCs w:val="24"/>
        </w:rPr>
        <w:t>（2）</w:t>
      </w:r>
      <w:r>
        <w:rPr>
          <w:rFonts w:hint="eastAsia" w:ascii="仿宋" w:hAnsi="仿宋" w:eastAsia="仿宋" w:cs="Arial"/>
          <w:b/>
          <w:kern w:val="0"/>
          <w:sz w:val="24"/>
          <w:szCs w:val="24"/>
          <w:u w:val="single"/>
        </w:rPr>
        <w:t>单位负责人为同一人或者存在直接控股、管理关系的不同供应商参加同一合同项下的政府采购活动的，相关磋商响应供应商均作资格无效处理。</w:t>
      </w:r>
    </w:p>
    <w:p>
      <w:pPr>
        <w:autoSpaceDN w:val="0"/>
        <w:spacing w:line="360" w:lineRule="auto"/>
        <w:ind w:firstLine="426" w:firstLineChars="177"/>
        <w:rPr>
          <w:rFonts w:hint="eastAsia" w:ascii="仿宋" w:hAnsi="仿宋" w:eastAsia="仿宋" w:cs="Arial"/>
          <w:b/>
          <w:sz w:val="24"/>
          <w:szCs w:val="24"/>
        </w:rPr>
      </w:pPr>
      <w:r>
        <w:rPr>
          <w:rFonts w:hint="eastAsia" w:ascii="仿宋" w:hAnsi="仿宋" w:eastAsia="仿宋" w:cs="Arial"/>
          <w:b/>
          <w:kern w:val="0"/>
          <w:sz w:val="24"/>
          <w:szCs w:val="24"/>
        </w:rPr>
        <w:t>（3）供应商</w:t>
      </w:r>
      <w:r>
        <w:rPr>
          <w:rFonts w:hint="eastAsia" w:ascii="仿宋" w:hAnsi="仿宋" w:eastAsia="仿宋" w:cs="Arial"/>
          <w:b/>
          <w:sz w:val="24"/>
          <w:szCs w:val="24"/>
        </w:rPr>
        <w:t>信用记录查询与使用：</w:t>
      </w:r>
      <w:r>
        <w:rPr>
          <w:rFonts w:hint="eastAsia" w:ascii="仿宋" w:hAnsi="仿宋" w:eastAsia="仿宋" w:cs="Times New Roman"/>
          <w:b/>
          <w:kern w:val="0"/>
          <w:sz w:val="24"/>
          <w:szCs w:val="24"/>
          <w:u w:val="single"/>
        </w:rPr>
        <w:t>见《磋商须知前附表》</w:t>
      </w:r>
      <w:r>
        <w:rPr>
          <w:rFonts w:hint="eastAsia" w:ascii="仿宋" w:hAnsi="仿宋" w:eastAsia="仿宋" w:cs="Arial"/>
          <w:b/>
          <w:sz w:val="24"/>
          <w:szCs w:val="24"/>
        </w:rPr>
        <w:t>；</w:t>
      </w:r>
    </w:p>
    <w:p>
      <w:pPr>
        <w:autoSpaceDN w:val="0"/>
        <w:spacing w:line="360" w:lineRule="auto"/>
        <w:ind w:firstLine="424" w:firstLineChars="176"/>
        <w:rPr>
          <w:rFonts w:hint="eastAsia" w:ascii="仿宋" w:hAnsi="仿宋" w:eastAsia="仿宋" w:cs="Arial"/>
          <w:szCs w:val="24"/>
        </w:rPr>
      </w:pPr>
      <w:r>
        <w:rPr>
          <w:rFonts w:hint="eastAsia" w:ascii="仿宋" w:hAnsi="仿宋" w:eastAsia="仿宋" w:cs="Arial"/>
          <w:b/>
          <w:kern w:val="0"/>
          <w:sz w:val="24"/>
          <w:szCs w:val="24"/>
        </w:rPr>
        <w:t>（4）资格审查合格的磋商响应供应商不足三家的，项目不再进行评审。</w:t>
      </w:r>
      <w:r>
        <w:rPr>
          <w:rFonts w:hint="eastAsia" w:ascii="仿宋" w:hAnsi="仿宋" w:eastAsia="仿宋" w:cs="Arial"/>
          <w:b/>
          <w:kern w:val="0"/>
          <w:sz w:val="24"/>
        </w:rPr>
        <w:t>除采购任务取消情形外，采购人可选择以下方式之一处理：</w:t>
      </w:r>
    </w:p>
    <w:p>
      <w:pPr>
        <w:autoSpaceDN w:val="0"/>
        <w:spacing w:line="360" w:lineRule="auto"/>
        <w:ind w:firstLine="422" w:firstLineChars="176"/>
        <w:rPr>
          <w:rFonts w:hint="eastAsia" w:ascii="仿宋" w:hAnsi="仿宋" w:eastAsia="仿宋" w:cs="Arial"/>
          <w:kern w:val="0"/>
          <w:sz w:val="24"/>
        </w:rPr>
      </w:pPr>
      <w:r>
        <w:rPr>
          <w:rFonts w:hint="eastAsia" w:ascii="仿宋" w:hAnsi="仿宋" w:eastAsia="仿宋" w:cs="Arial"/>
          <w:kern w:val="0"/>
          <w:sz w:val="24"/>
        </w:rPr>
        <w:t>1）将本标项作废标处理，重新组织采购；</w:t>
      </w:r>
    </w:p>
    <w:p>
      <w:pPr>
        <w:autoSpaceDN w:val="0"/>
        <w:spacing w:line="360" w:lineRule="auto"/>
        <w:ind w:firstLine="424" w:firstLineChars="177"/>
        <w:rPr>
          <w:rFonts w:hint="eastAsia" w:ascii="仿宋" w:hAnsi="仿宋" w:eastAsia="仿宋" w:cs="Times New Roman"/>
          <w:szCs w:val="24"/>
        </w:rPr>
      </w:pPr>
      <w:r>
        <w:rPr>
          <w:rFonts w:hint="eastAsia" w:ascii="仿宋" w:hAnsi="仿宋" w:eastAsia="仿宋" w:cs="Arial"/>
          <w:kern w:val="0"/>
          <w:sz w:val="24"/>
        </w:rPr>
        <w:t>2）按同级政府采购监督管理部门的审批意见采用其他采购方式组织采购。</w:t>
      </w:r>
    </w:p>
    <w:p>
      <w:pPr>
        <w:autoSpaceDN w:val="0"/>
        <w:spacing w:line="360" w:lineRule="auto"/>
        <w:ind w:firstLine="426" w:firstLineChars="177"/>
        <w:rPr>
          <w:rFonts w:hint="eastAsia" w:ascii="仿宋" w:hAnsi="仿宋" w:eastAsia="仿宋" w:cs="Times New Roman"/>
          <w:sz w:val="24"/>
          <w:szCs w:val="24"/>
        </w:rPr>
      </w:pPr>
      <w:r>
        <w:rPr>
          <w:rFonts w:hint="eastAsia" w:ascii="仿宋" w:hAnsi="仿宋" w:eastAsia="仿宋" w:cs="Times New Roman"/>
          <w:b/>
          <w:sz w:val="24"/>
          <w:szCs w:val="24"/>
        </w:rPr>
        <w:t>2.2.2对符合资格的磋商响应供应商的磋商响应文件进行符合性审查，以确定其是否满足采购文件的实质性要求。</w:t>
      </w:r>
    </w:p>
    <w:p>
      <w:pPr>
        <w:autoSpaceDN w:val="0"/>
        <w:spacing w:line="360" w:lineRule="auto"/>
        <w:ind w:firstLine="424" w:firstLineChars="176"/>
        <w:rPr>
          <w:rFonts w:hint="eastAsia" w:ascii="仿宋" w:hAnsi="仿宋" w:eastAsia="仿宋" w:cs="Arial"/>
          <w:b/>
          <w:kern w:val="0"/>
          <w:sz w:val="24"/>
          <w:szCs w:val="24"/>
        </w:rPr>
      </w:pPr>
      <w:r>
        <w:rPr>
          <w:rFonts w:hint="eastAsia" w:ascii="仿宋" w:hAnsi="仿宋" w:eastAsia="仿宋" w:cs="Arial"/>
          <w:b/>
          <w:kern w:val="0"/>
          <w:sz w:val="24"/>
          <w:szCs w:val="24"/>
        </w:rPr>
        <w:t>2.2.3《商务技术文件》存在下列情形之一的，经磋商小组认定后作无效标处理：</w:t>
      </w:r>
    </w:p>
    <w:p>
      <w:pPr>
        <w:autoSpaceDN w:val="0"/>
        <w:spacing w:line="360" w:lineRule="auto"/>
        <w:ind w:firstLine="424" w:firstLineChars="176"/>
        <w:rPr>
          <w:rFonts w:hint="eastAsia" w:ascii="仿宋" w:hAnsi="仿宋" w:eastAsia="仿宋" w:cs="Arial"/>
          <w:b/>
          <w:kern w:val="0"/>
          <w:sz w:val="24"/>
          <w:szCs w:val="24"/>
        </w:rPr>
      </w:pPr>
      <w:r>
        <w:rPr>
          <w:rFonts w:hint="eastAsia" w:ascii="仿宋" w:hAnsi="仿宋" w:eastAsia="仿宋" w:cs="Arial"/>
          <w:b/>
          <w:kern w:val="0"/>
          <w:sz w:val="24"/>
          <w:szCs w:val="24"/>
        </w:rPr>
        <w:t>（1）</w:t>
      </w:r>
      <w:r>
        <w:rPr>
          <w:rFonts w:hint="eastAsia" w:ascii="仿宋" w:hAnsi="仿宋" w:eastAsia="仿宋" w:cs="Arial"/>
          <w:b/>
          <w:kern w:val="0"/>
          <w:sz w:val="24"/>
          <w:szCs w:val="24"/>
          <w:u w:val="single"/>
        </w:rPr>
        <w:t>磋商响应文件没有对本采购文件作出实质性响应的，或不满足（不响应）本磋商文件中标注“▲”的实质性要求条款的</w:t>
      </w:r>
      <w:r>
        <w:rPr>
          <w:rFonts w:hint="eastAsia" w:ascii="仿宋" w:hAnsi="仿宋" w:eastAsia="仿宋" w:cs="Arial"/>
          <w:b/>
          <w:w w:val="90"/>
          <w:kern w:val="0"/>
          <w:sz w:val="24"/>
          <w:szCs w:val="24"/>
        </w:rPr>
        <w:t>；</w:t>
      </w:r>
    </w:p>
    <w:p>
      <w:pPr>
        <w:autoSpaceDN w:val="0"/>
        <w:spacing w:line="360" w:lineRule="auto"/>
        <w:ind w:firstLine="424" w:firstLineChars="176"/>
        <w:rPr>
          <w:rFonts w:hint="eastAsia" w:ascii="仿宋" w:hAnsi="仿宋" w:eastAsia="仿宋" w:cs="Arial"/>
          <w:b/>
          <w:kern w:val="0"/>
          <w:sz w:val="24"/>
          <w:szCs w:val="24"/>
        </w:rPr>
      </w:pPr>
      <w:r>
        <w:rPr>
          <w:rFonts w:hint="eastAsia" w:ascii="仿宋" w:hAnsi="仿宋" w:eastAsia="仿宋" w:cs="Arial"/>
          <w:b/>
          <w:kern w:val="0"/>
          <w:sz w:val="24"/>
          <w:szCs w:val="24"/>
        </w:rPr>
        <w:t>（2）</w:t>
      </w:r>
      <w:r>
        <w:rPr>
          <w:rFonts w:hint="eastAsia" w:ascii="仿宋" w:hAnsi="仿宋" w:eastAsia="仿宋" w:cs="Arial"/>
          <w:b/>
          <w:kern w:val="0"/>
          <w:sz w:val="24"/>
          <w:szCs w:val="24"/>
          <w:u w:val="single"/>
        </w:rPr>
        <w:t>磋商响应文件存在一个或一个以上备选（替代）方案的</w:t>
      </w:r>
      <w:r>
        <w:rPr>
          <w:rFonts w:hint="eastAsia" w:ascii="仿宋" w:hAnsi="仿宋" w:eastAsia="仿宋" w:cs="Arial"/>
          <w:b/>
          <w:kern w:val="0"/>
          <w:sz w:val="24"/>
          <w:szCs w:val="24"/>
        </w:rPr>
        <w:t>；</w:t>
      </w:r>
    </w:p>
    <w:p>
      <w:pPr>
        <w:autoSpaceDN w:val="0"/>
        <w:spacing w:line="360" w:lineRule="auto"/>
        <w:ind w:firstLine="424" w:firstLineChars="176"/>
        <w:rPr>
          <w:rFonts w:hint="eastAsia" w:ascii="仿宋" w:hAnsi="仿宋" w:eastAsia="仿宋" w:cs="Arial"/>
          <w:b/>
          <w:kern w:val="0"/>
          <w:sz w:val="24"/>
          <w:szCs w:val="24"/>
        </w:rPr>
      </w:pPr>
      <w:r>
        <w:rPr>
          <w:rFonts w:hint="eastAsia" w:ascii="仿宋" w:hAnsi="仿宋" w:eastAsia="仿宋" w:cs="Arial"/>
          <w:b/>
          <w:kern w:val="0"/>
          <w:sz w:val="24"/>
          <w:szCs w:val="24"/>
        </w:rPr>
        <w:t>（3）</w:t>
      </w:r>
      <w:r>
        <w:rPr>
          <w:rFonts w:hint="eastAsia" w:ascii="仿宋" w:hAnsi="仿宋" w:eastAsia="仿宋" w:cs="Times New Roman"/>
          <w:b/>
          <w:sz w:val="24"/>
          <w:szCs w:val="24"/>
          <w:u w:val="single"/>
        </w:rPr>
        <w:t>仅提交“备份磋商响应文件”的</w:t>
      </w:r>
      <w:r>
        <w:rPr>
          <w:rFonts w:hint="eastAsia" w:ascii="仿宋" w:hAnsi="仿宋" w:eastAsia="仿宋" w:cs="Arial"/>
          <w:b/>
          <w:kern w:val="0"/>
          <w:sz w:val="24"/>
          <w:szCs w:val="24"/>
        </w:rPr>
        <w:t>；</w:t>
      </w:r>
    </w:p>
    <w:p>
      <w:pPr>
        <w:autoSpaceDN w:val="0"/>
        <w:spacing w:line="360" w:lineRule="auto"/>
        <w:ind w:firstLine="424" w:firstLineChars="176"/>
        <w:rPr>
          <w:rFonts w:hint="eastAsia" w:ascii="仿宋" w:hAnsi="仿宋" w:eastAsia="仿宋" w:cs="Arial"/>
          <w:b/>
          <w:kern w:val="0"/>
          <w:sz w:val="24"/>
          <w:szCs w:val="24"/>
        </w:rPr>
      </w:pPr>
      <w:r>
        <w:rPr>
          <w:rFonts w:hint="eastAsia" w:ascii="仿宋" w:hAnsi="仿宋" w:eastAsia="仿宋" w:cs="Arial"/>
          <w:b/>
          <w:kern w:val="0"/>
          <w:sz w:val="24"/>
          <w:szCs w:val="24"/>
        </w:rPr>
        <w:t>（4）</w:t>
      </w:r>
      <w:r>
        <w:rPr>
          <w:rFonts w:hint="eastAsia" w:ascii="仿宋" w:hAnsi="仿宋" w:eastAsia="仿宋" w:cs="Arial"/>
          <w:b/>
          <w:kern w:val="0"/>
          <w:sz w:val="24"/>
          <w:szCs w:val="24"/>
          <w:u w:val="single"/>
        </w:rPr>
        <w:t>磋商响应文件未按本磋商文件《第三章磋商须知》或《第六章磋商响应文件格式》标注的要求进行盖章或签署的</w:t>
      </w:r>
      <w:r>
        <w:rPr>
          <w:rFonts w:hint="eastAsia" w:ascii="仿宋" w:hAnsi="仿宋" w:eastAsia="仿宋" w:cs="Arial"/>
          <w:b/>
          <w:kern w:val="0"/>
          <w:sz w:val="24"/>
          <w:szCs w:val="24"/>
        </w:rPr>
        <w:t>；</w:t>
      </w:r>
    </w:p>
    <w:p>
      <w:pPr>
        <w:autoSpaceDN w:val="0"/>
        <w:spacing w:line="360" w:lineRule="auto"/>
        <w:ind w:firstLine="424" w:firstLineChars="176"/>
        <w:rPr>
          <w:rFonts w:hint="eastAsia" w:ascii="仿宋" w:hAnsi="仿宋" w:eastAsia="仿宋" w:cs="Arial"/>
          <w:b/>
          <w:kern w:val="0"/>
          <w:sz w:val="24"/>
          <w:szCs w:val="24"/>
        </w:rPr>
      </w:pPr>
      <w:r>
        <w:rPr>
          <w:rFonts w:hint="eastAsia" w:ascii="仿宋" w:hAnsi="仿宋" w:eastAsia="仿宋" w:cs="Arial"/>
          <w:b/>
          <w:kern w:val="0"/>
          <w:sz w:val="24"/>
          <w:szCs w:val="24"/>
        </w:rPr>
        <w:t>（5）</w:t>
      </w:r>
      <w:r>
        <w:rPr>
          <w:rFonts w:hint="eastAsia" w:ascii="仿宋" w:hAnsi="仿宋" w:eastAsia="仿宋" w:cs="Arial"/>
          <w:b/>
          <w:kern w:val="0"/>
          <w:sz w:val="24"/>
          <w:szCs w:val="24"/>
          <w:u w:val="single"/>
        </w:rPr>
        <w:t>磋商响应文件组成内容不齐全，本磋商文件规定必须提供而未提供的（属于资格审查范围的除外）</w:t>
      </w:r>
      <w:r>
        <w:rPr>
          <w:rFonts w:hint="eastAsia" w:ascii="仿宋" w:hAnsi="仿宋" w:eastAsia="仿宋" w:cs="Arial"/>
          <w:b/>
          <w:kern w:val="0"/>
          <w:sz w:val="24"/>
          <w:szCs w:val="24"/>
        </w:rPr>
        <w:t>；</w:t>
      </w:r>
    </w:p>
    <w:p>
      <w:pPr>
        <w:autoSpaceDN w:val="0"/>
        <w:spacing w:line="360" w:lineRule="auto"/>
        <w:ind w:firstLine="424" w:firstLineChars="176"/>
        <w:rPr>
          <w:rFonts w:hint="eastAsia" w:ascii="仿宋" w:hAnsi="仿宋" w:eastAsia="仿宋" w:cs="Arial"/>
          <w:b/>
          <w:kern w:val="0"/>
          <w:sz w:val="24"/>
          <w:szCs w:val="24"/>
        </w:rPr>
      </w:pPr>
      <w:r>
        <w:rPr>
          <w:rFonts w:hint="eastAsia" w:ascii="仿宋" w:hAnsi="仿宋" w:eastAsia="仿宋" w:cs="Arial"/>
          <w:b/>
          <w:kern w:val="0"/>
          <w:sz w:val="24"/>
          <w:szCs w:val="24"/>
        </w:rPr>
        <w:t>（6）</w:t>
      </w:r>
      <w:r>
        <w:rPr>
          <w:rFonts w:hint="eastAsia" w:ascii="仿宋" w:hAnsi="仿宋" w:eastAsia="仿宋" w:cs="Arial"/>
          <w:b/>
          <w:kern w:val="0"/>
          <w:sz w:val="24"/>
          <w:szCs w:val="24"/>
          <w:u w:val="single"/>
        </w:rPr>
        <w:t>磋商响应文件标注的响应或偏离情况与事实不符，或提供了虚假材料的</w:t>
      </w:r>
      <w:r>
        <w:rPr>
          <w:rFonts w:hint="eastAsia" w:ascii="仿宋" w:hAnsi="仿宋" w:eastAsia="仿宋" w:cs="Arial"/>
          <w:b/>
          <w:kern w:val="0"/>
          <w:sz w:val="24"/>
          <w:szCs w:val="24"/>
        </w:rPr>
        <w:t>；</w:t>
      </w:r>
    </w:p>
    <w:p>
      <w:pPr>
        <w:autoSpaceDN w:val="0"/>
        <w:spacing w:line="360" w:lineRule="auto"/>
        <w:ind w:firstLine="424" w:firstLineChars="176"/>
        <w:rPr>
          <w:rFonts w:hint="eastAsia" w:ascii="仿宋" w:hAnsi="仿宋" w:eastAsia="仿宋" w:cs="Arial"/>
          <w:b/>
          <w:kern w:val="0"/>
          <w:sz w:val="24"/>
          <w:szCs w:val="24"/>
        </w:rPr>
      </w:pPr>
      <w:r>
        <w:rPr>
          <w:rFonts w:hint="eastAsia" w:ascii="仿宋" w:hAnsi="仿宋" w:eastAsia="仿宋" w:cs="Arial"/>
          <w:b/>
          <w:kern w:val="0"/>
          <w:sz w:val="24"/>
          <w:szCs w:val="24"/>
        </w:rPr>
        <w:t>（7）</w:t>
      </w:r>
      <w:r>
        <w:rPr>
          <w:rFonts w:hint="eastAsia" w:ascii="仿宋" w:hAnsi="仿宋" w:eastAsia="仿宋" w:cs="Arial"/>
          <w:b/>
          <w:kern w:val="0"/>
          <w:sz w:val="24"/>
          <w:szCs w:val="24"/>
          <w:u w:val="single"/>
        </w:rPr>
        <w:t>磋商响应文件有效期不符合本磋商文件要求的</w:t>
      </w:r>
      <w:r>
        <w:rPr>
          <w:rFonts w:hint="eastAsia" w:ascii="仿宋" w:hAnsi="仿宋" w:eastAsia="仿宋" w:cs="Arial"/>
          <w:b/>
          <w:kern w:val="0"/>
          <w:sz w:val="24"/>
          <w:szCs w:val="24"/>
        </w:rPr>
        <w:t>；</w:t>
      </w:r>
    </w:p>
    <w:p>
      <w:pPr>
        <w:autoSpaceDN w:val="0"/>
        <w:spacing w:line="360" w:lineRule="auto"/>
        <w:ind w:firstLine="424" w:firstLineChars="176"/>
        <w:rPr>
          <w:rFonts w:hint="eastAsia" w:ascii="仿宋" w:hAnsi="仿宋" w:eastAsia="仿宋" w:cs="Arial"/>
          <w:b/>
          <w:kern w:val="0"/>
          <w:sz w:val="24"/>
          <w:szCs w:val="24"/>
        </w:rPr>
      </w:pPr>
      <w:r>
        <w:rPr>
          <w:rFonts w:hint="eastAsia" w:ascii="仿宋" w:hAnsi="仿宋" w:eastAsia="仿宋" w:cs="Arial"/>
          <w:b/>
          <w:kern w:val="0"/>
          <w:sz w:val="24"/>
          <w:szCs w:val="24"/>
        </w:rPr>
        <w:t>（8）</w:t>
      </w:r>
      <w:r>
        <w:rPr>
          <w:rFonts w:hint="eastAsia" w:ascii="仿宋" w:hAnsi="仿宋" w:eastAsia="仿宋" w:cs="Arial"/>
          <w:b/>
          <w:kern w:val="0"/>
          <w:sz w:val="24"/>
          <w:szCs w:val="24"/>
          <w:u w:val="single"/>
        </w:rPr>
        <w:t>磋商响应文件含有采购人不能接受的附加条件的</w:t>
      </w:r>
      <w:r>
        <w:rPr>
          <w:rFonts w:hint="eastAsia" w:ascii="仿宋" w:hAnsi="仿宋" w:eastAsia="仿宋" w:cs="Arial"/>
          <w:b/>
          <w:kern w:val="0"/>
          <w:sz w:val="24"/>
          <w:szCs w:val="24"/>
        </w:rPr>
        <w:t>；</w:t>
      </w:r>
    </w:p>
    <w:p>
      <w:pPr>
        <w:autoSpaceDN w:val="0"/>
        <w:spacing w:line="360" w:lineRule="auto"/>
        <w:ind w:firstLine="424" w:firstLineChars="176"/>
        <w:rPr>
          <w:rFonts w:hint="eastAsia" w:ascii="仿宋" w:hAnsi="仿宋" w:eastAsia="仿宋" w:cs="Arial"/>
          <w:b/>
          <w:kern w:val="0"/>
          <w:sz w:val="24"/>
          <w:szCs w:val="24"/>
        </w:rPr>
      </w:pPr>
      <w:r>
        <w:rPr>
          <w:rFonts w:hint="eastAsia" w:ascii="仿宋" w:hAnsi="仿宋" w:eastAsia="仿宋" w:cs="Arial"/>
          <w:b/>
          <w:kern w:val="0"/>
          <w:sz w:val="24"/>
          <w:szCs w:val="24"/>
        </w:rPr>
        <w:t>（9）</w:t>
      </w:r>
      <w:r>
        <w:rPr>
          <w:rFonts w:hint="eastAsia" w:ascii="仿宋" w:hAnsi="仿宋" w:eastAsia="仿宋" w:cs="Arial"/>
          <w:b/>
          <w:kern w:val="0"/>
          <w:sz w:val="24"/>
          <w:szCs w:val="24"/>
          <w:u w:val="single"/>
        </w:rPr>
        <w:t>参加同一合同项下政府采购活动的不同供应商之间存在利害关系并且存在影响政府采购公平竞争行为的</w:t>
      </w:r>
      <w:r>
        <w:rPr>
          <w:rFonts w:hint="eastAsia" w:ascii="仿宋" w:hAnsi="仿宋" w:eastAsia="仿宋" w:cs="Arial"/>
          <w:b/>
          <w:kern w:val="0"/>
          <w:sz w:val="24"/>
          <w:szCs w:val="24"/>
        </w:rPr>
        <w:t>；</w:t>
      </w:r>
    </w:p>
    <w:p>
      <w:pPr>
        <w:autoSpaceDN w:val="0"/>
        <w:spacing w:line="360" w:lineRule="auto"/>
        <w:ind w:firstLine="426" w:firstLineChars="177"/>
        <w:rPr>
          <w:rFonts w:hint="eastAsia" w:ascii="仿宋" w:hAnsi="仿宋" w:eastAsia="仿宋" w:cs="Arial"/>
          <w:b/>
          <w:kern w:val="0"/>
          <w:sz w:val="24"/>
          <w:szCs w:val="24"/>
          <w:u w:val="single"/>
        </w:rPr>
      </w:pPr>
      <w:r>
        <w:rPr>
          <w:rFonts w:hint="eastAsia" w:ascii="仿宋" w:hAnsi="仿宋" w:eastAsia="仿宋" w:cs="Arial"/>
          <w:b/>
          <w:kern w:val="0"/>
          <w:sz w:val="24"/>
          <w:szCs w:val="24"/>
        </w:rPr>
        <w:t>（10）</w:t>
      </w:r>
      <w:r>
        <w:rPr>
          <w:rFonts w:hint="eastAsia" w:ascii="仿宋" w:hAnsi="仿宋" w:eastAsia="仿宋" w:cs="Arial"/>
          <w:b/>
          <w:kern w:val="0"/>
          <w:sz w:val="24"/>
          <w:szCs w:val="24"/>
          <w:u w:val="single"/>
        </w:rPr>
        <w:t>存在法律、法规和采购文件规定的其他无效情形的。</w:t>
      </w:r>
    </w:p>
    <w:p>
      <w:pPr>
        <w:autoSpaceDN w:val="0"/>
        <w:spacing w:line="360" w:lineRule="auto"/>
        <w:ind w:firstLine="424" w:firstLineChars="176"/>
        <w:rPr>
          <w:rFonts w:hint="eastAsia" w:ascii="仿宋" w:hAnsi="仿宋" w:eastAsia="仿宋" w:cs="Arial"/>
          <w:b/>
          <w:kern w:val="0"/>
          <w:sz w:val="24"/>
          <w:szCs w:val="24"/>
        </w:rPr>
      </w:pPr>
      <w:r>
        <w:rPr>
          <w:rFonts w:hint="eastAsia" w:ascii="仿宋" w:hAnsi="仿宋" w:eastAsia="仿宋" w:cs="Arial"/>
          <w:b/>
          <w:kern w:val="0"/>
          <w:sz w:val="24"/>
          <w:szCs w:val="24"/>
        </w:rPr>
        <w:t>2.2.4《报价文件》存在下列情形之一的，经磋商小组认定后作无效标处理：</w:t>
      </w:r>
    </w:p>
    <w:p>
      <w:pPr>
        <w:autoSpaceDN w:val="0"/>
        <w:spacing w:line="360" w:lineRule="auto"/>
        <w:ind w:firstLine="424" w:firstLineChars="176"/>
        <w:rPr>
          <w:rFonts w:hint="eastAsia" w:ascii="仿宋" w:hAnsi="仿宋" w:eastAsia="仿宋" w:cs="Arial"/>
          <w:b/>
          <w:kern w:val="0"/>
          <w:sz w:val="24"/>
          <w:szCs w:val="24"/>
        </w:rPr>
      </w:pPr>
      <w:r>
        <w:rPr>
          <w:rFonts w:hint="eastAsia" w:ascii="仿宋" w:hAnsi="仿宋" w:eastAsia="仿宋" w:cs="Arial"/>
          <w:b/>
          <w:kern w:val="0"/>
          <w:sz w:val="24"/>
          <w:szCs w:val="24"/>
        </w:rPr>
        <w:t>（1）</w:t>
      </w:r>
      <w:r>
        <w:rPr>
          <w:rFonts w:hint="eastAsia" w:ascii="仿宋" w:hAnsi="仿宋" w:eastAsia="仿宋" w:cs="Arial"/>
          <w:b/>
          <w:kern w:val="0"/>
          <w:sz w:val="24"/>
          <w:szCs w:val="24"/>
          <w:u w:val="single"/>
        </w:rPr>
        <w:t>磋商响应文件没有对本采购文件作出实质性响应的，或不满足（不响应）本采购文件中标注“▲”的实质性要求条款的</w:t>
      </w:r>
      <w:r>
        <w:rPr>
          <w:rFonts w:hint="eastAsia" w:ascii="仿宋" w:hAnsi="仿宋" w:eastAsia="仿宋" w:cs="Arial"/>
          <w:b/>
          <w:w w:val="90"/>
          <w:kern w:val="0"/>
          <w:sz w:val="24"/>
          <w:szCs w:val="24"/>
        </w:rPr>
        <w:t>；</w:t>
      </w:r>
    </w:p>
    <w:p>
      <w:pPr>
        <w:autoSpaceDN w:val="0"/>
        <w:spacing w:line="360" w:lineRule="auto"/>
        <w:ind w:firstLine="424" w:firstLineChars="176"/>
        <w:rPr>
          <w:rFonts w:hint="eastAsia" w:ascii="仿宋" w:hAnsi="仿宋" w:eastAsia="仿宋" w:cs="Arial"/>
          <w:b/>
          <w:kern w:val="0"/>
          <w:sz w:val="24"/>
          <w:szCs w:val="24"/>
        </w:rPr>
      </w:pPr>
      <w:r>
        <w:rPr>
          <w:rFonts w:hint="eastAsia" w:ascii="仿宋" w:hAnsi="仿宋" w:eastAsia="仿宋" w:cs="Arial"/>
          <w:b/>
          <w:kern w:val="0"/>
          <w:sz w:val="24"/>
          <w:szCs w:val="24"/>
        </w:rPr>
        <w:t>（2）</w:t>
      </w:r>
      <w:r>
        <w:rPr>
          <w:rFonts w:hint="eastAsia" w:ascii="仿宋" w:hAnsi="仿宋" w:eastAsia="仿宋" w:cs="Arial"/>
          <w:b/>
          <w:kern w:val="0"/>
          <w:sz w:val="24"/>
          <w:szCs w:val="24"/>
          <w:u w:val="single"/>
        </w:rPr>
        <w:t>磋商响应文件存在一个或一个以上备选（替代）投标方案的</w:t>
      </w:r>
      <w:r>
        <w:rPr>
          <w:rFonts w:hint="eastAsia" w:ascii="仿宋" w:hAnsi="仿宋" w:eastAsia="仿宋" w:cs="Arial"/>
          <w:b/>
          <w:kern w:val="0"/>
          <w:sz w:val="24"/>
          <w:szCs w:val="24"/>
        </w:rPr>
        <w:t>；</w:t>
      </w:r>
    </w:p>
    <w:p>
      <w:pPr>
        <w:autoSpaceDN w:val="0"/>
        <w:spacing w:line="360" w:lineRule="auto"/>
        <w:ind w:firstLine="424" w:firstLineChars="176"/>
        <w:rPr>
          <w:rFonts w:hint="eastAsia" w:ascii="仿宋" w:hAnsi="仿宋" w:eastAsia="仿宋" w:cs="Arial"/>
          <w:b/>
          <w:kern w:val="0"/>
          <w:sz w:val="24"/>
          <w:szCs w:val="24"/>
        </w:rPr>
      </w:pPr>
      <w:r>
        <w:rPr>
          <w:rFonts w:hint="eastAsia" w:ascii="仿宋" w:hAnsi="仿宋" w:eastAsia="仿宋" w:cs="Arial"/>
          <w:b/>
          <w:kern w:val="0"/>
          <w:sz w:val="24"/>
          <w:szCs w:val="24"/>
        </w:rPr>
        <w:t>（3）</w:t>
      </w:r>
      <w:r>
        <w:rPr>
          <w:rFonts w:hint="eastAsia" w:ascii="仿宋" w:hAnsi="仿宋" w:eastAsia="仿宋" w:cs="Arial"/>
          <w:b/>
          <w:kern w:val="0"/>
          <w:sz w:val="24"/>
          <w:szCs w:val="24"/>
          <w:u w:val="single"/>
        </w:rPr>
        <w:t>未按照磋商文件标明的</w:t>
      </w:r>
      <w:r>
        <w:rPr>
          <w:rFonts w:hint="eastAsia" w:ascii="仿宋" w:hAnsi="仿宋" w:eastAsia="仿宋" w:cs="Arial"/>
          <w:b/>
          <w:kern w:val="0"/>
          <w:sz w:val="24"/>
          <w:szCs w:val="24"/>
          <w:u w:val="single"/>
          <w:lang w:val="en-US" w:eastAsia="zh-CN"/>
        </w:rPr>
        <w:t>方式</w:t>
      </w:r>
      <w:r>
        <w:rPr>
          <w:rFonts w:hint="eastAsia" w:ascii="仿宋" w:hAnsi="仿宋" w:eastAsia="仿宋" w:cs="Arial"/>
          <w:b/>
          <w:kern w:val="0"/>
          <w:sz w:val="24"/>
          <w:szCs w:val="24"/>
          <w:u w:val="single"/>
        </w:rPr>
        <w:t>报价的，或者磋商报价涵盖的内容不符合磋商文件要求的</w:t>
      </w:r>
      <w:r>
        <w:rPr>
          <w:rFonts w:hint="eastAsia" w:ascii="仿宋" w:hAnsi="仿宋" w:eastAsia="仿宋" w:cs="Arial"/>
          <w:b/>
          <w:kern w:val="0"/>
          <w:sz w:val="24"/>
          <w:szCs w:val="24"/>
        </w:rPr>
        <w:t>；</w:t>
      </w:r>
    </w:p>
    <w:p>
      <w:pPr>
        <w:autoSpaceDN w:val="0"/>
        <w:spacing w:line="360" w:lineRule="auto"/>
        <w:ind w:firstLine="424" w:firstLineChars="176"/>
        <w:rPr>
          <w:rFonts w:hint="eastAsia" w:ascii="仿宋" w:hAnsi="仿宋" w:eastAsia="仿宋" w:cs="Arial"/>
          <w:b/>
          <w:kern w:val="0"/>
          <w:sz w:val="24"/>
          <w:szCs w:val="24"/>
        </w:rPr>
      </w:pPr>
      <w:r>
        <w:rPr>
          <w:rFonts w:hint="eastAsia" w:ascii="仿宋" w:hAnsi="仿宋" w:eastAsia="仿宋" w:cs="Arial"/>
          <w:b/>
          <w:kern w:val="0"/>
          <w:sz w:val="24"/>
          <w:szCs w:val="24"/>
        </w:rPr>
        <w:t>（4）</w:t>
      </w:r>
      <w:r>
        <w:rPr>
          <w:rFonts w:hint="eastAsia" w:ascii="仿宋" w:hAnsi="仿宋" w:eastAsia="仿宋" w:cs="Arial"/>
          <w:b/>
          <w:kern w:val="0"/>
          <w:sz w:val="24"/>
          <w:szCs w:val="24"/>
          <w:u w:val="single"/>
        </w:rPr>
        <w:t>报价出现前后不一致时拒绝按照磋商文件规定的错误修正原则进行修正的</w:t>
      </w:r>
      <w:r>
        <w:rPr>
          <w:rFonts w:hint="eastAsia" w:ascii="仿宋" w:hAnsi="仿宋" w:eastAsia="仿宋" w:cs="Arial"/>
          <w:b/>
          <w:kern w:val="0"/>
          <w:sz w:val="24"/>
          <w:szCs w:val="24"/>
        </w:rPr>
        <w:t>；</w:t>
      </w:r>
    </w:p>
    <w:p>
      <w:pPr>
        <w:autoSpaceDN w:val="0"/>
        <w:spacing w:line="360" w:lineRule="auto"/>
        <w:ind w:firstLine="424" w:firstLineChars="176"/>
        <w:rPr>
          <w:rFonts w:hint="eastAsia" w:ascii="仿宋" w:hAnsi="仿宋" w:eastAsia="仿宋" w:cs="Arial"/>
          <w:b/>
          <w:kern w:val="0"/>
          <w:sz w:val="24"/>
          <w:szCs w:val="24"/>
        </w:rPr>
      </w:pPr>
      <w:r>
        <w:rPr>
          <w:rFonts w:hint="eastAsia" w:ascii="仿宋" w:hAnsi="仿宋" w:eastAsia="仿宋" w:cs="Arial"/>
          <w:b/>
          <w:kern w:val="0"/>
          <w:sz w:val="24"/>
          <w:szCs w:val="24"/>
        </w:rPr>
        <w:t>（5）</w:t>
      </w:r>
      <w:r>
        <w:rPr>
          <w:rFonts w:hint="eastAsia" w:ascii="仿宋" w:hAnsi="仿宋" w:eastAsia="仿宋" w:cs="Arial"/>
          <w:b/>
          <w:kern w:val="0"/>
          <w:sz w:val="24"/>
          <w:szCs w:val="24"/>
          <w:u w:val="single"/>
        </w:rPr>
        <w:t>磋商报价具有选择性的</w:t>
      </w:r>
      <w:r>
        <w:rPr>
          <w:rFonts w:hint="eastAsia" w:ascii="仿宋" w:hAnsi="仿宋" w:eastAsia="仿宋" w:cs="Arial"/>
          <w:b/>
          <w:kern w:val="0"/>
          <w:sz w:val="24"/>
          <w:szCs w:val="24"/>
        </w:rPr>
        <w:t>；</w:t>
      </w:r>
    </w:p>
    <w:p>
      <w:pPr>
        <w:autoSpaceDN w:val="0"/>
        <w:spacing w:line="360" w:lineRule="auto"/>
        <w:ind w:firstLine="424" w:firstLineChars="176"/>
        <w:rPr>
          <w:rFonts w:hint="eastAsia" w:ascii="仿宋" w:hAnsi="仿宋" w:eastAsia="仿宋" w:cs="Arial"/>
          <w:b/>
          <w:kern w:val="0"/>
          <w:sz w:val="24"/>
          <w:szCs w:val="24"/>
        </w:rPr>
      </w:pPr>
      <w:r>
        <w:rPr>
          <w:rFonts w:hint="eastAsia" w:ascii="仿宋" w:hAnsi="仿宋" w:eastAsia="仿宋" w:cs="Arial"/>
          <w:b/>
          <w:kern w:val="0"/>
          <w:sz w:val="24"/>
          <w:szCs w:val="24"/>
        </w:rPr>
        <w:t>（6）</w:t>
      </w:r>
      <w:r>
        <w:rPr>
          <w:rFonts w:hint="eastAsia" w:ascii="仿宋" w:hAnsi="仿宋" w:eastAsia="仿宋" w:cs="Arial"/>
          <w:b/>
          <w:kern w:val="0"/>
          <w:sz w:val="24"/>
          <w:szCs w:val="24"/>
          <w:u w:val="single"/>
        </w:rPr>
        <w:t>报价超过磋商文件中规定的最高限价的</w:t>
      </w:r>
      <w:r>
        <w:rPr>
          <w:rFonts w:hint="eastAsia" w:ascii="仿宋" w:hAnsi="仿宋" w:eastAsia="仿宋" w:cs="Arial"/>
          <w:b/>
          <w:kern w:val="0"/>
          <w:sz w:val="24"/>
          <w:szCs w:val="24"/>
        </w:rPr>
        <w:t>；</w:t>
      </w:r>
    </w:p>
    <w:p>
      <w:pPr>
        <w:autoSpaceDN w:val="0"/>
        <w:spacing w:line="357" w:lineRule="auto"/>
        <w:ind w:firstLine="424" w:firstLineChars="176"/>
        <w:rPr>
          <w:rFonts w:hint="eastAsia" w:ascii="仿宋" w:hAnsi="仿宋" w:eastAsia="仿宋" w:cs="Arial"/>
          <w:b/>
          <w:kern w:val="0"/>
          <w:sz w:val="24"/>
          <w:szCs w:val="24"/>
        </w:rPr>
      </w:pPr>
      <w:r>
        <w:rPr>
          <w:rFonts w:hint="eastAsia" w:ascii="仿宋" w:hAnsi="仿宋" w:eastAsia="仿宋" w:cs="Arial"/>
          <w:b/>
          <w:sz w:val="24"/>
          <w:szCs w:val="24"/>
        </w:rPr>
        <w:t>（</w:t>
      </w:r>
      <w:r>
        <w:rPr>
          <w:rFonts w:hint="eastAsia" w:ascii="仿宋" w:hAnsi="仿宋" w:eastAsia="仿宋" w:cs="Arial"/>
          <w:b/>
          <w:sz w:val="24"/>
          <w:szCs w:val="24"/>
          <w:lang w:val="en-US" w:eastAsia="zh-CN"/>
        </w:rPr>
        <w:t>7</w:t>
      </w:r>
      <w:r>
        <w:rPr>
          <w:rFonts w:ascii="仿宋" w:hAnsi="仿宋" w:eastAsia="仿宋" w:cs="Arial"/>
          <w:b/>
          <w:sz w:val="24"/>
          <w:szCs w:val="24"/>
        </w:rPr>
        <w:t>）</w:t>
      </w:r>
      <w:r>
        <w:rPr>
          <w:rFonts w:ascii="仿宋" w:hAnsi="仿宋" w:eastAsia="仿宋" w:cs="Arial"/>
          <w:b/>
          <w:sz w:val="24"/>
          <w:szCs w:val="24"/>
          <w:u w:val="single"/>
        </w:rPr>
        <w:t>磋商报价中的规费、税金、措施费等国家、省、市强制性要求的费用报价不足或未报价的</w:t>
      </w:r>
      <w:r>
        <w:rPr>
          <w:rFonts w:ascii="仿宋" w:hAnsi="仿宋" w:eastAsia="仿宋" w:cs="Arial"/>
          <w:b/>
          <w:sz w:val="24"/>
          <w:szCs w:val="24"/>
        </w:rPr>
        <w:t>；</w:t>
      </w:r>
    </w:p>
    <w:p>
      <w:pPr>
        <w:autoSpaceDN w:val="0"/>
        <w:spacing w:line="360" w:lineRule="auto"/>
        <w:ind w:firstLine="424" w:firstLineChars="176"/>
        <w:rPr>
          <w:rFonts w:hint="eastAsia" w:ascii="仿宋" w:hAnsi="仿宋" w:eastAsia="仿宋" w:cs="Arial"/>
          <w:b/>
          <w:kern w:val="0"/>
          <w:sz w:val="24"/>
          <w:szCs w:val="24"/>
        </w:rPr>
      </w:pPr>
      <w:r>
        <w:rPr>
          <w:rFonts w:hint="eastAsia" w:ascii="仿宋" w:hAnsi="仿宋" w:eastAsia="仿宋" w:cs="Arial"/>
          <w:b/>
          <w:kern w:val="0"/>
          <w:sz w:val="24"/>
          <w:szCs w:val="24"/>
        </w:rPr>
        <w:t>（</w:t>
      </w:r>
      <w:r>
        <w:rPr>
          <w:rFonts w:hint="eastAsia" w:ascii="仿宋" w:hAnsi="仿宋" w:eastAsia="仿宋" w:cs="Arial"/>
          <w:b/>
          <w:kern w:val="0"/>
          <w:sz w:val="24"/>
          <w:szCs w:val="24"/>
          <w:lang w:val="en-US" w:eastAsia="zh-CN"/>
        </w:rPr>
        <w:t>8</w:t>
      </w:r>
      <w:r>
        <w:rPr>
          <w:rFonts w:hint="eastAsia" w:ascii="仿宋" w:hAnsi="仿宋" w:eastAsia="仿宋" w:cs="Arial"/>
          <w:b/>
          <w:kern w:val="0"/>
          <w:sz w:val="24"/>
          <w:szCs w:val="24"/>
        </w:rPr>
        <w:t>）</w:t>
      </w:r>
      <w:r>
        <w:rPr>
          <w:rFonts w:hint="eastAsia" w:ascii="仿宋" w:hAnsi="仿宋" w:eastAsia="仿宋" w:cs="Arial"/>
          <w:b/>
          <w:kern w:val="0"/>
          <w:sz w:val="24"/>
          <w:szCs w:val="24"/>
          <w:u w:val="single"/>
        </w:rPr>
        <w:t>磋商响应文件未按本磋商文件《第三章磋商须知》或《第六章磋商响应文件格式》标注的要求进行盖章或签署的</w:t>
      </w:r>
      <w:r>
        <w:rPr>
          <w:rFonts w:hint="eastAsia" w:ascii="仿宋" w:hAnsi="仿宋" w:eastAsia="仿宋" w:cs="Arial"/>
          <w:b/>
          <w:kern w:val="0"/>
          <w:sz w:val="24"/>
          <w:szCs w:val="24"/>
        </w:rPr>
        <w:t>；</w:t>
      </w:r>
    </w:p>
    <w:p>
      <w:pPr>
        <w:autoSpaceDN w:val="0"/>
        <w:spacing w:line="360" w:lineRule="auto"/>
        <w:ind w:firstLine="424" w:firstLineChars="176"/>
        <w:rPr>
          <w:rFonts w:hint="eastAsia" w:ascii="仿宋" w:hAnsi="仿宋" w:eastAsia="仿宋" w:cs="Arial"/>
          <w:b/>
          <w:kern w:val="0"/>
          <w:sz w:val="24"/>
          <w:szCs w:val="24"/>
        </w:rPr>
      </w:pPr>
      <w:r>
        <w:rPr>
          <w:rFonts w:hint="eastAsia" w:ascii="仿宋" w:hAnsi="仿宋" w:eastAsia="仿宋" w:cs="Arial"/>
          <w:b/>
          <w:kern w:val="0"/>
          <w:sz w:val="24"/>
          <w:szCs w:val="24"/>
        </w:rPr>
        <w:t>（</w:t>
      </w:r>
      <w:r>
        <w:rPr>
          <w:rFonts w:hint="eastAsia" w:ascii="仿宋" w:hAnsi="仿宋" w:eastAsia="仿宋" w:cs="Arial"/>
          <w:b/>
          <w:kern w:val="0"/>
          <w:sz w:val="24"/>
          <w:szCs w:val="24"/>
          <w:lang w:val="en-US" w:eastAsia="zh-CN"/>
        </w:rPr>
        <w:t>9</w:t>
      </w:r>
      <w:r>
        <w:rPr>
          <w:rFonts w:hint="eastAsia" w:ascii="仿宋" w:hAnsi="仿宋" w:eastAsia="仿宋" w:cs="Arial"/>
          <w:b/>
          <w:kern w:val="0"/>
          <w:sz w:val="24"/>
          <w:szCs w:val="24"/>
        </w:rPr>
        <w:t>）</w:t>
      </w:r>
      <w:r>
        <w:rPr>
          <w:rFonts w:hint="eastAsia" w:ascii="仿宋" w:hAnsi="仿宋" w:eastAsia="仿宋" w:cs="Arial"/>
          <w:b/>
          <w:kern w:val="0"/>
          <w:sz w:val="24"/>
          <w:szCs w:val="24"/>
          <w:u w:val="single"/>
        </w:rPr>
        <w:t>磋商响应文件组成内容不齐全，本磋商文件规定必须提供而未提供的（属于资格审查范围的除外）</w:t>
      </w:r>
      <w:r>
        <w:rPr>
          <w:rFonts w:hint="eastAsia" w:ascii="仿宋" w:hAnsi="仿宋" w:eastAsia="仿宋" w:cs="Arial"/>
          <w:b/>
          <w:kern w:val="0"/>
          <w:sz w:val="24"/>
          <w:szCs w:val="24"/>
        </w:rPr>
        <w:t>；</w:t>
      </w:r>
    </w:p>
    <w:p>
      <w:pPr>
        <w:autoSpaceDN w:val="0"/>
        <w:spacing w:line="360" w:lineRule="auto"/>
        <w:ind w:firstLine="424" w:firstLineChars="176"/>
        <w:rPr>
          <w:rFonts w:hint="eastAsia" w:ascii="仿宋" w:hAnsi="仿宋" w:eastAsia="仿宋" w:cs="Arial"/>
          <w:b/>
          <w:kern w:val="0"/>
          <w:sz w:val="24"/>
          <w:szCs w:val="24"/>
        </w:rPr>
      </w:pPr>
      <w:r>
        <w:rPr>
          <w:rFonts w:hint="eastAsia" w:ascii="仿宋" w:hAnsi="仿宋" w:eastAsia="仿宋" w:cs="Arial"/>
          <w:b/>
          <w:sz w:val="24"/>
        </w:rPr>
        <w:t>（</w:t>
      </w:r>
      <w:r>
        <w:rPr>
          <w:rFonts w:hint="eastAsia" w:ascii="仿宋" w:hAnsi="仿宋" w:eastAsia="仿宋" w:cs="Arial"/>
          <w:b/>
          <w:sz w:val="24"/>
          <w:lang w:val="en-US" w:eastAsia="zh-CN"/>
        </w:rPr>
        <w:t>10</w:t>
      </w:r>
      <w:r>
        <w:rPr>
          <w:rFonts w:hint="eastAsia" w:ascii="仿宋" w:hAnsi="仿宋" w:eastAsia="仿宋" w:cs="Arial"/>
          <w:b/>
          <w:sz w:val="24"/>
        </w:rPr>
        <w:t>）</w:t>
      </w:r>
      <w:r>
        <w:rPr>
          <w:rFonts w:hint="eastAsia" w:ascii="仿宋" w:hAnsi="仿宋" w:eastAsia="仿宋" w:cs="Arial"/>
          <w:b/>
          <w:sz w:val="24"/>
          <w:u w:val="single"/>
        </w:rPr>
        <w:t>磋商小组认为磋商响应供应商的报价明显低于其他通过符合性审查的磋商响应供应商的报价或报价低于最高限价</w:t>
      </w:r>
      <w:r>
        <w:rPr>
          <w:rFonts w:ascii="仿宋" w:hAnsi="仿宋" w:eastAsia="仿宋" w:cs="Arial"/>
          <w:b/>
          <w:sz w:val="24"/>
          <w:u w:val="single"/>
        </w:rPr>
        <w:t>50%的，</w:t>
      </w:r>
      <w:r>
        <w:rPr>
          <w:rFonts w:hint="eastAsia" w:ascii="仿宋" w:hAnsi="仿宋" w:eastAsia="仿宋" w:cs="Arial"/>
          <w:b/>
          <w:sz w:val="24"/>
          <w:u w:val="single"/>
        </w:rPr>
        <w:t>有可能影响产品质量或者不能诚信履约时，磋商响应供应商不能在规定的时间证明其报价合理性的</w:t>
      </w:r>
      <w:r>
        <w:rPr>
          <w:rFonts w:hint="eastAsia" w:ascii="仿宋" w:hAnsi="仿宋" w:eastAsia="仿宋" w:cs="Arial"/>
          <w:b/>
          <w:sz w:val="24"/>
        </w:rPr>
        <w:t>；</w:t>
      </w:r>
    </w:p>
    <w:p>
      <w:pPr>
        <w:autoSpaceDN w:val="0"/>
        <w:spacing w:line="360" w:lineRule="auto"/>
        <w:ind w:firstLine="424" w:firstLineChars="176"/>
        <w:rPr>
          <w:rFonts w:hint="eastAsia" w:ascii="仿宋" w:hAnsi="仿宋" w:eastAsia="仿宋" w:cs="Arial"/>
          <w:b/>
          <w:kern w:val="0"/>
          <w:sz w:val="24"/>
          <w:szCs w:val="24"/>
        </w:rPr>
      </w:pPr>
      <w:r>
        <w:rPr>
          <w:rFonts w:hint="eastAsia" w:ascii="仿宋" w:hAnsi="仿宋" w:eastAsia="仿宋" w:cs="Arial"/>
          <w:b/>
          <w:kern w:val="0"/>
          <w:sz w:val="24"/>
          <w:szCs w:val="24"/>
        </w:rPr>
        <w:t>（</w:t>
      </w:r>
      <w:r>
        <w:rPr>
          <w:rFonts w:hint="eastAsia" w:ascii="仿宋" w:hAnsi="仿宋" w:eastAsia="仿宋" w:cs="Arial"/>
          <w:b/>
          <w:kern w:val="0"/>
          <w:sz w:val="24"/>
          <w:szCs w:val="24"/>
          <w:lang w:val="en-US" w:eastAsia="zh-CN"/>
        </w:rPr>
        <w:t>11</w:t>
      </w:r>
      <w:r>
        <w:rPr>
          <w:rFonts w:hint="eastAsia" w:ascii="仿宋" w:hAnsi="仿宋" w:eastAsia="仿宋" w:cs="Arial"/>
          <w:b/>
          <w:kern w:val="0"/>
          <w:sz w:val="24"/>
          <w:szCs w:val="24"/>
        </w:rPr>
        <w:t>）</w:t>
      </w:r>
      <w:r>
        <w:rPr>
          <w:rFonts w:hint="eastAsia" w:ascii="仿宋" w:hAnsi="仿宋" w:eastAsia="仿宋" w:cs="Arial"/>
          <w:b/>
          <w:kern w:val="0"/>
          <w:sz w:val="24"/>
          <w:szCs w:val="24"/>
          <w:u w:val="single"/>
        </w:rPr>
        <w:t>磋商响应文件含有采购人不能接受的附加条件的</w:t>
      </w:r>
      <w:r>
        <w:rPr>
          <w:rFonts w:hint="eastAsia" w:ascii="仿宋" w:hAnsi="仿宋" w:eastAsia="仿宋" w:cs="Arial"/>
          <w:b/>
          <w:kern w:val="0"/>
          <w:sz w:val="24"/>
          <w:szCs w:val="24"/>
        </w:rPr>
        <w:t>；</w:t>
      </w:r>
    </w:p>
    <w:p>
      <w:pPr>
        <w:autoSpaceDN w:val="0"/>
        <w:spacing w:line="360" w:lineRule="auto"/>
        <w:ind w:firstLine="426" w:firstLineChars="177"/>
        <w:rPr>
          <w:rFonts w:hint="eastAsia" w:ascii="仿宋" w:hAnsi="仿宋" w:eastAsia="仿宋" w:cs="Times New Roman"/>
          <w:w w:val="90"/>
          <w:kern w:val="0"/>
          <w:sz w:val="22"/>
        </w:rPr>
      </w:pPr>
      <w:r>
        <w:rPr>
          <w:rFonts w:hint="eastAsia" w:ascii="仿宋" w:hAnsi="仿宋" w:eastAsia="仿宋" w:cs="Arial"/>
          <w:b/>
          <w:kern w:val="0"/>
          <w:sz w:val="24"/>
          <w:szCs w:val="24"/>
        </w:rPr>
        <w:t>（</w:t>
      </w:r>
      <w:r>
        <w:rPr>
          <w:rFonts w:hint="eastAsia" w:ascii="仿宋" w:hAnsi="仿宋" w:eastAsia="仿宋" w:cs="Arial"/>
          <w:b/>
          <w:kern w:val="0"/>
          <w:sz w:val="24"/>
          <w:szCs w:val="24"/>
          <w:lang w:val="en-US" w:eastAsia="zh-CN"/>
        </w:rPr>
        <w:t>12</w:t>
      </w:r>
      <w:r>
        <w:rPr>
          <w:rFonts w:hint="eastAsia" w:ascii="仿宋" w:hAnsi="仿宋" w:eastAsia="仿宋" w:cs="Arial"/>
          <w:b/>
          <w:kern w:val="0"/>
          <w:sz w:val="24"/>
          <w:szCs w:val="24"/>
        </w:rPr>
        <w:t>）</w:t>
      </w:r>
      <w:r>
        <w:rPr>
          <w:rFonts w:hint="eastAsia" w:ascii="仿宋" w:hAnsi="仿宋" w:eastAsia="仿宋" w:cs="Arial"/>
          <w:b/>
          <w:kern w:val="0"/>
          <w:sz w:val="24"/>
          <w:szCs w:val="24"/>
          <w:u w:val="single"/>
        </w:rPr>
        <w:t>存在法律、法规和磋商文件规定的其他无效情形的</w:t>
      </w:r>
      <w:r>
        <w:rPr>
          <w:rFonts w:hint="eastAsia" w:ascii="仿宋" w:hAnsi="仿宋" w:eastAsia="仿宋" w:cs="Arial"/>
          <w:b/>
          <w:kern w:val="0"/>
          <w:sz w:val="24"/>
          <w:szCs w:val="24"/>
        </w:rPr>
        <w:t>。</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2.3 磋商响应文件的磋商、澄清、说明或补正</w:t>
      </w:r>
    </w:p>
    <w:p>
      <w:pPr>
        <w:autoSpaceDN w:val="0"/>
        <w:spacing w:line="360" w:lineRule="auto"/>
        <w:ind w:firstLine="424" w:firstLineChars="177"/>
        <w:rPr>
          <w:rFonts w:hint="eastAsia" w:ascii="仿宋" w:hAnsi="仿宋" w:eastAsia="仿宋" w:cs="Arial"/>
          <w:kern w:val="0"/>
          <w:sz w:val="24"/>
        </w:rPr>
      </w:pPr>
      <w:r>
        <w:rPr>
          <w:rFonts w:hint="eastAsia" w:ascii="仿宋" w:hAnsi="仿宋" w:eastAsia="仿宋" w:cs="Arial"/>
          <w:kern w:val="0"/>
          <w:sz w:val="24"/>
        </w:rPr>
        <w:t>2.3.1对于磋商响应文件中含义不明确、同类问题表述不一致或者有明显文字和计算错误的内容，</w:t>
      </w:r>
      <w:r>
        <w:rPr>
          <w:rFonts w:hint="eastAsia" w:ascii="仿宋" w:hAnsi="仿宋" w:eastAsia="仿宋" w:cs="Arial"/>
          <w:b/>
          <w:kern w:val="0"/>
          <w:sz w:val="24"/>
        </w:rPr>
        <w:t>磋商小组将通过“政府采购云平台”在线询标的方式</w:t>
      </w:r>
      <w:r>
        <w:rPr>
          <w:rFonts w:hint="eastAsia" w:ascii="仿宋" w:hAnsi="仿宋" w:eastAsia="仿宋" w:cs="Arial"/>
          <w:kern w:val="0"/>
          <w:sz w:val="24"/>
        </w:rPr>
        <w:t>要求磋商响应供应商在规定的时间内作出必要的澄清、说明或者补正，磋商响应供应商澄清、说明或补正时间为30分钟。</w:t>
      </w:r>
    </w:p>
    <w:p>
      <w:pPr>
        <w:autoSpaceDN w:val="0"/>
        <w:spacing w:line="360" w:lineRule="auto"/>
        <w:ind w:firstLine="424" w:firstLineChars="177"/>
        <w:rPr>
          <w:rFonts w:hint="eastAsia" w:ascii="仿宋" w:hAnsi="仿宋" w:eastAsia="仿宋" w:cs="Arial"/>
          <w:kern w:val="0"/>
          <w:sz w:val="24"/>
        </w:rPr>
      </w:pPr>
      <w:r>
        <w:rPr>
          <w:rFonts w:hint="eastAsia" w:ascii="仿宋" w:hAnsi="仿宋" w:eastAsia="仿宋" w:cs="Arial"/>
          <w:kern w:val="0"/>
          <w:sz w:val="24"/>
        </w:rPr>
        <w:t>2.3.2磋商响应供应商的澄清、说明或者补正应当通过“政府采购云平台”在线答复的方式提交，并加盖公章，或者由法定代表人或其授权的代表签字。磋商响应供应商的澄清、说明或者补正不得超出磋商响应文件的范围或者改变磋商响应文件的实质性内容。</w:t>
      </w:r>
    </w:p>
    <w:p>
      <w:pPr>
        <w:autoSpaceDN w:val="0"/>
        <w:spacing w:line="360" w:lineRule="auto"/>
        <w:ind w:firstLine="424" w:firstLineChars="177"/>
        <w:rPr>
          <w:rFonts w:hint="eastAsia" w:ascii="仿宋" w:hAnsi="仿宋" w:eastAsia="仿宋" w:cs="Arial"/>
          <w:kern w:val="0"/>
          <w:sz w:val="24"/>
        </w:rPr>
      </w:pPr>
      <w:r>
        <w:rPr>
          <w:rFonts w:hint="eastAsia" w:ascii="仿宋" w:hAnsi="仿宋" w:eastAsia="仿宋" w:cs="Arial"/>
          <w:kern w:val="0"/>
          <w:sz w:val="24"/>
        </w:rPr>
        <w:t>2.3.3评审过程中如有商务技术、报价磋商的，磋商小组所有成员汇总所有变动情况及要求通过“政府采购云平台”在线询标的方式与每个供应商分别进行磋商（给予所有参加磋商的供应商平等的磋商机会），要求磋商响应供应商在规定的时间内重新提交响应文件（须加盖公章，或者由法定代表人或其授权的代表签字），磋商响应供应商响应回复时间为30分钟。</w:t>
      </w:r>
    </w:p>
    <w:p>
      <w:pPr>
        <w:autoSpaceDN w:val="0"/>
        <w:spacing w:line="360" w:lineRule="auto"/>
        <w:ind w:firstLine="424" w:firstLineChars="177"/>
        <w:rPr>
          <w:rFonts w:hint="eastAsia" w:ascii="仿宋" w:hAnsi="仿宋" w:eastAsia="仿宋" w:cs="Arial"/>
          <w:kern w:val="0"/>
          <w:sz w:val="24"/>
        </w:rPr>
      </w:pPr>
      <w:r>
        <w:rPr>
          <w:rFonts w:hint="eastAsia" w:ascii="仿宋" w:hAnsi="仿宋" w:eastAsia="仿宋" w:cs="Arial"/>
          <w:kern w:val="0"/>
          <w:sz w:val="24"/>
        </w:rPr>
        <w:t>2.3.4在磋商过程中，</w:t>
      </w:r>
      <w:r>
        <w:rPr>
          <w:rFonts w:hint="eastAsia" w:ascii="仿宋" w:hAnsi="仿宋" w:eastAsia="仿宋" w:cs="Arial"/>
          <w:b/>
          <w:bCs/>
          <w:kern w:val="0"/>
          <w:sz w:val="24"/>
        </w:rPr>
        <w:t>磋商小组可以根据磋商文件和磋商情况实质性变动采购需求中的技术、服务要求以及合同草案条款</w:t>
      </w:r>
      <w:r>
        <w:rPr>
          <w:rFonts w:hint="eastAsia" w:ascii="仿宋" w:hAnsi="仿宋" w:eastAsia="仿宋" w:cs="Arial"/>
          <w:kern w:val="0"/>
          <w:sz w:val="24"/>
        </w:rPr>
        <w:t>，但不得变动磋商文件中的其他内容。实质性变动的内容，须经采购人代表确认。</w:t>
      </w:r>
    </w:p>
    <w:p>
      <w:pPr>
        <w:autoSpaceDN w:val="0"/>
        <w:spacing w:line="360" w:lineRule="auto"/>
        <w:ind w:firstLine="424" w:firstLineChars="177"/>
        <w:rPr>
          <w:rFonts w:hint="eastAsia" w:ascii="仿宋" w:hAnsi="仿宋" w:eastAsia="仿宋" w:cs="Arial"/>
          <w:kern w:val="0"/>
          <w:sz w:val="24"/>
        </w:rPr>
      </w:pPr>
      <w:r>
        <w:rPr>
          <w:rFonts w:hint="eastAsia" w:ascii="仿宋" w:hAnsi="仿宋" w:eastAsia="仿宋" w:cs="Arial"/>
          <w:kern w:val="0"/>
          <w:sz w:val="24"/>
        </w:rPr>
        <w:t>2.3.5对磋商文件作出的实质性变动是磋商文件的有效组成部分，磋商小组通过“政府采购云平台”在线询标的方式同时通知所有参加磋商的供应商。</w:t>
      </w:r>
    </w:p>
    <w:p>
      <w:pPr>
        <w:autoSpaceDN w:val="0"/>
        <w:spacing w:line="360" w:lineRule="auto"/>
        <w:ind w:firstLine="424" w:firstLineChars="177"/>
        <w:rPr>
          <w:rFonts w:hint="eastAsia" w:ascii="仿宋" w:hAnsi="仿宋" w:eastAsia="仿宋" w:cs="Arial"/>
          <w:kern w:val="0"/>
          <w:sz w:val="24"/>
        </w:rPr>
      </w:pPr>
      <w:r>
        <w:rPr>
          <w:rFonts w:hint="eastAsia" w:ascii="仿宋" w:hAnsi="仿宋" w:eastAsia="仿宋" w:cs="Arial"/>
          <w:kern w:val="0"/>
          <w:sz w:val="24"/>
        </w:rPr>
        <w:t>2.3.6按磋商程序规定开始并完成磋商。</w:t>
      </w:r>
    </w:p>
    <w:p>
      <w:pPr>
        <w:autoSpaceDN w:val="0"/>
        <w:spacing w:line="360" w:lineRule="auto"/>
        <w:ind w:firstLine="424" w:firstLineChars="177"/>
        <w:rPr>
          <w:rFonts w:hint="eastAsia" w:ascii="仿宋" w:hAnsi="仿宋" w:eastAsia="仿宋" w:cs="Arial"/>
          <w:kern w:val="0"/>
          <w:sz w:val="24"/>
        </w:rPr>
      </w:pPr>
      <w:r>
        <w:rPr>
          <w:rFonts w:hint="eastAsia" w:ascii="仿宋" w:hAnsi="仿宋" w:eastAsia="仿宋" w:cs="Arial"/>
          <w:kern w:val="0"/>
          <w:sz w:val="24"/>
        </w:rPr>
        <w:t>2.3.7所有磋商结束后，确定提交最后报价的供应商名单，确定提交最后报价的时间，并告知相关供应商，要求在规定时间内（30分钟内）通过“政府采购云平台”在线上传最后报价（须加盖公章，或者由法定代表人或其授权的代表签字）。</w:t>
      </w:r>
    </w:p>
    <w:p>
      <w:pPr>
        <w:autoSpaceDN w:val="0"/>
        <w:spacing w:line="360" w:lineRule="auto"/>
        <w:ind w:firstLine="426" w:firstLineChars="177"/>
        <w:rPr>
          <w:rFonts w:hint="eastAsia" w:ascii="仿宋" w:hAnsi="仿宋" w:eastAsia="仿宋" w:cs="Times New Roman"/>
          <w:szCs w:val="24"/>
        </w:rPr>
      </w:pPr>
      <w:r>
        <w:rPr>
          <w:rFonts w:hint="eastAsia" w:ascii="仿宋" w:hAnsi="仿宋" w:eastAsia="仿宋" w:cs="Arial"/>
          <w:b/>
          <w:kern w:val="0"/>
          <w:sz w:val="24"/>
        </w:rPr>
        <w:t>2.3.7上述询标、澄清、说明和补正工作如因客观原因无法通过“政府采购云平台”在线进行的，将采用书面（含邮件）形式进行。</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2.4 磋商响应文件的错误修正</w:t>
      </w:r>
    </w:p>
    <w:p>
      <w:pPr>
        <w:autoSpaceDN w:val="0"/>
        <w:spacing w:line="360" w:lineRule="auto"/>
        <w:ind w:firstLine="422" w:firstLineChars="175"/>
        <w:rPr>
          <w:rFonts w:hint="eastAsia" w:ascii="仿宋" w:hAnsi="仿宋" w:eastAsia="仿宋" w:cs="Arial"/>
          <w:b/>
          <w:kern w:val="0"/>
          <w:sz w:val="24"/>
        </w:rPr>
      </w:pPr>
      <w:r>
        <w:rPr>
          <w:rFonts w:hint="eastAsia" w:ascii="仿宋" w:hAnsi="仿宋" w:eastAsia="仿宋" w:cs="Arial"/>
          <w:b/>
          <w:kern w:val="0"/>
          <w:sz w:val="24"/>
          <w:szCs w:val="24"/>
        </w:rPr>
        <w:t>2.4.1</w:t>
      </w:r>
      <w:r>
        <w:rPr>
          <w:rFonts w:hint="eastAsia" w:ascii="仿宋" w:hAnsi="仿宋" w:eastAsia="仿宋" w:cs="Arial"/>
          <w:b/>
          <w:kern w:val="0"/>
          <w:sz w:val="24"/>
          <w:szCs w:val="24"/>
          <w:u w:val="single"/>
        </w:rPr>
        <w:t>《磋商响应文件》报价出现前后不一致的，按照下列规定修正</w:t>
      </w:r>
      <w:r>
        <w:rPr>
          <w:rFonts w:hint="eastAsia" w:ascii="仿宋" w:hAnsi="仿宋" w:eastAsia="仿宋" w:cs="Arial"/>
          <w:b/>
          <w:kern w:val="0"/>
          <w:sz w:val="24"/>
          <w:szCs w:val="24"/>
        </w:rPr>
        <w:t>：</w:t>
      </w:r>
    </w:p>
    <w:p>
      <w:pPr>
        <w:autoSpaceDN w:val="0"/>
        <w:spacing w:line="360" w:lineRule="auto"/>
        <w:ind w:firstLine="422" w:firstLineChars="175"/>
        <w:rPr>
          <w:rFonts w:hint="eastAsia" w:ascii="仿宋" w:hAnsi="仿宋" w:eastAsia="仿宋" w:cs="Arial"/>
          <w:b/>
          <w:kern w:val="0"/>
          <w:sz w:val="24"/>
        </w:rPr>
      </w:pPr>
      <w:r>
        <w:rPr>
          <w:rFonts w:hint="eastAsia" w:ascii="仿宋" w:hAnsi="仿宋" w:eastAsia="仿宋" w:cs="Arial"/>
          <w:b/>
          <w:kern w:val="0"/>
          <w:sz w:val="24"/>
        </w:rPr>
        <w:t>（</w:t>
      </w:r>
      <w:r>
        <w:rPr>
          <w:rFonts w:hint="eastAsia" w:ascii="仿宋" w:hAnsi="仿宋" w:eastAsia="仿宋" w:cs="Arial"/>
          <w:b/>
          <w:kern w:val="0"/>
          <w:sz w:val="24"/>
          <w:lang w:val="en-US" w:eastAsia="zh-CN"/>
        </w:rPr>
        <w:t>1</w:t>
      </w:r>
      <w:r>
        <w:rPr>
          <w:rFonts w:hint="eastAsia" w:ascii="仿宋" w:hAnsi="仿宋" w:eastAsia="仿宋" w:cs="Arial"/>
          <w:b/>
          <w:kern w:val="0"/>
          <w:sz w:val="24"/>
        </w:rPr>
        <w:t>）大写金额和小写金额不一致的，以大写金额为准；</w:t>
      </w:r>
    </w:p>
    <w:p>
      <w:pPr>
        <w:autoSpaceDN w:val="0"/>
        <w:spacing w:line="360" w:lineRule="auto"/>
        <w:ind w:firstLine="422" w:firstLineChars="175"/>
        <w:rPr>
          <w:rFonts w:hint="eastAsia" w:ascii="仿宋" w:hAnsi="仿宋" w:eastAsia="仿宋" w:cs="Arial"/>
          <w:b/>
          <w:kern w:val="0"/>
          <w:sz w:val="24"/>
        </w:rPr>
      </w:pPr>
      <w:r>
        <w:rPr>
          <w:rFonts w:hint="eastAsia" w:ascii="仿宋" w:hAnsi="仿宋" w:eastAsia="仿宋" w:cs="Arial"/>
          <w:b/>
          <w:kern w:val="0"/>
          <w:sz w:val="24"/>
        </w:rPr>
        <w:t>（</w:t>
      </w:r>
      <w:r>
        <w:rPr>
          <w:rFonts w:hint="eastAsia" w:ascii="仿宋" w:hAnsi="仿宋" w:eastAsia="仿宋" w:cs="Arial"/>
          <w:b/>
          <w:kern w:val="0"/>
          <w:sz w:val="24"/>
          <w:lang w:val="en-US" w:eastAsia="zh-CN"/>
        </w:rPr>
        <w:t>2</w:t>
      </w:r>
      <w:r>
        <w:rPr>
          <w:rFonts w:hint="eastAsia" w:ascii="仿宋" w:hAnsi="仿宋" w:eastAsia="仿宋" w:cs="Arial"/>
          <w:b/>
          <w:kern w:val="0"/>
          <w:sz w:val="24"/>
        </w:rPr>
        <w:t>）单价金额小数点或者百分比有明显错位的，应以开标一览表（报价表）的总价为准，并修改单价；</w:t>
      </w:r>
    </w:p>
    <w:p>
      <w:pPr>
        <w:autoSpaceDN w:val="0"/>
        <w:spacing w:line="360" w:lineRule="auto"/>
        <w:ind w:firstLine="422" w:firstLineChars="175"/>
        <w:rPr>
          <w:rFonts w:hint="eastAsia" w:ascii="仿宋" w:hAnsi="仿宋" w:eastAsia="仿宋" w:cs="Arial"/>
          <w:kern w:val="0"/>
          <w:sz w:val="24"/>
        </w:rPr>
      </w:pPr>
      <w:r>
        <w:rPr>
          <w:rFonts w:hint="eastAsia" w:ascii="仿宋" w:hAnsi="仿宋" w:eastAsia="仿宋" w:cs="Arial"/>
          <w:b/>
          <w:kern w:val="0"/>
          <w:sz w:val="24"/>
        </w:rPr>
        <w:t>（</w:t>
      </w:r>
      <w:r>
        <w:rPr>
          <w:rFonts w:hint="eastAsia" w:ascii="仿宋" w:hAnsi="仿宋" w:eastAsia="仿宋" w:cs="Arial"/>
          <w:b/>
          <w:kern w:val="0"/>
          <w:sz w:val="24"/>
          <w:lang w:val="en-US" w:eastAsia="zh-CN"/>
        </w:rPr>
        <w:t>3</w:t>
      </w:r>
      <w:r>
        <w:rPr>
          <w:rFonts w:hint="eastAsia" w:ascii="仿宋" w:hAnsi="仿宋" w:eastAsia="仿宋" w:cs="Arial"/>
          <w:b/>
          <w:kern w:val="0"/>
          <w:sz w:val="24"/>
        </w:rPr>
        <w:t>）总价金额与按单价汇总金额不一致的，以单价金额计算结果为准。</w:t>
      </w:r>
    </w:p>
    <w:p>
      <w:pPr>
        <w:autoSpaceDN w:val="0"/>
        <w:spacing w:line="360" w:lineRule="auto"/>
        <w:ind w:firstLine="422" w:firstLineChars="175"/>
        <w:rPr>
          <w:rFonts w:hint="eastAsia" w:ascii="仿宋" w:hAnsi="仿宋" w:eastAsia="仿宋" w:cs="Arial"/>
          <w:b/>
          <w:kern w:val="0"/>
          <w:sz w:val="24"/>
          <w:u w:val="single"/>
        </w:rPr>
      </w:pPr>
      <w:r>
        <w:rPr>
          <w:rFonts w:hint="eastAsia" w:ascii="仿宋" w:hAnsi="仿宋" w:eastAsia="仿宋" w:cs="Arial"/>
          <w:b/>
          <w:kern w:val="0"/>
          <w:sz w:val="24"/>
          <w:szCs w:val="24"/>
          <w:u w:val="single"/>
        </w:rPr>
        <w:t>备注：同时出现两种以上不一致的，按照前款规定的顺序修正。修正后的报价按本章节第2.3.2款的规定经磋商响应供应商确认后产生约束力，磋商响应供应商不确认的，其投标无效</w:t>
      </w:r>
      <w:r>
        <w:rPr>
          <w:rFonts w:hint="eastAsia" w:ascii="仿宋" w:hAnsi="仿宋" w:eastAsia="仿宋" w:cs="Arial"/>
          <w:b/>
          <w:kern w:val="0"/>
          <w:sz w:val="24"/>
          <w:szCs w:val="24"/>
        </w:rPr>
        <w:t>。</w:t>
      </w:r>
    </w:p>
    <w:p>
      <w:pPr>
        <w:autoSpaceDN w:val="0"/>
        <w:spacing w:line="360" w:lineRule="auto"/>
        <w:ind w:firstLine="422" w:firstLineChars="175"/>
        <w:rPr>
          <w:rFonts w:hint="eastAsia" w:ascii="仿宋" w:hAnsi="仿宋" w:eastAsia="仿宋" w:cs="Arial"/>
          <w:b/>
          <w:kern w:val="0"/>
          <w:sz w:val="24"/>
        </w:rPr>
      </w:pPr>
      <w:r>
        <w:rPr>
          <w:rFonts w:hint="eastAsia" w:ascii="仿宋" w:hAnsi="仿宋" w:eastAsia="仿宋" w:cs="Arial"/>
          <w:b/>
          <w:kern w:val="0"/>
          <w:sz w:val="24"/>
        </w:rPr>
        <w:t>2.4.2对不同文字文本《磋商响应文件》的解释发生异议的，以中文文本为准。</w:t>
      </w:r>
    </w:p>
    <w:p>
      <w:pPr>
        <w:autoSpaceDN w:val="0"/>
        <w:spacing w:line="360" w:lineRule="auto"/>
        <w:ind w:firstLine="422" w:firstLineChars="175"/>
        <w:rPr>
          <w:rFonts w:hint="eastAsia" w:ascii="仿宋" w:hAnsi="仿宋" w:eastAsia="仿宋" w:cs="Arial"/>
          <w:kern w:val="0"/>
          <w:sz w:val="24"/>
        </w:rPr>
      </w:pPr>
      <w:r>
        <w:rPr>
          <w:rFonts w:hint="eastAsia" w:ascii="仿宋" w:hAnsi="仿宋" w:eastAsia="仿宋" w:cs="Arial"/>
          <w:b/>
          <w:kern w:val="0"/>
          <w:sz w:val="24"/>
        </w:rPr>
        <w:t>2.4.3《磋商响应文件》要求提供正、副本时，正、副本内容不一致的，以正本为准。</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2.5 磋商响应文件的评价、评分</w:t>
      </w:r>
    </w:p>
    <w:p>
      <w:pPr>
        <w:autoSpaceDN w:val="0"/>
        <w:spacing w:line="360" w:lineRule="auto"/>
        <w:ind w:firstLine="424" w:firstLineChars="177"/>
        <w:rPr>
          <w:rFonts w:hint="eastAsia" w:ascii="仿宋" w:hAnsi="仿宋" w:eastAsia="仿宋" w:cs="Arial"/>
          <w:kern w:val="0"/>
          <w:sz w:val="24"/>
          <w:szCs w:val="24"/>
        </w:rPr>
      </w:pPr>
      <w:r>
        <w:rPr>
          <w:rFonts w:hint="eastAsia" w:ascii="仿宋" w:hAnsi="仿宋" w:eastAsia="仿宋" w:cs="Arial"/>
          <w:kern w:val="0"/>
          <w:sz w:val="24"/>
          <w:szCs w:val="24"/>
        </w:rPr>
        <w:t>2.5.1磋商小组应当按照招标文件中规定的评审方法和标准，对资格、符合性审查合格的磋商响应文件进行商务和技术评价与评分。评标时，磋商小组各成员将独立对每个磋商响应供应商的磋商响应文件进行评价，并汇总每个磋商响应供应商的得分。</w:t>
      </w:r>
    </w:p>
    <w:p>
      <w:pPr>
        <w:autoSpaceDN w:val="0"/>
        <w:spacing w:line="360" w:lineRule="auto"/>
        <w:ind w:firstLine="424" w:firstLineChars="177"/>
        <w:rPr>
          <w:rFonts w:hint="eastAsia" w:ascii="仿宋" w:hAnsi="仿宋" w:eastAsia="仿宋" w:cs="Arial"/>
          <w:kern w:val="0"/>
          <w:sz w:val="24"/>
          <w:szCs w:val="24"/>
        </w:rPr>
      </w:pPr>
      <w:r>
        <w:rPr>
          <w:rFonts w:hint="eastAsia" w:ascii="仿宋" w:hAnsi="仿宋" w:eastAsia="仿宋" w:cs="Arial"/>
          <w:kern w:val="0"/>
          <w:sz w:val="24"/>
          <w:szCs w:val="24"/>
        </w:rPr>
        <w:t>2.5.2对采购组织机构工作人员汇总的评审结果进行确认。如发现分值汇总计算错误、分项评分超出评分标准范围、客观评分不一致以及存在畸高、畸低（其总评分偏离平均分30%以上的）情形的，磋商小组组长应提醒相关评审人员当场改正或书面说明理由，拒不改正又不作书面说明的，由现场监督员如实记载后存入项目档案资料。</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2.6 修改评审结果</w:t>
      </w:r>
    </w:p>
    <w:p>
      <w:pPr>
        <w:autoSpaceDN w:val="0"/>
        <w:spacing w:line="360" w:lineRule="auto"/>
        <w:ind w:firstLine="424" w:firstLineChars="176"/>
        <w:rPr>
          <w:rFonts w:hint="eastAsia" w:ascii="仿宋" w:hAnsi="仿宋" w:eastAsia="仿宋" w:cs="Times New Roman"/>
          <w:b/>
          <w:sz w:val="24"/>
          <w:szCs w:val="28"/>
        </w:rPr>
      </w:pPr>
      <w:r>
        <w:rPr>
          <w:rFonts w:hint="eastAsia" w:ascii="仿宋" w:hAnsi="仿宋" w:eastAsia="仿宋" w:cs="Times New Roman"/>
          <w:b/>
          <w:sz w:val="24"/>
          <w:szCs w:val="28"/>
        </w:rPr>
        <w:t>2.6.1评标结果汇总完成后，除下列情形外，任何人不得修改评标结果：</w:t>
      </w:r>
    </w:p>
    <w:p>
      <w:pPr>
        <w:autoSpaceDN w:val="0"/>
        <w:spacing w:line="360" w:lineRule="auto"/>
        <w:ind w:firstLine="422" w:firstLineChars="176"/>
        <w:rPr>
          <w:rFonts w:hint="eastAsia" w:ascii="仿宋" w:hAnsi="仿宋" w:eastAsia="仿宋" w:cs="Times New Roman"/>
          <w:sz w:val="24"/>
          <w:szCs w:val="28"/>
        </w:rPr>
      </w:pPr>
      <w:r>
        <w:rPr>
          <w:rFonts w:hint="eastAsia" w:ascii="仿宋" w:hAnsi="仿宋" w:eastAsia="仿宋" w:cs="Times New Roman"/>
          <w:sz w:val="24"/>
          <w:szCs w:val="28"/>
        </w:rPr>
        <w:t>（1）分值汇总计算错误的；</w:t>
      </w:r>
    </w:p>
    <w:p>
      <w:pPr>
        <w:autoSpaceDN w:val="0"/>
        <w:spacing w:line="360" w:lineRule="auto"/>
        <w:ind w:firstLine="422" w:firstLineChars="176"/>
        <w:rPr>
          <w:rFonts w:hint="eastAsia" w:ascii="仿宋" w:hAnsi="仿宋" w:eastAsia="仿宋" w:cs="Times New Roman"/>
          <w:sz w:val="24"/>
          <w:szCs w:val="28"/>
        </w:rPr>
      </w:pPr>
      <w:r>
        <w:rPr>
          <w:rFonts w:hint="eastAsia" w:ascii="仿宋" w:hAnsi="仿宋" w:eastAsia="仿宋" w:cs="Times New Roman"/>
          <w:sz w:val="24"/>
          <w:szCs w:val="28"/>
        </w:rPr>
        <w:t>（2）分项评分超出评分标准范围的；</w:t>
      </w:r>
    </w:p>
    <w:p>
      <w:pPr>
        <w:autoSpaceDN w:val="0"/>
        <w:spacing w:line="360" w:lineRule="auto"/>
        <w:ind w:firstLine="422" w:firstLineChars="176"/>
        <w:rPr>
          <w:rFonts w:hint="eastAsia" w:ascii="仿宋" w:hAnsi="仿宋" w:eastAsia="仿宋" w:cs="Times New Roman"/>
          <w:sz w:val="24"/>
          <w:szCs w:val="28"/>
        </w:rPr>
      </w:pPr>
      <w:r>
        <w:rPr>
          <w:rFonts w:hint="eastAsia" w:ascii="仿宋" w:hAnsi="仿宋" w:eastAsia="仿宋" w:cs="Times New Roman"/>
          <w:sz w:val="24"/>
          <w:szCs w:val="28"/>
        </w:rPr>
        <w:t>（3）磋商小组成员对客观评审因素评分不一致的；</w:t>
      </w:r>
    </w:p>
    <w:p>
      <w:pPr>
        <w:autoSpaceDN w:val="0"/>
        <w:spacing w:line="360" w:lineRule="auto"/>
        <w:ind w:firstLine="422" w:firstLineChars="176"/>
        <w:rPr>
          <w:rFonts w:hint="eastAsia" w:ascii="仿宋" w:hAnsi="仿宋" w:eastAsia="仿宋" w:cs="Times New Roman"/>
          <w:sz w:val="24"/>
          <w:szCs w:val="28"/>
        </w:rPr>
      </w:pPr>
      <w:r>
        <w:rPr>
          <w:rFonts w:hint="eastAsia" w:ascii="仿宋" w:hAnsi="仿宋" w:eastAsia="仿宋" w:cs="Times New Roman"/>
          <w:sz w:val="24"/>
          <w:szCs w:val="28"/>
        </w:rPr>
        <w:t>（4）经磋商小组认定评分畸高、畸低的。</w:t>
      </w:r>
    </w:p>
    <w:p>
      <w:pPr>
        <w:autoSpaceDN w:val="0"/>
        <w:spacing w:line="360" w:lineRule="auto"/>
        <w:ind w:firstLine="424" w:firstLineChars="176"/>
        <w:rPr>
          <w:rFonts w:hint="eastAsia" w:ascii="仿宋" w:hAnsi="仿宋" w:eastAsia="仿宋" w:cs="Times New Roman"/>
          <w:b/>
          <w:sz w:val="28"/>
          <w:szCs w:val="28"/>
        </w:rPr>
      </w:pPr>
      <w:r>
        <w:rPr>
          <w:rFonts w:hint="eastAsia" w:ascii="仿宋" w:hAnsi="仿宋" w:eastAsia="仿宋" w:cs="Times New Roman"/>
          <w:b/>
          <w:sz w:val="24"/>
          <w:szCs w:val="28"/>
        </w:rPr>
        <w:t>2.6.2评标报告签署前，经复核发现存在以上情形之一的，磋商小组将当场修改评标结果，并在评标报告中记载。</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2.7 供应商排序及推荐中标（成交）候选供应商</w:t>
      </w:r>
    </w:p>
    <w:p>
      <w:pPr>
        <w:autoSpaceDN w:val="0"/>
        <w:spacing w:line="360" w:lineRule="auto"/>
        <w:ind w:firstLine="424" w:firstLineChars="176"/>
        <w:rPr>
          <w:rFonts w:hint="eastAsia" w:ascii="仿宋" w:hAnsi="仿宋" w:eastAsia="仿宋" w:cs="Times New Roman"/>
          <w:b/>
          <w:sz w:val="24"/>
          <w:szCs w:val="24"/>
        </w:rPr>
      </w:pPr>
      <w:r>
        <w:rPr>
          <w:rFonts w:hint="eastAsia" w:ascii="仿宋" w:hAnsi="仿宋" w:eastAsia="仿宋" w:cs="Times New Roman"/>
          <w:b/>
          <w:sz w:val="24"/>
          <w:szCs w:val="24"/>
        </w:rPr>
        <w:t>磋商小组根据以下规定确定供应商排名并推荐中标（成交）候选供应商。</w:t>
      </w:r>
    </w:p>
    <w:p>
      <w:pPr>
        <w:autoSpaceDN w:val="0"/>
        <w:spacing w:line="360" w:lineRule="auto"/>
        <w:ind w:firstLine="424" w:firstLineChars="176"/>
        <w:rPr>
          <w:rFonts w:hint="eastAsia" w:ascii="仿宋" w:hAnsi="仿宋" w:eastAsia="仿宋" w:cs="Arial"/>
          <w:kern w:val="0"/>
          <w:sz w:val="24"/>
        </w:rPr>
      </w:pPr>
      <w:r>
        <w:rPr>
          <w:rFonts w:hint="eastAsia" w:ascii="仿宋" w:hAnsi="仿宋" w:eastAsia="仿宋" w:cs="Arial"/>
          <w:b/>
          <w:sz w:val="24"/>
        </w:rPr>
        <w:t>2.7.1磋商小组根据各磋商响应供应商的综合得分（商务技术分与最后报价得分之和）从高到低依次进行排名排序。特殊情形按以下原则处理：</w:t>
      </w:r>
    </w:p>
    <w:p>
      <w:pPr>
        <w:autoSpaceDN w:val="0"/>
        <w:spacing w:line="360" w:lineRule="auto"/>
        <w:ind w:firstLine="422" w:firstLineChars="176"/>
        <w:rPr>
          <w:rFonts w:hint="eastAsia" w:ascii="仿宋" w:hAnsi="仿宋" w:eastAsia="仿宋" w:cs="Arial"/>
          <w:sz w:val="24"/>
        </w:rPr>
      </w:pPr>
      <w:r>
        <w:rPr>
          <w:rFonts w:hint="eastAsia" w:ascii="仿宋" w:hAnsi="仿宋" w:eastAsia="仿宋" w:cs="Arial"/>
          <w:sz w:val="24"/>
        </w:rPr>
        <w:t>（1）综合得分相同的，按最后报价低的优先原则确定排名；</w:t>
      </w:r>
    </w:p>
    <w:p>
      <w:pPr>
        <w:autoSpaceDN w:val="0"/>
        <w:spacing w:line="360" w:lineRule="auto"/>
        <w:ind w:firstLine="422" w:firstLineChars="176"/>
        <w:rPr>
          <w:rFonts w:hint="eastAsia" w:ascii="仿宋" w:hAnsi="仿宋" w:eastAsia="仿宋" w:cs="Arial"/>
          <w:sz w:val="24"/>
        </w:rPr>
      </w:pPr>
      <w:r>
        <w:rPr>
          <w:rFonts w:hint="eastAsia" w:ascii="仿宋" w:hAnsi="仿宋" w:eastAsia="仿宋" w:cs="Arial"/>
          <w:sz w:val="24"/>
        </w:rPr>
        <w:t>（2）综合得分和最后报价均相同的，按商务技术得分从高到低确定排名；</w:t>
      </w:r>
    </w:p>
    <w:p>
      <w:pPr>
        <w:autoSpaceDN w:val="0"/>
        <w:spacing w:line="360" w:lineRule="auto"/>
        <w:ind w:firstLine="422" w:firstLineChars="176"/>
        <w:rPr>
          <w:rFonts w:hint="eastAsia" w:ascii="仿宋" w:hAnsi="仿宋" w:eastAsia="仿宋" w:cs="Arial"/>
          <w:sz w:val="24"/>
        </w:rPr>
      </w:pPr>
      <w:r>
        <w:rPr>
          <w:rFonts w:hint="eastAsia" w:ascii="仿宋" w:hAnsi="仿宋" w:eastAsia="仿宋" w:cs="Arial"/>
          <w:sz w:val="24"/>
        </w:rPr>
        <w:t>（3）综合得分、最后报价和商务技术得分均相同的由磋商小组全体成员记名投票按少数服从多数的原则确定排名。</w:t>
      </w:r>
    </w:p>
    <w:p>
      <w:pPr>
        <w:autoSpaceDN w:val="0"/>
        <w:spacing w:line="360" w:lineRule="auto"/>
        <w:ind w:firstLine="424" w:firstLineChars="176"/>
        <w:rPr>
          <w:rFonts w:hint="eastAsia" w:ascii="仿宋" w:hAnsi="仿宋" w:eastAsia="仿宋" w:cs="Times New Roman"/>
          <w:szCs w:val="24"/>
        </w:rPr>
      </w:pPr>
      <w:r>
        <w:rPr>
          <w:rFonts w:hint="eastAsia" w:ascii="仿宋" w:hAnsi="仿宋" w:eastAsia="仿宋" w:cs="Arial"/>
          <w:b/>
          <w:sz w:val="24"/>
        </w:rPr>
        <w:t>2.7.2根据最终得分排序，通过书面评审报告的形式，向采购人推荐综合得分</w:t>
      </w:r>
      <w:r>
        <w:rPr>
          <w:rFonts w:hint="eastAsia" w:ascii="仿宋" w:hAnsi="仿宋" w:eastAsia="仿宋" w:cs="Times New Roman"/>
          <w:b/>
          <w:sz w:val="24"/>
        </w:rPr>
        <w:t>由高到低顺序推荐3名以上</w:t>
      </w:r>
      <w:r>
        <w:rPr>
          <w:rFonts w:hint="eastAsia" w:ascii="仿宋" w:hAnsi="仿宋" w:eastAsia="仿宋" w:cs="Arial"/>
          <w:b/>
          <w:kern w:val="0"/>
          <w:sz w:val="24"/>
        </w:rPr>
        <w:t>中标（成交）候选供应商</w:t>
      </w:r>
      <w:r>
        <w:rPr>
          <w:rFonts w:hint="eastAsia" w:ascii="仿宋" w:hAnsi="仿宋" w:eastAsia="仿宋" w:cs="Arial"/>
          <w:b/>
          <w:sz w:val="24"/>
        </w:rPr>
        <w:t>。</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2.8 起草、签署评审报告</w:t>
      </w:r>
    </w:p>
    <w:p>
      <w:pPr>
        <w:autoSpaceDN w:val="0"/>
        <w:spacing w:line="360" w:lineRule="auto"/>
        <w:ind w:firstLine="424" w:firstLineChars="177"/>
        <w:rPr>
          <w:rFonts w:hint="eastAsia" w:ascii="仿宋" w:hAnsi="仿宋" w:eastAsia="仿宋" w:cs="Times New Roman"/>
          <w:sz w:val="24"/>
          <w:szCs w:val="24"/>
        </w:rPr>
      </w:pPr>
      <w:r>
        <w:rPr>
          <w:rFonts w:hint="eastAsia" w:ascii="仿宋" w:hAnsi="仿宋" w:eastAsia="仿宋" w:cs="Arial"/>
          <w:sz w:val="24"/>
        </w:rPr>
        <w:t>评审结束后，磋商小组将通过“政府采购云平台”起草评审报告，</w:t>
      </w:r>
      <w:r>
        <w:rPr>
          <w:rFonts w:hint="eastAsia" w:ascii="仿宋" w:hAnsi="仿宋" w:eastAsia="仿宋" w:cs="Times New Roman"/>
          <w:sz w:val="24"/>
          <w:szCs w:val="24"/>
        </w:rPr>
        <w:t>磋商小组成员应当在评审报告上签字（或加注电子签章），对自己的评审意见承担法律责任。对评审报告有异议的，应当在评审报告上签署不同意见，并说明理由，否则视为同意评审报告。</w:t>
      </w:r>
    </w:p>
    <w:p>
      <w:pPr>
        <w:keepNext/>
        <w:keepLines/>
        <w:autoSpaceDN w:val="0"/>
        <w:spacing w:before="72" w:beforeLines="30" w:after="72" w:afterLines="30" w:line="360" w:lineRule="auto"/>
        <w:ind w:firstLine="284" w:firstLineChars="118"/>
        <w:outlineLvl w:val="2"/>
        <w:rPr>
          <w:rFonts w:hint="eastAsia" w:ascii="仿宋" w:hAnsi="仿宋" w:eastAsia="仿宋" w:cs="Times New Roman"/>
          <w:b/>
          <w:bCs/>
          <w:sz w:val="24"/>
          <w:szCs w:val="32"/>
        </w:rPr>
      </w:pPr>
      <w:r>
        <w:rPr>
          <w:rFonts w:hint="eastAsia" w:ascii="仿宋" w:hAnsi="仿宋" w:eastAsia="仿宋" w:cs="Times New Roman"/>
          <w:b/>
          <w:bCs/>
          <w:sz w:val="24"/>
          <w:szCs w:val="32"/>
        </w:rPr>
        <w:t>2.9 重新评审</w:t>
      </w:r>
    </w:p>
    <w:p>
      <w:pPr>
        <w:autoSpaceDN w:val="0"/>
        <w:spacing w:line="360" w:lineRule="auto"/>
        <w:ind w:firstLine="426" w:firstLineChars="177"/>
        <w:rPr>
          <w:rFonts w:hint="eastAsia" w:ascii="仿宋" w:hAnsi="仿宋" w:eastAsia="仿宋" w:cs="Times New Roman"/>
          <w:b/>
          <w:sz w:val="24"/>
          <w:szCs w:val="24"/>
        </w:rPr>
      </w:pPr>
      <w:r>
        <w:rPr>
          <w:rFonts w:hint="eastAsia" w:ascii="仿宋" w:hAnsi="仿宋" w:eastAsia="仿宋" w:cs="Times New Roman"/>
          <w:b/>
          <w:sz w:val="24"/>
          <w:szCs w:val="24"/>
        </w:rPr>
        <w:t>评审报告签署后，采购人或者采购代理机构发现存在下列情形之一的，将组织原磋商小组进行重新评审，重新评审改变评标结果的，将书面报告同级财政部门：</w:t>
      </w:r>
    </w:p>
    <w:p>
      <w:pPr>
        <w:autoSpaceDN w:val="0"/>
        <w:spacing w:line="360" w:lineRule="auto"/>
        <w:ind w:firstLine="422" w:firstLineChars="176"/>
        <w:rPr>
          <w:rFonts w:hint="eastAsia" w:ascii="仿宋" w:hAnsi="仿宋" w:eastAsia="仿宋" w:cs="Times New Roman"/>
          <w:sz w:val="24"/>
          <w:szCs w:val="28"/>
        </w:rPr>
      </w:pPr>
      <w:r>
        <w:rPr>
          <w:rFonts w:hint="eastAsia" w:ascii="仿宋" w:hAnsi="仿宋" w:eastAsia="仿宋" w:cs="Times New Roman"/>
          <w:sz w:val="24"/>
          <w:szCs w:val="28"/>
        </w:rPr>
        <w:t>（1）分值汇总计算错误的；</w:t>
      </w:r>
    </w:p>
    <w:p>
      <w:pPr>
        <w:autoSpaceDN w:val="0"/>
        <w:spacing w:line="360" w:lineRule="auto"/>
        <w:ind w:firstLine="422" w:firstLineChars="176"/>
        <w:rPr>
          <w:rFonts w:hint="eastAsia" w:ascii="仿宋" w:hAnsi="仿宋" w:eastAsia="仿宋" w:cs="Times New Roman"/>
          <w:sz w:val="24"/>
          <w:szCs w:val="28"/>
        </w:rPr>
      </w:pPr>
      <w:r>
        <w:rPr>
          <w:rFonts w:hint="eastAsia" w:ascii="仿宋" w:hAnsi="仿宋" w:eastAsia="仿宋" w:cs="Times New Roman"/>
          <w:sz w:val="24"/>
          <w:szCs w:val="28"/>
        </w:rPr>
        <w:t>（2）分项评分超出评分标准范围的；</w:t>
      </w:r>
    </w:p>
    <w:p>
      <w:pPr>
        <w:autoSpaceDN w:val="0"/>
        <w:spacing w:line="360" w:lineRule="auto"/>
        <w:ind w:firstLine="422" w:firstLineChars="176"/>
        <w:rPr>
          <w:rFonts w:hint="eastAsia" w:ascii="仿宋" w:hAnsi="仿宋" w:eastAsia="仿宋" w:cs="Times New Roman"/>
          <w:sz w:val="24"/>
          <w:szCs w:val="28"/>
        </w:rPr>
      </w:pPr>
      <w:r>
        <w:rPr>
          <w:rFonts w:hint="eastAsia" w:ascii="仿宋" w:hAnsi="仿宋" w:eastAsia="仿宋" w:cs="Times New Roman"/>
          <w:sz w:val="24"/>
          <w:szCs w:val="28"/>
        </w:rPr>
        <w:t>（3）磋商小组成员对客观评审因素评分不一致的；</w:t>
      </w:r>
    </w:p>
    <w:p>
      <w:pPr>
        <w:autoSpaceDN w:val="0"/>
        <w:spacing w:line="360" w:lineRule="auto"/>
        <w:ind w:firstLine="424" w:firstLineChars="177"/>
        <w:rPr>
          <w:rFonts w:hint="eastAsia" w:ascii="仿宋" w:hAnsi="仿宋" w:eastAsia="仿宋" w:cs="Times New Roman"/>
          <w:w w:val="90"/>
          <w:sz w:val="22"/>
        </w:rPr>
      </w:pPr>
      <w:r>
        <w:rPr>
          <w:rFonts w:hint="eastAsia" w:ascii="仿宋" w:hAnsi="仿宋" w:eastAsia="仿宋" w:cs="Times New Roman"/>
          <w:sz w:val="24"/>
          <w:szCs w:val="28"/>
        </w:rPr>
        <w:t>（4）经磋商小组认定评分畸高、畸低的。</w:t>
      </w:r>
    </w:p>
    <w:p>
      <w:pPr>
        <w:keepNext/>
        <w:keepLines/>
        <w:kinsoku w:val="0"/>
        <w:autoSpaceDE w:val="0"/>
        <w:autoSpaceDN w:val="0"/>
        <w:spacing w:before="260" w:after="260" w:line="415" w:lineRule="auto"/>
        <w:ind w:firstLine="281" w:firstLineChars="100"/>
        <w:outlineLvl w:val="1"/>
        <w:rPr>
          <w:rFonts w:hint="eastAsia" w:ascii="仿宋" w:hAnsi="仿宋" w:eastAsia="仿宋" w:cs="Times New Roman"/>
          <w:b/>
          <w:bCs/>
          <w:sz w:val="28"/>
          <w:szCs w:val="28"/>
        </w:rPr>
      </w:pPr>
      <w:bookmarkStart w:id="85" w:name="_Toc10913"/>
      <w:r>
        <w:rPr>
          <w:rFonts w:hint="eastAsia" w:ascii="仿宋" w:hAnsi="仿宋" w:eastAsia="仿宋" w:cs="Times New Roman"/>
          <w:b/>
          <w:bCs/>
          <w:sz w:val="28"/>
          <w:szCs w:val="28"/>
        </w:rPr>
        <w:t>三、评审内容及标准</w:t>
      </w:r>
      <w:bookmarkEnd w:id="85"/>
    </w:p>
    <w:p>
      <w:pPr>
        <w:autoSpaceDN w:val="0"/>
        <w:snapToGrid w:val="0"/>
        <w:spacing w:line="360" w:lineRule="auto"/>
        <w:ind w:firstLine="472" w:firstLineChars="196"/>
        <w:rPr>
          <w:rFonts w:hint="eastAsia" w:ascii="仿宋" w:hAnsi="仿宋" w:eastAsia="仿宋" w:cs="宋体"/>
          <w:b/>
          <w:sz w:val="24"/>
          <w:szCs w:val="24"/>
        </w:rPr>
      </w:pPr>
      <w:r>
        <w:rPr>
          <w:rFonts w:hint="eastAsia" w:ascii="仿宋" w:hAnsi="仿宋" w:eastAsia="仿宋" w:cs="宋体"/>
          <w:b/>
          <w:bCs/>
          <w:sz w:val="24"/>
          <w:szCs w:val="24"/>
        </w:rPr>
        <w:t>（一）商务技术部分</w:t>
      </w:r>
      <w:r>
        <w:rPr>
          <w:rFonts w:hint="eastAsia" w:ascii="仿宋" w:hAnsi="仿宋" w:eastAsia="仿宋" w:cs="宋体"/>
          <w:b/>
          <w:sz w:val="24"/>
          <w:szCs w:val="24"/>
        </w:rPr>
        <w:t>（70分）</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5021"/>
        <w:gridCol w:w="1004"/>
        <w:gridCol w:w="1126"/>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383" w:type="pct"/>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2770" w:type="pct"/>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评标标准</w:t>
            </w:r>
          </w:p>
        </w:tc>
        <w:tc>
          <w:tcPr>
            <w:tcW w:w="554" w:type="pct"/>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权重</w:t>
            </w:r>
          </w:p>
        </w:tc>
        <w:tc>
          <w:tcPr>
            <w:tcW w:w="621" w:type="pct"/>
            <w:vAlign w:val="center"/>
          </w:tcPr>
          <w:p>
            <w:pPr>
              <w:snapToGrid w:val="0"/>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主观分/客观分属性</w:t>
            </w:r>
          </w:p>
        </w:tc>
        <w:tc>
          <w:tcPr>
            <w:tcW w:w="670" w:type="pct"/>
            <w:vAlign w:val="center"/>
          </w:tcPr>
          <w:p>
            <w:pPr>
              <w:snapToGrid w:val="0"/>
              <w:spacing w:line="240" w:lineRule="auto"/>
              <w:jc w:val="center"/>
              <w:rPr>
                <w:rFonts w:hint="eastAsia" w:ascii="仿宋" w:hAnsi="仿宋" w:eastAsia="仿宋" w:cs="仿宋"/>
                <w:sz w:val="24"/>
                <w:szCs w:val="24"/>
              </w:rPr>
            </w:pPr>
            <w:r>
              <w:rPr>
                <w:rFonts w:hint="eastAsia" w:ascii="仿宋" w:hAnsi="仿宋" w:eastAsia="仿宋" w:cs="仿宋"/>
                <w:bCs/>
                <w:sz w:val="24"/>
                <w:szCs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383" w:type="pct"/>
            <w:vAlign w:val="center"/>
          </w:tcPr>
          <w:p>
            <w:pPr>
              <w:pStyle w:val="105"/>
              <w:numPr>
                <w:ilvl w:val="0"/>
                <w:numId w:val="8"/>
              </w:numPr>
              <w:spacing w:line="240" w:lineRule="auto"/>
              <w:ind w:firstLineChars="0"/>
              <w:rPr>
                <w:rFonts w:hint="eastAsia" w:ascii="仿宋" w:hAnsi="仿宋" w:eastAsia="仿宋" w:cs="仿宋"/>
                <w:sz w:val="24"/>
                <w:szCs w:val="24"/>
              </w:rPr>
            </w:pPr>
          </w:p>
        </w:tc>
        <w:tc>
          <w:tcPr>
            <w:tcW w:w="2770" w:type="pct"/>
            <w:vAlign w:val="center"/>
          </w:tcPr>
          <w:p>
            <w:pPr>
              <w:spacing w:line="240" w:lineRule="auto"/>
              <w:outlineLvl w:val="0"/>
              <w:rPr>
                <w:rFonts w:hint="eastAsia" w:ascii="仿宋" w:hAnsi="仿宋" w:eastAsia="仿宋" w:cs="仿宋"/>
                <w:sz w:val="24"/>
                <w:szCs w:val="24"/>
              </w:rPr>
            </w:pPr>
            <w:r>
              <w:rPr>
                <w:rFonts w:hint="eastAsia" w:ascii="仿宋" w:hAnsi="仿宋" w:eastAsia="仿宋" w:cs="仿宋"/>
                <w:sz w:val="24"/>
                <w:szCs w:val="24"/>
                <w:lang w:val="zh-CN"/>
              </w:rPr>
              <w:t>供应商</w:t>
            </w:r>
            <w:r>
              <w:rPr>
                <w:rFonts w:hint="eastAsia" w:ascii="仿宋" w:hAnsi="仿宋" w:eastAsia="仿宋" w:cs="仿宋"/>
                <w:sz w:val="24"/>
                <w:szCs w:val="24"/>
              </w:rPr>
              <w:t>具有有效的</w:t>
            </w:r>
            <w:r>
              <w:rPr>
                <w:rFonts w:hint="eastAsia" w:ascii="仿宋" w:hAnsi="仿宋" w:eastAsia="仿宋" w:cs="仿宋"/>
                <w:sz w:val="24"/>
                <w:szCs w:val="24"/>
                <w:lang w:val="zh-CN"/>
              </w:rPr>
              <w:t>质量管理体系认证证书、环境管理体系认证证书、职业健康安全管理体系认证</w:t>
            </w:r>
            <w:r>
              <w:rPr>
                <w:rFonts w:hint="eastAsia" w:ascii="仿宋" w:hAnsi="仿宋" w:eastAsia="仿宋" w:cs="仿宋"/>
                <w:sz w:val="24"/>
                <w:szCs w:val="24"/>
              </w:rPr>
              <w:t>证书，</w:t>
            </w:r>
            <w:r>
              <w:rPr>
                <w:rFonts w:hint="eastAsia" w:ascii="仿宋" w:hAnsi="仿宋" w:eastAsia="仿宋" w:cs="仿宋"/>
                <w:kern w:val="0"/>
                <w:sz w:val="24"/>
                <w:szCs w:val="24"/>
              </w:rPr>
              <w:t>每个得1分，最高得3分</w:t>
            </w:r>
            <w:r>
              <w:rPr>
                <w:rFonts w:hint="eastAsia" w:ascii="仿宋" w:hAnsi="仿宋" w:eastAsia="仿宋" w:cs="仿宋"/>
                <w:sz w:val="24"/>
                <w:szCs w:val="24"/>
              </w:rPr>
              <w:t>。</w:t>
            </w:r>
          </w:p>
          <w:p>
            <w:pPr>
              <w:spacing w:line="240" w:lineRule="auto"/>
              <w:outlineLvl w:val="0"/>
              <w:rPr>
                <w:rFonts w:hint="eastAsia" w:ascii="仿宋" w:hAnsi="仿宋" w:eastAsia="仿宋" w:cs="仿宋"/>
                <w:sz w:val="24"/>
                <w:szCs w:val="24"/>
                <w:lang w:val="zh-CN"/>
              </w:rPr>
            </w:pPr>
            <w:r>
              <w:rPr>
                <w:rFonts w:hint="eastAsia" w:ascii="仿宋" w:hAnsi="仿宋" w:eastAsia="仿宋" w:cs="仿宋"/>
                <w:sz w:val="24"/>
                <w:szCs w:val="24"/>
                <w:lang w:val="zh-CN"/>
              </w:rPr>
              <w:t>注：提供证书复印件及全国认证认可信息公共服务平台的网页截图并加盖公章。</w:t>
            </w:r>
          </w:p>
        </w:tc>
        <w:tc>
          <w:tcPr>
            <w:tcW w:w="554" w:type="pct"/>
            <w:vAlign w:val="center"/>
          </w:tcPr>
          <w:p>
            <w:pPr>
              <w:spacing w:line="240" w:lineRule="auto"/>
              <w:jc w:val="center"/>
              <w:outlineLvl w:val="0"/>
              <w:rPr>
                <w:rFonts w:hint="eastAsia" w:ascii="仿宋" w:hAnsi="仿宋" w:eastAsia="仿宋" w:cs="仿宋"/>
                <w:sz w:val="24"/>
                <w:szCs w:val="24"/>
                <w:lang w:val="zh-CN"/>
              </w:rPr>
            </w:pPr>
            <w:r>
              <w:rPr>
                <w:rFonts w:hint="eastAsia" w:ascii="仿宋" w:hAnsi="仿宋" w:eastAsia="仿宋" w:cs="仿宋"/>
                <w:sz w:val="24"/>
                <w:szCs w:val="24"/>
              </w:rPr>
              <w:t>3</w:t>
            </w:r>
          </w:p>
        </w:tc>
        <w:tc>
          <w:tcPr>
            <w:tcW w:w="621" w:type="pct"/>
            <w:vAlign w:val="center"/>
          </w:tcPr>
          <w:p>
            <w:pPr>
              <w:snapToGrid w:val="0"/>
              <w:spacing w:line="240" w:lineRule="auto"/>
              <w:jc w:val="center"/>
              <w:rPr>
                <w:rFonts w:hint="eastAsia" w:ascii="仿宋" w:hAnsi="仿宋" w:eastAsia="仿宋" w:cs="仿宋"/>
                <w:sz w:val="24"/>
                <w:szCs w:val="24"/>
              </w:rPr>
            </w:pPr>
          </w:p>
        </w:tc>
        <w:tc>
          <w:tcPr>
            <w:tcW w:w="670" w:type="pct"/>
            <w:vAlign w:val="center"/>
          </w:tcPr>
          <w:p>
            <w:pPr>
              <w:snapToGrid w:val="0"/>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 w:type="pct"/>
            <w:vAlign w:val="center"/>
          </w:tcPr>
          <w:p>
            <w:pPr>
              <w:pStyle w:val="105"/>
              <w:numPr>
                <w:ilvl w:val="0"/>
                <w:numId w:val="8"/>
              </w:numPr>
              <w:spacing w:line="240" w:lineRule="auto"/>
              <w:ind w:firstLineChars="0"/>
              <w:rPr>
                <w:rFonts w:hint="eastAsia" w:ascii="仿宋" w:hAnsi="仿宋" w:eastAsia="仿宋" w:cs="仿宋"/>
                <w:sz w:val="24"/>
                <w:szCs w:val="24"/>
              </w:rPr>
            </w:pPr>
          </w:p>
        </w:tc>
        <w:tc>
          <w:tcPr>
            <w:tcW w:w="2770" w:type="pct"/>
            <w:vAlign w:val="center"/>
          </w:tcPr>
          <w:p>
            <w:pPr>
              <w:snapToGrid w:val="0"/>
              <w:spacing w:line="240" w:lineRule="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供应商投入主要材料</w:t>
            </w:r>
            <w:r>
              <w:rPr>
                <w:rFonts w:hint="eastAsia" w:ascii="仿宋" w:hAnsi="仿宋" w:eastAsia="仿宋" w:cs="仿宋"/>
                <w:sz w:val="24"/>
                <w:szCs w:val="24"/>
              </w:rPr>
              <w:t>列入财政部、发展改革委发布的节能产品品目清单的，提供国家市场监督管理总局公布的《参与实施政府采购节能产品认证机构名录》内的认证机构出具的、处于有效期之内的节能标志产品认证证书的，得0.5分。</w:t>
            </w:r>
          </w:p>
          <w:p>
            <w:pPr>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rPr>
              <w:t>2）</w:t>
            </w:r>
            <w:r>
              <w:rPr>
                <w:rFonts w:hint="eastAsia" w:ascii="仿宋" w:hAnsi="仿宋" w:eastAsia="仿宋" w:cs="仿宋"/>
                <w:sz w:val="24"/>
                <w:szCs w:val="24"/>
                <w:lang w:val="en-US" w:eastAsia="zh-CN"/>
              </w:rPr>
              <w:t>供应商投入主要材料</w:t>
            </w:r>
            <w:r>
              <w:rPr>
                <w:rFonts w:hint="eastAsia" w:ascii="仿宋" w:hAnsi="仿宋" w:eastAsia="仿宋" w:cs="仿宋"/>
                <w:sz w:val="24"/>
                <w:szCs w:val="24"/>
              </w:rPr>
              <w:t>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554" w:type="pct"/>
            <w:vAlign w:val="center"/>
          </w:tcPr>
          <w:p>
            <w:pPr>
              <w:spacing w:line="24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1</w:t>
            </w:r>
          </w:p>
        </w:tc>
        <w:tc>
          <w:tcPr>
            <w:tcW w:w="621" w:type="pct"/>
            <w:vAlign w:val="center"/>
          </w:tcPr>
          <w:p>
            <w:pPr>
              <w:snapToGrid w:val="0"/>
              <w:spacing w:line="240" w:lineRule="auto"/>
              <w:jc w:val="center"/>
              <w:rPr>
                <w:rFonts w:hint="eastAsia" w:ascii="仿宋" w:hAnsi="仿宋" w:eastAsia="仿宋" w:cs="仿宋"/>
                <w:sz w:val="24"/>
                <w:szCs w:val="24"/>
              </w:rPr>
            </w:pPr>
          </w:p>
        </w:tc>
        <w:tc>
          <w:tcPr>
            <w:tcW w:w="670" w:type="pct"/>
            <w:vAlign w:val="center"/>
          </w:tcPr>
          <w:p>
            <w:pPr>
              <w:snapToGrid w:val="0"/>
              <w:spacing w:line="240" w:lineRule="auto"/>
              <w:jc w:val="center"/>
              <w:rPr>
                <w:rFonts w:hint="eastAsia" w:ascii="仿宋" w:hAnsi="仿宋" w:eastAsia="仿宋" w:cs="仿宋"/>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383" w:type="pct"/>
            <w:vAlign w:val="center"/>
          </w:tcPr>
          <w:p>
            <w:pPr>
              <w:pStyle w:val="105"/>
              <w:numPr>
                <w:ilvl w:val="0"/>
                <w:numId w:val="8"/>
              </w:numPr>
              <w:spacing w:line="240" w:lineRule="auto"/>
              <w:ind w:firstLineChars="0"/>
              <w:rPr>
                <w:rFonts w:hint="eastAsia" w:ascii="仿宋" w:hAnsi="仿宋" w:eastAsia="仿宋" w:cs="仿宋"/>
                <w:sz w:val="24"/>
                <w:szCs w:val="24"/>
              </w:rPr>
            </w:pPr>
          </w:p>
        </w:tc>
        <w:tc>
          <w:tcPr>
            <w:tcW w:w="2770" w:type="pct"/>
            <w:vAlign w:val="center"/>
          </w:tcPr>
          <w:p>
            <w:pPr>
              <w:snapToGrid w:val="0"/>
              <w:spacing w:line="24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供应商自202</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年1月1日</w:t>
            </w:r>
            <w:r>
              <w:rPr>
                <w:rFonts w:hint="eastAsia" w:ascii="仿宋" w:hAnsi="仿宋" w:eastAsia="仿宋" w:cs="仿宋"/>
                <w:kern w:val="0"/>
                <w:sz w:val="24"/>
                <w:szCs w:val="24"/>
                <w:highlight w:val="none"/>
                <w:lang w:eastAsia="zh-CN"/>
              </w:rPr>
              <w:t>（以合同签订日期为准）</w:t>
            </w:r>
            <w:r>
              <w:rPr>
                <w:rFonts w:hint="eastAsia" w:ascii="仿宋" w:hAnsi="仿宋" w:eastAsia="仿宋" w:cs="仿宋"/>
                <w:kern w:val="0"/>
                <w:sz w:val="24"/>
                <w:szCs w:val="24"/>
                <w:highlight w:val="none"/>
              </w:rPr>
              <w:t>以来，具有类似年度项目业绩（以合同签订时间为准），每个得0.</w:t>
            </w:r>
            <w:r>
              <w:rPr>
                <w:rFonts w:hint="eastAsia" w:ascii="仿宋" w:hAnsi="仿宋" w:eastAsia="仿宋" w:cs="仿宋"/>
                <w:kern w:val="0"/>
                <w:sz w:val="24"/>
                <w:szCs w:val="24"/>
                <w:highlight w:val="none"/>
                <w:lang w:val="en-US" w:eastAsia="zh-CN"/>
              </w:rPr>
              <w:t>7</w:t>
            </w:r>
            <w:r>
              <w:rPr>
                <w:rFonts w:hint="eastAsia" w:ascii="仿宋" w:hAnsi="仿宋" w:eastAsia="仿宋" w:cs="仿宋"/>
                <w:kern w:val="0"/>
                <w:sz w:val="24"/>
                <w:szCs w:val="24"/>
                <w:highlight w:val="none"/>
              </w:rPr>
              <w:t>5分，最多得</w:t>
            </w:r>
            <w:r>
              <w:rPr>
                <w:rFonts w:hint="eastAsia" w:ascii="仿宋" w:hAnsi="仿宋" w:eastAsia="仿宋" w:cs="仿宋"/>
                <w:kern w:val="0"/>
                <w:sz w:val="24"/>
                <w:szCs w:val="24"/>
                <w:highlight w:val="none"/>
                <w:lang w:val="en-US" w:eastAsia="zh-CN"/>
              </w:rPr>
              <w:t>1.5</w:t>
            </w:r>
            <w:r>
              <w:rPr>
                <w:rFonts w:hint="eastAsia" w:ascii="仿宋" w:hAnsi="仿宋" w:eastAsia="仿宋" w:cs="仿宋"/>
                <w:kern w:val="0"/>
                <w:sz w:val="24"/>
                <w:szCs w:val="24"/>
                <w:highlight w:val="none"/>
              </w:rPr>
              <w:t>分。需提供合同协议书。</w:t>
            </w:r>
          </w:p>
          <w:p>
            <w:pPr>
              <w:spacing w:line="240" w:lineRule="auto"/>
              <w:outlineLvl w:val="0"/>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业绩证明材料：同时提供合同协议书和业主满意评价</w:t>
            </w:r>
            <w:r>
              <w:rPr>
                <w:rFonts w:hint="eastAsia" w:ascii="仿宋" w:hAnsi="仿宋" w:eastAsia="仿宋" w:cs="仿宋"/>
                <w:b/>
                <w:bCs/>
                <w:kern w:val="0"/>
                <w:sz w:val="24"/>
                <w:szCs w:val="24"/>
                <w:highlight w:val="none"/>
                <w:lang w:eastAsia="zh-CN"/>
              </w:rPr>
              <w:t>，</w:t>
            </w:r>
            <w:r>
              <w:rPr>
                <w:rFonts w:hint="eastAsia" w:ascii="仿宋" w:hAnsi="仿宋" w:eastAsia="仿宋" w:cs="仿宋"/>
                <w:b/>
                <w:bCs/>
                <w:kern w:val="0"/>
                <w:sz w:val="24"/>
                <w:szCs w:val="24"/>
                <w:highlight w:val="none"/>
                <w:lang w:val="en-US" w:eastAsia="zh-CN"/>
              </w:rPr>
              <w:t>不提供不得分</w:t>
            </w:r>
            <w:r>
              <w:rPr>
                <w:rFonts w:hint="eastAsia" w:ascii="仿宋" w:hAnsi="仿宋" w:eastAsia="仿宋" w:cs="仿宋"/>
                <w:b/>
                <w:bCs/>
                <w:kern w:val="0"/>
                <w:sz w:val="24"/>
                <w:szCs w:val="24"/>
                <w:highlight w:val="none"/>
              </w:rPr>
              <w:t>。</w:t>
            </w:r>
          </w:p>
          <w:p>
            <w:pPr>
              <w:spacing w:line="240" w:lineRule="auto"/>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同类项目指：服务期1年及以上的与本项目实施内容相似的工程，如年度零星改造、维修、修缮等。</w:t>
            </w:r>
          </w:p>
          <w:p>
            <w:pPr>
              <w:spacing w:line="240" w:lineRule="auto"/>
              <w:outlineLvl w:val="0"/>
              <w:rPr>
                <w:rFonts w:hint="eastAsia" w:ascii="仿宋" w:hAnsi="仿宋" w:eastAsia="仿宋" w:cs="仿宋"/>
                <w:sz w:val="24"/>
                <w:szCs w:val="24"/>
                <w:lang w:val="zh-CN"/>
              </w:rPr>
            </w:pPr>
            <w:r>
              <w:rPr>
                <w:rFonts w:hint="eastAsia" w:ascii="仿宋" w:hAnsi="仿宋" w:eastAsia="仿宋" w:cs="仿宋"/>
                <w:b/>
                <w:bCs/>
                <w:kern w:val="0"/>
                <w:sz w:val="24"/>
                <w:szCs w:val="24"/>
                <w:highlight w:val="none"/>
              </w:rPr>
              <w:t>注：同一业主单位提供多个业绩的不重复计分。</w:t>
            </w:r>
          </w:p>
        </w:tc>
        <w:tc>
          <w:tcPr>
            <w:tcW w:w="554" w:type="pct"/>
            <w:vAlign w:val="center"/>
          </w:tcPr>
          <w:p>
            <w:pPr>
              <w:spacing w:line="24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621" w:type="pct"/>
            <w:vAlign w:val="center"/>
          </w:tcPr>
          <w:p>
            <w:pPr>
              <w:snapToGrid w:val="0"/>
              <w:spacing w:line="240" w:lineRule="auto"/>
              <w:jc w:val="center"/>
              <w:rPr>
                <w:rFonts w:hint="eastAsia" w:ascii="仿宋" w:hAnsi="仿宋" w:eastAsia="仿宋" w:cs="仿宋"/>
                <w:sz w:val="24"/>
                <w:szCs w:val="24"/>
              </w:rPr>
            </w:pPr>
          </w:p>
        </w:tc>
        <w:tc>
          <w:tcPr>
            <w:tcW w:w="670" w:type="pct"/>
            <w:vAlign w:val="center"/>
          </w:tcPr>
          <w:p>
            <w:pPr>
              <w:snapToGrid w:val="0"/>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383" w:type="pct"/>
            <w:vAlign w:val="center"/>
          </w:tcPr>
          <w:p>
            <w:pPr>
              <w:pStyle w:val="105"/>
              <w:numPr>
                <w:ilvl w:val="0"/>
                <w:numId w:val="8"/>
              </w:numPr>
              <w:spacing w:line="240" w:lineRule="auto"/>
              <w:ind w:firstLineChars="0"/>
              <w:rPr>
                <w:rFonts w:hint="eastAsia" w:ascii="仿宋" w:hAnsi="仿宋" w:eastAsia="仿宋" w:cs="仿宋"/>
                <w:sz w:val="24"/>
                <w:szCs w:val="24"/>
              </w:rPr>
            </w:pPr>
          </w:p>
        </w:tc>
        <w:tc>
          <w:tcPr>
            <w:tcW w:w="2770" w:type="pct"/>
            <w:vAlign w:val="center"/>
          </w:tcPr>
          <w:p>
            <w:pPr>
              <w:spacing w:line="240" w:lineRule="auto"/>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拟派项目负责人自2021年1月1日</w:t>
            </w:r>
            <w:r>
              <w:rPr>
                <w:rFonts w:hint="eastAsia" w:ascii="仿宋" w:hAnsi="仿宋" w:eastAsia="仿宋" w:cs="仿宋"/>
                <w:color w:val="auto"/>
                <w:kern w:val="0"/>
                <w:sz w:val="24"/>
                <w:szCs w:val="24"/>
                <w:highlight w:val="none"/>
                <w:lang w:eastAsia="zh-CN"/>
              </w:rPr>
              <w:t>（以合同签订日期为准）</w:t>
            </w:r>
            <w:r>
              <w:rPr>
                <w:rFonts w:hint="eastAsia" w:ascii="仿宋" w:hAnsi="仿宋" w:eastAsia="仿宋" w:cs="仿宋"/>
                <w:color w:val="auto"/>
                <w:kern w:val="0"/>
                <w:sz w:val="24"/>
                <w:szCs w:val="24"/>
                <w:highlight w:val="none"/>
              </w:rPr>
              <w:t>以来以项目经理身份完</w:t>
            </w:r>
            <w:r>
              <w:rPr>
                <w:rFonts w:hint="eastAsia" w:ascii="仿宋" w:hAnsi="仿宋" w:eastAsia="仿宋" w:cs="仿宋"/>
                <w:kern w:val="0"/>
                <w:sz w:val="24"/>
                <w:szCs w:val="24"/>
                <w:highlight w:val="none"/>
              </w:rPr>
              <w:t>成过同类项目施工业绩的，每提供一项业绩证明材料得0.75分，本项最高得1.5分。</w:t>
            </w:r>
          </w:p>
          <w:p>
            <w:pPr>
              <w:spacing w:line="240" w:lineRule="auto"/>
              <w:outlineLvl w:val="0"/>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业绩证明材料：合同协议书</w:t>
            </w:r>
            <w:r>
              <w:rPr>
                <w:rFonts w:hint="eastAsia" w:ascii="仿宋" w:hAnsi="仿宋" w:eastAsia="仿宋" w:cs="仿宋"/>
                <w:b/>
                <w:bCs/>
                <w:kern w:val="0"/>
                <w:sz w:val="24"/>
                <w:szCs w:val="24"/>
                <w:highlight w:val="none"/>
                <w:lang w:eastAsia="zh-CN"/>
              </w:rPr>
              <w:t>，</w:t>
            </w:r>
            <w:r>
              <w:rPr>
                <w:rFonts w:hint="eastAsia" w:ascii="仿宋" w:hAnsi="仿宋" w:eastAsia="仿宋" w:cs="仿宋"/>
                <w:b/>
                <w:bCs/>
                <w:kern w:val="0"/>
                <w:sz w:val="24"/>
                <w:szCs w:val="24"/>
                <w:highlight w:val="none"/>
                <w:lang w:val="en-US" w:eastAsia="zh-CN"/>
              </w:rPr>
              <w:t>不提供不得分</w:t>
            </w:r>
            <w:r>
              <w:rPr>
                <w:rFonts w:hint="eastAsia" w:ascii="仿宋" w:hAnsi="仿宋" w:eastAsia="仿宋" w:cs="仿宋"/>
                <w:b/>
                <w:bCs/>
                <w:kern w:val="0"/>
                <w:sz w:val="24"/>
                <w:szCs w:val="24"/>
                <w:highlight w:val="none"/>
              </w:rPr>
              <w:t>。</w:t>
            </w:r>
          </w:p>
          <w:p>
            <w:pPr>
              <w:spacing w:line="240" w:lineRule="auto"/>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同类项目指：本项目实施内容相似的工程，如零星改造、维修、修缮等。</w:t>
            </w:r>
          </w:p>
        </w:tc>
        <w:tc>
          <w:tcPr>
            <w:tcW w:w="554" w:type="pct"/>
            <w:vAlign w:val="center"/>
          </w:tcPr>
          <w:p>
            <w:pPr>
              <w:spacing w:line="24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621" w:type="pct"/>
            <w:vAlign w:val="center"/>
          </w:tcPr>
          <w:p>
            <w:pPr>
              <w:snapToGrid w:val="0"/>
              <w:spacing w:line="240" w:lineRule="auto"/>
              <w:jc w:val="center"/>
              <w:rPr>
                <w:rFonts w:hint="eastAsia" w:ascii="仿宋" w:hAnsi="仿宋" w:eastAsia="仿宋" w:cs="仿宋"/>
                <w:sz w:val="24"/>
                <w:szCs w:val="24"/>
              </w:rPr>
            </w:pPr>
          </w:p>
        </w:tc>
        <w:tc>
          <w:tcPr>
            <w:tcW w:w="670" w:type="pct"/>
            <w:vAlign w:val="center"/>
          </w:tcPr>
          <w:p>
            <w:pPr>
              <w:snapToGrid w:val="0"/>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383" w:type="pct"/>
            <w:vAlign w:val="center"/>
          </w:tcPr>
          <w:p>
            <w:pPr>
              <w:pStyle w:val="105"/>
              <w:numPr>
                <w:ilvl w:val="0"/>
                <w:numId w:val="8"/>
              </w:numPr>
              <w:spacing w:line="240" w:lineRule="auto"/>
              <w:ind w:firstLineChars="0"/>
              <w:rPr>
                <w:rFonts w:hint="eastAsia" w:ascii="仿宋" w:hAnsi="仿宋" w:eastAsia="仿宋" w:cs="仿宋"/>
                <w:sz w:val="24"/>
                <w:szCs w:val="24"/>
              </w:rPr>
            </w:pPr>
          </w:p>
        </w:tc>
        <w:tc>
          <w:tcPr>
            <w:tcW w:w="2770" w:type="pct"/>
            <w:vAlign w:val="center"/>
          </w:tcPr>
          <w:p>
            <w:pPr>
              <w:spacing w:line="240" w:lineRule="auto"/>
              <w:outlineLvl w:val="0"/>
              <w:rPr>
                <w:rFonts w:hint="eastAsia" w:ascii="宋体" w:hAnsi="宋体" w:cs="宋体" w:eastAsiaTheme="minorEastAsia"/>
                <w:spacing w:val="-6"/>
                <w:kern w:val="2"/>
                <w:sz w:val="21"/>
                <w:szCs w:val="21"/>
                <w:lang w:val="en-US" w:eastAsia="zh-CN" w:bidi="ar-SA"/>
              </w:rPr>
            </w:pPr>
            <w:r>
              <w:rPr>
                <w:rFonts w:hint="eastAsia" w:ascii="仿宋" w:hAnsi="仿宋" w:eastAsia="仿宋" w:cs="仿宋"/>
                <w:kern w:val="0"/>
                <w:sz w:val="24"/>
                <w:szCs w:val="24"/>
                <w:highlight w:val="none"/>
              </w:rPr>
              <w:t>根据项目负责人工作内容和工作职责及到位率情况评分，到位率达到100%的得</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分，到位率在90%（含）以上得</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分，其余不得分。（提供明确的</w:t>
            </w:r>
            <w:r>
              <w:rPr>
                <w:rFonts w:hint="eastAsia" w:ascii="仿宋" w:hAnsi="仿宋" w:eastAsia="仿宋" w:cs="仿宋"/>
                <w:b/>
                <w:bCs/>
                <w:kern w:val="0"/>
                <w:sz w:val="24"/>
                <w:szCs w:val="24"/>
                <w:highlight w:val="none"/>
              </w:rPr>
              <w:t>承诺</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不提供不得分</w:t>
            </w:r>
            <w:r>
              <w:rPr>
                <w:rFonts w:hint="eastAsia" w:ascii="仿宋" w:hAnsi="仿宋" w:eastAsia="仿宋" w:cs="仿宋"/>
                <w:kern w:val="0"/>
                <w:sz w:val="24"/>
                <w:szCs w:val="24"/>
                <w:highlight w:val="none"/>
              </w:rPr>
              <w:t>，格式自拟）</w:t>
            </w:r>
          </w:p>
        </w:tc>
        <w:tc>
          <w:tcPr>
            <w:tcW w:w="554" w:type="pct"/>
            <w:vAlign w:val="center"/>
          </w:tcPr>
          <w:p>
            <w:pPr>
              <w:spacing w:line="240" w:lineRule="auto"/>
              <w:jc w:val="center"/>
              <w:outlineLvl w:val="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621" w:type="pct"/>
            <w:vAlign w:val="center"/>
          </w:tcPr>
          <w:p>
            <w:pPr>
              <w:snapToGrid w:val="0"/>
              <w:spacing w:line="240" w:lineRule="auto"/>
              <w:jc w:val="center"/>
              <w:rPr>
                <w:rFonts w:hint="eastAsia" w:ascii="仿宋" w:hAnsi="仿宋" w:eastAsia="仿宋" w:cs="仿宋"/>
                <w:sz w:val="24"/>
                <w:szCs w:val="24"/>
              </w:rPr>
            </w:pPr>
          </w:p>
        </w:tc>
        <w:tc>
          <w:tcPr>
            <w:tcW w:w="670" w:type="pct"/>
            <w:vAlign w:val="center"/>
          </w:tcPr>
          <w:p>
            <w:pPr>
              <w:snapToGrid w:val="0"/>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383" w:type="pct"/>
            <w:vAlign w:val="center"/>
          </w:tcPr>
          <w:p>
            <w:pPr>
              <w:pStyle w:val="105"/>
              <w:numPr>
                <w:ilvl w:val="0"/>
                <w:numId w:val="8"/>
              </w:numPr>
              <w:spacing w:line="240" w:lineRule="auto"/>
              <w:ind w:firstLineChars="0"/>
              <w:rPr>
                <w:rFonts w:hint="eastAsia" w:ascii="仿宋" w:hAnsi="仿宋" w:eastAsia="仿宋" w:cs="仿宋"/>
                <w:sz w:val="24"/>
                <w:szCs w:val="24"/>
              </w:rPr>
            </w:pPr>
          </w:p>
        </w:tc>
        <w:tc>
          <w:tcPr>
            <w:tcW w:w="2770" w:type="pct"/>
            <w:vAlign w:val="center"/>
          </w:tcPr>
          <w:p>
            <w:pPr>
              <w:spacing w:line="24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根据项目组人员①专业设置②年龄分布③工作安排情况④实施的技术力量专业齐全⑤人力资源安排</w:t>
            </w:r>
            <w:r>
              <w:rPr>
                <w:rFonts w:hint="eastAsia" w:ascii="仿宋" w:hAnsi="仿宋" w:eastAsia="仿宋" w:cs="仿宋"/>
                <w:sz w:val="24"/>
                <w:szCs w:val="24"/>
                <w:highlight w:val="none"/>
                <w:lang w:val="en-US" w:eastAsia="zh-CN"/>
              </w:rPr>
              <w:t>等内容，</w:t>
            </w:r>
            <w:r>
              <w:rPr>
                <w:rFonts w:hint="eastAsia" w:ascii="仿宋" w:hAnsi="仿宋" w:eastAsia="仿宋" w:cs="仿宋"/>
                <w:sz w:val="24"/>
                <w:szCs w:val="24"/>
                <w:lang w:val="en-US" w:eastAsia="zh-CN"/>
              </w:rPr>
              <w:t>评标委员会需根据上述内容进行综合打分</w:t>
            </w:r>
            <w:r>
              <w:rPr>
                <w:rFonts w:hint="eastAsia" w:ascii="仿宋" w:hAnsi="仿宋" w:eastAsia="仿宋" w:cs="仿宋"/>
                <w:sz w:val="24"/>
                <w:szCs w:val="24"/>
                <w:highlight w:val="none"/>
                <w:lang w:eastAsia="zh-CN"/>
              </w:rPr>
              <w:t>。</w:t>
            </w:r>
          </w:p>
          <w:p>
            <w:pPr>
              <w:spacing w:line="240" w:lineRule="auto"/>
              <w:rPr>
                <w:rFonts w:hint="eastAsia" w:ascii="仿宋" w:hAnsi="仿宋" w:eastAsia="仿宋" w:cs="仿宋"/>
                <w:sz w:val="24"/>
                <w:szCs w:val="24"/>
              </w:rPr>
            </w:pPr>
            <w:r>
              <w:rPr>
                <w:rFonts w:hint="eastAsia" w:ascii="仿宋" w:hAnsi="仿宋" w:eastAsia="仿宋" w:cs="仿宋"/>
                <w:sz w:val="24"/>
                <w:szCs w:val="24"/>
              </w:rPr>
              <w:t>(评审分值为1分或2分或3分或4分或5分),未提供不得分。</w:t>
            </w:r>
          </w:p>
        </w:tc>
        <w:tc>
          <w:tcPr>
            <w:tcW w:w="554" w:type="pct"/>
            <w:vAlign w:val="center"/>
          </w:tcPr>
          <w:p>
            <w:pPr>
              <w:spacing w:line="240" w:lineRule="auto"/>
              <w:jc w:val="center"/>
              <w:outlineLvl w:val="0"/>
              <w:rPr>
                <w:rFonts w:hint="eastAsia" w:ascii="仿宋" w:hAnsi="仿宋" w:eastAsia="仿宋" w:cs="仿宋"/>
                <w:sz w:val="24"/>
                <w:szCs w:val="24"/>
              </w:rPr>
            </w:pPr>
            <w:r>
              <w:rPr>
                <w:rFonts w:hint="eastAsia" w:ascii="仿宋" w:hAnsi="仿宋" w:eastAsia="仿宋" w:cs="仿宋"/>
                <w:sz w:val="24"/>
                <w:szCs w:val="24"/>
              </w:rPr>
              <w:t>5</w:t>
            </w:r>
          </w:p>
        </w:tc>
        <w:tc>
          <w:tcPr>
            <w:tcW w:w="621" w:type="pct"/>
            <w:vAlign w:val="center"/>
          </w:tcPr>
          <w:p>
            <w:pPr>
              <w:snapToGrid w:val="0"/>
              <w:spacing w:line="240" w:lineRule="auto"/>
              <w:jc w:val="center"/>
              <w:rPr>
                <w:rFonts w:hint="eastAsia" w:ascii="仿宋" w:hAnsi="仿宋" w:eastAsia="仿宋" w:cs="仿宋"/>
                <w:sz w:val="24"/>
                <w:szCs w:val="24"/>
              </w:rPr>
            </w:pPr>
          </w:p>
        </w:tc>
        <w:tc>
          <w:tcPr>
            <w:tcW w:w="670" w:type="pct"/>
            <w:vAlign w:val="center"/>
          </w:tcPr>
          <w:p>
            <w:pPr>
              <w:snapToGrid w:val="0"/>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383" w:type="pct"/>
            <w:vAlign w:val="center"/>
          </w:tcPr>
          <w:p>
            <w:pPr>
              <w:pStyle w:val="105"/>
              <w:numPr>
                <w:ilvl w:val="0"/>
                <w:numId w:val="8"/>
              </w:numPr>
              <w:spacing w:line="240" w:lineRule="auto"/>
              <w:ind w:firstLineChars="0"/>
              <w:rPr>
                <w:rFonts w:hint="eastAsia" w:ascii="仿宋" w:hAnsi="仿宋" w:eastAsia="仿宋" w:cs="仿宋"/>
                <w:sz w:val="24"/>
                <w:szCs w:val="24"/>
              </w:rPr>
            </w:pPr>
          </w:p>
        </w:tc>
        <w:tc>
          <w:tcPr>
            <w:tcW w:w="2770" w:type="pct"/>
            <w:vAlign w:val="center"/>
          </w:tcPr>
          <w:p>
            <w:pPr>
              <w:spacing w:line="240" w:lineRule="auto"/>
              <w:rPr>
                <w:rFonts w:hint="eastAsia" w:ascii="仿宋" w:hAnsi="仿宋" w:eastAsia="仿宋" w:cs="仿宋"/>
                <w:sz w:val="24"/>
                <w:szCs w:val="24"/>
                <w:lang w:eastAsia="zh-CN"/>
              </w:rPr>
            </w:pPr>
            <w:r>
              <w:rPr>
                <w:rFonts w:hint="eastAsia" w:ascii="仿宋" w:hAnsi="仿宋" w:eastAsia="仿宋" w:cs="仿宋"/>
                <w:sz w:val="24"/>
                <w:szCs w:val="24"/>
              </w:rPr>
              <w:t>针对医院零星维修</w:t>
            </w:r>
            <w:r>
              <w:rPr>
                <w:rFonts w:hint="eastAsia" w:ascii="仿宋" w:hAnsi="仿宋" w:eastAsia="仿宋" w:cs="仿宋"/>
                <w:sz w:val="24"/>
                <w:szCs w:val="24"/>
                <w:lang w:eastAsia="zh-CN"/>
              </w:rPr>
              <w:t>、</w:t>
            </w:r>
            <w:r>
              <w:rPr>
                <w:rFonts w:hint="eastAsia" w:ascii="仿宋" w:hAnsi="仿宋" w:eastAsia="仿宋" w:cs="仿宋"/>
                <w:sz w:val="24"/>
                <w:szCs w:val="24"/>
              </w:rPr>
              <w:t>零星工程的特点</w:t>
            </w:r>
            <w:r>
              <w:rPr>
                <w:rFonts w:hint="eastAsia" w:ascii="仿宋" w:hAnsi="仿宋" w:eastAsia="仿宋" w:cs="仿宋"/>
                <w:sz w:val="24"/>
                <w:szCs w:val="24"/>
                <w:lang w:eastAsia="zh-CN"/>
              </w:rPr>
              <w:t>、</w:t>
            </w:r>
            <w:r>
              <w:rPr>
                <w:rFonts w:hint="eastAsia" w:ascii="仿宋" w:hAnsi="仿宋" w:eastAsia="仿宋" w:cs="仿宋"/>
                <w:sz w:val="24"/>
                <w:szCs w:val="24"/>
              </w:rPr>
              <w:t>施工环境、医院特殊区域环境，阐述对医院零星维修和零星工程的认识</w:t>
            </w:r>
            <w:r>
              <w:rPr>
                <w:rFonts w:hint="eastAsia" w:ascii="仿宋" w:hAnsi="仿宋" w:eastAsia="仿宋" w:cs="仿宋"/>
                <w:sz w:val="24"/>
                <w:szCs w:val="24"/>
                <w:lang w:eastAsia="zh-CN"/>
              </w:rPr>
              <w:t>。</w:t>
            </w:r>
            <w:r>
              <w:rPr>
                <w:rFonts w:hint="eastAsia" w:ascii="仿宋" w:hAnsi="仿宋" w:eastAsia="仿宋" w:cs="仿宋"/>
                <w:sz w:val="24"/>
                <w:szCs w:val="24"/>
              </w:rPr>
              <w:t>对项目切实有推进作用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评标委员会需根据上述内容进行综合打分。</w:t>
            </w:r>
            <w:r>
              <w:rPr>
                <w:rFonts w:hint="eastAsia" w:ascii="仿宋" w:hAnsi="仿宋" w:eastAsia="仿宋" w:cs="仿宋"/>
                <w:sz w:val="24"/>
                <w:szCs w:val="24"/>
                <w:lang w:eastAsia="zh-CN"/>
              </w:rPr>
              <w:br w:type="textWrapping"/>
            </w:r>
            <w:r>
              <w:rPr>
                <w:rFonts w:hint="eastAsia" w:ascii="仿宋" w:hAnsi="仿宋" w:eastAsia="仿宋" w:cs="仿宋"/>
                <w:sz w:val="24"/>
                <w:szCs w:val="24"/>
              </w:rPr>
              <w:t>(评审分值为1分或2分或3分或4分或5分),未提供不得分。</w:t>
            </w:r>
          </w:p>
        </w:tc>
        <w:tc>
          <w:tcPr>
            <w:tcW w:w="554" w:type="pct"/>
            <w:vAlign w:val="center"/>
          </w:tcPr>
          <w:p>
            <w:pPr>
              <w:spacing w:line="240" w:lineRule="auto"/>
              <w:jc w:val="center"/>
              <w:outlineLvl w:val="0"/>
              <w:rPr>
                <w:rFonts w:hint="eastAsia" w:ascii="仿宋" w:hAnsi="仿宋" w:eastAsia="仿宋" w:cs="仿宋"/>
                <w:sz w:val="24"/>
                <w:szCs w:val="24"/>
              </w:rPr>
            </w:pPr>
            <w:r>
              <w:rPr>
                <w:rFonts w:hint="eastAsia" w:ascii="仿宋" w:hAnsi="仿宋" w:eastAsia="仿宋" w:cs="仿宋"/>
                <w:sz w:val="24"/>
                <w:szCs w:val="24"/>
              </w:rPr>
              <w:t>5</w:t>
            </w:r>
          </w:p>
        </w:tc>
        <w:tc>
          <w:tcPr>
            <w:tcW w:w="621" w:type="pct"/>
            <w:vAlign w:val="center"/>
          </w:tcPr>
          <w:p>
            <w:pPr>
              <w:snapToGrid w:val="0"/>
              <w:spacing w:line="240" w:lineRule="auto"/>
              <w:jc w:val="center"/>
              <w:rPr>
                <w:rFonts w:hint="eastAsia" w:ascii="仿宋" w:hAnsi="仿宋" w:eastAsia="仿宋" w:cs="仿宋"/>
                <w:sz w:val="24"/>
                <w:szCs w:val="24"/>
              </w:rPr>
            </w:pPr>
          </w:p>
        </w:tc>
        <w:tc>
          <w:tcPr>
            <w:tcW w:w="670" w:type="pct"/>
            <w:vAlign w:val="center"/>
          </w:tcPr>
          <w:p>
            <w:pPr>
              <w:snapToGrid w:val="0"/>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83" w:type="pct"/>
            <w:vAlign w:val="center"/>
          </w:tcPr>
          <w:p>
            <w:pPr>
              <w:pStyle w:val="105"/>
              <w:numPr>
                <w:ilvl w:val="0"/>
                <w:numId w:val="8"/>
              </w:numPr>
              <w:spacing w:line="240" w:lineRule="auto"/>
              <w:ind w:firstLineChars="0"/>
              <w:rPr>
                <w:rFonts w:hint="eastAsia" w:ascii="仿宋" w:hAnsi="仿宋" w:eastAsia="仿宋" w:cs="仿宋"/>
                <w:sz w:val="24"/>
                <w:szCs w:val="24"/>
              </w:rPr>
            </w:pPr>
          </w:p>
        </w:tc>
        <w:tc>
          <w:tcPr>
            <w:tcW w:w="2770" w:type="pct"/>
            <w:vAlign w:val="center"/>
          </w:tcPr>
          <w:p>
            <w:pPr>
              <w:spacing w:line="240" w:lineRule="auto"/>
              <w:outlineLvl w:val="0"/>
              <w:rPr>
                <w:rFonts w:hint="eastAsia" w:ascii="仿宋" w:hAnsi="仿宋" w:eastAsia="仿宋" w:cs="仿宋"/>
                <w:sz w:val="24"/>
                <w:szCs w:val="24"/>
                <w:lang w:eastAsia="zh-CN"/>
              </w:rPr>
            </w:pPr>
            <w:r>
              <w:rPr>
                <w:rFonts w:hint="eastAsia" w:ascii="仿宋" w:hAnsi="仿宋" w:eastAsia="仿宋" w:cs="仿宋"/>
                <w:spacing w:val="-6"/>
                <w:sz w:val="24"/>
                <w:szCs w:val="24"/>
                <w:lang w:val="en-US" w:eastAsia="zh-CN"/>
              </w:rPr>
              <w:t>针对</w:t>
            </w:r>
            <w:r>
              <w:rPr>
                <w:rFonts w:hint="eastAsia" w:ascii="仿宋" w:hAnsi="仿宋" w:eastAsia="仿宋" w:cs="仿宋"/>
                <w:spacing w:val="-6"/>
                <w:sz w:val="24"/>
                <w:szCs w:val="24"/>
              </w:rPr>
              <w:t>本项目①施工难点、施工重点的描述②解决措施</w:t>
            </w:r>
            <w:r>
              <w:rPr>
                <w:rFonts w:hint="eastAsia" w:ascii="仿宋" w:hAnsi="仿宋" w:eastAsia="仿宋" w:cs="仿宋"/>
                <w:sz w:val="24"/>
                <w:szCs w:val="24"/>
                <w:highlight w:val="none"/>
                <w:lang w:eastAsia="zh-CN"/>
              </w:rPr>
              <w:t>，</w:t>
            </w:r>
            <w:r>
              <w:rPr>
                <w:rFonts w:hint="eastAsia" w:ascii="仿宋" w:hAnsi="仿宋" w:eastAsia="仿宋" w:cs="仿宋"/>
                <w:sz w:val="24"/>
                <w:szCs w:val="24"/>
              </w:rPr>
              <w:t>对项目切实有推进作用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评标委员会需对上述内容进行综合打分。</w:t>
            </w:r>
            <w:r>
              <w:rPr>
                <w:rFonts w:hint="eastAsia" w:ascii="仿宋" w:hAnsi="仿宋" w:eastAsia="仿宋" w:cs="仿宋"/>
                <w:sz w:val="24"/>
                <w:szCs w:val="24"/>
              </w:rPr>
              <w:t>(评审分值为1分或2分或3分或4分或5分),未提供不得分。</w:t>
            </w:r>
          </w:p>
        </w:tc>
        <w:tc>
          <w:tcPr>
            <w:tcW w:w="554" w:type="pct"/>
            <w:vAlign w:val="center"/>
          </w:tcPr>
          <w:p>
            <w:pPr>
              <w:spacing w:line="240" w:lineRule="auto"/>
              <w:jc w:val="center"/>
              <w:outlineLvl w:val="0"/>
              <w:rPr>
                <w:rFonts w:hint="eastAsia" w:ascii="仿宋" w:hAnsi="仿宋" w:eastAsia="仿宋" w:cs="仿宋"/>
                <w:sz w:val="24"/>
                <w:szCs w:val="24"/>
              </w:rPr>
            </w:pPr>
            <w:r>
              <w:rPr>
                <w:rFonts w:hint="eastAsia" w:ascii="仿宋" w:hAnsi="仿宋" w:eastAsia="仿宋" w:cs="仿宋"/>
                <w:sz w:val="24"/>
                <w:szCs w:val="24"/>
              </w:rPr>
              <w:t>5</w:t>
            </w:r>
          </w:p>
        </w:tc>
        <w:tc>
          <w:tcPr>
            <w:tcW w:w="621" w:type="pct"/>
            <w:vAlign w:val="center"/>
          </w:tcPr>
          <w:p>
            <w:pPr>
              <w:snapToGrid w:val="0"/>
              <w:spacing w:line="240" w:lineRule="auto"/>
              <w:jc w:val="center"/>
              <w:rPr>
                <w:rFonts w:hint="eastAsia" w:ascii="仿宋" w:hAnsi="仿宋" w:eastAsia="仿宋" w:cs="仿宋"/>
                <w:sz w:val="24"/>
                <w:szCs w:val="24"/>
              </w:rPr>
            </w:pPr>
          </w:p>
        </w:tc>
        <w:tc>
          <w:tcPr>
            <w:tcW w:w="670" w:type="pct"/>
            <w:vAlign w:val="center"/>
          </w:tcPr>
          <w:p>
            <w:pPr>
              <w:snapToGrid w:val="0"/>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383" w:type="pct"/>
            <w:vAlign w:val="center"/>
          </w:tcPr>
          <w:p>
            <w:pPr>
              <w:pStyle w:val="105"/>
              <w:numPr>
                <w:ilvl w:val="0"/>
                <w:numId w:val="8"/>
              </w:numPr>
              <w:spacing w:line="240" w:lineRule="auto"/>
              <w:ind w:firstLineChars="0"/>
              <w:rPr>
                <w:rFonts w:hint="eastAsia" w:ascii="仿宋" w:hAnsi="仿宋" w:eastAsia="仿宋" w:cs="仿宋"/>
                <w:sz w:val="24"/>
                <w:szCs w:val="24"/>
              </w:rPr>
            </w:pPr>
          </w:p>
        </w:tc>
        <w:tc>
          <w:tcPr>
            <w:tcW w:w="2770" w:type="pct"/>
            <w:vAlign w:val="center"/>
          </w:tcPr>
          <w:p>
            <w:pPr>
              <w:spacing w:line="240" w:lineRule="auto"/>
              <w:rPr>
                <w:rFonts w:hint="default" w:ascii="仿宋" w:hAnsi="仿宋" w:eastAsia="仿宋" w:cs="仿宋"/>
                <w:sz w:val="24"/>
                <w:szCs w:val="24"/>
                <w:lang w:val="en-US" w:eastAsia="zh-CN"/>
              </w:rPr>
            </w:pPr>
            <w:r>
              <w:rPr>
                <w:rFonts w:hint="eastAsia" w:ascii="仿宋" w:hAnsi="仿宋" w:eastAsia="仿宋" w:cs="仿宋"/>
                <w:sz w:val="24"/>
                <w:szCs w:val="24"/>
              </w:rPr>
              <w:t>服务期内各类零星维修工程的①应急性②临时性等供应商的人员调配（含管理人员）③储备情况</w:t>
            </w:r>
            <w:r>
              <w:rPr>
                <w:rFonts w:hint="eastAsia" w:ascii="仿宋" w:hAnsi="仿宋" w:eastAsia="仿宋" w:cs="仿宋"/>
                <w:sz w:val="24"/>
                <w:szCs w:val="24"/>
                <w:lang w:eastAsia="zh-CN"/>
              </w:rPr>
              <w:t>，</w:t>
            </w:r>
            <w:r>
              <w:rPr>
                <w:rFonts w:hint="eastAsia" w:ascii="仿宋" w:hAnsi="仿宋" w:eastAsia="仿宋" w:cs="仿宋"/>
                <w:sz w:val="24"/>
                <w:szCs w:val="24"/>
              </w:rPr>
              <w:t>实施方案科学、合理、到位，完整可行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评标委员会需对上述内容进行综合打分。</w:t>
            </w:r>
          </w:p>
          <w:p>
            <w:pPr>
              <w:spacing w:line="240" w:lineRule="auto"/>
              <w:rPr>
                <w:rFonts w:hint="eastAsia" w:ascii="仿宋" w:hAnsi="仿宋" w:eastAsia="仿宋" w:cs="仿宋"/>
                <w:sz w:val="24"/>
                <w:szCs w:val="24"/>
              </w:rPr>
            </w:pPr>
            <w:r>
              <w:rPr>
                <w:rFonts w:hint="eastAsia" w:ascii="仿宋" w:hAnsi="仿宋" w:eastAsia="仿宋" w:cs="仿宋"/>
                <w:sz w:val="24"/>
                <w:szCs w:val="24"/>
              </w:rPr>
              <w:t>(评审分值为1分或2分或3分或4分或5分),未提供不得分。</w:t>
            </w:r>
          </w:p>
        </w:tc>
        <w:tc>
          <w:tcPr>
            <w:tcW w:w="554" w:type="pct"/>
            <w:vAlign w:val="center"/>
          </w:tcPr>
          <w:p>
            <w:pPr>
              <w:spacing w:line="240" w:lineRule="auto"/>
              <w:jc w:val="center"/>
              <w:outlineLvl w:val="0"/>
              <w:rPr>
                <w:rFonts w:hint="eastAsia" w:ascii="仿宋" w:hAnsi="仿宋" w:eastAsia="仿宋" w:cs="仿宋"/>
                <w:sz w:val="24"/>
                <w:szCs w:val="24"/>
              </w:rPr>
            </w:pPr>
            <w:r>
              <w:rPr>
                <w:rFonts w:hint="eastAsia" w:ascii="仿宋" w:hAnsi="仿宋" w:eastAsia="仿宋" w:cs="仿宋"/>
                <w:sz w:val="24"/>
                <w:szCs w:val="24"/>
              </w:rPr>
              <w:t>5</w:t>
            </w:r>
          </w:p>
        </w:tc>
        <w:tc>
          <w:tcPr>
            <w:tcW w:w="621" w:type="pct"/>
            <w:vAlign w:val="center"/>
          </w:tcPr>
          <w:p>
            <w:pPr>
              <w:snapToGrid w:val="0"/>
              <w:spacing w:line="240" w:lineRule="auto"/>
              <w:jc w:val="center"/>
              <w:rPr>
                <w:rFonts w:hint="eastAsia" w:ascii="仿宋" w:hAnsi="仿宋" w:eastAsia="仿宋" w:cs="仿宋"/>
                <w:sz w:val="24"/>
                <w:szCs w:val="24"/>
              </w:rPr>
            </w:pPr>
          </w:p>
        </w:tc>
        <w:tc>
          <w:tcPr>
            <w:tcW w:w="670" w:type="pct"/>
            <w:vAlign w:val="center"/>
          </w:tcPr>
          <w:p>
            <w:pPr>
              <w:snapToGrid w:val="0"/>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383" w:type="pct"/>
            <w:vAlign w:val="center"/>
          </w:tcPr>
          <w:p>
            <w:pPr>
              <w:pStyle w:val="105"/>
              <w:numPr>
                <w:ilvl w:val="0"/>
                <w:numId w:val="8"/>
              </w:numPr>
              <w:spacing w:line="240" w:lineRule="auto"/>
              <w:ind w:firstLineChars="0"/>
              <w:rPr>
                <w:rFonts w:hint="eastAsia" w:ascii="仿宋" w:hAnsi="仿宋" w:eastAsia="仿宋" w:cs="仿宋"/>
                <w:sz w:val="24"/>
                <w:szCs w:val="24"/>
              </w:rPr>
            </w:pPr>
          </w:p>
        </w:tc>
        <w:tc>
          <w:tcPr>
            <w:tcW w:w="2770" w:type="pct"/>
            <w:vAlign w:val="center"/>
          </w:tcPr>
          <w:p>
            <w:pPr>
              <w:spacing w:line="240" w:lineRule="auto"/>
              <w:outlineLvl w:val="0"/>
              <w:rPr>
                <w:rFonts w:hint="eastAsia" w:ascii="仿宋" w:hAnsi="仿宋" w:eastAsia="仿宋" w:cs="仿宋"/>
                <w:sz w:val="24"/>
                <w:szCs w:val="24"/>
                <w:lang w:eastAsia="zh-CN"/>
              </w:rPr>
            </w:pPr>
            <w:r>
              <w:rPr>
                <w:rFonts w:hint="eastAsia" w:ascii="仿宋" w:hAnsi="仿宋" w:eastAsia="仿宋" w:cs="仿宋"/>
                <w:kern w:val="0"/>
                <w:sz w:val="24"/>
                <w:szCs w:val="24"/>
              </w:rPr>
              <w:t>接受到采购人任务后</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供应商</w:t>
            </w:r>
            <w:r>
              <w:rPr>
                <w:rFonts w:hint="eastAsia" w:ascii="仿宋" w:hAnsi="仿宋" w:eastAsia="仿宋" w:cs="仿宋"/>
                <w:kern w:val="0"/>
                <w:sz w:val="24"/>
                <w:szCs w:val="24"/>
              </w:rPr>
              <w:t>①施工组织计划安排②人员安排措施</w:t>
            </w:r>
            <w:r>
              <w:rPr>
                <w:rFonts w:hint="eastAsia" w:ascii="仿宋" w:hAnsi="仿宋" w:eastAsia="仿宋" w:cs="仿宋"/>
                <w:kern w:val="0"/>
                <w:sz w:val="24"/>
                <w:szCs w:val="24"/>
                <w:lang w:eastAsia="zh-CN"/>
              </w:rPr>
              <w:t>③</w:t>
            </w:r>
            <w:r>
              <w:rPr>
                <w:rFonts w:hint="eastAsia" w:ascii="仿宋" w:hAnsi="仿宋" w:eastAsia="仿宋" w:cs="仿宋"/>
                <w:kern w:val="0"/>
                <w:sz w:val="24"/>
                <w:szCs w:val="24"/>
              </w:rPr>
              <w:t>响应及时</w:t>
            </w:r>
            <w:r>
              <w:rPr>
                <w:rFonts w:hint="eastAsia" w:ascii="仿宋" w:hAnsi="仿宋" w:eastAsia="仿宋" w:cs="仿宋"/>
                <w:kern w:val="0"/>
                <w:sz w:val="24"/>
                <w:szCs w:val="24"/>
                <w:lang w:eastAsia="zh-CN"/>
              </w:rPr>
              <w:t>。</w:t>
            </w:r>
            <w:r>
              <w:rPr>
                <w:rFonts w:hint="eastAsia" w:ascii="仿宋" w:hAnsi="仿宋" w:eastAsia="仿宋" w:cs="仿宋"/>
                <w:sz w:val="24"/>
                <w:szCs w:val="24"/>
                <w:lang w:val="en-US" w:eastAsia="zh-CN"/>
              </w:rPr>
              <w:t>评标委员会需对上述内容进行综合打分。</w:t>
            </w:r>
          </w:p>
          <w:p>
            <w:pPr>
              <w:spacing w:line="240" w:lineRule="auto"/>
              <w:rPr>
                <w:rFonts w:hint="eastAsia" w:ascii="仿宋" w:hAnsi="仿宋" w:eastAsia="仿宋" w:cs="仿宋"/>
                <w:sz w:val="24"/>
                <w:szCs w:val="24"/>
              </w:rPr>
            </w:pPr>
            <w:r>
              <w:rPr>
                <w:rFonts w:hint="eastAsia" w:ascii="仿宋" w:hAnsi="仿宋" w:eastAsia="仿宋" w:cs="仿宋"/>
                <w:sz w:val="24"/>
                <w:szCs w:val="24"/>
              </w:rPr>
              <w:t>(评审分值为1分或2分或3分或4分或5分),未提供不得分。</w:t>
            </w:r>
          </w:p>
        </w:tc>
        <w:tc>
          <w:tcPr>
            <w:tcW w:w="554" w:type="pct"/>
            <w:vAlign w:val="center"/>
          </w:tcPr>
          <w:p>
            <w:pPr>
              <w:spacing w:line="240" w:lineRule="auto"/>
              <w:jc w:val="center"/>
              <w:outlineLvl w:val="0"/>
              <w:rPr>
                <w:rFonts w:hint="eastAsia" w:ascii="仿宋" w:hAnsi="仿宋" w:eastAsia="仿宋" w:cs="仿宋"/>
                <w:sz w:val="24"/>
                <w:szCs w:val="24"/>
              </w:rPr>
            </w:pPr>
            <w:r>
              <w:rPr>
                <w:rFonts w:hint="eastAsia" w:ascii="仿宋" w:hAnsi="仿宋" w:eastAsia="仿宋" w:cs="仿宋"/>
                <w:sz w:val="24"/>
                <w:szCs w:val="24"/>
              </w:rPr>
              <w:t>5</w:t>
            </w:r>
          </w:p>
        </w:tc>
        <w:tc>
          <w:tcPr>
            <w:tcW w:w="621" w:type="pct"/>
            <w:vAlign w:val="center"/>
          </w:tcPr>
          <w:p>
            <w:pPr>
              <w:snapToGrid w:val="0"/>
              <w:spacing w:line="240" w:lineRule="auto"/>
              <w:jc w:val="center"/>
              <w:rPr>
                <w:rFonts w:hint="eastAsia" w:ascii="仿宋" w:hAnsi="仿宋" w:eastAsia="仿宋" w:cs="仿宋"/>
                <w:sz w:val="24"/>
                <w:szCs w:val="24"/>
              </w:rPr>
            </w:pPr>
          </w:p>
        </w:tc>
        <w:tc>
          <w:tcPr>
            <w:tcW w:w="670" w:type="pct"/>
            <w:vAlign w:val="center"/>
          </w:tcPr>
          <w:p>
            <w:pPr>
              <w:snapToGrid w:val="0"/>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383" w:type="pct"/>
            <w:vAlign w:val="center"/>
          </w:tcPr>
          <w:p>
            <w:pPr>
              <w:pStyle w:val="105"/>
              <w:numPr>
                <w:ilvl w:val="0"/>
                <w:numId w:val="8"/>
              </w:numPr>
              <w:spacing w:line="240" w:lineRule="auto"/>
              <w:ind w:firstLineChars="0"/>
              <w:rPr>
                <w:rFonts w:hint="eastAsia" w:ascii="仿宋" w:hAnsi="仿宋" w:eastAsia="仿宋" w:cs="仿宋"/>
                <w:sz w:val="24"/>
                <w:szCs w:val="24"/>
              </w:rPr>
            </w:pPr>
          </w:p>
        </w:tc>
        <w:tc>
          <w:tcPr>
            <w:tcW w:w="2770" w:type="pct"/>
            <w:vAlign w:val="center"/>
          </w:tcPr>
          <w:p>
            <w:pPr>
              <w:spacing w:line="240" w:lineRule="auto"/>
              <w:contextualSpacing/>
              <w:jc w:val="left"/>
              <w:rPr>
                <w:rFonts w:hint="eastAsia" w:ascii="仿宋" w:hAnsi="仿宋" w:eastAsia="仿宋" w:cs="仿宋"/>
                <w:sz w:val="24"/>
                <w:szCs w:val="24"/>
                <w:lang w:val="en-US" w:eastAsia="zh-CN"/>
              </w:rPr>
            </w:pPr>
            <w:r>
              <w:rPr>
                <w:rFonts w:hint="eastAsia" w:ascii="仿宋" w:hAnsi="仿宋" w:eastAsia="仿宋" w:cs="仿宋"/>
                <w:sz w:val="24"/>
                <w:szCs w:val="24"/>
              </w:rPr>
              <w:t>验收方案科学可行</w:t>
            </w:r>
            <w:r>
              <w:rPr>
                <w:rFonts w:hint="eastAsia" w:ascii="仿宋" w:hAnsi="仿宋" w:eastAsia="仿宋" w:cs="仿宋"/>
                <w:sz w:val="24"/>
                <w:szCs w:val="24"/>
                <w:lang w:eastAsia="zh-CN"/>
              </w:rPr>
              <w:t>，</w:t>
            </w:r>
            <w:r>
              <w:rPr>
                <w:rFonts w:hint="eastAsia" w:ascii="仿宋" w:hAnsi="仿宋" w:eastAsia="仿宋" w:cs="仿宋"/>
                <w:sz w:val="24"/>
                <w:szCs w:val="24"/>
              </w:rPr>
              <w:t>竣工资料完整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及时交付采购人。评标委员会需对上述内容进行综合打分。</w:t>
            </w:r>
          </w:p>
          <w:p>
            <w:pPr>
              <w:spacing w:line="240" w:lineRule="auto"/>
              <w:contextualSpacing/>
              <w:jc w:val="left"/>
              <w:rPr>
                <w:rFonts w:hint="eastAsia" w:ascii="仿宋" w:hAnsi="仿宋" w:eastAsia="仿宋" w:cs="仿宋"/>
                <w:kern w:val="0"/>
                <w:sz w:val="24"/>
                <w:szCs w:val="24"/>
                <w:lang w:val="en-US" w:eastAsia="zh-CN"/>
              </w:rPr>
            </w:pPr>
            <w:r>
              <w:rPr>
                <w:rFonts w:hint="eastAsia" w:ascii="仿宋" w:hAnsi="仿宋" w:eastAsia="仿宋" w:cs="仿宋"/>
                <w:sz w:val="24"/>
                <w:szCs w:val="24"/>
              </w:rPr>
              <w:t>(评审分值为1分或2分或3分或4分或5分),未提供不得分。</w:t>
            </w:r>
          </w:p>
        </w:tc>
        <w:tc>
          <w:tcPr>
            <w:tcW w:w="554" w:type="pct"/>
            <w:vAlign w:val="center"/>
          </w:tcPr>
          <w:p>
            <w:pPr>
              <w:spacing w:line="240" w:lineRule="auto"/>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621" w:type="pct"/>
            <w:vAlign w:val="center"/>
          </w:tcPr>
          <w:p>
            <w:pPr>
              <w:snapToGrid w:val="0"/>
              <w:spacing w:line="240" w:lineRule="auto"/>
              <w:jc w:val="center"/>
              <w:rPr>
                <w:rFonts w:hint="eastAsia" w:ascii="仿宋" w:hAnsi="仿宋" w:eastAsia="仿宋" w:cs="仿宋"/>
                <w:sz w:val="24"/>
                <w:szCs w:val="24"/>
                <w:highlight w:val="yellow"/>
              </w:rPr>
            </w:pPr>
          </w:p>
        </w:tc>
        <w:tc>
          <w:tcPr>
            <w:tcW w:w="670" w:type="pct"/>
            <w:vAlign w:val="center"/>
          </w:tcPr>
          <w:p>
            <w:pPr>
              <w:snapToGrid w:val="0"/>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383" w:type="pct"/>
            <w:vAlign w:val="center"/>
          </w:tcPr>
          <w:p>
            <w:pPr>
              <w:pStyle w:val="105"/>
              <w:numPr>
                <w:ilvl w:val="0"/>
                <w:numId w:val="8"/>
              </w:numPr>
              <w:spacing w:line="240" w:lineRule="auto"/>
              <w:ind w:firstLineChars="0"/>
              <w:rPr>
                <w:rFonts w:hint="eastAsia" w:ascii="仿宋" w:hAnsi="仿宋" w:eastAsia="仿宋" w:cs="仿宋"/>
                <w:sz w:val="24"/>
                <w:szCs w:val="24"/>
              </w:rPr>
            </w:pPr>
          </w:p>
        </w:tc>
        <w:tc>
          <w:tcPr>
            <w:tcW w:w="2770" w:type="pct"/>
            <w:vAlign w:val="center"/>
          </w:tcPr>
          <w:p>
            <w:pPr>
              <w:spacing w:line="240" w:lineRule="auto"/>
              <w:rPr>
                <w:rFonts w:hint="eastAsia" w:ascii="仿宋" w:hAnsi="仿宋" w:eastAsia="仿宋" w:cs="仿宋"/>
                <w:sz w:val="24"/>
                <w:szCs w:val="24"/>
                <w:lang w:eastAsia="zh-CN"/>
              </w:rPr>
            </w:pPr>
            <w:r>
              <w:rPr>
                <w:rFonts w:hint="eastAsia" w:ascii="仿宋" w:hAnsi="仿宋" w:eastAsia="仿宋" w:cs="仿宋"/>
                <w:sz w:val="24"/>
                <w:szCs w:val="24"/>
              </w:rPr>
              <w:t>投入的施工机械设备和检测设备情况</w:t>
            </w:r>
            <w:r>
              <w:rPr>
                <w:rFonts w:hint="eastAsia" w:ascii="仿宋" w:hAnsi="仿宋" w:eastAsia="仿宋" w:cs="仿宋"/>
                <w:sz w:val="24"/>
                <w:szCs w:val="24"/>
                <w:lang w:eastAsia="zh-CN"/>
              </w:rPr>
              <w:t>，</w:t>
            </w:r>
            <w:r>
              <w:rPr>
                <w:rFonts w:hint="eastAsia" w:ascii="仿宋" w:hAnsi="仿宋" w:eastAsia="仿宋" w:cs="仿宋"/>
                <w:sz w:val="24"/>
                <w:szCs w:val="24"/>
              </w:rPr>
              <w:t xml:space="preserve"> 施工机械设备和检测设备的选用能完全满足项目的要求，施工机具进场计划安排和管理的保证措施合理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评标委员会需对上述内容进行综合打分。</w:t>
            </w:r>
            <w:r>
              <w:rPr>
                <w:rFonts w:hint="eastAsia" w:ascii="仿宋" w:hAnsi="仿宋" w:eastAsia="仿宋" w:cs="仿宋"/>
                <w:sz w:val="24"/>
                <w:szCs w:val="24"/>
                <w:lang w:eastAsia="zh-CN"/>
              </w:rPr>
              <w:br w:type="textWrapping"/>
            </w:r>
            <w:r>
              <w:rPr>
                <w:rFonts w:hint="eastAsia" w:ascii="仿宋" w:hAnsi="仿宋" w:eastAsia="仿宋" w:cs="仿宋"/>
                <w:sz w:val="24"/>
                <w:szCs w:val="24"/>
              </w:rPr>
              <w:t>(评审分值为1分或2分或3分或4分或5分),未提供不得分。</w:t>
            </w:r>
          </w:p>
        </w:tc>
        <w:tc>
          <w:tcPr>
            <w:tcW w:w="554" w:type="pct"/>
            <w:vAlign w:val="center"/>
          </w:tcPr>
          <w:p>
            <w:pPr>
              <w:spacing w:line="240" w:lineRule="auto"/>
              <w:jc w:val="center"/>
              <w:outlineLvl w:val="0"/>
              <w:rPr>
                <w:rFonts w:hint="eastAsia" w:ascii="仿宋" w:hAnsi="仿宋" w:eastAsia="仿宋" w:cs="仿宋"/>
                <w:sz w:val="24"/>
                <w:szCs w:val="24"/>
              </w:rPr>
            </w:pPr>
            <w:r>
              <w:rPr>
                <w:rFonts w:hint="eastAsia" w:ascii="仿宋" w:hAnsi="仿宋" w:eastAsia="仿宋" w:cs="仿宋"/>
                <w:sz w:val="24"/>
                <w:szCs w:val="24"/>
              </w:rPr>
              <w:t>5</w:t>
            </w:r>
          </w:p>
        </w:tc>
        <w:tc>
          <w:tcPr>
            <w:tcW w:w="621" w:type="pct"/>
            <w:vAlign w:val="center"/>
          </w:tcPr>
          <w:p>
            <w:pPr>
              <w:snapToGrid w:val="0"/>
              <w:spacing w:line="240" w:lineRule="auto"/>
              <w:jc w:val="center"/>
              <w:rPr>
                <w:rFonts w:hint="eastAsia" w:ascii="仿宋" w:hAnsi="仿宋" w:eastAsia="仿宋" w:cs="仿宋"/>
                <w:sz w:val="24"/>
                <w:szCs w:val="24"/>
              </w:rPr>
            </w:pPr>
          </w:p>
        </w:tc>
        <w:tc>
          <w:tcPr>
            <w:tcW w:w="670" w:type="pct"/>
            <w:vAlign w:val="center"/>
          </w:tcPr>
          <w:p>
            <w:pPr>
              <w:snapToGrid w:val="0"/>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83" w:type="pct"/>
            <w:vAlign w:val="center"/>
          </w:tcPr>
          <w:p>
            <w:pPr>
              <w:pStyle w:val="105"/>
              <w:numPr>
                <w:ilvl w:val="0"/>
                <w:numId w:val="8"/>
              </w:numPr>
              <w:spacing w:line="240" w:lineRule="auto"/>
              <w:ind w:firstLineChars="0"/>
              <w:rPr>
                <w:rFonts w:hint="eastAsia" w:ascii="仿宋" w:hAnsi="仿宋" w:eastAsia="仿宋" w:cs="仿宋"/>
                <w:sz w:val="24"/>
                <w:szCs w:val="24"/>
              </w:rPr>
            </w:pPr>
          </w:p>
        </w:tc>
        <w:tc>
          <w:tcPr>
            <w:tcW w:w="2770" w:type="pct"/>
            <w:vAlign w:val="center"/>
          </w:tcPr>
          <w:p>
            <w:pPr>
              <w:spacing w:line="240" w:lineRule="auto"/>
              <w:rPr>
                <w:rFonts w:hint="eastAsia" w:ascii="仿宋" w:hAnsi="仿宋" w:eastAsia="仿宋" w:cs="仿宋"/>
                <w:sz w:val="24"/>
                <w:szCs w:val="24"/>
                <w:lang w:eastAsia="zh-CN"/>
              </w:rPr>
            </w:pPr>
            <w:r>
              <w:rPr>
                <w:rFonts w:hint="eastAsia" w:ascii="仿宋" w:hAnsi="仿宋" w:eastAsia="仿宋" w:cs="仿宋"/>
                <w:sz w:val="24"/>
                <w:szCs w:val="24"/>
              </w:rPr>
              <w:t>针对医院特殊施工环境</w:t>
            </w:r>
            <w:r>
              <w:rPr>
                <w:rFonts w:hint="eastAsia" w:ascii="仿宋" w:hAnsi="仿宋" w:eastAsia="仿宋" w:cs="仿宋"/>
                <w:sz w:val="24"/>
                <w:szCs w:val="24"/>
                <w:lang w:val="en-US" w:eastAsia="zh-CN"/>
              </w:rPr>
              <w:t>下施工的</w:t>
            </w:r>
            <w:r>
              <w:rPr>
                <w:rFonts w:hint="eastAsia" w:ascii="仿宋" w:hAnsi="仿宋" w:eastAsia="仿宋" w:cs="仿宋"/>
                <w:sz w:val="24"/>
                <w:szCs w:val="24"/>
              </w:rPr>
              <w:t>安全、文明施工的保证措施科学、合理、到位</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评标委员会需对上述内容进行综合打分。</w:t>
            </w:r>
            <w:r>
              <w:rPr>
                <w:rFonts w:hint="eastAsia" w:ascii="仿宋" w:hAnsi="仿宋" w:eastAsia="仿宋" w:cs="仿宋"/>
                <w:sz w:val="24"/>
                <w:szCs w:val="24"/>
                <w:lang w:eastAsia="zh-CN"/>
              </w:rPr>
              <w:br w:type="textWrapping"/>
            </w:r>
            <w:r>
              <w:rPr>
                <w:rFonts w:hint="eastAsia" w:ascii="仿宋" w:hAnsi="仿宋" w:eastAsia="仿宋" w:cs="仿宋"/>
                <w:sz w:val="24"/>
                <w:szCs w:val="24"/>
              </w:rPr>
              <w:t>(评审分值为1分或2分</w:t>
            </w:r>
            <w:r>
              <w:rPr>
                <w:rFonts w:hint="eastAsia" w:ascii="仿宋" w:hAnsi="仿宋" w:eastAsia="仿宋" w:cs="仿宋"/>
                <w:sz w:val="24"/>
                <w:szCs w:val="24"/>
                <w:lang w:val="en-US" w:eastAsia="zh-CN"/>
              </w:rPr>
              <w:t>或3分或4分或5分</w:t>
            </w:r>
            <w:r>
              <w:rPr>
                <w:rFonts w:hint="eastAsia" w:ascii="仿宋" w:hAnsi="仿宋" w:eastAsia="仿宋" w:cs="仿宋"/>
                <w:sz w:val="24"/>
                <w:szCs w:val="24"/>
              </w:rPr>
              <w:t>),未提供不得分。</w:t>
            </w:r>
          </w:p>
        </w:tc>
        <w:tc>
          <w:tcPr>
            <w:tcW w:w="554" w:type="pct"/>
            <w:vAlign w:val="center"/>
          </w:tcPr>
          <w:p>
            <w:pPr>
              <w:spacing w:line="240" w:lineRule="auto"/>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621" w:type="pct"/>
            <w:vAlign w:val="center"/>
          </w:tcPr>
          <w:p>
            <w:pPr>
              <w:snapToGrid w:val="0"/>
              <w:spacing w:line="240" w:lineRule="auto"/>
              <w:jc w:val="center"/>
              <w:rPr>
                <w:rFonts w:hint="eastAsia" w:ascii="仿宋" w:hAnsi="仿宋" w:eastAsia="仿宋" w:cs="仿宋"/>
                <w:sz w:val="24"/>
                <w:szCs w:val="24"/>
              </w:rPr>
            </w:pPr>
          </w:p>
        </w:tc>
        <w:tc>
          <w:tcPr>
            <w:tcW w:w="670" w:type="pct"/>
            <w:vAlign w:val="center"/>
          </w:tcPr>
          <w:p>
            <w:pPr>
              <w:snapToGrid w:val="0"/>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383" w:type="pct"/>
            <w:vAlign w:val="center"/>
          </w:tcPr>
          <w:p>
            <w:pPr>
              <w:pStyle w:val="105"/>
              <w:numPr>
                <w:ilvl w:val="0"/>
                <w:numId w:val="8"/>
              </w:numPr>
              <w:spacing w:line="240" w:lineRule="auto"/>
              <w:ind w:firstLineChars="0"/>
              <w:rPr>
                <w:rFonts w:hint="eastAsia" w:ascii="仿宋" w:hAnsi="仿宋" w:eastAsia="仿宋" w:cs="仿宋"/>
                <w:sz w:val="24"/>
                <w:szCs w:val="24"/>
              </w:rPr>
            </w:pPr>
          </w:p>
        </w:tc>
        <w:tc>
          <w:tcPr>
            <w:tcW w:w="2770" w:type="pct"/>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针对医院特殊施工环境采取的①安全管理②降噪和降低扬尘</w:t>
            </w:r>
            <w:r>
              <w:rPr>
                <w:rFonts w:hint="eastAsia" w:ascii="仿宋" w:hAnsi="仿宋" w:eastAsia="仿宋" w:cs="仿宋"/>
                <w:sz w:val="24"/>
                <w:szCs w:val="24"/>
                <w:lang w:eastAsia="zh-CN"/>
              </w:rPr>
              <w:t>，</w:t>
            </w:r>
            <w:r>
              <w:rPr>
                <w:rFonts w:hint="eastAsia" w:ascii="仿宋" w:hAnsi="仿宋" w:eastAsia="仿宋" w:cs="仿宋"/>
                <w:sz w:val="24"/>
                <w:szCs w:val="24"/>
              </w:rPr>
              <w:t>施工技术组织措施情况科学、合理、到位。</w:t>
            </w:r>
            <w:r>
              <w:rPr>
                <w:rFonts w:hint="eastAsia" w:ascii="仿宋" w:hAnsi="仿宋" w:eastAsia="仿宋" w:cs="仿宋"/>
                <w:sz w:val="24"/>
                <w:szCs w:val="24"/>
                <w:lang w:val="en-US" w:eastAsia="zh-CN"/>
              </w:rPr>
              <w:t>评标委员会需对上述内容进行综合打分。</w:t>
            </w:r>
            <w:r>
              <w:rPr>
                <w:rFonts w:hint="eastAsia" w:ascii="仿宋" w:hAnsi="仿宋" w:eastAsia="仿宋" w:cs="仿宋"/>
                <w:sz w:val="24"/>
                <w:szCs w:val="24"/>
              </w:rPr>
              <w:t>(评审分值为1分或2分或3分或4分或5分),未提供不得分。</w:t>
            </w:r>
          </w:p>
        </w:tc>
        <w:tc>
          <w:tcPr>
            <w:tcW w:w="554" w:type="pct"/>
            <w:vAlign w:val="center"/>
          </w:tcPr>
          <w:p>
            <w:pPr>
              <w:spacing w:line="24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621" w:type="pct"/>
            <w:vAlign w:val="center"/>
          </w:tcPr>
          <w:p>
            <w:pPr>
              <w:snapToGrid w:val="0"/>
              <w:spacing w:line="240" w:lineRule="auto"/>
              <w:jc w:val="center"/>
              <w:rPr>
                <w:rFonts w:hint="eastAsia" w:ascii="仿宋" w:hAnsi="仿宋" w:eastAsia="仿宋" w:cs="仿宋"/>
                <w:sz w:val="24"/>
                <w:szCs w:val="24"/>
              </w:rPr>
            </w:pPr>
          </w:p>
        </w:tc>
        <w:tc>
          <w:tcPr>
            <w:tcW w:w="670" w:type="pct"/>
            <w:vAlign w:val="center"/>
          </w:tcPr>
          <w:p>
            <w:pPr>
              <w:snapToGrid w:val="0"/>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383" w:type="pct"/>
            <w:vAlign w:val="center"/>
          </w:tcPr>
          <w:p>
            <w:pPr>
              <w:pStyle w:val="105"/>
              <w:numPr>
                <w:ilvl w:val="0"/>
                <w:numId w:val="8"/>
              </w:numPr>
              <w:spacing w:line="240" w:lineRule="auto"/>
              <w:ind w:firstLineChars="0"/>
              <w:rPr>
                <w:rFonts w:hint="eastAsia" w:ascii="仿宋" w:hAnsi="仿宋" w:eastAsia="仿宋" w:cs="仿宋"/>
                <w:sz w:val="24"/>
                <w:szCs w:val="24"/>
              </w:rPr>
            </w:pPr>
          </w:p>
        </w:tc>
        <w:tc>
          <w:tcPr>
            <w:tcW w:w="2770" w:type="pct"/>
            <w:vAlign w:val="center"/>
          </w:tcPr>
          <w:p>
            <w:pPr>
              <w:spacing w:line="240" w:lineRule="auto"/>
              <w:ind w:right="-97" w:rightChars="-46"/>
              <w:rPr>
                <w:rFonts w:hint="eastAsia" w:ascii="仿宋" w:hAnsi="仿宋" w:eastAsia="仿宋" w:cs="仿宋"/>
                <w:sz w:val="24"/>
                <w:szCs w:val="24"/>
                <w:lang w:eastAsia="zh-CN"/>
              </w:rPr>
            </w:pPr>
            <w:r>
              <w:rPr>
                <w:rFonts w:hint="eastAsia" w:ascii="仿宋" w:hAnsi="仿宋" w:eastAsia="仿宋" w:cs="仿宋"/>
                <w:spacing w:val="-6"/>
                <w:sz w:val="24"/>
                <w:szCs w:val="24"/>
              </w:rPr>
              <w:t>项目实施过程中针对成品保护和现有环境的各项措施</w:t>
            </w:r>
            <w:r>
              <w:rPr>
                <w:rFonts w:hint="eastAsia" w:ascii="仿宋" w:hAnsi="仿宋" w:eastAsia="仿宋" w:cs="仿宋"/>
                <w:sz w:val="24"/>
                <w:szCs w:val="24"/>
              </w:rPr>
              <w:t>方案科学、合理、到位，完整可行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评标委员会需对上述内容进行综合打分。</w:t>
            </w:r>
            <w:r>
              <w:rPr>
                <w:rFonts w:hint="eastAsia" w:ascii="仿宋" w:hAnsi="仿宋" w:eastAsia="仿宋" w:cs="仿宋"/>
                <w:sz w:val="24"/>
                <w:szCs w:val="24"/>
              </w:rPr>
              <w:t>(评审分值为1分或2分或3分或4分或5分),未提供不得分。</w:t>
            </w:r>
          </w:p>
        </w:tc>
        <w:tc>
          <w:tcPr>
            <w:tcW w:w="554" w:type="pct"/>
            <w:vAlign w:val="center"/>
          </w:tcPr>
          <w:p>
            <w:pPr>
              <w:spacing w:line="240" w:lineRule="auto"/>
              <w:jc w:val="center"/>
              <w:outlineLvl w:val="0"/>
              <w:rPr>
                <w:rFonts w:hint="eastAsia" w:ascii="仿宋" w:hAnsi="仿宋" w:eastAsia="仿宋" w:cs="仿宋"/>
                <w:sz w:val="24"/>
                <w:szCs w:val="24"/>
              </w:rPr>
            </w:pPr>
            <w:r>
              <w:rPr>
                <w:rFonts w:hint="eastAsia" w:ascii="仿宋" w:hAnsi="仿宋" w:eastAsia="仿宋" w:cs="仿宋"/>
                <w:sz w:val="24"/>
                <w:szCs w:val="24"/>
              </w:rPr>
              <w:t>5</w:t>
            </w:r>
          </w:p>
        </w:tc>
        <w:tc>
          <w:tcPr>
            <w:tcW w:w="621" w:type="pct"/>
            <w:vAlign w:val="center"/>
          </w:tcPr>
          <w:p>
            <w:pPr>
              <w:snapToGrid w:val="0"/>
              <w:spacing w:line="240" w:lineRule="auto"/>
              <w:jc w:val="center"/>
              <w:rPr>
                <w:rFonts w:hint="eastAsia" w:ascii="仿宋" w:hAnsi="仿宋" w:eastAsia="仿宋" w:cs="仿宋"/>
                <w:sz w:val="24"/>
                <w:szCs w:val="24"/>
              </w:rPr>
            </w:pPr>
          </w:p>
        </w:tc>
        <w:tc>
          <w:tcPr>
            <w:tcW w:w="670" w:type="pct"/>
            <w:vAlign w:val="center"/>
          </w:tcPr>
          <w:p>
            <w:pPr>
              <w:snapToGrid w:val="0"/>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383" w:type="pct"/>
            <w:vAlign w:val="center"/>
          </w:tcPr>
          <w:p>
            <w:pPr>
              <w:pStyle w:val="105"/>
              <w:numPr>
                <w:ilvl w:val="0"/>
                <w:numId w:val="8"/>
              </w:numPr>
              <w:spacing w:line="240" w:lineRule="auto"/>
              <w:ind w:firstLineChars="0"/>
              <w:rPr>
                <w:rFonts w:hint="eastAsia" w:ascii="仿宋" w:hAnsi="仿宋" w:eastAsia="仿宋" w:cs="仿宋"/>
                <w:sz w:val="24"/>
                <w:szCs w:val="24"/>
              </w:rPr>
            </w:pPr>
          </w:p>
        </w:tc>
        <w:tc>
          <w:tcPr>
            <w:tcW w:w="2770" w:type="pct"/>
            <w:vAlign w:val="center"/>
          </w:tcPr>
          <w:p>
            <w:pPr>
              <w:spacing w:line="240" w:lineRule="auto"/>
              <w:rPr>
                <w:rFonts w:hint="eastAsia" w:ascii="仿宋" w:hAnsi="仿宋" w:eastAsia="仿宋" w:cs="仿宋"/>
                <w:sz w:val="24"/>
                <w:szCs w:val="24"/>
                <w:lang w:val="en-US" w:eastAsia="zh-CN"/>
              </w:rPr>
            </w:pPr>
            <w:r>
              <w:rPr>
                <w:rFonts w:hint="eastAsia" w:ascii="仿宋" w:hAnsi="仿宋" w:eastAsia="仿宋" w:cs="仿宋"/>
                <w:spacing w:val="-6"/>
                <w:sz w:val="24"/>
                <w:szCs w:val="24"/>
              </w:rPr>
              <w:t>针对医院特殊环境的选用材料</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质量保证措施和供货计划</w:t>
            </w:r>
            <w:r>
              <w:rPr>
                <w:rFonts w:hint="eastAsia" w:ascii="仿宋" w:hAnsi="仿宋" w:eastAsia="仿宋" w:cs="仿宋"/>
                <w:sz w:val="24"/>
                <w:szCs w:val="24"/>
              </w:rPr>
              <w:t>能完全满足项目的要求；</w:t>
            </w:r>
            <w:r>
              <w:rPr>
                <w:rFonts w:hint="eastAsia" w:ascii="仿宋" w:hAnsi="仿宋" w:eastAsia="仿宋" w:cs="仿宋"/>
                <w:sz w:val="24"/>
                <w:szCs w:val="24"/>
                <w:lang w:val="en-US" w:eastAsia="zh-CN"/>
              </w:rPr>
              <w:t>评标委员会需对上述内容进行综合打分。</w:t>
            </w:r>
            <w:r>
              <w:rPr>
                <w:rFonts w:hint="eastAsia" w:ascii="仿宋" w:hAnsi="仿宋" w:eastAsia="仿宋" w:cs="仿宋"/>
                <w:sz w:val="24"/>
                <w:szCs w:val="24"/>
              </w:rPr>
              <w:t>(评审分值为1分或2分或3分</w:t>
            </w:r>
            <w:r>
              <w:rPr>
                <w:rFonts w:hint="eastAsia" w:ascii="仿宋" w:hAnsi="仿宋" w:eastAsia="仿宋" w:cs="仿宋"/>
                <w:sz w:val="24"/>
                <w:szCs w:val="24"/>
                <w:lang w:val="en-US" w:eastAsia="zh-CN"/>
              </w:rPr>
              <w:t>或4分</w:t>
            </w:r>
            <w:r>
              <w:rPr>
                <w:rFonts w:hint="eastAsia" w:ascii="仿宋" w:hAnsi="仿宋" w:eastAsia="仿宋" w:cs="仿宋"/>
                <w:sz w:val="24"/>
                <w:szCs w:val="24"/>
              </w:rPr>
              <w:t>),未提供不得分。</w:t>
            </w:r>
          </w:p>
          <w:p>
            <w:pPr>
              <w:spacing w:line="240" w:lineRule="auto"/>
              <w:rPr>
                <w:rFonts w:hint="eastAsia" w:ascii="仿宋" w:hAnsi="仿宋" w:eastAsia="仿宋" w:cs="仿宋"/>
                <w:sz w:val="24"/>
                <w:szCs w:val="24"/>
              </w:rPr>
            </w:pPr>
            <w:r>
              <w:rPr>
                <w:rFonts w:hint="eastAsia" w:ascii="仿宋" w:hAnsi="仿宋" w:eastAsia="仿宋" w:cs="仿宋"/>
                <w:sz w:val="24"/>
                <w:szCs w:val="24"/>
                <w:highlight w:val="none"/>
                <w:lang w:val="en-US" w:eastAsia="zh-CN"/>
              </w:rPr>
              <w:t>注：</w:t>
            </w:r>
            <w:r>
              <w:rPr>
                <w:rFonts w:hint="eastAsia" w:ascii="仿宋" w:hAnsi="仿宋" w:eastAsia="仿宋" w:cs="仿宋"/>
                <w:sz w:val="24"/>
                <w:szCs w:val="24"/>
                <w:highlight w:val="none"/>
              </w:rPr>
              <w:t>提供明确的材料设备一览</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否则不得分</w:t>
            </w:r>
          </w:p>
        </w:tc>
        <w:tc>
          <w:tcPr>
            <w:tcW w:w="554" w:type="pct"/>
            <w:vAlign w:val="center"/>
          </w:tcPr>
          <w:p>
            <w:pPr>
              <w:spacing w:line="240" w:lineRule="auto"/>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621" w:type="pct"/>
            <w:vAlign w:val="center"/>
          </w:tcPr>
          <w:p>
            <w:pPr>
              <w:snapToGrid w:val="0"/>
              <w:spacing w:line="240" w:lineRule="auto"/>
              <w:jc w:val="center"/>
              <w:rPr>
                <w:rFonts w:hint="eastAsia" w:ascii="仿宋" w:hAnsi="仿宋" w:eastAsia="仿宋" w:cs="仿宋"/>
                <w:sz w:val="24"/>
                <w:szCs w:val="24"/>
              </w:rPr>
            </w:pPr>
          </w:p>
        </w:tc>
        <w:tc>
          <w:tcPr>
            <w:tcW w:w="670" w:type="pct"/>
            <w:vAlign w:val="center"/>
          </w:tcPr>
          <w:p>
            <w:pPr>
              <w:snapToGrid w:val="0"/>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383" w:type="pct"/>
            <w:vAlign w:val="center"/>
          </w:tcPr>
          <w:p>
            <w:pPr>
              <w:pStyle w:val="105"/>
              <w:numPr>
                <w:ilvl w:val="0"/>
                <w:numId w:val="8"/>
              </w:numPr>
              <w:spacing w:line="240" w:lineRule="auto"/>
              <w:ind w:firstLineChars="0"/>
              <w:rPr>
                <w:rFonts w:hint="eastAsia" w:ascii="仿宋" w:hAnsi="仿宋" w:eastAsia="仿宋" w:cs="仿宋"/>
                <w:sz w:val="24"/>
                <w:szCs w:val="24"/>
              </w:rPr>
            </w:pPr>
          </w:p>
        </w:tc>
        <w:tc>
          <w:tcPr>
            <w:tcW w:w="2770" w:type="pct"/>
            <w:vAlign w:val="center"/>
          </w:tcPr>
          <w:p>
            <w:pPr>
              <w:spacing w:line="240" w:lineRule="auto"/>
              <w:outlineLvl w:val="0"/>
              <w:rPr>
                <w:rFonts w:hint="eastAsia" w:ascii="仿宋" w:hAnsi="仿宋" w:eastAsia="仿宋" w:cs="仿宋"/>
                <w:sz w:val="24"/>
                <w:szCs w:val="24"/>
              </w:rPr>
            </w:pPr>
            <w:bookmarkStart w:id="242" w:name="_GoBack"/>
            <w:r>
              <w:rPr>
                <w:rFonts w:hint="eastAsia" w:ascii="仿宋" w:hAnsi="仿宋" w:eastAsia="仿宋" w:cs="仿宋"/>
                <w:sz w:val="24"/>
                <w:szCs w:val="24"/>
              </w:rPr>
              <w:t>供应商承诺由施工引起的各类设施、设备损坏，以及其他可能造成损坏的内容，由供应商负责修复并承担可能发生的成本费用的</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sz w:val="24"/>
                <w:szCs w:val="24"/>
              </w:rPr>
              <w:t>，否则本项不得分。</w:t>
            </w:r>
          </w:p>
          <w:p>
            <w:pPr>
              <w:spacing w:line="240" w:lineRule="auto"/>
              <w:outlineLvl w:val="0"/>
              <w:rPr>
                <w:rFonts w:hint="eastAsia" w:ascii="仿宋" w:hAnsi="仿宋" w:eastAsia="仿宋" w:cs="仿宋"/>
                <w:spacing w:val="-6"/>
                <w:sz w:val="24"/>
                <w:szCs w:val="24"/>
                <w:lang w:eastAsia="zh-CN"/>
              </w:rPr>
            </w:pPr>
            <w:r>
              <w:rPr>
                <w:rFonts w:hint="eastAsia" w:ascii="仿宋" w:hAnsi="仿宋" w:eastAsia="仿宋" w:cs="仿宋"/>
                <w:sz w:val="24"/>
                <w:szCs w:val="24"/>
                <w:lang w:val="en-US" w:eastAsia="zh-CN"/>
              </w:rPr>
              <w:t>注：不</w:t>
            </w:r>
            <w:r>
              <w:rPr>
                <w:rFonts w:hint="eastAsia" w:ascii="仿宋" w:hAnsi="仿宋" w:eastAsia="仿宋" w:cs="仿宋"/>
                <w:sz w:val="24"/>
                <w:szCs w:val="24"/>
              </w:rPr>
              <w:t>提供明确的</w:t>
            </w:r>
            <w:r>
              <w:rPr>
                <w:rFonts w:hint="eastAsia" w:ascii="仿宋" w:hAnsi="仿宋" w:eastAsia="仿宋" w:cs="仿宋"/>
                <w:b/>
                <w:sz w:val="24"/>
                <w:szCs w:val="24"/>
              </w:rPr>
              <w:t>承诺</w:t>
            </w:r>
            <w:r>
              <w:rPr>
                <w:rFonts w:hint="eastAsia" w:ascii="仿宋" w:hAnsi="仿宋" w:eastAsia="仿宋" w:cs="仿宋"/>
                <w:b w:val="0"/>
                <w:bCs/>
                <w:sz w:val="24"/>
                <w:szCs w:val="24"/>
                <w:lang w:val="en-US" w:eastAsia="zh-CN"/>
              </w:rPr>
              <w:t>不得分</w:t>
            </w:r>
            <w:r>
              <w:rPr>
                <w:rFonts w:hint="eastAsia" w:ascii="仿宋" w:hAnsi="仿宋" w:eastAsia="仿宋" w:cs="仿宋"/>
                <w:sz w:val="24"/>
                <w:szCs w:val="24"/>
              </w:rPr>
              <w:t>，格式自拟</w:t>
            </w:r>
            <w:r>
              <w:rPr>
                <w:rFonts w:hint="eastAsia" w:ascii="仿宋" w:hAnsi="仿宋" w:eastAsia="仿宋" w:cs="仿宋"/>
                <w:sz w:val="24"/>
                <w:szCs w:val="24"/>
                <w:lang w:eastAsia="zh-CN"/>
              </w:rPr>
              <w:t>。</w:t>
            </w:r>
            <w:bookmarkEnd w:id="242"/>
          </w:p>
        </w:tc>
        <w:tc>
          <w:tcPr>
            <w:tcW w:w="554" w:type="pct"/>
            <w:vAlign w:val="center"/>
          </w:tcPr>
          <w:p>
            <w:pPr>
              <w:spacing w:line="240" w:lineRule="auto"/>
              <w:jc w:val="center"/>
              <w:outlineLvl w:val="0"/>
              <w:rPr>
                <w:rFonts w:hint="eastAsia" w:ascii="仿宋" w:hAnsi="仿宋" w:eastAsia="仿宋" w:cs="仿宋"/>
                <w:sz w:val="24"/>
                <w:szCs w:val="24"/>
                <w:lang w:eastAsia="zh-CN"/>
              </w:rPr>
            </w:pPr>
            <w:r>
              <w:rPr>
                <w:rFonts w:hint="eastAsia" w:ascii="仿宋" w:hAnsi="仿宋" w:eastAsia="仿宋" w:cs="仿宋"/>
                <w:sz w:val="24"/>
                <w:szCs w:val="24"/>
                <w:highlight w:val="none"/>
                <w:lang w:val="en-US" w:eastAsia="zh-CN"/>
              </w:rPr>
              <w:t>1</w:t>
            </w:r>
          </w:p>
        </w:tc>
        <w:tc>
          <w:tcPr>
            <w:tcW w:w="621" w:type="pct"/>
            <w:vAlign w:val="center"/>
          </w:tcPr>
          <w:p>
            <w:pPr>
              <w:snapToGrid w:val="0"/>
              <w:spacing w:line="240" w:lineRule="auto"/>
              <w:jc w:val="center"/>
              <w:rPr>
                <w:rFonts w:hint="eastAsia" w:ascii="仿宋" w:hAnsi="仿宋" w:eastAsia="仿宋" w:cs="仿宋"/>
                <w:sz w:val="24"/>
                <w:szCs w:val="24"/>
              </w:rPr>
            </w:pPr>
          </w:p>
        </w:tc>
        <w:tc>
          <w:tcPr>
            <w:tcW w:w="670" w:type="pct"/>
            <w:vAlign w:val="center"/>
          </w:tcPr>
          <w:p>
            <w:pPr>
              <w:snapToGrid w:val="0"/>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383" w:type="pct"/>
            <w:vAlign w:val="center"/>
          </w:tcPr>
          <w:p>
            <w:pPr>
              <w:pStyle w:val="105"/>
              <w:numPr>
                <w:ilvl w:val="0"/>
                <w:numId w:val="8"/>
              </w:numPr>
              <w:spacing w:line="240" w:lineRule="auto"/>
              <w:ind w:firstLineChars="0"/>
              <w:rPr>
                <w:rFonts w:hint="eastAsia" w:ascii="仿宋" w:hAnsi="仿宋" w:eastAsia="仿宋" w:cs="仿宋"/>
                <w:sz w:val="24"/>
                <w:szCs w:val="24"/>
              </w:rPr>
            </w:pPr>
          </w:p>
        </w:tc>
        <w:tc>
          <w:tcPr>
            <w:tcW w:w="2770" w:type="pct"/>
            <w:vAlign w:val="center"/>
          </w:tcPr>
          <w:p>
            <w:pPr>
              <w:spacing w:line="240" w:lineRule="auto"/>
              <w:outlineLvl w:val="0"/>
              <w:rPr>
                <w:rFonts w:hint="eastAsia" w:ascii="仿宋" w:hAnsi="仿宋" w:eastAsia="仿宋" w:cs="仿宋"/>
                <w:sz w:val="24"/>
                <w:szCs w:val="24"/>
              </w:rPr>
            </w:pPr>
            <w:r>
              <w:rPr>
                <w:rFonts w:hint="eastAsia" w:ascii="仿宋" w:hAnsi="仿宋" w:eastAsia="仿宋" w:cs="仿宋"/>
                <w:sz w:val="24"/>
                <w:szCs w:val="24"/>
                <w:lang w:val="en-US" w:eastAsia="zh-CN"/>
              </w:rPr>
              <w:t>医院仅提供临时材料堆放仓库及临时办公室（临时办公室使用时间为每天8:00--17:00），其余时间供应商需自行租赁值班地点，根据租赁地点距离医院的远近进行评分。</w:t>
            </w:r>
            <w:r>
              <w:rPr>
                <w:rFonts w:hint="eastAsia" w:ascii="仿宋" w:hAnsi="仿宋" w:eastAsia="仿宋" w:cs="仿宋"/>
                <w:sz w:val="24"/>
                <w:szCs w:val="24"/>
              </w:rPr>
              <w:t>(评审分值为1分或2分或3分)</w:t>
            </w:r>
            <w:r>
              <w:rPr>
                <w:rFonts w:hint="eastAsia" w:ascii="仿宋" w:hAnsi="仿宋" w:eastAsia="仿宋" w:cs="仿宋"/>
                <w:sz w:val="24"/>
                <w:szCs w:val="24"/>
                <w:lang w:val="en-US" w:eastAsia="zh-CN"/>
              </w:rPr>
              <w:t>注：</w:t>
            </w:r>
            <w:r>
              <w:rPr>
                <w:rFonts w:hint="eastAsia" w:ascii="仿宋" w:hAnsi="仿宋" w:eastAsia="仿宋" w:cs="仿宋"/>
                <w:sz w:val="24"/>
                <w:szCs w:val="24"/>
              </w:rPr>
              <w:t>提供明确的</w:t>
            </w:r>
            <w:r>
              <w:rPr>
                <w:rFonts w:hint="eastAsia" w:ascii="仿宋" w:hAnsi="仿宋" w:eastAsia="仿宋" w:cs="仿宋"/>
                <w:b/>
                <w:bCs/>
                <w:sz w:val="24"/>
                <w:szCs w:val="24"/>
              </w:rPr>
              <w:t>承诺</w:t>
            </w:r>
            <w:r>
              <w:rPr>
                <w:rFonts w:hint="eastAsia" w:ascii="仿宋" w:hAnsi="仿宋" w:eastAsia="仿宋" w:cs="仿宋"/>
                <w:sz w:val="24"/>
                <w:szCs w:val="24"/>
                <w:lang w:val="en-US" w:eastAsia="zh-CN"/>
              </w:rPr>
              <w:t>不提供不得分</w:t>
            </w:r>
            <w:r>
              <w:rPr>
                <w:rFonts w:hint="eastAsia" w:ascii="仿宋" w:hAnsi="仿宋" w:eastAsia="仿宋" w:cs="仿宋"/>
                <w:sz w:val="24"/>
                <w:szCs w:val="24"/>
              </w:rPr>
              <w:t>，格式自拟</w:t>
            </w:r>
            <w:r>
              <w:rPr>
                <w:rFonts w:hint="eastAsia" w:ascii="仿宋" w:hAnsi="仿宋" w:eastAsia="仿宋" w:cs="仿宋"/>
                <w:sz w:val="24"/>
                <w:szCs w:val="24"/>
                <w:lang w:eastAsia="zh-CN"/>
              </w:rPr>
              <w:t>。</w:t>
            </w:r>
          </w:p>
        </w:tc>
        <w:tc>
          <w:tcPr>
            <w:tcW w:w="554" w:type="pct"/>
            <w:vAlign w:val="center"/>
          </w:tcPr>
          <w:p>
            <w:pPr>
              <w:spacing w:line="24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621" w:type="pct"/>
            <w:vAlign w:val="center"/>
          </w:tcPr>
          <w:p>
            <w:pPr>
              <w:snapToGrid w:val="0"/>
              <w:spacing w:line="240" w:lineRule="auto"/>
              <w:jc w:val="center"/>
              <w:rPr>
                <w:rFonts w:hint="eastAsia" w:ascii="仿宋" w:hAnsi="仿宋" w:eastAsia="仿宋" w:cs="仿宋"/>
                <w:sz w:val="24"/>
                <w:szCs w:val="24"/>
              </w:rPr>
            </w:pPr>
          </w:p>
        </w:tc>
        <w:tc>
          <w:tcPr>
            <w:tcW w:w="670" w:type="pct"/>
            <w:vAlign w:val="center"/>
          </w:tcPr>
          <w:p>
            <w:pPr>
              <w:snapToGrid w:val="0"/>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383" w:type="pct"/>
            <w:vAlign w:val="center"/>
          </w:tcPr>
          <w:p>
            <w:pPr>
              <w:pStyle w:val="105"/>
              <w:numPr>
                <w:ilvl w:val="0"/>
                <w:numId w:val="8"/>
              </w:numPr>
              <w:spacing w:line="240" w:lineRule="auto"/>
              <w:ind w:firstLineChars="0"/>
              <w:rPr>
                <w:rFonts w:hint="eastAsia" w:ascii="仿宋" w:hAnsi="仿宋" w:eastAsia="仿宋" w:cs="仿宋"/>
                <w:sz w:val="24"/>
                <w:szCs w:val="24"/>
              </w:rPr>
            </w:pPr>
          </w:p>
        </w:tc>
        <w:tc>
          <w:tcPr>
            <w:tcW w:w="2770" w:type="pct"/>
            <w:vAlign w:val="center"/>
          </w:tcPr>
          <w:p>
            <w:pPr>
              <w:spacing w:line="240" w:lineRule="auto"/>
              <w:outlineLvl w:val="0"/>
              <w:rPr>
                <w:rFonts w:hint="eastAsia" w:ascii="仿宋" w:hAnsi="仿宋" w:eastAsia="仿宋" w:cs="仿宋"/>
                <w:sz w:val="24"/>
                <w:szCs w:val="24"/>
                <w:lang w:val="en-US" w:eastAsia="zh-CN"/>
              </w:rPr>
            </w:pPr>
            <w:r>
              <w:rPr>
                <w:rFonts w:hint="eastAsia" w:ascii="仿宋" w:hAnsi="仿宋" w:eastAsia="仿宋" w:cs="仿宋"/>
                <w:sz w:val="24"/>
                <w:szCs w:val="24"/>
              </w:rPr>
              <w:t>针对医院零星工程改造修缮的特点提供服务承诺，每提供一项实质性承诺的，得</w:t>
            </w:r>
            <w:r>
              <w:rPr>
                <w:rFonts w:hint="eastAsia" w:ascii="仿宋" w:hAnsi="仿宋" w:eastAsia="仿宋" w:cs="仿宋"/>
                <w:sz w:val="24"/>
                <w:szCs w:val="24"/>
                <w:lang w:val="en-US" w:eastAsia="zh-CN"/>
              </w:rPr>
              <w:t>1</w:t>
            </w:r>
            <w:r>
              <w:rPr>
                <w:rFonts w:hint="eastAsia" w:ascii="仿宋" w:hAnsi="仿宋" w:eastAsia="仿宋" w:cs="仿宋"/>
                <w:sz w:val="24"/>
                <w:szCs w:val="24"/>
              </w:rPr>
              <w:t>分，本项最多得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r>
              <w:rPr>
                <w:rFonts w:hint="eastAsia" w:ascii="仿宋" w:hAnsi="仿宋" w:eastAsia="仿宋" w:cs="仿宋"/>
                <w:sz w:val="24"/>
                <w:szCs w:val="24"/>
                <w:highlight w:val="none"/>
              </w:rPr>
              <w:t>(评审分值为1分或2分或3分)</w:t>
            </w:r>
            <w:r>
              <w:rPr>
                <w:rFonts w:hint="eastAsia" w:ascii="仿宋" w:hAnsi="仿宋" w:eastAsia="仿宋" w:cs="仿宋"/>
                <w:sz w:val="24"/>
                <w:szCs w:val="24"/>
                <w:lang w:val="en-US" w:eastAsia="zh-CN"/>
              </w:rPr>
              <w:t>注：不</w:t>
            </w:r>
            <w:r>
              <w:rPr>
                <w:rFonts w:hint="eastAsia" w:ascii="仿宋" w:hAnsi="仿宋" w:eastAsia="仿宋" w:cs="仿宋"/>
                <w:sz w:val="24"/>
                <w:szCs w:val="24"/>
              </w:rPr>
              <w:t>提供明确的</w:t>
            </w:r>
            <w:r>
              <w:rPr>
                <w:rFonts w:hint="eastAsia" w:ascii="仿宋" w:hAnsi="仿宋" w:eastAsia="仿宋" w:cs="仿宋"/>
                <w:b/>
                <w:sz w:val="24"/>
                <w:szCs w:val="24"/>
              </w:rPr>
              <w:t>承诺</w:t>
            </w:r>
            <w:r>
              <w:rPr>
                <w:rFonts w:hint="eastAsia" w:ascii="仿宋" w:hAnsi="仿宋" w:eastAsia="仿宋" w:cs="仿宋"/>
                <w:b w:val="0"/>
                <w:bCs/>
                <w:sz w:val="24"/>
                <w:szCs w:val="24"/>
                <w:lang w:val="en-US" w:eastAsia="zh-CN"/>
              </w:rPr>
              <w:t>不得分</w:t>
            </w:r>
            <w:r>
              <w:rPr>
                <w:rFonts w:hint="eastAsia" w:ascii="仿宋" w:hAnsi="仿宋" w:eastAsia="仿宋" w:cs="仿宋"/>
                <w:sz w:val="24"/>
                <w:szCs w:val="24"/>
              </w:rPr>
              <w:t>，格式自拟</w:t>
            </w:r>
            <w:r>
              <w:rPr>
                <w:rFonts w:hint="eastAsia" w:ascii="仿宋" w:hAnsi="仿宋" w:eastAsia="仿宋" w:cs="仿宋"/>
                <w:sz w:val="24"/>
                <w:szCs w:val="24"/>
                <w:lang w:eastAsia="zh-CN"/>
              </w:rPr>
              <w:t>。</w:t>
            </w:r>
          </w:p>
        </w:tc>
        <w:tc>
          <w:tcPr>
            <w:tcW w:w="554" w:type="pct"/>
            <w:vAlign w:val="center"/>
          </w:tcPr>
          <w:p>
            <w:pPr>
              <w:spacing w:line="24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621" w:type="pct"/>
            <w:vAlign w:val="center"/>
          </w:tcPr>
          <w:p>
            <w:pPr>
              <w:snapToGrid w:val="0"/>
              <w:spacing w:line="240" w:lineRule="auto"/>
              <w:jc w:val="center"/>
              <w:rPr>
                <w:rFonts w:hint="eastAsia" w:ascii="仿宋" w:hAnsi="仿宋" w:eastAsia="仿宋" w:cs="仿宋"/>
                <w:sz w:val="24"/>
                <w:szCs w:val="24"/>
              </w:rPr>
            </w:pPr>
          </w:p>
        </w:tc>
        <w:tc>
          <w:tcPr>
            <w:tcW w:w="670" w:type="pct"/>
            <w:vAlign w:val="center"/>
          </w:tcPr>
          <w:p>
            <w:pPr>
              <w:snapToGrid w:val="0"/>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383" w:type="pct"/>
            <w:vAlign w:val="center"/>
          </w:tcPr>
          <w:p>
            <w:pPr>
              <w:pStyle w:val="105"/>
              <w:numPr>
                <w:ilvl w:val="0"/>
                <w:numId w:val="8"/>
              </w:numPr>
              <w:spacing w:line="240" w:lineRule="auto"/>
              <w:ind w:firstLineChars="0"/>
              <w:rPr>
                <w:rFonts w:hint="eastAsia" w:ascii="仿宋" w:hAnsi="仿宋" w:eastAsia="仿宋" w:cs="仿宋"/>
                <w:sz w:val="24"/>
                <w:szCs w:val="24"/>
              </w:rPr>
            </w:pPr>
          </w:p>
        </w:tc>
        <w:tc>
          <w:tcPr>
            <w:tcW w:w="2770" w:type="pct"/>
            <w:vAlign w:val="center"/>
          </w:tcPr>
          <w:p>
            <w:pPr>
              <w:spacing w:line="240" w:lineRule="auto"/>
              <w:outlineLvl w:val="0"/>
              <w:rPr>
                <w:rFonts w:hint="eastAsia" w:ascii="仿宋" w:hAnsi="仿宋" w:eastAsia="仿宋" w:cs="仿宋"/>
                <w:sz w:val="24"/>
                <w:szCs w:val="24"/>
              </w:rPr>
            </w:pPr>
            <w:r>
              <w:rPr>
                <w:rFonts w:hint="eastAsia" w:ascii="仿宋" w:hAnsi="仿宋" w:eastAsia="仿宋" w:cs="仿宋"/>
                <w:sz w:val="24"/>
                <w:szCs w:val="24"/>
              </w:rPr>
              <w:t>有效</w:t>
            </w:r>
            <w:r>
              <w:rPr>
                <w:rFonts w:hint="eastAsia" w:ascii="仿宋" w:hAnsi="仿宋" w:eastAsia="仿宋" w:cs="仿宋"/>
                <w:sz w:val="24"/>
                <w:szCs w:val="24"/>
                <w:lang w:val="en-US" w:eastAsia="zh-CN"/>
              </w:rPr>
              <w:t>最终</w:t>
            </w:r>
            <w:r>
              <w:rPr>
                <w:rFonts w:hint="eastAsia" w:ascii="仿宋" w:hAnsi="仿宋" w:eastAsia="仿宋" w:cs="仿宋"/>
                <w:sz w:val="24"/>
                <w:szCs w:val="24"/>
              </w:rPr>
              <w:t>报价的最低价作为评标基准价，其最低报价为满分；按［</w:t>
            </w:r>
            <w:r>
              <w:rPr>
                <w:rFonts w:hint="eastAsia" w:ascii="仿宋" w:hAnsi="仿宋" w:eastAsia="仿宋" w:cs="仿宋"/>
                <w:sz w:val="24"/>
                <w:szCs w:val="24"/>
                <w:lang w:val="en-US" w:eastAsia="zh-CN"/>
              </w:rPr>
              <w:t>最终</w:t>
            </w:r>
            <w:r>
              <w:rPr>
                <w:rFonts w:hint="eastAsia" w:ascii="仿宋" w:hAnsi="仿宋" w:eastAsia="仿宋" w:cs="仿宋"/>
                <w:sz w:val="24"/>
                <w:szCs w:val="24"/>
              </w:rPr>
              <w:t>报价得分=（评标基准价/</w:t>
            </w:r>
            <w:r>
              <w:rPr>
                <w:rFonts w:hint="eastAsia" w:ascii="仿宋" w:hAnsi="仿宋" w:eastAsia="仿宋" w:cs="仿宋"/>
                <w:sz w:val="24"/>
                <w:szCs w:val="24"/>
                <w:lang w:val="en-US" w:eastAsia="zh-CN"/>
              </w:rPr>
              <w:t>最终</w:t>
            </w:r>
            <w:r>
              <w:rPr>
                <w:rFonts w:hint="eastAsia" w:ascii="仿宋" w:hAnsi="仿宋" w:eastAsia="仿宋" w:cs="仿宋"/>
                <w:sz w:val="24"/>
                <w:szCs w:val="24"/>
              </w:rPr>
              <w:t>报价）*权重］的计算公式计算。</w:t>
            </w:r>
          </w:p>
          <w:p>
            <w:pPr>
              <w:widowControl/>
              <w:shd w:val="clear" w:color="auto" w:fill="FFFFFF"/>
              <w:adjustRightInd/>
              <w:spacing w:after="225" w:line="240" w:lineRule="auto"/>
              <w:ind w:firstLine="420"/>
              <w:rPr>
                <w:rFonts w:hint="eastAsia" w:ascii="仿宋" w:hAnsi="仿宋" w:eastAsia="仿宋" w:cs="仿宋"/>
                <w:sz w:val="24"/>
                <w:szCs w:val="24"/>
              </w:rPr>
            </w:pPr>
            <w:r>
              <w:rPr>
                <w:rFonts w:hint="eastAsia" w:ascii="仿宋" w:hAnsi="仿宋" w:eastAsia="仿宋" w:cs="仿宋"/>
                <w:sz w:val="24"/>
                <w:szCs w:val="24"/>
              </w:rPr>
              <w:t>评标过程中，不得去掉报价中的最高报价和最低报价。</w:t>
            </w:r>
          </w:p>
        </w:tc>
        <w:tc>
          <w:tcPr>
            <w:tcW w:w="554" w:type="pct"/>
            <w:vAlign w:val="center"/>
          </w:tcPr>
          <w:p>
            <w:pPr>
              <w:spacing w:line="240" w:lineRule="auto"/>
              <w:jc w:val="center"/>
              <w:outlineLvl w:val="0"/>
              <w:rPr>
                <w:rFonts w:hint="eastAsia" w:ascii="仿宋" w:hAnsi="仿宋" w:eastAsia="仿宋" w:cs="仿宋"/>
                <w:sz w:val="24"/>
                <w:szCs w:val="24"/>
              </w:rPr>
            </w:pPr>
            <w:r>
              <w:rPr>
                <w:rFonts w:hint="eastAsia" w:ascii="仿宋" w:hAnsi="仿宋" w:eastAsia="仿宋" w:cs="仿宋"/>
                <w:sz w:val="24"/>
                <w:szCs w:val="24"/>
              </w:rPr>
              <w:t>30</w:t>
            </w:r>
          </w:p>
        </w:tc>
        <w:tc>
          <w:tcPr>
            <w:tcW w:w="621" w:type="pct"/>
            <w:vAlign w:val="center"/>
          </w:tcPr>
          <w:p>
            <w:pPr>
              <w:spacing w:line="240" w:lineRule="auto"/>
              <w:jc w:val="center"/>
              <w:outlineLvl w:val="0"/>
              <w:rPr>
                <w:rFonts w:hint="eastAsia" w:ascii="仿宋" w:hAnsi="仿宋" w:eastAsia="仿宋" w:cs="仿宋"/>
                <w:sz w:val="24"/>
                <w:szCs w:val="24"/>
              </w:rPr>
            </w:pPr>
          </w:p>
        </w:tc>
        <w:tc>
          <w:tcPr>
            <w:tcW w:w="670" w:type="pct"/>
            <w:vAlign w:val="center"/>
          </w:tcPr>
          <w:p>
            <w:pPr>
              <w:spacing w:line="240" w:lineRule="auto"/>
              <w:jc w:val="center"/>
              <w:outlineLvl w:val="0"/>
              <w:rPr>
                <w:rFonts w:hint="eastAsia" w:ascii="仿宋" w:hAnsi="仿宋" w:eastAsia="仿宋" w:cs="仿宋"/>
                <w:sz w:val="24"/>
                <w:szCs w:val="24"/>
              </w:rPr>
            </w:pPr>
            <w:r>
              <w:rPr>
                <w:rFonts w:hint="eastAsia" w:ascii="仿宋" w:hAnsi="仿宋" w:eastAsia="仿宋" w:cs="仿宋"/>
                <w:sz w:val="24"/>
                <w:szCs w:val="24"/>
              </w:rPr>
              <w:t>/</w:t>
            </w:r>
          </w:p>
        </w:tc>
      </w:tr>
    </w:tbl>
    <w:p>
      <w:pPr>
        <w:autoSpaceDN w:val="0"/>
        <w:ind w:firstLine="480"/>
        <w:rPr>
          <w:rFonts w:ascii="Times New Roman" w:hAnsi="Times New Roman" w:eastAsia="仿宋" w:cs="Times New Roman"/>
          <w:b/>
          <w:sz w:val="24"/>
          <w:szCs w:val="24"/>
        </w:rPr>
      </w:pPr>
    </w:p>
    <w:p>
      <w:pPr>
        <w:autoSpaceDN w:val="0"/>
        <w:spacing w:line="360" w:lineRule="auto"/>
        <w:ind w:firstLine="482"/>
        <w:rPr>
          <w:rFonts w:ascii="Times New Roman" w:hAnsi="Times New Roman" w:eastAsia="宋体" w:cs="Times New Roman"/>
          <w:szCs w:val="24"/>
        </w:rPr>
      </w:pPr>
      <w:r>
        <w:rPr>
          <w:rFonts w:hint="eastAsia" w:ascii="Times New Roman" w:hAnsi="Times New Roman" w:eastAsia="仿宋" w:cs="Times New Roman"/>
          <w:b/>
          <w:sz w:val="24"/>
          <w:szCs w:val="24"/>
        </w:rPr>
        <w:t>备注：商务技术分</w:t>
      </w: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（磋商小组所有成员评分合计数）</w:t>
      </w: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（磋商小组人数）</w:t>
      </w:r>
    </w:p>
    <w:p>
      <w:pPr>
        <w:autoSpaceDN w:val="0"/>
        <w:snapToGrid w:val="0"/>
        <w:spacing w:line="360" w:lineRule="auto"/>
        <w:ind w:firstLine="472" w:firstLineChars="196"/>
        <w:rPr>
          <w:rFonts w:hint="eastAsia" w:ascii="仿宋" w:hAnsi="仿宋" w:eastAsia="仿宋" w:cs="宋体"/>
          <w:b/>
          <w:bCs/>
          <w:sz w:val="24"/>
          <w:szCs w:val="24"/>
        </w:rPr>
      </w:pPr>
      <w:r>
        <w:rPr>
          <w:rFonts w:hint="eastAsia" w:ascii="仿宋" w:hAnsi="仿宋" w:eastAsia="仿宋" w:cs="宋体"/>
          <w:b/>
          <w:bCs/>
          <w:sz w:val="24"/>
          <w:szCs w:val="24"/>
        </w:rPr>
        <w:t>报价分（30分）</w:t>
      </w:r>
    </w:p>
    <w:p>
      <w:pPr>
        <w:autoSpaceDN w:val="0"/>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最后报价的合理性：分析最后报价是否合理，最后报价范围是否完整，有否重大错漏项。磋商报价分计算方法：</w:t>
      </w:r>
      <w:r>
        <w:rPr>
          <w:rFonts w:hint="eastAsia" w:ascii="仿宋" w:hAnsi="仿宋" w:eastAsia="仿宋" w:cs="仿宋"/>
          <w:b/>
          <w:sz w:val="24"/>
          <w:szCs w:val="24"/>
        </w:rPr>
        <w:t>满足《磋商文件》要求且最后报价最低的有效供应商的最后报价为磋商基准价，其价格分为30分（即价格权值为30%）。</w:t>
      </w:r>
      <w:r>
        <w:rPr>
          <w:rFonts w:hint="eastAsia" w:ascii="仿宋" w:hAnsi="仿宋" w:eastAsia="仿宋" w:cs="仿宋"/>
          <w:sz w:val="24"/>
          <w:szCs w:val="24"/>
        </w:rPr>
        <w:t>其他磋商响应供应商的价格分统一按照下列公式计算（精确到小数点后二位）：</w:t>
      </w:r>
    </w:p>
    <w:p>
      <w:pPr>
        <w:autoSpaceDN w:val="0"/>
        <w:spacing w:line="360" w:lineRule="auto"/>
        <w:ind w:firstLine="463" w:firstLineChars="192"/>
        <w:rPr>
          <w:rFonts w:hint="eastAsia" w:ascii="仿宋" w:hAnsi="仿宋" w:eastAsia="仿宋" w:cs="仿宋"/>
          <w:sz w:val="24"/>
          <w:szCs w:val="24"/>
        </w:rPr>
      </w:pPr>
      <w:r>
        <w:rPr>
          <w:rFonts w:hint="eastAsia" w:ascii="仿宋" w:hAnsi="仿宋" w:eastAsia="仿宋" w:cs="仿宋"/>
          <w:b/>
          <w:kern w:val="0"/>
          <w:sz w:val="24"/>
          <w:szCs w:val="24"/>
        </w:rPr>
        <w:t>报价分=（磋商基准价／最后报价）×30%×100</w:t>
      </w:r>
    </w:p>
    <w:p>
      <w:pPr>
        <w:autoSpaceDN w:val="0"/>
        <w:adjustRightInd w:val="0"/>
        <w:snapToGrid w:val="0"/>
        <w:spacing w:line="360" w:lineRule="auto"/>
        <w:ind w:firstLine="463" w:firstLineChars="192"/>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重要提示：</w:t>
      </w:r>
    </w:p>
    <w:p>
      <w:pPr>
        <w:autoSpaceDN w:val="0"/>
        <w:adjustRightInd w:val="0"/>
        <w:snapToGrid w:val="0"/>
        <w:spacing w:line="360" w:lineRule="auto"/>
        <w:ind w:firstLine="463" w:firstLineChars="192"/>
        <w:rPr>
          <w:rFonts w:ascii="Times New Roman" w:hAnsi="Times New Roman" w:eastAsia="仿宋" w:cs="Times New Roman"/>
          <w:b/>
          <w:sz w:val="24"/>
          <w:szCs w:val="24"/>
          <w:u w:val="single"/>
        </w:rPr>
      </w:pPr>
      <w:r>
        <w:rPr>
          <w:rFonts w:hint="eastAsia" w:ascii="Times New Roman" w:hAnsi="Times New Roman" w:eastAsia="仿宋" w:cs="Times New Roman"/>
          <w:b/>
          <w:kern w:val="0"/>
          <w:sz w:val="24"/>
          <w:szCs w:val="24"/>
        </w:rPr>
        <w:t>（</w:t>
      </w:r>
      <w:r>
        <w:rPr>
          <w:rFonts w:ascii="Times New Roman" w:hAnsi="Times New Roman" w:eastAsia="仿宋" w:cs="Times New Roman"/>
          <w:b/>
          <w:kern w:val="0"/>
          <w:sz w:val="24"/>
          <w:szCs w:val="24"/>
        </w:rPr>
        <w:t>1</w:t>
      </w:r>
      <w:r>
        <w:rPr>
          <w:rFonts w:hint="eastAsia" w:ascii="Times New Roman" w:hAnsi="Times New Roman" w:eastAsia="仿宋" w:cs="Times New Roman"/>
          <w:b/>
          <w:kern w:val="0"/>
          <w:sz w:val="24"/>
          <w:szCs w:val="24"/>
        </w:rPr>
        <w:t>）</w:t>
      </w:r>
      <w:r>
        <w:rPr>
          <w:rFonts w:hint="eastAsia" w:ascii="Times New Roman" w:hAnsi="Times New Roman" w:eastAsia="仿宋" w:cs="Times New Roman"/>
          <w:b/>
          <w:sz w:val="24"/>
          <w:szCs w:val="24"/>
          <w:u w:val="single"/>
        </w:rPr>
        <w:t>本项目专门面向中小企业采购，小型、微型、监狱及残疾人福利性企业评审价格不予扣除</w:t>
      </w:r>
      <w:r>
        <w:rPr>
          <w:rFonts w:hint="eastAsia" w:ascii="Times New Roman" w:hAnsi="Times New Roman" w:eastAsia="仿宋" w:cs="Times New Roman"/>
          <w:b/>
          <w:sz w:val="24"/>
          <w:szCs w:val="24"/>
        </w:rPr>
        <w:t>；</w:t>
      </w:r>
    </w:p>
    <w:p>
      <w:pPr>
        <w:autoSpaceDN w:val="0"/>
        <w:adjustRightInd w:val="0"/>
        <w:snapToGrid w:val="0"/>
        <w:spacing w:line="360" w:lineRule="auto"/>
        <w:ind w:firstLine="482" w:firstLineChars="200"/>
        <w:rPr>
          <w:rFonts w:ascii="Times New Roman" w:hAnsi="Times New Roman" w:eastAsia="仿宋" w:cs="Times New Roman"/>
          <w:b/>
          <w:kern w:val="0"/>
          <w:sz w:val="24"/>
          <w:szCs w:val="24"/>
          <w:u w:val="single"/>
        </w:rPr>
      </w:pPr>
      <w:r>
        <w:rPr>
          <w:rFonts w:hint="eastAsia" w:ascii="Times New Roman" w:hAnsi="Times New Roman" w:eastAsia="仿宋" w:cs="Times New Roman"/>
          <w:b/>
          <w:sz w:val="24"/>
          <w:szCs w:val="24"/>
        </w:rPr>
        <w:t>（</w:t>
      </w:r>
      <w:r>
        <w:rPr>
          <w:rFonts w:ascii="Times New Roman" w:hAnsi="Times New Roman" w:eastAsia="仿宋" w:cs="Times New Roman"/>
          <w:b/>
          <w:sz w:val="24"/>
          <w:szCs w:val="24"/>
        </w:rPr>
        <w:t>2</w:t>
      </w:r>
      <w:r>
        <w:rPr>
          <w:rFonts w:hint="eastAsia" w:ascii="Times New Roman" w:hAnsi="Times New Roman" w:eastAsia="仿宋" w:cs="Times New Roman"/>
          <w:b/>
          <w:sz w:val="24"/>
          <w:szCs w:val="24"/>
        </w:rPr>
        <w:t>）</w:t>
      </w:r>
      <w:r>
        <w:rPr>
          <w:rFonts w:hint="eastAsia" w:ascii="Times New Roman" w:hAnsi="Times New Roman" w:eastAsia="仿宋" w:cs="Times New Roman"/>
          <w:b/>
          <w:kern w:val="0"/>
          <w:sz w:val="24"/>
          <w:szCs w:val="24"/>
          <w:u w:val="single"/>
        </w:rPr>
        <w:t>为防止围标串标和低价恶意竞标的行为，评审时如报价明显高于市场价格或明显低于其他通过符合性审查的磋商响应供应商的报价有可能影响产品质量或者不能诚信履约时，磋商响应供应商必须按照磋商小组的要求做出书面说明并提供相关证明材料。如磋商响应供应商不能合理说明原因并提供相关证明材料的，磋商小组将对其投标作无效处理，同时由采购组织机构向同级财政部门通报情况，视情将其列入不良供应商名单。</w:t>
      </w:r>
    </w:p>
    <w:p>
      <w:pPr>
        <w:keepNext/>
        <w:keepLines/>
        <w:autoSpaceDN w:val="0"/>
        <w:spacing w:before="260" w:after="260" w:line="415" w:lineRule="auto"/>
        <w:ind w:firstLine="562"/>
        <w:outlineLvl w:val="1"/>
        <w:rPr>
          <w:rFonts w:hint="eastAsia" w:ascii="仿宋" w:hAnsi="仿宋" w:eastAsia="仿宋" w:cs="Times New Roman"/>
          <w:b/>
          <w:bCs/>
          <w:sz w:val="28"/>
          <w:szCs w:val="28"/>
        </w:rPr>
      </w:pPr>
      <w:bookmarkStart w:id="86" w:name="_Toc474729562"/>
      <w:bookmarkStart w:id="87" w:name="_Toc440162797"/>
      <w:bookmarkStart w:id="88" w:name="_Toc520824348"/>
      <w:bookmarkStart w:id="89" w:name="_Toc96947086"/>
      <w:bookmarkStart w:id="90" w:name="_Toc24041"/>
      <w:r>
        <w:rPr>
          <w:rFonts w:hint="eastAsia" w:ascii="仿宋" w:hAnsi="仿宋" w:eastAsia="仿宋" w:cs="Times New Roman"/>
          <w:b/>
          <w:bCs/>
          <w:sz w:val="28"/>
          <w:szCs w:val="28"/>
        </w:rPr>
        <w:t>四、</w:t>
      </w:r>
      <w:bookmarkEnd w:id="86"/>
      <w:bookmarkEnd w:id="87"/>
      <w:bookmarkEnd w:id="88"/>
      <w:r>
        <w:rPr>
          <w:rFonts w:hint="eastAsia" w:ascii="仿宋" w:hAnsi="仿宋" w:eastAsia="仿宋" w:cs="Times New Roman"/>
          <w:b/>
          <w:bCs/>
          <w:sz w:val="28"/>
          <w:szCs w:val="28"/>
        </w:rPr>
        <w:t>其他评审事项规定</w:t>
      </w:r>
      <w:bookmarkEnd w:id="89"/>
      <w:bookmarkEnd w:id="90"/>
    </w:p>
    <w:p>
      <w:pPr>
        <w:keepNext/>
        <w:keepLines/>
        <w:autoSpaceDN w:val="0"/>
        <w:spacing w:before="260" w:after="260" w:line="415" w:lineRule="auto"/>
        <w:ind w:firstLine="482"/>
        <w:jc w:val="left"/>
        <w:outlineLvl w:val="2"/>
        <w:rPr>
          <w:rFonts w:hint="eastAsia" w:ascii="仿宋" w:hAnsi="仿宋" w:eastAsia="仿宋" w:cs="Times New Roman"/>
          <w:kern w:val="0"/>
          <w:sz w:val="24"/>
          <w:szCs w:val="32"/>
        </w:rPr>
      </w:pPr>
      <w:r>
        <w:rPr>
          <w:rFonts w:hint="eastAsia" w:ascii="仿宋" w:hAnsi="仿宋" w:eastAsia="仿宋" w:cs="Times New Roman"/>
          <w:kern w:val="0"/>
          <w:sz w:val="24"/>
          <w:szCs w:val="32"/>
        </w:rPr>
        <w:t>4.1 串通投标的认定</w:t>
      </w:r>
    </w:p>
    <w:p>
      <w:pPr>
        <w:autoSpaceDN w:val="0"/>
        <w:spacing w:line="360" w:lineRule="auto"/>
        <w:ind w:firstLine="463" w:firstLineChars="192"/>
        <w:rPr>
          <w:rFonts w:hint="eastAsia" w:ascii="仿宋" w:hAnsi="仿宋" w:eastAsia="仿宋" w:cs="Arial"/>
          <w:b/>
          <w:kern w:val="0"/>
          <w:sz w:val="24"/>
          <w:szCs w:val="24"/>
        </w:rPr>
      </w:pPr>
      <w:r>
        <w:rPr>
          <w:rFonts w:hint="eastAsia" w:ascii="仿宋" w:hAnsi="仿宋" w:eastAsia="仿宋" w:cs="Arial"/>
          <w:b/>
          <w:kern w:val="0"/>
          <w:sz w:val="24"/>
          <w:szCs w:val="24"/>
        </w:rPr>
        <w:t>4.1.1在评审过程中发现以下情形，被视为串通投标的：</w:t>
      </w:r>
    </w:p>
    <w:p>
      <w:pPr>
        <w:autoSpaceDN w:val="0"/>
        <w:spacing w:line="360" w:lineRule="auto"/>
        <w:ind w:firstLine="463" w:firstLineChars="192"/>
        <w:rPr>
          <w:rFonts w:hint="eastAsia" w:ascii="仿宋" w:hAnsi="仿宋" w:eastAsia="仿宋" w:cs="Arial"/>
          <w:b/>
          <w:kern w:val="0"/>
          <w:sz w:val="24"/>
          <w:szCs w:val="24"/>
        </w:rPr>
      </w:pPr>
      <w:r>
        <w:rPr>
          <w:rFonts w:hint="eastAsia" w:ascii="仿宋" w:hAnsi="仿宋" w:eastAsia="仿宋" w:cs="Arial"/>
          <w:b/>
          <w:kern w:val="0"/>
          <w:sz w:val="24"/>
          <w:szCs w:val="24"/>
        </w:rPr>
        <w:t>（1）</w:t>
      </w:r>
      <w:r>
        <w:rPr>
          <w:rFonts w:hint="eastAsia" w:ascii="仿宋" w:hAnsi="仿宋" w:eastAsia="仿宋" w:cs="Arial"/>
          <w:b/>
          <w:kern w:val="0"/>
          <w:sz w:val="24"/>
          <w:szCs w:val="24"/>
          <w:u w:val="single"/>
        </w:rPr>
        <w:t>不同磋商响应供应商的磋商响应文件由同一单位或个人编制</w:t>
      </w:r>
      <w:r>
        <w:rPr>
          <w:rFonts w:hint="eastAsia" w:ascii="仿宋" w:hAnsi="仿宋" w:eastAsia="仿宋" w:cs="Arial"/>
          <w:b/>
          <w:kern w:val="0"/>
          <w:sz w:val="24"/>
          <w:szCs w:val="24"/>
        </w:rPr>
        <w:t>；</w:t>
      </w:r>
    </w:p>
    <w:p>
      <w:pPr>
        <w:autoSpaceDN w:val="0"/>
        <w:spacing w:line="360" w:lineRule="auto"/>
        <w:ind w:firstLine="463" w:firstLineChars="192"/>
        <w:rPr>
          <w:rFonts w:hint="eastAsia" w:ascii="仿宋" w:hAnsi="仿宋" w:eastAsia="仿宋" w:cs="Arial"/>
          <w:b/>
          <w:kern w:val="0"/>
          <w:sz w:val="24"/>
          <w:szCs w:val="24"/>
        </w:rPr>
      </w:pPr>
      <w:r>
        <w:rPr>
          <w:rFonts w:hint="eastAsia" w:ascii="仿宋" w:hAnsi="仿宋" w:eastAsia="仿宋" w:cs="Arial"/>
          <w:b/>
          <w:kern w:val="0"/>
          <w:sz w:val="24"/>
          <w:szCs w:val="24"/>
        </w:rPr>
        <w:t>（2）</w:t>
      </w:r>
      <w:r>
        <w:rPr>
          <w:rFonts w:hint="eastAsia" w:ascii="仿宋" w:hAnsi="仿宋" w:eastAsia="仿宋" w:cs="Arial"/>
          <w:b/>
          <w:kern w:val="0"/>
          <w:sz w:val="24"/>
          <w:szCs w:val="24"/>
          <w:u w:val="single"/>
        </w:rPr>
        <w:t>不同磋商响应供应商委托同一单位或个人办理投标事宜</w:t>
      </w:r>
      <w:r>
        <w:rPr>
          <w:rFonts w:hint="eastAsia" w:ascii="仿宋" w:hAnsi="仿宋" w:eastAsia="仿宋" w:cs="Arial"/>
          <w:b/>
          <w:kern w:val="0"/>
          <w:sz w:val="24"/>
          <w:szCs w:val="24"/>
        </w:rPr>
        <w:t>；</w:t>
      </w:r>
    </w:p>
    <w:p>
      <w:pPr>
        <w:autoSpaceDN w:val="0"/>
        <w:spacing w:line="360" w:lineRule="auto"/>
        <w:ind w:firstLine="463" w:firstLineChars="192"/>
        <w:rPr>
          <w:rFonts w:hint="eastAsia" w:ascii="仿宋" w:hAnsi="仿宋" w:eastAsia="仿宋" w:cs="Arial"/>
          <w:b/>
          <w:kern w:val="0"/>
          <w:sz w:val="24"/>
          <w:szCs w:val="24"/>
        </w:rPr>
      </w:pPr>
      <w:r>
        <w:rPr>
          <w:rFonts w:hint="eastAsia" w:ascii="仿宋" w:hAnsi="仿宋" w:eastAsia="仿宋" w:cs="Arial"/>
          <w:b/>
          <w:kern w:val="0"/>
          <w:sz w:val="24"/>
          <w:szCs w:val="24"/>
        </w:rPr>
        <w:t>（3）</w:t>
      </w:r>
      <w:r>
        <w:rPr>
          <w:rFonts w:hint="eastAsia" w:ascii="仿宋" w:hAnsi="仿宋" w:eastAsia="仿宋" w:cs="Arial"/>
          <w:b/>
          <w:kern w:val="0"/>
          <w:sz w:val="24"/>
          <w:szCs w:val="24"/>
          <w:u w:val="single"/>
        </w:rPr>
        <w:t>不同磋商响应供应商的磋商响应文件载明的项目管理成员或联系人员为同一人</w:t>
      </w:r>
      <w:r>
        <w:rPr>
          <w:rFonts w:hint="eastAsia" w:ascii="仿宋" w:hAnsi="仿宋" w:eastAsia="仿宋" w:cs="Arial"/>
          <w:b/>
          <w:kern w:val="0"/>
          <w:sz w:val="24"/>
          <w:szCs w:val="24"/>
        </w:rPr>
        <w:t>；</w:t>
      </w:r>
    </w:p>
    <w:p>
      <w:pPr>
        <w:autoSpaceDN w:val="0"/>
        <w:spacing w:line="360" w:lineRule="auto"/>
        <w:ind w:firstLine="463" w:firstLineChars="192"/>
        <w:rPr>
          <w:rFonts w:hint="eastAsia" w:ascii="仿宋" w:hAnsi="仿宋" w:eastAsia="仿宋" w:cs="Arial"/>
          <w:b/>
          <w:kern w:val="0"/>
          <w:sz w:val="24"/>
          <w:szCs w:val="24"/>
        </w:rPr>
      </w:pPr>
      <w:r>
        <w:rPr>
          <w:rFonts w:hint="eastAsia" w:ascii="仿宋" w:hAnsi="仿宋" w:eastAsia="仿宋" w:cs="Arial"/>
          <w:b/>
          <w:kern w:val="0"/>
          <w:sz w:val="24"/>
          <w:szCs w:val="24"/>
        </w:rPr>
        <w:t>（4）</w:t>
      </w:r>
      <w:r>
        <w:rPr>
          <w:rFonts w:hint="eastAsia" w:ascii="仿宋" w:hAnsi="仿宋" w:eastAsia="仿宋" w:cs="Arial"/>
          <w:b/>
          <w:kern w:val="0"/>
          <w:sz w:val="24"/>
          <w:szCs w:val="24"/>
          <w:u w:val="single"/>
        </w:rPr>
        <w:t>不同磋商响应供应商的磋商响应文件异常一致或者投标报价呈规律性差异</w:t>
      </w:r>
      <w:r>
        <w:rPr>
          <w:rFonts w:hint="eastAsia" w:ascii="仿宋" w:hAnsi="仿宋" w:eastAsia="仿宋" w:cs="Arial"/>
          <w:b/>
          <w:kern w:val="0"/>
          <w:sz w:val="24"/>
          <w:szCs w:val="24"/>
        </w:rPr>
        <w:t>；</w:t>
      </w:r>
    </w:p>
    <w:p>
      <w:pPr>
        <w:autoSpaceDN w:val="0"/>
        <w:spacing w:line="360" w:lineRule="auto"/>
        <w:ind w:firstLine="463" w:firstLineChars="192"/>
        <w:rPr>
          <w:rFonts w:hint="eastAsia" w:ascii="仿宋" w:hAnsi="仿宋" w:eastAsia="仿宋" w:cs="Arial"/>
          <w:b/>
          <w:kern w:val="0"/>
          <w:sz w:val="24"/>
          <w:szCs w:val="24"/>
        </w:rPr>
      </w:pPr>
      <w:r>
        <w:rPr>
          <w:rFonts w:hint="eastAsia" w:ascii="仿宋" w:hAnsi="仿宋" w:eastAsia="仿宋" w:cs="Arial"/>
          <w:b/>
          <w:kern w:val="0"/>
          <w:sz w:val="24"/>
          <w:szCs w:val="24"/>
        </w:rPr>
        <w:t>（5）</w:t>
      </w:r>
      <w:r>
        <w:rPr>
          <w:rFonts w:hint="eastAsia" w:ascii="仿宋" w:hAnsi="仿宋" w:eastAsia="仿宋" w:cs="Arial"/>
          <w:b/>
          <w:kern w:val="0"/>
          <w:sz w:val="24"/>
          <w:szCs w:val="24"/>
          <w:u w:val="single"/>
        </w:rPr>
        <w:t>不同磋商响应供应商的磋商响应文件互相混装</w:t>
      </w:r>
      <w:r>
        <w:rPr>
          <w:rFonts w:hint="eastAsia" w:ascii="仿宋" w:hAnsi="仿宋" w:eastAsia="仿宋" w:cs="Arial"/>
          <w:b/>
          <w:kern w:val="0"/>
          <w:sz w:val="24"/>
          <w:szCs w:val="24"/>
        </w:rPr>
        <w:t>。</w:t>
      </w:r>
    </w:p>
    <w:p>
      <w:pPr>
        <w:autoSpaceDN w:val="0"/>
        <w:spacing w:line="360" w:lineRule="auto"/>
        <w:ind w:firstLine="463" w:firstLineChars="192"/>
        <w:rPr>
          <w:rFonts w:hint="eastAsia" w:ascii="仿宋" w:hAnsi="仿宋" w:eastAsia="仿宋" w:cs="Arial"/>
          <w:b/>
          <w:kern w:val="0"/>
          <w:sz w:val="24"/>
          <w:szCs w:val="24"/>
        </w:rPr>
      </w:pPr>
      <w:r>
        <w:rPr>
          <w:rFonts w:hint="eastAsia" w:ascii="仿宋" w:hAnsi="仿宋" w:eastAsia="仿宋" w:cs="Arial"/>
          <w:b/>
          <w:kern w:val="0"/>
          <w:sz w:val="24"/>
          <w:szCs w:val="24"/>
        </w:rPr>
        <w:t>4.1.2磋商响应供应商应当遵循公平竞争的原则，不得恶意串通，不得妨碍其他磋商响应供应商的竞争行为，不得损害采购人或者其他磋商响应供应商的合法权益。在评审过程中，发现磋商响应供应商有上述串通投标情形的，投标无效，并书面报告本级财政部门。</w:t>
      </w:r>
    </w:p>
    <w:p>
      <w:pPr>
        <w:keepNext/>
        <w:keepLines/>
        <w:autoSpaceDN w:val="0"/>
        <w:spacing w:before="260" w:after="260" w:line="415" w:lineRule="auto"/>
        <w:ind w:firstLine="482"/>
        <w:jc w:val="left"/>
        <w:outlineLvl w:val="2"/>
        <w:rPr>
          <w:rFonts w:hint="eastAsia" w:ascii="仿宋" w:hAnsi="仿宋" w:eastAsia="仿宋" w:cs="Times New Roman"/>
          <w:kern w:val="0"/>
          <w:sz w:val="24"/>
          <w:szCs w:val="32"/>
        </w:rPr>
      </w:pPr>
      <w:r>
        <w:rPr>
          <w:rFonts w:hint="eastAsia" w:ascii="仿宋" w:hAnsi="仿宋" w:eastAsia="仿宋" w:cs="Times New Roman"/>
          <w:kern w:val="0"/>
          <w:sz w:val="24"/>
          <w:szCs w:val="32"/>
        </w:rPr>
        <w:t>4.2 磋商响应供应商违法等重大事项的处理</w:t>
      </w:r>
    </w:p>
    <w:p>
      <w:pPr>
        <w:autoSpaceDN w:val="0"/>
        <w:spacing w:line="360" w:lineRule="auto"/>
        <w:ind w:firstLine="424" w:firstLineChars="176"/>
        <w:rPr>
          <w:rFonts w:hint="eastAsia" w:ascii="仿宋" w:hAnsi="仿宋" w:eastAsia="仿宋" w:cs="Arial"/>
          <w:b/>
          <w:kern w:val="0"/>
          <w:sz w:val="24"/>
          <w:szCs w:val="24"/>
        </w:rPr>
      </w:pPr>
      <w:r>
        <w:rPr>
          <w:rFonts w:hint="eastAsia" w:ascii="仿宋" w:hAnsi="仿宋" w:eastAsia="仿宋" w:cs="Arial"/>
          <w:b/>
          <w:kern w:val="0"/>
          <w:sz w:val="24"/>
          <w:szCs w:val="24"/>
        </w:rPr>
        <w:t>磋商响应供应商有下列情形之一的，投标无效且将《磋商响应文件》、《询标记录》等报同级政府采购监管部门或有关职能部门查处：</w:t>
      </w:r>
    </w:p>
    <w:p>
      <w:pPr>
        <w:autoSpaceDN w:val="0"/>
        <w:spacing w:line="360" w:lineRule="auto"/>
        <w:ind w:firstLine="422" w:firstLineChars="176"/>
        <w:rPr>
          <w:rFonts w:hint="eastAsia" w:ascii="仿宋" w:hAnsi="仿宋" w:eastAsia="仿宋" w:cs="Arial"/>
          <w:kern w:val="0"/>
          <w:sz w:val="24"/>
          <w:szCs w:val="24"/>
        </w:rPr>
      </w:pPr>
      <w:r>
        <w:rPr>
          <w:rFonts w:hint="eastAsia" w:ascii="仿宋" w:hAnsi="仿宋" w:eastAsia="仿宋" w:cs="Arial"/>
          <w:kern w:val="0"/>
          <w:sz w:val="24"/>
          <w:szCs w:val="24"/>
        </w:rPr>
        <w:t>（1）未如实提供债权债务、重大违法记录、利害关系等信息，影响或者可能影响成交结果的；</w:t>
      </w:r>
    </w:p>
    <w:p>
      <w:pPr>
        <w:autoSpaceDN w:val="0"/>
        <w:spacing w:line="360" w:lineRule="auto"/>
        <w:ind w:firstLine="422" w:firstLineChars="176"/>
        <w:rPr>
          <w:rFonts w:hint="eastAsia" w:ascii="仿宋" w:hAnsi="仿宋" w:eastAsia="仿宋" w:cs="Arial"/>
          <w:kern w:val="0"/>
          <w:sz w:val="24"/>
          <w:szCs w:val="24"/>
        </w:rPr>
      </w:pPr>
      <w:r>
        <w:rPr>
          <w:rFonts w:hint="eastAsia" w:ascii="仿宋" w:hAnsi="仿宋" w:eastAsia="仿宋" w:cs="Arial"/>
          <w:kern w:val="0"/>
          <w:sz w:val="24"/>
          <w:szCs w:val="24"/>
        </w:rPr>
        <w:t>（2）不遵循公平竞争原则、恶意串通、妨碍其他磋商响应供应商的竞争、损害采购人或其他磋商响应供应商合法权益的；</w:t>
      </w:r>
    </w:p>
    <w:p>
      <w:pPr>
        <w:autoSpaceDN w:val="0"/>
        <w:spacing w:line="360" w:lineRule="auto"/>
        <w:ind w:firstLine="422" w:firstLineChars="176"/>
        <w:rPr>
          <w:rFonts w:hint="eastAsia" w:ascii="仿宋" w:hAnsi="仿宋" w:eastAsia="仿宋" w:cs="Arial"/>
          <w:kern w:val="0"/>
          <w:sz w:val="24"/>
          <w:szCs w:val="24"/>
        </w:rPr>
      </w:pPr>
      <w:r>
        <w:rPr>
          <w:rFonts w:hint="eastAsia" w:ascii="仿宋" w:hAnsi="仿宋" w:eastAsia="仿宋" w:cs="Arial"/>
          <w:kern w:val="0"/>
          <w:sz w:val="24"/>
          <w:szCs w:val="24"/>
        </w:rPr>
        <w:t>（3）政府采购活动中存在违法行为的；</w:t>
      </w:r>
    </w:p>
    <w:p>
      <w:pPr>
        <w:autoSpaceDN w:val="0"/>
        <w:spacing w:line="360" w:lineRule="auto"/>
        <w:ind w:firstLine="422" w:firstLineChars="176"/>
        <w:rPr>
          <w:rFonts w:hint="eastAsia" w:ascii="仿宋" w:hAnsi="仿宋" w:eastAsia="仿宋" w:cs="Arial"/>
          <w:kern w:val="0"/>
          <w:sz w:val="24"/>
          <w:szCs w:val="24"/>
        </w:rPr>
      </w:pPr>
      <w:r>
        <w:rPr>
          <w:rFonts w:hint="eastAsia" w:ascii="仿宋" w:hAnsi="仿宋" w:eastAsia="仿宋" w:cs="Arial"/>
          <w:kern w:val="0"/>
          <w:sz w:val="24"/>
          <w:szCs w:val="24"/>
        </w:rPr>
        <w:t>（3）其他严重干扰招投标秩序的行为的。</w:t>
      </w:r>
    </w:p>
    <w:p>
      <w:pPr>
        <w:keepNext/>
        <w:keepLines/>
        <w:autoSpaceDN w:val="0"/>
        <w:spacing w:before="260" w:after="260" w:line="415" w:lineRule="auto"/>
        <w:ind w:firstLine="482"/>
        <w:jc w:val="left"/>
        <w:outlineLvl w:val="2"/>
        <w:rPr>
          <w:rFonts w:hint="eastAsia" w:ascii="仿宋" w:hAnsi="仿宋" w:eastAsia="仿宋" w:cs="Times New Roman"/>
          <w:kern w:val="0"/>
          <w:sz w:val="24"/>
          <w:szCs w:val="32"/>
        </w:rPr>
      </w:pPr>
      <w:r>
        <w:rPr>
          <w:rFonts w:hint="eastAsia" w:ascii="仿宋" w:hAnsi="仿宋" w:eastAsia="仿宋" w:cs="Times New Roman"/>
          <w:kern w:val="0"/>
          <w:sz w:val="24"/>
          <w:szCs w:val="32"/>
        </w:rPr>
        <w:t>4.3 评审中合格磋商响应供应商不足法定数量的处理</w:t>
      </w:r>
    </w:p>
    <w:p>
      <w:pPr>
        <w:autoSpaceDN w:val="0"/>
        <w:spacing w:line="360" w:lineRule="auto"/>
        <w:ind w:firstLine="422" w:firstLineChars="175"/>
        <w:rPr>
          <w:rFonts w:hint="eastAsia" w:ascii="仿宋" w:hAnsi="仿宋" w:eastAsia="仿宋" w:cs="Arial"/>
          <w:szCs w:val="24"/>
        </w:rPr>
      </w:pPr>
      <w:r>
        <w:rPr>
          <w:rFonts w:hint="eastAsia" w:ascii="仿宋" w:hAnsi="仿宋" w:eastAsia="仿宋" w:cs="Arial"/>
          <w:b/>
          <w:kern w:val="0"/>
          <w:sz w:val="24"/>
        </w:rPr>
        <w:t>公开招标的采购项目，在评审过程中，若某个标项的有效磋商响应供应商不足三家的，除采购任务取消情形外，采购人可选择以下方式之一处理：</w:t>
      </w:r>
    </w:p>
    <w:p>
      <w:pPr>
        <w:autoSpaceDN w:val="0"/>
        <w:spacing w:line="360" w:lineRule="auto"/>
        <w:ind w:firstLine="420" w:firstLineChars="175"/>
        <w:rPr>
          <w:rFonts w:hint="eastAsia" w:ascii="仿宋" w:hAnsi="仿宋" w:eastAsia="仿宋" w:cs="Arial"/>
          <w:kern w:val="0"/>
          <w:sz w:val="24"/>
        </w:rPr>
      </w:pPr>
      <w:r>
        <w:rPr>
          <w:rFonts w:hint="eastAsia" w:ascii="仿宋" w:hAnsi="仿宋" w:eastAsia="仿宋" w:cs="Arial"/>
          <w:kern w:val="0"/>
          <w:sz w:val="24"/>
        </w:rPr>
        <w:t>（1）将本标项作废标处理，重新组织采购；</w:t>
      </w:r>
    </w:p>
    <w:p>
      <w:pPr>
        <w:autoSpaceDN w:val="0"/>
        <w:spacing w:line="360" w:lineRule="auto"/>
        <w:ind w:firstLine="420" w:firstLineChars="175"/>
        <w:rPr>
          <w:rFonts w:hint="eastAsia" w:ascii="仿宋" w:hAnsi="仿宋" w:eastAsia="仿宋" w:cs="Times New Roman"/>
          <w:b/>
          <w:sz w:val="24"/>
          <w:szCs w:val="24"/>
        </w:rPr>
      </w:pPr>
      <w:r>
        <w:rPr>
          <w:rFonts w:hint="eastAsia" w:ascii="仿宋" w:hAnsi="仿宋" w:eastAsia="仿宋" w:cs="Arial"/>
          <w:kern w:val="0"/>
          <w:sz w:val="24"/>
        </w:rPr>
        <w:t>（2）按同级政府采购监督管理部门的审批意见采用其他采购方式组织采购。</w:t>
      </w:r>
    </w:p>
    <w:p>
      <w:pPr>
        <w:keepNext/>
        <w:keepLines/>
        <w:autoSpaceDN w:val="0"/>
        <w:spacing w:before="260" w:after="260" w:line="415" w:lineRule="auto"/>
        <w:ind w:firstLine="482"/>
        <w:jc w:val="left"/>
        <w:outlineLvl w:val="2"/>
        <w:rPr>
          <w:rFonts w:hint="eastAsia" w:ascii="仿宋" w:hAnsi="仿宋" w:eastAsia="仿宋" w:cs="Times New Roman"/>
          <w:kern w:val="0"/>
          <w:sz w:val="24"/>
          <w:szCs w:val="32"/>
        </w:rPr>
      </w:pPr>
      <w:r>
        <w:rPr>
          <w:rFonts w:hint="eastAsia" w:ascii="仿宋" w:hAnsi="仿宋" w:eastAsia="仿宋" w:cs="Times New Roman"/>
          <w:kern w:val="0"/>
          <w:sz w:val="24"/>
          <w:szCs w:val="32"/>
        </w:rPr>
        <w:t>4.4 废标适用情形</w:t>
      </w:r>
    </w:p>
    <w:p>
      <w:pPr>
        <w:autoSpaceDN w:val="0"/>
        <w:spacing w:line="360" w:lineRule="auto"/>
        <w:ind w:firstLine="424" w:firstLineChars="176"/>
        <w:rPr>
          <w:rFonts w:hint="eastAsia" w:ascii="仿宋" w:hAnsi="仿宋" w:eastAsia="仿宋" w:cs="Arial"/>
          <w:b/>
          <w:sz w:val="24"/>
          <w:szCs w:val="24"/>
        </w:rPr>
      </w:pPr>
      <w:r>
        <w:rPr>
          <w:rFonts w:hint="eastAsia" w:ascii="仿宋" w:hAnsi="仿宋" w:eastAsia="仿宋" w:cs="Arial"/>
          <w:b/>
          <w:sz w:val="24"/>
          <w:szCs w:val="24"/>
        </w:rPr>
        <w:t>在招标采购中，出现下列情形之一的，项目将予以废标：</w:t>
      </w:r>
    </w:p>
    <w:p>
      <w:pPr>
        <w:widowControl/>
        <w:autoSpaceDN w:val="0"/>
        <w:spacing w:line="360" w:lineRule="auto"/>
        <w:ind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（1）符合专业条件的供应商或者对竞争性磋商文件作实质响应的供应商不足三家的；</w:t>
      </w:r>
    </w:p>
    <w:p>
      <w:pPr>
        <w:widowControl/>
        <w:autoSpaceDN w:val="0"/>
        <w:spacing w:line="360" w:lineRule="auto"/>
        <w:ind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（2）出现影响采购公正的违法、违规行为的；</w:t>
      </w:r>
    </w:p>
    <w:p>
      <w:pPr>
        <w:widowControl/>
        <w:autoSpaceDN w:val="0"/>
        <w:spacing w:line="360" w:lineRule="auto"/>
        <w:ind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（3）磋商响应供应商的报价均超过了采购预算，采购人不能支付的；</w:t>
      </w:r>
    </w:p>
    <w:p>
      <w:pPr>
        <w:widowControl/>
        <w:autoSpaceDN w:val="0"/>
        <w:spacing w:line="360" w:lineRule="auto"/>
        <w:ind w:firstLine="480" w:firstLineChars="200"/>
        <w:rPr>
          <w:rFonts w:hint="eastAsia" w:ascii="仿宋" w:hAnsi="仿宋" w:eastAsia="仿宋" w:cs="Times New Roman"/>
          <w:kern w:val="0"/>
          <w:sz w:val="28"/>
          <w:szCs w:val="28"/>
        </w:rPr>
      </w:pPr>
      <w:r>
        <w:rPr>
          <w:rFonts w:hint="eastAsia" w:ascii="仿宋" w:hAnsi="仿宋" w:eastAsia="仿宋" w:cs="Times New Roman"/>
          <w:kern w:val="0"/>
          <w:sz w:val="24"/>
          <w:szCs w:val="24"/>
        </w:rPr>
        <w:t>（4）因重大变故，采购任务取消的。</w:t>
      </w:r>
    </w:p>
    <w:p>
      <w:pPr>
        <w:keepNext/>
        <w:keepLines/>
        <w:autoSpaceDN w:val="0"/>
        <w:spacing w:before="260" w:after="260" w:line="415" w:lineRule="auto"/>
        <w:ind w:firstLine="482"/>
        <w:jc w:val="left"/>
        <w:outlineLvl w:val="2"/>
        <w:rPr>
          <w:rFonts w:hint="eastAsia" w:ascii="仿宋" w:hAnsi="仿宋" w:eastAsia="仿宋" w:cs="Times New Roman"/>
          <w:kern w:val="0"/>
          <w:sz w:val="24"/>
          <w:szCs w:val="32"/>
        </w:rPr>
      </w:pPr>
      <w:r>
        <w:rPr>
          <w:rFonts w:hint="eastAsia" w:ascii="仿宋" w:hAnsi="仿宋" w:eastAsia="仿宋" w:cs="Times New Roman"/>
          <w:kern w:val="0"/>
          <w:sz w:val="24"/>
          <w:szCs w:val="32"/>
        </w:rPr>
        <w:t>4.5 可中止电子交易活动的情形</w:t>
      </w:r>
    </w:p>
    <w:p>
      <w:pPr>
        <w:autoSpaceDN w:val="0"/>
        <w:spacing w:line="360" w:lineRule="auto"/>
        <w:ind w:firstLine="424" w:firstLineChars="176"/>
        <w:rPr>
          <w:rFonts w:hint="eastAsia" w:ascii="仿宋" w:hAnsi="仿宋" w:eastAsia="仿宋" w:cs="Times New Roman"/>
          <w:sz w:val="24"/>
          <w:szCs w:val="28"/>
        </w:rPr>
      </w:pPr>
      <w:r>
        <w:rPr>
          <w:rFonts w:hint="eastAsia" w:ascii="仿宋" w:hAnsi="仿宋" w:eastAsia="仿宋" w:cs="Times New Roman"/>
          <w:b/>
          <w:sz w:val="24"/>
          <w:szCs w:val="28"/>
        </w:rPr>
        <w:t>采购过程中出现以下情形，导致电子交易平台无法正常运行，或者无法保证电子交易的公平、公正和安全时，采购组织机构可中止电子交易活动：</w:t>
      </w:r>
    </w:p>
    <w:p>
      <w:pPr>
        <w:autoSpaceDN w:val="0"/>
        <w:spacing w:line="360" w:lineRule="auto"/>
        <w:ind w:firstLine="422" w:firstLineChars="176"/>
        <w:rPr>
          <w:rFonts w:hint="eastAsia" w:ascii="仿宋" w:hAnsi="仿宋" w:eastAsia="仿宋" w:cs="Times New Roman"/>
          <w:sz w:val="24"/>
          <w:szCs w:val="28"/>
        </w:rPr>
      </w:pPr>
      <w:r>
        <w:rPr>
          <w:rFonts w:hint="eastAsia" w:ascii="仿宋" w:hAnsi="仿宋" w:eastAsia="仿宋" w:cs="Times New Roman"/>
          <w:sz w:val="24"/>
          <w:szCs w:val="28"/>
        </w:rPr>
        <w:t>（一）电子交易平台发生故障而无法登录访问的；</w:t>
      </w:r>
    </w:p>
    <w:p>
      <w:pPr>
        <w:autoSpaceDN w:val="0"/>
        <w:spacing w:line="360" w:lineRule="auto"/>
        <w:ind w:firstLine="422" w:firstLineChars="176"/>
        <w:rPr>
          <w:rFonts w:hint="eastAsia" w:ascii="仿宋" w:hAnsi="仿宋" w:eastAsia="仿宋" w:cs="Times New Roman"/>
          <w:sz w:val="24"/>
          <w:szCs w:val="28"/>
        </w:rPr>
      </w:pPr>
      <w:r>
        <w:rPr>
          <w:rFonts w:hint="eastAsia" w:ascii="仿宋" w:hAnsi="仿宋" w:eastAsia="仿宋" w:cs="Times New Roman"/>
          <w:sz w:val="24"/>
          <w:szCs w:val="28"/>
        </w:rPr>
        <w:t>（二）电子交易平台应用或数据库出现错误，不能进行正常操作的；</w:t>
      </w:r>
    </w:p>
    <w:p>
      <w:pPr>
        <w:autoSpaceDN w:val="0"/>
        <w:spacing w:line="360" w:lineRule="auto"/>
        <w:ind w:firstLine="422" w:firstLineChars="176"/>
        <w:rPr>
          <w:rFonts w:hint="eastAsia" w:ascii="仿宋" w:hAnsi="仿宋" w:eastAsia="仿宋" w:cs="Times New Roman"/>
          <w:sz w:val="24"/>
          <w:szCs w:val="28"/>
        </w:rPr>
      </w:pPr>
      <w:r>
        <w:rPr>
          <w:rFonts w:hint="eastAsia" w:ascii="仿宋" w:hAnsi="仿宋" w:eastAsia="仿宋" w:cs="Times New Roman"/>
          <w:sz w:val="24"/>
          <w:szCs w:val="28"/>
        </w:rPr>
        <w:t>（三）电子交易平台发现严重安全漏洞，有潜在泄密危险的；</w:t>
      </w:r>
    </w:p>
    <w:p>
      <w:pPr>
        <w:autoSpaceDN w:val="0"/>
        <w:spacing w:line="360" w:lineRule="auto"/>
        <w:ind w:firstLine="422" w:firstLineChars="176"/>
        <w:rPr>
          <w:rFonts w:hint="eastAsia" w:ascii="仿宋" w:hAnsi="仿宋" w:eastAsia="仿宋" w:cs="Times New Roman"/>
          <w:sz w:val="24"/>
          <w:szCs w:val="28"/>
        </w:rPr>
      </w:pPr>
      <w:r>
        <w:rPr>
          <w:rFonts w:hint="eastAsia" w:ascii="仿宋" w:hAnsi="仿宋" w:eastAsia="仿宋" w:cs="Times New Roman"/>
          <w:sz w:val="24"/>
          <w:szCs w:val="28"/>
        </w:rPr>
        <w:t>（四）病毒发作导致不能进行正常操作的；</w:t>
      </w:r>
    </w:p>
    <w:p>
      <w:pPr>
        <w:autoSpaceDN w:val="0"/>
        <w:spacing w:line="360" w:lineRule="auto"/>
        <w:ind w:firstLine="422" w:firstLineChars="176"/>
        <w:rPr>
          <w:rFonts w:hint="eastAsia" w:ascii="仿宋" w:hAnsi="仿宋" w:eastAsia="仿宋" w:cs="Times New Roman"/>
          <w:sz w:val="24"/>
          <w:szCs w:val="28"/>
        </w:rPr>
      </w:pPr>
      <w:r>
        <w:rPr>
          <w:rFonts w:hint="eastAsia" w:ascii="仿宋" w:hAnsi="仿宋" w:eastAsia="仿宋" w:cs="Times New Roman"/>
          <w:sz w:val="24"/>
          <w:szCs w:val="28"/>
        </w:rPr>
        <w:t>（五）其他无法保证电子交易的公平、公正和安全的情况。</w:t>
      </w:r>
    </w:p>
    <w:p>
      <w:pPr>
        <w:autoSpaceDN w:val="0"/>
        <w:spacing w:line="360" w:lineRule="auto"/>
        <w:ind w:firstLine="465" w:firstLineChars="193"/>
        <w:rPr>
          <w:rFonts w:hint="eastAsia" w:ascii="仿宋" w:hAnsi="仿宋" w:eastAsia="仿宋" w:cs="Arial"/>
          <w:b/>
          <w:sz w:val="24"/>
        </w:rPr>
      </w:pPr>
      <w:r>
        <w:rPr>
          <w:rFonts w:hint="eastAsia" w:ascii="仿宋" w:hAnsi="仿宋" w:eastAsia="仿宋" w:cs="Times New Roman"/>
          <w:b/>
          <w:sz w:val="24"/>
          <w:szCs w:val="28"/>
        </w:rPr>
        <w:t>出现前款规定情形，不影响采购公平、公正性的，采购组织机构可以待上述情形消除后继续组织电子交易活动，也可以决定某些环节以纸质形式进行；影响或可能影响采购公平、公正性的，将重新采购。</w:t>
      </w:r>
    </w:p>
    <w:p>
      <w:pPr>
        <w:autoSpaceDN w:val="0"/>
        <w:spacing w:line="200" w:lineRule="exact"/>
        <w:ind w:firstLine="345"/>
        <w:rPr>
          <w:rFonts w:ascii="宋体" w:hAnsi="Courier New" w:eastAsia="宋体" w:cs="Times New Roman"/>
          <w:spacing w:val="-4"/>
          <w:kern w:val="0"/>
          <w:sz w:val="18"/>
          <w:szCs w:val="20"/>
        </w:rPr>
      </w:pPr>
    </w:p>
    <w:p>
      <w:pPr>
        <w:autoSpaceDN w:val="0"/>
        <w:snapToGrid w:val="0"/>
        <w:spacing w:line="360" w:lineRule="auto"/>
        <w:jc w:val="center"/>
        <w:outlineLvl w:val="0"/>
        <w:rPr>
          <w:rFonts w:hint="eastAsia" w:ascii="仿宋" w:hAnsi="仿宋" w:eastAsia="仿宋" w:cs="宋体"/>
          <w:sz w:val="32"/>
          <w:szCs w:val="32"/>
        </w:rPr>
      </w:pPr>
      <w:r>
        <w:rPr>
          <w:rFonts w:hint="eastAsia" w:ascii="仿宋" w:hAnsi="仿宋" w:eastAsia="仿宋" w:cs="宋体"/>
          <w:b/>
          <w:sz w:val="24"/>
          <w:szCs w:val="24"/>
        </w:rPr>
        <w:br w:type="page"/>
      </w:r>
      <w:bookmarkStart w:id="91" w:name="_Toc32443"/>
      <w:r>
        <w:rPr>
          <w:rFonts w:hint="eastAsia" w:ascii="仿宋" w:hAnsi="仿宋" w:eastAsia="仿宋" w:cs="宋体"/>
          <w:b/>
          <w:sz w:val="32"/>
          <w:szCs w:val="32"/>
        </w:rPr>
        <w:t>第四章 采购内容及需求</w:t>
      </w:r>
      <w:bookmarkEnd w:id="91"/>
    </w:p>
    <w:p>
      <w:pPr>
        <w:pStyle w:val="3"/>
        <w:pageBreakBefore w:val="0"/>
        <w:tabs>
          <w:tab w:val="left" w:pos="432"/>
        </w:tabs>
        <w:kinsoku/>
        <w:wordWrap/>
        <w:overflowPunct/>
        <w:topLinePunct w:val="0"/>
        <w:bidi w:val="0"/>
        <w:adjustRightInd/>
        <w:spacing w:before="0" w:after="0"/>
        <w:ind w:left="0" w:leftChars="0"/>
        <w:jc w:val="both"/>
        <w:rPr>
          <w:rFonts w:hint="eastAsia" w:ascii="仿宋" w:hAnsi="仿宋" w:eastAsia="仿宋" w:cs="仿宋"/>
          <w:bCs w:val="0"/>
          <w:sz w:val="24"/>
          <w:szCs w:val="24"/>
        </w:rPr>
      </w:pPr>
      <w:bookmarkStart w:id="92" w:name="page4"/>
      <w:bookmarkEnd w:id="92"/>
      <w:bookmarkStart w:id="93" w:name="_Toc26776"/>
      <w:bookmarkStart w:id="94" w:name="_Toc15647"/>
      <w:bookmarkStart w:id="95" w:name="_Toc430590629"/>
      <w:bookmarkStart w:id="96" w:name="_Toc10056"/>
      <w:bookmarkStart w:id="97" w:name="_Hlk97732490"/>
      <w:bookmarkStart w:id="98" w:name="_Hlk92875903"/>
      <w:r>
        <w:rPr>
          <w:rFonts w:hint="eastAsia" w:ascii="仿宋" w:hAnsi="仿宋" w:eastAsia="仿宋" w:cs="仿宋"/>
          <w:bCs w:val="0"/>
          <w:sz w:val="24"/>
          <w:szCs w:val="24"/>
        </w:rPr>
        <w:t>一、项目概况</w:t>
      </w:r>
      <w:bookmarkEnd w:id="93"/>
      <w:bookmarkEnd w:id="94"/>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（一）杭州市红十字会医院零星维修和零星工程（</w:t>
      </w:r>
      <w:r>
        <w:rPr>
          <w:rFonts w:hint="eastAsia" w:ascii="仿宋" w:hAnsi="仿宋" w:eastAsia="仿宋" w:cs="仿宋"/>
          <w:sz w:val="24"/>
          <w:szCs w:val="24"/>
          <w:lang w:eastAsia="zh-CN"/>
        </w:rPr>
        <w:t>2024-2025年度</w:t>
      </w:r>
      <w:r>
        <w:rPr>
          <w:rFonts w:hint="eastAsia" w:ascii="仿宋" w:hAnsi="仿宋" w:eastAsia="仿宋" w:cs="仿宋"/>
          <w:sz w:val="24"/>
          <w:szCs w:val="24"/>
        </w:rPr>
        <w:t>）（包含医院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含义盛分院区</w:t>
      </w:r>
      <w:r>
        <w:rPr>
          <w:rFonts w:hint="eastAsia" w:ascii="仿宋" w:hAnsi="仿宋" w:eastAsia="仿宋" w:cs="仿宋"/>
          <w:sz w:val="24"/>
          <w:szCs w:val="24"/>
          <w:lang w:eastAsia="zh-CN"/>
        </w:rPr>
        <w:t>）</w:t>
      </w:r>
      <w:r>
        <w:rPr>
          <w:rFonts w:hint="eastAsia" w:ascii="仿宋" w:hAnsi="仿宋" w:eastAsia="仿宋" w:cs="仿宋"/>
          <w:sz w:val="24"/>
          <w:szCs w:val="24"/>
        </w:rPr>
        <w:t>日常的零星维修和零星工程，每个零星工程单项造价在20万元以内），</w:t>
      </w:r>
      <w:r>
        <w:rPr>
          <w:rFonts w:hint="eastAsia" w:ascii="仿宋" w:hAnsi="仿宋" w:eastAsia="仿宋" w:cs="仿宋"/>
          <w:bCs/>
          <w:snapToGrid/>
          <w:color w:val="auto"/>
          <w:kern w:val="2"/>
          <w:sz w:val="24"/>
          <w:szCs w:val="24"/>
        </w:rPr>
        <w:t xml:space="preserve">主要内容： </w:t>
      </w:r>
      <w:r>
        <w:rPr>
          <w:rFonts w:hint="eastAsia" w:ascii="仿宋" w:hAnsi="仿宋" w:eastAsia="仿宋" w:cs="仿宋"/>
          <w:bCs/>
          <w:color w:val="auto"/>
          <w:sz w:val="24"/>
          <w:szCs w:val="24"/>
        </w:rPr>
        <w:t>包括各幢楼的维修、改造；院内道路、院外设施、围墙等公共场所的维修、改造；小型拆建工程；医院公共设施与公共建筑部分的维修、改造；院内零星砌筑、零星粉刷修补、门窗修补、零星屋面防水、零星道路修补、装饰装修、水电安装维修、家具维修等日常总务零星维修项目和零星工程项目。需要驻院服务，并24小时随叫随到。</w:t>
      </w:r>
      <w:r>
        <w:rPr>
          <w:rFonts w:hint="eastAsia" w:ascii="仿宋" w:hAnsi="仿宋" w:eastAsia="仿宋" w:cs="仿宋"/>
          <w:sz w:val="24"/>
          <w:szCs w:val="24"/>
        </w:rPr>
        <w:t>包括建筑装修装饰工程，以及与装修工程直接配套的其他工程的施工。具体内容包括零星砌墙、零星粉刷、零星油漆、门窗修补、零星屋面防水、零星道路修补、零星装修装饰、零星水电安装维修、零星木工、家具维修等日常总务零星维修项目和零星工程项目。</w:t>
      </w:r>
      <w:r>
        <w:rPr>
          <w:rFonts w:hint="eastAsia" w:ascii="仿宋" w:hAnsi="仿宋" w:eastAsia="仿宋" w:cs="仿宋"/>
          <w:kern w:val="0"/>
          <w:sz w:val="24"/>
          <w:szCs w:val="24"/>
        </w:rPr>
        <w:t>需要驻院服务，并24小时随叫随到。此外</w:t>
      </w:r>
      <w:r>
        <w:rPr>
          <w:rFonts w:hint="eastAsia" w:ascii="仿宋" w:hAnsi="仿宋" w:eastAsia="仿宋" w:cs="仿宋"/>
          <w:sz w:val="24"/>
          <w:szCs w:val="24"/>
        </w:rPr>
        <w:t>采购人根据零星维修改造工程情况要求供应商完成的其他工作和配合工作。主要包括以下内容：</w:t>
      </w:r>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1、围墙、房屋、基础设施、水电管线等维修、改造；</w:t>
      </w:r>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2、办公室、实验室、会议室等装修、改建。</w:t>
      </w:r>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3、及时清理因维护、修缮造成的垃圾和对环境造成的影响。垃圾及时清运；</w:t>
      </w:r>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4、一定数量的劳务服务（根据业主需要确定）；</w:t>
      </w:r>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5、其他需要维修的项目。</w:t>
      </w:r>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（二）服务期一年或本项目预算额度用完为止，在服务期内成交供应商须派出专业施工团队全年驻院承担维修改造及零星修缮，并分项审计结算。</w:t>
      </w:r>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（三）预算资金：395万元。</w:t>
      </w:r>
    </w:p>
    <w:p>
      <w:pPr>
        <w:pStyle w:val="3"/>
        <w:pageBreakBefore w:val="0"/>
        <w:tabs>
          <w:tab w:val="left" w:pos="432"/>
        </w:tabs>
        <w:kinsoku/>
        <w:wordWrap/>
        <w:overflowPunct/>
        <w:topLinePunct w:val="0"/>
        <w:bidi w:val="0"/>
        <w:adjustRightInd/>
        <w:spacing w:before="0" w:after="0"/>
        <w:ind w:left="0" w:leftChars="0"/>
        <w:jc w:val="both"/>
        <w:rPr>
          <w:rFonts w:hint="eastAsia" w:ascii="仿宋" w:hAnsi="仿宋" w:eastAsia="仿宋" w:cs="仿宋"/>
          <w:bCs w:val="0"/>
          <w:sz w:val="24"/>
          <w:szCs w:val="24"/>
        </w:rPr>
      </w:pPr>
      <w:bookmarkStart w:id="99" w:name="_Toc5907"/>
      <w:bookmarkStart w:id="100" w:name="_Toc25586"/>
      <w:r>
        <w:rPr>
          <w:rFonts w:hint="eastAsia" w:ascii="仿宋" w:hAnsi="仿宋" w:eastAsia="仿宋" w:cs="仿宋"/>
          <w:bCs w:val="0"/>
          <w:sz w:val="24"/>
          <w:szCs w:val="24"/>
        </w:rPr>
        <w:t>二、</w:t>
      </w:r>
      <w:bookmarkStart w:id="101" w:name="_Toc377325352"/>
      <w:r>
        <w:rPr>
          <w:rFonts w:hint="eastAsia" w:ascii="仿宋" w:hAnsi="仿宋" w:eastAsia="仿宋" w:cs="仿宋"/>
          <w:bCs w:val="0"/>
          <w:sz w:val="24"/>
          <w:szCs w:val="24"/>
        </w:rPr>
        <w:t>项目内容及服务</w:t>
      </w:r>
      <w:bookmarkEnd w:id="101"/>
      <w:r>
        <w:rPr>
          <w:rFonts w:hint="eastAsia" w:ascii="仿宋" w:hAnsi="仿宋" w:eastAsia="仿宋" w:cs="仿宋"/>
          <w:bCs w:val="0"/>
          <w:sz w:val="24"/>
          <w:szCs w:val="24"/>
        </w:rPr>
        <w:t>要求</w:t>
      </w:r>
      <w:bookmarkEnd w:id="99"/>
      <w:bookmarkEnd w:id="100"/>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bookmarkStart w:id="102" w:name="_Toc382404981"/>
      <w:r>
        <w:rPr>
          <w:rFonts w:hint="eastAsia" w:ascii="仿宋" w:hAnsi="仿宋" w:eastAsia="仿宋" w:cs="仿宋"/>
          <w:sz w:val="24"/>
          <w:szCs w:val="24"/>
        </w:rPr>
        <w:t>1、具体实施内容在合同实施期内由采购人按需通知。除完成现场维修工作外，工作内容还包括与本次维修有关的以下内容：</w:t>
      </w:r>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（1）采购人根据维修改造项目情况要求供应商完成的其他工作和配合工作。</w:t>
      </w:r>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（2）负责项目竣工验收技术资料的汇总、整理、移交工作。</w:t>
      </w:r>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2、本项目施工、验收、材料的选用必须符合设计文件要求和现行的相关标准和技术规范。</w:t>
      </w:r>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3、施工质量目标</w:t>
      </w:r>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（1）符合设计要求，工程质量达到国家规定的验收合格标准，确保一次性验收合格。</w:t>
      </w:r>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（2）供应商中标后必须严格按合同条款、施工图设计及审定的施工组织设计方案及相关施工规范、技术标准精心组织施工。</w:t>
      </w:r>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4、施工工期（或进度）要求及其他</w:t>
      </w:r>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（1）在合同约定的服务期内，各项工作的进度须无条件配合医院工作的要求，所有与此有关的赶工费、窝工费、加班费等技术措施和组织措施费、风险费等均考虑在投标报价因素中。</w:t>
      </w:r>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2）供应商根据各自的施工经验以及工程特点，现场提供的条件，同时充分考虑各种可能产生的不利因素，并结合企业自身实力，在投标文件中做出承诺，全部工作必须确保安全和质量，并满足采购人对工期和进度的要求。</w:t>
      </w:r>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3）医院管理部门下达维修通知后，如未及时到场维修或未在按采购人要求的时间内完成，则每发生一次由采购人在工程款中扣除一定的处罚金；情节严重的，采购人可单方解除合同，并保留追究其承担法律责任的权力。</w:t>
      </w:r>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5、服务人员要求</w:t>
      </w:r>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要求为本项目提供驻院服务，并随叫随到，保证维修工程及时完成；</w:t>
      </w:r>
    </w:p>
    <w:p>
      <w:pPr>
        <w:pageBreakBefore w:val="0"/>
        <w:kinsoku/>
        <w:wordWrap/>
        <w:overflowPunct/>
        <w:topLinePunct w:val="0"/>
        <w:bidi w:val="0"/>
        <w:adjustRightInd/>
        <w:spacing w:line="360" w:lineRule="auto"/>
        <w:ind w:left="0" w:leftChars="0" w:firstLine="482" w:firstLineChars="200"/>
        <w:jc w:val="both"/>
        <w:rPr>
          <w:rFonts w:hint="eastAsia" w:ascii="仿宋" w:hAnsi="仿宋" w:eastAsia="仿宋" w:cs="仿宋"/>
          <w:b/>
          <w:bCs/>
          <w:sz w:val="24"/>
          <w:szCs w:val="24"/>
        </w:rPr>
      </w:pPr>
      <w:r>
        <w:rPr>
          <w:rFonts w:hint="eastAsia" w:ascii="仿宋" w:hAnsi="仿宋" w:eastAsia="仿宋" w:cs="仿宋"/>
          <w:b/>
          <w:bCs/>
          <w:sz w:val="24"/>
          <w:szCs w:val="24"/>
        </w:rPr>
        <w:t>（1）驻院服务的人员队伍至少包括：现场负责人1名，水电安装工2名，木工2名；</w:t>
      </w:r>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（2）其他工种按维修工作需要配置；要求派出人数、专业和工种与施工内容相符，且有相应的施工经验和上岗证。供应商应提供各个工种拟派驻服务的具体人员名单，并有施工项目经历和上岗证等履历。</w:t>
      </w:r>
    </w:p>
    <w:p>
      <w:pPr>
        <w:pStyle w:val="3"/>
        <w:pageBreakBefore w:val="0"/>
        <w:tabs>
          <w:tab w:val="left" w:pos="432"/>
        </w:tabs>
        <w:kinsoku/>
        <w:wordWrap/>
        <w:overflowPunct/>
        <w:topLinePunct w:val="0"/>
        <w:bidi w:val="0"/>
        <w:adjustRightInd/>
        <w:spacing w:before="0" w:after="0"/>
        <w:ind w:left="0" w:leftChars="0"/>
        <w:jc w:val="both"/>
        <w:rPr>
          <w:rFonts w:hint="eastAsia" w:ascii="仿宋" w:hAnsi="仿宋" w:eastAsia="仿宋" w:cs="仿宋"/>
          <w:bCs w:val="0"/>
          <w:sz w:val="24"/>
          <w:szCs w:val="24"/>
        </w:rPr>
      </w:pPr>
      <w:bookmarkStart w:id="103" w:name="_Toc19826"/>
      <w:bookmarkStart w:id="104" w:name="_Toc21168"/>
      <w:r>
        <w:rPr>
          <w:rFonts w:hint="eastAsia" w:ascii="仿宋" w:hAnsi="仿宋" w:eastAsia="仿宋" w:cs="仿宋"/>
          <w:bCs w:val="0"/>
          <w:sz w:val="24"/>
          <w:szCs w:val="24"/>
        </w:rPr>
        <w:t>三、工程质量保修期</w:t>
      </w:r>
      <w:bookmarkEnd w:id="103"/>
      <w:bookmarkEnd w:id="104"/>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总务维修维护类（零星维修）项</w:t>
      </w:r>
      <w:r>
        <w:rPr>
          <w:rFonts w:hint="eastAsia" w:ascii="仿宋" w:hAnsi="仿宋" w:eastAsia="仿宋" w:cs="仿宋"/>
          <w:sz w:val="24"/>
          <w:szCs w:val="24"/>
          <w:highlight w:val="none"/>
        </w:rPr>
        <w:t>目</w:t>
      </w:r>
      <w:r>
        <w:rPr>
          <w:rFonts w:hint="eastAsia" w:ascii="仿宋" w:hAnsi="仿宋" w:eastAsia="仿宋" w:cs="仿宋"/>
          <w:b/>
          <w:bCs/>
          <w:sz w:val="24"/>
          <w:szCs w:val="24"/>
          <w:highlight w:val="none"/>
        </w:rPr>
        <w:t>零星工程保修期为一年；零星维修保修期为半年</w:t>
      </w:r>
      <w:r>
        <w:rPr>
          <w:rFonts w:hint="eastAsia" w:ascii="仿宋" w:hAnsi="仿宋" w:eastAsia="仿宋" w:cs="仿宋"/>
          <w:sz w:val="24"/>
          <w:szCs w:val="24"/>
          <w:highlight w:val="none"/>
        </w:rPr>
        <w:t>。</w:t>
      </w:r>
      <w:r>
        <w:rPr>
          <w:rFonts w:hint="eastAsia" w:ascii="仿宋" w:hAnsi="仿宋" w:eastAsia="仿宋" w:cs="仿宋"/>
          <w:sz w:val="24"/>
          <w:szCs w:val="24"/>
        </w:rPr>
        <w:t>在保修期内因乙方原因导致维修工程出现质量问题，乙方应负责重新维修，并承担一切费用。</w:t>
      </w:r>
    </w:p>
    <w:p>
      <w:pPr>
        <w:pStyle w:val="3"/>
        <w:pageBreakBefore w:val="0"/>
        <w:tabs>
          <w:tab w:val="left" w:pos="432"/>
        </w:tabs>
        <w:kinsoku/>
        <w:wordWrap/>
        <w:overflowPunct/>
        <w:topLinePunct w:val="0"/>
        <w:bidi w:val="0"/>
        <w:adjustRightInd/>
        <w:spacing w:before="0" w:after="0"/>
        <w:ind w:left="0" w:leftChars="0" w:firstLine="0"/>
        <w:jc w:val="both"/>
        <w:rPr>
          <w:rFonts w:hint="eastAsia" w:ascii="仿宋" w:hAnsi="仿宋" w:eastAsia="仿宋" w:cs="仿宋"/>
          <w:sz w:val="24"/>
          <w:szCs w:val="24"/>
        </w:rPr>
      </w:pPr>
      <w:bookmarkStart w:id="105" w:name="_Toc23228"/>
      <w:bookmarkStart w:id="106" w:name="_Toc23777"/>
      <w:bookmarkStart w:id="107" w:name="_Toc25106"/>
      <w:bookmarkStart w:id="108" w:name="_Toc44242817"/>
      <w:r>
        <w:rPr>
          <w:rFonts w:hint="eastAsia" w:ascii="仿宋" w:hAnsi="仿宋" w:eastAsia="仿宋" w:cs="仿宋"/>
          <w:bCs w:val="0"/>
          <w:sz w:val="24"/>
          <w:szCs w:val="24"/>
        </w:rPr>
        <w:t>四、</w:t>
      </w:r>
      <w:bookmarkEnd w:id="102"/>
      <w:r>
        <w:rPr>
          <w:rFonts w:hint="eastAsia" w:ascii="仿宋" w:hAnsi="仿宋" w:eastAsia="仿宋" w:cs="仿宋"/>
          <w:sz w:val="24"/>
          <w:szCs w:val="24"/>
        </w:rPr>
        <w:t>标准及规范</w:t>
      </w:r>
      <w:bookmarkEnd w:id="105"/>
      <w:bookmarkEnd w:id="106"/>
      <w:bookmarkEnd w:id="107"/>
      <w:bookmarkEnd w:id="108"/>
    </w:p>
    <w:p>
      <w:pPr>
        <w:pageBreakBefore w:val="0"/>
        <w:kinsoku/>
        <w:wordWrap/>
        <w:overflowPunct/>
        <w:topLinePunct w:val="0"/>
        <w:autoSpaceDE w:val="0"/>
        <w:autoSpaceDN w:val="0"/>
        <w:bidi w:val="0"/>
        <w:adjustRightInd/>
        <w:snapToGrid w:val="0"/>
        <w:spacing w:line="360" w:lineRule="auto"/>
        <w:ind w:left="0" w:leftChars="0" w:firstLine="480" w:firstLineChars="200"/>
        <w:jc w:val="both"/>
        <w:textAlignment w:val="bottom"/>
        <w:rPr>
          <w:rFonts w:hint="eastAsia" w:ascii="仿宋" w:hAnsi="仿宋" w:eastAsia="仿宋" w:cs="仿宋"/>
          <w:sz w:val="24"/>
          <w:szCs w:val="24"/>
        </w:rPr>
      </w:pPr>
      <w:r>
        <w:rPr>
          <w:rFonts w:hint="eastAsia" w:ascii="仿宋" w:hAnsi="仿宋" w:eastAsia="仿宋" w:cs="仿宋"/>
          <w:sz w:val="24"/>
          <w:szCs w:val="24"/>
        </w:rPr>
        <w:t>（1）中华人民共和国国家标准。</w:t>
      </w:r>
    </w:p>
    <w:p>
      <w:pPr>
        <w:pageBreakBefore w:val="0"/>
        <w:kinsoku/>
        <w:wordWrap/>
        <w:overflowPunct/>
        <w:topLinePunct w:val="0"/>
        <w:autoSpaceDE w:val="0"/>
        <w:autoSpaceDN w:val="0"/>
        <w:bidi w:val="0"/>
        <w:adjustRightInd/>
        <w:snapToGrid w:val="0"/>
        <w:spacing w:line="360" w:lineRule="auto"/>
        <w:ind w:left="0" w:leftChars="0" w:firstLine="480" w:firstLineChars="200"/>
        <w:jc w:val="both"/>
        <w:textAlignment w:val="bottom"/>
        <w:rPr>
          <w:rFonts w:hint="eastAsia" w:ascii="仿宋" w:hAnsi="仿宋" w:eastAsia="仿宋" w:cs="仿宋"/>
          <w:sz w:val="24"/>
          <w:szCs w:val="24"/>
        </w:rPr>
      </w:pPr>
      <w:r>
        <w:rPr>
          <w:rFonts w:hint="eastAsia" w:ascii="仿宋" w:hAnsi="仿宋" w:eastAsia="仿宋" w:cs="仿宋"/>
          <w:sz w:val="24"/>
          <w:szCs w:val="24"/>
        </w:rPr>
        <w:t>（2）有关部门标准与规范。</w:t>
      </w:r>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以上标准及规范由承包人自备，如有不足之处或未能达到国家最新标准时，承包人应使施工及选用的设备和材料符合最新版本的国家标准、规范。</w:t>
      </w:r>
    </w:p>
    <w:p>
      <w:pPr>
        <w:pStyle w:val="3"/>
        <w:pageBreakBefore w:val="0"/>
        <w:tabs>
          <w:tab w:val="left" w:pos="432"/>
        </w:tabs>
        <w:kinsoku/>
        <w:wordWrap/>
        <w:overflowPunct/>
        <w:topLinePunct w:val="0"/>
        <w:bidi w:val="0"/>
        <w:adjustRightInd/>
        <w:spacing w:before="0" w:after="0"/>
        <w:ind w:left="0" w:leftChars="0"/>
        <w:jc w:val="both"/>
        <w:rPr>
          <w:rFonts w:hint="eastAsia" w:ascii="仿宋" w:hAnsi="仿宋" w:eastAsia="仿宋" w:cs="仿宋"/>
          <w:sz w:val="24"/>
          <w:szCs w:val="24"/>
        </w:rPr>
      </w:pPr>
      <w:bookmarkStart w:id="109" w:name="_Toc7809"/>
      <w:bookmarkStart w:id="110" w:name="_Toc31459"/>
      <w:bookmarkStart w:id="111" w:name="_Toc25794"/>
      <w:bookmarkStart w:id="112" w:name="_Toc44242818"/>
      <w:bookmarkStart w:id="113" w:name="_Toc45"/>
      <w:r>
        <w:rPr>
          <w:rFonts w:hint="eastAsia" w:ascii="仿宋" w:hAnsi="仿宋" w:eastAsia="仿宋" w:cs="仿宋"/>
          <w:sz w:val="24"/>
          <w:szCs w:val="24"/>
        </w:rPr>
        <w:t>五、</w:t>
      </w:r>
      <w:bookmarkEnd w:id="95"/>
      <w:bookmarkEnd w:id="109"/>
      <w:bookmarkStart w:id="114" w:name="_Toc66769196"/>
      <w:bookmarkStart w:id="115" w:name="_Toc163749453"/>
      <w:r>
        <w:rPr>
          <w:rFonts w:hint="eastAsia" w:ascii="仿宋" w:hAnsi="仿宋" w:eastAsia="仿宋" w:cs="仿宋"/>
          <w:sz w:val="24"/>
          <w:szCs w:val="24"/>
        </w:rPr>
        <w:t>材料设备以及工程质量要求</w:t>
      </w:r>
      <w:bookmarkEnd w:id="110"/>
      <w:bookmarkEnd w:id="111"/>
      <w:bookmarkEnd w:id="112"/>
      <w:bookmarkEnd w:id="113"/>
    </w:p>
    <w:p>
      <w:pPr>
        <w:pageBreakBefore w:val="0"/>
        <w:kinsoku/>
        <w:wordWrap/>
        <w:overflowPunct/>
        <w:topLinePunct w:val="0"/>
        <w:autoSpaceDE w:val="0"/>
        <w:autoSpaceDN w:val="0"/>
        <w:bidi w:val="0"/>
        <w:adjustRightInd/>
        <w:snapToGrid w:val="0"/>
        <w:spacing w:line="360" w:lineRule="auto"/>
        <w:ind w:left="0" w:leftChars="0" w:firstLine="480" w:firstLineChars="200"/>
        <w:jc w:val="both"/>
        <w:textAlignment w:val="bottom"/>
        <w:rPr>
          <w:rFonts w:hint="eastAsia" w:ascii="仿宋" w:hAnsi="仿宋" w:eastAsia="仿宋" w:cs="仿宋"/>
          <w:sz w:val="24"/>
          <w:szCs w:val="24"/>
          <w:highlight w:val="none"/>
        </w:rPr>
      </w:pPr>
      <w:r>
        <w:rPr>
          <w:rFonts w:hint="eastAsia" w:ascii="仿宋" w:hAnsi="仿宋" w:eastAsia="仿宋" w:cs="仿宋"/>
          <w:sz w:val="24"/>
          <w:szCs w:val="24"/>
          <w:highlight w:val="none"/>
        </w:rPr>
        <w:t>1、材料设备选择</w:t>
      </w:r>
    </w:p>
    <w:p>
      <w:pPr>
        <w:pageBreakBefore w:val="0"/>
        <w:kinsoku/>
        <w:wordWrap/>
        <w:overflowPunct/>
        <w:topLinePunct w:val="0"/>
        <w:autoSpaceDE w:val="0"/>
        <w:autoSpaceDN w:val="0"/>
        <w:bidi w:val="0"/>
        <w:adjustRightInd/>
        <w:snapToGrid w:val="0"/>
        <w:spacing w:line="360" w:lineRule="auto"/>
        <w:ind w:left="0" w:leftChars="0" w:firstLine="480" w:firstLineChars="200"/>
        <w:jc w:val="both"/>
        <w:textAlignment w:val="bottom"/>
        <w:rPr>
          <w:rFonts w:hint="eastAsia" w:ascii="仿宋" w:hAnsi="仿宋" w:eastAsia="仿宋" w:cs="仿宋"/>
          <w:sz w:val="24"/>
          <w:szCs w:val="24"/>
          <w:highlight w:val="none"/>
        </w:rPr>
      </w:pPr>
      <w:r>
        <w:rPr>
          <w:rFonts w:hint="eastAsia" w:ascii="仿宋" w:hAnsi="仿宋" w:eastAsia="仿宋" w:cs="仿宋"/>
          <w:sz w:val="24"/>
          <w:szCs w:val="24"/>
          <w:highlight w:val="none"/>
        </w:rPr>
        <w:t>（1）本采购文件涉及的主要材料设备及材料，采购文件中对主要材料设备品牌、规格、型号有推荐的，供应商应采用，并在</w:t>
      </w:r>
      <w:r>
        <w:rPr>
          <w:rFonts w:hint="eastAsia" w:ascii="仿宋" w:hAnsi="仿宋" w:eastAsia="仿宋" w:cs="仿宋"/>
          <w:b/>
          <w:bCs/>
          <w:sz w:val="24"/>
          <w:szCs w:val="24"/>
          <w:highlight w:val="none"/>
        </w:rPr>
        <w:t>“</w:t>
      </w:r>
      <w:r>
        <w:rPr>
          <w:rFonts w:hint="eastAsia" w:ascii="仿宋" w:hAnsi="仿宋" w:eastAsia="仿宋" w:cs="仿宋"/>
          <w:b/>
          <w:snapToGrid w:val="0"/>
          <w:kern w:val="0"/>
          <w:sz w:val="24"/>
          <w:szCs w:val="24"/>
          <w:highlight w:val="none"/>
        </w:rPr>
        <w:t>主要材料（设备）品牌选用一览表</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里明确。如成交人没有按采购文件要求进行选择，或没有明确注明，或所选材料设备的材质、规格、颜色、档次与采购文件要求的存在明显差别，或虽按采购文件推荐的材料品牌选择但该材料因某种原因停产或其他原因而不能供应的，则实际施工过程中采购人有权在采购文件推荐的材料品牌中自行确定。</w:t>
      </w:r>
    </w:p>
    <w:p>
      <w:pPr>
        <w:pageBreakBefore w:val="0"/>
        <w:kinsoku/>
        <w:wordWrap/>
        <w:overflowPunct/>
        <w:topLinePunct w:val="0"/>
        <w:autoSpaceDE w:val="0"/>
        <w:autoSpaceDN w:val="0"/>
        <w:bidi w:val="0"/>
        <w:adjustRightInd/>
        <w:snapToGrid w:val="0"/>
        <w:spacing w:line="360" w:lineRule="auto"/>
        <w:ind w:left="0" w:leftChars="0" w:firstLine="480" w:firstLineChars="200"/>
        <w:jc w:val="both"/>
        <w:textAlignment w:val="bottom"/>
        <w:rPr>
          <w:rFonts w:hint="eastAsia" w:ascii="仿宋" w:hAnsi="仿宋" w:eastAsia="仿宋" w:cs="仿宋"/>
          <w:sz w:val="24"/>
          <w:szCs w:val="24"/>
        </w:rPr>
      </w:pPr>
      <w:r>
        <w:rPr>
          <w:rFonts w:hint="eastAsia" w:ascii="仿宋" w:hAnsi="仿宋" w:eastAsia="仿宋" w:cs="仿宋"/>
          <w:sz w:val="24"/>
          <w:szCs w:val="24"/>
        </w:rPr>
        <w:t>2、材料的质量保证</w:t>
      </w:r>
    </w:p>
    <w:p>
      <w:pPr>
        <w:pageBreakBefore w:val="0"/>
        <w:kinsoku/>
        <w:wordWrap/>
        <w:overflowPunct/>
        <w:topLinePunct w:val="0"/>
        <w:autoSpaceDE w:val="0"/>
        <w:autoSpaceDN w:val="0"/>
        <w:bidi w:val="0"/>
        <w:adjustRightInd/>
        <w:snapToGrid w:val="0"/>
        <w:spacing w:line="360" w:lineRule="auto"/>
        <w:ind w:left="0" w:leftChars="0" w:firstLine="480" w:firstLineChars="200"/>
        <w:jc w:val="both"/>
        <w:textAlignment w:val="bottom"/>
        <w:rPr>
          <w:rFonts w:hint="eastAsia" w:ascii="仿宋" w:hAnsi="仿宋" w:eastAsia="仿宋" w:cs="仿宋"/>
          <w:sz w:val="24"/>
          <w:szCs w:val="24"/>
        </w:rPr>
      </w:pPr>
      <w:r>
        <w:rPr>
          <w:rFonts w:hint="eastAsia" w:ascii="仿宋" w:hAnsi="仿宋" w:eastAsia="仿宋" w:cs="仿宋"/>
          <w:sz w:val="24"/>
          <w:szCs w:val="24"/>
        </w:rPr>
        <w:t>（1）在保修期内，承包人对有缺陷的部位必须无偿地给予修理与更换，并承担一切由此引起的对发包人或使用单位的直接损失，除非该缺陷是由于人为破坏或合同规定的不可抗因素造成的损坏。</w:t>
      </w:r>
    </w:p>
    <w:p>
      <w:pPr>
        <w:pageBreakBefore w:val="0"/>
        <w:kinsoku/>
        <w:wordWrap/>
        <w:overflowPunct/>
        <w:topLinePunct w:val="0"/>
        <w:autoSpaceDE w:val="0"/>
        <w:autoSpaceDN w:val="0"/>
        <w:bidi w:val="0"/>
        <w:adjustRightInd/>
        <w:snapToGrid w:val="0"/>
        <w:spacing w:line="360" w:lineRule="auto"/>
        <w:ind w:left="0" w:leftChars="0" w:firstLine="480" w:firstLineChars="200"/>
        <w:jc w:val="both"/>
        <w:textAlignment w:val="bottom"/>
        <w:rPr>
          <w:rFonts w:hint="eastAsia" w:ascii="仿宋" w:hAnsi="仿宋" w:eastAsia="仿宋" w:cs="仿宋"/>
          <w:sz w:val="24"/>
          <w:szCs w:val="24"/>
        </w:rPr>
      </w:pPr>
      <w:r>
        <w:rPr>
          <w:rFonts w:hint="eastAsia" w:ascii="仿宋" w:hAnsi="仿宋" w:eastAsia="仿宋" w:cs="仿宋"/>
          <w:sz w:val="24"/>
          <w:szCs w:val="24"/>
        </w:rPr>
        <w:t>（2）承包人必须对所承包的工程的质量负全部责任，其责任不因产品制造商提供的保证书而减轻或更改。</w:t>
      </w:r>
    </w:p>
    <w:p>
      <w:pPr>
        <w:pageBreakBefore w:val="0"/>
        <w:kinsoku/>
        <w:wordWrap/>
        <w:overflowPunct/>
        <w:topLinePunct w:val="0"/>
        <w:autoSpaceDE w:val="0"/>
        <w:autoSpaceDN w:val="0"/>
        <w:bidi w:val="0"/>
        <w:adjustRightInd/>
        <w:snapToGrid w:val="0"/>
        <w:spacing w:line="360" w:lineRule="auto"/>
        <w:ind w:left="0" w:leftChars="0" w:firstLine="480" w:firstLineChars="200"/>
        <w:jc w:val="both"/>
        <w:textAlignment w:val="bottom"/>
        <w:rPr>
          <w:rFonts w:hint="eastAsia" w:ascii="仿宋" w:hAnsi="仿宋" w:eastAsia="仿宋" w:cs="仿宋"/>
          <w:sz w:val="24"/>
          <w:szCs w:val="24"/>
        </w:rPr>
      </w:pPr>
      <w:r>
        <w:rPr>
          <w:rFonts w:hint="eastAsia" w:ascii="仿宋" w:hAnsi="仿宋" w:eastAsia="仿宋" w:cs="仿宋"/>
          <w:sz w:val="24"/>
          <w:szCs w:val="24"/>
        </w:rPr>
        <w:t>（3）材料检验按政府部门相关规定的见证取样和送检规定的程序进行。凡检验结果证明其有害物质含量指标超标的产品不得在工程上使用。</w:t>
      </w:r>
    </w:p>
    <w:p>
      <w:pPr>
        <w:pageBreakBefore w:val="0"/>
        <w:kinsoku/>
        <w:wordWrap/>
        <w:overflowPunct/>
        <w:topLinePunct w:val="0"/>
        <w:autoSpaceDE w:val="0"/>
        <w:autoSpaceDN w:val="0"/>
        <w:bidi w:val="0"/>
        <w:adjustRightInd/>
        <w:snapToGrid w:val="0"/>
        <w:spacing w:line="360" w:lineRule="auto"/>
        <w:ind w:left="0" w:leftChars="0" w:firstLine="482" w:firstLineChars="200"/>
        <w:jc w:val="both"/>
        <w:textAlignment w:val="bottom"/>
        <w:rPr>
          <w:rFonts w:hint="eastAsia" w:ascii="仿宋" w:hAnsi="仿宋" w:eastAsia="仿宋" w:cs="仿宋"/>
          <w:b/>
          <w:sz w:val="24"/>
          <w:szCs w:val="24"/>
        </w:rPr>
      </w:pPr>
      <w:r>
        <w:rPr>
          <w:rFonts w:hint="eastAsia" w:ascii="仿宋" w:hAnsi="仿宋" w:eastAsia="仿宋" w:cs="仿宋"/>
          <w:b/>
          <w:sz w:val="24"/>
          <w:szCs w:val="24"/>
        </w:rPr>
        <w:t>（4）材料品质货真价实，存在假冒伪劣材料的，一经发现假一罚十真。</w:t>
      </w:r>
    </w:p>
    <w:p>
      <w:pPr>
        <w:pageBreakBefore w:val="0"/>
        <w:kinsoku/>
        <w:wordWrap/>
        <w:overflowPunct/>
        <w:topLinePunct w:val="0"/>
        <w:autoSpaceDE w:val="0"/>
        <w:autoSpaceDN w:val="0"/>
        <w:bidi w:val="0"/>
        <w:adjustRightInd/>
        <w:snapToGrid w:val="0"/>
        <w:spacing w:line="360" w:lineRule="auto"/>
        <w:ind w:left="0" w:leftChars="0" w:firstLine="482" w:firstLineChars="200"/>
        <w:jc w:val="both"/>
        <w:textAlignment w:val="bottom"/>
        <w:rPr>
          <w:rFonts w:hint="eastAsia" w:ascii="仿宋" w:hAnsi="仿宋" w:eastAsia="仿宋" w:cs="仿宋"/>
          <w:sz w:val="24"/>
          <w:szCs w:val="24"/>
        </w:rPr>
      </w:pPr>
      <w:r>
        <w:rPr>
          <w:rFonts w:hint="eastAsia" w:ascii="仿宋" w:hAnsi="仿宋" w:eastAsia="仿宋" w:cs="仿宋"/>
          <w:b/>
          <w:sz w:val="24"/>
          <w:szCs w:val="24"/>
        </w:rPr>
        <w:t>（5）同一楼层同类型的维修材料，品牌型号须统一。</w:t>
      </w:r>
    </w:p>
    <w:p>
      <w:pPr>
        <w:pageBreakBefore w:val="0"/>
        <w:kinsoku/>
        <w:wordWrap/>
        <w:overflowPunct/>
        <w:topLinePunct w:val="0"/>
        <w:autoSpaceDE w:val="0"/>
        <w:autoSpaceDN w:val="0"/>
        <w:bidi w:val="0"/>
        <w:adjustRightInd/>
        <w:snapToGrid w:val="0"/>
        <w:spacing w:line="360" w:lineRule="auto"/>
        <w:ind w:left="0" w:leftChars="0" w:firstLine="480" w:firstLineChars="200"/>
        <w:jc w:val="both"/>
        <w:textAlignment w:val="bottom"/>
        <w:rPr>
          <w:rFonts w:hint="eastAsia" w:ascii="仿宋" w:hAnsi="仿宋" w:eastAsia="仿宋" w:cs="仿宋"/>
          <w:sz w:val="24"/>
          <w:szCs w:val="24"/>
        </w:rPr>
      </w:pPr>
      <w:r>
        <w:rPr>
          <w:rFonts w:hint="eastAsia" w:ascii="仿宋" w:hAnsi="仿宋" w:eastAsia="仿宋" w:cs="仿宋"/>
          <w:sz w:val="24"/>
          <w:szCs w:val="24"/>
        </w:rPr>
        <w:t>3、供应要求</w:t>
      </w:r>
    </w:p>
    <w:p>
      <w:pPr>
        <w:pageBreakBefore w:val="0"/>
        <w:kinsoku/>
        <w:wordWrap/>
        <w:overflowPunct/>
        <w:topLinePunct w:val="0"/>
        <w:autoSpaceDE w:val="0"/>
        <w:autoSpaceDN w:val="0"/>
        <w:bidi w:val="0"/>
        <w:adjustRightInd/>
        <w:snapToGrid w:val="0"/>
        <w:spacing w:line="360" w:lineRule="auto"/>
        <w:ind w:left="0" w:leftChars="0" w:firstLine="480" w:firstLineChars="200"/>
        <w:jc w:val="both"/>
        <w:textAlignment w:val="bottom"/>
        <w:rPr>
          <w:rFonts w:hint="eastAsia" w:ascii="仿宋" w:hAnsi="仿宋" w:eastAsia="仿宋" w:cs="仿宋"/>
          <w:sz w:val="24"/>
          <w:szCs w:val="24"/>
        </w:rPr>
      </w:pPr>
      <w:r>
        <w:rPr>
          <w:rFonts w:hint="eastAsia" w:ascii="仿宋" w:hAnsi="仿宋" w:eastAsia="仿宋" w:cs="仿宋"/>
          <w:sz w:val="24"/>
          <w:szCs w:val="24"/>
        </w:rPr>
        <w:t>（1）本次采购范围内的建筑施工材料均由承包人根据本采购文件、设计图纸和国家有关规定的具体要求进行采购、运输、检验、保管，但采购人保留变更和指定材料的权利；所有建筑材料须有产品合格证，质量保证书、国家规定的认证证书、报告。</w:t>
      </w:r>
    </w:p>
    <w:p>
      <w:pPr>
        <w:pageBreakBefore w:val="0"/>
        <w:kinsoku/>
        <w:wordWrap/>
        <w:overflowPunct/>
        <w:topLinePunct w:val="0"/>
        <w:autoSpaceDE w:val="0"/>
        <w:autoSpaceDN w:val="0"/>
        <w:bidi w:val="0"/>
        <w:adjustRightInd/>
        <w:snapToGrid w:val="0"/>
        <w:spacing w:line="360" w:lineRule="auto"/>
        <w:ind w:left="0" w:leftChars="0" w:firstLine="480" w:firstLineChars="200"/>
        <w:jc w:val="both"/>
        <w:textAlignment w:val="bottom"/>
        <w:rPr>
          <w:rFonts w:hint="eastAsia" w:ascii="仿宋" w:hAnsi="仿宋" w:eastAsia="仿宋" w:cs="仿宋"/>
          <w:sz w:val="24"/>
          <w:szCs w:val="24"/>
        </w:rPr>
      </w:pPr>
      <w:r>
        <w:rPr>
          <w:rFonts w:hint="eastAsia" w:ascii="仿宋" w:hAnsi="仿宋" w:eastAsia="仿宋" w:cs="仿宋"/>
          <w:sz w:val="24"/>
          <w:szCs w:val="24"/>
        </w:rPr>
        <w:t>（2）由承包人采购的主要材料设备，当承包人选定的产品质量达不到设计要求和预期质量目标时，采购人保留更换的权利，且成交价不予调整。</w:t>
      </w:r>
    </w:p>
    <w:bookmarkEnd w:id="114"/>
    <w:bookmarkEnd w:id="115"/>
    <w:p>
      <w:pPr>
        <w:pStyle w:val="3"/>
        <w:pageBreakBefore w:val="0"/>
        <w:tabs>
          <w:tab w:val="left" w:pos="432"/>
        </w:tabs>
        <w:kinsoku/>
        <w:wordWrap/>
        <w:overflowPunct/>
        <w:topLinePunct w:val="0"/>
        <w:bidi w:val="0"/>
        <w:adjustRightInd/>
        <w:spacing w:before="0" w:after="0"/>
        <w:ind w:left="0" w:leftChars="0"/>
        <w:jc w:val="both"/>
        <w:rPr>
          <w:rFonts w:hint="eastAsia" w:ascii="仿宋" w:hAnsi="仿宋" w:eastAsia="仿宋" w:cs="仿宋"/>
          <w:sz w:val="24"/>
          <w:szCs w:val="24"/>
        </w:rPr>
      </w:pPr>
      <w:bookmarkStart w:id="116" w:name="_Toc430590631"/>
      <w:bookmarkStart w:id="117" w:name="_Toc303030538"/>
      <w:bookmarkStart w:id="118" w:name="_Toc4354"/>
      <w:bookmarkStart w:id="119" w:name="_Toc297728922"/>
      <w:bookmarkStart w:id="120" w:name="_Toc20495"/>
      <w:bookmarkStart w:id="121" w:name="_Toc44242820"/>
      <w:bookmarkStart w:id="122" w:name="_Toc26589"/>
      <w:bookmarkStart w:id="123" w:name="_Toc2807"/>
      <w:r>
        <w:rPr>
          <w:rFonts w:hint="eastAsia" w:ascii="仿宋" w:hAnsi="仿宋" w:eastAsia="仿宋" w:cs="仿宋"/>
          <w:sz w:val="24"/>
          <w:szCs w:val="24"/>
        </w:rPr>
        <w:t>六、</w:t>
      </w:r>
      <w:bookmarkEnd w:id="116"/>
      <w:bookmarkEnd w:id="117"/>
      <w:bookmarkEnd w:id="118"/>
      <w:bookmarkEnd w:id="119"/>
      <w:r>
        <w:rPr>
          <w:rFonts w:hint="eastAsia" w:ascii="仿宋" w:hAnsi="仿宋" w:eastAsia="仿宋" w:cs="仿宋"/>
          <w:sz w:val="24"/>
          <w:szCs w:val="24"/>
        </w:rPr>
        <w:t>工程管理的要求</w:t>
      </w:r>
      <w:bookmarkEnd w:id="120"/>
      <w:bookmarkEnd w:id="121"/>
      <w:bookmarkEnd w:id="122"/>
      <w:bookmarkEnd w:id="123"/>
    </w:p>
    <w:p>
      <w:pPr>
        <w:pageBreakBefore w:val="0"/>
        <w:kinsoku/>
        <w:wordWrap/>
        <w:overflowPunct/>
        <w:topLinePunct w:val="0"/>
        <w:autoSpaceDE w:val="0"/>
        <w:autoSpaceDN w:val="0"/>
        <w:bidi w:val="0"/>
        <w:adjustRightInd/>
        <w:snapToGrid w:val="0"/>
        <w:spacing w:line="360" w:lineRule="auto"/>
        <w:ind w:left="0" w:leftChars="0" w:firstLine="480" w:firstLineChars="200"/>
        <w:jc w:val="both"/>
        <w:textAlignment w:val="bottom"/>
        <w:rPr>
          <w:rFonts w:hint="eastAsia" w:ascii="仿宋" w:hAnsi="仿宋" w:eastAsia="仿宋" w:cs="仿宋"/>
          <w:sz w:val="24"/>
          <w:szCs w:val="24"/>
        </w:rPr>
      </w:pPr>
      <w:r>
        <w:rPr>
          <w:rFonts w:hint="eastAsia" w:ascii="仿宋" w:hAnsi="仿宋" w:eastAsia="仿宋" w:cs="仿宋"/>
          <w:sz w:val="24"/>
          <w:szCs w:val="24"/>
        </w:rPr>
        <w:t>1、采购范围内的工程项目，未经发包人同意一律不得分包。一经发现立即取消承包资格，作违约处理，并承担由此引起的一切经济损失。</w:t>
      </w:r>
    </w:p>
    <w:p>
      <w:pPr>
        <w:pageBreakBefore w:val="0"/>
        <w:kinsoku/>
        <w:wordWrap/>
        <w:overflowPunct/>
        <w:topLinePunct w:val="0"/>
        <w:autoSpaceDE w:val="0"/>
        <w:autoSpaceDN w:val="0"/>
        <w:bidi w:val="0"/>
        <w:adjustRightInd/>
        <w:snapToGrid w:val="0"/>
        <w:spacing w:line="360" w:lineRule="auto"/>
        <w:ind w:left="0" w:leftChars="0" w:firstLine="480" w:firstLineChars="200"/>
        <w:jc w:val="both"/>
        <w:textAlignment w:val="bottom"/>
        <w:rPr>
          <w:rFonts w:hint="eastAsia" w:ascii="仿宋" w:hAnsi="仿宋" w:eastAsia="仿宋" w:cs="仿宋"/>
          <w:sz w:val="24"/>
          <w:szCs w:val="24"/>
        </w:rPr>
      </w:pPr>
      <w:r>
        <w:rPr>
          <w:rFonts w:hint="eastAsia" w:ascii="仿宋" w:hAnsi="仿宋" w:eastAsia="仿宋" w:cs="仿宋"/>
          <w:sz w:val="24"/>
          <w:szCs w:val="24"/>
        </w:rPr>
        <w:t>2、承包人应严格按照已确认的施工技术方案组织实施，并无条件接受采购人管理部门的管理。</w:t>
      </w:r>
    </w:p>
    <w:p>
      <w:pPr>
        <w:pageBreakBefore w:val="0"/>
        <w:kinsoku/>
        <w:wordWrap/>
        <w:overflowPunct/>
        <w:topLinePunct w:val="0"/>
        <w:autoSpaceDE w:val="0"/>
        <w:autoSpaceDN w:val="0"/>
        <w:bidi w:val="0"/>
        <w:adjustRightInd/>
        <w:snapToGrid w:val="0"/>
        <w:spacing w:line="360" w:lineRule="auto"/>
        <w:ind w:left="0" w:leftChars="0" w:firstLine="480" w:firstLineChars="200"/>
        <w:jc w:val="both"/>
        <w:textAlignment w:val="bottom"/>
        <w:rPr>
          <w:rFonts w:hint="eastAsia" w:ascii="仿宋" w:hAnsi="仿宋" w:eastAsia="仿宋" w:cs="仿宋"/>
          <w:sz w:val="24"/>
          <w:szCs w:val="24"/>
        </w:rPr>
      </w:pPr>
      <w:bookmarkStart w:id="124" w:name="_Toc44242821"/>
      <w:r>
        <w:rPr>
          <w:rFonts w:hint="eastAsia" w:ascii="仿宋" w:hAnsi="仿宋" w:eastAsia="仿宋" w:cs="仿宋"/>
          <w:sz w:val="24"/>
          <w:szCs w:val="24"/>
        </w:rPr>
        <w:t>3、供应商在投标文件中的承诺的管理人员未经发包人同意，承包人不得调换和撤离，并按工程进度及时到位。发包人有权要求施工单位撤换工作不负责任、管理不力、贻误工期和造成严重的安全事故和工程质量事故、违法乱纪的专业技术、管理人员直至技术负责人，直至发包人满意为止。如相应资质的专业技术人员未按要求到位，视作违约，发包人有权单方面终止合同。</w:t>
      </w:r>
      <w:bookmarkEnd w:id="124"/>
    </w:p>
    <w:p>
      <w:pPr>
        <w:pageBreakBefore w:val="0"/>
        <w:kinsoku/>
        <w:wordWrap/>
        <w:overflowPunct/>
        <w:topLinePunct w:val="0"/>
        <w:autoSpaceDE w:val="0"/>
        <w:autoSpaceDN w:val="0"/>
        <w:bidi w:val="0"/>
        <w:adjustRightInd/>
        <w:snapToGrid w:val="0"/>
        <w:spacing w:line="360" w:lineRule="auto"/>
        <w:ind w:left="0" w:leftChars="0" w:firstLine="480" w:firstLineChars="200"/>
        <w:jc w:val="both"/>
        <w:textAlignment w:val="bottom"/>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zh-CN"/>
        </w:rPr>
        <w:t>、</w:t>
      </w:r>
      <w:r>
        <w:rPr>
          <w:rFonts w:hint="eastAsia" w:ascii="仿宋" w:hAnsi="仿宋" w:eastAsia="仿宋" w:cs="仿宋"/>
          <w:sz w:val="24"/>
          <w:szCs w:val="24"/>
        </w:rPr>
        <w:t>安全施工、文明管理：</w:t>
      </w:r>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（1）施工单位成交后服从当地政府有关部门在社会治安、综合治理、计划生育、交通管理、环境保护等的管理规定，成交人应设专职人员负责本条款的执行，采购人有权对此进行监督检查。</w:t>
      </w:r>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（2）成交人在工程施工期间，必须配备专职用电管理员，全面负责施工用电的管理。所有工人需统一着装，佩戴挂牌，服从医院安排。</w:t>
      </w:r>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（3）成交人在施工全过程中，要认真做好材料和成品的保护，因失窃失火或其他原因而造成的损失均由成交人负责。凡由此而损及采购人利益时，成交人应负责赔偿采购人的损失。</w:t>
      </w:r>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（4）在工程施工过程中，因成交人原因造成的一切安全事故，由成交人承担全部经济责任和法律责任。</w:t>
      </w:r>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（5）成交人因自身施工而对相邻工程施工造成影响，由成交人采取措施解决，费用由成交人负担。</w:t>
      </w:r>
    </w:p>
    <w:p>
      <w:pPr>
        <w:pStyle w:val="14"/>
        <w:pageBreakBefore w:val="0"/>
        <w:kinsoku/>
        <w:wordWrap/>
        <w:overflowPunct/>
        <w:topLinePunct w:val="0"/>
        <w:bidi w:val="0"/>
        <w:adjustRightInd/>
        <w:spacing w:line="360" w:lineRule="auto"/>
        <w:ind w:left="0" w:leftChars="0" w:firstLine="600" w:firstLineChars="250"/>
        <w:jc w:val="both"/>
        <w:rPr>
          <w:rFonts w:hint="eastAsia" w:ascii="仿宋" w:hAnsi="仿宋" w:eastAsia="仿宋" w:cs="仿宋"/>
          <w:color w:val="auto"/>
          <w:sz w:val="24"/>
          <w:szCs w:val="24"/>
        </w:rPr>
      </w:pPr>
      <w:r>
        <w:rPr>
          <w:rFonts w:hint="eastAsia" w:ascii="仿宋" w:hAnsi="仿宋" w:eastAsia="仿宋" w:cs="仿宋"/>
          <w:color w:val="auto"/>
          <w:sz w:val="24"/>
          <w:szCs w:val="24"/>
        </w:rPr>
        <w:t>(6) 因乙方原因发生自身人身伤害和财物损失及第三方人身伤害和财务损失，都由乙方负完全法律责任，甲方不负任何法律责任</w:t>
      </w:r>
    </w:p>
    <w:p>
      <w:pPr>
        <w:pageBreakBefore w:val="0"/>
        <w:kinsoku/>
        <w:wordWrap/>
        <w:overflowPunct/>
        <w:topLinePunct w:val="0"/>
        <w:bidi w:val="0"/>
        <w:adjustRightInd/>
        <w:spacing w:line="360" w:lineRule="auto"/>
        <w:ind w:left="0" w:leftChars="0" w:firstLine="484" w:firstLineChars="202"/>
        <w:jc w:val="both"/>
        <w:rPr>
          <w:rFonts w:hint="eastAsia" w:ascii="仿宋" w:hAnsi="仿宋" w:eastAsia="仿宋" w:cs="仿宋"/>
          <w:sz w:val="24"/>
          <w:szCs w:val="24"/>
        </w:rPr>
      </w:pPr>
      <w:r>
        <w:rPr>
          <w:rFonts w:hint="eastAsia" w:ascii="仿宋" w:hAnsi="仿宋" w:eastAsia="仿宋" w:cs="仿宋"/>
          <w:sz w:val="24"/>
          <w:szCs w:val="24"/>
          <w:lang w:val="zh-CN"/>
        </w:rPr>
        <w:t>5、成交人应负责涉及本工程施工的其他配合工作</w:t>
      </w:r>
      <w:r>
        <w:rPr>
          <w:rFonts w:hint="eastAsia" w:ascii="仿宋" w:hAnsi="仿宋" w:eastAsia="仿宋" w:cs="仿宋"/>
          <w:sz w:val="24"/>
          <w:szCs w:val="24"/>
        </w:rPr>
        <w:t>。</w:t>
      </w:r>
    </w:p>
    <w:p>
      <w:pPr>
        <w:pageBreakBefore w:val="0"/>
        <w:kinsoku/>
        <w:wordWrap/>
        <w:overflowPunct/>
        <w:topLinePunct w:val="0"/>
        <w:bidi w:val="0"/>
        <w:adjustRightInd/>
        <w:spacing w:line="360" w:lineRule="auto"/>
        <w:ind w:left="0" w:leftChars="0" w:firstLine="484" w:firstLineChars="202"/>
        <w:jc w:val="both"/>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zh-CN"/>
        </w:rPr>
        <w:t>采购人提供零星维修值班驻点人员的临时工作场所，面积不超过10平方米，水电费自理另计。临时工作场所内工作人员不得进行烧饭烧菜，使用电饭煲、电炒锅、电磁炉等电器设备，一经发现，每次罚款5000元人民币，触犯法律规定的，移交司法机关；合同期内相关车辆进出按医院规定收费，不提供优惠；零星工程施工过程中电费按实计取，施工单位需自带电表装于施工总电箱内；施工时人员（含管理人员）有现场抽烟的一经查实，每人每次罚款500元人民币；不按国家规定垃圾分类进行处理的，一经查实，每次罚款1000元人民币；施工期间施工单位不按安全生产规定进行操作的，引起的自身人身伤害及财物损失及第三者人身伤害和财务损失，由施工单位负全部法律责任进行赔付，建设单位不负任何法律责任；因施工场地为国家级文保区域范围内普通建筑，必须做好相邻周边国家级文物的保护，因保护不当或安全生产措施不到造成的国家级文物受损，施工单位负全部法律责任。</w:t>
      </w:r>
    </w:p>
    <w:p>
      <w:pPr>
        <w:pStyle w:val="3"/>
        <w:pageBreakBefore w:val="0"/>
        <w:tabs>
          <w:tab w:val="left" w:pos="432"/>
        </w:tabs>
        <w:kinsoku/>
        <w:wordWrap/>
        <w:overflowPunct/>
        <w:topLinePunct w:val="0"/>
        <w:bidi w:val="0"/>
        <w:adjustRightInd/>
        <w:spacing w:before="0" w:after="0"/>
        <w:ind w:left="0" w:leftChars="0"/>
        <w:jc w:val="both"/>
        <w:rPr>
          <w:rFonts w:hint="eastAsia" w:ascii="仿宋" w:hAnsi="仿宋" w:eastAsia="仿宋" w:cs="仿宋"/>
          <w:bCs w:val="0"/>
          <w:sz w:val="24"/>
          <w:szCs w:val="24"/>
        </w:rPr>
      </w:pPr>
      <w:bookmarkStart w:id="125" w:name="_Toc303030539"/>
      <w:bookmarkStart w:id="126" w:name="_Toc9265"/>
      <w:bookmarkStart w:id="127" w:name="_Toc430590632"/>
      <w:bookmarkStart w:id="128" w:name="_Toc297728923"/>
      <w:bookmarkStart w:id="129" w:name="_Toc10485"/>
      <w:bookmarkStart w:id="130" w:name="_Toc21539"/>
      <w:r>
        <w:rPr>
          <w:rFonts w:hint="eastAsia" w:ascii="仿宋" w:hAnsi="仿宋" w:eastAsia="仿宋" w:cs="仿宋"/>
          <w:bCs w:val="0"/>
          <w:sz w:val="24"/>
          <w:szCs w:val="24"/>
        </w:rPr>
        <w:t>七、</w:t>
      </w:r>
      <w:bookmarkEnd w:id="125"/>
      <w:bookmarkEnd w:id="126"/>
      <w:bookmarkEnd w:id="127"/>
      <w:bookmarkEnd w:id="128"/>
      <w:r>
        <w:rPr>
          <w:rFonts w:hint="eastAsia" w:ascii="仿宋" w:hAnsi="仿宋" w:eastAsia="仿宋" w:cs="仿宋"/>
          <w:bCs w:val="0"/>
          <w:sz w:val="24"/>
          <w:szCs w:val="24"/>
        </w:rPr>
        <w:t>报价要求、结算依据及方式</w:t>
      </w:r>
      <w:bookmarkEnd w:id="129"/>
      <w:bookmarkEnd w:id="130"/>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1、采购文件中提供预算价为全年预估量，是供应商报价的依据。</w:t>
      </w:r>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b/>
          <w:sz w:val="24"/>
          <w:szCs w:val="24"/>
          <w:highlight w:val="none"/>
        </w:rPr>
      </w:pPr>
      <w:r>
        <w:rPr>
          <w:rFonts w:hint="eastAsia" w:ascii="仿宋" w:hAnsi="仿宋" w:eastAsia="仿宋" w:cs="仿宋"/>
          <w:sz w:val="24"/>
          <w:szCs w:val="24"/>
          <w:highlight w:val="none"/>
        </w:rPr>
        <w:t>2、本项目按</w:t>
      </w:r>
      <w:r>
        <w:rPr>
          <w:rFonts w:hint="eastAsia" w:ascii="仿宋" w:hAnsi="仿宋" w:eastAsia="仿宋" w:cs="仿宋"/>
          <w:sz w:val="24"/>
          <w:szCs w:val="24"/>
          <w:highlight w:val="none"/>
          <w:lang w:eastAsia="zh-CN"/>
        </w:rPr>
        <w:t>折扣</w:t>
      </w:r>
      <w:r>
        <w:rPr>
          <w:rFonts w:hint="eastAsia" w:ascii="仿宋" w:hAnsi="仿宋" w:eastAsia="仿宋" w:cs="仿宋"/>
          <w:sz w:val="24"/>
          <w:szCs w:val="24"/>
          <w:highlight w:val="none"/>
        </w:rPr>
        <w:t>进行报价，即：</w:t>
      </w:r>
      <w:r>
        <w:rPr>
          <w:rFonts w:hint="eastAsia" w:ascii="仿宋" w:hAnsi="仿宋" w:eastAsia="仿宋" w:cs="仿宋"/>
          <w:b/>
          <w:sz w:val="24"/>
          <w:szCs w:val="24"/>
          <w:highlight w:val="none"/>
        </w:rPr>
        <w:t>工程实际结算价=工程名义造价*</w:t>
      </w:r>
      <w:r>
        <w:rPr>
          <w:rFonts w:hint="eastAsia" w:ascii="仿宋" w:hAnsi="仿宋" w:eastAsia="仿宋" w:cs="仿宋"/>
          <w:b/>
          <w:sz w:val="24"/>
          <w:szCs w:val="24"/>
          <w:highlight w:val="none"/>
          <w:lang w:eastAsia="zh-CN"/>
        </w:rPr>
        <w:t>折扣</w:t>
      </w:r>
      <w:r>
        <w:rPr>
          <w:rFonts w:hint="eastAsia" w:ascii="仿宋" w:hAnsi="仿宋" w:eastAsia="仿宋" w:cs="仿宋"/>
          <w:b/>
          <w:sz w:val="24"/>
          <w:szCs w:val="24"/>
          <w:highlight w:val="none"/>
        </w:rPr>
        <w:t>。</w:t>
      </w:r>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3、工程名义造价计算原则及依据：</w:t>
      </w:r>
    </w:p>
    <w:p>
      <w:pPr>
        <w:pStyle w:val="29"/>
        <w:pageBreakBefore w:val="0"/>
        <w:numPr>
          <w:ilvl w:val="0"/>
          <w:numId w:val="9"/>
        </w:numPr>
        <w:kinsoku/>
        <w:wordWrap/>
        <w:overflowPunct/>
        <w:topLinePunct w:val="0"/>
        <w:bidi w:val="0"/>
        <w:adjustRightInd/>
        <w:snapToGrid w:val="0"/>
        <w:spacing w:beforeLines="0" w:afterLines="0" w:line="360" w:lineRule="auto"/>
        <w:ind w:left="0" w:leftChars="0" w:firstLine="517"/>
        <w:jc w:val="both"/>
        <w:rPr>
          <w:rFonts w:hint="eastAsia" w:ascii="仿宋" w:hAnsi="仿宋" w:eastAsia="仿宋" w:cs="仿宋"/>
          <w:sz w:val="24"/>
          <w:szCs w:val="24"/>
        </w:rPr>
      </w:pPr>
      <w:r>
        <w:rPr>
          <w:rFonts w:hint="eastAsia" w:ascii="仿宋" w:hAnsi="仿宋" w:eastAsia="仿宋" w:cs="仿宋"/>
          <w:sz w:val="24"/>
          <w:szCs w:val="24"/>
        </w:rPr>
        <w:t>工程量按实计；</w:t>
      </w:r>
    </w:p>
    <w:p>
      <w:pPr>
        <w:pStyle w:val="29"/>
        <w:pageBreakBefore w:val="0"/>
        <w:numPr>
          <w:ilvl w:val="0"/>
          <w:numId w:val="9"/>
        </w:numPr>
        <w:kinsoku/>
        <w:wordWrap/>
        <w:overflowPunct/>
        <w:topLinePunct w:val="0"/>
        <w:bidi w:val="0"/>
        <w:adjustRightInd/>
        <w:snapToGrid w:val="0"/>
        <w:spacing w:beforeLines="0" w:afterLines="0" w:line="360" w:lineRule="auto"/>
        <w:ind w:left="0" w:leftChars="0" w:firstLine="517"/>
        <w:jc w:val="both"/>
        <w:rPr>
          <w:rFonts w:hint="eastAsia" w:ascii="仿宋" w:hAnsi="仿宋" w:eastAsia="仿宋" w:cs="仿宋"/>
          <w:sz w:val="24"/>
          <w:szCs w:val="24"/>
        </w:rPr>
      </w:pPr>
      <w:r>
        <w:rPr>
          <w:rFonts w:hint="eastAsia" w:ascii="仿宋" w:hAnsi="仿宋" w:eastAsia="仿宋" w:cs="仿宋"/>
          <w:sz w:val="24"/>
          <w:szCs w:val="24"/>
        </w:rPr>
        <w:t>《《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建筑安装材料基期价格》(2018版)。</w:t>
      </w:r>
    </w:p>
    <w:p>
      <w:pPr>
        <w:pStyle w:val="29"/>
        <w:pageBreakBefore w:val="0"/>
        <w:numPr>
          <w:ilvl w:val="0"/>
          <w:numId w:val="9"/>
        </w:numPr>
        <w:kinsoku/>
        <w:wordWrap/>
        <w:overflowPunct/>
        <w:topLinePunct w:val="0"/>
        <w:bidi w:val="0"/>
        <w:adjustRightInd/>
        <w:snapToGrid w:val="0"/>
        <w:spacing w:beforeLines="0" w:afterLines="0" w:line="360" w:lineRule="auto"/>
        <w:ind w:left="0" w:leftChars="0" w:firstLine="517"/>
        <w:jc w:val="both"/>
        <w:rPr>
          <w:rFonts w:hint="eastAsia" w:ascii="仿宋" w:hAnsi="仿宋" w:eastAsia="仿宋" w:cs="仿宋"/>
          <w:sz w:val="24"/>
          <w:szCs w:val="24"/>
        </w:rPr>
      </w:pPr>
      <w:r>
        <w:rPr>
          <w:rFonts w:hint="eastAsia" w:ascii="仿宋" w:hAnsi="仿宋" w:eastAsia="仿宋" w:cs="仿宋"/>
          <w:sz w:val="24"/>
          <w:szCs w:val="24"/>
        </w:rPr>
        <w:t>工程量有施工图纸的按施工图纸计算，无施工图纸的由施工单位出施工图并经业主审核后按施工图纸计算，不能出施工图纸的按现场实际测量或经业主签证的其他方式计算工程量</w:t>
      </w:r>
    </w:p>
    <w:p>
      <w:pPr>
        <w:pStyle w:val="29"/>
        <w:pageBreakBefore w:val="0"/>
        <w:numPr>
          <w:ilvl w:val="0"/>
          <w:numId w:val="9"/>
        </w:numPr>
        <w:kinsoku/>
        <w:wordWrap/>
        <w:overflowPunct/>
        <w:topLinePunct w:val="0"/>
        <w:bidi w:val="0"/>
        <w:adjustRightInd/>
        <w:snapToGrid w:val="0"/>
        <w:spacing w:beforeLines="0" w:afterLines="0" w:line="360" w:lineRule="auto"/>
        <w:ind w:left="0" w:leftChars="0" w:firstLine="517"/>
        <w:jc w:val="both"/>
        <w:rPr>
          <w:rFonts w:hint="eastAsia" w:ascii="仿宋" w:hAnsi="仿宋" w:eastAsia="仿宋" w:cs="仿宋"/>
          <w:sz w:val="24"/>
          <w:szCs w:val="24"/>
        </w:rPr>
      </w:pPr>
      <w:r>
        <w:rPr>
          <w:rFonts w:hint="eastAsia" w:ascii="仿宋" w:hAnsi="仿宋" w:eastAsia="仿宋" w:cs="仿宋"/>
          <w:sz w:val="24"/>
          <w:szCs w:val="24"/>
        </w:rPr>
        <w:t>定额人工单价、主材单价按施工当期（《浙江造价信息》、《杭州造价信息》）计取；无价材料或无计价依据的子项内容按经招标人签证的市场价为准。</w:t>
      </w:r>
    </w:p>
    <w:p>
      <w:pPr>
        <w:pStyle w:val="29"/>
        <w:pageBreakBefore w:val="0"/>
        <w:numPr>
          <w:ilvl w:val="0"/>
          <w:numId w:val="9"/>
        </w:numPr>
        <w:kinsoku/>
        <w:wordWrap/>
        <w:overflowPunct/>
        <w:topLinePunct w:val="0"/>
        <w:bidi w:val="0"/>
        <w:adjustRightInd/>
        <w:snapToGrid w:val="0"/>
        <w:spacing w:beforeLines="0" w:afterLines="0" w:line="360" w:lineRule="auto"/>
        <w:ind w:left="0" w:leftChars="0" w:firstLine="517"/>
        <w:jc w:val="both"/>
        <w:rPr>
          <w:rFonts w:hint="eastAsia" w:ascii="仿宋" w:hAnsi="仿宋" w:eastAsia="仿宋" w:cs="仿宋"/>
          <w:sz w:val="24"/>
          <w:szCs w:val="24"/>
        </w:rPr>
      </w:pPr>
      <w:r>
        <w:rPr>
          <w:rFonts w:hint="eastAsia" w:ascii="仿宋" w:hAnsi="仿宋" w:eastAsia="仿宋" w:cs="仿宋"/>
          <w:sz w:val="24"/>
          <w:szCs w:val="24"/>
        </w:rPr>
        <w:t>单日人工工资仅用于纯人工维修费用结算（以甲方签证为准），技术工、普工均为含税单价，单价参照当月杭州造价信息执行价，1个工日为8小时，4小时以内为0.5个工日，超过4小时的为1个工日。</w:t>
      </w:r>
    </w:p>
    <w:p>
      <w:pPr>
        <w:pStyle w:val="29"/>
        <w:pageBreakBefore w:val="0"/>
        <w:numPr>
          <w:ilvl w:val="0"/>
          <w:numId w:val="9"/>
        </w:numPr>
        <w:kinsoku/>
        <w:wordWrap/>
        <w:overflowPunct/>
        <w:topLinePunct w:val="0"/>
        <w:bidi w:val="0"/>
        <w:adjustRightInd/>
        <w:snapToGrid w:val="0"/>
        <w:spacing w:beforeLines="0" w:afterLines="0" w:line="360" w:lineRule="auto"/>
        <w:ind w:left="0" w:leftChars="0" w:firstLine="517"/>
        <w:jc w:val="both"/>
        <w:rPr>
          <w:rFonts w:hint="eastAsia" w:ascii="仿宋" w:hAnsi="仿宋" w:eastAsia="仿宋" w:cs="仿宋"/>
          <w:sz w:val="24"/>
          <w:szCs w:val="24"/>
        </w:rPr>
      </w:pPr>
      <w:r>
        <w:rPr>
          <w:rFonts w:hint="eastAsia" w:ascii="仿宋" w:hAnsi="仿宋" w:eastAsia="仿宋" w:cs="仿宋"/>
          <w:sz w:val="24"/>
          <w:szCs w:val="24"/>
        </w:rPr>
        <w:t>完工维修项目结算按计价规则*折扣结算，单日人工工资仅用于纯人工维修、搬运签证项目费用结算。投标人如提供虚假材料的，将承担相应的法律责任。</w:t>
      </w:r>
    </w:p>
    <w:p>
      <w:pPr>
        <w:pStyle w:val="29"/>
        <w:pageBreakBefore w:val="0"/>
        <w:numPr>
          <w:ilvl w:val="0"/>
          <w:numId w:val="9"/>
        </w:numPr>
        <w:kinsoku/>
        <w:wordWrap/>
        <w:overflowPunct/>
        <w:topLinePunct w:val="0"/>
        <w:bidi w:val="0"/>
        <w:adjustRightInd/>
        <w:snapToGrid w:val="0"/>
        <w:spacing w:beforeLines="0" w:afterLines="0" w:line="360" w:lineRule="auto"/>
        <w:ind w:left="0" w:leftChars="0" w:firstLine="517"/>
        <w:jc w:val="both"/>
        <w:rPr>
          <w:rFonts w:hint="eastAsia" w:ascii="仿宋" w:hAnsi="仿宋" w:eastAsia="仿宋" w:cs="仿宋"/>
          <w:sz w:val="24"/>
          <w:szCs w:val="24"/>
        </w:rPr>
      </w:pPr>
      <w:r>
        <w:rPr>
          <w:rFonts w:hint="eastAsia" w:ascii="仿宋" w:hAnsi="仿宋" w:eastAsia="仿宋" w:cs="仿宋"/>
          <w:sz w:val="24"/>
          <w:szCs w:val="24"/>
        </w:rPr>
        <w:t>所有工程量按实际计取，最终以审计单位的审计结果为准。</w:t>
      </w:r>
    </w:p>
    <w:p>
      <w:pPr>
        <w:pStyle w:val="29"/>
        <w:pageBreakBefore w:val="0"/>
        <w:numPr>
          <w:ilvl w:val="0"/>
          <w:numId w:val="9"/>
        </w:numPr>
        <w:kinsoku/>
        <w:wordWrap/>
        <w:overflowPunct/>
        <w:topLinePunct w:val="0"/>
        <w:bidi w:val="0"/>
        <w:adjustRightInd/>
        <w:snapToGrid w:val="0"/>
        <w:spacing w:beforeLines="0" w:afterLines="0" w:line="360" w:lineRule="auto"/>
        <w:ind w:left="0" w:leftChars="0" w:firstLine="517"/>
        <w:jc w:val="both"/>
        <w:rPr>
          <w:rFonts w:hint="eastAsia" w:ascii="仿宋" w:hAnsi="仿宋" w:eastAsia="仿宋" w:cs="仿宋"/>
          <w:b/>
          <w:sz w:val="24"/>
          <w:szCs w:val="24"/>
        </w:rPr>
      </w:pPr>
      <w:r>
        <w:rPr>
          <w:rFonts w:hint="eastAsia" w:ascii="仿宋" w:hAnsi="仿宋" w:eastAsia="仿宋" w:cs="仿宋"/>
          <w:sz w:val="24"/>
          <w:szCs w:val="24"/>
        </w:rPr>
        <w:t>材料单价：①有信息价格的主要材料在采购前须经过建设单位确认后（包括材料品牌、规格、颜色、材质等）方可采购，有信息价格的材料价格按工程开工当月（包括开工日当月）至竣工月份（包括验收日当月）期间的《杭州造价信息》（正刊）中杭州地区价格的算术平均值与预算编制时期的材料价格进行补差，差价只计取税金。材料费纳入总价</w:t>
      </w:r>
      <w:r>
        <w:rPr>
          <w:rFonts w:hint="eastAsia" w:ascii="仿宋" w:hAnsi="仿宋" w:eastAsia="仿宋" w:cs="仿宋"/>
          <w:b/>
          <w:sz w:val="24"/>
          <w:szCs w:val="24"/>
        </w:rPr>
        <w:t>下浮。</w:t>
      </w:r>
    </w:p>
    <w:p>
      <w:pPr>
        <w:pStyle w:val="29"/>
        <w:pageBreakBefore w:val="0"/>
        <w:kinsoku/>
        <w:wordWrap/>
        <w:overflowPunct/>
        <w:topLinePunct w:val="0"/>
        <w:bidi w:val="0"/>
        <w:adjustRightInd/>
        <w:snapToGrid w:val="0"/>
        <w:spacing w:beforeLines="0" w:afterLines="0" w:line="360" w:lineRule="auto"/>
        <w:ind w:left="0" w:leftChars="0" w:firstLine="472" w:firstLineChars="196"/>
        <w:jc w:val="both"/>
        <w:rPr>
          <w:rFonts w:hint="eastAsia" w:ascii="仿宋" w:hAnsi="仿宋" w:eastAsia="仿宋" w:cs="仿宋"/>
          <w:b/>
          <w:sz w:val="24"/>
          <w:szCs w:val="24"/>
        </w:rPr>
      </w:pPr>
      <w:r>
        <w:rPr>
          <w:rFonts w:hint="eastAsia" w:ascii="仿宋" w:hAnsi="仿宋" w:eastAsia="仿宋" w:cs="仿宋"/>
          <w:b/>
          <w:sz w:val="24"/>
          <w:szCs w:val="24"/>
        </w:rPr>
        <w:t>②无信息价格的材料价格在采购前必须经过建设单位确认后（包括材料品牌、规格、颜色、材质等）方可采购，材料价格由建设单位根据市场实际在采购前予以审计签证确认，并以签证价格进入结算，只计税金，不计其他任何费用，签证价格纳入结算总价下浮；</w:t>
      </w:r>
    </w:p>
    <w:p>
      <w:pPr>
        <w:pStyle w:val="29"/>
        <w:pageBreakBefore w:val="0"/>
        <w:kinsoku/>
        <w:wordWrap/>
        <w:overflowPunct/>
        <w:topLinePunct w:val="0"/>
        <w:bidi w:val="0"/>
        <w:adjustRightInd/>
        <w:snapToGrid w:val="0"/>
        <w:spacing w:beforeLines="0" w:afterLines="0" w:line="360" w:lineRule="auto"/>
        <w:ind w:left="0" w:leftChars="0" w:firstLine="472" w:firstLineChars="196"/>
        <w:jc w:val="both"/>
        <w:rPr>
          <w:rFonts w:hint="eastAsia" w:ascii="仿宋" w:hAnsi="仿宋" w:eastAsia="仿宋" w:cs="仿宋"/>
          <w:b/>
          <w:sz w:val="24"/>
          <w:szCs w:val="24"/>
        </w:rPr>
      </w:pPr>
      <w:r>
        <w:rPr>
          <w:rFonts w:hint="eastAsia" w:ascii="仿宋" w:hAnsi="仿宋" w:eastAsia="仿宋" w:cs="仿宋"/>
          <w:b/>
          <w:sz w:val="24"/>
          <w:szCs w:val="24"/>
        </w:rPr>
        <w:t>③甲供设备不计主材价，中标人在结算时只计设备的采保费、二次搬运费（供应商需另行注明费率，最高不超过1%）。</w:t>
      </w:r>
    </w:p>
    <w:p>
      <w:pPr>
        <w:pStyle w:val="29"/>
        <w:pageBreakBefore w:val="0"/>
        <w:numPr>
          <w:ilvl w:val="0"/>
          <w:numId w:val="9"/>
        </w:numPr>
        <w:kinsoku/>
        <w:wordWrap/>
        <w:overflowPunct/>
        <w:topLinePunct w:val="0"/>
        <w:bidi w:val="0"/>
        <w:adjustRightInd/>
        <w:snapToGrid w:val="0"/>
        <w:spacing w:beforeLines="0" w:afterLines="0" w:line="360" w:lineRule="auto"/>
        <w:ind w:left="0" w:leftChars="0" w:firstLine="517"/>
        <w:jc w:val="both"/>
        <w:rPr>
          <w:rFonts w:hint="eastAsia" w:ascii="仿宋" w:hAnsi="仿宋" w:eastAsia="仿宋" w:cs="仿宋"/>
          <w:sz w:val="24"/>
          <w:szCs w:val="24"/>
        </w:rPr>
      </w:pPr>
      <w:r>
        <w:rPr>
          <w:rFonts w:hint="eastAsia" w:ascii="仿宋" w:hAnsi="仿宋" w:eastAsia="仿宋" w:cs="仿宋"/>
          <w:sz w:val="24"/>
          <w:szCs w:val="24"/>
        </w:rPr>
        <w:t>▲施工用主材，每个项目施工前须提交给采购人主要材料品牌（</w:t>
      </w:r>
      <w:r>
        <w:rPr>
          <w:rFonts w:hint="eastAsia" w:ascii="仿宋" w:hAnsi="仿宋" w:eastAsia="仿宋" w:cs="仿宋"/>
          <w:sz w:val="24"/>
          <w:szCs w:val="24"/>
          <w:highlight w:val="none"/>
        </w:rPr>
        <w:t>至少三个，其中需包含乙方响应文件中选择的品牌</w:t>
      </w:r>
      <w:r>
        <w:rPr>
          <w:rFonts w:hint="eastAsia" w:ascii="仿宋" w:hAnsi="仿宋" w:eastAsia="仿宋" w:cs="仿宋"/>
          <w:sz w:val="24"/>
          <w:szCs w:val="24"/>
        </w:rPr>
        <w:t>）供采购人选择，没有得到采购人书面同意，不得随意更改，如未及时提供主材品牌将由采购人指定，成交供应商不得存在异议，否则将承担相应违约责任。</w:t>
      </w:r>
    </w:p>
    <w:p>
      <w:pPr>
        <w:pStyle w:val="29"/>
        <w:pageBreakBefore w:val="0"/>
        <w:numPr>
          <w:ilvl w:val="0"/>
          <w:numId w:val="9"/>
        </w:numPr>
        <w:kinsoku/>
        <w:wordWrap/>
        <w:overflowPunct/>
        <w:topLinePunct w:val="0"/>
        <w:bidi w:val="0"/>
        <w:adjustRightInd/>
        <w:snapToGrid w:val="0"/>
        <w:spacing w:beforeLines="0" w:afterLines="0" w:line="360" w:lineRule="auto"/>
        <w:ind w:left="0" w:leftChars="0" w:firstLine="517"/>
        <w:jc w:val="both"/>
        <w:rPr>
          <w:rFonts w:hint="eastAsia" w:ascii="仿宋" w:hAnsi="仿宋" w:eastAsia="仿宋" w:cs="仿宋"/>
          <w:sz w:val="24"/>
          <w:szCs w:val="24"/>
        </w:rPr>
      </w:pPr>
      <w:r>
        <w:rPr>
          <w:rFonts w:hint="eastAsia" w:ascii="仿宋" w:hAnsi="仿宋" w:eastAsia="仿宋" w:cs="仿宋"/>
          <w:sz w:val="24"/>
          <w:szCs w:val="24"/>
        </w:rPr>
        <w:t>需招标人确认并能调整结算的资料，包括：工程联系单（招标人出具的）、设计变更联系单（招标人提出变更的）、材料价格确认单（招标人要求调换材料或品牌的）、图纸会审纪要，未经招标人确认均不得作为调整结算的依据。</w:t>
      </w:r>
    </w:p>
    <w:p>
      <w:pPr>
        <w:pStyle w:val="29"/>
        <w:pageBreakBefore w:val="0"/>
        <w:numPr>
          <w:ilvl w:val="0"/>
          <w:numId w:val="9"/>
        </w:numPr>
        <w:kinsoku/>
        <w:wordWrap/>
        <w:overflowPunct/>
        <w:topLinePunct w:val="0"/>
        <w:bidi w:val="0"/>
        <w:adjustRightInd/>
        <w:snapToGrid w:val="0"/>
        <w:spacing w:beforeLines="0" w:afterLines="0" w:line="360" w:lineRule="auto"/>
        <w:ind w:left="0" w:leftChars="0" w:firstLine="517"/>
        <w:jc w:val="both"/>
        <w:rPr>
          <w:rFonts w:hint="eastAsia" w:ascii="仿宋" w:hAnsi="仿宋" w:eastAsia="仿宋" w:cs="仿宋"/>
          <w:sz w:val="24"/>
          <w:szCs w:val="24"/>
        </w:rPr>
      </w:pPr>
      <w:r>
        <w:rPr>
          <w:rFonts w:hint="eastAsia" w:ascii="仿宋" w:hAnsi="仿宋" w:eastAsia="仿宋" w:cs="仿宋"/>
          <w:sz w:val="24"/>
          <w:szCs w:val="24"/>
        </w:rPr>
        <w:t>各项取费</w:t>
      </w:r>
    </w:p>
    <w:p>
      <w:pPr>
        <w:pStyle w:val="29"/>
        <w:pageBreakBefore w:val="0"/>
        <w:kinsoku/>
        <w:wordWrap/>
        <w:overflowPunct/>
        <w:topLinePunct w:val="0"/>
        <w:bidi w:val="0"/>
        <w:adjustRightInd/>
        <w:snapToGrid w:val="0"/>
        <w:spacing w:beforeLines="0" w:afterLines="0" w:line="360" w:lineRule="auto"/>
        <w:ind w:left="0" w:leftChars="0" w:firstLine="723" w:firstLineChars="300"/>
        <w:jc w:val="both"/>
        <w:rPr>
          <w:rFonts w:hint="eastAsia" w:ascii="仿宋" w:hAnsi="仿宋" w:eastAsia="仿宋" w:cs="仿宋"/>
          <w:b/>
          <w:sz w:val="24"/>
          <w:szCs w:val="24"/>
        </w:rPr>
      </w:pPr>
      <w:r>
        <w:rPr>
          <w:rFonts w:hint="eastAsia" w:ascii="仿宋" w:hAnsi="仿宋" w:eastAsia="仿宋" w:cs="仿宋"/>
          <w:b/>
          <w:sz w:val="24"/>
          <w:szCs w:val="24"/>
        </w:rPr>
        <w:t>取费依据：</w:t>
      </w:r>
      <w:r>
        <w:rPr>
          <w:rFonts w:hint="eastAsia" w:ascii="仿宋" w:hAnsi="仿宋" w:eastAsia="仿宋" w:cs="仿宋"/>
          <w:b/>
          <w:sz w:val="24"/>
          <w:szCs w:val="24"/>
          <w:u w:val="single"/>
        </w:rPr>
        <w:t>《浙江省建设工程计价规则》（2018版）</w:t>
      </w:r>
    </w:p>
    <w:p>
      <w:pPr>
        <w:pStyle w:val="29"/>
        <w:pageBreakBefore w:val="0"/>
        <w:kinsoku/>
        <w:wordWrap/>
        <w:overflowPunct/>
        <w:topLinePunct w:val="0"/>
        <w:bidi w:val="0"/>
        <w:adjustRightInd/>
        <w:snapToGrid w:val="0"/>
        <w:spacing w:beforeLines="0" w:afterLines="0" w:line="360" w:lineRule="auto"/>
        <w:ind w:left="0" w:leftChars="0" w:firstLine="482" w:firstLineChars="200"/>
        <w:jc w:val="both"/>
        <w:rPr>
          <w:rFonts w:hint="eastAsia" w:ascii="仿宋" w:hAnsi="仿宋" w:eastAsia="仿宋" w:cs="仿宋"/>
          <w:b/>
          <w:sz w:val="24"/>
          <w:szCs w:val="24"/>
        </w:rPr>
      </w:pPr>
      <w:r>
        <w:rPr>
          <w:rFonts w:hint="eastAsia" w:ascii="仿宋" w:hAnsi="仿宋" w:eastAsia="仿宋" w:cs="仿宋"/>
          <w:b/>
          <w:sz w:val="24"/>
          <w:szCs w:val="24"/>
        </w:rPr>
        <w:t>（1）企业管理费、利润、施工组织措施费（按照实际发生内容）费率根据项目专业类别，按照一般计税费率中值计取。</w:t>
      </w:r>
    </w:p>
    <w:p>
      <w:pPr>
        <w:pStyle w:val="29"/>
        <w:pageBreakBefore w:val="0"/>
        <w:kinsoku/>
        <w:wordWrap/>
        <w:overflowPunct/>
        <w:topLinePunct w:val="0"/>
        <w:bidi w:val="0"/>
        <w:adjustRightInd/>
        <w:snapToGrid w:val="0"/>
        <w:spacing w:beforeLines="0" w:afterLines="0" w:line="360" w:lineRule="auto"/>
        <w:ind w:left="0" w:leftChars="0" w:firstLine="482" w:firstLineChars="200"/>
        <w:jc w:val="both"/>
        <w:rPr>
          <w:rFonts w:hint="eastAsia" w:ascii="仿宋" w:hAnsi="仿宋" w:eastAsia="仿宋" w:cs="仿宋"/>
          <w:b/>
          <w:sz w:val="24"/>
          <w:szCs w:val="24"/>
        </w:rPr>
      </w:pPr>
      <w:r>
        <w:rPr>
          <w:rFonts w:hint="eastAsia" w:ascii="仿宋" w:hAnsi="仿宋" w:eastAsia="仿宋" w:cs="仿宋"/>
          <w:b/>
          <w:sz w:val="24"/>
          <w:szCs w:val="24"/>
        </w:rPr>
        <w:t>（2）其他项目费（根据项目实际发生时计取）费用按照相应专业类别费率计取。</w:t>
      </w:r>
    </w:p>
    <w:p>
      <w:pPr>
        <w:pStyle w:val="29"/>
        <w:pageBreakBefore w:val="0"/>
        <w:kinsoku/>
        <w:wordWrap/>
        <w:overflowPunct/>
        <w:topLinePunct w:val="0"/>
        <w:bidi w:val="0"/>
        <w:adjustRightInd/>
        <w:snapToGrid w:val="0"/>
        <w:spacing w:beforeLines="0" w:afterLines="0" w:line="360" w:lineRule="auto"/>
        <w:ind w:left="0" w:leftChars="0" w:firstLine="482" w:firstLineChars="200"/>
        <w:jc w:val="both"/>
        <w:rPr>
          <w:rFonts w:hint="eastAsia" w:ascii="仿宋" w:hAnsi="仿宋" w:eastAsia="仿宋" w:cs="仿宋"/>
          <w:b/>
          <w:sz w:val="24"/>
          <w:szCs w:val="24"/>
        </w:rPr>
      </w:pPr>
      <w:r>
        <w:rPr>
          <w:rFonts w:hint="eastAsia" w:ascii="仿宋" w:hAnsi="仿宋" w:eastAsia="仿宋" w:cs="仿宋"/>
          <w:b/>
          <w:sz w:val="24"/>
          <w:szCs w:val="24"/>
        </w:rPr>
        <w:t>（3）规费按照各专业类别按照一般计税费率计取。</w:t>
      </w:r>
    </w:p>
    <w:p>
      <w:pPr>
        <w:pStyle w:val="29"/>
        <w:pageBreakBefore w:val="0"/>
        <w:kinsoku/>
        <w:wordWrap/>
        <w:overflowPunct/>
        <w:topLinePunct w:val="0"/>
        <w:bidi w:val="0"/>
        <w:adjustRightInd/>
        <w:snapToGrid w:val="0"/>
        <w:spacing w:beforeLines="0" w:afterLines="0" w:line="360" w:lineRule="auto"/>
        <w:ind w:left="0" w:leftChars="0" w:firstLine="482" w:firstLineChars="200"/>
        <w:jc w:val="both"/>
        <w:rPr>
          <w:rFonts w:hint="eastAsia" w:ascii="仿宋" w:hAnsi="仿宋" w:eastAsia="仿宋" w:cs="仿宋"/>
          <w:b/>
          <w:sz w:val="24"/>
          <w:szCs w:val="24"/>
        </w:rPr>
      </w:pPr>
      <w:r>
        <w:rPr>
          <w:rFonts w:hint="eastAsia" w:ascii="仿宋" w:hAnsi="仿宋" w:eastAsia="仿宋" w:cs="仿宋"/>
          <w:b/>
          <w:sz w:val="24"/>
          <w:szCs w:val="24"/>
        </w:rPr>
        <w:t>（4）税金按照一般计税方法计取。</w:t>
      </w:r>
    </w:p>
    <w:p>
      <w:pPr>
        <w:pageBreakBefore w:val="0"/>
        <w:kinsoku/>
        <w:wordWrap/>
        <w:overflowPunct/>
        <w:topLinePunct w:val="0"/>
        <w:bidi w:val="0"/>
        <w:adjustRightInd/>
        <w:ind w:left="0" w:leftChars="0" w:firstLine="482" w:firstLineChars="200"/>
        <w:jc w:val="both"/>
        <w:rPr>
          <w:rFonts w:hint="eastAsia" w:ascii="仿宋" w:hAnsi="仿宋" w:eastAsia="仿宋" w:cs="仿宋"/>
          <w:b/>
          <w:sz w:val="24"/>
          <w:szCs w:val="24"/>
        </w:rPr>
      </w:pPr>
      <w:r>
        <w:rPr>
          <w:rFonts w:hint="eastAsia" w:ascii="仿宋" w:hAnsi="仿宋" w:eastAsia="仿宋" w:cs="仿宋"/>
          <w:b/>
          <w:sz w:val="24"/>
          <w:szCs w:val="24"/>
        </w:rPr>
        <w:t>（5）若相关政策调整，则相应调整。</w:t>
      </w:r>
    </w:p>
    <w:p>
      <w:pPr>
        <w:pageBreakBefore w:val="0"/>
        <w:kinsoku/>
        <w:wordWrap/>
        <w:overflowPunct/>
        <w:topLinePunct w:val="0"/>
        <w:bidi w:val="0"/>
        <w:adjustRightInd/>
        <w:ind w:left="0" w:leftChars="0"/>
        <w:jc w:val="both"/>
        <w:rPr>
          <w:rFonts w:hint="eastAsia" w:ascii="仿宋" w:hAnsi="仿宋" w:eastAsia="仿宋" w:cs="仿宋"/>
          <w:sz w:val="24"/>
          <w:szCs w:val="24"/>
        </w:rPr>
      </w:pPr>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2、各项维修工程或维修项目由业主安排，工程量以实际完成的、并经采购人（或其委托的监理单位）书面确认的工程量为准，合同期内</w:t>
      </w:r>
      <w:r>
        <w:rPr>
          <w:rFonts w:hint="eastAsia" w:ascii="仿宋" w:hAnsi="仿宋" w:eastAsia="仿宋" w:cs="仿宋"/>
          <w:sz w:val="24"/>
          <w:szCs w:val="24"/>
          <w:lang w:eastAsia="zh-CN"/>
        </w:rPr>
        <w:t>折扣</w:t>
      </w:r>
      <w:r>
        <w:rPr>
          <w:rFonts w:hint="eastAsia" w:ascii="仿宋" w:hAnsi="仿宋" w:eastAsia="仿宋" w:cs="仿宋"/>
          <w:sz w:val="24"/>
          <w:szCs w:val="24"/>
        </w:rPr>
        <w:t>不作调整。</w:t>
      </w:r>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3、修缮工程完工后经使用科室及项目主管部门签字验收，并由医院管理部门出具书面验收、接收文件，零星维修项目完成后经采购人相关科室签字确认进行验收。</w:t>
      </w:r>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4、修缮工程施工结束后，承包人须在项目结束后的30日内完成竣工验收单、工程结（决）算资料（一式两份）交采购人初审；初审通过后交审计单位进行审计。</w:t>
      </w:r>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rPr>
        <w:t>5、原则上每季度结算一次，每个单项的结算造价以审计部门的最终审计结果为准</w:t>
      </w:r>
      <w:r>
        <w:rPr>
          <w:rFonts w:hint="eastAsia" w:ascii="仿宋" w:hAnsi="仿宋" w:eastAsia="仿宋" w:cs="仿宋"/>
          <w:sz w:val="24"/>
          <w:szCs w:val="24"/>
          <w:highlight w:val="none"/>
        </w:rPr>
        <w:t>（施工水、电费按结算价的3‰在结算审计时扣除）。</w:t>
      </w:r>
    </w:p>
    <w:p>
      <w:pPr>
        <w:pageBreakBefore w:val="0"/>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单个零星工程的工程款随结算周期一并结算。</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pageBreakBefore w:val="0"/>
        <w:kinsoku/>
        <w:wordWrap/>
        <w:overflowPunct/>
        <w:topLinePunct w:val="0"/>
        <w:bidi w:val="0"/>
        <w:adjustRightInd/>
        <w:spacing w:line="420" w:lineRule="exact"/>
        <w:ind w:left="0" w:leftChars="0" w:firstLine="226" w:firstLineChars="94"/>
        <w:jc w:val="both"/>
        <w:rPr>
          <w:rFonts w:hint="eastAsia" w:ascii="仿宋" w:hAnsi="仿宋" w:eastAsia="仿宋" w:cs="仿宋"/>
          <w:b/>
          <w:bCs/>
          <w:sz w:val="24"/>
          <w:szCs w:val="24"/>
        </w:rPr>
      </w:pPr>
      <w:r>
        <w:rPr>
          <w:rFonts w:hint="eastAsia" w:ascii="仿宋" w:hAnsi="仿宋" w:eastAsia="仿宋" w:cs="仿宋"/>
          <w:b/>
          <w:bCs/>
          <w:sz w:val="24"/>
          <w:szCs w:val="24"/>
        </w:rPr>
        <w:t>附：</w:t>
      </w:r>
    </w:p>
    <w:p>
      <w:pPr>
        <w:pageBreakBefore w:val="0"/>
        <w:kinsoku/>
        <w:wordWrap/>
        <w:overflowPunct/>
        <w:topLinePunct w:val="0"/>
        <w:bidi w:val="0"/>
        <w:adjustRightInd/>
        <w:spacing w:line="420" w:lineRule="exact"/>
        <w:ind w:left="0" w:leftChars="0" w:firstLine="226" w:firstLineChars="94"/>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主要材料（设备）推荐品牌一览表</w:t>
      </w:r>
    </w:p>
    <w:tbl>
      <w:tblPr>
        <w:tblStyle w:val="59"/>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607"/>
        <w:gridCol w:w="5554"/>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31" w:type="dxa"/>
            <w:noWrap/>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序号</w:t>
            </w:r>
          </w:p>
        </w:tc>
        <w:tc>
          <w:tcPr>
            <w:tcW w:w="1607" w:type="dxa"/>
            <w:noWrap/>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材料名称</w:t>
            </w:r>
          </w:p>
        </w:tc>
        <w:tc>
          <w:tcPr>
            <w:tcW w:w="5554" w:type="dxa"/>
            <w:noWrap/>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推荐制造商或品牌</w:t>
            </w:r>
          </w:p>
        </w:tc>
        <w:tc>
          <w:tcPr>
            <w:tcW w:w="1144" w:type="dxa"/>
            <w:noWrap/>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1</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微晶墙面瓷砖</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冠珠、诺贝尔、东鹏瓷砖或相当于同档次及以上品牌，同类产品按此标准执行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2</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釉面地砖</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斯米克、宏宇、诺贝尔或相当于同档次及以上品牌，同类产品按此标准执行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3</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玻化砖</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冠军、诺贝尔、cimic斯米克或相当于同档次及以上品牌，同类产品按此标准执行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4</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抛光砖</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冠珠、诺贝尔、东鹏瓷砖或相当于同档次及以上品牌，同类产品按此标准执行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5</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石膏板</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龙牌、可耐福、杰科或相当于同档次及以上品牌，同类产品按此标准执行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6</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轻钢龙骨吊顶基层</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龙牌、可耐福、杰科或相当于同档次及以上品牌，同类产品按此标准执行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7</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成品实木</w:t>
            </w:r>
          </w:p>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免漆板护墙板</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绿可、豪利、森豪仕或相当于同档次及以上品牌，同类产品按此标准执行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8</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成品多层板护墙板</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绿可、豪利、森豪仕或相当于同档次及以上品牌，同类产品按此标准执行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9</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成品高纤维板护墙板</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绿可、豪利、森豪仕或相当于同档次及以上品牌，同类产品按此标准执行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10</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平顶硅钙板</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友邦、奥普、品格或相当于同档次及以上品牌，同类产品按此标准执行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11</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平顶矿棉板</w:t>
            </w:r>
          </w:p>
        </w:tc>
        <w:tc>
          <w:tcPr>
            <w:tcW w:w="5554"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龙牌、星牌、美露达</w:t>
            </w:r>
            <w:r>
              <w:rPr>
                <w:rFonts w:hint="eastAsia" w:ascii="仿宋" w:hAnsi="仿宋" w:eastAsia="仿宋" w:cs="仿宋"/>
                <w:sz w:val="24"/>
                <w:szCs w:val="24"/>
              </w:rPr>
              <w:t>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12</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实木地板</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世友、久盛、贝尔或相当于同档次及以上品牌，同类产品按此标准执行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13</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强化地板</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联丰、高牌、欧象或相当于同档次及以上品牌，同类产品按此标准执行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14</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仿实木强化地板</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联丰、高牌、欧象或相当于同档次及以上品牌，同类产品按此标准执行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15</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闭门器</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东铁、瓯宝、松下或相当于同档次及以上品牌，同类产品按此标准执行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16</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弹簧合页（橱柜液压弹簧合页）</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坚朗、顶固、雅洁五金或相当于同档次及以上品牌，同类产品按此标准执行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17</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弹簧合页</w:t>
            </w:r>
          </w:p>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（橱柜普通弹簧合页）</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坚朗、顶固、雅洁五金或相当于同档次及以上品牌，同类产品按此标准执行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18</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不锈钢合页：</w:t>
            </w:r>
          </w:p>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橱柜及木门合页（2-4寸）</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坚朗、顶固、雅洁五金或相当于同档次及以上品牌，同类产品按此标准执行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19</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不锈钢门吸</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坚朗、顶固、雅洁五金或相当于同档次及以上品牌，同类产品按此标准执行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20</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不锈钢插销</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坚朗、顶固、雅洁五金或相当于同档次及以上品牌，同类产品按此标准执行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21</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球形锁</w:t>
            </w:r>
          </w:p>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（304不锈钢）</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固力、万嘉、通用或相当于同档次及以上品牌，同类产品按此标准执行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22</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三保险门锁</w:t>
            </w:r>
          </w:p>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（304不锈钢）</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固力、万嘉、通用或相当于同档次及以上品牌，同类产品按此标准执行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23</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不锈钢转舌锁</w:t>
            </w:r>
          </w:p>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（304不锈钢）</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固力、万嘉、通用或相当于同档次及以上品牌，同类产品按此标准执行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24</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不锈钢转舌锁锁芯</w:t>
            </w:r>
          </w:p>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（304不锈钢）</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固力、万嘉、通用或相当于同档次及以上品牌，同类产品按此标准执行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25</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铝合金窗门拉手锁</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固力、万嘉、通用或相当于同档次及以上品牌，同类产品按此标准执行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26</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无框玻璃门拉手</w:t>
            </w:r>
          </w:p>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（304不锈钢）</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顶固、汇泰龙、固特或相当于同档次及以上品牌，同类产品按此标准执行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27</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玻璃胶</w:t>
            </w:r>
          </w:p>
        </w:tc>
        <w:tc>
          <w:tcPr>
            <w:tcW w:w="5554" w:type="dxa"/>
            <w:noWrap/>
            <w:vAlign w:val="center"/>
          </w:tcPr>
          <w:p>
            <w:pPr>
              <w:keepNext w:val="0"/>
              <w:keepLines w:val="0"/>
              <w:pageBreakBefore w:val="0"/>
              <w:kinsoku/>
              <w:wordWrap/>
              <w:overflowPunct/>
              <w:topLinePunct w:val="0"/>
              <w:autoSpaceDE/>
              <w:autoSpaceDN/>
              <w:bidi w:val="0"/>
              <w:adjustRightInd/>
              <w:snapToGrid/>
              <w:ind w:left="1680" w:leftChars="0" w:hanging="1680" w:hangingChars="700"/>
              <w:jc w:val="center"/>
              <w:rPr>
                <w:rFonts w:hint="eastAsia" w:ascii="仿宋" w:hAnsi="仿宋" w:eastAsia="仿宋" w:cs="仿宋"/>
                <w:sz w:val="24"/>
                <w:szCs w:val="24"/>
              </w:rPr>
            </w:pPr>
            <w:r>
              <w:rPr>
                <w:rFonts w:hint="eastAsia" w:ascii="仿宋" w:hAnsi="仿宋" w:eastAsia="仿宋" w:cs="仿宋"/>
                <w:sz w:val="24"/>
                <w:szCs w:val="24"/>
              </w:rPr>
              <w:t>道康宁、百得、西卡或相当于同档次及以上品牌，同类产品按此标准执行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28</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结构胶</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道康宁、百得、西卡或相当于同档次及以上品牌，同类产品按此标准执行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29</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石材胶</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道康宁、百得、西卡或相当于同档次及以上品牌，同类产品按此标准执行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30</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抽屉滑轨</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顶固、固特、海蒂诗或相当于同档次及以上品牌，同类产品按此标准执行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31</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钢筋</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宝钢、武钢、鞍钢或相当于同档次及以上品牌，同类产品按此标准执行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32</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混凝土</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德高、富利时、固特威或相当于同档次及以上品牌，同类产品按此标准执行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33</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沥青</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登威达、银岭、sko或相当于同档次及以上品牌，同类产品按此标准执行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34</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瓦楞彩钢板</w:t>
            </w:r>
          </w:p>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（单板）</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维盾、凤铝、忠旺或相当于同档次及以上品牌，同类产品按此标准执行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35</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夹心岩棉彩钢板</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协多利、林森、万事达或相当于同档次及以上品牌，同类产品按此标准执行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36</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95红砖</w:t>
            </w:r>
          </w:p>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(标准砖)</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纪恒暄、东鹏、橙舍或相当于同档次及以上品牌，同类产品按此标准执行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37</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95砖</w:t>
            </w:r>
          </w:p>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(水泥砖)</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纪恒暄、东鹏、橙舍或相当于同档次及以上品牌，同类产品按此标准执行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38</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多孔红砖</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纪恒暄、东鹏、橙舍或相当于同档次及以上品牌，同类产品按此标准执行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39</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水泥</w:t>
            </w:r>
          </w:p>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（425）</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华新、海螺、金隅或相当于同档次及以上品牌，同类产品按此标准执行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40</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黄砂</w:t>
            </w:r>
          </w:p>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（粗细砂）</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环球、溪石、高时或相当于同档次及以上品牌，同类产品按此标准执行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41</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碎石</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远大、万隆、高时或相当于同档次及以上品牌，同类产品按此标准执行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42</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轻质加气砖</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开元、江山、东岳或相当于同档次及以上品牌，同类产品按此标准执行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43</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乳胶漆</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多乐士、嘉宝莉、立邦或相当于同档次及以上品牌，同类产品按此标准执行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44</w:t>
            </w:r>
          </w:p>
        </w:tc>
        <w:tc>
          <w:tcPr>
            <w:tcW w:w="1607" w:type="dxa"/>
            <w:noWrap/>
            <w:vAlign w:val="center"/>
          </w:tcPr>
          <w:p>
            <w:pPr>
              <w:keepNext w:val="0"/>
              <w:keepLines w:val="0"/>
              <w:pageBreakBefore w:val="0"/>
              <w:widowControl/>
              <w:kinsoku/>
              <w:wordWrap/>
              <w:overflowPunct/>
              <w:topLinePunct w:val="0"/>
              <w:autoSpaceDE/>
              <w:autoSpaceDN/>
              <w:bidi w:val="0"/>
              <w:adjustRightInd/>
              <w:snapToGrid/>
              <w:ind w:left="0" w:leftChars="0" w:firstLine="240" w:firstLineChars="10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日光灯</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飞利浦、欧普、雷士照明或相当于同档次及以上品牌同类产品按此标准执行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45</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吸顶灯</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飞利浦、欧普、雷士照明或相当于同档次及以上品牌同类产品按此标准执行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46</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平板灯</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飞利浦、欧普、雷士照明或相当于同档次及以上品牌同类产品按此标准执行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47</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灯膜</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飞利浦、欧普、雷士照明或相当于同档次及以上品牌同类产品按此标准执行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48</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多股单线</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浙江万马、浙江元通、远东、中策或相当于同档次及以上品牌同类产品按此标准执行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49</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单股线</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浙江万马、浙江元通、远东、中策或相当于同档次及以上品牌同类产品按此标准执行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50</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电力电缆（4+1）</w:t>
            </w:r>
          </w:p>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浙江万马、浙江元通、远东、中策或相当于同档次及以上品牌同类产品按此标准执行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51</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明装pvc线槽</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远大、华威、华鹏或相当于同档次及以上品牌同类产品按此标准执行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52</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插座（86型16A三插）</w:t>
            </w:r>
          </w:p>
        </w:tc>
        <w:tc>
          <w:tcPr>
            <w:tcW w:w="5554"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正泰、德力西、鸿雁或相当于同档次及以上品牌同类产品按此标准执行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53</w:t>
            </w:r>
          </w:p>
        </w:tc>
        <w:tc>
          <w:tcPr>
            <w:tcW w:w="1607"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单联单控开关</w:t>
            </w:r>
          </w:p>
        </w:tc>
        <w:tc>
          <w:tcPr>
            <w:tcW w:w="5554"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西门子、施耐德、松下或相当于同档次及以上品牌同类产品按此标准执行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54</w:t>
            </w:r>
          </w:p>
        </w:tc>
        <w:tc>
          <w:tcPr>
            <w:tcW w:w="1607"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双联单控开关</w:t>
            </w:r>
          </w:p>
        </w:tc>
        <w:tc>
          <w:tcPr>
            <w:tcW w:w="5554"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西门子、施耐德、松下或相当于同档次及以上品牌同类产品按此标准执行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55</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线盒（86型PVC明敷电线盒）</w:t>
            </w:r>
          </w:p>
        </w:tc>
        <w:tc>
          <w:tcPr>
            <w:tcW w:w="5554"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以瑟、公牛、西门子或相当于同档次及以上品牌同类产品按此标准执行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56</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线盒（86型PVC暗敷电线盒）</w:t>
            </w:r>
          </w:p>
        </w:tc>
        <w:tc>
          <w:tcPr>
            <w:tcW w:w="5554"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以瑟、公牛、西门子或相当于同档次及以上品牌同类产品按此标准执行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57</w:t>
            </w:r>
          </w:p>
        </w:tc>
        <w:tc>
          <w:tcPr>
            <w:tcW w:w="1607"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网络五类线</w:t>
            </w:r>
          </w:p>
        </w:tc>
        <w:tc>
          <w:tcPr>
            <w:tcW w:w="5554"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康普、罗格朗、西蒙或相当于同档次及以上品牌同类产品按此标准执行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58</w:t>
            </w:r>
          </w:p>
        </w:tc>
        <w:tc>
          <w:tcPr>
            <w:tcW w:w="1607"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网络超五类线</w:t>
            </w:r>
          </w:p>
        </w:tc>
        <w:tc>
          <w:tcPr>
            <w:tcW w:w="5554"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康普、罗格朗、西蒙或相当于同档次及以上品牌同类产品按此标准执行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59</w:t>
            </w:r>
          </w:p>
        </w:tc>
        <w:tc>
          <w:tcPr>
            <w:tcW w:w="1607"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网络六类线</w:t>
            </w:r>
          </w:p>
        </w:tc>
        <w:tc>
          <w:tcPr>
            <w:tcW w:w="5554"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康普、罗格朗、西蒙或相当于同档次及以上品牌同类产品按此标准执行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60</w:t>
            </w:r>
          </w:p>
        </w:tc>
        <w:tc>
          <w:tcPr>
            <w:tcW w:w="1607"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冷热混合龙头</w:t>
            </w:r>
          </w:p>
        </w:tc>
        <w:tc>
          <w:tcPr>
            <w:tcW w:w="5554"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科勒、TOTO、杭特或相当于同档次及以上品牌同类产品按此标准执行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exac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61</w:t>
            </w:r>
          </w:p>
        </w:tc>
        <w:tc>
          <w:tcPr>
            <w:tcW w:w="1607"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冷热混合感应龙头</w:t>
            </w:r>
          </w:p>
        </w:tc>
        <w:tc>
          <w:tcPr>
            <w:tcW w:w="5554"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科勒、TOTO、杭特或相当于同档次及以上品牌同类产品按此标准执行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62</w:t>
            </w:r>
          </w:p>
        </w:tc>
        <w:tc>
          <w:tcPr>
            <w:tcW w:w="1607"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水龙头（拖把池、洗衣机龙头）</w:t>
            </w:r>
          </w:p>
        </w:tc>
        <w:tc>
          <w:tcPr>
            <w:tcW w:w="5554"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科勒、TOTO、杭特或相当于同档次及以上品牌同类产品按此标准执行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63</w:t>
            </w:r>
          </w:p>
        </w:tc>
        <w:tc>
          <w:tcPr>
            <w:tcW w:w="1607"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洁具（小便池、墙排、直排）</w:t>
            </w:r>
          </w:p>
        </w:tc>
        <w:tc>
          <w:tcPr>
            <w:tcW w:w="5554"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科勒、TOTO、箭牌或相当于同档次及以上品牌同类产品按此标准执行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64</w:t>
            </w:r>
          </w:p>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c>
          <w:tcPr>
            <w:tcW w:w="1607"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洁具（坐便器）</w:t>
            </w:r>
          </w:p>
        </w:tc>
        <w:tc>
          <w:tcPr>
            <w:tcW w:w="5554"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科勒、TOTO、箭牌或相当于同档次及以上品牌同类产品按此标准执行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65</w:t>
            </w:r>
          </w:p>
        </w:tc>
        <w:tc>
          <w:tcPr>
            <w:tcW w:w="1607"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洁具（蹲坑不带存水弯）</w:t>
            </w:r>
          </w:p>
        </w:tc>
        <w:tc>
          <w:tcPr>
            <w:tcW w:w="5554"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科勒、TOTO、箭牌或相当于同档次及以上品牌同类产品按此标准执行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66</w:t>
            </w:r>
          </w:p>
        </w:tc>
        <w:tc>
          <w:tcPr>
            <w:tcW w:w="1607"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洁具（蹲坑带存水弯）</w:t>
            </w:r>
          </w:p>
        </w:tc>
        <w:tc>
          <w:tcPr>
            <w:tcW w:w="5554"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科勒、TOTO、箭牌或相当于同档次及以上品牌同类产品按此标准执行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67</w:t>
            </w:r>
          </w:p>
        </w:tc>
        <w:tc>
          <w:tcPr>
            <w:tcW w:w="1607"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防臭地漏（100*100mm）</w:t>
            </w:r>
          </w:p>
        </w:tc>
        <w:tc>
          <w:tcPr>
            <w:tcW w:w="5554"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潜水艇、九牧、科勒或相当于同档次及以上品牌同类产品按此标准执行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68</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消防水管</w:t>
            </w:r>
          </w:p>
        </w:tc>
        <w:tc>
          <w:tcPr>
            <w:tcW w:w="5554"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湖州金洲、天津华岐、天津友发或相当于同档次及以上品牌同类产品按此标准执行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69</w:t>
            </w:r>
          </w:p>
        </w:tc>
        <w:tc>
          <w:tcPr>
            <w:tcW w:w="1607"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PPR热水管</w:t>
            </w:r>
          </w:p>
        </w:tc>
        <w:tc>
          <w:tcPr>
            <w:tcW w:w="5554"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伟星、日丰、联塑或相当于同档次及以上品牌同类产品按此标准执行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70</w:t>
            </w:r>
          </w:p>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c>
          <w:tcPr>
            <w:tcW w:w="1607" w:type="dxa"/>
            <w:noWrap/>
            <w:vAlign w:val="center"/>
          </w:tcPr>
          <w:p>
            <w:pPr>
              <w:keepNext w:val="0"/>
              <w:keepLines w:val="0"/>
              <w:pageBreakBefore w:val="0"/>
              <w:widowControl/>
              <w:kinsoku/>
              <w:wordWrap/>
              <w:overflowPunct/>
              <w:topLinePunct w:val="0"/>
              <w:autoSpaceDE/>
              <w:autoSpaceDN/>
              <w:bidi w:val="0"/>
              <w:adjustRightInd/>
              <w:snapToGrid/>
              <w:ind w:left="0" w:leftChars="0" w:firstLine="240" w:firstLineChars="10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PVC管</w:t>
            </w:r>
          </w:p>
        </w:tc>
        <w:tc>
          <w:tcPr>
            <w:tcW w:w="555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kern w:val="0"/>
                <w:sz w:val="24"/>
                <w:szCs w:val="24"/>
              </w:rPr>
              <w:t>伟星、日丰、联塑或相当于同档次及以上品牌同类产品按此标准执行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71</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橡塑保温:20mm</w:t>
            </w:r>
          </w:p>
        </w:tc>
        <w:tc>
          <w:tcPr>
            <w:tcW w:w="5554"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丹丝妮、坤耐、同欢或相当于同档次及以上品牌同类产品按此标准执行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加背胶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72</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橡塑保温:30mm</w:t>
            </w:r>
          </w:p>
        </w:tc>
        <w:tc>
          <w:tcPr>
            <w:tcW w:w="5554"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丹丝妮、坤耐、同欢或相当于同档次及以上品牌同类产品按此标准执行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加背胶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73</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卡箍哈夫节</w:t>
            </w:r>
          </w:p>
        </w:tc>
        <w:tc>
          <w:tcPr>
            <w:tcW w:w="5554"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佰瑞特、欣冉、源生不锈钢或相当于同档次及以上品牌同类产品按此标准执行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74</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下水管道</w:t>
            </w:r>
          </w:p>
        </w:tc>
        <w:tc>
          <w:tcPr>
            <w:tcW w:w="5554"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伟星、联塑中财或相当于同档次及以上品牌同类产品按此标准执行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75</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窨井盖（铸铁加重）</w:t>
            </w:r>
          </w:p>
        </w:tc>
        <w:tc>
          <w:tcPr>
            <w:tcW w:w="5554"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凡杰仕、工路、dsfemer或相当于同档次及以上品牌同类产品按此标准执行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76</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窨井盖（复合塑钢加重盖板）</w:t>
            </w:r>
          </w:p>
        </w:tc>
        <w:tc>
          <w:tcPr>
            <w:tcW w:w="5554"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凡杰仕、工路、dsfemer或相当于同档次及以上品牌同类产品按此标准执行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77</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50mm双面玻镁岩棉夹芯复合彩钢板</w:t>
            </w:r>
          </w:p>
        </w:tc>
        <w:tc>
          <w:tcPr>
            <w:tcW w:w="5554"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kern w:val="0"/>
                <w:sz w:val="24"/>
                <w:szCs w:val="24"/>
              </w:rPr>
            </w:pPr>
            <w:r>
              <w:rPr>
                <w:rFonts w:hint="eastAsia" w:ascii="仿宋" w:hAnsi="仿宋" w:eastAsia="仿宋" w:cs="仿宋"/>
                <w:sz w:val="24"/>
                <w:szCs w:val="24"/>
              </w:rPr>
              <w:t>协多利、林森、同心</w:t>
            </w:r>
            <w:r>
              <w:rPr>
                <w:rFonts w:hint="eastAsia" w:ascii="仿宋" w:hAnsi="仿宋" w:eastAsia="仿宋" w:cs="仿宋"/>
                <w:kern w:val="0"/>
                <w:sz w:val="24"/>
                <w:szCs w:val="24"/>
              </w:rPr>
              <w:t>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78</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PVC地板</w:t>
            </w:r>
          </w:p>
        </w:tc>
        <w:tc>
          <w:tcPr>
            <w:tcW w:w="5554"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kern w:val="0"/>
                <w:sz w:val="24"/>
                <w:szCs w:val="24"/>
              </w:rPr>
            </w:pPr>
            <w:r>
              <w:rPr>
                <w:rFonts w:hint="eastAsia" w:ascii="仿宋" w:hAnsi="仿宋" w:eastAsia="仿宋" w:cs="仿宋"/>
                <w:sz w:val="24"/>
                <w:szCs w:val="24"/>
              </w:rPr>
              <w:t>诺拉、洁福、阿姆斯壮</w:t>
            </w:r>
            <w:r>
              <w:rPr>
                <w:rFonts w:hint="eastAsia" w:ascii="仿宋" w:hAnsi="仿宋" w:eastAsia="仿宋" w:cs="仿宋"/>
                <w:kern w:val="0"/>
                <w:sz w:val="24"/>
                <w:szCs w:val="24"/>
              </w:rPr>
              <w:t>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79</w:t>
            </w:r>
          </w:p>
        </w:tc>
        <w:tc>
          <w:tcPr>
            <w:tcW w:w="1607"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r>
              <w:rPr>
                <w:rFonts w:hint="eastAsia" w:ascii="仿宋" w:hAnsi="仿宋" w:eastAsia="仿宋" w:cs="仿宋"/>
                <w:sz w:val="24"/>
                <w:szCs w:val="24"/>
              </w:rPr>
              <w:t>洁净钢板密闭门</w:t>
            </w:r>
          </w:p>
        </w:tc>
        <w:tc>
          <w:tcPr>
            <w:tcW w:w="5554" w:type="dxa"/>
            <w:noWrap/>
            <w:vAlign w:val="center"/>
          </w:tcPr>
          <w:p>
            <w:pPr>
              <w:keepNext w:val="0"/>
              <w:keepLines w:val="0"/>
              <w:pageBreakBefore w:val="0"/>
              <w:widowControl/>
              <w:kinsoku/>
              <w:wordWrap/>
              <w:overflowPunct/>
              <w:topLinePunct w:val="0"/>
              <w:autoSpaceDE/>
              <w:autoSpaceDN/>
              <w:bidi w:val="0"/>
              <w:adjustRightInd/>
              <w:snapToGrid/>
              <w:ind w:left="0" w:leftChars="0"/>
              <w:jc w:val="center"/>
              <w:textAlignment w:val="center"/>
              <w:rPr>
                <w:rFonts w:hint="eastAsia" w:ascii="仿宋" w:hAnsi="仿宋" w:eastAsia="仿宋" w:cs="仿宋"/>
                <w:kern w:val="0"/>
                <w:sz w:val="24"/>
                <w:szCs w:val="24"/>
              </w:rPr>
            </w:pPr>
            <w:r>
              <w:rPr>
                <w:rFonts w:hint="eastAsia" w:ascii="仿宋" w:hAnsi="仿宋" w:eastAsia="仿宋" w:cs="仿宋"/>
                <w:sz w:val="24"/>
                <w:szCs w:val="24"/>
              </w:rPr>
              <w:t>协多利、林森、同心</w:t>
            </w:r>
            <w:r>
              <w:rPr>
                <w:rFonts w:hint="eastAsia" w:ascii="仿宋" w:hAnsi="仿宋" w:eastAsia="仿宋" w:cs="仿宋"/>
                <w:kern w:val="0"/>
                <w:sz w:val="24"/>
                <w:szCs w:val="24"/>
              </w:rPr>
              <w:t>或相当于同档次及以上品牌同类产品按此标准执行</w:t>
            </w:r>
          </w:p>
        </w:tc>
        <w:tc>
          <w:tcPr>
            <w:tcW w:w="1144" w:type="dxa"/>
            <w:noWrap/>
            <w:vAlign w:val="center"/>
          </w:tcPr>
          <w:p>
            <w:pPr>
              <w:keepNext w:val="0"/>
              <w:keepLines w:val="0"/>
              <w:pageBreakBefore w:val="0"/>
              <w:kinsoku/>
              <w:wordWrap/>
              <w:overflowPunct/>
              <w:topLinePunct w:val="0"/>
              <w:autoSpaceDE/>
              <w:autoSpaceDN/>
              <w:bidi w:val="0"/>
              <w:adjustRightInd/>
              <w:snapToGrid/>
              <w:ind w:left="0" w:leftChars="0"/>
              <w:jc w:val="center"/>
              <w:rPr>
                <w:rFonts w:hint="eastAsia" w:ascii="仿宋" w:hAnsi="仿宋" w:eastAsia="仿宋" w:cs="仿宋"/>
                <w:sz w:val="24"/>
                <w:szCs w:val="24"/>
              </w:rPr>
            </w:pPr>
          </w:p>
        </w:tc>
      </w:tr>
    </w:tbl>
    <w:p>
      <w:pPr>
        <w:pageBreakBefore w:val="0"/>
        <w:kinsoku/>
        <w:wordWrap/>
        <w:overflowPunct/>
        <w:topLinePunct w:val="0"/>
        <w:bidi w:val="0"/>
        <w:adjustRightInd/>
        <w:spacing w:line="360" w:lineRule="auto"/>
        <w:ind w:left="0" w:left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注：1、响应人必须在上述材料的备选品牌或厂家（或同档次品牌）</w:t>
      </w:r>
      <w:r>
        <w:rPr>
          <w:rFonts w:hint="eastAsia" w:ascii="仿宋" w:hAnsi="仿宋" w:eastAsia="仿宋" w:cs="仿宋"/>
          <w:kern w:val="0"/>
          <w:sz w:val="24"/>
          <w:szCs w:val="24"/>
        </w:rPr>
        <w:t>产品按此标准执行</w:t>
      </w:r>
      <w:r>
        <w:rPr>
          <w:rFonts w:hint="eastAsia" w:ascii="仿宋" w:hAnsi="仿宋" w:eastAsia="仿宋" w:cs="仿宋"/>
          <w:sz w:val="24"/>
          <w:szCs w:val="24"/>
          <w:highlight w:val="none"/>
        </w:rPr>
        <w:t>中选择一个响应。否则采购人有权在备选品牌中指定。</w:t>
      </w:r>
    </w:p>
    <w:p>
      <w:pPr>
        <w:pageBreakBefore w:val="0"/>
        <w:numPr>
          <w:ilvl w:val="0"/>
          <w:numId w:val="0"/>
        </w:numPr>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highlight w:val="none"/>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highlight w:val="none"/>
        </w:rPr>
        <w:t>成交人不按该选用的材料采购的，采购人有权拒绝验收。</w:t>
      </w:r>
    </w:p>
    <w:p>
      <w:pPr>
        <w:pageBreakBefore w:val="0"/>
        <w:numPr>
          <w:ilvl w:val="0"/>
          <w:numId w:val="0"/>
        </w:numPr>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kern w:val="2"/>
          <w:sz w:val="24"/>
          <w:szCs w:val="24"/>
          <w:lang w:val="en-US" w:eastAsia="zh-CN" w:bidi="ar-SA"/>
        </w:rPr>
        <w:t>3、</w:t>
      </w:r>
      <w:r>
        <w:rPr>
          <w:rFonts w:hint="eastAsia" w:ascii="仿宋" w:hAnsi="仿宋" w:eastAsia="仿宋" w:cs="仿宋"/>
          <w:sz w:val="24"/>
          <w:szCs w:val="24"/>
        </w:rPr>
        <w:t>所有的材料采购前提前均需15天送样，待业主、设计、监理确认后方可批量采购。</w:t>
      </w:r>
    </w:p>
    <w:p>
      <w:pPr>
        <w:pageBreakBefore w:val="0"/>
        <w:numPr>
          <w:ilvl w:val="0"/>
          <w:numId w:val="0"/>
        </w:numPr>
        <w:kinsoku/>
        <w:wordWrap/>
        <w:overflowPunct/>
        <w:topLinePunct w:val="0"/>
        <w:bidi w:val="0"/>
        <w:adjustRightInd/>
        <w:spacing w:line="360" w:lineRule="auto"/>
        <w:ind w:left="0" w:leftChars="0" w:firstLine="480" w:firstLineChars="200"/>
        <w:jc w:val="both"/>
        <w:rPr>
          <w:rFonts w:hint="eastAsia" w:ascii="仿宋" w:hAnsi="仿宋" w:eastAsia="仿宋" w:cs="仿宋"/>
          <w:sz w:val="24"/>
          <w:szCs w:val="24"/>
        </w:rPr>
      </w:pPr>
      <w:r>
        <w:rPr>
          <w:rFonts w:hint="eastAsia" w:ascii="仿宋" w:hAnsi="仿宋" w:eastAsia="仿宋" w:cs="仿宋"/>
          <w:kern w:val="2"/>
          <w:sz w:val="24"/>
          <w:szCs w:val="24"/>
          <w:lang w:val="en-US" w:eastAsia="zh-CN" w:bidi="ar-SA"/>
        </w:rPr>
        <w:t>4、</w:t>
      </w:r>
      <w:r>
        <w:rPr>
          <w:rFonts w:hint="eastAsia" w:ascii="仿宋" w:hAnsi="仿宋" w:eastAsia="仿宋" w:cs="仿宋"/>
          <w:sz w:val="24"/>
          <w:szCs w:val="24"/>
        </w:rPr>
        <w:t>所有材料的颜色在施工前，根据业主要求确定。</w:t>
      </w:r>
    </w:p>
    <w:p>
      <w:pPr>
        <w:pageBreakBefore w:val="0"/>
        <w:kinsoku/>
        <w:wordWrap/>
        <w:overflowPunct/>
        <w:topLinePunct w:val="0"/>
        <w:bidi w:val="0"/>
        <w:adjustRightInd/>
        <w:ind w:left="0" w:leftChars="0"/>
        <w:jc w:val="both"/>
        <w:rPr>
          <w:rFonts w:hint="eastAsia" w:ascii="仿宋" w:hAnsi="仿宋" w:eastAsia="仿宋" w:cs="仿宋"/>
          <w:b/>
          <w:sz w:val="24"/>
          <w:szCs w:val="24"/>
        </w:rPr>
      </w:pPr>
    </w:p>
    <w:p>
      <w:pPr>
        <w:pageBreakBefore w:val="0"/>
        <w:kinsoku/>
        <w:wordWrap/>
        <w:overflowPunct/>
        <w:topLinePunct w:val="0"/>
        <w:bidi w:val="0"/>
        <w:adjustRightInd/>
        <w:ind w:left="0" w:leftChars="0"/>
        <w:jc w:val="both"/>
        <w:rPr>
          <w:rFonts w:hint="eastAsia" w:ascii="仿宋" w:hAnsi="仿宋" w:eastAsia="仿宋" w:cs="宋体"/>
          <w:b/>
          <w:sz w:val="24"/>
          <w:szCs w:val="24"/>
        </w:rPr>
      </w:pPr>
      <w:r>
        <w:rPr>
          <w:rFonts w:hint="eastAsia" w:ascii="仿宋" w:hAnsi="仿宋" w:eastAsia="仿宋" w:cs="宋体"/>
          <w:b/>
          <w:sz w:val="24"/>
          <w:szCs w:val="24"/>
        </w:rPr>
        <w:br w:type="page"/>
      </w:r>
    </w:p>
    <w:p>
      <w:pPr>
        <w:autoSpaceDN w:val="0"/>
        <w:adjustRightInd w:val="0"/>
        <w:snapToGrid w:val="0"/>
        <w:spacing w:line="360" w:lineRule="auto"/>
        <w:jc w:val="center"/>
        <w:outlineLvl w:val="0"/>
        <w:rPr>
          <w:rFonts w:hint="eastAsia" w:ascii="仿宋" w:hAnsi="仿宋" w:eastAsia="仿宋" w:cs="宋体"/>
          <w:b/>
          <w:sz w:val="32"/>
          <w:szCs w:val="32"/>
        </w:rPr>
      </w:pPr>
      <w:r>
        <w:rPr>
          <w:rFonts w:hint="eastAsia" w:ascii="仿宋" w:hAnsi="仿宋" w:eastAsia="仿宋" w:cs="宋体"/>
          <w:b/>
          <w:sz w:val="32"/>
          <w:szCs w:val="32"/>
        </w:rPr>
        <w:t>第五章 合同</w:t>
      </w:r>
      <w:bookmarkEnd w:id="96"/>
    </w:p>
    <w:p>
      <w:pPr>
        <w:keepNext/>
        <w:keepLines/>
        <w:autoSpaceDN w:val="0"/>
        <w:adjustRightInd w:val="0"/>
        <w:snapToGrid w:val="0"/>
        <w:spacing w:before="360" w:after="260" w:line="415" w:lineRule="auto"/>
        <w:jc w:val="center"/>
        <w:outlineLvl w:val="1"/>
        <w:rPr>
          <w:rFonts w:hint="eastAsia" w:ascii="Times New Roman" w:hAnsi="仿宋" w:eastAsia="仿宋" w:cs="Times New Roman"/>
          <w:b/>
          <w:bCs/>
          <w:sz w:val="28"/>
          <w:szCs w:val="28"/>
        </w:rPr>
      </w:pPr>
      <w:bookmarkStart w:id="131" w:name="_Toc21113"/>
      <w:r>
        <w:rPr>
          <w:rFonts w:hint="eastAsia" w:ascii="Times New Roman" w:hAnsi="仿宋" w:eastAsia="仿宋" w:cs="Times New Roman"/>
          <w:b/>
          <w:bCs/>
          <w:sz w:val="28"/>
          <w:szCs w:val="28"/>
        </w:rPr>
        <w:t>合同主要条款（以最终签订为准）</w:t>
      </w:r>
      <w:bookmarkEnd w:id="131"/>
    </w:p>
    <w:bookmarkEnd w:id="97"/>
    <w:bookmarkEnd w:id="98"/>
    <w:p>
      <w:pPr>
        <w:snapToGrid w:val="0"/>
        <w:spacing w:line="360" w:lineRule="auto"/>
        <w:rPr>
          <w:rFonts w:hint="eastAsia" w:ascii="仿宋" w:hAnsi="仿宋" w:eastAsia="仿宋" w:cs="仿宋"/>
          <w:b/>
          <w:szCs w:val="21"/>
        </w:rPr>
      </w:pPr>
      <w:r>
        <w:rPr>
          <w:rFonts w:hint="eastAsia" w:ascii="仿宋" w:hAnsi="仿宋" w:eastAsia="仿宋" w:cs="仿宋"/>
          <w:b/>
          <w:szCs w:val="21"/>
        </w:rPr>
        <w:t>甲方： 杭州市红十字会医院</w:t>
      </w:r>
    </w:p>
    <w:p>
      <w:pPr>
        <w:snapToGrid w:val="0"/>
        <w:spacing w:line="360" w:lineRule="auto"/>
        <w:rPr>
          <w:rFonts w:hint="eastAsia" w:ascii="仿宋" w:hAnsi="仿宋" w:eastAsia="仿宋" w:cs="仿宋"/>
          <w:b/>
          <w:szCs w:val="21"/>
        </w:rPr>
      </w:pPr>
      <w:r>
        <w:rPr>
          <w:rFonts w:hint="eastAsia" w:ascii="仿宋" w:hAnsi="仿宋" w:eastAsia="仿宋" w:cs="仿宋"/>
          <w:b/>
          <w:szCs w:val="21"/>
        </w:rPr>
        <w:t xml:space="preserve">乙方： </w:t>
      </w:r>
    </w:p>
    <w:p>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鉴于甲方于年月日已接受乙方对本合同工程的投标，根据《中华人民共和国民法典》、采购文件、投标文件及其它有关规定。为明确双方的权利、责任和义务，经协商一致，签订本合同，共同信守。</w:t>
      </w:r>
    </w:p>
    <w:p>
      <w:pPr>
        <w:pStyle w:val="32"/>
        <w:snapToGrid w:val="0"/>
        <w:spacing w:line="360" w:lineRule="auto"/>
        <w:ind w:left="0" w:leftChars="0" w:firstLine="422" w:firstLineChars="200"/>
        <w:rPr>
          <w:rFonts w:hint="eastAsia" w:ascii="仿宋" w:hAnsi="仿宋" w:eastAsia="仿宋" w:cs="仿宋"/>
          <w:b/>
          <w:sz w:val="21"/>
        </w:rPr>
      </w:pPr>
      <w:r>
        <w:rPr>
          <w:rFonts w:hint="eastAsia" w:ascii="仿宋" w:hAnsi="仿宋" w:eastAsia="仿宋" w:cs="仿宋"/>
          <w:b/>
          <w:sz w:val="21"/>
        </w:rPr>
        <w:t>1. 项目概况</w:t>
      </w:r>
    </w:p>
    <w:p>
      <w:pPr>
        <w:pStyle w:val="32"/>
        <w:snapToGrid w:val="0"/>
        <w:spacing w:line="360" w:lineRule="auto"/>
        <w:ind w:left="0" w:leftChars="0" w:firstLine="420" w:firstLineChars="200"/>
        <w:rPr>
          <w:rFonts w:hint="eastAsia" w:ascii="仿宋" w:hAnsi="仿宋" w:eastAsia="仿宋" w:cs="仿宋"/>
          <w:sz w:val="21"/>
        </w:rPr>
      </w:pPr>
      <w:r>
        <w:rPr>
          <w:rFonts w:hint="eastAsia" w:ascii="仿宋" w:hAnsi="仿宋" w:eastAsia="仿宋" w:cs="仿宋"/>
          <w:sz w:val="21"/>
        </w:rPr>
        <w:t>1.1项目名称：杭州市红十字会医院零星维修和零星工程（</w:t>
      </w:r>
      <w:r>
        <w:rPr>
          <w:rFonts w:hint="eastAsia" w:ascii="仿宋" w:hAnsi="仿宋" w:eastAsia="仿宋" w:cs="仿宋"/>
          <w:sz w:val="21"/>
          <w:lang w:eastAsia="zh-CN"/>
        </w:rPr>
        <w:t>2024-2025年度</w:t>
      </w:r>
      <w:r>
        <w:rPr>
          <w:rFonts w:hint="eastAsia" w:ascii="仿宋" w:hAnsi="仿宋" w:eastAsia="仿宋" w:cs="仿宋"/>
          <w:sz w:val="21"/>
        </w:rPr>
        <w:t>）</w:t>
      </w:r>
    </w:p>
    <w:p>
      <w:pPr>
        <w:pStyle w:val="32"/>
        <w:snapToGrid w:val="0"/>
        <w:spacing w:line="360" w:lineRule="auto"/>
        <w:ind w:left="0" w:leftChars="0" w:firstLine="422" w:firstLineChars="200"/>
        <w:rPr>
          <w:rFonts w:hint="default" w:ascii="仿宋" w:hAnsi="仿宋" w:eastAsia="仿宋" w:cs="仿宋"/>
          <w:b/>
          <w:sz w:val="21"/>
          <w:lang w:val="en-US" w:eastAsia="zh-CN"/>
        </w:rPr>
      </w:pPr>
      <w:r>
        <w:rPr>
          <w:rFonts w:hint="eastAsia" w:ascii="仿宋" w:hAnsi="仿宋" w:eastAsia="仿宋" w:cs="仿宋"/>
          <w:b/>
          <w:sz w:val="21"/>
        </w:rPr>
        <w:t>1.2项目地点：</w:t>
      </w:r>
      <w:r>
        <w:rPr>
          <w:rFonts w:hint="eastAsia" w:ascii="仿宋" w:hAnsi="仿宋" w:eastAsia="仿宋" w:cs="仿宋"/>
          <w:b/>
          <w:color w:val="auto"/>
          <w:sz w:val="21"/>
          <w:u w:val="single"/>
          <w:lang w:val="en-US" w:eastAsia="zh-CN"/>
        </w:rPr>
        <w:t xml:space="preserve">                        </w:t>
      </w:r>
      <w:r>
        <w:rPr>
          <w:rFonts w:hint="eastAsia" w:ascii="仿宋" w:hAnsi="仿宋" w:eastAsia="仿宋" w:cs="仿宋"/>
          <w:b/>
          <w:color w:val="auto"/>
          <w:sz w:val="21"/>
          <w:lang w:val="en-US" w:eastAsia="zh-CN"/>
        </w:rPr>
        <w:t>。</w:t>
      </w:r>
    </w:p>
    <w:p>
      <w:pPr>
        <w:pStyle w:val="32"/>
        <w:snapToGrid w:val="0"/>
        <w:spacing w:line="360" w:lineRule="auto"/>
        <w:ind w:left="0" w:leftChars="0" w:firstLine="422" w:firstLineChars="200"/>
        <w:rPr>
          <w:rFonts w:hint="eastAsia" w:ascii="仿宋" w:hAnsi="仿宋" w:eastAsia="仿宋" w:cs="仿宋"/>
          <w:b/>
          <w:sz w:val="21"/>
        </w:rPr>
      </w:pPr>
      <w:bookmarkStart w:id="132" w:name="_Toc27039"/>
      <w:r>
        <w:rPr>
          <w:rFonts w:hint="eastAsia" w:ascii="仿宋" w:hAnsi="仿宋" w:eastAsia="仿宋" w:cs="仿宋"/>
          <w:b/>
          <w:sz w:val="21"/>
        </w:rPr>
        <w:t>2. 合同工内容</w:t>
      </w:r>
      <w:bookmarkEnd w:id="132"/>
    </w:p>
    <w:p>
      <w:pPr>
        <w:widowControl/>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2.1杭州市红十字会医院零星维修和零星工程（</w:t>
      </w:r>
      <w:r>
        <w:rPr>
          <w:rFonts w:hint="eastAsia" w:ascii="仿宋" w:hAnsi="仿宋" w:eastAsia="仿宋" w:cs="仿宋"/>
          <w:szCs w:val="21"/>
          <w:lang w:eastAsia="zh-CN"/>
        </w:rPr>
        <w:t>2024-2025年度</w:t>
      </w:r>
      <w:r>
        <w:rPr>
          <w:rFonts w:hint="eastAsia" w:ascii="仿宋" w:hAnsi="仿宋" w:eastAsia="仿宋" w:cs="仿宋"/>
          <w:szCs w:val="21"/>
        </w:rPr>
        <w:t>）（包含医院日常的零星维修和零星工程，每个零星工程单项造价在20万元以内），包括建筑装修装饰工程，以及与装修工程直接配套的其他工程的施工。具体内容包括零星砌墙、零星粉刷、零星油漆、门窗修补、零星屋面防水、零星道路修补、零星装修装饰、零星水电安装维修、零星木工、家具维修等日常总务零星维修项目和零星工程项目。</w:t>
      </w:r>
      <w:r>
        <w:rPr>
          <w:rFonts w:hint="eastAsia" w:ascii="仿宋" w:hAnsi="仿宋" w:eastAsia="仿宋" w:cs="仿宋"/>
          <w:kern w:val="0"/>
          <w:szCs w:val="21"/>
        </w:rPr>
        <w:t>需要驻院服务，并24小时随叫随到。此外</w:t>
      </w:r>
      <w:r>
        <w:rPr>
          <w:rFonts w:hint="eastAsia" w:ascii="仿宋" w:hAnsi="仿宋" w:eastAsia="仿宋" w:cs="仿宋"/>
          <w:szCs w:val="21"/>
        </w:rPr>
        <w:t>采购人根据零星维修改造工程情况要求供应商完成的其他工作和配合工作。</w:t>
      </w:r>
    </w:p>
    <w:p>
      <w:pPr>
        <w:widowControl/>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2.2具体实施内容在合同实施期内由采购人按需通知。除完成现场维修工作外，工作内容还包括与本次维修有关的以下内容：</w:t>
      </w:r>
    </w:p>
    <w:p>
      <w:pPr>
        <w:widowControl/>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（1）采购人根据维修改造工程情况要求供应商完成的其他工作和配合工作。</w:t>
      </w:r>
    </w:p>
    <w:p>
      <w:pPr>
        <w:widowControl/>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（2）负责工程竣工验收技术资料的汇总、整理、移交工作。</w:t>
      </w:r>
    </w:p>
    <w:p>
      <w:pPr>
        <w:widowControl/>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2.3本工程施工、验收、材料的选用必须符合设计文件要求和现行的相关标准和技术规范。</w:t>
      </w:r>
    </w:p>
    <w:p>
      <w:pPr>
        <w:pStyle w:val="33"/>
        <w:ind w:firstLine="422" w:firstLineChars="200"/>
        <w:rPr>
          <w:rFonts w:hint="eastAsia" w:ascii="仿宋" w:hAnsi="仿宋" w:eastAsia="仿宋" w:cs="仿宋"/>
          <w:sz w:val="21"/>
          <w:szCs w:val="21"/>
        </w:rPr>
      </w:pPr>
      <w:r>
        <w:rPr>
          <w:rFonts w:hint="eastAsia" w:ascii="仿宋" w:hAnsi="仿宋" w:eastAsia="仿宋" w:cs="仿宋"/>
          <w:sz w:val="21"/>
          <w:szCs w:val="21"/>
        </w:rPr>
        <w:t>2.4服务期1年，起止时间自</w:t>
      </w:r>
      <w:r>
        <w:rPr>
          <w:rFonts w:hint="eastAsia" w:ascii="仿宋" w:hAnsi="仿宋" w:eastAsia="仿宋" w:cs="仿宋"/>
          <w:sz w:val="21"/>
          <w:szCs w:val="21"/>
          <w:u w:val="single"/>
        </w:rPr>
        <w:t xml:space="preserve">    </w:t>
      </w:r>
      <w:r>
        <w:rPr>
          <w:rFonts w:hint="eastAsia" w:ascii="仿宋" w:hAnsi="仿宋" w:eastAsia="仿宋" w:cs="仿宋"/>
          <w:sz w:val="21"/>
          <w:szCs w:val="21"/>
        </w:rPr>
        <w:t>年</w:t>
      </w:r>
      <w:r>
        <w:rPr>
          <w:rFonts w:hint="eastAsia" w:ascii="仿宋" w:hAnsi="仿宋" w:eastAsia="仿宋" w:cs="仿宋"/>
          <w:sz w:val="21"/>
          <w:szCs w:val="21"/>
          <w:u w:val="single"/>
        </w:rPr>
        <w:t xml:space="preserve">   </w:t>
      </w:r>
      <w:r>
        <w:rPr>
          <w:rFonts w:hint="eastAsia" w:ascii="仿宋" w:hAnsi="仿宋" w:eastAsia="仿宋" w:cs="仿宋"/>
          <w:sz w:val="21"/>
          <w:szCs w:val="21"/>
        </w:rPr>
        <w:t>月</w:t>
      </w:r>
      <w:r>
        <w:rPr>
          <w:rFonts w:hint="eastAsia" w:ascii="仿宋" w:hAnsi="仿宋" w:eastAsia="仿宋" w:cs="仿宋"/>
          <w:sz w:val="21"/>
          <w:szCs w:val="21"/>
          <w:u w:val="single"/>
        </w:rPr>
        <w:t xml:space="preserve">   </w:t>
      </w:r>
      <w:r>
        <w:rPr>
          <w:rFonts w:hint="eastAsia" w:ascii="仿宋" w:hAnsi="仿宋" w:eastAsia="仿宋" w:cs="仿宋"/>
          <w:sz w:val="21"/>
          <w:szCs w:val="21"/>
        </w:rPr>
        <w:t>日至</w:t>
      </w:r>
      <w:r>
        <w:rPr>
          <w:rFonts w:hint="eastAsia" w:ascii="仿宋" w:hAnsi="仿宋" w:eastAsia="仿宋" w:cs="仿宋"/>
          <w:sz w:val="21"/>
          <w:szCs w:val="21"/>
          <w:u w:val="single"/>
        </w:rPr>
        <w:t xml:space="preserve">    </w:t>
      </w:r>
      <w:r>
        <w:rPr>
          <w:rFonts w:hint="eastAsia" w:ascii="仿宋" w:hAnsi="仿宋" w:eastAsia="仿宋" w:cs="仿宋"/>
          <w:sz w:val="21"/>
          <w:szCs w:val="21"/>
        </w:rPr>
        <w:t>年</w:t>
      </w:r>
      <w:r>
        <w:rPr>
          <w:rFonts w:hint="eastAsia" w:ascii="仿宋" w:hAnsi="仿宋" w:eastAsia="仿宋" w:cs="仿宋"/>
          <w:sz w:val="21"/>
          <w:szCs w:val="21"/>
          <w:u w:val="single"/>
        </w:rPr>
        <w:t xml:space="preserve">   </w:t>
      </w:r>
      <w:r>
        <w:rPr>
          <w:rFonts w:hint="eastAsia" w:ascii="仿宋" w:hAnsi="仿宋" w:eastAsia="仿宋" w:cs="仿宋"/>
          <w:sz w:val="21"/>
          <w:szCs w:val="21"/>
        </w:rPr>
        <w:t>月</w:t>
      </w:r>
      <w:r>
        <w:rPr>
          <w:rFonts w:hint="eastAsia" w:ascii="仿宋" w:hAnsi="仿宋" w:eastAsia="仿宋" w:cs="仿宋"/>
          <w:sz w:val="21"/>
          <w:szCs w:val="21"/>
          <w:u w:val="single"/>
        </w:rPr>
        <w:t xml:space="preserve">   </w:t>
      </w:r>
      <w:r>
        <w:rPr>
          <w:rFonts w:hint="eastAsia" w:ascii="仿宋" w:hAnsi="仿宋" w:eastAsia="仿宋" w:cs="仿宋"/>
          <w:sz w:val="21"/>
          <w:szCs w:val="21"/>
        </w:rPr>
        <w:t>日，累计工程款结算金额不超过预算金额。服务期内具体内容按甲方需要实施，并分项审计结算。</w:t>
      </w:r>
    </w:p>
    <w:p>
      <w:pPr>
        <w:snapToGrid w:val="0"/>
        <w:spacing w:line="360" w:lineRule="auto"/>
        <w:ind w:firstLine="422" w:firstLineChars="200"/>
        <w:rPr>
          <w:rFonts w:hint="eastAsia" w:ascii="仿宋" w:hAnsi="仿宋" w:eastAsia="仿宋" w:cs="仿宋"/>
          <w:b/>
          <w:szCs w:val="21"/>
        </w:rPr>
      </w:pPr>
      <w:bookmarkStart w:id="133" w:name="_Toc8155"/>
      <w:r>
        <w:rPr>
          <w:rFonts w:hint="eastAsia" w:ascii="仿宋" w:hAnsi="仿宋" w:eastAsia="仿宋" w:cs="仿宋"/>
          <w:b/>
          <w:szCs w:val="21"/>
        </w:rPr>
        <w:t>3.承包方式</w:t>
      </w:r>
      <w:bookmarkEnd w:id="133"/>
    </w:p>
    <w:p>
      <w:pPr>
        <w:pStyle w:val="32"/>
        <w:snapToGrid w:val="0"/>
        <w:spacing w:line="360" w:lineRule="auto"/>
        <w:ind w:left="0" w:leftChars="0" w:firstLine="420" w:firstLineChars="200"/>
        <w:rPr>
          <w:rFonts w:hint="eastAsia" w:ascii="仿宋" w:hAnsi="仿宋" w:eastAsia="仿宋" w:cs="仿宋"/>
          <w:sz w:val="21"/>
        </w:rPr>
      </w:pPr>
      <w:r>
        <w:rPr>
          <w:rFonts w:hint="eastAsia" w:ascii="仿宋" w:hAnsi="仿宋" w:eastAsia="仿宋" w:cs="仿宋"/>
          <w:sz w:val="21"/>
        </w:rPr>
        <w:t xml:space="preserve">3.1乙方就本合同工程内容的质量、造价、工期、安全文明施工、完工后的保修等实行总承包。 </w:t>
      </w:r>
    </w:p>
    <w:p>
      <w:pPr>
        <w:pStyle w:val="32"/>
        <w:snapToGrid w:val="0"/>
        <w:spacing w:line="360" w:lineRule="auto"/>
        <w:ind w:left="0" w:leftChars="0" w:firstLine="420" w:firstLineChars="200"/>
        <w:rPr>
          <w:rFonts w:hint="eastAsia" w:ascii="仿宋" w:hAnsi="仿宋" w:eastAsia="仿宋" w:cs="仿宋"/>
          <w:sz w:val="21"/>
        </w:rPr>
      </w:pPr>
      <w:r>
        <w:rPr>
          <w:rFonts w:hint="eastAsia" w:ascii="仿宋" w:hAnsi="仿宋" w:eastAsia="仿宋" w:cs="仿宋"/>
          <w:sz w:val="21"/>
        </w:rPr>
        <w:t>3.2对甲方另行发包的其他工程，可能纳入乙方的管理，乙方必须接受。</w:t>
      </w:r>
    </w:p>
    <w:p>
      <w:pPr>
        <w:pStyle w:val="32"/>
        <w:snapToGrid w:val="0"/>
        <w:spacing w:line="360" w:lineRule="auto"/>
        <w:ind w:left="0" w:leftChars="0" w:firstLine="420" w:firstLineChars="200"/>
        <w:rPr>
          <w:rFonts w:hint="eastAsia" w:ascii="仿宋" w:hAnsi="仿宋" w:eastAsia="仿宋" w:cs="仿宋"/>
          <w:sz w:val="21"/>
        </w:rPr>
      </w:pPr>
      <w:r>
        <w:rPr>
          <w:rFonts w:hint="eastAsia" w:ascii="仿宋" w:hAnsi="仿宋" w:eastAsia="仿宋" w:cs="仿宋"/>
          <w:sz w:val="21"/>
        </w:rPr>
        <w:t>3.3本合同工程内的所有施工内容必须由具有相应资质等级的专业施工企业进行施工。</w:t>
      </w:r>
    </w:p>
    <w:p>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3.4乙方必须服从甲方的管理部门的监督和管理。</w:t>
      </w:r>
    </w:p>
    <w:p>
      <w:pPr>
        <w:snapToGrid w:val="0"/>
        <w:spacing w:line="360" w:lineRule="auto"/>
        <w:ind w:firstLine="422" w:firstLineChars="200"/>
        <w:rPr>
          <w:rFonts w:hint="eastAsia" w:ascii="仿宋" w:hAnsi="仿宋" w:eastAsia="仿宋" w:cs="仿宋"/>
          <w:b/>
          <w:szCs w:val="21"/>
        </w:rPr>
      </w:pPr>
      <w:bookmarkStart w:id="134" w:name="_Toc6959"/>
      <w:r>
        <w:rPr>
          <w:rFonts w:hint="eastAsia" w:ascii="仿宋" w:hAnsi="仿宋" w:eastAsia="仿宋" w:cs="仿宋"/>
          <w:b/>
          <w:szCs w:val="21"/>
        </w:rPr>
        <w:t>4.施工队伍</w:t>
      </w:r>
      <w:bookmarkEnd w:id="134"/>
    </w:p>
    <w:p>
      <w:pPr>
        <w:pStyle w:val="32"/>
        <w:snapToGrid w:val="0"/>
        <w:spacing w:line="360" w:lineRule="auto"/>
        <w:ind w:left="0" w:leftChars="0" w:firstLine="420" w:firstLineChars="200"/>
        <w:rPr>
          <w:rFonts w:hint="eastAsia" w:ascii="仿宋" w:hAnsi="仿宋" w:eastAsia="仿宋" w:cs="仿宋"/>
          <w:sz w:val="21"/>
          <w:u w:val="single"/>
        </w:rPr>
      </w:pPr>
      <w:r>
        <w:rPr>
          <w:rFonts w:hint="eastAsia" w:ascii="仿宋" w:hAnsi="仿宋" w:eastAsia="仿宋" w:cs="仿宋"/>
          <w:sz w:val="21"/>
        </w:rPr>
        <w:t>4.1乙方投入本工程的具体施工队伍是：</w:t>
      </w:r>
      <w:r>
        <w:rPr>
          <w:rFonts w:hint="eastAsia" w:ascii="仿宋" w:hAnsi="仿宋" w:eastAsia="仿宋" w:cs="仿宋"/>
          <w:color w:val="auto"/>
          <w:sz w:val="21"/>
          <w:u w:val="single"/>
          <w:lang w:val="en-US" w:eastAsia="zh-CN"/>
        </w:rPr>
        <w:t xml:space="preserve">                </w:t>
      </w:r>
      <w:r>
        <w:rPr>
          <w:rFonts w:hint="eastAsia" w:ascii="仿宋" w:hAnsi="仿宋" w:eastAsia="仿宋" w:cs="仿宋"/>
          <w:color w:val="auto"/>
          <w:sz w:val="21"/>
        </w:rPr>
        <w:t>。</w:t>
      </w:r>
    </w:p>
    <w:p>
      <w:pPr>
        <w:pStyle w:val="32"/>
        <w:snapToGrid w:val="0"/>
        <w:spacing w:line="360" w:lineRule="auto"/>
        <w:ind w:left="0" w:leftChars="0" w:firstLine="420" w:firstLineChars="200"/>
        <w:rPr>
          <w:rFonts w:hint="eastAsia" w:ascii="仿宋" w:hAnsi="仿宋" w:eastAsia="仿宋" w:cs="仿宋"/>
          <w:sz w:val="21"/>
        </w:rPr>
      </w:pPr>
      <w:r>
        <w:rPr>
          <w:rFonts w:hint="eastAsia" w:ascii="仿宋" w:hAnsi="仿宋" w:eastAsia="仿宋" w:cs="仿宋"/>
          <w:sz w:val="21"/>
        </w:rPr>
        <w:t>4.2乙方投入本工程施工队伍的素质、能力、力量和机械等必须符合投标时的承诺和满足工程的实际需要。</w:t>
      </w:r>
    </w:p>
    <w:p>
      <w:pPr>
        <w:pStyle w:val="32"/>
        <w:snapToGrid w:val="0"/>
        <w:spacing w:line="360" w:lineRule="auto"/>
        <w:ind w:left="0" w:leftChars="0" w:firstLine="420" w:firstLineChars="200"/>
        <w:rPr>
          <w:rFonts w:hint="eastAsia" w:ascii="仿宋" w:hAnsi="仿宋" w:eastAsia="仿宋" w:cs="仿宋"/>
          <w:sz w:val="21"/>
        </w:rPr>
      </w:pPr>
      <w:r>
        <w:rPr>
          <w:rFonts w:hint="eastAsia" w:ascii="仿宋" w:hAnsi="仿宋" w:eastAsia="仿宋" w:cs="仿宋"/>
          <w:sz w:val="21"/>
        </w:rPr>
        <w:t>4.3如施工现场管理混乱，施工质量和进度明显达不到合同要求时，甲方有权要求其加强管理，调整和充实力量。乙方必须接受，当上述措施仍无效时，甲方可终止合同，并追究乙方的经济责任。</w:t>
      </w:r>
    </w:p>
    <w:p>
      <w:pPr>
        <w:snapToGrid w:val="0"/>
        <w:spacing w:line="360" w:lineRule="auto"/>
        <w:ind w:firstLine="422" w:firstLineChars="200"/>
        <w:rPr>
          <w:rFonts w:hint="eastAsia" w:ascii="仿宋" w:hAnsi="仿宋" w:eastAsia="仿宋" w:cs="仿宋"/>
          <w:b/>
          <w:szCs w:val="21"/>
        </w:rPr>
      </w:pPr>
      <w:bookmarkStart w:id="135" w:name="_Toc29128"/>
      <w:r>
        <w:rPr>
          <w:rFonts w:hint="eastAsia" w:ascii="仿宋" w:hAnsi="仿宋" w:eastAsia="仿宋" w:cs="仿宋"/>
          <w:b/>
          <w:szCs w:val="21"/>
        </w:rPr>
        <w:t>5.工程造价</w:t>
      </w:r>
      <w:bookmarkEnd w:id="135"/>
    </w:p>
    <w:p>
      <w:pPr>
        <w:spacing w:line="360" w:lineRule="auto"/>
        <w:ind w:firstLine="420" w:firstLineChars="200"/>
        <w:jc w:val="left"/>
        <w:rPr>
          <w:rFonts w:hint="eastAsia" w:ascii="仿宋" w:hAnsi="仿宋" w:eastAsia="仿宋" w:cs="仿宋"/>
          <w:b/>
          <w:szCs w:val="21"/>
        </w:rPr>
      </w:pPr>
      <w:r>
        <w:rPr>
          <w:rFonts w:hint="eastAsia" w:ascii="仿宋" w:hAnsi="仿宋" w:eastAsia="仿宋" w:cs="仿宋"/>
          <w:szCs w:val="21"/>
        </w:rPr>
        <w:t>2、本项目按折扣率为</w:t>
      </w:r>
      <w:r>
        <w:rPr>
          <w:rFonts w:hint="eastAsia" w:ascii="仿宋" w:hAnsi="仿宋" w:eastAsia="仿宋" w:cs="仿宋"/>
          <w:b/>
          <w:bCs/>
          <w:szCs w:val="21"/>
          <w:u w:val="single"/>
        </w:rPr>
        <w:t xml:space="preserve">     %</w:t>
      </w:r>
      <w:r>
        <w:rPr>
          <w:rFonts w:hint="eastAsia" w:ascii="仿宋" w:hAnsi="仿宋" w:eastAsia="仿宋" w:cs="仿宋"/>
          <w:szCs w:val="21"/>
        </w:rPr>
        <w:t>，即：</w:t>
      </w:r>
      <w:r>
        <w:rPr>
          <w:rFonts w:hint="eastAsia" w:ascii="仿宋" w:hAnsi="仿宋" w:eastAsia="仿宋" w:cs="仿宋"/>
          <w:b/>
          <w:szCs w:val="21"/>
        </w:rPr>
        <w:t>工程实际结算价=工程名义造价*</w:t>
      </w:r>
      <w:r>
        <w:rPr>
          <w:rFonts w:hint="eastAsia" w:ascii="仿宋" w:hAnsi="仿宋" w:eastAsia="仿宋" w:cs="仿宋"/>
          <w:b/>
          <w:bCs/>
          <w:szCs w:val="21"/>
          <w:u w:val="single"/>
        </w:rPr>
        <w:t xml:space="preserve">     %</w:t>
      </w:r>
      <w:r>
        <w:rPr>
          <w:rFonts w:hint="eastAsia" w:ascii="仿宋" w:hAnsi="仿宋" w:eastAsia="仿宋" w:cs="仿宋"/>
          <w:b/>
          <w:szCs w:val="21"/>
        </w:rPr>
        <w:t>。</w:t>
      </w:r>
    </w:p>
    <w:p>
      <w:pPr>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3、工程名义造价计算原则及依据：</w:t>
      </w:r>
    </w:p>
    <w:p>
      <w:pPr>
        <w:pStyle w:val="29"/>
        <w:snapToGrid w:val="0"/>
        <w:spacing w:line="360" w:lineRule="auto"/>
        <w:ind w:left="630"/>
        <w:rPr>
          <w:rFonts w:hint="eastAsia" w:ascii="仿宋" w:hAnsi="仿宋" w:eastAsia="仿宋" w:cs="仿宋"/>
        </w:rPr>
      </w:pPr>
      <w:r>
        <w:rPr>
          <w:rFonts w:hint="eastAsia" w:ascii="仿宋" w:hAnsi="仿宋" w:eastAsia="仿宋" w:cs="仿宋"/>
        </w:rPr>
        <w:t>（1）工程量按实计；</w:t>
      </w:r>
    </w:p>
    <w:p>
      <w:pPr>
        <w:pStyle w:val="29"/>
        <w:snapToGrid w:val="0"/>
        <w:spacing w:line="360" w:lineRule="auto"/>
        <w:ind w:left="630"/>
        <w:rPr>
          <w:rFonts w:hint="eastAsia" w:ascii="仿宋" w:hAnsi="仿宋" w:eastAsia="仿宋" w:cs="仿宋"/>
        </w:rPr>
      </w:pPr>
      <w:r>
        <w:rPr>
          <w:rFonts w:hint="eastAsia" w:ascii="仿宋" w:hAnsi="仿宋" w:eastAsia="仿宋" w:cs="仿宋"/>
        </w:rPr>
        <w:t>（2）《《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建筑安装材料基期价格》(2018版)。</w:t>
      </w:r>
    </w:p>
    <w:p>
      <w:pPr>
        <w:pStyle w:val="29"/>
        <w:snapToGrid w:val="0"/>
        <w:spacing w:line="360" w:lineRule="auto"/>
        <w:ind w:left="630"/>
        <w:rPr>
          <w:rFonts w:hint="eastAsia" w:ascii="仿宋" w:hAnsi="仿宋" w:eastAsia="仿宋" w:cs="仿宋"/>
        </w:rPr>
      </w:pPr>
      <w:r>
        <w:rPr>
          <w:rFonts w:hint="eastAsia" w:ascii="仿宋" w:hAnsi="仿宋" w:eastAsia="仿宋" w:cs="仿宋"/>
        </w:rPr>
        <w:t>（3）工程量有施工图纸的按施工图纸计算，无施工图纸的由施工单位出施工图并经业主审核后按施工图纸计算，不能出施工图纸的按现场实际测量或经业主签证的其他方式计算工程量</w:t>
      </w:r>
    </w:p>
    <w:p>
      <w:pPr>
        <w:pStyle w:val="29"/>
        <w:snapToGrid w:val="0"/>
        <w:spacing w:line="360" w:lineRule="auto"/>
        <w:ind w:left="630"/>
        <w:rPr>
          <w:rFonts w:hint="eastAsia" w:ascii="仿宋" w:hAnsi="仿宋" w:eastAsia="仿宋" w:cs="仿宋"/>
        </w:rPr>
      </w:pPr>
      <w:r>
        <w:rPr>
          <w:rFonts w:hint="eastAsia" w:ascii="仿宋" w:hAnsi="仿宋" w:eastAsia="仿宋" w:cs="仿宋"/>
        </w:rPr>
        <w:t>（4）定额人工单价、主材单价按施工当期（《浙江造价信息》、《杭州造价信息》）计取；无价材料或无计价依据的子项内容按经招标人签证的市场价为准。</w:t>
      </w:r>
    </w:p>
    <w:p>
      <w:pPr>
        <w:pStyle w:val="29"/>
        <w:snapToGrid w:val="0"/>
        <w:spacing w:line="360" w:lineRule="auto"/>
        <w:ind w:left="630"/>
        <w:rPr>
          <w:rFonts w:hint="eastAsia" w:ascii="仿宋" w:hAnsi="仿宋" w:eastAsia="仿宋" w:cs="仿宋"/>
        </w:rPr>
      </w:pPr>
      <w:r>
        <w:rPr>
          <w:rFonts w:hint="eastAsia" w:ascii="仿宋" w:hAnsi="仿宋" w:eastAsia="仿宋" w:cs="仿宋"/>
        </w:rPr>
        <w:t>（5）单日人工工资仅用于纯人工维修费用结算（以甲方签证为准），技术工、普工均为含税单价，单价参照当月杭州造价信息执行价，1个工日为8小时，4小时以内为0.5个工日，超过4小时的为1个工日。</w:t>
      </w:r>
    </w:p>
    <w:p>
      <w:pPr>
        <w:pStyle w:val="29"/>
        <w:snapToGrid w:val="0"/>
        <w:spacing w:line="360" w:lineRule="auto"/>
        <w:ind w:left="630"/>
        <w:rPr>
          <w:rFonts w:hint="eastAsia" w:ascii="仿宋" w:hAnsi="仿宋" w:eastAsia="仿宋" w:cs="仿宋"/>
        </w:rPr>
      </w:pPr>
      <w:r>
        <w:rPr>
          <w:rFonts w:hint="eastAsia" w:ascii="仿宋" w:hAnsi="仿宋" w:eastAsia="仿宋" w:cs="仿宋"/>
        </w:rPr>
        <w:t>（6）完工维修项目结算按计价规则*折扣结算，单日人工工资仅用于纯人工维修、搬运签证项目费用结算。投标人如提供虚假材料的，将承担相应的法律责任。</w:t>
      </w:r>
    </w:p>
    <w:p>
      <w:pPr>
        <w:pStyle w:val="29"/>
        <w:snapToGrid w:val="0"/>
        <w:spacing w:line="360" w:lineRule="auto"/>
        <w:ind w:left="630"/>
        <w:rPr>
          <w:rFonts w:hint="eastAsia" w:ascii="仿宋" w:hAnsi="仿宋" w:eastAsia="仿宋" w:cs="仿宋"/>
        </w:rPr>
      </w:pPr>
      <w:r>
        <w:rPr>
          <w:rFonts w:hint="eastAsia" w:ascii="仿宋" w:hAnsi="仿宋" w:eastAsia="仿宋" w:cs="仿宋"/>
        </w:rPr>
        <w:t>（7）所有工程量按实际计取，最终以审计单位的审计结果为准。</w:t>
      </w:r>
    </w:p>
    <w:p>
      <w:pPr>
        <w:pStyle w:val="29"/>
        <w:snapToGrid w:val="0"/>
        <w:spacing w:line="360" w:lineRule="auto"/>
        <w:ind w:left="630"/>
        <w:rPr>
          <w:rFonts w:hint="eastAsia" w:ascii="仿宋" w:hAnsi="仿宋" w:eastAsia="仿宋" w:cs="仿宋"/>
          <w:b/>
        </w:rPr>
      </w:pPr>
      <w:r>
        <w:rPr>
          <w:rFonts w:hint="eastAsia" w:ascii="仿宋" w:hAnsi="仿宋" w:eastAsia="仿宋" w:cs="仿宋"/>
        </w:rPr>
        <w:t>（8）材料单价：①有信息价格的主要材料在采购前须经过建设单位确认后（包括材料品牌、规格、颜色、材质等）方可采购，有信息价格的材料价格按工程开工当月（包括开工日当月）至竣工月份（包括验收日当月）期间的《杭州造价信息》（正刊）中杭州地区价格的算术平均值与预算编制时期的材料价格进行补差，差价只计取税金。材料费纳入总价</w:t>
      </w:r>
      <w:r>
        <w:rPr>
          <w:rFonts w:hint="eastAsia" w:ascii="仿宋" w:hAnsi="仿宋" w:eastAsia="仿宋" w:cs="仿宋"/>
          <w:b/>
        </w:rPr>
        <w:t>下浮。②无信息价格的材料价格在采购前必须经过建设单位确认后（包括材料品牌、规格、颜色、材质等）方可采购，材料价格由建设单位根据市场实际在采购前予以审计签证确认，并以签证价格进入结算，只计税金，不计其他任何费用，签证价格纳入结算总价下浮；③甲供设备不计主材价，中标人在结算时只计设备的采保费、二次搬运费（供应商需另行注明费率，最高不超过1%）。</w:t>
      </w:r>
    </w:p>
    <w:p>
      <w:pPr>
        <w:pStyle w:val="29"/>
        <w:snapToGrid w:val="0"/>
        <w:spacing w:line="360" w:lineRule="auto"/>
        <w:ind w:left="630"/>
        <w:rPr>
          <w:rFonts w:hint="eastAsia" w:ascii="仿宋" w:hAnsi="仿宋" w:eastAsia="仿宋" w:cs="仿宋"/>
        </w:rPr>
      </w:pPr>
      <w:r>
        <w:rPr>
          <w:rFonts w:hint="eastAsia" w:ascii="仿宋" w:hAnsi="仿宋" w:eastAsia="仿宋" w:cs="仿宋"/>
        </w:rPr>
        <w:t>（9）▲施工用主材，每个项目施工前须提交给采购人主要材料品牌（至少三个，</w:t>
      </w:r>
      <w:r>
        <w:rPr>
          <w:rFonts w:hint="eastAsia" w:ascii="仿宋" w:hAnsi="仿宋" w:eastAsia="仿宋" w:cs="仿宋"/>
          <w:highlight w:val="none"/>
        </w:rPr>
        <w:t>其中需包含乙方响应文件中选择的品牌）</w:t>
      </w:r>
      <w:r>
        <w:rPr>
          <w:rFonts w:hint="eastAsia" w:ascii="仿宋" w:hAnsi="仿宋" w:eastAsia="仿宋" w:cs="仿宋"/>
        </w:rPr>
        <w:t>供采购人选择，没有得到采购人书面同意，不得随意更改，如未及时提供主材品牌将由采购人指定，成交供应商不得存在异议，否则将承担相应违约责任。</w:t>
      </w:r>
    </w:p>
    <w:p>
      <w:pPr>
        <w:pStyle w:val="29"/>
        <w:snapToGrid w:val="0"/>
        <w:spacing w:line="360" w:lineRule="auto"/>
        <w:ind w:left="630"/>
        <w:rPr>
          <w:rFonts w:hint="eastAsia" w:ascii="仿宋" w:hAnsi="仿宋" w:eastAsia="仿宋" w:cs="仿宋"/>
        </w:rPr>
      </w:pPr>
      <w:r>
        <w:rPr>
          <w:rFonts w:hint="eastAsia" w:ascii="仿宋" w:hAnsi="仿宋" w:eastAsia="仿宋" w:cs="仿宋"/>
        </w:rPr>
        <w:t>（10）需招标人确认并能调整结算的资料，包括：工程联系单（招标人出具的）、设计变更联系单（招标人提出变更的）、材料价格确认单（招标人要求调换材料或品牌的）、图纸会审纪要，未经招标人确认均不得作为调整结算的依据。</w:t>
      </w:r>
    </w:p>
    <w:p>
      <w:pPr>
        <w:pStyle w:val="29"/>
        <w:snapToGrid w:val="0"/>
        <w:spacing w:line="360" w:lineRule="auto"/>
        <w:ind w:left="630"/>
        <w:rPr>
          <w:rFonts w:hint="eastAsia" w:ascii="仿宋" w:hAnsi="仿宋" w:eastAsia="仿宋" w:cs="仿宋"/>
        </w:rPr>
      </w:pPr>
      <w:r>
        <w:rPr>
          <w:rFonts w:hint="eastAsia" w:ascii="仿宋" w:hAnsi="仿宋" w:eastAsia="仿宋" w:cs="仿宋"/>
        </w:rPr>
        <w:t>（11）各项取费</w:t>
      </w:r>
    </w:p>
    <w:p>
      <w:pPr>
        <w:pStyle w:val="29"/>
        <w:snapToGrid w:val="0"/>
        <w:spacing w:line="360" w:lineRule="auto"/>
        <w:ind w:firstLine="723" w:firstLineChars="300"/>
        <w:rPr>
          <w:rFonts w:hint="eastAsia" w:ascii="仿宋" w:hAnsi="仿宋" w:eastAsia="仿宋" w:cs="仿宋"/>
          <w:b/>
        </w:rPr>
      </w:pPr>
      <w:r>
        <w:rPr>
          <w:rFonts w:hint="eastAsia" w:ascii="仿宋" w:hAnsi="仿宋" w:eastAsia="仿宋" w:cs="仿宋"/>
          <w:b/>
        </w:rPr>
        <w:t>取费依据：</w:t>
      </w:r>
      <w:r>
        <w:rPr>
          <w:rFonts w:hint="eastAsia" w:ascii="仿宋" w:hAnsi="仿宋" w:eastAsia="仿宋" w:cs="仿宋"/>
          <w:b/>
          <w:u w:val="single"/>
        </w:rPr>
        <w:t>《浙江省建设工程计价规则》（2018版）</w:t>
      </w:r>
    </w:p>
    <w:p>
      <w:pPr>
        <w:pStyle w:val="29"/>
        <w:snapToGrid w:val="0"/>
        <w:spacing w:line="360" w:lineRule="auto"/>
        <w:ind w:firstLine="482" w:firstLineChars="200"/>
        <w:rPr>
          <w:rFonts w:hint="eastAsia" w:ascii="仿宋" w:hAnsi="仿宋" w:eastAsia="仿宋" w:cs="仿宋"/>
          <w:b/>
        </w:rPr>
      </w:pPr>
      <w:r>
        <w:rPr>
          <w:rFonts w:hint="eastAsia" w:ascii="仿宋" w:hAnsi="仿宋" w:eastAsia="仿宋" w:cs="仿宋"/>
          <w:b/>
        </w:rPr>
        <w:t>（1）企业管理费、利润、施工组织措施费（按照实际发生内容）费率根据项目专业类别，按照一般计税费率中值计取。</w:t>
      </w:r>
    </w:p>
    <w:p>
      <w:pPr>
        <w:pStyle w:val="29"/>
        <w:snapToGrid w:val="0"/>
        <w:spacing w:line="360" w:lineRule="auto"/>
        <w:ind w:firstLine="482" w:firstLineChars="200"/>
        <w:rPr>
          <w:rFonts w:hint="eastAsia" w:ascii="仿宋" w:hAnsi="仿宋" w:eastAsia="仿宋" w:cs="仿宋"/>
          <w:b/>
        </w:rPr>
      </w:pPr>
      <w:r>
        <w:rPr>
          <w:rFonts w:hint="eastAsia" w:ascii="仿宋" w:hAnsi="仿宋" w:eastAsia="仿宋" w:cs="仿宋"/>
          <w:b/>
        </w:rPr>
        <w:t>（2）其他项目费（根据项目实际发生时计取）费用按照相应专业类别费率计取。</w:t>
      </w:r>
    </w:p>
    <w:p>
      <w:pPr>
        <w:pStyle w:val="29"/>
        <w:snapToGrid w:val="0"/>
        <w:spacing w:line="360" w:lineRule="auto"/>
        <w:ind w:firstLine="482" w:firstLineChars="200"/>
        <w:rPr>
          <w:rFonts w:hint="eastAsia" w:ascii="仿宋" w:hAnsi="仿宋" w:eastAsia="仿宋" w:cs="仿宋"/>
          <w:b/>
        </w:rPr>
      </w:pPr>
      <w:r>
        <w:rPr>
          <w:rFonts w:hint="eastAsia" w:ascii="仿宋" w:hAnsi="仿宋" w:eastAsia="仿宋" w:cs="仿宋"/>
          <w:b/>
        </w:rPr>
        <w:t>（3）规费按照各专业类别按照一般计税费率计取。</w:t>
      </w:r>
    </w:p>
    <w:p>
      <w:pPr>
        <w:pStyle w:val="29"/>
        <w:snapToGrid w:val="0"/>
        <w:spacing w:line="360" w:lineRule="auto"/>
        <w:ind w:firstLine="482" w:firstLineChars="200"/>
        <w:rPr>
          <w:rFonts w:hint="eastAsia" w:ascii="仿宋" w:hAnsi="仿宋" w:eastAsia="仿宋" w:cs="仿宋"/>
          <w:b/>
        </w:rPr>
      </w:pPr>
      <w:r>
        <w:rPr>
          <w:rFonts w:hint="eastAsia" w:ascii="仿宋" w:hAnsi="仿宋" w:eastAsia="仿宋" w:cs="仿宋"/>
          <w:b/>
        </w:rPr>
        <w:t>（4）税金按照一般计税方法计取。</w:t>
      </w:r>
    </w:p>
    <w:p>
      <w:pPr>
        <w:pStyle w:val="32"/>
        <w:snapToGrid w:val="0"/>
        <w:spacing w:line="360" w:lineRule="auto"/>
        <w:ind w:left="0" w:leftChars="0" w:firstLine="422" w:firstLineChars="200"/>
        <w:rPr>
          <w:rFonts w:hint="eastAsia" w:ascii="仿宋" w:hAnsi="仿宋" w:eastAsia="仿宋" w:cs="仿宋"/>
          <w:sz w:val="21"/>
        </w:rPr>
      </w:pPr>
      <w:r>
        <w:rPr>
          <w:rFonts w:hint="eastAsia" w:ascii="仿宋" w:hAnsi="仿宋" w:eastAsia="仿宋" w:cs="仿宋"/>
          <w:b/>
          <w:sz w:val="21"/>
        </w:rPr>
        <w:t>（</w:t>
      </w:r>
      <w:r>
        <w:rPr>
          <w:rFonts w:hint="eastAsia" w:ascii="仿宋" w:hAnsi="仿宋" w:eastAsia="仿宋" w:cs="仿宋"/>
          <w:b/>
          <w:sz w:val="21"/>
          <w:lang w:val="en-US"/>
        </w:rPr>
        <w:t>5</w:t>
      </w:r>
      <w:r>
        <w:rPr>
          <w:rFonts w:hint="eastAsia" w:ascii="仿宋" w:hAnsi="仿宋" w:eastAsia="仿宋" w:cs="仿宋"/>
          <w:b/>
          <w:sz w:val="21"/>
        </w:rPr>
        <w:t>）若相关政策调整，则相应调整。</w:t>
      </w:r>
    </w:p>
    <w:p>
      <w:pPr>
        <w:snapToGrid w:val="0"/>
        <w:spacing w:line="360" w:lineRule="auto"/>
        <w:ind w:firstLine="482" w:firstLineChars="200"/>
        <w:rPr>
          <w:rFonts w:hint="eastAsia" w:ascii="仿宋" w:hAnsi="仿宋" w:eastAsia="仿宋" w:cs="仿宋"/>
          <w:b/>
          <w:sz w:val="24"/>
          <w:szCs w:val="24"/>
        </w:rPr>
      </w:pPr>
      <w:bookmarkStart w:id="136" w:name="_Toc27695"/>
      <w:r>
        <w:rPr>
          <w:rFonts w:hint="eastAsia" w:ascii="仿宋" w:hAnsi="仿宋" w:eastAsia="仿宋" w:cs="仿宋"/>
          <w:b/>
          <w:sz w:val="24"/>
          <w:szCs w:val="24"/>
        </w:rPr>
        <w:t>6.工程质量</w:t>
      </w:r>
      <w:bookmarkEnd w:id="136"/>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 乙方应设置质量检查机构，配备专职的质量检查人员，建立完善的质量保证体系、检查制度和登记制度。</w:t>
      </w:r>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6.2乙方必须严格按照施工图纸、设计说明和双方确认的施工组织设计及国家现行的规范、规程和建安工程质量检验评定统一标准等有关规定，精心组织施工，对施工过程中的全部数据必须如实记录，并及时整理递交甲方的管理部门，严格把好每道工序的质量关。保证工程质量符合《建筑工程施工质量验收统一标准》（GB50300）及相关质量验收规范的要求。</w:t>
      </w:r>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6.3甲方的管理部门代表甲方对工程的现场管理、施工质量和进度进行监督、检查和管理。</w:t>
      </w:r>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6.4乙方在施工过程中如发现设计、设备、材料、施工等质量问题应及时通知医院管理部门。其处理方法必须经医院管理部门认可。</w:t>
      </w:r>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6.5甲方代表如发现施工质量不符合要求者，有权通知乙方进行整改、停止施工或返工，乙方必须接受。且由此发生的费用和工期损失均由乙方承担。</w:t>
      </w:r>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6.6甲方有权对工程所有部位以及任何工艺、设备和材料进行检查和检验。乙方应为甲方的工作提供一切方便并提供必要的数据。</w:t>
      </w:r>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6.7甲方工程师的检查和检验不解除乙方按合同规定应负的责任。</w:t>
      </w:r>
    </w:p>
    <w:p>
      <w:pPr>
        <w:snapToGrid w:val="0"/>
        <w:spacing w:line="360" w:lineRule="auto"/>
        <w:ind w:firstLine="482" w:firstLineChars="200"/>
        <w:rPr>
          <w:rFonts w:hint="eastAsia" w:ascii="仿宋" w:hAnsi="仿宋" w:eastAsia="仿宋" w:cs="仿宋"/>
          <w:b/>
          <w:sz w:val="24"/>
          <w:szCs w:val="24"/>
        </w:rPr>
      </w:pPr>
      <w:bookmarkStart w:id="137" w:name="_Toc15000"/>
      <w:r>
        <w:rPr>
          <w:rFonts w:hint="eastAsia" w:ascii="仿宋" w:hAnsi="仿宋" w:eastAsia="仿宋" w:cs="仿宋"/>
          <w:b/>
          <w:sz w:val="24"/>
          <w:szCs w:val="24"/>
        </w:rPr>
        <w:t>7. 施工进度</w:t>
      </w:r>
      <w:bookmarkEnd w:id="137"/>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7.1开工以甲方的医院管理部门发出的开工令中规定的开工日为准，实际工期以开工日至工程验收合格签证日扣除非乙方原因等待验收时间加乙方整改修补的时间为准。</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7.2本合同工期包括：甲方要求的工期。</w:t>
      </w:r>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7.3乙方应严格按照经甲方核准的施工网络计划和节点要求进行施工，并按甲方的要求随时进行调整。</w:t>
      </w:r>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7.4 如应乙方管理不力、计划不周、投入不足造成工期延误的，均由乙方负责</w:t>
      </w:r>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7.5如施工进度不能满足合同及甲方的要求，甲方有权视实际情况作出减少承包范围直至要求撤场的处理。</w:t>
      </w:r>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7.6合同工期如遇下列情况，经双方在七天内协商签证（不能过后补签）可作相应顺延。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（1）重大设计变更增加工程量而影响施工进度的；</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（2）因甲方提供的施工图纸资料、设备、材料未能及时供应到位，而影响施工进度的；</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（3）不可抗力因素。</w:t>
      </w:r>
    </w:p>
    <w:p>
      <w:pPr>
        <w:snapToGrid w:val="0"/>
        <w:spacing w:line="360" w:lineRule="auto"/>
        <w:ind w:firstLine="482" w:firstLineChars="200"/>
        <w:rPr>
          <w:rFonts w:hint="eastAsia" w:ascii="仿宋" w:hAnsi="仿宋" w:eastAsia="仿宋" w:cs="仿宋"/>
          <w:sz w:val="24"/>
          <w:szCs w:val="24"/>
        </w:rPr>
      </w:pPr>
      <w:bookmarkStart w:id="138" w:name="_Toc11759"/>
      <w:r>
        <w:rPr>
          <w:rFonts w:hint="eastAsia" w:ascii="仿宋" w:hAnsi="仿宋" w:eastAsia="仿宋" w:cs="仿宋"/>
          <w:b/>
          <w:sz w:val="24"/>
          <w:szCs w:val="24"/>
        </w:rPr>
        <w:t>8.设备、材料供应</w:t>
      </w:r>
      <w:bookmarkEnd w:id="138"/>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8.1本工程除甲供设备外，所用的材料由乙方负责采购。在项目实施过程中，所有材料的品牌型号规格均由甲方审核同意后使用,乙方需将材料交甲方确认后再施工。</w:t>
      </w:r>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8.2甲乙双方采购供应的设备和材料均需附产品安装使用说明书、合格证、质保书、试验报告等必要资料，经双方检验、确认后，方可使用。任何一方对材料的质量有疑问时，有权要求复验。如复验合格，其复验费用由提出复验方负责。如复验不合格，复验费用以及相应的经济损失由材料采购供应方承担。</w:t>
      </w:r>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8.3如有发包人提供的材料（设备），并由承包人施工的，承包人计取材料设备价的1%的费用（该费用已包含材料设备的保管费用、安装过程中的二次搬运和设备就位费、检验试验费等费用）。乙方必须在设备进场时认真核验，如因乙方未认真核验而导致不合格甲供设备用于工程（设备本体原因除外），因此而引起的一切后果由乙方承担。</w:t>
      </w:r>
    </w:p>
    <w:p>
      <w:pPr>
        <w:snapToGrid w:val="0"/>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8.4 材料品质货真价实，存在假冒伪劣材料的，一经发现假一罚十真。</w:t>
      </w:r>
    </w:p>
    <w:p>
      <w:pPr>
        <w:snapToGrid w:val="0"/>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8.5 同一楼层同类型的维修材料，品牌型号须与原有统一。</w:t>
      </w:r>
    </w:p>
    <w:p>
      <w:pPr>
        <w:snapToGrid w:val="0"/>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8.6 在零星维修或零星工程施工过程中，根据维修或工程的特殊性，部分施工材料（如特殊锁具、特殊电控、特殊感染防护材料、医院净化材料等）由甲方提供的，乙方需无条件配合使用。</w:t>
      </w:r>
    </w:p>
    <w:p>
      <w:pPr>
        <w:snapToGrid w:val="0"/>
        <w:spacing w:line="360" w:lineRule="auto"/>
        <w:ind w:firstLine="482" w:firstLineChars="200"/>
        <w:rPr>
          <w:rFonts w:hint="eastAsia" w:ascii="仿宋" w:hAnsi="仿宋" w:eastAsia="仿宋" w:cs="仿宋"/>
          <w:b/>
          <w:sz w:val="24"/>
          <w:szCs w:val="24"/>
        </w:rPr>
      </w:pPr>
      <w:bookmarkStart w:id="139" w:name="_Toc12771"/>
      <w:r>
        <w:rPr>
          <w:rFonts w:hint="eastAsia" w:ascii="仿宋" w:hAnsi="仿宋" w:eastAsia="仿宋" w:cs="仿宋"/>
          <w:b/>
          <w:sz w:val="24"/>
          <w:szCs w:val="24"/>
        </w:rPr>
        <w:t>9.设计变更</w:t>
      </w:r>
      <w:bookmarkEnd w:id="139"/>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9.1甲方发出的设计变更联系单，属合同的内容。乙方必须接受并实施。</w:t>
      </w:r>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9.2乙方在施工过程中如发现图纸上的错误或不合理的情况，必须及时通知甲方，并按照甲方认可签字的设计变更联系单进行施工。乙方不得擅自修改设计图纸。</w:t>
      </w:r>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9.3如为施工方便而提出要求改变设计的，必须征得甲方同意，其增加费用，甲方不予支付。</w:t>
      </w:r>
    </w:p>
    <w:p>
      <w:pPr>
        <w:pStyle w:val="32"/>
        <w:snapToGrid w:val="0"/>
        <w:spacing w:line="360" w:lineRule="auto"/>
        <w:ind w:left="0" w:leftChars="0" w:firstLine="482" w:firstLineChars="200"/>
        <w:rPr>
          <w:rFonts w:hint="eastAsia" w:ascii="仿宋" w:hAnsi="仿宋" w:eastAsia="仿宋" w:cs="仿宋"/>
          <w:sz w:val="24"/>
          <w:szCs w:val="24"/>
        </w:rPr>
      </w:pPr>
      <w:bookmarkStart w:id="140" w:name="_Toc24336"/>
      <w:r>
        <w:rPr>
          <w:rFonts w:hint="eastAsia" w:ascii="仿宋" w:hAnsi="仿宋" w:eastAsia="仿宋" w:cs="仿宋"/>
          <w:b/>
          <w:sz w:val="24"/>
          <w:szCs w:val="24"/>
        </w:rPr>
        <w:t>10.安全文明施工</w:t>
      </w:r>
      <w:bookmarkEnd w:id="140"/>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10.1乙方应遵守工程建设安全文明施工的有关规定。认真落实各项安全保护措施，并随时接受甲方及有关部门的监督检查。</w:t>
      </w:r>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10.2乙方应对进入施工现场的施工人员进行安全文明施工教育，配备必要的劳动保护用具，保证工程的施工安全和人身安全。</w:t>
      </w:r>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10.3乙方应注意保护施工现场邻近建筑物、交通和附近居民的安全，防止因施工不当使附近居民的人生或财产遭受损失。</w:t>
      </w:r>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10.4如由于乙方安全措施不力造成事故的责任和由此发生的费用，由乙方承担。</w:t>
      </w:r>
    </w:p>
    <w:p>
      <w:pPr>
        <w:pStyle w:val="32"/>
        <w:snapToGrid w:val="0"/>
        <w:spacing w:line="360" w:lineRule="auto"/>
        <w:ind w:left="0" w:leftChars="0" w:firstLine="482" w:firstLineChars="200"/>
        <w:rPr>
          <w:rFonts w:hint="eastAsia" w:ascii="仿宋" w:hAnsi="仿宋" w:eastAsia="仿宋" w:cs="仿宋"/>
          <w:b/>
          <w:sz w:val="24"/>
          <w:szCs w:val="24"/>
        </w:rPr>
      </w:pPr>
      <w:bookmarkStart w:id="141" w:name="_Toc29600"/>
      <w:r>
        <w:rPr>
          <w:rFonts w:hint="eastAsia" w:ascii="仿宋" w:hAnsi="仿宋" w:eastAsia="仿宋" w:cs="仿宋"/>
          <w:b/>
          <w:sz w:val="24"/>
          <w:szCs w:val="24"/>
        </w:rPr>
        <w:t>11.环境保护</w:t>
      </w:r>
      <w:bookmarkEnd w:id="141"/>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11.1甲乙双方在施工过程中应遵守国家有关环境保护的法律、法规。采取有效措施，保护好施工现场和周边地区的环境。</w:t>
      </w:r>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11.2乙方对施工和生活所产生的各种生产、生活垃圾和废弃物应进行妥善处置，防止对环境造成污染，并严格控制施工噪音。</w:t>
      </w:r>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11.3如乙方措施不力而造成环境破坏或人员、财产损失的，应承担全部责任。</w:t>
      </w:r>
    </w:p>
    <w:p>
      <w:pPr>
        <w:snapToGrid w:val="0"/>
        <w:spacing w:line="360" w:lineRule="auto"/>
        <w:ind w:firstLine="482" w:firstLineChars="200"/>
        <w:rPr>
          <w:rFonts w:hint="eastAsia" w:ascii="仿宋" w:hAnsi="仿宋" w:eastAsia="仿宋" w:cs="仿宋"/>
          <w:b/>
          <w:sz w:val="24"/>
          <w:szCs w:val="24"/>
        </w:rPr>
      </w:pPr>
      <w:bookmarkStart w:id="142" w:name="_Toc19479"/>
      <w:r>
        <w:rPr>
          <w:rFonts w:hint="eastAsia" w:ascii="仿宋" w:hAnsi="仿宋" w:eastAsia="仿宋" w:cs="仿宋"/>
          <w:b/>
          <w:sz w:val="24"/>
          <w:szCs w:val="24"/>
        </w:rPr>
        <w:t>12.工程款支付与结算</w:t>
      </w:r>
      <w:bookmarkEnd w:id="142"/>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12.1各维修工程在质保期内如有任何质量问题，发包人均可从工程款中扣除相应的款项，由此造成的损失由承包人承担。</w:t>
      </w:r>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12.2工程款的支付情况如下：</w:t>
      </w:r>
    </w:p>
    <w:p>
      <w:pPr>
        <w:spacing w:line="360" w:lineRule="auto"/>
        <w:ind w:firstLine="480"/>
        <w:rPr>
          <w:rFonts w:hint="eastAsia" w:ascii="仿宋" w:hAnsi="仿宋" w:eastAsia="仿宋" w:cs="仿宋"/>
          <w:b/>
          <w:bCs/>
          <w:sz w:val="24"/>
          <w:szCs w:val="24"/>
        </w:rPr>
      </w:pPr>
      <w:bookmarkStart w:id="143" w:name="_Toc235"/>
      <w:r>
        <w:rPr>
          <w:rFonts w:hint="eastAsia" w:ascii="仿宋" w:hAnsi="仿宋" w:eastAsia="仿宋" w:cs="仿宋"/>
          <w:b/>
          <w:bCs/>
          <w:sz w:val="24"/>
          <w:szCs w:val="24"/>
        </w:rPr>
        <w:t>付款方式：</w:t>
      </w:r>
    </w:p>
    <w:p>
      <w:pPr>
        <w:spacing w:line="360" w:lineRule="auto"/>
        <w:ind w:firstLine="480"/>
        <w:rPr>
          <w:rFonts w:hint="eastAsia" w:ascii="仿宋" w:hAnsi="仿宋" w:eastAsia="仿宋" w:cs="仿宋"/>
          <w:b/>
          <w:bCs/>
          <w:color w:val="auto"/>
          <w:sz w:val="24"/>
          <w:szCs w:val="24"/>
        </w:rPr>
      </w:pPr>
      <w:r>
        <w:rPr>
          <w:rFonts w:hint="eastAsia" w:ascii="仿宋" w:hAnsi="仿宋" w:eastAsia="仿宋" w:cs="仿宋"/>
          <w:b/>
          <w:bCs/>
          <w:color w:val="auto"/>
          <w:sz w:val="24"/>
          <w:szCs w:val="24"/>
        </w:rPr>
        <w:t>每季度结算一次，每个单项的结算造价以审计部门的最终审计结果为准。</w:t>
      </w:r>
    </w:p>
    <w:p>
      <w:pPr>
        <w:spacing w:line="360" w:lineRule="auto"/>
        <w:ind w:firstLine="480"/>
        <w:rPr>
          <w:rFonts w:hint="eastAsia" w:ascii="仿宋" w:hAnsi="仿宋" w:eastAsia="仿宋" w:cs="仿宋"/>
          <w:b/>
          <w:bCs/>
          <w:color w:val="auto"/>
          <w:sz w:val="24"/>
          <w:szCs w:val="24"/>
        </w:rPr>
      </w:pPr>
      <w:r>
        <w:rPr>
          <w:rFonts w:hint="eastAsia" w:ascii="仿宋" w:hAnsi="仿宋" w:eastAsia="仿宋" w:cs="仿宋"/>
          <w:b/>
          <w:bCs/>
          <w:color w:val="auto"/>
          <w:sz w:val="24"/>
          <w:szCs w:val="24"/>
        </w:rPr>
        <w:t>单个零星工程的工程款随结算周期一并结算（</w:t>
      </w:r>
      <w:r>
        <w:rPr>
          <w:rFonts w:hint="eastAsia" w:ascii="仿宋" w:hAnsi="仿宋" w:eastAsia="仿宋" w:cs="仿宋"/>
          <w:b/>
          <w:bCs/>
          <w:color w:val="auto"/>
          <w:sz w:val="24"/>
          <w:szCs w:val="24"/>
          <w:lang w:val="en-US" w:eastAsia="zh-CN"/>
        </w:rPr>
        <w:t>零星工程需</w:t>
      </w:r>
      <w:r>
        <w:rPr>
          <w:rFonts w:hint="eastAsia" w:ascii="仿宋" w:hAnsi="仿宋" w:eastAsia="仿宋" w:cs="仿宋"/>
          <w:b/>
          <w:bCs/>
          <w:color w:val="auto"/>
          <w:sz w:val="24"/>
          <w:szCs w:val="24"/>
        </w:rPr>
        <w:t>扣除水电费，水电费以审计金额的</w:t>
      </w:r>
      <w:r>
        <w:rPr>
          <w:rFonts w:hint="eastAsia" w:ascii="仿宋" w:hAnsi="仿宋" w:eastAsia="仿宋" w:cs="仿宋"/>
          <w:b/>
          <w:bCs/>
          <w:color w:val="auto"/>
          <w:sz w:val="24"/>
          <w:szCs w:val="24"/>
          <w:highlight w:val="none"/>
        </w:rPr>
        <w:t>千分之</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rPr>
        <w:t>计取）。</w:t>
      </w:r>
    </w:p>
    <w:p>
      <w:pPr>
        <w:spacing w:line="360" w:lineRule="auto"/>
        <w:ind w:firstLine="480"/>
        <w:rPr>
          <w:rFonts w:hint="eastAsia" w:ascii="仿宋" w:hAnsi="仿宋" w:eastAsia="仿宋" w:cs="仿宋"/>
          <w:b/>
          <w:bCs/>
          <w:color w:val="auto"/>
          <w:sz w:val="24"/>
          <w:szCs w:val="24"/>
        </w:rPr>
      </w:pPr>
      <w:r>
        <w:rPr>
          <w:rFonts w:hint="eastAsia" w:ascii="仿宋" w:hAnsi="仿宋" w:eastAsia="仿宋" w:cs="仿宋"/>
          <w:b/>
          <w:bCs/>
          <w:color w:val="auto"/>
          <w:sz w:val="24"/>
          <w:szCs w:val="24"/>
        </w:rPr>
        <w:t>以上支付款在规定时间内均不计利息。</w:t>
      </w:r>
    </w:p>
    <w:p>
      <w:pPr>
        <w:spacing w:line="360" w:lineRule="auto"/>
        <w:ind w:firstLine="480"/>
        <w:rPr>
          <w:rFonts w:hint="eastAsia" w:ascii="仿宋" w:hAnsi="仿宋" w:eastAsia="仿宋" w:cs="仿宋"/>
          <w:b/>
          <w:sz w:val="24"/>
          <w:szCs w:val="24"/>
        </w:rPr>
      </w:pPr>
      <w:r>
        <w:rPr>
          <w:rFonts w:hint="eastAsia" w:ascii="仿宋" w:hAnsi="仿宋" w:eastAsia="仿宋" w:cs="仿宋"/>
          <w:b/>
          <w:sz w:val="24"/>
          <w:szCs w:val="24"/>
        </w:rPr>
        <w:t>12.4工程竣工后，甲方委托审计单位对工程结算款进行审计。并按审定的价格进行结算。工程结算第三方审计费按照相关规定执行，基本审核费由甲方承担；核减追加费按核减超过送审造价5%的幅度以外的核减额为基数计取5%的费用，核增追加费按核增额的5%计算费用，核增额与核减额不作抵扣，核减、核增追加费由乙方承担，即核增减追加费=（核减额-送审造价*5%）*5%+核增额*5%。此费用由乙方在审核单位出具报告时支付。</w:t>
      </w:r>
    </w:p>
    <w:p>
      <w:pPr>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13.工程验收与保修</w:t>
      </w:r>
      <w:bookmarkEnd w:id="143"/>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13.1乙方应按照工程建设的有关规定，及时如实整理施工记录和技术资料，并由甲方进行检验和签证。</w:t>
      </w:r>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13.2隐蔽工程在隐蔽前，乙方应填写隐蔽工程施工检查记录和验收单，并提前48小时通知甲方。甲方应及时组织验收，办妥验收签证后，才可进行下一道工序的施工。</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13.3主体工程或关键部位完工，应组织进行中间验收。</w:t>
      </w:r>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13.4当全部合同工程完工，准备交工验收前，乙方应将由施工引起的垃圾、废料或各种障碍物全部清除。并按城建档案部门的要求，整理提交</w:t>
      </w:r>
      <w:r>
        <w:rPr>
          <w:rFonts w:hint="eastAsia" w:ascii="仿宋" w:hAnsi="仿宋" w:eastAsia="仿宋" w:cs="仿宋"/>
          <w:sz w:val="24"/>
          <w:szCs w:val="24"/>
          <w:u w:val="single"/>
        </w:rPr>
        <w:t>_五_</w:t>
      </w:r>
      <w:r>
        <w:rPr>
          <w:rFonts w:hint="eastAsia" w:ascii="仿宋" w:hAnsi="仿宋" w:eastAsia="仿宋" w:cs="仿宋"/>
          <w:sz w:val="24"/>
          <w:szCs w:val="24"/>
        </w:rPr>
        <w:t>_套竣工资料。</w:t>
      </w:r>
    </w:p>
    <w:p>
      <w:pPr>
        <w:pStyle w:val="33"/>
        <w:ind w:firstLine="482" w:firstLineChars="200"/>
        <w:rPr>
          <w:rFonts w:hint="eastAsia" w:ascii="仿宋" w:hAnsi="仿宋" w:eastAsia="仿宋" w:cs="仿宋"/>
          <w:sz w:val="24"/>
          <w:szCs w:val="24"/>
        </w:rPr>
      </w:pPr>
      <w:r>
        <w:rPr>
          <w:rFonts w:hint="eastAsia" w:ascii="仿宋" w:hAnsi="仿宋" w:eastAsia="仿宋" w:cs="仿宋"/>
          <w:sz w:val="24"/>
          <w:szCs w:val="24"/>
        </w:rPr>
        <w:t>当具备交工验收条件时，乙方应提前5天提交工程交工验收报告，通知甲方组织验收。甲方自接到验收报告和上述主要竣工资料后十五天内，应组织有关部门对工程进行验收。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在验收中，如发现有不合格工程，乙方应无条件进行整改或返工，直到验收合格方能签署验收证书。由于施工原因进行整改或返工所增加的费用和延误的工期由乙方负责。</w:t>
      </w:r>
    </w:p>
    <w:p>
      <w:pPr>
        <w:pStyle w:val="33"/>
        <w:ind w:firstLine="482" w:firstLineChars="200"/>
        <w:rPr>
          <w:rFonts w:hint="eastAsia" w:ascii="仿宋" w:hAnsi="仿宋" w:eastAsia="仿宋" w:cs="仿宋"/>
          <w:sz w:val="24"/>
          <w:szCs w:val="24"/>
        </w:rPr>
      </w:pPr>
      <w:r>
        <w:rPr>
          <w:rFonts w:hint="eastAsia" w:ascii="仿宋" w:hAnsi="仿宋" w:eastAsia="仿宋" w:cs="仿宋"/>
          <w:sz w:val="24"/>
          <w:szCs w:val="24"/>
        </w:rPr>
        <w:t>全部工程验收合格，自签署工程验收证书之日起_</w:t>
      </w:r>
      <w:r>
        <w:rPr>
          <w:rFonts w:hint="eastAsia" w:ascii="仿宋" w:hAnsi="仿宋" w:eastAsia="仿宋" w:cs="仿宋"/>
          <w:sz w:val="24"/>
          <w:szCs w:val="24"/>
          <w:u w:val="single"/>
        </w:rPr>
        <w:t>七_</w:t>
      </w:r>
      <w:r>
        <w:rPr>
          <w:rFonts w:hint="eastAsia" w:ascii="仿宋" w:hAnsi="仿宋" w:eastAsia="仿宋" w:cs="仿宋"/>
          <w:sz w:val="24"/>
          <w:szCs w:val="24"/>
        </w:rPr>
        <w:t>天内，乙方的人员、机具和材料必须全部退场，并按规定内容整理交齐全部竣工资料。</w:t>
      </w:r>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13.5若拖延清场，按拖延工期处罚。竣工资料不齐者，不予办理工程结算。</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13.6本工程按国家建设工程质量保修的有关规定实施保修，总务维修维护类（零星维修）项目零星工程保修期为一年；总务维修维护类（零星维修）项目零星维修保修期为半年。建设工程的保修期，自竣工验收合格之日起计算。</w:t>
      </w:r>
    </w:p>
    <w:p>
      <w:pPr>
        <w:pStyle w:val="4"/>
        <w:tabs>
          <w:tab w:val="left" w:pos="900"/>
        </w:tabs>
        <w:spacing w:before="0" w:after="0" w:line="360" w:lineRule="auto"/>
        <w:ind w:left="0" w:firstLine="482" w:firstLineChars="200"/>
        <w:jc w:val="left"/>
        <w:rPr>
          <w:rFonts w:hint="eastAsia" w:ascii="仿宋" w:hAnsi="仿宋" w:eastAsia="仿宋" w:cs="仿宋"/>
          <w:sz w:val="24"/>
          <w:szCs w:val="24"/>
        </w:rPr>
      </w:pPr>
      <w:r>
        <w:rPr>
          <w:rFonts w:hint="eastAsia" w:ascii="仿宋" w:hAnsi="仿宋" w:eastAsia="仿宋" w:cs="仿宋"/>
          <w:sz w:val="24"/>
          <w:szCs w:val="24"/>
        </w:rPr>
        <w:t>13.7乙方在合同履行期间，出现虚报工作量、材料假冒品牌以次充好、故意推延工期进度等现象，一经发现，甲方有权终止合同，并赔偿给甲方带来的损失。</w:t>
      </w:r>
    </w:p>
    <w:p>
      <w:pPr>
        <w:pStyle w:val="32"/>
        <w:snapToGrid w:val="0"/>
        <w:spacing w:line="360" w:lineRule="auto"/>
        <w:ind w:left="0" w:leftChars="0" w:firstLine="482" w:firstLineChars="200"/>
        <w:rPr>
          <w:rFonts w:hint="eastAsia" w:ascii="仿宋" w:hAnsi="仿宋" w:eastAsia="仿宋" w:cs="仿宋"/>
          <w:sz w:val="24"/>
          <w:szCs w:val="24"/>
        </w:rPr>
      </w:pPr>
      <w:bookmarkStart w:id="144" w:name="_Toc26043"/>
      <w:r>
        <w:rPr>
          <w:rFonts w:hint="eastAsia" w:ascii="仿宋" w:hAnsi="仿宋" w:eastAsia="仿宋" w:cs="仿宋"/>
          <w:b/>
          <w:sz w:val="24"/>
          <w:szCs w:val="24"/>
        </w:rPr>
        <w:t>14.奖罚</w:t>
      </w:r>
      <w:bookmarkEnd w:id="144"/>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14.1单项工程实际工期比合同工期若每拖延一天，乙方按工程结算价的千分之五支付违约金。</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14.2工程质量等级不合格，经返工补修合格，罚没单个结算价款的5%，由此引起的损失由乙方承担。</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14.3一方违约造成对方经济损失者应赔偿对方的直接经济损失。当乙方在其施工质量、工期明显不符合约定要求，甲方有权中止合同，由乙方承担违约责任，赔偿甲方全部损失，并在规定时间内清退出施工现场。</w:t>
      </w:r>
    </w:p>
    <w:p>
      <w:pPr>
        <w:tabs>
          <w:tab w:val="left" w:pos="1260"/>
        </w:tabs>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14.4乙方严格遵守现场安全施工、消防、劳动保护等有关规定，在工程施工过程中造成的一切安全事故，由乙方承担全部经济责任和法律责任。</w:t>
      </w:r>
    </w:p>
    <w:p>
      <w:pPr>
        <w:numPr>
          <w:ilvl w:val="1"/>
          <w:numId w:val="10"/>
        </w:numPr>
        <w:tabs>
          <w:tab w:val="left" w:pos="900"/>
          <w:tab w:val="left" w:pos="1700"/>
          <w:tab w:val="clear" w:pos="1440"/>
        </w:tabs>
        <w:snapToGrid w:val="0"/>
        <w:spacing w:line="360" w:lineRule="auto"/>
        <w:ind w:left="0" w:firstLine="480" w:firstLineChars="200"/>
        <w:jc w:val="left"/>
        <w:rPr>
          <w:rFonts w:hint="eastAsia" w:ascii="仿宋" w:hAnsi="仿宋" w:eastAsia="仿宋" w:cs="仿宋"/>
          <w:sz w:val="24"/>
          <w:szCs w:val="24"/>
        </w:rPr>
      </w:pPr>
      <w:r>
        <w:rPr>
          <w:rFonts w:hint="eastAsia" w:ascii="仿宋" w:hAnsi="仿宋" w:eastAsia="仿宋" w:cs="仿宋"/>
          <w:sz w:val="24"/>
          <w:szCs w:val="24"/>
        </w:rPr>
        <w:t>乙方负责办理现场施工人员在杭治安和计划生育等规定的各项手续。</w:t>
      </w:r>
    </w:p>
    <w:p>
      <w:pPr>
        <w:numPr>
          <w:ilvl w:val="1"/>
          <w:numId w:val="10"/>
        </w:numPr>
        <w:tabs>
          <w:tab w:val="left" w:pos="900"/>
          <w:tab w:val="left" w:pos="1700"/>
          <w:tab w:val="clear" w:pos="1440"/>
        </w:tabs>
        <w:snapToGrid w:val="0"/>
        <w:spacing w:line="360" w:lineRule="auto"/>
        <w:ind w:left="0" w:firstLine="480" w:firstLineChars="200"/>
        <w:jc w:val="left"/>
        <w:rPr>
          <w:rFonts w:hint="eastAsia" w:ascii="仿宋" w:hAnsi="仿宋" w:eastAsia="仿宋" w:cs="仿宋"/>
          <w:sz w:val="24"/>
          <w:szCs w:val="24"/>
        </w:rPr>
      </w:pPr>
      <w:r>
        <w:rPr>
          <w:rFonts w:hint="eastAsia" w:ascii="仿宋" w:hAnsi="仿宋" w:eastAsia="仿宋" w:cs="仿宋"/>
          <w:sz w:val="24"/>
          <w:szCs w:val="24"/>
        </w:rPr>
        <w:t>制作场地、施工人员住宿，膳食等均由乙方自理。</w:t>
      </w:r>
    </w:p>
    <w:p>
      <w:pPr>
        <w:numPr>
          <w:ilvl w:val="1"/>
          <w:numId w:val="10"/>
        </w:numPr>
        <w:tabs>
          <w:tab w:val="left" w:pos="900"/>
          <w:tab w:val="left" w:pos="1700"/>
          <w:tab w:val="clear" w:pos="1440"/>
        </w:tabs>
        <w:snapToGrid w:val="0"/>
        <w:spacing w:line="360" w:lineRule="auto"/>
        <w:ind w:left="0" w:firstLine="480" w:firstLineChars="200"/>
        <w:jc w:val="left"/>
        <w:rPr>
          <w:rFonts w:hint="eastAsia" w:ascii="仿宋" w:hAnsi="仿宋" w:eastAsia="仿宋" w:cs="仿宋"/>
          <w:sz w:val="24"/>
          <w:szCs w:val="24"/>
        </w:rPr>
      </w:pPr>
      <w:r>
        <w:rPr>
          <w:rFonts w:hint="eastAsia" w:ascii="仿宋" w:hAnsi="仿宋" w:eastAsia="仿宋" w:cs="仿宋"/>
          <w:sz w:val="24"/>
          <w:szCs w:val="24"/>
        </w:rPr>
        <w:t>严格遵守杭州市安全生产、文明施工规定，特别要做好消防工作，配备必要器材。</w:t>
      </w:r>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14.5当有项目实施时，承包人项目班子成员必须保证到位率不得低于90%。如果无法保证到岗时间，项目经理将处以每天1000元罚款；其他项目班子成员处以每天500元罚款。</w:t>
      </w:r>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14.6如未及时到场维修或未按甲方要求的时间内完成或以各种理由拒绝执行甲方委派任务、针对甲方委派任务选择性执行的，则每发生一次由甲方在履约保证金或工程款中扣除5000元人民币；累计3次及以上或者情节严重的，甲方可单方解除合同。</w:t>
      </w:r>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14.7本工程承包范围内的工程项目，乙方未经甲方同意，一律不得分包、转包，乙方擅自分包、转包以违约论，一经发现立即取消乙方的承包资格，乙方应承担由此引起的一切经济责任和法律责任，扣罚履约保证金，并应另向甲方支付合同总金额30%的违约金；乙方在平时的修缮工程中必须做到：24小时随叫随到，及时处理，文明服务，同时为了不影响医院正常医疗、教学秩序，乙方施工人员不得在医院居住，如有特殊工作需要，另行协商。</w:t>
      </w:r>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14.8在工程实施过程中，如发现乙方为挂靠单位，甲方可立即终止合同。乙方应承担由此引起的一切经济责任和法律责任，并应另向甲方支付合同总金额30%的违约金，并报建设工程主管部门。</w:t>
      </w:r>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14.9乙方在投标文件中确定的工程项目经理及项目管理班子人员，未经甲方同意，不得调换和撤离，本工程确定的乙方的项目管理班子成员，不得兼任其他工程职务并应完全到位。甲方有权要求乙方撤换工作不负责任、管理不力、贻误工期、违法乱纪及造成严重安全事故和工程质量事故的项目班子的任何人员，直至项目经理本人。如项目班子成员被甲方撤换，按项目班子成员不到位处罚额度进行处罚，乙方不得姑息迁就，拖延撤换和有碍工程进展，否则，甲方有权单方面终止合同，并对由此造成的甲方损失，予以追究赔偿。</w:t>
      </w:r>
    </w:p>
    <w:p>
      <w:pPr>
        <w:pStyle w:val="32"/>
        <w:snapToGrid w:val="0"/>
        <w:spacing w:line="360" w:lineRule="auto"/>
        <w:ind w:left="0" w:leftChars="0" w:firstLine="482" w:firstLineChars="200"/>
        <w:rPr>
          <w:rFonts w:hint="eastAsia" w:ascii="仿宋" w:hAnsi="仿宋" w:eastAsia="仿宋" w:cs="仿宋"/>
          <w:sz w:val="24"/>
          <w:szCs w:val="24"/>
        </w:rPr>
      </w:pPr>
      <w:bookmarkStart w:id="145" w:name="_Toc13207"/>
      <w:r>
        <w:rPr>
          <w:rFonts w:hint="eastAsia" w:ascii="仿宋" w:hAnsi="仿宋" w:eastAsia="仿宋" w:cs="仿宋"/>
          <w:b/>
          <w:sz w:val="24"/>
          <w:szCs w:val="24"/>
        </w:rPr>
        <w:t>15.违约责任和争议</w:t>
      </w:r>
      <w:bookmarkEnd w:id="145"/>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15.1甲乙双方必须严格执行本合同的各项条款与规定，如不执行或执行不力给工程造成损失的，应承担相应的技术或经济责任。</w:t>
      </w:r>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15.2在工程实施过程中，存在因乙方原因不按合同要求进行结算、施工质量达不到验收标准、懈怠施工等情形的，甲方有权单方面解除合同，没收履约保证金，同时赔偿甲方损失（赔偿金额以本项目预算金额为限）。</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15.3任何一方未按合同履行义务，经双方协商未果，可要求有关主管部门调解。如其中一方不愿调解或调解不成时，可向有管辖权的人民法院起诉。</w:t>
      </w:r>
    </w:p>
    <w:p>
      <w:pPr>
        <w:snapToGrid w:val="0"/>
        <w:spacing w:line="360" w:lineRule="auto"/>
        <w:ind w:firstLine="482" w:firstLineChars="200"/>
        <w:rPr>
          <w:rFonts w:hint="eastAsia" w:ascii="仿宋" w:hAnsi="仿宋" w:eastAsia="仿宋" w:cs="仿宋"/>
          <w:sz w:val="24"/>
          <w:szCs w:val="24"/>
        </w:rPr>
      </w:pPr>
      <w:bookmarkStart w:id="146" w:name="_Toc652"/>
      <w:r>
        <w:rPr>
          <w:rFonts w:hint="eastAsia" w:ascii="仿宋" w:hAnsi="仿宋" w:eastAsia="仿宋" w:cs="仿宋"/>
          <w:b/>
          <w:sz w:val="24"/>
          <w:szCs w:val="24"/>
        </w:rPr>
        <w:t>16.合同生效与终止</w:t>
      </w:r>
      <w:bookmarkEnd w:id="146"/>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16.1本合同经双方加盖单位印章和法定代表人或其委托代理人签字（或盖章）后生效。</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16.2工程通过竣工验收，保修期满后失效。</w:t>
      </w:r>
    </w:p>
    <w:p>
      <w:pPr>
        <w:snapToGrid w:val="0"/>
        <w:spacing w:line="360" w:lineRule="auto"/>
        <w:ind w:firstLine="482" w:firstLineChars="200"/>
        <w:rPr>
          <w:rFonts w:hint="eastAsia" w:ascii="仿宋" w:hAnsi="仿宋" w:eastAsia="仿宋" w:cs="仿宋"/>
          <w:sz w:val="24"/>
          <w:szCs w:val="24"/>
        </w:rPr>
      </w:pPr>
      <w:bookmarkStart w:id="147" w:name="_Toc9151"/>
      <w:r>
        <w:rPr>
          <w:rFonts w:hint="eastAsia" w:ascii="仿宋" w:hAnsi="仿宋" w:eastAsia="仿宋" w:cs="仿宋"/>
          <w:b/>
          <w:sz w:val="24"/>
          <w:szCs w:val="24"/>
        </w:rPr>
        <w:t>17.组成合同文件的优先顺序</w:t>
      </w:r>
      <w:bookmarkEnd w:id="147"/>
    </w:p>
    <w:p>
      <w:pPr>
        <w:pStyle w:val="32"/>
        <w:snapToGri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17.1组成合同的各项文件应相互解释，互为说明。除合同另有规定外，其优先顺序如下。</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（1）合同补充协议书；</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（2）合同协议书；</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（3）成交通知书；</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（4）询标纪要；</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（5）投标文件问题澄清通知；</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（6）采购文件；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（7）投标文件及附件；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（8）标准、规范及有关技术文件；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（9）图纸；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（10）其它文件。</w:t>
      </w:r>
    </w:p>
    <w:p>
      <w:pPr>
        <w:spacing w:line="360" w:lineRule="auto"/>
        <w:ind w:firstLine="482" w:firstLineChars="200"/>
        <w:rPr>
          <w:rFonts w:hint="eastAsia" w:ascii="仿宋" w:hAnsi="仿宋" w:eastAsia="仿宋" w:cs="仿宋"/>
          <w:b/>
          <w:sz w:val="24"/>
          <w:szCs w:val="24"/>
        </w:rPr>
      </w:pPr>
      <w:bookmarkStart w:id="148" w:name="_Toc12003"/>
      <w:r>
        <w:rPr>
          <w:rFonts w:hint="eastAsia" w:ascii="仿宋" w:hAnsi="仿宋" w:eastAsia="仿宋" w:cs="仿宋"/>
          <w:b/>
          <w:sz w:val="24"/>
          <w:szCs w:val="24"/>
        </w:rPr>
        <w:t>18.其它</w:t>
      </w:r>
      <w:bookmarkEnd w:id="148"/>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18.1本合同未尽事亦双方应本着友好协商的精神，根据国家的有关法律、法规、规定和工程实际对合同条款进行补充或修改。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18.2经补充或修改后的合同条款所形成的合同补充协议书是合同的组成部分，对甲乙双方具有约束力。</w:t>
      </w:r>
    </w:p>
    <w:p>
      <w:pPr>
        <w:pStyle w:val="32"/>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18.3本合同一式_</w:t>
      </w:r>
      <w:r>
        <w:rPr>
          <w:rFonts w:hint="eastAsia" w:ascii="仿宋" w:hAnsi="仿宋" w:eastAsia="仿宋" w:cs="仿宋"/>
          <w:sz w:val="24"/>
          <w:szCs w:val="24"/>
          <w:u w:val="single"/>
        </w:rPr>
        <w:t>六</w:t>
      </w:r>
      <w:r>
        <w:rPr>
          <w:rFonts w:hint="eastAsia" w:ascii="仿宋" w:hAnsi="仿宋" w:eastAsia="仿宋" w:cs="仿宋"/>
          <w:sz w:val="24"/>
          <w:szCs w:val="24"/>
        </w:rPr>
        <w:t>_份，其中正本两份，双方各执一份，副本_</w:t>
      </w:r>
      <w:r>
        <w:rPr>
          <w:rFonts w:hint="eastAsia" w:ascii="仿宋" w:hAnsi="仿宋" w:eastAsia="仿宋" w:cs="仿宋"/>
          <w:sz w:val="24"/>
          <w:szCs w:val="24"/>
          <w:u w:val="single"/>
        </w:rPr>
        <w:t>四</w:t>
      </w:r>
      <w:r>
        <w:rPr>
          <w:rFonts w:hint="eastAsia" w:ascii="仿宋" w:hAnsi="仿宋" w:eastAsia="仿宋" w:cs="仿宋"/>
          <w:sz w:val="24"/>
          <w:szCs w:val="24"/>
        </w:rPr>
        <w:t>_份，双方各执_两_份。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18.4本合同签订地点：浙江杭州</w:t>
      </w:r>
    </w:p>
    <w:p>
      <w:pPr>
        <w:spacing w:line="360" w:lineRule="auto"/>
        <w:ind w:left="1072" w:leftChars="338" w:hanging="362" w:hangingChars="151"/>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甲方（盖章）：                      乙方（盖章）：</w:t>
      </w:r>
    </w:p>
    <w:p>
      <w:pPr>
        <w:spacing w:line="360" w:lineRule="auto"/>
        <w:rPr>
          <w:rFonts w:hint="eastAsia" w:ascii="仿宋" w:hAnsi="仿宋" w:eastAsia="仿宋" w:cs="仿宋"/>
          <w:sz w:val="24"/>
          <w:szCs w:val="24"/>
        </w:rPr>
      </w:pPr>
      <w:r>
        <w:rPr>
          <w:rFonts w:hint="eastAsia" w:ascii="仿宋" w:hAnsi="仿宋" w:eastAsia="仿宋" w:cs="仿宋"/>
          <w:sz w:val="24"/>
          <w:szCs w:val="24"/>
        </w:rPr>
        <w:t>法定代表或委托代理人（签章）：      法定代表或委托代理人（签章）：</w:t>
      </w:r>
    </w:p>
    <w:p>
      <w:pPr>
        <w:spacing w:line="360" w:lineRule="auto"/>
        <w:rPr>
          <w:rFonts w:hint="eastAsia" w:ascii="仿宋" w:hAnsi="仿宋" w:eastAsia="仿宋" w:cs="仿宋"/>
          <w:sz w:val="24"/>
          <w:szCs w:val="24"/>
        </w:rPr>
      </w:pPr>
      <w:r>
        <w:rPr>
          <w:rFonts w:hint="eastAsia" w:ascii="仿宋" w:hAnsi="仿宋" w:eastAsia="仿宋" w:cs="仿宋"/>
          <w:sz w:val="24"/>
          <w:szCs w:val="24"/>
        </w:rPr>
        <w:t>单位地址：                         单位地址：</w:t>
      </w:r>
    </w:p>
    <w:p>
      <w:pPr>
        <w:spacing w:line="360" w:lineRule="auto"/>
        <w:rPr>
          <w:rFonts w:hint="eastAsia" w:ascii="仿宋" w:hAnsi="仿宋" w:eastAsia="仿宋" w:cs="仿宋"/>
          <w:sz w:val="24"/>
          <w:szCs w:val="24"/>
        </w:rPr>
      </w:pPr>
      <w:r>
        <w:rPr>
          <w:rFonts w:hint="eastAsia" w:ascii="仿宋" w:hAnsi="仿宋" w:eastAsia="仿宋" w:cs="仿宋"/>
          <w:sz w:val="24"/>
          <w:szCs w:val="24"/>
        </w:rPr>
        <w:t>开户银行：                         开户银行：</w:t>
      </w:r>
    </w:p>
    <w:p>
      <w:pPr>
        <w:spacing w:line="360" w:lineRule="auto"/>
        <w:rPr>
          <w:rFonts w:hint="eastAsia" w:ascii="仿宋" w:hAnsi="仿宋" w:eastAsia="仿宋" w:cs="仿宋"/>
          <w:sz w:val="24"/>
          <w:szCs w:val="24"/>
        </w:rPr>
      </w:pPr>
      <w:r>
        <w:rPr>
          <w:rFonts w:hint="eastAsia" w:ascii="仿宋" w:hAnsi="仿宋" w:eastAsia="仿宋" w:cs="仿宋"/>
          <w:sz w:val="24"/>
          <w:szCs w:val="24"/>
        </w:rPr>
        <w:t>帐    号：                         帐    号：</w:t>
      </w:r>
    </w:p>
    <w:p>
      <w:pPr>
        <w:spacing w:line="360" w:lineRule="auto"/>
        <w:rPr>
          <w:rFonts w:hint="eastAsia" w:ascii="仿宋" w:hAnsi="仿宋" w:eastAsia="仿宋" w:cs="仿宋"/>
          <w:sz w:val="24"/>
          <w:szCs w:val="24"/>
        </w:rPr>
      </w:pPr>
      <w:r>
        <w:rPr>
          <w:rFonts w:hint="eastAsia" w:ascii="仿宋" w:hAnsi="仿宋" w:eastAsia="仿宋" w:cs="仿宋"/>
          <w:sz w:val="24"/>
          <w:szCs w:val="24"/>
        </w:rPr>
        <w:t>电    话：                         电    话：</w:t>
      </w:r>
    </w:p>
    <w:p>
      <w:pPr>
        <w:adjustRightInd/>
        <w:spacing w:line="300" w:lineRule="auto"/>
        <w:rPr>
          <w:rFonts w:hint="eastAsia" w:ascii="仿宋" w:hAnsi="仿宋" w:eastAsia="仿宋" w:cs="仿宋"/>
          <w:snapToGrid w:val="0"/>
          <w:kern w:val="0"/>
          <w:sz w:val="24"/>
          <w:szCs w:val="24"/>
        </w:rPr>
      </w:pPr>
      <w:bookmarkStart w:id="149" w:name="_Toc13940"/>
      <w:r>
        <w:rPr>
          <w:rFonts w:hint="eastAsia" w:ascii="仿宋" w:hAnsi="仿宋" w:eastAsia="仿宋" w:cs="仿宋"/>
          <w:sz w:val="24"/>
          <w:szCs w:val="24"/>
        </w:rPr>
        <w:t>年    月    日                     年    月    日</w:t>
      </w:r>
      <w:bookmarkEnd w:id="149"/>
    </w:p>
    <w:p>
      <w:pPr>
        <w:spacing w:line="480" w:lineRule="auto"/>
        <w:jc w:val="center"/>
        <w:rPr>
          <w:rFonts w:hint="eastAsia" w:ascii="仿宋" w:hAnsi="仿宋" w:eastAsia="仿宋" w:cs="仿宋"/>
          <w:b/>
          <w:sz w:val="24"/>
          <w:szCs w:val="24"/>
        </w:rPr>
      </w:pPr>
    </w:p>
    <w:p>
      <w:pPr>
        <w:rPr>
          <w:rFonts w:hint="eastAsia" w:ascii="仿宋" w:hAnsi="仿宋" w:eastAsia="仿宋" w:cs="仿宋"/>
          <w:sz w:val="24"/>
          <w:szCs w:val="24"/>
        </w:rPr>
      </w:pPr>
    </w:p>
    <w:p>
      <w:pPr>
        <w:rPr>
          <w:rFonts w:hint="eastAsia" w:ascii="仿宋" w:hAnsi="仿宋" w:eastAsia="仿宋" w:cs="仿宋"/>
          <w:b/>
          <w:sz w:val="24"/>
          <w:szCs w:val="24"/>
        </w:rPr>
      </w:pPr>
      <w:r>
        <w:rPr>
          <w:rFonts w:hint="eastAsia" w:ascii="仿宋" w:hAnsi="仿宋" w:eastAsia="仿宋" w:cs="仿宋"/>
          <w:b/>
          <w:sz w:val="24"/>
          <w:szCs w:val="24"/>
        </w:rPr>
        <w:br w:type="page"/>
      </w:r>
    </w:p>
    <w:p>
      <w:pPr>
        <w:jc w:val="center"/>
        <w:rPr>
          <w:rFonts w:hint="eastAsia" w:ascii="仿宋" w:hAnsi="仿宋" w:eastAsia="仿宋" w:cs="仿宋"/>
          <w:b/>
          <w:sz w:val="32"/>
          <w:szCs w:val="32"/>
        </w:rPr>
      </w:pPr>
      <w:r>
        <w:rPr>
          <w:rFonts w:hint="eastAsia" w:ascii="仿宋" w:hAnsi="仿宋" w:eastAsia="仿宋" w:cs="仿宋"/>
          <w:b/>
          <w:sz w:val="32"/>
          <w:szCs w:val="32"/>
        </w:rPr>
        <w:t>合同附件1：工程质量保修书</w:t>
      </w:r>
    </w:p>
    <w:p>
      <w:pPr>
        <w:autoSpaceDE w:val="0"/>
        <w:autoSpaceDN w:val="0"/>
        <w:jc w:val="left"/>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发包人（全称）：</w:t>
      </w:r>
      <w:r>
        <w:rPr>
          <w:rFonts w:hint="eastAsia" w:ascii="仿宋" w:hAnsi="仿宋" w:eastAsia="仿宋" w:cs="仿宋"/>
          <w:b/>
          <w:sz w:val="24"/>
          <w:szCs w:val="24"/>
          <w:u w:val="single"/>
        </w:rPr>
        <w:t>杭州市红十字会医院</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承包人（全称）：</w:t>
      </w:r>
    </w:p>
    <w:p>
      <w:pPr>
        <w:autoSpaceDE w:val="0"/>
        <w:autoSpaceDN w:val="0"/>
        <w:spacing w:line="360" w:lineRule="auto"/>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为保证在合理使用期限内正常使用，发包人承包人协商一致签订工程质量保修书。承包人在质量保修期内按照有关管理规定及双方约定承担工程质量保修责任。</w:t>
      </w:r>
    </w:p>
    <w:p>
      <w:pPr>
        <w:autoSpaceDE w:val="0"/>
        <w:autoSpaceDN w:val="0"/>
        <w:spacing w:line="360" w:lineRule="auto"/>
        <w:ind w:firstLine="482"/>
        <w:rPr>
          <w:rFonts w:hint="eastAsia" w:ascii="仿宋" w:hAnsi="仿宋" w:eastAsia="仿宋" w:cs="仿宋"/>
          <w:sz w:val="24"/>
          <w:szCs w:val="24"/>
        </w:rPr>
      </w:pPr>
      <w:r>
        <w:rPr>
          <w:rFonts w:hint="eastAsia" w:ascii="仿宋" w:hAnsi="仿宋" w:eastAsia="仿宋" w:cs="仿宋"/>
          <w:sz w:val="24"/>
          <w:szCs w:val="24"/>
        </w:rPr>
        <w:t>一、工程质量保修范围和内容</w:t>
      </w:r>
    </w:p>
    <w:p>
      <w:pPr>
        <w:autoSpaceDE w:val="0"/>
        <w:autoSpaceDN w:val="0"/>
        <w:spacing w:line="360" w:lineRule="auto"/>
        <w:ind w:firstLine="482"/>
        <w:rPr>
          <w:rFonts w:hint="eastAsia" w:ascii="仿宋" w:hAnsi="仿宋" w:eastAsia="仿宋" w:cs="仿宋"/>
          <w:sz w:val="24"/>
          <w:szCs w:val="24"/>
        </w:rPr>
      </w:pPr>
      <w:r>
        <w:rPr>
          <w:rFonts w:hint="eastAsia" w:ascii="仿宋" w:hAnsi="仿宋" w:eastAsia="仿宋" w:cs="仿宋"/>
          <w:sz w:val="24"/>
          <w:szCs w:val="24"/>
        </w:rPr>
        <w:t>承包人在质量保修期内，按照有关法律、法规、规章的管理规定和双方约定，承担本工程质量保修责任。</w:t>
      </w:r>
    </w:p>
    <w:p>
      <w:pPr>
        <w:autoSpaceDE w:val="0"/>
        <w:autoSpaceDN w:val="0"/>
        <w:spacing w:line="360" w:lineRule="auto"/>
        <w:ind w:firstLine="482"/>
        <w:rPr>
          <w:rFonts w:hint="eastAsia" w:ascii="仿宋" w:hAnsi="仿宋" w:eastAsia="仿宋" w:cs="仿宋"/>
          <w:sz w:val="24"/>
          <w:szCs w:val="24"/>
        </w:rPr>
      </w:pPr>
      <w:r>
        <w:rPr>
          <w:rFonts w:hint="eastAsia" w:ascii="仿宋" w:hAnsi="仿宋" w:eastAsia="仿宋" w:cs="仿宋"/>
          <w:sz w:val="24"/>
          <w:szCs w:val="24"/>
        </w:rPr>
        <w:t>质量保修范围和内容双方约定如下：</w:t>
      </w:r>
      <w:r>
        <w:rPr>
          <w:rFonts w:hint="eastAsia" w:ascii="仿宋" w:hAnsi="仿宋" w:eastAsia="仿宋" w:cs="仿宋"/>
          <w:sz w:val="24"/>
          <w:szCs w:val="24"/>
          <w:u w:val="single"/>
        </w:rPr>
        <w:t>包括本合同承包范围内的全部工程内容</w:t>
      </w:r>
      <w:r>
        <w:rPr>
          <w:rFonts w:hint="eastAsia" w:ascii="仿宋" w:hAnsi="仿宋" w:eastAsia="仿宋" w:cs="仿宋"/>
          <w:sz w:val="24"/>
          <w:szCs w:val="24"/>
        </w:rPr>
        <w:t>。</w:t>
      </w:r>
    </w:p>
    <w:p>
      <w:pPr>
        <w:autoSpaceDE w:val="0"/>
        <w:autoSpaceDN w:val="0"/>
        <w:spacing w:line="360" w:lineRule="auto"/>
        <w:ind w:firstLine="482"/>
        <w:rPr>
          <w:rFonts w:hint="eastAsia" w:ascii="仿宋" w:hAnsi="仿宋" w:eastAsia="仿宋" w:cs="仿宋"/>
          <w:sz w:val="24"/>
          <w:szCs w:val="24"/>
        </w:rPr>
      </w:pPr>
      <w:r>
        <w:rPr>
          <w:rFonts w:hint="eastAsia" w:ascii="仿宋" w:hAnsi="仿宋" w:eastAsia="仿宋" w:cs="仿宋"/>
          <w:sz w:val="24"/>
          <w:szCs w:val="24"/>
        </w:rPr>
        <w:t>二、质量保修期</w:t>
      </w:r>
    </w:p>
    <w:p>
      <w:pPr>
        <w:spacing w:line="360" w:lineRule="auto"/>
        <w:ind w:firstLine="435"/>
        <w:jc w:val="left"/>
        <w:rPr>
          <w:rFonts w:hint="eastAsia" w:ascii="仿宋" w:hAnsi="仿宋" w:eastAsia="仿宋" w:cs="仿宋"/>
          <w:b/>
          <w:bCs/>
          <w:sz w:val="24"/>
          <w:szCs w:val="24"/>
          <w:highlight w:val="none"/>
        </w:rPr>
      </w:pPr>
      <w:r>
        <w:rPr>
          <w:rFonts w:hint="eastAsia" w:ascii="仿宋" w:hAnsi="仿宋" w:eastAsia="仿宋" w:cs="仿宋"/>
          <w:sz w:val="24"/>
          <w:szCs w:val="24"/>
        </w:rPr>
        <w:t>1、</w:t>
      </w:r>
      <w:r>
        <w:rPr>
          <w:rFonts w:hint="eastAsia" w:ascii="仿宋" w:hAnsi="仿宋" w:eastAsia="仿宋" w:cs="仿宋"/>
          <w:b/>
          <w:bCs/>
          <w:sz w:val="24"/>
          <w:szCs w:val="24"/>
          <w:highlight w:val="none"/>
        </w:rPr>
        <w:t>零星工程保修期为</w:t>
      </w: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年；零星维修项目保修期为</w:t>
      </w:r>
      <w:r>
        <w:rPr>
          <w:rFonts w:hint="eastAsia" w:ascii="仿宋" w:hAnsi="仿宋" w:eastAsia="仿宋" w:cs="仿宋"/>
          <w:b/>
          <w:bCs/>
          <w:sz w:val="24"/>
          <w:szCs w:val="24"/>
          <w:highlight w:val="none"/>
          <w:lang w:val="en-US" w:eastAsia="zh-CN"/>
        </w:rPr>
        <w:t>半</w:t>
      </w:r>
      <w:r>
        <w:rPr>
          <w:rFonts w:hint="eastAsia" w:ascii="仿宋" w:hAnsi="仿宋" w:eastAsia="仿宋" w:cs="仿宋"/>
          <w:b/>
          <w:bCs/>
          <w:sz w:val="24"/>
          <w:szCs w:val="24"/>
          <w:highlight w:val="none"/>
        </w:rPr>
        <w:t>年</w:t>
      </w:r>
    </w:p>
    <w:p>
      <w:pPr>
        <w:autoSpaceDE w:val="0"/>
        <w:autoSpaceDN w:val="0"/>
        <w:spacing w:line="360" w:lineRule="auto"/>
        <w:ind w:firstLine="482"/>
        <w:rPr>
          <w:rFonts w:hint="eastAsia" w:ascii="仿宋" w:hAnsi="仿宋" w:eastAsia="仿宋" w:cs="仿宋"/>
          <w:sz w:val="24"/>
          <w:szCs w:val="24"/>
        </w:rPr>
      </w:pPr>
      <w:r>
        <w:rPr>
          <w:rFonts w:hint="eastAsia" w:ascii="仿宋" w:hAnsi="仿宋" w:eastAsia="仿宋" w:cs="仿宋"/>
          <w:sz w:val="24"/>
          <w:szCs w:val="24"/>
        </w:rPr>
        <w:t>2、未明确列明的内容按《建设工程质量管理条例》及有关规定.</w:t>
      </w:r>
    </w:p>
    <w:p>
      <w:pPr>
        <w:autoSpaceDE w:val="0"/>
        <w:autoSpaceDN w:val="0"/>
        <w:spacing w:line="360" w:lineRule="auto"/>
        <w:ind w:firstLine="482"/>
        <w:rPr>
          <w:rFonts w:hint="eastAsia" w:ascii="仿宋" w:hAnsi="仿宋" w:eastAsia="仿宋" w:cs="仿宋"/>
          <w:sz w:val="24"/>
          <w:szCs w:val="24"/>
        </w:rPr>
      </w:pPr>
      <w:r>
        <w:rPr>
          <w:rFonts w:hint="eastAsia" w:ascii="仿宋" w:hAnsi="仿宋" w:eastAsia="仿宋" w:cs="仿宋"/>
          <w:sz w:val="24"/>
          <w:szCs w:val="24"/>
        </w:rPr>
        <w:t>3、质量保修期自工程竣工验收合格交付发包人之日起计算。</w:t>
      </w:r>
    </w:p>
    <w:p>
      <w:pPr>
        <w:autoSpaceDE w:val="0"/>
        <w:autoSpaceDN w:val="0"/>
        <w:spacing w:line="360" w:lineRule="auto"/>
        <w:ind w:firstLine="482"/>
        <w:rPr>
          <w:rFonts w:hint="eastAsia" w:ascii="仿宋" w:hAnsi="仿宋" w:eastAsia="仿宋" w:cs="仿宋"/>
          <w:sz w:val="24"/>
          <w:szCs w:val="24"/>
        </w:rPr>
      </w:pPr>
      <w:r>
        <w:rPr>
          <w:rFonts w:hint="eastAsia" w:ascii="仿宋" w:hAnsi="仿宋" w:eastAsia="仿宋" w:cs="仿宋"/>
          <w:sz w:val="24"/>
          <w:szCs w:val="24"/>
        </w:rPr>
        <w:t>三、质量保修责任</w:t>
      </w:r>
    </w:p>
    <w:p>
      <w:pPr>
        <w:autoSpaceDE w:val="0"/>
        <w:autoSpaceDN w:val="0"/>
        <w:spacing w:line="360" w:lineRule="auto"/>
        <w:ind w:firstLine="482"/>
        <w:rPr>
          <w:rFonts w:hint="eastAsia" w:ascii="仿宋" w:hAnsi="仿宋" w:eastAsia="仿宋" w:cs="仿宋"/>
          <w:sz w:val="24"/>
          <w:szCs w:val="24"/>
        </w:rPr>
      </w:pPr>
      <w:r>
        <w:rPr>
          <w:rFonts w:hint="eastAsia" w:ascii="仿宋" w:hAnsi="仿宋" w:eastAsia="仿宋" w:cs="仿宋"/>
          <w:sz w:val="24"/>
          <w:szCs w:val="24"/>
        </w:rPr>
        <w:t>1、属于保修范围、内容的项目，承包人必须在接到报修通知之日起24小时内派人保修。承包人不在约定期限内派人保修，发包人可委托其他人员修理。</w:t>
      </w:r>
    </w:p>
    <w:p>
      <w:pPr>
        <w:autoSpaceDE w:val="0"/>
        <w:autoSpaceDN w:val="0"/>
        <w:spacing w:line="360" w:lineRule="auto"/>
        <w:ind w:firstLine="482"/>
        <w:rPr>
          <w:rFonts w:hint="eastAsia" w:ascii="仿宋" w:hAnsi="仿宋" w:eastAsia="仿宋" w:cs="仿宋"/>
          <w:sz w:val="24"/>
          <w:szCs w:val="24"/>
        </w:rPr>
      </w:pPr>
      <w:r>
        <w:rPr>
          <w:rFonts w:hint="eastAsia" w:ascii="仿宋" w:hAnsi="仿宋" w:eastAsia="仿宋" w:cs="仿宋"/>
          <w:sz w:val="24"/>
          <w:szCs w:val="24"/>
        </w:rPr>
        <w:t>2、发生须紧急抢修事故，承包人在接到事故通知后，应当立即到达事故现场抢修。</w:t>
      </w:r>
    </w:p>
    <w:p>
      <w:pPr>
        <w:autoSpaceDE w:val="0"/>
        <w:autoSpaceDN w:val="0"/>
        <w:spacing w:line="360" w:lineRule="auto"/>
        <w:ind w:firstLine="482"/>
        <w:rPr>
          <w:rFonts w:hint="eastAsia" w:ascii="仿宋" w:hAnsi="仿宋" w:eastAsia="仿宋" w:cs="仿宋"/>
          <w:sz w:val="24"/>
          <w:szCs w:val="24"/>
        </w:rPr>
      </w:pPr>
      <w:r>
        <w:rPr>
          <w:rFonts w:hint="eastAsia" w:ascii="仿宋" w:hAnsi="仿宋" w:eastAsia="仿宋" w:cs="仿宋"/>
          <w:sz w:val="24"/>
          <w:szCs w:val="24"/>
        </w:rPr>
        <w:t>3、对于涉及结构安全的质量问题，应当按照《房屋建筑工程质量保修办法》的规定，立即向当地建设行政主管部门报告，采取安全防范措施</w:t>
      </w:r>
    </w:p>
    <w:p>
      <w:pPr>
        <w:autoSpaceDE w:val="0"/>
        <w:autoSpaceDN w:val="0"/>
        <w:spacing w:line="360" w:lineRule="auto"/>
        <w:ind w:firstLine="482"/>
        <w:rPr>
          <w:rFonts w:hint="eastAsia" w:ascii="仿宋" w:hAnsi="仿宋" w:eastAsia="仿宋" w:cs="仿宋"/>
          <w:sz w:val="24"/>
          <w:szCs w:val="24"/>
        </w:rPr>
      </w:pPr>
      <w:r>
        <w:rPr>
          <w:rFonts w:hint="eastAsia" w:ascii="仿宋" w:hAnsi="仿宋" w:eastAsia="仿宋" w:cs="仿宋"/>
          <w:sz w:val="24"/>
          <w:szCs w:val="24"/>
        </w:rPr>
        <w:t>由原设计单位或者具有相应资质等级的设计单位提出保修方案，承包人实施保修。</w:t>
      </w:r>
    </w:p>
    <w:p>
      <w:pPr>
        <w:autoSpaceDE w:val="0"/>
        <w:autoSpaceDN w:val="0"/>
        <w:spacing w:line="360" w:lineRule="auto"/>
        <w:ind w:firstLine="482"/>
        <w:rPr>
          <w:rFonts w:hint="eastAsia" w:ascii="仿宋" w:hAnsi="仿宋" w:eastAsia="仿宋" w:cs="仿宋"/>
          <w:sz w:val="24"/>
          <w:szCs w:val="24"/>
        </w:rPr>
      </w:pPr>
      <w:r>
        <w:rPr>
          <w:rFonts w:hint="eastAsia" w:ascii="仿宋" w:hAnsi="仿宋" w:eastAsia="仿宋" w:cs="仿宋"/>
          <w:sz w:val="24"/>
          <w:szCs w:val="24"/>
        </w:rPr>
        <w:t>4、质量保修完成后，由发包人组织验收。</w:t>
      </w:r>
    </w:p>
    <w:p>
      <w:pPr>
        <w:autoSpaceDE w:val="0"/>
        <w:autoSpaceDN w:val="0"/>
        <w:spacing w:line="360" w:lineRule="auto"/>
        <w:ind w:firstLine="482"/>
        <w:rPr>
          <w:rFonts w:hint="eastAsia" w:ascii="仿宋" w:hAnsi="仿宋" w:eastAsia="仿宋" w:cs="仿宋"/>
          <w:sz w:val="24"/>
          <w:szCs w:val="24"/>
        </w:rPr>
      </w:pPr>
      <w:r>
        <w:rPr>
          <w:rFonts w:hint="eastAsia" w:ascii="仿宋" w:hAnsi="仿宋" w:eastAsia="仿宋" w:cs="仿宋"/>
          <w:sz w:val="24"/>
          <w:szCs w:val="24"/>
        </w:rPr>
        <w:t>四、保修费用</w:t>
      </w:r>
    </w:p>
    <w:p>
      <w:pPr>
        <w:autoSpaceDE w:val="0"/>
        <w:autoSpaceDN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保修费用由造成质量缺陷的责任方承担。</w:t>
      </w:r>
    </w:p>
    <w:p>
      <w:pPr>
        <w:autoSpaceDE w:val="0"/>
        <w:autoSpaceDN w:val="0"/>
        <w:spacing w:line="360" w:lineRule="auto"/>
        <w:ind w:firstLine="482"/>
        <w:rPr>
          <w:rFonts w:hint="eastAsia" w:ascii="仿宋" w:hAnsi="仿宋" w:eastAsia="仿宋" w:cs="仿宋"/>
          <w:sz w:val="24"/>
          <w:szCs w:val="24"/>
        </w:rPr>
      </w:pPr>
      <w:r>
        <w:rPr>
          <w:rFonts w:hint="eastAsia" w:ascii="仿宋" w:hAnsi="仿宋" w:eastAsia="仿宋" w:cs="仿宋"/>
          <w:sz w:val="24"/>
          <w:szCs w:val="24"/>
        </w:rPr>
        <w:t>五、其他</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双方约定的其他工程质量保修事项：</w:t>
      </w:r>
    </w:p>
    <w:p>
      <w:pPr>
        <w:autoSpaceDE w:val="0"/>
        <w:autoSpaceDN w:val="0"/>
        <w:spacing w:line="360" w:lineRule="auto"/>
        <w:ind w:firstLine="482"/>
        <w:rPr>
          <w:rFonts w:hint="eastAsia" w:ascii="仿宋" w:hAnsi="仿宋" w:eastAsia="仿宋" w:cs="仿宋"/>
          <w:sz w:val="24"/>
          <w:szCs w:val="24"/>
        </w:rPr>
      </w:pPr>
      <w:r>
        <w:rPr>
          <w:rFonts w:hint="eastAsia" w:ascii="仿宋" w:hAnsi="仿宋" w:eastAsia="仿宋" w:cs="仿宋"/>
          <w:sz w:val="24"/>
          <w:szCs w:val="24"/>
        </w:rPr>
        <w:t>本工程质量保修书，由施工合同发包人、承包人双方在竣工验收前共同签署，作为施工合同附件，其有效期限至保修期满。</w:t>
      </w:r>
    </w:p>
    <w:p>
      <w:pPr>
        <w:autoSpaceDE w:val="0"/>
        <w:autoSpaceDN w:val="0"/>
        <w:spacing w:line="360" w:lineRule="auto"/>
        <w:ind w:firstLine="482"/>
        <w:rPr>
          <w:rFonts w:hint="eastAsia" w:ascii="仿宋" w:hAnsi="仿宋" w:eastAsia="仿宋" w:cs="仿宋"/>
          <w:sz w:val="24"/>
          <w:szCs w:val="24"/>
        </w:rPr>
      </w:pPr>
    </w:p>
    <w:p>
      <w:pPr>
        <w:autoSpaceDE w:val="0"/>
        <w:autoSpaceDN w:val="0"/>
        <w:spacing w:line="360" w:lineRule="auto"/>
        <w:ind w:firstLine="482"/>
        <w:rPr>
          <w:rFonts w:hint="eastAsia" w:ascii="仿宋" w:hAnsi="仿宋" w:eastAsia="仿宋" w:cs="仿宋"/>
          <w:sz w:val="24"/>
          <w:szCs w:val="24"/>
        </w:rPr>
      </w:pPr>
    </w:p>
    <w:p>
      <w:pPr>
        <w:spacing w:line="72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发包人（公章）：                        承包人（公章）：</w:t>
      </w:r>
    </w:p>
    <w:p>
      <w:pPr>
        <w:spacing w:line="72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法定代表人（签字）：                     法定代表人（签字）：</w:t>
      </w:r>
    </w:p>
    <w:p>
      <w:pPr>
        <w:spacing w:line="720" w:lineRule="auto"/>
        <w:ind w:firstLine="1320" w:firstLineChars="550"/>
        <w:rPr>
          <w:rFonts w:hint="eastAsia" w:ascii="仿宋" w:hAnsi="仿宋" w:eastAsia="仿宋" w:cs="仿宋"/>
          <w:sz w:val="24"/>
          <w:szCs w:val="24"/>
        </w:rPr>
      </w:pPr>
      <w:r>
        <w:rPr>
          <w:rFonts w:hint="eastAsia" w:ascii="仿宋" w:hAnsi="仿宋" w:eastAsia="仿宋" w:cs="仿宋"/>
          <w:sz w:val="24"/>
          <w:szCs w:val="24"/>
        </w:rPr>
        <w:t>年 月 日                               年 月 日</w:t>
      </w:r>
    </w:p>
    <w:p>
      <w:pPr>
        <w:spacing w:line="360" w:lineRule="auto"/>
        <w:rPr>
          <w:rFonts w:hint="eastAsia" w:ascii="仿宋" w:hAnsi="仿宋" w:eastAsia="仿宋" w:cs="仿宋"/>
          <w:sz w:val="24"/>
          <w:szCs w:val="24"/>
        </w:rPr>
        <w:sectPr>
          <w:footerReference r:id="rId5" w:type="default"/>
          <w:pgSz w:w="11906" w:h="16838"/>
          <w:pgMar w:top="1474" w:right="1474" w:bottom="1474" w:left="1588" w:header="737" w:footer="737" w:gutter="0"/>
          <w:cols w:space="720" w:num="1"/>
          <w:docGrid w:type="lines" w:linePitch="312" w:charSpace="0"/>
        </w:sectPr>
      </w:pPr>
    </w:p>
    <w:p>
      <w:pPr>
        <w:jc w:val="center"/>
        <w:rPr>
          <w:rFonts w:hint="eastAsia" w:ascii="仿宋" w:hAnsi="仿宋" w:eastAsia="仿宋" w:cs="仿宋"/>
          <w:b/>
          <w:sz w:val="32"/>
          <w:szCs w:val="32"/>
        </w:rPr>
      </w:pPr>
      <w:r>
        <w:rPr>
          <w:rFonts w:hint="eastAsia" w:ascii="仿宋" w:hAnsi="仿宋" w:eastAsia="仿宋" w:cs="仿宋"/>
          <w:b/>
          <w:sz w:val="32"/>
          <w:szCs w:val="32"/>
        </w:rPr>
        <w:t>合同附件2：安全生产责任协议书</w:t>
      </w:r>
    </w:p>
    <w:p>
      <w:pPr>
        <w:spacing w:line="360" w:lineRule="auto"/>
        <w:ind w:firstLine="482" w:firstLineChars="200"/>
        <w:rPr>
          <w:rFonts w:hint="eastAsia" w:ascii="仿宋" w:hAnsi="仿宋" w:eastAsia="仿宋" w:cs="仿宋"/>
          <w:b/>
          <w:sz w:val="24"/>
          <w:szCs w:val="24"/>
        </w:rPr>
      </w:pP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发包人（甲方）：杭州市红十字会医院</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承包人（乙方）：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工程项目名称：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为落实安全生产的管理要求，确保工程建设的顺利进行，按《浙江省建筑安全文明施工标准化工地管理办法》（浙建建[2005]41号)规定，甲乙双方共同协商，一致同意如下：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二、发包人应积极组织和督促承包人开展安全达标活动，及时传达和部署上级的有关安全生产精神和要求，定期听取承包人的意见和要求。加强安全生产的指导和协调。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三、发包人负责组织对承包人安全规范作业、文明施工情况的检查，定期组织考核</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责任违约的经济处理的约定：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依据国家和地方相关法律法规、政策、规定、制度以及本工程施工合同执行。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承包人应严格贯彻执行国家和市颁布的有关安全生产的法律、法规，严格按照中华人民共和国建设部建标（99）79号“关于发布行业标准《建筑施工安全检查标准》的通知”（编号JGJ59—99）的要求加强内部安全管理，落实各项安全防护措施，确保工程建设中不发生人员死亡事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七、承包人进入工地后应明确落实施工现场安全生产第一责任人。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八、承包人对各分包单位及外聘人员的安全生产工作要纳入本单位统一管理的范围，明确要求，签订管理协议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要加强对全体施工人员安全作业、文明施工和自我保护的宣传教育</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九、承包人要按照“安全自查，隐患自改、责任自负”的原则加强对施工责任区的日常安全检查。及时制止和处理各类违章违法行为。对查获的隐患要及时落实整改措施，消除隐患。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十、承包人应主动接受发包人在安全生产工作上的业务指导，检查和督促，服从管理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对发包人的工作布置和组织的活动要积极贯彻实施和参加。对发包人给予因责任违约的经济处理如有异议可要求复核。对发包人工作人员利用职权营私舞弊、有意刁难的违法行为，有权检举揭发，要求处理。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十二、承包人须参加由发包人召集的每周一次的工程工作例会，对工程进度、工程质量、安全施工等情况向会议进行汇报，并接受发包人和监理单位的安全检查。</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十三、承包人不准将工程项目进行整体转包。</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十四、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十五、承包人须将施工作业人员名册报发包人备案，承包人的施工作业人员必须接受发包人组织的安全培训，培训合格后由发包人发给盖有发包人印章的“施工出入证”。持有“施工出入证”的人员方可进场施工作业。</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十六、承包人须为施工作业人员缴纳相关保险，并在合同签订之日起的20个工作日内将缴纳保险凭证复印件交发包人。</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十七、承包人必须</w:t>
      </w:r>
      <w:r>
        <w:rPr>
          <w:rFonts w:hint="eastAsia" w:ascii="仿宋" w:hAnsi="仿宋" w:eastAsia="仿宋" w:cs="仿宋"/>
          <w:color w:val="000000" w:themeColor="text1"/>
          <w:sz w:val="24"/>
          <w:szCs w:val="24"/>
          <w:u w:val="single"/>
          <w14:textFill>
            <w14:solidFill>
              <w14:schemeClr w14:val="tx1"/>
            </w14:solidFill>
          </w14:textFill>
        </w:rPr>
        <w:t>严格按医院管理</w:t>
      </w:r>
      <w:r>
        <w:rPr>
          <w:rFonts w:hint="eastAsia" w:ascii="仿宋" w:hAnsi="仿宋" w:eastAsia="仿宋" w:cs="仿宋"/>
          <w:sz w:val="24"/>
          <w:szCs w:val="24"/>
          <w:u w:val="single"/>
        </w:rPr>
        <w:t>规范要求进场施工。</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进场施工必须佩戴胸牌，统一着装。施工垃圾及时清运，垃圾密闭包装，不得裸露在外。</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十八、本协议中未涉及的有关条款，甲乙双方可根据需要协商补充修改。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如遇有国家和本市的有关法规不符的，应按国家和本市的有关法规执行。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十九、本协议作为甲乙双方工程承包合同的附件，在工程承包合同签约后生效，与工程承包合同具有同等法律效力。工程承包合同期满，本协议终上。</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发包人（公章）：                 承包人（公章）：</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                   法定代表人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或委托代理人：                  或委托代理人：</w:t>
      </w:r>
    </w:p>
    <w:p>
      <w:pPr>
        <w:spacing w:line="360" w:lineRule="auto"/>
        <w:ind w:firstLine="840" w:firstLineChars="350"/>
        <w:rPr>
          <w:rFonts w:hint="eastAsia" w:ascii="仿宋" w:hAnsi="仿宋" w:eastAsia="仿宋" w:cs="仿宋"/>
          <w:sz w:val="24"/>
          <w:szCs w:val="24"/>
        </w:rPr>
      </w:pPr>
      <w:r>
        <w:rPr>
          <w:rFonts w:hint="eastAsia" w:ascii="仿宋" w:hAnsi="仿宋" w:eastAsia="仿宋" w:cs="仿宋"/>
          <w:sz w:val="24"/>
          <w:szCs w:val="24"/>
        </w:rPr>
        <w:t>年   月   日                   年   月    日</w:t>
      </w:r>
      <w:bookmarkStart w:id="150" w:name="_Toc163484941"/>
    </w:p>
    <w:p>
      <w:pPr>
        <w:spacing w:line="360" w:lineRule="auto"/>
        <w:ind w:firstLine="480" w:firstLineChars="200"/>
        <w:rPr>
          <w:rFonts w:hint="eastAsia" w:ascii="仿宋" w:hAnsi="仿宋" w:eastAsia="仿宋" w:cs="仿宋"/>
          <w:sz w:val="24"/>
          <w:szCs w:val="24"/>
        </w:rPr>
      </w:pPr>
    </w:p>
    <w:p>
      <w:pPr>
        <w:spacing w:line="360" w:lineRule="auto"/>
        <w:ind w:firstLine="482" w:firstLineChars="200"/>
        <w:jc w:val="center"/>
        <w:rPr>
          <w:rFonts w:hint="eastAsia" w:ascii="仿宋" w:hAnsi="仿宋" w:eastAsia="仿宋" w:cs="仿宋"/>
          <w:b/>
          <w:sz w:val="24"/>
          <w:szCs w:val="24"/>
        </w:rPr>
        <w:sectPr>
          <w:footerReference r:id="rId6" w:type="default"/>
          <w:pgSz w:w="11906" w:h="16838"/>
          <w:pgMar w:top="1474" w:right="1474" w:bottom="1474" w:left="1588" w:header="851" w:footer="992" w:gutter="0"/>
          <w:cols w:space="720" w:num="1"/>
          <w:docGrid w:type="lines" w:linePitch="312" w:charSpace="0"/>
        </w:sectPr>
      </w:pPr>
    </w:p>
    <w:bookmarkEnd w:id="150"/>
    <w:p>
      <w:pPr>
        <w:jc w:val="center"/>
        <w:rPr>
          <w:rFonts w:hint="eastAsia" w:ascii="仿宋" w:hAnsi="仿宋" w:eastAsia="仿宋" w:cs="仿宋"/>
          <w:b/>
          <w:sz w:val="32"/>
          <w:szCs w:val="32"/>
        </w:rPr>
      </w:pPr>
      <w:r>
        <w:rPr>
          <w:rFonts w:hint="eastAsia" w:ascii="仿宋" w:hAnsi="仿宋" w:eastAsia="仿宋" w:cs="仿宋"/>
          <w:b/>
          <w:sz w:val="32"/>
          <w:szCs w:val="32"/>
        </w:rPr>
        <w:t>合同附件3：文明施工责任协议书</w:t>
      </w:r>
    </w:p>
    <w:p>
      <w:pPr>
        <w:spacing w:line="360" w:lineRule="auto"/>
        <w:ind w:firstLine="480" w:firstLineChars="200"/>
        <w:rPr>
          <w:rFonts w:hint="eastAsia" w:ascii="仿宋" w:hAnsi="仿宋" w:eastAsia="仿宋" w:cs="仿宋"/>
          <w:sz w:val="24"/>
          <w:szCs w:val="24"/>
        </w:rPr>
      </w:pP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发包人（甲方）：杭州市红十字会医院</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承包人（乙方）：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工程项目名称：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为认真做好工程建设施工区域内的文明施工，现经甲、乙双方协商同意，明确在文明施工和文明施工管理中的各自职责，并签订如下协议。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双方同意在工程管理和工程建设中必须坚持社会效益第一，经济效益和社会效益相—致，“方便人民生活，有利于发展生产、保护生态环境”的原则，坚持便民、利民、为民服务的宗旨。搞好工程建设中的文明施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双方要认真贯彻“建设单位负责，施工单位实施，地方政府监督”的文明施工原则。现场由甲方代表牵头，建立参建方共同参与的文明施工管理小组，负责日常管理协调工作，争创文明工地。甲方按合同有关要求，及时拨付有关费用并按市有关创建文明工地的规定，组织、指导、检查、考核、和开展选评工作，创建活动的实施由乙方负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三、乙方应遵守如下规定：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1、根据工程的特点，编制文明施工实施方案，在开工前5日内，将文明施工实施方案报甲方和市安全监督部门备案。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2、乙方按有关规定专项包干使用文明施工费，不得挪作他用。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3、工地应设置专职文明施工安全员，做到佩证上岗、动态管理，及时收集、记录、整理、管理台帐等技术资料。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4、施工现场应按文明施工安全生产的要求，设置各项临时设施，并达到下列要求：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（1）施工区域与非施工区域严格分隔。</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（2）施工区域内应设置能保证施工安全的夜间照明和警示标志，并采取安全防护措施。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（3）各类材料、机具设备按工地总平面图的布置，在固定场地整齐堆放，不得侵占场内道路及安全防护等设施。</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（4）其他要求：严格按医院管理规范要求进场施工。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5、工地民工宿舍应符合卫生要求和居住条件，地面应用砼硬化，照明电线敷设应符合规范，不得任意拉线接电。宿舍应保持整洁有序，不得男女混杂居住及居住与施工无关的人员。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6、施工现场设有食堂的，应符合杭州市职工食堂管理的有关规定，并配备冷冻、冷藏设备，其位置应远离厕所、垃圾容器等污染源，炊事员应持有效健康证明及岗位培训合格证。</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施工现场应设置茶桶、保障茶水供应。</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7、建筑垃圾和其他散体物料装运应实行车辆密闭式运输，冲洗干净后出场，运输过程中严禁沿途抛、洒、滴、漏。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8、乙方应当严格依照《中华人民共和国消防条例》的规定，在工地建立和执行防火管理制度，重点部位设置符合消防要求的消防设施，并保持完好的备用状态。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9、遵守建设地的现场管理要求。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10、施工单位在施工中应遵守下列规定：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（1）完善技术和操作管理规程，确保防汛设施和地下管线通畅、安全。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（2）采取各种有效措施，控制扬尘、噪声。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（3）设置各种防护设施，防止施工中废弃物、杂物影响周围环境，伤害过往行人。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（4）随时清理建筑垃圾，控制工地污染。</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（5）控制夜间施工作业，确需夜间作业的，必须事先向环保部门申办《夜间施工许可证》。</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（6）运用其他有效方式，减少施工时对市容、绿化和环境的不良影响。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（7）遵守交通管理规定，不得使用人力车、三轮车向场外运输建筑垃圾、废土、物料。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11、施工人员在施工中应严格遵守下列规定: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（1）施工中产生的各类垃圾应</w:t>
      </w:r>
      <w:r>
        <w:rPr>
          <w:rFonts w:hint="eastAsia" w:ascii="仿宋" w:hAnsi="仿宋" w:eastAsia="仿宋" w:cs="仿宋"/>
          <w:sz w:val="24"/>
          <w:szCs w:val="24"/>
          <w:lang w:val="en-US" w:eastAsia="zh-CN"/>
        </w:rPr>
        <w:t>按照相关法律法规规定，</w:t>
      </w:r>
      <w:r>
        <w:rPr>
          <w:rFonts w:hint="eastAsia" w:ascii="仿宋" w:hAnsi="仿宋" w:eastAsia="仿宋" w:cs="仿宋"/>
          <w:sz w:val="24"/>
          <w:szCs w:val="24"/>
        </w:rPr>
        <w:t>及时清运到市容环境卫生管理部门指定的地点，严禁随意倾倒在城市道路、河道、绿化带、空旷地带和居民生活垃圾容器内。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（2）施工中不得随意丢弃废物、旧料和其他杂物。</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（3）施工中应注意清理施工场地，做到随做随清。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（4）其他：</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12、乙方应确保工地出入口和道路的畅通、安全。施工中造成沿线单位、人员的出入口障碍和道路交通堵塞，应及时采取有效措施。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13、施工中造成下水道和其他地下管线堵塞或损坏的，应立即疏浚或修复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对工地周围的单位及人员财产造成损失的，应承担经济赔偿责任。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四、甲方对乙方开展创建文明土地的工作要经常性地给予指导，定期组织检查，对乙方存在的问题应及时通知乙方进行整改，并有权对乙方责任违约，按约定办法进行经济处理。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五、因乙方违反文明施工管理要求，被地方政府有关部门查获而受到的经济处罚，以及由此而使甲方受到的经济损失，均由乙方承担。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六、本协议作为甲乙双方工程合同的附件，在工程合同正式签约后有效，与工程合同具有同等法律效力。工程合同期满，本协议终止。</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发包人（公章）：             承包人（公章）：</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                法定代表人：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或委托代理人：              或委托代理人：</w:t>
      </w:r>
    </w:p>
    <w:p>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年    月    日            年    月    日</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宋体" w:hAnsi="宋体" w:eastAsia="宋体" w:cs="宋体"/>
          <w:sz w:val="24"/>
          <w:szCs w:val="24"/>
        </w:rPr>
      </w:pPr>
    </w:p>
    <w:p>
      <w:pPr>
        <w:widowControl/>
        <w:adjustRightInd/>
        <w:jc w:val="left"/>
        <w:rPr>
          <w:rFonts w:hint="eastAsia" w:ascii="宋体" w:hAnsi="宋体" w:eastAsia="宋体" w:cs="宋体"/>
          <w:sz w:val="24"/>
          <w:szCs w:val="24"/>
        </w:rPr>
      </w:pPr>
      <w:r>
        <w:rPr>
          <w:rFonts w:hint="eastAsia" w:ascii="宋体" w:hAnsi="宋体" w:eastAsia="宋体" w:cs="宋体"/>
          <w:sz w:val="24"/>
          <w:szCs w:val="24"/>
        </w:rPr>
        <w:br w:type="page"/>
      </w:r>
    </w:p>
    <w:p>
      <w:pPr>
        <w:jc w:val="center"/>
        <w:rPr>
          <w:rFonts w:hint="eastAsia" w:ascii="仿宋" w:hAnsi="仿宋" w:eastAsia="仿宋" w:cs="宋体"/>
          <w:b/>
          <w:sz w:val="32"/>
          <w:szCs w:val="32"/>
        </w:rPr>
      </w:pPr>
      <w:bookmarkStart w:id="151" w:name="_Toc351203642"/>
      <w:bookmarkEnd w:id="151"/>
      <w:bookmarkStart w:id="152" w:name="_Toc21736"/>
      <w:r>
        <w:rPr>
          <w:rFonts w:hint="eastAsia" w:ascii="仿宋" w:hAnsi="仿宋" w:eastAsia="仿宋" w:cs="宋体"/>
          <w:b/>
          <w:sz w:val="32"/>
          <w:szCs w:val="32"/>
        </w:rPr>
        <w:t>第六章 响应文件格式</w:t>
      </w:r>
      <w:bookmarkEnd w:id="152"/>
    </w:p>
    <w:p>
      <w:pPr>
        <w:autoSpaceDN w:val="0"/>
        <w:snapToGrid w:val="0"/>
        <w:spacing w:line="360" w:lineRule="auto"/>
        <w:rPr>
          <w:rFonts w:hint="eastAsia" w:ascii="仿宋" w:hAnsi="仿宋" w:eastAsia="仿宋" w:cs="宋体"/>
          <w:sz w:val="24"/>
          <w:szCs w:val="24"/>
        </w:rPr>
      </w:pPr>
    </w:p>
    <w:p>
      <w:pPr>
        <w:keepNext/>
        <w:keepLines/>
        <w:autoSpaceDN w:val="0"/>
        <w:spacing w:before="260" w:after="260" w:line="415" w:lineRule="auto"/>
        <w:ind w:firstLine="643"/>
        <w:outlineLvl w:val="1"/>
        <w:rPr>
          <w:rFonts w:hint="eastAsia" w:ascii="仿宋" w:hAnsi="仿宋" w:eastAsia="仿宋" w:cs="Times New Roman"/>
          <w:b/>
          <w:bCs/>
          <w:sz w:val="32"/>
          <w:szCs w:val="32"/>
        </w:rPr>
      </w:pPr>
      <w:bookmarkStart w:id="153" w:name="_Toc4803"/>
      <w:r>
        <w:rPr>
          <w:rFonts w:hint="eastAsia" w:ascii="仿宋" w:hAnsi="仿宋" w:eastAsia="仿宋" w:cs="Times New Roman"/>
          <w:b/>
          <w:bCs/>
          <w:sz w:val="32"/>
          <w:szCs w:val="32"/>
        </w:rPr>
        <w:t>一、资格文件部分格式</w:t>
      </w:r>
      <w:bookmarkEnd w:id="153"/>
    </w:p>
    <w:p>
      <w:pPr>
        <w:autoSpaceDE w:val="0"/>
        <w:autoSpaceDN w:val="0"/>
        <w:adjustRightInd w:val="0"/>
        <w:spacing w:line="480" w:lineRule="auto"/>
        <w:ind w:left="1050" w:leftChars="500" w:firstLine="640"/>
        <w:jc w:val="left"/>
        <w:rPr>
          <w:rFonts w:hint="eastAsia" w:ascii="仿宋" w:hAnsi="仿宋" w:eastAsia="仿宋" w:cs="Times New Roman"/>
          <w:b/>
          <w:bCs/>
          <w:sz w:val="32"/>
          <w:szCs w:val="32"/>
        </w:rPr>
      </w:pPr>
    </w:p>
    <w:p>
      <w:pPr>
        <w:tabs>
          <w:tab w:val="left" w:pos="2580"/>
          <w:tab w:val="left" w:pos="5940"/>
        </w:tabs>
        <w:autoSpaceDE w:val="0"/>
        <w:autoSpaceDN w:val="0"/>
        <w:adjustRightInd w:val="0"/>
        <w:spacing w:line="360" w:lineRule="auto"/>
        <w:ind w:right="-20" w:firstLine="562"/>
        <w:rPr>
          <w:rFonts w:hint="eastAsia" w:ascii="仿宋" w:hAnsi="仿宋" w:eastAsia="仿宋" w:cs="Times New Roman"/>
          <w:kern w:val="0"/>
          <w:sz w:val="28"/>
          <w:szCs w:val="24"/>
        </w:rPr>
      </w:pPr>
    </w:p>
    <w:p>
      <w:pPr>
        <w:autoSpaceDE w:val="0"/>
        <w:autoSpaceDN w:val="0"/>
        <w:adjustRightInd w:val="0"/>
        <w:spacing w:line="480" w:lineRule="auto"/>
        <w:ind w:firstLine="600" w:firstLineChars="200"/>
        <w:jc w:val="left"/>
        <w:rPr>
          <w:rFonts w:hint="eastAsia" w:ascii="仿宋" w:hAnsi="仿宋" w:eastAsia="仿宋" w:cs="华文中宋"/>
          <w:kern w:val="0"/>
          <w:sz w:val="30"/>
          <w:szCs w:val="30"/>
          <w:u w:val="single"/>
        </w:rPr>
      </w:pPr>
      <w:r>
        <w:rPr>
          <w:rFonts w:hint="eastAsia" w:ascii="仿宋" w:hAnsi="仿宋" w:eastAsia="仿宋" w:cs="华文中宋"/>
          <w:sz w:val="30"/>
          <w:szCs w:val="30"/>
        </w:rPr>
        <w:t>项目名称：</w:t>
      </w:r>
    </w:p>
    <w:p>
      <w:pPr>
        <w:widowControl/>
        <w:autoSpaceDN w:val="0"/>
        <w:ind w:left="2550"/>
        <w:rPr>
          <w:rFonts w:hint="eastAsia" w:ascii="仿宋" w:hAnsi="仿宋" w:eastAsia="仿宋" w:cs="Times New Roman"/>
          <w:kern w:val="0"/>
        </w:rPr>
      </w:pPr>
    </w:p>
    <w:p>
      <w:pPr>
        <w:tabs>
          <w:tab w:val="left" w:pos="2580"/>
          <w:tab w:val="left" w:pos="5940"/>
        </w:tabs>
        <w:autoSpaceDE w:val="0"/>
        <w:autoSpaceDN w:val="0"/>
        <w:adjustRightInd w:val="0"/>
        <w:snapToGrid w:val="0"/>
        <w:spacing w:line="360" w:lineRule="auto"/>
        <w:ind w:right="-20" w:firstLine="600" w:firstLineChars="200"/>
        <w:rPr>
          <w:rFonts w:hint="eastAsia" w:ascii="仿宋" w:hAnsi="仿宋" w:eastAsia="仿宋" w:cs="华文中宋"/>
          <w:kern w:val="0"/>
          <w:sz w:val="30"/>
          <w:szCs w:val="30"/>
          <w:u w:val="single"/>
        </w:rPr>
      </w:pPr>
      <w:r>
        <w:rPr>
          <w:rFonts w:hint="eastAsia" w:ascii="仿宋" w:hAnsi="仿宋" w:eastAsia="仿宋" w:cs="华文中宋"/>
          <w:kern w:val="0"/>
          <w:sz w:val="30"/>
          <w:szCs w:val="30"/>
        </w:rPr>
        <w:t>项目编号：</w:t>
      </w:r>
    </w:p>
    <w:p>
      <w:pPr>
        <w:autoSpaceDE w:val="0"/>
        <w:autoSpaceDN w:val="0"/>
        <w:adjustRightInd w:val="0"/>
        <w:jc w:val="left"/>
        <w:rPr>
          <w:rFonts w:hint="eastAsia" w:ascii="仿宋" w:hAnsi="仿宋" w:eastAsia="仿宋" w:cs="..ì."/>
          <w:kern w:val="0"/>
          <w:sz w:val="24"/>
          <w:szCs w:val="24"/>
        </w:rPr>
      </w:pPr>
    </w:p>
    <w:p>
      <w:pPr>
        <w:widowControl/>
        <w:autoSpaceDN w:val="0"/>
        <w:ind w:left="2550"/>
        <w:rPr>
          <w:rFonts w:hint="eastAsia" w:ascii="仿宋" w:hAnsi="仿宋" w:eastAsia="仿宋" w:cs="Times New Roman"/>
          <w:kern w:val="0"/>
        </w:rPr>
      </w:pPr>
    </w:p>
    <w:p>
      <w:pPr>
        <w:tabs>
          <w:tab w:val="left" w:pos="1805"/>
          <w:tab w:val="left" w:pos="5360"/>
        </w:tabs>
        <w:autoSpaceDE w:val="0"/>
        <w:autoSpaceDN w:val="0"/>
        <w:adjustRightInd w:val="0"/>
        <w:snapToGrid w:val="0"/>
        <w:spacing w:line="360" w:lineRule="auto"/>
        <w:ind w:right="-20"/>
        <w:jc w:val="center"/>
        <w:rPr>
          <w:rFonts w:hint="eastAsia" w:ascii="仿宋" w:hAnsi="仿宋" w:eastAsia="仿宋" w:cs="Times New Roman"/>
          <w:kern w:val="0"/>
          <w:sz w:val="72"/>
          <w:szCs w:val="24"/>
        </w:rPr>
      </w:pPr>
      <w:r>
        <w:rPr>
          <w:rFonts w:hint="eastAsia" w:ascii="仿宋" w:hAnsi="仿宋" w:eastAsia="仿宋" w:cs="Times New Roman"/>
          <w:kern w:val="0"/>
          <w:sz w:val="72"/>
          <w:szCs w:val="24"/>
        </w:rPr>
        <w:t>响应文件</w:t>
      </w:r>
    </w:p>
    <w:p>
      <w:pPr>
        <w:tabs>
          <w:tab w:val="left" w:pos="1805"/>
          <w:tab w:val="left" w:pos="5360"/>
        </w:tabs>
        <w:autoSpaceDE w:val="0"/>
        <w:autoSpaceDN w:val="0"/>
        <w:adjustRightInd w:val="0"/>
        <w:snapToGrid w:val="0"/>
        <w:spacing w:line="360" w:lineRule="auto"/>
        <w:ind w:right="-20"/>
        <w:jc w:val="center"/>
        <w:rPr>
          <w:rFonts w:hint="eastAsia" w:ascii="仿宋" w:hAnsi="仿宋" w:eastAsia="仿宋" w:cs="Times New Roman"/>
          <w:kern w:val="0"/>
          <w:sz w:val="72"/>
          <w:szCs w:val="24"/>
        </w:rPr>
      </w:pPr>
      <w:r>
        <w:rPr>
          <w:rFonts w:hint="eastAsia" w:ascii="仿宋" w:hAnsi="仿宋" w:eastAsia="仿宋" w:cs="Times New Roman"/>
          <w:kern w:val="0"/>
          <w:sz w:val="72"/>
          <w:szCs w:val="24"/>
        </w:rPr>
        <w:t>（资格文件）</w:t>
      </w:r>
    </w:p>
    <w:p>
      <w:pPr>
        <w:autoSpaceDE w:val="0"/>
        <w:autoSpaceDN w:val="0"/>
        <w:adjustRightInd w:val="0"/>
        <w:snapToGrid w:val="0"/>
        <w:spacing w:line="360" w:lineRule="auto"/>
        <w:ind w:firstLine="402"/>
        <w:jc w:val="left"/>
        <w:rPr>
          <w:rFonts w:hint="eastAsia" w:ascii="仿宋" w:hAnsi="仿宋" w:eastAsia="仿宋" w:cs="Times New Roman"/>
          <w:kern w:val="0"/>
          <w:sz w:val="20"/>
          <w:szCs w:val="24"/>
        </w:rPr>
      </w:pPr>
    </w:p>
    <w:p>
      <w:pPr>
        <w:autoSpaceDE w:val="0"/>
        <w:autoSpaceDN w:val="0"/>
        <w:adjustRightInd w:val="0"/>
        <w:snapToGrid w:val="0"/>
        <w:spacing w:line="360" w:lineRule="auto"/>
        <w:ind w:firstLine="402"/>
        <w:jc w:val="left"/>
        <w:rPr>
          <w:rFonts w:hint="eastAsia" w:ascii="仿宋" w:hAnsi="仿宋" w:eastAsia="仿宋" w:cs="Times New Roman"/>
          <w:kern w:val="0"/>
          <w:sz w:val="20"/>
          <w:szCs w:val="24"/>
        </w:rPr>
      </w:pPr>
    </w:p>
    <w:p>
      <w:pPr>
        <w:autoSpaceDE w:val="0"/>
        <w:autoSpaceDN w:val="0"/>
        <w:adjustRightInd w:val="0"/>
        <w:snapToGrid w:val="0"/>
        <w:spacing w:line="480" w:lineRule="auto"/>
        <w:ind w:firstLine="840" w:firstLineChars="300"/>
        <w:jc w:val="left"/>
        <w:rPr>
          <w:rFonts w:hint="eastAsia" w:ascii="仿宋" w:hAnsi="仿宋" w:eastAsia="仿宋" w:cs="..ì."/>
          <w:kern w:val="0"/>
          <w:sz w:val="28"/>
          <w:szCs w:val="24"/>
        </w:rPr>
      </w:pPr>
      <w:r>
        <w:rPr>
          <w:rFonts w:hint="eastAsia" w:ascii="仿宋" w:hAnsi="仿宋" w:eastAsia="仿宋" w:cs="..ì."/>
          <w:sz w:val="28"/>
          <w:szCs w:val="24"/>
        </w:rPr>
        <w:t>磋商响应供应商</w:t>
      </w:r>
      <w:r>
        <w:rPr>
          <w:rFonts w:hint="eastAsia" w:ascii="仿宋" w:hAnsi="仿宋" w:eastAsia="仿宋" w:cs="..ì."/>
          <w:b/>
          <w:bCs/>
          <w:sz w:val="28"/>
          <w:szCs w:val="24"/>
        </w:rPr>
        <w:t>（盖章）</w:t>
      </w:r>
      <w:r>
        <w:rPr>
          <w:rFonts w:hint="eastAsia" w:ascii="仿宋" w:hAnsi="仿宋" w:eastAsia="仿宋" w:cs="..ì."/>
          <w:sz w:val="28"/>
          <w:szCs w:val="24"/>
        </w:rPr>
        <w:t>：</w:t>
      </w:r>
    </w:p>
    <w:p>
      <w:pPr>
        <w:autoSpaceDE w:val="0"/>
        <w:autoSpaceDN w:val="0"/>
        <w:adjustRightInd w:val="0"/>
        <w:snapToGrid w:val="0"/>
        <w:spacing w:line="480" w:lineRule="auto"/>
        <w:ind w:firstLine="840" w:firstLineChars="300"/>
        <w:jc w:val="left"/>
        <w:rPr>
          <w:rFonts w:hint="eastAsia" w:ascii="仿宋" w:hAnsi="仿宋" w:eastAsia="仿宋" w:cs="..ì."/>
          <w:sz w:val="28"/>
          <w:szCs w:val="24"/>
        </w:rPr>
      </w:pPr>
      <w:r>
        <w:rPr>
          <w:rFonts w:hint="eastAsia" w:ascii="仿宋" w:hAnsi="仿宋" w:eastAsia="仿宋" w:cs="..ì."/>
          <w:sz w:val="28"/>
          <w:szCs w:val="24"/>
        </w:rPr>
        <w:t>磋商响应供应商地址：</w:t>
      </w:r>
    </w:p>
    <w:p>
      <w:pPr>
        <w:autoSpaceDE w:val="0"/>
        <w:autoSpaceDN w:val="0"/>
        <w:adjustRightInd w:val="0"/>
        <w:snapToGrid w:val="0"/>
        <w:spacing w:line="480" w:lineRule="auto"/>
        <w:ind w:firstLine="840" w:firstLineChars="300"/>
        <w:jc w:val="left"/>
        <w:rPr>
          <w:rFonts w:hint="eastAsia" w:ascii="仿宋" w:hAnsi="仿宋" w:eastAsia="仿宋" w:cs="..ì."/>
          <w:sz w:val="24"/>
          <w:szCs w:val="24"/>
        </w:rPr>
      </w:pPr>
      <w:r>
        <w:rPr>
          <w:rFonts w:hint="eastAsia" w:ascii="仿宋" w:hAnsi="仿宋" w:eastAsia="仿宋" w:cs="..ì."/>
          <w:sz w:val="28"/>
          <w:szCs w:val="24"/>
        </w:rPr>
        <w:t>磋商响应供应商联系电话：</w:t>
      </w:r>
    </w:p>
    <w:p>
      <w:pPr>
        <w:tabs>
          <w:tab w:val="left" w:pos="6080"/>
          <w:tab w:val="left" w:pos="6640"/>
        </w:tabs>
        <w:autoSpaceDE w:val="0"/>
        <w:autoSpaceDN w:val="0"/>
        <w:adjustRightInd w:val="0"/>
        <w:snapToGrid w:val="0"/>
        <w:spacing w:line="480" w:lineRule="auto"/>
        <w:ind w:left="774" w:right="403" w:firstLine="562"/>
        <w:jc w:val="left"/>
        <w:rPr>
          <w:rFonts w:hint="eastAsia" w:ascii="仿宋" w:hAnsi="仿宋" w:eastAsia="仿宋" w:cs="Times New Roman"/>
          <w:kern w:val="0"/>
          <w:sz w:val="28"/>
          <w:szCs w:val="24"/>
        </w:rPr>
      </w:pPr>
    </w:p>
    <w:p>
      <w:pPr>
        <w:tabs>
          <w:tab w:val="left" w:pos="3280"/>
          <w:tab w:val="left" w:pos="4680"/>
          <w:tab w:val="left" w:pos="6080"/>
        </w:tabs>
        <w:autoSpaceDE w:val="0"/>
        <w:autoSpaceDN w:val="0"/>
        <w:adjustRightInd w:val="0"/>
        <w:snapToGrid w:val="0"/>
        <w:spacing w:line="360" w:lineRule="auto"/>
        <w:ind w:right="-20"/>
        <w:jc w:val="center"/>
        <w:rPr>
          <w:rFonts w:hint="eastAsia" w:ascii="仿宋" w:hAnsi="仿宋" w:eastAsia="仿宋" w:cs="Times New Roman"/>
          <w:szCs w:val="24"/>
        </w:rPr>
      </w:pPr>
      <w:r>
        <w:rPr>
          <w:rFonts w:hint="eastAsia" w:ascii="仿宋" w:hAnsi="仿宋" w:eastAsia="仿宋" w:cs="Times New Roman"/>
          <w:kern w:val="0"/>
          <w:sz w:val="28"/>
          <w:szCs w:val="24"/>
        </w:rPr>
        <w:t>年  月  日</w:t>
      </w:r>
    </w:p>
    <w:p>
      <w:pPr>
        <w:autoSpaceDN w:val="0"/>
        <w:spacing w:line="360" w:lineRule="auto"/>
        <w:ind w:firstLine="420" w:firstLineChars="200"/>
        <w:rPr>
          <w:rFonts w:hint="eastAsia" w:ascii="仿宋" w:hAnsi="仿宋" w:eastAsia="仿宋" w:cs="Times New Roman"/>
          <w:szCs w:val="24"/>
        </w:rPr>
      </w:pPr>
    </w:p>
    <w:p>
      <w:pPr>
        <w:keepNext/>
        <w:keepLines/>
        <w:autoSpaceDN w:val="0"/>
        <w:spacing w:line="376" w:lineRule="auto"/>
        <w:jc w:val="left"/>
        <w:outlineLvl w:val="4"/>
        <w:rPr>
          <w:rFonts w:hint="eastAsia" w:ascii="仿宋" w:hAnsi="仿宋" w:eastAsia="仿宋" w:cs="仿宋"/>
          <w:b/>
          <w:bCs/>
          <w:sz w:val="24"/>
          <w:szCs w:val="24"/>
        </w:rPr>
      </w:pPr>
      <w:r>
        <w:rPr>
          <w:rFonts w:hint="eastAsia" w:ascii="仿宋" w:hAnsi="仿宋" w:eastAsia="仿宋" w:cs="仿宋"/>
          <w:b/>
          <w:bCs/>
          <w:kern w:val="0"/>
          <w:sz w:val="28"/>
          <w:szCs w:val="28"/>
        </w:rPr>
        <w:t>▲1-1 符合“申请人的资格要求”第1条规定的证明文件</w:t>
      </w:r>
    </w:p>
    <w:p>
      <w:pPr>
        <w:keepNext/>
        <w:keepLines/>
        <w:autoSpaceDN w:val="0"/>
        <w:spacing w:before="280" w:after="290" w:line="374" w:lineRule="auto"/>
        <w:jc w:val="left"/>
        <w:outlineLvl w:val="3"/>
        <w:rPr>
          <w:rFonts w:hint="eastAsia" w:ascii="仿宋" w:hAnsi="仿宋" w:eastAsia="仿宋" w:cs="仿宋"/>
          <w:b/>
          <w:bCs/>
          <w:kern w:val="0"/>
          <w:sz w:val="28"/>
          <w:szCs w:val="28"/>
        </w:rPr>
      </w:pPr>
      <w:bookmarkStart w:id="154" w:name="_Hlk96934705"/>
      <w:r>
        <w:rPr>
          <w:rFonts w:hint="eastAsia" w:ascii="仿宋" w:hAnsi="仿宋" w:eastAsia="仿宋" w:cs="仿宋"/>
          <w:kern w:val="0"/>
          <w:sz w:val="28"/>
          <w:szCs w:val="28"/>
        </w:rPr>
        <w:t>▲</w:t>
      </w:r>
      <w:bookmarkEnd w:id="154"/>
      <w:r>
        <w:rPr>
          <w:rFonts w:hint="eastAsia" w:ascii="仿宋" w:hAnsi="仿宋" w:eastAsia="仿宋" w:cs="仿宋"/>
          <w:b/>
          <w:bCs/>
          <w:kern w:val="0"/>
          <w:sz w:val="28"/>
          <w:szCs w:val="28"/>
        </w:rPr>
        <w:t>（1）资格承诺函</w:t>
      </w:r>
    </w:p>
    <w:p>
      <w:pPr>
        <w:autoSpaceDN w:val="0"/>
        <w:spacing w:line="360" w:lineRule="auto"/>
        <w:ind w:firstLine="723"/>
        <w:jc w:val="center"/>
        <w:rPr>
          <w:rFonts w:hint="eastAsia" w:ascii="仿宋" w:hAnsi="仿宋" w:eastAsia="仿宋" w:cs="Times New Roman"/>
          <w:b/>
          <w:sz w:val="36"/>
          <w:szCs w:val="36"/>
        </w:rPr>
      </w:pPr>
      <w:r>
        <w:rPr>
          <w:rFonts w:hint="eastAsia" w:ascii="仿宋" w:hAnsi="仿宋" w:eastAsia="仿宋" w:cs="Times New Roman"/>
          <w:b/>
          <w:sz w:val="36"/>
          <w:szCs w:val="36"/>
        </w:rPr>
        <w:t>资格承诺函（联合体各方均须提供）</w:t>
      </w:r>
    </w:p>
    <w:p>
      <w:pPr>
        <w:autoSpaceDN w:val="0"/>
        <w:spacing w:line="360" w:lineRule="auto"/>
        <w:ind w:firstLine="482"/>
        <w:rPr>
          <w:rFonts w:hint="eastAsia" w:ascii="仿宋" w:hAnsi="仿宋" w:eastAsia="仿宋" w:cs="Arial"/>
          <w:kern w:val="0"/>
          <w:sz w:val="24"/>
          <w:szCs w:val="24"/>
        </w:rPr>
      </w:pPr>
      <w:r>
        <w:rPr>
          <w:rFonts w:hint="eastAsia" w:ascii="仿宋" w:hAnsi="仿宋" w:eastAsia="仿宋" w:cs="Arial"/>
          <w:b/>
          <w:kern w:val="0"/>
          <w:sz w:val="24"/>
          <w:szCs w:val="24"/>
          <w:u w:val="single"/>
          <w:lang w:eastAsia="zh-CN"/>
        </w:rPr>
        <w:t>杭州市红十字会医院</w:t>
      </w:r>
      <w:r>
        <w:rPr>
          <w:rFonts w:hint="eastAsia" w:ascii="仿宋" w:hAnsi="仿宋" w:eastAsia="仿宋" w:cs="Arial"/>
          <w:b/>
          <w:kern w:val="0"/>
          <w:sz w:val="24"/>
          <w:szCs w:val="24"/>
          <w:u w:val="single"/>
        </w:rPr>
        <w:t>、浙江豪圣建设项目管理有限公司</w:t>
      </w:r>
      <w:r>
        <w:rPr>
          <w:rFonts w:hint="eastAsia" w:ascii="仿宋" w:hAnsi="仿宋" w:eastAsia="仿宋" w:cs="Arial"/>
          <w:b/>
          <w:kern w:val="0"/>
          <w:sz w:val="24"/>
          <w:szCs w:val="24"/>
        </w:rPr>
        <w:t>：</w:t>
      </w:r>
    </w:p>
    <w:p>
      <w:pPr>
        <w:autoSpaceDN w:val="0"/>
        <w:spacing w:line="360" w:lineRule="auto"/>
        <w:ind w:firstLine="482" w:firstLineChars="200"/>
        <w:rPr>
          <w:rFonts w:hint="eastAsia" w:ascii="仿宋" w:hAnsi="仿宋" w:eastAsia="仿宋" w:cs="Arial"/>
          <w:b/>
          <w:kern w:val="0"/>
          <w:sz w:val="24"/>
          <w:szCs w:val="24"/>
        </w:rPr>
      </w:pPr>
      <w:r>
        <w:rPr>
          <w:rFonts w:hint="eastAsia" w:ascii="仿宋" w:hAnsi="仿宋" w:eastAsia="仿宋" w:cs="Arial"/>
          <w:b/>
          <w:kern w:val="0"/>
          <w:sz w:val="24"/>
          <w:szCs w:val="24"/>
        </w:rPr>
        <w:t>我方参加</w:t>
      </w:r>
      <w:r>
        <w:rPr>
          <w:rFonts w:hint="eastAsia" w:ascii="仿宋" w:hAnsi="仿宋" w:eastAsia="仿宋" w:cs="Arial"/>
          <w:b/>
          <w:kern w:val="0"/>
          <w:sz w:val="24"/>
          <w:szCs w:val="24"/>
          <w:u w:val="single"/>
          <w:lang w:eastAsia="zh-CN"/>
        </w:rPr>
        <w:t>杭州市红十字会医院零星维修和零星工程（2024-2025年度）</w:t>
      </w:r>
      <w:r>
        <w:rPr>
          <w:rFonts w:hint="eastAsia" w:ascii="仿宋" w:hAnsi="仿宋" w:eastAsia="仿宋" w:cs="Arial"/>
          <w:b/>
          <w:kern w:val="0"/>
          <w:sz w:val="24"/>
          <w:szCs w:val="24"/>
          <w:u w:val="single"/>
        </w:rPr>
        <w:t>（项目编号：</w:t>
      </w:r>
      <w:r>
        <w:rPr>
          <w:rFonts w:hint="eastAsia" w:ascii="仿宋" w:hAnsi="仿宋" w:eastAsia="仿宋" w:cs="Arial"/>
          <w:b/>
          <w:kern w:val="0"/>
          <w:sz w:val="24"/>
          <w:szCs w:val="24"/>
          <w:u w:val="single"/>
          <w:lang w:eastAsia="zh-CN"/>
        </w:rPr>
        <w:t>HSZB-2024-935</w:t>
      </w:r>
      <w:r>
        <w:rPr>
          <w:rFonts w:hint="eastAsia" w:ascii="仿宋" w:hAnsi="仿宋" w:eastAsia="仿宋" w:cs="Arial"/>
          <w:b/>
          <w:kern w:val="0"/>
          <w:sz w:val="24"/>
          <w:szCs w:val="24"/>
          <w:u w:val="single"/>
        </w:rPr>
        <w:t>）</w:t>
      </w:r>
      <w:r>
        <w:rPr>
          <w:rFonts w:hint="eastAsia" w:ascii="仿宋" w:hAnsi="仿宋" w:eastAsia="仿宋" w:cs="Arial"/>
          <w:b/>
          <w:kern w:val="0"/>
          <w:sz w:val="24"/>
          <w:szCs w:val="24"/>
        </w:rPr>
        <w:t>的政府采购活动，依据采购文件相关规定，郑重承诺如下：</w:t>
      </w:r>
    </w:p>
    <w:p>
      <w:pPr>
        <w:autoSpaceDN w:val="0"/>
        <w:spacing w:line="360" w:lineRule="auto"/>
        <w:ind w:firstLine="480" w:firstLineChars="200"/>
        <w:rPr>
          <w:rFonts w:hint="eastAsia" w:ascii="仿宋" w:hAnsi="仿宋" w:eastAsia="仿宋" w:cs="Arial"/>
          <w:kern w:val="0"/>
          <w:sz w:val="24"/>
          <w:szCs w:val="24"/>
        </w:rPr>
      </w:pPr>
      <w:r>
        <w:rPr>
          <w:rFonts w:hint="eastAsia" w:ascii="仿宋" w:hAnsi="仿宋" w:eastAsia="仿宋" w:cs="Arial"/>
          <w:kern w:val="0"/>
          <w:sz w:val="24"/>
          <w:szCs w:val="24"/>
        </w:rPr>
        <w:t>（1）我方具有独立承担民事责任的能力；</w:t>
      </w:r>
    </w:p>
    <w:p>
      <w:pPr>
        <w:autoSpaceDN w:val="0"/>
        <w:spacing w:line="360" w:lineRule="auto"/>
        <w:ind w:firstLine="480" w:firstLineChars="200"/>
        <w:rPr>
          <w:rFonts w:hint="eastAsia" w:ascii="仿宋" w:hAnsi="仿宋" w:eastAsia="仿宋" w:cs="Arial"/>
          <w:kern w:val="0"/>
          <w:sz w:val="24"/>
          <w:szCs w:val="24"/>
        </w:rPr>
      </w:pPr>
      <w:r>
        <w:rPr>
          <w:rFonts w:hint="eastAsia" w:ascii="仿宋" w:hAnsi="仿宋" w:eastAsia="仿宋" w:cs="Arial"/>
          <w:kern w:val="0"/>
          <w:sz w:val="24"/>
          <w:szCs w:val="24"/>
        </w:rPr>
        <w:t>（2）我方具有良好的商业信誉和健全的财务会计制度；</w:t>
      </w:r>
    </w:p>
    <w:p>
      <w:pPr>
        <w:autoSpaceDN w:val="0"/>
        <w:spacing w:line="360" w:lineRule="auto"/>
        <w:ind w:firstLine="480" w:firstLineChars="200"/>
        <w:rPr>
          <w:rFonts w:hint="eastAsia" w:ascii="仿宋" w:hAnsi="仿宋" w:eastAsia="仿宋" w:cs="Arial"/>
          <w:kern w:val="0"/>
          <w:sz w:val="24"/>
          <w:szCs w:val="24"/>
        </w:rPr>
      </w:pPr>
      <w:r>
        <w:rPr>
          <w:rFonts w:hint="eastAsia" w:ascii="仿宋" w:hAnsi="仿宋" w:eastAsia="仿宋" w:cs="Arial"/>
          <w:kern w:val="0"/>
          <w:sz w:val="24"/>
          <w:szCs w:val="24"/>
        </w:rPr>
        <w:t>（3）我方具有履行本项目合同所必需的设备和专业技术能力；</w:t>
      </w:r>
    </w:p>
    <w:p>
      <w:pPr>
        <w:autoSpaceDN w:val="0"/>
        <w:spacing w:line="360" w:lineRule="auto"/>
        <w:ind w:firstLine="480" w:firstLineChars="200"/>
        <w:rPr>
          <w:rFonts w:hint="eastAsia" w:ascii="仿宋" w:hAnsi="仿宋" w:eastAsia="仿宋" w:cs="Arial"/>
          <w:kern w:val="0"/>
          <w:sz w:val="24"/>
          <w:szCs w:val="24"/>
        </w:rPr>
      </w:pPr>
      <w:r>
        <w:rPr>
          <w:rFonts w:hint="eastAsia" w:ascii="仿宋" w:hAnsi="仿宋" w:eastAsia="仿宋" w:cs="Arial"/>
          <w:kern w:val="0"/>
          <w:sz w:val="24"/>
          <w:szCs w:val="24"/>
        </w:rPr>
        <w:t>（4）我方有依法缴纳税收和社会保障资金的良好记录；</w:t>
      </w:r>
    </w:p>
    <w:p>
      <w:pPr>
        <w:autoSpaceDN w:val="0"/>
        <w:spacing w:line="360" w:lineRule="auto"/>
        <w:ind w:firstLine="480" w:firstLineChars="200"/>
        <w:rPr>
          <w:rFonts w:hint="eastAsia" w:ascii="仿宋" w:hAnsi="仿宋" w:eastAsia="仿宋" w:cs="Arial"/>
          <w:sz w:val="24"/>
          <w:szCs w:val="24"/>
        </w:rPr>
      </w:pPr>
      <w:r>
        <w:rPr>
          <w:rFonts w:hint="eastAsia" w:ascii="仿宋" w:hAnsi="仿宋" w:eastAsia="仿宋" w:cs="Arial"/>
          <w:kern w:val="0"/>
          <w:sz w:val="24"/>
          <w:szCs w:val="24"/>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r>
        <w:rPr>
          <w:rFonts w:hint="eastAsia" w:ascii="仿宋" w:hAnsi="仿宋" w:eastAsia="仿宋" w:cs="Arial"/>
          <w:sz w:val="24"/>
          <w:szCs w:val="24"/>
        </w:rPr>
        <w:t>；</w:t>
      </w:r>
    </w:p>
    <w:p>
      <w:pPr>
        <w:autoSpaceDN w:val="0"/>
        <w:spacing w:line="360" w:lineRule="auto"/>
        <w:ind w:firstLine="480" w:firstLineChars="200"/>
        <w:rPr>
          <w:rFonts w:hint="eastAsia" w:ascii="仿宋" w:hAnsi="仿宋" w:eastAsia="仿宋" w:cs="Arial"/>
          <w:sz w:val="24"/>
          <w:szCs w:val="24"/>
        </w:rPr>
      </w:pPr>
      <w:r>
        <w:rPr>
          <w:rFonts w:hint="eastAsia" w:ascii="仿宋" w:hAnsi="仿宋" w:eastAsia="仿宋" w:cs="Arial"/>
          <w:sz w:val="24"/>
          <w:szCs w:val="24"/>
        </w:rPr>
        <w:t>（6）我方符合法律、行政法规规定的其他条件；</w:t>
      </w:r>
    </w:p>
    <w:p>
      <w:pPr>
        <w:autoSpaceDN w:val="0"/>
        <w:spacing w:line="360" w:lineRule="auto"/>
        <w:ind w:firstLine="480" w:firstLineChars="200"/>
        <w:rPr>
          <w:rFonts w:hint="eastAsia" w:ascii="仿宋" w:hAnsi="仿宋" w:eastAsia="仿宋" w:cs="Arial"/>
          <w:sz w:val="24"/>
          <w:szCs w:val="24"/>
        </w:rPr>
      </w:pPr>
      <w:r>
        <w:rPr>
          <w:rFonts w:hint="eastAsia" w:ascii="仿宋" w:hAnsi="仿宋" w:eastAsia="仿宋" w:cs="Arial"/>
          <w:sz w:val="24"/>
          <w:szCs w:val="24"/>
        </w:rPr>
        <w:t>（7）</w:t>
      </w:r>
      <w:r>
        <w:rPr>
          <w:rFonts w:hint="eastAsia" w:ascii="仿宋" w:hAnsi="仿宋" w:eastAsia="仿宋" w:cs="Arial"/>
          <w:kern w:val="0"/>
          <w:sz w:val="24"/>
          <w:szCs w:val="24"/>
        </w:rPr>
        <w:t>我方在投标文件递交前，未被“信用中国”（www.creditchina.gov.cn）、“中国政府采购网”（www.ccgp.gov.cn）列入失信被执行人名单、重大税收违法案件当事人名单、政府采购严重违法失信行为记录名单（我方的信用信息记录以采购人或采购代理机构统一查询的结果为准）。</w:t>
      </w:r>
    </w:p>
    <w:p>
      <w:pPr>
        <w:autoSpaceDN w:val="0"/>
        <w:spacing w:line="360" w:lineRule="auto"/>
        <w:ind w:firstLine="482" w:firstLineChars="200"/>
        <w:rPr>
          <w:rFonts w:hint="eastAsia" w:ascii="仿宋" w:hAnsi="仿宋" w:eastAsia="仿宋" w:cs="Arial"/>
          <w:b/>
          <w:kern w:val="0"/>
          <w:sz w:val="24"/>
          <w:szCs w:val="24"/>
        </w:rPr>
      </w:pPr>
      <w:r>
        <w:rPr>
          <w:rFonts w:hint="eastAsia" w:ascii="仿宋" w:hAnsi="仿宋" w:eastAsia="仿宋" w:cs="Arial"/>
          <w:b/>
          <w:kern w:val="0"/>
          <w:sz w:val="24"/>
          <w:szCs w:val="24"/>
        </w:rPr>
        <w:t>以上承诺如有虚假或隐瞒，采购人可取消我方任何资格（投标/中标/签订合同），我方对此无任何异议，并愿意承担一切后果和责任。</w:t>
      </w:r>
    </w:p>
    <w:p>
      <w:pPr>
        <w:autoSpaceDN w:val="0"/>
        <w:spacing w:line="360" w:lineRule="auto"/>
        <w:ind w:firstLine="480" w:firstLineChars="200"/>
        <w:rPr>
          <w:rFonts w:hint="eastAsia" w:ascii="仿宋" w:hAnsi="仿宋" w:eastAsia="仿宋" w:cs="Arial"/>
          <w:kern w:val="0"/>
          <w:sz w:val="24"/>
          <w:szCs w:val="24"/>
        </w:rPr>
      </w:pPr>
      <w:r>
        <w:rPr>
          <w:rFonts w:hint="eastAsia" w:ascii="仿宋" w:hAnsi="仿宋" w:eastAsia="仿宋" w:cs="Arial"/>
          <w:kern w:val="0"/>
          <w:sz w:val="24"/>
          <w:szCs w:val="24"/>
        </w:rPr>
        <w:t>特此承诺</w:t>
      </w:r>
    </w:p>
    <w:p>
      <w:pPr>
        <w:autoSpaceDN w:val="0"/>
        <w:spacing w:line="360" w:lineRule="auto"/>
        <w:ind w:firstLine="480" w:firstLineChars="200"/>
        <w:rPr>
          <w:rFonts w:hint="eastAsia" w:ascii="仿宋" w:hAnsi="仿宋" w:eastAsia="仿宋" w:cs="Arial"/>
          <w:sz w:val="24"/>
          <w:szCs w:val="24"/>
        </w:rPr>
      </w:pPr>
      <w:r>
        <w:rPr>
          <w:rFonts w:hint="eastAsia" w:ascii="仿宋" w:hAnsi="仿宋" w:eastAsia="仿宋" w:cs="Arial"/>
          <w:sz w:val="24"/>
          <w:szCs w:val="24"/>
        </w:rPr>
        <w:t>投标供应商名称（盖章）：__________________________________</w:t>
      </w:r>
    </w:p>
    <w:p>
      <w:pPr>
        <w:autoSpaceDN w:val="0"/>
        <w:spacing w:line="360" w:lineRule="auto"/>
        <w:ind w:firstLine="480" w:firstLineChars="200"/>
        <w:rPr>
          <w:rFonts w:hint="eastAsia" w:ascii="仿宋" w:hAnsi="仿宋" w:eastAsia="仿宋" w:cs="Arial"/>
          <w:sz w:val="24"/>
          <w:szCs w:val="24"/>
        </w:rPr>
      </w:pPr>
      <w:r>
        <w:rPr>
          <w:rFonts w:hint="eastAsia" w:ascii="仿宋" w:hAnsi="仿宋" w:eastAsia="仿宋" w:cs="Arial"/>
          <w:sz w:val="24"/>
          <w:szCs w:val="24"/>
        </w:rPr>
        <w:t>日期：________年____月____日</w:t>
      </w:r>
    </w:p>
    <w:p>
      <w:pPr>
        <w:autoSpaceDN w:val="0"/>
        <w:adjustRightInd w:val="0"/>
        <w:snapToGrid w:val="0"/>
        <w:spacing w:line="480" w:lineRule="auto"/>
        <w:ind w:firstLine="480"/>
        <w:rPr>
          <w:rFonts w:hint="eastAsia" w:ascii="仿宋" w:hAnsi="仿宋" w:eastAsia="仿宋" w:cs="Times New Roman"/>
          <w:b/>
          <w:bCs/>
          <w:sz w:val="24"/>
          <w:szCs w:val="24"/>
        </w:rPr>
      </w:pPr>
    </w:p>
    <w:p>
      <w:pPr>
        <w:autoSpaceDN w:val="0"/>
        <w:adjustRightInd w:val="0"/>
        <w:snapToGrid w:val="0"/>
        <w:spacing w:line="480" w:lineRule="auto"/>
        <w:rPr>
          <w:rFonts w:hint="eastAsia" w:ascii="仿宋" w:hAnsi="仿宋" w:eastAsia="仿宋" w:cs="Times New Roman"/>
          <w:b/>
          <w:bCs/>
          <w:sz w:val="24"/>
          <w:szCs w:val="24"/>
        </w:rPr>
      </w:pPr>
      <w:r>
        <w:rPr>
          <w:rFonts w:hint="eastAsia" w:ascii="仿宋" w:hAnsi="仿宋" w:eastAsia="仿宋" w:cs="Times New Roman"/>
          <w:b/>
          <w:sz w:val="28"/>
          <w:szCs w:val="28"/>
        </w:rPr>
        <w:t>▲（2）营业执照（或其他同类证明文件）</w:t>
      </w:r>
    </w:p>
    <w:p>
      <w:pPr>
        <w:autoSpaceDN w:val="0"/>
        <w:adjustRightInd w:val="0"/>
        <w:snapToGrid w:val="0"/>
        <w:spacing w:line="480" w:lineRule="auto"/>
        <w:jc w:val="center"/>
        <w:rPr>
          <w:rFonts w:hint="eastAsia" w:ascii="仿宋" w:hAnsi="仿宋" w:eastAsia="仿宋" w:cs="Times New Roman"/>
          <w:b/>
          <w:sz w:val="36"/>
          <w:szCs w:val="36"/>
        </w:rPr>
      </w:pPr>
      <w:r>
        <w:rPr>
          <w:rFonts w:hint="eastAsia" w:ascii="仿宋" w:hAnsi="仿宋" w:eastAsia="仿宋" w:cs="Times New Roman"/>
          <w:b/>
          <w:sz w:val="36"/>
          <w:szCs w:val="36"/>
        </w:rPr>
        <w:t>▲营业执照等证明文件</w:t>
      </w:r>
    </w:p>
    <w:tbl>
      <w:tblPr>
        <w:tblStyle w:val="59"/>
        <w:tblW w:w="9150"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50"/>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565" w:hRule="atLeast"/>
        </w:trPr>
        <w:tc>
          <w:tcPr>
            <w:tcW w:w="9146" w:type="dxa"/>
            <w:tcBorders>
              <w:top w:val="dotDash" w:color="BFBFBF" w:sz="4" w:space="0"/>
              <w:left w:val="dotDash" w:color="BFBFBF" w:sz="4" w:space="0"/>
              <w:bottom w:val="dotDash" w:color="BFBFBF" w:sz="4" w:space="0"/>
              <w:right w:val="dotDash" w:color="BFBFBF" w:sz="4" w:space="0"/>
            </w:tcBorders>
            <w:noWrap/>
            <w:vAlign w:val="center"/>
          </w:tcPr>
          <w:p>
            <w:pPr>
              <w:autoSpaceDN w:val="0"/>
              <w:spacing w:line="360" w:lineRule="auto"/>
              <w:ind w:firstLine="562"/>
              <w:jc w:val="left"/>
              <w:rPr>
                <w:rFonts w:hint="eastAsia" w:ascii="仿宋" w:hAnsi="仿宋" w:eastAsia="仿宋" w:cs="Times New Roman"/>
                <w:b/>
                <w:sz w:val="28"/>
                <w:szCs w:val="24"/>
              </w:rPr>
            </w:pPr>
            <w:r>
              <w:rPr>
                <w:rFonts w:hint="eastAsia" w:ascii="仿宋" w:hAnsi="仿宋" w:eastAsia="仿宋" w:cs="Times New Roman"/>
                <w:b/>
                <w:sz w:val="28"/>
                <w:szCs w:val="24"/>
              </w:rPr>
              <w:t>证明材料：</w:t>
            </w:r>
            <w:r>
              <w:rPr>
                <w:rFonts w:hint="eastAsia" w:ascii="仿宋" w:hAnsi="仿宋" w:eastAsia="仿宋" w:cs="Times New Roman"/>
                <w:b/>
                <w:sz w:val="28"/>
                <w:szCs w:val="24"/>
                <w:u w:val="single"/>
              </w:rPr>
              <w:t>营业执照（或事业单位法人证书或执业许可证或自然人有效身份证明）</w:t>
            </w:r>
            <w:r>
              <w:rPr>
                <w:rFonts w:hint="eastAsia" w:ascii="仿宋" w:hAnsi="仿宋" w:eastAsia="仿宋" w:cs="Times New Roman"/>
                <w:sz w:val="28"/>
                <w:szCs w:val="24"/>
              </w:rPr>
              <w:t>（提供扫描件加盖磋商响应供应商公章）</w:t>
            </w:r>
            <w:r>
              <w:rPr>
                <w:rFonts w:hint="eastAsia" w:ascii="仿宋" w:hAnsi="仿宋" w:eastAsia="仿宋" w:cs="Times New Roman"/>
                <w:sz w:val="24"/>
                <w:szCs w:val="24"/>
              </w:rPr>
              <w:t>。</w:t>
            </w:r>
          </w:p>
          <w:p>
            <w:pPr>
              <w:autoSpaceDN w:val="0"/>
              <w:spacing w:line="360" w:lineRule="auto"/>
              <w:jc w:val="left"/>
              <w:rPr>
                <w:rFonts w:hint="eastAsia" w:ascii="仿宋" w:hAnsi="仿宋" w:eastAsia="仿宋" w:cs="Times New Roman"/>
                <w:i/>
                <w:sz w:val="24"/>
                <w:szCs w:val="24"/>
              </w:rPr>
            </w:pPr>
          </w:p>
          <w:p>
            <w:pPr>
              <w:autoSpaceDN w:val="0"/>
              <w:spacing w:line="360" w:lineRule="auto"/>
              <w:ind w:firstLine="562"/>
              <w:jc w:val="left"/>
              <w:rPr>
                <w:rFonts w:hint="eastAsia" w:ascii="仿宋" w:hAnsi="仿宋" w:eastAsia="仿宋" w:cs="Times New Roman"/>
                <w:b/>
                <w:i/>
                <w:sz w:val="28"/>
                <w:szCs w:val="24"/>
              </w:rPr>
            </w:pPr>
            <w:r>
              <w:rPr>
                <w:rFonts w:hint="eastAsia" w:ascii="仿宋" w:hAnsi="仿宋" w:eastAsia="仿宋" w:cs="Times New Roman"/>
                <w:b/>
                <w:i/>
                <w:sz w:val="28"/>
                <w:szCs w:val="24"/>
              </w:rPr>
              <w:t>提示和说明：</w:t>
            </w:r>
          </w:p>
          <w:p>
            <w:pPr>
              <w:autoSpaceDN w:val="0"/>
              <w:spacing w:line="360" w:lineRule="auto"/>
              <w:ind w:firstLine="369" w:firstLineChars="132"/>
              <w:jc w:val="left"/>
              <w:rPr>
                <w:rFonts w:hint="eastAsia" w:ascii="仿宋" w:hAnsi="仿宋" w:eastAsia="仿宋" w:cs="Times New Roman"/>
                <w:sz w:val="28"/>
                <w:szCs w:val="24"/>
              </w:rPr>
            </w:pPr>
            <w:r>
              <w:rPr>
                <w:rFonts w:hint="eastAsia" w:ascii="仿宋" w:hAnsi="仿宋" w:eastAsia="仿宋" w:cs="Times New Roman"/>
                <w:sz w:val="28"/>
                <w:szCs w:val="24"/>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pPr>
              <w:autoSpaceDN w:val="0"/>
              <w:spacing w:line="360" w:lineRule="auto"/>
              <w:ind w:firstLine="422" w:firstLineChars="151"/>
              <w:jc w:val="left"/>
              <w:rPr>
                <w:rFonts w:hint="eastAsia" w:ascii="仿宋" w:hAnsi="仿宋" w:eastAsia="仿宋" w:cs="Times New Roman"/>
                <w:sz w:val="28"/>
                <w:szCs w:val="24"/>
              </w:rPr>
            </w:pPr>
            <w:r>
              <w:rPr>
                <w:rFonts w:hint="eastAsia" w:ascii="仿宋" w:hAnsi="仿宋" w:eastAsia="仿宋" w:cs="Times New Roman"/>
                <w:sz w:val="28"/>
                <w:szCs w:val="24"/>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扫描件加盖投标供应商公章），以证明其具备实际承担责任的能力和法定的缔结合同能力。</w:t>
            </w:r>
          </w:p>
          <w:p>
            <w:pPr>
              <w:keepNext/>
              <w:keepLines/>
              <w:autoSpaceDN w:val="0"/>
              <w:spacing w:before="260" w:after="260" w:line="415" w:lineRule="auto"/>
              <w:ind w:firstLine="643"/>
              <w:outlineLvl w:val="2"/>
              <w:rPr>
                <w:rFonts w:hint="eastAsia" w:ascii="仿宋" w:hAnsi="仿宋" w:eastAsia="仿宋" w:cs="Times New Roman"/>
                <w:b/>
                <w:bCs/>
                <w:i/>
                <w:kern w:val="0"/>
                <w:sz w:val="32"/>
                <w:szCs w:val="32"/>
              </w:rPr>
            </w:pPr>
            <w:r>
              <w:rPr>
                <w:rFonts w:hint="eastAsia" w:ascii="仿宋" w:hAnsi="仿宋" w:eastAsia="仿宋" w:cs="Arial"/>
                <w:b/>
                <w:bCs/>
                <w:kern w:val="0"/>
                <w:sz w:val="32"/>
                <w:szCs w:val="24"/>
              </w:rPr>
              <w:t>c.</w:t>
            </w:r>
            <w:r>
              <w:rPr>
                <w:rFonts w:hint="eastAsia" w:ascii="仿宋" w:hAnsi="仿宋" w:eastAsia="仿宋" w:cs="Arial"/>
                <w:b/>
                <w:bCs/>
                <w:kern w:val="0"/>
                <w:sz w:val="32"/>
                <w:szCs w:val="24"/>
                <w:u w:val="single"/>
              </w:rPr>
              <w:t>供应商为联合体的，联合体各方均须提供</w:t>
            </w:r>
            <w:r>
              <w:rPr>
                <w:rFonts w:hint="eastAsia" w:ascii="仿宋" w:hAnsi="仿宋" w:eastAsia="仿宋" w:cs="Arial"/>
                <w:b/>
                <w:bCs/>
                <w:kern w:val="0"/>
                <w:sz w:val="32"/>
                <w:szCs w:val="24"/>
              </w:rPr>
              <w:t>。</w:t>
            </w:r>
          </w:p>
        </w:tc>
      </w:tr>
    </w:tbl>
    <w:p>
      <w:pPr>
        <w:autoSpaceDN w:val="0"/>
        <w:adjustRightInd w:val="0"/>
        <w:snapToGrid w:val="0"/>
        <w:spacing w:line="480" w:lineRule="auto"/>
        <w:rPr>
          <w:rFonts w:ascii="Times New Roman" w:hAnsi="Times New Roman" w:eastAsia="宋体" w:cs="Times New Roman"/>
          <w:szCs w:val="24"/>
        </w:rPr>
      </w:pPr>
    </w:p>
    <w:p>
      <w:pPr>
        <w:autoSpaceDN w:val="0"/>
        <w:adjustRightInd w:val="0"/>
        <w:snapToGrid w:val="0"/>
        <w:spacing w:line="480" w:lineRule="auto"/>
        <w:rPr>
          <w:rFonts w:ascii="Times New Roman" w:hAnsi="Times New Roman" w:eastAsia="宋体" w:cs="Times New Roman"/>
          <w:szCs w:val="24"/>
        </w:rPr>
      </w:pPr>
    </w:p>
    <w:p>
      <w:pPr>
        <w:keepNext/>
        <w:keepLines/>
        <w:autoSpaceDN w:val="0"/>
        <w:spacing w:line="376" w:lineRule="auto"/>
        <w:jc w:val="left"/>
        <w:outlineLvl w:val="4"/>
        <w:rPr>
          <w:rFonts w:hint="eastAsia" w:ascii="仿宋" w:hAnsi="仿宋" w:eastAsia="仿宋" w:cs="仿宋"/>
          <w:b/>
          <w:sz w:val="36"/>
          <w:szCs w:val="36"/>
        </w:rPr>
      </w:pPr>
      <w:r>
        <w:rPr>
          <w:rFonts w:hint="eastAsia" w:ascii="仿宋" w:hAnsi="仿宋" w:eastAsia="仿宋" w:cs="仿宋"/>
          <w:sz w:val="28"/>
          <w:szCs w:val="28"/>
        </w:rPr>
        <w:t>▲ 1-2</w:t>
      </w:r>
      <w:r>
        <w:rPr>
          <w:rFonts w:hint="eastAsia" w:ascii="仿宋" w:hAnsi="仿宋" w:eastAsia="仿宋" w:cs="仿宋"/>
          <w:bCs/>
          <w:kern w:val="0"/>
          <w:sz w:val="28"/>
          <w:szCs w:val="28"/>
        </w:rPr>
        <w:t>符合“申请人的资格要求”第2条“落实政府采购政策需满足的资格要求”规定的证明文件</w:t>
      </w:r>
    </w:p>
    <w:p>
      <w:pPr>
        <w:autoSpaceDN w:val="0"/>
        <w:spacing w:line="312" w:lineRule="auto"/>
        <w:jc w:val="center"/>
        <w:rPr>
          <w:rFonts w:hint="eastAsia" w:ascii="仿宋" w:hAnsi="仿宋" w:eastAsia="仿宋" w:cs="Times New Roman"/>
          <w:b/>
          <w:sz w:val="36"/>
          <w:szCs w:val="36"/>
        </w:rPr>
      </w:pPr>
      <w:r>
        <w:rPr>
          <w:rFonts w:hint="eastAsia" w:ascii="仿宋" w:hAnsi="仿宋" w:eastAsia="仿宋" w:cs="Times New Roman"/>
          <w:b/>
          <w:sz w:val="36"/>
          <w:szCs w:val="36"/>
        </w:rPr>
        <w:t>▲中小企业声明函</w:t>
      </w:r>
    </w:p>
    <w:p>
      <w:pPr>
        <w:widowControl/>
        <w:autoSpaceDN w:val="0"/>
        <w:spacing w:before="60" w:after="60" w:line="312" w:lineRule="auto"/>
        <w:ind w:firstLine="560" w:firstLineChars="200"/>
        <w:jc w:val="left"/>
        <w:rPr>
          <w:rFonts w:hint="eastAsia" w:ascii="仿宋" w:hAnsi="仿宋" w:eastAsia="仿宋" w:cs="Arial"/>
          <w:kern w:val="0"/>
          <w:sz w:val="28"/>
          <w:szCs w:val="28"/>
        </w:rPr>
      </w:pPr>
      <w:r>
        <w:rPr>
          <w:rFonts w:hint="eastAsia" w:ascii="仿宋" w:hAnsi="仿宋" w:eastAsia="仿宋" w:cs="Arial"/>
          <w:kern w:val="0"/>
          <w:sz w:val="28"/>
          <w:szCs w:val="28"/>
        </w:rPr>
        <w:t>本公司郑重声明，根据《政府采购促进中小企业发展管理办法》（财库﹝2020﹞46 号）的规定，本公司参加</w:t>
      </w:r>
      <w:r>
        <w:rPr>
          <w:rFonts w:hint="eastAsia" w:ascii="仿宋" w:hAnsi="仿宋" w:eastAsia="仿宋" w:cs="Arial"/>
          <w:b/>
          <w:bCs/>
          <w:kern w:val="0"/>
          <w:sz w:val="28"/>
          <w:szCs w:val="28"/>
          <w:u w:val="single"/>
          <w:lang w:eastAsia="zh-CN"/>
        </w:rPr>
        <w:t>杭州市红十字会医院</w:t>
      </w:r>
      <w:r>
        <w:rPr>
          <w:rFonts w:hint="eastAsia" w:ascii="仿宋" w:hAnsi="仿宋" w:eastAsia="仿宋" w:cs="Arial"/>
          <w:kern w:val="0"/>
          <w:sz w:val="28"/>
          <w:szCs w:val="28"/>
        </w:rPr>
        <w:t>的</w:t>
      </w:r>
      <w:r>
        <w:rPr>
          <w:rFonts w:hint="eastAsia" w:ascii="仿宋" w:hAnsi="仿宋" w:eastAsia="仿宋" w:cs="Arial"/>
          <w:b/>
          <w:bCs/>
          <w:kern w:val="0"/>
          <w:sz w:val="28"/>
          <w:szCs w:val="28"/>
          <w:u w:val="single"/>
          <w:lang w:eastAsia="zh-CN"/>
        </w:rPr>
        <w:t>杭州市红十字会医院零星维修和零星工程（2024-2025年度）</w:t>
      </w:r>
      <w:r>
        <w:rPr>
          <w:rFonts w:hint="eastAsia" w:ascii="仿宋" w:hAnsi="仿宋" w:eastAsia="仿宋" w:cs="Arial"/>
          <w:kern w:val="0"/>
          <w:sz w:val="28"/>
          <w:szCs w:val="28"/>
        </w:rPr>
        <w:t>采购活动，工程的施工单位全部为符合政策要求的中小企业。企业具体情况如下：</w:t>
      </w:r>
    </w:p>
    <w:p>
      <w:pPr>
        <w:widowControl/>
        <w:autoSpaceDN w:val="0"/>
        <w:spacing w:before="60" w:after="60" w:line="312" w:lineRule="auto"/>
        <w:ind w:firstLine="560" w:firstLineChars="200"/>
        <w:jc w:val="left"/>
        <w:rPr>
          <w:rFonts w:hint="eastAsia" w:ascii="仿宋" w:hAnsi="仿宋" w:eastAsia="仿宋" w:cs="宋体"/>
          <w:kern w:val="0"/>
          <w:sz w:val="28"/>
          <w:szCs w:val="28"/>
        </w:rPr>
      </w:pPr>
      <w:r>
        <w:rPr>
          <w:rFonts w:hint="eastAsia" w:ascii="仿宋" w:hAnsi="仿宋" w:eastAsia="仿宋" w:cs="宋体"/>
          <w:kern w:val="0"/>
          <w:sz w:val="28"/>
          <w:szCs w:val="28"/>
        </w:rPr>
        <w:t>1</w:t>
      </w:r>
      <w:bookmarkStart w:id="155" w:name="_Hlk97721535"/>
      <w:r>
        <w:rPr>
          <w:rFonts w:hint="eastAsia" w:ascii="仿宋" w:hAnsi="仿宋" w:eastAsia="仿宋" w:cs="宋体"/>
          <w:kern w:val="0"/>
          <w:sz w:val="28"/>
          <w:szCs w:val="28"/>
        </w:rPr>
        <w:t>.</w:t>
      </w:r>
      <w:bookmarkEnd w:id="155"/>
      <w:r>
        <w:rPr>
          <w:rFonts w:hint="eastAsia" w:ascii="仿宋" w:hAnsi="仿宋" w:eastAsia="仿宋" w:cs="宋体"/>
          <w:b/>
          <w:bCs/>
          <w:i/>
          <w:iCs/>
          <w:sz w:val="28"/>
          <w:szCs w:val="28"/>
          <w:u w:val="single"/>
        </w:rPr>
        <w:t xml:space="preserve"> （标的名称）</w:t>
      </w:r>
      <w:r>
        <w:rPr>
          <w:rFonts w:hint="eastAsia" w:ascii="仿宋" w:hAnsi="仿宋" w:eastAsia="仿宋" w:cs="宋体"/>
          <w:kern w:val="0"/>
          <w:sz w:val="28"/>
          <w:szCs w:val="28"/>
        </w:rPr>
        <w:t>，属于</w:t>
      </w:r>
      <w:r>
        <w:rPr>
          <w:rFonts w:hint="eastAsia" w:ascii="仿宋" w:hAnsi="仿宋" w:eastAsia="仿宋" w:cs="宋体"/>
          <w:b/>
          <w:bCs/>
          <w:i/>
          <w:iCs/>
          <w:kern w:val="0"/>
          <w:sz w:val="28"/>
          <w:szCs w:val="28"/>
          <w:u w:val="single"/>
        </w:rPr>
        <w:t>建筑业</w:t>
      </w:r>
      <w:r>
        <w:rPr>
          <w:rFonts w:hint="eastAsia" w:ascii="仿宋" w:hAnsi="仿宋" w:eastAsia="仿宋" w:cs="宋体"/>
          <w:kern w:val="0"/>
          <w:sz w:val="28"/>
          <w:szCs w:val="28"/>
        </w:rPr>
        <w:t>；承建（承接）企业为</w:t>
      </w:r>
      <w:r>
        <w:rPr>
          <w:rFonts w:hint="eastAsia" w:ascii="仿宋" w:hAnsi="仿宋" w:eastAsia="仿宋" w:cs="宋体"/>
          <w:i/>
          <w:iCs/>
          <w:kern w:val="0"/>
          <w:sz w:val="28"/>
          <w:szCs w:val="28"/>
          <w:u w:val="single"/>
        </w:rPr>
        <w:t>（企业名称）</w:t>
      </w:r>
      <w:r>
        <w:rPr>
          <w:rFonts w:hint="eastAsia" w:ascii="仿宋" w:hAnsi="仿宋" w:eastAsia="仿宋" w:cs="宋体"/>
          <w:kern w:val="0"/>
          <w:sz w:val="28"/>
          <w:szCs w:val="28"/>
        </w:rPr>
        <w:t>，从业人员</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人，营业收入为</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万元，资产总额为</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rPr>
        <w:t>万元，属于</w:t>
      </w:r>
      <w:r>
        <w:rPr>
          <w:rFonts w:hint="eastAsia" w:ascii="仿宋" w:hAnsi="仿宋" w:eastAsia="仿宋" w:cs="宋体"/>
          <w:i/>
          <w:iCs/>
          <w:kern w:val="0"/>
          <w:sz w:val="28"/>
          <w:szCs w:val="28"/>
          <w:u w:val="single"/>
        </w:rPr>
        <w:t>（中型企业、小型企业、微型企业）</w:t>
      </w:r>
      <w:r>
        <w:rPr>
          <w:rFonts w:hint="eastAsia" w:ascii="仿宋" w:hAnsi="仿宋" w:eastAsia="仿宋" w:cs="宋体"/>
          <w:kern w:val="0"/>
          <w:sz w:val="28"/>
          <w:szCs w:val="28"/>
        </w:rPr>
        <w:t>；</w:t>
      </w:r>
    </w:p>
    <w:p>
      <w:pPr>
        <w:widowControl/>
        <w:autoSpaceDN w:val="0"/>
        <w:spacing w:before="60" w:after="60" w:line="312" w:lineRule="auto"/>
        <w:ind w:firstLine="560" w:firstLineChars="200"/>
        <w:jc w:val="left"/>
        <w:rPr>
          <w:rFonts w:hint="eastAsia" w:ascii="仿宋" w:hAnsi="仿宋" w:eastAsia="仿宋" w:cs="宋体"/>
          <w:kern w:val="0"/>
          <w:sz w:val="28"/>
          <w:szCs w:val="28"/>
        </w:rPr>
      </w:pPr>
      <w:r>
        <w:rPr>
          <w:rFonts w:hint="eastAsia" w:ascii="仿宋" w:hAnsi="仿宋" w:eastAsia="仿宋" w:cs="宋体"/>
          <w:kern w:val="0"/>
          <w:sz w:val="28"/>
          <w:szCs w:val="28"/>
        </w:rPr>
        <w:t>2.</w:t>
      </w:r>
      <w:r>
        <w:rPr>
          <w:rFonts w:hint="eastAsia" w:ascii="仿宋" w:hAnsi="仿宋" w:eastAsia="仿宋" w:cs="宋体"/>
          <w:b/>
          <w:bCs/>
          <w:i/>
          <w:iCs/>
          <w:sz w:val="28"/>
          <w:szCs w:val="28"/>
          <w:u w:val="single"/>
        </w:rPr>
        <w:t xml:space="preserve"> （标的名称）</w:t>
      </w:r>
      <w:r>
        <w:rPr>
          <w:rFonts w:hint="eastAsia" w:ascii="仿宋" w:hAnsi="仿宋" w:eastAsia="仿宋" w:cs="宋体"/>
          <w:kern w:val="0"/>
          <w:sz w:val="28"/>
          <w:szCs w:val="28"/>
        </w:rPr>
        <w:t>，属于</w:t>
      </w:r>
      <w:r>
        <w:rPr>
          <w:rFonts w:hint="eastAsia" w:ascii="仿宋" w:hAnsi="仿宋" w:eastAsia="仿宋" w:cs="宋体"/>
          <w:b/>
          <w:bCs/>
          <w:i/>
          <w:iCs/>
          <w:kern w:val="0"/>
          <w:sz w:val="28"/>
          <w:szCs w:val="28"/>
          <w:u w:val="single"/>
        </w:rPr>
        <w:t>建筑业</w:t>
      </w:r>
      <w:r>
        <w:rPr>
          <w:rFonts w:hint="eastAsia" w:ascii="仿宋" w:hAnsi="仿宋" w:eastAsia="仿宋" w:cs="宋体"/>
          <w:kern w:val="0"/>
          <w:sz w:val="28"/>
          <w:szCs w:val="28"/>
        </w:rPr>
        <w:t>；承建（承接）企业为</w:t>
      </w:r>
      <w:r>
        <w:rPr>
          <w:rFonts w:hint="eastAsia" w:ascii="仿宋" w:hAnsi="仿宋" w:eastAsia="仿宋" w:cs="宋体"/>
          <w:i/>
          <w:iCs/>
          <w:kern w:val="0"/>
          <w:sz w:val="28"/>
          <w:szCs w:val="28"/>
          <w:u w:val="single"/>
        </w:rPr>
        <w:t>（企业名称）</w:t>
      </w:r>
      <w:r>
        <w:rPr>
          <w:rFonts w:hint="eastAsia" w:ascii="仿宋" w:hAnsi="仿宋" w:eastAsia="仿宋" w:cs="宋体"/>
          <w:kern w:val="0"/>
          <w:sz w:val="28"/>
          <w:szCs w:val="28"/>
        </w:rPr>
        <w:t>，从业人员</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人，营业收入为</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万元，资产总额为</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rPr>
        <w:t>万元，属于</w:t>
      </w:r>
      <w:r>
        <w:rPr>
          <w:rFonts w:hint="eastAsia" w:ascii="仿宋" w:hAnsi="仿宋" w:eastAsia="仿宋" w:cs="宋体"/>
          <w:i/>
          <w:iCs/>
          <w:kern w:val="0"/>
          <w:sz w:val="28"/>
          <w:szCs w:val="28"/>
          <w:u w:val="single"/>
        </w:rPr>
        <w:t>（中型企业、小型企业、微型企业）</w:t>
      </w:r>
      <w:r>
        <w:rPr>
          <w:rFonts w:hint="eastAsia" w:ascii="仿宋" w:hAnsi="仿宋" w:eastAsia="仿宋" w:cs="宋体"/>
          <w:kern w:val="0"/>
          <w:sz w:val="28"/>
          <w:szCs w:val="28"/>
        </w:rPr>
        <w:t>；</w:t>
      </w:r>
    </w:p>
    <w:p>
      <w:pPr>
        <w:widowControl/>
        <w:autoSpaceDN w:val="0"/>
        <w:spacing w:before="60" w:after="60" w:line="312" w:lineRule="auto"/>
        <w:ind w:firstLine="560" w:firstLineChars="200"/>
        <w:jc w:val="left"/>
        <w:rPr>
          <w:rFonts w:hint="eastAsia" w:ascii="仿宋" w:hAnsi="仿宋" w:eastAsia="仿宋" w:cs="宋体"/>
          <w:kern w:val="0"/>
          <w:sz w:val="28"/>
          <w:szCs w:val="28"/>
        </w:rPr>
      </w:pPr>
      <w:r>
        <w:rPr>
          <w:rFonts w:hint="eastAsia" w:ascii="仿宋" w:hAnsi="仿宋" w:eastAsia="仿宋" w:cs="宋体"/>
          <w:kern w:val="0"/>
          <w:sz w:val="28"/>
          <w:szCs w:val="28"/>
        </w:rPr>
        <w:t>........</w:t>
      </w:r>
    </w:p>
    <w:p>
      <w:pPr>
        <w:autoSpaceDN w:val="0"/>
        <w:spacing w:line="360" w:lineRule="auto"/>
        <w:ind w:firstLine="565" w:firstLineChars="202"/>
        <w:jc w:val="left"/>
        <w:rPr>
          <w:rFonts w:hint="eastAsia" w:ascii="仿宋" w:hAnsi="仿宋" w:eastAsia="仿宋" w:cs="Arial"/>
          <w:kern w:val="0"/>
          <w:sz w:val="28"/>
          <w:szCs w:val="28"/>
        </w:rPr>
      </w:pPr>
      <w:r>
        <w:rPr>
          <w:rFonts w:hint="eastAsia" w:ascii="仿宋" w:hAnsi="仿宋" w:eastAsia="仿宋" w:cs="Arial"/>
          <w:kern w:val="0"/>
          <w:sz w:val="28"/>
          <w:szCs w:val="28"/>
        </w:rPr>
        <w:t>以上企业，不属于大企业的分支机构，不存在控股股东为大企业的情形，也不存在与大企业的负责人为同一人的情形。</w:t>
      </w:r>
    </w:p>
    <w:p>
      <w:pPr>
        <w:autoSpaceDN w:val="0"/>
        <w:spacing w:line="360" w:lineRule="auto"/>
        <w:ind w:firstLine="565" w:firstLineChars="202"/>
        <w:jc w:val="left"/>
        <w:rPr>
          <w:rFonts w:hint="eastAsia" w:ascii="仿宋" w:hAnsi="仿宋" w:eastAsia="仿宋" w:cs="Arial"/>
          <w:kern w:val="0"/>
          <w:sz w:val="28"/>
          <w:szCs w:val="28"/>
        </w:rPr>
      </w:pPr>
      <w:r>
        <w:rPr>
          <w:rFonts w:hint="eastAsia" w:ascii="仿宋" w:hAnsi="仿宋" w:eastAsia="仿宋" w:cs="Arial"/>
          <w:kern w:val="0"/>
          <w:sz w:val="28"/>
          <w:szCs w:val="28"/>
        </w:rPr>
        <w:t>本企业对上述声明内容的真实性负责。如有虚假，将依法承担相应责任。</w:t>
      </w:r>
    </w:p>
    <w:p>
      <w:pPr>
        <w:autoSpaceDN w:val="0"/>
        <w:spacing w:line="360" w:lineRule="auto"/>
        <w:ind w:left="3570" w:leftChars="1700" w:firstLine="565" w:firstLineChars="202"/>
        <w:jc w:val="left"/>
        <w:rPr>
          <w:rFonts w:hint="eastAsia" w:ascii="仿宋" w:hAnsi="仿宋" w:eastAsia="仿宋" w:cs="Arial"/>
          <w:kern w:val="0"/>
          <w:sz w:val="28"/>
          <w:szCs w:val="28"/>
        </w:rPr>
      </w:pPr>
      <w:r>
        <w:rPr>
          <w:rFonts w:hint="eastAsia" w:ascii="仿宋" w:hAnsi="仿宋" w:eastAsia="仿宋" w:cs="Arial"/>
          <w:kern w:val="0"/>
          <w:sz w:val="28"/>
          <w:szCs w:val="28"/>
        </w:rPr>
        <w:t>企业名称（盖章）：</w:t>
      </w:r>
    </w:p>
    <w:p>
      <w:pPr>
        <w:autoSpaceDN w:val="0"/>
        <w:spacing w:line="360" w:lineRule="auto"/>
        <w:ind w:left="3570" w:leftChars="1700" w:firstLine="565" w:firstLineChars="202"/>
        <w:jc w:val="left"/>
        <w:rPr>
          <w:rFonts w:hint="eastAsia" w:ascii="仿宋" w:hAnsi="仿宋" w:eastAsia="仿宋" w:cs="Arial"/>
          <w:kern w:val="0"/>
          <w:sz w:val="28"/>
          <w:szCs w:val="28"/>
        </w:rPr>
      </w:pPr>
      <w:r>
        <w:rPr>
          <w:rFonts w:hint="eastAsia" w:ascii="仿宋" w:hAnsi="仿宋" w:eastAsia="仿宋" w:cs="Arial"/>
          <w:kern w:val="0"/>
          <w:sz w:val="28"/>
          <w:szCs w:val="28"/>
        </w:rPr>
        <w:t>日期：</w:t>
      </w:r>
    </w:p>
    <w:p>
      <w:pPr>
        <w:widowControl/>
        <w:autoSpaceDE w:val="0"/>
        <w:autoSpaceDN w:val="0"/>
        <w:snapToGrid w:val="0"/>
        <w:spacing w:before="120" w:line="400" w:lineRule="atLeast"/>
        <w:ind w:firstLine="482"/>
        <w:textAlignment w:val="bottom"/>
        <w:rPr>
          <w:rFonts w:hint="eastAsia" w:ascii="仿宋" w:hAnsi="仿宋" w:eastAsia="仿宋" w:cs="仿宋"/>
          <w:b/>
          <w:bCs/>
          <w:kern w:val="0"/>
          <w:sz w:val="24"/>
          <w:szCs w:val="20"/>
        </w:rPr>
      </w:pPr>
      <w:r>
        <w:rPr>
          <w:rFonts w:hint="eastAsia" w:ascii="仿宋" w:hAnsi="仿宋" w:eastAsia="仿宋" w:cs="仿宋"/>
          <w:b/>
          <w:bCs/>
          <w:kern w:val="0"/>
          <w:sz w:val="24"/>
          <w:szCs w:val="20"/>
        </w:rPr>
        <w:t>备注：1、从业人员、营业收入、资产总额填报上一年度数据，无上一年度数据的新成立企业可不填报。</w:t>
      </w:r>
    </w:p>
    <w:p>
      <w:pPr>
        <w:widowControl/>
        <w:autoSpaceDE w:val="0"/>
        <w:autoSpaceDN w:val="0"/>
        <w:snapToGrid w:val="0"/>
        <w:spacing w:before="120" w:line="400" w:lineRule="atLeast"/>
        <w:ind w:firstLine="480"/>
        <w:textAlignment w:val="bottom"/>
        <w:rPr>
          <w:rFonts w:hint="eastAsia" w:ascii="仿宋" w:hAnsi="仿宋" w:eastAsia="仿宋" w:cs="仿宋"/>
          <w:b/>
          <w:bCs/>
          <w:kern w:val="0"/>
          <w:sz w:val="24"/>
          <w:szCs w:val="20"/>
        </w:rPr>
      </w:pPr>
    </w:p>
    <w:p>
      <w:pPr>
        <w:widowControl/>
        <w:autoSpaceDE w:val="0"/>
        <w:autoSpaceDN w:val="0"/>
        <w:snapToGrid w:val="0"/>
        <w:spacing w:before="120" w:line="400" w:lineRule="atLeast"/>
        <w:ind w:firstLine="480"/>
        <w:textAlignment w:val="bottom"/>
        <w:rPr>
          <w:rFonts w:hint="eastAsia" w:ascii="仿宋" w:hAnsi="仿宋" w:eastAsia="仿宋" w:cs="仿宋"/>
          <w:b/>
          <w:bCs/>
          <w:kern w:val="0"/>
          <w:sz w:val="24"/>
          <w:szCs w:val="20"/>
        </w:rPr>
      </w:pPr>
    </w:p>
    <w:p>
      <w:pPr>
        <w:autoSpaceDN w:val="0"/>
        <w:spacing w:line="312" w:lineRule="auto"/>
        <w:ind w:firstLine="720"/>
        <w:rPr>
          <w:rFonts w:hint="eastAsia" w:ascii="仿宋" w:hAnsi="仿宋" w:eastAsia="仿宋" w:cs="Times New Roman"/>
          <w:b/>
          <w:sz w:val="36"/>
          <w:szCs w:val="36"/>
        </w:rPr>
      </w:pPr>
    </w:p>
    <w:p>
      <w:pPr>
        <w:autoSpaceDN w:val="0"/>
        <w:spacing w:line="312" w:lineRule="auto"/>
        <w:ind w:firstLine="560"/>
        <w:rPr>
          <w:rFonts w:hint="eastAsia" w:ascii="仿宋" w:hAnsi="仿宋" w:eastAsia="仿宋" w:cs="Times New Roman"/>
          <w:b/>
          <w:sz w:val="28"/>
          <w:szCs w:val="28"/>
        </w:rPr>
      </w:pPr>
    </w:p>
    <w:p>
      <w:pPr>
        <w:autoSpaceDN w:val="0"/>
        <w:spacing w:line="312" w:lineRule="auto"/>
        <w:ind w:firstLine="560"/>
        <w:rPr>
          <w:rFonts w:hint="eastAsia" w:ascii="仿宋" w:hAnsi="仿宋" w:eastAsia="仿宋" w:cs="Times New Roman"/>
          <w:b/>
          <w:sz w:val="28"/>
          <w:szCs w:val="28"/>
        </w:rPr>
      </w:pPr>
    </w:p>
    <w:p>
      <w:pPr>
        <w:autoSpaceDN w:val="0"/>
        <w:spacing w:line="312" w:lineRule="auto"/>
        <w:rPr>
          <w:rFonts w:hint="eastAsia" w:ascii="仿宋" w:hAnsi="仿宋" w:eastAsia="仿宋" w:cs="Times New Roman"/>
          <w:b/>
          <w:sz w:val="28"/>
          <w:szCs w:val="28"/>
        </w:rPr>
      </w:pPr>
      <w:r>
        <w:rPr>
          <w:rFonts w:hint="eastAsia" w:ascii="仿宋" w:hAnsi="仿宋" w:eastAsia="仿宋" w:cs="Times New Roman"/>
          <w:b/>
          <w:sz w:val="28"/>
          <w:szCs w:val="28"/>
        </w:rPr>
        <w:t>（1）残疾人福利性单位声明函</w:t>
      </w:r>
      <w:bookmarkStart w:id="156" w:name="_Hlk97621277"/>
      <w:r>
        <w:rPr>
          <w:rFonts w:hint="eastAsia" w:ascii="仿宋" w:hAnsi="仿宋" w:eastAsia="仿宋" w:cs="Times New Roman"/>
          <w:b/>
          <w:sz w:val="28"/>
          <w:szCs w:val="28"/>
        </w:rPr>
        <w:t>（如是）</w:t>
      </w:r>
      <w:bookmarkEnd w:id="156"/>
    </w:p>
    <w:p>
      <w:pPr>
        <w:autoSpaceDN w:val="0"/>
        <w:spacing w:before="240" w:line="360" w:lineRule="auto"/>
        <w:ind w:firstLine="643"/>
        <w:jc w:val="center"/>
        <w:rPr>
          <w:rFonts w:hint="eastAsia" w:ascii="仿宋" w:hAnsi="仿宋" w:eastAsia="仿宋" w:cs="Times New Roman"/>
          <w:b/>
          <w:spacing w:val="6"/>
          <w:sz w:val="32"/>
          <w:szCs w:val="32"/>
        </w:rPr>
      </w:pPr>
      <w:r>
        <w:rPr>
          <w:rFonts w:hint="eastAsia" w:ascii="仿宋" w:hAnsi="仿宋" w:eastAsia="仿宋" w:cs="Times New Roman"/>
          <w:b/>
          <w:sz w:val="32"/>
          <w:szCs w:val="32"/>
        </w:rPr>
        <w:t>残疾人福利性单位声明函</w:t>
      </w:r>
    </w:p>
    <w:p>
      <w:pPr>
        <w:autoSpaceDN w:val="0"/>
        <w:spacing w:line="360" w:lineRule="auto"/>
        <w:ind w:firstLine="584" w:firstLineChars="200"/>
        <w:rPr>
          <w:rFonts w:hint="eastAsia" w:ascii="仿宋" w:hAnsi="仿宋" w:eastAsia="仿宋" w:cs="Times New Roman"/>
          <w:spacing w:val="6"/>
          <w:sz w:val="28"/>
          <w:szCs w:val="24"/>
        </w:rPr>
      </w:pPr>
      <w:r>
        <w:rPr>
          <w:rFonts w:hint="eastAsia" w:ascii="仿宋" w:hAnsi="仿宋" w:eastAsia="仿宋" w:cs="Times New Roman"/>
          <w:spacing w:val="6"/>
          <w:sz w:val="28"/>
          <w:szCs w:val="24"/>
        </w:rPr>
        <w:t>本单位郑重声明，根据《财政部 民政部 中国残疾人联合会关于促进残疾人就业政府采购政策的通知》（财库</w:t>
      </w:r>
      <w:r>
        <w:rPr>
          <w:rFonts w:hint="eastAsia" w:ascii="仿宋" w:hAnsi="仿宋" w:eastAsia="仿宋" w:cs="Times New Roman"/>
          <w:sz w:val="28"/>
          <w:szCs w:val="24"/>
        </w:rPr>
        <w:t>〔2017〕141</w:t>
      </w:r>
      <w:r>
        <w:rPr>
          <w:rFonts w:hint="eastAsia" w:ascii="仿宋" w:hAnsi="仿宋" w:eastAsia="仿宋" w:cs="Times New Roman"/>
          <w:spacing w:val="6"/>
          <w:sz w:val="28"/>
          <w:szCs w:val="24"/>
        </w:rPr>
        <w:t>号）的规定，本单位为符合条件的残疾人福利性单位，且本单位参加</w:t>
      </w:r>
      <w:r>
        <w:rPr>
          <w:rFonts w:hint="eastAsia" w:ascii="仿宋" w:hAnsi="仿宋" w:eastAsia="仿宋" w:cs="宋体"/>
          <w:b/>
          <w:bCs/>
          <w:kern w:val="0"/>
          <w:sz w:val="28"/>
          <w:szCs w:val="28"/>
          <w:u w:val="single"/>
          <w:lang w:eastAsia="zh-CN"/>
        </w:rPr>
        <w:t>杭州市红十字会医院零星维修和零星工程（2024-2025年度）</w:t>
      </w:r>
      <w:r>
        <w:rPr>
          <w:rFonts w:hint="eastAsia" w:ascii="仿宋" w:hAnsi="仿宋" w:eastAsia="仿宋" w:cs="宋体"/>
          <w:b/>
          <w:bCs/>
          <w:kern w:val="0"/>
          <w:sz w:val="28"/>
          <w:szCs w:val="28"/>
          <w:u w:val="single"/>
        </w:rPr>
        <w:t>（项目编号：</w:t>
      </w:r>
      <w:r>
        <w:rPr>
          <w:rFonts w:hint="eastAsia" w:ascii="仿宋" w:hAnsi="仿宋" w:eastAsia="仿宋" w:cs="宋体"/>
          <w:b/>
          <w:bCs/>
          <w:kern w:val="0"/>
          <w:sz w:val="28"/>
          <w:szCs w:val="28"/>
          <w:u w:val="single"/>
          <w:lang w:eastAsia="zh-CN"/>
        </w:rPr>
        <w:t>HSZB-2024-935</w:t>
      </w:r>
      <w:r>
        <w:rPr>
          <w:rFonts w:hint="eastAsia" w:ascii="仿宋" w:hAnsi="仿宋" w:eastAsia="仿宋" w:cs="宋体"/>
          <w:b/>
          <w:bCs/>
          <w:kern w:val="0"/>
          <w:sz w:val="28"/>
          <w:szCs w:val="28"/>
          <w:u w:val="single"/>
        </w:rPr>
        <w:t>）</w:t>
      </w:r>
      <w:r>
        <w:rPr>
          <w:rFonts w:hint="eastAsia" w:ascii="仿宋" w:hAnsi="仿宋" w:eastAsia="仿宋" w:cs="Times New Roman"/>
          <w:spacing w:val="6"/>
          <w:sz w:val="28"/>
          <w:szCs w:val="24"/>
        </w:rPr>
        <w:t>的采购活动，由本单位承担工程。</w:t>
      </w:r>
    </w:p>
    <w:p>
      <w:pPr>
        <w:autoSpaceDN w:val="0"/>
        <w:spacing w:line="360" w:lineRule="auto"/>
        <w:ind w:firstLine="584" w:firstLineChars="200"/>
        <w:rPr>
          <w:rFonts w:hint="eastAsia" w:ascii="仿宋" w:hAnsi="仿宋" w:eastAsia="仿宋" w:cs="Times New Roman"/>
          <w:spacing w:val="6"/>
          <w:sz w:val="28"/>
          <w:szCs w:val="24"/>
        </w:rPr>
      </w:pPr>
      <w:r>
        <w:rPr>
          <w:rFonts w:hint="eastAsia" w:ascii="仿宋" w:hAnsi="仿宋" w:eastAsia="仿宋" w:cs="Times New Roman"/>
          <w:spacing w:val="6"/>
          <w:sz w:val="28"/>
          <w:szCs w:val="24"/>
        </w:rPr>
        <w:t>本单位对上述声明的真实性负责。如有虚假，将依法承担相应责任。</w:t>
      </w:r>
    </w:p>
    <w:p>
      <w:pPr>
        <w:widowControl/>
        <w:autoSpaceDE w:val="0"/>
        <w:autoSpaceDN w:val="0"/>
        <w:snapToGrid w:val="0"/>
        <w:spacing w:before="120" w:line="400" w:lineRule="atLeast"/>
        <w:ind w:firstLine="482"/>
        <w:textAlignment w:val="bottom"/>
        <w:rPr>
          <w:rFonts w:ascii="宋体" w:hAnsi="Calibri" w:eastAsia="宋体" w:cs="Times New Roman"/>
          <w:kern w:val="0"/>
          <w:sz w:val="24"/>
          <w:szCs w:val="20"/>
        </w:rPr>
      </w:pPr>
    </w:p>
    <w:p>
      <w:pPr>
        <w:autoSpaceDN w:val="0"/>
        <w:spacing w:line="360" w:lineRule="auto"/>
        <w:ind w:firstLine="504" w:firstLineChars="200"/>
        <w:rPr>
          <w:rFonts w:hint="eastAsia" w:ascii="仿宋" w:hAnsi="仿宋" w:eastAsia="仿宋" w:cs="Times New Roman"/>
          <w:spacing w:val="6"/>
          <w:sz w:val="24"/>
          <w:szCs w:val="24"/>
        </w:rPr>
      </w:pPr>
    </w:p>
    <w:p>
      <w:pPr>
        <w:autoSpaceDN w:val="0"/>
        <w:spacing w:line="360" w:lineRule="auto"/>
        <w:ind w:firstLine="504" w:firstLineChars="200"/>
        <w:rPr>
          <w:rFonts w:hint="eastAsia" w:ascii="仿宋" w:hAnsi="仿宋" w:eastAsia="仿宋" w:cs="Times New Roman"/>
          <w:spacing w:val="6"/>
          <w:sz w:val="24"/>
          <w:szCs w:val="24"/>
        </w:rPr>
      </w:pPr>
    </w:p>
    <w:p>
      <w:pPr>
        <w:tabs>
          <w:tab w:val="left" w:pos="4860"/>
        </w:tabs>
        <w:autoSpaceDN w:val="0"/>
        <w:spacing w:line="360" w:lineRule="auto"/>
        <w:ind w:right="1560" w:firstLine="586"/>
        <w:jc w:val="left"/>
        <w:rPr>
          <w:rFonts w:hint="eastAsia" w:ascii="仿宋" w:hAnsi="仿宋" w:eastAsia="仿宋" w:cs="Times New Roman"/>
          <w:spacing w:val="6"/>
          <w:sz w:val="28"/>
          <w:szCs w:val="24"/>
        </w:rPr>
      </w:pPr>
      <w:r>
        <w:rPr>
          <w:rFonts w:hint="eastAsia" w:ascii="仿宋" w:hAnsi="仿宋" w:eastAsia="仿宋" w:cs="Times New Roman"/>
          <w:spacing w:val="6"/>
          <w:sz w:val="28"/>
          <w:szCs w:val="24"/>
        </w:rPr>
        <w:t>单位名称（盖章）：</w:t>
      </w:r>
      <w:r>
        <w:rPr>
          <w:rFonts w:hint="eastAsia" w:ascii="仿宋" w:hAnsi="仿宋" w:eastAsia="仿宋" w:cs="Arial"/>
          <w:w w:val="90"/>
          <w:kern w:val="0"/>
          <w:sz w:val="28"/>
          <w:szCs w:val="24"/>
        </w:rPr>
        <w:t>__________________________________</w:t>
      </w:r>
    </w:p>
    <w:p>
      <w:pPr>
        <w:autoSpaceDN w:val="0"/>
        <w:spacing w:line="360" w:lineRule="auto"/>
        <w:ind w:firstLine="586"/>
        <w:rPr>
          <w:rFonts w:hint="eastAsia" w:ascii="仿宋" w:hAnsi="仿宋" w:eastAsia="仿宋" w:cs="Arial"/>
          <w:w w:val="90"/>
          <w:kern w:val="0"/>
          <w:sz w:val="28"/>
          <w:szCs w:val="24"/>
        </w:rPr>
      </w:pPr>
      <w:r>
        <w:rPr>
          <w:rFonts w:hint="eastAsia" w:ascii="仿宋" w:hAnsi="仿宋" w:eastAsia="仿宋" w:cs="Times New Roman"/>
          <w:spacing w:val="6"/>
          <w:sz w:val="28"/>
          <w:szCs w:val="24"/>
        </w:rPr>
        <w:t>日期：</w:t>
      </w:r>
      <w:r>
        <w:rPr>
          <w:rFonts w:hint="eastAsia" w:ascii="仿宋" w:hAnsi="仿宋" w:eastAsia="仿宋" w:cs="Arial"/>
          <w:w w:val="90"/>
          <w:kern w:val="0"/>
          <w:sz w:val="28"/>
          <w:szCs w:val="24"/>
        </w:rPr>
        <w:t>____________________________________________</w:t>
      </w:r>
    </w:p>
    <w:p>
      <w:pPr>
        <w:autoSpaceDN w:val="0"/>
        <w:spacing w:line="360" w:lineRule="auto"/>
        <w:ind w:firstLine="426" w:firstLineChars="177"/>
        <w:rPr>
          <w:rFonts w:hint="eastAsia" w:ascii="仿宋" w:hAnsi="仿宋" w:eastAsia="仿宋" w:cs="Times New Roman"/>
          <w:b/>
          <w:sz w:val="24"/>
          <w:szCs w:val="20"/>
        </w:rPr>
      </w:pPr>
      <w:r>
        <w:rPr>
          <w:rFonts w:hint="eastAsia" w:ascii="仿宋" w:hAnsi="仿宋" w:eastAsia="仿宋" w:cs="Times New Roman"/>
          <w:b/>
          <w:sz w:val="24"/>
          <w:szCs w:val="20"/>
        </w:rPr>
        <w:t>备注：（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pPr>
        <w:autoSpaceDN w:val="0"/>
        <w:spacing w:line="360" w:lineRule="auto"/>
        <w:ind w:firstLine="482" w:firstLineChars="200"/>
        <w:rPr>
          <w:rFonts w:hint="eastAsia" w:ascii="仿宋" w:hAnsi="仿宋" w:eastAsia="仿宋" w:cs="Times New Roman"/>
          <w:b/>
          <w:bCs/>
          <w:sz w:val="24"/>
          <w:szCs w:val="20"/>
        </w:rPr>
      </w:pPr>
      <w:r>
        <w:rPr>
          <w:rFonts w:hint="eastAsia" w:ascii="仿宋" w:hAnsi="仿宋" w:eastAsia="仿宋" w:cs="Times New Roman"/>
          <w:b/>
          <w:bCs/>
          <w:sz w:val="24"/>
          <w:szCs w:val="20"/>
        </w:rPr>
        <w:t>（2）残疾人福利性单位证明材料：残疾人福利性单位声明函，如提供其他残疾人福利性单位制造的货物，还须同时提供该企业的残疾人福利性单位声明函。</w:t>
      </w:r>
    </w:p>
    <w:p>
      <w:pPr>
        <w:keepNext/>
        <w:keepLines/>
        <w:autoSpaceDN w:val="0"/>
        <w:spacing w:line="360" w:lineRule="auto"/>
        <w:jc w:val="left"/>
        <w:outlineLvl w:val="3"/>
        <w:rPr>
          <w:rFonts w:hint="eastAsia" w:ascii="仿宋" w:hAnsi="仿宋" w:eastAsia="仿宋" w:cs="Times New Roman"/>
          <w:b/>
          <w:bCs/>
          <w:sz w:val="28"/>
          <w:szCs w:val="28"/>
        </w:rPr>
      </w:pPr>
      <w:r>
        <w:rPr>
          <w:rFonts w:hint="eastAsia" w:ascii="华文中宋" w:hAnsi="华文中宋" w:eastAsia="华文中宋" w:cs="Times New Roman"/>
          <w:b/>
          <w:bCs/>
          <w:sz w:val="28"/>
          <w:szCs w:val="28"/>
        </w:rPr>
        <w:br w:type="page"/>
      </w:r>
      <w:r>
        <w:rPr>
          <w:rFonts w:hint="eastAsia" w:ascii="仿宋" w:hAnsi="仿宋" w:eastAsia="仿宋" w:cs="Times New Roman"/>
          <w:b/>
          <w:bCs/>
          <w:sz w:val="28"/>
          <w:szCs w:val="28"/>
        </w:rPr>
        <w:t>（2）监狱企业证明文件（如是）</w:t>
      </w:r>
    </w:p>
    <w:p>
      <w:pPr>
        <w:autoSpaceDN w:val="0"/>
        <w:spacing w:before="240" w:line="360" w:lineRule="auto"/>
        <w:ind w:firstLine="643"/>
        <w:jc w:val="center"/>
        <w:rPr>
          <w:rFonts w:hint="eastAsia" w:ascii="仿宋" w:hAnsi="仿宋" w:eastAsia="仿宋" w:cs="Times New Roman"/>
          <w:b/>
          <w:sz w:val="32"/>
          <w:szCs w:val="32"/>
        </w:rPr>
      </w:pPr>
      <w:r>
        <w:rPr>
          <w:rFonts w:hint="eastAsia" w:ascii="仿宋" w:hAnsi="仿宋" w:eastAsia="仿宋" w:cs="Times New Roman"/>
          <w:b/>
          <w:sz w:val="32"/>
          <w:szCs w:val="32"/>
        </w:rPr>
        <w:t>监狱企业证明文件</w:t>
      </w:r>
    </w:p>
    <w:tbl>
      <w:tblPr>
        <w:tblStyle w:val="59"/>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7642"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pPr>
              <w:autoSpaceDN w:val="0"/>
              <w:spacing w:line="360" w:lineRule="auto"/>
              <w:ind w:firstLine="426" w:firstLineChars="177"/>
              <w:rPr>
                <w:rFonts w:hint="eastAsia" w:ascii="仿宋" w:hAnsi="仿宋" w:eastAsia="仿宋" w:cs="Times New Roman"/>
                <w:b/>
                <w:sz w:val="24"/>
                <w:szCs w:val="20"/>
              </w:rPr>
            </w:pPr>
            <w:r>
              <w:rPr>
                <w:rFonts w:hint="eastAsia" w:ascii="仿宋" w:hAnsi="仿宋" w:eastAsia="仿宋" w:cs="Times New Roman"/>
                <w:b/>
                <w:sz w:val="24"/>
                <w:szCs w:val="20"/>
              </w:rPr>
              <w:t>备注:（1）根据《关于政府采购支持监狱企业发展有关问题的通知》（财库[2014]68号）的规定，符合规定要求的供应商视同为小型和微型企业。</w:t>
            </w:r>
          </w:p>
          <w:p>
            <w:pPr>
              <w:autoSpaceDN w:val="0"/>
              <w:spacing w:line="360" w:lineRule="auto"/>
              <w:ind w:firstLine="426" w:firstLineChars="177"/>
              <w:rPr>
                <w:rFonts w:hint="eastAsia" w:ascii="仿宋" w:hAnsi="仿宋" w:eastAsia="仿宋" w:cs="Arial"/>
                <w:b/>
                <w:i/>
                <w:kern w:val="0"/>
                <w:sz w:val="28"/>
                <w:szCs w:val="24"/>
              </w:rPr>
            </w:pPr>
            <w:r>
              <w:rPr>
                <w:rFonts w:hint="eastAsia" w:ascii="仿宋" w:hAnsi="仿宋" w:eastAsia="仿宋" w:cs="Times New Roman"/>
                <w:b/>
                <w:sz w:val="24"/>
                <w:szCs w:val="20"/>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pPr>
        <w:widowControl/>
        <w:jc w:val="left"/>
        <w:rPr>
          <w:rFonts w:hint="eastAsia" w:ascii="仿宋_GB2312" w:hAnsi="仿宋" w:eastAsia="仿宋_GB2312" w:cs="仿宋_GB2312"/>
          <w:kern w:val="0"/>
          <w:sz w:val="24"/>
          <w:szCs w:val="20"/>
        </w:rPr>
        <w:sectPr>
          <w:footerReference r:id="rId7" w:type="default"/>
          <w:pgSz w:w="11910" w:h="16840"/>
          <w:pgMar w:top="1418" w:right="1418" w:bottom="1418" w:left="1418" w:header="851" w:footer="1077" w:gutter="0"/>
          <w:cols w:space="720" w:num="1"/>
          <w:docGrid w:linePitch="286" w:charSpace="0"/>
        </w:sectPr>
      </w:pPr>
    </w:p>
    <w:p>
      <w:pPr>
        <w:widowControl/>
        <w:autoSpaceDE w:val="0"/>
        <w:autoSpaceDN w:val="0"/>
        <w:spacing w:before="120" w:beforeLines="50" w:after="120" w:afterLines="50" w:line="300" w:lineRule="auto"/>
        <w:outlineLvl w:val="2"/>
        <w:rPr>
          <w:rFonts w:hint="eastAsia" w:ascii="仿宋" w:hAnsi="仿宋" w:eastAsia="仿宋" w:cs="Times New Roman"/>
          <w:b/>
          <w:bCs/>
          <w:kern w:val="0"/>
          <w:sz w:val="28"/>
          <w:szCs w:val="28"/>
        </w:rPr>
      </w:pPr>
      <w:r>
        <w:rPr>
          <w:rFonts w:hint="eastAsia" w:ascii="仿宋" w:hAnsi="仿宋" w:eastAsia="仿宋" w:cs="Times New Roman"/>
          <w:b/>
          <w:bCs/>
          <w:kern w:val="0"/>
          <w:sz w:val="28"/>
          <w:szCs w:val="28"/>
        </w:rPr>
        <w:t>▲1-3符合“申请人的资格要求”第3条“本项目的特定资格要求”的证明文件</w:t>
      </w:r>
    </w:p>
    <w:tbl>
      <w:tblPr>
        <w:tblStyle w:val="59"/>
        <w:tblW w:w="904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45"/>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1295" w:hRule="atLeast"/>
        </w:trPr>
        <w:tc>
          <w:tcPr>
            <w:tcW w:w="9040" w:type="dxa"/>
            <w:tcBorders>
              <w:top w:val="dotDash" w:color="000000" w:sz="4" w:space="0"/>
              <w:left w:val="dotDash" w:color="000000" w:sz="4" w:space="0"/>
              <w:bottom w:val="dotDash" w:color="000000" w:sz="4" w:space="0"/>
              <w:right w:val="dotDash" w:color="000000" w:sz="4" w:space="0"/>
            </w:tcBorders>
            <w:vAlign w:val="center"/>
          </w:tcPr>
          <w:p>
            <w:pPr>
              <w:autoSpaceDN w:val="0"/>
              <w:spacing w:line="360" w:lineRule="auto"/>
              <w:ind w:firstLine="703" w:firstLineChars="250"/>
              <w:rPr>
                <w:rFonts w:hint="eastAsia" w:ascii="仿宋" w:hAnsi="仿宋" w:eastAsia="仿宋" w:cs="Times New Roman"/>
                <w:b/>
                <w:sz w:val="28"/>
                <w:szCs w:val="24"/>
              </w:rPr>
            </w:pPr>
          </w:p>
          <w:p>
            <w:pPr>
              <w:keepNext/>
              <w:keepLines/>
              <w:autoSpaceDN w:val="0"/>
              <w:spacing w:before="360" w:beforeLines="150" w:line="360" w:lineRule="auto"/>
              <w:ind w:firstLine="562" w:firstLineChars="200"/>
              <w:outlineLvl w:val="1"/>
              <w:rPr>
                <w:rFonts w:hint="eastAsia" w:ascii="仿宋" w:hAnsi="仿宋" w:eastAsia="仿宋" w:cs="Times New Roman"/>
                <w:b/>
                <w:sz w:val="28"/>
                <w:szCs w:val="24"/>
              </w:rPr>
            </w:pPr>
          </w:p>
        </w:tc>
      </w:tr>
    </w:tbl>
    <w:p>
      <w:pPr>
        <w:widowControl/>
        <w:spacing w:line="360" w:lineRule="auto"/>
        <w:ind w:firstLine="560"/>
        <w:jc w:val="left"/>
        <w:rPr>
          <w:rFonts w:ascii="Cambria" w:hAnsi="Cambria" w:eastAsia="华文中宋" w:cs="Times New Roman"/>
          <w:b/>
          <w:bCs/>
          <w:kern w:val="0"/>
          <w:sz w:val="28"/>
          <w:szCs w:val="28"/>
        </w:rPr>
        <w:sectPr>
          <w:pgSz w:w="11906" w:h="16838"/>
          <w:pgMar w:top="1440" w:right="1416" w:bottom="1440" w:left="1560" w:header="851" w:footer="1077" w:gutter="0"/>
          <w:cols w:space="720" w:num="1"/>
          <w:docGrid w:linePitch="286" w:charSpace="0"/>
        </w:sectPr>
      </w:pPr>
    </w:p>
    <w:p>
      <w:pPr>
        <w:keepNext/>
        <w:keepLines/>
        <w:autoSpaceDN w:val="0"/>
        <w:spacing w:line="360" w:lineRule="auto"/>
        <w:jc w:val="left"/>
        <w:outlineLvl w:val="3"/>
        <w:rPr>
          <w:rFonts w:hint="eastAsia" w:ascii="仿宋" w:hAnsi="仿宋" w:eastAsia="仿宋" w:cs="Times New Roman"/>
          <w:b/>
          <w:bCs/>
          <w:sz w:val="28"/>
          <w:szCs w:val="28"/>
        </w:rPr>
      </w:pPr>
      <w:r>
        <w:rPr>
          <w:rFonts w:hint="eastAsia" w:ascii="仿宋" w:hAnsi="仿宋" w:eastAsia="仿宋" w:cs="Times New Roman"/>
          <w:b/>
          <w:bCs/>
          <w:sz w:val="28"/>
          <w:szCs w:val="28"/>
        </w:rPr>
        <w:t>▲1-4</w:t>
      </w:r>
      <w:bookmarkStart w:id="157" w:name="_Hlk106785996"/>
      <w:r>
        <w:rPr>
          <w:rFonts w:hint="eastAsia" w:ascii="仿宋" w:hAnsi="仿宋" w:eastAsia="仿宋" w:cs="Times New Roman"/>
          <w:b/>
          <w:bCs/>
          <w:sz w:val="28"/>
          <w:szCs w:val="28"/>
        </w:rPr>
        <w:t>联</w:t>
      </w:r>
      <w:bookmarkEnd w:id="157"/>
      <w:r>
        <w:rPr>
          <w:rFonts w:hint="eastAsia" w:ascii="仿宋" w:hAnsi="仿宋" w:eastAsia="仿宋" w:cs="Times New Roman"/>
          <w:b/>
          <w:bCs/>
          <w:sz w:val="28"/>
          <w:szCs w:val="28"/>
        </w:rPr>
        <w:t>合投标协议书</w:t>
      </w:r>
    </w:p>
    <w:p>
      <w:pPr>
        <w:widowControl/>
        <w:autoSpaceDN w:val="0"/>
        <w:spacing w:line="360" w:lineRule="auto"/>
        <w:jc w:val="center"/>
        <w:rPr>
          <w:rFonts w:hint="eastAsia" w:ascii="仿宋" w:hAnsi="仿宋" w:eastAsia="仿宋" w:cs="Arial"/>
          <w:b/>
          <w:w w:val="80"/>
          <w:kern w:val="0"/>
          <w:sz w:val="32"/>
          <w:szCs w:val="32"/>
        </w:rPr>
      </w:pPr>
      <w:bookmarkStart w:id="158" w:name="_Hlk106785969"/>
      <w:r>
        <w:rPr>
          <w:rFonts w:hint="eastAsia" w:ascii="仿宋" w:hAnsi="仿宋" w:eastAsia="仿宋" w:cs="Times New Roman"/>
          <w:b/>
          <w:sz w:val="32"/>
          <w:szCs w:val="32"/>
        </w:rPr>
        <w:t>▲</w:t>
      </w:r>
      <w:bookmarkEnd w:id="158"/>
      <w:r>
        <w:rPr>
          <w:rFonts w:hint="eastAsia" w:ascii="仿宋" w:hAnsi="仿宋" w:eastAsia="仿宋" w:cs="Times New Roman"/>
          <w:b/>
          <w:sz w:val="32"/>
          <w:szCs w:val="32"/>
        </w:rPr>
        <w:t>联合投标协议书（仅联合体适用）</w:t>
      </w:r>
    </w:p>
    <w:p>
      <w:pPr>
        <w:autoSpaceDN w:val="0"/>
        <w:spacing w:line="360" w:lineRule="auto"/>
        <w:ind w:firstLine="463" w:firstLineChars="193"/>
        <w:rPr>
          <w:rFonts w:hint="eastAsia" w:ascii="仿宋" w:hAnsi="仿宋" w:eastAsia="仿宋" w:cs="Arial"/>
          <w:sz w:val="24"/>
          <w:szCs w:val="24"/>
        </w:rPr>
      </w:pPr>
      <w:r>
        <w:rPr>
          <w:rFonts w:hint="eastAsia" w:ascii="仿宋" w:hAnsi="仿宋" w:eastAsia="仿宋" w:cs="Arial"/>
          <w:kern w:val="0"/>
          <w:sz w:val="24"/>
          <w:szCs w:val="24"/>
        </w:rPr>
        <w:t>_________</w:t>
      </w:r>
      <w:r>
        <w:rPr>
          <w:rFonts w:hint="eastAsia" w:ascii="仿宋" w:hAnsi="仿宋" w:eastAsia="仿宋" w:cs="Arial"/>
          <w:sz w:val="24"/>
          <w:szCs w:val="24"/>
          <w:u w:val="single"/>
        </w:rPr>
        <w:t>（联合体各方全称）</w:t>
      </w:r>
      <w:r>
        <w:rPr>
          <w:rFonts w:hint="eastAsia" w:ascii="仿宋" w:hAnsi="仿宋" w:eastAsia="仿宋" w:cs="Arial"/>
          <w:kern w:val="0"/>
          <w:sz w:val="24"/>
          <w:szCs w:val="24"/>
        </w:rPr>
        <w:t>_______</w:t>
      </w:r>
      <w:r>
        <w:rPr>
          <w:rFonts w:hint="eastAsia" w:ascii="仿宋" w:hAnsi="仿宋" w:eastAsia="仿宋" w:cs="Arial"/>
          <w:sz w:val="24"/>
          <w:szCs w:val="24"/>
        </w:rPr>
        <w:t>自愿组成联合体，以一个供应商的身份参加</w:t>
      </w:r>
      <w:bookmarkStart w:id="159" w:name="_Hlk106698985"/>
      <w:r>
        <w:rPr>
          <w:rFonts w:hint="eastAsia" w:ascii="仿宋" w:hAnsi="仿宋" w:eastAsia="仿宋" w:cs="Arial"/>
          <w:b/>
          <w:kern w:val="0"/>
          <w:sz w:val="24"/>
          <w:szCs w:val="24"/>
          <w:u w:val="single"/>
          <w:lang w:eastAsia="zh-CN"/>
        </w:rPr>
        <w:t>杭州市红十字会医院零星维修和零星工程（2024-2025年度）</w:t>
      </w:r>
      <w:r>
        <w:rPr>
          <w:rFonts w:hint="eastAsia" w:ascii="仿宋" w:hAnsi="仿宋" w:eastAsia="仿宋" w:cs="Arial"/>
          <w:b/>
          <w:kern w:val="0"/>
          <w:sz w:val="24"/>
          <w:szCs w:val="24"/>
          <w:u w:val="single"/>
        </w:rPr>
        <w:t>（项目编号：</w:t>
      </w:r>
      <w:r>
        <w:rPr>
          <w:rFonts w:hint="eastAsia" w:ascii="仿宋" w:hAnsi="仿宋" w:eastAsia="仿宋" w:cs="Arial"/>
          <w:b/>
          <w:kern w:val="0"/>
          <w:sz w:val="24"/>
          <w:szCs w:val="24"/>
          <w:u w:val="single"/>
          <w:lang w:eastAsia="zh-CN"/>
        </w:rPr>
        <w:t>HSZB-2024-935</w:t>
      </w:r>
      <w:r>
        <w:rPr>
          <w:rFonts w:hint="eastAsia" w:ascii="仿宋" w:hAnsi="仿宋" w:eastAsia="仿宋" w:cs="Arial"/>
          <w:b/>
          <w:kern w:val="0"/>
          <w:sz w:val="24"/>
          <w:szCs w:val="24"/>
          <w:u w:val="single"/>
        </w:rPr>
        <w:t>）</w:t>
      </w:r>
      <w:bookmarkEnd w:id="159"/>
      <w:r>
        <w:rPr>
          <w:rFonts w:hint="eastAsia" w:ascii="仿宋" w:hAnsi="仿宋" w:eastAsia="仿宋" w:cs="Arial"/>
          <w:kern w:val="0"/>
          <w:sz w:val="24"/>
          <w:szCs w:val="24"/>
        </w:rPr>
        <w:t>的</w:t>
      </w:r>
      <w:r>
        <w:rPr>
          <w:rFonts w:hint="eastAsia" w:ascii="仿宋" w:hAnsi="仿宋" w:eastAsia="仿宋" w:cs="Arial"/>
          <w:sz w:val="24"/>
          <w:szCs w:val="24"/>
        </w:rPr>
        <w:t>政府采购活动。现就有关联合投标（响应）事宜订立协议如下：</w:t>
      </w:r>
    </w:p>
    <w:p>
      <w:pPr>
        <w:autoSpaceDN w:val="0"/>
        <w:spacing w:line="360" w:lineRule="auto"/>
        <w:ind w:firstLine="463" w:firstLineChars="193"/>
        <w:rPr>
          <w:rFonts w:hint="eastAsia" w:ascii="仿宋" w:hAnsi="仿宋" w:eastAsia="仿宋" w:cs="Arial"/>
          <w:sz w:val="24"/>
          <w:szCs w:val="24"/>
        </w:rPr>
      </w:pPr>
      <w:r>
        <w:rPr>
          <w:rFonts w:hint="eastAsia" w:ascii="仿宋" w:hAnsi="仿宋" w:eastAsia="仿宋" w:cs="Arial"/>
          <w:sz w:val="24"/>
          <w:szCs w:val="24"/>
        </w:rPr>
        <w:t>1、</w:t>
      </w:r>
      <w:r>
        <w:rPr>
          <w:rFonts w:hint="eastAsia" w:ascii="仿宋" w:hAnsi="仿宋" w:eastAsia="仿宋" w:cs="Arial"/>
          <w:kern w:val="0"/>
          <w:sz w:val="24"/>
          <w:szCs w:val="24"/>
        </w:rPr>
        <w:t>_________</w:t>
      </w:r>
      <w:r>
        <w:rPr>
          <w:rFonts w:hint="eastAsia" w:ascii="仿宋" w:hAnsi="仿宋" w:eastAsia="仿宋" w:cs="Arial"/>
          <w:sz w:val="24"/>
          <w:szCs w:val="24"/>
          <w:u w:val="single"/>
        </w:rPr>
        <w:t>（联合体牵头方全称）</w:t>
      </w:r>
      <w:r>
        <w:rPr>
          <w:rFonts w:hint="eastAsia" w:ascii="仿宋" w:hAnsi="仿宋" w:eastAsia="仿宋" w:cs="Arial"/>
          <w:kern w:val="0"/>
          <w:sz w:val="24"/>
          <w:szCs w:val="24"/>
        </w:rPr>
        <w:t>_____________</w:t>
      </w:r>
      <w:r>
        <w:rPr>
          <w:rFonts w:hint="eastAsia" w:ascii="仿宋" w:hAnsi="仿宋" w:eastAsia="仿宋" w:cs="Arial"/>
          <w:sz w:val="24"/>
          <w:szCs w:val="24"/>
        </w:rPr>
        <w:t>为联合体的牵头方，</w:t>
      </w:r>
      <w:r>
        <w:rPr>
          <w:rFonts w:hint="eastAsia" w:ascii="仿宋" w:hAnsi="仿宋" w:eastAsia="仿宋" w:cs="Arial"/>
          <w:kern w:val="0"/>
          <w:sz w:val="24"/>
          <w:szCs w:val="24"/>
        </w:rPr>
        <w:t>_________</w:t>
      </w:r>
      <w:r>
        <w:rPr>
          <w:rFonts w:hint="eastAsia" w:ascii="仿宋" w:hAnsi="仿宋" w:eastAsia="仿宋" w:cs="Arial"/>
          <w:sz w:val="24"/>
          <w:szCs w:val="24"/>
          <w:u w:val="single"/>
        </w:rPr>
        <w:t>（联合体成员放全称）</w:t>
      </w:r>
      <w:r>
        <w:rPr>
          <w:rFonts w:hint="eastAsia" w:ascii="仿宋" w:hAnsi="仿宋" w:eastAsia="仿宋" w:cs="Arial"/>
          <w:kern w:val="0"/>
          <w:sz w:val="24"/>
          <w:szCs w:val="24"/>
        </w:rPr>
        <w:t>_______________</w:t>
      </w:r>
      <w:r>
        <w:rPr>
          <w:rFonts w:hint="eastAsia" w:ascii="仿宋" w:hAnsi="仿宋" w:eastAsia="仿宋" w:cs="Arial"/>
          <w:sz w:val="24"/>
          <w:szCs w:val="24"/>
        </w:rPr>
        <w:t>为联合体的成员方；</w:t>
      </w:r>
    </w:p>
    <w:p>
      <w:pPr>
        <w:autoSpaceDN w:val="0"/>
        <w:spacing w:line="360" w:lineRule="auto"/>
        <w:ind w:firstLine="463" w:firstLineChars="193"/>
        <w:rPr>
          <w:rFonts w:hint="eastAsia" w:ascii="仿宋" w:hAnsi="仿宋" w:eastAsia="仿宋" w:cs="Arial"/>
          <w:sz w:val="24"/>
          <w:szCs w:val="24"/>
        </w:rPr>
      </w:pPr>
      <w:r>
        <w:rPr>
          <w:rFonts w:hint="eastAsia" w:ascii="仿宋" w:hAnsi="仿宋" w:eastAsia="仿宋" w:cs="Arial"/>
          <w:sz w:val="24"/>
          <w:szCs w:val="24"/>
        </w:rPr>
        <w:t>2、联合体内部有关事项规定如下：</w:t>
      </w:r>
    </w:p>
    <w:p>
      <w:pPr>
        <w:autoSpaceDN w:val="0"/>
        <w:spacing w:line="360" w:lineRule="auto"/>
        <w:ind w:firstLine="463" w:firstLineChars="193"/>
        <w:rPr>
          <w:rFonts w:hint="eastAsia" w:ascii="仿宋" w:hAnsi="仿宋" w:eastAsia="仿宋" w:cs="Arial"/>
          <w:sz w:val="24"/>
          <w:szCs w:val="24"/>
        </w:rPr>
      </w:pPr>
      <w:r>
        <w:rPr>
          <w:rFonts w:hint="eastAsia" w:ascii="仿宋" w:hAnsi="仿宋" w:eastAsia="仿宋" w:cs="Arial"/>
          <w:sz w:val="24"/>
          <w:szCs w:val="24"/>
        </w:rPr>
        <w:t>（1）由牵头方代表本联合体与采购人联系，负责协调工作。</w:t>
      </w:r>
    </w:p>
    <w:p>
      <w:pPr>
        <w:autoSpaceDN w:val="0"/>
        <w:spacing w:line="360" w:lineRule="auto"/>
        <w:ind w:firstLine="465" w:firstLineChars="193"/>
        <w:rPr>
          <w:rFonts w:hint="eastAsia" w:ascii="仿宋" w:hAnsi="仿宋" w:eastAsia="仿宋" w:cs="Arial"/>
          <w:b/>
          <w:sz w:val="24"/>
          <w:szCs w:val="24"/>
        </w:rPr>
      </w:pPr>
      <w:r>
        <w:rPr>
          <w:rFonts w:hint="eastAsia" w:ascii="仿宋" w:hAnsi="仿宋" w:eastAsia="仿宋" w:cs="Arial"/>
          <w:b/>
          <w:sz w:val="24"/>
          <w:szCs w:val="24"/>
        </w:rPr>
        <w:t>（2）磋商响应工作由联合体中的牵头方负责，由各方组成的磋商响应小组具体实施；联合体中的牵头方代表联合体办理磋商响应事宜，联合体牵头方在响应文件及磋商过程中的所有承诺均代表了联合体各成员的真实意愿。</w:t>
      </w:r>
    </w:p>
    <w:p>
      <w:pPr>
        <w:autoSpaceDN w:val="0"/>
        <w:spacing w:line="360" w:lineRule="auto"/>
        <w:ind w:firstLine="463" w:firstLineChars="193"/>
        <w:rPr>
          <w:rFonts w:hint="eastAsia" w:ascii="仿宋" w:hAnsi="仿宋" w:eastAsia="仿宋" w:cs="Arial"/>
          <w:sz w:val="24"/>
          <w:szCs w:val="24"/>
        </w:rPr>
      </w:pPr>
      <w:r>
        <w:rPr>
          <w:rFonts w:hint="eastAsia" w:ascii="仿宋" w:hAnsi="仿宋" w:eastAsia="仿宋" w:cs="Arial"/>
          <w:sz w:val="24"/>
          <w:szCs w:val="24"/>
        </w:rPr>
        <w:t>（3）联合体将严格按照磋商文件的各项要求，递交响应文件，切实执行一切合同文件，共同承担合同规定的一切义务和责任，同时按照内部职责的划分，承担自身所负的责任和风险，在法律上承担连带责任。</w:t>
      </w:r>
    </w:p>
    <w:p>
      <w:pPr>
        <w:autoSpaceDN w:val="0"/>
        <w:spacing w:line="360" w:lineRule="auto"/>
        <w:ind w:firstLine="463" w:firstLineChars="193"/>
        <w:rPr>
          <w:rFonts w:hint="eastAsia" w:ascii="仿宋" w:hAnsi="仿宋" w:eastAsia="仿宋" w:cs="Arial"/>
          <w:sz w:val="24"/>
          <w:szCs w:val="24"/>
        </w:rPr>
      </w:pPr>
      <w:r>
        <w:rPr>
          <w:rFonts w:hint="eastAsia" w:ascii="仿宋" w:hAnsi="仿宋" w:eastAsia="仿宋" w:cs="Arial"/>
          <w:sz w:val="24"/>
          <w:szCs w:val="24"/>
        </w:rPr>
        <w:t>（4）如中标（成交），联合体内部将遵守以下规定：</w:t>
      </w:r>
    </w:p>
    <w:p>
      <w:pPr>
        <w:autoSpaceDN w:val="0"/>
        <w:spacing w:line="360" w:lineRule="auto"/>
        <w:ind w:firstLine="463" w:firstLineChars="193"/>
        <w:rPr>
          <w:rFonts w:hint="eastAsia" w:ascii="仿宋" w:hAnsi="仿宋" w:eastAsia="仿宋" w:cs="Arial"/>
          <w:sz w:val="24"/>
          <w:szCs w:val="24"/>
        </w:rPr>
      </w:pPr>
      <w:r>
        <w:rPr>
          <w:rFonts w:hint="eastAsia" w:ascii="仿宋" w:hAnsi="仿宋" w:eastAsia="仿宋" w:cs="Arial"/>
          <w:sz w:val="24"/>
          <w:szCs w:val="24"/>
        </w:rPr>
        <w:t>a．联合体牵头方和成员方共同与采购人签订采购合同，并就中标成交项目向采购人负责有连带的和各自的法律责任；</w:t>
      </w:r>
    </w:p>
    <w:p>
      <w:pPr>
        <w:autoSpaceDN w:val="0"/>
        <w:spacing w:line="360" w:lineRule="auto"/>
        <w:ind w:firstLine="463" w:firstLineChars="193"/>
        <w:rPr>
          <w:rFonts w:hint="eastAsia" w:ascii="仿宋" w:hAnsi="仿宋" w:eastAsia="仿宋" w:cs="Arial"/>
          <w:sz w:val="24"/>
          <w:szCs w:val="24"/>
        </w:rPr>
      </w:pPr>
      <w:r>
        <w:rPr>
          <w:rFonts w:hint="eastAsia" w:ascii="仿宋" w:hAnsi="仿宋" w:eastAsia="仿宋" w:cs="Arial"/>
          <w:sz w:val="24"/>
          <w:szCs w:val="24"/>
        </w:rPr>
        <w:t>b．联合体牵头方代表联合体成员接收采购人的指令、指示和通知，并且在整个合同实施过程中的全部事宜（包括合同款支付）均由联合体牵头方负责；</w:t>
      </w:r>
    </w:p>
    <w:p>
      <w:pPr>
        <w:autoSpaceDN w:val="0"/>
        <w:spacing w:line="360" w:lineRule="auto"/>
        <w:ind w:firstLine="465" w:firstLineChars="193"/>
        <w:jc w:val="left"/>
        <w:rPr>
          <w:rFonts w:hint="eastAsia" w:ascii="仿宋" w:hAnsi="仿宋" w:eastAsia="仿宋" w:cs="Arial"/>
          <w:sz w:val="24"/>
          <w:szCs w:val="24"/>
        </w:rPr>
      </w:pPr>
      <w:r>
        <w:rPr>
          <w:rFonts w:hint="eastAsia" w:ascii="仿宋" w:hAnsi="仿宋" w:eastAsia="仿宋" w:cs="Arial"/>
          <w:b/>
          <w:sz w:val="24"/>
          <w:szCs w:val="24"/>
        </w:rPr>
        <w:t>c．联合体各方承担的工作和义务详细安排如下：</w:t>
      </w:r>
    </w:p>
    <w:p>
      <w:pPr>
        <w:autoSpaceDN w:val="0"/>
        <w:spacing w:line="360" w:lineRule="auto"/>
        <w:jc w:val="left"/>
        <w:rPr>
          <w:rFonts w:hint="eastAsia" w:ascii="仿宋" w:hAnsi="仿宋" w:eastAsia="仿宋" w:cs="Arial"/>
          <w:sz w:val="24"/>
          <w:szCs w:val="24"/>
        </w:rPr>
      </w:pPr>
      <w:r>
        <w:rPr>
          <w:rFonts w:hint="eastAsia" w:ascii="仿宋" w:hAnsi="仿宋" w:eastAsia="仿宋" w:cs="Arial"/>
          <w:sz w:val="24"/>
          <w:szCs w:val="24"/>
        </w:rPr>
        <w:t>____________________________________________________________________________________________________________________________________________________</w:t>
      </w:r>
    </w:p>
    <w:p>
      <w:pPr>
        <w:autoSpaceDN w:val="0"/>
        <w:spacing w:line="360" w:lineRule="auto"/>
        <w:ind w:firstLine="465" w:firstLineChars="193"/>
        <w:jc w:val="left"/>
        <w:rPr>
          <w:rFonts w:hint="eastAsia" w:ascii="仿宋" w:hAnsi="仿宋" w:eastAsia="仿宋" w:cs="Arial"/>
          <w:sz w:val="24"/>
          <w:szCs w:val="24"/>
        </w:rPr>
      </w:pPr>
      <w:r>
        <w:rPr>
          <w:rFonts w:hint="eastAsia" w:ascii="仿宋" w:hAnsi="仿宋" w:eastAsia="仿宋" w:cs="Arial"/>
          <w:b/>
          <w:sz w:val="24"/>
          <w:szCs w:val="24"/>
        </w:rPr>
        <w:t>（5）投标（响应）工作和联合体在中标（成交）后工程实施过程中的有关费用按各自承担的工作量分摊，具体说明如下：</w:t>
      </w:r>
      <w:r>
        <w:rPr>
          <w:rFonts w:hint="eastAsia" w:ascii="仿宋" w:hAnsi="仿宋" w:eastAsia="仿宋" w:cs="Arial"/>
          <w:sz w:val="24"/>
          <w:szCs w:val="24"/>
        </w:rPr>
        <w:t>_______________________________________________________________</w:t>
      </w:r>
    </w:p>
    <w:p>
      <w:pPr>
        <w:rPr>
          <w:rFonts w:hint="eastAsia" w:ascii="仿宋" w:hAnsi="仿宋" w:eastAsia="仿宋" w:cs="Arial"/>
          <w:b/>
          <w:sz w:val="24"/>
          <w:szCs w:val="24"/>
        </w:rPr>
      </w:pPr>
      <w:r>
        <w:rPr>
          <w:rFonts w:hint="eastAsia" w:ascii="仿宋" w:hAnsi="仿宋" w:eastAsia="仿宋" w:cs="Arial"/>
          <w:b/>
          <w:sz w:val="24"/>
          <w:szCs w:val="24"/>
        </w:rPr>
        <w:br w:type="page"/>
      </w:r>
    </w:p>
    <w:p>
      <w:pPr>
        <w:autoSpaceDN w:val="0"/>
        <w:spacing w:line="360" w:lineRule="auto"/>
        <w:ind w:firstLine="465" w:firstLineChars="193"/>
        <w:jc w:val="left"/>
        <w:rPr>
          <w:rFonts w:hint="eastAsia" w:ascii="仿宋" w:hAnsi="仿宋" w:eastAsia="仿宋" w:cs="Arial"/>
          <w:b/>
          <w:sz w:val="24"/>
          <w:szCs w:val="24"/>
        </w:rPr>
      </w:pPr>
      <w:r>
        <w:rPr>
          <w:rFonts w:hint="eastAsia" w:ascii="仿宋" w:hAnsi="仿宋" w:eastAsia="仿宋" w:cs="Arial"/>
          <w:b/>
          <w:sz w:val="24"/>
          <w:szCs w:val="24"/>
        </w:rPr>
        <w:t>（6）如中标（成交），采购代理服务费支付承诺如下：</w:t>
      </w:r>
      <w:r>
        <w:rPr>
          <w:rFonts w:hint="eastAsia" w:ascii="仿宋" w:hAnsi="仿宋" w:eastAsia="仿宋" w:cs="Arial"/>
          <w:sz w:val="24"/>
          <w:szCs w:val="24"/>
        </w:rPr>
        <w:t>_______________________________________________________________</w:t>
      </w:r>
    </w:p>
    <w:p>
      <w:pPr>
        <w:autoSpaceDN w:val="0"/>
        <w:spacing w:line="360" w:lineRule="auto"/>
        <w:ind w:firstLine="463" w:firstLineChars="193"/>
        <w:rPr>
          <w:rFonts w:hint="eastAsia" w:ascii="仿宋" w:hAnsi="仿宋" w:eastAsia="仿宋" w:cs="Arial"/>
          <w:sz w:val="24"/>
          <w:szCs w:val="24"/>
        </w:rPr>
      </w:pPr>
      <w:r>
        <w:rPr>
          <w:rFonts w:hint="eastAsia" w:ascii="仿宋" w:hAnsi="仿宋" w:eastAsia="仿宋" w:cs="Arial"/>
          <w:sz w:val="24"/>
          <w:szCs w:val="24"/>
        </w:rPr>
        <w:t>3、我们承诺各成员不再以自己的名义单独投标（响应），也不再与其他供应商组成联合体参加本项目的投标（响应）。</w:t>
      </w:r>
    </w:p>
    <w:p>
      <w:pPr>
        <w:autoSpaceDN w:val="0"/>
        <w:spacing w:line="360" w:lineRule="auto"/>
        <w:ind w:firstLine="463" w:firstLineChars="193"/>
        <w:rPr>
          <w:rFonts w:hint="eastAsia" w:ascii="仿宋" w:hAnsi="仿宋" w:eastAsia="仿宋" w:cs="Arial"/>
          <w:sz w:val="24"/>
          <w:szCs w:val="24"/>
        </w:rPr>
      </w:pPr>
      <w:r>
        <w:rPr>
          <w:rFonts w:hint="eastAsia" w:ascii="仿宋" w:hAnsi="仿宋" w:eastAsia="仿宋" w:cs="Arial"/>
          <w:sz w:val="24"/>
          <w:szCs w:val="24"/>
        </w:rPr>
        <w:t>4、本协议书自签署之日起生效，在上述（4）a所述的合同书规定的期限之后自行失效；如中标（成交）后，联合体内部另有协议的，联合体牵头方应将该协议书送交业主。</w:t>
      </w:r>
    </w:p>
    <w:p>
      <w:pPr>
        <w:autoSpaceDN w:val="0"/>
        <w:spacing w:line="360" w:lineRule="auto"/>
        <w:ind w:firstLine="463" w:firstLineChars="193"/>
        <w:rPr>
          <w:rFonts w:hint="eastAsia" w:ascii="仿宋" w:hAnsi="仿宋" w:eastAsia="仿宋" w:cs="Arial"/>
          <w:sz w:val="24"/>
          <w:szCs w:val="24"/>
        </w:rPr>
      </w:pPr>
      <w:r>
        <w:rPr>
          <w:rFonts w:hint="eastAsia" w:ascii="仿宋" w:hAnsi="仿宋" w:eastAsia="仿宋" w:cs="Arial"/>
          <w:sz w:val="24"/>
          <w:szCs w:val="24"/>
        </w:rPr>
        <w:t>5、本协议书正本一式△份，投标时使用△份，联合体成员各△份，如中标（成交）送采购人△份；副本一式△份，联合体成员各执△份。</w:t>
      </w:r>
    </w:p>
    <w:p>
      <w:pPr>
        <w:autoSpaceDN w:val="0"/>
        <w:spacing w:line="360" w:lineRule="auto"/>
        <w:ind w:firstLine="463" w:firstLineChars="193"/>
        <w:rPr>
          <w:rFonts w:hint="eastAsia" w:ascii="仿宋" w:hAnsi="仿宋" w:eastAsia="仿宋" w:cs="Arial"/>
          <w:sz w:val="24"/>
          <w:szCs w:val="24"/>
        </w:rPr>
      </w:pPr>
    </w:p>
    <w:p>
      <w:pPr>
        <w:widowControl/>
        <w:autoSpaceDN w:val="0"/>
        <w:spacing w:line="360" w:lineRule="auto"/>
        <w:rPr>
          <w:rFonts w:hint="eastAsia" w:ascii="仿宋" w:hAnsi="仿宋" w:eastAsia="仿宋" w:cs="Arial"/>
          <w:sz w:val="24"/>
          <w:szCs w:val="24"/>
        </w:rPr>
      </w:pPr>
    </w:p>
    <w:p>
      <w:pPr>
        <w:widowControl/>
        <w:autoSpaceDN w:val="0"/>
        <w:spacing w:line="360" w:lineRule="auto"/>
        <w:rPr>
          <w:rFonts w:hint="eastAsia" w:ascii="仿宋" w:hAnsi="仿宋" w:eastAsia="仿宋" w:cs="Arial"/>
          <w:sz w:val="24"/>
          <w:szCs w:val="24"/>
        </w:rPr>
      </w:pPr>
      <w:r>
        <w:rPr>
          <w:rFonts w:hint="eastAsia" w:ascii="仿宋" w:hAnsi="仿宋" w:eastAsia="仿宋" w:cs="Arial"/>
          <w:sz w:val="24"/>
          <w:szCs w:val="24"/>
        </w:rPr>
        <w:t>单位名称（盖章）：                     单位名称（盖章）：</w:t>
      </w:r>
    </w:p>
    <w:p>
      <w:pPr>
        <w:widowControl/>
        <w:autoSpaceDN w:val="0"/>
        <w:spacing w:line="360" w:lineRule="auto"/>
        <w:ind w:firstLine="442"/>
        <w:rPr>
          <w:rFonts w:hint="eastAsia" w:ascii="仿宋" w:hAnsi="仿宋" w:eastAsia="仿宋" w:cs="Arial"/>
          <w:sz w:val="22"/>
          <w:szCs w:val="24"/>
        </w:rPr>
      </w:pPr>
      <w:r>
        <w:rPr>
          <w:rFonts w:hint="eastAsia" w:ascii="仿宋" w:hAnsi="仿宋" w:eastAsia="仿宋" w:cs="Arial"/>
          <w:sz w:val="22"/>
          <w:szCs w:val="24"/>
        </w:rPr>
        <w:t>地址：                                     地址：</w:t>
      </w:r>
    </w:p>
    <w:p>
      <w:pPr>
        <w:widowControl/>
        <w:autoSpaceDN w:val="0"/>
        <w:spacing w:line="360" w:lineRule="auto"/>
        <w:rPr>
          <w:rFonts w:hint="eastAsia" w:ascii="仿宋" w:hAnsi="仿宋" w:eastAsia="仿宋" w:cs="Arial"/>
          <w:sz w:val="24"/>
          <w:szCs w:val="24"/>
        </w:rPr>
      </w:pPr>
      <w:r>
        <w:rPr>
          <w:rFonts w:hint="eastAsia" w:ascii="仿宋" w:hAnsi="仿宋" w:eastAsia="仿宋" w:cs="Arial"/>
          <w:sz w:val="24"/>
          <w:szCs w:val="24"/>
        </w:rPr>
        <w:t>法定代表人或授权代表（签字或盖章）：   法定代表人或授权代表（签字或盖章）：</w:t>
      </w:r>
    </w:p>
    <w:p>
      <w:pPr>
        <w:widowControl/>
        <w:autoSpaceDN w:val="0"/>
        <w:spacing w:line="360" w:lineRule="auto"/>
        <w:rPr>
          <w:rFonts w:hint="eastAsia" w:ascii="仿宋" w:hAnsi="仿宋" w:eastAsia="仿宋" w:cs="Arial"/>
          <w:sz w:val="24"/>
          <w:szCs w:val="24"/>
        </w:rPr>
      </w:pPr>
      <w:r>
        <w:rPr>
          <w:rFonts w:hint="eastAsia" w:ascii="仿宋" w:hAnsi="仿宋" w:eastAsia="仿宋" w:cs="Arial"/>
          <w:sz w:val="24"/>
          <w:szCs w:val="24"/>
        </w:rPr>
        <w:t xml:space="preserve">联系方式：                             联系方式：                          </w:t>
      </w:r>
    </w:p>
    <w:p>
      <w:pPr>
        <w:widowControl/>
        <w:autoSpaceDN w:val="0"/>
        <w:spacing w:line="360" w:lineRule="auto"/>
        <w:rPr>
          <w:rFonts w:hint="eastAsia" w:ascii="仿宋" w:hAnsi="仿宋" w:eastAsia="仿宋" w:cs="Arial"/>
          <w:sz w:val="24"/>
          <w:szCs w:val="24"/>
        </w:rPr>
      </w:pPr>
      <w:r>
        <w:rPr>
          <w:rFonts w:hint="eastAsia" w:ascii="仿宋" w:hAnsi="仿宋" w:eastAsia="仿宋" w:cs="Arial"/>
          <w:sz w:val="24"/>
          <w:szCs w:val="24"/>
        </w:rPr>
        <w:t>协议签订时间：                         协议签订时间：</w:t>
      </w:r>
    </w:p>
    <w:p>
      <w:pPr>
        <w:autoSpaceDN w:val="0"/>
        <w:spacing w:line="360" w:lineRule="auto"/>
        <w:ind w:firstLine="463" w:firstLineChars="193"/>
        <w:rPr>
          <w:rFonts w:hint="eastAsia" w:ascii="仿宋" w:hAnsi="仿宋" w:eastAsia="仿宋" w:cs="Arial"/>
          <w:sz w:val="24"/>
          <w:szCs w:val="24"/>
        </w:rPr>
      </w:pPr>
    </w:p>
    <w:p>
      <w:pPr>
        <w:autoSpaceDN w:val="0"/>
        <w:spacing w:line="360" w:lineRule="auto"/>
        <w:ind w:firstLine="463" w:firstLineChars="193"/>
        <w:rPr>
          <w:rFonts w:hint="eastAsia" w:ascii="仿宋" w:hAnsi="仿宋" w:eastAsia="仿宋" w:cs="Arial"/>
          <w:sz w:val="24"/>
          <w:szCs w:val="24"/>
        </w:rPr>
      </w:pPr>
    </w:p>
    <w:p>
      <w:pPr>
        <w:autoSpaceDN w:val="0"/>
        <w:spacing w:line="360" w:lineRule="auto"/>
        <w:ind w:firstLine="463" w:firstLineChars="193"/>
        <w:rPr>
          <w:rFonts w:hint="eastAsia" w:ascii="仿宋" w:hAnsi="仿宋" w:eastAsia="仿宋" w:cs="Arial"/>
          <w:sz w:val="24"/>
          <w:szCs w:val="24"/>
        </w:rPr>
      </w:pPr>
    </w:p>
    <w:p>
      <w:pPr>
        <w:autoSpaceDN w:val="0"/>
        <w:spacing w:line="360" w:lineRule="auto"/>
        <w:ind w:firstLine="463" w:firstLineChars="193"/>
        <w:rPr>
          <w:rFonts w:hint="eastAsia" w:ascii="仿宋" w:hAnsi="仿宋" w:eastAsia="仿宋" w:cs="Arial"/>
          <w:sz w:val="24"/>
          <w:szCs w:val="24"/>
        </w:rPr>
      </w:pPr>
    </w:p>
    <w:p>
      <w:pPr>
        <w:autoSpaceDN w:val="0"/>
        <w:spacing w:line="360" w:lineRule="auto"/>
        <w:ind w:firstLine="463" w:firstLineChars="193"/>
        <w:rPr>
          <w:rFonts w:hint="eastAsia" w:ascii="仿宋" w:hAnsi="仿宋" w:eastAsia="仿宋" w:cs="Arial"/>
          <w:sz w:val="24"/>
          <w:szCs w:val="24"/>
        </w:rPr>
      </w:pPr>
    </w:p>
    <w:p>
      <w:pPr>
        <w:autoSpaceDN w:val="0"/>
        <w:spacing w:line="360" w:lineRule="auto"/>
        <w:ind w:firstLine="463" w:firstLineChars="193"/>
        <w:rPr>
          <w:rFonts w:hint="eastAsia" w:ascii="仿宋" w:hAnsi="仿宋" w:eastAsia="仿宋" w:cs="Arial"/>
          <w:sz w:val="24"/>
          <w:szCs w:val="24"/>
        </w:rPr>
      </w:pPr>
    </w:p>
    <w:p>
      <w:pPr>
        <w:autoSpaceDN w:val="0"/>
        <w:spacing w:line="360" w:lineRule="auto"/>
        <w:ind w:firstLine="463" w:firstLineChars="193"/>
        <w:rPr>
          <w:rFonts w:hint="eastAsia" w:ascii="仿宋" w:hAnsi="仿宋" w:eastAsia="仿宋" w:cs="Arial"/>
          <w:sz w:val="24"/>
          <w:szCs w:val="24"/>
        </w:rPr>
      </w:pPr>
    </w:p>
    <w:p>
      <w:pPr>
        <w:autoSpaceDN w:val="0"/>
        <w:spacing w:line="360" w:lineRule="auto"/>
        <w:ind w:firstLine="463" w:firstLineChars="193"/>
        <w:rPr>
          <w:rFonts w:hint="eastAsia" w:ascii="仿宋" w:hAnsi="仿宋" w:eastAsia="仿宋" w:cs="Arial"/>
          <w:sz w:val="24"/>
          <w:szCs w:val="24"/>
        </w:rPr>
      </w:pPr>
    </w:p>
    <w:p>
      <w:pPr>
        <w:autoSpaceDN w:val="0"/>
        <w:spacing w:line="360" w:lineRule="auto"/>
        <w:ind w:firstLine="463" w:firstLineChars="193"/>
        <w:rPr>
          <w:rFonts w:hint="eastAsia" w:ascii="仿宋" w:hAnsi="仿宋" w:eastAsia="仿宋" w:cs="Arial"/>
          <w:sz w:val="24"/>
          <w:szCs w:val="24"/>
        </w:rPr>
      </w:pPr>
    </w:p>
    <w:p>
      <w:pPr>
        <w:autoSpaceDN w:val="0"/>
        <w:spacing w:line="360" w:lineRule="auto"/>
        <w:ind w:firstLine="463" w:firstLineChars="193"/>
        <w:rPr>
          <w:rFonts w:hint="eastAsia" w:ascii="仿宋" w:hAnsi="仿宋" w:eastAsia="仿宋" w:cs="Arial"/>
          <w:sz w:val="24"/>
          <w:szCs w:val="24"/>
        </w:rPr>
      </w:pPr>
    </w:p>
    <w:p>
      <w:pPr>
        <w:autoSpaceDN w:val="0"/>
        <w:spacing w:line="360" w:lineRule="auto"/>
        <w:ind w:firstLine="463" w:firstLineChars="193"/>
        <w:rPr>
          <w:rFonts w:hint="eastAsia" w:ascii="仿宋" w:hAnsi="仿宋" w:eastAsia="仿宋" w:cs="Arial"/>
          <w:sz w:val="24"/>
          <w:szCs w:val="24"/>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360" w:lineRule="auto"/>
        <w:ind w:firstLine="463" w:firstLineChars="193"/>
        <w:rPr>
          <w:rFonts w:hint="eastAsia" w:ascii="仿宋" w:hAnsi="仿宋" w:eastAsia="仿宋" w:cs="Arial"/>
          <w:sz w:val="24"/>
          <w:szCs w:val="24"/>
        </w:rPr>
      </w:pPr>
    </w:p>
    <w:p>
      <w:pPr>
        <w:autoSpaceDN w:val="0"/>
        <w:spacing w:line="360" w:lineRule="auto"/>
        <w:ind w:firstLine="405" w:firstLineChars="193"/>
        <w:rPr>
          <w:rFonts w:ascii="Times New Roman" w:hAnsi="Times New Roman" w:eastAsia="宋体" w:cs="Times New Roman"/>
          <w:szCs w:val="24"/>
        </w:rPr>
      </w:pPr>
    </w:p>
    <w:p>
      <w:pPr>
        <w:keepNext/>
        <w:keepLines/>
        <w:autoSpaceDN w:val="0"/>
        <w:spacing w:line="360" w:lineRule="auto"/>
        <w:jc w:val="left"/>
        <w:outlineLvl w:val="3"/>
        <w:rPr>
          <w:rFonts w:hint="eastAsia" w:ascii="仿宋" w:hAnsi="仿宋" w:eastAsia="仿宋" w:cs="Times New Roman"/>
          <w:b/>
          <w:bCs/>
          <w:sz w:val="28"/>
          <w:szCs w:val="28"/>
        </w:rPr>
      </w:pPr>
      <w:r>
        <w:rPr>
          <w:rFonts w:hint="eastAsia" w:ascii="仿宋" w:hAnsi="仿宋" w:eastAsia="仿宋" w:cs="Times New Roman"/>
          <w:b/>
          <w:bCs/>
          <w:sz w:val="28"/>
          <w:szCs w:val="28"/>
        </w:rPr>
        <w:t>▲1-5分包意向协议</w:t>
      </w:r>
    </w:p>
    <w:p>
      <w:pPr>
        <w:widowControl/>
        <w:autoSpaceDN w:val="0"/>
        <w:spacing w:line="360" w:lineRule="auto"/>
        <w:jc w:val="center"/>
        <w:rPr>
          <w:rFonts w:hint="eastAsia" w:ascii="仿宋" w:hAnsi="仿宋" w:eastAsia="仿宋" w:cs="Arial"/>
          <w:b/>
          <w:w w:val="80"/>
          <w:kern w:val="0"/>
          <w:sz w:val="32"/>
          <w:szCs w:val="32"/>
        </w:rPr>
      </w:pPr>
      <w:r>
        <w:rPr>
          <w:rFonts w:hint="eastAsia" w:ascii="仿宋" w:hAnsi="仿宋" w:eastAsia="仿宋" w:cs="Times New Roman"/>
          <w:b/>
          <w:sz w:val="32"/>
          <w:szCs w:val="32"/>
        </w:rPr>
        <w:t>▲分包意向协议（仅分包适用）</w:t>
      </w:r>
    </w:p>
    <w:p>
      <w:pPr>
        <w:autoSpaceDN w:val="0"/>
        <w:spacing w:line="360" w:lineRule="auto"/>
        <w:ind w:firstLine="465" w:firstLineChars="193"/>
        <w:jc w:val="left"/>
        <w:rPr>
          <w:rFonts w:hint="eastAsia" w:ascii="仿宋" w:hAnsi="仿宋" w:eastAsia="仿宋" w:cs="Arial"/>
          <w:b/>
          <w:sz w:val="24"/>
          <w:szCs w:val="24"/>
        </w:rPr>
      </w:pPr>
      <w:r>
        <w:rPr>
          <w:rFonts w:hint="eastAsia" w:ascii="仿宋" w:hAnsi="仿宋" w:eastAsia="仿宋" w:cs="Arial"/>
          <w:b/>
          <w:sz w:val="24"/>
          <w:szCs w:val="24"/>
        </w:rPr>
        <w:t>（成交后以分包方式履行合同的，提供分包意向协议；采购人不同意分包或者磋商响应公寓成交后不以分包方式履行合同的，则不需要提供。）</w:t>
      </w:r>
    </w:p>
    <w:p>
      <w:pPr>
        <w:autoSpaceDN w:val="0"/>
        <w:spacing w:line="360" w:lineRule="auto"/>
        <w:ind w:firstLine="463" w:firstLineChars="193"/>
        <w:rPr>
          <w:rFonts w:hint="eastAsia" w:ascii="仿宋" w:hAnsi="仿宋" w:eastAsia="仿宋" w:cs="Arial"/>
          <w:sz w:val="24"/>
          <w:szCs w:val="24"/>
          <w:lang w:val="zh-CN"/>
        </w:rPr>
      </w:pPr>
      <w:r>
        <w:rPr>
          <w:rFonts w:hint="eastAsia" w:ascii="仿宋" w:hAnsi="仿宋" w:eastAsia="仿宋" w:cs="Arial"/>
          <w:sz w:val="24"/>
          <w:szCs w:val="24"/>
          <w:u w:val="single"/>
        </w:rPr>
        <w:t>（磋商响应供应商名称）</w:t>
      </w:r>
      <w:r>
        <w:rPr>
          <w:rFonts w:hint="eastAsia" w:ascii="仿宋" w:hAnsi="仿宋" w:eastAsia="仿宋" w:cs="Arial"/>
          <w:sz w:val="24"/>
          <w:szCs w:val="24"/>
          <w:lang w:val="zh-CN"/>
        </w:rPr>
        <w:t>若成为</w:t>
      </w:r>
      <w:r>
        <w:rPr>
          <w:rFonts w:hint="eastAsia" w:ascii="仿宋" w:hAnsi="仿宋" w:eastAsia="仿宋" w:cs="Arial"/>
          <w:b/>
          <w:kern w:val="0"/>
          <w:sz w:val="24"/>
          <w:szCs w:val="24"/>
          <w:u w:val="single"/>
          <w:lang w:eastAsia="zh-CN"/>
        </w:rPr>
        <w:t>杭州市红十字会医院零星维修和零星工程（2024-2025年度）</w:t>
      </w:r>
      <w:r>
        <w:rPr>
          <w:rFonts w:hint="eastAsia" w:ascii="仿宋" w:hAnsi="仿宋" w:eastAsia="仿宋" w:cs="Arial"/>
          <w:b/>
          <w:kern w:val="0"/>
          <w:sz w:val="24"/>
          <w:szCs w:val="24"/>
          <w:u w:val="single"/>
        </w:rPr>
        <w:t>（项目编号：</w:t>
      </w:r>
      <w:r>
        <w:rPr>
          <w:rFonts w:hint="eastAsia" w:ascii="仿宋" w:hAnsi="仿宋" w:eastAsia="仿宋" w:cs="Arial"/>
          <w:b/>
          <w:kern w:val="0"/>
          <w:sz w:val="24"/>
          <w:szCs w:val="24"/>
          <w:u w:val="single"/>
          <w:lang w:eastAsia="zh-CN"/>
        </w:rPr>
        <w:t>HSZB-2024-935</w:t>
      </w:r>
      <w:r>
        <w:rPr>
          <w:rFonts w:hint="eastAsia" w:ascii="仿宋" w:hAnsi="仿宋" w:eastAsia="仿宋" w:cs="Arial"/>
          <w:b/>
          <w:kern w:val="0"/>
          <w:sz w:val="24"/>
          <w:szCs w:val="24"/>
          <w:u w:val="single"/>
        </w:rPr>
        <w:t>）</w:t>
      </w:r>
      <w:r>
        <w:rPr>
          <w:rFonts w:hint="eastAsia" w:ascii="仿宋" w:hAnsi="仿宋" w:eastAsia="仿宋" w:cs="Arial"/>
          <w:sz w:val="24"/>
          <w:szCs w:val="24"/>
          <w:lang w:val="zh-CN"/>
        </w:rPr>
        <w:t>的</w:t>
      </w:r>
      <w:r>
        <w:rPr>
          <w:rFonts w:hint="eastAsia" w:ascii="仿宋" w:hAnsi="仿宋" w:eastAsia="仿宋" w:cs="Arial"/>
          <w:sz w:val="24"/>
          <w:szCs w:val="24"/>
        </w:rPr>
        <w:t>成交</w:t>
      </w:r>
      <w:r>
        <w:rPr>
          <w:rFonts w:hint="eastAsia" w:ascii="仿宋" w:hAnsi="仿宋" w:eastAsia="仿宋" w:cs="Arial"/>
          <w:sz w:val="24"/>
          <w:szCs w:val="24"/>
          <w:lang w:val="zh-CN"/>
        </w:rPr>
        <w:t>供应商，将依法采取分包方式履行合同。</w:t>
      </w:r>
      <w:r>
        <w:rPr>
          <w:rFonts w:hint="eastAsia" w:ascii="仿宋" w:hAnsi="仿宋" w:eastAsia="仿宋" w:cs="Arial"/>
          <w:b/>
          <w:bCs/>
          <w:sz w:val="24"/>
          <w:szCs w:val="24"/>
          <w:u w:val="single"/>
        </w:rPr>
        <w:t>（磋商响应供应商名称）</w:t>
      </w:r>
      <w:r>
        <w:rPr>
          <w:rFonts w:hint="eastAsia" w:ascii="仿宋" w:hAnsi="仿宋" w:eastAsia="仿宋" w:cs="Arial"/>
          <w:sz w:val="24"/>
          <w:szCs w:val="24"/>
        </w:rPr>
        <w:t>与</w:t>
      </w:r>
      <w:r>
        <w:rPr>
          <w:rFonts w:hint="eastAsia" w:ascii="仿宋" w:hAnsi="仿宋" w:eastAsia="仿宋" w:cs="Arial"/>
          <w:b/>
          <w:bCs/>
          <w:sz w:val="24"/>
          <w:szCs w:val="24"/>
          <w:u w:val="single"/>
        </w:rPr>
        <w:t>（所有分包供应商名称）</w:t>
      </w:r>
      <w:r>
        <w:rPr>
          <w:rFonts w:hint="eastAsia" w:ascii="仿宋" w:hAnsi="仿宋" w:eastAsia="仿宋" w:cs="Arial"/>
          <w:sz w:val="24"/>
          <w:szCs w:val="24"/>
        </w:rPr>
        <w:t>达成分包意向协议</w:t>
      </w:r>
      <w:r>
        <w:rPr>
          <w:rFonts w:hint="eastAsia" w:ascii="仿宋" w:hAnsi="仿宋" w:eastAsia="仿宋" w:cs="Arial"/>
          <w:sz w:val="24"/>
          <w:szCs w:val="24"/>
          <w:lang w:val="zh-CN"/>
        </w:rPr>
        <w:t xml:space="preserve">。 </w:t>
      </w:r>
    </w:p>
    <w:p>
      <w:pPr>
        <w:autoSpaceDN w:val="0"/>
        <w:spacing w:line="360" w:lineRule="auto"/>
        <w:ind w:firstLine="463" w:firstLineChars="193"/>
        <w:rPr>
          <w:rFonts w:hint="eastAsia" w:ascii="仿宋" w:hAnsi="仿宋" w:eastAsia="仿宋" w:cs="Arial"/>
          <w:sz w:val="24"/>
          <w:szCs w:val="24"/>
          <w:lang w:val="zh-CN"/>
        </w:rPr>
      </w:pPr>
      <w:r>
        <w:rPr>
          <w:rFonts w:hint="eastAsia" w:ascii="仿宋" w:hAnsi="仿宋" w:eastAsia="仿宋" w:cs="Arial"/>
          <w:sz w:val="24"/>
          <w:szCs w:val="24"/>
          <w:lang w:val="zh-CN"/>
        </w:rPr>
        <w:t>一、分包标的及数量</w:t>
      </w:r>
    </w:p>
    <w:p>
      <w:pPr>
        <w:autoSpaceDN w:val="0"/>
        <w:spacing w:line="360" w:lineRule="auto"/>
        <w:ind w:firstLine="465" w:firstLineChars="193"/>
        <w:rPr>
          <w:rFonts w:hint="eastAsia" w:ascii="仿宋" w:hAnsi="仿宋" w:eastAsia="仿宋" w:cs="Arial"/>
          <w:sz w:val="24"/>
          <w:szCs w:val="24"/>
          <w:lang w:val="zh-CN"/>
        </w:rPr>
      </w:pPr>
      <w:r>
        <w:rPr>
          <w:rFonts w:hint="eastAsia" w:ascii="仿宋" w:hAnsi="仿宋" w:eastAsia="仿宋" w:cs="Arial"/>
          <w:b/>
          <w:bCs/>
          <w:sz w:val="24"/>
          <w:szCs w:val="24"/>
          <w:u w:val="single"/>
        </w:rPr>
        <w:t>（磋商响应供应商名称）</w:t>
      </w:r>
      <w:r>
        <w:rPr>
          <w:rFonts w:hint="eastAsia" w:ascii="仿宋" w:hAnsi="仿宋" w:eastAsia="仿宋" w:cs="Arial"/>
          <w:sz w:val="24"/>
          <w:szCs w:val="24"/>
          <w:lang w:val="zh-CN"/>
        </w:rPr>
        <w:t>将</w:t>
      </w:r>
      <w:r>
        <w:rPr>
          <w:rFonts w:hint="eastAsia" w:ascii="仿宋" w:hAnsi="仿宋" w:eastAsia="仿宋" w:cs="Arial"/>
          <w:b/>
          <w:bCs/>
          <w:sz w:val="24"/>
          <w:szCs w:val="24"/>
          <w:u w:val="single"/>
        </w:rPr>
        <w:t xml:space="preserve">   XX工作内容   </w:t>
      </w:r>
      <w:r>
        <w:rPr>
          <w:rFonts w:hint="eastAsia" w:ascii="仿宋" w:hAnsi="仿宋" w:eastAsia="仿宋" w:cs="Arial"/>
          <w:sz w:val="24"/>
          <w:szCs w:val="24"/>
        </w:rPr>
        <w:t>分包给</w:t>
      </w:r>
      <w:r>
        <w:rPr>
          <w:rFonts w:hint="eastAsia" w:ascii="仿宋" w:hAnsi="仿宋" w:eastAsia="仿宋" w:cs="Arial"/>
          <w:b/>
          <w:bCs/>
          <w:sz w:val="24"/>
          <w:szCs w:val="24"/>
          <w:u w:val="single"/>
        </w:rPr>
        <w:t>（某分包供应商名称）</w:t>
      </w:r>
      <w:r>
        <w:rPr>
          <w:rFonts w:hint="eastAsia" w:ascii="仿宋" w:hAnsi="仿宋" w:eastAsia="仿宋" w:cs="Arial"/>
          <w:sz w:val="24"/>
          <w:szCs w:val="24"/>
          <w:lang w:val="zh-CN"/>
        </w:rPr>
        <w:t>，</w:t>
      </w:r>
      <w:r>
        <w:rPr>
          <w:rFonts w:hint="eastAsia" w:ascii="仿宋" w:hAnsi="仿宋" w:eastAsia="仿宋" w:cs="Arial"/>
          <w:b/>
          <w:bCs/>
          <w:sz w:val="24"/>
          <w:szCs w:val="24"/>
          <w:u w:val="single"/>
        </w:rPr>
        <w:t>（某分包供应商名称）</w:t>
      </w:r>
      <w:r>
        <w:rPr>
          <w:rFonts w:hint="eastAsia" w:ascii="仿宋" w:hAnsi="仿宋" w:eastAsia="仿宋" w:cs="Arial"/>
          <w:sz w:val="24"/>
          <w:szCs w:val="24"/>
        </w:rPr>
        <w:t>，</w:t>
      </w:r>
      <w:r>
        <w:rPr>
          <w:rFonts w:hint="eastAsia" w:ascii="仿宋" w:hAnsi="仿宋" w:eastAsia="仿宋" w:cs="Arial"/>
          <w:sz w:val="24"/>
          <w:szCs w:val="24"/>
          <w:lang w:val="zh-CN"/>
        </w:rPr>
        <w:t>具备承</w:t>
      </w:r>
      <w:r>
        <w:rPr>
          <w:rFonts w:hint="eastAsia" w:ascii="仿宋" w:hAnsi="仿宋" w:eastAsia="仿宋" w:cs="Arial"/>
          <w:sz w:val="24"/>
          <w:szCs w:val="24"/>
        </w:rPr>
        <w:t>担</w:t>
      </w:r>
      <w:r>
        <w:rPr>
          <w:rFonts w:hint="eastAsia" w:ascii="仿宋" w:hAnsi="仿宋" w:eastAsia="仿宋" w:cs="Arial"/>
          <w:b/>
          <w:bCs/>
          <w:sz w:val="24"/>
          <w:szCs w:val="24"/>
          <w:u w:val="single"/>
          <w:lang w:val="zh-CN"/>
        </w:rPr>
        <w:t>XX工作内容</w:t>
      </w:r>
      <w:r>
        <w:rPr>
          <w:rFonts w:hint="eastAsia" w:ascii="仿宋" w:hAnsi="仿宋" w:eastAsia="仿宋" w:cs="Arial"/>
          <w:sz w:val="24"/>
          <w:szCs w:val="24"/>
          <w:lang w:val="zh-CN"/>
        </w:rPr>
        <w:t>相应资质条件且不得再次分包；</w:t>
      </w:r>
    </w:p>
    <w:p>
      <w:pPr>
        <w:autoSpaceDN w:val="0"/>
        <w:spacing w:line="360" w:lineRule="auto"/>
        <w:ind w:firstLine="463" w:firstLineChars="193"/>
        <w:rPr>
          <w:rFonts w:hint="eastAsia" w:ascii="仿宋" w:hAnsi="仿宋" w:eastAsia="仿宋" w:cs="Arial"/>
          <w:sz w:val="24"/>
          <w:szCs w:val="24"/>
          <w:lang w:val="zh-CN"/>
        </w:rPr>
      </w:pPr>
      <w:r>
        <w:rPr>
          <w:rFonts w:hint="eastAsia" w:ascii="仿宋" w:hAnsi="仿宋" w:eastAsia="仿宋" w:cs="Arial"/>
          <w:sz w:val="24"/>
          <w:szCs w:val="24"/>
        </w:rPr>
        <w:t>二、</w:t>
      </w:r>
      <w:r>
        <w:rPr>
          <w:rFonts w:hint="eastAsia" w:ascii="仿宋" w:hAnsi="仿宋" w:eastAsia="仿宋" w:cs="Arial"/>
          <w:sz w:val="24"/>
          <w:szCs w:val="24"/>
          <w:lang w:val="zh-CN"/>
        </w:rPr>
        <w:t>分包工作履行期限、地点、方式</w:t>
      </w:r>
    </w:p>
    <w:p>
      <w:pPr>
        <w:autoSpaceDN w:val="0"/>
        <w:spacing w:line="360" w:lineRule="auto"/>
        <w:rPr>
          <w:rFonts w:ascii="Times New Roman" w:hAnsi="Times New Roman" w:eastAsia="仿宋" w:cs="Times New Roman"/>
          <w:szCs w:val="24"/>
        </w:rPr>
      </w:pPr>
      <w:r>
        <w:rPr>
          <w:rFonts w:hint="eastAsia" w:ascii="仿宋" w:hAnsi="仿宋" w:eastAsia="仿宋" w:cs="Arial"/>
          <w:sz w:val="24"/>
          <w:szCs w:val="24"/>
        </w:rPr>
        <w:t xml:space="preserve">___________________________________________________________________    </w:t>
      </w:r>
    </w:p>
    <w:p>
      <w:pPr>
        <w:autoSpaceDN w:val="0"/>
        <w:spacing w:line="360" w:lineRule="auto"/>
        <w:ind w:firstLine="463" w:firstLineChars="193"/>
        <w:rPr>
          <w:rFonts w:ascii="Times New Roman" w:hAnsi="Times New Roman" w:eastAsia="宋体" w:cs="Times New Roman"/>
          <w:szCs w:val="24"/>
          <w:lang w:val="zh-CN"/>
        </w:rPr>
      </w:pPr>
      <w:r>
        <w:rPr>
          <w:rFonts w:hint="eastAsia" w:ascii="仿宋_GB2312" w:hAnsi="仿宋" w:eastAsia="仿宋_GB2312" w:cs="仿宋_GB2312"/>
          <w:kern w:val="0"/>
          <w:sz w:val="24"/>
          <w:szCs w:val="24"/>
        </w:rPr>
        <w:t>三、</w:t>
      </w:r>
      <w:r>
        <w:rPr>
          <w:rFonts w:hint="eastAsia" w:ascii="仿宋_GB2312" w:hAnsi="仿宋" w:eastAsia="仿宋_GB2312" w:cs="仿宋_GB2312"/>
          <w:kern w:val="0"/>
          <w:sz w:val="24"/>
          <w:szCs w:val="24"/>
          <w:lang w:val="zh-CN"/>
        </w:rPr>
        <w:t>质量</w:t>
      </w:r>
    </w:p>
    <w:p>
      <w:pPr>
        <w:autoSpaceDN w:val="0"/>
        <w:snapToGrid w:val="0"/>
        <w:spacing w:line="360" w:lineRule="auto"/>
        <w:rPr>
          <w:rFonts w:ascii="Times New Roman" w:hAnsi="Times New Roman" w:eastAsia="宋体" w:cs="Times New Roman"/>
          <w:szCs w:val="24"/>
          <w:lang w:val="zh-CN"/>
        </w:rPr>
      </w:pPr>
      <w:r>
        <w:rPr>
          <w:rFonts w:hint="eastAsia" w:ascii="仿宋" w:hAnsi="仿宋" w:eastAsia="仿宋" w:cs="Arial"/>
          <w:sz w:val="24"/>
          <w:szCs w:val="24"/>
        </w:rPr>
        <w:t>___________________________________________________________________</w:t>
      </w:r>
    </w:p>
    <w:p>
      <w:pPr>
        <w:autoSpaceDN w:val="0"/>
        <w:spacing w:line="360" w:lineRule="auto"/>
        <w:ind w:firstLine="463" w:firstLineChars="193"/>
        <w:rPr>
          <w:rFonts w:ascii="Times New Roman" w:hAnsi="Times New Roman" w:eastAsia="宋体" w:cs="Times New Roman"/>
          <w:szCs w:val="24"/>
          <w:lang w:val="zh-CN"/>
        </w:rPr>
      </w:pPr>
      <w:r>
        <w:rPr>
          <w:rFonts w:hint="eastAsia" w:ascii="仿宋_GB2312" w:hAnsi="仿宋" w:eastAsia="仿宋_GB2312" w:cs="仿宋_GB2312"/>
          <w:kern w:val="0"/>
          <w:sz w:val="24"/>
          <w:szCs w:val="24"/>
        </w:rPr>
        <w:t>四、</w:t>
      </w:r>
      <w:r>
        <w:rPr>
          <w:rFonts w:hint="eastAsia" w:ascii="仿宋_GB2312" w:hAnsi="仿宋" w:eastAsia="仿宋_GB2312" w:cs="仿宋_GB2312"/>
          <w:kern w:val="0"/>
          <w:sz w:val="24"/>
          <w:szCs w:val="24"/>
          <w:lang w:val="zh-CN"/>
        </w:rPr>
        <w:t>价款或者报酬</w:t>
      </w:r>
    </w:p>
    <w:p>
      <w:pPr>
        <w:autoSpaceDN w:val="0"/>
        <w:snapToGrid w:val="0"/>
        <w:spacing w:line="360" w:lineRule="auto"/>
        <w:rPr>
          <w:rFonts w:ascii="Times New Roman" w:hAnsi="Times New Roman" w:eastAsia="宋体" w:cs="Times New Roman"/>
          <w:szCs w:val="24"/>
          <w:lang w:val="zh-CN"/>
        </w:rPr>
      </w:pPr>
      <w:r>
        <w:rPr>
          <w:rFonts w:hint="eastAsia" w:ascii="仿宋" w:hAnsi="仿宋" w:eastAsia="仿宋" w:cs="Arial"/>
          <w:sz w:val="24"/>
          <w:szCs w:val="24"/>
        </w:rPr>
        <w:t>____________________________________________________________________</w:t>
      </w:r>
    </w:p>
    <w:p>
      <w:pPr>
        <w:autoSpaceDN w:val="0"/>
        <w:spacing w:line="360" w:lineRule="auto"/>
        <w:ind w:firstLine="463" w:firstLineChars="193"/>
        <w:rPr>
          <w:rFonts w:ascii="Times New Roman" w:hAnsi="Times New Roman" w:eastAsia="宋体" w:cs="Times New Roman"/>
          <w:szCs w:val="24"/>
          <w:lang w:val="zh-CN"/>
        </w:rPr>
      </w:pPr>
      <w:r>
        <w:rPr>
          <w:rFonts w:hint="eastAsia" w:ascii="仿宋_GB2312" w:hAnsi="仿宋" w:eastAsia="仿宋_GB2312" w:cs="仿宋_GB2312"/>
          <w:kern w:val="0"/>
          <w:sz w:val="24"/>
          <w:szCs w:val="24"/>
        </w:rPr>
        <w:t>五、</w:t>
      </w:r>
      <w:r>
        <w:rPr>
          <w:rFonts w:hint="eastAsia" w:ascii="仿宋_GB2312" w:hAnsi="仿宋" w:eastAsia="仿宋_GB2312" w:cs="仿宋_GB2312"/>
          <w:kern w:val="0"/>
          <w:sz w:val="24"/>
          <w:szCs w:val="24"/>
          <w:lang w:val="zh-CN"/>
        </w:rPr>
        <w:t>违约责任</w:t>
      </w:r>
    </w:p>
    <w:p>
      <w:pPr>
        <w:autoSpaceDN w:val="0"/>
        <w:snapToGrid w:val="0"/>
        <w:spacing w:line="360" w:lineRule="auto"/>
        <w:rPr>
          <w:rFonts w:ascii="Times New Roman" w:hAnsi="Times New Roman" w:eastAsia="宋体" w:cs="Times New Roman"/>
          <w:szCs w:val="24"/>
          <w:lang w:val="zh-CN"/>
        </w:rPr>
      </w:pPr>
      <w:r>
        <w:rPr>
          <w:rFonts w:hint="eastAsia" w:ascii="仿宋" w:hAnsi="仿宋" w:eastAsia="仿宋" w:cs="Arial"/>
          <w:sz w:val="24"/>
          <w:szCs w:val="24"/>
        </w:rPr>
        <w:t>_____________________________________________________________________</w:t>
      </w:r>
    </w:p>
    <w:p>
      <w:pPr>
        <w:autoSpaceDN w:val="0"/>
        <w:spacing w:line="360" w:lineRule="auto"/>
        <w:ind w:firstLine="463" w:firstLineChars="193"/>
        <w:rPr>
          <w:rFonts w:hint="eastAsia" w:ascii="仿宋_GB2312" w:hAnsi="仿宋" w:eastAsia="仿宋_GB2312" w:cs="仿宋_GB2312"/>
          <w:kern w:val="0"/>
          <w:sz w:val="24"/>
          <w:szCs w:val="24"/>
          <w:lang w:val="zh-CN"/>
        </w:rPr>
      </w:pPr>
      <w:r>
        <w:rPr>
          <w:rFonts w:hint="eastAsia" w:ascii="仿宋_GB2312" w:hAnsi="仿宋" w:eastAsia="仿宋_GB2312" w:cs="仿宋_GB2312"/>
          <w:kern w:val="0"/>
          <w:sz w:val="24"/>
          <w:szCs w:val="24"/>
        </w:rPr>
        <w:t>六、</w:t>
      </w:r>
      <w:r>
        <w:rPr>
          <w:rFonts w:hint="eastAsia" w:ascii="仿宋_GB2312" w:hAnsi="仿宋" w:eastAsia="仿宋_GB2312" w:cs="仿宋_GB2312"/>
          <w:kern w:val="0"/>
          <w:sz w:val="24"/>
          <w:szCs w:val="24"/>
          <w:lang w:val="zh-CN"/>
        </w:rPr>
        <w:t>争议解决的办法</w:t>
      </w:r>
    </w:p>
    <w:p>
      <w:pPr>
        <w:autoSpaceDN w:val="0"/>
        <w:snapToGrid w:val="0"/>
        <w:spacing w:line="360" w:lineRule="auto"/>
        <w:rPr>
          <w:rFonts w:hint="eastAsia" w:ascii="仿宋_GB2312" w:hAnsi="仿宋" w:eastAsia="仿宋_GB2312" w:cs="仿宋_GB2312"/>
          <w:kern w:val="0"/>
          <w:sz w:val="24"/>
          <w:szCs w:val="24"/>
          <w:lang w:val="zh-CN"/>
        </w:rPr>
      </w:pPr>
      <w:r>
        <w:rPr>
          <w:rFonts w:hint="eastAsia" w:ascii="仿宋" w:hAnsi="仿宋" w:eastAsia="仿宋" w:cs="Arial"/>
          <w:sz w:val="24"/>
          <w:szCs w:val="24"/>
        </w:rPr>
        <w:t xml:space="preserve">____________________________________________________________________                                                                            </w:t>
      </w:r>
      <w:r>
        <w:rPr>
          <w:rFonts w:hint="eastAsia" w:ascii="仿宋_GB2312" w:hAnsi="仿宋" w:eastAsia="仿宋_GB2312" w:cs="Times New Roman"/>
          <w:szCs w:val="24"/>
          <w:u w:val="single"/>
        </w:rPr>
        <w:t xml:space="preserve">  </w:t>
      </w:r>
    </w:p>
    <w:p>
      <w:pPr>
        <w:autoSpaceDN w:val="0"/>
        <w:spacing w:line="360" w:lineRule="auto"/>
        <w:ind w:firstLine="463" w:firstLineChars="193"/>
        <w:rPr>
          <w:rFonts w:hint="eastAsia" w:ascii="仿宋_GB2312" w:hAnsi="仿宋" w:eastAsia="仿宋_GB2312" w:cs="仿宋_GB2312"/>
          <w:kern w:val="0"/>
          <w:sz w:val="24"/>
          <w:szCs w:val="24"/>
          <w:lang w:val="zh-CN"/>
        </w:rPr>
      </w:pPr>
      <w:r>
        <w:rPr>
          <w:rFonts w:hint="eastAsia" w:ascii="仿宋_GB2312" w:hAnsi="仿宋" w:eastAsia="仿宋_GB2312" w:cs="仿宋_GB2312"/>
          <w:kern w:val="0"/>
          <w:sz w:val="24"/>
          <w:szCs w:val="24"/>
        </w:rPr>
        <w:t>七、</w:t>
      </w:r>
      <w:r>
        <w:rPr>
          <w:rFonts w:hint="eastAsia" w:ascii="仿宋_GB2312" w:hAnsi="仿宋" w:eastAsia="仿宋_GB2312" w:cs="仿宋_GB2312"/>
          <w:kern w:val="0"/>
          <w:sz w:val="24"/>
          <w:szCs w:val="24"/>
          <w:lang w:val="zh-CN"/>
        </w:rPr>
        <w:t>其他</w:t>
      </w:r>
    </w:p>
    <w:p>
      <w:pPr>
        <w:autoSpaceDN w:val="0"/>
        <w:snapToGrid w:val="0"/>
        <w:spacing w:line="360" w:lineRule="auto"/>
        <w:ind w:left="5760" w:hanging="5760" w:hangingChars="2400"/>
        <w:rPr>
          <w:rFonts w:hint="eastAsia" w:ascii="仿宋_GB2312" w:hAnsi="仿宋" w:eastAsia="仿宋_GB2312" w:cs="仿宋_GB2312"/>
          <w:kern w:val="0"/>
          <w:sz w:val="24"/>
          <w:szCs w:val="24"/>
          <w:lang w:val="zh-CN"/>
        </w:rPr>
      </w:pPr>
      <w:r>
        <w:rPr>
          <w:rFonts w:hint="eastAsia" w:ascii="仿宋" w:hAnsi="仿宋" w:eastAsia="仿宋" w:cs="Arial"/>
          <w:sz w:val="24"/>
          <w:szCs w:val="24"/>
        </w:rPr>
        <w:t>____________________________________________________________________</w:t>
      </w:r>
      <w:r>
        <w:rPr>
          <w:rFonts w:hint="eastAsia"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rPr>
        <w:t>磋商响应供应商</w:t>
      </w:r>
      <w:r>
        <w:rPr>
          <w:rFonts w:hint="eastAsia" w:ascii="仿宋_GB2312" w:hAnsi="仿宋" w:eastAsia="仿宋_GB2312" w:cs="仿宋_GB2312"/>
          <w:kern w:val="0"/>
          <w:sz w:val="24"/>
          <w:szCs w:val="24"/>
          <w:lang w:val="zh-CN"/>
        </w:rPr>
        <w:t>(</w:t>
      </w:r>
      <w:r>
        <w:rPr>
          <w:rFonts w:hint="eastAsia" w:ascii="仿宋_GB2312" w:hAnsi="仿宋" w:eastAsia="仿宋_GB2312" w:cs="仿宋_GB2312"/>
          <w:kern w:val="0"/>
          <w:sz w:val="24"/>
          <w:szCs w:val="24"/>
        </w:rPr>
        <w:t>盖章</w:t>
      </w:r>
      <w:r>
        <w:rPr>
          <w:rFonts w:hint="eastAsia" w:ascii="仿宋_GB2312" w:hAnsi="仿宋" w:eastAsia="仿宋_GB2312" w:cs="仿宋_GB2312"/>
          <w:kern w:val="0"/>
          <w:sz w:val="24"/>
          <w:szCs w:val="24"/>
          <w:lang w:val="zh-CN"/>
        </w:rPr>
        <w:t>)：</w:t>
      </w:r>
    </w:p>
    <w:p>
      <w:pPr>
        <w:autoSpaceDN w:val="0"/>
        <w:snapToGrid w:val="0"/>
        <w:spacing w:line="360" w:lineRule="auto"/>
        <w:ind w:firstLine="5640" w:firstLineChars="2350"/>
        <w:rPr>
          <w:rFonts w:hint="eastAsia"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分包供应商名称（</w:t>
      </w:r>
      <w:r>
        <w:rPr>
          <w:rFonts w:hint="eastAsia" w:ascii="仿宋_GB2312" w:hAnsi="仿宋" w:eastAsia="仿宋_GB2312" w:cs="仿宋_GB2312"/>
          <w:kern w:val="0"/>
          <w:sz w:val="24"/>
          <w:szCs w:val="24"/>
        </w:rPr>
        <w:t>盖章</w:t>
      </w:r>
      <w:r>
        <w:rPr>
          <w:rFonts w:hint="eastAsia" w:ascii="仿宋_GB2312" w:hAnsi="仿宋" w:eastAsia="仿宋_GB2312" w:cs="仿宋_GB2312"/>
          <w:kern w:val="0"/>
          <w:sz w:val="24"/>
          <w:szCs w:val="24"/>
          <w:lang w:val="zh-CN"/>
        </w:rPr>
        <w:t>）：</w:t>
      </w:r>
    </w:p>
    <w:p>
      <w:pPr>
        <w:autoSpaceDN w:val="0"/>
        <w:spacing w:line="360" w:lineRule="auto"/>
        <w:jc w:val="center"/>
        <w:rPr>
          <w:rFonts w:hint="eastAsia"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 xml:space="preserve">                                        日期：  年  月   日</w:t>
      </w:r>
    </w:p>
    <w:p>
      <w:pPr>
        <w:autoSpaceDN w:val="0"/>
        <w:spacing w:line="360" w:lineRule="auto"/>
        <w:ind w:firstLine="463" w:firstLineChars="193"/>
        <w:rPr>
          <w:rFonts w:hint="eastAsia" w:ascii="仿宋" w:hAnsi="仿宋" w:eastAsia="仿宋" w:cs="Arial"/>
          <w:sz w:val="24"/>
          <w:szCs w:val="24"/>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widowControl/>
        <w:spacing w:line="336" w:lineRule="auto"/>
        <w:jc w:val="left"/>
        <w:rPr>
          <w:rFonts w:ascii="Times New Roman" w:hAnsi="Times New Roman" w:eastAsia="仿宋" w:cs="Times New Roman"/>
          <w:sz w:val="24"/>
          <w:szCs w:val="24"/>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1"/>
        <w:rPr>
          <w:rFonts w:hint="eastAsia" w:ascii="仿宋" w:hAnsi="仿宋" w:eastAsia="仿宋" w:cs="Times New Roman"/>
          <w:b/>
          <w:bCs/>
          <w:sz w:val="32"/>
          <w:szCs w:val="32"/>
        </w:rPr>
      </w:pPr>
      <w:bookmarkStart w:id="160" w:name="_Toc96947080"/>
      <w:bookmarkStart w:id="161" w:name="_Toc22057"/>
      <w:r>
        <w:rPr>
          <w:rFonts w:hint="eastAsia" w:ascii="仿宋" w:hAnsi="仿宋" w:eastAsia="仿宋" w:cs="Times New Roman"/>
          <w:b/>
          <w:bCs/>
          <w:sz w:val="32"/>
          <w:szCs w:val="32"/>
        </w:rPr>
        <w:t>二、商务技术文件部分格式</w:t>
      </w:r>
      <w:bookmarkEnd w:id="160"/>
      <w:bookmarkEnd w:id="161"/>
    </w:p>
    <w:p>
      <w:pPr>
        <w:tabs>
          <w:tab w:val="left" w:pos="2580"/>
          <w:tab w:val="left" w:pos="5940"/>
        </w:tabs>
        <w:autoSpaceDE w:val="0"/>
        <w:autoSpaceDN w:val="0"/>
        <w:adjustRightInd w:val="0"/>
        <w:spacing w:line="360" w:lineRule="auto"/>
        <w:ind w:right="-20" w:firstLine="562"/>
        <w:rPr>
          <w:rFonts w:hint="eastAsia" w:ascii="仿宋" w:hAnsi="仿宋" w:eastAsia="仿宋" w:cs="Times New Roman"/>
          <w:kern w:val="0"/>
          <w:sz w:val="28"/>
          <w:szCs w:val="24"/>
        </w:rPr>
      </w:pPr>
    </w:p>
    <w:p>
      <w:pPr>
        <w:tabs>
          <w:tab w:val="left" w:pos="2580"/>
          <w:tab w:val="left" w:pos="5940"/>
        </w:tabs>
        <w:autoSpaceDE w:val="0"/>
        <w:autoSpaceDN w:val="0"/>
        <w:adjustRightInd w:val="0"/>
        <w:snapToGrid w:val="0"/>
        <w:spacing w:line="360" w:lineRule="auto"/>
        <w:ind w:firstLine="562"/>
        <w:rPr>
          <w:rFonts w:hint="eastAsia" w:ascii="仿宋" w:hAnsi="仿宋" w:eastAsia="仿宋" w:cs="Times New Roman"/>
          <w:kern w:val="0"/>
          <w:sz w:val="28"/>
          <w:szCs w:val="24"/>
        </w:rPr>
      </w:pPr>
    </w:p>
    <w:p>
      <w:pPr>
        <w:tabs>
          <w:tab w:val="left" w:pos="2580"/>
          <w:tab w:val="left" w:pos="5940"/>
        </w:tabs>
        <w:autoSpaceDE w:val="0"/>
        <w:autoSpaceDN w:val="0"/>
        <w:adjustRightInd w:val="0"/>
        <w:snapToGrid w:val="0"/>
        <w:spacing w:line="360" w:lineRule="auto"/>
        <w:ind w:firstLine="840" w:firstLineChars="300"/>
        <w:rPr>
          <w:rFonts w:hint="eastAsia" w:ascii="仿宋" w:hAnsi="仿宋" w:eastAsia="仿宋" w:cs="Times New Roman"/>
          <w:kern w:val="0"/>
          <w:sz w:val="28"/>
          <w:szCs w:val="24"/>
          <w:u w:val="single"/>
        </w:rPr>
      </w:pPr>
      <w:r>
        <w:rPr>
          <w:rFonts w:hint="eastAsia" w:ascii="仿宋" w:hAnsi="仿宋" w:eastAsia="仿宋" w:cs="Times New Roman"/>
          <w:kern w:val="0"/>
          <w:sz w:val="28"/>
          <w:szCs w:val="24"/>
        </w:rPr>
        <w:t xml:space="preserve">项目名称： </w:t>
      </w:r>
    </w:p>
    <w:p>
      <w:pPr>
        <w:tabs>
          <w:tab w:val="left" w:pos="2580"/>
          <w:tab w:val="left" w:pos="5940"/>
        </w:tabs>
        <w:autoSpaceDE w:val="0"/>
        <w:autoSpaceDN w:val="0"/>
        <w:adjustRightInd w:val="0"/>
        <w:snapToGrid w:val="0"/>
        <w:spacing w:line="360" w:lineRule="auto"/>
        <w:ind w:right="-20" w:firstLine="980" w:firstLineChars="350"/>
        <w:rPr>
          <w:rFonts w:hint="eastAsia" w:ascii="仿宋" w:hAnsi="仿宋" w:eastAsia="仿宋" w:cs="Times New Roman"/>
          <w:kern w:val="0"/>
          <w:sz w:val="28"/>
          <w:szCs w:val="24"/>
        </w:rPr>
      </w:pPr>
    </w:p>
    <w:p>
      <w:pPr>
        <w:tabs>
          <w:tab w:val="left" w:pos="2580"/>
          <w:tab w:val="left" w:pos="5940"/>
        </w:tabs>
        <w:autoSpaceDE w:val="0"/>
        <w:autoSpaceDN w:val="0"/>
        <w:adjustRightInd w:val="0"/>
        <w:snapToGrid w:val="0"/>
        <w:spacing w:line="360" w:lineRule="auto"/>
        <w:ind w:right="-20" w:firstLine="840" w:firstLineChars="300"/>
        <w:rPr>
          <w:rFonts w:hint="eastAsia" w:ascii="仿宋" w:hAnsi="仿宋" w:eastAsia="仿宋" w:cs="Times New Roman"/>
          <w:b/>
          <w:bCs/>
          <w:kern w:val="0"/>
          <w:sz w:val="32"/>
          <w:szCs w:val="32"/>
          <w:u w:val="single"/>
        </w:rPr>
      </w:pPr>
      <w:r>
        <w:rPr>
          <w:rFonts w:hint="eastAsia" w:ascii="仿宋" w:hAnsi="仿宋" w:eastAsia="仿宋" w:cs="Times New Roman"/>
          <w:kern w:val="0"/>
          <w:sz w:val="28"/>
          <w:szCs w:val="24"/>
        </w:rPr>
        <w:t xml:space="preserve">项目编号： </w:t>
      </w:r>
    </w:p>
    <w:p>
      <w:pPr>
        <w:autoSpaceDE w:val="0"/>
        <w:autoSpaceDN w:val="0"/>
        <w:adjustRightInd w:val="0"/>
        <w:snapToGrid w:val="0"/>
        <w:spacing w:line="360" w:lineRule="auto"/>
        <w:jc w:val="left"/>
        <w:rPr>
          <w:rFonts w:hint="eastAsia" w:ascii="仿宋" w:hAnsi="仿宋" w:eastAsia="仿宋" w:cs="Times New Roman"/>
          <w:kern w:val="0"/>
          <w:sz w:val="24"/>
          <w:szCs w:val="24"/>
        </w:rPr>
      </w:pPr>
    </w:p>
    <w:p>
      <w:pPr>
        <w:autoSpaceDE w:val="0"/>
        <w:autoSpaceDN w:val="0"/>
        <w:adjustRightInd w:val="0"/>
        <w:snapToGrid w:val="0"/>
        <w:spacing w:line="360" w:lineRule="auto"/>
        <w:jc w:val="left"/>
        <w:rPr>
          <w:rFonts w:hint="eastAsia" w:ascii="仿宋" w:hAnsi="仿宋" w:eastAsia="仿宋" w:cs="Times New Roman"/>
          <w:kern w:val="0"/>
          <w:sz w:val="24"/>
          <w:szCs w:val="24"/>
        </w:rPr>
      </w:pPr>
    </w:p>
    <w:p>
      <w:pPr>
        <w:tabs>
          <w:tab w:val="left" w:pos="1805"/>
          <w:tab w:val="left" w:pos="5360"/>
        </w:tabs>
        <w:autoSpaceDE w:val="0"/>
        <w:autoSpaceDN w:val="0"/>
        <w:adjustRightInd w:val="0"/>
        <w:snapToGrid w:val="0"/>
        <w:spacing w:line="360" w:lineRule="auto"/>
        <w:ind w:right="-20"/>
        <w:jc w:val="center"/>
        <w:rPr>
          <w:rFonts w:hint="eastAsia" w:ascii="仿宋" w:hAnsi="仿宋" w:eastAsia="仿宋" w:cs="Times New Roman"/>
          <w:kern w:val="0"/>
          <w:sz w:val="72"/>
          <w:szCs w:val="24"/>
        </w:rPr>
      </w:pPr>
      <w:r>
        <w:rPr>
          <w:rFonts w:hint="eastAsia" w:ascii="仿宋" w:hAnsi="仿宋" w:eastAsia="仿宋" w:cs="Times New Roman"/>
          <w:kern w:val="0"/>
          <w:sz w:val="72"/>
          <w:szCs w:val="24"/>
        </w:rPr>
        <w:t>响应文件</w:t>
      </w:r>
    </w:p>
    <w:p>
      <w:pPr>
        <w:tabs>
          <w:tab w:val="left" w:pos="1805"/>
          <w:tab w:val="left" w:pos="5360"/>
        </w:tabs>
        <w:autoSpaceDE w:val="0"/>
        <w:autoSpaceDN w:val="0"/>
        <w:adjustRightInd w:val="0"/>
        <w:snapToGrid w:val="0"/>
        <w:spacing w:line="360" w:lineRule="auto"/>
        <w:ind w:right="-20"/>
        <w:jc w:val="center"/>
        <w:rPr>
          <w:rFonts w:hint="eastAsia" w:ascii="仿宋" w:hAnsi="仿宋" w:eastAsia="仿宋" w:cs="Times New Roman"/>
          <w:kern w:val="0"/>
          <w:sz w:val="16"/>
          <w:szCs w:val="24"/>
        </w:rPr>
      </w:pPr>
      <w:r>
        <w:rPr>
          <w:rFonts w:hint="eastAsia" w:ascii="仿宋" w:hAnsi="仿宋" w:eastAsia="仿宋" w:cs="Times New Roman"/>
          <w:kern w:val="0"/>
          <w:sz w:val="72"/>
          <w:szCs w:val="24"/>
        </w:rPr>
        <w:t>（商务技术文件）</w:t>
      </w:r>
    </w:p>
    <w:p>
      <w:pPr>
        <w:autoSpaceDE w:val="0"/>
        <w:autoSpaceDN w:val="0"/>
        <w:adjustRightInd w:val="0"/>
        <w:snapToGrid w:val="0"/>
        <w:spacing w:line="360" w:lineRule="auto"/>
        <w:ind w:firstLine="402"/>
        <w:jc w:val="left"/>
        <w:rPr>
          <w:rFonts w:hint="eastAsia" w:ascii="仿宋" w:hAnsi="仿宋" w:eastAsia="仿宋" w:cs="Times New Roman"/>
          <w:kern w:val="0"/>
          <w:sz w:val="20"/>
          <w:szCs w:val="24"/>
        </w:rPr>
      </w:pPr>
    </w:p>
    <w:p>
      <w:pPr>
        <w:autoSpaceDE w:val="0"/>
        <w:autoSpaceDN w:val="0"/>
        <w:adjustRightInd w:val="0"/>
        <w:snapToGrid w:val="0"/>
        <w:spacing w:line="360" w:lineRule="auto"/>
        <w:ind w:firstLine="402"/>
        <w:jc w:val="left"/>
        <w:rPr>
          <w:rFonts w:hint="eastAsia" w:ascii="仿宋" w:hAnsi="仿宋" w:eastAsia="仿宋" w:cs="Times New Roman"/>
          <w:kern w:val="0"/>
          <w:sz w:val="20"/>
          <w:szCs w:val="24"/>
        </w:rPr>
      </w:pPr>
    </w:p>
    <w:p>
      <w:pPr>
        <w:autoSpaceDE w:val="0"/>
        <w:autoSpaceDN w:val="0"/>
        <w:adjustRightInd w:val="0"/>
        <w:snapToGrid w:val="0"/>
        <w:spacing w:line="360" w:lineRule="auto"/>
        <w:ind w:firstLine="402"/>
        <w:jc w:val="left"/>
        <w:rPr>
          <w:rFonts w:hint="eastAsia" w:ascii="仿宋" w:hAnsi="仿宋" w:eastAsia="仿宋" w:cs="Times New Roman"/>
          <w:kern w:val="0"/>
          <w:sz w:val="20"/>
          <w:szCs w:val="24"/>
        </w:rPr>
      </w:pPr>
    </w:p>
    <w:p>
      <w:pPr>
        <w:autoSpaceDE w:val="0"/>
        <w:autoSpaceDN w:val="0"/>
        <w:adjustRightInd w:val="0"/>
        <w:spacing w:line="360" w:lineRule="auto"/>
        <w:ind w:firstLine="840" w:firstLineChars="300"/>
        <w:jc w:val="left"/>
        <w:rPr>
          <w:rFonts w:hint="eastAsia" w:ascii="仿宋" w:hAnsi="仿宋" w:eastAsia="仿宋" w:cs="..ì."/>
          <w:kern w:val="0"/>
          <w:sz w:val="28"/>
          <w:szCs w:val="24"/>
        </w:rPr>
      </w:pPr>
      <w:r>
        <w:rPr>
          <w:rFonts w:hint="eastAsia" w:ascii="仿宋" w:hAnsi="仿宋" w:eastAsia="仿宋" w:cs="..ì."/>
          <w:sz w:val="28"/>
          <w:szCs w:val="24"/>
        </w:rPr>
        <w:t>磋商响应供应商（盖章）：</w:t>
      </w:r>
    </w:p>
    <w:p>
      <w:pPr>
        <w:autoSpaceDE w:val="0"/>
        <w:autoSpaceDN w:val="0"/>
        <w:adjustRightInd w:val="0"/>
        <w:spacing w:line="360" w:lineRule="auto"/>
        <w:ind w:firstLine="840" w:firstLineChars="300"/>
        <w:jc w:val="left"/>
        <w:rPr>
          <w:rFonts w:hint="eastAsia" w:ascii="仿宋" w:hAnsi="仿宋" w:eastAsia="仿宋" w:cs="..ì."/>
          <w:sz w:val="28"/>
          <w:szCs w:val="24"/>
        </w:rPr>
      </w:pPr>
      <w:r>
        <w:rPr>
          <w:rFonts w:hint="eastAsia" w:ascii="仿宋" w:hAnsi="仿宋" w:eastAsia="仿宋" w:cs="..ì."/>
          <w:sz w:val="28"/>
          <w:szCs w:val="24"/>
        </w:rPr>
        <w:t>磋商响应供应商地址：</w:t>
      </w:r>
    </w:p>
    <w:p>
      <w:pPr>
        <w:autoSpaceDE w:val="0"/>
        <w:autoSpaceDN w:val="0"/>
        <w:adjustRightInd w:val="0"/>
        <w:spacing w:line="360" w:lineRule="auto"/>
        <w:ind w:firstLine="840" w:firstLineChars="300"/>
        <w:jc w:val="left"/>
        <w:rPr>
          <w:rFonts w:hint="eastAsia" w:ascii="仿宋" w:hAnsi="仿宋" w:eastAsia="仿宋" w:cs="..ì."/>
          <w:sz w:val="28"/>
          <w:szCs w:val="24"/>
          <w:u w:val="single"/>
        </w:rPr>
      </w:pPr>
      <w:r>
        <w:rPr>
          <w:rFonts w:hint="eastAsia" w:ascii="仿宋" w:hAnsi="仿宋" w:eastAsia="仿宋" w:cs="..ì."/>
          <w:sz w:val="28"/>
          <w:szCs w:val="24"/>
        </w:rPr>
        <w:t>磋商响应供应商联系电话：</w:t>
      </w:r>
    </w:p>
    <w:p>
      <w:pPr>
        <w:tabs>
          <w:tab w:val="left" w:pos="6080"/>
          <w:tab w:val="left" w:pos="6640"/>
        </w:tabs>
        <w:autoSpaceDE w:val="0"/>
        <w:autoSpaceDN w:val="0"/>
        <w:adjustRightInd w:val="0"/>
        <w:snapToGrid w:val="0"/>
        <w:spacing w:line="360" w:lineRule="auto"/>
        <w:ind w:left="774" w:right="403" w:firstLine="562"/>
        <w:jc w:val="left"/>
        <w:rPr>
          <w:rFonts w:hint="eastAsia" w:ascii="仿宋" w:hAnsi="仿宋" w:eastAsia="仿宋" w:cs="Times New Roman"/>
          <w:kern w:val="0"/>
          <w:sz w:val="28"/>
          <w:szCs w:val="24"/>
        </w:rPr>
      </w:pPr>
    </w:p>
    <w:p>
      <w:pPr>
        <w:tabs>
          <w:tab w:val="left" w:pos="3280"/>
          <w:tab w:val="left" w:pos="4680"/>
          <w:tab w:val="left" w:pos="6080"/>
        </w:tabs>
        <w:autoSpaceDE w:val="0"/>
        <w:autoSpaceDN w:val="0"/>
        <w:adjustRightInd w:val="0"/>
        <w:snapToGrid w:val="0"/>
        <w:spacing w:line="360" w:lineRule="auto"/>
        <w:ind w:right="-20"/>
        <w:jc w:val="center"/>
        <w:rPr>
          <w:rFonts w:hint="eastAsia" w:ascii="仿宋" w:hAnsi="仿宋" w:eastAsia="仿宋" w:cs="Times New Roman"/>
          <w:kern w:val="0"/>
          <w:sz w:val="28"/>
          <w:szCs w:val="24"/>
        </w:rPr>
      </w:pPr>
      <w:r>
        <w:rPr>
          <w:rFonts w:hint="eastAsia" w:ascii="仿宋" w:hAnsi="仿宋" w:eastAsia="仿宋" w:cs="Times New Roman"/>
          <w:kern w:val="0"/>
          <w:sz w:val="28"/>
          <w:szCs w:val="24"/>
        </w:rPr>
        <w:t>年 月 日</w:t>
      </w:r>
    </w:p>
    <w:p>
      <w:pPr>
        <w:autoSpaceDN w:val="0"/>
        <w:spacing w:line="360" w:lineRule="auto"/>
        <w:rPr>
          <w:rFonts w:hint="eastAsia" w:ascii="仿宋" w:hAnsi="仿宋" w:eastAsia="仿宋" w:cs="Times New Roman"/>
          <w:szCs w:val="24"/>
        </w:rPr>
      </w:pPr>
      <w:r>
        <w:rPr>
          <w:rFonts w:hint="eastAsia" w:ascii="仿宋" w:hAnsi="仿宋" w:eastAsia="仿宋" w:cs="Times New Roman"/>
          <w:szCs w:val="24"/>
        </w:rPr>
        <w:br w:type="page"/>
      </w:r>
    </w:p>
    <w:p>
      <w:pPr>
        <w:keepNext/>
        <w:keepLines/>
        <w:autoSpaceDN w:val="0"/>
        <w:spacing w:before="120" w:beforeLines="50" w:after="120" w:afterLines="50" w:line="360" w:lineRule="auto"/>
        <w:jc w:val="left"/>
        <w:outlineLvl w:val="2"/>
        <w:rPr>
          <w:rFonts w:hint="eastAsia" w:ascii="仿宋" w:hAnsi="仿宋" w:eastAsia="仿宋" w:cs="Times New Roman"/>
          <w:b/>
          <w:bCs/>
          <w:kern w:val="0"/>
          <w:sz w:val="28"/>
          <w:szCs w:val="28"/>
        </w:rPr>
      </w:pPr>
      <w:r>
        <w:rPr>
          <w:rFonts w:hint="eastAsia" w:ascii="仿宋" w:hAnsi="仿宋" w:eastAsia="仿宋" w:cs="Times New Roman"/>
          <w:b/>
          <w:bCs/>
          <w:kern w:val="0"/>
          <w:sz w:val="28"/>
          <w:szCs w:val="28"/>
        </w:rPr>
        <w:t>2-1 ▲关于投标文件所有内容真实有效的承诺函</w:t>
      </w:r>
    </w:p>
    <w:p>
      <w:pPr>
        <w:autoSpaceDN w:val="0"/>
        <w:spacing w:line="360" w:lineRule="auto"/>
        <w:ind w:firstLine="720"/>
        <w:jc w:val="center"/>
        <w:rPr>
          <w:rFonts w:hint="eastAsia" w:ascii="华文中宋" w:hAnsi="华文中宋" w:eastAsia="华文中宋" w:cs="Arial"/>
          <w:b/>
          <w:kern w:val="0"/>
          <w:sz w:val="36"/>
          <w:szCs w:val="32"/>
        </w:rPr>
      </w:pPr>
    </w:p>
    <w:p>
      <w:pPr>
        <w:autoSpaceDN w:val="0"/>
        <w:spacing w:line="360" w:lineRule="auto"/>
        <w:jc w:val="center"/>
        <w:rPr>
          <w:rFonts w:hint="eastAsia" w:ascii="微软雅黑" w:hAnsi="微软雅黑" w:eastAsia="微软雅黑" w:cs="Times New Roman"/>
          <w:b/>
          <w:sz w:val="32"/>
          <w:szCs w:val="32"/>
        </w:rPr>
      </w:pPr>
      <w:r>
        <w:rPr>
          <w:rFonts w:hint="eastAsia" w:ascii="仿宋" w:hAnsi="仿宋" w:eastAsia="仿宋" w:cs="Times New Roman"/>
          <w:b/>
          <w:sz w:val="32"/>
          <w:szCs w:val="32"/>
        </w:rPr>
        <w:t>关于投标文件所有内容真实、有效的承诺函</w:t>
      </w:r>
    </w:p>
    <w:p>
      <w:pPr>
        <w:autoSpaceDN w:val="0"/>
        <w:spacing w:line="360" w:lineRule="auto"/>
        <w:ind w:firstLine="560"/>
        <w:rPr>
          <w:rFonts w:hint="eastAsia" w:ascii="Arial" w:hAnsi="新宋体" w:eastAsia="新宋体" w:cs="Arial"/>
          <w:b/>
          <w:kern w:val="0"/>
          <w:sz w:val="28"/>
          <w:szCs w:val="28"/>
          <w:u w:val="single"/>
        </w:rPr>
      </w:pPr>
    </w:p>
    <w:p>
      <w:pPr>
        <w:autoSpaceDN w:val="0"/>
        <w:spacing w:line="360" w:lineRule="auto"/>
        <w:ind w:firstLine="510"/>
        <w:rPr>
          <w:rFonts w:hint="eastAsia" w:ascii="仿宋" w:hAnsi="仿宋" w:eastAsia="仿宋" w:cs="Arial"/>
          <w:b/>
          <w:kern w:val="0"/>
          <w:sz w:val="32"/>
          <w:szCs w:val="28"/>
          <w:u w:val="single"/>
        </w:rPr>
      </w:pPr>
      <w:bookmarkStart w:id="162" w:name="_Hlk96945497"/>
      <w:r>
        <w:rPr>
          <w:rFonts w:hint="eastAsia" w:ascii="仿宋" w:hAnsi="仿宋" w:eastAsia="仿宋" w:cs="Arial"/>
          <w:b/>
          <w:w w:val="90"/>
          <w:kern w:val="0"/>
          <w:sz w:val="28"/>
          <w:u w:val="single"/>
          <w:lang w:eastAsia="zh-CN"/>
        </w:rPr>
        <w:t>杭州市红十字会医院</w:t>
      </w:r>
      <w:r>
        <w:rPr>
          <w:rFonts w:hint="eastAsia" w:ascii="仿宋" w:hAnsi="仿宋" w:eastAsia="仿宋" w:cs="Arial"/>
          <w:b/>
          <w:w w:val="90"/>
          <w:kern w:val="0"/>
          <w:sz w:val="28"/>
          <w:u w:val="single"/>
        </w:rPr>
        <w:t>、浙江豪圣建设项目管理有限公司</w:t>
      </w:r>
      <w:r>
        <w:rPr>
          <w:rFonts w:hint="eastAsia" w:ascii="仿宋" w:hAnsi="仿宋" w:eastAsia="仿宋" w:cs="Arial"/>
          <w:b/>
          <w:w w:val="90"/>
          <w:kern w:val="0"/>
          <w:sz w:val="28"/>
        </w:rPr>
        <w:t>：</w:t>
      </w:r>
    </w:p>
    <w:bookmarkEnd w:id="162"/>
    <w:p>
      <w:pPr>
        <w:autoSpaceDN w:val="0"/>
        <w:spacing w:line="360" w:lineRule="auto"/>
        <w:ind w:firstLine="643"/>
        <w:rPr>
          <w:rFonts w:hint="eastAsia" w:ascii="仿宋" w:hAnsi="仿宋" w:eastAsia="仿宋" w:cs="Arial"/>
          <w:kern w:val="0"/>
          <w:sz w:val="32"/>
          <w:szCs w:val="28"/>
        </w:rPr>
      </w:pPr>
    </w:p>
    <w:p>
      <w:pPr>
        <w:autoSpaceDN w:val="0"/>
        <w:spacing w:line="360" w:lineRule="auto"/>
        <w:ind w:firstLine="560" w:firstLineChars="200"/>
        <w:rPr>
          <w:rFonts w:hint="eastAsia" w:ascii="仿宋" w:hAnsi="仿宋" w:eastAsia="仿宋" w:cs="Arial"/>
          <w:kern w:val="0"/>
          <w:sz w:val="28"/>
        </w:rPr>
      </w:pPr>
      <w:r>
        <w:rPr>
          <w:rFonts w:hint="eastAsia" w:ascii="仿宋" w:hAnsi="仿宋" w:eastAsia="仿宋" w:cs="Arial"/>
          <w:kern w:val="0"/>
          <w:sz w:val="28"/>
        </w:rPr>
        <w:t>我</w:t>
      </w:r>
      <w:r>
        <w:rPr>
          <w:rFonts w:hint="eastAsia" w:ascii="仿宋" w:hAnsi="仿宋" w:eastAsia="仿宋" w:cs="Arial"/>
          <w:kern w:val="0"/>
          <w:sz w:val="28"/>
          <w:szCs w:val="28"/>
        </w:rPr>
        <w:t>方</w:t>
      </w:r>
      <w:r>
        <w:rPr>
          <w:rFonts w:hint="eastAsia" w:ascii="仿宋" w:hAnsi="仿宋" w:eastAsia="仿宋" w:cs="Arial"/>
          <w:kern w:val="0"/>
          <w:sz w:val="28"/>
        </w:rPr>
        <w:t>参加</w:t>
      </w:r>
      <w:r>
        <w:rPr>
          <w:rFonts w:hint="eastAsia" w:ascii="仿宋" w:hAnsi="仿宋" w:eastAsia="仿宋" w:cs="Arial"/>
          <w:b/>
          <w:kern w:val="0"/>
          <w:sz w:val="28"/>
          <w:u w:val="single"/>
          <w:lang w:eastAsia="zh-CN"/>
        </w:rPr>
        <w:t>杭州市红十字会医院零星维修和零星工程（2024-2025年度）</w:t>
      </w:r>
      <w:r>
        <w:rPr>
          <w:rFonts w:hint="eastAsia" w:ascii="仿宋" w:hAnsi="仿宋" w:eastAsia="仿宋" w:cs="Arial"/>
          <w:b/>
          <w:kern w:val="0"/>
          <w:sz w:val="28"/>
          <w:u w:val="single"/>
        </w:rPr>
        <w:t>（项目编号：</w:t>
      </w:r>
      <w:r>
        <w:rPr>
          <w:rFonts w:hint="eastAsia" w:ascii="仿宋" w:hAnsi="仿宋" w:eastAsia="仿宋" w:cs="Arial"/>
          <w:b/>
          <w:kern w:val="0"/>
          <w:sz w:val="28"/>
          <w:u w:val="single"/>
          <w:lang w:eastAsia="zh-CN"/>
        </w:rPr>
        <w:t>HSZB-2024-935</w:t>
      </w:r>
      <w:r>
        <w:rPr>
          <w:rFonts w:hint="eastAsia" w:ascii="仿宋" w:hAnsi="仿宋" w:eastAsia="仿宋" w:cs="Arial"/>
          <w:b/>
          <w:kern w:val="0"/>
          <w:sz w:val="28"/>
          <w:u w:val="single"/>
        </w:rPr>
        <w:t>）</w:t>
      </w:r>
      <w:r>
        <w:rPr>
          <w:rFonts w:hint="eastAsia" w:ascii="仿宋" w:hAnsi="仿宋" w:eastAsia="仿宋" w:cs="Arial"/>
          <w:kern w:val="0"/>
          <w:sz w:val="28"/>
        </w:rPr>
        <w:t>的政府采购活动中所提交的投标文件（包括资格文件、商务技术文件、报价文件）所有内容真实、有效，不存在虚假响应、资料造假等行为。如有虚假，采购人可取消我方任何资格（投标/谈判/中标（成交）/签订合同），我方对此无任何异议，并愿意承担一切后果和责任。</w:t>
      </w:r>
    </w:p>
    <w:p>
      <w:pPr>
        <w:autoSpaceDN w:val="0"/>
        <w:spacing w:line="360" w:lineRule="auto"/>
        <w:ind w:firstLine="560" w:firstLineChars="200"/>
        <w:rPr>
          <w:rFonts w:hint="eastAsia" w:ascii="仿宋" w:hAnsi="仿宋" w:eastAsia="仿宋" w:cs="Arial"/>
          <w:kern w:val="0"/>
          <w:sz w:val="28"/>
        </w:rPr>
      </w:pPr>
    </w:p>
    <w:p>
      <w:pPr>
        <w:autoSpaceDN w:val="0"/>
        <w:spacing w:line="360" w:lineRule="auto"/>
        <w:ind w:firstLine="560" w:firstLineChars="200"/>
        <w:rPr>
          <w:rFonts w:hint="eastAsia" w:ascii="仿宋" w:hAnsi="仿宋" w:eastAsia="仿宋" w:cs="Arial"/>
          <w:kern w:val="0"/>
          <w:sz w:val="22"/>
        </w:rPr>
      </w:pPr>
      <w:r>
        <w:rPr>
          <w:rFonts w:hint="eastAsia" w:ascii="仿宋" w:hAnsi="仿宋" w:eastAsia="仿宋" w:cs="Arial"/>
          <w:kern w:val="0"/>
          <w:sz w:val="28"/>
        </w:rPr>
        <w:t>特此</w:t>
      </w:r>
      <w:r>
        <w:rPr>
          <w:rFonts w:hint="eastAsia" w:ascii="仿宋" w:hAnsi="仿宋" w:eastAsia="仿宋" w:cs="Arial"/>
          <w:kern w:val="0"/>
          <w:sz w:val="28"/>
          <w:szCs w:val="28"/>
        </w:rPr>
        <w:t>承诺</w:t>
      </w:r>
      <w:r>
        <w:rPr>
          <w:rFonts w:hint="eastAsia" w:ascii="仿宋" w:hAnsi="仿宋" w:eastAsia="仿宋" w:cs="Arial"/>
          <w:kern w:val="0"/>
          <w:sz w:val="28"/>
        </w:rPr>
        <w:t>！</w:t>
      </w:r>
    </w:p>
    <w:p>
      <w:pPr>
        <w:autoSpaceDN w:val="0"/>
        <w:spacing w:line="360" w:lineRule="auto"/>
        <w:ind w:firstLine="420" w:firstLineChars="200"/>
        <w:rPr>
          <w:rFonts w:hint="eastAsia" w:ascii="仿宋" w:hAnsi="仿宋" w:eastAsia="仿宋" w:cs="Arial"/>
          <w:kern w:val="0"/>
        </w:rPr>
      </w:pPr>
    </w:p>
    <w:p>
      <w:pPr>
        <w:autoSpaceDN w:val="0"/>
        <w:snapToGrid w:val="0"/>
        <w:spacing w:line="360" w:lineRule="auto"/>
        <w:ind w:left="567" w:leftChars="270" w:firstLine="562"/>
        <w:rPr>
          <w:rFonts w:hint="eastAsia" w:ascii="仿宋" w:hAnsi="仿宋" w:eastAsia="仿宋" w:cs="Arial"/>
          <w:w w:val="90"/>
          <w:kern w:val="0"/>
          <w:sz w:val="28"/>
          <w:szCs w:val="28"/>
        </w:rPr>
      </w:pPr>
      <w:r>
        <w:rPr>
          <w:rFonts w:hint="eastAsia" w:ascii="仿宋" w:hAnsi="仿宋" w:eastAsia="仿宋" w:cs="Arial"/>
          <w:sz w:val="28"/>
          <w:szCs w:val="28"/>
        </w:rPr>
        <w:t>投标供应商名称（盖章）：</w:t>
      </w:r>
      <w:r>
        <w:rPr>
          <w:rFonts w:hint="eastAsia" w:ascii="仿宋" w:hAnsi="仿宋" w:eastAsia="仿宋" w:cs="Arial"/>
          <w:w w:val="90"/>
          <w:kern w:val="0"/>
          <w:sz w:val="28"/>
          <w:szCs w:val="28"/>
        </w:rPr>
        <w:t>__________________________________</w:t>
      </w:r>
    </w:p>
    <w:p>
      <w:pPr>
        <w:autoSpaceDN w:val="0"/>
        <w:snapToGrid w:val="0"/>
        <w:spacing w:line="360" w:lineRule="auto"/>
        <w:ind w:left="567" w:leftChars="270" w:firstLine="562"/>
        <w:rPr>
          <w:rFonts w:hint="eastAsia" w:ascii="仿宋" w:hAnsi="仿宋" w:eastAsia="仿宋" w:cs="Arial"/>
          <w:sz w:val="28"/>
          <w:szCs w:val="28"/>
        </w:rPr>
      </w:pPr>
    </w:p>
    <w:p>
      <w:pPr>
        <w:autoSpaceDN w:val="0"/>
        <w:snapToGrid w:val="0"/>
        <w:spacing w:line="360" w:lineRule="auto"/>
        <w:ind w:left="567" w:leftChars="270" w:firstLine="562"/>
        <w:rPr>
          <w:rFonts w:hint="eastAsia" w:ascii="仿宋" w:hAnsi="仿宋" w:eastAsia="仿宋" w:cs="Arial"/>
          <w:sz w:val="28"/>
          <w:szCs w:val="28"/>
        </w:rPr>
      </w:pPr>
      <w:r>
        <w:rPr>
          <w:rFonts w:hint="eastAsia" w:ascii="仿宋" w:hAnsi="仿宋" w:eastAsia="仿宋" w:cs="Arial"/>
          <w:sz w:val="28"/>
          <w:szCs w:val="28"/>
        </w:rPr>
        <w:t>日期：________年____月____日</w:t>
      </w:r>
    </w:p>
    <w:p>
      <w:pPr>
        <w:autoSpaceDN w:val="0"/>
        <w:snapToGrid w:val="0"/>
        <w:spacing w:line="360" w:lineRule="auto"/>
        <w:ind w:left="567" w:leftChars="270"/>
        <w:rPr>
          <w:rFonts w:hint="eastAsia" w:ascii="仿宋" w:hAnsi="仿宋" w:eastAsia="仿宋" w:cs="Times New Roman"/>
          <w:szCs w:val="24"/>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keepNext/>
        <w:keepLines/>
        <w:autoSpaceDN w:val="0"/>
        <w:spacing w:before="260" w:after="260" w:line="415" w:lineRule="auto"/>
        <w:jc w:val="center"/>
        <w:outlineLvl w:val="2"/>
        <w:rPr>
          <w:rFonts w:hint="eastAsia" w:ascii="仿宋" w:hAnsi="仿宋" w:eastAsia="仿宋" w:cs="Times New Roman"/>
          <w:b/>
          <w:bCs/>
          <w:kern w:val="0"/>
          <w:sz w:val="32"/>
          <w:szCs w:val="32"/>
        </w:rPr>
      </w:pPr>
      <w:r>
        <w:rPr>
          <w:rFonts w:hint="eastAsia" w:ascii="仿宋" w:hAnsi="仿宋" w:eastAsia="仿宋" w:cs="Times New Roman"/>
          <w:b/>
          <w:bCs/>
          <w:kern w:val="0"/>
          <w:sz w:val="32"/>
          <w:szCs w:val="32"/>
        </w:rPr>
        <w:t>▲ 2-2.法定代表人资格证明书</w:t>
      </w:r>
    </w:p>
    <w:p>
      <w:pPr>
        <w:autoSpaceDN w:val="0"/>
        <w:adjustRightInd w:val="0"/>
        <w:spacing w:before="120" w:beforeLines="50" w:after="120" w:afterLines="50" w:line="360" w:lineRule="auto"/>
        <w:rPr>
          <w:rFonts w:hint="eastAsia" w:ascii="仿宋" w:hAnsi="仿宋" w:eastAsia="仿宋" w:cs="Times New Roman"/>
          <w:kern w:val="0"/>
          <w:sz w:val="24"/>
          <w:szCs w:val="24"/>
        </w:rPr>
      </w:pPr>
      <w:r>
        <w:rPr>
          <w:rFonts w:hint="eastAsia" w:ascii="仿宋" w:hAnsi="仿宋" w:eastAsia="仿宋" w:cs="Times New Roman"/>
          <w:kern w:val="0"/>
          <w:sz w:val="24"/>
          <w:szCs w:val="24"/>
          <w:u w:val="single"/>
          <w:lang w:eastAsia="zh-CN"/>
        </w:rPr>
        <w:t>杭州市红十字会医院</w:t>
      </w:r>
      <w:r>
        <w:rPr>
          <w:rFonts w:hint="eastAsia" w:ascii="仿宋" w:hAnsi="仿宋" w:eastAsia="仿宋" w:cs="Times New Roman"/>
          <w:kern w:val="0"/>
          <w:sz w:val="24"/>
          <w:szCs w:val="24"/>
          <w:u w:val="single"/>
        </w:rPr>
        <w:t>、浙江豪圣建设项目管理有限公司</w:t>
      </w:r>
      <w:r>
        <w:rPr>
          <w:rFonts w:hint="eastAsia" w:ascii="仿宋" w:hAnsi="仿宋" w:eastAsia="仿宋" w:cs="Times New Roman"/>
          <w:kern w:val="0"/>
          <w:sz w:val="24"/>
          <w:szCs w:val="24"/>
        </w:rPr>
        <w:t>：</w:t>
      </w:r>
    </w:p>
    <w:p>
      <w:pPr>
        <w:autoSpaceDN w:val="0"/>
        <w:adjustRightInd w:val="0"/>
        <w:spacing w:line="360" w:lineRule="auto"/>
        <w:ind w:firstLine="549" w:firstLineChars="237"/>
        <w:rPr>
          <w:rFonts w:hint="eastAsia" w:ascii="仿宋" w:hAnsi="仿宋" w:eastAsia="仿宋" w:cs="Times New Roman"/>
          <w:snapToGrid w:val="0"/>
          <w:spacing w:val="-4"/>
          <w:kern w:val="0"/>
          <w:sz w:val="24"/>
          <w:szCs w:val="24"/>
        </w:rPr>
      </w:pPr>
      <w:r>
        <w:rPr>
          <w:rFonts w:hint="eastAsia" w:ascii="仿宋" w:hAnsi="仿宋" w:eastAsia="仿宋" w:cs="Times New Roman"/>
          <w:snapToGrid w:val="0"/>
          <w:spacing w:val="-4"/>
          <w:kern w:val="0"/>
          <w:sz w:val="24"/>
          <w:szCs w:val="24"/>
          <w:u w:val="single"/>
        </w:rPr>
        <w:t>（姓名）</w:t>
      </w:r>
      <w:r>
        <w:rPr>
          <w:rFonts w:hint="eastAsia" w:ascii="仿宋" w:hAnsi="仿宋" w:eastAsia="仿宋" w:cs="Times New Roman"/>
          <w:snapToGrid w:val="0"/>
          <w:spacing w:val="-4"/>
          <w:kern w:val="0"/>
          <w:sz w:val="24"/>
          <w:szCs w:val="24"/>
        </w:rPr>
        <w:t>系</w:t>
      </w:r>
      <w:r>
        <w:rPr>
          <w:rFonts w:hint="eastAsia" w:ascii="仿宋" w:hAnsi="仿宋" w:eastAsia="仿宋" w:cs="Times New Roman"/>
          <w:snapToGrid w:val="0"/>
          <w:spacing w:val="-4"/>
          <w:kern w:val="0"/>
          <w:sz w:val="24"/>
          <w:szCs w:val="24"/>
          <w:u w:val="single"/>
        </w:rPr>
        <w:t>（单位名称）</w:t>
      </w:r>
      <w:r>
        <w:rPr>
          <w:rFonts w:hint="eastAsia" w:ascii="仿宋" w:hAnsi="仿宋" w:eastAsia="仿宋" w:cs="Times New Roman"/>
          <w:snapToGrid w:val="0"/>
          <w:spacing w:val="-4"/>
          <w:kern w:val="0"/>
          <w:sz w:val="24"/>
          <w:szCs w:val="24"/>
        </w:rPr>
        <w:t>的法定代表人，</w:t>
      </w:r>
      <w:r>
        <w:rPr>
          <w:rFonts w:hint="eastAsia" w:ascii="仿宋" w:hAnsi="仿宋" w:eastAsia="仿宋" w:cs="Times New Roman"/>
          <w:snapToGrid w:val="0"/>
          <w:spacing w:val="-4"/>
          <w:kern w:val="0"/>
          <w:sz w:val="24"/>
          <w:szCs w:val="24"/>
          <w:u w:val="single"/>
        </w:rPr>
        <w:t>（身份证号）</w:t>
      </w:r>
      <w:r>
        <w:rPr>
          <w:rFonts w:hint="eastAsia" w:ascii="仿宋" w:hAnsi="仿宋" w:eastAsia="仿宋" w:cs="Times New Roman"/>
          <w:snapToGrid w:val="0"/>
          <w:spacing w:val="-4"/>
          <w:kern w:val="0"/>
          <w:sz w:val="24"/>
          <w:szCs w:val="24"/>
        </w:rPr>
        <w:t>。</w:t>
      </w:r>
    </w:p>
    <w:p>
      <w:pPr>
        <w:autoSpaceDN w:val="0"/>
        <w:adjustRightInd w:val="0"/>
        <w:spacing w:line="360" w:lineRule="auto"/>
        <w:ind w:firstLine="464" w:firstLineChars="200"/>
        <w:rPr>
          <w:rFonts w:hint="eastAsia" w:ascii="仿宋" w:hAnsi="仿宋" w:eastAsia="仿宋" w:cs="Times New Roman"/>
          <w:snapToGrid w:val="0"/>
          <w:spacing w:val="-4"/>
          <w:kern w:val="0"/>
          <w:sz w:val="24"/>
          <w:szCs w:val="24"/>
        </w:rPr>
      </w:pPr>
      <w:r>
        <w:rPr>
          <w:rFonts w:hint="eastAsia" w:ascii="仿宋" w:hAnsi="仿宋" w:eastAsia="仿宋" w:cs="Times New Roman"/>
          <w:snapToGrid w:val="0"/>
          <w:spacing w:val="-4"/>
          <w:kern w:val="0"/>
          <w:sz w:val="24"/>
          <w:szCs w:val="24"/>
        </w:rPr>
        <w:t>特此证明。</w:t>
      </w:r>
    </w:p>
    <w:p>
      <w:pPr>
        <w:autoSpaceDN w:val="0"/>
        <w:adjustRightInd w:val="0"/>
        <w:spacing w:line="360" w:lineRule="auto"/>
        <w:ind w:firstLine="464" w:firstLineChars="200"/>
        <w:rPr>
          <w:rFonts w:hint="eastAsia" w:ascii="仿宋" w:hAnsi="仿宋" w:eastAsia="仿宋" w:cs="Times New Roman"/>
          <w:snapToGrid w:val="0"/>
          <w:spacing w:val="-4"/>
          <w:kern w:val="0"/>
          <w:sz w:val="24"/>
          <w:szCs w:val="24"/>
        </w:rPr>
      </w:pPr>
      <w:r>
        <w:rPr>
          <w:rFonts w:hint="eastAsia" w:ascii="仿宋" w:hAnsi="仿宋" w:eastAsia="仿宋" w:cs="Times New Roman"/>
          <w:snapToGrid w:val="0"/>
          <w:spacing w:val="-4"/>
          <w:kern w:val="0"/>
          <w:sz w:val="24"/>
          <w:szCs w:val="24"/>
        </w:rPr>
        <w:t>磋商响应供应商（盖章）：</w:t>
      </w:r>
    </w:p>
    <w:p>
      <w:pPr>
        <w:autoSpaceDN w:val="0"/>
        <w:adjustRightInd w:val="0"/>
        <w:snapToGrid w:val="0"/>
        <w:spacing w:line="360" w:lineRule="auto"/>
        <w:ind w:firstLine="480" w:firstLineChars="200"/>
        <w:rPr>
          <w:rFonts w:hint="eastAsia" w:ascii="仿宋" w:hAnsi="仿宋" w:eastAsia="仿宋" w:cs="Times New Roman"/>
          <w:snapToGrid w:val="0"/>
          <w:kern w:val="0"/>
          <w:sz w:val="24"/>
          <w:szCs w:val="24"/>
        </w:rPr>
      </w:pPr>
      <w:r>
        <w:rPr>
          <w:rFonts w:hint="eastAsia" w:ascii="仿宋" w:hAnsi="仿宋" w:eastAsia="仿宋" w:cs="Times New Roman"/>
          <w:snapToGrid w:val="0"/>
          <w:kern w:val="0"/>
          <w:sz w:val="24"/>
          <w:szCs w:val="24"/>
        </w:rPr>
        <w:t>日期：</w:t>
      </w:r>
    </w:p>
    <w:p>
      <w:pPr>
        <w:autoSpaceDN w:val="0"/>
        <w:adjustRightInd w:val="0"/>
        <w:snapToGrid w:val="0"/>
        <w:spacing w:line="360" w:lineRule="auto"/>
        <w:ind w:firstLine="480" w:firstLineChars="200"/>
        <w:rPr>
          <w:rFonts w:hint="eastAsia" w:ascii="仿宋" w:hAnsi="仿宋" w:eastAsia="仿宋" w:cs="Times New Roman"/>
          <w:snapToGrid w:val="0"/>
          <w:kern w:val="0"/>
          <w:sz w:val="24"/>
          <w:szCs w:val="24"/>
        </w:rPr>
      </w:pPr>
      <w:r>
        <w:rPr>
          <w:rFonts w:hint="eastAsia" w:ascii="仿宋" w:hAnsi="仿宋" w:eastAsia="仿宋" w:cs="Times New Roman"/>
          <w:snapToGrid w:val="0"/>
          <w:kern w:val="0"/>
          <w:sz w:val="24"/>
          <w:szCs w:val="24"/>
        </w:rPr>
        <w:t>附：法定代表人联系方式及身份证扫描件</w:t>
      </w:r>
    </w:p>
    <w:p>
      <w:pPr>
        <w:autoSpaceDN w:val="0"/>
        <w:adjustRightInd w:val="0"/>
        <w:snapToGrid w:val="0"/>
        <w:spacing w:line="360" w:lineRule="auto"/>
        <w:ind w:firstLine="482" w:firstLineChars="200"/>
        <w:rPr>
          <w:rFonts w:hint="eastAsia" w:ascii="仿宋" w:hAnsi="仿宋" w:eastAsia="仿宋" w:cs="Times New Roman"/>
          <w:sz w:val="24"/>
          <w:szCs w:val="24"/>
        </w:rPr>
      </w:pPr>
      <w:r>
        <w:rPr>
          <w:rFonts w:hint="eastAsia" w:ascii="仿宋" w:hAnsi="仿宋" w:eastAsia="仿宋" w:cs="Times New Roman"/>
          <w:b/>
          <w:snapToGrid w:val="0"/>
          <w:kern w:val="0"/>
          <w:sz w:val="24"/>
          <w:szCs w:val="24"/>
        </w:rPr>
        <w:t>注：法定代表人直接签署磋商响应文件并参加投标的，在磋商响应文件中出具此资格证明书及身份证扫描件。</w:t>
      </w:r>
    </w:p>
    <w:p>
      <w:pPr>
        <w:keepNext/>
        <w:keepLines/>
        <w:autoSpaceDN w:val="0"/>
        <w:spacing w:before="260" w:after="260" w:line="415" w:lineRule="auto"/>
        <w:jc w:val="center"/>
        <w:outlineLvl w:val="2"/>
        <w:rPr>
          <w:rFonts w:hint="eastAsia" w:ascii="仿宋" w:hAnsi="仿宋" w:eastAsia="仿宋" w:cs="Times New Roman"/>
          <w:b/>
          <w:bCs/>
          <w:kern w:val="0"/>
          <w:sz w:val="32"/>
          <w:szCs w:val="32"/>
        </w:rPr>
      </w:pPr>
      <w:r>
        <w:rPr>
          <w:rFonts w:hint="eastAsia" w:ascii="仿宋" w:hAnsi="仿宋" w:eastAsia="仿宋" w:cs="Times New Roman"/>
          <w:b/>
          <w:bCs/>
          <w:kern w:val="0"/>
          <w:sz w:val="32"/>
          <w:szCs w:val="32"/>
        </w:rPr>
        <w:t>▲ 2-3.法定代表人授权委托书</w:t>
      </w:r>
    </w:p>
    <w:p>
      <w:pPr>
        <w:autoSpaceDN w:val="0"/>
        <w:adjustRightInd w:val="0"/>
        <w:spacing w:before="120" w:beforeLines="50" w:after="120" w:afterLines="50" w:line="360" w:lineRule="auto"/>
        <w:ind w:firstLine="480" w:firstLineChars="200"/>
        <w:rPr>
          <w:rFonts w:hint="eastAsia" w:ascii="仿宋" w:hAnsi="仿宋" w:eastAsia="仿宋" w:cs="Times New Roman"/>
          <w:kern w:val="0"/>
          <w:sz w:val="24"/>
          <w:szCs w:val="24"/>
          <w:u w:val="single"/>
        </w:rPr>
      </w:pPr>
      <w:r>
        <w:rPr>
          <w:rFonts w:hint="eastAsia" w:ascii="仿宋" w:hAnsi="仿宋" w:eastAsia="仿宋" w:cs="Times New Roman"/>
          <w:kern w:val="0"/>
          <w:sz w:val="24"/>
          <w:szCs w:val="24"/>
          <w:u w:val="single"/>
          <w:lang w:eastAsia="zh-CN"/>
        </w:rPr>
        <w:t>杭州市红十字会医院</w:t>
      </w:r>
      <w:r>
        <w:rPr>
          <w:rFonts w:hint="eastAsia" w:ascii="仿宋" w:hAnsi="仿宋" w:eastAsia="仿宋" w:cs="Times New Roman"/>
          <w:kern w:val="0"/>
          <w:sz w:val="24"/>
          <w:szCs w:val="24"/>
          <w:u w:val="single"/>
        </w:rPr>
        <w:t>：</w:t>
      </w:r>
    </w:p>
    <w:p>
      <w:pPr>
        <w:autoSpaceDN w:val="0"/>
        <w:adjustRightInd w:val="0"/>
        <w:spacing w:before="120" w:beforeLines="50" w:after="120" w:afterLines="50" w:line="360" w:lineRule="auto"/>
        <w:ind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w:t>
      </w:r>
    </w:p>
    <w:p>
      <w:pPr>
        <w:autoSpaceDN w:val="0"/>
        <w:spacing w:before="120" w:beforeLines="50" w:after="120" w:afterLines="50" w:line="360" w:lineRule="auto"/>
        <w:ind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我以</w:t>
      </w:r>
      <w:r>
        <w:rPr>
          <w:rFonts w:hint="eastAsia" w:ascii="仿宋" w:hAnsi="仿宋" w:eastAsia="仿宋" w:cs="Times New Roman"/>
          <w:kern w:val="0"/>
          <w:sz w:val="24"/>
          <w:szCs w:val="24"/>
          <w:u w:val="single"/>
        </w:rPr>
        <w:t>（磋商响应供应商全称）</w:t>
      </w:r>
      <w:r>
        <w:rPr>
          <w:rFonts w:hint="eastAsia" w:ascii="仿宋" w:hAnsi="仿宋" w:eastAsia="仿宋" w:cs="Times New Roman"/>
          <w:kern w:val="0"/>
          <w:sz w:val="24"/>
          <w:szCs w:val="24"/>
        </w:rPr>
        <w:t>法定代表人的身份授权</w:t>
      </w:r>
      <w:r>
        <w:rPr>
          <w:rFonts w:hint="eastAsia" w:ascii="仿宋" w:hAnsi="仿宋" w:eastAsia="仿宋" w:cs="Times New Roman"/>
          <w:kern w:val="0"/>
          <w:sz w:val="24"/>
          <w:szCs w:val="24"/>
          <w:u w:val="single"/>
        </w:rPr>
        <w:t>（全权代表姓名）</w:t>
      </w:r>
      <w:r>
        <w:rPr>
          <w:rFonts w:hint="eastAsia" w:ascii="仿宋" w:hAnsi="仿宋" w:eastAsia="仿宋" w:cs="Times New Roman"/>
          <w:kern w:val="0"/>
          <w:sz w:val="24"/>
          <w:szCs w:val="24"/>
        </w:rPr>
        <w:t>，为我单位的全权代表，参加贵单位组织的                                    的采购，签署本项目相关磋商响应文件并全权处理磋商活动中的一切事宜。我单位承认全权代表做出的与本项目采购活动有关的全部行为。</w:t>
      </w:r>
    </w:p>
    <w:p>
      <w:pPr>
        <w:autoSpaceDN w:val="0"/>
        <w:spacing w:before="120" w:beforeLines="50" w:after="120" w:afterLines="50" w:line="360" w:lineRule="auto"/>
        <w:ind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磋商响应供应商全称（盖单位公章）：</w:t>
      </w:r>
    </w:p>
    <w:p>
      <w:pPr>
        <w:autoSpaceDN w:val="0"/>
        <w:spacing w:before="120" w:beforeLines="50" w:after="120" w:afterLines="50" w:line="360" w:lineRule="auto"/>
        <w:ind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法定代表人（签字或盖章）：</w:t>
      </w:r>
    </w:p>
    <w:p>
      <w:pPr>
        <w:autoSpaceDN w:val="0"/>
        <w:spacing w:before="120" w:beforeLines="50" w:after="120" w:afterLines="50" w:line="360" w:lineRule="auto"/>
        <w:ind w:firstLine="482"/>
        <w:rPr>
          <w:rFonts w:hint="eastAsia" w:ascii="仿宋" w:hAnsi="仿宋" w:eastAsia="仿宋" w:cs="Times New Roman"/>
          <w:kern w:val="0"/>
          <w:sz w:val="24"/>
          <w:szCs w:val="24"/>
        </w:rPr>
      </w:pPr>
      <w:r>
        <w:rPr>
          <w:rFonts w:hint="eastAsia" w:ascii="仿宋" w:hAnsi="仿宋" w:eastAsia="仿宋" w:cs="Times New Roman"/>
          <w:kern w:val="0"/>
          <w:sz w:val="24"/>
          <w:szCs w:val="24"/>
        </w:rPr>
        <w:t>附：</w:t>
      </w:r>
    </w:p>
    <w:p>
      <w:pPr>
        <w:autoSpaceDN w:val="0"/>
        <w:spacing w:before="120" w:beforeLines="50" w:after="120" w:afterLines="50" w:line="360" w:lineRule="auto"/>
        <w:ind w:firstLine="482"/>
        <w:rPr>
          <w:rFonts w:hint="eastAsia" w:ascii="仿宋" w:hAnsi="仿宋" w:eastAsia="仿宋" w:cs="Times New Roman"/>
          <w:kern w:val="0"/>
          <w:sz w:val="24"/>
          <w:szCs w:val="24"/>
        </w:rPr>
      </w:pPr>
      <w:r>
        <w:rPr>
          <w:rFonts w:hint="eastAsia" w:ascii="仿宋" w:hAnsi="仿宋" w:eastAsia="仿宋" w:cs="Times New Roman"/>
          <w:kern w:val="0"/>
          <w:sz w:val="24"/>
          <w:szCs w:val="24"/>
        </w:rPr>
        <w:t>全权代表姓名：职务：电话：</w:t>
      </w:r>
    </w:p>
    <w:p>
      <w:pPr>
        <w:autoSpaceDN w:val="0"/>
        <w:spacing w:line="360" w:lineRule="auto"/>
        <w:ind w:firstLine="482" w:firstLineChars="200"/>
        <w:rPr>
          <w:rFonts w:hint="eastAsia" w:ascii="仿宋" w:hAnsi="仿宋" w:eastAsia="仿宋" w:cs="Times New Roman"/>
          <w:b/>
          <w:sz w:val="24"/>
          <w:szCs w:val="24"/>
        </w:rPr>
      </w:pPr>
      <w:r>
        <w:rPr>
          <w:rFonts w:hint="eastAsia" w:ascii="仿宋" w:hAnsi="仿宋" w:eastAsia="仿宋" w:cs="Times New Roman"/>
          <w:b/>
          <w:sz w:val="24"/>
          <w:szCs w:val="24"/>
        </w:rPr>
        <w:t>全权代表身份证扫描件：</w:t>
      </w:r>
    </w:p>
    <w:p>
      <w:pPr>
        <w:autoSpaceDN w:val="0"/>
        <w:spacing w:line="360" w:lineRule="auto"/>
        <w:ind w:firstLine="482" w:firstLineChars="200"/>
        <w:rPr>
          <w:rFonts w:hint="eastAsia" w:ascii="仿宋" w:hAnsi="仿宋" w:eastAsia="仿宋" w:cs="Times New Roman"/>
          <w:b/>
          <w:sz w:val="24"/>
          <w:szCs w:val="24"/>
        </w:rPr>
      </w:pPr>
      <w:r>
        <w:rPr>
          <w:rFonts w:hint="eastAsia" w:ascii="仿宋" w:hAnsi="仿宋" w:eastAsia="仿宋" w:cs="Times New Roman"/>
          <w:b/>
          <w:sz w:val="24"/>
          <w:szCs w:val="24"/>
        </w:rPr>
        <w:t>注：法定代表人授权其公司员工签署及参加响应的，在磋商响应文件中同时出具法定代表人资格证明书及此授权书，并附身份证扫描件。</w:t>
      </w:r>
    </w:p>
    <w:p>
      <w:pPr>
        <w:autoSpaceDN w:val="0"/>
        <w:spacing w:line="360" w:lineRule="auto"/>
        <w:ind w:firstLine="482" w:firstLineChars="200"/>
        <w:rPr>
          <w:rFonts w:hint="eastAsia" w:ascii="仿宋" w:hAnsi="仿宋" w:eastAsia="仿宋" w:cs="Times New Roman"/>
          <w:b/>
          <w:sz w:val="24"/>
          <w:szCs w:val="24"/>
        </w:rPr>
      </w:pPr>
      <w:r>
        <w:rPr>
          <w:rFonts w:hint="eastAsia" w:ascii="仿宋" w:hAnsi="仿宋" w:eastAsia="仿宋" w:cs="Times New Roman"/>
          <w:b/>
          <w:sz w:val="24"/>
          <w:szCs w:val="24"/>
        </w:rPr>
        <w:t>磋商响应文件格式中所提到的供应商代表是指以上两文件确定的签署人员。</w:t>
      </w:r>
    </w:p>
    <w:p>
      <w:pPr>
        <w:autoSpaceDN w:val="0"/>
        <w:spacing w:line="360" w:lineRule="auto"/>
        <w:ind w:firstLine="482" w:firstLineChars="200"/>
        <w:rPr>
          <w:rFonts w:hint="eastAsia" w:ascii="仿宋" w:hAnsi="仿宋" w:eastAsia="仿宋" w:cs="Times New Roman"/>
          <w:sz w:val="24"/>
          <w:szCs w:val="24"/>
        </w:rPr>
      </w:pPr>
      <w:r>
        <w:rPr>
          <w:rFonts w:hint="eastAsia" w:ascii="仿宋" w:hAnsi="仿宋" w:eastAsia="仿宋" w:cs="Times New Roman"/>
          <w:b/>
          <w:sz w:val="24"/>
          <w:szCs w:val="24"/>
        </w:rPr>
        <w:t>如参加磋商并在磋商过程中签署文件的人员与磋商响应供应商代表不一致，须另行提供授权书。</w:t>
      </w:r>
    </w:p>
    <w:p>
      <w:pPr>
        <w:rPr>
          <w:rFonts w:hint="eastAsia" w:ascii="仿宋" w:hAnsi="仿宋" w:eastAsia="仿宋" w:cs="仿宋"/>
          <w:b/>
          <w:bCs/>
          <w:sz w:val="28"/>
          <w:szCs w:val="28"/>
          <w:highlight w:val="yellow"/>
        </w:rPr>
      </w:pPr>
      <w:r>
        <w:rPr>
          <w:rFonts w:hint="eastAsia" w:ascii="仿宋" w:hAnsi="仿宋" w:eastAsia="仿宋" w:cs="仿宋"/>
          <w:b/>
          <w:bCs/>
          <w:sz w:val="28"/>
          <w:szCs w:val="28"/>
          <w:highlight w:val="yellow"/>
        </w:rPr>
        <w:br w:type="page"/>
      </w:r>
    </w:p>
    <w:p>
      <w:pPr>
        <w:spacing w:line="360" w:lineRule="auto"/>
        <w:ind w:firstLine="422"/>
        <w:outlineLvl w:val="2"/>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 2-</w:t>
      </w:r>
      <w:r>
        <w:rPr>
          <w:rFonts w:hint="eastAsia" w:ascii="仿宋" w:hAnsi="仿宋" w:eastAsia="仿宋" w:cs="仿宋"/>
          <w:b/>
          <w:bCs/>
          <w:sz w:val="28"/>
          <w:szCs w:val="28"/>
          <w:highlight w:val="none"/>
          <w:lang w:val="en-US" w:eastAsia="zh-CN"/>
        </w:rPr>
        <w:t>4</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承诺书</w:t>
      </w:r>
    </w:p>
    <w:p>
      <w:pPr>
        <w:spacing w:line="360" w:lineRule="auto"/>
        <w:ind w:firstLine="422"/>
        <w:outlineLvl w:val="2"/>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承诺书一</w:t>
      </w:r>
    </w:p>
    <w:p>
      <w:pPr>
        <w:jc w:val="center"/>
        <w:rPr>
          <w:rFonts w:hint="eastAsia" w:ascii="仿宋" w:hAnsi="仿宋" w:eastAsia="仿宋" w:cs="仿宋"/>
          <w:b/>
          <w:kern w:val="0"/>
          <w:sz w:val="28"/>
          <w:szCs w:val="28"/>
        </w:rPr>
      </w:pPr>
    </w:p>
    <w:p>
      <w:pPr>
        <w:snapToGrid w:val="0"/>
        <w:spacing w:line="360" w:lineRule="auto"/>
        <w:jc w:val="center"/>
        <w:rPr>
          <w:rFonts w:hint="eastAsia" w:ascii="仿宋" w:hAnsi="仿宋" w:eastAsia="仿宋" w:cs="仿宋"/>
          <w:b/>
          <w:bCs/>
          <w:sz w:val="28"/>
          <w:szCs w:val="28"/>
        </w:rPr>
      </w:pPr>
      <w:r>
        <w:rPr>
          <w:rFonts w:hint="eastAsia" w:ascii="仿宋" w:hAnsi="仿宋" w:eastAsia="仿宋" w:cs="仿宋"/>
          <w:sz w:val="28"/>
          <w:szCs w:val="28"/>
        </w:rPr>
        <w:t>▲</w:t>
      </w:r>
      <w:r>
        <w:rPr>
          <w:rFonts w:hint="eastAsia" w:ascii="仿宋" w:hAnsi="仿宋" w:eastAsia="仿宋" w:cs="仿宋"/>
          <w:b/>
          <w:bCs/>
          <w:sz w:val="28"/>
          <w:szCs w:val="28"/>
        </w:rPr>
        <w:t>承诺书（一）</w:t>
      </w:r>
    </w:p>
    <w:p>
      <w:pPr>
        <w:pStyle w:val="29"/>
        <w:snapToGrid w:val="0"/>
        <w:spacing w:line="360" w:lineRule="auto"/>
        <w:rPr>
          <w:rFonts w:hint="eastAsia" w:ascii="仿宋" w:hAnsi="仿宋" w:eastAsia="仿宋" w:cs="仿宋"/>
          <w:sz w:val="28"/>
          <w:szCs w:val="28"/>
          <w:u w:val="single"/>
        </w:rPr>
      </w:pPr>
      <w:r>
        <w:rPr>
          <w:rFonts w:hint="eastAsia" w:ascii="仿宋" w:hAnsi="仿宋" w:eastAsia="仿宋" w:cs="仿宋"/>
          <w:sz w:val="28"/>
          <w:szCs w:val="28"/>
          <w:u w:val="single"/>
        </w:rPr>
        <w:t>杭州市红十字会医院：</w:t>
      </w:r>
    </w:p>
    <w:p>
      <w:pPr>
        <w:autoSpaceDE w:val="0"/>
        <w:autoSpaceDN w:val="0"/>
        <w:snapToGrid w:val="0"/>
        <w:spacing w:line="360" w:lineRule="auto"/>
        <w:textAlignment w:val="bottom"/>
        <w:rPr>
          <w:rFonts w:hint="eastAsia" w:ascii="仿宋" w:hAnsi="仿宋" w:eastAsia="仿宋" w:cs="仿宋"/>
          <w:sz w:val="28"/>
          <w:szCs w:val="28"/>
        </w:rPr>
      </w:pPr>
      <w:r>
        <w:rPr>
          <w:rFonts w:hint="eastAsia" w:ascii="仿宋" w:hAnsi="仿宋" w:eastAsia="仿宋" w:cs="仿宋"/>
          <w:sz w:val="28"/>
          <w:szCs w:val="28"/>
          <w:u w:val="single"/>
          <w:lang w:eastAsia="zh-CN"/>
        </w:rPr>
        <w:t>浙江豪圣建设项目管理有限公司</w:t>
      </w:r>
      <w:r>
        <w:rPr>
          <w:rFonts w:hint="eastAsia" w:ascii="仿宋" w:hAnsi="仿宋" w:eastAsia="仿宋" w:cs="仿宋"/>
          <w:sz w:val="28"/>
          <w:szCs w:val="28"/>
        </w:rPr>
        <w:t>：</w:t>
      </w:r>
    </w:p>
    <w:p>
      <w:pPr>
        <w:autoSpaceDE w:val="0"/>
        <w:autoSpaceDN w:val="0"/>
        <w:snapToGrid w:val="0"/>
        <w:spacing w:line="360" w:lineRule="auto"/>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我方</w:t>
      </w:r>
      <w:r>
        <w:rPr>
          <w:rFonts w:hint="eastAsia" w:ascii="仿宋" w:hAnsi="仿宋" w:eastAsia="仿宋" w:cs="仿宋"/>
          <w:sz w:val="28"/>
          <w:szCs w:val="28"/>
          <w:u w:val="single"/>
        </w:rPr>
        <w:t xml:space="preserve">        （供应商）             </w:t>
      </w:r>
      <w:r>
        <w:rPr>
          <w:rFonts w:hint="eastAsia" w:ascii="仿宋" w:hAnsi="仿宋" w:eastAsia="仿宋" w:cs="仿宋"/>
          <w:sz w:val="28"/>
          <w:szCs w:val="28"/>
        </w:rPr>
        <w:t>参加</w:t>
      </w:r>
      <w:bookmarkStart w:id="163" w:name="_Hlk145494002"/>
      <w:r>
        <w:rPr>
          <w:rFonts w:hint="eastAsia" w:ascii="仿宋" w:hAnsi="仿宋" w:eastAsia="仿宋" w:cs="仿宋"/>
          <w:sz w:val="28"/>
          <w:szCs w:val="28"/>
          <w:u w:val="single"/>
        </w:rPr>
        <w:t xml:space="preserve"> （项目名称）（项目编号）</w:t>
      </w:r>
      <w:bookmarkEnd w:id="163"/>
      <w:r>
        <w:rPr>
          <w:rFonts w:hint="eastAsia" w:ascii="仿宋" w:hAnsi="仿宋" w:eastAsia="仿宋" w:cs="仿宋"/>
          <w:sz w:val="28"/>
          <w:szCs w:val="28"/>
        </w:rPr>
        <w:t>政府采购活动，我方接受并承诺响应以下要求：</w:t>
      </w:r>
    </w:p>
    <w:p>
      <w:pPr>
        <w:autoSpaceDE w:val="0"/>
        <w:autoSpaceDN w:val="0"/>
        <w:snapToGrid w:val="0"/>
        <w:spacing w:line="360" w:lineRule="auto"/>
        <w:ind w:firstLine="420"/>
        <w:textAlignment w:val="bottom"/>
        <w:rPr>
          <w:rFonts w:hint="eastAsia" w:ascii="仿宋" w:hAnsi="仿宋" w:eastAsia="仿宋" w:cs="仿宋"/>
          <w:kern w:val="0"/>
          <w:sz w:val="28"/>
          <w:szCs w:val="28"/>
        </w:rPr>
      </w:pPr>
      <w:r>
        <w:rPr>
          <w:rFonts w:hint="eastAsia" w:ascii="仿宋" w:hAnsi="仿宋" w:eastAsia="仿宋" w:cs="仿宋"/>
          <w:kern w:val="0"/>
          <w:sz w:val="28"/>
          <w:szCs w:val="28"/>
        </w:rPr>
        <w:t>1.我方为本项目提供零星维修值班驻点人员，（临时工作场所由采购人提供，面积不超过10平方米，另提供面积不超过10平方米的日常维修用品仓库，不提供住宿场所，严禁工作人员携带亲属、非工作人员进入医院提供的临时工作场所）。临时工作场所内工作人员不得进行烧饭烧菜，使用电饭煲、电炒锅、电磁炉等电器设备，一经发现，每次罚款5000元人民币，触犯法律规定的，移交司法机关；合同期内相关车辆进出按医院规定收费，不提供优惠；零星工程施工过程中电费按实计取。</w:t>
      </w:r>
    </w:p>
    <w:p>
      <w:pPr>
        <w:autoSpaceDE w:val="0"/>
        <w:autoSpaceDN w:val="0"/>
        <w:snapToGrid w:val="0"/>
        <w:spacing w:line="360" w:lineRule="auto"/>
        <w:ind w:firstLine="420"/>
        <w:textAlignment w:val="bottom"/>
        <w:rPr>
          <w:rFonts w:hint="eastAsia" w:ascii="仿宋" w:hAnsi="仿宋" w:eastAsia="仿宋" w:cs="仿宋"/>
          <w:kern w:val="0"/>
          <w:sz w:val="28"/>
          <w:szCs w:val="28"/>
        </w:rPr>
      </w:pPr>
      <w:r>
        <w:rPr>
          <w:rFonts w:hint="eastAsia" w:ascii="仿宋" w:hAnsi="仿宋" w:eastAsia="仿宋" w:cs="仿宋"/>
          <w:kern w:val="0"/>
          <w:sz w:val="28"/>
          <w:szCs w:val="28"/>
        </w:rPr>
        <w:t>2.我方自带电表装于施工总电箱内；</w:t>
      </w:r>
    </w:p>
    <w:p>
      <w:pPr>
        <w:autoSpaceDE w:val="0"/>
        <w:autoSpaceDN w:val="0"/>
        <w:snapToGrid w:val="0"/>
        <w:spacing w:line="360" w:lineRule="auto"/>
        <w:ind w:firstLine="420"/>
        <w:textAlignment w:val="bottom"/>
        <w:rPr>
          <w:rFonts w:hint="eastAsia" w:ascii="仿宋" w:hAnsi="仿宋" w:eastAsia="仿宋" w:cs="仿宋"/>
          <w:kern w:val="0"/>
          <w:sz w:val="28"/>
          <w:szCs w:val="28"/>
        </w:rPr>
      </w:pPr>
      <w:r>
        <w:rPr>
          <w:rFonts w:hint="eastAsia" w:ascii="仿宋" w:hAnsi="仿宋" w:eastAsia="仿宋" w:cs="仿宋"/>
          <w:kern w:val="0"/>
          <w:sz w:val="28"/>
          <w:szCs w:val="28"/>
        </w:rPr>
        <w:t>3.我方施工时人员（含管理人员）有现场抽烟的一经查实，每人每次罚款500元人民币；不按国家规定垃圾分类进行处理的，一经查实，每次罚款1000元人民币；</w:t>
      </w:r>
    </w:p>
    <w:p>
      <w:pPr>
        <w:autoSpaceDE w:val="0"/>
        <w:autoSpaceDN w:val="0"/>
        <w:snapToGrid w:val="0"/>
        <w:spacing w:line="360" w:lineRule="auto"/>
        <w:ind w:firstLine="420"/>
        <w:textAlignment w:val="bottom"/>
        <w:rPr>
          <w:rFonts w:hint="eastAsia" w:ascii="仿宋" w:hAnsi="仿宋" w:eastAsia="仿宋" w:cs="仿宋"/>
          <w:kern w:val="0"/>
          <w:sz w:val="28"/>
          <w:szCs w:val="28"/>
        </w:rPr>
      </w:pPr>
      <w:r>
        <w:rPr>
          <w:rFonts w:hint="eastAsia" w:ascii="仿宋" w:hAnsi="仿宋" w:eastAsia="仿宋" w:cs="仿宋"/>
          <w:kern w:val="0"/>
          <w:sz w:val="28"/>
          <w:szCs w:val="28"/>
        </w:rPr>
        <w:t>4.施工期间我方若不按安全生产规定进行操作的，引起的自身人身伤害及财物损失及第三者人身伤害和财务损失，由我方负全部法律责任进行赔付，建设单位（采购人）不负任何法律责任。</w:t>
      </w:r>
    </w:p>
    <w:p>
      <w:pPr>
        <w:autoSpaceDE w:val="0"/>
        <w:autoSpaceDN w:val="0"/>
        <w:snapToGrid w:val="0"/>
        <w:spacing w:line="360" w:lineRule="auto"/>
        <w:ind w:firstLine="420"/>
        <w:textAlignment w:val="bottom"/>
        <w:rPr>
          <w:rFonts w:hint="eastAsia" w:ascii="仿宋" w:hAnsi="仿宋" w:eastAsia="仿宋" w:cs="仿宋"/>
          <w:sz w:val="28"/>
          <w:szCs w:val="28"/>
        </w:rPr>
      </w:pPr>
      <w:r>
        <w:rPr>
          <w:rFonts w:hint="eastAsia" w:ascii="仿宋" w:hAnsi="仿宋" w:eastAsia="仿宋" w:cs="仿宋"/>
          <w:kern w:val="0"/>
          <w:sz w:val="28"/>
          <w:szCs w:val="28"/>
        </w:rPr>
        <w:t>5．因施工场地为国家级文保区域范围内普通建筑，我方承诺做好相邻周边国家级文物的保护，因保护不当或安全生产措施不到位造成的国家级文物受损，我方负全部法律责任。</w:t>
      </w:r>
    </w:p>
    <w:p>
      <w:pPr>
        <w:pStyle w:val="29"/>
        <w:snapToGri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特此承诺。</w:t>
      </w:r>
    </w:p>
    <w:p>
      <w:pPr>
        <w:pStyle w:val="29"/>
        <w:snapToGrid w:val="0"/>
        <w:spacing w:line="360" w:lineRule="auto"/>
        <w:ind w:firstLine="560" w:firstLineChars="200"/>
        <w:rPr>
          <w:rFonts w:hint="eastAsia" w:ascii="仿宋" w:hAnsi="仿宋" w:eastAsia="仿宋" w:cs="仿宋"/>
          <w:kern w:val="0"/>
          <w:sz w:val="28"/>
          <w:szCs w:val="28"/>
        </w:rPr>
      </w:pPr>
    </w:p>
    <w:p>
      <w:pPr>
        <w:pStyle w:val="29"/>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供应商全称：（盖单位公章）</w:t>
      </w:r>
    </w:p>
    <w:p>
      <w:pPr>
        <w:pStyle w:val="29"/>
        <w:snapToGrid w:val="0"/>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法定代表人：（签字或盖章）</w:t>
      </w:r>
    </w:p>
    <w:p>
      <w:pPr>
        <w:pStyle w:val="29"/>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日期：202</w:t>
      </w:r>
      <w:r>
        <w:rPr>
          <w:rFonts w:hint="eastAsia" w:ascii="仿宋" w:hAnsi="仿宋" w:eastAsia="仿宋" w:cs="仿宋"/>
          <w:sz w:val="28"/>
          <w:szCs w:val="28"/>
          <w:lang w:val="en-US" w:eastAsia="zh-CN"/>
        </w:rPr>
        <w:t>4</w:t>
      </w:r>
      <w:r>
        <w:rPr>
          <w:rFonts w:hint="eastAsia" w:ascii="仿宋" w:hAnsi="仿宋" w:eastAsia="仿宋" w:cs="仿宋"/>
          <w:sz w:val="28"/>
          <w:szCs w:val="28"/>
        </w:rPr>
        <w:t>年  月  日</w:t>
      </w:r>
    </w:p>
    <w:p>
      <w:pPr>
        <w:pStyle w:val="14"/>
        <w:rPr>
          <w:rFonts w:hint="eastAsia" w:ascii="仿宋" w:hAnsi="仿宋" w:eastAsia="仿宋" w:cs="仿宋"/>
          <w:color w:val="auto"/>
          <w:sz w:val="28"/>
          <w:szCs w:val="28"/>
        </w:rPr>
      </w:pPr>
    </w:p>
    <w:p>
      <w:pPr>
        <w:spacing w:line="360" w:lineRule="auto"/>
        <w:ind w:firstLine="422"/>
        <w:outlineLvl w:val="2"/>
        <w:rPr>
          <w:rFonts w:hint="eastAsia" w:ascii="仿宋" w:hAnsi="仿宋" w:eastAsia="仿宋" w:cs="仿宋"/>
          <w:b/>
          <w:bCs/>
          <w:sz w:val="28"/>
          <w:szCs w:val="28"/>
          <w:highlight w:val="yellow"/>
        </w:rPr>
      </w:pPr>
      <w:r>
        <w:rPr>
          <w:rFonts w:hint="eastAsia" w:ascii="仿宋" w:hAnsi="仿宋" w:eastAsia="仿宋" w:cs="仿宋"/>
          <w:kern w:val="0"/>
          <w:sz w:val="28"/>
          <w:szCs w:val="28"/>
          <w:highlight w:val="yellow"/>
        </w:rPr>
        <w:br w:type="page"/>
      </w:r>
      <w:r>
        <w:rPr>
          <w:rFonts w:hint="eastAsia" w:ascii="仿宋" w:hAnsi="仿宋" w:eastAsia="仿宋" w:cs="仿宋"/>
          <w:b/>
          <w:bCs/>
          <w:sz w:val="28"/>
          <w:szCs w:val="28"/>
          <w:highlight w:val="none"/>
        </w:rPr>
        <w:t>承诺书二</w:t>
      </w:r>
    </w:p>
    <w:p>
      <w:pPr>
        <w:snapToGrid w:val="0"/>
        <w:spacing w:line="360" w:lineRule="auto"/>
        <w:jc w:val="center"/>
        <w:rPr>
          <w:rFonts w:hint="eastAsia" w:ascii="仿宋" w:hAnsi="仿宋" w:eastAsia="仿宋" w:cs="仿宋"/>
          <w:b/>
          <w:bCs/>
          <w:sz w:val="28"/>
          <w:szCs w:val="28"/>
        </w:rPr>
      </w:pPr>
      <w:r>
        <w:rPr>
          <w:rFonts w:hint="eastAsia" w:ascii="仿宋" w:hAnsi="仿宋" w:eastAsia="仿宋" w:cs="仿宋"/>
          <w:sz w:val="28"/>
          <w:szCs w:val="28"/>
        </w:rPr>
        <w:t>▲</w:t>
      </w:r>
      <w:r>
        <w:rPr>
          <w:rFonts w:hint="eastAsia" w:ascii="仿宋" w:hAnsi="仿宋" w:eastAsia="仿宋" w:cs="仿宋"/>
          <w:b/>
          <w:bCs/>
          <w:sz w:val="28"/>
          <w:szCs w:val="28"/>
        </w:rPr>
        <w:t>承诺书（二）</w:t>
      </w:r>
    </w:p>
    <w:p>
      <w:pPr>
        <w:pStyle w:val="29"/>
        <w:snapToGrid w:val="0"/>
        <w:spacing w:line="360" w:lineRule="auto"/>
        <w:rPr>
          <w:rFonts w:hint="eastAsia" w:ascii="仿宋" w:hAnsi="仿宋" w:eastAsia="仿宋" w:cs="仿宋"/>
          <w:sz w:val="28"/>
          <w:szCs w:val="28"/>
          <w:u w:val="single"/>
        </w:rPr>
      </w:pPr>
      <w:r>
        <w:rPr>
          <w:rFonts w:hint="eastAsia" w:ascii="仿宋" w:hAnsi="仿宋" w:eastAsia="仿宋" w:cs="仿宋"/>
          <w:sz w:val="28"/>
          <w:szCs w:val="28"/>
          <w:u w:val="single"/>
        </w:rPr>
        <w:t>杭州市红十字会医院：</w:t>
      </w:r>
    </w:p>
    <w:p>
      <w:pPr>
        <w:autoSpaceDE w:val="0"/>
        <w:autoSpaceDN w:val="0"/>
        <w:snapToGrid w:val="0"/>
        <w:spacing w:line="360" w:lineRule="auto"/>
        <w:textAlignment w:val="bottom"/>
        <w:rPr>
          <w:rFonts w:hint="eastAsia" w:ascii="仿宋" w:hAnsi="仿宋" w:eastAsia="仿宋" w:cs="仿宋"/>
          <w:sz w:val="28"/>
          <w:szCs w:val="28"/>
        </w:rPr>
      </w:pPr>
      <w:r>
        <w:rPr>
          <w:rFonts w:hint="eastAsia" w:ascii="仿宋" w:hAnsi="仿宋" w:eastAsia="仿宋" w:cs="仿宋"/>
          <w:sz w:val="28"/>
          <w:szCs w:val="28"/>
          <w:u w:val="single"/>
          <w:lang w:eastAsia="zh-CN"/>
        </w:rPr>
        <w:t>浙江豪圣建设项目管理有限公司</w:t>
      </w:r>
      <w:r>
        <w:rPr>
          <w:rFonts w:hint="eastAsia" w:ascii="仿宋" w:hAnsi="仿宋" w:eastAsia="仿宋" w:cs="仿宋"/>
          <w:sz w:val="28"/>
          <w:szCs w:val="28"/>
        </w:rPr>
        <w:t>：</w:t>
      </w:r>
    </w:p>
    <w:p>
      <w:pPr>
        <w:autoSpaceDE w:val="0"/>
        <w:autoSpaceDN w:val="0"/>
        <w:snapToGrid w:val="0"/>
        <w:spacing w:line="360" w:lineRule="auto"/>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我方</w:t>
      </w:r>
      <w:r>
        <w:rPr>
          <w:rFonts w:hint="eastAsia" w:ascii="仿宋" w:hAnsi="仿宋" w:eastAsia="仿宋" w:cs="仿宋"/>
          <w:sz w:val="28"/>
          <w:szCs w:val="28"/>
          <w:u w:val="single"/>
        </w:rPr>
        <w:t>（供应商）</w:t>
      </w:r>
      <w:r>
        <w:rPr>
          <w:rFonts w:hint="eastAsia" w:ascii="仿宋" w:hAnsi="仿宋" w:eastAsia="仿宋" w:cs="仿宋"/>
          <w:sz w:val="28"/>
          <w:szCs w:val="28"/>
        </w:rPr>
        <w:t>参加</w:t>
      </w:r>
      <w:r>
        <w:rPr>
          <w:rFonts w:hint="eastAsia" w:ascii="仿宋" w:hAnsi="仿宋" w:eastAsia="仿宋" w:cs="仿宋"/>
          <w:sz w:val="28"/>
          <w:szCs w:val="28"/>
          <w:u w:val="single"/>
        </w:rPr>
        <w:t>（项目名称）（项目编号）</w:t>
      </w:r>
      <w:r>
        <w:rPr>
          <w:rFonts w:hint="eastAsia" w:ascii="仿宋" w:hAnsi="仿宋" w:eastAsia="仿宋" w:cs="仿宋"/>
          <w:sz w:val="28"/>
          <w:szCs w:val="28"/>
        </w:rPr>
        <w:t>政府采购活动，我方接受并承诺响应以下要求：</w:t>
      </w:r>
    </w:p>
    <w:p>
      <w:pPr>
        <w:autoSpaceDE w:val="0"/>
        <w:autoSpaceDN w:val="0"/>
        <w:snapToGrid w:val="0"/>
        <w:spacing w:line="360" w:lineRule="auto"/>
        <w:ind w:firstLine="560" w:firstLineChars="200"/>
        <w:textAlignment w:val="bottom"/>
        <w:rPr>
          <w:rFonts w:hint="eastAsia" w:ascii="仿宋" w:hAnsi="仿宋" w:eastAsia="仿宋" w:cs="仿宋"/>
          <w:kern w:val="0"/>
          <w:sz w:val="28"/>
          <w:szCs w:val="28"/>
        </w:rPr>
      </w:pPr>
      <w:r>
        <w:rPr>
          <w:rFonts w:hint="eastAsia" w:ascii="仿宋" w:hAnsi="仿宋" w:eastAsia="仿宋" w:cs="仿宋"/>
          <w:kern w:val="0"/>
          <w:sz w:val="28"/>
          <w:szCs w:val="28"/>
        </w:rPr>
        <w:t>本项目政府批准预算价为</w:t>
      </w:r>
      <w:r>
        <w:rPr>
          <w:rFonts w:hint="eastAsia" w:ascii="仿宋" w:hAnsi="仿宋" w:eastAsia="仿宋" w:cs="仿宋"/>
          <w:sz w:val="28"/>
          <w:szCs w:val="28"/>
        </w:rPr>
        <w:t>395.0000</w:t>
      </w:r>
      <w:r>
        <w:rPr>
          <w:rFonts w:hint="eastAsia" w:ascii="仿宋" w:hAnsi="仿宋" w:eastAsia="仿宋" w:cs="仿宋"/>
          <w:kern w:val="0"/>
          <w:sz w:val="28"/>
          <w:szCs w:val="28"/>
        </w:rPr>
        <w:t>万元人民币，项目实施过程不得超过政府批准预算价，如实际施工金额超出年度预算（含零星维修和零星工程），超出部分做优惠处理，不计取费用（我方在实施过程中自行把关），后期采购人委托的单个项目的工程量为暂定工程量，采购人有权按实调整工程量让我方进行零星维修和零星工程施工，不以任何理由（如报价低等理由）拒绝施工，</w:t>
      </w:r>
      <w:r>
        <w:rPr>
          <w:rFonts w:hint="eastAsia" w:ascii="仿宋" w:hAnsi="仿宋" w:eastAsia="仿宋" w:cs="仿宋"/>
          <w:kern w:val="0"/>
          <w:sz w:val="28"/>
          <w:szCs w:val="28"/>
          <w:lang w:val="en-US" w:eastAsia="zh-CN"/>
        </w:rPr>
        <w:t>价格由</w:t>
      </w:r>
      <w:r>
        <w:rPr>
          <w:rFonts w:hint="eastAsia" w:ascii="仿宋" w:hAnsi="仿宋" w:eastAsia="仿宋" w:cs="仿宋"/>
          <w:kern w:val="0"/>
          <w:sz w:val="28"/>
          <w:szCs w:val="28"/>
        </w:rPr>
        <w:t>审计审定。</w:t>
      </w:r>
    </w:p>
    <w:p>
      <w:pPr>
        <w:rPr>
          <w:rFonts w:hint="eastAsia" w:ascii="仿宋" w:hAnsi="仿宋" w:eastAsia="仿宋" w:cs="仿宋"/>
          <w:sz w:val="28"/>
          <w:szCs w:val="28"/>
        </w:rPr>
      </w:pPr>
    </w:p>
    <w:p>
      <w:pPr>
        <w:pStyle w:val="29"/>
        <w:snapToGri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特此承诺。</w:t>
      </w:r>
    </w:p>
    <w:p>
      <w:pPr>
        <w:pStyle w:val="29"/>
        <w:snapToGrid w:val="0"/>
        <w:spacing w:line="360" w:lineRule="auto"/>
        <w:ind w:firstLine="560" w:firstLineChars="200"/>
        <w:rPr>
          <w:rFonts w:hint="eastAsia" w:ascii="仿宋" w:hAnsi="仿宋" w:eastAsia="仿宋" w:cs="仿宋"/>
          <w:kern w:val="0"/>
          <w:sz w:val="28"/>
          <w:szCs w:val="28"/>
        </w:rPr>
      </w:pPr>
    </w:p>
    <w:p>
      <w:pPr>
        <w:pStyle w:val="29"/>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供应商全称：（盖单位公章）</w:t>
      </w:r>
    </w:p>
    <w:p>
      <w:pPr>
        <w:pStyle w:val="29"/>
        <w:snapToGrid w:val="0"/>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法定代表人：（签字或盖章）</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sz w:val="28"/>
          <w:szCs w:val="28"/>
        </w:rPr>
        <w:t>日期：202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jc w:val="center"/>
        <w:rPr>
          <w:rFonts w:hint="eastAsia" w:ascii="仿宋" w:hAnsi="仿宋" w:eastAsia="仿宋" w:cs="仿宋"/>
          <w:b/>
          <w:kern w:val="0"/>
          <w:sz w:val="28"/>
          <w:szCs w:val="28"/>
        </w:rPr>
      </w:pPr>
    </w:p>
    <w:p>
      <w:pPr>
        <w:jc w:val="center"/>
        <w:rPr>
          <w:rFonts w:hint="eastAsia" w:ascii="仿宋" w:hAnsi="仿宋" w:eastAsia="仿宋" w:cs="仿宋"/>
          <w:b/>
          <w:kern w:val="0"/>
          <w:sz w:val="28"/>
          <w:szCs w:val="28"/>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widowControl/>
        <w:spacing w:line="360" w:lineRule="auto"/>
        <w:jc w:val="left"/>
        <w:rPr>
          <w:rFonts w:hint="eastAsia" w:ascii="仿宋" w:hAnsi="仿宋" w:eastAsia="仿宋" w:cs="Times New Roman"/>
          <w:szCs w:val="21"/>
        </w:rPr>
        <w:sectPr>
          <w:pgSz w:w="11906" w:h="16838"/>
          <w:pgMar w:top="1247" w:right="1247" w:bottom="1247" w:left="1247" w:header="851" w:footer="1077" w:gutter="0"/>
          <w:cols w:space="720" w:num="1"/>
          <w:docGrid w:linePitch="286" w:charSpace="0"/>
        </w:sectPr>
      </w:pPr>
      <w:r>
        <w:rPr>
          <w:rFonts w:ascii="宋体" w:hAnsi="宋体" w:cs="宋体"/>
          <w:b/>
          <w:kern w:val="0"/>
          <w:szCs w:val="21"/>
        </w:rPr>
        <w:br w:type="page"/>
      </w:r>
    </w:p>
    <w:p>
      <w:pPr>
        <w:keepNext/>
        <w:keepLines/>
        <w:autoSpaceDN w:val="0"/>
        <w:spacing w:before="260" w:after="260" w:line="415" w:lineRule="auto"/>
        <w:outlineLvl w:val="2"/>
        <w:rPr>
          <w:rFonts w:hint="eastAsia" w:ascii="仿宋" w:hAnsi="仿宋" w:eastAsia="仿宋" w:cs="Times New Roman"/>
          <w:b/>
          <w:bCs/>
          <w:kern w:val="0"/>
          <w:sz w:val="28"/>
          <w:szCs w:val="28"/>
        </w:rPr>
      </w:pPr>
      <w:bookmarkStart w:id="164" w:name="_Toc358842834"/>
      <w:r>
        <w:rPr>
          <w:rFonts w:hint="eastAsia" w:ascii="仿宋" w:hAnsi="仿宋" w:eastAsia="仿宋" w:cs="Times New Roman"/>
          <w:b/>
          <w:bCs/>
          <w:kern w:val="0"/>
          <w:sz w:val="28"/>
          <w:szCs w:val="28"/>
        </w:rPr>
        <w:t>2-</w:t>
      </w:r>
      <w:r>
        <w:rPr>
          <w:rFonts w:hint="eastAsia" w:ascii="仿宋" w:hAnsi="仿宋" w:eastAsia="仿宋" w:cs="Times New Roman"/>
          <w:b/>
          <w:bCs/>
          <w:kern w:val="0"/>
          <w:sz w:val="28"/>
          <w:szCs w:val="28"/>
          <w:lang w:val="en-US" w:eastAsia="zh-CN"/>
        </w:rPr>
        <w:t>5</w:t>
      </w:r>
      <w:r>
        <w:rPr>
          <w:rFonts w:hint="eastAsia" w:ascii="仿宋" w:hAnsi="仿宋" w:eastAsia="仿宋" w:cs="Times New Roman"/>
          <w:b/>
          <w:bCs/>
          <w:kern w:val="0"/>
          <w:sz w:val="28"/>
          <w:szCs w:val="28"/>
        </w:rPr>
        <w:t>.磋商响应供应商履约能力评价证明材料</w:t>
      </w:r>
    </w:p>
    <w:p>
      <w:pPr>
        <w:autoSpaceDN w:val="0"/>
        <w:spacing w:line="360" w:lineRule="auto"/>
        <w:jc w:val="center"/>
        <w:rPr>
          <w:rFonts w:hint="eastAsia" w:ascii="仿宋" w:hAnsi="仿宋" w:eastAsia="仿宋" w:cs="Times New Roman"/>
          <w:b/>
          <w:kern w:val="0"/>
          <w:sz w:val="44"/>
          <w:szCs w:val="28"/>
        </w:rPr>
      </w:pPr>
      <w:r>
        <w:rPr>
          <w:rFonts w:hint="eastAsia" w:ascii="仿宋" w:hAnsi="仿宋" w:eastAsia="仿宋" w:cs="Times New Roman"/>
          <w:b/>
          <w:kern w:val="0"/>
          <w:sz w:val="44"/>
          <w:szCs w:val="28"/>
        </w:rPr>
        <w:t>磋商响应供应商履约能力评价证明材料</w:t>
      </w:r>
    </w:p>
    <w:tbl>
      <w:tblPr>
        <w:tblStyle w:val="59"/>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775"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pPr>
              <w:autoSpaceDN w:val="0"/>
              <w:spacing w:line="360" w:lineRule="auto"/>
              <w:ind w:firstLine="723"/>
              <w:jc w:val="center"/>
              <w:rPr>
                <w:rFonts w:hint="eastAsia" w:ascii="仿宋" w:hAnsi="仿宋" w:eastAsia="仿宋" w:cs="Arial"/>
                <w:i/>
                <w:kern w:val="0"/>
                <w:sz w:val="36"/>
              </w:rPr>
            </w:pPr>
            <w:r>
              <w:rPr>
                <w:rFonts w:hint="eastAsia" w:ascii="仿宋" w:hAnsi="仿宋" w:eastAsia="仿宋" w:cs="Arial"/>
                <w:i/>
                <w:kern w:val="0"/>
                <w:sz w:val="36"/>
              </w:rPr>
              <w:t>对照评分要求提供</w:t>
            </w:r>
          </w:p>
          <w:p>
            <w:pPr>
              <w:autoSpaceDN w:val="0"/>
              <w:spacing w:line="360" w:lineRule="auto"/>
              <w:ind w:firstLine="723"/>
              <w:jc w:val="center"/>
              <w:rPr>
                <w:rFonts w:hint="eastAsia" w:ascii="Arial" w:hAnsi="新宋体" w:eastAsia="新宋体" w:cs="Arial"/>
                <w:i/>
                <w:sz w:val="32"/>
                <w:szCs w:val="21"/>
              </w:rPr>
            </w:pPr>
            <w:r>
              <w:rPr>
                <w:rFonts w:hint="eastAsia" w:ascii="仿宋" w:hAnsi="仿宋" w:eastAsia="仿宋" w:cs="Arial"/>
                <w:i/>
                <w:kern w:val="0"/>
                <w:sz w:val="36"/>
              </w:rPr>
              <w:t>（加盖磋商响应供应商公章，否则视为未提供）</w:t>
            </w:r>
          </w:p>
        </w:tc>
      </w:tr>
    </w:tbl>
    <w:p>
      <w:pPr>
        <w:tabs>
          <w:tab w:val="left" w:pos="720"/>
        </w:tabs>
        <w:autoSpaceDN w:val="0"/>
        <w:spacing w:line="440" w:lineRule="exact"/>
        <w:ind w:firstLine="420" w:firstLineChars="200"/>
        <w:rPr>
          <w:rFonts w:hint="eastAsia" w:ascii="仿宋" w:hAnsi="仿宋" w:eastAsia="仿宋" w:cs="Times New Roman"/>
          <w:szCs w:val="24"/>
        </w:rPr>
      </w:pPr>
    </w:p>
    <w:p>
      <w:pPr>
        <w:autoSpaceDN w:val="0"/>
        <w:spacing w:line="200" w:lineRule="exact"/>
        <w:ind w:firstLine="345"/>
        <w:rPr>
          <w:rFonts w:ascii="宋体" w:hAnsi="Courier New" w:eastAsia="宋体" w:cs="Times New Roman"/>
          <w:spacing w:val="-4"/>
          <w:kern w:val="0"/>
          <w:sz w:val="18"/>
          <w:szCs w:val="20"/>
        </w:rPr>
      </w:pPr>
    </w:p>
    <w:p>
      <w:pPr>
        <w:keepNext/>
        <w:keepLines/>
        <w:autoSpaceDN w:val="0"/>
        <w:spacing w:before="260" w:after="260" w:line="415" w:lineRule="auto"/>
        <w:outlineLvl w:val="2"/>
        <w:rPr>
          <w:rFonts w:hint="eastAsia" w:ascii="仿宋" w:hAnsi="仿宋" w:eastAsia="仿宋" w:cs="Times New Roman"/>
          <w:b/>
          <w:bCs/>
          <w:kern w:val="0"/>
          <w:sz w:val="28"/>
          <w:szCs w:val="28"/>
        </w:rPr>
      </w:pPr>
      <w:r>
        <w:rPr>
          <w:rFonts w:hint="eastAsia" w:ascii="仿宋" w:hAnsi="仿宋" w:eastAsia="仿宋" w:cs="Times New Roman"/>
          <w:b/>
          <w:bCs/>
          <w:kern w:val="0"/>
          <w:sz w:val="28"/>
          <w:szCs w:val="28"/>
        </w:rPr>
        <w:t>2-</w:t>
      </w:r>
      <w:r>
        <w:rPr>
          <w:rFonts w:hint="eastAsia" w:ascii="仿宋" w:hAnsi="仿宋" w:eastAsia="仿宋" w:cs="Times New Roman"/>
          <w:b/>
          <w:bCs/>
          <w:kern w:val="0"/>
          <w:sz w:val="28"/>
          <w:szCs w:val="28"/>
          <w:lang w:val="en-US" w:eastAsia="zh-CN"/>
        </w:rPr>
        <w:t>6</w:t>
      </w:r>
      <w:r>
        <w:rPr>
          <w:rFonts w:hint="eastAsia" w:ascii="仿宋" w:hAnsi="仿宋" w:eastAsia="仿宋" w:cs="Times New Roman"/>
          <w:b/>
          <w:bCs/>
          <w:kern w:val="0"/>
          <w:sz w:val="28"/>
          <w:szCs w:val="28"/>
        </w:rPr>
        <w:t>.磋商响应供应商类似项目业绩情况</w:t>
      </w:r>
    </w:p>
    <w:p>
      <w:pPr>
        <w:autoSpaceDN w:val="0"/>
        <w:spacing w:line="360" w:lineRule="auto"/>
        <w:jc w:val="center"/>
        <w:rPr>
          <w:rFonts w:hint="eastAsia" w:ascii="仿宋" w:hAnsi="仿宋" w:eastAsia="仿宋" w:cs="Times New Roman"/>
          <w:b/>
          <w:kern w:val="0"/>
          <w:sz w:val="32"/>
          <w:szCs w:val="32"/>
        </w:rPr>
      </w:pPr>
      <w:r>
        <w:rPr>
          <w:rFonts w:hint="eastAsia" w:ascii="仿宋" w:hAnsi="仿宋" w:eastAsia="仿宋" w:cs="Times New Roman"/>
          <w:b/>
          <w:kern w:val="0"/>
          <w:sz w:val="32"/>
          <w:szCs w:val="32"/>
        </w:rPr>
        <w:t>磋商响应供应商类似业绩表及证明材料</w:t>
      </w:r>
    </w:p>
    <w:p>
      <w:pPr>
        <w:autoSpaceDN w:val="0"/>
        <w:spacing w:line="360" w:lineRule="auto"/>
        <w:ind w:firstLine="482"/>
        <w:rPr>
          <w:rFonts w:hint="eastAsia" w:ascii="仿宋" w:hAnsi="仿宋" w:eastAsia="仿宋" w:cs="Times New Roman"/>
          <w:b/>
          <w:sz w:val="24"/>
          <w:szCs w:val="24"/>
          <w:u w:val="single"/>
        </w:rPr>
      </w:pPr>
      <w:r>
        <w:rPr>
          <w:rFonts w:hint="eastAsia" w:ascii="仿宋" w:hAnsi="仿宋" w:eastAsia="仿宋" w:cs="Times New Roman"/>
          <w:b/>
          <w:sz w:val="24"/>
          <w:szCs w:val="24"/>
        </w:rPr>
        <w:t>项目名称：</w:t>
      </w:r>
      <w:r>
        <w:rPr>
          <w:rFonts w:hint="eastAsia" w:ascii="仿宋" w:hAnsi="仿宋" w:eastAsia="仿宋" w:cs="Times New Roman"/>
          <w:b/>
          <w:sz w:val="24"/>
          <w:szCs w:val="24"/>
          <w:u w:val="single"/>
        </w:rPr>
        <w:t xml:space="preserve">                    </w:t>
      </w:r>
    </w:p>
    <w:p>
      <w:pPr>
        <w:autoSpaceDN w:val="0"/>
        <w:spacing w:line="360" w:lineRule="auto"/>
        <w:ind w:firstLine="482"/>
        <w:rPr>
          <w:rFonts w:hint="eastAsia" w:ascii="仿宋" w:hAnsi="仿宋" w:eastAsia="仿宋" w:cs="Times New Roman"/>
          <w:kern w:val="0"/>
          <w:sz w:val="24"/>
          <w:szCs w:val="24"/>
          <w:u w:val="single"/>
        </w:rPr>
      </w:pPr>
      <w:r>
        <w:rPr>
          <w:rFonts w:hint="eastAsia" w:ascii="仿宋" w:hAnsi="仿宋" w:eastAsia="仿宋" w:cs="Times New Roman"/>
          <w:b/>
          <w:sz w:val="24"/>
          <w:szCs w:val="24"/>
        </w:rPr>
        <w:t>项目编号：</w:t>
      </w:r>
      <w:r>
        <w:rPr>
          <w:rFonts w:hint="eastAsia" w:ascii="仿宋" w:hAnsi="仿宋" w:eastAsia="仿宋" w:cs="Times New Roman"/>
          <w:b/>
          <w:sz w:val="24"/>
          <w:szCs w:val="24"/>
          <w:u w:val="single"/>
        </w:rPr>
        <w:t xml:space="preserve">                   </w:t>
      </w:r>
    </w:p>
    <w:tbl>
      <w:tblPr>
        <w:tblStyle w:val="59"/>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r>
              <w:rPr>
                <w:rFonts w:hint="eastAsia" w:ascii="仿宋" w:hAnsi="仿宋" w:eastAsia="仿宋" w:cs="Times New Roman"/>
                <w:b/>
                <w:kern w:val="0"/>
                <w:sz w:val="24"/>
                <w:szCs w:val="24"/>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r>
              <w:rPr>
                <w:rFonts w:hint="eastAsia" w:ascii="仿宋" w:hAnsi="仿宋" w:eastAsia="仿宋" w:cs="Times New Roman"/>
                <w:b/>
                <w:kern w:val="0"/>
                <w:sz w:val="24"/>
                <w:szCs w:val="24"/>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r>
              <w:rPr>
                <w:rFonts w:hint="eastAsia" w:ascii="仿宋" w:hAnsi="仿宋" w:eastAsia="仿宋" w:cs="Times New Roman"/>
                <w:b/>
                <w:kern w:val="0"/>
                <w:sz w:val="24"/>
                <w:szCs w:val="24"/>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r>
              <w:rPr>
                <w:rFonts w:hint="eastAsia" w:ascii="仿宋" w:hAnsi="仿宋" w:eastAsia="仿宋" w:cs="Times New Roman"/>
                <w:b/>
                <w:kern w:val="0"/>
                <w:sz w:val="24"/>
                <w:szCs w:val="24"/>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r>
              <w:rPr>
                <w:rFonts w:hint="eastAsia" w:ascii="仿宋" w:hAnsi="仿宋" w:eastAsia="仿宋" w:cs="Times New Roman"/>
                <w:b/>
                <w:kern w:val="0"/>
                <w:sz w:val="24"/>
                <w:szCs w:val="24"/>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r>
              <w:rPr>
                <w:rFonts w:hint="eastAsia" w:ascii="仿宋" w:hAnsi="仿宋" w:eastAsia="仿宋" w:cs="Times New Roman"/>
                <w:b/>
                <w:kern w:val="0"/>
                <w:sz w:val="24"/>
                <w:szCs w:val="24"/>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r>
              <w:rPr>
                <w:rFonts w:hint="eastAsia" w:ascii="仿宋" w:hAnsi="仿宋" w:eastAsia="仿宋" w:cs="Times New Roman"/>
                <w:b/>
                <w:kern w:val="0"/>
                <w:sz w:val="24"/>
                <w:szCs w:val="24"/>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r>
              <w:rPr>
                <w:rFonts w:hint="eastAsia" w:ascii="仿宋" w:hAnsi="仿宋" w:eastAsia="仿宋" w:cs="Times New Roman"/>
                <w:b/>
                <w:kern w:val="0"/>
                <w:sz w:val="24"/>
                <w:szCs w:val="24"/>
              </w:rPr>
              <w:t>甲方联系电话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hint="eastAsia"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hint="eastAsia"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hint="eastAsia"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hint="eastAsia"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hint="eastAsia"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hint="eastAsia"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hint="eastAsia"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r>
    </w:tbl>
    <w:p>
      <w:pPr>
        <w:autoSpaceDN w:val="0"/>
        <w:spacing w:line="360" w:lineRule="auto"/>
        <w:ind w:firstLine="482"/>
        <w:rPr>
          <w:rFonts w:hint="eastAsia" w:ascii="仿宋" w:hAnsi="仿宋" w:eastAsia="仿宋" w:cs="Times New Roman"/>
          <w:b/>
          <w:sz w:val="24"/>
          <w:szCs w:val="24"/>
        </w:rPr>
      </w:pPr>
      <w:r>
        <w:rPr>
          <w:rFonts w:hint="eastAsia" w:ascii="仿宋" w:hAnsi="仿宋" w:eastAsia="仿宋" w:cs="Times New Roman"/>
          <w:b/>
          <w:sz w:val="24"/>
          <w:szCs w:val="24"/>
        </w:rPr>
        <w:t>备注：</w:t>
      </w:r>
    </w:p>
    <w:p>
      <w:pPr>
        <w:autoSpaceDN w:val="0"/>
        <w:spacing w:line="360" w:lineRule="auto"/>
        <w:ind w:firstLine="482"/>
        <w:rPr>
          <w:rFonts w:hint="eastAsia" w:ascii="仿宋" w:hAnsi="仿宋" w:eastAsia="仿宋" w:cs="Times New Roman"/>
          <w:b/>
          <w:w w:val="90"/>
          <w:kern w:val="0"/>
          <w:sz w:val="24"/>
          <w:szCs w:val="24"/>
        </w:rPr>
      </w:pPr>
      <w:r>
        <w:rPr>
          <w:rFonts w:hint="eastAsia" w:ascii="仿宋" w:hAnsi="仿宋" w:eastAsia="仿宋" w:cs="Times New Roman"/>
          <w:b/>
          <w:sz w:val="24"/>
          <w:szCs w:val="24"/>
        </w:rPr>
        <w:t>（1）后附证明材料，</w:t>
      </w:r>
      <w:r>
        <w:rPr>
          <w:rFonts w:hint="eastAsia" w:ascii="仿宋" w:hAnsi="仿宋" w:eastAsia="仿宋" w:cs="Times New Roman"/>
          <w:b/>
          <w:w w:val="90"/>
          <w:kern w:val="0"/>
          <w:sz w:val="24"/>
          <w:szCs w:val="24"/>
        </w:rPr>
        <w:t>证明材料详见评审办法要求。</w:t>
      </w:r>
    </w:p>
    <w:p>
      <w:pPr>
        <w:autoSpaceDN w:val="0"/>
        <w:spacing w:line="360" w:lineRule="auto"/>
        <w:ind w:firstLine="482"/>
        <w:rPr>
          <w:rFonts w:hint="eastAsia" w:ascii="仿宋" w:hAnsi="仿宋" w:eastAsia="仿宋" w:cs="Times New Roman"/>
          <w:b/>
          <w:sz w:val="24"/>
          <w:szCs w:val="24"/>
        </w:rPr>
      </w:pPr>
      <w:r>
        <w:rPr>
          <w:rFonts w:hint="eastAsia" w:ascii="仿宋" w:hAnsi="仿宋" w:eastAsia="仿宋" w:cs="Times New Roman"/>
          <w:b/>
          <w:kern w:val="0"/>
          <w:sz w:val="24"/>
          <w:szCs w:val="24"/>
        </w:rPr>
        <w:t>（2）没有类似业绩的，此表可以不提供。</w:t>
      </w:r>
    </w:p>
    <w:p>
      <w:pPr>
        <w:autoSpaceDN w:val="0"/>
        <w:spacing w:line="360" w:lineRule="auto"/>
        <w:rPr>
          <w:rFonts w:hint="eastAsia" w:ascii="仿宋" w:hAnsi="仿宋" w:eastAsia="仿宋" w:cs="Times New Roman"/>
          <w:sz w:val="24"/>
          <w:szCs w:val="24"/>
        </w:rPr>
      </w:pPr>
    </w:p>
    <w:p>
      <w:pPr>
        <w:autoSpaceDN w:val="0"/>
        <w:snapToGrid w:val="0"/>
        <w:spacing w:line="360" w:lineRule="auto"/>
        <w:rPr>
          <w:rFonts w:hint="eastAsia" w:ascii="仿宋" w:hAnsi="仿宋" w:eastAsia="仿宋" w:cs="Times New Roman"/>
          <w:sz w:val="24"/>
          <w:szCs w:val="28"/>
        </w:rPr>
      </w:pPr>
      <w:r>
        <w:rPr>
          <w:rFonts w:hint="eastAsia" w:ascii="仿宋" w:hAnsi="仿宋" w:eastAsia="仿宋" w:cs="Times New Roman"/>
          <w:sz w:val="24"/>
          <w:szCs w:val="28"/>
        </w:rPr>
        <w:t>磋商响应供应商名称（盖章）：</w:t>
      </w:r>
      <w:r>
        <w:rPr>
          <w:rFonts w:hint="eastAsia" w:ascii="仿宋" w:hAnsi="仿宋" w:eastAsia="仿宋" w:cs="Times New Roman"/>
          <w:w w:val="90"/>
          <w:kern w:val="0"/>
          <w:sz w:val="22"/>
        </w:rPr>
        <w:t>_______________________________</w:t>
      </w:r>
    </w:p>
    <w:p>
      <w:pPr>
        <w:autoSpaceDE w:val="0"/>
        <w:autoSpaceDN w:val="0"/>
        <w:adjustRightInd w:val="0"/>
        <w:spacing w:line="360" w:lineRule="auto"/>
        <w:jc w:val="left"/>
        <w:rPr>
          <w:rFonts w:hint="eastAsia" w:ascii="仿宋" w:hAnsi="仿宋" w:eastAsia="仿宋" w:cs="Times New Roman"/>
          <w:w w:val="90"/>
          <w:kern w:val="0"/>
          <w:sz w:val="22"/>
        </w:rPr>
      </w:pPr>
      <w:r>
        <w:rPr>
          <w:rFonts w:hint="eastAsia" w:ascii="仿宋" w:hAnsi="仿宋" w:eastAsia="仿宋" w:cs="Times New Roman"/>
          <w:sz w:val="24"/>
          <w:szCs w:val="28"/>
        </w:rPr>
        <w:t>日期：</w:t>
      </w:r>
      <w:r>
        <w:rPr>
          <w:rFonts w:hint="eastAsia" w:ascii="仿宋" w:hAnsi="仿宋" w:eastAsia="仿宋" w:cs="Times New Roman"/>
          <w:w w:val="90"/>
          <w:kern w:val="0"/>
          <w:sz w:val="22"/>
        </w:rPr>
        <w:t>_______________________________</w:t>
      </w:r>
    </w:p>
    <w:p>
      <w:pPr>
        <w:widowControl/>
        <w:spacing w:line="360" w:lineRule="auto"/>
        <w:ind w:firstLine="400"/>
        <w:jc w:val="left"/>
        <w:rPr>
          <w:rFonts w:hint="eastAsia" w:ascii="仿宋" w:hAnsi="仿宋" w:eastAsia="仿宋" w:cs="Times New Roman"/>
          <w:w w:val="90"/>
          <w:kern w:val="0"/>
          <w:sz w:val="22"/>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ind w:firstLine="643"/>
        <w:outlineLvl w:val="2"/>
        <w:rPr>
          <w:rFonts w:hint="eastAsia" w:ascii="仿宋" w:hAnsi="仿宋" w:eastAsia="仿宋" w:cs="Times New Roman"/>
          <w:b/>
          <w:bCs/>
          <w:kern w:val="0"/>
          <w:sz w:val="32"/>
          <w:szCs w:val="32"/>
        </w:rPr>
      </w:pPr>
      <w:r>
        <w:rPr>
          <w:rFonts w:hint="eastAsia" w:ascii="仿宋" w:hAnsi="仿宋" w:eastAsia="仿宋" w:cs="Times New Roman"/>
          <w:b/>
          <w:bCs/>
          <w:kern w:val="0"/>
          <w:sz w:val="32"/>
          <w:szCs w:val="32"/>
        </w:rPr>
        <w:t>2.</w:t>
      </w:r>
      <w:r>
        <w:rPr>
          <w:rFonts w:hint="eastAsia" w:ascii="仿宋" w:hAnsi="仿宋" w:eastAsia="仿宋" w:cs="Times New Roman"/>
          <w:b/>
          <w:bCs/>
          <w:kern w:val="0"/>
          <w:sz w:val="32"/>
          <w:szCs w:val="32"/>
          <w:lang w:val="en-US" w:eastAsia="zh-CN"/>
        </w:rPr>
        <w:t>7</w:t>
      </w:r>
      <w:r>
        <w:rPr>
          <w:rFonts w:hint="eastAsia" w:ascii="仿宋" w:hAnsi="仿宋" w:eastAsia="仿宋" w:cs="Times New Roman"/>
          <w:b/>
          <w:bCs/>
          <w:kern w:val="0"/>
          <w:sz w:val="32"/>
          <w:szCs w:val="32"/>
        </w:rPr>
        <w:t>.拟派项目经理类似项目业绩情况</w:t>
      </w:r>
    </w:p>
    <w:p>
      <w:pPr>
        <w:autoSpaceDN w:val="0"/>
        <w:spacing w:line="360" w:lineRule="auto"/>
        <w:jc w:val="center"/>
        <w:rPr>
          <w:rFonts w:hint="eastAsia" w:ascii="仿宋" w:hAnsi="仿宋" w:eastAsia="仿宋" w:cs="Times New Roman"/>
          <w:b/>
          <w:kern w:val="0"/>
          <w:sz w:val="44"/>
          <w:szCs w:val="28"/>
        </w:rPr>
      </w:pPr>
      <w:r>
        <w:rPr>
          <w:rFonts w:hint="eastAsia" w:ascii="仿宋" w:hAnsi="仿宋" w:eastAsia="仿宋" w:cs="Times New Roman"/>
          <w:b/>
          <w:kern w:val="0"/>
          <w:sz w:val="44"/>
          <w:szCs w:val="28"/>
        </w:rPr>
        <w:t>拟派项目经理类似业绩表及证明材料</w:t>
      </w:r>
    </w:p>
    <w:p>
      <w:pPr>
        <w:autoSpaceDN w:val="0"/>
        <w:spacing w:line="360" w:lineRule="auto"/>
        <w:ind w:firstLine="482"/>
        <w:rPr>
          <w:rFonts w:hint="eastAsia" w:ascii="仿宋" w:hAnsi="仿宋" w:eastAsia="仿宋" w:cs="Times New Roman"/>
          <w:b/>
          <w:sz w:val="24"/>
          <w:szCs w:val="24"/>
        </w:rPr>
      </w:pPr>
      <w:r>
        <w:rPr>
          <w:rFonts w:hint="eastAsia" w:ascii="仿宋" w:hAnsi="仿宋" w:eastAsia="仿宋" w:cs="Times New Roman"/>
          <w:b/>
          <w:sz w:val="24"/>
          <w:szCs w:val="24"/>
        </w:rPr>
        <w:t>项目名称：</w:t>
      </w:r>
      <w:r>
        <w:rPr>
          <w:rFonts w:hint="eastAsia" w:ascii="仿宋" w:hAnsi="仿宋" w:eastAsia="仿宋" w:cs="Times New Roman"/>
          <w:b/>
          <w:sz w:val="24"/>
          <w:szCs w:val="24"/>
          <w:u w:val="single"/>
        </w:rPr>
        <w:t xml:space="preserve">                                </w:t>
      </w:r>
    </w:p>
    <w:p>
      <w:pPr>
        <w:autoSpaceDN w:val="0"/>
        <w:spacing w:line="360" w:lineRule="auto"/>
        <w:ind w:firstLine="482"/>
        <w:rPr>
          <w:rFonts w:hint="eastAsia" w:ascii="仿宋" w:hAnsi="仿宋" w:eastAsia="仿宋" w:cs="Times New Roman"/>
          <w:b/>
          <w:sz w:val="24"/>
          <w:szCs w:val="24"/>
        </w:rPr>
      </w:pPr>
      <w:r>
        <w:rPr>
          <w:rFonts w:hint="eastAsia" w:ascii="仿宋" w:hAnsi="仿宋" w:eastAsia="仿宋" w:cs="Times New Roman"/>
          <w:b/>
          <w:sz w:val="24"/>
          <w:szCs w:val="24"/>
        </w:rPr>
        <w:t>项目编号：</w:t>
      </w:r>
      <w:r>
        <w:rPr>
          <w:rFonts w:hint="eastAsia" w:ascii="仿宋" w:hAnsi="仿宋" w:eastAsia="仿宋" w:cs="Times New Roman"/>
          <w:b/>
          <w:sz w:val="24"/>
          <w:szCs w:val="24"/>
          <w:u w:val="single"/>
        </w:rPr>
        <w:t xml:space="preserve">                                  </w:t>
      </w:r>
    </w:p>
    <w:tbl>
      <w:tblPr>
        <w:tblStyle w:val="59"/>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r>
              <w:rPr>
                <w:rFonts w:hint="eastAsia" w:ascii="仿宋" w:hAnsi="仿宋" w:eastAsia="仿宋" w:cs="Times New Roman"/>
                <w:b/>
                <w:kern w:val="0"/>
                <w:sz w:val="24"/>
                <w:szCs w:val="24"/>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r>
              <w:rPr>
                <w:rFonts w:hint="eastAsia" w:ascii="仿宋" w:hAnsi="仿宋" w:eastAsia="仿宋" w:cs="Times New Roman"/>
                <w:b/>
                <w:kern w:val="0"/>
                <w:sz w:val="24"/>
                <w:szCs w:val="24"/>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r>
              <w:rPr>
                <w:rFonts w:hint="eastAsia" w:ascii="仿宋" w:hAnsi="仿宋" w:eastAsia="仿宋" w:cs="Times New Roman"/>
                <w:b/>
                <w:kern w:val="0"/>
                <w:sz w:val="24"/>
                <w:szCs w:val="24"/>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r>
              <w:rPr>
                <w:rFonts w:hint="eastAsia" w:ascii="仿宋" w:hAnsi="仿宋" w:eastAsia="仿宋" w:cs="Times New Roman"/>
                <w:b/>
                <w:kern w:val="0"/>
                <w:sz w:val="24"/>
                <w:szCs w:val="24"/>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r>
              <w:rPr>
                <w:rFonts w:hint="eastAsia" w:ascii="仿宋" w:hAnsi="仿宋" w:eastAsia="仿宋" w:cs="Times New Roman"/>
                <w:b/>
                <w:kern w:val="0"/>
                <w:sz w:val="24"/>
                <w:szCs w:val="24"/>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r>
              <w:rPr>
                <w:rFonts w:hint="eastAsia" w:ascii="仿宋" w:hAnsi="仿宋" w:eastAsia="仿宋" w:cs="Times New Roman"/>
                <w:b/>
                <w:kern w:val="0"/>
                <w:sz w:val="24"/>
                <w:szCs w:val="24"/>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r>
              <w:rPr>
                <w:rFonts w:hint="eastAsia" w:ascii="仿宋" w:hAnsi="仿宋" w:eastAsia="仿宋" w:cs="Times New Roman"/>
                <w:b/>
                <w:kern w:val="0"/>
                <w:sz w:val="24"/>
                <w:szCs w:val="24"/>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r>
              <w:rPr>
                <w:rFonts w:hint="eastAsia" w:ascii="仿宋" w:hAnsi="仿宋" w:eastAsia="仿宋" w:cs="Times New Roman"/>
                <w:b/>
                <w:kern w:val="0"/>
                <w:sz w:val="24"/>
                <w:szCs w:val="24"/>
              </w:rPr>
              <w:t>甲方联系电话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hint="eastAsia"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hint="eastAsia"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hint="eastAsia"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hint="eastAsia"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hint="eastAsia"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hint="eastAsia"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hint="eastAsia"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hint="eastAsia" w:ascii="仿宋" w:hAnsi="仿宋" w:eastAsia="仿宋" w:cs="Times New Roman"/>
                <w:sz w:val="24"/>
                <w:szCs w:val="24"/>
              </w:rPr>
            </w:pPr>
          </w:p>
        </w:tc>
      </w:tr>
    </w:tbl>
    <w:p>
      <w:pPr>
        <w:autoSpaceDN w:val="0"/>
        <w:spacing w:line="360" w:lineRule="auto"/>
        <w:ind w:firstLine="482"/>
        <w:rPr>
          <w:rFonts w:hint="eastAsia" w:ascii="仿宋" w:hAnsi="仿宋" w:eastAsia="仿宋" w:cs="Times New Roman"/>
          <w:b/>
          <w:sz w:val="24"/>
          <w:szCs w:val="24"/>
        </w:rPr>
      </w:pPr>
      <w:r>
        <w:rPr>
          <w:rFonts w:hint="eastAsia" w:ascii="仿宋" w:hAnsi="仿宋" w:eastAsia="仿宋" w:cs="Times New Roman"/>
          <w:b/>
          <w:sz w:val="24"/>
          <w:szCs w:val="24"/>
        </w:rPr>
        <w:t>备注：</w:t>
      </w:r>
    </w:p>
    <w:p>
      <w:pPr>
        <w:autoSpaceDN w:val="0"/>
        <w:spacing w:line="360" w:lineRule="auto"/>
        <w:ind w:firstLine="482"/>
        <w:rPr>
          <w:rFonts w:hint="eastAsia" w:ascii="仿宋" w:hAnsi="仿宋" w:eastAsia="仿宋" w:cs="Times New Roman"/>
          <w:b/>
          <w:w w:val="90"/>
          <w:kern w:val="0"/>
          <w:sz w:val="24"/>
          <w:szCs w:val="24"/>
        </w:rPr>
      </w:pPr>
      <w:r>
        <w:rPr>
          <w:rFonts w:hint="eastAsia" w:ascii="仿宋" w:hAnsi="仿宋" w:eastAsia="仿宋" w:cs="Times New Roman"/>
          <w:b/>
          <w:sz w:val="24"/>
          <w:szCs w:val="24"/>
        </w:rPr>
        <w:t>（1）后附证明材料，</w:t>
      </w:r>
      <w:r>
        <w:rPr>
          <w:rFonts w:hint="eastAsia" w:ascii="仿宋" w:hAnsi="仿宋" w:eastAsia="仿宋" w:cs="Times New Roman"/>
          <w:b/>
          <w:w w:val="90"/>
          <w:kern w:val="0"/>
          <w:sz w:val="24"/>
          <w:szCs w:val="24"/>
        </w:rPr>
        <w:t>证明材料详见评审办法要求。</w:t>
      </w:r>
    </w:p>
    <w:p>
      <w:pPr>
        <w:autoSpaceDN w:val="0"/>
        <w:spacing w:line="360" w:lineRule="auto"/>
        <w:ind w:firstLine="482"/>
        <w:rPr>
          <w:rFonts w:hint="eastAsia" w:ascii="仿宋" w:hAnsi="仿宋" w:eastAsia="仿宋" w:cs="Times New Roman"/>
          <w:b/>
          <w:sz w:val="24"/>
          <w:szCs w:val="24"/>
        </w:rPr>
      </w:pPr>
      <w:r>
        <w:rPr>
          <w:rFonts w:hint="eastAsia" w:ascii="仿宋" w:hAnsi="仿宋" w:eastAsia="仿宋" w:cs="Times New Roman"/>
          <w:b/>
          <w:kern w:val="0"/>
          <w:sz w:val="24"/>
          <w:szCs w:val="24"/>
        </w:rPr>
        <w:t>（2）没有类似业绩的，此表可以不提供。</w:t>
      </w:r>
    </w:p>
    <w:p>
      <w:pPr>
        <w:autoSpaceDN w:val="0"/>
        <w:spacing w:line="360" w:lineRule="auto"/>
        <w:rPr>
          <w:rFonts w:hint="eastAsia" w:ascii="仿宋" w:hAnsi="仿宋" w:eastAsia="仿宋" w:cs="Times New Roman"/>
          <w:sz w:val="24"/>
          <w:szCs w:val="24"/>
        </w:rPr>
      </w:pPr>
    </w:p>
    <w:p>
      <w:pPr>
        <w:autoSpaceDN w:val="0"/>
        <w:snapToGrid w:val="0"/>
        <w:spacing w:line="360" w:lineRule="auto"/>
        <w:rPr>
          <w:rFonts w:hint="eastAsia" w:ascii="仿宋" w:hAnsi="仿宋" w:eastAsia="仿宋" w:cs="Times New Roman"/>
          <w:sz w:val="24"/>
          <w:szCs w:val="28"/>
        </w:rPr>
      </w:pPr>
      <w:r>
        <w:rPr>
          <w:rFonts w:hint="eastAsia" w:ascii="仿宋" w:hAnsi="仿宋" w:eastAsia="仿宋" w:cs="Times New Roman"/>
          <w:sz w:val="24"/>
          <w:szCs w:val="28"/>
        </w:rPr>
        <w:t>磋商响应供应商名称（盖章）：</w:t>
      </w:r>
      <w:r>
        <w:rPr>
          <w:rFonts w:hint="eastAsia" w:ascii="仿宋" w:hAnsi="仿宋" w:eastAsia="仿宋" w:cs="Times New Roman"/>
          <w:w w:val="90"/>
          <w:kern w:val="0"/>
          <w:sz w:val="22"/>
        </w:rPr>
        <w:t>_______________________________</w:t>
      </w:r>
    </w:p>
    <w:p>
      <w:pPr>
        <w:autoSpaceDE w:val="0"/>
        <w:autoSpaceDN w:val="0"/>
        <w:adjustRightInd w:val="0"/>
        <w:spacing w:line="360" w:lineRule="auto"/>
        <w:jc w:val="left"/>
        <w:rPr>
          <w:rFonts w:hint="eastAsia" w:ascii="仿宋" w:hAnsi="仿宋" w:eastAsia="仿宋" w:cs="Times New Roman"/>
          <w:w w:val="90"/>
          <w:kern w:val="0"/>
          <w:sz w:val="22"/>
        </w:rPr>
      </w:pPr>
      <w:r>
        <w:rPr>
          <w:rFonts w:hint="eastAsia" w:ascii="仿宋" w:hAnsi="仿宋" w:eastAsia="仿宋" w:cs="Times New Roman"/>
          <w:sz w:val="24"/>
          <w:szCs w:val="28"/>
        </w:rPr>
        <w:t>日期：</w:t>
      </w:r>
      <w:r>
        <w:rPr>
          <w:rFonts w:hint="eastAsia" w:ascii="仿宋" w:hAnsi="仿宋" w:eastAsia="仿宋" w:cs="Times New Roman"/>
          <w:w w:val="90"/>
          <w:kern w:val="0"/>
          <w:sz w:val="22"/>
        </w:rPr>
        <w:t>_______________________________</w:t>
      </w:r>
    </w:p>
    <w:p>
      <w:pPr>
        <w:autoSpaceDE w:val="0"/>
        <w:autoSpaceDN w:val="0"/>
        <w:adjustRightInd w:val="0"/>
        <w:spacing w:line="360" w:lineRule="auto"/>
        <w:ind w:firstLine="400"/>
        <w:jc w:val="left"/>
        <w:rPr>
          <w:rFonts w:hint="eastAsia" w:ascii="仿宋" w:hAnsi="仿宋" w:eastAsia="仿宋" w:cs="Times New Roman"/>
          <w:w w:val="90"/>
          <w:kern w:val="0"/>
          <w:sz w:val="22"/>
        </w:rPr>
      </w:pPr>
    </w:p>
    <w:p>
      <w:pPr>
        <w:widowControl/>
        <w:spacing w:line="360" w:lineRule="auto"/>
        <w:ind w:firstLine="400"/>
        <w:jc w:val="left"/>
        <w:rPr>
          <w:rFonts w:hint="eastAsia" w:ascii="仿宋" w:hAnsi="仿宋" w:eastAsia="仿宋" w:cs="Times New Roman"/>
          <w:w w:val="90"/>
          <w:kern w:val="0"/>
          <w:sz w:val="22"/>
        </w:rPr>
        <w:sectPr>
          <w:pgSz w:w="11906" w:h="16838"/>
          <w:pgMar w:top="1440" w:right="1416" w:bottom="1440" w:left="1560" w:header="851" w:footer="1077" w:gutter="0"/>
          <w:pgNumType w:chapStyle="1"/>
          <w:cols w:space="720" w:num="1"/>
          <w:docGrid w:linePitch="286" w:charSpace="0"/>
        </w:sectPr>
      </w:pPr>
    </w:p>
    <w:p>
      <w:pPr>
        <w:keepNext/>
        <w:keepLines/>
        <w:autoSpaceDN w:val="0"/>
        <w:spacing w:before="260" w:after="260" w:line="415" w:lineRule="auto"/>
        <w:ind w:firstLine="643"/>
        <w:outlineLvl w:val="2"/>
        <w:rPr>
          <w:rFonts w:hint="eastAsia" w:ascii="仿宋" w:hAnsi="仿宋" w:eastAsia="仿宋" w:cs="Times New Roman"/>
          <w:b/>
          <w:bCs/>
          <w:kern w:val="0"/>
          <w:sz w:val="32"/>
          <w:szCs w:val="32"/>
        </w:rPr>
      </w:pPr>
      <w:r>
        <w:rPr>
          <w:rFonts w:hint="eastAsia" w:ascii="仿宋" w:hAnsi="仿宋" w:eastAsia="仿宋" w:cs="Times New Roman"/>
          <w:b/>
          <w:bCs/>
          <w:kern w:val="0"/>
          <w:sz w:val="32"/>
          <w:szCs w:val="32"/>
        </w:rPr>
        <w:t>2-</w:t>
      </w:r>
      <w:r>
        <w:rPr>
          <w:rFonts w:hint="eastAsia" w:ascii="仿宋" w:hAnsi="仿宋" w:eastAsia="仿宋" w:cs="Times New Roman"/>
          <w:b/>
          <w:bCs/>
          <w:kern w:val="0"/>
          <w:sz w:val="32"/>
          <w:szCs w:val="32"/>
          <w:lang w:val="en-US" w:eastAsia="zh-CN"/>
        </w:rPr>
        <w:t>8</w:t>
      </w:r>
      <w:r>
        <w:rPr>
          <w:rFonts w:hint="eastAsia" w:ascii="仿宋" w:hAnsi="仿宋" w:eastAsia="仿宋" w:cs="Times New Roman"/>
          <w:b/>
          <w:bCs/>
          <w:kern w:val="0"/>
          <w:sz w:val="32"/>
          <w:szCs w:val="32"/>
        </w:rPr>
        <w:t>.商务技术偏离表</w:t>
      </w:r>
    </w:p>
    <w:p>
      <w:pPr>
        <w:autoSpaceDN w:val="0"/>
        <w:spacing w:line="360" w:lineRule="auto"/>
        <w:jc w:val="center"/>
        <w:rPr>
          <w:rFonts w:hint="eastAsia" w:ascii="仿宋" w:hAnsi="仿宋" w:eastAsia="仿宋" w:cs="Times New Roman"/>
          <w:szCs w:val="24"/>
        </w:rPr>
      </w:pPr>
      <w:r>
        <w:rPr>
          <w:rFonts w:hint="eastAsia" w:ascii="仿宋" w:hAnsi="仿宋" w:eastAsia="仿宋" w:cs="Times New Roman"/>
          <w:b/>
          <w:kern w:val="0"/>
          <w:sz w:val="44"/>
          <w:szCs w:val="28"/>
        </w:rPr>
        <w:t>商务技术偏离表</w:t>
      </w:r>
    </w:p>
    <w:tbl>
      <w:tblPr>
        <w:tblStyle w:val="59"/>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565"/>
        <w:gridCol w:w="2606"/>
        <w:gridCol w:w="1437"/>
        <w:gridCol w:w="185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1" w:type="dxa"/>
            <w:tcBorders>
              <w:top w:val="single" w:color="auto" w:sz="2" w:space="0"/>
              <w:left w:val="single" w:color="auto" w:sz="2"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r>
              <w:rPr>
                <w:rFonts w:hint="eastAsia" w:ascii="仿宋" w:hAnsi="仿宋" w:eastAsia="仿宋" w:cs="Times New Roman"/>
                <w:b/>
                <w:kern w:val="0"/>
                <w:sz w:val="24"/>
                <w:szCs w:val="24"/>
              </w:rPr>
              <w:t>序号</w:t>
            </w:r>
          </w:p>
        </w:tc>
        <w:tc>
          <w:tcPr>
            <w:tcW w:w="2565" w:type="dxa"/>
            <w:tcBorders>
              <w:top w:val="single" w:color="auto" w:sz="2"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r>
              <w:rPr>
                <w:rFonts w:hint="eastAsia" w:ascii="仿宋" w:hAnsi="仿宋" w:eastAsia="仿宋" w:cs="Times New Roman"/>
                <w:b/>
                <w:kern w:val="0"/>
                <w:sz w:val="24"/>
                <w:szCs w:val="24"/>
              </w:rPr>
              <w:t>磋商文件要求</w:t>
            </w:r>
          </w:p>
        </w:tc>
        <w:tc>
          <w:tcPr>
            <w:tcW w:w="2606" w:type="dxa"/>
            <w:tcBorders>
              <w:top w:val="single" w:color="auto" w:sz="2"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r>
              <w:rPr>
                <w:rFonts w:hint="eastAsia" w:ascii="仿宋" w:hAnsi="仿宋" w:eastAsia="仿宋" w:cs="Times New Roman"/>
                <w:b/>
                <w:kern w:val="0"/>
                <w:sz w:val="24"/>
                <w:szCs w:val="24"/>
              </w:rPr>
              <w:t>响应情况</w:t>
            </w:r>
          </w:p>
        </w:tc>
        <w:tc>
          <w:tcPr>
            <w:tcW w:w="1437" w:type="dxa"/>
            <w:tcBorders>
              <w:top w:val="single" w:color="auto" w:sz="2"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r>
              <w:rPr>
                <w:rFonts w:hint="eastAsia" w:ascii="仿宋" w:hAnsi="仿宋" w:eastAsia="仿宋" w:cs="Times New Roman"/>
                <w:b/>
                <w:kern w:val="0"/>
                <w:sz w:val="24"/>
                <w:szCs w:val="24"/>
              </w:rPr>
              <w:t>正/负偏离</w:t>
            </w:r>
          </w:p>
        </w:tc>
        <w:tc>
          <w:tcPr>
            <w:tcW w:w="1857" w:type="dxa"/>
            <w:tcBorders>
              <w:top w:val="single" w:color="auto" w:sz="2" w:space="0"/>
              <w:left w:val="single" w:color="auto" w:sz="4" w:space="0"/>
              <w:bottom w:val="single" w:color="auto" w:sz="4" w:space="0"/>
              <w:right w:val="single" w:color="auto" w:sz="2" w:space="0"/>
            </w:tcBorders>
            <w:noWrap/>
            <w:vAlign w:val="center"/>
          </w:tcPr>
          <w:p>
            <w:pPr>
              <w:autoSpaceDN w:val="0"/>
              <w:spacing w:line="400" w:lineRule="exact"/>
              <w:jc w:val="center"/>
              <w:rPr>
                <w:rFonts w:hint="eastAsia" w:ascii="仿宋" w:hAnsi="仿宋" w:eastAsia="仿宋" w:cs="Times New Roman"/>
                <w:b/>
                <w:kern w:val="0"/>
                <w:sz w:val="24"/>
                <w:szCs w:val="24"/>
              </w:rPr>
            </w:pPr>
            <w:r>
              <w:rPr>
                <w:rFonts w:hint="eastAsia" w:ascii="仿宋" w:hAnsi="仿宋" w:eastAsia="仿宋" w:cs="Times New Roman"/>
                <w:b/>
                <w:kern w:val="0"/>
                <w:sz w:val="24"/>
                <w:szCs w:val="24"/>
              </w:rPr>
              <w:t>理由</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Cs/>
                <w:kern w:val="0"/>
                <w:sz w:val="24"/>
                <w:szCs w:val="24"/>
              </w:rPr>
            </w:pPr>
            <w:r>
              <w:rPr>
                <w:rFonts w:hint="eastAsia" w:ascii="仿宋" w:hAnsi="仿宋" w:eastAsia="仿宋" w:cs="Times New Roman"/>
                <w:bCs/>
                <w:kern w:val="0"/>
                <w:sz w:val="24"/>
                <w:szCs w:val="24"/>
              </w:rPr>
              <w:t>1</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hint="eastAsia"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Cs/>
                <w:kern w:val="0"/>
                <w:sz w:val="24"/>
                <w:szCs w:val="24"/>
              </w:rPr>
            </w:pPr>
            <w:r>
              <w:rPr>
                <w:rFonts w:hint="eastAsia" w:ascii="仿宋" w:hAnsi="仿宋" w:eastAsia="仿宋" w:cs="Times New Roman"/>
                <w:bCs/>
                <w:kern w:val="0"/>
                <w:sz w:val="24"/>
                <w:szCs w:val="24"/>
              </w:rPr>
              <w:t>2</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hint="eastAsia"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Cs/>
                <w:kern w:val="0"/>
                <w:sz w:val="24"/>
                <w:szCs w:val="24"/>
              </w:rPr>
            </w:pPr>
            <w:r>
              <w:rPr>
                <w:rFonts w:hint="eastAsia" w:ascii="仿宋" w:hAnsi="仿宋" w:eastAsia="仿宋" w:cs="Times New Roman"/>
                <w:bCs/>
                <w:kern w:val="0"/>
                <w:sz w:val="24"/>
                <w:szCs w:val="24"/>
              </w:rPr>
              <w:t>3</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hint="eastAsia"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r>
              <w:rPr>
                <w:rFonts w:hint="eastAsia" w:ascii="仿宋" w:hAnsi="仿宋" w:eastAsia="仿宋"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hint="eastAsia"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r>
              <w:rPr>
                <w:rFonts w:hint="eastAsia" w:ascii="仿宋" w:hAnsi="仿宋" w:eastAsia="仿宋"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hint="eastAsia"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r>
              <w:rPr>
                <w:rFonts w:hint="eastAsia" w:ascii="仿宋" w:hAnsi="仿宋" w:eastAsia="仿宋"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hint="eastAsia"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r>
              <w:rPr>
                <w:rFonts w:hint="eastAsia" w:ascii="仿宋" w:hAnsi="仿宋" w:eastAsia="仿宋"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hint="eastAsia"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r>
              <w:rPr>
                <w:rFonts w:hint="eastAsia" w:ascii="仿宋" w:hAnsi="仿宋" w:eastAsia="仿宋"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hint="eastAsia"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r>
              <w:rPr>
                <w:rFonts w:hint="eastAsia" w:ascii="仿宋" w:hAnsi="仿宋" w:eastAsia="仿宋"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hint="eastAsia"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2"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r>
              <w:rPr>
                <w:rFonts w:hint="eastAsia" w:ascii="仿宋" w:hAnsi="仿宋" w:eastAsia="仿宋" w:cs="Times New Roman"/>
                <w:b/>
                <w:kern w:val="0"/>
                <w:sz w:val="24"/>
                <w:szCs w:val="24"/>
              </w:rPr>
              <w:t>…</w:t>
            </w:r>
          </w:p>
        </w:tc>
        <w:tc>
          <w:tcPr>
            <w:tcW w:w="2565" w:type="dxa"/>
            <w:tcBorders>
              <w:top w:val="single" w:color="auto" w:sz="4" w:space="0"/>
              <w:left w:val="single" w:color="auto" w:sz="4" w:space="0"/>
              <w:bottom w:val="single" w:color="auto" w:sz="2"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p>
        </w:tc>
        <w:tc>
          <w:tcPr>
            <w:tcW w:w="2606" w:type="dxa"/>
            <w:tcBorders>
              <w:top w:val="single" w:color="auto" w:sz="4" w:space="0"/>
              <w:left w:val="single" w:color="auto" w:sz="4" w:space="0"/>
              <w:bottom w:val="single" w:color="auto" w:sz="2"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p>
        </w:tc>
        <w:tc>
          <w:tcPr>
            <w:tcW w:w="1437" w:type="dxa"/>
            <w:tcBorders>
              <w:top w:val="single" w:color="auto" w:sz="4" w:space="0"/>
              <w:left w:val="single" w:color="auto" w:sz="4" w:space="0"/>
              <w:bottom w:val="single" w:color="auto" w:sz="2" w:space="0"/>
              <w:right w:val="single" w:color="auto" w:sz="4" w:space="0"/>
            </w:tcBorders>
            <w:noWrap/>
            <w:vAlign w:val="center"/>
          </w:tcPr>
          <w:p>
            <w:pPr>
              <w:autoSpaceDN w:val="0"/>
              <w:spacing w:line="400" w:lineRule="exact"/>
              <w:jc w:val="center"/>
              <w:rPr>
                <w:rFonts w:hint="eastAsia" w:ascii="仿宋" w:hAnsi="仿宋" w:eastAsia="仿宋" w:cs="Times New Roman"/>
                <w:b/>
                <w:kern w:val="0"/>
                <w:sz w:val="24"/>
                <w:szCs w:val="24"/>
              </w:rPr>
            </w:pPr>
          </w:p>
        </w:tc>
        <w:tc>
          <w:tcPr>
            <w:tcW w:w="1857" w:type="dxa"/>
            <w:tcBorders>
              <w:top w:val="single" w:color="auto" w:sz="4" w:space="0"/>
              <w:left w:val="single" w:color="auto" w:sz="4" w:space="0"/>
              <w:bottom w:val="single" w:color="auto" w:sz="2" w:space="0"/>
              <w:right w:val="single" w:color="auto" w:sz="2" w:space="0"/>
            </w:tcBorders>
            <w:noWrap/>
            <w:vAlign w:val="center"/>
          </w:tcPr>
          <w:p>
            <w:pPr>
              <w:autoSpaceDN w:val="0"/>
              <w:spacing w:line="400" w:lineRule="exact"/>
              <w:jc w:val="center"/>
              <w:rPr>
                <w:rFonts w:hint="eastAsia" w:ascii="仿宋" w:hAnsi="仿宋" w:eastAsia="仿宋" w:cs="Times New Roman"/>
                <w:b/>
                <w:kern w:val="0"/>
                <w:sz w:val="24"/>
                <w:szCs w:val="24"/>
              </w:rPr>
            </w:pPr>
          </w:p>
        </w:tc>
      </w:tr>
    </w:tbl>
    <w:p>
      <w:pPr>
        <w:autoSpaceDN w:val="0"/>
        <w:spacing w:line="360" w:lineRule="auto"/>
        <w:ind w:firstLine="437"/>
        <w:rPr>
          <w:rFonts w:hint="eastAsia" w:ascii="仿宋" w:hAnsi="仿宋" w:eastAsia="仿宋" w:cs="Times New Roman"/>
          <w:b/>
          <w:w w:val="90"/>
          <w:kern w:val="0"/>
          <w:sz w:val="24"/>
          <w:szCs w:val="24"/>
          <w:lang w:val="zh-CN"/>
        </w:rPr>
      </w:pPr>
      <w:r>
        <w:rPr>
          <w:rFonts w:hint="eastAsia" w:ascii="仿宋" w:hAnsi="仿宋" w:eastAsia="仿宋" w:cs="Times New Roman"/>
          <w:b/>
          <w:w w:val="90"/>
          <w:kern w:val="0"/>
          <w:sz w:val="24"/>
          <w:szCs w:val="24"/>
          <w:lang w:val="zh-CN"/>
        </w:rPr>
        <w:t>备注：根据磋商文件要求，如有偏离均应填写偏离表，不填写或未提供偏离表均视为无偏离且完全响应磋商文件要求。</w:t>
      </w:r>
    </w:p>
    <w:p>
      <w:pPr>
        <w:autoSpaceDN w:val="0"/>
        <w:rPr>
          <w:rFonts w:hint="eastAsia" w:ascii="仿宋" w:hAnsi="仿宋" w:eastAsia="仿宋" w:cs="Times New Roman"/>
          <w:szCs w:val="24"/>
        </w:rPr>
      </w:pPr>
    </w:p>
    <w:p>
      <w:pPr>
        <w:autoSpaceDE w:val="0"/>
        <w:autoSpaceDN w:val="0"/>
        <w:adjustRightInd w:val="0"/>
        <w:jc w:val="left"/>
        <w:rPr>
          <w:rFonts w:hint="eastAsia" w:ascii="仿宋" w:hAnsi="仿宋" w:eastAsia="仿宋" w:cs="..ì."/>
          <w:sz w:val="24"/>
          <w:szCs w:val="24"/>
        </w:rPr>
      </w:pPr>
    </w:p>
    <w:p>
      <w:pPr>
        <w:autoSpaceDN w:val="0"/>
        <w:snapToGrid w:val="0"/>
        <w:spacing w:line="360" w:lineRule="auto"/>
        <w:rPr>
          <w:rFonts w:hint="eastAsia" w:ascii="仿宋" w:hAnsi="仿宋" w:eastAsia="仿宋" w:cs="Times New Roman"/>
          <w:sz w:val="24"/>
          <w:szCs w:val="28"/>
        </w:rPr>
      </w:pPr>
      <w:r>
        <w:rPr>
          <w:rFonts w:hint="eastAsia" w:ascii="仿宋" w:hAnsi="仿宋" w:eastAsia="仿宋" w:cs="Times New Roman"/>
          <w:sz w:val="24"/>
          <w:szCs w:val="28"/>
        </w:rPr>
        <w:t>磋商响应供应商名称（盖章）：</w:t>
      </w:r>
      <w:r>
        <w:rPr>
          <w:rFonts w:hint="eastAsia" w:ascii="仿宋" w:hAnsi="仿宋" w:eastAsia="仿宋" w:cs="Times New Roman"/>
          <w:w w:val="90"/>
          <w:kern w:val="0"/>
          <w:sz w:val="22"/>
        </w:rPr>
        <w:t>_______________________________</w:t>
      </w:r>
    </w:p>
    <w:p>
      <w:pPr>
        <w:autoSpaceDE w:val="0"/>
        <w:autoSpaceDN w:val="0"/>
        <w:adjustRightInd w:val="0"/>
        <w:spacing w:line="360" w:lineRule="auto"/>
        <w:jc w:val="left"/>
        <w:rPr>
          <w:rFonts w:hint="eastAsia" w:ascii="仿宋" w:hAnsi="仿宋" w:eastAsia="仿宋" w:cs="Times New Roman"/>
          <w:w w:val="90"/>
          <w:kern w:val="0"/>
          <w:sz w:val="22"/>
        </w:rPr>
      </w:pPr>
      <w:r>
        <w:rPr>
          <w:rFonts w:hint="eastAsia" w:ascii="仿宋" w:hAnsi="仿宋" w:eastAsia="仿宋" w:cs="Times New Roman"/>
          <w:sz w:val="24"/>
          <w:szCs w:val="28"/>
        </w:rPr>
        <w:t>日期：</w:t>
      </w:r>
      <w:r>
        <w:rPr>
          <w:rFonts w:hint="eastAsia" w:ascii="仿宋" w:hAnsi="仿宋" w:eastAsia="仿宋" w:cs="Times New Roman"/>
          <w:w w:val="90"/>
          <w:kern w:val="0"/>
          <w:sz w:val="22"/>
        </w:rPr>
        <w:t>_______________________________</w:t>
      </w:r>
    </w:p>
    <w:p>
      <w:pPr>
        <w:widowControl/>
        <w:jc w:val="left"/>
        <w:rPr>
          <w:rFonts w:hint="eastAsia" w:ascii="仿宋" w:hAnsi="仿宋" w:eastAsia="仿宋" w:cs="Times New Roman"/>
          <w:kern w:val="0"/>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ind w:firstLine="643"/>
        <w:outlineLvl w:val="2"/>
        <w:rPr>
          <w:rFonts w:hint="eastAsia" w:ascii="仿宋" w:hAnsi="仿宋" w:eastAsia="仿宋" w:cs="Times New Roman"/>
          <w:b/>
          <w:bCs/>
          <w:kern w:val="0"/>
          <w:sz w:val="32"/>
          <w:szCs w:val="32"/>
        </w:rPr>
      </w:pPr>
      <w:r>
        <w:rPr>
          <w:rFonts w:hint="eastAsia" w:ascii="仿宋" w:hAnsi="仿宋" w:eastAsia="仿宋" w:cs="Times New Roman"/>
          <w:b/>
          <w:bCs/>
          <w:kern w:val="0"/>
          <w:sz w:val="32"/>
          <w:szCs w:val="32"/>
        </w:rPr>
        <w:t>2-</w:t>
      </w:r>
      <w:r>
        <w:rPr>
          <w:rFonts w:hint="eastAsia" w:ascii="仿宋" w:hAnsi="仿宋" w:eastAsia="仿宋" w:cs="Times New Roman"/>
          <w:b/>
          <w:bCs/>
          <w:kern w:val="0"/>
          <w:sz w:val="32"/>
          <w:szCs w:val="32"/>
          <w:lang w:val="en-US" w:eastAsia="zh-CN"/>
        </w:rPr>
        <w:t>9</w:t>
      </w:r>
      <w:r>
        <w:rPr>
          <w:rFonts w:hint="eastAsia" w:ascii="仿宋" w:hAnsi="仿宋" w:eastAsia="仿宋" w:cs="Times New Roman"/>
          <w:b/>
          <w:bCs/>
          <w:kern w:val="0"/>
          <w:sz w:val="32"/>
          <w:szCs w:val="32"/>
        </w:rPr>
        <w:t>. 技术（服务）方案</w:t>
      </w:r>
    </w:p>
    <w:p>
      <w:pPr>
        <w:autoSpaceDN w:val="0"/>
        <w:spacing w:line="360" w:lineRule="auto"/>
        <w:jc w:val="center"/>
        <w:rPr>
          <w:rFonts w:hint="eastAsia" w:ascii="仿宋" w:hAnsi="仿宋" w:eastAsia="仿宋" w:cs="Times New Roman"/>
          <w:b/>
          <w:kern w:val="0"/>
          <w:sz w:val="32"/>
          <w:szCs w:val="32"/>
        </w:rPr>
      </w:pPr>
      <w:r>
        <w:rPr>
          <w:rFonts w:hint="eastAsia" w:ascii="仿宋" w:hAnsi="仿宋" w:eastAsia="仿宋" w:cs="Times New Roman"/>
          <w:b/>
          <w:kern w:val="0"/>
          <w:sz w:val="32"/>
          <w:szCs w:val="32"/>
        </w:rPr>
        <w:t>技术（服务）方案</w:t>
      </w:r>
    </w:p>
    <w:p>
      <w:pPr>
        <w:autoSpaceDN w:val="0"/>
        <w:spacing w:line="360" w:lineRule="auto"/>
        <w:ind w:firstLine="482"/>
        <w:rPr>
          <w:rFonts w:ascii="Times New Roman" w:hAnsi="Times New Roman" w:eastAsia="仿宋" w:cs="Times New Roman"/>
          <w:b/>
          <w:sz w:val="24"/>
          <w:szCs w:val="24"/>
          <w:u w:val="single"/>
        </w:rPr>
      </w:pPr>
      <w:r>
        <w:rPr>
          <w:rFonts w:hint="eastAsia" w:ascii="Times New Roman" w:hAnsi="Times New Roman" w:eastAsia="仿宋" w:cs="Times New Roman"/>
          <w:b/>
          <w:sz w:val="24"/>
          <w:szCs w:val="24"/>
        </w:rPr>
        <w:t>项目名称：</w:t>
      </w:r>
      <w:r>
        <w:rPr>
          <w:rFonts w:hint="eastAsia" w:ascii="仿宋" w:hAnsi="仿宋" w:eastAsia="仿宋" w:cs="Arial"/>
          <w:b/>
          <w:sz w:val="24"/>
          <w:szCs w:val="24"/>
          <w:u w:val="single"/>
        </w:rPr>
        <w:t xml:space="preserve">                             </w:t>
      </w:r>
    </w:p>
    <w:p>
      <w:pPr>
        <w:autoSpaceDN w:val="0"/>
        <w:spacing w:line="360" w:lineRule="auto"/>
        <w:ind w:firstLine="482"/>
        <w:rPr>
          <w:rFonts w:ascii="Times New Roman" w:hAnsi="Times New Roman" w:eastAsia="仿宋" w:cs="Times New Roman"/>
          <w:sz w:val="24"/>
          <w:szCs w:val="24"/>
        </w:rPr>
      </w:pPr>
      <w:r>
        <w:rPr>
          <w:rFonts w:hint="eastAsia" w:ascii="Times New Roman" w:hAnsi="Times New Roman" w:eastAsia="仿宋" w:cs="Times New Roman"/>
          <w:b/>
          <w:sz w:val="24"/>
          <w:szCs w:val="24"/>
        </w:rPr>
        <w:t>项目编号：</w:t>
      </w:r>
      <w:r>
        <w:rPr>
          <w:rFonts w:hint="eastAsia" w:ascii="仿宋" w:hAnsi="仿宋" w:eastAsia="仿宋" w:cs="Arial"/>
          <w:b/>
          <w:sz w:val="24"/>
          <w:szCs w:val="24"/>
          <w:u w:val="single"/>
        </w:rPr>
        <w:t xml:space="preserve">                            </w:t>
      </w:r>
    </w:p>
    <w:tbl>
      <w:tblPr>
        <w:tblStyle w:val="59"/>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tcBorders>
              <w:top w:val="dotDash" w:color="D9D9D9" w:sz="4" w:space="0"/>
              <w:left w:val="dotDash" w:color="D9D9D9" w:sz="4" w:space="0"/>
              <w:bottom w:val="dotDash" w:color="D9D9D9" w:sz="4" w:space="0"/>
              <w:right w:val="dotDash" w:color="D9D9D9" w:sz="4" w:space="0"/>
            </w:tcBorders>
            <w:noWrap/>
          </w:tcPr>
          <w:p>
            <w:pPr>
              <w:autoSpaceDN w:val="0"/>
              <w:spacing w:line="360" w:lineRule="auto"/>
              <w:ind w:firstLine="482"/>
              <w:rPr>
                <w:rFonts w:ascii="Times New Roman" w:hAnsi="Times New Roman" w:eastAsia="仿宋" w:cs="Times New Roman"/>
                <w:sz w:val="24"/>
                <w:szCs w:val="24"/>
              </w:rPr>
            </w:pPr>
            <w:r>
              <w:rPr>
                <w:rFonts w:hint="eastAsia" w:ascii="仿宋" w:hAnsi="仿宋" w:eastAsia="仿宋" w:cs="Times New Roman"/>
                <w:b/>
                <w:sz w:val="24"/>
                <w:szCs w:val="24"/>
              </w:rPr>
              <w:t>自行对照评审细则，但不仅限于。</w:t>
            </w:r>
          </w:p>
        </w:tc>
      </w:tr>
    </w:tbl>
    <w:p>
      <w:pPr>
        <w:autoSpaceDN w:val="0"/>
        <w:spacing w:line="360" w:lineRule="auto"/>
        <w:rPr>
          <w:rFonts w:hint="eastAsia" w:ascii="仿宋" w:hAnsi="仿宋" w:eastAsia="仿宋" w:cs="Times New Roman"/>
          <w:szCs w:val="24"/>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keepNext/>
        <w:keepLines/>
        <w:autoSpaceDN w:val="0"/>
        <w:spacing w:before="260" w:after="260" w:line="415" w:lineRule="auto"/>
        <w:ind w:firstLine="562"/>
        <w:outlineLvl w:val="2"/>
        <w:rPr>
          <w:rFonts w:hint="eastAsia" w:ascii="仿宋" w:hAnsi="仿宋" w:eastAsia="仿宋" w:cs="Times New Roman"/>
          <w:b/>
          <w:bCs/>
          <w:kern w:val="0"/>
          <w:sz w:val="28"/>
          <w:szCs w:val="28"/>
        </w:rPr>
      </w:pPr>
      <w:r>
        <w:rPr>
          <w:rFonts w:hint="eastAsia" w:ascii="仿宋" w:hAnsi="仿宋" w:eastAsia="仿宋" w:cs="Times New Roman"/>
          <w:b/>
          <w:bCs/>
          <w:kern w:val="0"/>
          <w:sz w:val="28"/>
          <w:szCs w:val="28"/>
        </w:rPr>
        <w:t>2-</w:t>
      </w:r>
      <w:r>
        <w:rPr>
          <w:rFonts w:hint="eastAsia" w:ascii="仿宋" w:hAnsi="仿宋" w:eastAsia="仿宋" w:cs="Times New Roman"/>
          <w:b/>
          <w:bCs/>
          <w:kern w:val="0"/>
          <w:sz w:val="28"/>
          <w:szCs w:val="28"/>
          <w:lang w:val="en-US" w:eastAsia="zh-CN"/>
        </w:rPr>
        <w:t>10</w:t>
      </w:r>
      <w:r>
        <w:rPr>
          <w:rFonts w:hint="eastAsia" w:ascii="仿宋" w:hAnsi="仿宋" w:eastAsia="仿宋" w:cs="Times New Roman"/>
          <w:b/>
          <w:bCs/>
          <w:kern w:val="0"/>
          <w:sz w:val="28"/>
          <w:szCs w:val="28"/>
        </w:rPr>
        <w:t>. 节能、环保产品证明材料</w:t>
      </w:r>
    </w:p>
    <w:p>
      <w:pPr>
        <w:autoSpaceDN w:val="0"/>
        <w:spacing w:line="360" w:lineRule="auto"/>
        <w:jc w:val="center"/>
        <w:rPr>
          <w:rFonts w:hint="eastAsia" w:ascii="仿宋" w:hAnsi="仿宋" w:eastAsia="仿宋" w:cs="Times New Roman"/>
          <w:b/>
          <w:sz w:val="32"/>
          <w:szCs w:val="32"/>
        </w:rPr>
      </w:pPr>
      <w:r>
        <w:rPr>
          <w:rFonts w:hint="eastAsia" w:ascii="仿宋" w:hAnsi="仿宋" w:eastAsia="仿宋" w:cs="Times New Roman"/>
          <w:b/>
          <w:sz w:val="32"/>
          <w:szCs w:val="32"/>
        </w:rPr>
        <w:t>节能、环保产品证明材料</w:t>
      </w:r>
    </w:p>
    <w:p>
      <w:pPr>
        <w:autoSpaceDN w:val="0"/>
        <w:spacing w:line="360" w:lineRule="auto"/>
        <w:rPr>
          <w:rFonts w:hint="eastAsia" w:ascii="仿宋" w:hAnsi="仿宋" w:eastAsia="仿宋" w:cs="Times New Roman"/>
          <w:sz w:val="24"/>
        </w:rPr>
      </w:pPr>
      <w:r>
        <w:rPr>
          <w:rFonts w:hint="eastAsia" w:ascii="仿宋" w:hAnsi="仿宋" w:eastAsia="仿宋" w:cs="Times New Roman"/>
          <w:sz w:val="24"/>
        </w:rPr>
        <w:t>项目名称：</w:t>
      </w:r>
      <w:r>
        <w:rPr>
          <w:rFonts w:hint="eastAsia" w:ascii="仿宋" w:hAnsi="仿宋" w:eastAsia="仿宋" w:cs="Times New Roman"/>
          <w:sz w:val="24"/>
          <w:u w:val="single"/>
        </w:rPr>
        <w:t xml:space="preserve">                                </w:t>
      </w:r>
    </w:p>
    <w:p>
      <w:pPr>
        <w:autoSpaceDN w:val="0"/>
        <w:spacing w:line="360" w:lineRule="auto"/>
        <w:rPr>
          <w:rFonts w:hint="eastAsia" w:ascii="仿宋" w:hAnsi="仿宋" w:eastAsia="仿宋" w:cs="Times New Roman"/>
          <w:kern w:val="0"/>
          <w:sz w:val="24"/>
          <w:u w:val="single"/>
        </w:rPr>
      </w:pPr>
      <w:r>
        <w:rPr>
          <w:rFonts w:hint="eastAsia" w:ascii="仿宋" w:hAnsi="仿宋" w:eastAsia="仿宋" w:cs="Times New Roman"/>
          <w:sz w:val="24"/>
        </w:rPr>
        <w:t>项目编号：</w:t>
      </w:r>
      <w:r>
        <w:rPr>
          <w:rFonts w:hint="eastAsia" w:ascii="仿宋" w:hAnsi="仿宋" w:eastAsia="仿宋" w:cs="Times New Roman"/>
          <w:kern w:val="0"/>
          <w:sz w:val="24"/>
          <w:u w:val="single"/>
        </w:rPr>
        <w:t xml:space="preserve">                                 </w:t>
      </w:r>
    </w:p>
    <w:p>
      <w:pPr>
        <w:autoSpaceDN w:val="0"/>
        <w:spacing w:line="360" w:lineRule="auto"/>
        <w:rPr>
          <w:rFonts w:hint="eastAsia" w:ascii="仿宋" w:hAnsi="仿宋" w:eastAsia="仿宋" w:cs="Times New Roman"/>
          <w:sz w:val="24"/>
        </w:rPr>
      </w:pPr>
    </w:p>
    <w:p>
      <w:pPr>
        <w:autoSpaceDN w:val="0"/>
        <w:spacing w:line="360" w:lineRule="auto"/>
        <w:rPr>
          <w:rFonts w:hint="eastAsia" w:ascii="仿宋" w:hAnsi="仿宋" w:eastAsia="仿宋" w:cs="Times New Roman"/>
          <w:sz w:val="24"/>
        </w:rPr>
      </w:pPr>
    </w:p>
    <w:p>
      <w:pPr>
        <w:autoSpaceDN w:val="0"/>
        <w:spacing w:line="360" w:lineRule="auto"/>
        <w:rPr>
          <w:rFonts w:hint="eastAsia" w:ascii="仿宋" w:hAnsi="仿宋" w:eastAsia="仿宋" w:cs="Times New Roman"/>
          <w:sz w:val="24"/>
        </w:rPr>
      </w:pPr>
    </w:p>
    <w:p>
      <w:pPr>
        <w:autoSpaceDN w:val="0"/>
        <w:spacing w:line="360" w:lineRule="auto"/>
        <w:rPr>
          <w:rFonts w:hint="eastAsia" w:ascii="仿宋" w:hAnsi="仿宋" w:eastAsia="仿宋" w:cs="Times New Roman"/>
          <w:sz w:val="24"/>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napToGrid w:val="0"/>
        <w:spacing w:line="360" w:lineRule="auto"/>
        <w:ind w:firstLine="1920" w:firstLineChars="800"/>
        <w:rPr>
          <w:rFonts w:hint="eastAsia" w:ascii="仿宋" w:hAnsi="仿宋" w:eastAsia="仿宋" w:cs="Times New Roman"/>
          <w:sz w:val="24"/>
          <w:szCs w:val="28"/>
        </w:rPr>
      </w:pPr>
      <w:r>
        <w:rPr>
          <w:rFonts w:hint="eastAsia" w:ascii="仿宋" w:hAnsi="仿宋" w:eastAsia="仿宋" w:cs="Times New Roman"/>
          <w:sz w:val="24"/>
          <w:szCs w:val="28"/>
        </w:rPr>
        <w:t>磋商响应供应商名称（盖章）：</w:t>
      </w:r>
      <w:r>
        <w:rPr>
          <w:rFonts w:hint="eastAsia" w:ascii="仿宋" w:hAnsi="仿宋" w:eastAsia="仿宋" w:cs="Times New Roman"/>
          <w:w w:val="90"/>
          <w:kern w:val="0"/>
          <w:sz w:val="22"/>
        </w:rPr>
        <w:t>_______________________________</w:t>
      </w:r>
    </w:p>
    <w:p>
      <w:pPr>
        <w:autoSpaceDN w:val="0"/>
        <w:spacing w:line="360" w:lineRule="auto"/>
        <w:ind w:firstLine="1920" w:firstLineChars="800"/>
        <w:rPr>
          <w:rFonts w:hint="eastAsia" w:ascii="仿宋" w:hAnsi="仿宋" w:eastAsia="仿宋" w:cs="Times New Roman"/>
          <w:sz w:val="22"/>
        </w:rPr>
      </w:pPr>
      <w:r>
        <w:rPr>
          <w:rFonts w:hint="eastAsia" w:ascii="仿宋" w:hAnsi="仿宋" w:eastAsia="仿宋" w:cs="Times New Roman"/>
          <w:sz w:val="24"/>
          <w:szCs w:val="28"/>
        </w:rPr>
        <w:t>日期：</w:t>
      </w:r>
      <w:r>
        <w:rPr>
          <w:rFonts w:hint="eastAsia" w:ascii="仿宋" w:hAnsi="仿宋" w:eastAsia="仿宋" w:cs="Times New Roman"/>
          <w:w w:val="90"/>
          <w:kern w:val="0"/>
          <w:sz w:val="22"/>
        </w:rPr>
        <w:t>_______________________________</w:t>
      </w:r>
    </w:p>
    <w:p>
      <w:pPr>
        <w:keepNext/>
        <w:keepLines/>
        <w:autoSpaceDN w:val="0"/>
        <w:snapToGrid w:val="0"/>
        <w:spacing w:line="412" w:lineRule="auto"/>
        <w:ind w:firstLine="442"/>
        <w:outlineLvl w:val="2"/>
        <w:rPr>
          <w:rFonts w:hint="eastAsia" w:ascii="仿宋" w:hAnsi="仿宋" w:eastAsia="仿宋" w:cs="Times New Roman"/>
          <w:b/>
          <w:bCs/>
          <w:kern w:val="0"/>
          <w:sz w:val="28"/>
          <w:szCs w:val="28"/>
        </w:rPr>
      </w:pPr>
      <w:r>
        <w:rPr>
          <w:rFonts w:hint="eastAsia" w:ascii="仿宋" w:hAnsi="仿宋" w:eastAsia="仿宋" w:cs="Times New Roman"/>
          <w:kern w:val="0"/>
          <w:sz w:val="22"/>
        </w:rPr>
        <w:br w:type="page"/>
      </w:r>
      <w:bookmarkEnd w:id="164"/>
      <w:r>
        <w:rPr>
          <w:rFonts w:hint="eastAsia" w:ascii="仿宋" w:hAnsi="仿宋" w:eastAsia="仿宋" w:cs="Times New Roman"/>
          <w:b/>
          <w:bCs/>
          <w:kern w:val="0"/>
          <w:sz w:val="28"/>
          <w:szCs w:val="28"/>
        </w:rPr>
        <w:t>2-1</w:t>
      </w:r>
      <w:r>
        <w:rPr>
          <w:rFonts w:hint="eastAsia" w:ascii="仿宋" w:hAnsi="仿宋" w:eastAsia="仿宋" w:cs="Times New Roman"/>
          <w:b/>
          <w:bCs/>
          <w:kern w:val="0"/>
          <w:sz w:val="28"/>
          <w:szCs w:val="28"/>
          <w:lang w:val="en-US" w:eastAsia="zh-CN"/>
        </w:rPr>
        <w:t>1</w:t>
      </w:r>
      <w:r>
        <w:rPr>
          <w:rFonts w:hint="eastAsia" w:ascii="仿宋" w:hAnsi="仿宋" w:eastAsia="仿宋" w:cs="Times New Roman"/>
          <w:b/>
          <w:bCs/>
          <w:kern w:val="0"/>
          <w:sz w:val="28"/>
          <w:szCs w:val="28"/>
        </w:rPr>
        <w:t>.主要材料推荐品牌</w:t>
      </w:r>
    </w:p>
    <w:p>
      <w:pPr>
        <w:autoSpaceDN w:val="0"/>
        <w:adjustRightInd w:val="0"/>
        <w:snapToGrid w:val="0"/>
        <w:spacing w:line="324" w:lineRule="auto"/>
        <w:ind w:firstLine="643"/>
        <w:jc w:val="center"/>
        <w:rPr>
          <w:rFonts w:hint="eastAsia" w:ascii="仿宋" w:hAnsi="仿宋" w:eastAsia="仿宋" w:cs="Times New Roman"/>
          <w:b/>
          <w:sz w:val="32"/>
          <w:szCs w:val="32"/>
        </w:rPr>
      </w:pPr>
      <w:r>
        <w:rPr>
          <w:rFonts w:hint="eastAsia" w:ascii="仿宋" w:hAnsi="仿宋" w:eastAsia="仿宋" w:cs="Times New Roman"/>
          <w:b/>
          <w:sz w:val="32"/>
          <w:szCs w:val="32"/>
        </w:rPr>
        <w:t>主要材料推荐品牌</w:t>
      </w:r>
    </w:p>
    <w:p>
      <w:pPr>
        <w:autoSpaceDN w:val="0"/>
        <w:spacing w:line="324" w:lineRule="auto"/>
        <w:rPr>
          <w:rFonts w:hint="eastAsia" w:ascii="仿宋" w:hAnsi="仿宋" w:eastAsia="仿宋" w:cs="Times New Roman"/>
          <w:sz w:val="24"/>
        </w:rPr>
      </w:pPr>
      <w:r>
        <w:rPr>
          <w:rFonts w:hint="eastAsia" w:ascii="仿宋" w:hAnsi="仿宋" w:eastAsia="仿宋" w:cs="Times New Roman"/>
          <w:sz w:val="24"/>
        </w:rPr>
        <w:t>项目名称：</w:t>
      </w:r>
      <w:r>
        <w:rPr>
          <w:rFonts w:hint="eastAsia" w:ascii="仿宋" w:hAnsi="仿宋" w:eastAsia="仿宋" w:cs="Times New Roman"/>
          <w:sz w:val="24"/>
          <w:u w:val="single"/>
        </w:rPr>
        <w:t xml:space="preserve">                                </w:t>
      </w:r>
    </w:p>
    <w:p>
      <w:pPr>
        <w:autoSpaceDN w:val="0"/>
        <w:spacing w:line="324" w:lineRule="auto"/>
        <w:rPr>
          <w:rFonts w:hint="eastAsia" w:ascii="仿宋" w:hAnsi="仿宋" w:eastAsia="仿宋" w:cs="Times New Roman"/>
          <w:kern w:val="0"/>
          <w:sz w:val="24"/>
          <w:u w:val="single"/>
        </w:rPr>
      </w:pPr>
      <w:r>
        <w:rPr>
          <w:rFonts w:hint="eastAsia" w:ascii="仿宋" w:hAnsi="仿宋" w:eastAsia="仿宋" w:cs="Times New Roman"/>
          <w:sz w:val="24"/>
        </w:rPr>
        <w:t>项目编号：</w:t>
      </w:r>
      <w:r>
        <w:rPr>
          <w:rFonts w:hint="eastAsia" w:ascii="仿宋" w:hAnsi="仿宋" w:eastAsia="仿宋" w:cs="Times New Roman"/>
          <w:kern w:val="0"/>
          <w:sz w:val="24"/>
          <w:u w:val="single"/>
        </w:rPr>
        <w:t xml:space="preserve">                                </w:t>
      </w:r>
    </w:p>
    <w:tbl>
      <w:tblPr>
        <w:tblStyle w:val="59"/>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607"/>
        <w:gridCol w:w="5554"/>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31" w:type="dxa"/>
            <w:noWrap/>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607" w:type="dxa"/>
            <w:noWrap/>
          </w:tcPr>
          <w:p>
            <w:pPr>
              <w:jc w:val="center"/>
              <w:rPr>
                <w:rFonts w:hint="eastAsia" w:ascii="仿宋" w:hAnsi="仿宋" w:eastAsia="仿宋" w:cs="仿宋"/>
                <w:sz w:val="24"/>
                <w:szCs w:val="24"/>
              </w:rPr>
            </w:pPr>
            <w:r>
              <w:rPr>
                <w:rFonts w:hint="eastAsia" w:ascii="仿宋" w:hAnsi="仿宋" w:eastAsia="仿宋" w:cs="仿宋"/>
                <w:sz w:val="24"/>
                <w:szCs w:val="24"/>
              </w:rPr>
              <w:t>材料名称</w:t>
            </w:r>
          </w:p>
        </w:tc>
        <w:tc>
          <w:tcPr>
            <w:tcW w:w="5554" w:type="dxa"/>
            <w:noWrap/>
          </w:tcPr>
          <w:p>
            <w:pPr>
              <w:jc w:val="center"/>
              <w:rPr>
                <w:rFonts w:hint="eastAsia" w:ascii="仿宋" w:hAnsi="仿宋" w:eastAsia="仿宋" w:cs="仿宋"/>
                <w:sz w:val="24"/>
                <w:szCs w:val="24"/>
              </w:rPr>
            </w:pPr>
            <w:r>
              <w:rPr>
                <w:rFonts w:hint="eastAsia" w:ascii="仿宋" w:hAnsi="仿宋" w:eastAsia="仿宋" w:cs="仿宋"/>
                <w:sz w:val="24"/>
                <w:szCs w:val="24"/>
              </w:rPr>
              <w:t>推荐制造商或品牌</w:t>
            </w:r>
          </w:p>
        </w:tc>
        <w:tc>
          <w:tcPr>
            <w:tcW w:w="1144" w:type="dxa"/>
            <w:noWrap/>
          </w:tcPr>
          <w:p>
            <w:pPr>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微晶墙面瓷砖</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冠珠、诺贝尔、东鹏瓷砖或相当于同档次及以上品牌，同类产品按此标准执行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釉面地砖</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斯米克、宏宇、诺贝尔或相当于同档次及以上品牌，同类产品按此标准执行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玻化砖</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冠军、诺贝尔、cimic斯米克或相当于同档次及以上品牌，同类产品按此标准执行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抛光砖</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冠珠、诺贝尔、东鹏瓷砖或相当于同档次及以上品牌，同类产品按此标准执行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石膏板</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龙牌、可耐福、杰科或相当于同档次及以上品牌，同类产品按此标准执行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轻钢龙骨吊顶基层</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龙牌、可耐福、杰科或相当于同档次及以上品牌，同类产品按此标准执行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成品实木</w:t>
            </w:r>
          </w:p>
          <w:p>
            <w:pPr>
              <w:jc w:val="center"/>
              <w:rPr>
                <w:rFonts w:hint="eastAsia" w:ascii="仿宋" w:hAnsi="仿宋" w:eastAsia="仿宋" w:cs="仿宋"/>
                <w:sz w:val="24"/>
                <w:szCs w:val="24"/>
              </w:rPr>
            </w:pPr>
            <w:r>
              <w:rPr>
                <w:rFonts w:hint="eastAsia" w:ascii="仿宋" w:hAnsi="仿宋" w:eastAsia="仿宋" w:cs="仿宋"/>
                <w:sz w:val="24"/>
                <w:szCs w:val="24"/>
              </w:rPr>
              <w:t>免漆板护墙板</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绿可、豪利、森豪仕或相当于同档次及以上品牌，同类产品按此标准执行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成品多层板护墙板</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绿可、豪利、森豪仕或相当于同档次及以上品牌，同类产品按此标准执行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成品高纤维板护墙板</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绿可、豪利、森豪仕或相当于同档次及以上品牌，同类产品按此标准执行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平顶硅钙板</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友邦、奥普、品格或相当于同档次及以上品牌，同类产品按此标准执行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11</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平顶矿棉板</w:t>
            </w:r>
          </w:p>
        </w:tc>
        <w:tc>
          <w:tcPr>
            <w:tcW w:w="5554"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龙牌、星牌、美露达</w:t>
            </w:r>
            <w:r>
              <w:rPr>
                <w:rFonts w:hint="eastAsia" w:ascii="仿宋" w:hAnsi="仿宋" w:eastAsia="仿宋" w:cs="仿宋"/>
                <w:sz w:val="24"/>
                <w:szCs w:val="24"/>
              </w:rPr>
              <w:t>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12</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实木地板</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世友、久盛、贝尔或相当于同档次及以上品牌，同类产品按此标准执行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13</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强化地板</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联丰、高牌、欧象或相当于同档次及以上品牌，同类产品按此标准执行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14</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仿实木强化地板</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联丰、高牌、欧象或相当于同档次及以上品牌，同类产品按此标准执行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15</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闭门器</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东铁、瓯宝、松下或相当于同档次及以上品牌，同类产品按此标准执行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16</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弹簧合页（橱柜液压弹簧合页）</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坚朗、顶固、雅洁五金或相当于同档次及以上品牌，同类产品按此标准执行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17</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弹簧合页</w:t>
            </w:r>
          </w:p>
          <w:p>
            <w:pPr>
              <w:jc w:val="center"/>
              <w:rPr>
                <w:rFonts w:hint="eastAsia" w:ascii="仿宋" w:hAnsi="仿宋" w:eastAsia="仿宋" w:cs="仿宋"/>
                <w:sz w:val="24"/>
                <w:szCs w:val="24"/>
              </w:rPr>
            </w:pPr>
            <w:r>
              <w:rPr>
                <w:rFonts w:hint="eastAsia" w:ascii="仿宋" w:hAnsi="仿宋" w:eastAsia="仿宋" w:cs="仿宋"/>
                <w:sz w:val="24"/>
                <w:szCs w:val="24"/>
              </w:rPr>
              <w:t>（橱柜普通弹簧合页）</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坚朗、顶固、雅洁五金或相当于同档次及以上品牌，同类产品按此标准执行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18</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不锈钢合页：</w:t>
            </w:r>
          </w:p>
          <w:p>
            <w:pPr>
              <w:jc w:val="center"/>
              <w:rPr>
                <w:rFonts w:hint="eastAsia" w:ascii="仿宋" w:hAnsi="仿宋" w:eastAsia="仿宋" w:cs="仿宋"/>
                <w:sz w:val="24"/>
                <w:szCs w:val="24"/>
              </w:rPr>
            </w:pPr>
            <w:r>
              <w:rPr>
                <w:rFonts w:hint="eastAsia" w:ascii="仿宋" w:hAnsi="仿宋" w:eastAsia="仿宋" w:cs="仿宋"/>
                <w:sz w:val="24"/>
                <w:szCs w:val="24"/>
              </w:rPr>
              <w:t>橱柜及木门合页（2-4寸）</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坚朗、顶固、雅洁五金或相当于同档次及以上品牌，同类产品按此标准执行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19</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不锈钢门吸</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坚朗、顶固、雅洁五金或相当于同档次及以上品牌，同类产品按此标准执行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20</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不锈钢插销</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坚朗、顶固、雅洁五金或相当于同档次及以上品牌，同类产品按此标准执行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21</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球形锁</w:t>
            </w:r>
          </w:p>
          <w:p>
            <w:pPr>
              <w:jc w:val="center"/>
              <w:rPr>
                <w:rFonts w:hint="eastAsia" w:ascii="仿宋" w:hAnsi="仿宋" w:eastAsia="仿宋" w:cs="仿宋"/>
                <w:sz w:val="24"/>
                <w:szCs w:val="24"/>
              </w:rPr>
            </w:pPr>
            <w:r>
              <w:rPr>
                <w:rFonts w:hint="eastAsia" w:ascii="仿宋" w:hAnsi="仿宋" w:eastAsia="仿宋" w:cs="仿宋"/>
                <w:sz w:val="24"/>
                <w:szCs w:val="24"/>
              </w:rPr>
              <w:t>（304不锈钢）</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固力、万嘉、通用或相当于同档次及以上品牌，同类产品按此标准执行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22</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三保险门锁</w:t>
            </w:r>
          </w:p>
          <w:p>
            <w:pPr>
              <w:jc w:val="center"/>
              <w:rPr>
                <w:rFonts w:hint="eastAsia" w:ascii="仿宋" w:hAnsi="仿宋" w:eastAsia="仿宋" w:cs="仿宋"/>
                <w:sz w:val="24"/>
                <w:szCs w:val="24"/>
              </w:rPr>
            </w:pPr>
            <w:r>
              <w:rPr>
                <w:rFonts w:hint="eastAsia" w:ascii="仿宋" w:hAnsi="仿宋" w:eastAsia="仿宋" w:cs="仿宋"/>
                <w:sz w:val="24"/>
                <w:szCs w:val="24"/>
              </w:rPr>
              <w:t>（304不锈钢）</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固力、万嘉、通用或相当于同档次及以上品牌，同类产品按此标准执行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23</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不锈钢转舌锁</w:t>
            </w:r>
          </w:p>
          <w:p>
            <w:pPr>
              <w:jc w:val="center"/>
              <w:rPr>
                <w:rFonts w:hint="eastAsia" w:ascii="仿宋" w:hAnsi="仿宋" w:eastAsia="仿宋" w:cs="仿宋"/>
                <w:sz w:val="24"/>
                <w:szCs w:val="24"/>
              </w:rPr>
            </w:pPr>
            <w:r>
              <w:rPr>
                <w:rFonts w:hint="eastAsia" w:ascii="仿宋" w:hAnsi="仿宋" w:eastAsia="仿宋" w:cs="仿宋"/>
                <w:sz w:val="24"/>
                <w:szCs w:val="24"/>
              </w:rPr>
              <w:t>（304不锈钢）</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固力、万嘉、通用或相当于同档次及以上品牌，同类产品按此标准执行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24</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不锈钢转舌锁锁芯</w:t>
            </w:r>
          </w:p>
          <w:p>
            <w:pPr>
              <w:jc w:val="center"/>
              <w:rPr>
                <w:rFonts w:hint="eastAsia" w:ascii="仿宋" w:hAnsi="仿宋" w:eastAsia="仿宋" w:cs="仿宋"/>
                <w:sz w:val="24"/>
                <w:szCs w:val="24"/>
              </w:rPr>
            </w:pPr>
            <w:r>
              <w:rPr>
                <w:rFonts w:hint="eastAsia" w:ascii="仿宋" w:hAnsi="仿宋" w:eastAsia="仿宋" w:cs="仿宋"/>
                <w:sz w:val="24"/>
                <w:szCs w:val="24"/>
              </w:rPr>
              <w:t>（304不锈钢）</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固力、万嘉、通用或相当于同档次及以上品牌，同类产品按此标准执行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25</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铝合金窗门拉手锁</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固力、万嘉、通用或相当于同档次及以上品牌，同类产品按此标准执行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26</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无框玻璃门拉手</w:t>
            </w:r>
          </w:p>
          <w:p>
            <w:pPr>
              <w:jc w:val="center"/>
              <w:rPr>
                <w:rFonts w:hint="eastAsia" w:ascii="仿宋" w:hAnsi="仿宋" w:eastAsia="仿宋" w:cs="仿宋"/>
                <w:sz w:val="24"/>
                <w:szCs w:val="24"/>
              </w:rPr>
            </w:pPr>
            <w:r>
              <w:rPr>
                <w:rFonts w:hint="eastAsia" w:ascii="仿宋" w:hAnsi="仿宋" w:eastAsia="仿宋" w:cs="仿宋"/>
                <w:sz w:val="24"/>
                <w:szCs w:val="24"/>
              </w:rPr>
              <w:t>（304不锈钢）</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顶固、汇泰龙、固特或相当于同档次及以上品牌，同类产品按此标准执行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27</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玻璃胶</w:t>
            </w:r>
          </w:p>
        </w:tc>
        <w:tc>
          <w:tcPr>
            <w:tcW w:w="5554" w:type="dxa"/>
            <w:noWrap/>
            <w:vAlign w:val="center"/>
          </w:tcPr>
          <w:p>
            <w:pPr>
              <w:ind w:left="1470" w:hanging="1680" w:hangingChars="700"/>
              <w:rPr>
                <w:rFonts w:hint="eastAsia" w:ascii="仿宋" w:hAnsi="仿宋" w:eastAsia="仿宋" w:cs="仿宋"/>
                <w:sz w:val="24"/>
                <w:szCs w:val="24"/>
              </w:rPr>
            </w:pPr>
            <w:r>
              <w:rPr>
                <w:rFonts w:hint="eastAsia" w:ascii="仿宋" w:hAnsi="仿宋" w:eastAsia="仿宋" w:cs="仿宋"/>
                <w:sz w:val="24"/>
                <w:szCs w:val="24"/>
              </w:rPr>
              <w:t>道康宁、百得、西卡或相当于同档次及以上品牌，同类产品按此标准执行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28</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结构胶</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道康宁、百得、西卡或相当于同档次及以上品牌，同类产品按此标准执行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29</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石材胶</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道康宁、百得、西卡或相当于同档次及以上品牌，同类产品按此标准执行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30</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抽屉滑轨</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顶固、固特、海蒂诗或相当于同档次及以上品牌，同类产品按此标准执行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31</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钢筋</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宝钢、武钢、鞍钢或相当于同档次及以上品牌，同类产品按此标准执行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32</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混凝土</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德高、富利时、固特威或相当于同档次及以上品牌，同类产品按此标准执行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33</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沥青</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登威达、银岭、sko或相当于同档次及以上品牌，同类产品按此标准执行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34</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瓦楞彩钢板</w:t>
            </w:r>
          </w:p>
          <w:p>
            <w:pPr>
              <w:jc w:val="center"/>
              <w:rPr>
                <w:rFonts w:hint="eastAsia" w:ascii="仿宋" w:hAnsi="仿宋" w:eastAsia="仿宋" w:cs="仿宋"/>
                <w:sz w:val="24"/>
                <w:szCs w:val="24"/>
              </w:rPr>
            </w:pPr>
            <w:r>
              <w:rPr>
                <w:rFonts w:hint="eastAsia" w:ascii="仿宋" w:hAnsi="仿宋" w:eastAsia="仿宋" w:cs="仿宋"/>
                <w:sz w:val="24"/>
                <w:szCs w:val="24"/>
              </w:rPr>
              <w:t>（单板）</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维盾、凤铝、忠旺或相当于同档次及以上品牌，同类产品按此标准执行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35</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夹心岩棉彩钢板</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协多利、林森、万事达或相当于同档次及以上品牌，同类产品按此标准执行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36</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95红砖</w:t>
            </w:r>
          </w:p>
          <w:p>
            <w:pPr>
              <w:jc w:val="center"/>
              <w:rPr>
                <w:rFonts w:hint="eastAsia" w:ascii="仿宋" w:hAnsi="仿宋" w:eastAsia="仿宋" w:cs="仿宋"/>
                <w:sz w:val="24"/>
                <w:szCs w:val="24"/>
              </w:rPr>
            </w:pPr>
            <w:r>
              <w:rPr>
                <w:rFonts w:hint="eastAsia" w:ascii="仿宋" w:hAnsi="仿宋" w:eastAsia="仿宋" w:cs="仿宋"/>
                <w:sz w:val="24"/>
                <w:szCs w:val="24"/>
              </w:rPr>
              <w:t>(标准砖)</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纪恒暄、东鹏、橙舍或相当于同档次及以上品牌，同类产品按此标准执行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37</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95砖</w:t>
            </w:r>
          </w:p>
          <w:p>
            <w:pPr>
              <w:jc w:val="center"/>
              <w:rPr>
                <w:rFonts w:hint="eastAsia" w:ascii="仿宋" w:hAnsi="仿宋" w:eastAsia="仿宋" w:cs="仿宋"/>
                <w:sz w:val="24"/>
                <w:szCs w:val="24"/>
              </w:rPr>
            </w:pPr>
            <w:r>
              <w:rPr>
                <w:rFonts w:hint="eastAsia" w:ascii="仿宋" w:hAnsi="仿宋" w:eastAsia="仿宋" w:cs="仿宋"/>
                <w:sz w:val="24"/>
                <w:szCs w:val="24"/>
              </w:rPr>
              <w:t>(水泥砖)</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纪恒暄、东鹏、橙舍或相当于同档次及以上品牌，同类产品按此标准执行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38</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多孔红砖</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纪恒暄、东鹏、橙舍或相当于同档次及以上品牌，同类产品按此标准执行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39</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水泥</w:t>
            </w:r>
          </w:p>
          <w:p>
            <w:pPr>
              <w:jc w:val="center"/>
              <w:rPr>
                <w:rFonts w:hint="eastAsia" w:ascii="仿宋" w:hAnsi="仿宋" w:eastAsia="仿宋" w:cs="仿宋"/>
                <w:sz w:val="24"/>
                <w:szCs w:val="24"/>
              </w:rPr>
            </w:pPr>
            <w:r>
              <w:rPr>
                <w:rFonts w:hint="eastAsia" w:ascii="仿宋" w:hAnsi="仿宋" w:eastAsia="仿宋" w:cs="仿宋"/>
                <w:sz w:val="24"/>
                <w:szCs w:val="24"/>
              </w:rPr>
              <w:t>（425）</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华新、海螺、金隅或相当于同档次及以上品牌，同类产品按此标准执行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40</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黄砂</w:t>
            </w:r>
          </w:p>
          <w:p>
            <w:pPr>
              <w:jc w:val="center"/>
              <w:rPr>
                <w:rFonts w:hint="eastAsia" w:ascii="仿宋" w:hAnsi="仿宋" w:eastAsia="仿宋" w:cs="仿宋"/>
                <w:sz w:val="24"/>
                <w:szCs w:val="24"/>
              </w:rPr>
            </w:pPr>
            <w:r>
              <w:rPr>
                <w:rFonts w:hint="eastAsia" w:ascii="仿宋" w:hAnsi="仿宋" w:eastAsia="仿宋" w:cs="仿宋"/>
                <w:sz w:val="24"/>
                <w:szCs w:val="24"/>
              </w:rPr>
              <w:t>（粗细砂）</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环球、溪石、高时或相当于同档次及以上品牌，同类产品按此标准执行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41</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碎石</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远大、万隆、高时或相当于同档次及以上品牌，同类产品按此标准执行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42</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轻质加气砖</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开元、江山、东岳或相当于同档次及以上品牌，同类产品按此标准执行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43</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乳胶漆</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多乐士、嘉宝莉、立邦或相当于同档次及以上品牌，同类产品按此标准执行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44</w:t>
            </w:r>
          </w:p>
        </w:tc>
        <w:tc>
          <w:tcPr>
            <w:tcW w:w="1607" w:type="dxa"/>
            <w:noWrap/>
            <w:vAlign w:val="center"/>
          </w:tcPr>
          <w:p>
            <w:pPr>
              <w:widowControl/>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rPr>
              <w:t>日光灯</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飞利浦、欧普、雷士照明或相当于同档次及以上品牌同类产品按此标准执行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45</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吸顶灯</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飞利浦、欧普、雷士照明或相当于同档次及以上品牌同类产品按此标准执行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46</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平板灯</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飞利浦、欧普、雷士照明或相当于同档次及以上品牌同类产品按此标准执行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47</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灯膜</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飞利浦、欧普、雷士照明或相当于同档次及以上品牌同类产品按此标准执行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48</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多股单线</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浙江万马、浙江元通、远东、中策或相当于同档次及以上品牌同类产品按此标准执行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49</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单股线</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浙江万马、浙江元通、远东、中策或相当于同档次及以上品牌同类产品按此标准执行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50</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电力电缆（4+1）</w:t>
            </w:r>
          </w:p>
          <w:p>
            <w:pPr>
              <w:jc w:val="center"/>
              <w:rPr>
                <w:rFonts w:hint="eastAsia" w:ascii="仿宋" w:hAnsi="仿宋" w:eastAsia="仿宋" w:cs="仿宋"/>
                <w:sz w:val="24"/>
                <w:szCs w:val="24"/>
              </w:rPr>
            </w:pP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浙江万马、浙江元通、远东、中策或相当于同档次及以上品牌同类产品按此标准执行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51</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明装pvc线槽</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远大、华威、华鹏或相当于同档次及以上品牌同类产品按此标准执行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52</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插座（86型16A三插）</w:t>
            </w:r>
          </w:p>
        </w:tc>
        <w:tc>
          <w:tcPr>
            <w:tcW w:w="5554"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正泰、德力西、鸿雁或相当于同档次及以上品牌同类产品按此标准执行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53</w:t>
            </w:r>
          </w:p>
        </w:tc>
        <w:tc>
          <w:tcPr>
            <w:tcW w:w="1607"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单联单控开关</w:t>
            </w:r>
          </w:p>
        </w:tc>
        <w:tc>
          <w:tcPr>
            <w:tcW w:w="5554"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西门子、施耐德、松下或相当于同档次及以上品牌同类产品按此标准执行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54</w:t>
            </w:r>
          </w:p>
        </w:tc>
        <w:tc>
          <w:tcPr>
            <w:tcW w:w="1607"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双联单控开关</w:t>
            </w:r>
          </w:p>
        </w:tc>
        <w:tc>
          <w:tcPr>
            <w:tcW w:w="5554"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西门子、施耐德、松下或相当于同档次及以上品牌同类产品按此标准执行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55</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线盒（86型PVC明敷电线盒）</w:t>
            </w:r>
          </w:p>
        </w:tc>
        <w:tc>
          <w:tcPr>
            <w:tcW w:w="5554"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以瑟、公牛、西门子或相当于同档次及以上品牌同类产品按此标准执行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56</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线盒（86型PVC暗敷电线盒）</w:t>
            </w:r>
          </w:p>
        </w:tc>
        <w:tc>
          <w:tcPr>
            <w:tcW w:w="5554"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以瑟、公牛、西门子或相当于同档次及以上品牌同类产品按此标准执行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57</w:t>
            </w:r>
          </w:p>
        </w:tc>
        <w:tc>
          <w:tcPr>
            <w:tcW w:w="1607"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网络五类线</w:t>
            </w:r>
          </w:p>
        </w:tc>
        <w:tc>
          <w:tcPr>
            <w:tcW w:w="5554"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康普、罗格朗、西蒙或相当于同档次及以上品牌同类产品按此标准执行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58</w:t>
            </w:r>
          </w:p>
        </w:tc>
        <w:tc>
          <w:tcPr>
            <w:tcW w:w="1607"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网络超五类线</w:t>
            </w:r>
          </w:p>
        </w:tc>
        <w:tc>
          <w:tcPr>
            <w:tcW w:w="5554"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康普、罗格朗、西蒙或相当于同档次及以上品牌同类产品按此标准执行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59</w:t>
            </w:r>
          </w:p>
        </w:tc>
        <w:tc>
          <w:tcPr>
            <w:tcW w:w="1607"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网络六类线</w:t>
            </w:r>
          </w:p>
        </w:tc>
        <w:tc>
          <w:tcPr>
            <w:tcW w:w="5554"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康普、罗格朗、西蒙或相当于同档次及以上品牌同类产品按此标准执行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60</w:t>
            </w:r>
          </w:p>
        </w:tc>
        <w:tc>
          <w:tcPr>
            <w:tcW w:w="1607"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冷热混合龙头</w:t>
            </w:r>
          </w:p>
        </w:tc>
        <w:tc>
          <w:tcPr>
            <w:tcW w:w="5554"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科勒、TOTO、杭特或相当于同档次及以上品牌同类产品按此标准执行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exac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61</w:t>
            </w:r>
          </w:p>
        </w:tc>
        <w:tc>
          <w:tcPr>
            <w:tcW w:w="1607"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冷热混合感应龙头</w:t>
            </w:r>
          </w:p>
        </w:tc>
        <w:tc>
          <w:tcPr>
            <w:tcW w:w="5554"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科勒、TOTO、杭特或相当于同档次及以上品牌同类产品按此标准执行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62</w:t>
            </w:r>
          </w:p>
        </w:tc>
        <w:tc>
          <w:tcPr>
            <w:tcW w:w="1607"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水龙头（拖把池、洗衣机龙头）</w:t>
            </w:r>
          </w:p>
        </w:tc>
        <w:tc>
          <w:tcPr>
            <w:tcW w:w="5554"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科勒、TOTO、杭特或相当于同档次及以上品牌同类产品按此标准执行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63</w:t>
            </w:r>
          </w:p>
        </w:tc>
        <w:tc>
          <w:tcPr>
            <w:tcW w:w="1607"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洁具（小便池、墙排、直排）</w:t>
            </w:r>
          </w:p>
        </w:tc>
        <w:tc>
          <w:tcPr>
            <w:tcW w:w="5554"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科勒、TOTO、箭牌或相当于同档次及以上品牌同类产品按此标准执行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64</w:t>
            </w: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tc>
        <w:tc>
          <w:tcPr>
            <w:tcW w:w="1607"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洁具（坐便器）</w:t>
            </w:r>
          </w:p>
        </w:tc>
        <w:tc>
          <w:tcPr>
            <w:tcW w:w="5554"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科勒、TOTO、箭牌或相当于同档次及以上品牌同类产品按此标准执行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65</w:t>
            </w:r>
          </w:p>
        </w:tc>
        <w:tc>
          <w:tcPr>
            <w:tcW w:w="1607"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洁具（蹲坑不带存水弯）</w:t>
            </w:r>
          </w:p>
        </w:tc>
        <w:tc>
          <w:tcPr>
            <w:tcW w:w="5554"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科勒、TOTO、箭牌或相当于同档次及以上品牌同类产品按此标准执行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66</w:t>
            </w:r>
          </w:p>
        </w:tc>
        <w:tc>
          <w:tcPr>
            <w:tcW w:w="1607"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洁具（蹲坑带存水弯）</w:t>
            </w:r>
          </w:p>
        </w:tc>
        <w:tc>
          <w:tcPr>
            <w:tcW w:w="5554"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科勒、TOTO、箭牌或相当于同档次及以上品牌同类产品按此标准执行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67</w:t>
            </w:r>
          </w:p>
        </w:tc>
        <w:tc>
          <w:tcPr>
            <w:tcW w:w="1607"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防臭地漏（100*100mm）</w:t>
            </w:r>
          </w:p>
        </w:tc>
        <w:tc>
          <w:tcPr>
            <w:tcW w:w="5554"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潜水艇、九牧、科勒或相当于同档次及以上品牌同类产品按此标准执行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68</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消防水管</w:t>
            </w:r>
          </w:p>
        </w:tc>
        <w:tc>
          <w:tcPr>
            <w:tcW w:w="5554"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湖州金洲、天津华岐、天津友发或相当于同档次及以上品牌同类产品按此标准执行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69</w:t>
            </w:r>
          </w:p>
        </w:tc>
        <w:tc>
          <w:tcPr>
            <w:tcW w:w="1607"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PPR热水管</w:t>
            </w:r>
          </w:p>
        </w:tc>
        <w:tc>
          <w:tcPr>
            <w:tcW w:w="5554"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伟星、日丰、联塑或相当于同档次及以上品牌同类产品按此标准执行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70</w:t>
            </w:r>
          </w:p>
          <w:p>
            <w:pPr>
              <w:jc w:val="center"/>
              <w:rPr>
                <w:rFonts w:hint="eastAsia" w:ascii="仿宋" w:hAnsi="仿宋" w:eastAsia="仿宋" w:cs="仿宋"/>
                <w:sz w:val="24"/>
                <w:szCs w:val="24"/>
              </w:rPr>
            </w:pPr>
          </w:p>
        </w:tc>
        <w:tc>
          <w:tcPr>
            <w:tcW w:w="1607" w:type="dxa"/>
            <w:noWrap/>
            <w:vAlign w:val="center"/>
          </w:tcPr>
          <w:p>
            <w:pPr>
              <w:widowControl/>
              <w:ind w:firstLine="240" w:firstLineChars="100"/>
              <w:jc w:val="left"/>
              <w:textAlignment w:val="center"/>
              <w:rPr>
                <w:rFonts w:hint="eastAsia" w:ascii="仿宋" w:hAnsi="仿宋" w:eastAsia="仿宋" w:cs="仿宋"/>
                <w:sz w:val="24"/>
                <w:szCs w:val="24"/>
              </w:rPr>
            </w:pPr>
            <w:r>
              <w:rPr>
                <w:rFonts w:hint="eastAsia" w:ascii="仿宋" w:hAnsi="仿宋" w:eastAsia="仿宋" w:cs="仿宋"/>
                <w:kern w:val="0"/>
                <w:sz w:val="24"/>
                <w:szCs w:val="24"/>
              </w:rPr>
              <w:t>PVC管</w:t>
            </w:r>
          </w:p>
        </w:tc>
        <w:tc>
          <w:tcPr>
            <w:tcW w:w="5554" w:type="dxa"/>
            <w:noWrap/>
            <w:vAlign w:val="center"/>
          </w:tcPr>
          <w:p>
            <w:pPr>
              <w:jc w:val="center"/>
              <w:rPr>
                <w:rFonts w:hint="eastAsia" w:ascii="仿宋" w:hAnsi="仿宋" w:eastAsia="仿宋" w:cs="仿宋"/>
                <w:sz w:val="24"/>
                <w:szCs w:val="24"/>
              </w:rPr>
            </w:pPr>
            <w:r>
              <w:rPr>
                <w:rFonts w:hint="eastAsia" w:ascii="仿宋" w:hAnsi="仿宋" w:eastAsia="仿宋" w:cs="仿宋"/>
                <w:kern w:val="0"/>
                <w:sz w:val="24"/>
                <w:szCs w:val="24"/>
              </w:rPr>
              <w:t>伟星、日丰、联塑或相当于同档次及以上品牌同类产品按此标准执行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71</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橡塑保温:20mm</w:t>
            </w:r>
          </w:p>
        </w:tc>
        <w:tc>
          <w:tcPr>
            <w:tcW w:w="5554"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丹丝妮、坤耐、同欢或相当于同档次及以上品牌同类产品按此标准执行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加背胶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72</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橡塑保温:30mm</w:t>
            </w:r>
          </w:p>
        </w:tc>
        <w:tc>
          <w:tcPr>
            <w:tcW w:w="5554"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丹丝妮、坤耐、同欢或相当于同档次及以上品牌同类产品按此标准执行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加背胶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73</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卡箍哈夫节</w:t>
            </w:r>
          </w:p>
        </w:tc>
        <w:tc>
          <w:tcPr>
            <w:tcW w:w="5554"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佰瑞特、欣冉、源生不锈钢或相当于同档次及以上品牌同类产品按此标准执行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74</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下水管道</w:t>
            </w:r>
          </w:p>
        </w:tc>
        <w:tc>
          <w:tcPr>
            <w:tcW w:w="5554"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伟星、联塑中财或相当于同档次及以上品牌同类产品按此标准执行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75</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窨井盖（铸铁加重）</w:t>
            </w:r>
          </w:p>
        </w:tc>
        <w:tc>
          <w:tcPr>
            <w:tcW w:w="5554"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凡杰仕、工路、dsfemer或相当于同档次及以上品牌同类产品按此标准执行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76</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窨井盖（复合塑钢加重盖板）</w:t>
            </w:r>
          </w:p>
        </w:tc>
        <w:tc>
          <w:tcPr>
            <w:tcW w:w="5554" w:type="dxa"/>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凡杰仕、工路、dsfemer或相当于同档次及以上品牌同类产品按此标准执行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77</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50mm双面玻镁岩棉夹芯复合彩钢板</w:t>
            </w:r>
          </w:p>
        </w:tc>
        <w:tc>
          <w:tcPr>
            <w:tcW w:w="5554" w:type="dxa"/>
            <w:noWrap/>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sz w:val="24"/>
                <w:szCs w:val="24"/>
              </w:rPr>
              <w:t>协多利、林森、同心</w:t>
            </w:r>
            <w:r>
              <w:rPr>
                <w:rFonts w:hint="eastAsia" w:ascii="仿宋" w:hAnsi="仿宋" w:eastAsia="仿宋" w:cs="仿宋"/>
                <w:kern w:val="0"/>
                <w:sz w:val="24"/>
                <w:szCs w:val="24"/>
              </w:rPr>
              <w:t>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78</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PVC地板</w:t>
            </w:r>
          </w:p>
        </w:tc>
        <w:tc>
          <w:tcPr>
            <w:tcW w:w="5554" w:type="dxa"/>
            <w:noWrap/>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sz w:val="24"/>
                <w:szCs w:val="24"/>
              </w:rPr>
              <w:t>诺拉、洁福、阿姆斯壮</w:t>
            </w:r>
            <w:r>
              <w:rPr>
                <w:rFonts w:hint="eastAsia" w:ascii="仿宋" w:hAnsi="仿宋" w:eastAsia="仿宋" w:cs="仿宋"/>
                <w:kern w:val="0"/>
                <w:sz w:val="24"/>
                <w:szCs w:val="24"/>
              </w:rPr>
              <w:t>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1"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79</w:t>
            </w:r>
          </w:p>
        </w:tc>
        <w:tc>
          <w:tcPr>
            <w:tcW w:w="1607" w:type="dxa"/>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洁净钢板密闭门</w:t>
            </w:r>
          </w:p>
        </w:tc>
        <w:tc>
          <w:tcPr>
            <w:tcW w:w="5554" w:type="dxa"/>
            <w:noWrap/>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sz w:val="24"/>
                <w:szCs w:val="24"/>
              </w:rPr>
              <w:t>协多利、林森、同心</w:t>
            </w:r>
            <w:r>
              <w:rPr>
                <w:rFonts w:hint="eastAsia" w:ascii="仿宋" w:hAnsi="仿宋" w:eastAsia="仿宋" w:cs="仿宋"/>
                <w:kern w:val="0"/>
                <w:sz w:val="24"/>
                <w:szCs w:val="24"/>
              </w:rPr>
              <w:t>或相当于同档次及以上品牌同类产品按此标准执行</w:t>
            </w:r>
          </w:p>
        </w:tc>
        <w:tc>
          <w:tcPr>
            <w:tcW w:w="1144" w:type="dxa"/>
            <w:noWrap/>
            <w:vAlign w:val="center"/>
          </w:tcPr>
          <w:p>
            <w:pPr>
              <w:jc w:val="center"/>
              <w:rPr>
                <w:rFonts w:hint="eastAsia" w:ascii="仿宋" w:hAnsi="仿宋" w:eastAsia="仿宋" w:cs="仿宋"/>
                <w:sz w:val="24"/>
                <w:szCs w:val="24"/>
              </w:rPr>
            </w:pPr>
          </w:p>
        </w:tc>
      </w:tr>
    </w:tbl>
    <w:p>
      <w:pPr>
        <w:autoSpaceDN w:val="0"/>
        <w:adjustRightInd w:val="0"/>
        <w:snapToGrid w:val="0"/>
        <w:spacing w:line="324" w:lineRule="auto"/>
        <w:ind w:left="-283" w:leftChars="-135" w:right="-334" w:rightChars="-159" w:firstLine="442"/>
        <w:rPr>
          <w:rFonts w:hint="eastAsia" w:ascii="仿宋" w:hAnsi="仿宋" w:eastAsia="仿宋" w:cs="仿宋"/>
          <w:kern w:val="0"/>
          <w:sz w:val="22"/>
        </w:rPr>
      </w:pP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注：1、响应人必须在上述材料的备选品牌或厂家（或同档次品牌）中选择一个响应。否则采购人有权在备选品牌中指定。</w:t>
      </w:r>
    </w:p>
    <w:p>
      <w:pPr>
        <w:numPr>
          <w:ilvl w:val="0"/>
          <w:numId w:val="0"/>
        </w:numPr>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highlight w:val="none"/>
        </w:rPr>
        <w:t>成交人不按该选用的材料采购的，采购人有权拒绝验收。</w:t>
      </w:r>
    </w:p>
    <w:p>
      <w:pPr>
        <w:numPr>
          <w:ilvl w:val="0"/>
          <w:numId w:val="0"/>
        </w:numPr>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kern w:val="2"/>
          <w:sz w:val="24"/>
          <w:szCs w:val="24"/>
          <w:lang w:val="en-US" w:eastAsia="zh-CN" w:bidi="ar-SA"/>
        </w:rPr>
        <w:t>3、</w:t>
      </w:r>
      <w:r>
        <w:rPr>
          <w:rFonts w:hint="eastAsia" w:ascii="仿宋" w:hAnsi="仿宋" w:eastAsia="仿宋" w:cs="仿宋"/>
          <w:sz w:val="24"/>
          <w:szCs w:val="24"/>
          <w:highlight w:val="none"/>
        </w:rPr>
        <w:t>所有的材料采购前提前均需15天送样，待业主、设计、监理确认后方可批量采购。</w:t>
      </w:r>
    </w:p>
    <w:p>
      <w:pPr>
        <w:numPr>
          <w:ilvl w:val="0"/>
          <w:numId w:val="0"/>
        </w:numPr>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所有材料的颜色在施工前，根据业主要求确定。</w:t>
      </w:r>
    </w:p>
    <w:p>
      <w:pPr>
        <w:widowControl/>
        <w:spacing w:line="415" w:lineRule="auto"/>
        <w:ind w:firstLine="640"/>
        <w:jc w:val="left"/>
        <w:rPr>
          <w:rFonts w:hint="eastAsia" w:ascii="仿宋" w:hAnsi="仿宋" w:eastAsia="仿宋" w:cs="仿宋"/>
          <w:b/>
          <w:bCs/>
          <w:sz w:val="32"/>
          <w:szCs w:val="32"/>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ind w:firstLine="562"/>
        <w:outlineLvl w:val="2"/>
        <w:rPr>
          <w:rFonts w:hint="eastAsia" w:ascii="仿宋" w:hAnsi="仿宋" w:eastAsia="仿宋" w:cs="Times New Roman"/>
          <w:b/>
          <w:bCs/>
          <w:kern w:val="0"/>
          <w:sz w:val="28"/>
          <w:szCs w:val="28"/>
        </w:rPr>
      </w:pPr>
      <w:r>
        <w:rPr>
          <w:rFonts w:hint="eastAsia" w:ascii="仿宋" w:hAnsi="仿宋" w:eastAsia="仿宋" w:cs="Times New Roman"/>
          <w:b/>
          <w:bCs/>
          <w:kern w:val="0"/>
          <w:sz w:val="28"/>
          <w:szCs w:val="28"/>
        </w:rPr>
        <w:t>2-1</w:t>
      </w:r>
      <w:r>
        <w:rPr>
          <w:rFonts w:hint="eastAsia" w:ascii="仿宋" w:hAnsi="仿宋" w:eastAsia="仿宋" w:cs="Times New Roman"/>
          <w:b/>
          <w:bCs/>
          <w:kern w:val="0"/>
          <w:sz w:val="28"/>
          <w:szCs w:val="28"/>
          <w:lang w:val="en-US" w:eastAsia="zh-CN"/>
        </w:rPr>
        <w:t>2</w:t>
      </w:r>
      <w:r>
        <w:rPr>
          <w:rFonts w:hint="eastAsia" w:ascii="仿宋" w:hAnsi="仿宋" w:eastAsia="仿宋" w:cs="Times New Roman"/>
          <w:b/>
          <w:bCs/>
          <w:kern w:val="0"/>
          <w:sz w:val="28"/>
          <w:szCs w:val="28"/>
        </w:rPr>
        <w:t>.其他资料</w:t>
      </w:r>
    </w:p>
    <w:p>
      <w:pPr>
        <w:autoSpaceDN w:val="0"/>
        <w:spacing w:line="360" w:lineRule="auto"/>
        <w:jc w:val="center"/>
        <w:rPr>
          <w:rFonts w:hint="eastAsia" w:ascii="仿宋" w:hAnsi="仿宋" w:eastAsia="仿宋" w:cs="Times New Roman"/>
          <w:b/>
          <w:sz w:val="32"/>
          <w:szCs w:val="32"/>
        </w:rPr>
      </w:pPr>
      <w:r>
        <w:rPr>
          <w:rFonts w:hint="eastAsia" w:ascii="仿宋" w:hAnsi="仿宋" w:eastAsia="仿宋" w:cs="Times New Roman"/>
          <w:b/>
          <w:sz w:val="32"/>
          <w:szCs w:val="32"/>
        </w:rPr>
        <w:t>其他资料</w:t>
      </w:r>
    </w:p>
    <w:p>
      <w:pPr>
        <w:autoSpaceDN w:val="0"/>
        <w:spacing w:line="360" w:lineRule="auto"/>
        <w:rPr>
          <w:rFonts w:hint="eastAsia" w:ascii="仿宋" w:hAnsi="仿宋" w:eastAsia="仿宋" w:cs="Times New Roman"/>
          <w:kern w:val="0"/>
          <w:sz w:val="22"/>
          <w:u w:val="single"/>
        </w:rPr>
      </w:pPr>
      <w:r>
        <w:rPr>
          <w:rFonts w:hint="eastAsia" w:ascii="仿宋" w:hAnsi="仿宋" w:eastAsia="仿宋" w:cs="Times New Roman"/>
          <w:sz w:val="24"/>
        </w:rPr>
        <w:t>项目名称：</w:t>
      </w:r>
      <w:r>
        <w:rPr>
          <w:rFonts w:hint="eastAsia" w:ascii="仿宋" w:hAnsi="仿宋" w:eastAsia="仿宋" w:cs="Times New Roman"/>
          <w:kern w:val="0"/>
          <w:sz w:val="22"/>
          <w:u w:val="single"/>
        </w:rPr>
        <w:t xml:space="preserve">                                                </w:t>
      </w:r>
    </w:p>
    <w:p>
      <w:pPr>
        <w:autoSpaceDN w:val="0"/>
        <w:spacing w:line="360" w:lineRule="auto"/>
        <w:rPr>
          <w:rFonts w:hint="eastAsia" w:ascii="仿宋" w:hAnsi="仿宋" w:eastAsia="仿宋" w:cs="Times New Roman"/>
          <w:kern w:val="0"/>
          <w:sz w:val="24"/>
          <w:u w:val="single"/>
        </w:rPr>
      </w:pPr>
      <w:r>
        <w:rPr>
          <w:rFonts w:hint="eastAsia" w:ascii="仿宋" w:hAnsi="仿宋" w:eastAsia="仿宋" w:cs="Times New Roman"/>
          <w:sz w:val="24"/>
        </w:rPr>
        <w:t>项目编号：</w:t>
      </w:r>
      <w:r>
        <w:rPr>
          <w:rFonts w:hint="eastAsia" w:ascii="仿宋" w:hAnsi="仿宋" w:eastAsia="仿宋" w:cs="Times New Roman"/>
          <w:kern w:val="0"/>
          <w:sz w:val="24"/>
          <w:u w:val="single"/>
        </w:rPr>
        <w:t xml:space="preserve">                               </w:t>
      </w:r>
    </w:p>
    <w:tbl>
      <w:tblPr>
        <w:tblStyle w:val="59"/>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834" w:hRule="atLeast"/>
        </w:trPr>
        <w:tc>
          <w:tcPr>
            <w:tcW w:w="9145" w:type="dxa"/>
            <w:tcBorders>
              <w:top w:val="dotDash" w:color="D9D9D9" w:sz="4" w:space="0"/>
              <w:left w:val="dotDash" w:color="D9D9D9" w:sz="4" w:space="0"/>
              <w:bottom w:val="dotDash" w:color="D9D9D9" w:sz="4" w:space="0"/>
              <w:right w:val="dotDash" w:color="D9D9D9" w:sz="4" w:space="0"/>
            </w:tcBorders>
            <w:noWrap/>
          </w:tcPr>
          <w:p>
            <w:pPr>
              <w:autoSpaceDN w:val="0"/>
              <w:spacing w:line="360" w:lineRule="auto"/>
              <w:ind w:firstLine="442"/>
              <w:rPr>
                <w:rFonts w:hint="eastAsia" w:ascii="仿宋" w:hAnsi="仿宋" w:eastAsia="仿宋" w:cs="Times New Roman"/>
                <w:sz w:val="22"/>
                <w:szCs w:val="21"/>
              </w:rPr>
            </w:pPr>
          </w:p>
        </w:tc>
      </w:tr>
    </w:tbl>
    <w:p>
      <w:pPr>
        <w:autoSpaceDN w:val="0"/>
        <w:snapToGrid w:val="0"/>
        <w:spacing w:line="360" w:lineRule="auto"/>
        <w:rPr>
          <w:rFonts w:hint="eastAsia" w:ascii="仿宋" w:hAnsi="仿宋" w:eastAsia="仿宋" w:cs="Times New Roman"/>
          <w:sz w:val="24"/>
          <w:szCs w:val="28"/>
        </w:rPr>
      </w:pPr>
      <w:r>
        <w:rPr>
          <w:rFonts w:hint="eastAsia" w:ascii="仿宋" w:hAnsi="仿宋" w:eastAsia="仿宋" w:cs="Times New Roman"/>
          <w:sz w:val="24"/>
          <w:szCs w:val="28"/>
        </w:rPr>
        <w:t>磋商响应供应商名称（盖章）：</w:t>
      </w:r>
      <w:r>
        <w:rPr>
          <w:rFonts w:hint="eastAsia" w:ascii="仿宋" w:hAnsi="仿宋" w:eastAsia="仿宋" w:cs="Times New Roman"/>
          <w:w w:val="90"/>
          <w:kern w:val="0"/>
          <w:sz w:val="22"/>
        </w:rPr>
        <w:t>_______________________________</w:t>
      </w:r>
    </w:p>
    <w:p>
      <w:pPr>
        <w:autoSpaceDN w:val="0"/>
        <w:spacing w:line="360" w:lineRule="auto"/>
        <w:rPr>
          <w:rFonts w:hint="eastAsia" w:ascii="仿宋" w:hAnsi="仿宋" w:eastAsia="仿宋" w:cs="Times New Roman"/>
          <w:w w:val="90"/>
          <w:kern w:val="0"/>
          <w:sz w:val="22"/>
        </w:rPr>
      </w:pPr>
      <w:r>
        <w:rPr>
          <w:rFonts w:hint="eastAsia" w:ascii="仿宋" w:hAnsi="仿宋" w:eastAsia="仿宋" w:cs="Times New Roman"/>
          <w:sz w:val="24"/>
          <w:szCs w:val="28"/>
        </w:rPr>
        <w:t>日期：</w:t>
      </w:r>
      <w:r>
        <w:rPr>
          <w:rFonts w:hint="eastAsia" w:ascii="仿宋" w:hAnsi="仿宋" w:eastAsia="仿宋" w:cs="Times New Roman"/>
          <w:w w:val="90"/>
          <w:kern w:val="0"/>
          <w:sz w:val="22"/>
        </w:rPr>
        <w:t>_______________________________</w:t>
      </w:r>
    </w:p>
    <w:p>
      <w:pPr>
        <w:autoSpaceDN w:val="0"/>
        <w:rPr>
          <w:rFonts w:ascii="Times New Roman" w:hAnsi="Times New Roman" w:eastAsia="宋体" w:cs="Times New Roman"/>
          <w:szCs w:val="24"/>
        </w:rPr>
      </w:pPr>
    </w:p>
    <w:p>
      <w:pPr>
        <w:autoSpaceDN w:val="0"/>
        <w:rPr>
          <w:rFonts w:ascii="Times New Roman" w:hAnsi="Times New Roman" w:eastAsia="宋体" w:cs="Times New Roman"/>
          <w:szCs w:val="24"/>
        </w:rPr>
      </w:pPr>
    </w:p>
    <w:p>
      <w:pPr>
        <w:rPr>
          <w:rFonts w:hint="eastAsia"/>
        </w:rPr>
      </w:pPr>
    </w:p>
    <w:p>
      <w:pPr>
        <w:autoSpaceDN w:val="0"/>
        <w:rPr>
          <w:rFonts w:ascii="Times New Roman" w:hAnsi="Times New Roman" w:eastAsia="宋体" w:cs="Times New Roman"/>
          <w:szCs w:val="24"/>
        </w:rPr>
      </w:pPr>
    </w:p>
    <w:p>
      <w:pPr>
        <w:keepNext/>
        <w:keepLines/>
        <w:autoSpaceDN w:val="0"/>
        <w:spacing w:before="260" w:after="260" w:line="415" w:lineRule="auto"/>
        <w:outlineLvl w:val="1"/>
        <w:rPr>
          <w:rFonts w:hint="eastAsia" w:ascii="仿宋" w:hAnsi="仿宋" w:eastAsia="仿宋" w:cs="Times New Roman"/>
          <w:b/>
          <w:bCs/>
          <w:sz w:val="32"/>
          <w:szCs w:val="32"/>
        </w:rPr>
      </w:pPr>
      <w:bookmarkStart w:id="165" w:name="_Toc28611"/>
      <w:bookmarkStart w:id="166" w:name="_Toc96947081"/>
      <w:r>
        <w:rPr>
          <w:rFonts w:hint="eastAsia" w:ascii="仿宋" w:hAnsi="仿宋" w:eastAsia="仿宋" w:cs="Times New Roman"/>
          <w:b/>
          <w:bCs/>
          <w:sz w:val="32"/>
          <w:szCs w:val="32"/>
        </w:rPr>
        <w:t>三、报价文件部分格式</w:t>
      </w:r>
      <w:bookmarkEnd w:id="165"/>
      <w:bookmarkEnd w:id="166"/>
    </w:p>
    <w:p>
      <w:pPr>
        <w:autoSpaceDN w:val="0"/>
        <w:rPr>
          <w:rFonts w:ascii="Times New Roman" w:hAnsi="Times New Roman" w:eastAsia="宋体" w:cs="Times New Roman"/>
          <w:szCs w:val="24"/>
        </w:rPr>
      </w:pPr>
    </w:p>
    <w:p>
      <w:pPr>
        <w:autoSpaceDN w:val="0"/>
        <w:adjustRightInd w:val="0"/>
        <w:snapToGrid w:val="0"/>
        <w:spacing w:line="480" w:lineRule="auto"/>
        <w:ind w:left="2345" w:leftChars="450" w:hanging="1400" w:hangingChars="500"/>
        <w:jc w:val="left"/>
        <w:rPr>
          <w:rFonts w:hint="eastAsia" w:ascii="仿宋" w:hAnsi="仿宋" w:eastAsia="仿宋" w:cs="Times New Roman"/>
          <w:kern w:val="0"/>
          <w:sz w:val="28"/>
          <w:szCs w:val="28"/>
        </w:rPr>
      </w:pPr>
    </w:p>
    <w:p>
      <w:pPr>
        <w:autoSpaceDN w:val="0"/>
        <w:adjustRightInd w:val="0"/>
        <w:snapToGrid w:val="0"/>
        <w:spacing w:line="480" w:lineRule="auto"/>
        <w:ind w:left="2345" w:leftChars="450" w:hanging="1400" w:hangingChars="500"/>
        <w:jc w:val="left"/>
        <w:rPr>
          <w:rFonts w:hint="eastAsia" w:ascii="仿宋" w:hAnsi="仿宋" w:eastAsia="仿宋" w:cs="Times New Roman"/>
          <w:kern w:val="0"/>
          <w:sz w:val="28"/>
          <w:szCs w:val="28"/>
        </w:rPr>
      </w:pPr>
    </w:p>
    <w:p>
      <w:pPr>
        <w:autoSpaceDN w:val="0"/>
        <w:adjustRightInd w:val="0"/>
        <w:snapToGrid w:val="0"/>
        <w:spacing w:line="480" w:lineRule="auto"/>
        <w:ind w:firstLine="560" w:firstLineChars="200"/>
        <w:jc w:val="left"/>
        <w:rPr>
          <w:rFonts w:hint="eastAsia" w:ascii="仿宋" w:hAnsi="仿宋" w:eastAsia="仿宋" w:cs="Times New Roman"/>
          <w:bCs/>
          <w:sz w:val="28"/>
          <w:szCs w:val="28"/>
          <w:lang w:eastAsia="zh-CN"/>
        </w:rPr>
      </w:pPr>
      <w:r>
        <w:rPr>
          <w:rFonts w:hint="eastAsia" w:ascii="仿宋" w:hAnsi="仿宋" w:eastAsia="仿宋" w:cs="Times New Roman"/>
          <w:kern w:val="0"/>
          <w:sz w:val="28"/>
          <w:szCs w:val="28"/>
        </w:rPr>
        <w:t>项目名称：</w:t>
      </w:r>
      <w:r>
        <w:rPr>
          <w:rFonts w:hint="eastAsia" w:ascii="仿宋" w:hAnsi="仿宋" w:eastAsia="仿宋" w:cs="Times New Roman"/>
          <w:bCs/>
          <w:sz w:val="28"/>
          <w:szCs w:val="28"/>
          <w:lang w:eastAsia="zh-CN"/>
        </w:rPr>
        <w:t>杭州市红十字会医院零星维修和零星工程（2024-2025年度）</w:t>
      </w:r>
    </w:p>
    <w:p>
      <w:pPr>
        <w:tabs>
          <w:tab w:val="left" w:pos="2580"/>
          <w:tab w:val="left" w:pos="5940"/>
        </w:tabs>
        <w:autoSpaceDE w:val="0"/>
        <w:autoSpaceDN w:val="0"/>
        <w:adjustRightInd w:val="0"/>
        <w:snapToGrid w:val="0"/>
        <w:spacing w:line="360" w:lineRule="auto"/>
        <w:ind w:right="-20" w:firstLine="560" w:firstLineChars="200"/>
        <w:rPr>
          <w:rFonts w:hint="eastAsia" w:ascii="仿宋" w:hAnsi="仿宋" w:eastAsia="仿宋" w:cs="Times New Roman"/>
          <w:b/>
          <w:bCs/>
          <w:kern w:val="0"/>
          <w:sz w:val="28"/>
          <w:szCs w:val="28"/>
          <w:u w:val="single"/>
        </w:rPr>
      </w:pPr>
      <w:r>
        <w:rPr>
          <w:rFonts w:hint="eastAsia" w:ascii="仿宋" w:hAnsi="仿宋" w:eastAsia="仿宋" w:cs="Times New Roman"/>
          <w:kern w:val="0"/>
          <w:sz w:val="28"/>
          <w:szCs w:val="28"/>
        </w:rPr>
        <w:t>项目编号：</w:t>
      </w:r>
    </w:p>
    <w:p>
      <w:pPr>
        <w:autoSpaceDE w:val="0"/>
        <w:autoSpaceDN w:val="0"/>
        <w:adjustRightInd w:val="0"/>
        <w:snapToGrid w:val="0"/>
        <w:spacing w:line="360" w:lineRule="auto"/>
        <w:ind w:firstLine="562"/>
        <w:jc w:val="left"/>
        <w:rPr>
          <w:rFonts w:hint="eastAsia" w:ascii="仿宋" w:hAnsi="仿宋" w:eastAsia="仿宋" w:cs="Times New Roman"/>
          <w:kern w:val="0"/>
          <w:sz w:val="28"/>
          <w:szCs w:val="28"/>
        </w:rPr>
      </w:pPr>
    </w:p>
    <w:p>
      <w:pPr>
        <w:autoSpaceDE w:val="0"/>
        <w:autoSpaceDN w:val="0"/>
        <w:adjustRightInd w:val="0"/>
        <w:snapToGrid w:val="0"/>
        <w:spacing w:line="360" w:lineRule="auto"/>
        <w:jc w:val="left"/>
        <w:rPr>
          <w:rFonts w:hint="eastAsia" w:ascii="仿宋" w:hAnsi="仿宋" w:eastAsia="仿宋" w:cs="Times New Roman"/>
          <w:kern w:val="0"/>
          <w:sz w:val="24"/>
          <w:szCs w:val="24"/>
        </w:rPr>
      </w:pPr>
    </w:p>
    <w:p>
      <w:pPr>
        <w:tabs>
          <w:tab w:val="left" w:pos="1805"/>
          <w:tab w:val="left" w:pos="5360"/>
        </w:tabs>
        <w:autoSpaceDE w:val="0"/>
        <w:autoSpaceDN w:val="0"/>
        <w:adjustRightInd w:val="0"/>
        <w:snapToGrid w:val="0"/>
        <w:spacing w:line="360" w:lineRule="auto"/>
        <w:ind w:right="-20"/>
        <w:jc w:val="center"/>
        <w:rPr>
          <w:rFonts w:hint="eastAsia" w:ascii="仿宋" w:hAnsi="仿宋" w:eastAsia="仿宋" w:cs="Times New Roman"/>
          <w:kern w:val="0"/>
          <w:sz w:val="72"/>
          <w:szCs w:val="24"/>
        </w:rPr>
      </w:pPr>
      <w:r>
        <w:rPr>
          <w:rFonts w:hint="eastAsia" w:ascii="仿宋" w:hAnsi="仿宋" w:eastAsia="仿宋" w:cs="Times New Roman"/>
          <w:kern w:val="0"/>
          <w:sz w:val="72"/>
          <w:szCs w:val="24"/>
        </w:rPr>
        <w:t>响应文件</w:t>
      </w:r>
    </w:p>
    <w:p>
      <w:pPr>
        <w:tabs>
          <w:tab w:val="left" w:pos="1805"/>
          <w:tab w:val="left" w:pos="5360"/>
        </w:tabs>
        <w:autoSpaceDE w:val="0"/>
        <w:autoSpaceDN w:val="0"/>
        <w:adjustRightInd w:val="0"/>
        <w:snapToGrid w:val="0"/>
        <w:spacing w:line="360" w:lineRule="auto"/>
        <w:ind w:right="-20"/>
        <w:jc w:val="center"/>
        <w:rPr>
          <w:rFonts w:hint="eastAsia" w:ascii="仿宋" w:hAnsi="仿宋" w:eastAsia="仿宋" w:cs="Times New Roman"/>
          <w:kern w:val="0"/>
          <w:sz w:val="16"/>
          <w:szCs w:val="24"/>
        </w:rPr>
      </w:pPr>
      <w:r>
        <w:rPr>
          <w:rFonts w:hint="eastAsia" w:ascii="仿宋" w:hAnsi="仿宋" w:eastAsia="仿宋" w:cs="Times New Roman"/>
          <w:kern w:val="0"/>
          <w:sz w:val="72"/>
          <w:szCs w:val="24"/>
        </w:rPr>
        <w:t>（报价文件）</w:t>
      </w:r>
    </w:p>
    <w:p>
      <w:pPr>
        <w:autoSpaceDE w:val="0"/>
        <w:autoSpaceDN w:val="0"/>
        <w:adjustRightInd w:val="0"/>
        <w:snapToGrid w:val="0"/>
        <w:spacing w:line="360" w:lineRule="auto"/>
        <w:ind w:firstLine="402"/>
        <w:jc w:val="left"/>
        <w:rPr>
          <w:rFonts w:hint="eastAsia" w:ascii="仿宋" w:hAnsi="仿宋" w:eastAsia="仿宋" w:cs="Times New Roman"/>
          <w:kern w:val="0"/>
          <w:sz w:val="20"/>
          <w:szCs w:val="24"/>
        </w:rPr>
      </w:pPr>
    </w:p>
    <w:p>
      <w:pPr>
        <w:autoSpaceDE w:val="0"/>
        <w:autoSpaceDN w:val="0"/>
        <w:adjustRightInd w:val="0"/>
        <w:snapToGrid w:val="0"/>
        <w:spacing w:line="360" w:lineRule="auto"/>
        <w:ind w:firstLine="402"/>
        <w:jc w:val="left"/>
        <w:rPr>
          <w:rFonts w:hint="eastAsia" w:ascii="仿宋" w:hAnsi="仿宋" w:eastAsia="仿宋" w:cs="Times New Roman"/>
          <w:kern w:val="0"/>
          <w:sz w:val="20"/>
          <w:szCs w:val="24"/>
        </w:rPr>
      </w:pPr>
    </w:p>
    <w:p>
      <w:pPr>
        <w:autoSpaceDE w:val="0"/>
        <w:autoSpaceDN w:val="0"/>
        <w:adjustRightInd w:val="0"/>
        <w:snapToGrid w:val="0"/>
        <w:spacing w:line="360" w:lineRule="auto"/>
        <w:ind w:firstLine="402"/>
        <w:jc w:val="left"/>
        <w:rPr>
          <w:rFonts w:hint="eastAsia" w:ascii="仿宋" w:hAnsi="仿宋" w:eastAsia="仿宋" w:cs="Times New Roman"/>
          <w:kern w:val="0"/>
          <w:sz w:val="20"/>
          <w:szCs w:val="24"/>
        </w:rPr>
      </w:pPr>
    </w:p>
    <w:p>
      <w:pPr>
        <w:autoSpaceDE w:val="0"/>
        <w:autoSpaceDN w:val="0"/>
        <w:adjustRightInd w:val="0"/>
        <w:spacing w:line="360" w:lineRule="auto"/>
        <w:ind w:firstLine="840" w:firstLineChars="300"/>
        <w:jc w:val="left"/>
        <w:rPr>
          <w:rFonts w:hint="eastAsia" w:ascii="仿宋" w:hAnsi="仿宋" w:eastAsia="仿宋" w:cs="..ì."/>
          <w:kern w:val="0"/>
          <w:sz w:val="28"/>
          <w:szCs w:val="24"/>
        </w:rPr>
      </w:pPr>
      <w:r>
        <w:rPr>
          <w:rFonts w:hint="eastAsia" w:ascii="仿宋" w:hAnsi="仿宋" w:eastAsia="仿宋" w:cs="..ì."/>
          <w:sz w:val="28"/>
          <w:szCs w:val="24"/>
        </w:rPr>
        <w:t>磋商响应供应商（盖章）：</w:t>
      </w:r>
    </w:p>
    <w:p>
      <w:pPr>
        <w:autoSpaceDE w:val="0"/>
        <w:autoSpaceDN w:val="0"/>
        <w:adjustRightInd w:val="0"/>
        <w:spacing w:line="360" w:lineRule="auto"/>
        <w:ind w:firstLine="840" w:firstLineChars="300"/>
        <w:jc w:val="left"/>
        <w:rPr>
          <w:rFonts w:hint="eastAsia" w:ascii="仿宋" w:hAnsi="仿宋" w:eastAsia="仿宋" w:cs="..ì."/>
          <w:sz w:val="28"/>
          <w:szCs w:val="24"/>
        </w:rPr>
      </w:pPr>
      <w:r>
        <w:rPr>
          <w:rFonts w:hint="eastAsia" w:ascii="仿宋" w:hAnsi="仿宋" w:eastAsia="仿宋" w:cs="..ì."/>
          <w:sz w:val="28"/>
          <w:szCs w:val="24"/>
        </w:rPr>
        <w:t>磋商响应供应商地址：</w:t>
      </w:r>
    </w:p>
    <w:p>
      <w:pPr>
        <w:autoSpaceDE w:val="0"/>
        <w:autoSpaceDN w:val="0"/>
        <w:adjustRightInd w:val="0"/>
        <w:spacing w:line="360" w:lineRule="auto"/>
        <w:ind w:firstLine="840" w:firstLineChars="300"/>
        <w:jc w:val="left"/>
        <w:rPr>
          <w:rFonts w:hint="eastAsia" w:ascii="仿宋" w:hAnsi="仿宋" w:eastAsia="仿宋" w:cs="..ì."/>
          <w:sz w:val="28"/>
          <w:szCs w:val="24"/>
          <w:u w:val="single"/>
        </w:rPr>
      </w:pPr>
      <w:r>
        <w:rPr>
          <w:rFonts w:hint="eastAsia" w:ascii="仿宋" w:hAnsi="仿宋" w:eastAsia="仿宋" w:cs="..ì."/>
          <w:sz w:val="28"/>
          <w:szCs w:val="24"/>
        </w:rPr>
        <w:t>磋商响应供应商联系电话：</w:t>
      </w:r>
    </w:p>
    <w:p>
      <w:pPr>
        <w:tabs>
          <w:tab w:val="left" w:pos="6080"/>
          <w:tab w:val="left" w:pos="6640"/>
        </w:tabs>
        <w:autoSpaceDE w:val="0"/>
        <w:autoSpaceDN w:val="0"/>
        <w:adjustRightInd w:val="0"/>
        <w:snapToGrid w:val="0"/>
        <w:spacing w:line="360" w:lineRule="auto"/>
        <w:ind w:left="774" w:right="403" w:firstLine="562"/>
        <w:jc w:val="left"/>
        <w:rPr>
          <w:rFonts w:hint="eastAsia" w:ascii="仿宋" w:hAnsi="仿宋" w:eastAsia="仿宋" w:cs="Times New Roman"/>
          <w:kern w:val="0"/>
          <w:sz w:val="28"/>
          <w:szCs w:val="24"/>
        </w:rPr>
      </w:pPr>
    </w:p>
    <w:p>
      <w:pPr>
        <w:tabs>
          <w:tab w:val="left" w:pos="3280"/>
          <w:tab w:val="left" w:pos="4680"/>
          <w:tab w:val="left" w:pos="6080"/>
        </w:tabs>
        <w:autoSpaceDE w:val="0"/>
        <w:autoSpaceDN w:val="0"/>
        <w:adjustRightInd w:val="0"/>
        <w:snapToGrid w:val="0"/>
        <w:spacing w:line="360" w:lineRule="auto"/>
        <w:ind w:right="-20"/>
        <w:jc w:val="center"/>
        <w:rPr>
          <w:rFonts w:hint="eastAsia" w:ascii="仿宋" w:hAnsi="仿宋" w:eastAsia="仿宋" w:cs="Times New Roman"/>
          <w:kern w:val="0"/>
          <w:sz w:val="28"/>
          <w:szCs w:val="24"/>
        </w:rPr>
      </w:pPr>
      <w:r>
        <w:rPr>
          <w:rFonts w:hint="eastAsia" w:ascii="仿宋" w:hAnsi="仿宋" w:eastAsia="仿宋" w:cs="Times New Roman"/>
          <w:kern w:val="0"/>
          <w:sz w:val="28"/>
          <w:szCs w:val="24"/>
        </w:rPr>
        <w:t>年 月 日</w:t>
      </w:r>
    </w:p>
    <w:p>
      <w:pPr>
        <w:rPr>
          <w:rFonts w:hint="eastAsia" w:ascii="宋体" w:hAnsi="宋体" w:cs="宋体"/>
          <w:szCs w:val="21"/>
        </w:rPr>
      </w:pPr>
      <w:r>
        <w:rPr>
          <w:rFonts w:hint="eastAsia" w:ascii="宋体" w:hAnsi="宋体" w:cs="宋体"/>
          <w:szCs w:val="21"/>
        </w:rPr>
        <w:br w:type="page"/>
      </w:r>
    </w:p>
    <w:p>
      <w:pPr>
        <w:spacing w:line="360" w:lineRule="auto"/>
        <w:jc w:val="center"/>
        <w:rPr>
          <w:rFonts w:hint="eastAsia" w:ascii="仿宋" w:hAnsi="仿宋" w:eastAsia="仿宋" w:cs="仿宋"/>
          <w:b/>
          <w:kern w:val="0"/>
          <w:sz w:val="24"/>
          <w:szCs w:val="24"/>
          <w:lang w:val="zh-CN"/>
        </w:rPr>
      </w:pPr>
      <w:r>
        <w:rPr>
          <w:rFonts w:hint="eastAsia" w:ascii="仿宋" w:hAnsi="仿宋" w:eastAsia="仿宋" w:cs="仿宋"/>
          <w:b/>
          <w:kern w:val="0"/>
          <w:sz w:val="24"/>
          <w:szCs w:val="24"/>
        </w:rPr>
        <w:t>初次</w:t>
      </w:r>
      <w:r>
        <w:rPr>
          <w:rFonts w:hint="eastAsia" w:ascii="仿宋" w:hAnsi="仿宋" w:eastAsia="仿宋" w:cs="仿宋"/>
          <w:b/>
          <w:kern w:val="0"/>
          <w:sz w:val="24"/>
          <w:szCs w:val="24"/>
          <w:lang w:val="zh-CN"/>
        </w:rPr>
        <w:t>一览表（报价表）(单位为折扣)</w:t>
      </w:r>
    </w:p>
    <w:p>
      <w:pPr>
        <w:snapToGrid w:val="0"/>
        <w:spacing w:line="360" w:lineRule="auto"/>
        <w:rPr>
          <w:rFonts w:hint="eastAsia" w:ascii="仿宋" w:hAnsi="仿宋" w:eastAsia="仿宋" w:cs="仿宋"/>
          <w:kern w:val="0"/>
          <w:sz w:val="24"/>
          <w:szCs w:val="24"/>
        </w:rPr>
      </w:pPr>
      <w:r>
        <w:rPr>
          <w:rFonts w:hint="eastAsia" w:ascii="仿宋" w:hAnsi="仿宋" w:eastAsia="仿宋" w:cs="仿宋"/>
          <w:sz w:val="24"/>
          <w:szCs w:val="24"/>
        </w:rPr>
        <w:t>杭州市红十字会医院</w:t>
      </w:r>
      <w:r>
        <w:rPr>
          <w:rFonts w:hint="eastAsia" w:ascii="仿宋" w:hAnsi="仿宋" w:eastAsia="仿宋" w:cs="仿宋"/>
          <w:kern w:val="0"/>
          <w:sz w:val="24"/>
          <w:szCs w:val="24"/>
          <w:lang w:val="zh-CN"/>
        </w:rPr>
        <w:t>：</w:t>
      </w:r>
    </w:p>
    <w:p>
      <w:pPr>
        <w:snapToGrid w:val="0"/>
        <w:spacing w:line="360" w:lineRule="auto"/>
        <w:ind w:firstLine="482"/>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按你方采购文件要求，我们，本响应文件签字方，谨此向你方发出要约如下：如你方接受本投标，我方承诺按照如下报价单的价格完成</w:t>
      </w:r>
      <w:r>
        <w:rPr>
          <w:rFonts w:hint="eastAsia" w:ascii="仿宋" w:hAnsi="仿宋" w:eastAsia="仿宋" w:cs="仿宋"/>
          <w:sz w:val="24"/>
          <w:szCs w:val="24"/>
        </w:rPr>
        <w:t>杭州市红十字会医院零星维修和零星工程（</w:t>
      </w:r>
      <w:r>
        <w:rPr>
          <w:rFonts w:hint="eastAsia" w:ascii="仿宋" w:hAnsi="仿宋" w:eastAsia="仿宋" w:cs="仿宋"/>
          <w:sz w:val="24"/>
          <w:szCs w:val="24"/>
          <w:lang w:eastAsia="zh-CN"/>
        </w:rPr>
        <w:t>2024-2025年度</w:t>
      </w:r>
      <w:r>
        <w:rPr>
          <w:rFonts w:hint="eastAsia" w:ascii="仿宋" w:hAnsi="仿宋" w:eastAsia="仿宋" w:cs="仿宋"/>
          <w:sz w:val="24"/>
          <w:szCs w:val="24"/>
        </w:rPr>
        <w:t>）</w:t>
      </w:r>
      <w:r>
        <w:rPr>
          <w:rFonts w:hint="eastAsia" w:ascii="仿宋" w:hAnsi="仿宋" w:eastAsia="仿宋" w:cs="仿宋"/>
          <w:kern w:val="0"/>
          <w:sz w:val="24"/>
          <w:szCs w:val="24"/>
          <w:lang w:val="zh-CN"/>
        </w:rPr>
        <w:t>【项目编号：HSZB-2024-935</w:t>
      </w:r>
      <w:r>
        <w:rPr>
          <w:rFonts w:hint="eastAsia" w:ascii="仿宋" w:hAnsi="仿宋" w:eastAsia="仿宋" w:cs="仿宋"/>
          <w:sz w:val="24"/>
          <w:szCs w:val="24"/>
        </w:rPr>
        <w:t>】的实施</w:t>
      </w:r>
      <w:r>
        <w:rPr>
          <w:rFonts w:hint="eastAsia" w:ascii="仿宋" w:hAnsi="仿宋" w:eastAsia="仿宋" w:cs="仿宋"/>
          <w:kern w:val="0"/>
          <w:sz w:val="24"/>
          <w:szCs w:val="24"/>
          <w:lang w:val="zh-CN"/>
        </w:rPr>
        <w:t>。</w:t>
      </w:r>
    </w:p>
    <w:tbl>
      <w:tblPr>
        <w:tblStyle w:val="5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700"/>
        <w:gridCol w:w="4025"/>
        <w:gridCol w:w="1480"/>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49" w:type="pct"/>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930" w:type="pct"/>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项目名称</w:t>
            </w:r>
          </w:p>
        </w:tc>
        <w:tc>
          <w:tcPr>
            <w:tcW w:w="2200" w:type="pct"/>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投标报价</w:t>
            </w:r>
            <w:r>
              <w:rPr>
                <w:rFonts w:hint="eastAsia" w:ascii="仿宋" w:hAnsi="仿宋" w:eastAsia="仿宋" w:cs="仿宋"/>
                <w:sz w:val="24"/>
                <w:szCs w:val="24"/>
              </w:rPr>
              <w:t>（</w:t>
            </w:r>
            <w:r>
              <w:rPr>
                <w:rFonts w:hint="eastAsia" w:ascii="仿宋" w:hAnsi="仿宋" w:eastAsia="仿宋" w:cs="仿宋"/>
                <w:b/>
                <w:bCs/>
                <w:sz w:val="24"/>
                <w:szCs w:val="24"/>
              </w:rPr>
              <w:t>折扣</w:t>
            </w:r>
            <w:r>
              <w:rPr>
                <w:rFonts w:hint="eastAsia" w:ascii="仿宋" w:hAnsi="仿宋" w:eastAsia="仿宋" w:cs="仿宋"/>
                <w:sz w:val="24"/>
                <w:szCs w:val="24"/>
              </w:rPr>
              <w:t>）</w:t>
            </w:r>
          </w:p>
        </w:tc>
        <w:tc>
          <w:tcPr>
            <w:tcW w:w="809" w:type="pct"/>
            <w:vAlign w:val="center"/>
          </w:tcPr>
          <w:p>
            <w:pPr>
              <w:snapToGrid w:val="0"/>
              <w:jc w:val="center"/>
              <w:rPr>
                <w:rFonts w:hint="eastAsia" w:ascii="仿宋" w:hAnsi="仿宋" w:eastAsia="仿宋" w:cs="仿宋"/>
                <w:b/>
                <w:sz w:val="24"/>
                <w:szCs w:val="24"/>
                <w:lang w:eastAsia="zh-CN"/>
              </w:rPr>
            </w:pPr>
            <w:r>
              <w:rPr>
                <w:rFonts w:hint="eastAsia" w:ascii="仿宋" w:hAnsi="仿宋" w:eastAsia="仿宋" w:cs="仿宋"/>
                <w:b/>
                <w:sz w:val="24"/>
                <w:szCs w:val="24"/>
              </w:rPr>
              <w:t>项目</w:t>
            </w:r>
            <w:r>
              <w:rPr>
                <w:rFonts w:hint="eastAsia" w:ascii="仿宋" w:hAnsi="仿宋" w:eastAsia="仿宋" w:cs="仿宋"/>
                <w:b/>
                <w:sz w:val="24"/>
                <w:szCs w:val="24"/>
                <w:lang w:val="en-US" w:eastAsia="zh-CN"/>
              </w:rPr>
              <w:t>负责人</w:t>
            </w:r>
          </w:p>
        </w:tc>
        <w:tc>
          <w:tcPr>
            <w:tcW w:w="809" w:type="pct"/>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实施周期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49" w:type="pct"/>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1</w:t>
            </w:r>
          </w:p>
        </w:tc>
        <w:tc>
          <w:tcPr>
            <w:tcW w:w="930" w:type="pct"/>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杭州市红十字会医院零星维修和零星工程（</w:t>
            </w:r>
            <w:r>
              <w:rPr>
                <w:rFonts w:hint="eastAsia" w:ascii="仿宋" w:hAnsi="仿宋" w:eastAsia="仿宋" w:cs="仿宋"/>
                <w:b/>
                <w:sz w:val="24"/>
                <w:szCs w:val="24"/>
                <w:lang w:eastAsia="zh-CN"/>
              </w:rPr>
              <w:t>2024-2025年度</w:t>
            </w:r>
            <w:r>
              <w:rPr>
                <w:rFonts w:hint="eastAsia" w:ascii="仿宋" w:hAnsi="仿宋" w:eastAsia="仿宋" w:cs="仿宋"/>
                <w:b/>
                <w:sz w:val="24"/>
                <w:szCs w:val="24"/>
              </w:rPr>
              <w:t>）</w:t>
            </w:r>
          </w:p>
        </w:tc>
        <w:tc>
          <w:tcPr>
            <w:tcW w:w="2200" w:type="pct"/>
            <w:vAlign w:val="center"/>
          </w:tcPr>
          <w:p>
            <w:pPr>
              <w:snapToGrid w:val="0"/>
              <w:jc w:val="center"/>
              <w:rPr>
                <w:rFonts w:hint="eastAsia" w:ascii="仿宋" w:hAnsi="仿宋" w:eastAsia="仿宋" w:cs="仿宋"/>
                <w:b/>
                <w:sz w:val="24"/>
                <w:szCs w:val="24"/>
                <w:u w:val="single"/>
              </w:rPr>
            </w:pPr>
            <w:r>
              <w:rPr>
                <w:rFonts w:hint="eastAsia" w:ascii="仿宋" w:hAnsi="仿宋" w:eastAsia="仿宋" w:cs="仿宋"/>
                <w:b/>
                <w:sz w:val="24"/>
                <w:szCs w:val="24"/>
              </w:rPr>
              <w:t>小写：</w:t>
            </w:r>
            <w:r>
              <w:rPr>
                <w:rFonts w:hint="eastAsia" w:ascii="仿宋" w:hAnsi="仿宋" w:eastAsia="仿宋" w:cs="仿宋"/>
                <w:b/>
                <w:sz w:val="24"/>
                <w:szCs w:val="24"/>
                <w:u w:val="single"/>
              </w:rPr>
              <w:t xml:space="preserve">     %。</w:t>
            </w:r>
          </w:p>
          <w:p>
            <w:pPr>
              <w:snapToGrid w:val="0"/>
              <w:jc w:val="center"/>
              <w:rPr>
                <w:rFonts w:hint="eastAsia" w:ascii="仿宋" w:hAnsi="仿宋" w:eastAsia="仿宋" w:cs="仿宋"/>
                <w:b/>
                <w:sz w:val="24"/>
                <w:szCs w:val="24"/>
              </w:rPr>
            </w:pPr>
            <w:r>
              <w:rPr>
                <w:rFonts w:hint="eastAsia" w:ascii="仿宋" w:hAnsi="仿宋" w:eastAsia="仿宋" w:cs="仿宋"/>
                <w:b/>
                <w:sz w:val="24"/>
                <w:szCs w:val="24"/>
              </w:rPr>
              <w:t>大写：</w:t>
            </w:r>
            <w:r>
              <w:rPr>
                <w:rFonts w:hint="eastAsia" w:ascii="仿宋" w:hAnsi="仿宋" w:eastAsia="仿宋" w:cs="仿宋"/>
                <w:b/>
                <w:sz w:val="24"/>
                <w:szCs w:val="24"/>
                <w:u w:val="single"/>
              </w:rPr>
              <w:t>百分之       。</w:t>
            </w:r>
          </w:p>
        </w:tc>
        <w:tc>
          <w:tcPr>
            <w:tcW w:w="809" w:type="pct"/>
            <w:vAlign w:val="center"/>
          </w:tcPr>
          <w:p>
            <w:pPr>
              <w:snapToGrid w:val="0"/>
              <w:jc w:val="center"/>
              <w:rPr>
                <w:rFonts w:hint="eastAsia" w:ascii="仿宋" w:hAnsi="仿宋" w:eastAsia="仿宋" w:cs="仿宋"/>
                <w:b/>
                <w:sz w:val="24"/>
                <w:szCs w:val="24"/>
              </w:rPr>
            </w:pPr>
          </w:p>
        </w:tc>
        <w:tc>
          <w:tcPr>
            <w:tcW w:w="809" w:type="pct"/>
            <w:vAlign w:val="center"/>
          </w:tcPr>
          <w:p>
            <w:pPr>
              <w:snapToGrid w:val="0"/>
              <w:jc w:val="center"/>
              <w:rPr>
                <w:rFonts w:hint="default" w:ascii="仿宋" w:hAnsi="仿宋" w:eastAsia="仿宋" w:cs="仿宋"/>
                <w:b/>
                <w:sz w:val="24"/>
                <w:szCs w:val="24"/>
                <w:lang w:val="en-US" w:eastAsia="zh-CN"/>
              </w:rPr>
            </w:pPr>
            <w:r>
              <w:rPr>
                <w:rFonts w:hint="eastAsia" w:ascii="仿宋" w:hAnsi="仿宋" w:eastAsia="仿宋" w:cs="仿宋"/>
                <w:b/>
                <w:sz w:val="24"/>
                <w:szCs w:val="24"/>
              </w:rPr>
              <w:t>▲</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1</w:t>
            </w:r>
            <w:r>
              <w:rPr>
                <w:rFonts w:hint="eastAsia" w:ascii="仿宋" w:hAnsi="仿宋" w:eastAsia="仿宋" w:cs="仿宋"/>
                <w:b/>
                <w:sz w:val="24"/>
                <w:szCs w:val="24"/>
                <w:lang w:eastAsia="zh-CN"/>
              </w:rPr>
              <w:t>）</w:t>
            </w:r>
            <w:r>
              <w:rPr>
                <w:rFonts w:hint="eastAsia" w:ascii="仿宋" w:hAnsi="仿宋" w:eastAsia="仿宋" w:cs="仿宋"/>
                <w:b/>
                <w:sz w:val="24"/>
                <w:szCs w:val="24"/>
              </w:rPr>
              <w:t>服务期一年，本项目年度总费用不得超过预算395万元</w:t>
            </w:r>
            <w:r>
              <w:rPr>
                <w:rFonts w:hint="eastAsia" w:ascii="仿宋" w:hAnsi="仿宋" w:eastAsia="仿宋" w:cs="仿宋"/>
                <w:b/>
                <w:sz w:val="24"/>
                <w:szCs w:val="24"/>
              </w:rPr>
              <w:br w:type="textWrapping"/>
            </w:r>
            <w:r>
              <w:rPr>
                <w:rFonts w:hint="eastAsia" w:ascii="仿宋" w:hAnsi="仿宋" w:eastAsia="仿宋" w:cs="仿宋"/>
                <w:b/>
                <w:sz w:val="24"/>
                <w:szCs w:val="24"/>
              </w:rPr>
              <w:t>▲</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2</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折扣最高限价为100%</w:t>
            </w:r>
          </w:p>
        </w:tc>
      </w:tr>
    </w:tbl>
    <w:p>
      <w:pPr>
        <w:snapToGrid w:val="0"/>
        <w:spacing w:line="360" w:lineRule="auto"/>
        <w:ind w:left="480"/>
        <w:rPr>
          <w:rFonts w:hint="eastAsia" w:ascii="仿宋" w:hAnsi="仿宋" w:eastAsia="仿宋" w:cs="仿宋"/>
          <w:b/>
          <w:kern w:val="0"/>
          <w:sz w:val="24"/>
          <w:szCs w:val="24"/>
          <w:lang w:val="zh-CN"/>
        </w:rPr>
      </w:pPr>
    </w:p>
    <w:p>
      <w:pPr>
        <w:spacing w:line="360" w:lineRule="auto"/>
        <w:ind w:left="-2" w:leftChars="-1"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1、供应商需按本表格式填写</w:t>
      </w:r>
      <w:r>
        <w:rPr>
          <w:rFonts w:hint="eastAsia" w:ascii="仿宋" w:hAnsi="仿宋" w:eastAsia="仿宋" w:cs="仿宋"/>
          <w:b/>
          <w:kern w:val="0"/>
          <w:sz w:val="24"/>
          <w:szCs w:val="24"/>
          <w:lang w:val="zh-CN"/>
        </w:rPr>
        <w:t>，</w:t>
      </w:r>
      <w:r>
        <w:rPr>
          <w:rFonts w:hint="eastAsia" w:ascii="仿宋" w:hAnsi="仿宋" w:eastAsia="仿宋" w:cs="仿宋"/>
          <w:b/>
          <w:kern w:val="0"/>
          <w:sz w:val="24"/>
          <w:szCs w:val="24"/>
        </w:rPr>
        <w:t>否则视为</w:t>
      </w:r>
      <w:r>
        <w:rPr>
          <w:rFonts w:hint="eastAsia" w:ascii="仿宋" w:hAnsi="仿宋" w:eastAsia="仿宋" w:cs="仿宋"/>
          <w:b/>
          <w:sz w:val="24"/>
          <w:szCs w:val="24"/>
        </w:rPr>
        <w:t>响应文件含有采购人不能接受的附加条件，响应文件无效</w:t>
      </w:r>
      <w:r>
        <w:rPr>
          <w:rFonts w:hint="eastAsia" w:ascii="仿宋" w:hAnsi="仿宋" w:eastAsia="仿宋" w:cs="仿宋"/>
          <w:b/>
          <w:kern w:val="0"/>
          <w:sz w:val="24"/>
          <w:szCs w:val="24"/>
          <w:lang w:val="zh-CN"/>
        </w:rPr>
        <w:t>；</w:t>
      </w:r>
      <w:r>
        <w:rPr>
          <w:rFonts w:hint="eastAsia" w:ascii="仿宋" w:hAnsi="仿宋" w:eastAsia="仿宋" w:cs="仿宋"/>
          <w:kern w:val="0"/>
          <w:sz w:val="24"/>
          <w:szCs w:val="24"/>
          <w:lang w:val="zh-CN"/>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val="zh-CN"/>
        </w:rPr>
        <w:t>2、有关本项目实施所涉及的一切费用均计入报价。</w:t>
      </w:r>
      <w:r>
        <w:rPr>
          <w:rFonts w:hint="eastAsia" w:ascii="仿宋" w:hAnsi="仿宋" w:eastAsia="仿宋" w:cs="仿宋"/>
          <w:b/>
          <w:kern w:val="0"/>
          <w:sz w:val="24"/>
          <w:szCs w:val="24"/>
          <w:lang w:val="zh-CN"/>
        </w:rPr>
        <w:t>采购人将以合同形式有偿取得货物或服务，不接受供应商给予的赠品、回扣或者与采购无关的其他商品、服务</w:t>
      </w:r>
      <w:r>
        <w:rPr>
          <w:rFonts w:hint="eastAsia" w:ascii="仿宋" w:hAnsi="仿宋" w:eastAsia="仿宋" w:cs="仿宋"/>
          <w:kern w:val="0"/>
          <w:sz w:val="24"/>
          <w:szCs w:val="24"/>
          <w:lang w:val="zh-CN"/>
        </w:rPr>
        <w:t>，</w:t>
      </w:r>
      <w:r>
        <w:rPr>
          <w:rFonts w:hint="eastAsia" w:ascii="仿宋" w:hAnsi="仿宋" w:eastAsia="仿宋" w:cs="仿宋"/>
          <w:b/>
          <w:kern w:val="0"/>
          <w:sz w:val="24"/>
          <w:szCs w:val="24"/>
          <w:lang w:val="zh-CN"/>
        </w:rPr>
        <w:t>不得出现“0元”“免费赠送”等形式的无偿报价，</w:t>
      </w:r>
      <w:r>
        <w:rPr>
          <w:rFonts w:hint="eastAsia" w:ascii="仿宋" w:hAnsi="仿宋" w:eastAsia="仿宋" w:cs="仿宋"/>
          <w:b/>
          <w:kern w:val="0"/>
          <w:sz w:val="24"/>
          <w:szCs w:val="24"/>
        </w:rPr>
        <w:t>否则视为</w:t>
      </w:r>
      <w:r>
        <w:rPr>
          <w:rFonts w:hint="eastAsia" w:ascii="仿宋" w:hAnsi="仿宋" w:eastAsia="仿宋" w:cs="仿宋"/>
          <w:b/>
          <w:sz w:val="24"/>
          <w:szCs w:val="24"/>
        </w:rPr>
        <w:t>响应文件含有采购人不能接受的附加条件，响应文件无效</w:t>
      </w:r>
      <w:r>
        <w:rPr>
          <w:rFonts w:hint="eastAsia" w:ascii="仿宋" w:hAnsi="仿宋" w:eastAsia="仿宋" w:cs="仿宋"/>
          <w:b/>
          <w:kern w:val="0"/>
          <w:sz w:val="24"/>
          <w:szCs w:val="24"/>
          <w:lang w:val="zh-CN"/>
        </w:rPr>
        <w:t>；采购内容未包含在《报价单》名称栏中，供应商不能作出合理解释的，</w:t>
      </w:r>
      <w:r>
        <w:rPr>
          <w:rFonts w:hint="eastAsia" w:ascii="仿宋" w:hAnsi="仿宋" w:eastAsia="仿宋" w:cs="仿宋"/>
          <w:b/>
          <w:kern w:val="0"/>
          <w:sz w:val="24"/>
          <w:szCs w:val="24"/>
        </w:rPr>
        <w:t>视为</w:t>
      </w:r>
      <w:r>
        <w:rPr>
          <w:rFonts w:hint="eastAsia" w:ascii="仿宋" w:hAnsi="仿宋" w:eastAsia="仿宋" w:cs="仿宋"/>
          <w:b/>
          <w:sz w:val="24"/>
          <w:szCs w:val="24"/>
        </w:rPr>
        <w:t>响应文件含有采购人不能接受的附加条件的，响应文件无效。</w:t>
      </w:r>
    </w:p>
    <w:p>
      <w:pPr>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3、特别提示：采购代理机构将对项目名称和项目编号，成交供应商名称、地址和成交金额、施工范围、施工工期、项目经理、执业证书信息、品牌（如果有）、规格型号、数量、单价等予以公示。</w:t>
      </w:r>
    </w:p>
    <w:p>
      <w:pPr>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4、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pStyle w:val="4"/>
        <w:rPr>
          <w:rFonts w:hint="default" w:ascii="仿宋" w:hAnsi="仿宋" w:eastAsia="仿宋" w:cs="仿宋"/>
          <w:b w:val="0"/>
          <w:bCs w:val="0"/>
          <w:kern w:val="0"/>
          <w:sz w:val="24"/>
          <w:szCs w:val="24"/>
          <w:lang w:val="en-US" w:eastAsia="zh-CN" w:bidi="ar-SA"/>
        </w:rPr>
        <w:sectPr>
          <w:pgSz w:w="11906" w:h="16838"/>
          <w:pgMar w:top="1440" w:right="1416" w:bottom="1440" w:left="1560" w:header="851" w:footer="1077" w:gutter="0"/>
          <w:cols w:space="720" w:num="1"/>
          <w:docGrid w:linePitch="286" w:charSpace="0"/>
        </w:sectPr>
      </w:pPr>
      <w:r>
        <w:rPr>
          <w:rFonts w:hint="eastAsia" w:ascii="仿宋" w:hAnsi="仿宋" w:eastAsia="仿宋" w:cs="仿宋"/>
          <w:b w:val="0"/>
          <w:bCs w:val="0"/>
          <w:kern w:val="0"/>
          <w:sz w:val="24"/>
          <w:szCs w:val="24"/>
          <w:lang w:val="en-US" w:eastAsia="zh-CN" w:bidi="ar-SA"/>
        </w:rPr>
        <w:t>5、</w:t>
      </w: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pacing w:line="200" w:lineRule="exact"/>
        <w:ind w:firstLine="345"/>
        <w:rPr>
          <w:rFonts w:ascii="宋体" w:hAnsi="Courier New" w:eastAsia="宋体" w:cs="Times New Roman"/>
          <w:spacing w:val="-4"/>
          <w:kern w:val="0"/>
          <w:sz w:val="18"/>
          <w:szCs w:val="20"/>
        </w:rPr>
      </w:pPr>
    </w:p>
    <w:p>
      <w:pPr>
        <w:autoSpaceDN w:val="0"/>
        <w:snapToGrid w:val="0"/>
        <w:spacing w:line="360" w:lineRule="auto"/>
        <w:jc w:val="center"/>
        <w:outlineLvl w:val="0"/>
        <w:rPr>
          <w:rFonts w:hint="eastAsia" w:ascii="仿宋" w:hAnsi="仿宋" w:eastAsia="仿宋" w:cs="宋体"/>
          <w:b/>
          <w:sz w:val="32"/>
          <w:szCs w:val="32"/>
        </w:rPr>
      </w:pPr>
      <w:bookmarkStart w:id="167" w:name="_Toc10115"/>
      <w:r>
        <w:rPr>
          <w:rFonts w:hint="eastAsia" w:ascii="仿宋" w:hAnsi="仿宋" w:eastAsia="仿宋" w:cs="宋体"/>
          <w:b/>
          <w:sz w:val="32"/>
          <w:szCs w:val="32"/>
        </w:rPr>
        <w:t>第七章 附件</w:t>
      </w:r>
      <w:bookmarkEnd w:id="167"/>
    </w:p>
    <w:p>
      <w:pPr>
        <w:autoSpaceDN w:val="0"/>
        <w:spacing w:line="360" w:lineRule="auto"/>
        <w:jc w:val="center"/>
        <w:rPr>
          <w:rFonts w:hint="eastAsia" w:ascii="仿宋" w:hAnsi="仿宋" w:eastAsia="仿宋" w:cs="宋体"/>
          <w:sz w:val="24"/>
          <w:szCs w:val="24"/>
        </w:rPr>
      </w:pPr>
      <w:r>
        <w:rPr>
          <w:rFonts w:hint="eastAsia" w:ascii="仿宋" w:hAnsi="仿宋" w:eastAsia="仿宋" w:cs="宋体"/>
          <w:sz w:val="24"/>
          <w:szCs w:val="24"/>
        </w:rPr>
        <w:t>（以下相关文件及规定如与最新规定不一致的，以最新发布的为准）</w:t>
      </w:r>
    </w:p>
    <w:p>
      <w:pPr>
        <w:keepNext/>
        <w:keepLines/>
        <w:autoSpaceDN w:val="0"/>
        <w:spacing w:before="240" w:line="360" w:lineRule="auto"/>
        <w:ind w:firstLine="482"/>
        <w:jc w:val="left"/>
        <w:outlineLvl w:val="2"/>
        <w:rPr>
          <w:rFonts w:hint="eastAsia" w:ascii="仿宋" w:hAnsi="仿宋" w:eastAsia="仿宋" w:cs="宋体"/>
          <w:b/>
          <w:bCs/>
          <w:kern w:val="0"/>
          <w:sz w:val="24"/>
          <w:szCs w:val="24"/>
        </w:rPr>
      </w:pPr>
      <w:bookmarkStart w:id="168" w:name="_Toc4294377"/>
      <w:bookmarkStart w:id="169" w:name="_Toc17428346"/>
      <w:bookmarkStart w:id="170" w:name="_Toc7574702"/>
      <w:bookmarkStart w:id="171" w:name="_Toc7664194"/>
      <w:bookmarkStart w:id="172" w:name="_Toc24471815"/>
      <w:bookmarkStart w:id="173" w:name="_Toc7492525"/>
      <w:bookmarkStart w:id="174" w:name="_Toc10432455"/>
      <w:bookmarkStart w:id="175" w:name="_Toc20358289"/>
      <w:bookmarkStart w:id="176" w:name="_Toc7988472"/>
      <w:bookmarkStart w:id="177" w:name="_Toc7542913"/>
      <w:bookmarkStart w:id="178" w:name="_Toc8007002"/>
      <w:bookmarkStart w:id="179" w:name="_Toc17428251"/>
      <w:bookmarkStart w:id="180" w:name="_Toc7668947"/>
      <w:bookmarkStart w:id="181" w:name="_Toc7988418"/>
      <w:bookmarkStart w:id="182" w:name="_Toc7488756"/>
      <w:bookmarkStart w:id="183" w:name="_Toc7993638"/>
      <w:bookmarkStart w:id="184" w:name="_Toc25765007"/>
      <w:bookmarkStart w:id="185" w:name="_Toc7663594"/>
      <w:bookmarkStart w:id="186" w:name="_Toc532440701"/>
      <w:bookmarkStart w:id="187" w:name="_Toc4649580"/>
      <w:bookmarkStart w:id="188" w:name="_Toc2002574"/>
      <w:bookmarkStart w:id="189" w:name="_Toc522417531"/>
      <w:bookmarkStart w:id="190" w:name="_Toc522830351"/>
      <w:r>
        <w:rPr>
          <w:rFonts w:hint="eastAsia" w:ascii="仿宋" w:hAnsi="仿宋" w:eastAsia="仿宋" w:cs="宋体"/>
          <w:b/>
          <w:bCs/>
          <w:kern w:val="0"/>
          <w:sz w:val="24"/>
          <w:szCs w:val="24"/>
        </w:rPr>
        <w:t>一、</w:t>
      </w:r>
      <w:bookmarkEnd w:id="168"/>
      <w:r>
        <w:rPr>
          <w:rFonts w:hint="eastAsia" w:ascii="仿宋" w:hAnsi="仿宋" w:eastAsia="仿宋" w:cs="宋体"/>
          <w:b/>
          <w:bCs/>
          <w:kern w:val="0"/>
          <w:sz w:val="24"/>
          <w:szCs w:val="24"/>
        </w:rPr>
        <w:t>关于调整优化节能产品、环境标志产品政府采购执行机制的通知（财库[2019]9号）</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tbl>
      <w:tblPr>
        <w:tblStyle w:val="59"/>
        <w:tblW w:w="0" w:type="auto"/>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PrEx>
        <w:tc>
          <w:tcPr>
            <w:tcW w:w="9145" w:type="dxa"/>
            <w:tcBorders>
              <w:top w:val="thinThickSmallGap" w:color="0070C0" w:sz="18" w:space="0"/>
              <w:left w:val="thinThickSmallGap" w:color="0070C0" w:sz="18" w:space="0"/>
              <w:bottom w:val="thinThickSmallGap" w:color="0070C0" w:sz="18" w:space="0"/>
              <w:right w:val="thinThickSmallGap" w:color="0070C0" w:sz="18" w:space="0"/>
            </w:tcBorders>
            <w:noWrap/>
          </w:tcPr>
          <w:p>
            <w:pPr>
              <w:autoSpaceDN w:val="0"/>
              <w:spacing w:line="360" w:lineRule="auto"/>
              <w:ind w:firstLine="482"/>
              <w:jc w:val="center"/>
              <w:rPr>
                <w:rFonts w:hint="eastAsia" w:ascii="仿宋" w:hAnsi="仿宋" w:eastAsia="仿宋" w:cs="宋体"/>
                <w:b/>
                <w:sz w:val="24"/>
                <w:szCs w:val="24"/>
              </w:rPr>
            </w:pPr>
            <w:r>
              <w:rPr>
                <w:rFonts w:hint="eastAsia" w:ascii="仿宋" w:hAnsi="仿宋" w:eastAsia="仿宋" w:cs="宋体"/>
                <w:b/>
                <w:sz w:val="24"/>
                <w:szCs w:val="24"/>
              </w:rPr>
              <w:t>财政部 发展改革委 生态环境部 市场监管总局</w:t>
            </w:r>
          </w:p>
          <w:p>
            <w:pPr>
              <w:autoSpaceDN w:val="0"/>
              <w:spacing w:line="360" w:lineRule="auto"/>
              <w:ind w:firstLine="482"/>
              <w:jc w:val="center"/>
              <w:rPr>
                <w:rFonts w:hint="eastAsia" w:ascii="仿宋" w:hAnsi="仿宋" w:eastAsia="仿宋" w:cs="宋体"/>
                <w:b/>
                <w:sz w:val="24"/>
                <w:szCs w:val="24"/>
              </w:rPr>
            </w:pPr>
            <w:r>
              <w:rPr>
                <w:rFonts w:hint="eastAsia" w:ascii="仿宋" w:hAnsi="仿宋" w:eastAsia="仿宋" w:cs="宋体"/>
                <w:b/>
                <w:sz w:val="24"/>
                <w:szCs w:val="24"/>
              </w:rPr>
              <w:t>关于调整优化节能产品、环境标志产品政府采购执行机制的通知</w:t>
            </w:r>
          </w:p>
          <w:p>
            <w:pPr>
              <w:autoSpaceDN w:val="0"/>
              <w:spacing w:line="360" w:lineRule="auto"/>
              <w:ind w:firstLine="482"/>
              <w:jc w:val="center"/>
              <w:rPr>
                <w:rFonts w:hint="eastAsia" w:ascii="仿宋" w:hAnsi="仿宋" w:eastAsia="仿宋" w:cs="宋体"/>
                <w:b/>
                <w:sz w:val="24"/>
                <w:szCs w:val="24"/>
              </w:rPr>
            </w:pPr>
            <w:r>
              <w:rPr>
                <w:rFonts w:hint="eastAsia" w:ascii="仿宋" w:hAnsi="仿宋" w:eastAsia="仿宋" w:cs="宋体"/>
                <w:b/>
                <w:sz w:val="24"/>
                <w:szCs w:val="24"/>
              </w:rPr>
              <w:t>财库〔2019〕9号</w:t>
            </w:r>
          </w:p>
          <w:p>
            <w:pPr>
              <w:autoSpaceDN w:val="0"/>
              <w:spacing w:line="360" w:lineRule="auto"/>
              <w:ind w:firstLine="480"/>
              <w:jc w:val="center"/>
              <w:rPr>
                <w:rFonts w:hint="eastAsia" w:ascii="仿宋" w:hAnsi="仿宋" w:eastAsia="仿宋" w:cs="宋体"/>
                <w:b/>
                <w:sz w:val="24"/>
                <w:szCs w:val="24"/>
              </w:rPr>
            </w:pPr>
          </w:p>
          <w:p>
            <w:pPr>
              <w:autoSpaceDN w:val="0"/>
              <w:spacing w:line="360" w:lineRule="auto"/>
              <w:ind w:firstLine="482"/>
              <w:rPr>
                <w:rFonts w:hint="eastAsia" w:ascii="仿宋" w:hAnsi="仿宋" w:eastAsia="仿宋" w:cs="宋体"/>
                <w:b/>
                <w:sz w:val="24"/>
                <w:szCs w:val="24"/>
              </w:rPr>
            </w:pPr>
            <w:r>
              <w:rPr>
                <w:rFonts w:hint="eastAsia" w:ascii="仿宋" w:hAnsi="仿宋" w:eastAsia="仿宋" w:cs="宋体"/>
                <w:b/>
                <w:sz w:val="24"/>
                <w:szCs w:val="24"/>
              </w:rPr>
              <w:t>有关中央预算单位，各省、自治区、直辖市、计划单列市财政厅（局）、发展改革委（经信委、工信委、工信厅、经信局）、生态环境厅（局）、市场监管部门，新疆生产建设兵团财政局、发展改革委、工信委、环境保护局、市场监管局：</w:t>
            </w:r>
          </w:p>
          <w:p>
            <w:pPr>
              <w:autoSpaceDN w:val="0"/>
              <w:spacing w:line="360" w:lineRule="auto"/>
              <w:ind w:firstLine="424" w:firstLineChars="177"/>
              <w:rPr>
                <w:rFonts w:hint="eastAsia" w:ascii="仿宋" w:hAnsi="仿宋" w:eastAsia="仿宋" w:cs="宋体"/>
                <w:sz w:val="24"/>
                <w:szCs w:val="24"/>
              </w:rPr>
            </w:pPr>
            <w:r>
              <w:rPr>
                <w:rFonts w:hint="eastAsia" w:ascii="仿宋" w:hAnsi="仿宋" w:eastAsia="仿宋" w:cs="宋体"/>
                <w:sz w:val="24"/>
                <w:szCs w:val="24"/>
              </w:rPr>
              <w:t>为落实“放管服”改革要求，完善政府绿色采购政策，简化节能（节水）产品、环境标志产品政府采购执行机制，优化供应商参与政府采购活动的市场环境，现就节能产品、环境标志产品政府采购有关事项通知如下：</w:t>
            </w:r>
          </w:p>
          <w:p>
            <w:pPr>
              <w:autoSpaceDN w:val="0"/>
              <w:spacing w:line="360" w:lineRule="auto"/>
              <w:ind w:firstLine="426" w:firstLineChars="177"/>
              <w:rPr>
                <w:rFonts w:hint="eastAsia" w:ascii="仿宋" w:hAnsi="仿宋" w:eastAsia="仿宋" w:cs="宋体"/>
                <w:sz w:val="24"/>
                <w:szCs w:val="24"/>
              </w:rPr>
            </w:pPr>
            <w:r>
              <w:rPr>
                <w:rFonts w:hint="eastAsia" w:ascii="仿宋" w:hAnsi="仿宋" w:eastAsia="仿宋" w:cs="宋体"/>
                <w:b/>
                <w:sz w:val="24"/>
                <w:szCs w:val="24"/>
              </w:rPr>
              <w:t>一、对政府采购节能产品、环境标志产品实施品目清单管理。</w:t>
            </w:r>
            <w:r>
              <w:rPr>
                <w:rFonts w:hint="eastAsia" w:ascii="仿宋" w:hAnsi="仿宋" w:eastAsia="仿宋" w:cs="宋体"/>
                <w:sz w:val="24"/>
                <w:szCs w:val="24"/>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pPr>
              <w:autoSpaceDN w:val="0"/>
              <w:spacing w:line="360" w:lineRule="auto"/>
              <w:ind w:firstLine="426" w:firstLineChars="177"/>
              <w:rPr>
                <w:rFonts w:hint="eastAsia" w:ascii="仿宋" w:hAnsi="仿宋" w:eastAsia="仿宋" w:cs="宋体"/>
                <w:sz w:val="24"/>
                <w:szCs w:val="24"/>
              </w:rPr>
            </w:pPr>
            <w:r>
              <w:rPr>
                <w:rFonts w:hint="eastAsia" w:ascii="仿宋" w:hAnsi="仿宋" w:eastAsia="仿宋" w:cs="宋体"/>
                <w:b/>
                <w:sz w:val="24"/>
                <w:szCs w:val="24"/>
              </w:rPr>
              <w:t>二、依据品目清单和认证证书实施政府优先采购和强制采购。</w:t>
            </w:r>
            <w:r>
              <w:rPr>
                <w:rFonts w:hint="eastAsia" w:ascii="仿宋" w:hAnsi="仿宋" w:eastAsia="仿宋" w:cs="宋体"/>
                <w:sz w:val="24"/>
                <w:szCs w:val="24"/>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autoSpaceDN w:val="0"/>
              <w:spacing w:line="360" w:lineRule="auto"/>
              <w:ind w:firstLine="426" w:firstLineChars="177"/>
              <w:rPr>
                <w:rFonts w:hint="eastAsia" w:ascii="仿宋" w:hAnsi="仿宋" w:eastAsia="仿宋" w:cs="宋体"/>
                <w:sz w:val="24"/>
                <w:szCs w:val="24"/>
              </w:rPr>
            </w:pPr>
            <w:r>
              <w:rPr>
                <w:rFonts w:hint="eastAsia" w:ascii="仿宋" w:hAnsi="仿宋" w:eastAsia="仿宋" w:cs="宋体"/>
                <w:b/>
                <w:sz w:val="24"/>
                <w:szCs w:val="24"/>
              </w:rPr>
              <w:t>三、逐步扩大节能产品、环境标志产品认证机构范围。</w:t>
            </w:r>
            <w:r>
              <w:rPr>
                <w:rFonts w:hint="eastAsia" w:ascii="仿宋" w:hAnsi="仿宋" w:eastAsia="仿宋" w:cs="宋体"/>
                <w:sz w:val="24"/>
                <w:szCs w:val="24"/>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pPr>
              <w:autoSpaceDN w:val="0"/>
              <w:spacing w:line="360" w:lineRule="auto"/>
              <w:ind w:firstLine="426" w:firstLineChars="177"/>
              <w:rPr>
                <w:rFonts w:hint="eastAsia" w:ascii="仿宋" w:hAnsi="仿宋" w:eastAsia="仿宋" w:cs="宋体"/>
                <w:sz w:val="24"/>
                <w:szCs w:val="24"/>
              </w:rPr>
            </w:pPr>
            <w:r>
              <w:rPr>
                <w:rFonts w:hint="eastAsia" w:ascii="仿宋" w:hAnsi="仿宋" w:eastAsia="仿宋" w:cs="宋体"/>
                <w:b/>
                <w:sz w:val="24"/>
                <w:szCs w:val="24"/>
              </w:rPr>
              <w:t>四、发布认证机构和获证产品信息。</w:t>
            </w:r>
            <w:r>
              <w:rPr>
                <w:rFonts w:hint="eastAsia" w:ascii="仿宋" w:hAnsi="仿宋" w:eastAsia="仿宋" w:cs="宋体"/>
                <w:sz w:val="24"/>
                <w:szCs w:val="24"/>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pPr>
              <w:autoSpaceDN w:val="0"/>
              <w:spacing w:line="360" w:lineRule="auto"/>
              <w:ind w:firstLine="426" w:firstLineChars="177"/>
              <w:rPr>
                <w:rFonts w:hint="eastAsia" w:ascii="仿宋" w:hAnsi="仿宋" w:eastAsia="仿宋" w:cs="宋体"/>
                <w:sz w:val="24"/>
                <w:szCs w:val="24"/>
              </w:rPr>
            </w:pPr>
            <w:r>
              <w:rPr>
                <w:rFonts w:hint="eastAsia" w:ascii="仿宋" w:hAnsi="仿宋" w:eastAsia="仿宋" w:cs="宋体"/>
                <w:b/>
                <w:sz w:val="24"/>
                <w:szCs w:val="24"/>
              </w:rPr>
              <w:t>五、加大政府绿色采购力度。</w:t>
            </w:r>
            <w:r>
              <w:rPr>
                <w:rFonts w:hint="eastAsia" w:ascii="仿宋" w:hAnsi="仿宋" w:eastAsia="仿宋" w:cs="宋体"/>
                <w:sz w:val="24"/>
                <w:szCs w:val="24"/>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N w:val="0"/>
              <w:spacing w:line="360" w:lineRule="auto"/>
              <w:ind w:firstLine="426" w:firstLineChars="177"/>
              <w:rPr>
                <w:rFonts w:hint="eastAsia" w:ascii="仿宋" w:hAnsi="仿宋" w:eastAsia="仿宋" w:cs="宋体"/>
                <w:sz w:val="24"/>
                <w:szCs w:val="24"/>
              </w:rPr>
            </w:pPr>
            <w:r>
              <w:rPr>
                <w:rFonts w:hint="eastAsia" w:ascii="仿宋" w:hAnsi="仿宋" w:eastAsia="仿宋" w:cs="宋体"/>
                <w:b/>
                <w:sz w:val="24"/>
                <w:szCs w:val="24"/>
              </w:rPr>
              <w:t>六、本通知自2019年4月1日起执行。</w:t>
            </w:r>
            <w:r>
              <w:rPr>
                <w:rFonts w:hint="eastAsia" w:ascii="仿宋" w:hAnsi="仿宋" w:eastAsia="仿宋" w:cs="宋体"/>
                <w:sz w:val="24"/>
                <w:szCs w:val="24"/>
              </w:rPr>
              <w:t>《财政部 生态环境部关于调整公布第二十二期环境标志产品政府采购清单的通知》（财库〔2018〕70号）和《财政部 国家发展改革委关于调整公布第二十四期节能产品政府采购清单的通知》（财库〔2018〕73号）同时停止执行。</w:t>
            </w:r>
          </w:p>
          <w:p>
            <w:pPr>
              <w:autoSpaceDN w:val="0"/>
              <w:spacing w:line="360" w:lineRule="auto"/>
              <w:jc w:val="right"/>
              <w:rPr>
                <w:rFonts w:hint="eastAsia" w:ascii="仿宋" w:hAnsi="仿宋" w:eastAsia="仿宋" w:cs="宋体"/>
                <w:sz w:val="24"/>
                <w:szCs w:val="24"/>
              </w:rPr>
            </w:pPr>
            <w:r>
              <w:rPr>
                <w:rFonts w:hint="eastAsia" w:ascii="仿宋" w:hAnsi="仿宋" w:eastAsia="仿宋" w:cs="宋体"/>
                <w:sz w:val="24"/>
                <w:szCs w:val="24"/>
              </w:rPr>
              <w:t>财政部 发展改革委 生态环境部 市场监管总局</w:t>
            </w:r>
          </w:p>
          <w:p>
            <w:pPr>
              <w:autoSpaceDN w:val="0"/>
              <w:spacing w:line="360" w:lineRule="auto"/>
              <w:jc w:val="right"/>
              <w:rPr>
                <w:rFonts w:hint="eastAsia" w:ascii="仿宋" w:hAnsi="仿宋" w:eastAsia="仿宋" w:cs="宋体"/>
                <w:kern w:val="0"/>
                <w:sz w:val="24"/>
                <w:szCs w:val="24"/>
              </w:rPr>
            </w:pPr>
            <w:r>
              <w:rPr>
                <w:rFonts w:hint="eastAsia" w:ascii="仿宋" w:hAnsi="仿宋" w:eastAsia="仿宋" w:cs="宋体"/>
                <w:sz w:val="24"/>
                <w:szCs w:val="24"/>
              </w:rPr>
              <w:t>2019年2月1日</w:t>
            </w:r>
          </w:p>
        </w:tc>
      </w:tr>
    </w:tbl>
    <w:p>
      <w:pPr>
        <w:widowControl/>
        <w:shd w:val="clear" w:color="auto" w:fill="FFFFFF"/>
        <w:autoSpaceDN w:val="0"/>
        <w:spacing w:line="360" w:lineRule="auto"/>
        <w:jc w:val="center"/>
        <w:textAlignment w:val="baseline"/>
        <w:rPr>
          <w:rFonts w:hint="eastAsia" w:ascii="仿宋" w:hAnsi="仿宋" w:eastAsia="仿宋" w:cs="宋体"/>
          <w:kern w:val="0"/>
          <w:sz w:val="24"/>
          <w:szCs w:val="24"/>
        </w:rPr>
      </w:pPr>
    </w:p>
    <w:p>
      <w:pPr>
        <w:widowControl/>
        <w:autoSpaceDN w:val="0"/>
        <w:spacing w:line="360" w:lineRule="auto"/>
        <w:jc w:val="right"/>
        <w:rPr>
          <w:rFonts w:hint="eastAsia" w:ascii="仿宋" w:hAnsi="仿宋" w:eastAsia="仿宋" w:cs="宋体"/>
          <w:kern w:val="0"/>
          <w:sz w:val="24"/>
          <w:szCs w:val="24"/>
        </w:rPr>
      </w:pPr>
    </w:p>
    <w:p>
      <w:pPr>
        <w:keepNext/>
        <w:keepLines/>
        <w:autoSpaceDN w:val="0"/>
        <w:spacing w:before="240" w:line="360" w:lineRule="auto"/>
        <w:ind w:firstLine="482"/>
        <w:jc w:val="left"/>
        <w:outlineLvl w:val="2"/>
        <w:rPr>
          <w:rFonts w:hint="eastAsia" w:ascii="仿宋" w:hAnsi="仿宋" w:eastAsia="仿宋" w:cs="宋体"/>
          <w:b/>
          <w:bCs/>
          <w:kern w:val="0"/>
          <w:sz w:val="24"/>
          <w:szCs w:val="24"/>
        </w:rPr>
      </w:pPr>
      <w:r>
        <w:rPr>
          <w:rFonts w:hint="eastAsia" w:ascii="仿宋" w:hAnsi="仿宋" w:eastAsia="仿宋" w:cs="宋体"/>
          <w:b/>
          <w:bCs/>
          <w:kern w:val="0"/>
          <w:sz w:val="24"/>
          <w:szCs w:val="24"/>
        </w:rPr>
        <w:br w:type="page"/>
      </w:r>
      <w:bookmarkStart w:id="191" w:name="_Toc7988473"/>
      <w:bookmarkStart w:id="192" w:name="_Toc7988419"/>
      <w:bookmarkStart w:id="193" w:name="_Toc7574703"/>
      <w:bookmarkStart w:id="194" w:name="_Toc20358290"/>
      <w:bookmarkStart w:id="195" w:name="_Toc17428252"/>
      <w:bookmarkStart w:id="196" w:name="_Toc7488757"/>
      <w:bookmarkStart w:id="197" w:name="_Toc8007003"/>
      <w:bookmarkStart w:id="198" w:name="_Toc10432456"/>
      <w:bookmarkStart w:id="199" w:name="_Toc25765008"/>
      <w:bookmarkStart w:id="200" w:name="_Toc7492526"/>
      <w:bookmarkStart w:id="201" w:name="_Toc7542914"/>
      <w:bookmarkStart w:id="202" w:name="_Toc7993639"/>
      <w:bookmarkStart w:id="203" w:name="_Toc7668948"/>
      <w:bookmarkStart w:id="204" w:name="_Toc7664195"/>
      <w:bookmarkStart w:id="205" w:name="_Toc17428347"/>
      <w:bookmarkStart w:id="206" w:name="_Toc7663595"/>
      <w:bookmarkStart w:id="207" w:name="_Toc24471816"/>
      <w:r>
        <w:rPr>
          <w:rFonts w:hint="eastAsia" w:ascii="仿宋" w:hAnsi="仿宋" w:eastAsia="仿宋" w:cs="宋体"/>
          <w:b/>
          <w:bCs/>
          <w:kern w:val="0"/>
          <w:sz w:val="24"/>
          <w:szCs w:val="24"/>
        </w:rPr>
        <w:t>二、关于印发节能产品政府采购品目清单的通知（财库〔2019〕19号）</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tbl>
      <w:tblPr>
        <w:tblStyle w:val="59"/>
        <w:tblW w:w="8970"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8970"/>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8969" w:type="dxa"/>
            <w:tcBorders>
              <w:top w:val="thinThickSmallGap" w:color="0070C0" w:sz="18" w:space="0"/>
              <w:left w:val="thinThickSmallGap" w:color="0070C0" w:sz="18" w:space="0"/>
              <w:bottom w:val="thinThickSmallGap" w:color="0070C0" w:sz="18" w:space="0"/>
              <w:right w:val="thinThickSmallGap" w:color="0070C0" w:sz="18" w:space="0"/>
            </w:tcBorders>
            <w:noWrap/>
          </w:tcPr>
          <w:p>
            <w:pPr>
              <w:widowControl/>
              <w:autoSpaceDN w:val="0"/>
              <w:spacing w:line="360" w:lineRule="auto"/>
              <w:ind w:firstLine="482"/>
              <w:jc w:val="center"/>
              <w:rPr>
                <w:rFonts w:hint="eastAsia" w:ascii="仿宋" w:hAnsi="仿宋" w:eastAsia="仿宋" w:cs="宋体"/>
                <w:b/>
                <w:kern w:val="0"/>
                <w:sz w:val="24"/>
                <w:szCs w:val="24"/>
              </w:rPr>
            </w:pPr>
            <w:r>
              <w:rPr>
                <w:rFonts w:hint="eastAsia" w:ascii="仿宋" w:hAnsi="仿宋" w:eastAsia="仿宋" w:cs="宋体"/>
                <w:b/>
                <w:kern w:val="0"/>
                <w:sz w:val="24"/>
                <w:szCs w:val="24"/>
              </w:rPr>
              <w:t>关于印发节能产品政府采购品目清单的通知</w:t>
            </w:r>
          </w:p>
          <w:p>
            <w:pPr>
              <w:widowControl/>
              <w:autoSpaceDN w:val="0"/>
              <w:spacing w:line="360" w:lineRule="auto"/>
              <w:ind w:firstLine="482"/>
              <w:jc w:val="center"/>
              <w:rPr>
                <w:rFonts w:hint="eastAsia" w:ascii="仿宋" w:hAnsi="仿宋" w:eastAsia="仿宋" w:cs="宋体"/>
                <w:kern w:val="0"/>
                <w:sz w:val="24"/>
                <w:szCs w:val="24"/>
              </w:rPr>
            </w:pPr>
            <w:r>
              <w:rPr>
                <w:rFonts w:hint="eastAsia" w:ascii="仿宋" w:hAnsi="仿宋" w:eastAsia="仿宋" w:cs="宋体"/>
                <w:b/>
                <w:kern w:val="0"/>
                <w:sz w:val="24"/>
                <w:szCs w:val="24"/>
              </w:rPr>
              <w:t>财库〔2019〕19号</w:t>
            </w:r>
          </w:p>
          <w:p>
            <w:pPr>
              <w:widowControl/>
              <w:autoSpaceDN w:val="0"/>
              <w:spacing w:line="360" w:lineRule="auto"/>
              <w:jc w:val="center"/>
              <w:rPr>
                <w:rFonts w:hint="eastAsia" w:ascii="仿宋" w:hAnsi="仿宋" w:eastAsia="仿宋" w:cs="宋体"/>
                <w:kern w:val="0"/>
                <w:sz w:val="24"/>
                <w:szCs w:val="24"/>
              </w:rPr>
            </w:pPr>
          </w:p>
          <w:p>
            <w:pPr>
              <w:widowControl/>
              <w:autoSpaceDN w:val="0"/>
              <w:spacing w:line="360" w:lineRule="auto"/>
              <w:jc w:val="left"/>
              <w:rPr>
                <w:rFonts w:hint="eastAsia" w:ascii="仿宋" w:hAnsi="仿宋" w:eastAsia="仿宋" w:cs="宋体"/>
                <w:kern w:val="0"/>
                <w:sz w:val="24"/>
                <w:szCs w:val="24"/>
              </w:rPr>
            </w:pPr>
            <w:r>
              <w:rPr>
                <w:rFonts w:hint="eastAsia" w:ascii="仿宋" w:hAnsi="仿宋" w:eastAsia="仿宋" w:cs="宋体"/>
                <w:kern w:val="0"/>
                <w:sz w:val="24"/>
                <w:szCs w:val="24"/>
              </w:rPr>
              <w:t>有关中央预算单位，各省、自治区、直辖市、计划单列市财政厅（局）、发展改革委（经信委、工信委、工信厅、经信局），新疆生产建设兵团财政局、发展改革委：</w:t>
            </w:r>
          </w:p>
          <w:p>
            <w:pPr>
              <w:widowControl/>
              <w:autoSpaceDN w:val="0"/>
              <w:spacing w:line="360" w:lineRule="auto"/>
              <w:jc w:val="left"/>
              <w:rPr>
                <w:rFonts w:hint="eastAsia" w:ascii="仿宋" w:hAnsi="仿宋" w:eastAsia="仿宋" w:cs="宋体"/>
                <w:kern w:val="0"/>
                <w:sz w:val="24"/>
                <w:szCs w:val="24"/>
              </w:rPr>
            </w:pPr>
          </w:p>
          <w:p>
            <w:pPr>
              <w:widowControl/>
              <w:autoSpaceDN w:val="0"/>
              <w:spacing w:line="360" w:lineRule="auto"/>
              <w:ind w:firstLine="484" w:firstLineChars="202"/>
              <w:jc w:val="left"/>
              <w:rPr>
                <w:rFonts w:hint="eastAsia" w:ascii="仿宋" w:hAnsi="仿宋" w:eastAsia="仿宋" w:cs="宋体"/>
                <w:kern w:val="0"/>
                <w:sz w:val="24"/>
                <w:szCs w:val="24"/>
              </w:rPr>
            </w:pPr>
            <w:r>
              <w:rPr>
                <w:rFonts w:hint="eastAsia" w:ascii="仿宋" w:hAnsi="仿宋" w:eastAsia="仿宋" w:cs="宋体"/>
                <w:kern w:val="0"/>
                <w:sz w:val="24"/>
                <w:szCs w:val="24"/>
              </w:rPr>
              <w:t>根据《财政部发展改革委</w:t>
            </w:r>
            <w:r>
              <w:rPr>
                <w:rFonts w:hint="eastAsia" w:ascii="宋体" w:hAnsi="宋体" w:eastAsia="仿宋" w:cs="宋体"/>
                <w:kern w:val="0"/>
                <w:sz w:val="24"/>
                <w:szCs w:val="24"/>
              </w:rPr>
              <w:t> </w:t>
            </w:r>
            <w:r>
              <w:rPr>
                <w:rFonts w:hint="eastAsia" w:ascii="仿宋" w:hAnsi="仿宋" w:eastAsia="仿宋" w:cs="宋体"/>
                <w:kern w:val="0"/>
                <w:sz w:val="24"/>
                <w:szCs w:val="24"/>
              </w:rPr>
              <w:t>生态环境部</w:t>
            </w:r>
            <w:r>
              <w:rPr>
                <w:rFonts w:hint="eastAsia" w:ascii="宋体" w:hAnsi="宋体" w:eastAsia="仿宋" w:cs="宋体"/>
                <w:kern w:val="0"/>
                <w:sz w:val="24"/>
                <w:szCs w:val="24"/>
              </w:rPr>
              <w:t> </w:t>
            </w:r>
            <w:r>
              <w:rPr>
                <w:rFonts w:hint="eastAsia" w:ascii="仿宋" w:hAnsi="仿宋" w:eastAsia="仿宋" w:cs="宋体"/>
                <w:kern w:val="0"/>
                <w:sz w:val="24"/>
                <w:szCs w:val="24"/>
              </w:rPr>
              <w:t>市场监管总局关于调整优化节能产品</w:t>
            </w:r>
            <w:r>
              <w:rPr>
                <w:rFonts w:hint="eastAsia" w:ascii="宋体" w:hAnsi="宋体" w:eastAsia="仿宋" w:cs="宋体"/>
                <w:kern w:val="0"/>
                <w:sz w:val="24"/>
                <w:szCs w:val="24"/>
              </w:rPr>
              <w:t> </w:t>
            </w:r>
            <w:r>
              <w:rPr>
                <w:rFonts w:hint="eastAsia" w:ascii="仿宋" w:hAnsi="仿宋" w:eastAsia="仿宋" w:cs="宋体"/>
                <w:kern w:val="0"/>
                <w:sz w:val="24"/>
                <w:szCs w:val="24"/>
              </w:rPr>
              <w:t>环境标志产品政府采购执行机制的通知》（财库〔2019〕9号），我们研究制定节能产品政府采购品目清单，现印发给你们，请遵照执行。</w:t>
            </w:r>
          </w:p>
          <w:p>
            <w:pPr>
              <w:widowControl/>
              <w:autoSpaceDN w:val="0"/>
              <w:spacing w:line="360" w:lineRule="auto"/>
              <w:jc w:val="left"/>
              <w:rPr>
                <w:rFonts w:hint="eastAsia" w:ascii="仿宋" w:hAnsi="仿宋" w:eastAsia="仿宋" w:cs="宋体"/>
                <w:kern w:val="0"/>
                <w:sz w:val="24"/>
                <w:szCs w:val="24"/>
              </w:rPr>
            </w:pPr>
          </w:p>
          <w:p>
            <w:pPr>
              <w:widowControl/>
              <w:autoSpaceDN w:val="0"/>
              <w:spacing w:line="360" w:lineRule="auto"/>
              <w:jc w:val="left"/>
              <w:rPr>
                <w:rFonts w:hint="eastAsia" w:ascii="仿宋" w:hAnsi="仿宋" w:eastAsia="仿宋" w:cs="宋体"/>
                <w:kern w:val="0"/>
                <w:sz w:val="24"/>
                <w:szCs w:val="24"/>
              </w:rPr>
            </w:pPr>
          </w:p>
          <w:p>
            <w:pPr>
              <w:widowControl/>
              <w:autoSpaceDN w:val="0"/>
              <w:spacing w:line="360" w:lineRule="auto"/>
              <w:jc w:val="left"/>
              <w:rPr>
                <w:rFonts w:hint="eastAsia" w:ascii="仿宋" w:hAnsi="仿宋" w:eastAsia="仿宋" w:cs="宋体"/>
                <w:kern w:val="0"/>
                <w:sz w:val="24"/>
                <w:szCs w:val="24"/>
              </w:rPr>
            </w:pPr>
          </w:p>
          <w:p>
            <w:pPr>
              <w:widowControl/>
              <w:autoSpaceDN w:val="0"/>
              <w:spacing w:line="360" w:lineRule="auto"/>
              <w:jc w:val="left"/>
              <w:rPr>
                <w:rFonts w:hint="eastAsia" w:ascii="仿宋" w:hAnsi="仿宋" w:eastAsia="仿宋" w:cs="宋体"/>
                <w:kern w:val="0"/>
                <w:sz w:val="24"/>
                <w:szCs w:val="24"/>
              </w:rPr>
            </w:pPr>
          </w:p>
          <w:p>
            <w:pPr>
              <w:widowControl/>
              <w:autoSpaceDN w:val="0"/>
              <w:spacing w:line="360" w:lineRule="auto"/>
              <w:jc w:val="left"/>
              <w:rPr>
                <w:rFonts w:hint="eastAsia" w:ascii="仿宋" w:hAnsi="仿宋" w:eastAsia="仿宋" w:cs="宋体"/>
                <w:kern w:val="0"/>
                <w:sz w:val="24"/>
                <w:szCs w:val="24"/>
              </w:rPr>
            </w:pPr>
            <w:r>
              <w:rPr>
                <w:rFonts w:hint="eastAsia" w:ascii="仿宋" w:hAnsi="仿宋" w:eastAsia="仿宋" w:cs="宋体"/>
                <w:kern w:val="0"/>
                <w:sz w:val="24"/>
                <w:szCs w:val="24"/>
              </w:rPr>
              <w:t>附件：节能产品政府采购品目清单</w:t>
            </w:r>
          </w:p>
          <w:p>
            <w:pPr>
              <w:widowControl/>
              <w:autoSpaceDN w:val="0"/>
              <w:spacing w:line="360" w:lineRule="auto"/>
              <w:jc w:val="left"/>
              <w:rPr>
                <w:rFonts w:hint="eastAsia" w:ascii="仿宋" w:hAnsi="仿宋" w:eastAsia="仿宋" w:cs="宋体"/>
                <w:kern w:val="0"/>
                <w:sz w:val="24"/>
                <w:szCs w:val="24"/>
              </w:rPr>
            </w:pPr>
          </w:p>
          <w:p>
            <w:pPr>
              <w:widowControl/>
              <w:autoSpaceDN w:val="0"/>
              <w:spacing w:line="360" w:lineRule="auto"/>
              <w:jc w:val="left"/>
              <w:rPr>
                <w:rFonts w:hint="eastAsia" w:ascii="仿宋" w:hAnsi="仿宋" w:eastAsia="仿宋" w:cs="宋体"/>
                <w:kern w:val="0"/>
                <w:sz w:val="24"/>
                <w:szCs w:val="24"/>
              </w:rPr>
            </w:pPr>
          </w:p>
          <w:p>
            <w:pPr>
              <w:widowControl/>
              <w:autoSpaceDN w:val="0"/>
              <w:spacing w:line="360" w:lineRule="auto"/>
              <w:jc w:val="right"/>
              <w:rPr>
                <w:rFonts w:hint="eastAsia" w:ascii="仿宋" w:hAnsi="仿宋" w:eastAsia="仿宋" w:cs="宋体"/>
                <w:kern w:val="0"/>
                <w:sz w:val="24"/>
                <w:szCs w:val="24"/>
              </w:rPr>
            </w:pPr>
            <w:r>
              <w:rPr>
                <w:rFonts w:hint="eastAsia" w:ascii="仿宋" w:hAnsi="仿宋" w:eastAsia="仿宋" w:cs="宋体"/>
                <w:kern w:val="0"/>
                <w:sz w:val="24"/>
                <w:szCs w:val="24"/>
              </w:rPr>
              <w:t>财政部发展改革委</w:t>
            </w:r>
          </w:p>
          <w:p>
            <w:pPr>
              <w:widowControl/>
              <w:autoSpaceDN w:val="0"/>
              <w:spacing w:line="360" w:lineRule="auto"/>
              <w:jc w:val="right"/>
              <w:rPr>
                <w:rFonts w:hint="eastAsia" w:ascii="仿宋" w:hAnsi="仿宋" w:eastAsia="仿宋" w:cs="宋体"/>
                <w:b/>
                <w:kern w:val="0"/>
                <w:sz w:val="24"/>
                <w:szCs w:val="24"/>
              </w:rPr>
            </w:pPr>
            <w:r>
              <w:rPr>
                <w:rFonts w:hint="eastAsia" w:ascii="仿宋" w:hAnsi="仿宋" w:eastAsia="仿宋" w:cs="宋体"/>
                <w:kern w:val="0"/>
                <w:sz w:val="24"/>
                <w:szCs w:val="24"/>
              </w:rPr>
              <w:t>2019年4月2日</w:t>
            </w:r>
          </w:p>
        </w:tc>
      </w:tr>
    </w:tbl>
    <w:p>
      <w:pPr>
        <w:keepNext/>
        <w:keepLines/>
        <w:autoSpaceDN w:val="0"/>
        <w:spacing w:before="240" w:line="360" w:lineRule="auto"/>
        <w:ind w:firstLine="482"/>
        <w:jc w:val="left"/>
        <w:outlineLvl w:val="3"/>
        <w:rPr>
          <w:rFonts w:hint="eastAsia" w:ascii="仿宋" w:hAnsi="仿宋" w:eastAsia="仿宋" w:cs="宋体"/>
          <w:b/>
          <w:bCs/>
          <w:sz w:val="24"/>
          <w:szCs w:val="24"/>
        </w:rPr>
      </w:pPr>
      <w:r>
        <w:rPr>
          <w:rFonts w:hint="eastAsia" w:ascii="仿宋" w:hAnsi="仿宋" w:eastAsia="仿宋" w:cs="宋体"/>
          <w:b/>
          <w:bCs/>
          <w:sz w:val="24"/>
          <w:szCs w:val="24"/>
        </w:rPr>
        <w:br w:type="page"/>
      </w:r>
      <w:r>
        <w:rPr>
          <w:rFonts w:hint="eastAsia" w:ascii="仿宋" w:hAnsi="仿宋" w:eastAsia="仿宋" w:cs="宋体"/>
          <w:b/>
          <w:bCs/>
          <w:sz w:val="24"/>
          <w:szCs w:val="24"/>
        </w:rPr>
        <w:t>附：节能产品政府采购品目清单</w:t>
      </w:r>
    </w:p>
    <w:tbl>
      <w:tblPr>
        <w:tblStyle w:val="59"/>
        <w:tblW w:w="9390" w:type="dxa"/>
        <w:tblInd w:w="-295"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71"/>
        <w:gridCol w:w="1857"/>
        <w:gridCol w:w="2267"/>
        <w:gridCol w:w="1549"/>
        <w:gridCol w:w="3046"/>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672"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pPr>
              <w:autoSpaceDN w:val="0"/>
              <w:jc w:val="center"/>
              <w:rPr>
                <w:rFonts w:hint="eastAsia" w:ascii="仿宋" w:hAnsi="仿宋" w:eastAsia="仿宋" w:cs="宋体"/>
                <w:b/>
                <w:w w:val="90"/>
                <w:sz w:val="24"/>
                <w:szCs w:val="24"/>
              </w:rPr>
            </w:pPr>
            <w:r>
              <w:rPr>
                <w:rFonts w:hint="eastAsia" w:ascii="仿宋" w:hAnsi="仿宋" w:eastAsia="仿宋" w:cs="宋体"/>
                <w:b/>
                <w:w w:val="90"/>
                <w:sz w:val="24"/>
                <w:szCs w:val="24"/>
              </w:rPr>
              <w:t>品目序号</w:t>
            </w:r>
          </w:p>
        </w:tc>
        <w:tc>
          <w:tcPr>
            <w:tcW w:w="5676"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pPr>
              <w:autoSpaceDN w:val="0"/>
              <w:jc w:val="center"/>
              <w:rPr>
                <w:rFonts w:hint="eastAsia" w:ascii="仿宋" w:hAnsi="仿宋" w:eastAsia="仿宋" w:cs="宋体"/>
                <w:b/>
                <w:w w:val="90"/>
                <w:sz w:val="24"/>
                <w:szCs w:val="24"/>
              </w:rPr>
            </w:pPr>
            <w:r>
              <w:rPr>
                <w:rFonts w:hint="eastAsia" w:ascii="仿宋" w:hAnsi="仿宋" w:eastAsia="仿宋" w:cs="宋体"/>
                <w:b/>
                <w:w w:val="90"/>
                <w:sz w:val="24"/>
                <w:szCs w:val="24"/>
              </w:rPr>
              <w:t>名称</w:t>
            </w:r>
          </w:p>
        </w:tc>
        <w:tc>
          <w:tcPr>
            <w:tcW w:w="3048"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pPr>
              <w:autoSpaceDN w:val="0"/>
              <w:jc w:val="center"/>
              <w:rPr>
                <w:rFonts w:hint="eastAsia" w:ascii="仿宋" w:hAnsi="仿宋" w:eastAsia="仿宋" w:cs="宋体"/>
                <w:b/>
                <w:w w:val="90"/>
                <w:sz w:val="24"/>
                <w:szCs w:val="24"/>
              </w:rPr>
            </w:pPr>
            <w:r>
              <w:rPr>
                <w:rFonts w:hint="eastAsia" w:ascii="仿宋" w:hAnsi="仿宋" w:eastAsia="仿宋" w:cs="宋体"/>
                <w:b/>
                <w:w w:val="90"/>
                <w:sz w:val="24"/>
                <w:szCs w:val="24"/>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1</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A02010104台式计算机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A02010105便携式计算</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A02010107平板式微型计算机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2</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A02010601打印设备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A0201060101喷墨打印机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A0201060102激光打印机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A0201060104针式打印机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A02010604显示设备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A0201060401液晶显示器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A02010609图形图像输入设备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A0201060901扫描仪</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参照《复印机、打印机和传真机能效限定值及能效等级》（GB 21521中打印速度为 15 页/分的针式打印机相关要求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3</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《投影机能效限定值及能效等级（GB 32028）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4</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5</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A020519泵</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A02051901离心泵</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《清水离心泵能效限定值及节能评价值》（GB 19762）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6</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A020523制冷空调设备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A02052301制冷压缩机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b/>
                <w:w w:val="90"/>
                <w:sz w:val="24"/>
                <w:szCs w:val="24"/>
              </w:rPr>
            </w:pPr>
            <w:r>
              <w:rPr>
                <w:rFonts w:hint="eastAsia" w:ascii="仿宋" w:hAnsi="仿宋" w:eastAsia="仿宋" w:cs="宋体"/>
                <w:b/>
                <w:w w:val="90"/>
                <w:sz w:val="24"/>
                <w:szCs w:val="24"/>
              </w:rPr>
              <w:t>冷水机组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《冷水机组能效限定值及能效等级》（GB 19577），《低环境温度空气源热泵（冷水）机组能效限定值及能效等级》（GB 37480）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b/>
                <w:w w:val="90"/>
                <w:sz w:val="24"/>
                <w:szCs w:val="24"/>
              </w:rPr>
            </w:pPr>
            <w:r>
              <w:rPr>
                <w:rFonts w:hint="eastAsia" w:ascii="仿宋" w:hAnsi="仿宋" w:eastAsia="仿宋" w:cs="宋体"/>
                <w:b/>
                <w:w w:val="90"/>
                <w:sz w:val="24"/>
                <w:szCs w:val="24"/>
              </w:rPr>
              <w:t>水源热泵机组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《水（地）源热泵机组能效限定值及能效等级》（GB 30721）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b/>
                <w:w w:val="90"/>
                <w:sz w:val="24"/>
                <w:szCs w:val="24"/>
              </w:rPr>
            </w:pPr>
            <w:r>
              <w:rPr>
                <w:rFonts w:hint="eastAsia" w:ascii="仿宋" w:hAnsi="仿宋" w:eastAsia="仿宋" w:cs="宋体"/>
                <w:b/>
                <w:w w:val="90"/>
                <w:sz w:val="24"/>
                <w:szCs w:val="24"/>
              </w:rPr>
              <w:t>溴化锂吸收式冷水机组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《溴化锂吸收式冷水机组能效限定值及能效等级》（GB 29540）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A02052305 空调机组</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b/>
                <w:w w:val="90"/>
                <w:sz w:val="24"/>
                <w:szCs w:val="24"/>
              </w:rPr>
            </w:pPr>
            <w:r>
              <w:rPr>
                <w:rFonts w:hint="eastAsia" w:ascii="仿宋" w:hAnsi="仿宋" w:eastAsia="仿宋" w:cs="宋体"/>
                <w:b/>
                <w:w w:val="90"/>
                <w:sz w:val="24"/>
                <w:szCs w:val="24"/>
              </w:rPr>
              <w:t>多联式空调（热泵）机组(制冷量&gt;14000W)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b/>
                <w:w w:val="90"/>
                <w:sz w:val="24"/>
                <w:szCs w:val="24"/>
              </w:rPr>
            </w:pPr>
            <w:r>
              <w:rPr>
                <w:rFonts w:hint="eastAsia" w:ascii="仿宋" w:hAnsi="仿宋" w:eastAsia="仿宋" w:cs="宋体"/>
                <w:b/>
                <w:w w:val="90"/>
                <w:sz w:val="24"/>
                <w:szCs w:val="24"/>
              </w:rPr>
              <w:t>单元式空气调节机(制冷量&gt;14000W)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《单元式空气调节机能效限定值及能效等级》（GB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A02052309 专用制冷、空调设备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b/>
                <w:w w:val="90"/>
                <w:sz w:val="24"/>
                <w:szCs w:val="24"/>
              </w:rPr>
            </w:pPr>
            <w:r>
              <w:rPr>
                <w:rFonts w:hint="eastAsia" w:ascii="仿宋" w:hAnsi="仿宋" w:eastAsia="仿宋" w:cs="宋体"/>
                <w:b/>
                <w:w w:val="90"/>
                <w:sz w:val="24"/>
                <w:szCs w:val="24"/>
              </w:rPr>
              <w:t>机房空调</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《单元式空气调节机能效限定值及能效等级》（GB 19576）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6273"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A02052399 其他制冷空调设备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冷却塔</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《机械通风冷却塔 第 1 部分：中小型开式冷却塔》（GB /T 7190.1）</w:t>
            </w:r>
          </w:p>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《机械通风冷却塔 第 2 部分：大型开式冷却塔》（GB /T 7190.2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7</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A020601电机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《中小型三相异步电动机能效限定值及能效等级》（GB 18613）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8</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A020602变压器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配电变压器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《三相配电变压器能效限定值及能效等级》（GB 20052）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9</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A020609 镇流器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b/>
                <w:w w:val="90"/>
                <w:sz w:val="24"/>
                <w:szCs w:val="24"/>
              </w:rPr>
            </w:pPr>
            <w:r>
              <w:rPr>
                <w:rFonts w:hint="eastAsia" w:ascii="仿宋" w:hAnsi="仿宋" w:eastAsia="仿宋" w:cs="宋体"/>
                <w:b/>
                <w:w w:val="90"/>
                <w:sz w:val="24"/>
                <w:szCs w:val="24"/>
              </w:rPr>
              <w:t>管型荧光灯镇流器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《管形荧光灯镇流器能效限定值及能效等级》（GB 17896）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10</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A020618 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A0206180101 电冰箱</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《家用电冰箱耗电量限定值及能效等级》（GB</w:t>
            </w:r>
            <w:r>
              <w:rPr>
                <w:rFonts w:hint="eastAsia" w:ascii="仿宋" w:hAnsi="仿宋" w:eastAsia="仿宋" w:cs="宋体"/>
                <w:w w:val="90"/>
                <w:sz w:val="24"/>
                <w:szCs w:val="24"/>
              </w:rPr>
              <w:tab/>
            </w:r>
            <w:r>
              <w:rPr>
                <w:rFonts w:hint="eastAsia" w:ascii="仿宋" w:hAnsi="仿宋" w:eastAsia="仿宋" w:cs="宋体"/>
                <w:w w:val="90"/>
                <w:sz w:val="24"/>
                <w:szCs w:val="24"/>
              </w:rPr>
              <w:t>12021.2）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A0206180203 空调机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b/>
                <w:w w:val="90"/>
                <w:sz w:val="24"/>
                <w:szCs w:val="24"/>
              </w:rPr>
            </w:pPr>
            <w:r>
              <w:rPr>
                <w:rFonts w:hint="eastAsia" w:ascii="仿宋" w:hAnsi="仿宋" w:eastAsia="仿宋" w:cs="宋体"/>
                <w:b/>
                <w:w w:val="90"/>
                <w:sz w:val="24"/>
                <w:szCs w:val="24"/>
              </w:rPr>
              <w:t>房间空气调节器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《转速可控型房间空气调节器能效限定值及能效等级》（GB21455-2013），待 2019 年修订发布后，按《房间空气调节器能效限定值及能效等级》（GB21455-2019</w:t>
            </w:r>
          </w:p>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实施。</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b/>
                <w:w w:val="90"/>
                <w:sz w:val="24"/>
                <w:szCs w:val="24"/>
              </w:rPr>
            </w:pPr>
            <w:r>
              <w:rPr>
                <w:rFonts w:hint="eastAsia" w:ascii="仿宋" w:hAnsi="仿宋" w:eastAsia="仿宋" w:cs="宋体"/>
                <w:b/>
                <w:w w:val="90"/>
                <w:sz w:val="24"/>
                <w:szCs w:val="24"/>
              </w:rPr>
              <w:t>多联式空调（热泵）机组（制冷量≤ 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b/>
                <w:w w:val="90"/>
                <w:sz w:val="24"/>
                <w:szCs w:val="24"/>
              </w:rPr>
            </w:pPr>
            <w:r>
              <w:rPr>
                <w:rFonts w:hint="eastAsia" w:ascii="仿宋" w:hAnsi="仿宋" w:eastAsia="仿宋" w:cs="宋体"/>
                <w:b/>
                <w:w w:val="90"/>
                <w:sz w:val="24"/>
                <w:szCs w:val="24"/>
              </w:rPr>
              <w:t>单元式空气调节机(制冷量≤14000W)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《单元式空气调节机能效限定值及能源效率等级》（GB 19576）《风管送风式空调机组能效限定值及</w:t>
            </w:r>
          </w:p>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A0206180301洗衣机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《电动洗衣机能效水效限定值及等级》（GB 12021.4）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A02061808 热水器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电热水器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《储水式电热水器能效限定值及能效等级》（GB</w:t>
            </w:r>
            <w:r>
              <w:rPr>
                <w:rFonts w:hint="eastAsia" w:ascii="仿宋" w:hAnsi="仿宋" w:eastAsia="仿宋" w:cs="宋体"/>
                <w:w w:val="90"/>
                <w:sz w:val="24"/>
                <w:szCs w:val="24"/>
              </w:rPr>
              <w:tab/>
            </w:r>
            <w:r>
              <w:rPr>
                <w:rFonts w:hint="eastAsia" w:ascii="仿宋" w:hAnsi="仿宋" w:eastAsia="仿宋" w:cs="宋体"/>
                <w:w w:val="90"/>
                <w:sz w:val="24"/>
                <w:szCs w:val="24"/>
              </w:rPr>
              <w:t>21519）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燃气热水器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《家用燃气快速热水器和燃气采暖热水炉能效限定值及能效等级（GB 20665）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热泵热水器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《热泵热水机（器）能效限定值及能效等级》（GB 29541）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太阳能热水系统</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《家用太阳能热水系统能效限定值及能效等级》（GB 26969）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11</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A020619 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普通照明用双端荧光灯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《普通照明用双端荧光灯能效限定值及能效等级》（GB 19043）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LED道路/隧道照明产品</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《道路和隧道照明用 LED 灯具能效限定值及能效等级》（GB 37478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LED筒灯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普通照明用非定向自镇流LED灯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《室内照明用 LED 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12</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A020910电视设备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b/>
                <w:w w:val="90"/>
                <w:sz w:val="24"/>
                <w:szCs w:val="24"/>
              </w:rPr>
            </w:pPr>
            <w:r>
              <w:rPr>
                <w:rFonts w:hint="eastAsia" w:ascii="仿宋" w:hAnsi="仿宋" w:eastAsia="仿宋" w:cs="宋体"/>
                <w:b/>
                <w:w w:val="90"/>
                <w:sz w:val="24"/>
                <w:szCs w:val="24"/>
              </w:rPr>
              <w:t>A02091001普通电视设备（电视机）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《平板电视能效限定值及能效等级》（GB 24850）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13</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A020911视频设备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b/>
                <w:w w:val="90"/>
                <w:sz w:val="24"/>
                <w:szCs w:val="24"/>
              </w:rPr>
            </w:pPr>
            <w:r>
              <w:rPr>
                <w:rFonts w:hint="eastAsia" w:ascii="仿宋" w:hAnsi="仿宋" w:eastAsia="仿宋" w:cs="宋体"/>
                <w:b/>
                <w:w w:val="90"/>
                <w:sz w:val="24"/>
                <w:szCs w:val="24"/>
              </w:rPr>
              <w:t>A02091107 视频监控设备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hint="eastAsia" w:ascii="仿宋" w:hAnsi="仿宋" w:eastAsia="仿宋" w:cs="宋体"/>
                <w:b/>
                <w:w w:val="90"/>
                <w:sz w:val="24"/>
                <w:szCs w:val="24"/>
              </w:rPr>
            </w:pPr>
            <w:r>
              <w:rPr>
                <w:rFonts w:hint="eastAsia" w:ascii="仿宋" w:hAnsi="仿宋" w:eastAsia="仿宋" w:cs="宋体"/>
                <w:b/>
                <w:w w:val="90"/>
                <w:sz w:val="24"/>
                <w:szCs w:val="24"/>
              </w:rPr>
              <w:t>监视器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以射频信号为主要信号输入的监视器应符合《平板电视能效限定值及能效等级》（GB 24850），以数字信号为主要信号输入的监视器应符合《计算机显示器能效限定值及能效等级》（GB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14</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A031210饮食炊事机械</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商用燃气灶具</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15</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b/>
                <w:w w:val="90"/>
                <w:sz w:val="24"/>
                <w:szCs w:val="24"/>
              </w:rPr>
            </w:pPr>
            <w:r>
              <w:rPr>
                <w:rFonts w:hint="eastAsia" w:ascii="仿宋" w:hAnsi="仿宋" w:eastAsia="仿宋" w:cs="宋体"/>
                <w:b/>
                <w:w w:val="90"/>
                <w:sz w:val="24"/>
                <w:szCs w:val="24"/>
              </w:rPr>
              <w:t>坐便器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《坐便器水效限定值及水效等级</w:t>
            </w:r>
          </w:p>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（GB 25502）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b/>
                <w:w w:val="90"/>
                <w:sz w:val="24"/>
                <w:szCs w:val="24"/>
              </w:rPr>
            </w:pPr>
            <w:r>
              <w:rPr>
                <w:rFonts w:hint="eastAsia" w:ascii="仿宋" w:hAnsi="仿宋" w:eastAsia="仿宋" w:cs="宋体"/>
                <w:b/>
                <w:w w:val="90"/>
                <w:sz w:val="24"/>
                <w:szCs w:val="24"/>
              </w:rPr>
              <w:t>蹲便器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《蹲便器用水效率限定值及用水效率等级》（GB 30717）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b/>
                <w:w w:val="90"/>
                <w:sz w:val="24"/>
                <w:szCs w:val="24"/>
              </w:rPr>
            </w:pPr>
            <w:r>
              <w:rPr>
                <w:rFonts w:hint="eastAsia" w:ascii="仿宋" w:hAnsi="仿宋" w:eastAsia="仿宋" w:cs="宋体"/>
                <w:b/>
                <w:w w:val="90"/>
                <w:sz w:val="24"/>
                <w:szCs w:val="24"/>
              </w:rPr>
              <w:t>小便器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《小便器用水效率限定值及用水效率等级》（GB 28377）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16</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《水嘴用水效率限定值及用水效率等级》（GB 25501）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17</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A060807便器冲洗阀</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hint="eastAsia"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《便器冲洗阀用水效率限定值及用水效率等级》（GB 28379）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thickThinSmallGap" w:color="0070C0" w:sz="18"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18</w:t>
            </w:r>
          </w:p>
        </w:tc>
        <w:tc>
          <w:tcPr>
            <w:tcW w:w="1858" w:type="dxa"/>
            <w:tcBorders>
              <w:top w:val="single" w:color="0070C0" w:sz="6" w:space="0"/>
              <w:left w:val="single" w:color="0070C0" w:sz="6" w:space="0"/>
              <w:bottom w:val="thickThinSmallGap" w:color="0070C0" w:sz="18" w:space="0"/>
              <w:right w:val="single" w:color="0070C0" w:sz="6"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A060810淋浴器</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pPr>
              <w:autoSpaceDN w:val="0"/>
              <w:jc w:val="left"/>
              <w:rPr>
                <w:rFonts w:hint="eastAsia" w:ascii="仿宋" w:hAnsi="仿宋" w:eastAsia="仿宋" w:cs="宋体"/>
                <w:w w:val="90"/>
                <w:sz w:val="24"/>
                <w:szCs w:val="24"/>
              </w:rPr>
            </w:pPr>
          </w:p>
        </w:tc>
        <w:tc>
          <w:tcPr>
            <w:tcW w:w="1550" w:type="dxa"/>
            <w:tcBorders>
              <w:top w:val="single" w:color="0070C0" w:sz="6" w:space="0"/>
              <w:left w:val="single" w:color="0070C0" w:sz="6" w:space="0"/>
              <w:bottom w:val="thickThinSmallGap" w:color="0070C0" w:sz="18" w:space="0"/>
              <w:right w:val="single" w:color="0070C0" w:sz="6" w:space="0"/>
            </w:tcBorders>
            <w:noWrap/>
            <w:vAlign w:val="center"/>
          </w:tcPr>
          <w:p>
            <w:pPr>
              <w:autoSpaceDN w:val="0"/>
              <w:jc w:val="center"/>
              <w:rPr>
                <w:rFonts w:hint="eastAsia" w:ascii="仿宋" w:hAnsi="仿宋" w:eastAsia="仿宋" w:cs="宋体"/>
                <w:w w:val="90"/>
                <w:sz w:val="24"/>
                <w:szCs w:val="24"/>
              </w:rPr>
            </w:pPr>
          </w:p>
        </w:tc>
        <w:tc>
          <w:tcPr>
            <w:tcW w:w="3048" w:type="dxa"/>
            <w:tcBorders>
              <w:top w:val="single" w:color="0070C0" w:sz="6" w:space="0"/>
              <w:left w:val="single" w:color="0070C0" w:sz="6" w:space="0"/>
              <w:bottom w:val="thickThinSmallGap" w:color="0070C0" w:sz="18" w:space="0"/>
              <w:right w:val="thickThinSmallGap" w:color="0070C0" w:sz="18" w:space="0"/>
            </w:tcBorders>
            <w:noWrap/>
            <w:vAlign w:val="center"/>
          </w:tcPr>
          <w:p>
            <w:pPr>
              <w:autoSpaceDN w:val="0"/>
              <w:jc w:val="left"/>
              <w:rPr>
                <w:rFonts w:hint="eastAsia" w:ascii="仿宋" w:hAnsi="仿宋" w:eastAsia="仿宋" w:cs="宋体"/>
                <w:w w:val="90"/>
                <w:sz w:val="24"/>
                <w:szCs w:val="24"/>
              </w:rPr>
            </w:pPr>
            <w:r>
              <w:rPr>
                <w:rFonts w:hint="eastAsia" w:ascii="仿宋" w:hAnsi="仿宋" w:eastAsia="仿宋" w:cs="宋体"/>
                <w:w w:val="90"/>
                <w:sz w:val="24"/>
                <w:szCs w:val="24"/>
              </w:rPr>
              <w:t>《淋浴器用水效率限定值及用水效率等级》（GB 28378）</w:t>
            </w:r>
          </w:p>
        </w:tc>
      </w:tr>
    </w:tbl>
    <w:p>
      <w:pPr>
        <w:autoSpaceDN w:val="0"/>
        <w:spacing w:line="360" w:lineRule="auto"/>
        <w:ind w:left="-850" w:leftChars="-405" w:right="-1050" w:rightChars="-500" w:firstLine="436" w:firstLineChars="201"/>
        <w:rPr>
          <w:rFonts w:hint="eastAsia" w:ascii="仿宋" w:hAnsi="仿宋" w:eastAsia="仿宋" w:cs="宋体"/>
          <w:b/>
          <w:w w:val="90"/>
          <w:sz w:val="24"/>
          <w:szCs w:val="24"/>
        </w:rPr>
      </w:pPr>
      <w:r>
        <w:rPr>
          <w:rFonts w:hint="eastAsia" w:ascii="仿宋" w:hAnsi="仿宋" w:eastAsia="仿宋" w:cs="宋体"/>
          <w:b/>
          <w:w w:val="90"/>
          <w:sz w:val="24"/>
          <w:szCs w:val="24"/>
        </w:rPr>
        <w:t>注：1、节能产品认证应依据相关国家标准的最新版本，依据国家标准中二级能效（水效）指标。</w:t>
      </w:r>
    </w:p>
    <w:p>
      <w:pPr>
        <w:autoSpaceDN w:val="0"/>
        <w:spacing w:line="360" w:lineRule="auto"/>
        <w:ind w:left="-850" w:leftChars="-405" w:right="-1050" w:rightChars="-500" w:firstLine="436" w:firstLineChars="201"/>
        <w:rPr>
          <w:rFonts w:hint="eastAsia" w:ascii="仿宋" w:hAnsi="仿宋" w:eastAsia="仿宋" w:cs="宋体"/>
          <w:b/>
          <w:w w:val="90"/>
          <w:sz w:val="24"/>
          <w:szCs w:val="24"/>
        </w:rPr>
      </w:pPr>
      <w:r>
        <w:rPr>
          <w:rFonts w:hint="eastAsia" w:ascii="仿宋" w:hAnsi="仿宋" w:eastAsia="仿宋" w:cs="宋体"/>
          <w:b/>
          <w:w w:val="90"/>
          <w:sz w:val="24"/>
          <w:szCs w:val="24"/>
        </w:rPr>
        <w:t>2、上述产品中认证标准发生变更的，依据原认证标准获得的、仍在有效期内的认证证书可使用至2019年6月1日。</w:t>
      </w:r>
    </w:p>
    <w:p>
      <w:pPr>
        <w:autoSpaceDN w:val="0"/>
        <w:spacing w:line="360" w:lineRule="auto"/>
        <w:ind w:left="-850" w:leftChars="-405" w:right="-1050" w:rightChars="-500" w:firstLine="436" w:firstLineChars="201"/>
        <w:rPr>
          <w:rFonts w:hint="eastAsia" w:ascii="仿宋" w:hAnsi="仿宋" w:eastAsia="仿宋" w:cs="宋体"/>
          <w:sz w:val="24"/>
          <w:szCs w:val="24"/>
        </w:rPr>
      </w:pPr>
      <w:r>
        <w:rPr>
          <w:rFonts w:hint="eastAsia" w:ascii="仿宋" w:hAnsi="仿宋" w:eastAsia="仿宋" w:cs="宋体"/>
          <w:b/>
          <w:w w:val="90"/>
          <w:sz w:val="24"/>
          <w:szCs w:val="24"/>
        </w:rPr>
        <w:t>3、以“★”标注的为政府强制采购产品。</w:t>
      </w:r>
    </w:p>
    <w:p>
      <w:pPr>
        <w:keepNext/>
        <w:keepLines/>
        <w:autoSpaceDN w:val="0"/>
        <w:spacing w:before="240" w:line="360" w:lineRule="auto"/>
        <w:ind w:firstLine="482"/>
        <w:jc w:val="left"/>
        <w:outlineLvl w:val="2"/>
        <w:rPr>
          <w:rFonts w:hint="eastAsia" w:ascii="仿宋" w:hAnsi="仿宋" w:eastAsia="仿宋" w:cs="宋体"/>
          <w:b/>
          <w:bCs/>
          <w:kern w:val="0"/>
          <w:sz w:val="24"/>
          <w:szCs w:val="24"/>
        </w:rPr>
      </w:pPr>
      <w:r>
        <w:rPr>
          <w:rFonts w:hint="eastAsia" w:ascii="仿宋" w:hAnsi="仿宋" w:eastAsia="仿宋" w:cs="宋体"/>
          <w:b/>
          <w:bCs/>
          <w:kern w:val="0"/>
          <w:sz w:val="24"/>
          <w:szCs w:val="24"/>
        </w:rPr>
        <w:br w:type="page"/>
      </w:r>
      <w:bookmarkStart w:id="208" w:name="_Toc7663596"/>
      <w:bookmarkStart w:id="209" w:name="_Toc7492527"/>
      <w:bookmarkStart w:id="210" w:name="_Toc25765009"/>
      <w:bookmarkStart w:id="211" w:name="_Toc7993640"/>
      <w:bookmarkStart w:id="212" w:name="_Toc8007004"/>
      <w:bookmarkStart w:id="213" w:name="_Toc7988420"/>
      <w:bookmarkStart w:id="214" w:name="_Toc7668949"/>
      <w:bookmarkStart w:id="215" w:name="_Toc7664196"/>
      <w:bookmarkStart w:id="216" w:name="_Toc24471817"/>
      <w:bookmarkStart w:id="217" w:name="_Toc7542915"/>
      <w:bookmarkStart w:id="218" w:name="_Toc10432457"/>
      <w:bookmarkStart w:id="219" w:name="_Toc7988474"/>
      <w:bookmarkStart w:id="220" w:name="_Toc7574704"/>
      <w:bookmarkStart w:id="221" w:name="_Toc17428348"/>
      <w:bookmarkStart w:id="222" w:name="_Toc17428253"/>
      <w:bookmarkStart w:id="223" w:name="_Toc20358291"/>
      <w:bookmarkStart w:id="224" w:name="_Toc7488758"/>
      <w:r>
        <w:rPr>
          <w:rFonts w:hint="eastAsia" w:ascii="仿宋" w:hAnsi="仿宋" w:eastAsia="仿宋" w:cs="宋体"/>
          <w:b/>
          <w:bCs/>
          <w:kern w:val="0"/>
          <w:sz w:val="24"/>
          <w:szCs w:val="24"/>
        </w:rPr>
        <w:t>三、关于印发环境标志产品政府采购品目清单的通知（财库〔2019〕18号）</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autoSpaceDN w:val="0"/>
        <w:jc w:val="center"/>
        <w:rPr>
          <w:rFonts w:hint="eastAsia" w:ascii="仿宋" w:hAnsi="仿宋" w:eastAsia="仿宋" w:cs="宋体"/>
          <w:kern w:val="0"/>
          <w:sz w:val="24"/>
          <w:szCs w:val="24"/>
        </w:rPr>
      </w:pPr>
    </w:p>
    <w:p>
      <w:pPr>
        <w:autoSpaceDN w:val="0"/>
        <w:ind w:firstLine="482"/>
        <w:jc w:val="center"/>
        <w:rPr>
          <w:rFonts w:hint="eastAsia" w:ascii="仿宋" w:hAnsi="仿宋" w:eastAsia="仿宋" w:cs="宋体"/>
          <w:b/>
          <w:kern w:val="0"/>
          <w:sz w:val="24"/>
          <w:szCs w:val="24"/>
        </w:rPr>
      </w:pPr>
      <w:r>
        <w:rPr>
          <w:rFonts w:hint="eastAsia" w:ascii="仿宋" w:hAnsi="仿宋" w:eastAsia="仿宋" w:cs="宋体"/>
          <w:b/>
          <w:kern w:val="0"/>
          <w:sz w:val="24"/>
          <w:szCs w:val="24"/>
        </w:rPr>
        <w:t>关于印发环境标志产品政府采购品目清单的通知</w:t>
      </w:r>
    </w:p>
    <w:p>
      <w:pPr>
        <w:autoSpaceDN w:val="0"/>
        <w:ind w:firstLine="482"/>
        <w:jc w:val="center"/>
        <w:rPr>
          <w:rFonts w:hint="eastAsia" w:ascii="仿宋" w:hAnsi="仿宋" w:eastAsia="仿宋" w:cs="宋体"/>
          <w:sz w:val="24"/>
          <w:szCs w:val="24"/>
        </w:rPr>
      </w:pPr>
      <w:r>
        <w:rPr>
          <w:rFonts w:hint="eastAsia" w:ascii="仿宋" w:hAnsi="仿宋" w:eastAsia="仿宋" w:cs="宋体"/>
          <w:b/>
          <w:kern w:val="0"/>
          <w:sz w:val="24"/>
          <w:szCs w:val="24"/>
        </w:rPr>
        <w:t>财库〔2019〕18号</w:t>
      </w:r>
    </w:p>
    <w:p>
      <w:pPr>
        <w:autoSpaceDN w:val="0"/>
        <w:spacing w:line="360" w:lineRule="auto"/>
        <w:rPr>
          <w:rFonts w:hint="eastAsia" w:ascii="仿宋" w:hAnsi="仿宋" w:eastAsia="仿宋" w:cs="宋体"/>
          <w:kern w:val="0"/>
          <w:sz w:val="24"/>
          <w:szCs w:val="24"/>
        </w:rPr>
      </w:pPr>
    </w:p>
    <w:p>
      <w:pPr>
        <w:autoSpaceDN w:val="0"/>
        <w:spacing w:line="360" w:lineRule="auto"/>
        <w:rPr>
          <w:rFonts w:hint="eastAsia" w:ascii="仿宋" w:hAnsi="仿宋" w:eastAsia="仿宋" w:cs="宋体"/>
          <w:kern w:val="0"/>
          <w:sz w:val="24"/>
          <w:szCs w:val="24"/>
        </w:rPr>
      </w:pPr>
      <w:r>
        <w:rPr>
          <w:rFonts w:hint="eastAsia" w:ascii="仿宋" w:hAnsi="仿宋" w:eastAsia="仿宋" w:cs="宋体"/>
          <w:kern w:val="0"/>
          <w:sz w:val="24"/>
          <w:szCs w:val="24"/>
        </w:rPr>
        <w:t>有关中央预算单位，各省、自治区、直辖市、计划单列市财政厅（局）、生态环境厅（局），新疆生产建设兵团财政局、环境保护局：</w:t>
      </w:r>
    </w:p>
    <w:p>
      <w:pPr>
        <w:autoSpaceDN w:val="0"/>
        <w:spacing w:line="360" w:lineRule="auto"/>
        <w:rPr>
          <w:rFonts w:hint="eastAsia" w:ascii="仿宋" w:hAnsi="仿宋" w:eastAsia="仿宋" w:cs="宋体"/>
          <w:kern w:val="0"/>
          <w:sz w:val="24"/>
          <w:szCs w:val="24"/>
        </w:rPr>
      </w:pPr>
    </w:p>
    <w:p>
      <w:pPr>
        <w:autoSpaceDN w:val="0"/>
        <w:spacing w:line="360" w:lineRule="auto"/>
        <w:ind w:firstLine="484" w:firstLineChars="202"/>
        <w:rPr>
          <w:rFonts w:hint="eastAsia" w:ascii="仿宋" w:hAnsi="仿宋" w:eastAsia="仿宋" w:cs="宋体"/>
          <w:kern w:val="0"/>
          <w:sz w:val="24"/>
          <w:szCs w:val="24"/>
        </w:rPr>
      </w:pPr>
      <w:r>
        <w:rPr>
          <w:rFonts w:hint="eastAsia" w:ascii="仿宋" w:hAnsi="仿宋" w:eastAsia="仿宋" w:cs="宋体"/>
          <w:kern w:val="0"/>
          <w:sz w:val="24"/>
          <w:szCs w:val="24"/>
        </w:rPr>
        <w:t>根据《财政部发展改革委 生态环境部 市场监管总局关于调整优化节能产品环境标志产品政府采购执行机制的通知》（财库〔2019〕9号），我们研究制定了环境标志产品政府采购品目清单，现印发给你们，请遵照执行。</w:t>
      </w:r>
    </w:p>
    <w:p>
      <w:pPr>
        <w:autoSpaceDN w:val="0"/>
        <w:spacing w:line="360" w:lineRule="auto"/>
        <w:ind w:firstLine="484" w:firstLineChars="202"/>
        <w:rPr>
          <w:rFonts w:hint="eastAsia" w:ascii="仿宋" w:hAnsi="仿宋" w:eastAsia="仿宋" w:cs="宋体"/>
          <w:kern w:val="0"/>
          <w:sz w:val="24"/>
          <w:szCs w:val="24"/>
        </w:rPr>
      </w:pPr>
    </w:p>
    <w:p>
      <w:pPr>
        <w:autoSpaceDN w:val="0"/>
        <w:spacing w:line="360" w:lineRule="auto"/>
        <w:ind w:firstLine="482"/>
        <w:rPr>
          <w:rFonts w:hint="eastAsia" w:ascii="仿宋" w:hAnsi="仿宋" w:eastAsia="仿宋" w:cs="宋体"/>
          <w:kern w:val="0"/>
          <w:sz w:val="24"/>
          <w:szCs w:val="24"/>
        </w:rPr>
      </w:pPr>
      <w:r>
        <w:rPr>
          <w:rFonts w:hint="eastAsia" w:ascii="仿宋" w:hAnsi="仿宋" w:eastAsia="仿宋" w:cs="宋体"/>
          <w:kern w:val="0"/>
          <w:sz w:val="24"/>
          <w:szCs w:val="24"/>
        </w:rPr>
        <w:t>附件：环境标志产品政府采购品目清单</w:t>
      </w:r>
    </w:p>
    <w:p>
      <w:pPr>
        <w:autoSpaceDN w:val="0"/>
        <w:spacing w:line="360" w:lineRule="auto"/>
        <w:ind w:firstLine="482"/>
        <w:rPr>
          <w:rFonts w:hint="eastAsia" w:ascii="仿宋" w:hAnsi="仿宋" w:eastAsia="仿宋" w:cs="宋体"/>
          <w:kern w:val="0"/>
          <w:sz w:val="24"/>
          <w:szCs w:val="24"/>
        </w:rPr>
      </w:pPr>
    </w:p>
    <w:p>
      <w:pPr>
        <w:autoSpaceDN w:val="0"/>
        <w:spacing w:line="360" w:lineRule="auto"/>
        <w:jc w:val="right"/>
        <w:rPr>
          <w:rFonts w:hint="eastAsia" w:ascii="仿宋" w:hAnsi="仿宋" w:eastAsia="仿宋" w:cs="宋体"/>
          <w:kern w:val="0"/>
          <w:sz w:val="24"/>
          <w:szCs w:val="24"/>
        </w:rPr>
      </w:pPr>
      <w:r>
        <w:rPr>
          <w:rFonts w:hint="eastAsia" w:ascii="仿宋" w:hAnsi="仿宋" w:eastAsia="仿宋" w:cs="宋体"/>
          <w:kern w:val="0"/>
          <w:sz w:val="24"/>
          <w:szCs w:val="24"/>
        </w:rPr>
        <w:t>财政部   生态环境部</w:t>
      </w:r>
    </w:p>
    <w:p>
      <w:pPr>
        <w:autoSpaceDN w:val="0"/>
        <w:spacing w:line="360" w:lineRule="auto"/>
        <w:jc w:val="right"/>
        <w:rPr>
          <w:rFonts w:hint="eastAsia" w:ascii="仿宋" w:hAnsi="仿宋" w:eastAsia="仿宋" w:cs="宋体"/>
          <w:kern w:val="0"/>
          <w:sz w:val="24"/>
          <w:szCs w:val="24"/>
        </w:rPr>
      </w:pPr>
      <w:r>
        <w:rPr>
          <w:rFonts w:hint="eastAsia" w:ascii="仿宋" w:hAnsi="仿宋" w:eastAsia="仿宋" w:cs="宋体"/>
          <w:kern w:val="0"/>
          <w:sz w:val="24"/>
          <w:szCs w:val="24"/>
        </w:rPr>
        <w:t>2019年3月29日</w:t>
      </w:r>
    </w:p>
    <w:p>
      <w:pPr>
        <w:keepNext/>
        <w:keepLines/>
        <w:autoSpaceDN w:val="0"/>
        <w:spacing w:before="240" w:line="360" w:lineRule="auto"/>
        <w:ind w:firstLine="482"/>
        <w:jc w:val="left"/>
        <w:outlineLvl w:val="3"/>
        <w:rPr>
          <w:rFonts w:hint="eastAsia" w:ascii="仿宋" w:hAnsi="仿宋" w:eastAsia="仿宋" w:cs="宋体"/>
          <w:b/>
          <w:bCs/>
          <w:sz w:val="24"/>
          <w:szCs w:val="24"/>
        </w:rPr>
      </w:pPr>
      <w:r>
        <w:rPr>
          <w:rFonts w:hint="eastAsia" w:ascii="仿宋" w:hAnsi="仿宋" w:eastAsia="仿宋" w:cs="宋体"/>
          <w:b/>
          <w:bCs/>
          <w:sz w:val="24"/>
          <w:szCs w:val="24"/>
        </w:rPr>
        <w:br w:type="page"/>
      </w:r>
      <w:r>
        <w:rPr>
          <w:rFonts w:hint="eastAsia" w:ascii="仿宋" w:hAnsi="仿宋" w:eastAsia="仿宋" w:cs="宋体"/>
          <w:b/>
          <w:bCs/>
          <w:sz w:val="24"/>
          <w:szCs w:val="24"/>
        </w:rPr>
        <w:t>附：环境标志产品政府采购品目清单</w:t>
      </w:r>
    </w:p>
    <w:tbl>
      <w:tblPr>
        <w:tblStyle w:val="59"/>
        <w:tblW w:w="9555" w:type="dxa"/>
        <w:tblInd w:w="-459"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10"/>
        <w:gridCol w:w="1985"/>
        <w:gridCol w:w="2268"/>
        <w:gridCol w:w="1855"/>
        <w:gridCol w:w="2737"/>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9"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pPr>
              <w:autoSpaceDN w:val="0"/>
              <w:jc w:val="center"/>
              <w:rPr>
                <w:rFonts w:hint="eastAsia" w:ascii="仿宋" w:hAnsi="仿宋" w:eastAsia="仿宋" w:cs="宋体"/>
                <w:b/>
                <w:w w:val="90"/>
                <w:sz w:val="24"/>
                <w:szCs w:val="24"/>
              </w:rPr>
            </w:pPr>
            <w:r>
              <w:rPr>
                <w:rFonts w:hint="eastAsia" w:ascii="仿宋" w:hAnsi="仿宋" w:eastAsia="仿宋" w:cs="宋体"/>
                <w:b/>
                <w:w w:val="90"/>
                <w:sz w:val="24"/>
                <w:szCs w:val="24"/>
              </w:rPr>
              <w:t>品目序号</w:t>
            </w:r>
          </w:p>
        </w:tc>
        <w:tc>
          <w:tcPr>
            <w:tcW w:w="6108"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pPr>
              <w:autoSpaceDN w:val="0"/>
              <w:jc w:val="center"/>
              <w:rPr>
                <w:rFonts w:hint="eastAsia" w:ascii="仿宋" w:hAnsi="仿宋" w:eastAsia="仿宋" w:cs="宋体"/>
                <w:b/>
                <w:w w:val="90"/>
                <w:sz w:val="24"/>
                <w:szCs w:val="24"/>
              </w:rPr>
            </w:pPr>
            <w:r>
              <w:rPr>
                <w:rFonts w:hint="eastAsia" w:ascii="仿宋" w:hAnsi="仿宋" w:eastAsia="仿宋" w:cs="宋体"/>
                <w:b/>
                <w:w w:val="90"/>
                <w:sz w:val="24"/>
                <w:szCs w:val="24"/>
              </w:rPr>
              <w:t>名称</w:t>
            </w:r>
          </w:p>
        </w:tc>
        <w:tc>
          <w:tcPr>
            <w:tcW w:w="2736"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pPr>
              <w:autoSpaceDN w:val="0"/>
              <w:jc w:val="center"/>
              <w:rPr>
                <w:rFonts w:hint="eastAsia" w:ascii="仿宋" w:hAnsi="仿宋" w:eastAsia="仿宋" w:cs="宋体"/>
                <w:b/>
                <w:w w:val="90"/>
                <w:sz w:val="24"/>
                <w:szCs w:val="24"/>
              </w:rPr>
            </w:pPr>
            <w:r>
              <w:rPr>
                <w:rFonts w:hint="eastAsia" w:ascii="仿宋" w:hAnsi="仿宋" w:eastAsia="仿宋" w:cs="宋体"/>
                <w:b/>
                <w:w w:val="90"/>
                <w:sz w:val="24"/>
                <w:szCs w:val="24"/>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A02010103服务器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HJ2507网络服务器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A02010104台式计算机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A02010105便携式计算机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A02010107平板式微型计算机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A02010108网络计算机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A02010109计算机工作站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A02010199其他计算机设备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A02010601打印设备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A0201060101喷墨打印机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A0201060102激光打印机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A0201060103热式打印机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A0201060104针式打印机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A02010604显示设备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A0201060401液晶显示器</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A0201060499其他显示器</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A02010609图形图像输入设备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A0201060901扫描仪</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HJ2517扫描仪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3</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HJ2516投影仪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A020201复印机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6</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A020210文印设备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A02021001速印机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HJ472数字式一体化速印机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7</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A020301载货汽车（含自卸汽车）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A020305乘用车（轿车）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A02030501轿车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A02030599其他乘用车（轿车）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A020306客车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A02030601小型客车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10</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A020307专用车辆</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A02030799其他专用汽车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11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A020523制冷空调设备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A02052301制冷压缩机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A02052305空调机组</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A02052309专用制冷、空调设备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12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A020618生活用电器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A02061802空气调节电器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A0206180203空调机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HJ2535房间空气调节器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A02061808热水器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HJ/T362太阳能集热器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13</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A020619照明设备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A02061908室内照明灯具</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HJ2518照明光源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14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A020810传真及数据数字通信设备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A02081001传真通信设备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15</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A020910 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A02091001普通电视设备（电视机）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A02091003特殊功能应用电视设备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16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A0601床类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A060101钢木床类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A060104木制床类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A060199其他床类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17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A0602台、桌类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A060201钢木台、桌类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A060205木制台、桌类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A060299其他台、桌类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18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A0603椅凳类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A060301金属骨架为主的椅凳类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A060302木骨架为主的椅凳类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A060399其他椅凳类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19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A0604沙发类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A060499其他沙发类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20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A0605柜类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A060501木质柜类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A060503金属质柜类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A060599其他柜类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21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A0606架类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A060601木质架类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A060602金属质架类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22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A0607屏风类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A060701木质屏风类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A060702金属质屏风类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23</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A060804水池</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24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25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HJ/T411水嘴</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26</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A0609组合家具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27</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A0610家用家具零配件</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28</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A0699其他家具</w:t>
            </w:r>
          </w:p>
          <w:p>
            <w:pPr>
              <w:autoSpaceDN w:val="0"/>
              <w:rPr>
                <w:rFonts w:hint="eastAsia" w:ascii="仿宋" w:hAnsi="仿宋" w:eastAsia="仿宋" w:cs="宋体"/>
                <w:w w:val="90"/>
                <w:sz w:val="24"/>
                <w:szCs w:val="24"/>
              </w:rPr>
            </w:pPr>
            <w:r>
              <w:rPr>
                <w:rFonts w:hint="eastAsia" w:ascii="仿宋" w:hAnsi="仿宋" w:eastAsia="仿宋" w:cs="宋体"/>
                <w:w w:val="90"/>
                <w:sz w:val="24"/>
                <w:szCs w:val="24"/>
              </w:rPr>
              <w:t>用具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29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A070101棉、化纤纺织及印染原料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HJ2546纺织产品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30</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A090101复印纸（包括再生复印纸）</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HJ410文化用纸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w w:val="90"/>
                <w:sz w:val="24"/>
                <w:szCs w:val="24"/>
              </w:rPr>
            </w:pPr>
            <w:r>
              <w:rPr>
                <w:rFonts w:hint="eastAsia" w:ascii="仿宋" w:hAnsi="仿宋" w:eastAsia="仿宋" w:cs="宋体"/>
                <w:w w:val="90"/>
                <w:sz w:val="24"/>
                <w:szCs w:val="24"/>
              </w:rPr>
              <w:t>31</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r>
              <w:rPr>
                <w:rFonts w:hint="eastAsia" w:ascii="仿宋" w:hAnsi="仿宋" w:eastAsia="仿宋" w:cs="宋体"/>
                <w:w w:val="90"/>
                <w:sz w:val="24"/>
                <w:szCs w:val="24"/>
              </w:rPr>
              <w:t>A090201鼓粉盒（包括再生鼓粉盒）</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w w:val="9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b/>
                <w:w w:val="90"/>
                <w:sz w:val="24"/>
                <w:szCs w:val="24"/>
              </w:rPr>
            </w:pPr>
            <w:r>
              <w:rPr>
                <w:rFonts w:hint="eastAsia" w:ascii="仿宋" w:hAnsi="仿宋" w:eastAsia="仿宋" w:cs="宋体"/>
                <w:b/>
                <w:w w:val="90"/>
                <w:sz w:val="24"/>
                <w:szCs w:val="24"/>
              </w:rPr>
              <w:t>32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A100203人造板</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A10020301胶合板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A10020302纤维板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A10020303刨花板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A10020304细木工板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A10020399其他人造板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b/>
                <w:w w:val="90"/>
                <w:sz w:val="24"/>
                <w:szCs w:val="24"/>
              </w:rPr>
            </w:pPr>
            <w:r>
              <w:rPr>
                <w:rFonts w:hint="eastAsia" w:ascii="仿宋" w:hAnsi="仿宋" w:eastAsia="仿宋" w:cs="宋体"/>
                <w:b/>
                <w:w w:val="90"/>
                <w:sz w:val="24"/>
                <w:szCs w:val="24"/>
              </w:rPr>
              <w:t>33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A100204二次加工材,相关板材</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A10020404人造板表面装饰板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HJ571人造板及其制品/HJ2540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A10020404人造板表面装饰板（地板）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HJ571人造板及其制品/HJ2540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b/>
                <w:w w:val="90"/>
                <w:sz w:val="24"/>
                <w:szCs w:val="24"/>
              </w:rPr>
            </w:pPr>
            <w:r>
              <w:rPr>
                <w:rFonts w:hint="eastAsia" w:ascii="仿宋" w:hAnsi="仿宋" w:eastAsia="仿宋" w:cs="宋体"/>
                <w:b/>
                <w:w w:val="90"/>
                <w:sz w:val="24"/>
                <w:szCs w:val="24"/>
              </w:rPr>
              <w:t>34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A100301水泥熟料及水泥</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A10030102水泥</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HJ2519水泥</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b/>
                <w:w w:val="90"/>
                <w:sz w:val="24"/>
                <w:szCs w:val="24"/>
              </w:rPr>
            </w:pPr>
            <w:r>
              <w:rPr>
                <w:rFonts w:hint="eastAsia" w:ascii="仿宋" w:hAnsi="仿宋" w:eastAsia="仿宋" w:cs="宋体"/>
                <w:b/>
                <w:w w:val="90"/>
                <w:sz w:val="24"/>
                <w:szCs w:val="24"/>
              </w:rPr>
              <w:t>35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A100303水泥混凝土制品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A10030301商品混凝土</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HJ/T412预拌混凝土</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b/>
                <w:w w:val="90"/>
                <w:sz w:val="24"/>
                <w:szCs w:val="24"/>
              </w:rPr>
            </w:pPr>
            <w:r>
              <w:rPr>
                <w:rFonts w:hint="eastAsia" w:ascii="仿宋" w:hAnsi="仿宋" w:eastAsia="仿宋" w:cs="宋体"/>
                <w:b/>
                <w:w w:val="90"/>
                <w:sz w:val="24"/>
                <w:szCs w:val="24"/>
              </w:rPr>
              <w:t>36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A100304纤维增强水泥制品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A10030402纤维增强硅酸钙板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A10030403无石棉纤维水泥制品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b/>
                <w:w w:val="90"/>
                <w:sz w:val="24"/>
                <w:szCs w:val="24"/>
              </w:rPr>
            </w:pPr>
            <w:r>
              <w:rPr>
                <w:rFonts w:hint="eastAsia" w:ascii="仿宋" w:hAnsi="仿宋" w:eastAsia="仿宋" w:cs="宋体"/>
                <w:b/>
                <w:w w:val="90"/>
                <w:sz w:val="24"/>
                <w:szCs w:val="24"/>
              </w:rPr>
              <w:t>37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A100305轻质建筑材料及制品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A10030501石膏板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A10030503轻质隔墙条板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b/>
                <w:w w:val="90"/>
                <w:sz w:val="24"/>
                <w:szCs w:val="24"/>
              </w:rPr>
            </w:pPr>
            <w:r>
              <w:rPr>
                <w:rFonts w:hint="eastAsia" w:ascii="仿宋" w:hAnsi="仿宋" w:eastAsia="仿宋" w:cs="宋体"/>
                <w:b/>
                <w:w w:val="90"/>
                <w:sz w:val="24"/>
                <w:szCs w:val="24"/>
              </w:rPr>
              <w:t>38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A100307建筑陶瓷制品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A10030701瓷质砖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A10030704炻质砖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A10030705陶质砖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A10030799其他建筑陶瓷制品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b/>
                <w:w w:val="90"/>
                <w:sz w:val="24"/>
                <w:szCs w:val="24"/>
              </w:rPr>
            </w:pPr>
            <w:r>
              <w:rPr>
                <w:rFonts w:hint="eastAsia" w:ascii="仿宋" w:hAnsi="仿宋" w:eastAsia="仿宋" w:cs="宋体"/>
                <w:b/>
                <w:w w:val="90"/>
                <w:sz w:val="24"/>
                <w:szCs w:val="24"/>
              </w:rPr>
              <w:t>39</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A100309建筑防水卷材及制品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A10030901沥青和改性沥青防水卷材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A10030903自粘防水卷材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A10030906 高分子防水卷（片）材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b/>
                <w:w w:val="90"/>
                <w:sz w:val="24"/>
                <w:szCs w:val="24"/>
              </w:rPr>
            </w:pPr>
            <w:r>
              <w:rPr>
                <w:rFonts w:hint="eastAsia" w:ascii="仿宋" w:hAnsi="仿宋" w:eastAsia="仿宋" w:cs="宋体"/>
                <w:b/>
                <w:w w:val="90"/>
                <w:sz w:val="24"/>
                <w:szCs w:val="24"/>
              </w:rPr>
              <w:t>40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A100310隔热、隔音人造矿物材料及其制品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A10031001矿物绝热和吸声材料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A10031002矿物材料制品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b/>
                <w:w w:val="90"/>
                <w:sz w:val="24"/>
                <w:szCs w:val="24"/>
              </w:rPr>
            </w:pPr>
            <w:r>
              <w:rPr>
                <w:rFonts w:hint="eastAsia" w:ascii="仿宋" w:hAnsi="仿宋" w:eastAsia="仿宋" w:cs="宋体"/>
                <w:b/>
                <w:w w:val="90"/>
                <w:sz w:val="24"/>
                <w:szCs w:val="24"/>
              </w:rPr>
              <w:t>41</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A100601功能性建筑涂料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b/>
                <w:w w:val="90"/>
                <w:sz w:val="24"/>
                <w:szCs w:val="24"/>
              </w:rPr>
            </w:pPr>
            <w:r>
              <w:rPr>
                <w:rFonts w:hint="eastAsia" w:ascii="仿宋" w:hAnsi="仿宋" w:eastAsia="仿宋" w:cs="宋体"/>
                <w:b/>
                <w:w w:val="90"/>
                <w:sz w:val="24"/>
                <w:szCs w:val="24"/>
              </w:rPr>
              <w:t>42</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A100399 其他非金属矿物制品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A10039901其他非金属建筑材料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HJ456刚性防水材料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b/>
                <w:w w:val="90"/>
                <w:sz w:val="24"/>
                <w:szCs w:val="24"/>
              </w:rPr>
            </w:pPr>
            <w:r>
              <w:rPr>
                <w:rFonts w:hint="eastAsia" w:ascii="仿宋" w:hAnsi="仿宋" w:eastAsia="仿宋" w:cs="宋体"/>
                <w:b/>
                <w:w w:val="90"/>
                <w:sz w:val="24"/>
                <w:szCs w:val="24"/>
              </w:rPr>
              <w:t>43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A100602墙面涂料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A10060202合成树脂乳液内墙涂料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A10060203合成树脂乳液外墙涂料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hint="eastAsia"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A10060299其他墙面涂料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b/>
                <w:w w:val="90"/>
                <w:sz w:val="24"/>
                <w:szCs w:val="24"/>
              </w:rPr>
            </w:pPr>
            <w:r>
              <w:rPr>
                <w:rFonts w:hint="eastAsia" w:ascii="仿宋" w:hAnsi="仿宋" w:eastAsia="仿宋" w:cs="宋体"/>
                <w:b/>
                <w:w w:val="90"/>
                <w:sz w:val="24"/>
                <w:szCs w:val="24"/>
              </w:rPr>
              <w:t>44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A100604防水涂料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A10060499其他防水涂料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b/>
                <w:w w:val="90"/>
                <w:sz w:val="24"/>
                <w:szCs w:val="24"/>
              </w:rPr>
            </w:pPr>
            <w:r>
              <w:rPr>
                <w:rFonts w:hint="eastAsia" w:ascii="仿宋" w:hAnsi="仿宋" w:eastAsia="仿宋" w:cs="宋体"/>
                <w:b/>
                <w:w w:val="90"/>
                <w:sz w:val="24"/>
                <w:szCs w:val="24"/>
              </w:rPr>
              <w:t>45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A100699其他建筑涂料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b/>
                <w:w w:val="90"/>
                <w:sz w:val="24"/>
                <w:szCs w:val="24"/>
              </w:rPr>
            </w:pPr>
            <w:r>
              <w:rPr>
                <w:rFonts w:hint="eastAsia" w:ascii="仿宋" w:hAnsi="仿宋" w:eastAsia="仿宋" w:cs="宋体"/>
                <w:b/>
                <w:w w:val="90"/>
                <w:sz w:val="24"/>
                <w:szCs w:val="24"/>
              </w:rPr>
              <w:t>46</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A100701门、门槛</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HJ/T 237塑料门窗/HJ459 木质门和钢质门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b/>
                <w:w w:val="90"/>
                <w:sz w:val="24"/>
                <w:szCs w:val="24"/>
              </w:rPr>
            </w:pPr>
            <w:r>
              <w:rPr>
                <w:rFonts w:hint="eastAsia" w:ascii="仿宋" w:hAnsi="仿宋" w:eastAsia="仿宋" w:cs="宋体"/>
                <w:b/>
                <w:w w:val="90"/>
                <w:sz w:val="24"/>
                <w:szCs w:val="24"/>
              </w:rPr>
              <w:t>47</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A100702窗</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HJ/T237塑料门窗</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b/>
                <w:w w:val="90"/>
                <w:sz w:val="24"/>
                <w:szCs w:val="24"/>
              </w:rPr>
            </w:pPr>
            <w:r>
              <w:rPr>
                <w:rFonts w:hint="eastAsia" w:ascii="仿宋" w:hAnsi="仿宋" w:eastAsia="仿宋" w:cs="宋体"/>
                <w:b/>
                <w:w w:val="90"/>
                <w:sz w:val="24"/>
                <w:szCs w:val="24"/>
              </w:rPr>
              <w:t>48</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A170108涂料（建筑涂料除外）</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hint="eastAsia" w:ascii="仿宋" w:hAnsi="仿宋" w:eastAsia="仿宋" w:cs="宋体"/>
                <w:b/>
                <w:w w:val="90"/>
                <w:sz w:val="24"/>
                <w:szCs w:val="24"/>
              </w:rPr>
            </w:pPr>
            <w:r>
              <w:rPr>
                <w:rFonts w:hint="eastAsia" w:ascii="仿宋" w:hAnsi="仿宋" w:eastAsia="仿宋" w:cs="宋体"/>
                <w:b/>
                <w:w w:val="90"/>
                <w:sz w:val="24"/>
                <w:szCs w:val="24"/>
              </w:rPr>
              <w:t>49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A170112密封用填料及类似品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HJ2541胶粘剂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thickThinSmallGap" w:color="0070C0" w:sz="18" w:space="0"/>
              <w:right w:val="single" w:color="0070C0" w:sz="6" w:space="0"/>
            </w:tcBorders>
            <w:noWrap/>
            <w:vAlign w:val="center"/>
          </w:tcPr>
          <w:p>
            <w:pPr>
              <w:autoSpaceDN w:val="0"/>
              <w:jc w:val="center"/>
              <w:rPr>
                <w:rFonts w:hint="eastAsia" w:ascii="仿宋" w:hAnsi="仿宋" w:eastAsia="仿宋" w:cs="宋体"/>
                <w:b/>
                <w:w w:val="90"/>
                <w:sz w:val="24"/>
                <w:szCs w:val="24"/>
              </w:rPr>
            </w:pPr>
            <w:r>
              <w:rPr>
                <w:rFonts w:hint="eastAsia" w:ascii="仿宋" w:hAnsi="仿宋" w:eastAsia="仿宋" w:cs="宋体"/>
                <w:b/>
                <w:w w:val="90"/>
                <w:sz w:val="24"/>
                <w:szCs w:val="24"/>
              </w:rPr>
              <w:t>50</w:t>
            </w:r>
          </w:p>
        </w:tc>
        <w:tc>
          <w:tcPr>
            <w:tcW w:w="1985" w:type="dxa"/>
            <w:tcBorders>
              <w:top w:val="single" w:color="0070C0" w:sz="6" w:space="0"/>
              <w:left w:val="single" w:color="0070C0" w:sz="6" w:space="0"/>
              <w:bottom w:val="thickThinSmallGap" w:color="0070C0" w:sz="18" w:space="0"/>
              <w:right w:val="single" w:color="0070C0" w:sz="6"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A180201塑料制品</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pPr>
              <w:autoSpaceDN w:val="0"/>
              <w:rPr>
                <w:rFonts w:hint="eastAsia" w:ascii="仿宋" w:hAnsi="仿宋" w:eastAsia="仿宋" w:cs="宋体"/>
                <w:b/>
                <w:w w:val="90"/>
                <w:sz w:val="24"/>
                <w:szCs w:val="24"/>
              </w:rPr>
            </w:pPr>
          </w:p>
        </w:tc>
        <w:tc>
          <w:tcPr>
            <w:tcW w:w="1855" w:type="dxa"/>
            <w:tcBorders>
              <w:top w:val="single" w:color="0070C0" w:sz="6" w:space="0"/>
              <w:left w:val="single" w:color="0070C0" w:sz="6" w:space="0"/>
              <w:bottom w:val="thickThinSmallGap" w:color="0070C0" w:sz="18" w:space="0"/>
              <w:right w:val="single" w:color="0070C0" w:sz="6" w:space="0"/>
            </w:tcBorders>
            <w:noWrap/>
            <w:vAlign w:val="center"/>
          </w:tcPr>
          <w:p>
            <w:pPr>
              <w:autoSpaceDN w:val="0"/>
              <w:rPr>
                <w:rFonts w:hint="eastAsia" w:ascii="仿宋" w:hAnsi="仿宋" w:eastAsia="仿宋" w:cs="宋体"/>
                <w:b/>
                <w:w w:val="90"/>
                <w:sz w:val="24"/>
                <w:szCs w:val="24"/>
              </w:rPr>
            </w:pPr>
          </w:p>
        </w:tc>
        <w:tc>
          <w:tcPr>
            <w:tcW w:w="2736" w:type="dxa"/>
            <w:tcBorders>
              <w:top w:val="single" w:color="0070C0" w:sz="6" w:space="0"/>
              <w:left w:val="single" w:color="0070C0" w:sz="6" w:space="0"/>
              <w:bottom w:val="thickThinSmallGap" w:color="0070C0" w:sz="18" w:space="0"/>
              <w:right w:val="thickThinSmallGap" w:color="0070C0" w:sz="18" w:space="0"/>
            </w:tcBorders>
            <w:noWrap/>
            <w:vAlign w:val="center"/>
          </w:tcPr>
          <w:p>
            <w:pPr>
              <w:autoSpaceDN w:val="0"/>
              <w:rPr>
                <w:rFonts w:hint="eastAsia" w:ascii="仿宋" w:hAnsi="仿宋" w:eastAsia="仿宋" w:cs="宋体"/>
                <w:b/>
                <w:w w:val="90"/>
                <w:sz w:val="24"/>
                <w:szCs w:val="24"/>
              </w:rPr>
            </w:pPr>
            <w:r>
              <w:rPr>
                <w:rFonts w:hint="eastAsia" w:ascii="仿宋" w:hAnsi="仿宋" w:eastAsia="仿宋" w:cs="宋体"/>
                <w:b/>
                <w:w w:val="90"/>
                <w:sz w:val="24"/>
                <w:szCs w:val="24"/>
              </w:rPr>
              <w:t>HJ/T226建筑用塑料管材/HJ/T231 再生塑料制品</w:t>
            </w:r>
          </w:p>
        </w:tc>
      </w:tr>
    </w:tbl>
    <w:p>
      <w:pPr>
        <w:autoSpaceDN w:val="0"/>
        <w:spacing w:line="360" w:lineRule="auto"/>
        <w:ind w:left="-850" w:leftChars="-405" w:right="-1050" w:rightChars="-500" w:firstLine="436" w:firstLineChars="201"/>
        <w:rPr>
          <w:rFonts w:hint="eastAsia" w:ascii="仿宋" w:hAnsi="仿宋" w:eastAsia="仿宋" w:cs="宋体"/>
          <w:kern w:val="0"/>
          <w:sz w:val="24"/>
          <w:szCs w:val="24"/>
        </w:rPr>
      </w:pPr>
      <w:r>
        <w:rPr>
          <w:rFonts w:hint="eastAsia" w:ascii="仿宋" w:hAnsi="仿宋" w:eastAsia="仿宋" w:cs="宋体"/>
          <w:b/>
          <w:w w:val="90"/>
          <w:sz w:val="24"/>
          <w:szCs w:val="24"/>
        </w:rPr>
        <w:t>注：环境标志产品认证应依据相关标准的最新版本。</w:t>
      </w:r>
    </w:p>
    <w:p>
      <w:pPr>
        <w:keepNext/>
        <w:keepLines/>
        <w:autoSpaceDN w:val="0"/>
        <w:spacing w:before="240" w:line="360" w:lineRule="auto"/>
        <w:ind w:firstLine="482"/>
        <w:jc w:val="left"/>
        <w:outlineLvl w:val="2"/>
        <w:rPr>
          <w:rFonts w:hint="eastAsia" w:ascii="仿宋" w:hAnsi="仿宋" w:eastAsia="仿宋" w:cs="宋体"/>
          <w:b/>
          <w:bCs/>
          <w:kern w:val="0"/>
          <w:sz w:val="24"/>
          <w:szCs w:val="24"/>
        </w:rPr>
      </w:pPr>
      <w:r>
        <w:rPr>
          <w:rFonts w:hint="eastAsia" w:ascii="仿宋" w:hAnsi="仿宋" w:eastAsia="仿宋" w:cs="宋体"/>
          <w:b/>
          <w:bCs/>
          <w:kern w:val="0"/>
          <w:sz w:val="24"/>
          <w:szCs w:val="24"/>
        </w:rPr>
        <w:br w:type="page"/>
      </w:r>
      <w:bookmarkStart w:id="225" w:name="_Toc8007005"/>
      <w:bookmarkStart w:id="226" w:name="_Toc7988475"/>
      <w:bookmarkStart w:id="227" w:name="_Toc10432458"/>
      <w:bookmarkStart w:id="228" w:name="_Toc7542916"/>
      <w:bookmarkStart w:id="229" w:name="_Toc7663597"/>
      <w:bookmarkStart w:id="230" w:name="_Toc7664197"/>
      <w:bookmarkStart w:id="231" w:name="_Toc7488759"/>
      <w:bookmarkStart w:id="232" w:name="_Toc24471818"/>
      <w:bookmarkStart w:id="233" w:name="_Toc20358292"/>
      <w:bookmarkStart w:id="234" w:name="_Toc7988421"/>
      <w:bookmarkStart w:id="235" w:name="_Toc25765010"/>
      <w:bookmarkStart w:id="236" w:name="_Toc7574705"/>
      <w:bookmarkStart w:id="237" w:name="_Toc17428349"/>
      <w:bookmarkStart w:id="238" w:name="_Toc7993641"/>
      <w:bookmarkStart w:id="239" w:name="_Toc17428254"/>
      <w:bookmarkStart w:id="240" w:name="_Toc7492528"/>
      <w:bookmarkStart w:id="241" w:name="_Toc7668950"/>
      <w:r>
        <w:rPr>
          <w:rFonts w:hint="eastAsia" w:ascii="仿宋" w:hAnsi="仿宋" w:eastAsia="仿宋" w:cs="宋体"/>
          <w:b/>
          <w:bCs/>
          <w:kern w:val="0"/>
          <w:sz w:val="24"/>
          <w:szCs w:val="24"/>
        </w:rPr>
        <w:t>四、市场监管总局关于发布参与实施政府采购节能产品、环境标志产品认证机构名录的公告（2019年第16号）</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widowControl/>
        <w:shd w:val="clear" w:color="auto" w:fill="FFFFFF"/>
        <w:autoSpaceDN w:val="0"/>
        <w:spacing w:before="68" w:after="299" w:line="360" w:lineRule="auto"/>
        <w:ind w:firstLine="480"/>
        <w:jc w:val="center"/>
        <w:textAlignment w:val="baseline"/>
        <w:rPr>
          <w:rFonts w:hint="eastAsia" w:ascii="仿宋" w:hAnsi="仿宋" w:eastAsia="仿宋" w:cs="宋体"/>
          <w:b/>
          <w:kern w:val="0"/>
          <w:sz w:val="24"/>
          <w:szCs w:val="24"/>
        </w:rPr>
      </w:pPr>
    </w:p>
    <w:p>
      <w:pPr>
        <w:widowControl/>
        <w:shd w:val="clear" w:color="auto" w:fill="FFFFFF"/>
        <w:autoSpaceDN w:val="0"/>
        <w:spacing w:before="68" w:after="299" w:line="360" w:lineRule="auto"/>
        <w:ind w:firstLine="482"/>
        <w:jc w:val="center"/>
        <w:textAlignment w:val="baseline"/>
        <w:rPr>
          <w:rFonts w:hint="eastAsia" w:ascii="仿宋" w:hAnsi="仿宋" w:eastAsia="仿宋" w:cs="宋体"/>
          <w:b/>
          <w:kern w:val="0"/>
          <w:sz w:val="24"/>
          <w:szCs w:val="24"/>
        </w:rPr>
      </w:pPr>
      <w:r>
        <w:rPr>
          <w:rFonts w:hint="eastAsia" w:ascii="仿宋" w:hAnsi="仿宋" w:eastAsia="仿宋" w:cs="宋体"/>
          <w:b/>
          <w:kern w:val="0"/>
          <w:sz w:val="24"/>
          <w:szCs w:val="24"/>
        </w:rPr>
        <w:t>市场监管总局关于发布参与实施政府采购节能产品、环境</w:t>
      </w:r>
    </w:p>
    <w:p>
      <w:pPr>
        <w:widowControl/>
        <w:shd w:val="clear" w:color="auto" w:fill="FFFFFF"/>
        <w:autoSpaceDN w:val="0"/>
        <w:spacing w:before="68" w:after="299" w:line="360" w:lineRule="auto"/>
        <w:ind w:firstLine="482"/>
        <w:jc w:val="center"/>
        <w:textAlignment w:val="baseline"/>
        <w:rPr>
          <w:rFonts w:hint="eastAsia" w:ascii="仿宋" w:hAnsi="仿宋" w:eastAsia="仿宋" w:cs="宋体"/>
          <w:b/>
          <w:kern w:val="0"/>
          <w:sz w:val="24"/>
          <w:szCs w:val="24"/>
        </w:rPr>
      </w:pPr>
      <w:r>
        <w:rPr>
          <w:rFonts w:hint="eastAsia" w:ascii="仿宋" w:hAnsi="仿宋" w:eastAsia="仿宋" w:cs="宋体"/>
          <w:b/>
          <w:kern w:val="0"/>
          <w:sz w:val="24"/>
          <w:szCs w:val="24"/>
        </w:rPr>
        <w:t>标志产品认证机构名录的公告</w:t>
      </w:r>
    </w:p>
    <w:p>
      <w:pPr>
        <w:widowControl/>
        <w:shd w:val="clear" w:color="auto" w:fill="FFFFFF"/>
        <w:autoSpaceDN w:val="0"/>
        <w:spacing w:before="68" w:after="299" w:line="360" w:lineRule="auto"/>
        <w:jc w:val="center"/>
        <w:textAlignment w:val="baseline"/>
        <w:rPr>
          <w:rFonts w:hint="eastAsia" w:ascii="仿宋" w:hAnsi="仿宋" w:eastAsia="仿宋" w:cs="宋体"/>
          <w:kern w:val="0"/>
          <w:sz w:val="24"/>
          <w:szCs w:val="24"/>
        </w:rPr>
      </w:pPr>
      <w:r>
        <w:rPr>
          <w:rFonts w:hint="eastAsia" w:ascii="仿宋" w:hAnsi="仿宋" w:eastAsia="仿宋" w:cs="宋体"/>
          <w:kern w:val="0"/>
          <w:sz w:val="24"/>
          <w:szCs w:val="24"/>
        </w:rPr>
        <w:t>2019年第16号</w:t>
      </w:r>
    </w:p>
    <w:p>
      <w:pPr>
        <w:widowControl/>
        <w:shd w:val="clear" w:color="auto" w:fill="FFFFFF"/>
        <w:autoSpaceDN w:val="0"/>
        <w:spacing w:before="68" w:after="299" w:line="360" w:lineRule="auto"/>
        <w:ind w:firstLine="424" w:firstLineChars="177"/>
        <w:jc w:val="left"/>
        <w:textAlignment w:val="baseline"/>
        <w:rPr>
          <w:rFonts w:hint="eastAsia" w:ascii="仿宋" w:hAnsi="仿宋" w:eastAsia="仿宋" w:cs="宋体"/>
          <w:kern w:val="0"/>
          <w:sz w:val="24"/>
          <w:szCs w:val="24"/>
        </w:rPr>
      </w:pPr>
      <w:r>
        <w:rPr>
          <w:rFonts w:hint="eastAsia" w:ascii="仿宋" w:hAnsi="仿宋" w:eastAsia="仿宋" w:cs="宋体"/>
          <w:kern w:val="0"/>
          <w:sz w:val="24"/>
          <w:szCs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widowControl/>
        <w:shd w:val="clear" w:color="auto" w:fill="FFFFFF"/>
        <w:autoSpaceDN w:val="0"/>
        <w:spacing w:before="68" w:after="299" w:line="360" w:lineRule="auto"/>
        <w:ind w:firstLine="424" w:firstLineChars="177"/>
        <w:jc w:val="left"/>
        <w:textAlignment w:val="baseline"/>
        <w:rPr>
          <w:rFonts w:hint="eastAsia" w:ascii="仿宋" w:hAnsi="仿宋" w:eastAsia="仿宋" w:cs="宋体"/>
          <w:kern w:val="0"/>
          <w:sz w:val="24"/>
          <w:szCs w:val="24"/>
        </w:rPr>
      </w:pPr>
      <w:r>
        <w:rPr>
          <w:rFonts w:hint="eastAsia" w:ascii="仿宋" w:hAnsi="仿宋" w:eastAsia="仿宋" w:cs="宋体"/>
          <w:kern w:val="0"/>
          <w:sz w:val="24"/>
          <w:szCs w:val="24"/>
        </w:rPr>
        <w:t>自本公告发布后，新增认证机构应尽快完成政府采购认证信息系统对接，对接完成后方可开展相关认证工作。</w:t>
      </w:r>
    </w:p>
    <w:p>
      <w:pPr>
        <w:widowControl/>
        <w:shd w:val="clear" w:color="auto" w:fill="FFFFFF"/>
        <w:autoSpaceDN w:val="0"/>
        <w:spacing w:before="68" w:after="299" w:line="360" w:lineRule="auto"/>
        <w:jc w:val="right"/>
        <w:textAlignment w:val="baseline"/>
        <w:rPr>
          <w:rFonts w:hint="eastAsia" w:ascii="仿宋" w:hAnsi="仿宋" w:eastAsia="仿宋" w:cs="宋体"/>
          <w:kern w:val="0"/>
          <w:sz w:val="24"/>
          <w:szCs w:val="24"/>
        </w:rPr>
      </w:pPr>
      <w:r>
        <w:rPr>
          <w:rFonts w:hint="eastAsia" w:ascii="仿宋" w:hAnsi="仿宋" w:eastAsia="仿宋" w:cs="宋体"/>
          <w:kern w:val="0"/>
          <w:sz w:val="24"/>
          <w:szCs w:val="24"/>
        </w:rPr>
        <w:t>市场监管总局</w:t>
      </w:r>
    </w:p>
    <w:p>
      <w:pPr>
        <w:widowControl/>
        <w:shd w:val="clear" w:color="auto" w:fill="FFFFFF"/>
        <w:autoSpaceDN w:val="0"/>
        <w:spacing w:before="68" w:after="299" w:line="360" w:lineRule="auto"/>
        <w:jc w:val="right"/>
        <w:textAlignment w:val="baseline"/>
        <w:rPr>
          <w:rFonts w:hint="eastAsia" w:ascii="仿宋" w:hAnsi="仿宋" w:eastAsia="仿宋" w:cs="宋体"/>
          <w:kern w:val="0"/>
          <w:sz w:val="24"/>
          <w:szCs w:val="24"/>
        </w:rPr>
      </w:pPr>
      <w:r>
        <w:rPr>
          <w:rFonts w:hint="eastAsia" w:ascii="仿宋" w:hAnsi="仿宋" w:eastAsia="仿宋" w:cs="宋体"/>
          <w:kern w:val="0"/>
          <w:sz w:val="24"/>
          <w:szCs w:val="24"/>
        </w:rPr>
        <w:t>2019年4月3日</w:t>
      </w:r>
    </w:p>
    <w:p>
      <w:pPr>
        <w:keepNext/>
        <w:keepLines/>
        <w:autoSpaceDN w:val="0"/>
        <w:spacing w:before="240" w:line="360" w:lineRule="auto"/>
        <w:ind w:firstLine="482"/>
        <w:jc w:val="left"/>
        <w:outlineLvl w:val="3"/>
        <w:rPr>
          <w:rFonts w:hint="eastAsia" w:ascii="仿宋" w:hAnsi="仿宋" w:eastAsia="仿宋" w:cs="宋体"/>
          <w:b/>
          <w:bCs/>
          <w:sz w:val="24"/>
          <w:szCs w:val="24"/>
        </w:rPr>
      </w:pPr>
      <w:r>
        <w:rPr>
          <w:rFonts w:hint="eastAsia" w:ascii="仿宋" w:hAnsi="仿宋" w:eastAsia="仿宋" w:cs="宋体"/>
          <w:b/>
          <w:bCs/>
          <w:sz w:val="24"/>
          <w:szCs w:val="24"/>
        </w:rPr>
        <w:br w:type="page"/>
      </w:r>
      <w:r>
        <w:rPr>
          <w:rFonts w:hint="eastAsia" w:ascii="仿宋" w:hAnsi="仿宋" w:eastAsia="仿宋" w:cs="宋体"/>
          <w:b/>
          <w:bCs/>
          <w:sz w:val="24"/>
          <w:szCs w:val="24"/>
        </w:rPr>
        <w:t>附1：参与实施政府采购节能产品认证机构名录</w:t>
      </w:r>
    </w:p>
    <w:tbl>
      <w:tblPr>
        <w:tblStyle w:val="59"/>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b/>
                <w:w w:val="90"/>
                <w:kern w:val="0"/>
                <w:sz w:val="24"/>
                <w:szCs w:val="24"/>
              </w:rPr>
            </w:pPr>
            <w:r>
              <w:rPr>
                <w:rFonts w:hint="eastAsia" w:ascii="仿宋" w:hAnsi="仿宋" w:eastAsia="仿宋" w:cs="宋体"/>
                <w:b/>
                <w:w w:val="90"/>
                <w:kern w:val="0"/>
                <w:sz w:val="24"/>
                <w:szCs w:val="24"/>
              </w:rPr>
              <w:t>序号</w:t>
            </w:r>
          </w:p>
        </w:tc>
        <w:tc>
          <w:tcPr>
            <w:tcW w:w="2481"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b/>
                <w:w w:val="90"/>
                <w:kern w:val="0"/>
                <w:sz w:val="24"/>
                <w:szCs w:val="24"/>
              </w:rPr>
            </w:pPr>
            <w:r>
              <w:rPr>
                <w:rFonts w:hint="eastAsia" w:ascii="仿宋" w:hAnsi="仿宋" w:eastAsia="仿宋" w:cs="宋体"/>
                <w:b/>
                <w:w w:val="90"/>
                <w:kern w:val="0"/>
                <w:sz w:val="24"/>
                <w:szCs w:val="24"/>
              </w:rPr>
              <w:t>一级目录</w:t>
            </w:r>
          </w:p>
        </w:tc>
        <w:tc>
          <w:tcPr>
            <w:tcW w:w="2904"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b/>
                <w:w w:val="90"/>
                <w:kern w:val="0"/>
                <w:sz w:val="24"/>
                <w:szCs w:val="24"/>
              </w:rPr>
            </w:pPr>
            <w:r>
              <w:rPr>
                <w:rFonts w:hint="eastAsia" w:ascii="仿宋" w:hAnsi="仿宋" w:eastAsia="仿宋" w:cs="宋体"/>
                <w:b/>
                <w:w w:val="90"/>
                <w:kern w:val="0"/>
                <w:sz w:val="24"/>
                <w:szCs w:val="24"/>
              </w:rPr>
              <w:t>二级目录</w:t>
            </w:r>
          </w:p>
        </w:tc>
        <w:tc>
          <w:tcPr>
            <w:tcW w:w="3132"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b/>
                <w:w w:val="90"/>
                <w:kern w:val="0"/>
                <w:sz w:val="24"/>
                <w:szCs w:val="24"/>
              </w:rPr>
            </w:pPr>
            <w:r>
              <w:rPr>
                <w:rFonts w:hint="eastAsia" w:ascii="仿宋" w:hAnsi="仿宋" w:eastAsia="仿宋" w:cs="宋体"/>
                <w:b/>
                <w:w w:val="90"/>
                <w:kern w:val="0"/>
                <w:sz w:val="24"/>
                <w:szCs w:val="24"/>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pPr>
              <w:widowControl/>
              <w:jc w:val="left"/>
              <w:rPr>
                <w:rFonts w:hint="eastAsia" w:ascii="仿宋" w:hAnsi="仿宋" w:eastAsia="仿宋" w:cs="宋体"/>
                <w:b/>
                <w:w w:val="90"/>
                <w:kern w:val="0"/>
                <w:sz w:val="24"/>
                <w:szCs w:val="24"/>
              </w:rPr>
            </w:pPr>
          </w:p>
        </w:tc>
        <w:tc>
          <w:tcPr>
            <w:tcW w:w="1134"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b/>
                <w:w w:val="90"/>
                <w:kern w:val="0"/>
                <w:sz w:val="24"/>
                <w:szCs w:val="24"/>
              </w:rPr>
            </w:pPr>
            <w:r>
              <w:rPr>
                <w:rFonts w:hint="eastAsia" w:ascii="仿宋" w:hAnsi="仿宋" w:eastAsia="仿宋" w:cs="宋体"/>
                <w:b/>
                <w:w w:val="90"/>
                <w:kern w:val="0"/>
                <w:sz w:val="24"/>
                <w:szCs w:val="24"/>
              </w:rPr>
              <w:t>产品代码</w:t>
            </w:r>
          </w:p>
        </w:tc>
        <w:tc>
          <w:tcPr>
            <w:tcW w:w="1347"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pPr>
              <w:widowControl/>
              <w:autoSpaceDN w:val="0"/>
              <w:spacing w:line="276" w:lineRule="auto"/>
              <w:jc w:val="center"/>
              <w:textAlignment w:val="baseline"/>
              <w:rPr>
                <w:rFonts w:hint="eastAsia" w:ascii="仿宋" w:hAnsi="仿宋" w:eastAsia="仿宋" w:cs="宋体"/>
                <w:b/>
                <w:w w:val="90"/>
                <w:kern w:val="0"/>
                <w:sz w:val="24"/>
                <w:szCs w:val="24"/>
              </w:rPr>
            </w:pPr>
            <w:r>
              <w:rPr>
                <w:rFonts w:hint="eastAsia" w:ascii="仿宋" w:hAnsi="仿宋" w:eastAsia="仿宋" w:cs="宋体"/>
                <w:b/>
                <w:w w:val="90"/>
                <w:kern w:val="0"/>
                <w:sz w:val="24"/>
                <w:szCs w:val="24"/>
              </w:rPr>
              <w:t>产品名称</w:t>
            </w:r>
          </w:p>
        </w:tc>
        <w:tc>
          <w:tcPr>
            <w:tcW w:w="1308"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pPr>
              <w:widowControl/>
              <w:autoSpaceDN w:val="0"/>
              <w:spacing w:line="276" w:lineRule="auto"/>
              <w:jc w:val="center"/>
              <w:textAlignment w:val="baseline"/>
              <w:rPr>
                <w:rFonts w:hint="eastAsia" w:ascii="仿宋" w:hAnsi="仿宋" w:eastAsia="仿宋" w:cs="宋体"/>
                <w:b/>
                <w:w w:val="90"/>
                <w:kern w:val="0"/>
                <w:sz w:val="24"/>
                <w:szCs w:val="24"/>
              </w:rPr>
            </w:pPr>
            <w:r>
              <w:rPr>
                <w:rFonts w:hint="eastAsia" w:ascii="仿宋" w:hAnsi="仿宋" w:eastAsia="仿宋" w:cs="宋体"/>
                <w:b/>
                <w:w w:val="90"/>
                <w:kern w:val="0"/>
                <w:sz w:val="24"/>
                <w:szCs w:val="24"/>
              </w:rPr>
              <w:t>产品代码</w:t>
            </w:r>
          </w:p>
        </w:tc>
        <w:tc>
          <w:tcPr>
            <w:tcW w:w="1596"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pPr>
              <w:widowControl/>
              <w:autoSpaceDN w:val="0"/>
              <w:spacing w:line="276" w:lineRule="auto"/>
              <w:jc w:val="center"/>
              <w:textAlignment w:val="baseline"/>
              <w:rPr>
                <w:rFonts w:hint="eastAsia" w:ascii="仿宋" w:hAnsi="仿宋" w:eastAsia="仿宋" w:cs="宋体"/>
                <w:b/>
                <w:w w:val="90"/>
                <w:kern w:val="0"/>
                <w:sz w:val="24"/>
                <w:szCs w:val="24"/>
              </w:rPr>
            </w:pPr>
            <w:r>
              <w:rPr>
                <w:rFonts w:hint="eastAsia" w:ascii="仿宋" w:hAnsi="仿宋" w:eastAsia="仿宋" w:cs="宋体"/>
                <w:b/>
                <w:w w:val="90"/>
                <w:kern w:val="0"/>
                <w:sz w:val="24"/>
                <w:szCs w:val="24"/>
              </w:rPr>
              <w:t>产品名称</w:t>
            </w:r>
          </w:p>
        </w:tc>
        <w:tc>
          <w:tcPr>
            <w:tcW w:w="3132"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pPr>
              <w:widowControl/>
              <w:jc w:val="left"/>
              <w:rPr>
                <w:rFonts w:hint="eastAsia" w:ascii="仿宋" w:hAnsi="仿宋" w:eastAsia="仿宋" w:cs="宋体"/>
                <w:b/>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1</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A020101</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计算机设备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A02010104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台式计算机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北京赛西认证有限责任公司</w:t>
            </w:r>
          </w:p>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中国网络安全审查技术与认证中心</w:t>
            </w:r>
          </w:p>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hint="eastAsia"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hint="eastAsia"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hint="eastAsia"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A02010105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便携式计算机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hint="eastAsia"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hint="eastAsia"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hint="eastAsia"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hint="eastAsia"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A02010107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平板式微型计算机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hint="eastAsia"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2</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A020106</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输入输出设备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A02010601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打印设备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hint="eastAsia"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hint="eastAsia"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hint="eastAsia"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hint="eastAsia"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A02010604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显示设备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hint="eastAsia"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hint="eastAsia"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hint="eastAsia"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hint="eastAsia"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A02010609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图形图像输入设备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hint="eastAsia"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A020202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投影仪</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hint="eastAsia"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A020204</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多功能一体机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hint="eastAsia"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A020519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泵</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A02051901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离心泵</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电能（北京）认证中心有限公司</w:t>
            </w:r>
          </w:p>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6</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A020523</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制冷空调设备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A02052301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制冷压缩机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威凯认证检测有限公司</w:t>
            </w:r>
          </w:p>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合肥通用机械产品认证有限公司</w:t>
            </w:r>
          </w:p>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北京中冷通质量认证中心有限公司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hint="eastAsia"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hint="eastAsia"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hint="eastAsia"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A02052305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空调机组</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hint="eastAsia"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hint="eastAsia"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hint="eastAsia"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hint="eastAsia"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A02052309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专用制冷、空调设备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hint="eastAsia"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hint="eastAsia"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hint="eastAsia"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hint="eastAsia"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A02052399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其他制冷空调设备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hint="eastAsia"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A020601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电机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威凯认证检测有限公司</w:t>
            </w:r>
          </w:p>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电能（北京）认证中心有限公司</w:t>
            </w:r>
          </w:p>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中国船级社质量认证公司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8</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A020602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变压器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电能（北京）认证中心有限公司</w:t>
            </w:r>
          </w:p>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9</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A020609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镇流器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深圳市计量质量检测研究院</w:t>
            </w:r>
          </w:p>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10</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A020618</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生活用电器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A0206180101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电冰箱</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威凯认证检测有限公司</w:t>
            </w:r>
          </w:p>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hint="eastAsia"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hint="eastAsia"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hint="eastAsia"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A0206180203</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空调机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威凯认证检测有限公司</w:t>
            </w:r>
          </w:p>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中家院（北京）检测认证有限公司</w:t>
            </w:r>
          </w:p>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合肥通用机械产品认证有限公司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hint="eastAsia"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hint="eastAsia"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hint="eastAsia"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A0206180301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洗衣机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威凯认证检测有限公司</w:t>
            </w:r>
          </w:p>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hint="eastAsia"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hint="eastAsia"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hint="eastAsia"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A02061808</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热水器</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威凯认证检测有限公司</w:t>
            </w:r>
          </w:p>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中家院（北京）检测认证有限公司</w:t>
            </w:r>
          </w:p>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合肥通用机械产品认证有限公司(范围仅限于“热泵热水器”)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11</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A020619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照明设备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深圳市计量质量检测研究院</w:t>
            </w:r>
          </w:p>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12</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A020910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电视设备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A02091001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普通电视设备（电视机）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北京泰瑞特认证有限责任公司</w:t>
            </w:r>
          </w:p>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13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A020911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视频设备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A02091107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视频监控设备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hint="eastAsia"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14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A031210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饮食炊事机械</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北京鉴衡认证中心</w:t>
            </w:r>
          </w:p>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中国市政工程华北设计研究总院有限公司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15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A060805</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便器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p>
        </w:tc>
        <w:tc>
          <w:tcPr>
            <w:tcW w:w="3132"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北京新华节水产品认证有限公司</w:t>
            </w:r>
          </w:p>
          <w:p>
            <w:pPr>
              <w:widowControl/>
              <w:autoSpaceDN w:val="0"/>
              <w:spacing w:line="276" w:lineRule="auto"/>
              <w:jc w:val="left"/>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16</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A060806</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水嘴</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pPr>
              <w:widowControl/>
              <w:jc w:val="left"/>
              <w:rPr>
                <w:rFonts w:hint="eastAsia"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17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A060807</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便器冲洗阀</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pPr>
              <w:widowControl/>
              <w:jc w:val="left"/>
              <w:rPr>
                <w:rFonts w:hint="eastAsia"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18</w:t>
            </w:r>
          </w:p>
        </w:tc>
        <w:tc>
          <w:tcPr>
            <w:tcW w:w="1134"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A060810</w:t>
            </w:r>
          </w:p>
        </w:tc>
        <w:tc>
          <w:tcPr>
            <w:tcW w:w="134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r>
              <w:rPr>
                <w:rFonts w:hint="eastAsia" w:ascii="仿宋" w:hAnsi="仿宋" w:eastAsia="仿宋" w:cs="宋体"/>
                <w:w w:val="90"/>
                <w:kern w:val="0"/>
                <w:sz w:val="24"/>
                <w:szCs w:val="24"/>
              </w:rPr>
              <w:t>淋浴器</w:t>
            </w:r>
          </w:p>
        </w:tc>
        <w:tc>
          <w:tcPr>
            <w:tcW w:w="130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p>
        </w:tc>
        <w:tc>
          <w:tcPr>
            <w:tcW w:w="1596"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w w:val="90"/>
                <w:kern w:val="0"/>
                <w:sz w:val="24"/>
                <w:szCs w:val="24"/>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pPr>
              <w:widowControl/>
              <w:jc w:val="left"/>
              <w:rPr>
                <w:rFonts w:hint="eastAsia" w:ascii="仿宋" w:hAnsi="仿宋" w:eastAsia="仿宋" w:cs="宋体"/>
                <w:w w:val="90"/>
                <w:kern w:val="0"/>
                <w:sz w:val="24"/>
                <w:szCs w:val="24"/>
              </w:rPr>
            </w:pPr>
          </w:p>
        </w:tc>
      </w:tr>
    </w:tbl>
    <w:p>
      <w:pPr>
        <w:keepNext/>
        <w:keepLines/>
        <w:autoSpaceDN w:val="0"/>
        <w:spacing w:before="240" w:line="360" w:lineRule="auto"/>
        <w:ind w:firstLine="482"/>
        <w:jc w:val="left"/>
        <w:outlineLvl w:val="3"/>
        <w:rPr>
          <w:rFonts w:hint="eastAsia" w:ascii="仿宋" w:hAnsi="仿宋" w:eastAsia="仿宋" w:cs="宋体"/>
          <w:b/>
          <w:bCs/>
          <w:sz w:val="24"/>
          <w:szCs w:val="24"/>
        </w:rPr>
      </w:pPr>
      <w:r>
        <w:rPr>
          <w:rFonts w:hint="eastAsia" w:ascii="仿宋" w:hAnsi="仿宋" w:eastAsia="仿宋" w:cs="宋体"/>
          <w:b/>
          <w:bCs/>
          <w:sz w:val="24"/>
          <w:szCs w:val="24"/>
        </w:rPr>
        <w:t>附2：参与实施政府采购环境标志产品认证机构名录</w:t>
      </w:r>
    </w:p>
    <w:tbl>
      <w:tblPr>
        <w:tblStyle w:val="59"/>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pPr>
              <w:widowControl/>
              <w:autoSpaceDN w:val="0"/>
              <w:spacing w:line="276" w:lineRule="auto"/>
              <w:ind w:firstLine="482"/>
              <w:jc w:val="center"/>
              <w:textAlignment w:val="baseline"/>
              <w:rPr>
                <w:rFonts w:hint="eastAsia" w:ascii="仿宋" w:hAnsi="仿宋" w:eastAsia="仿宋" w:cs="宋体"/>
                <w:b/>
                <w:kern w:val="0"/>
                <w:sz w:val="24"/>
                <w:szCs w:val="24"/>
              </w:rPr>
            </w:pPr>
            <w:r>
              <w:rPr>
                <w:rFonts w:hint="eastAsia" w:ascii="仿宋" w:hAnsi="仿宋" w:eastAsia="仿宋" w:cs="宋体"/>
                <w:b/>
                <w:kern w:val="0"/>
                <w:sz w:val="24"/>
                <w:szCs w:val="24"/>
              </w:rPr>
              <w:t>序号</w:t>
            </w:r>
          </w:p>
        </w:tc>
        <w:tc>
          <w:tcPr>
            <w:tcW w:w="2288"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pPr>
              <w:widowControl/>
              <w:autoSpaceDN w:val="0"/>
              <w:spacing w:line="276" w:lineRule="auto"/>
              <w:ind w:firstLine="482"/>
              <w:jc w:val="center"/>
              <w:textAlignment w:val="baseline"/>
              <w:rPr>
                <w:rFonts w:hint="eastAsia" w:ascii="仿宋" w:hAnsi="仿宋" w:eastAsia="仿宋" w:cs="宋体"/>
                <w:b/>
                <w:kern w:val="0"/>
                <w:sz w:val="24"/>
                <w:szCs w:val="24"/>
              </w:rPr>
            </w:pPr>
            <w:r>
              <w:rPr>
                <w:rFonts w:hint="eastAsia" w:ascii="仿宋" w:hAnsi="仿宋" w:eastAsia="仿宋" w:cs="宋体"/>
                <w:b/>
                <w:kern w:val="0"/>
                <w:sz w:val="24"/>
                <w:szCs w:val="24"/>
              </w:rPr>
              <w:t>目录</w:t>
            </w:r>
          </w:p>
        </w:tc>
        <w:tc>
          <w:tcPr>
            <w:tcW w:w="5970"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pPr>
              <w:widowControl/>
              <w:autoSpaceDN w:val="0"/>
              <w:spacing w:line="276" w:lineRule="auto"/>
              <w:ind w:firstLine="482"/>
              <w:jc w:val="center"/>
              <w:textAlignment w:val="baseline"/>
              <w:rPr>
                <w:rFonts w:hint="eastAsia" w:ascii="仿宋" w:hAnsi="仿宋" w:eastAsia="仿宋" w:cs="宋体"/>
                <w:b/>
                <w:kern w:val="0"/>
                <w:sz w:val="24"/>
                <w:szCs w:val="24"/>
              </w:rPr>
            </w:pPr>
            <w:r>
              <w:rPr>
                <w:rFonts w:hint="eastAsia" w:ascii="仿宋" w:hAnsi="仿宋" w:eastAsia="仿宋" w:cs="宋体"/>
                <w:b/>
                <w:kern w:val="0"/>
                <w:sz w:val="24"/>
                <w:szCs w:val="24"/>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228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hint="eastAsia" w:ascii="仿宋" w:hAnsi="仿宋" w:eastAsia="仿宋" w:cs="宋体"/>
                <w:kern w:val="0"/>
                <w:sz w:val="24"/>
                <w:szCs w:val="24"/>
              </w:rPr>
            </w:pPr>
            <w:r>
              <w:rPr>
                <w:rFonts w:hint="eastAsia" w:ascii="仿宋" w:hAnsi="仿宋" w:eastAsia="仿宋" w:cs="宋体"/>
                <w:kern w:val="0"/>
                <w:sz w:val="24"/>
                <w:szCs w:val="24"/>
              </w:rPr>
              <w:t>环境标志产品</w:t>
            </w:r>
          </w:p>
        </w:tc>
        <w:tc>
          <w:tcPr>
            <w:tcW w:w="5970"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hint="eastAsia" w:ascii="仿宋" w:hAnsi="仿宋" w:eastAsia="仿宋" w:cs="宋体"/>
                <w:kern w:val="0"/>
                <w:sz w:val="24"/>
                <w:szCs w:val="24"/>
              </w:rPr>
            </w:pPr>
            <w:r>
              <w:rPr>
                <w:rFonts w:hint="eastAsia" w:ascii="仿宋" w:hAnsi="仿宋" w:eastAsia="仿宋" w:cs="宋体"/>
                <w:kern w:val="0"/>
                <w:sz w:val="24"/>
                <w:szCs w:val="24"/>
              </w:rPr>
              <w:t>中环联合（北京）认证中心有限公司</w:t>
            </w:r>
          </w:p>
          <w:p>
            <w:pPr>
              <w:widowControl/>
              <w:autoSpaceDN w:val="0"/>
              <w:spacing w:line="276" w:lineRule="auto"/>
              <w:jc w:val="left"/>
              <w:textAlignment w:val="baseline"/>
              <w:rPr>
                <w:rFonts w:hint="eastAsia" w:ascii="仿宋" w:hAnsi="仿宋" w:eastAsia="仿宋" w:cs="宋体"/>
                <w:kern w:val="0"/>
                <w:sz w:val="24"/>
                <w:szCs w:val="24"/>
              </w:rPr>
            </w:pPr>
            <w:r>
              <w:rPr>
                <w:rFonts w:hint="eastAsia" w:ascii="仿宋" w:hAnsi="仿宋" w:eastAsia="仿宋" w:cs="宋体"/>
                <w:kern w:val="0"/>
                <w:sz w:val="24"/>
                <w:szCs w:val="24"/>
              </w:rPr>
              <w:t>中标合信（北京）认证有限公司</w:t>
            </w:r>
          </w:p>
          <w:p>
            <w:pPr>
              <w:widowControl/>
              <w:autoSpaceDN w:val="0"/>
              <w:spacing w:line="276" w:lineRule="auto"/>
              <w:jc w:val="left"/>
              <w:textAlignment w:val="baseline"/>
              <w:rPr>
                <w:rFonts w:hint="eastAsia" w:ascii="仿宋" w:hAnsi="仿宋" w:eastAsia="仿宋" w:cs="宋体"/>
                <w:kern w:val="0"/>
                <w:sz w:val="24"/>
                <w:szCs w:val="24"/>
              </w:rPr>
            </w:pPr>
            <w:r>
              <w:rPr>
                <w:rFonts w:hint="eastAsia" w:ascii="仿宋" w:hAnsi="仿宋" w:eastAsia="仿宋" w:cs="宋体"/>
                <w:kern w:val="0"/>
                <w:sz w:val="24"/>
                <w:szCs w:val="24"/>
              </w:rPr>
              <w:t>中环协（北京）认证有限公司</w:t>
            </w:r>
          </w:p>
          <w:p>
            <w:pPr>
              <w:widowControl/>
              <w:autoSpaceDN w:val="0"/>
              <w:spacing w:line="276" w:lineRule="auto"/>
              <w:jc w:val="left"/>
              <w:textAlignment w:val="baseline"/>
              <w:rPr>
                <w:rFonts w:hint="eastAsia" w:ascii="仿宋" w:hAnsi="仿宋" w:eastAsia="仿宋" w:cs="宋体"/>
                <w:kern w:val="0"/>
                <w:sz w:val="24"/>
                <w:szCs w:val="24"/>
              </w:rPr>
            </w:pPr>
            <w:r>
              <w:rPr>
                <w:rFonts w:hint="eastAsia" w:ascii="仿宋" w:hAnsi="仿宋" w:eastAsia="仿宋" w:cs="宋体"/>
                <w:kern w:val="0"/>
                <w:sz w:val="24"/>
                <w:szCs w:val="24"/>
              </w:rPr>
              <w:t>天津华诚认证有限公司</w:t>
            </w:r>
          </w:p>
        </w:tc>
      </w:tr>
      <w:bookmarkEnd w:id="186"/>
      <w:bookmarkEnd w:id="187"/>
      <w:bookmarkEnd w:id="188"/>
      <w:bookmarkEnd w:id="189"/>
      <w:bookmarkEnd w:id="190"/>
    </w:tbl>
    <w:p>
      <w:pPr>
        <w:autoSpaceDN w:val="0"/>
        <w:ind w:firstLine="480"/>
        <w:rPr>
          <w:rFonts w:hint="eastAsia" w:ascii="仿宋" w:hAnsi="仿宋" w:eastAsia="仿宋" w:cs="宋体"/>
          <w:b/>
          <w:bCs/>
          <w:sz w:val="24"/>
          <w:szCs w:val="24"/>
        </w:rPr>
      </w:pPr>
    </w:p>
    <w:p>
      <w:pPr>
        <w:rPr>
          <w:rFonts w:ascii="Times New Roman" w:hAnsi="Times New Roman" w:eastAsia="宋体" w:cs="Times New Roman"/>
          <w:szCs w:val="24"/>
        </w:rPr>
      </w:pPr>
    </w:p>
    <w:bookmarkEnd w:id="0"/>
    <w:p>
      <w:pPr>
        <w:rPr>
          <w:rFonts w:ascii="Times New Roman" w:hAnsi="Times New Roman" w:eastAsia="宋体" w:cs="Times New Roman"/>
          <w:szCs w:val="24"/>
        </w:rPr>
      </w:pPr>
    </w:p>
    <w:sectPr>
      <w:footerReference r:id="rId8" w:type="default"/>
      <w:pgSz w:w="11906" w:h="16838"/>
      <w:pgMar w:top="1440" w:right="1800" w:bottom="1440" w:left="1800" w:header="851" w:footer="107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ヒラギノ角ゴ Pro W3">
    <w:altName w:val="微软雅黑"/>
    <w:panose1 w:val="00000000000000000000"/>
    <w:charset w:val="00"/>
    <w:family w:val="roman"/>
    <w:pitch w:val="default"/>
    <w:sig w:usb0="00000000" w:usb1="00000000" w:usb2="00000000" w:usb3="00000000" w:csb0="00040001" w:csb1="00000000"/>
  </w:font>
  <w:font w:name="..ì.">
    <w:altName w:val="宋体"/>
    <w:panose1 w:val="00000000000000000000"/>
    <w:charset w:val="86"/>
    <w:family w:val="roman"/>
    <w:pitch w:val="default"/>
    <w:sig w:usb0="00000000" w:usb1="00000000" w:usb2="00000000" w:usb3="00000000" w:csb0="00040001" w:csb1="00000000"/>
  </w:font>
  <w:font w:name="Calibri Bold">
    <w:altName w:val="Calibri"/>
    <w:panose1 w:val="020F0702030404030204"/>
    <w:charset w:val="00"/>
    <w:family w:val="roman"/>
    <w:pitch w:val="default"/>
    <w:sig w:usb0="00000000" w:usb1="00000000" w:usb2="00000000"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
    <w:altName w:val="微软雅黑"/>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昆仑楷体">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Bold">
    <w:altName w:val="Cambria"/>
    <w:panose1 w:val="02040803050406030204"/>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6"/>
                          </w:pPr>
                          <w:r>
                            <w:rPr>
                              <w:rFonts w:hint="eastAsia"/>
                            </w:rPr>
                            <w:t>第</w:t>
                          </w:r>
                          <w:r>
                            <w:fldChar w:fldCharType="begin"/>
                          </w:r>
                          <w:r>
                            <w:instrText xml:space="preserve"> PAGE  \* MERGEFORMAT </w:instrText>
                          </w:r>
                          <w:r>
                            <w:fldChar w:fldCharType="separate"/>
                          </w:r>
                          <w:r>
                            <w:t>46</w:t>
                          </w:r>
                          <w:r>
                            <w:fldChar w:fldCharType="end"/>
                          </w:r>
                          <w:r>
                            <w:rPr>
                              <w:rFonts w:hint="eastAsia"/>
                            </w:rPr>
                            <w:t>页共</w:t>
                          </w:r>
                          <w:r>
                            <w:fldChar w:fldCharType="begin"/>
                          </w:r>
                          <w:r>
                            <w:instrText xml:space="preserve"> NUMPAGES  \* MERGEFORMAT </w:instrText>
                          </w:r>
                          <w:r>
                            <w:fldChar w:fldCharType="separate"/>
                          </w:r>
                          <w:r>
                            <w:t>46</w:t>
                          </w:r>
                          <w:r>
                            <w:fldChar w:fldCharType="end"/>
                          </w:r>
                          <w:r>
                            <w:rPr>
                              <w:rFonts w:hint="eastAsia"/>
                            </w:rPr>
                            <w:t>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ha1jWzwEAAKoDAAAOAAAAAAAAAAEAIAAAAB4BAABkcnMv&#10;ZTJvRG9jLnhtbFBLBQYAAAAABgAGAFkBAABfBQAAAAA=&#10;">
              <v:fill on="f" focussize="0,0"/>
              <v:stroke on="f"/>
              <v:imagedata o:title=""/>
              <o:lock v:ext="edit" aspectratio="f"/>
              <v:textbox inset="0mm,0mm,0mm,0mm" style="mso-fit-shape-to-text:t;">
                <w:txbxContent>
                  <w:p>
                    <w:pPr>
                      <w:pStyle w:val="36"/>
                    </w:pPr>
                    <w:r>
                      <w:rPr>
                        <w:rFonts w:hint="eastAsia"/>
                      </w:rPr>
                      <w:t>第</w:t>
                    </w:r>
                    <w:r>
                      <w:fldChar w:fldCharType="begin"/>
                    </w:r>
                    <w:r>
                      <w:instrText xml:space="preserve"> PAGE  \* MERGEFORMAT </w:instrText>
                    </w:r>
                    <w:r>
                      <w:fldChar w:fldCharType="separate"/>
                    </w:r>
                    <w:r>
                      <w:t>46</w:t>
                    </w:r>
                    <w:r>
                      <w:fldChar w:fldCharType="end"/>
                    </w:r>
                    <w:r>
                      <w:rPr>
                        <w:rFonts w:hint="eastAsia"/>
                      </w:rPr>
                      <w:t>页共</w:t>
                    </w:r>
                    <w:r>
                      <w:fldChar w:fldCharType="begin"/>
                    </w:r>
                    <w:r>
                      <w:instrText xml:space="preserve"> NUMPAGES  \* MERGEFORMAT </w:instrText>
                    </w:r>
                    <w:r>
                      <w:fldChar w:fldCharType="separate"/>
                    </w:r>
                    <w:r>
                      <w:t>46</w:t>
                    </w:r>
                    <w:r>
                      <w:fldChar w:fldCharType="end"/>
                    </w:r>
                    <w:r>
                      <w:rPr>
                        <w:rFonts w:hint="eastAsia"/>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6"/>
                          </w:pPr>
                          <w:r>
                            <w:rPr>
                              <w:rFonts w:hint="eastAsia"/>
                            </w:rPr>
                            <w:t>第</w:t>
                          </w:r>
                          <w:r>
                            <w:fldChar w:fldCharType="begin"/>
                          </w:r>
                          <w:r>
                            <w:instrText xml:space="preserve"> PAGE  \* MERGEFORMAT </w:instrText>
                          </w:r>
                          <w:r>
                            <w:fldChar w:fldCharType="separate"/>
                          </w:r>
                          <w:r>
                            <w:t>49</w:t>
                          </w:r>
                          <w:r>
                            <w:fldChar w:fldCharType="end"/>
                          </w:r>
                          <w:r>
                            <w:rPr>
                              <w:rFonts w:hint="eastAsia"/>
                            </w:rPr>
                            <w:t>页共</w:t>
                          </w:r>
                          <w:r>
                            <w:fldChar w:fldCharType="begin"/>
                          </w:r>
                          <w:r>
                            <w:instrText xml:space="preserve"> NUMPAGES  \* MERGEFORMAT </w:instrText>
                          </w:r>
                          <w:r>
                            <w:fldChar w:fldCharType="separate"/>
                          </w:r>
                          <w:r>
                            <w:t>49</w:t>
                          </w:r>
                          <w:r>
                            <w:fldChar w:fldCharType="end"/>
                          </w:r>
                          <w:r>
                            <w:rPr>
                              <w:rFonts w:hint="eastAsia"/>
                            </w:rPr>
                            <w:t>页</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IEzNc8BAACqAwAADgAAAGRycy9lMm9Eb2MueG1srVPNjtMwEL4j8Q6W&#10;7zRpJaCK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FPzl5w5YenBL9+/XX78uvz8ypbl&#10;6nVSqPdYUeGdp9I4vIWB9maOIwUT8aENNn2JEqM86Xu+6quGyGS6tF6t1yWlJOVmh/CLh+s+YHyn&#10;wLJk1DzQA2ZdxekDxrF0LkndHNxqY/IjGvdXgDDHiMpbMN1OTMaJkxWH/TDR20NzJnY9bULNHS0+&#10;Z+a9I6HT0sxGmI39bBx90Icub1Xqjv7NMdJIedLUYYQlhsmhJ8xcp3VLO/Knn6sefrH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4gTM1zwEAAKoDAAAOAAAAAAAAAAEAIAAAAB4BAABkcnMv&#10;ZTJvRG9jLnhtbFBLBQYAAAAABgAGAFkBAABfBQAAAAA=&#10;">
              <v:fill on="f" focussize="0,0"/>
              <v:stroke on="f"/>
              <v:imagedata o:title=""/>
              <o:lock v:ext="edit" aspectratio="f"/>
              <v:textbox inset="0mm,0mm,0mm,0mm" style="mso-fit-shape-to-text:t;">
                <w:txbxContent>
                  <w:p>
                    <w:pPr>
                      <w:pStyle w:val="36"/>
                    </w:pPr>
                    <w:r>
                      <w:rPr>
                        <w:rFonts w:hint="eastAsia"/>
                      </w:rPr>
                      <w:t>第</w:t>
                    </w:r>
                    <w:r>
                      <w:fldChar w:fldCharType="begin"/>
                    </w:r>
                    <w:r>
                      <w:instrText xml:space="preserve"> PAGE  \* MERGEFORMAT </w:instrText>
                    </w:r>
                    <w:r>
                      <w:fldChar w:fldCharType="separate"/>
                    </w:r>
                    <w:r>
                      <w:t>49</w:t>
                    </w:r>
                    <w:r>
                      <w:fldChar w:fldCharType="end"/>
                    </w:r>
                    <w:r>
                      <w:rPr>
                        <w:rFonts w:hint="eastAsia"/>
                      </w:rPr>
                      <w:t>页共</w:t>
                    </w:r>
                    <w:r>
                      <w:fldChar w:fldCharType="begin"/>
                    </w:r>
                    <w:r>
                      <w:instrText xml:space="preserve"> NUMPAGES  \* MERGEFORMAT </w:instrText>
                    </w:r>
                    <w:r>
                      <w:fldChar w:fldCharType="separate"/>
                    </w:r>
                    <w:r>
                      <w:t>49</w:t>
                    </w:r>
                    <w:r>
                      <w:fldChar w:fldCharType="end"/>
                    </w:r>
                    <w:r>
                      <w:rPr>
                        <w:rFonts w:hint="eastAsia"/>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139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139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304DE"/>
    <w:multiLevelType w:val="singleLevel"/>
    <w:tmpl w:val="997304DE"/>
    <w:lvl w:ilvl="0" w:tentative="0">
      <w:start w:val="1"/>
      <w:numFmt w:val="decimal"/>
      <w:suff w:val="nothing"/>
      <w:lvlText w:val="（%1）"/>
      <w:lvlJc w:val="left"/>
      <w:pPr>
        <w:ind w:left="323"/>
      </w:pPr>
    </w:lvl>
  </w:abstractNum>
  <w:abstractNum w:abstractNumId="1">
    <w:nsid w:val="D91A6FAE"/>
    <w:multiLevelType w:val="singleLevel"/>
    <w:tmpl w:val="D91A6FAE"/>
    <w:lvl w:ilvl="0" w:tentative="0">
      <w:start w:val="1"/>
      <w:numFmt w:val="decimal"/>
      <w:suff w:val="nothing"/>
      <w:lvlText w:val="（%1）"/>
      <w:lvlJc w:val="left"/>
      <w:pPr>
        <w:ind w:left="0" w:firstLine="0"/>
      </w:pPr>
    </w:lvl>
  </w:abstractNum>
  <w:abstractNum w:abstractNumId="2">
    <w:nsid w:val="FFFFFF7E"/>
    <w:multiLevelType w:val="singleLevel"/>
    <w:tmpl w:val="FFFFFF7E"/>
    <w:lvl w:ilvl="0" w:tentative="0">
      <w:start w:val="1"/>
      <w:numFmt w:val="decimal"/>
      <w:pStyle w:val="23"/>
      <w:lvlText w:val="%1."/>
      <w:lvlJc w:val="left"/>
      <w:pPr>
        <w:tabs>
          <w:tab w:val="left" w:pos="1200"/>
        </w:tabs>
        <w:ind w:left="1200" w:hanging="360"/>
      </w:pPr>
    </w:lvl>
  </w:abstractNum>
  <w:abstractNum w:abstractNumId="3">
    <w:nsid w:val="00000007"/>
    <w:multiLevelType w:val="multilevel"/>
    <w:tmpl w:val="00000007"/>
    <w:lvl w:ilvl="0" w:tentative="0">
      <w:start w:val="1"/>
      <w:numFmt w:val="decimal"/>
      <w:lvlText w:val="%1、"/>
      <w:lvlJc w:val="left"/>
      <w:pPr>
        <w:tabs>
          <w:tab w:val="left" w:pos="1280"/>
        </w:tabs>
        <w:ind w:left="1280" w:hanging="720"/>
      </w:pPr>
      <w:rPr>
        <w:rFonts w:hint="eastAsia"/>
      </w:rPr>
    </w:lvl>
    <w:lvl w:ilvl="1" w:tentative="0">
      <w:start w:val="1"/>
      <w:numFmt w:val="decimal"/>
      <w:lvlText w:val="%2）"/>
      <w:lvlJc w:val="left"/>
      <w:pPr>
        <w:tabs>
          <w:tab w:val="left" w:pos="1440"/>
        </w:tabs>
        <w:ind w:left="1440" w:hanging="720"/>
      </w:pPr>
      <w:rPr>
        <w:rFonts w:hint="eastAsia"/>
      </w:rPr>
    </w:lvl>
    <w:lvl w:ilvl="2" w:tentative="0">
      <w:start w:val="1"/>
      <w:numFmt w:val="decimalEnclosedCircle"/>
      <w:lvlText w:val="%3"/>
      <w:lvlJc w:val="left"/>
      <w:pPr>
        <w:tabs>
          <w:tab w:val="left" w:pos="1760"/>
        </w:tabs>
        <w:ind w:left="1760" w:hanging="360"/>
      </w:pPr>
      <w:rPr>
        <w:rFonts w:hint="eastAsia"/>
      </w:rPr>
    </w:lvl>
    <w:lvl w:ilvl="3" w:tentative="0">
      <w:start w:val="1"/>
      <w:numFmt w:val="decimal"/>
      <w:lvlText w:val="%4)"/>
      <w:lvlJc w:val="left"/>
      <w:pPr>
        <w:tabs>
          <w:tab w:val="left" w:pos="2180"/>
        </w:tabs>
        <w:ind w:left="2180" w:hanging="360"/>
      </w:pPr>
      <w:rPr>
        <w:rFonts w:hint="default"/>
      </w:r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4">
    <w:nsid w:val="004C1BFA"/>
    <w:multiLevelType w:val="multilevel"/>
    <w:tmpl w:val="004C1BFA"/>
    <w:lvl w:ilvl="0" w:tentative="0">
      <w:start w:val="1"/>
      <w:numFmt w:val="decimal"/>
      <w:pStyle w:val="352"/>
      <w:lvlText w:val="%1"/>
      <w:lvlJc w:val="left"/>
      <w:pPr>
        <w:ind w:left="704" w:hanging="420"/>
      </w:pPr>
      <w:rPr>
        <w:rFonts w:cs="Times New Roman"/>
      </w:rPr>
    </w:lvl>
    <w:lvl w:ilvl="1" w:tentative="0">
      <w:start w:val="1"/>
      <w:numFmt w:val="lowerLetter"/>
      <w:pStyle w:val="510"/>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5">
    <w:nsid w:val="09890BCC"/>
    <w:multiLevelType w:val="multilevel"/>
    <w:tmpl w:val="09890BCC"/>
    <w:lvl w:ilvl="0" w:tentative="0">
      <w:start w:val="1"/>
      <w:numFmt w:val="decimal"/>
      <w:pStyle w:val="13"/>
      <w:lvlText w:val="%1．"/>
      <w:lvlJc w:val="left"/>
      <w:pPr>
        <w:tabs>
          <w:tab w:val="left" w:pos="900"/>
        </w:tabs>
        <w:ind w:left="900" w:hanging="7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6">
    <w:nsid w:val="120D21CC"/>
    <w:multiLevelType w:val="multilevel"/>
    <w:tmpl w:val="120D21CC"/>
    <w:lvl w:ilvl="0" w:tentative="0">
      <w:start w:val="1"/>
      <w:numFmt w:val="decimal"/>
      <w:pStyle w:val="221"/>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7">
    <w:nsid w:val="37851814"/>
    <w:multiLevelType w:val="multilevel"/>
    <w:tmpl w:val="37851814"/>
    <w:lvl w:ilvl="0" w:tentative="0">
      <w:start w:val="1"/>
      <w:numFmt w:val="decimal"/>
      <w:pStyle w:val="229"/>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54020BF1"/>
    <w:multiLevelType w:val="multilevel"/>
    <w:tmpl w:val="54020BF1"/>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9">
    <w:nsid w:val="6F8B0113"/>
    <w:multiLevelType w:val="multilevel"/>
    <w:tmpl w:val="6F8B011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lvlOverride w:ilvl="0">
      <w:startOverride w:val="1"/>
    </w:lvlOverride>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mMzZjMWYzNzM1NDg3OTFhNGJlM2RjYzFjMzcyMjQifQ=="/>
    <w:docVar w:name="KGWebUrl" w:val="http://oa.zjgsu.edu.cn/zftal-zhbgpt-web/common/weboffice/server.zf?jsessionid=0180535E626E8E8EEF3E916D91F78817"/>
  </w:docVars>
  <w:rsids>
    <w:rsidRoot w:val="00D910AE"/>
    <w:rsid w:val="00002EEF"/>
    <w:rsid w:val="000157C2"/>
    <w:rsid w:val="00016690"/>
    <w:rsid w:val="00016899"/>
    <w:rsid w:val="00077C14"/>
    <w:rsid w:val="000A2211"/>
    <w:rsid w:val="00105238"/>
    <w:rsid w:val="00163486"/>
    <w:rsid w:val="001707DE"/>
    <w:rsid w:val="00190966"/>
    <w:rsid w:val="001D1178"/>
    <w:rsid w:val="0020247E"/>
    <w:rsid w:val="0021584D"/>
    <w:rsid w:val="002653EB"/>
    <w:rsid w:val="00285221"/>
    <w:rsid w:val="002859CB"/>
    <w:rsid w:val="00291450"/>
    <w:rsid w:val="002919D3"/>
    <w:rsid w:val="002D0769"/>
    <w:rsid w:val="002D2D7A"/>
    <w:rsid w:val="002E23A5"/>
    <w:rsid w:val="002E38E4"/>
    <w:rsid w:val="002E498B"/>
    <w:rsid w:val="002F6025"/>
    <w:rsid w:val="003111D3"/>
    <w:rsid w:val="00312FA4"/>
    <w:rsid w:val="00325C20"/>
    <w:rsid w:val="003330C1"/>
    <w:rsid w:val="00334336"/>
    <w:rsid w:val="0033586E"/>
    <w:rsid w:val="00360E24"/>
    <w:rsid w:val="0039558B"/>
    <w:rsid w:val="003F2324"/>
    <w:rsid w:val="003F417C"/>
    <w:rsid w:val="003F7252"/>
    <w:rsid w:val="004463EF"/>
    <w:rsid w:val="004474C4"/>
    <w:rsid w:val="004A088A"/>
    <w:rsid w:val="004B1B73"/>
    <w:rsid w:val="004B2426"/>
    <w:rsid w:val="004B5983"/>
    <w:rsid w:val="004C4A67"/>
    <w:rsid w:val="004F254A"/>
    <w:rsid w:val="00525372"/>
    <w:rsid w:val="0053232F"/>
    <w:rsid w:val="00537D02"/>
    <w:rsid w:val="005406B5"/>
    <w:rsid w:val="00540808"/>
    <w:rsid w:val="00541EEF"/>
    <w:rsid w:val="00564DE4"/>
    <w:rsid w:val="005A5F85"/>
    <w:rsid w:val="005B403E"/>
    <w:rsid w:val="005C754A"/>
    <w:rsid w:val="005E5267"/>
    <w:rsid w:val="005F463E"/>
    <w:rsid w:val="00601D76"/>
    <w:rsid w:val="006312C6"/>
    <w:rsid w:val="00633FE0"/>
    <w:rsid w:val="00654633"/>
    <w:rsid w:val="006743ED"/>
    <w:rsid w:val="006A4548"/>
    <w:rsid w:val="006F3115"/>
    <w:rsid w:val="00731203"/>
    <w:rsid w:val="0073681C"/>
    <w:rsid w:val="00737403"/>
    <w:rsid w:val="007379F9"/>
    <w:rsid w:val="00745D76"/>
    <w:rsid w:val="0075194C"/>
    <w:rsid w:val="00760FBA"/>
    <w:rsid w:val="00791809"/>
    <w:rsid w:val="00797333"/>
    <w:rsid w:val="007B4E60"/>
    <w:rsid w:val="007B74F5"/>
    <w:rsid w:val="007C54A4"/>
    <w:rsid w:val="007E2DFD"/>
    <w:rsid w:val="007F17FD"/>
    <w:rsid w:val="00840F5F"/>
    <w:rsid w:val="00863D79"/>
    <w:rsid w:val="00874A74"/>
    <w:rsid w:val="0088277F"/>
    <w:rsid w:val="008943A5"/>
    <w:rsid w:val="008A75AC"/>
    <w:rsid w:val="008C647F"/>
    <w:rsid w:val="008D2F23"/>
    <w:rsid w:val="008F46A2"/>
    <w:rsid w:val="00913F68"/>
    <w:rsid w:val="009323A6"/>
    <w:rsid w:val="00995A69"/>
    <w:rsid w:val="009C337D"/>
    <w:rsid w:val="009F7A21"/>
    <w:rsid w:val="00A40F4E"/>
    <w:rsid w:val="00A442DC"/>
    <w:rsid w:val="00A66CA9"/>
    <w:rsid w:val="00A74B50"/>
    <w:rsid w:val="00B0437E"/>
    <w:rsid w:val="00B07FBC"/>
    <w:rsid w:val="00B206EC"/>
    <w:rsid w:val="00B2192F"/>
    <w:rsid w:val="00B233CB"/>
    <w:rsid w:val="00B30565"/>
    <w:rsid w:val="00B45113"/>
    <w:rsid w:val="00B51557"/>
    <w:rsid w:val="00BB15C2"/>
    <w:rsid w:val="00BC5A20"/>
    <w:rsid w:val="00BD5FDD"/>
    <w:rsid w:val="00BE4569"/>
    <w:rsid w:val="00C028EC"/>
    <w:rsid w:val="00C1091E"/>
    <w:rsid w:val="00C10BCA"/>
    <w:rsid w:val="00C23AB0"/>
    <w:rsid w:val="00C23CDE"/>
    <w:rsid w:val="00CC412C"/>
    <w:rsid w:val="00CD581A"/>
    <w:rsid w:val="00CE47CD"/>
    <w:rsid w:val="00D06BF0"/>
    <w:rsid w:val="00D11904"/>
    <w:rsid w:val="00D11B86"/>
    <w:rsid w:val="00D16AB6"/>
    <w:rsid w:val="00D257C5"/>
    <w:rsid w:val="00D27CC1"/>
    <w:rsid w:val="00D515DE"/>
    <w:rsid w:val="00D821B1"/>
    <w:rsid w:val="00D910AE"/>
    <w:rsid w:val="00DB4616"/>
    <w:rsid w:val="00DE758E"/>
    <w:rsid w:val="00DF083E"/>
    <w:rsid w:val="00DF29E0"/>
    <w:rsid w:val="00DF5F58"/>
    <w:rsid w:val="00E004F8"/>
    <w:rsid w:val="00E5189A"/>
    <w:rsid w:val="00E95B60"/>
    <w:rsid w:val="00EB0C27"/>
    <w:rsid w:val="00EE2410"/>
    <w:rsid w:val="00F03C16"/>
    <w:rsid w:val="00F133AA"/>
    <w:rsid w:val="00F46312"/>
    <w:rsid w:val="00F53D2D"/>
    <w:rsid w:val="00F74272"/>
    <w:rsid w:val="00F85B13"/>
    <w:rsid w:val="00FC60CB"/>
    <w:rsid w:val="00FD0CC6"/>
    <w:rsid w:val="00FF6A34"/>
    <w:rsid w:val="00FF7E52"/>
    <w:rsid w:val="011E0236"/>
    <w:rsid w:val="01580C56"/>
    <w:rsid w:val="01791910"/>
    <w:rsid w:val="01AF7562"/>
    <w:rsid w:val="01F114A6"/>
    <w:rsid w:val="026D1E33"/>
    <w:rsid w:val="02994018"/>
    <w:rsid w:val="02B41F9E"/>
    <w:rsid w:val="02B96468"/>
    <w:rsid w:val="02C80459"/>
    <w:rsid w:val="03092820"/>
    <w:rsid w:val="0326440A"/>
    <w:rsid w:val="03377485"/>
    <w:rsid w:val="046250DD"/>
    <w:rsid w:val="04AE367F"/>
    <w:rsid w:val="04E23328"/>
    <w:rsid w:val="05065269"/>
    <w:rsid w:val="054B7AA0"/>
    <w:rsid w:val="05EC77B6"/>
    <w:rsid w:val="05EF03F3"/>
    <w:rsid w:val="0610493F"/>
    <w:rsid w:val="06147E59"/>
    <w:rsid w:val="06541A9E"/>
    <w:rsid w:val="06A92350"/>
    <w:rsid w:val="06C61153"/>
    <w:rsid w:val="06E94E42"/>
    <w:rsid w:val="06F2019A"/>
    <w:rsid w:val="07057522"/>
    <w:rsid w:val="07487DBA"/>
    <w:rsid w:val="075708E6"/>
    <w:rsid w:val="077C1812"/>
    <w:rsid w:val="079925E1"/>
    <w:rsid w:val="07AE56EB"/>
    <w:rsid w:val="07B54E60"/>
    <w:rsid w:val="07D94EB6"/>
    <w:rsid w:val="07F25F78"/>
    <w:rsid w:val="08071A24"/>
    <w:rsid w:val="08B52B24"/>
    <w:rsid w:val="08FF6B9F"/>
    <w:rsid w:val="09246605"/>
    <w:rsid w:val="0949606C"/>
    <w:rsid w:val="099A2423"/>
    <w:rsid w:val="09E813E1"/>
    <w:rsid w:val="0A2166A1"/>
    <w:rsid w:val="0A3E36F7"/>
    <w:rsid w:val="0A434869"/>
    <w:rsid w:val="0A5371A2"/>
    <w:rsid w:val="0A764C3F"/>
    <w:rsid w:val="0A780FD3"/>
    <w:rsid w:val="0AF12517"/>
    <w:rsid w:val="0AF3628F"/>
    <w:rsid w:val="0AFA5870"/>
    <w:rsid w:val="0B04224A"/>
    <w:rsid w:val="0B064214"/>
    <w:rsid w:val="0B260413"/>
    <w:rsid w:val="0B3C7C36"/>
    <w:rsid w:val="0BC1638D"/>
    <w:rsid w:val="0BE43E2A"/>
    <w:rsid w:val="0BF24799"/>
    <w:rsid w:val="0C6F5DE9"/>
    <w:rsid w:val="0C851169"/>
    <w:rsid w:val="0C9E222B"/>
    <w:rsid w:val="0D2E35AF"/>
    <w:rsid w:val="0D3E56CD"/>
    <w:rsid w:val="0D4E1EA3"/>
    <w:rsid w:val="0D690A8B"/>
    <w:rsid w:val="0DD979BE"/>
    <w:rsid w:val="0DED7DC2"/>
    <w:rsid w:val="0DF76096"/>
    <w:rsid w:val="0E0A401C"/>
    <w:rsid w:val="0E356CAA"/>
    <w:rsid w:val="0E545297"/>
    <w:rsid w:val="0F052A35"/>
    <w:rsid w:val="0F3462CD"/>
    <w:rsid w:val="0F657030"/>
    <w:rsid w:val="0F985025"/>
    <w:rsid w:val="0FA77648"/>
    <w:rsid w:val="0FEA5138"/>
    <w:rsid w:val="0FEC026A"/>
    <w:rsid w:val="101A2510"/>
    <w:rsid w:val="101C0825"/>
    <w:rsid w:val="102E4BC5"/>
    <w:rsid w:val="10352EA6"/>
    <w:rsid w:val="104B091B"/>
    <w:rsid w:val="1063632A"/>
    <w:rsid w:val="10B72A0C"/>
    <w:rsid w:val="112C0073"/>
    <w:rsid w:val="1131066E"/>
    <w:rsid w:val="1152290F"/>
    <w:rsid w:val="11717F0E"/>
    <w:rsid w:val="117417AC"/>
    <w:rsid w:val="118539B9"/>
    <w:rsid w:val="11D706B9"/>
    <w:rsid w:val="11EC3A38"/>
    <w:rsid w:val="11F078CC"/>
    <w:rsid w:val="121B4BF4"/>
    <w:rsid w:val="124B4C03"/>
    <w:rsid w:val="125A5FCE"/>
    <w:rsid w:val="12B91B6C"/>
    <w:rsid w:val="12C7072D"/>
    <w:rsid w:val="131E40C5"/>
    <w:rsid w:val="13223BB5"/>
    <w:rsid w:val="13294F44"/>
    <w:rsid w:val="136046DE"/>
    <w:rsid w:val="136F5004"/>
    <w:rsid w:val="13B567D8"/>
    <w:rsid w:val="13BD7245"/>
    <w:rsid w:val="140C20EE"/>
    <w:rsid w:val="141C6857"/>
    <w:rsid w:val="142474B9"/>
    <w:rsid w:val="14305E5E"/>
    <w:rsid w:val="145002AE"/>
    <w:rsid w:val="14A16D5C"/>
    <w:rsid w:val="14D56A06"/>
    <w:rsid w:val="14EA4FD8"/>
    <w:rsid w:val="14EF3F6B"/>
    <w:rsid w:val="15712BD2"/>
    <w:rsid w:val="158F12AA"/>
    <w:rsid w:val="158F4E06"/>
    <w:rsid w:val="159D7523"/>
    <w:rsid w:val="161D2412"/>
    <w:rsid w:val="16302145"/>
    <w:rsid w:val="16414353"/>
    <w:rsid w:val="16473933"/>
    <w:rsid w:val="16946704"/>
    <w:rsid w:val="16CE195E"/>
    <w:rsid w:val="17481711"/>
    <w:rsid w:val="174A36DB"/>
    <w:rsid w:val="17514FCE"/>
    <w:rsid w:val="17D31922"/>
    <w:rsid w:val="182E6B59"/>
    <w:rsid w:val="18C80D5B"/>
    <w:rsid w:val="18DA283C"/>
    <w:rsid w:val="18EE4D0E"/>
    <w:rsid w:val="191B5F00"/>
    <w:rsid w:val="19894F54"/>
    <w:rsid w:val="198D5B01"/>
    <w:rsid w:val="19BB441C"/>
    <w:rsid w:val="1A4C776A"/>
    <w:rsid w:val="1A935399"/>
    <w:rsid w:val="1AAD3B0A"/>
    <w:rsid w:val="1AC13CB4"/>
    <w:rsid w:val="1AC45552"/>
    <w:rsid w:val="1B0D5BF6"/>
    <w:rsid w:val="1B222279"/>
    <w:rsid w:val="1B26620D"/>
    <w:rsid w:val="1B840C94"/>
    <w:rsid w:val="1BCD6688"/>
    <w:rsid w:val="1BEE6D2B"/>
    <w:rsid w:val="1BFE4A94"/>
    <w:rsid w:val="1C071B9A"/>
    <w:rsid w:val="1C161DDD"/>
    <w:rsid w:val="1C281B11"/>
    <w:rsid w:val="1C67088B"/>
    <w:rsid w:val="1CBA6C35"/>
    <w:rsid w:val="1CE7377A"/>
    <w:rsid w:val="1D5D4D6D"/>
    <w:rsid w:val="1D7C655F"/>
    <w:rsid w:val="1DB418AE"/>
    <w:rsid w:val="1DF20628"/>
    <w:rsid w:val="1E4F5A7B"/>
    <w:rsid w:val="1E546C83"/>
    <w:rsid w:val="1E7D6144"/>
    <w:rsid w:val="1E91399D"/>
    <w:rsid w:val="1F371E52"/>
    <w:rsid w:val="1F3C229E"/>
    <w:rsid w:val="1F427E7B"/>
    <w:rsid w:val="1F672950"/>
    <w:rsid w:val="1F784B5D"/>
    <w:rsid w:val="204D1B46"/>
    <w:rsid w:val="2059498F"/>
    <w:rsid w:val="20601879"/>
    <w:rsid w:val="20635249"/>
    <w:rsid w:val="207D68CF"/>
    <w:rsid w:val="20F841A8"/>
    <w:rsid w:val="21237107"/>
    <w:rsid w:val="21254871"/>
    <w:rsid w:val="21333432"/>
    <w:rsid w:val="214B42D7"/>
    <w:rsid w:val="216E7FC6"/>
    <w:rsid w:val="217E4766"/>
    <w:rsid w:val="21957C48"/>
    <w:rsid w:val="21A954A2"/>
    <w:rsid w:val="21D20555"/>
    <w:rsid w:val="21E8421C"/>
    <w:rsid w:val="220821C8"/>
    <w:rsid w:val="222A0391"/>
    <w:rsid w:val="22590C76"/>
    <w:rsid w:val="225B4E09"/>
    <w:rsid w:val="22643B2A"/>
    <w:rsid w:val="226E008B"/>
    <w:rsid w:val="227E692E"/>
    <w:rsid w:val="22844ED1"/>
    <w:rsid w:val="22D95913"/>
    <w:rsid w:val="22E83DA8"/>
    <w:rsid w:val="22F32E79"/>
    <w:rsid w:val="22FC115A"/>
    <w:rsid w:val="232F6C87"/>
    <w:rsid w:val="23655165"/>
    <w:rsid w:val="23775858"/>
    <w:rsid w:val="238B1783"/>
    <w:rsid w:val="23963804"/>
    <w:rsid w:val="23CD2307"/>
    <w:rsid w:val="23E17122"/>
    <w:rsid w:val="24013373"/>
    <w:rsid w:val="24194B61"/>
    <w:rsid w:val="248F1CB6"/>
    <w:rsid w:val="24B366CD"/>
    <w:rsid w:val="24C9158B"/>
    <w:rsid w:val="24F1163A"/>
    <w:rsid w:val="252F5CBE"/>
    <w:rsid w:val="25CA2314"/>
    <w:rsid w:val="2650413E"/>
    <w:rsid w:val="26854CAF"/>
    <w:rsid w:val="268620FA"/>
    <w:rsid w:val="26B4291F"/>
    <w:rsid w:val="26C64400"/>
    <w:rsid w:val="26C8461C"/>
    <w:rsid w:val="26E33204"/>
    <w:rsid w:val="26F1147D"/>
    <w:rsid w:val="270F224B"/>
    <w:rsid w:val="271321C3"/>
    <w:rsid w:val="2727432F"/>
    <w:rsid w:val="27455C6D"/>
    <w:rsid w:val="276E0D20"/>
    <w:rsid w:val="27B33F58"/>
    <w:rsid w:val="27B8643F"/>
    <w:rsid w:val="27DE5075"/>
    <w:rsid w:val="27F51441"/>
    <w:rsid w:val="27FC49A5"/>
    <w:rsid w:val="28127A77"/>
    <w:rsid w:val="28367704"/>
    <w:rsid w:val="285C501C"/>
    <w:rsid w:val="28956780"/>
    <w:rsid w:val="28996270"/>
    <w:rsid w:val="28C055AB"/>
    <w:rsid w:val="290A5ABA"/>
    <w:rsid w:val="29323FCF"/>
    <w:rsid w:val="29493E47"/>
    <w:rsid w:val="29534B10"/>
    <w:rsid w:val="29982084"/>
    <w:rsid w:val="29DF4157"/>
    <w:rsid w:val="29E96D83"/>
    <w:rsid w:val="29EC7CB5"/>
    <w:rsid w:val="2A3049B2"/>
    <w:rsid w:val="2A391AB9"/>
    <w:rsid w:val="2A4B17EC"/>
    <w:rsid w:val="2A834AE2"/>
    <w:rsid w:val="2A917A18"/>
    <w:rsid w:val="2ACB0237"/>
    <w:rsid w:val="2AED4651"/>
    <w:rsid w:val="2B097498"/>
    <w:rsid w:val="2B4A3852"/>
    <w:rsid w:val="2B522706"/>
    <w:rsid w:val="2B856638"/>
    <w:rsid w:val="2BA967CA"/>
    <w:rsid w:val="2BB46F1D"/>
    <w:rsid w:val="2BC354E6"/>
    <w:rsid w:val="2C2C73FB"/>
    <w:rsid w:val="2C444745"/>
    <w:rsid w:val="2C4D184B"/>
    <w:rsid w:val="2C506C46"/>
    <w:rsid w:val="2C5F157F"/>
    <w:rsid w:val="2C680433"/>
    <w:rsid w:val="2C730B86"/>
    <w:rsid w:val="2CD226C8"/>
    <w:rsid w:val="2D23435A"/>
    <w:rsid w:val="2D5347A0"/>
    <w:rsid w:val="2D7E6A69"/>
    <w:rsid w:val="2DE55AB4"/>
    <w:rsid w:val="2EA80FBB"/>
    <w:rsid w:val="2EBD433B"/>
    <w:rsid w:val="2EE43FBD"/>
    <w:rsid w:val="2EF44200"/>
    <w:rsid w:val="2F454A5C"/>
    <w:rsid w:val="2F741AF9"/>
    <w:rsid w:val="2FAA0D63"/>
    <w:rsid w:val="2FB054D4"/>
    <w:rsid w:val="2FCF2577"/>
    <w:rsid w:val="2FFB511A"/>
    <w:rsid w:val="30093CDB"/>
    <w:rsid w:val="30281C88"/>
    <w:rsid w:val="30313232"/>
    <w:rsid w:val="304C3BC8"/>
    <w:rsid w:val="305877C3"/>
    <w:rsid w:val="30637C21"/>
    <w:rsid w:val="306D4751"/>
    <w:rsid w:val="309F019C"/>
    <w:rsid w:val="30AD5CA3"/>
    <w:rsid w:val="30EE1123"/>
    <w:rsid w:val="313703D4"/>
    <w:rsid w:val="31436D79"/>
    <w:rsid w:val="314C7B56"/>
    <w:rsid w:val="31501496"/>
    <w:rsid w:val="31556AAC"/>
    <w:rsid w:val="31572824"/>
    <w:rsid w:val="3175714F"/>
    <w:rsid w:val="31807FCD"/>
    <w:rsid w:val="31BA3142"/>
    <w:rsid w:val="31D976DD"/>
    <w:rsid w:val="31ED3189"/>
    <w:rsid w:val="32144BB9"/>
    <w:rsid w:val="32301BE5"/>
    <w:rsid w:val="326A2A2B"/>
    <w:rsid w:val="329B4993"/>
    <w:rsid w:val="32DA54BB"/>
    <w:rsid w:val="32FB0F2A"/>
    <w:rsid w:val="33260700"/>
    <w:rsid w:val="33524AF4"/>
    <w:rsid w:val="336B6A5B"/>
    <w:rsid w:val="33E67E90"/>
    <w:rsid w:val="33EE32C2"/>
    <w:rsid w:val="343E1A7A"/>
    <w:rsid w:val="344C4760"/>
    <w:rsid w:val="344D6161"/>
    <w:rsid w:val="34713BFD"/>
    <w:rsid w:val="34936269"/>
    <w:rsid w:val="34A00986"/>
    <w:rsid w:val="34BD790F"/>
    <w:rsid w:val="34C24459"/>
    <w:rsid w:val="350C7DCA"/>
    <w:rsid w:val="350E5DAF"/>
    <w:rsid w:val="352E1AEE"/>
    <w:rsid w:val="3542559A"/>
    <w:rsid w:val="3550415A"/>
    <w:rsid w:val="355879C5"/>
    <w:rsid w:val="35CC6F22"/>
    <w:rsid w:val="36015455"/>
    <w:rsid w:val="36127662"/>
    <w:rsid w:val="3666792F"/>
    <w:rsid w:val="367E6AA5"/>
    <w:rsid w:val="36857E34"/>
    <w:rsid w:val="36873BAC"/>
    <w:rsid w:val="36B33B69"/>
    <w:rsid w:val="36B91A9C"/>
    <w:rsid w:val="36EA5EE9"/>
    <w:rsid w:val="36ED02CA"/>
    <w:rsid w:val="370C40B1"/>
    <w:rsid w:val="378B7614"/>
    <w:rsid w:val="37B025A2"/>
    <w:rsid w:val="37B81B43"/>
    <w:rsid w:val="37F54B45"/>
    <w:rsid w:val="384004B6"/>
    <w:rsid w:val="384235FB"/>
    <w:rsid w:val="385371ED"/>
    <w:rsid w:val="389D2E4B"/>
    <w:rsid w:val="38CF5396"/>
    <w:rsid w:val="38E03E01"/>
    <w:rsid w:val="38F82B3F"/>
    <w:rsid w:val="3949320C"/>
    <w:rsid w:val="397B72CC"/>
    <w:rsid w:val="3995213C"/>
    <w:rsid w:val="39964C0C"/>
    <w:rsid w:val="3A2F2590"/>
    <w:rsid w:val="3A541D70"/>
    <w:rsid w:val="3A824DB6"/>
    <w:rsid w:val="3AB02FA5"/>
    <w:rsid w:val="3AD870A0"/>
    <w:rsid w:val="3B842468"/>
    <w:rsid w:val="3C2B135B"/>
    <w:rsid w:val="3C485B8B"/>
    <w:rsid w:val="3C4F6743"/>
    <w:rsid w:val="3C502C92"/>
    <w:rsid w:val="3C5C33E5"/>
    <w:rsid w:val="3C6F136A"/>
    <w:rsid w:val="3CBA010B"/>
    <w:rsid w:val="3CD967E3"/>
    <w:rsid w:val="3CDB69FF"/>
    <w:rsid w:val="3CF47AC1"/>
    <w:rsid w:val="3D113ED7"/>
    <w:rsid w:val="3D9A41C5"/>
    <w:rsid w:val="3DD26D7F"/>
    <w:rsid w:val="3DEB4A20"/>
    <w:rsid w:val="3E1D06EE"/>
    <w:rsid w:val="3E2148E6"/>
    <w:rsid w:val="3E412892"/>
    <w:rsid w:val="3E4745F6"/>
    <w:rsid w:val="3E5E1696"/>
    <w:rsid w:val="3E98746E"/>
    <w:rsid w:val="3E9C3F6D"/>
    <w:rsid w:val="3EBC4E7A"/>
    <w:rsid w:val="3EEF6792"/>
    <w:rsid w:val="3F2006FA"/>
    <w:rsid w:val="3F3917BB"/>
    <w:rsid w:val="3F5D1E3A"/>
    <w:rsid w:val="3FF73B50"/>
    <w:rsid w:val="40185F30"/>
    <w:rsid w:val="40750F19"/>
    <w:rsid w:val="40B01F51"/>
    <w:rsid w:val="410762AC"/>
    <w:rsid w:val="411F3F25"/>
    <w:rsid w:val="415154E2"/>
    <w:rsid w:val="41753E74"/>
    <w:rsid w:val="419B675D"/>
    <w:rsid w:val="41C23CEA"/>
    <w:rsid w:val="42022339"/>
    <w:rsid w:val="424D3EFC"/>
    <w:rsid w:val="4250579A"/>
    <w:rsid w:val="42843695"/>
    <w:rsid w:val="42E371E5"/>
    <w:rsid w:val="439A7CE8"/>
    <w:rsid w:val="43E3619A"/>
    <w:rsid w:val="442742D8"/>
    <w:rsid w:val="4441183E"/>
    <w:rsid w:val="44446C38"/>
    <w:rsid w:val="44832FFF"/>
    <w:rsid w:val="44A66B12"/>
    <w:rsid w:val="44B034E0"/>
    <w:rsid w:val="44B111E1"/>
    <w:rsid w:val="44E06E90"/>
    <w:rsid w:val="44F87A23"/>
    <w:rsid w:val="45107462"/>
    <w:rsid w:val="451F1453"/>
    <w:rsid w:val="452B7DF8"/>
    <w:rsid w:val="45592BB7"/>
    <w:rsid w:val="457C0654"/>
    <w:rsid w:val="45B20519"/>
    <w:rsid w:val="45F8417E"/>
    <w:rsid w:val="464879F9"/>
    <w:rsid w:val="46535859"/>
    <w:rsid w:val="4654384D"/>
    <w:rsid w:val="46623CEE"/>
    <w:rsid w:val="466E4440"/>
    <w:rsid w:val="46733805"/>
    <w:rsid w:val="46853538"/>
    <w:rsid w:val="46A61E2C"/>
    <w:rsid w:val="4714323A"/>
    <w:rsid w:val="478B5BE9"/>
    <w:rsid w:val="479F09BE"/>
    <w:rsid w:val="48074B4D"/>
    <w:rsid w:val="484F7229"/>
    <w:rsid w:val="48847F4B"/>
    <w:rsid w:val="48D72771"/>
    <w:rsid w:val="48EE1869"/>
    <w:rsid w:val="491C63D6"/>
    <w:rsid w:val="495F4514"/>
    <w:rsid w:val="4A007AA5"/>
    <w:rsid w:val="4A0A4F59"/>
    <w:rsid w:val="4A3B288C"/>
    <w:rsid w:val="4A677B24"/>
    <w:rsid w:val="4A8174A6"/>
    <w:rsid w:val="4A9106FD"/>
    <w:rsid w:val="4AFD5D93"/>
    <w:rsid w:val="4B313C8F"/>
    <w:rsid w:val="4B3A44A1"/>
    <w:rsid w:val="4B49547C"/>
    <w:rsid w:val="4B871B00"/>
    <w:rsid w:val="4B885FA4"/>
    <w:rsid w:val="4B92472D"/>
    <w:rsid w:val="4B9A5CD8"/>
    <w:rsid w:val="4BEB779B"/>
    <w:rsid w:val="4C1635B0"/>
    <w:rsid w:val="4C3B4DC5"/>
    <w:rsid w:val="4C465518"/>
    <w:rsid w:val="4C653BF0"/>
    <w:rsid w:val="4C820C46"/>
    <w:rsid w:val="4C984320"/>
    <w:rsid w:val="4C9B1D07"/>
    <w:rsid w:val="4C9B3AB5"/>
    <w:rsid w:val="4CA50490"/>
    <w:rsid w:val="4D13189E"/>
    <w:rsid w:val="4D1A0E7E"/>
    <w:rsid w:val="4D357A66"/>
    <w:rsid w:val="4D52686A"/>
    <w:rsid w:val="4D8254F4"/>
    <w:rsid w:val="4DBC0187"/>
    <w:rsid w:val="4EA2112B"/>
    <w:rsid w:val="4EE5502D"/>
    <w:rsid w:val="4EE97A87"/>
    <w:rsid w:val="4EF86F9D"/>
    <w:rsid w:val="4F245FE4"/>
    <w:rsid w:val="4F552641"/>
    <w:rsid w:val="4FE17A31"/>
    <w:rsid w:val="4FEB4D54"/>
    <w:rsid w:val="5066262C"/>
    <w:rsid w:val="50C555A5"/>
    <w:rsid w:val="50E7551B"/>
    <w:rsid w:val="50FB4B23"/>
    <w:rsid w:val="51510BE7"/>
    <w:rsid w:val="515B7CB7"/>
    <w:rsid w:val="516B68A8"/>
    <w:rsid w:val="51786173"/>
    <w:rsid w:val="51B3364F"/>
    <w:rsid w:val="52030738"/>
    <w:rsid w:val="520F39C4"/>
    <w:rsid w:val="524F15CA"/>
    <w:rsid w:val="528374C6"/>
    <w:rsid w:val="52911BE2"/>
    <w:rsid w:val="5299786A"/>
    <w:rsid w:val="52AD4542"/>
    <w:rsid w:val="52B24DB9"/>
    <w:rsid w:val="52E837CD"/>
    <w:rsid w:val="53032F5F"/>
    <w:rsid w:val="53220A8C"/>
    <w:rsid w:val="532742F5"/>
    <w:rsid w:val="53B65679"/>
    <w:rsid w:val="53B8319F"/>
    <w:rsid w:val="53FA37B7"/>
    <w:rsid w:val="540006A2"/>
    <w:rsid w:val="54110D79"/>
    <w:rsid w:val="543A0058"/>
    <w:rsid w:val="545333E8"/>
    <w:rsid w:val="547A48F8"/>
    <w:rsid w:val="54B020C8"/>
    <w:rsid w:val="54CC5154"/>
    <w:rsid w:val="54D22DBE"/>
    <w:rsid w:val="54E81862"/>
    <w:rsid w:val="54F209D1"/>
    <w:rsid w:val="55164621"/>
    <w:rsid w:val="5523289A"/>
    <w:rsid w:val="552B174F"/>
    <w:rsid w:val="552F123F"/>
    <w:rsid w:val="55545149"/>
    <w:rsid w:val="55A31CC2"/>
    <w:rsid w:val="56150435"/>
    <w:rsid w:val="563665FD"/>
    <w:rsid w:val="565F7902"/>
    <w:rsid w:val="57044CB1"/>
    <w:rsid w:val="576C607B"/>
    <w:rsid w:val="57790E97"/>
    <w:rsid w:val="57827D4C"/>
    <w:rsid w:val="578F06BB"/>
    <w:rsid w:val="57A557E8"/>
    <w:rsid w:val="57C2283E"/>
    <w:rsid w:val="57C87729"/>
    <w:rsid w:val="57F450C3"/>
    <w:rsid w:val="581666E6"/>
    <w:rsid w:val="586D3E8B"/>
    <w:rsid w:val="58922210"/>
    <w:rsid w:val="589917F1"/>
    <w:rsid w:val="58B959EF"/>
    <w:rsid w:val="58D33018"/>
    <w:rsid w:val="59314366"/>
    <w:rsid w:val="59525C4D"/>
    <w:rsid w:val="59725D3B"/>
    <w:rsid w:val="59771406"/>
    <w:rsid w:val="59D93E6F"/>
    <w:rsid w:val="59E24AD2"/>
    <w:rsid w:val="59E545C2"/>
    <w:rsid w:val="5A044C87"/>
    <w:rsid w:val="5A0C1B4F"/>
    <w:rsid w:val="5A5654C0"/>
    <w:rsid w:val="5A9658BC"/>
    <w:rsid w:val="5AF54CD9"/>
    <w:rsid w:val="5AFA79C9"/>
    <w:rsid w:val="5BA81D4B"/>
    <w:rsid w:val="5BB66216"/>
    <w:rsid w:val="5BBA55DA"/>
    <w:rsid w:val="5BCA70F5"/>
    <w:rsid w:val="5BD112A2"/>
    <w:rsid w:val="5C367B35"/>
    <w:rsid w:val="5C500B28"/>
    <w:rsid w:val="5C7C039B"/>
    <w:rsid w:val="5CDF179C"/>
    <w:rsid w:val="5D1C19D8"/>
    <w:rsid w:val="5D437F7D"/>
    <w:rsid w:val="5DC866D4"/>
    <w:rsid w:val="5DD40BD5"/>
    <w:rsid w:val="5E1831B8"/>
    <w:rsid w:val="5E40270F"/>
    <w:rsid w:val="5E4853B5"/>
    <w:rsid w:val="5E522294"/>
    <w:rsid w:val="5E990E12"/>
    <w:rsid w:val="5EA42C9D"/>
    <w:rsid w:val="5EC549C2"/>
    <w:rsid w:val="5EC724E8"/>
    <w:rsid w:val="5F867F04"/>
    <w:rsid w:val="60320168"/>
    <w:rsid w:val="60363DC9"/>
    <w:rsid w:val="605B5D36"/>
    <w:rsid w:val="607E12CC"/>
    <w:rsid w:val="60B44CEE"/>
    <w:rsid w:val="612A2A04"/>
    <w:rsid w:val="612E4AA0"/>
    <w:rsid w:val="616E1341"/>
    <w:rsid w:val="61AE5BE1"/>
    <w:rsid w:val="61E37639"/>
    <w:rsid w:val="61E82EA1"/>
    <w:rsid w:val="62175534"/>
    <w:rsid w:val="621B3277"/>
    <w:rsid w:val="62606EDB"/>
    <w:rsid w:val="62A212A2"/>
    <w:rsid w:val="62A72D5C"/>
    <w:rsid w:val="62C40459"/>
    <w:rsid w:val="62CA6A4B"/>
    <w:rsid w:val="62E10A89"/>
    <w:rsid w:val="631F6D97"/>
    <w:rsid w:val="633D0FCB"/>
    <w:rsid w:val="63CD05A1"/>
    <w:rsid w:val="63EB0A27"/>
    <w:rsid w:val="63F26259"/>
    <w:rsid w:val="63FA3360"/>
    <w:rsid w:val="64061D04"/>
    <w:rsid w:val="644A0FDB"/>
    <w:rsid w:val="64680C55"/>
    <w:rsid w:val="646C600B"/>
    <w:rsid w:val="647A68AE"/>
    <w:rsid w:val="6497295D"/>
    <w:rsid w:val="64A3129C"/>
    <w:rsid w:val="64AF414A"/>
    <w:rsid w:val="64B17EC2"/>
    <w:rsid w:val="64DE67DD"/>
    <w:rsid w:val="6545060B"/>
    <w:rsid w:val="65B31A18"/>
    <w:rsid w:val="65C60DEB"/>
    <w:rsid w:val="65FF07B9"/>
    <w:rsid w:val="66221398"/>
    <w:rsid w:val="664B39FF"/>
    <w:rsid w:val="6694184A"/>
    <w:rsid w:val="669D44BD"/>
    <w:rsid w:val="674E1D56"/>
    <w:rsid w:val="6751773B"/>
    <w:rsid w:val="675635B6"/>
    <w:rsid w:val="67564D51"/>
    <w:rsid w:val="676A4358"/>
    <w:rsid w:val="67803B7C"/>
    <w:rsid w:val="6782772E"/>
    <w:rsid w:val="678673E4"/>
    <w:rsid w:val="67AD4D09"/>
    <w:rsid w:val="67DB7004"/>
    <w:rsid w:val="67FF2CF3"/>
    <w:rsid w:val="683C5CF5"/>
    <w:rsid w:val="68605586"/>
    <w:rsid w:val="68925915"/>
    <w:rsid w:val="6894168D"/>
    <w:rsid w:val="689567EB"/>
    <w:rsid w:val="68D2263E"/>
    <w:rsid w:val="68ED6FEF"/>
    <w:rsid w:val="696F0688"/>
    <w:rsid w:val="697469DA"/>
    <w:rsid w:val="6990454A"/>
    <w:rsid w:val="699A7177"/>
    <w:rsid w:val="69B30239"/>
    <w:rsid w:val="6A3D3FA6"/>
    <w:rsid w:val="6A5C442C"/>
    <w:rsid w:val="6B00125C"/>
    <w:rsid w:val="6B511AB7"/>
    <w:rsid w:val="6BCE135A"/>
    <w:rsid w:val="6C5F6456"/>
    <w:rsid w:val="6C6E48EB"/>
    <w:rsid w:val="6C735A5D"/>
    <w:rsid w:val="6CB27C7E"/>
    <w:rsid w:val="6CB542C8"/>
    <w:rsid w:val="6CCF335E"/>
    <w:rsid w:val="6CE75659"/>
    <w:rsid w:val="6CE8198E"/>
    <w:rsid w:val="6CEB5F3B"/>
    <w:rsid w:val="6CF43042"/>
    <w:rsid w:val="6CF46B9E"/>
    <w:rsid w:val="6CFE4DF5"/>
    <w:rsid w:val="6D0D53A0"/>
    <w:rsid w:val="6D1159A2"/>
    <w:rsid w:val="6D14184B"/>
    <w:rsid w:val="6D8D7308"/>
    <w:rsid w:val="6D9C0FE4"/>
    <w:rsid w:val="6DBE0F5A"/>
    <w:rsid w:val="6DEF3809"/>
    <w:rsid w:val="6E032E11"/>
    <w:rsid w:val="6E146DCC"/>
    <w:rsid w:val="6E1F3E15"/>
    <w:rsid w:val="6E35746E"/>
    <w:rsid w:val="6F2F65B3"/>
    <w:rsid w:val="6F4638FD"/>
    <w:rsid w:val="6F647FD2"/>
    <w:rsid w:val="6F9603E0"/>
    <w:rsid w:val="6F977CB5"/>
    <w:rsid w:val="6FD827A7"/>
    <w:rsid w:val="6FDA0DCA"/>
    <w:rsid w:val="6FDD600F"/>
    <w:rsid w:val="6FFB46E7"/>
    <w:rsid w:val="70035657"/>
    <w:rsid w:val="702A2EE5"/>
    <w:rsid w:val="7040659E"/>
    <w:rsid w:val="70A00B41"/>
    <w:rsid w:val="7105409D"/>
    <w:rsid w:val="711A0B9D"/>
    <w:rsid w:val="711E068D"/>
    <w:rsid w:val="715916C6"/>
    <w:rsid w:val="71777D9E"/>
    <w:rsid w:val="719426FE"/>
    <w:rsid w:val="71A072F4"/>
    <w:rsid w:val="71A32941"/>
    <w:rsid w:val="71AF7A24"/>
    <w:rsid w:val="723D0FE7"/>
    <w:rsid w:val="72895FDA"/>
    <w:rsid w:val="72E72D01"/>
    <w:rsid w:val="72F07E08"/>
    <w:rsid w:val="73487C44"/>
    <w:rsid w:val="73A17354"/>
    <w:rsid w:val="73C2760B"/>
    <w:rsid w:val="73CF2113"/>
    <w:rsid w:val="73D72D76"/>
    <w:rsid w:val="73EF6311"/>
    <w:rsid w:val="7408066F"/>
    <w:rsid w:val="74387CB8"/>
    <w:rsid w:val="7439758C"/>
    <w:rsid w:val="74411194"/>
    <w:rsid w:val="74B51309"/>
    <w:rsid w:val="755D72AA"/>
    <w:rsid w:val="758807CB"/>
    <w:rsid w:val="75BD235C"/>
    <w:rsid w:val="75CF01A8"/>
    <w:rsid w:val="75D141C0"/>
    <w:rsid w:val="75E17EDC"/>
    <w:rsid w:val="761A49D3"/>
    <w:rsid w:val="762D4ECF"/>
    <w:rsid w:val="76AE6010"/>
    <w:rsid w:val="76B15B00"/>
    <w:rsid w:val="76BB072D"/>
    <w:rsid w:val="76F51E90"/>
    <w:rsid w:val="770519A8"/>
    <w:rsid w:val="771816DB"/>
    <w:rsid w:val="772269FE"/>
    <w:rsid w:val="77297D8C"/>
    <w:rsid w:val="773724A9"/>
    <w:rsid w:val="77784870"/>
    <w:rsid w:val="779416A9"/>
    <w:rsid w:val="77E84A4C"/>
    <w:rsid w:val="77FC2DAB"/>
    <w:rsid w:val="780F6F82"/>
    <w:rsid w:val="78342545"/>
    <w:rsid w:val="78CE0BEB"/>
    <w:rsid w:val="79294073"/>
    <w:rsid w:val="795A5FDB"/>
    <w:rsid w:val="79A56C45"/>
    <w:rsid w:val="7A6335B5"/>
    <w:rsid w:val="7A804692"/>
    <w:rsid w:val="7A9B0685"/>
    <w:rsid w:val="7AA53BCD"/>
    <w:rsid w:val="7ABF7131"/>
    <w:rsid w:val="7AD9621B"/>
    <w:rsid w:val="7ADD3367"/>
    <w:rsid w:val="7B3B1E3C"/>
    <w:rsid w:val="7B5254B4"/>
    <w:rsid w:val="7B6E00A7"/>
    <w:rsid w:val="7B75534E"/>
    <w:rsid w:val="7B8F3F36"/>
    <w:rsid w:val="7B963516"/>
    <w:rsid w:val="7BD04C7A"/>
    <w:rsid w:val="7BD5403F"/>
    <w:rsid w:val="7BFD3595"/>
    <w:rsid w:val="7C217284"/>
    <w:rsid w:val="7C2211FF"/>
    <w:rsid w:val="7C3D41A1"/>
    <w:rsid w:val="7C5E4034"/>
    <w:rsid w:val="7C661E10"/>
    <w:rsid w:val="7CC5735A"/>
    <w:rsid w:val="7DBA7990"/>
    <w:rsid w:val="7DD547CA"/>
    <w:rsid w:val="7DF033B2"/>
    <w:rsid w:val="7E1C41A7"/>
    <w:rsid w:val="7E953F59"/>
    <w:rsid w:val="7F9C7A2B"/>
    <w:rsid w:val="7F9D4E73"/>
    <w:rsid w:val="7FDD201B"/>
    <w:rsid w:val="7FEC5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qFormat="1"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qFormat="1" w:uiPriority="99" w:name="toa heading"/>
    <w:lsdException w:qFormat="1" w:uiPriority="99" w:name="List"/>
    <w:lsdException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qFormat="1"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qFormat="1"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1"/>
    <w:qFormat/>
    <w:uiPriority w:val="0"/>
    <w:pPr>
      <w:keepNext/>
      <w:jc w:val="center"/>
      <w:outlineLvl w:val="0"/>
    </w:pPr>
    <w:rPr>
      <w:rFonts w:ascii="Times New Roman" w:hAnsi="Times New Roman" w:eastAsia="宋体" w:cs="Times New Roman"/>
      <w:b/>
      <w:bCs/>
      <w:kern w:val="0"/>
      <w:sz w:val="24"/>
      <w:szCs w:val="24"/>
    </w:rPr>
  </w:style>
  <w:style w:type="paragraph" w:styleId="3">
    <w:name w:val="heading 2"/>
    <w:basedOn w:val="1"/>
    <w:next w:val="1"/>
    <w:link w:val="72"/>
    <w:semiHidden/>
    <w:unhideWhenUsed/>
    <w:qFormat/>
    <w:uiPriority w:val="0"/>
    <w:pPr>
      <w:keepNext/>
      <w:keepLines/>
      <w:spacing w:before="260" w:after="260" w:line="415" w:lineRule="auto"/>
      <w:outlineLvl w:val="1"/>
    </w:pPr>
    <w:rPr>
      <w:rFonts w:ascii="等线 Light" w:hAnsi="等线 Light" w:eastAsia="等线 Light" w:cs="Times New Roman"/>
      <w:b/>
      <w:bCs/>
      <w:sz w:val="32"/>
      <w:szCs w:val="32"/>
    </w:rPr>
  </w:style>
  <w:style w:type="paragraph" w:styleId="4">
    <w:name w:val="heading 3"/>
    <w:basedOn w:val="1"/>
    <w:next w:val="1"/>
    <w:link w:val="73"/>
    <w:semiHidden/>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5">
    <w:name w:val="heading 4"/>
    <w:basedOn w:val="1"/>
    <w:next w:val="1"/>
    <w:link w:val="74"/>
    <w:semiHidden/>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paragraph" w:styleId="6">
    <w:name w:val="heading 5"/>
    <w:basedOn w:val="1"/>
    <w:next w:val="1"/>
    <w:link w:val="75"/>
    <w:semiHidden/>
    <w:unhideWhenUsed/>
    <w:qFormat/>
    <w:uiPriority w:val="0"/>
    <w:pPr>
      <w:keepNext/>
      <w:keepLines/>
      <w:spacing w:before="280" w:after="290" w:line="374" w:lineRule="auto"/>
      <w:outlineLvl w:val="4"/>
    </w:pPr>
    <w:rPr>
      <w:rFonts w:ascii="Times New Roman" w:hAnsi="Times New Roman" w:eastAsia="宋体" w:cs="Times New Roman"/>
      <w:b/>
      <w:bCs/>
      <w:kern w:val="0"/>
      <w:sz w:val="28"/>
      <w:szCs w:val="28"/>
    </w:rPr>
  </w:style>
  <w:style w:type="paragraph" w:styleId="7">
    <w:name w:val="heading 6"/>
    <w:next w:val="1"/>
    <w:link w:val="76"/>
    <w:semiHidden/>
    <w:unhideWhenUsed/>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8">
    <w:name w:val="heading 7"/>
    <w:next w:val="1"/>
    <w:link w:val="77"/>
    <w:semiHidden/>
    <w:unhideWhenUsed/>
    <w:qFormat/>
    <w:uiPriority w:val="99"/>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9">
    <w:name w:val="heading 8"/>
    <w:next w:val="1"/>
    <w:link w:val="78"/>
    <w:semiHidden/>
    <w:unhideWhenUsed/>
    <w:qFormat/>
    <w:uiPriority w:val="99"/>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0">
    <w:name w:val="heading 9"/>
    <w:basedOn w:val="1"/>
    <w:next w:val="1"/>
    <w:link w:val="79"/>
    <w:semiHidden/>
    <w:unhideWhenUsed/>
    <w:qFormat/>
    <w:uiPriority w:val="99"/>
    <w:pPr>
      <w:keepNext/>
      <w:keepLines/>
      <w:spacing w:before="240" w:after="64" w:line="316" w:lineRule="auto"/>
      <w:outlineLvl w:val="8"/>
    </w:pPr>
    <w:rPr>
      <w:rFonts w:ascii="Arial" w:hAnsi="Arial" w:eastAsia="黑体" w:cs="Times New Roman"/>
      <w:kern w:val="0"/>
      <w:sz w:val="20"/>
      <w:szCs w:val="20"/>
    </w:rPr>
  </w:style>
  <w:style w:type="character" w:default="1" w:styleId="63">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0" w:leftChars="400" w:hanging="200" w:hangingChars="200"/>
    </w:pPr>
    <w:rPr>
      <w:rFonts w:ascii="Times New Roman" w:hAnsi="Times New Roman" w:eastAsia="宋体" w:cs="Times New Roman"/>
      <w:szCs w:val="20"/>
    </w:rPr>
  </w:style>
  <w:style w:type="paragraph" w:styleId="12">
    <w:name w:val="toc 7"/>
    <w:next w:val="1"/>
    <w:semiHidden/>
    <w:unhideWhenUsed/>
    <w:qFormat/>
    <w:uiPriority w:val="99"/>
    <w:pPr>
      <w:wordWrap w:val="0"/>
      <w:ind w:left="2125"/>
      <w:jc w:val="both"/>
    </w:pPr>
    <w:rPr>
      <w:rFonts w:ascii="Times New Roman" w:hAnsi="Times New Roman" w:eastAsia="宋体" w:cs="Times New Roman"/>
      <w:sz w:val="21"/>
      <w:lang w:val="en-US" w:eastAsia="zh-CN" w:bidi="ar-SA"/>
    </w:rPr>
  </w:style>
  <w:style w:type="paragraph" w:styleId="13">
    <w:name w:val="List Number"/>
    <w:basedOn w:val="1"/>
    <w:semiHidden/>
    <w:unhideWhenUsed/>
    <w:qFormat/>
    <w:uiPriority w:val="99"/>
    <w:pPr>
      <w:widowControl/>
      <w:numPr>
        <w:ilvl w:val="0"/>
        <w:numId w:val="1"/>
      </w:numPr>
      <w:spacing w:afterLines="50"/>
      <w:ind w:left="1800"/>
      <w:jc w:val="left"/>
    </w:pPr>
    <w:rPr>
      <w:rFonts w:ascii="Times New Roman" w:hAnsi="Times New Roman" w:eastAsia="宋体" w:cs="Times New Roman"/>
      <w:kern w:val="0"/>
      <w:sz w:val="24"/>
      <w:szCs w:val="20"/>
    </w:rPr>
  </w:style>
  <w:style w:type="paragraph" w:styleId="14">
    <w:name w:val="Normal Indent"/>
    <w:basedOn w:val="1"/>
    <w:next w:val="1"/>
    <w:link w:val="82"/>
    <w:semiHidden/>
    <w:unhideWhenUsed/>
    <w:qFormat/>
    <w:uiPriority w:val="0"/>
    <w:pPr>
      <w:ind w:firstLine="420"/>
    </w:pPr>
  </w:style>
  <w:style w:type="paragraph" w:styleId="15">
    <w:name w:val="caption"/>
    <w:basedOn w:val="1"/>
    <w:next w:val="1"/>
    <w:semiHidden/>
    <w:unhideWhenUsed/>
    <w:qFormat/>
    <w:uiPriority w:val="99"/>
    <w:pPr>
      <w:spacing w:before="152" w:after="160"/>
    </w:pPr>
    <w:rPr>
      <w:rFonts w:ascii="Arial" w:hAnsi="Arial" w:eastAsia="黑体" w:cs="Arial"/>
      <w:sz w:val="20"/>
      <w:szCs w:val="20"/>
    </w:rPr>
  </w:style>
  <w:style w:type="paragraph" w:styleId="16">
    <w:name w:val="index 5"/>
    <w:basedOn w:val="1"/>
    <w:next w:val="1"/>
    <w:semiHidden/>
    <w:unhideWhenUsed/>
    <w:qFormat/>
    <w:uiPriority w:val="99"/>
    <w:pPr>
      <w:widowControl/>
      <w:spacing w:before="60" w:after="60"/>
      <w:ind w:left="1440"/>
    </w:pPr>
    <w:rPr>
      <w:rFonts w:ascii="Arial" w:hAnsi="Arial" w:eastAsia="宋体" w:cs="Arial"/>
      <w:kern w:val="0"/>
      <w:sz w:val="20"/>
      <w:szCs w:val="20"/>
      <w:lang w:val="en-GB" w:eastAsia="fr-FR"/>
    </w:rPr>
  </w:style>
  <w:style w:type="paragraph" w:styleId="17">
    <w:name w:val="Document Map"/>
    <w:basedOn w:val="1"/>
    <w:link w:val="99"/>
    <w:semiHidden/>
    <w:unhideWhenUsed/>
    <w:qFormat/>
    <w:uiPriority w:val="99"/>
    <w:pPr>
      <w:shd w:val="clear" w:color="auto" w:fill="000080"/>
    </w:pPr>
    <w:rPr>
      <w:rFonts w:ascii="宋体" w:hAnsi="Times New Roman" w:eastAsia="宋体" w:cs="Times New Roman"/>
      <w:sz w:val="18"/>
      <w:szCs w:val="18"/>
    </w:rPr>
  </w:style>
  <w:style w:type="paragraph" w:styleId="18">
    <w:name w:val="toa heading"/>
    <w:basedOn w:val="1"/>
    <w:next w:val="1"/>
    <w:semiHidden/>
    <w:unhideWhenUsed/>
    <w:qFormat/>
    <w:uiPriority w:val="99"/>
    <w:pPr>
      <w:spacing w:before="120"/>
    </w:pPr>
    <w:rPr>
      <w:rFonts w:ascii="Arial" w:hAnsi="Times New Roman" w:eastAsia="宋体" w:cs="Times New Roman"/>
      <w:kern w:val="0"/>
      <w:sz w:val="24"/>
      <w:szCs w:val="20"/>
    </w:rPr>
  </w:style>
  <w:style w:type="paragraph" w:styleId="19">
    <w:name w:val="annotation text"/>
    <w:basedOn w:val="1"/>
    <w:link w:val="706"/>
    <w:semiHidden/>
    <w:unhideWhenUsed/>
    <w:qFormat/>
    <w:uiPriority w:val="99"/>
    <w:pPr>
      <w:jc w:val="left"/>
    </w:pPr>
    <w:rPr>
      <w:rFonts w:ascii="Times New Roman" w:hAnsi="Times New Roman" w:eastAsia="宋体" w:cs="Times New Roman"/>
      <w:kern w:val="0"/>
      <w:sz w:val="20"/>
      <w:szCs w:val="24"/>
    </w:rPr>
  </w:style>
  <w:style w:type="paragraph" w:styleId="20">
    <w:name w:val="Body Text 3"/>
    <w:basedOn w:val="1"/>
    <w:link w:val="96"/>
    <w:semiHidden/>
    <w:unhideWhenUsed/>
    <w:qFormat/>
    <w:uiPriority w:val="99"/>
    <w:pPr>
      <w:snapToGrid w:val="0"/>
      <w:spacing w:before="50" w:after="50"/>
    </w:pPr>
    <w:rPr>
      <w:rFonts w:ascii="Times New Roman" w:hAnsi="宋体" w:eastAsia="仿宋_GB2312" w:cs="Times New Roman"/>
      <w:b/>
      <w:bCs/>
      <w:kern w:val="0"/>
      <w:sz w:val="24"/>
      <w:szCs w:val="20"/>
    </w:rPr>
  </w:style>
  <w:style w:type="paragraph" w:styleId="21">
    <w:name w:val="Body Text"/>
    <w:basedOn w:val="1"/>
    <w:link w:val="90"/>
    <w:semiHidden/>
    <w:unhideWhenUsed/>
    <w:qFormat/>
    <w:uiPriority w:val="99"/>
    <w:pPr>
      <w:spacing w:after="120"/>
    </w:pPr>
    <w:rPr>
      <w:rFonts w:ascii="Times New Roman" w:hAnsi="Times New Roman" w:eastAsia="宋体" w:cs="Times New Roman"/>
      <w:kern w:val="0"/>
      <w:sz w:val="28"/>
      <w:szCs w:val="24"/>
    </w:rPr>
  </w:style>
  <w:style w:type="paragraph" w:styleId="22">
    <w:name w:val="Body Text Indent"/>
    <w:basedOn w:val="1"/>
    <w:next w:val="1"/>
    <w:link w:val="91"/>
    <w:semiHidden/>
    <w:unhideWhenUsed/>
    <w:qFormat/>
    <w:uiPriority w:val="99"/>
    <w:pPr>
      <w:spacing w:line="200" w:lineRule="exact"/>
      <w:ind w:firstLine="301"/>
    </w:pPr>
    <w:rPr>
      <w:rFonts w:ascii="宋体" w:hAnsi="Courier New" w:eastAsia="宋体" w:cs="Times New Roman"/>
      <w:spacing w:val="-4"/>
      <w:kern w:val="0"/>
      <w:sz w:val="18"/>
      <w:szCs w:val="20"/>
    </w:rPr>
  </w:style>
  <w:style w:type="paragraph" w:styleId="23">
    <w:name w:val="List Number 3"/>
    <w:basedOn w:val="1"/>
    <w:semiHidden/>
    <w:unhideWhenUsed/>
    <w:qFormat/>
    <w:uiPriority w:val="99"/>
    <w:pPr>
      <w:numPr>
        <w:ilvl w:val="0"/>
        <w:numId w:val="2"/>
      </w:numPr>
    </w:pPr>
    <w:rPr>
      <w:rFonts w:ascii="Times New Roman" w:hAnsi="Times New Roman" w:eastAsia="宋体" w:cs="Times New Roman"/>
      <w:szCs w:val="24"/>
    </w:rPr>
  </w:style>
  <w:style w:type="paragraph" w:styleId="24">
    <w:name w:val="List 2"/>
    <w:basedOn w:val="1"/>
    <w:semiHidden/>
    <w:unhideWhenUsed/>
    <w:qFormat/>
    <w:uiPriority w:val="99"/>
    <w:pPr>
      <w:ind w:left="100" w:leftChars="200" w:hanging="200" w:hangingChars="200"/>
    </w:pPr>
    <w:rPr>
      <w:rFonts w:ascii="Times New Roman" w:hAnsi="Times New Roman" w:eastAsia="宋体" w:cs="Times New Roman"/>
      <w:sz w:val="28"/>
      <w:szCs w:val="24"/>
    </w:rPr>
  </w:style>
  <w:style w:type="paragraph" w:styleId="25">
    <w:name w:val="Block Text"/>
    <w:basedOn w:val="1"/>
    <w:semiHidden/>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26">
    <w:name w:val="index 4"/>
    <w:basedOn w:val="1"/>
    <w:next w:val="1"/>
    <w:semiHidden/>
    <w:unhideWhenUsed/>
    <w:qFormat/>
    <w:uiPriority w:val="99"/>
    <w:pPr>
      <w:ind w:left="600" w:leftChars="600"/>
    </w:pPr>
    <w:rPr>
      <w:rFonts w:ascii="Times New Roman" w:hAnsi="Times New Roman" w:eastAsia="宋体" w:cs="Times New Roman"/>
      <w:szCs w:val="24"/>
    </w:rPr>
  </w:style>
  <w:style w:type="paragraph" w:styleId="27">
    <w:name w:val="toc 5"/>
    <w:next w:val="1"/>
    <w:semiHidden/>
    <w:unhideWhenUsed/>
    <w:qFormat/>
    <w:uiPriority w:val="99"/>
    <w:pPr>
      <w:wordWrap w:val="0"/>
      <w:ind w:left="1275"/>
      <w:jc w:val="both"/>
    </w:pPr>
    <w:rPr>
      <w:rFonts w:ascii="Times New Roman" w:hAnsi="Times New Roman" w:eastAsia="宋体" w:cs="Times New Roman"/>
      <w:sz w:val="21"/>
      <w:lang w:val="en-US" w:eastAsia="zh-CN" w:bidi="ar-SA"/>
    </w:rPr>
  </w:style>
  <w:style w:type="paragraph" w:styleId="28">
    <w:name w:val="toc 3"/>
    <w:basedOn w:val="1"/>
    <w:next w:val="1"/>
    <w:semiHidden/>
    <w:unhideWhenUsed/>
    <w:qFormat/>
    <w:uiPriority w:val="39"/>
    <w:pPr>
      <w:ind w:left="840" w:leftChars="400"/>
    </w:pPr>
    <w:rPr>
      <w:rFonts w:ascii="Calibri" w:hAnsi="Calibri" w:eastAsia="宋体" w:cs="Times New Roman"/>
    </w:rPr>
  </w:style>
  <w:style w:type="paragraph" w:styleId="29">
    <w:name w:val="Plain Text"/>
    <w:basedOn w:val="1"/>
    <w:link w:val="100"/>
    <w:semiHidden/>
    <w:unhideWhenUsed/>
    <w:qFormat/>
    <w:uiPriority w:val="99"/>
    <w:pPr>
      <w:spacing w:beforeLines="50" w:afterLines="50" w:line="400" w:lineRule="exact"/>
    </w:pPr>
    <w:rPr>
      <w:rFonts w:ascii="宋体" w:hAnsi="Courier New" w:eastAsia="宋体" w:cs="Times New Roman"/>
      <w:kern w:val="0"/>
      <w:sz w:val="24"/>
      <w:szCs w:val="24"/>
    </w:rPr>
  </w:style>
  <w:style w:type="paragraph" w:styleId="30">
    <w:name w:val="toc 8"/>
    <w:next w:val="1"/>
    <w:semiHidden/>
    <w:unhideWhenUsed/>
    <w:qFormat/>
    <w:uiPriority w:val="99"/>
    <w:pPr>
      <w:wordWrap w:val="0"/>
      <w:ind w:left="2550"/>
      <w:jc w:val="both"/>
    </w:pPr>
    <w:rPr>
      <w:rFonts w:ascii="Times New Roman" w:hAnsi="Times New Roman" w:eastAsia="宋体" w:cs="Times New Roman"/>
      <w:sz w:val="21"/>
      <w:lang w:val="en-US" w:eastAsia="zh-CN" w:bidi="ar-SA"/>
    </w:rPr>
  </w:style>
  <w:style w:type="paragraph" w:styleId="31">
    <w:name w:val="index 3"/>
    <w:basedOn w:val="1"/>
    <w:next w:val="1"/>
    <w:semiHidden/>
    <w:unhideWhenUsed/>
    <w:qFormat/>
    <w:uiPriority w:val="99"/>
    <w:pPr>
      <w:ind w:left="400" w:leftChars="400"/>
    </w:pPr>
    <w:rPr>
      <w:rFonts w:ascii="宋体" w:hAnsi="Times New Roman" w:eastAsia="宋体" w:cs="Times New Roman"/>
      <w:sz w:val="24"/>
      <w:szCs w:val="20"/>
    </w:rPr>
  </w:style>
  <w:style w:type="paragraph" w:styleId="32">
    <w:name w:val="Date"/>
    <w:basedOn w:val="1"/>
    <w:next w:val="1"/>
    <w:link w:val="93"/>
    <w:semiHidden/>
    <w:unhideWhenUsed/>
    <w:qFormat/>
    <w:uiPriority w:val="99"/>
    <w:pPr>
      <w:ind w:left="2500" w:leftChars="2500"/>
    </w:pPr>
    <w:rPr>
      <w:rFonts w:ascii="Times New Roman" w:hAnsi="Times New Roman" w:eastAsia="楷体_GB2312" w:cs="Times New Roman"/>
      <w:kern w:val="0"/>
      <w:sz w:val="32"/>
      <w:szCs w:val="20"/>
    </w:rPr>
  </w:style>
  <w:style w:type="paragraph" w:styleId="33">
    <w:name w:val="Body Text Indent 2"/>
    <w:basedOn w:val="1"/>
    <w:link w:val="97"/>
    <w:semiHidden/>
    <w:unhideWhenUsed/>
    <w:qFormat/>
    <w:uiPriority w:val="99"/>
    <w:pPr>
      <w:snapToGrid w:val="0"/>
      <w:ind w:firstLine="542" w:firstLineChars="225"/>
    </w:pPr>
    <w:rPr>
      <w:rFonts w:ascii="仿宋_GB2312" w:hAnsi="宋体" w:eastAsia="宋体" w:cs="Times New Roman"/>
      <w:b/>
      <w:bCs/>
      <w:color w:val="000000"/>
      <w:kern w:val="0"/>
      <w:sz w:val="24"/>
      <w:szCs w:val="24"/>
    </w:rPr>
  </w:style>
  <w:style w:type="paragraph" w:styleId="34">
    <w:name w:val="endnote text"/>
    <w:basedOn w:val="1"/>
    <w:link w:val="87"/>
    <w:semiHidden/>
    <w:unhideWhenUsed/>
    <w:qFormat/>
    <w:uiPriority w:val="99"/>
    <w:pPr>
      <w:snapToGrid w:val="0"/>
      <w:jc w:val="left"/>
    </w:pPr>
    <w:rPr>
      <w:rFonts w:ascii="Calibri" w:hAnsi="Calibri" w:eastAsia="宋体" w:cs="Times New Roman"/>
      <w:szCs w:val="20"/>
    </w:rPr>
  </w:style>
  <w:style w:type="paragraph" w:styleId="35">
    <w:name w:val="Balloon Text"/>
    <w:basedOn w:val="1"/>
    <w:link w:val="102"/>
    <w:semiHidden/>
    <w:unhideWhenUsed/>
    <w:qFormat/>
    <w:uiPriority w:val="99"/>
    <w:rPr>
      <w:rFonts w:ascii="Times New Roman" w:hAnsi="Times New Roman" w:eastAsia="宋体" w:cs="Times New Roman"/>
      <w:kern w:val="0"/>
      <w:sz w:val="18"/>
      <w:szCs w:val="18"/>
    </w:rPr>
  </w:style>
  <w:style w:type="paragraph" w:styleId="36">
    <w:name w:val="footer"/>
    <w:basedOn w:val="1"/>
    <w:link w:val="86"/>
    <w:unhideWhenUsed/>
    <w:qFormat/>
    <w:uiPriority w:val="99"/>
    <w:pPr>
      <w:tabs>
        <w:tab w:val="center" w:pos="4153"/>
        <w:tab w:val="right" w:pos="8306"/>
      </w:tabs>
      <w:snapToGrid w:val="0"/>
      <w:jc w:val="left"/>
    </w:pPr>
    <w:rPr>
      <w:rFonts w:ascii="Times New Roman" w:hAnsi="Times New Roman" w:eastAsia="黑体" w:cs="Times New Roman"/>
      <w:kern w:val="0"/>
      <w:sz w:val="18"/>
      <w:szCs w:val="18"/>
    </w:rPr>
  </w:style>
  <w:style w:type="paragraph" w:styleId="37">
    <w:name w:val="header"/>
    <w:basedOn w:val="1"/>
    <w:link w:val="85"/>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20"/>
    </w:rPr>
  </w:style>
  <w:style w:type="paragraph" w:styleId="38">
    <w:name w:val="Signature"/>
    <w:basedOn w:val="1"/>
    <w:link w:val="89"/>
    <w:semiHidden/>
    <w:unhideWhenUsed/>
    <w:qFormat/>
    <w:uiPriority w:val="99"/>
    <w:pPr>
      <w:widowControl/>
      <w:ind w:left="4252"/>
      <w:jc w:val="left"/>
    </w:pPr>
    <w:rPr>
      <w:rFonts w:ascii="Calibri" w:hAnsi="Calibri" w:eastAsia="宋体" w:cs="Times New Roman"/>
      <w:kern w:val="0"/>
      <w:sz w:val="24"/>
      <w:szCs w:val="20"/>
      <w:lang w:val="en-GB" w:eastAsia="en-US"/>
    </w:rPr>
  </w:style>
  <w:style w:type="paragraph" w:styleId="39">
    <w:name w:val="toc 1"/>
    <w:basedOn w:val="1"/>
    <w:next w:val="1"/>
    <w:unhideWhenUsed/>
    <w:qFormat/>
    <w:uiPriority w:val="39"/>
    <w:rPr>
      <w:rFonts w:ascii="Times New Roman" w:hAnsi="Times New Roman" w:eastAsia="宋体" w:cs="Times New Roman"/>
      <w:szCs w:val="24"/>
    </w:rPr>
  </w:style>
  <w:style w:type="paragraph" w:styleId="40">
    <w:name w:val="toc 4"/>
    <w:next w:val="1"/>
    <w:semiHidden/>
    <w:unhideWhenUsed/>
    <w:qFormat/>
    <w:uiPriority w:val="99"/>
    <w:pPr>
      <w:wordWrap w:val="0"/>
      <w:ind w:left="850"/>
      <w:jc w:val="both"/>
    </w:pPr>
    <w:rPr>
      <w:rFonts w:ascii="Times New Roman" w:hAnsi="Times New Roman" w:eastAsia="宋体" w:cs="Times New Roman"/>
      <w:sz w:val="21"/>
      <w:lang w:val="en-US" w:eastAsia="zh-CN" w:bidi="ar-SA"/>
    </w:rPr>
  </w:style>
  <w:style w:type="paragraph" w:styleId="41">
    <w:name w:val="Subtitle"/>
    <w:next w:val="1"/>
    <w:link w:val="92"/>
    <w:qFormat/>
    <w:uiPriority w:val="99"/>
    <w:pPr>
      <w:wordWrap w:val="0"/>
      <w:spacing w:after="60"/>
      <w:jc w:val="center"/>
    </w:pPr>
    <w:rPr>
      <w:rFonts w:ascii="Times New Roman" w:hAnsi="Times New Roman" w:eastAsia="宋体" w:cs="Times New Roman"/>
      <w:sz w:val="24"/>
      <w:lang w:val="en-US" w:eastAsia="zh-CN" w:bidi="ar-SA"/>
    </w:rPr>
  </w:style>
  <w:style w:type="paragraph" w:styleId="42">
    <w:name w:val="List"/>
    <w:basedOn w:val="1"/>
    <w:semiHidden/>
    <w:unhideWhenUsed/>
    <w:qFormat/>
    <w:uiPriority w:val="99"/>
    <w:pPr>
      <w:ind w:left="200" w:hanging="200" w:hangingChars="200"/>
    </w:pPr>
    <w:rPr>
      <w:rFonts w:ascii="Times New Roman" w:hAnsi="Times New Roman" w:eastAsia="宋体" w:cs="Times New Roman"/>
      <w:sz w:val="28"/>
      <w:szCs w:val="24"/>
    </w:rPr>
  </w:style>
  <w:style w:type="paragraph" w:styleId="43">
    <w:name w:val="footnote text"/>
    <w:basedOn w:val="1"/>
    <w:link w:val="83"/>
    <w:semiHidden/>
    <w:unhideWhenUsed/>
    <w:qFormat/>
    <w:uiPriority w:val="99"/>
    <w:pPr>
      <w:snapToGrid w:val="0"/>
      <w:jc w:val="left"/>
    </w:pPr>
    <w:rPr>
      <w:rFonts w:ascii="Calibri" w:hAnsi="Calibri" w:eastAsia="宋体" w:cs="Times New Roman"/>
      <w:sz w:val="18"/>
      <w:szCs w:val="20"/>
    </w:rPr>
  </w:style>
  <w:style w:type="paragraph" w:styleId="44">
    <w:name w:val="toc 6"/>
    <w:next w:val="1"/>
    <w:semiHidden/>
    <w:unhideWhenUsed/>
    <w:qFormat/>
    <w:uiPriority w:val="99"/>
    <w:pPr>
      <w:wordWrap w:val="0"/>
      <w:ind w:left="1700"/>
      <w:jc w:val="both"/>
    </w:pPr>
    <w:rPr>
      <w:rFonts w:ascii="Times New Roman" w:hAnsi="Times New Roman" w:eastAsia="宋体" w:cs="Times New Roman"/>
      <w:sz w:val="21"/>
      <w:lang w:val="en-US" w:eastAsia="zh-CN" w:bidi="ar-SA"/>
    </w:rPr>
  </w:style>
  <w:style w:type="paragraph" w:styleId="45">
    <w:name w:val="List 5"/>
    <w:basedOn w:val="1"/>
    <w:semiHidden/>
    <w:unhideWhenUsed/>
    <w:qFormat/>
    <w:uiPriority w:val="99"/>
    <w:pPr>
      <w:ind w:left="2100" w:hanging="420"/>
    </w:pPr>
    <w:rPr>
      <w:rFonts w:ascii="Calibri" w:hAnsi="Calibri" w:eastAsia="楷体_GB2312" w:cs="Times New Roman"/>
      <w:sz w:val="32"/>
    </w:rPr>
  </w:style>
  <w:style w:type="paragraph" w:styleId="46">
    <w:name w:val="Body Text Indent 3"/>
    <w:basedOn w:val="1"/>
    <w:link w:val="98"/>
    <w:semiHidden/>
    <w:unhideWhenUsed/>
    <w:qFormat/>
    <w:uiPriority w:val="99"/>
    <w:pPr>
      <w:snapToGrid w:val="0"/>
      <w:ind w:firstLine="480" w:firstLineChars="200"/>
      <w:jc w:val="left"/>
    </w:pPr>
    <w:rPr>
      <w:rFonts w:ascii="仿宋_GB2312" w:hAnsi="宋体" w:eastAsia="仿宋_GB2312" w:cs="Times New Roman"/>
      <w:color w:val="000000"/>
      <w:kern w:val="0"/>
      <w:sz w:val="24"/>
      <w:szCs w:val="24"/>
    </w:rPr>
  </w:style>
  <w:style w:type="paragraph" w:styleId="47">
    <w:name w:val="table of figures"/>
    <w:basedOn w:val="1"/>
    <w:next w:val="1"/>
    <w:semiHidden/>
    <w:unhideWhenUsed/>
    <w:qFormat/>
    <w:uiPriority w:val="99"/>
    <w:pPr>
      <w:ind w:left="200" w:leftChars="200" w:hanging="200" w:hangingChars="200"/>
    </w:pPr>
    <w:rPr>
      <w:rFonts w:ascii="Times New Roman" w:hAnsi="Times New Roman" w:eastAsia="宋体" w:cs="Times New Roman"/>
      <w:szCs w:val="24"/>
    </w:rPr>
  </w:style>
  <w:style w:type="paragraph" w:styleId="48">
    <w:name w:val="toc 2"/>
    <w:basedOn w:val="1"/>
    <w:next w:val="1"/>
    <w:unhideWhenUsed/>
    <w:qFormat/>
    <w:uiPriority w:val="39"/>
    <w:pPr>
      <w:ind w:left="420" w:leftChars="200"/>
    </w:pPr>
    <w:rPr>
      <w:rFonts w:ascii="Calibri" w:hAnsi="Calibri" w:eastAsia="宋体" w:cs="Times New Roman"/>
    </w:rPr>
  </w:style>
  <w:style w:type="paragraph" w:styleId="49">
    <w:name w:val="toc 9"/>
    <w:next w:val="1"/>
    <w:semiHidden/>
    <w:unhideWhenUsed/>
    <w:qFormat/>
    <w:uiPriority w:val="99"/>
    <w:pPr>
      <w:wordWrap w:val="0"/>
      <w:ind w:left="2975"/>
      <w:jc w:val="both"/>
    </w:pPr>
    <w:rPr>
      <w:rFonts w:ascii="Times New Roman" w:hAnsi="Times New Roman" w:eastAsia="宋体" w:cs="Times New Roman"/>
      <w:sz w:val="21"/>
      <w:lang w:val="en-US" w:eastAsia="zh-CN" w:bidi="ar-SA"/>
    </w:rPr>
  </w:style>
  <w:style w:type="paragraph" w:styleId="50">
    <w:name w:val="Body Text 2"/>
    <w:basedOn w:val="1"/>
    <w:link w:val="95"/>
    <w:semiHidden/>
    <w:unhideWhenUsed/>
    <w:qFormat/>
    <w:uiPriority w:val="99"/>
    <w:pPr>
      <w:widowControl/>
      <w:snapToGrid w:val="0"/>
      <w:spacing w:before="50" w:afterLines="50" w:line="400" w:lineRule="exact"/>
      <w:jc w:val="left"/>
    </w:pPr>
    <w:rPr>
      <w:rFonts w:ascii="宋体" w:hAnsi="宋体" w:eastAsia="宋体" w:cs="Times New Roman"/>
      <w:color w:val="000000"/>
      <w:kern w:val="0"/>
      <w:sz w:val="24"/>
      <w:szCs w:val="24"/>
    </w:rPr>
  </w:style>
  <w:style w:type="paragraph" w:styleId="51">
    <w:name w:val="List 4"/>
    <w:basedOn w:val="1"/>
    <w:semiHidden/>
    <w:unhideWhenUsed/>
    <w:qFormat/>
    <w:uiPriority w:val="99"/>
    <w:pPr>
      <w:ind w:left="1680" w:hanging="420"/>
    </w:pPr>
    <w:rPr>
      <w:rFonts w:ascii="Calibri" w:hAnsi="Calibri" w:eastAsia="楷体_GB2312" w:cs="Times New Roman"/>
      <w:sz w:val="32"/>
    </w:rPr>
  </w:style>
  <w:style w:type="paragraph" w:styleId="52">
    <w:name w:val="HTML Preformatted"/>
    <w:basedOn w:val="1"/>
    <w:link w:val="80"/>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3">
    <w:name w:val="Normal (Web)"/>
    <w:basedOn w:val="1"/>
    <w:semiHidden/>
    <w:unhideWhenUsed/>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54">
    <w:name w:val="index 1"/>
    <w:basedOn w:val="1"/>
    <w:next w:val="1"/>
    <w:semiHidden/>
    <w:unhideWhenUsed/>
    <w:qFormat/>
    <w:uiPriority w:val="99"/>
    <w:pPr>
      <w:spacing w:line="220" w:lineRule="exact"/>
      <w:jc w:val="center"/>
    </w:pPr>
    <w:rPr>
      <w:rFonts w:ascii="仿宋_GB2312" w:hAnsi="Calibri" w:eastAsia="仿宋_GB2312" w:cs="Times New Roman"/>
      <w:szCs w:val="21"/>
    </w:rPr>
  </w:style>
  <w:style w:type="paragraph" w:styleId="55">
    <w:name w:val="index 2"/>
    <w:basedOn w:val="1"/>
    <w:next w:val="1"/>
    <w:semiHidden/>
    <w:unhideWhenUsed/>
    <w:qFormat/>
    <w:uiPriority w:val="99"/>
    <w:pPr>
      <w:ind w:left="200" w:leftChars="200"/>
    </w:pPr>
    <w:rPr>
      <w:rFonts w:ascii="宋体" w:hAnsi="Times New Roman" w:eastAsia="宋体" w:cs="Times New Roman"/>
      <w:sz w:val="24"/>
      <w:szCs w:val="20"/>
    </w:rPr>
  </w:style>
  <w:style w:type="paragraph" w:styleId="56">
    <w:name w:val="Title"/>
    <w:basedOn w:val="1"/>
    <w:next w:val="1"/>
    <w:link w:val="88"/>
    <w:qFormat/>
    <w:uiPriority w:val="99"/>
    <w:pPr>
      <w:spacing w:line="520" w:lineRule="exact"/>
      <w:jc w:val="center"/>
      <w:outlineLvl w:val="3"/>
    </w:pPr>
    <w:rPr>
      <w:rFonts w:ascii="Cambria" w:hAnsi="Cambria" w:eastAsia="宋体" w:cs="Times New Roman"/>
      <w:b/>
      <w:bCs/>
      <w:kern w:val="0"/>
      <w:sz w:val="28"/>
      <w:szCs w:val="32"/>
    </w:rPr>
  </w:style>
  <w:style w:type="paragraph" w:styleId="57">
    <w:name w:val="annotation subject"/>
    <w:basedOn w:val="19"/>
    <w:next w:val="19"/>
    <w:link w:val="101"/>
    <w:semiHidden/>
    <w:unhideWhenUsed/>
    <w:qFormat/>
    <w:uiPriority w:val="99"/>
    <w:rPr>
      <w:b/>
      <w:bCs/>
      <w:szCs w:val="20"/>
    </w:rPr>
  </w:style>
  <w:style w:type="paragraph" w:styleId="58">
    <w:name w:val="Body Text First Indent"/>
    <w:basedOn w:val="21"/>
    <w:link w:val="94"/>
    <w:semiHidden/>
    <w:unhideWhenUsed/>
    <w:qFormat/>
    <w:uiPriority w:val="99"/>
    <w:pPr>
      <w:ind w:firstLine="420" w:firstLineChars="100"/>
    </w:pPr>
    <w:rPr>
      <w:rFonts w:ascii="Calibri" w:hAnsi="Calibri"/>
      <w:sz w:val="21"/>
    </w:r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Classic 1"/>
    <w:basedOn w:val="59"/>
    <w:semiHidden/>
    <w:unhideWhenUsed/>
    <w:qFormat/>
    <w:uiPriority w:val="0"/>
    <w:pPr>
      <w:widowControl w:val="0"/>
      <w:jc w:val="both"/>
    </w:pPr>
    <w:tblPr>
      <w:tblBorders>
        <w:top w:val="single" w:color="000000" w:sz="12" w:space="0"/>
        <w:bottom w:val="single" w:color="000000" w:sz="12" w:space="0"/>
      </w:tblBorders>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rPr>
      <w:tblPr/>
      <w:tcPr>
        <w:tcBorders>
          <w:top w:val="nil"/>
          <w:left w:val="nil"/>
          <w:bottom w:val="nil"/>
          <w:right w:val="nil"/>
          <w:insideH w:val="nil"/>
          <w:insideV w:val="nil"/>
          <w:tl2br w:val="nil"/>
          <w:tr2bl w:val="nil"/>
        </w:tcBorders>
      </w:tcPr>
    </w:tblStylePr>
    <w:tblStylePr w:type="swCell">
      <w:rPr>
        <w:b/>
      </w:rPr>
      <w:tblPr/>
      <w:tcPr>
        <w:tcBorders>
          <w:top w:val="nil"/>
          <w:left w:val="nil"/>
          <w:bottom w:val="nil"/>
          <w:right w:val="nil"/>
          <w:insideH w:val="nil"/>
          <w:insideV w:val="nil"/>
          <w:tl2br w:val="nil"/>
          <w:tr2bl w:val="nil"/>
        </w:tcBorders>
      </w:tcPr>
    </w:tblStylePr>
  </w:style>
  <w:style w:type="character" w:styleId="64">
    <w:name w:val="Strong"/>
    <w:qFormat/>
    <w:uiPriority w:val="22"/>
    <w:rPr>
      <w:rFonts w:hint="eastAsia" w:ascii="宋体" w:hAnsi="宋体" w:eastAsia="宋体"/>
      <w:b/>
      <w:bCs/>
      <w:kern w:val="2"/>
      <w:sz w:val="24"/>
      <w:szCs w:val="24"/>
      <w:lang w:val="en-US" w:eastAsia="zh-CN" w:bidi="ar-SA"/>
    </w:rPr>
  </w:style>
  <w:style w:type="character" w:styleId="65">
    <w:name w:val="endnote reference"/>
    <w:semiHidden/>
    <w:unhideWhenUsed/>
    <w:qFormat/>
    <w:uiPriority w:val="0"/>
    <w:rPr>
      <w:vertAlign w:val="superscript"/>
    </w:rPr>
  </w:style>
  <w:style w:type="character" w:styleId="66">
    <w:name w:val="FollowedHyperlink"/>
    <w:semiHidden/>
    <w:unhideWhenUsed/>
    <w:qFormat/>
    <w:uiPriority w:val="0"/>
    <w:rPr>
      <w:rFonts w:hint="eastAsia" w:ascii="宋体" w:hAnsi="宋体" w:eastAsia="宋体"/>
      <w:color w:val="800080"/>
      <w:kern w:val="2"/>
      <w:sz w:val="24"/>
      <w:szCs w:val="24"/>
      <w:u w:val="single"/>
      <w:lang w:val="en-US" w:eastAsia="zh-CN" w:bidi="ar-SA"/>
    </w:rPr>
  </w:style>
  <w:style w:type="character" w:styleId="67">
    <w:name w:val="Emphasis"/>
    <w:qFormat/>
    <w:uiPriority w:val="20"/>
    <w:rPr>
      <w:i/>
      <w:sz w:val="21"/>
    </w:rPr>
  </w:style>
  <w:style w:type="character" w:styleId="68">
    <w:name w:val="Hyperlink"/>
    <w:unhideWhenUsed/>
    <w:qFormat/>
    <w:uiPriority w:val="99"/>
    <w:rPr>
      <w:color w:val="0000FF"/>
      <w:u w:val="single"/>
    </w:rPr>
  </w:style>
  <w:style w:type="character" w:styleId="69">
    <w:name w:val="annotation reference"/>
    <w:semiHidden/>
    <w:unhideWhenUsed/>
    <w:qFormat/>
    <w:uiPriority w:val="0"/>
    <w:rPr>
      <w:rFonts w:hint="eastAsia" w:ascii="宋体" w:hAnsi="宋体" w:eastAsia="宋体"/>
      <w:kern w:val="2"/>
      <w:sz w:val="21"/>
      <w:szCs w:val="21"/>
      <w:lang w:val="en-US" w:eastAsia="zh-CN" w:bidi="ar-SA"/>
    </w:rPr>
  </w:style>
  <w:style w:type="character" w:styleId="70">
    <w:name w:val="footnote reference"/>
    <w:semiHidden/>
    <w:unhideWhenUsed/>
    <w:qFormat/>
    <w:uiPriority w:val="0"/>
    <w:rPr>
      <w:vertAlign w:val="superscript"/>
    </w:rPr>
  </w:style>
  <w:style w:type="character" w:customStyle="1" w:styleId="71">
    <w:name w:val="标题 1 字符"/>
    <w:basedOn w:val="63"/>
    <w:link w:val="2"/>
    <w:qFormat/>
    <w:uiPriority w:val="0"/>
    <w:rPr>
      <w:rFonts w:ascii="Times New Roman" w:hAnsi="Times New Roman" w:eastAsia="宋体" w:cs="Times New Roman"/>
      <w:b/>
      <w:bCs/>
      <w:kern w:val="0"/>
      <w:sz w:val="24"/>
      <w:szCs w:val="24"/>
    </w:rPr>
  </w:style>
  <w:style w:type="character" w:customStyle="1" w:styleId="72">
    <w:name w:val="标题 2 字符"/>
    <w:basedOn w:val="63"/>
    <w:link w:val="3"/>
    <w:semiHidden/>
    <w:qFormat/>
    <w:uiPriority w:val="0"/>
    <w:rPr>
      <w:rFonts w:ascii="等线 Light" w:hAnsi="等线 Light" w:eastAsia="等线 Light" w:cs="Times New Roman"/>
      <w:b/>
      <w:bCs/>
      <w:sz w:val="32"/>
      <w:szCs w:val="32"/>
    </w:rPr>
  </w:style>
  <w:style w:type="character" w:customStyle="1" w:styleId="73">
    <w:name w:val="标题 3 字符"/>
    <w:basedOn w:val="63"/>
    <w:link w:val="4"/>
    <w:semiHidden/>
    <w:qFormat/>
    <w:uiPriority w:val="0"/>
    <w:rPr>
      <w:rFonts w:ascii="Times New Roman" w:hAnsi="Times New Roman" w:eastAsia="宋体" w:cs="Times New Roman"/>
      <w:b/>
      <w:bCs/>
      <w:kern w:val="0"/>
      <w:sz w:val="32"/>
      <w:szCs w:val="32"/>
    </w:rPr>
  </w:style>
  <w:style w:type="character" w:customStyle="1" w:styleId="74">
    <w:name w:val="标题 4 字符"/>
    <w:basedOn w:val="63"/>
    <w:link w:val="5"/>
    <w:semiHidden/>
    <w:qFormat/>
    <w:uiPriority w:val="0"/>
    <w:rPr>
      <w:rFonts w:ascii="Arial" w:hAnsi="Arial" w:eastAsia="黑体" w:cs="Times New Roman"/>
      <w:b/>
      <w:bCs/>
      <w:kern w:val="0"/>
      <w:sz w:val="28"/>
      <w:szCs w:val="28"/>
    </w:rPr>
  </w:style>
  <w:style w:type="character" w:customStyle="1" w:styleId="75">
    <w:name w:val="标题 5 字符"/>
    <w:basedOn w:val="63"/>
    <w:link w:val="6"/>
    <w:semiHidden/>
    <w:qFormat/>
    <w:uiPriority w:val="0"/>
    <w:rPr>
      <w:rFonts w:ascii="Times New Roman" w:hAnsi="Times New Roman" w:eastAsia="宋体" w:cs="Times New Roman"/>
      <w:b/>
      <w:bCs/>
      <w:kern w:val="0"/>
      <w:sz w:val="28"/>
      <w:szCs w:val="28"/>
    </w:rPr>
  </w:style>
  <w:style w:type="character" w:customStyle="1" w:styleId="76">
    <w:name w:val="标题 6 字符"/>
    <w:basedOn w:val="63"/>
    <w:link w:val="7"/>
    <w:semiHidden/>
    <w:qFormat/>
    <w:uiPriority w:val="0"/>
    <w:rPr>
      <w:rFonts w:ascii="Times New Roman" w:hAnsi="Times New Roman" w:eastAsia="宋体" w:cs="Times New Roman"/>
      <w:b/>
      <w:kern w:val="0"/>
      <w:szCs w:val="20"/>
    </w:rPr>
  </w:style>
  <w:style w:type="character" w:customStyle="1" w:styleId="77">
    <w:name w:val="标题 7 字符"/>
    <w:basedOn w:val="63"/>
    <w:link w:val="8"/>
    <w:semiHidden/>
    <w:qFormat/>
    <w:uiPriority w:val="99"/>
    <w:rPr>
      <w:rFonts w:ascii="Times New Roman" w:hAnsi="Times New Roman" w:eastAsia="宋体" w:cs="Times New Roman"/>
      <w:kern w:val="0"/>
      <w:szCs w:val="20"/>
    </w:rPr>
  </w:style>
  <w:style w:type="character" w:customStyle="1" w:styleId="78">
    <w:name w:val="标题 8 字符"/>
    <w:basedOn w:val="63"/>
    <w:link w:val="9"/>
    <w:semiHidden/>
    <w:qFormat/>
    <w:uiPriority w:val="99"/>
    <w:rPr>
      <w:rFonts w:ascii="Times New Roman" w:hAnsi="Times New Roman" w:eastAsia="宋体" w:cs="Times New Roman"/>
      <w:kern w:val="0"/>
      <w:szCs w:val="20"/>
    </w:rPr>
  </w:style>
  <w:style w:type="character" w:customStyle="1" w:styleId="79">
    <w:name w:val="标题 9 字符"/>
    <w:basedOn w:val="63"/>
    <w:link w:val="10"/>
    <w:semiHidden/>
    <w:qFormat/>
    <w:uiPriority w:val="99"/>
    <w:rPr>
      <w:rFonts w:ascii="Arial" w:hAnsi="Arial" w:eastAsia="黑体" w:cs="Times New Roman"/>
      <w:kern w:val="0"/>
      <w:sz w:val="20"/>
      <w:szCs w:val="20"/>
    </w:rPr>
  </w:style>
  <w:style w:type="character" w:customStyle="1" w:styleId="80">
    <w:name w:val="HTML 预设格式 字符"/>
    <w:basedOn w:val="63"/>
    <w:link w:val="52"/>
    <w:semiHidden/>
    <w:qFormat/>
    <w:uiPriority w:val="0"/>
    <w:rPr>
      <w:rFonts w:ascii="宋体" w:hAnsi="宋体" w:eastAsia="宋体" w:cs="Times New Roman"/>
      <w:kern w:val="0"/>
      <w:sz w:val="24"/>
      <w:szCs w:val="24"/>
    </w:rPr>
  </w:style>
  <w:style w:type="paragraph" w:customStyle="1" w:styleId="81">
    <w:name w:val="msonormal"/>
    <w:basedOn w:val="1"/>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82">
    <w:name w:val="正文缩进 字符"/>
    <w:link w:val="14"/>
    <w:semiHidden/>
    <w:qFormat/>
    <w:locked/>
    <w:uiPriority w:val="0"/>
  </w:style>
  <w:style w:type="character" w:customStyle="1" w:styleId="83">
    <w:name w:val="脚注文本 字符"/>
    <w:basedOn w:val="63"/>
    <w:link w:val="43"/>
    <w:semiHidden/>
    <w:qFormat/>
    <w:uiPriority w:val="99"/>
    <w:rPr>
      <w:rFonts w:ascii="Calibri" w:hAnsi="Calibri" w:eastAsia="宋体" w:cs="Times New Roman"/>
      <w:sz w:val="18"/>
      <w:szCs w:val="20"/>
    </w:rPr>
  </w:style>
  <w:style w:type="character" w:customStyle="1" w:styleId="84">
    <w:name w:val="批注文字 字符"/>
    <w:basedOn w:val="63"/>
    <w:semiHidden/>
    <w:qFormat/>
    <w:uiPriority w:val="0"/>
  </w:style>
  <w:style w:type="character" w:customStyle="1" w:styleId="85">
    <w:name w:val="页眉 字符"/>
    <w:basedOn w:val="63"/>
    <w:link w:val="37"/>
    <w:qFormat/>
    <w:uiPriority w:val="99"/>
    <w:rPr>
      <w:rFonts w:ascii="Times New Roman" w:hAnsi="Times New Roman" w:eastAsia="仿宋_GB2312" w:cs="Times New Roman"/>
      <w:kern w:val="0"/>
      <w:sz w:val="18"/>
      <w:szCs w:val="20"/>
    </w:rPr>
  </w:style>
  <w:style w:type="character" w:customStyle="1" w:styleId="86">
    <w:name w:val="页脚 字符"/>
    <w:basedOn w:val="63"/>
    <w:link w:val="36"/>
    <w:qFormat/>
    <w:uiPriority w:val="99"/>
    <w:rPr>
      <w:rFonts w:ascii="Times New Roman" w:hAnsi="Times New Roman" w:eastAsia="黑体" w:cs="Times New Roman"/>
      <w:kern w:val="0"/>
      <w:sz w:val="18"/>
      <w:szCs w:val="18"/>
    </w:rPr>
  </w:style>
  <w:style w:type="character" w:customStyle="1" w:styleId="87">
    <w:name w:val="尾注文本 字符"/>
    <w:basedOn w:val="63"/>
    <w:link w:val="34"/>
    <w:semiHidden/>
    <w:qFormat/>
    <w:uiPriority w:val="99"/>
    <w:rPr>
      <w:rFonts w:ascii="Calibri" w:hAnsi="Calibri" w:eastAsia="宋体" w:cs="Times New Roman"/>
      <w:szCs w:val="20"/>
    </w:rPr>
  </w:style>
  <w:style w:type="character" w:customStyle="1" w:styleId="88">
    <w:name w:val="标题 字符"/>
    <w:basedOn w:val="63"/>
    <w:link w:val="56"/>
    <w:qFormat/>
    <w:uiPriority w:val="99"/>
    <w:rPr>
      <w:rFonts w:ascii="Cambria" w:hAnsi="Cambria" w:eastAsia="宋体" w:cs="Times New Roman"/>
      <w:b/>
      <w:bCs/>
      <w:kern w:val="0"/>
      <w:sz w:val="28"/>
      <w:szCs w:val="32"/>
    </w:rPr>
  </w:style>
  <w:style w:type="character" w:customStyle="1" w:styleId="89">
    <w:name w:val="签名 字符"/>
    <w:basedOn w:val="63"/>
    <w:link w:val="38"/>
    <w:semiHidden/>
    <w:qFormat/>
    <w:uiPriority w:val="99"/>
    <w:rPr>
      <w:rFonts w:ascii="Calibri" w:hAnsi="Calibri" w:eastAsia="宋体" w:cs="Times New Roman"/>
      <w:kern w:val="0"/>
      <w:sz w:val="24"/>
      <w:szCs w:val="20"/>
      <w:lang w:val="en-GB" w:eastAsia="en-US"/>
    </w:rPr>
  </w:style>
  <w:style w:type="character" w:customStyle="1" w:styleId="90">
    <w:name w:val="正文文本 字符"/>
    <w:basedOn w:val="63"/>
    <w:link w:val="21"/>
    <w:semiHidden/>
    <w:qFormat/>
    <w:uiPriority w:val="99"/>
    <w:rPr>
      <w:rFonts w:ascii="Times New Roman" w:hAnsi="Times New Roman" w:eastAsia="宋体" w:cs="Times New Roman"/>
      <w:kern w:val="0"/>
      <w:sz w:val="28"/>
      <w:szCs w:val="24"/>
    </w:rPr>
  </w:style>
  <w:style w:type="character" w:customStyle="1" w:styleId="91">
    <w:name w:val="正文文本缩进 字符"/>
    <w:basedOn w:val="63"/>
    <w:link w:val="22"/>
    <w:semiHidden/>
    <w:qFormat/>
    <w:uiPriority w:val="99"/>
    <w:rPr>
      <w:rFonts w:ascii="宋体" w:hAnsi="Courier New" w:eastAsia="宋体" w:cs="Times New Roman"/>
      <w:spacing w:val="-4"/>
      <w:kern w:val="0"/>
      <w:sz w:val="18"/>
      <w:szCs w:val="20"/>
    </w:rPr>
  </w:style>
  <w:style w:type="character" w:customStyle="1" w:styleId="92">
    <w:name w:val="副标题 字符"/>
    <w:basedOn w:val="63"/>
    <w:link w:val="41"/>
    <w:qFormat/>
    <w:uiPriority w:val="99"/>
    <w:rPr>
      <w:rFonts w:ascii="Times New Roman" w:hAnsi="Times New Roman" w:eastAsia="宋体" w:cs="Times New Roman"/>
      <w:kern w:val="0"/>
      <w:sz w:val="24"/>
      <w:szCs w:val="20"/>
    </w:rPr>
  </w:style>
  <w:style w:type="character" w:customStyle="1" w:styleId="93">
    <w:name w:val="日期 字符"/>
    <w:basedOn w:val="63"/>
    <w:link w:val="32"/>
    <w:semiHidden/>
    <w:qFormat/>
    <w:uiPriority w:val="99"/>
    <w:rPr>
      <w:rFonts w:ascii="Times New Roman" w:hAnsi="Times New Roman" w:eastAsia="楷体_GB2312" w:cs="Times New Roman"/>
      <w:kern w:val="0"/>
      <w:sz w:val="32"/>
      <w:szCs w:val="20"/>
    </w:rPr>
  </w:style>
  <w:style w:type="character" w:customStyle="1" w:styleId="94">
    <w:name w:val="正文文本首行缩进 字符"/>
    <w:basedOn w:val="90"/>
    <w:link w:val="58"/>
    <w:semiHidden/>
    <w:qFormat/>
    <w:uiPriority w:val="99"/>
    <w:rPr>
      <w:rFonts w:ascii="Calibri" w:hAnsi="Calibri" w:eastAsia="宋体" w:cs="Times New Roman"/>
      <w:kern w:val="0"/>
      <w:sz w:val="28"/>
      <w:szCs w:val="24"/>
    </w:rPr>
  </w:style>
  <w:style w:type="character" w:customStyle="1" w:styleId="95">
    <w:name w:val="正文文本 2 字符"/>
    <w:basedOn w:val="63"/>
    <w:link w:val="50"/>
    <w:semiHidden/>
    <w:qFormat/>
    <w:uiPriority w:val="99"/>
    <w:rPr>
      <w:rFonts w:ascii="宋体" w:hAnsi="宋体" w:eastAsia="宋体" w:cs="Times New Roman"/>
      <w:color w:val="000000"/>
      <w:kern w:val="0"/>
      <w:sz w:val="24"/>
      <w:szCs w:val="24"/>
    </w:rPr>
  </w:style>
  <w:style w:type="character" w:customStyle="1" w:styleId="96">
    <w:name w:val="正文文本 3 字符"/>
    <w:basedOn w:val="63"/>
    <w:link w:val="20"/>
    <w:semiHidden/>
    <w:qFormat/>
    <w:uiPriority w:val="99"/>
    <w:rPr>
      <w:rFonts w:ascii="Times New Roman" w:hAnsi="宋体" w:eastAsia="仿宋_GB2312" w:cs="Times New Roman"/>
      <w:b/>
      <w:bCs/>
      <w:kern w:val="0"/>
      <w:sz w:val="24"/>
      <w:szCs w:val="20"/>
    </w:rPr>
  </w:style>
  <w:style w:type="character" w:customStyle="1" w:styleId="97">
    <w:name w:val="正文文本缩进 2 字符"/>
    <w:basedOn w:val="63"/>
    <w:link w:val="33"/>
    <w:semiHidden/>
    <w:qFormat/>
    <w:uiPriority w:val="99"/>
    <w:rPr>
      <w:rFonts w:ascii="仿宋_GB2312" w:hAnsi="宋体" w:eastAsia="宋体" w:cs="Times New Roman"/>
      <w:b/>
      <w:bCs/>
      <w:color w:val="000000"/>
      <w:kern w:val="0"/>
      <w:sz w:val="24"/>
      <w:szCs w:val="24"/>
    </w:rPr>
  </w:style>
  <w:style w:type="character" w:customStyle="1" w:styleId="98">
    <w:name w:val="正文文本缩进 3 字符"/>
    <w:basedOn w:val="63"/>
    <w:link w:val="46"/>
    <w:semiHidden/>
    <w:qFormat/>
    <w:uiPriority w:val="99"/>
    <w:rPr>
      <w:rFonts w:ascii="仿宋_GB2312" w:hAnsi="宋体" w:eastAsia="仿宋_GB2312" w:cs="Times New Roman"/>
      <w:color w:val="000000"/>
      <w:kern w:val="0"/>
      <w:sz w:val="24"/>
      <w:szCs w:val="24"/>
    </w:rPr>
  </w:style>
  <w:style w:type="character" w:customStyle="1" w:styleId="99">
    <w:name w:val="文档结构图 字符"/>
    <w:basedOn w:val="63"/>
    <w:link w:val="17"/>
    <w:semiHidden/>
    <w:qFormat/>
    <w:uiPriority w:val="99"/>
    <w:rPr>
      <w:rFonts w:ascii="宋体" w:hAnsi="Times New Roman" w:eastAsia="宋体" w:cs="Times New Roman"/>
      <w:sz w:val="18"/>
      <w:szCs w:val="18"/>
      <w:shd w:val="clear" w:color="auto" w:fill="000080"/>
    </w:rPr>
  </w:style>
  <w:style w:type="character" w:customStyle="1" w:styleId="100">
    <w:name w:val="纯文本 字符"/>
    <w:basedOn w:val="63"/>
    <w:link w:val="29"/>
    <w:semiHidden/>
    <w:qFormat/>
    <w:uiPriority w:val="99"/>
    <w:rPr>
      <w:rFonts w:ascii="宋体" w:hAnsi="Courier New" w:eastAsia="宋体" w:cs="Times New Roman"/>
      <w:kern w:val="0"/>
      <w:sz w:val="24"/>
      <w:szCs w:val="24"/>
    </w:rPr>
  </w:style>
  <w:style w:type="character" w:customStyle="1" w:styleId="101">
    <w:name w:val="批注主题 字符"/>
    <w:basedOn w:val="84"/>
    <w:link w:val="57"/>
    <w:semiHidden/>
    <w:qFormat/>
    <w:uiPriority w:val="99"/>
    <w:rPr>
      <w:rFonts w:ascii="Times New Roman" w:hAnsi="Times New Roman" w:eastAsia="宋体" w:cs="Times New Roman"/>
      <w:b/>
      <w:bCs/>
      <w:kern w:val="0"/>
      <w:sz w:val="20"/>
      <w:szCs w:val="20"/>
    </w:rPr>
  </w:style>
  <w:style w:type="character" w:customStyle="1" w:styleId="102">
    <w:name w:val="批注框文本 字符"/>
    <w:basedOn w:val="63"/>
    <w:link w:val="35"/>
    <w:semiHidden/>
    <w:qFormat/>
    <w:uiPriority w:val="99"/>
    <w:rPr>
      <w:rFonts w:ascii="Times New Roman" w:hAnsi="Times New Roman" w:eastAsia="宋体" w:cs="Times New Roman"/>
      <w:kern w:val="0"/>
      <w:sz w:val="18"/>
      <w:szCs w:val="18"/>
    </w:rPr>
  </w:style>
  <w:style w:type="paragraph" w:styleId="103">
    <w:name w:val="No Spacing"/>
    <w:qFormat/>
    <w:uiPriority w:val="99"/>
    <w:rPr>
      <w:rFonts w:ascii="Calibri" w:hAnsi="Calibri" w:eastAsia="Times New Roman" w:cs="Times New Roman"/>
      <w:kern w:val="2"/>
      <w:sz w:val="22"/>
      <w:szCs w:val="22"/>
      <w:lang w:val="en-US" w:eastAsia="zh-CN" w:bidi="ar-SA"/>
    </w:rPr>
  </w:style>
  <w:style w:type="paragraph" w:customStyle="1" w:styleId="104">
    <w:name w:val="修订1"/>
    <w:semiHidden/>
    <w:qFormat/>
    <w:uiPriority w:val="99"/>
    <w:rPr>
      <w:rFonts w:ascii="Times New Roman" w:hAnsi="Times New Roman" w:eastAsia="宋体" w:cs="Times New Roman"/>
      <w:kern w:val="2"/>
      <w:sz w:val="21"/>
      <w:szCs w:val="24"/>
      <w:lang w:val="en-US" w:eastAsia="zh-CN" w:bidi="ar-SA"/>
    </w:rPr>
  </w:style>
  <w:style w:type="paragraph" w:styleId="105">
    <w:name w:val="List Paragraph"/>
    <w:basedOn w:val="1"/>
    <w:qFormat/>
    <w:uiPriority w:val="99"/>
    <w:pPr>
      <w:widowControl/>
      <w:ind w:left="720" w:firstLine="360"/>
      <w:contextualSpacing/>
      <w:jc w:val="left"/>
    </w:pPr>
    <w:rPr>
      <w:rFonts w:ascii="Calibri" w:hAnsi="Calibri" w:eastAsia="宋体" w:cs="Times New Roman"/>
      <w:kern w:val="0"/>
      <w:sz w:val="22"/>
      <w:lang w:eastAsia="en-US" w:bidi="en-US"/>
    </w:rPr>
  </w:style>
  <w:style w:type="paragraph" w:styleId="106">
    <w:name w:val="Quote"/>
    <w:next w:val="1"/>
    <w:link w:val="107"/>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07">
    <w:name w:val="引用 字符"/>
    <w:basedOn w:val="63"/>
    <w:link w:val="106"/>
    <w:qFormat/>
    <w:uiPriority w:val="99"/>
    <w:rPr>
      <w:rFonts w:ascii="Times New Roman" w:hAnsi="Times New Roman" w:eastAsia="宋体" w:cs="Times New Roman"/>
      <w:i/>
      <w:kern w:val="0"/>
      <w:szCs w:val="20"/>
    </w:rPr>
  </w:style>
  <w:style w:type="paragraph" w:styleId="108">
    <w:name w:val="Intense Quote"/>
    <w:next w:val="1"/>
    <w:link w:val="109"/>
    <w:qFormat/>
    <w:uiPriority w:val="99"/>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09">
    <w:name w:val="明显引用 字符"/>
    <w:basedOn w:val="63"/>
    <w:link w:val="108"/>
    <w:qFormat/>
    <w:uiPriority w:val="99"/>
    <w:rPr>
      <w:rFonts w:ascii="Times New Roman" w:hAnsi="Times New Roman" w:eastAsia="宋体" w:cs="Times New Roman"/>
      <w:i/>
      <w:kern w:val="0"/>
      <w:szCs w:val="20"/>
    </w:rPr>
  </w:style>
  <w:style w:type="paragraph" w:customStyle="1" w:styleId="110">
    <w:name w:val="TOC 标题1"/>
    <w:next w:val="1"/>
    <w:semiHidden/>
    <w:unhideWhenUsed/>
    <w:qFormat/>
    <w:uiPriority w:val="99"/>
    <w:pPr>
      <w:wordWrap w:val="0"/>
    </w:pPr>
    <w:rPr>
      <w:rFonts w:ascii="Times New Roman" w:hAnsi="Times New Roman" w:eastAsia="宋体" w:cs="Times New Roman"/>
      <w:sz w:val="32"/>
      <w:lang w:val="en-US" w:eastAsia="zh-CN" w:bidi="ar-SA"/>
    </w:rPr>
  </w:style>
  <w:style w:type="character" w:customStyle="1" w:styleId="111">
    <w:name w:val="List Paragraph Char"/>
    <w:link w:val="112"/>
    <w:qFormat/>
    <w:locked/>
    <w:uiPriority w:val="0"/>
    <w:rPr>
      <w:szCs w:val="24"/>
    </w:rPr>
  </w:style>
  <w:style w:type="paragraph" w:customStyle="1" w:styleId="112">
    <w:name w:val="列表段落1"/>
    <w:basedOn w:val="1"/>
    <w:link w:val="111"/>
    <w:qFormat/>
    <w:uiPriority w:val="0"/>
    <w:pPr>
      <w:ind w:firstLine="420" w:firstLineChars="200"/>
    </w:pPr>
    <w:rPr>
      <w:szCs w:val="24"/>
    </w:rPr>
  </w:style>
  <w:style w:type="character" w:customStyle="1" w:styleId="113">
    <w:name w:val="目录3 Char"/>
    <w:link w:val="114"/>
    <w:qFormat/>
    <w:locked/>
    <w:uiPriority w:val="99"/>
    <w:rPr>
      <w:rFonts w:ascii="宋体" w:hAnsi="宋体" w:eastAsia="宋体"/>
      <w:b/>
      <w:sz w:val="24"/>
    </w:rPr>
  </w:style>
  <w:style w:type="paragraph" w:customStyle="1" w:styleId="114">
    <w:name w:val="目录3"/>
    <w:basedOn w:val="1"/>
    <w:link w:val="113"/>
    <w:qFormat/>
    <w:uiPriority w:val="99"/>
    <w:pPr>
      <w:adjustRightInd w:val="0"/>
      <w:snapToGrid w:val="0"/>
      <w:jc w:val="left"/>
    </w:pPr>
    <w:rPr>
      <w:rFonts w:ascii="宋体" w:hAnsi="宋体" w:eastAsia="宋体"/>
      <w:b/>
      <w:sz w:val="24"/>
    </w:rPr>
  </w:style>
  <w:style w:type="paragraph" w:customStyle="1" w:styleId="115">
    <w:name w:val="正文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6">
    <w:name w:val="正文_14"/>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17">
    <w:name w:val="无间隔 Char"/>
    <w:link w:val="118"/>
    <w:qFormat/>
    <w:locked/>
    <w:uiPriority w:val="0"/>
    <w:rPr>
      <w:rFonts w:ascii="Times New Roman" w:hAnsi="Times New Roman" w:eastAsia="Times New Roman" w:cs="Times New Roman"/>
      <w:szCs w:val="24"/>
    </w:rPr>
  </w:style>
  <w:style w:type="paragraph" w:customStyle="1" w:styleId="118">
    <w:name w:val="无间隔1"/>
    <w:link w:val="117"/>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customStyle="1" w:styleId="119">
    <w:name w:val="普通文字 Char Char_0"/>
    <w:link w:val="120"/>
    <w:qFormat/>
    <w:locked/>
    <w:uiPriority w:val="0"/>
    <w:rPr>
      <w:rFonts w:ascii="Arial Unicode MS" w:hAnsi="Arial Unicode MS" w:eastAsia="ヒラギノ角ゴ Pro W3"/>
      <w:color w:val="000000"/>
    </w:rPr>
  </w:style>
  <w:style w:type="paragraph" w:customStyle="1" w:styleId="120">
    <w:name w:val="纯文本_0"/>
    <w:link w:val="119"/>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character" w:customStyle="1" w:styleId="121">
    <w:name w:val="样式1 Char Char"/>
    <w:link w:val="122"/>
    <w:qFormat/>
    <w:locked/>
    <w:uiPriority w:val="0"/>
    <w:rPr>
      <w:rFonts w:ascii="宋体" w:hAnsi="宋体" w:eastAsia="宋体"/>
      <w:b/>
      <w:sz w:val="24"/>
    </w:rPr>
  </w:style>
  <w:style w:type="paragraph" w:customStyle="1" w:styleId="122">
    <w:name w:val="样式1"/>
    <w:basedOn w:val="1"/>
    <w:link w:val="121"/>
    <w:qFormat/>
    <w:uiPriority w:val="0"/>
    <w:pPr>
      <w:spacing w:before="120" w:after="120" w:line="300" w:lineRule="auto"/>
    </w:pPr>
    <w:rPr>
      <w:rFonts w:ascii="宋体" w:hAnsi="宋体" w:eastAsia="宋体"/>
      <w:b/>
      <w:sz w:val="24"/>
    </w:rPr>
  </w:style>
  <w:style w:type="paragraph" w:customStyle="1" w:styleId="123">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24">
    <w:name w:val="纯文本 Char_0"/>
    <w:link w:val="125"/>
    <w:qFormat/>
    <w:locked/>
    <w:uiPriority w:val="0"/>
    <w:rPr>
      <w:rFonts w:ascii="宋体" w:hAnsi="宋体" w:eastAsia="ヒラギノ角ゴ Pro W3"/>
      <w:color w:val="000000"/>
    </w:rPr>
  </w:style>
  <w:style w:type="paragraph" w:customStyle="1" w:styleId="125">
    <w:name w:val="纯文本_1"/>
    <w:link w:val="124"/>
    <w:qFormat/>
    <w:uiPriority w:val="0"/>
    <w:pPr>
      <w:widowControl w:val="0"/>
      <w:jc w:val="both"/>
    </w:pPr>
    <w:rPr>
      <w:rFonts w:ascii="宋体" w:hAnsi="宋体" w:eastAsia="ヒラギノ角ゴ Pro W3" w:cstheme="minorBidi"/>
      <w:color w:val="000000"/>
      <w:kern w:val="2"/>
      <w:sz w:val="21"/>
      <w:szCs w:val="22"/>
      <w:lang w:val="en-US" w:eastAsia="zh-CN" w:bidi="ar-SA"/>
    </w:rPr>
  </w:style>
  <w:style w:type="paragraph" w:customStyle="1" w:styleId="126">
    <w:name w:val="正文_0"/>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7">
    <w:name w:val="彩色网格 - 强调文字颜色 1 Char"/>
    <w:link w:val="128"/>
    <w:qFormat/>
    <w:locked/>
    <w:uiPriority w:val="0"/>
    <w:rPr>
      <w:i/>
      <w:iCs/>
      <w:color w:val="000000"/>
    </w:rPr>
  </w:style>
  <w:style w:type="paragraph" w:customStyle="1" w:styleId="128">
    <w:name w:val="彩色网格 - 强调文字颜色 11"/>
    <w:basedOn w:val="1"/>
    <w:next w:val="1"/>
    <w:link w:val="127"/>
    <w:qFormat/>
    <w:uiPriority w:val="0"/>
    <w:rPr>
      <w:i/>
      <w:iCs/>
      <w:color w:val="000000"/>
    </w:rPr>
  </w:style>
  <w:style w:type="character" w:customStyle="1" w:styleId="129">
    <w:name w:val="样式 纯文本普通文字 Char纯文本 Char Char普通文字纯文本 Char Char Char Char Char...6 Char Char"/>
    <w:link w:val="130"/>
    <w:qFormat/>
    <w:locked/>
    <w:uiPriority w:val="0"/>
    <w:rPr>
      <w:rFonts w:ascii="宋体" w:hAnsi="Courier New" w:eastAsia="宋体"/>
      <w:color w:val="000000"/>
      <w:szCs w:val="21"/>
    </w:rPr>
  </w:style>
  <w:style w:type="paragraph" w:customStyle="1" w:styleId="130">
    <w:name w:val="样式 纯文本普通文字 Char纯文本 Char Char普通文字纯文本 Char Char Char Char Char...6"/>
    <w:basedOn w:val="29"/>
    <w:link w:val="129"/>
    <w:qFormat/>
    <w:uiPriority w:val="0"/>
    <w:pPr>
      <w:spacing w:beforeLines="0" w:afterLines="0" w:line="240" w:lineRule="auto"/>
    </w:pPr>
    <w:rPr>
      <w:rFonts w:cstheme="minorBidi"/>
      <w:color w:val="000000"/>
      <w:kern w:val="2"/>
      <w:sz w:val="21"/>
      <w:szCs w:val="21"/>
    </w:rPr>
  </w:style>
  <w:style w:type="character" w:customStyle="1" w:styleId="131">
    <w:name w:val="引用 Char1"/>
    <w:link w:val="132"/>
    <w:qFormat/>
    <w:locked/>
    <w:uiPriority w:val="0"/>
    <w:rPr>
      <w:i/>
      <w:iCs/>
      <w:color w:val="000000"/>
      <w:szCs w:val="24"/>
    </w:rPr>
  </w:style>
  <w:style w:type="paragraph" w:customStyle="1" w:styleId="132">
    <w:name w:val="引用1"/>
    <w:basedOn w:val="1"/>
    <w:next w:val="1"/>
    <w:link w:val="131"/>
    <w:qFormat/>
    <w:uiPriority w:val="0"/>
    <w:rPr>
      <w:i/>
      <w:iCs/>
      <w:color w:val="000000"/>
      <w:szCs w:val="24"/>
    </w:rPr>
  </w:style>
  <w:style w:type="character" w:customStyle="1" w:styleId="133">
    <w:name w:val="标题4 Char Char"/>
    <w:link w:val="134"/>
    <w:qFormat/>
    <w:locked/>
    <w:uiPriority w:val="0"/>
    <w:rPr>
      <w:rFonts w:ascii="Arial" w:hAnsi="Arial" w:cs="Arial"/>
      <w:b/>
      <w:bCs/>
      <w:sz w:val="24"/>
      <w:szCs w:val="32"/>
    </w:rPr>
  </w:style>
  <w:style w:type="paragraph" w:customStyle="1" w:styleId="134">
    <w:name w:val="标题4"/>
    <w:basedOn w:val="1"/>
    <w:link w:val="133"/>
    <w:qFormat/>
    <w:uiPriority w:val="0"/>
    <w:rPr>
      <w:rFonts w:ascii="Arial" w:hAnsi="Arial" w:cs="Arial"/>
      <w:b/>
      <w:bCs/>
      <w:sz w:val="24"/>
      <w:szCs w:val="32"/>
    </w:rPr>
  </w:style>
  <w:style w:type="character" w:customStyle="1" w:styleId="135">
    <w:name w:val="明显引用 Char1"/>
    <w:link w:val="136"/>
    <w:qFormat/>
    <w:locked/>
    <w:uiPriority w:val="0"/>
    <w:rPr>
      <w:b/>
      <w:bCs/>
      <w:i/>
      <w:iCs/>
      <w:color w:val="4F81BD"/>
      <w:szCs w:val="24"/>
    </w:rPr>
  </w:style>
  <w:style w:type="paragraph" w:customStyle="1" w:styleId="136">
    <w:name w:val="Intense Quote1"/>
    <w:basedOn w:val="1"/>
    <w:next w:val="1"/>
    <w:link w:val="135"/>
    <w:qFormat/>
    <w:uiPriority w:val="0"/>
    <w:pPr>
      <w:pBdr>
        <w:bottom w:val="single" w:color="4F81BD" w:sz="4" w:space="4"/>
      </w:pBdr>
      <w:spacing w:before="200" w:after="280"/>
      <w:ind w:left="936" w:right="936"/>
    </w:pPr>
    <w:rPr>
      <w:b/>
      <w:bCs/>
      <w:i/>
      <w:iCs/>
      <w:color w:val="4F81BD"/>
      <w:szCs w:val="24"/>
    </w:rPr>
  </w:style>
  <w:style w:type="paragraph" w:customStyle="1" w:styleId="137">
    <w:name w:val="正文_1_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8">
    <w:name w:val="标题5 Char Char"/>
    <w:link w:val="139"/>
    <w:qFormat/>
    <w:locked/>
    <w:uiPriority w:val="0"/>
    <w:rPr>
      <w:rFonts w:ascii="Arial" w:hAnsi="Arial" w:cs="Arial"/>
      <w:b/>
      <w:bCs/>
      <w:sz w:val="24"/>
      <w:szCs w:val="32"/>
    </w:rPr>
  </w:style>
  <w:style w:type="paragraph" w:customStyle="1" w:styleId="139">
    <w:name w:val="标题5"/>
    <w:basedOn w:val="4"/>
    <w:link w:val="138"/>
    <w:qFormat/>
    <w:uiPriority w:val="0"/>
    <w:pPr>
      <w:spacing w:line="412" w:lineRule="auto"/>
    </w:pPr>
    <w:rPr>
      <w:rFonts w:ascii="Arial" w:hAnsi="Arial" w:cs="Arial" w:eastAsiaTheme="minorEastAsia"/>
      <w:kern w:val="2"/>
      <w:sz w:val="24"/>
    </w:rPr>
  </w:style>
  <w:style w:type="character" w:customStyle="1" w:styleId="140">
    <w:name w:val="正文文字4 Char1_0"/>
    <w:link w:val="141"/>
    <w:qFormat/>
    <w:locked/>
    <w:uiPriority w:val="0"/>
  </w:style>
  <w:style w:type="paragraph" w:customStyle="1" w:styleId="141">
    <w:name w:val="正文文本缩进_0"/>
    <w:basedOn w:val="126"/>
    <w:link w:val="140"/>
    <w:qFormat/>
    <w:uiPriority w:val="0"/>
    <w:pPr>
      <w:spacing w:after="120"/>
      <w:ind w:left="420" w:leftChars="200"/>
    </w:pPr>
    <w:rPr>
      <w:rFonts w:asciiTheme="minorHAnsi" w:hAnsiTheme="minorHAnsi" w:eastAsiaTheme="minorEastAsia" w:cstheme="minorBidi"/>
    </w:rPr>
  </w:style>
  <w:style w:type="character" w:customStyle="1" w:styleId="142">
    <w:name w:val="内文 Char Char"/>
    <w:link w:val="143"/>
    <w:qFormat/>
    <w:locked/>
    <w:uiPriority w:val="0"/>
    <w:rPr>
      <w:rFonts w:ascii="Arial" w:hAnsi="Arial" w:eastAsia="Times New Roman" w:cs="Arial"/>
      <w:szCs w:val="24"/>
    </w:rPr>
  </w:style>
  <w:style w:type="paragraph" w:customStyle="1" w:styleId="143">
    <w:name w:val="内文"/>
    <w:link w:val="142"/>
    <w:qFormat/>
    <w:uiPriority w:val="0"/>
    <w:pPr>
      <w:adjustRightInd w:val="0"/>
      <w:snapToGrid w:val="0"/>
      <w:spacing w:line="400" w:lineRule="exact"/>
      <w:ind w:firstLine="200" w:firstLineChars="200"/>
      <w:jc w:val="both"/>
    </w:pPr>
    <w:rPr>
      <w:rFonts w:ascii="Arial" w:hAnsi="Arial" w:eastAsia="Times New Roman" w:cs="Arial"/>
      <w:kern w:val="2"/>
      <w:sz w:val="21"/>
      <w:szCs w:val="24"/>
      <w:lang w:val="en-US" w:eastAsia="zh-CN" w:bidi="ar-SA"/>
    </w:rPr>
  </w:style>
  <w:style w:type="paragraph" w:customStyle="1" w:styleId="144">
    <w:name w:val="正文_3"/>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5">
    <w:name w:val="普通文字 Char Char_1"/>
    <w:link w:val="146"/>
    <w:qFormat/>
    <w:locked/>
    <w:uiPriority w:val="0"/>
    <w:rPr>
      <w:rFonts w:ascii="宋体" w:hAnsi="Courier New" w:eastAsia="宋体"/>
      <w:szCs w:val="21"/>
    </w:rPr>
  </w:style>
  <w:style w:type="paragraph" w:customStyle="1" w:styleId="146">
    <w:name w:val="纯文本_1_0"/>
    <w:basedOn w:val="137"/>
    <w:link w:val="145"/>
    <w:qFormat/>
    <w:uiPriority w:val="0"/>
    <w:rPr>
      <w:rFonts w:ascii="宋体" w:hAnsi="Courier New" w:cstheme="minorBidi"/>
      <w:szCs w:val="21"/>
    </w:rPr>
  </w:style>
  <w:style w:type="paragraph" w:customStyle="1" w:styleId="147">
    <w:name w:val="正文_2"/>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8">
    <w:name w:val="样式 正文文本 Char Char"/>
    <w:link w:val="149"/>
    <w:qFormat/>
    <w:locked/>
    <w:uiPriority w:val="0"/>
    <w:rPr>
      <w:rFonts w:ascii="Arial" w:hAnsi="Arial" w:cs="Arial"/>
      <w:color w:val="000000"/>
    </w:rPr>
  </w:style>
  <w:style w:type="paragraph" w:customStyle="1" w:styleId="149">
    <w:name w:val="样式 正文文本"/>
    <w:basedOn w:val="1"/>
    <w:link w:val="148"/>
    <w:qFormat/>
    <w:uiPriority w:val="0"/>
    <w:pPr>
      <w:adjustRightInd w:val="0"/>
      <w:snapToGrid w:val="0"/>
      <w:spacing w:line="400" w:lineRule="exact"/>
      <w:ind w:firstLine="200" w:firstLineChars="200"/>
    </w:pPr>
    <w:rPr>
      <w:rFonts w:ascii="Arial" w:hAnsi="Arial" w:cs="Arial"/>
      <w:color w:val="000000"/>
    </w:rPr>
  </w:style>
  <w:style w:type="character" w:customStyle="1" w:styleId="150">
    <w:name w:val="浅色底纹 - 强调文字颜色 2 Char"/>
    <w:link w:val="151"/>
    <w:qFormat/>
    <w:locked/>
    <w:uiPriority w:val="0"/>
    <w:rPr>
      <w:b/>
      <w:bCs/>
      <w:i/>
      <w:iCs/>
      <w:color w:val="4F81BD"/>
    </w:rPr>
  </w:style>
  <w:style w:type="paragraph" w:customStyle="1" w:styleId="151">
    <w:name w:val="浅色底纹 - 强调文字颜色 21"/>
    <w:basedOn w:val="1"/>
    <w:next w:val="1"/>
    <w:link w:val="150"/>
    <w:qFormat/>
    <w:uiPriority w:val="0"/>
    <w:pPr>
      <w:pBdr>
        <w:bottom w:val="single" w:color="4F81BD" w:sz="4" w:space="4"/>
      </w:pBdr>
      <w:spacing w:before="200" w:after="280"/>
      <w:ind w:left="936" w:right="936"/>
    </w:pPr>
    <w:rPr>
      <w:b/>
      <w:bCs/>
      <w:i/>
      <w:iCs/>
      <w:color w:val="4F81BD"/>
    </w:rPr>
  </w:style>
  <w:style w:type="character" w:customStyle="1" w:styleId="152">
    <w:name w:val="Intense Quote Char"/>
    <w:link w:val="153"/>
    <w:qFormat/>
    <w:locked/>
    <w:uiPriority w:val="0"/>
    <w:rPr>
      <w:b/>
      <w:i/>
      <w:color w:val="4F81BD"/>
      <w:sz w:val="22"/>
    </w:rPr>
  </w:style>
  <w:style w:type="paragraph" w:customStyle="1" w:styleId="153">
    <w:name w:val="明显引用1"/>
    <w:basedOn w:val="1"/>
    <w:next w:val="1"/>
    <w:link w:val="152"/>
    <w:qFormat/>
    <w:uiPriority w:val="0"/>
    <w:pPr>
      <w:pBdr>
        <w:bottom w:val="single" w:color="4F81BD" w:sz="4" w:space="4"/>
      </w:pBdr>
      <w:spacing w:before="200" w:after="280"/>
      <w:ind w:left="936" w:right="936"/>
    </w:pPr>
    <w:rPr>
      <w:b/>
      <w:i/>
      <w:color w:val="4F81BD"/>
      <w:sz w:val="22"/>
    </w:rPr>
  </w:style>
  <w:style w:type="character" w:customStyle="1" w:styleId="154">
    <w:name w:val="Default Char Char"/>
    <w:link w:val="155"/>
    <w:qFormat/>
    <w:locked/>
    <w:uiPriority w:val="0"/>
    <w:rPr>
      <w:rFonts w:ascii="..ì." w:hAnsi="..ì." w:eastAsia="..ì." w:cs="..ì."/>
      <w:color w:val="000000"/>
      <w:sz w:val="24"/>
      <w:szCs w:val="24"/>
    </w:rPr>
  </w:style>
  <w:style w:type="paragraph" w:customStyle="1" w:styleId="155">
    <w:name w:val="Default"/>
    <w:link w:val="154"/>
    <w:qFormat/>
    <w:uiPriority w:val="0"/>
    <w:pPr>
      <w:widowControl w:val="0"/>
      <w:autoSpaceDE w:val="0"/>
      <w:autoSpaceDN w:val="0"/>
      <w:adjustRightInd w:val="0"/>
    </w:pPr>
    <w:rPr>
      <w:rFonts w:ascii="..ì." w:hAnsi="..ì." w:eastAsia="..ì." w:cs="..ì."/>
      <w:color w:val="000000"/>
      <w:kern w:val="2"/>
      <w:sz w:val="24"/>
      <w:szCs w:val="24"/>
      <w:lang w:val="en-US" w:eastAsia="zh-CN" w:bidi="ar-SA"/>
    </w:rPr>
  </w:style>
  <w:style w:type="character" w:customStyle="1" w:styleId="156">
    <w:name w:val="Quote Char"/>
    <w:link w:val="157"/>
    <w:qFormat/>
    <w:locked/>
    <w:uiPriority w:val="0"/>
    <w:rPr>
      <w:i/>
      <w:color w:val="000000"/>
      <w:sz w:val="22"/>
    </w:rPr>
  </w:style>
  <w:style w:type="paragraph" w:customStyle="1" w:styleId="157">
    <w:name w:val="引用11"/>
    <w:basedOn w:val="1"/>
    <w:next w:val="1"/>
    <w:link w:val="156"/>
    <w:qFormat/>
    <w:uiPriority w:val="0"/>
    <w:rPr>
      <w:i/>
      <w:color w:val="000000"/>
      <w:sz w:val="22"/>
    </w:rPr>
  </w:style>
  <w:style w:type="character" w:customStyle="1" w:styleId="158">
    <w:name w:val="明显引用 Char"/>
    <w:link w:val="159"/>
    <w:qFormat/>
    <w:locked/>
    <w:uiPriority w:val="0"/>
    <w:rPr>
      <w:b/>
      <w:bCs/>
      <w:i/>
      <w:iCs/>
      <w:color w:val="4F81BD"/>
    </w:rPr>
  </w:style>
  <w:style w:type="paragraph" w:customStyle="1" w:styleId="159">
    <w:name w:val="明显引用2"/>
    <w:basedOn w:val="1"/>
    <w:next w:val="1"/>
    <w:link w:val="158"/>
    <w:qFormat/>
    <w:uiPriority w:val="0"/>
    <w:pPr>
      <w:pBdr>
        <w:bottom w:val="single" w:color="4F81BD" w:sz="4" w:space="4"/>
      </w:pBdr>
      <w:spacing w:before="200" w:after="280"/>
      <w:ind w:left="936" w:right="936"/>
    </w:pPr>
    <w:rPr>
      <w:b/>
      <w:bCs/>
      <w:i/>
      <w:iCs/>
      <w:color w:val="4F81BD"/>
    </w:rPr>
  </w:style>
  <w:style w:type="paragraph" w:customStyle="1" w:styleId="160">
    <w:name w:val="样式 标题 3 + (中文) 黑体 小四 非加粗 段前: 7.8 磅 段后: 0 磅 行距: 固定值 20 磅"/>
    <w:basedOn w:val="4"/>
    <w:qFormat/>
    <w:uiPriority w:val="99"/>
    <w:pPr>
      <w:spacing w:before="0" w:after="0" w:line="400" w:lineRule="exact"/>
    </w:pPr>
    <w:rPr>
      <w:rFonts w:ascii="Calibri" w:hAnsi="Calibri" w:eastAsia="黑体" w:cs="宋体"/>
      <w:b w:val="0"/>
      <w:bCs w:val="0"/>
      <w:sz w:val="24"/>
      <w:szCs w:val="20"/>
    </w:rPr>
  </w:style>
  <w:style w:type="paragraph" w:customStyle="1" w:styleId="161">
    <w:name w:val="pa-1"/>
    <w:basedOn w:val="1"/>
    <w:qFormat/>
    <w:uiPriority w:val="99"/>
    <w:pPr>
      <w:widowControl/>
      <w:spacing w:line="480" w:lineRule="atLeast"/>
      <w:jc w:val="center"/>
    </w:pPr>
    <w:rPr>
      <w:rFonts w:ascii="宋体" w:hAnsi="宋体" w:eastAsia="宋体" w:cs="宋体"/>
      <w:kern w:val="0"/>
      <w:sz w:val="24"/>
    </w:rPr>
  </w:style>
  <w:style w:type="paragraph" w:customStyle="1" w:styleId="162">
    <w:name w:val="ca-28"/>
    <w:basedOn w:val="1"/>
    <w:qFormat/>
    <w:uiPriority w:val="99"/>
    <w:pPr>
      <w:widowControl/>
      <w:jc w:val="left"/>
    </w:pPr>
    <w:rPr>
      <w:rFonts w:ascii="宋体" w:hAnsi="宋体" w:eastAsia="宋体" w:cs="宋体"/>
      <w:color w:val="FF0000"/>
      <w:kern w:val="0"/>
      <w:szCs w:val="21"/>
    </w:rPr>
  </w:style>
  <w:style w:type="paragraph" w:customStyle="1" w:styleId="163">
    <w:name w:val="正文_2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xl40"/>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165">
    <w:name w:val="pa-41"/>
    <w:basedOn w:val="1"/>
    <w:qFormat/>
    <w:uiPriority w:val="99"/>
    <w:pPr>
      <w:widowControl/>
      <w:spacing w:line="280" w:lineRule="atLeast"/>
      <w:ind w:firstLine="420"/>
    </w:pPr>
    <w:rPr>
      <w:rFonts w:ascii="宋体" w:hAnsi="宋体" w:eastAsia="宋体" w:cs="宋体"/>
      <w:kern w:val="0"/>
      <w:sz w:val="24"/>
    </w:rPr>
  </w:style>
  <w:style w:type="paragraph" w:customStyle="1" w:styleId="166">
    <w:name w:val="pa-107"/>
    <w:basedOn w:val="1"/>
    <w:qFormat/>
    <w:uiPriority w:val="99"/>
    <w:pPr>
      <w:widowControl/>
      <w:spacing w:line="720" w:lineRule="atLeast"/>
      <w:ind w:firstLine="3000"/>
    </w:pPr>
    <w:rPr>
      <w:rFonts w:ascii="宋体" w:hAnsi="宋体" w:eastAsia="宋体" w:cs="宋体"/>
      <w:kern w:val="0"/>
      <w:sz w:val="24"/>
    </w:rPr>
  </w:style>
  <w:style w:type="paragraph" w:customStyle="1" w:styleId="167">
    <w:name w:val="pa-131"/>
    <w:basedOn w:val="1"/>
    <w:qFormat/>
    <w:uiPriority w:val="99"/>
    <w:pPr>
      <w:widowControl/>
      <w:spacing w:line="280" w:lineRule="atLeast"/>
      <w:jc w:val="left"/>
    </w:pPr>
    <w:rPr>
      <w:rFonts w:ascii="宋体" w:hAnsi="宋体" w:eastAsia="宋体" w:cs="宋体"/>
      <w:kern w:val="0"/>
      <w:sz w:val="24"/>
    </w:rPr>
  </w:style>
  <w:style w:type="paragraph" w:customStyle="1" w:styleId="168">
    <w:name w:val="p0"/>
    <w:basedOn w:val="1"/>
    <w:qFormat/>
    <w:uiPriority w:val="99"/>
    <w:pPr>
      <w:widowControl/>
    </w:pPr>
    <w:rPr>
      <w:rFonts w:ascii="Times New Roman" w:hAnsi="Times New Roman" w:eastAsia="宋体" w:cs="Times New Roman"/>
      <w:kern w:val="0"/>
      <w:szCs w:val="21"/>
    </w:rPr>
  </w:style>
  <w:style w:type="paragraph" w:customStyle="1" w:styleId="169">
    <w:name w:val="正文_0_0"/>
    <w:qFormat/>
    <w:uiPriority w:val="99"/>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70">
    <w:name w:val="标题 3_0"/>
    <w:next w:val="169"/>
    <w:qFormat/>
    <w:uiPriority w:val="99"/>
    <w:pPr>
      <w:keepNext/>
      <w:keepLines/>
      <w:widowControl w:val="0"/>
      <w:spacing w:line="360" w:lineRule="auto"/>
      <w:jc w:val="both"/>
      <w:outlineLvl w:val="2"/>
    </w:pPr>
    <w:rPr>
      <w:rFonts w:ascii="Calibri Bold" w:hAnsi="Calibri Bold" w:eastAsia="ヒラギノ角ゴ Pro W3" w:cs="Times New Roman"/>
      <w:color w:val="000000"/>
      <w:kern w:val="2"/>
      <w:sz w:val="24"/>
      <w:lang w:val="en-US" w:eastAsia="zh-CN" w:bidi="ar-SA"/>
    </w:rPr>
  </w:style>
  <w:style w:type="paragraph" w:customStyle="1" w:styleId="171">
    <w:name w:val="xl38"/>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72">
    <w:name w:val="pa-129"/>
    <w:basedOn w:val="1"/>
    <w:qFormat/>
    <w:uiPriority w:val="99"/>
    <w:pPr>
      <w:widowControl/>
      <w:spacing w:line="300" w:lineRule="atLeast"/>
    </w:pPr>
    <w:rPr>
      <w:rFonts w:ascii="宋体" w:hAnsi="宋体" w:eastAsia="宋体" w:cs="宋体"/>
      <w:kern w:val="0"/>
      <w:sz w:val="24"/>
    </w:rPr>
  </w:style>
  <w:style w:type="paragraph" w:customStyle="1" w:styleId="173">
    <w:name w:val="投标标题 2"/>
    <w:basedOn w:val="15"/>
    <w:qFormat/>
    <w:uiPriority w:val="99"/>
    <w:pPr>
      <w:spacing w:before="0" w:after="0"/>
      <w:ind w:firstLine="6290" w:firstLineChars="2282"/>
    </w:pPr>
    <w:rPr>
      <w:rFonts w:ascii="Calibri" w:hAnsi="Calibri" w:cs="Times New Roman"/>
      <w:b/>
      <w:bCs/>
      <w:sz w:val="28"/>
      <w:szCs w:val="22"/>
    </w:rPr>
  </w:style>
  <w:style w:type="paragraph" w:customStyle="1" w:styleId="174">
    <w:name w:val="xl75"/>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175">
    <w:name w:val="Char Char Char Char"/>
    <w:basedOn w:val="1"/>
    <w:qFormat/>
    <w:uiPriority w:val="99"/>
    <w:rPr>
      <w:rFonts w:ascii="Calibri" w:hAnsi="Calibri" w:eastAsia="宋体" w:cs="Times New Roman"/>
    </w:rPr>
  </w:style>
  <w:style w:type="paragraph" w:customStyle="1" w:styleId="176">
    <w:name w:val="pa-43"/>
    <w:basedOn w:val="1"/>
    <w:qFormat/>
    <w:uiPriority w:val="99"/>
    <w:pPr>
      <w:widowControl/>
      <w:spacing w:line="280" w:lineRule="atLeast"/>
      <w:jc w:val="center"/>
    </w:pPr>
    <w:rPr>
      <w:rFonts w:ascii="宋体" w:hAnsi="宋体" w:eastAsia="宋体" w:cs="宋体"/>
      <w:kern w:val="0"/>
      <w:sz w:val="24"/>
    </w:rPr>
  </w:style>
  <w:style w:type="character" w:customStyle="1" w:styleId="177">
    <w:name w:val="内文正文 Char"/>
    <w:link w:val="178"/>
    <w:qFormat/>
    <w:locked/>
    <w:uiPriority w:val="0"/>
    <w:rPr>
      <w:rFonts w:ascii="宋体" w:hAnsi="???|CS?o｡ﾀ?" w:eastAsia="宋体"/>
      <w:szCs w:val="28"/>
    </w:rPr>
  </w:style>
  <w:style w:type="paragraph" w:customStyle="1" w:styleId="178">
    <w:name w:val="内文正文"/>
    <w:basedOn w:val="29"/>
    <w:link w:val="177"/>
    <w:qFormat/>
    <w:uiPriority w:val="0"/>
    <w:pPr>
      <w:autoSpaceDE w:val="0"/>
      <w:autoSpaceDN w:val="0"/>
      <w:ind w:firstLine="200" w:firstLineChars="200"/>
    </w:pPr>
    <w:rPr>
      <w:rFonts w:hAnsi="???|CS?o｡ﾀ?" w:cstheme="minorBidi"/>
      <w:kern w:val="2"/>
      <w:sz w:val="21"/>
      <w:szCs w:val="28"/>
    </w:rPr>
  </w:style>
  <w:style w:type="paragraph" w:customStyle="1" w:styleId="179">
    <w:name w:val="Normal_21"/>
    <w:qFormat/>
    <w:uiPriority w:val="99"/>
    <w:rPr>
      <w:rFonts w:ascii="黑体" w:hAnsi="黑体" w:eastAsia="黑体" w:cs="Times New Roman"/>
      <w:b/>
      <w:sz w:val="32"/>
      <w:szCs w:val="24"/>
      <w:lang w:val="en-US" w:eastAsia="zh-CN" w:bidi="ar-SA"/>
    </w:rPr>
  </w:style>
  <w:style w:type="paragraph" w:customStyle="1" w:styleId="180">
    <w:name w:val="td-6"/>
    <w:basedOn w:val="1"/>
    <w:qFormat/>
    <w:uiPriority w:val="99"/>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81">
    <w:name w:val="td-9"/>
    <w:basedOn w:val="1"/>
    <w:qFormat/>
    <w:uiPriority w:val="99"/>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82">
    <w:name w:val="pa-11"/>
    <w:basedOn w:val="1"/>
    <w:qFormat/>
    <w:uiPriority w:val="99"/>
    <w:pPr>
      <w:widowControl/>
      <w:spacing w:line="280" w:lineRule="atLeast"/>
    </w:pPr>
    <w:rPr>
      <w:rFonts w:ascii="宋体" w:hAnsi="宋体" w:eastAsia="宋体" w:cs="宋体"/>
      <w:kern w:val="0"/>
      <w:sz w:val="24"/>
    </w:rPr>
  </w:style>
  <w:style w:type="paragraph" w:customStyle="1" w:styleId="183">
    <w:name w:val="pa-97"/>
    <w:basedOn w:val="1"/>
    <w:qFormat/>
    <w:uiPriority w:val="99"/>
    <w:pPr>
      <w:widowControl/>
      <w:spacing w:line="720" w:lineRule="atLeast"/>
    </w:pPr>
    <w:rPr>
      <w:rFonts w:ascii="宋体" w:hAnsi="宋体" w:eastAsia="宋体" w:cs="宋体"/>
      <w:kern w:val="0"/>
      <w:sz w:val="24"/>
    </w:rPr>
  </w:style>
  <w:style w:type="paragraph" w:customStyle="1" w:styleId="184">
    <w:name w:val="pa-23"/>
    <w:basedOn w:val="1"/>
    <w:qFormat/>
    <w:uiPriority w:val="99"/>
    <w:pPr>
      <w:widowControl/>
      <w:spacing w:line="360" w:lineRule="atLeast"/>
      <w:ind w:firstLine="420"/>
    </w:pPr>
    <w:rPr>
      <w:rFonts w:ascii="宋体" w:hAnsi="宋体" w:eastAsia="宋体" w:cs="宋体"/>
      <w:kern w:val="0"/>
      <w:sz w:val="24"/>
    </w:rPr>
  </w:style>
  <w:style w:type="paragraph" w:customStyle="1" w:styleId="185">
    <w:name w:val="Char2 Char Char Char Char Char Char"/>
    <w:basedOn w:val="1"/>
    <w:qFormat/>
    <w:uiPriority w:val="99"/>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186">
    <w:name w:val="ca-19"/>
    <w:basedOn w:val="1"/>
    <w:qFormat/>
    <w:uiPriority w:val="99"/>
    <w:pPr>
      <w:widowControl/>
      <w:jc w:val="left"/>
    </w:pPr>
    <w:rPr>
      <w:rFonts w:ascii="Calibri" w:hAnsi="Calibri" w:eastAsia="宋体" w:cs="Times New Roman"/>
      <w:kern w:val="0"/>
      <w:sz w:val="18"/>
      <w:szCs w:val="18"/>
    </w:rPr>
  </w:style>
  <w:style w:type="paragraph" w:customStyle="1" w:styleId="187">
    <w:name w:val="正文，首行缩进:"/>
    <w:basedOn w:val="1"/>
    <w:qFormat/>
    <w:uiPriority w:val="99"/>
    <w:pPr>
      <w:tabs>
        <w:tab w:val="left" w:pos="3376"/>
      </w:tabs>
      <w:spacing w:line="460" w:lineRule="exact"/>
      <w:ind w:firstLine="480" w:firstLineChars="200"/>
      <w:jc w:val="left"/>
    </w:pPr>
    <w:rPr>
      <w:rFonts w:ascii="宋体" w:hAnsi="宋体" w:eastAsia="宋体" w:cs="宋体"/>
      <w:sz w:val="24"/>
      <w:szCs w:val="20"/>
    </w:rPr>
  </w:style>
  <w:style w:type="paragraph" w:customStyle="1" w:styleId="188">
    <w:name w:val="Normal_18"/>
    <w:qFormat/>
    <w:uiPriority w:val="99"/>
    <w:rPr>
      <w:rFonts w:ascii="黑体" w:hAnsi="黑体" w:eastAsia="黑体" w:cs="Times New Roman"/>
      <w:b/>
      <w:sz w:val="32"/>
      <w:szCs w:val="24"/>
      <w:lang w:val="en-US" w:eastAsia="zh-CN" w:bidi="ar-SA"/>
    </w:rPr>
  </w:style>
  <w:style w:type="paragraph" w:customStyle="1" w:styleId="189">
    <w:name w:val="pa-82"/>
    <w:basedOn w:val="1"/>
    <w:qFormat/>
    <w:uiPriority w:val="99"/>
    <w:pPr>
      <w:widowControl/>
      <w:spacing w:line="480" w:lineRule="atLeast"/>
      <w:jc w:val="center"/>
    </w:pPr>
    <w:rPr>
      <w:rFonts w:ascii="宋体" w:hAnsi="宋体" w:eastAsia="宋体" w:cs="宋体"/>
      <w:kern w:val="0"/>
      <w:sz w:val="24"/>
    </w:rPr>
  </w:style>
  <w:style w:type="paragraph" w:customStyle="1" w:styleId="190">
    <w:name w:val="正文_1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pa-127"/>
    <w:basedOn w:val="1"/>
    <w:qFormat/>
    <w:uiPriority w:val="99"/>
    <w:pPr>
      <w:widowControl/>
      <w:spacing w:line="480" w:lineRule="atLeast"/>
      <w:ind w:firstLine="960"/>
    </w:pPr>
    <w:rPr>
      <w:rFonts w:ascii="宋体" w:hAnsi="宋体" w:eastAsia="宋体" w:cs="宋体"/>
      <w:kern w:val="0"/>
      <w:sz w:val="24"/>
    </w:rPr>
  </w:style>
  <w:style w:type="paragraph" w:customStyle="1" w:styleId="192">
    <w:name w:val="默认段落字体 Para Char Char Char Char"/>
    <w:basedOn w:val="1"/>
    <w:qFormat/>
    <w:uiPriority w:val="99"/>
    <w:rPr>
      <w:rFonts w:ascii="Times New Roman" w:hAnsi="Times New Roman" w:eastAsia="宋体" w:cs="Times New Roman"/>
      <w:spacing w:val="20"/>
      <w:sz w:val="28"/>
      <w:szCs w:val="21"/>
    </w:rPr>
  </w:style>
  <w:style w:type="paragraph" w:customStyle="1" w:styleId="193">
    <w:name w:val="td-1"/>
    <w:basedOn w:val="1"/>
    <w:qFormat/>
    <w:uiPriority w:val="99"/>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194">
    <w:name w:val="页眉_0"/>
    <w:basedOn w:val="147"/>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195">
    <w:name w:val="pa-113"/>
    <w:basedOn w:val="1"/>
    <w:qFormat/>
    <w:uiPriority w:val="99"/>
    <w:pPr>
      <w:widowControl/>
      <w:spacing w:line="360" w:lineRule="atLeast"/>
      <w:ind w:firstLine="2960"/>
    </w:pPr>
    <w:rPr>
      <w:rFonts w:ascii="宋体" w:hAnsi="宋体" w:eastAsia="宋体" w:cs="宋体"/>
      <w:kern w:val="0"/>
      <w:sz w:val="24"/>
    </w:rPr>
  </w:style>
  <w:style w:type="paragraph" w:customStyle="1" w:styleId="196">
    <w:name w:val="ca-1"/>
    <w:basedOn w:val="1"/>
    <w:qFormat/>
    <w:uiPriority w:val="99"/>
    <w:pPr>
      <w:widowControl/>
      <w:jc w:val="left"/>
    </w:pPr>
    <w:rPr>
      <w:rFonts w:ascii="宋体" w:hAnsi="宋体" w:eastAsia="宋体" w:cs="宋体"/>
      <w:color w:val="000000"/>
      <w:spacing w:val="40"/>
      <w:kern w:val="0"/>
      <w:sz w:val="44"/>
      <w:szCs w:val="44"/>
    </w:rPr>
  </w:style>
  <w:style w:type="paragraph" w:customStyle="1" w:styleId="197">
    <w:name w:val="ca-2"/>
    <w:basedOn w:val="1"/>
    <w:qFormat/>
    <w:uiPriority w:val="99"/>
    <w:pPr>
      <w:widowControl/>
      <w:jc w:val="left"/>
    </w:pPr>
    <w:rPr>
      <w:rFonts w:ascii="Calibri" w:hAnsi="Calibri" w:eastAsia="宋体" w:cs="Times New Roman"/>
      <w:color w:val="000000"/>
      <w:kern w:val="0"/>
      <w:sz w:val="36"/>
      <w:szCs w:val="36"/>
    </w:rPr>
  </w:style>
  <w:style w:type="paragraph" w:customStyle="1" w:styleId="198">
    <w:name w:val="ca-53"/>
    <w:basedOn w:val="1"/>
    <w:qFormat/>
    <w:uiPriority w:val="99"/>
    <w:pPr>
      <w:widowControl/>
      <w:jc w:val="left"/>
    </w:pPr>
    <w:rPr>
      <w:rFonts w:ascii="Calibri" w:hAnsi="Calibri" w:eastAsia="宋体" w:cs="Times New Roman"/>
      <w:b/>
      <w:bCs/>
      <w:spacing w:val="-20"/>
      <w:kern w:val="0"/>
      <w:sz w:val="36"/>
      <w:szCs w:val="36"/>
    </w:rPr>
  </w:style>
  <w:style w:type="paragraph" w:customStyle="1" w:styleId="199">
    <w:name w:val="xl30"/>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00">
    <w:name w:val="xl34"/>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201">
    <w:name w:val="pa-90"/>
    <w:basedOn w:val="1"/>
    <w:qFormat/>
    <w:uiPriority w:val="99"/>
    <w:pPr>
      <w:widowControl/>
      <w:spacing w:line="280" w:lineRule="atLeast"/>
    </w:pPr>
    <w:rPr>
      <w:rFonts w:ascii="宋体" w:hAnsi="宋体" w:eastAsia="宋体" w:cs="宋体"/>
      <w:kern w:val="0"/>
      <w:sz w:val="24"/>
    </w:rPr>
  </w:style>
  <w:style w:type="paragraph" w:customStyle="1" w:styleId="202">
    <w:name w:val="pa-47"/>
    <w:basedOn w:val="1"/>
    <w:qFormat/>
    <w:uiPriority w:val="99"/>
    <w:pPr>
      <w:widowControl/>
      <w:spacing w:line="280" w:lineRule="atLeast"/>
      <w:ind w:firstLine="280"/>
      <w:jc w:val="center"/>
    </w:pPr>
    <w:rPr>
      <w:rFonts w:ascii="宋体" w:hAnsi="宋体" w:eastAsia="宋体" w:cs="宋体"/>
      <w:kern w:val="0"/>
      <w:sz w:val="24"/>
    </w:rPr>
  </w:style>
  <w:style w:type="paragraph" w:customStyle="1" w:styleId="203">
    <w:name w:val="pa-78"/>
    <w:basedOn w:val="1"/>
    <w:qFormat/>
    <w:uiPriority w:val="99"/>
    <w:pPr>
      <w:widowControl/>
      <w:spacing w:line="340" w:lineRule="atLeast"/>
    </w:pPr>
    <w:rPr>
      <w:rFonts w:ascii="宋体" w:hAnsi="宋体" w:eastAsia="宋体" w:cs="宋体"/>
      <w:kern w:val="0"/>
      <w:sz w:val="24"/>
    </w:rPr>
  </w:style>
  <w:style w:type="paragraph" w:customStyle="1" w:styleId="204">
    <w:name w:val="Para-----"/>
    <w:qFormat/>
    <w:uiPriority w:val="99"/>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05">
    <w:name w:val="pa-124"/>
    <w:basedOn w:val="1"/>
    <w:qFormat/>
    <w:uiPriority w:val="99"/>
    <w:pPr>
      <w:widowControl/>
      <w:spacing w:line="760" w:lineRule="atLeast"/>
    </w:pPr>
    <w:rPr>
      <w:rFonts w:ascii="宋体" w:hAnsi="宋体" w:eastAsia="宋体" w:cs="宋体"/>
      <w:kern w:val="0"/>
      <w:sz w:val="24"/>
    </w:rPr>
  </w:style>
  <w:style w:type="paragraph" w:customStyle="1" w:styleId="206">
    <w:name w:val="pa-62"/>
    <w:basedOn w:val="1"/>
    <w:qFormat/>
    <w:uiPriority w:val="99"/>
    <w:pPr>
      <w:widowControl/>
      <w:spacing w:line="360" w:lineRule="atLeast"/>
      <w:ind w:firstLine="420"/>
    </w:pPr>
    <w:rPr>
      <w:rFonts w:ascii="宋体" w:hAnsi="宋体" w:eastAsia="宋体" w:cs="宋体"/>
      <w:kern w:val="0"/>
      <w:sz w:val="24"/>
    </w:rPr>
  </w:style>
  <w:style w:type="paragraph" w:customStyle="1" w:styleId="207">
    <w:name w:val="正文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08">
    <w:name w:val="pa-24"/>
    <w:basedOn w:val="1"/>
    <w:qFormat/>
    <w:uiPriority w:val="99"/>
    <w:pPr>
      <w:widowControl/>
      <w:spacing w:line="360" w:lineRule="atLeast"/>
      <w:ind w:firstLine="480"/>
    </w:pPr>
    <w:rPr>
      <w:rFonts w:ascii="宋体" w:hAnsi="宋体" w:eastAsia="宋体" w:cs="宋体"/>
      <w:kern w:val="0"/>
      <w:sz w:val="24"/>
    </w:rPr>
  </w:style>
  <w:style w:type="paragraph" w:customStyle="1" w:styleId="209">
    <w:name w:val="样式 正文缩进正文（首行缩进两字）特点ALT+Z表正文正文非缩进四号段1Normal Indent Char2..."/>
    <w:basedOn w:val="3"/>
    <w:next w:val="4"/>
    <w:qFormat/>
    <w:uiPriority w:val="99"/>
    <w:pPr>
      <w:spacing w:before="240" w:after="120" w:line="400" w:lineRule="exact"/>
      <w:ind w:left="1140" w:hanging="630"/>
      <w:jc w:val="center"/>
    </w:pPr>
    <w:rPr>
      <w:rFonts w:ascii="宋体" w:hAnsi="宋体" w:eastAsia="宋体"/>
      <w:bCs w:val="0"/>
      <w:kern w:val="0"/>
      <w:sz w:val="24"/>
      <w:szCs w:val="20"/>
    </w:rPr>
  </w:style>
  <w:style w:type="paragraph" w:customStyle="1" w:styleId="210">
    <w:name w:val="Normal_0"/>
    <w:qFormat/>
    <w:uiPriority w:val="99"/>
    <w:rPr>
      <w:rFonts w:ascii="黑体" w:hAnsi="黑体" w:eastAsia="黑体" w:cs="Times New Roman"/>
      <w:b/>
      <w:sz w:val="32"/>
      <w:szCs w:val="24"/>
      <w:lang w:val="en-US" w:eastAsia="zh-CN" w:bidi="ar-SA"/>
    </w:rPr>
  </w:style>
  <w:style w:type="paragraph" w:customStyle="1" w:styleId="211">
    <w:name w:val="pa-17"/>
    <w:basedOn w:val="1"/>
    <w:qFormat/>
    <w:uiPriority w:val="99"/>
    <w:pPr>
      <w:widowControl/>
      <w:spacing w:line="240" w:lineRule="atLeast"/>
      <w:jc w:val="center"/>
    </w:pPr>
    <w:rPr>
      <w:rFonts w:ascii="宋体" w:hAnsi="宋体" w:eastAsia="宋体" w:cs="宋体"/>
      <w:kern w:val="0"/>
      <w:sz w:val="24"/>
    </w:rPr>
  </w:style>
  <w:style w:type="paragraph" w:customStyle="1" w:styleId="212">
    <w:name w:val="pa-12"/>
    <w:basedOn w:val="1"/>
    <w:qFormat/>
    <w:uiPriority w:val="99"/>
    <w:pPr>
      <w:widowControl/>
      <w:spacing w:line="360" w:lineRule="atLeast"/>
    </w:pPr>
    <w:rPr>
      <w:rFonts w:ascii="宋体" w:hAnsi="宋体" w:eastAsia="宋体" w:cs="宋体"/>
      <w:kern w:val="0"/>
      <w:sz w:val="24"/>
    </w:rPr>
  </w:style>
  <w:style w:type="paragraph" w:customStyle="1" w:styleId="213">
    <w:name w:val="6'"/>
    <w:basedOn w:val="1"/>
    <w:qFormat/>
    <w:uiPriority w:val="99"/>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214">
    <w:name w:val="pa-8"/>
    <w:basedOn w:val="1"/>
    <w:qFormat/>
    <w:uiPriority w:val="99"/>
    <w:pPr>
      <w:widowControl/>
      <w:spacing w:line="360" w:lineRule="atLeast"/>
    </w:pPr>
    <w:rPr>
      <w:rFonts w:ascii="宋体" w:hAnsi="宋体" w:eastAsia="宋体" w:cs="宋体"/>
      <w:kern w:val="0"/>
      <w:sz w:val="24"/>
    </w:rPr>
  </w:style>
  <w:style w:type="paragraph" w:customStyle="1" w:styleId="215">
    <w:name w:val="样式 标题 1 + 黑体 三号 非加粗 居中 段前: 6 磅 段后: 6 磅 行距: 固定值 20 磅"/>
    <w:basedOn w:val="2"/>
    <w:qFormat/>
    <w:uiPriority w:val="99"/>
    <w:pPr>
      <w:keepLines/>
      <w:spacing w:before="120" w:after="120" w:line="400" w:lineRule="exact"/>
    </w:pPr>
    <w:rPr>
      <w:rFonts w:ascii="黑体" w:hAnsi="黑体" w:eastAsia="黑体" w:cs="宋体"/>
      <w:b w:val="0"/>
      <w:bCs w:val="0"/>
      <w:kern w:val="44"/>
      <w:sz w:val="32"/>
      <w:szCs w:val="20"/>
    </w:rPr>
  </w:style>
  <w:style w:type="paragraph" w:customStyle="1" w:styleId="216">
    <w:name w:val="xl64"/>
    <w:basedOn w:val="1"/>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17">
    <w:name w:val="样式 样式 标题 3section:33l3Level 3 HeadH3heading 3h3Bold Headbh... + ... Char"/>
    <w:basedOn w:val="1"/>
    <w:qFormat/>
    <w:uiPriority w:val="99"/>
    <w:pPr>
      <w:keepNext/>
      <w:keepLines/>
      <w:spacing w:beforeLines="50" w:line="360" w:lineRule="auto"/>
      <w:ind w:left="800" w:leftChars="400"/>
      <w:outlineLvl w:val="2"/>
    </w:pPr>
    <w:rPr>
      <w:rFonts w:ascii="宋体" w:hAnsi="宋体" w:eastAsia="宋体" w:cs="宋体"/>
      <w:b/>
      <w:bCs/>
      <w:color w:val="FF0000"/>
      <w:sz w:val="24"/>
    </w:rPr>
  </w:style>
  <w:style w:type="paragraph" w:customStyle="1" w:styleId="218">
    <w:name w:val="正文_3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19">
    <w:name w:val="pa-53"/>
    <w:basedOn w:val="1"/>
    <w:qFormat/>
    <w:uiPriority w:val="99"/>
    <w:pPr>
      <w:widowControl/>
      <w:spacing w:line="280" w:lineRule="atLeast"/>
      <w:ind w:firstLine="100"/>
    </w:pPr>
    <w:rPr>
      <w:rFonts w:ascii="宋体" w:hAnsi="宋体" w:eastAsia="宋体" w:cs="宋体"/>
      <w:kern w:val="0"/>
      <w:sz w:val="24"/>
    </w:rPr>
  </w:style>
  <w:style w:type="paragraph" w:customStyle="1" w:styleId="220">
    <w:name w:val="空半行"/>
    <w:basedOn w:val="1"/>
    <w:qFormat/>
    <w:uiPriority w:val="99"/>
    <w:pPr>
      <w:adjustRightInd w:val="0"/>
      <w:spacing w:line="120" w:lineRule="exact"/>
    </w:pPr>
    <w:rPr>
      <w:rFonts w:ascii="Times New Roman" w:hAnsi="Times New Roman" w:eastAsia="仿宋_GB2312" w:cs="Times New Roman"/>
      <w:color w:val="FFFFFF"/>
      <w:kern w:val="0"/>
      <w:sz w:val="30"/>
      <w:szCs w:val="20"/>
    </w:rPr>
  </w:style>
  <w:style w:type="paragraph" w:customStyle="1" w:styleId="221">
    <w:name w:val="Rechtliche Stellung Unterzeichner"/>
    <w:basedOn w:val="38"/>
    <w:qFormat/>
    <w:uiPriority w:val="99"/>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222">
    <w:name w:val="pa-61"/>
    <w:basedOn w:val="1"/>
    <w:qFormat/>
    <w:uiPriority w:val="99"/>
    <w:pPr>
      <w:widowControl/>
      <w:spacing w:line="240" w:lineRule="atLeast"/>
    </w:pPr>
    <w:rPr>
      <w:rFonts w:ascii="宋体" w:hAnsi="宋体" w:eastAsia="宋体" w:cs="宋体"/>
      <w:kern w:val="0"/>
      <w:sz w:val="24"/>
    </w:rPr>
  </w:style>
  <w:style w:type="paragraph" w:customStyle="1" w:styleId="223">
    <w:name w:val="pa-63"/>
    <w:basedOn w:val="1"/>
    <w:qFormat/>
    <w:uiPriority w:val="99"/>
    <w:pPr>
      <w:widowControl/>
      <w:spacing w:line="360" w:lineRule="atLeast"/>
      <w:ind w:firstLine="300"/>
      <w:jc w:val="left"/>
    </w:pPr>
    <w:rPr>
      <w:rFonts w:ascii="宋体" w:hAnsi="宋体" w:eastAsia="宋体" w:cs="宋体"/>
      <w:kern w:val="0"/>
      <w:sz w:val="24"/>
    </w:rPr>
  </w:style>
  <w:style w:type="paragraph" w:customStyle="1" w:styleId="224">
    <w:name w:val="pa-30"/>
    <w:basedOn w:val="1"/>
    <w:qFormat/>
    <w:uiPriority w:val="99"/>
    <w:pPr>
      <w:widowControl/>
      <w:spacing w:line="360" w:lineRule="atLeast"/>
      <w:ind w:firstLine="4100"/>
    </w:pPr>
    <w:rPr>
      <w:rFonts w:ascii="宋体" w:hAnsi="宋体" w:eastAsia="宋体" w:cs="宋体"/>
      <w:kern w:val="0"/>
      <w:sz w:val="24"/>
    </w:rPr>
  </w:style>
  <w:style w:type="paragraph" w:customStyle="1" w:styleId="225">
    <w:name w:val="BJ-Blob"/>
    <w:qFormat/>
    <w:uiPriority w:val="99"/>
    <w:pPr>
      <w:tabs>
        <w:tab w:val="left" w:pos="360"/>
        <w:tab w:val="left" w:pos="900"/>
        <w:tab w:val="left" w:pos="1200"/>
      </w:tabs>
      <w:spacing w:before="40" w:after="40" w:line="360" w:lineRule="auto"/>
      <w:ind w:left="900" w:hanging="720"/>
      <w:jc w:val="both"/>
    </w:pPr>
    <w:rPr>
      <w:rFonts w:ascii="Arial" w:hAnsi="Arial" w:eastAsia="宋体" w:cs="Times New Roman"/>
      <w:sz w:val="24"/>
      <w:lang w:val="en-GB" w:eastAsia="de-DE" w:bidi="ar-SA"/>
    </w:rPr>
  </w:style>
  <w:style w:type="paragraph" w:customStyle="1" w:styleId="226">
    <w:name w:val="pa-96"/>
    <w:basedOn w:val="1"/>
    <w:qFormat/>
    <w:uiPriority w:val="99"/>
    <w:pPr>
      <w:widowControl/>
      <w:spacing w:line="480" w:lineRule="atLeast"/>
    </w:pPr>
    <w:rPr>
      <w:rFonts w:ascii="宋体" w:hAnsi="宋体" w:eastAsia="宋体" w:cs="宋体"/>
      <w:kern w:val="0"/>
      <w:sz w:val="24"/>
    </w:rPr>
  </w:style>
  <w:style w:type="paragraph" w:customStyle="1" w:styleId="227">
    <w:name w:val="ca-14"/>
    <w:basedOn w:val="1"/>
    <w:qFormat/>
    <w:uiPriority w:val="99"/>
    <w:pPr>
      <w:widowControl/>
      <w:jc w:val="left"/>
    </w:pPr>
    <w:rPr>
      <w:rFonts w:ascii="Calibri" w:hAnsi="Calibri" w:eastAsia="宋体" w:cs="Times New Roman"/>
      <w:color w:val="000000"/>
      <w:kern w:val="0"/>
      <w:sz w:val="24"/>
    </w:rPr>
  </w:style>
  <w:style w:type="paragraph" w:customStyle="1" w:styleId="228">
    <w:name w:val="Normal_8"/>
    <w:qFormat/>
    <w:uiPriority w:val="99"/>
    <w:rPr>
      <w:rFonts w:ascii="黑体" w:hAnsi="黑体" w:eastAsia="黑体" w:cs="Times New Roman"/>
      <w:b/>
      <w:sz w:val="32"/>
      <w:szCs w:val="24"/>
      <w:lang w:val="en-US" w:eastAsia="zh-CN" w:bidi="ar-SA"/>
    </w:rPr>
  </w:style>
  <w:style w:type="paragraph" w:customStyle="1" w:styleId="229">
    <w:name w:val="BJ-01"/>
    <w:qFormat/>
    <w:uiPriority w:val="99"/>
    <w:pPr>
      <w:numPr>
        <w:ilvl w:val="0"/>
        <w:numId w:val="4"/>
      </w:numPr>
      <w:tabs>
        <w:tab w:val="left" w:pos="567"/>
        <w:tab w:val="left" w:pos="1244"/>
      </w:tabs>
      <w:spacing w:before="240" w:line="360" w:lineRule="auto"/>
      <w:jc w:val="both"/>
    </w:pPr>
    <w:rPr>
      <w:rFonts w:ascii="Arial" w:hAnsi="Arial" w:eastAsia="宋体" w:cs="Times New Roman"/>
      <w:sz w:val="24"/>
      <w:lang w:val="en-GB" w:eastAsia="de-DE" w:bidi="ar-SA"/>
    </w:rPr>
  </w:style>
  <w:style w:type="paragraph" w:customStyle="1" w:styleId="230">
    <w:name w:val="pa-31"/>
    <w:basedOn w:val="1"/>
    <w:qFormat/>
    <w:uiPriority w:val="99"/>
    <w:pPr>
      <w:widowControl/>
      <w:spacing w:line="240" w:lineRule="atLeast"/>
      <w:ind w:firstLine="420"/>
      <w:jc w:val="left"/>
    </w:pPr>
    <w:rPr>
      <w:rFonts w:ascii="宋体" w:hAnsi="宋体" w:eastAsia="宋体" w:cs="宋体"/>
      <w:kern w:val="0"/>
      <w:sz w:val="24"/>
    </w:rPr>
  </w:style>
  <w:style w:type="paragraph" w:customStyle="1" w:styleId="231">
    <w:name w:val="Normal_14"/>
    <w:qFormat/>
    <w:uiPriority w:val="99"/>
    <w:rPr>
      <w:rFonts w:ascii="黑体" w:hAnsi="黑体" w:eastAsia="黑体" w:cs="Times New Roman"/>
      <w:b/>
      <w:sz w:val="32"/>
      <w:szCs w:val="24"/>
      <w:lang w:val="en-US" w:eastAsia="zh-CN" w:bidi="ar-SA"/>
    </w:rPr>
  </w:style>
  <w:style w:type="paragraph" w:customStyle="1" w:styleId="232">
    <w:name w:val="ca-21"/>
    <w:basedOn w:val="1"/>
    <w:qFormat/>
    <w:uiPriority w:val="99"/>
    <w:pPr>
      <w:widowControl/>
      <w:jc w:val="left"/>
    </w:pPr>
    <w:rPr>
      <w:rFonts w:ascii="宋体" w:hAnsi="宋体" w:eastAsia="宋体" w:cs="宋体"/>
      <w:color w:val="000000"/>
      <w:kern w:val="0"/>
      <w:szCs w:val="21"/>
    </w:rPr>
  </w:style>
  <w:style w:type="paragraph" w:customStyle="1" w:styleId="233">
    <w:name w:val="样式 正文缩进正文（首行缩进两字）特点ALT+Z表正文正文非缩进四号段1Normal Indent Char2...1"/>
    <w:basedOn w:val="3"/>
    <w:qFormat/>
    <w:uiPriority w:val="99"/>
    <w:pPr>
      <w:spacing w:before="1320" w:after="240" w:line="300" w:lineRule="auto"/>
      <w:jc w:val="center"/>
    </w:pPr>
    <w:rPr>
      <w:rFonts w:ascii="Arial" w:hAnsi="Arial" w:eastAsia="宋体"/>
      <w:bCs w:val="0"/>
      <w:kern w:val="0"/>
      <w:sz w:val="24"/>
      <w:szCs w:val="20"/>
    </w:rPr>
  </w:style>
  <w:style w:type="paragraph" w:customStyle="1" w:styleId="234">
    <w:name w:val="Normal_13"/>
    <w:qFormat/>
    <w:uiPriority w:val="99"/>
    <w:rPr>
      <w:rFonts w:ascii="黑体" w:hAnsi="黑体" w:eastAsia="黑体" w:cs="Times New Roman"/>
      <w:b/>
      <w:sz w:val="32"/>
      <w:szCs w:val="24"/>
      <w:lang w:val="en-US" w:eastAsia="zh-CN" w:bidi="ar-SA"/>
    </w:rPr>
  </w:style>
  <w:style w:type="paragraph" w:customStyle="1" w:styleId="235">
    <w:name w:val="Normal_23"/>
    <w:qFormat/>
    <w:uiPriority w:val="99"/>
    <w:rPr>
      <w:rFonts w:ascii="黑体" w:hAnsi="黑体" w:eastAsia="黑体" w:cs="Times New Roman"/>
      <w:b/>
      <w:sz w:val="32"/>
      <w:szCs w:val="24"/>
      <w:lang w:val="en-US" w:eastAsia="zh-CN" w:bidi="ar-SA"/>
    </w:rPr>
  </w:style>
  <w:style w:type="paragraph" w:customStyle="1" w:styleId="236">
    <w:name w:val="pa-83"/>
    <w:basedOn w:val="1"/>
    <w:qFormat/>
    <w:uiPriority w:val="99"/>
    <w:pPr>
      <w:widowControl/>
      <w:spacing w:line="560" w:lineRule="atLeast"/>
      <w:jc w:val="center"/>
    </w:pPr>
    <w:rPr>
      <w:rFonts w:ascii="宋体" w:hAnsi="宋体" w:eastAsia="宋体" w:cs="宋体"/>
      <w:kern w:val="0"/>
      <w:sz w:val="24"/>
    </w:rPr>
  </w:style>
  <w:style w:type="paragraph" w:customStyle="1" w:styleId="237">
    <w:name w:val="Char Char1 Char"/>
    <w:basedOn w:val="1"/>
    <w:qFormat/>
    <w:uiPriority w:val="99"/>
    <w:rPr>
      <w:rFonts w:ascii="Calibri" w:hAnsi="Calibri" w:eastAsia="宋体" w:cs="Times New Roman"/>
    </w:rPr>
  </w:style>
  <w:style w:type="paragraph" w:customStyle="1" w:styleId="238">
    <w:name w:val="Normal_4"/>
    <w:qFormat/>
    <w:uiPriority w:val="99"/>
    <w:rPr>
      <w:rFonts w:ascii="黑体" w:hAnsi="黑体" w:eastAsia="黑体" w:cs="Times New Roman"/>
      <w:b/>
      <w:sz w:val="32"/>
      <w:szCs w:val="24"/>
      <w:lang w:val="en-US" w:eastAsia="zh-CN" w:bidi="ar-SA"/>
    </w:rPr>
  </w:style>
  <w:style w:type="paragraph" w:customStyle="1" w:styleId="239">
    <w:name w:val="pa-84"/>
    <w:basedOn w:val="1"/>
    <w:qFormat/>
    <w:uiPriority w:val="99"/>
    <w:pPr>
      <w:widowControl/>
      <w:spacing w:line="480" w:lineRule="atLeast"/>
      <w:jc w:val="center"/>
    </w:pPr>
    <w:rPr>
      <w:rFonts w:ascii="宋体" w:hAnsi="宋体" w:eastAsia="宋体" w:cs="宋体"/>
      <w:kern w:val="0"/>
      <w:sz w:val="24"/>
    </w:rPr>
  </w:style>
  <w:style w:type="paragraph" w:customStyle="1" w:styleId="240">
    <w:name w:val="xl7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1">
    <w:name w:val="ca-46"/>
    <w:basedOn w:val="1"/>
    <w:qFormat/>
    <w:uiPriority w:val="99"/>
    <w:pPr>
      <w:widowControl/>
      <w:jc w:val="left"/>
    </w:pPr>
    <w:rPr>
      <w:rFonts w:ascii="宋体" w:hAnsi="宋体" w:eastAsia="宋体" w:cs="宋体"/>
      <w:color w:val="000000"/>
      <w:spacing w:val="-20"/>
      <w:kern w:val="0"/>
      <w:sz w:val="28"/>
      <w:szCs w:val="28"/>
    </w:rPr>
  </w:style>
  <w:style w:type="paragraph" w:customStyle="1" w:styleId="242">
    <w:name w:val="Normal_22"/>
    <w:qFormat/>
    <w:uiPriority w:val="99"/>
    <w:rPr>
      <w:rFonts w:ascii="黑体" w:hAnsi="黑体" w:eastAsia="黑体" w:cs="Times New Roman"/>
      <w:b/>
      <w:sz w:val="32"/>
      <w:szCs w:val="24"/>
      <w:lang w:val="en-US" w:eastAsia="zh-CN" w:bidi="ar-SA"/>
    </w:rPr>
  </w:style>
  <w:style w:type="paragraph" w:customStyle="1" w:styleId="243">
    <w:name w:val="xl22"/>
    <w:basedOn w:val="1"/>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44">
    <w:name w:val="样式 标题 2 + Times New Roman 四号 非加粗 段前: 5 磅 段后: 0 磅 行距: 固定值 20..."/>
    <w:basedOn w:val="3"/>
    <w:qFormat/>
    <w:uiPriority w:val="99"/>
    <w:pPr>
      <w:spacing w:before="100" w:after="0" w:line="400" w:lineRule="exact"/>
    </w:pPr>
    <w:rPr>
      <w:rFonts w:ascii="Times New Roman" w:hAnsi="Times New Roman" w:eastAsia="宋体" w:cs="宋体"/>
      <w:b w:val="0"/>
      <w:bCs w:val="0"/>
      <w:kern w:val="0"/>
      <w:sz w:val="28"/>
      <w:szCs w:val="20"/>
    </w:rPr>
  </w:style>
  <w:style w:type="paragraph" w:customStyle="1" w:styleId="245">
    <w:name w:val="ca-30"/>
    <w:basedOn w:val="1"/>
    <w:qFormat/>
    <w:uiPriority w:val="99"/>
    <w:pPr>
      <w:widowControl/>
      <w:jc w:val="left"/>
    </w:pPr>
    <w:rPr>
      <w:rFonts w:ascii="??" w:hAnsi="??" w:eastAsia="宋体" w:cs="宋体"/>
      <w:color w:val="002060"/>
      <w:kern w:val="0"/>
      <w:szCs w:val="21"/>
    </w:rPr>
  </w:style>
  <w:style w:type="paragraph" w:customStyle="1" w:styleId="246">
    <w:name w:val="pa-13"/>
    <w:basedOn w:val="1"/>
    <w:qFormat/>
    <w:uiPriority w:val="99"/>
    <w:pPr>
      <w:widowControl/>
      <w:spacing w:line="360" w:lineRule="atLeast"/>
    </w:pPr>
    <w:rPr>
      <w:rFonts w:ascii="宋体" w:hAnsi="宋体" w:eastAsia="宋体" w:cs="宋体"/>
      <w:kern w:val="0"/>
      <w:sz w:val="24"/>
    </w:rPr>
  </w:style>
  <w:style w:type="paragraph" w:customStyle="1" w:styleId="247">
    <w:name w:val="ca-47"/>
    <w:basedOn w:val="1"/>
    <w:qFormat/>
    <w:uiPriority w:val="99"/>
    <w:pPr>
      <w:widowControl/>
      <w:jc w:val="left"/>
    </w:pPr>
    <w:rPr>
      <w:rFonts w:ascii="宋体" w:hAnsi="宋体" w:eastAsia="宋体" w:cs="宋体"/>
      <w:b/>
      <w:bCs/>
      <w:color w:val="000000"/>
      <w:spacing w:val="-20"/>
      <w:kern w:val="0"/>
      <w:sz w:val="24"/>
    </w:rPr>
  </w:style>
  <w:style w:type="paragraph" w:customStyle="1" w:styleId="248">
    <w:name w:val="pa-16"/>
    <w:basedOn w:val="1"/>
    <w:qFormat/>
    <w:uiPriority w:val="99"/>
    <w:pPr>
      <w:widowControl/>
      <w:spacing w:line="240" w:lineRule="atLeast"/>
    </w:pPr>
    <w:rPr>
      <w:rFonts w:ascii="宋体" w:hAnsi="宋体" w:eastAsia="宋体" w:cs="宋体"/>
      <w:kern w:val="0"/>
      <w:sz w:val="24"/>
    </w:rPr>
  </w:style>
  <w:style w:type="paragraph" w:customStyle="1" w:styleId="249">
    <w:name w:val="Char Char Char Char Char Char"/>
    <w:basedOn w:val="1"/>
    <w:qFormat/>
    <w:uiPriority w:val="99"/>
    <w:rPr>
      <w:rFonts w:ascii="仿宋_GB2312" w:hAnsi="Times New Roman" w:eastAsia="仿宋_GB2312" w:cs="Times New Roman"/>
      <w:b/>
      <w:sz w:val="32"/>
      <w:szCs w:val="32"/>
    </w:rPr>
  </w:style>
  <w:style w:type="paragraph" w:customStyle="1" w:styleId="250">
    <w:name w:val="td-7"/>
    <w:basedOn w:val="1"/>
    <w:qFormat/>
    <w:uiPriority w:val="99"/>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51">
    <w:name w:val="ca-29"/>
    <w:basedOn w:val="1"/>
    <w:qFormat/>
    <w:uiPriority w:val="99"/>
    <w:pPr>
      <w:widowControl/>
      <w:jc w:val="left"/>
    </w:pPr>
    <w:rPr>
      <w:rFonts w:ascii="宋体" w:hAnsi="宋体" w:eastAsia="宋体" w:cs="宋体"/>
      <w:color w:val="7030A0"/>
      <w:kern w:val="0"/>
      <w:szCs w:val="21"/>
    </w:rPr>
  </w:style>
  <w:style w:type="paragraph" w:customStyle="1" w:styleId="252">
    <w:name w:val="BJ-02-T"/>
    <w:qFormat/>
    <w:uiPriority w:val="99"/>
    <w:pPr>
      <w:spacing w:before="120" w:line="360" w:lineRule="auto"/>
      <w:ind w:left="1985"/>
      <w:jc w:val="both"/>
    </w:pPr>
    <w:rPr>
      <w:rFonts w:ascii="Arial" w:hAnsi="Arial" w:eastAsia="宋体" w:cs="Times New Roman"/>
      <w:sz w:val="24"/>
      <w:lang w:val="en-GB" w:eastAsia="de-DE" w:bidi="ar-SA"/>
    </w:rPr>
  </w:style>
  <w:style w:type="paragraph" w:customStyle="1" w:styleId="253">
    <w:name w:val="Para----"/>
    <w:qFormat/>
    <w:uiPriority w:val="99"/>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54">
    <w:name w:val="pa-99"/>
    <w:basedOn w:val="1"/>
    <w:qFormat/>
    <w:uiPriority w:val="99"/>
    <w:pPr>
      <w:widowControl/>
      <w:spacing w:line="300" w:lineRule="atLeast"/>
      <w:ind w:firstLine="520"/>
    </w:pPr>
    <w:rPr>
      <w:rFonts w:ascii="宋体" w:hAnsi="宋体" w:eastAsia="宋体" w:cs="宋体"/>
      <w:kern w:val="0"/>
      <w:sz w:val="24"/>
    </w:rPr>
  </w:style>
  <w:style w:type="paragraph" w:customStyle="1" w:styleId="255">
    <w:name w:val="样式 正文缩进正文（首行缩进两字）特点ALT+Z表正文正文非缩进四号段1Normal Indent Char2...2"/>
    <w:basedOn w:val="4"/>
    <w:qFormat/>
    <w:uiPriority w:val="99"/>
    <w:pPr>
      <w:spacing w:before="360" w:after="120" w:line="360" w:lineRule="auto"/>
      <w:jc w:val="center"/>
    </w:pPr>
    <w:rPr>
      <w:rFonts w:ascii="宋体" w:hAnsi="宋体"/>
      <w:bCs w:val="0"/>
      <w:sz w:val="28"/>
      <w:szCs w:val="20"/>
    </w:rPr>
  </w:style>
  <w:style w:type="paragraph" w:customStyle="1" w:styleId="256">
    <w:name w:val="pa-141"/>
    <w:basedOn w:val="1"/>
    <w:qFormat/>
    <w:uiPriority w:val="99"/>
    <w:pPr>
      <w:widowControl/>
      <w:spacing w:line="320" w:lineRule="atLeast"/>
      <w:jc w:val="right"/>
    </w:pPr>
    <w:rPr>
      <w:rFonts w:ascii="宋体" w:hAnsi="宋体" w:eastAsia="宋体" w:cs="宋体"/>
      <w:kern w:val="0"/>
      <w:sz w:val="24"/>
    </w:rPr>
  </w:style>
  <w:style w:type="paragraph" w:customStyle="1" w:styleId="257">
    <w:name w:val="pa-52"/>
    <w:basedOn w:val="1"/>
    <w:qFormat/>
    <w:uiPriority w:val="99"/>
    <w:pPr>
      <w:widowControl/>
      <w:spacing w:line="276" w:lineRule="atLeast"/>
      <w:jc w:val="left"/>
    </w:pPr>
    <w:rPr>
      <w:rFonts w:ascii="宋体" w:hAnsi="宋体" w:eastAsia="宋体" w:cs="宋体"/>
      <w:kern w:val="0"/>
      <w:sz w:val="24"/>
    </w:rPr>
  </w:style>
  <w:style w:type="paragraph" w:customStyle="1" w:styleId="258">
    <w:name w:val="标题A"/>
    <w:basedOn w:val="2"/>
    <w:qFormat/>
    <w:uiPriority w:val="99"/>
    <w:pPr>
      <w:keepLines/>
      <w:adjustRightInd w:val="0"/>
      <w:spacing w:before="100" w:beforeAutospacing="1" w:after="60"/>
    </w:pPr>
    <w:rPr>
      <w:rFonts w:ascii="Arial" w:hAnsi="Arial"/>
      <w:kern w:val="44"/>
      <w:sz w:val="28"/>
      <w:szCs w:val="44"/>
    </w:rPr>
  </w:style>
  <w:style w:type="paragraph" w:customStyle="1" w:styleId="259">
    <w:name w:val="Normal_19"/>
    <w:qFormat/>
    <w:uiPriority w:val="99"/>
    <w:rPr>
      <w:rFonts w:ascii="黑体" w:hAnsi="黑体" w:eastAsia="黑体" w:cs="Times New Roman"/>
      <w:b/>
      <w:sz w:val="32"/>
      <w:szCs w:val="24"/>
      <w:lang w:val="en-US" w:eastAsia="zh-CN" w:bidi="ar-SA"/>
    </w:rPr>
  </w:style>
  <w:style w:type="paragraph" w:customStyle="1" w:styleId="260">
    <w:name w:val="纯文本_2"/>
    <w:basedOn w:val="1"/>
    <w:qFormat/>
    <w:uiPriority w:val="99"/>
    <w:rPr>
      <w:rFonts w:ascii="宋体" w:hAnsi="Courier New" w:eastAsia="宋体" w:cs="Times New Roman"/>
      <w:szCs w:val="21"/>
    </w:rPr>
  </w:style>
  <w:style w:type="paragraph" w:customStyle="1" w:styleId="261">
    <w:name w:val="pa-80"/>
    <w:basedOn w:val="1"/>
    <w:qFormat/>
    <w:uiPriority w:val="99"/>
    <w:pPr>
      <w:widowControl/>
      <w:spacing w:line="360" w:lineRule="atLeast"/>
    </w:pPr>
    <w:rPr>
      <w:rFonts w:ascii="宋体" w:hAnsi="宋体" w:eastAsia="宋体" w:cs="宋体"/>
      <w:kern w:val="0"/>
      <w:sz w:val="24"/>
    </w:rPr>
  </w:style>
  <w:style w:type="paragraph" w:customStyle="1" w:styleId="262">
    <w:name w:val="正文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3">
    <w:name w:val="xl78"/>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64">
    <w:name w:val="ca-13"/>
    <w:basedOn w:val="1"/>
    <w:qFormat/>
    <w:uiPriority w:val="99"/>
    <w:pPr>
      <w:widowControl/>
      <w:jc w:val="left"/>
    </w:pPr>
    <w:rPr>
      <w:rFonts w:ascii="宋体" w:hAnsi="宋体" w:eastAsia="宋体" w:cs="宋体"/>
      <w:color w:val="000000"/>
      <w:kern w:val="0"/>
      <w:sz w:val="32"/>
      <w:szCs w:val="32"/>
    </w:rPr>
  </w:style>
  <w:style w:type="paragraph" w:customStyle="1" w:styleId="265">
    <w:name w:val="正文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6">
    <w:name w:val="pa-20"/>
    <w:basedOn w:val="1"/>
    <w:qFormat/>
    <w:uiPriority w:val="99"/>
    <w:pPr>
      <w:widowControl/>
      <w:spacing w:line="360" w:lineRule="atLeast"/>
      <w:jc w:val="left"/>
    </w:pPr>
    <w:rPr>
      <w:rFonts w:ascii="宋体" w:hAnsi="宋体" w:eastAsia="宋体" w:cs="宋体"/>
      <w:kern w:val="0"/>
      <w:sz w:val="24"/>
    </w:rPr>
  </w:style>
  <w:style w:type="paragraph" w:customStyle="1" w:styleId="267">
    <w:name w:val="Char_0"/>
    <w:basedOn w:val="1"/>
    <w:qFormat/>
    <w:uiPriority w:val="99"/>
    <w:rPr>
      <w:rFonts w:ascii="Tahoma" w:hAnsi="Tahoma" w:eastAsia="宋体" w:cs="Times New Roman"/>
      <w:sz w:val="24"/>
      <w:szCs w:val="20"/>
    </w:rPr>
  </w:style>
  <w:style w:type="paragraph" w:customStyle="1" w:styleId="268">
    <w:name w:val="td-11"/>
    <w:basedOn w:val="1"/>
    <w:qFormat/>
    <w:uiPriority w:val="99"/>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269">
    <w:name w:val="pa-100"/>
    <w:basedOn w:val="1"/>
    <w:qFormat/>
    <w:uiPriority w:val="99"/>
    <w:pPr>
      <w:widowControl/>
      <w:spacing w:line="300" w:lineRule="atLeast"/>
    </w:pPr>
    <w:rPr>
      <w:rFonts w:ascii="宋体" w:hAnsi="宋体" w:eastAsia="宋体" w:cs="宋体"/>
      <w:kern w:val="0"/>
      <w:sz w:val="24"/>
    </w:rPr>
  </w:style>
  <w:style w:type="paragraph" w:customStyle="1" w:styleId="270">
    <w:name w:val="ca-49"/>
    <w:basedOn w:val="1"/>
    <w:qFormat/>
    <w:uiPriority w:val="99"/>
    <w:pPr>
      <w:widowControl/>
      <w:jc w:val="left"/>
    </w:pPr>
    <w:rPr>
      <w:rFonts w:ascii="宋体" w:hAnsi="宋体" w:eastAsia="宋体" w:cs="宋体"/>
      <w:kern w:val="0"/>
      <w:sz w:val="32"/>
      <w:szCs w:val="32"/>
    </w:rPr>
  </w:style>
  <w:style w:type="character" w:customStyle="1" w:styleId="271">
    <w:name w:val="Blockquote Char"/>
    <w:link w:val="272"/>
    <w:qFormat/>
    <w:locked/>
    <w:uiPriority w:val="0"/>
    <w:rPr>
      <w:rFonts w:ascii="Calibri" w:hAnsi="Calibri" w:cs="Calibri"/>
      <w:sz w:val="24"/>
    </w:rPr>
  </w:style>
  <w:style w:type="paragraph" w:customStyle="1" w:styleId="272">
    <w:name w:val="Blockquote"/>
    <w:basedOn w:val="1"/>
    <w:link w:val="271"/>
    <w:qFormat/>
    <w:uiPriority w:val="0"/>
    <w:pPr>
      <w:autoSpaceDE w:val="0"/>
      <w:autoSpaceDN w:val="0"/>
      <w:adjustRightInd w:val="0"/>
      <w:spacing w:before="100" w:after="100"/>
      <w:ind w:left="360" w:right="360"/>
      <w:jc w:val="left"/>
    </w:pPr>
    <w:rPr>
      <w:rFonts w:ascii="Calibri" w:hAnsi="Calibri" w:cs="Calibri"/>
      <w:sz w:val="24"/>
    </w:rPr>
  </w:style>
  <w:style w:type="paragraph" w:customStyle="1" w:styleId="273">
    <w:name w:val="xl29"/>
    <w:basedOn w:val="1"/>
    <w:qFormat/>
    <w:uiPriority w:val="99"/>
    <w:pPr>
      <w:widowControl/>
      <w:pBdr>
        <w:bottom w:val="single" w:color="auto" w:sz="4" w:space="0"/>
        <w:right w:val="single" w:color="auto" w:sz="4" w:space="0"/>
      </w:pBdr>
      <w:adjustRightInd w:val="0"/>
      <w:spacing w:before="100" w:beforeAutospacing="1" w:after="100" w:afterAutospacing="1" w:line="312" w:lineRule="atLeast"/>
    </w:pPr>
    <w:rPr>
      <w:rFonts w:ascii="宋体" w:hAnsi="宋体" w:eastAsia="宋体" w:cs="Times New Roman"/>
      <w:kern w:val="0"/>
      <w:sz w:val="24"/>
      <w:szCs w:val="20"/>
    </w:rPr>
  </w:style>
  <w:style w:type="paragraph" w:customStyle="1" w:styleId="274">
    <w:name w:val="自由格式"/>
    <w:qFormat/>
    <w:uiPriority w:val="99"/>
    <w:rPr>
      <w:rFonts w:ascii="Times New Roman" w:hAnsi="Times New Roman" w:eastAsia="ヒラギノ角ゴ Pro W3" w:cs="Times New Roman"/>
      <w:color w:val="000000"/>
      <w:lang w:val="en-US" w:eastAsia="zh-CN" w:bidi="ar-SA"/>
    </w:rPr>
  </w:style>
  <w:style w:type="paragraph" w:customStyle="1" w:styleId="275">
    <w:name w:val="Normal_15"/>
    <w:qFormat/>
    <w:uiPriority w:val="99"/>
    <w:rPr>
      <w:rFonts w:ascii="黑体" w:hAnsi="黑体" w:eastAsia="黑体" w:cs="Times New Roman"/>
      <w:b/>
      <w:sz w:val="32"/>
      <w:szCs w:val="24"/>
      <w:lang w:val="en-US" w:eastAsia="zh-CN" w:bidi="ar-SA"/>
    </w:rPr>
  </w:style>
  <w:style w:type="paragraph" w:customStyle="1" w:styleId="276">
    <w:name w:val="ca-45"/>
    <w:basedOn w:val="1"/>
    <w:qFormat/>
    <w:uiPriority w:val="99"/>
    <w:pPr>
      <w:widowControl/>
      <w:jc w:val="left"/>
    </w:pPr>
    <w:rPr>
      <w:rFonts w:ascii="宋体" w:hAnsi="宋体" w:eastAsia="宋体" w:cs="宋体"/>
      <w:color w:val="000000"/>
      <w:kern w:val="0"/>
      <w:sz w:val="72"/>
      <w:szCs w:val="72"/>
    </w:rPr>
  </w:style>
  <w:style w:type="paragraph" w:customStyle="1" w:styleId="277">
    <w:name w:val="pa-27"/>
    <w:basedOn w:val="1"/>
    <w:qFormat/>
    <w:uiPriority w:val="99"/>
    <w:pPr>
      <w:widowControl/>
      <w:spacing w:line="276" w:lineRule="atLeast"/>
      <w:ind w:firstLine="300"/>
    </w:pPr>
    <w:rPr>
      <w:rFonts w:ascii="宋体" w:hAnsi="宋体" w:eastAsia="宋体" w:cs="宋体"/>
      <w:kern w:val="0"/>
      <w:sz w:val="24"/>
    </w:rPr>
  </w:style>
  <w:style w:type="paragraph" w:customStyle="1" w:styleId="278">
    <w:name w:val="pa-40"/>
    <w:basedOn w:val="1"/>
    <w:qFormat/>
    <w:uiPriority w:val="99"/>
    <w:pPr>
      <w:widowControl/>
      <w:spacing w:line="280" w:lineRule="atLeast"/>
    </w:pPr>
    <w:rPr>
      <w:rFonts w:ascii="宋体" w:hAnsi="宋体" w:eastAsia="宋体" w:cs="宋体"/>
      <w:kern w:val="0"/>
      <w:sz w:val="24"/>
    </w:rPr>
  </w:style>
  <w:style w:type="paragraph" w:customStyle="1" w:styleId="279">
    <w:name w:val="cjk"/>
    <w:basedOn w:val="1"/>
    <w:qFormat/>
    <w:uiPriority w:val="99"/>
    <w:pPr>
      <w:widowControl/>
      <w:spacing w:line="480" w:lineRule="auto"/>
      <w:jc w:val="left"/>
    </w:pPr>
    <w:rPr>
      <w:rFonts w:ascii="宋体" w:hAnsi="宋体" w:eastAsia="宋体" w:cs="宋体"/>
      <w:kern w:val="0"/>
      <w:sz w:val="24"/>
    </w:rPr>
  </w:style>
  <w:style w:type="paragraph" w:customStyle="1" w:styleId="280">
    <w:name w:val="pa-2"/>
    <w:basedOn w:val="1"/>
    <w:qFormat/>
    <w:uiPriority w:val="99"/>
    <w:pPr>
      <w:widowControl/>
      <w:spacing w:line="400" w:lineRule="atLeast"/>
      <w:jc w:val="center"/>
    </w:pPr>
    <w:rPr>
      <w:rFonts w:ascii="宋体" w:hAnsi="宋体" w:eastAsia="宋体" w:cs="宋体"/>
      <w:kern w:val="0"/>
      <w:sz w:val="24"/>
    </w:rPr>
  </w:style>
  <w:style w:type="paragraph" w:customStyle="1" w:styleId="281">
    <w:name w:val="pa-109"/>
    <w:basedOn w:val="1"/>
    <w:qFormat/>
    <w:uiPriority w:val="99"/>
    <w:pPr>
      <w:widowControl/>
      <w:spacing w:line="280" w:lineRule="atLeast"/>
    </w:pPr>
    <w:rPr>
      <w:rFonts w:ascii="宋体" w:hAnsi="宋体" w:eastAsia="宋体" w:cs="宋体"/>
      <w:kern w:val="0"/>
      <w:sz w:val="24"/>
    </w:rPr>
  </w:style>
  <w:style w:type="paragraph" w:customStyle="1" w:styleId="282">
    <w:name w:val="pa-108"/>
    <w:basedOn w:val="1"/>
    <w:qFormat/>
    <w:uiPriority w:val="99"/>
    <w:pPr>
      <w:widowControl/>
      <w:spacing w:line="280" w:lineRule="atLeast"/>
      <w:jc w:val="center"/>
    </w:pPr>
    <w:rPr>
      <w:rFonts w:ascii="宋体" w:hAnsi="宋体" w:eastAsia="宋体" w:cs="宋体"/>
      <w:kern w:val="0"/>
      <w:sz w:val="24"/>
    </w:rPr>
  </w:style>
  <w:style w:type="paragraph" w:customStyle="1" w:styleId="283">
    <w:name w:val="pa-104"/>
    <w:basedOn w:val="1"/>
    <w:qFormat/>
    <w:uiPriority w:val="99"/>
    <w:pPr>
      <w:widowControl/>
      <w:spacing w:line="280" w:lineRule="atLeast"/>
      <w:ind w:firstLine="500"/>
      <w:jc w:val="left"/>
    </w:pPr>
    <w:rPr>
      <w:rFonts w:ascii="宋体" w:hAnsi="宋体" w:eastAsia="宋体" w:cs="宋体"/>
      <w:kern w:val="0"/>
      <w:sz w:val="24"/>
    </w:rPr>
  </w:style>
  <w:style w:type="paragraph" w:customStyle="1" w:styleId="284">
    <w:name w:val="标题 1_0"/>
    <w:next w:val="169"/>
    <w:qFormat/>
    <w:uiPriority w:val="99"/>
    <w:pPr>
      <w:keepNext/>
      <w:keepLines/>
      <w:widowControl w:val="0"/>
      <w:spacing w:line="360" w:lineRule="auto"/>
      <w:jc w:val="both"/>
      <w:outlineLvl w:val="1"/>
    </w:pPr>
    <w:rPr>
      <w:rFonts w:ascii="Calibri Bold" w:hAnsi="Calibri Bold" w:eastAsia="ヒラギノ角ゴ Pro W3" w:cs="Times New Roman"/>
      <w:color w:val="000000"/>
      <w:kern w:val="44"/>
      <w:sz w:val="32"/>
      <w:lang w:val="en-US" w:eastAsia="zh-CN" w:bidi="ar-SA"/>
    </w:rPr>
  </w:style>
  <w:style w:type="paragraph" w:customStyle="1" w:styleId="285">
    <w:name w:val="BJ-01-T"/>
    <w:qFormat/>
    <w:uiPriority w:val="99"/>
    <w:pPr>
      <w:spacing w:before="120" w:line="360" w:lineRule="auto"/>
      <w:ind w:left="1418"/>
      <w:jc w:val="both"/>
    </w:pPr>
    <w:rPr>
      <w:rFonts w:ascii="Arial" w:hAnsi="Arial" w:eastAsia="宋体" w:cs="Times New Roman"/>
      <w:sz w:val="24"/>
      <w:lang w:val="en-GB" w:eastAsia="de-DE" w:bidi="ar-SA"/>
    </w:rPr>
  </w:style>
  <w:style w:type="paragraph" w:customStyle="1" w:styleId="286">
    <w:name w:val="pa-37"/>
    <w:basedOn w:val="1"/>
    <w:qFormat/>
    <w:uiPriority w:val="99"/>
    <w:pPr>
      <w:widowControl/>
      <w:spacing w:line="360" w:lineRule="atLeast"/>
      <w:ind w:firstLine="300"/>
    </w:pPr>
    <w:rPr>
      <w:rFonts w:ascii="宋体" w:hAnsi="宋体" w:eastAsia="宋体" w:cs="宋体"/>
      <w:kern w:val="0"/>
      <w:sz w:val="24"/>
    </w:rPr>
  </w:style>
  <w:style w:type="paragraph" w:customStyle="1" w:styleId="287">
    <w:name w:val="ca-42"/>
    <w:basedOn w:val="1"/>
    <w:qFormat/>
    <w:uiPriority w:val="99"/>
    <w:pPr>
      <w:widowControl/>
      <w:jc w:val="left"/>
    </w:pPr>
    <w:rPr>
      <w:rFonts w:ascii="宋体" w:hAnsi="宋体" w:eastAsia="宋体" w:cs="宋体"/>
      <w:color w:val="000000"/>
      <w:kern w:val="0"/>
      <w:sz w:val="36"/>
      <w:szCs w:val="36"/>
    </w:rPr>
  </w:style>
  <w:style w:type="paragraph" w:customStyle="1" w:styleId="288">
    <w:name w:val="xl27"/>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89">
    <w:name w:val="Char Char1 Char_0"/>
    <w:basedOn w:val="1"/>
    <w:qFormat/>
    <w:uiPriority w:val="99"/>
    <w:rPr>
      <w:rFonts w:ascii="Calibri" w:hAnsi="Calibri" w:eastAsia="宋体" w:cs="Times New Roman"/>
    </w:rPr>
  </w:style>
  <w:style w:type="paragraph" w:customStyle="1" w:styleId="290">
    <w:name w:val="正文缩进1"/>
    <w:basedOn w:val="1"/>
    <w:next w:val="49"/>
    <w:qFormat/>
    <w:uiPriority w:val="99"/>
    <w:pPr>
      <w:ind w:firstLine="420"/>
    </w:pPr>
    <w:rPr>
      <w:rFonts w:ascii="Times New Roman" w:hAnsi="Times New Roman" w:eastAsia="宋体" w:cs="Times New Roman"/>
      <w:kern w:val="0"/>
      <w:szCs w:val="20"/>
    </w:rPr>
  </w:style>
  <w:style w:type="paragraph" w:customStyle="1" w:styleId="291">
    <w:name w:val="pa-32"/>
    <w:basedOn w:val="1"/>
    <w:qFormat/>
    <w:uiPriority w:val="99"/>
    <w:pPr>
      <w:widowControl/>
      <w:spacing w:line="360" w:lineRule="atLeast"/>
      <w:ind w:firstLine="520"/>
    </w:pPr>
    <w:rPr>
      <w:rFonts w:ascii="宋体" w:hAnsi="宋体" w:eastAsia="宋体" w:cs="宋体"/>
      <w:kern w:val="0"/>
      <w:sz w:val="24"/>
    </w:rPr>
  </w:style>
  <w:style w:type="paragraph" w:customStyle="1" w:styleId="292">
    <w:name w:val="td-4"/>
    <w:basedOn w:val="1"/>
    <w:qFormat/>
    <w:uiPriority w:val="99"/>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93">
    <w:name w:val="pa-86"/>
    <w:basedOn w:val="1"/>
    <w:qFormat/>
    <w:uiPriority w:val="99"/>
    <w:pPr>
      <w:widowControl/>
      <w:spacing w:line="320" w:lineRule="atLeast"/>
      <w:ind w:firstLine="560"/>
    </w:pPr>
    <w:rPr>
      <w:rFonts w:ascii="宋体" w:hAnsi="宋体" w:eastAsia="宋体" w:cs="宋体"/>
      <w:kern w:val="0"/>
      <w:sz w:val="24"/>
    </w:rPr>
  </w:style>
  <w:style w:type="paragraph" w:customStyle="1" w:styleId="294">
    <w:name w:val="ca-44"/>
    <w:basedOn w:val="1"/>
    <w:qFormat/>
    <w:uiPriority w:val="99"/>
    <w:pPr>
      <w:widowControl/>
      <w:jc w:val="left"/>
    </w:pPr>
    <w:rPr>
      <w:rFonts w:ascii="宋体" w:hAnsi="宋体" w:eastAsia="宋体" w:cs="宋体"/>
      <w:color w:val="000000"/>
      <w:kern w:val="0"/>
      <w:sz w:val="52"/>
      <w:szCs w:val="52"/>
    </w:rPr>
  </w:style>
  <w:style w:type="paragraph" w:customStyle="1" w:styleId="295">
    <w:name w:val="段"/>
    <w:qFormat/>
    <w:uiPriority w:val="99"/>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296">
    <w:name w:val="样式 标题 3h33rd level3l3CTLevel 3 Topic Headingsect1.2.3Hea..."/>
    <w:basedOn w:val="4"/>
    <w:qFormat/>
    <w:uiPriority w:val="99"/>
    <w:pPr>
      <w:adjustRightInd w:val="0"/>
      <w:spacing w:before="0" w:beforeLines="50" w:after="0" w:afterLines="50" w:line="240" w:lineRule="atLeast"/>
      <w:ind w:left="180"/>
      <w:jc w:val="left"/>
    </w:pPr>
    <w:rPr>
      <w:rFonts w:ascii="宋体" w:hAnsi="宋体" w:cs="宋体"/>
      <w:sz w:val="24"/>
      <w:szCs w:val="20"/>
    </w:rPr>
  </w:style>
  <w:style w:type="paragraph" w:customStyle="1" w:styleId="297">
    <w:name w:val="ca-35"/>
    <w:basedOn w:val="1"/>
    <w:qFormat/>
    <w:uiPriority w:val="99"/>
    <w:pPr>
      <w:widowControl/>
      <w:jc w:val="left"/>
    </w:pPr>
    <w:rPr>
      <w:rFonts w:ascii="Calibri" w:hAnsi="Calibri" w:eastAsia="宋体" w:cs="Times New Roman"/>
      <w:kern w:val="0"/>
      <w:sz w:val="10"/>
      <w:szCs w:val="10"/>
    </w:rPr>
  </w:style>
  <w:style w:type="paragraph" w:customStyle="1" w:styleId="298">
    <w:name w:val="pa-9"/>
    <w:basedOn w:val="1"/>
    <w:qFormat/>
    <w:uiPriority w:val="99"/>
    <w:pPr>
      <w:widowControl/>
      <w:spacing w:line="360" w:lineRule="atLeast"/>
      <w:ind w:firstLine="900"/>
    </w:pPr>
    <w:rPr>
      <w:rFonts w:ascii="宋体" w:hAnsi="宋体" w:eastAsia="宋体" w:cs="宋体"/>
      <w:kern w:val="0"/>
      <w:sz w:val="24"/>
    </w:rPr>
  </w:style>
  <w:style w:type="paragraph" w:customStyle="1" w:styleId="299">
    <w:name w:val="xl3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00">
    <w:name w:val="pa-28"/>
    <w:basedOn w:val="1"/>
    <w:qFormat/>
    <w:uiPriority w:val="99"/>
    <w:pPr>
      <w:widowControl/>
      <w:spacing w:line="360" w:lineRule="atLeast"/>
      <w:ind w:firstLine="420"/>
      <w:jc w:val="left"/>
    </w:pPr>
    <w:rPr>
      <w:rFonts w:ascii="宋体" w:hAnsi="宋体" w:eastAsia="宋体" w:cs="宋体"/>
      <w:kern w:val="0"/>
      <w:sz w:val="24"/>
    </w:rPr>
  </w:style>
  <w:style w:type="paragraph" w:customStyle="1" w:styleId="301">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2">
    <w:name w:val="ca-43"/>
    <w:basedOn w:val="1"/>
    <w:qFormat/>
    <w:uiPriority w:val="99"/>
    <w:pPr>
      <w:widowControl/>
      <w:jc w:val="left"/>
    </w:pPr>
    <w:rPr>
      <w:rFonts w:ascii="宋体" w:hAnsi="宋体" w:eastAsia="宋体" w:cs="宋体"/>
      <w:color w:val="000000"/>
      <w:kern w:val="0"/>
      <w:sz w:val="44"/>
      <w:szCs w:val="44"/>
    </w:rPr>
  </w:style>
  <w:style w:type="paragraph" w:customStyle="1" w:styleId="303">
    <w:name w:val="正文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04">
    <w:name w:val="pa-71"/>
    <w:basedOn w:val="1"/>
    <w:qFormat/>
    <w:uiPriority w:val="99"/>
    <w:pPr>
      <w:widowControl/>
      <w:spacing w:line="240" w:lineRule="atLeast"/>
      <w:ind w:firstLine="320"/>
    </w:pPr>
    <w:rPr>
      <w:rFonts w:ascii="宋体" w:hAnsi="宋体" w:eastAsia="宋体" w:cs="宋体"/>
      <w:kern w:val="0"/>
      <w:sz w:val="24"/>
    </w:rPr>
  </w:style>
  <w:style w:type="paragraph" w:customStyle="1" w:styleId="305">
    <w:name w:val="正文_2_0"/>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06">
    <w:name w:val="ca-27"/>
    <w:basedOn w:val="1"/>
    <w:qFormat/>
    <w:uiPriority w:val="99"/>
    <w:pPr>
      <w:widowControl/>
      <w:jc w:val="left"/>
    </w:pPr>
    <w:rPr>
      <w:rFonts w:ascii="宋体" w:hAnsi="宋体" w:eastAsia="宋体" w:cs="宋体"/>
      <w:b/>
      <w:bCs/>
      <w:color w:val="002060"/>
      <w:spacing w:val="-20"/>
      <w:kern w:val="0"/>
      <w:szCs w:val="21"/>
    </w:rPr>
  </w:style>
  <w:style w:type="paragraph" w:customStyle="1" w:styleId="307">
    <w:name w:val="样式 样式 样式1 + 首行缩进:  2 字符 + 首行缩进:  2 字符1"/>
    <w:basedOn w:val="1"/>
    <w:qFormat/>
    <w:uiPriority w:val="99"/>
    <w:pPr>
      <w:spacing w:line="360" w:lineRule="exact"/>
      <w:ind w:firstLine="480" w:firstLineChars="200"/>
    </w:pPr>
    <w:rPr>
      <w:rFonts w:ascii="Arial" w:hAnsi="Arial" w:eastAsia="宋体" w:cs="Times New Roman"/>
      <w:szCs w:val="20"/>
    </w:rPr>
  </w:style>
  <w:style w:type="paragraph" w:customStyle="1" w:styleId="308">
    <w:name w:val="pa-26"/>
    <w:basedOn w:val="1"/>
    <w:qFormat/>
    <w:uiPriority w:val="99"/>
    <w:pPr>
      <w:widowControl/>
      <w:spacing w:line="276" w:lineRule="atLeast"/>
      <w:ind w:firstLine="720"/>
    </w:pPr>
    <w:rPr>
      <w:rFonts w:ascii="宋体" w:hAnsi="宋体" w:eastAsia="宋体" w:cs="宋体"/>
      <w:kern w:val="0"/>
      <w:sz w:val="24"/>
    </w:rPr>
  </w:style>
  <w:style w:type="paragraph" w:customStyle="1" w:styleId="309">
    <w:name w:val="样式 标题 1 + 宋体 居中 段前: 48 磅 段后: 12 磅 行距: 1.5 倍行距"/>
    <w:basedOn w:val="2"/>
    <w:qFormat/>
    <w:uiPriority w:val="99"/>
    <w:pPr>
      <w:keepLines/>
      <w:spacing w:before="1560" w:after="240" w:line="360" w:lineRule="auto"/>
    </w:pPr>
    <w:rPr>
      <w:rFonts w:ascii="宋体" w:hAnsi="宋体"/>
      <w:b w:val="0"/>
      <w:bCs w:val="0"/>
      <w:sz w:val="36"/>
      <w:szCs w:val="20"/>
    </w:rPr>
  </w:style>
  <w:style w:type="paragraph" w:customStyle="1" w:styleId="310">
    <w:name w:val="ca-24"/>
    <w:basedOn w:val="1"/>
    <w:qFormat/>
    <w:uiPriority w:val="99"/>
    <w:pPr>
      <w:widowControl/>
      <w:jc w:val="left"/>
    </w:pPr>
    <w:rPr>
      <w:rFonts w:ascii="宋体" w:hAnsi="宋体" w:eastAsia="宋体" w:cs="宋体"/>
      <w:kern w:val="0"/>
      <w:sz w:val="24"/>
    </w:rPr>
  </w:style>
  <w:style w:type="paragraph" w:customStyle="1" w:styleId="311">
    <w:name w:val="pa-88"/>
    <w:basedOn w:val="1"/>
    <w:qFormat/>
    <w:uiPriority w:val="99"/>
    <w:pPr>
      <w:widowControl/>
      <w:spacing w:line="320" w:lineRule="atLeast"/>
      <w:ind w:firstLine="480"/>
    </w:pPr>
    <w:rPr>
      <w:rFonts w:ascii="宋体" w:hAnsi="宋体" w:eastAsia="宋体" w:cs="宋体"/>
      <w:kern w:val="0"/>
      <w:sz w:val="24"/>
    </w:rPr>
  </w:style>
  <w:style w:type="paragraph" w:customStyle="1" w:styleId="312">
    <w:name w:val="xl43"/>
    <w:basedOn w:val="1"/>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13">
    <w:name w:val="pa-128"/>
    <w:basedOn w:val="1"/>
    <w:qFormat/>
    <w:uiPriority w:val="99"/>
    <w:pPr>
      <w:widowControl/>
      <w:spacing w:line="360" w:lineRule="atLeast"/>
      <w:jc w:val="center"/>
    </w:pPr>
    <w:rPr>
      <w:rFonts w:ascii="宋体" w:hAnsi="宋体" w:eastAsia="宋体" w:cs="宋体"/>
      <w:kern w:val="0"/>
      <w:sz w:val="24"/>
    </w:rPr>
  </w:style>
  <w:style w:type="paragraph" w:customStyle="1" w:styleId="314">
    <w:name w:val="pa-35"/>
    <w:basedOn w:val="1"/>
    <w:qFormat/>
    <w:uiPriority w:val="99"/>
    <w:pPr>
      <w:widowControl/>
      <w:spacing w:line="360" w:lineRule="atLeast"/>
      <w:jc w:val="left"/>
    </w:pPr>
    <w:rPr>
      <w:rFonts w:ascii="宋体" w:hAnsi="宋体" w:eastAsia="宋体" w:cs="宋体"/>
      <w:kern w:val="0"/>
      <w:sz w:val="24"/>
    </w:rPr>
  </w:style>
  <w:style w:type="paragraph" w:customStyle="1" w:styleId="315">
    <w:name w:val="ca-9"/>
    <w:basedOn w:val="1"/>
    <w:qFormat/>
    <w:uiPriority w:val="99"/>
    <w:pPr>
      <w:widowControl/>
      <w:jc w:val="left"/>
    </w:pPr>
    <w:rPr>
      <w:rFonts w:ascii="楷体_GB2312" w:hAnsi="宋体" w:eastAsia="楷体_GB2312" w:cs="宋体"/>
      <w:color w:val="000000"/>
      <w:spacing w:val="20"/>
      <w:kern w:val="0"/>
      <w:sz w:val="96"/>
      <w:szCs w:val="96"/>
    </w:rPr>
  </w:style>
  <w:style w:type="paragraph" w:customStyle="1" w:styleId="316">
    <w:name w:val="pa-118"/>
    <w:basedOn w:val="1"/>
    <w:qFormat/>
    <w:uiPriority w:val="99"/>
    <w:pPr>
      <w:widowControl/>
      <w:spacing w:line="480" w:lineRule="atLeast"/>
      <w:ind w:firstLine="1440"/>
    </w:pPr>
    <w:rPr>
      <w:rFonts w:ascii="宋体" w:hAnsi="宋体" w:eastAsia="宋体" w:cs="宋体"/>
      <w:kern w:val="0"/>
      <w:sz w:val="24"/>
    </w:rPr>
  </w:style>
  <w:style w:type="paragraph" w:customStyle="1" w:styleId="317">
    <w:name w:val="pa-58"/>
    <w:basedOn w:val="1"/>
    <w:qFormat/>
    <w:uiPriority w:val="99"/>
    <w:pPr>
      <w:widowControl/>
      <w:spacing w:line="300" w:lineRule="atLeast"/>
      <w:ind w:firstLine="300"/>
    </w:pPr>
    <w:rPr>
      <w:rFonts w:ascii="宋体" w:hAnsi="宋体" w:eastAsia="宋体" w:cs="宋体"/>
      <w:kern w:val="0"/>
      <w:sz w:val="24"/>
    </w:rPr>
  </w:style>
  <w:style w:type="paragraph" w:customStyle="1" w:styleId="318">
    <w:name w:val="pa-33"/>
    <w:basedOn w:val="1"/>
    <w:qFormat/>
    <w:uiPriority w:val="99"/>
    <w:pPr>
      <w:widowControl/>
      <w:spacing w:line="360" w:lineRule="atLeast"/>
      <w:ind w:firstLine="440"/>
    </w:pPr>
    <w:rPr>
      <w:rFonts w:ascii="宋体" w:hAnsi="宋体" w:eastAsia="宋体" w:cs="宋体"/>
      <w:kern w:val="0"/>
      <w:sz w:val="24"/>
    </w:rPr>
  </w:style>
  <w:style w:type="paragraph" w:customStyle="1" w:styleId="319">
    <w:name w:val="pa-101"/>
    <w:basedOn w:val="1"/>
    <w:qFormat/>
    <w:uiPriority w:val="99"/>
    <w:pPr>
      <w:widowControl/>
      <w:spacing w:line="360" w:lineRule="atLeast"/>
      <w:jc w:val="center"/>
    </w:pPr>
    <w:rPr>
      <w:rFonts w:ascii="宋体" w:hAnsi="宋体" w:eastAsia="宋体" w:cs="宋体"/>
      <w:kern w:val="0"/>
      <w:sz w:val="24"/>
    </w:rPr>
  </w:style>
  <w:style w:type="paragraph" w:customStyle="1" w:styleId="320">
    <w:name w:val="目录"/>
    <w:basedOn w:val="1"/>
    <w:qFormat/>
    <w:uiPriority w:val="99"/>
    <w:pPr>
      <w:widowControl/>
      <w:jc w:val="center"/>
    </w:pPr>
    <w:rPr>
      <w:rFonts w:ascii="宋体" w:hAnsi="Calibri" w:eastAsia="宋体" w:cs="Times New Roman"/>
      <w:b/>
      <w:kern w:val="0"/>
      <w:sz w:val="36"/>
      <w:szCs w:val="20"/>
    </w:rPr>
  </w:style>
  <w:style w:type="paragraph" w:customStyle="1" w:styleId="321">
    <w:name w:val="t1"/>
    <w:basedOn w:val="1"/>
    <w:qFormat/>
    <w:uiPriority w:val="99"/>
    <w:pPr>
      <w:widowControl/>
      <w:spacing w:line="280" w:lineRule="atLeast"/>
      <w:jc w:val="left"/>
    </w:pPr>
    <w:rPr>
      <w:rFonts w:ascii="Calibri" w:hAnsi="Calibri" w:eastAsia="宋体" w:cs="Times New Roman"/>
      <w:kern w:val="0"/>
      <w:sz w:val="24"/>
      <w:szCs w:val="20"/>
      <w:lang w:val="de-DE" w:eastAsia="de-DE"/>
    </w:rPr>
  </w:style>
  <w:style w:type="paragraph" w:customStyle="1" w:styleId="322">
    <w:name w:val="正文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3">
    <w:name w:val="xl44"/>
    <w:basedOn w:val="1"/>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24">
    <w:name w:val="pa-73"/>
    <w:basedOn w:val="1"/>
    <w:qFormat/>
    <w:uiPriority w:val="99"/>
    <w:pPr>
      <w:widowControl/>
      <w:spacing w:line="360" w:lineRule="atLeast"/>
      <w:ind w:firstLine="640"/>
    </w:pPr>
    <w:rPr>
      <w:rFonts w:ascii="宋体" w:hAnsi="宋体" w:eastAsia="宋体" w:cs="宋体"/>
      <w:kern w:val="0"/>
      <w:sz w:val="24"/>
    </w:rPr>
  </w:style>
  <w:style w:type="paragraph" w:customStyle="1" w:styleId="325">
    <w:name w:val="pa-36"/>
    <w:basedOn w:val="1"/>
    <w:qFormat/>
    <w:uiPriority w:val="99"/>
    <w:pPr>
      <w:widowControl/>
      <w:spacing w:line="360" w:lineRule="atLeast"/>
      <w:ind w:firstLine="3100"/>
      <w:jc w:val="left"/>
    </w:pPr>
    <w:rPr>
      <w:rFonts w:ascii="宋体" w:hAnsi="宋体" w:eastAsia="宋体" w:cs="宋体"/>
      <w:kern w:val="0"/>
      <w:sz w:val="24"/>
    </w:rPr>
  </w:style>
  <w:style w:type="paragraph" w:customStyle="1" w:styleId="326">
    <w:name w:val="pa-4"/>
    <w:basedOn w:val="1"/>
    <w:qFormat/>
    <w:uiPriority w:val="99"/>
    <w:pPr>
      <w:widowControl/>
      <w:spacing w:line="360" w:lineRule="atLeast"/>
      <w:jc w:val="center"/>
    </w:pPr>
    <w:rPr>
      <w:rFonts w:ascii="宋体" w:hAnsi="宋体" w:eastAsia="宋体" w:cs="宋体"/>
      <w:kern w:val="0"/>
      <w:sz w:val="24"/>
    </w:rPr>
  </w:style>
  <w:style w:type="paragraph" w:customStyle="1" w:styleId="327">
    <w:name w:val="pa-56"/>
    <w:basedOn w:val="1"/>
    <w:qFormat/>
    <w:uiPriority w:val="99"/>
    <w:pPr>
      <w:widowControl/>
      <w:spacing w:line="300" w:lineRule="atLeast"/>
      <w:ind w:firstLine="420"/>
    </w:pPr>
    <w:rPr>
      <w:rFonts w:ascii="宋体" w:hAnsi="宋体" w:eastAsia="宋体" w:cs="宋体"/>
      <w:kern w:val="0"/>
      <w:sz w:val="24"/>
    </w:rPr>
  </w:style>
  <w:style w:type="paragraph" w:customStyle="1" w:styleId="328">
    <w:name w:val="pa-67"/>
    <w:basedOn w:val="1"/>
    <w:qFormat/>
    <w:uiPriority w:val="99"/>
    <w:pPr>
      <w:widowControl/>
      <w:spacing w:line="240" w:lineRule="atLeast"/>
      <w:ind w:firstLine="420"/>
      <w:jc w:val="left"/>
    </w:pPr>
    <w:rPr>
      <w:rFonts w:ascii="宋体" w:hAnsi="宋体" w:eastAsia="宋体" w:cs="宋体"/>
      <w:kern w:val="0"/>
      <w:sz w:val="24"/>
    </w:rPr>
  </w:style>
  <w:style w:type="paragraph" w:customStyle="1" w:styleId="329">
    <w:name w:val="pa-66"/>
    <w:basedOn w:val="1"/>
    <w:qFormat/>
    <w:uiPriority w:val="99"/>
    <w:pPr>
      <w:widowControl/>
      <w:spacing w:line="240" w:lineRule="atLeast"/>
      <w:ind w:firstLine="200"/>
    </w:pPr>
    <w:rPr>
      <w:rFonts w:ascii="宋体" w:hAnsi="宋体" w:eastAsia="宋体" w:cs="宋体"/>
      <w:kern w:val="0"/>
      <w:sz w:val="24"/>
    </w:rPr>
  </w:style>
  <w:style w:type="paragraph" w:customStyle="1" w:styleId="330">
    <w:name w:val="pa-44"/>
    <w:basedOn w:val="1"/>
    <w:qFormat/>
    <w:uiPriority w:val="99"/>
    <w:pPr>
      <w:widowControl/>
      <w:spacing w:line="360" w:lineRule="atLeast"/>
      <w:ind w:firstLine="420"/>
      <w:jc w:val="left"/>
    </w:pPr>
    <w:rPr>
      <w:rFonts w:ascii="宋体" w:hAnsi="宋体" w:eastAsia="宋体" w:cs="宋体"/>
      <w:kern w:val="0"/>
      <w:sz w:val="24"/>
    </w:rPr>
  </w:style>
  <w:style w:type="paragraph" w:customStyle="1" w:styleId="331">
    <w:name w:val="目录文字"/>
    <w:basedOn w:val="1"/>
    <w:qFormat/>
    <w:uiPriority w:val="99"/>
    <w:pPr>
      <w:widowControl/>
      <w:spacing w:line="480" w:lineRule="auto"/>
      <w:jc w:val="left"/>
    </w:pPr>
    <w:rPr>
      <w:rFonts w:ascii="宋体" w:hAnsi="宋体" w:eastAsia="宋体" w:cs="Times New Roman"/>
      <w:kern w:val="0"/>
      <w:sz w:val="24"/>
      <w:szCs w:val="20"/>
    </w:rPr>
  </w:style>
  <w:style w:type="paragraph" w:customStyle="1" w:styleId="332">
    <w:name w:val="ca-15"/>
    <w:basedOn w:val="1"/>
    <w:qFormat/>
    <w:uiPriority w:val="99"/>
    <w:pPr>
      <w:widowControl/>
      <w:jc w:val="left"/>
    </w:pPr>
    <w:rPr>
      <w:rFonts w:ascii="宋体" w:hAnsi="宋体" w:eastAsia="宋体" w:cs="宋体"/>
      <w:caps/>
      <w:color w:val="000000"/>
      <w:kern w:val="0"/>
      <w:sz w:val="24"/>
    </w:rPr>
  </w:style>
  <w:style w:type="paragraph" w:customStyle="1" w:styleId="333">
    <w:name w:val="CPara---"/>
    <w:qFormat/>
    <w:uiPriority w:val="99"/>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334">
    <w:name w:val="pa-122"/>
    <w:basedOn w:val="1"/>
    <w:qFormat/>
    <w:uiPriority w:val="99"/>
    <w:pPr>
      <w:widowControl/>
      <w:spacing w:line="360" w:lineRule="atLeast"/>
      <w:jc w:val="center"/>
    </w:pPr>
    <w:rPr>
      <w:rFonts w:ascii="宋体" w:hAnsi="宋体" w:eastAsia="宋体" w:cs="宋体"/>
      <w:kern w:val="0"/>
      <w:sz w:val="24"/>
    </w:rPr>
  </w:style>
  <w:style w:type="paragraph" w:customStyle="1" w:styleId="335">
    <w:name w:val="pa-111"/>
    <w:basedOn w:val="1"/>
    <w:qFormat/>
    <w:uiPriority w:val="99"/>
    <w:pPr>
      <w:widowControl/>
      <w:spacing w:line="280" w:lineRule="atLeast"/>
      <w:ind w:firstLine="480"/>
    </w:pPr>
    <w:rPr>
      <w:rFonts w:ascii="宋体" w:hAnsi="宋体" w:eastAsia="宋体" w:cs="宋体"/>
      <w:kern w:val="0"/>
      <w:sz w:val="24"/>
    </w:rPr>
  </w:style>
  <w:style w:type="paragraph" w:customStyle="1" w:styleId="336">
    <w:name w:val="默认段落字体 Para Char Char Char Char Char Char Char Char Char1 Char Char Char Char"/>
    <w:basedOn w:val="1"/>
    <w:qFormat/>
    <w:uiPriority w:val="99"/>
    <w:rPr>
      <w:rFonts w:ascii="Tahoma" w:hAnsi="Tahoma" w:eastAsia="宋体" w:cs="Times New Roman"/>
      <w:sz w:val="24"/>
      <w:szCs w:val="20"/>
    </w:rPr>
  </w:style>
  <w:style w:type="paragraph" w:customStyle="1" w:styleId="337">
    <w:name w:val="td-10"/>
    <w:basedOn w:val="1"/>
    <w:qFormat/>
    <w:uiPriority w:val="99"/>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338">
    <w:name w:val="pa-29"/>
    <w:basedOn w:val="1"/>
    <w:qFormat/>
    <w:uiPriority w:val="99"/>
    <w:pPr>
      <w:widowControl/>
      <w:spacing w:line="360" w:lineRule="atLeast"/>
      <w:ind w:firstLine="2820"/>
    </w:pPr>
    <w:rPr>
      <w:rFonts w:ascii="宋体" w:hAnsi="宋体" w:eastAsia="宋体" w:cs="宋体"/>
      <w:kern w:val="0"/>
      <w:sz w:val="24"/>
    </w:rPr>
  </w:style>
  <w:style w:type="paragraph" w:customStyle="1" w:styleId="339">
    <w:name w:val="xl74"/>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340">
    <w:name w:val="ca-20"/>
    <w:basedOn w:val="1"/>
    <w:qFormat/>
    <w:uiPriority w:val="99"/>
    <w:pPr>
      <w:widowControl/>
      <w:jc w:val="left"/>
    </w:pPr>
    <w:rPr>
      <w:rFonts w:ascii="??" w:hAnsi="??" w:eastAsia="宋体" w:cs="宋体"/>
      <w:color w:val="000000"/>
      <w:kern w:val="0"/>
      <w:sz w:val="18"/>
      <w:szCs w:val="18"/>
    </w:rPr>
  </w:style>
  <w:style w:type="paragraph" w:customStyle="1" w:styleId="341">
    <w:name w:val="Normal_10"/>
    <w:qFormat/>
    <w:uiPriority w:val="99"/>
    <w:rPr>
      <w:rFonts w:ascii="黑体" w:hAnsi="黑体" w:eastAsia="黑体" w:cs="Times New Roman"/>
      <w:b/>
      <w:sz w:val="32"/>
      <w:szCs w:val="24"/>
      <w:lang w:val="en-US" w:eastAsia="zh-CN" w:bidi="ar-SA"/>
    </w:rPr>
  </w:style>
  <w:style w:type="paragraph" w:customStyle="1" w:styleId="342">
    <w:name w:val="ca-48"/>
    <w:basedOn w:val="1"/>
    <w:qFormat/>
    <w:uiPriority w:val="99"/>
    <w:pPr>
      <w:widowControl/>
      <w:jc w:val="left"/>
    </w:pPr>
    <w:rPr>
      <w:rFonts w:ascii="宋体" w:hAnsi="宋体" w:eastAsia="宋体" w:cs="宋体"/>
      <w:color w:val="000000"/>
      <w:kern w:val="0"/>
      <w:sz w:val="26"/>
      <w:szCs w:val="26"/>
    </w:rPr>
  </w:style>
  <w:style w:type="paragraph" w:customStyle="1" w:styleId="343">
    <w:name w:val="pa-137"/>
    <w:basedOn w:val="1"/>
    <w:qFormat/>
    <w:uiPriority w:val="99"/>
    <w:pPr>
      <w:widowControl/>
      <w:spacing w:line="480" w:lineRule="atLeast"/>
      <w:jc w:val="center"/>
    </w:pPr>
    <w:rPr>
      <w:rFonts w:ascii="宋体" w:hAnsi="宋体" w:eastAsia="宋体" w:cs="宋体"/>
      <w:kern w:val="0"/>
      <w:sz w:val="24"/>
    </w:rPr>
  </w:style>
  <w:style w:type="paragraph" w:customStyle="1" w:styleId="344">
    <w:name w:val="ca-33"/>
    <w:basedOn w:val="1"/>
    <w:qFormat/>
    <w:uiPriority w:val="99"/>
    <w:pPr>
      <w:widowControl/>
      <w:jc w:val="left"/>
    </w:pPr>
    <w:rPr>
      <w:rFonts w:ascii="宋体" w:hAnsi="宋体" w:eastAsia="宋体" w:cs="宋体"/>
      <w:b/>
      <w:bCs/>
      <w:color w:val="002060"/>
      <w:spacing w:val="-20"/>
      <w:kern w:val="0"/>
      <w:sz w:val="20"/>
      <w:szCs w:val="20"/>
    </w:rPr>
  </w:style>
  <w:style w:type="paragraph" w:customStyle="1" w:styleId="345">
    <w:name w:val="pa-75"/>
    <w:basedOn w:val="1"/>
    <w:qFormat/>
    <w:uiPriority w:val="99"/>
    <w:pPr>
      <w:widowControl/>
      <w:spacing w:line="300" w:lineRule="atLeast"/>
      <w:jc w:val="center"/>
    </w:pPr>
    <w:rPr>
      <w:rFonts w:ascii="宋体" w:hAnsi="宋体" w:eastAsia="宋体" w:cs="宋体"/>
      <w:kern w:val="0"/>
      <w:sz w:val="24"/>
    </w:rPr>
  </w:style>
  <w:style w:type="paragraph" w:customStyle="1" w:styleId="346">
    <w:name w:val="ca-16"/>
    <w:basedOn w:val="1"/>
    <w:qFormat/>
    <w:uiPriority w:val="99"/>
    <w:pPr>
      <w:widowControl/>
      <w:jc w:val="left"/>
    </w:pPr>
    <w:rPr>
      <w:rFonts w:ascii="宋体" w:hAnsi="宋体" w:eastAsia="宋体" w:cs="宋体"/>
      <w:kern w:val="0"/>
      <w:sz w:val="24"/>
    </w:rPr>
  </w:style>
  <w:style w:type="character" w:customStyle="1" w:styleId="347">
    <w:name w:val="正文2 Char Char"/>
    <w:link w:val="348"/>
    <w:qFormat/>
    <w:locked/>
    <w:uiPriority w:val="0"/>
    <w:rPr>
      <w:rFonts w:ascii="Arial" w:hAnsi="Arial" w:cs="宋体"/>
      <w:sz w:val="24"/>
    </w:rPr>
  </w:style>
  <w:style w:type="paragraph" w:customStyle="1" w:styleId="348">
    <w:name w:val="正文2"/>
    <w:basedOn w:val="1"/>
    <w:link w:val="347"/>
    <w:qFormat/>
    <w:uiPriority w:val="0"/>
    <w:pPr>
      <w:spacing w:before="156" w:line="360" w:lineRule="auto"/>
      <w:ind w:firstLine="510" w:firstLineChars="200"/>
    </w:pPr>
    <w:rPr>
      <w:rFonts w:ascii="Arial" w:hAnsi="Arial" w:cs="宋体"/>
      <w:sz w:val="24"/>
    </w:rPr>
  </w:style>
  <w:style w:type="paragraph" w:customStyle="1" w:styleId="349">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50">
    <w:name w:val="BJ-02"/>
    <w:next w:val="29"/>
    <w:qFormat/>
    <w:uiPriority w:val="99"/>
    <w:pPr>
      <w:tabs>
        <w:tab w:val="left" w:pos="900"/>
        <w:tab w:val="left" w:pos="1200"/>
        <w:tab w:val="left" w:pos="1985"/>
      </w:tabs>
      <w:spacing w:before="240" w:line="360" w:lineRule="auto"/>
      <w:ind w:left="1200" w:hanging="360"/>
      <w:jc w:val="both"/>
    </w:pPr>
    <w:rPr>
      <w:rFonts w:ascii="Arial" w:hAnsi="Arial" w:eastAsia="宋体" w:cs="Times New Roman"/>
      <w:sz w:val="24"/>
      <w:lang w:val="en-GB" w:eastAsia="de-DE" w:bidi="ar-SA"/>
    </w:rPr>
  </w:style>
  <w:style w:type="paragraph" w:customStyle="1" w:styleId="351">
    <w:name w:val="Char Char1 Char Char Char Char Char Char Char"/>
    <w:basedOn w:val="1"/>
    <w:qFormat/>
    <w:uiPriority w:val="99"/>
    <w:pPr>
      <w:widowControl/>
      <w:spacing w:after="160" w:line="240" w:lineRule="exact"/>
      <w:jc w:val="left"/>
    </w:pPr>
    <w:rPr>
      <w:rFonts w:ascii="Calibri" w:hAnsi="Calibri" w:eastAsia="宋体" w:cs="Times New Roman"/>
      <w:szCs w:val="20"/>
    </w:rPr>
  </w:style>
  <w:style w:type="paragraph" w:customStyle="1" w:styleId="352">
    <w:name w:val="BJ-03"/>
    <w:qFormat/>
    <w:uiPriority w:val="99"/>
    <w:pPr>
      <w:widowControl w:val="0"/>
      <w:numPr>
        <w:ilvl w:val="0"/>
        <w:numId w:val="5"/>
      </w:numPr>
      <w:tabs>
        <w:tab w:val="left" w:pos="1200"/>
        <w:tab w:val="left" w:pos="1440"/>
      </w:tabs>
      <w:spacing w:before="120" w:after="120" w:line="360" w:lineRule="auto"/>
      <w:jc w:val="both"/>
    </w:pPr>
    <w:rPr>
      <w:rFonts w:ascii="Arial" w:hAnsi="Arial" w:eastAsia="宋体" w:cs="Times New Roman"/>
      <w:sz w:val="24"/>
      <w:lang w:val="de-DE" w:eastAsia="de-DE" w:bidi="ar-SA"/>
    </w:rPr>
  </w:style>
  <w:style w:type="paragraph" w:customStyle="1" w:styleId="353">
    <w:name w:val="Normal_11"/>
    <w:qFormat/>
    <w:uiPriority w:val="99"/>
    <w:rPr>
      <w:rFonts w:ascii="黑体" w:hAnsi="黑体" w:eastAsia="黑体" w:cs="Times New Roman"/>
      <w:b/>
      <w:sz w:val="32"/>
      <w:szCs w:val="24"/>
      <w:lang w:val="en-US" w:eastAsia="zh-CN" w:bidi="ar-SA"/>
    </w:rPr>
  </w:style>
  <w:style w:type="paragraph" w:customStyle="1" w:styleId="354">
    <w:name w:val="表内文字"/>
    <w:basedOn w:val="1"/>
    <w:qFormat/>
    <w:uiPriority w:val="99"/>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355">
    <w:name w:val="正文段"/>
    <w:basedOn w:val="1"/>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56">
    <w:name w:val="Normal_2"/>
    <w:qFormat/>
    <w:uiPriority w:val="99"/>
    <w:rPr>
      <w:rFonts w:ascii="黑体" w:hAnsi="黑体" w:eastAsia="黑体" w:cs="Times New Roman"/>
      <w:b/>
      <w:sz w:val="32"/>
      <w:szCs w:val="24"/>
      <w:lang w:val="en-US" w:eastAsia="zh-CN" w:bidi="ar-SA"/>
    </w:rPr>
  </w:style>
  <w:style w:type="paragraph" w:customStyle="1" w:styleId="357">
    <w:name w:val="正文_1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8">
    <w:name w:val="Char1"/>
    <w:basedOn w:val="1"/>
    <w:qFormat/>
    <w:uiPriority w:val="99"/>
    <w:rPr>
      <w:rFonts w:ascii="仿宋_GB2312" w:hAnsi="Times New Roman" w:eastAsia="仿宋_GB2312" w:cs="Times New Roman"/>
      <w:b/>
      <w:sz w:val="32"/>
      <w:szCs w:val="32"/>
    </w:rPr>
  </w:style>
  <w:style w:type="paragraph" w:customStyle="1" w:styleId="359">
    <w:name w:val="xl71"/>
    <w:basedOn w:val="1"/>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60">
    <w:name w:val="pa-18"/>
    <w:basedOn w:val="1"/>
    <w:qFormat/>
    <w:uiPriority w:val="99"/>
    <w:pPr>
      <w:widowControl/>
      <w:spacing w:line="240" w:lineRule="atLeast"/>
      <w:ind w:firstLine="20"/>
    </w:pPr>
    <w:rPr>
      <w:rFonts w:ascii="宋体" w:hAnsi="宋体" w:eastAsia="宋体" w:cs="宋体"/>
      <w:kern w:val="0"/>
      <w:sz w:val="24"/>
    </w:rPr>
  </w:style>
  <w:style w:type="paragraph" w:customStyle="1" w:styleId="361">
    <w:name w:val="font5"/>
    <w:basedOn w:val="1"/>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362">
    <w:name w:val="正文 A_0"/>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63">
    <w:name w:val="Normal_6"/>
    <w:qFormat/>
    <w:uiPriority w:val="99"/>
    <w:rPr>
      <w:rFonts w:ascii="黑体" w:hAnsi="黑体" w:eastAsia="黑体" w:cs="Times New Roman"/>
      <w:b/>
      <w:sz w:val="32"/>
      <w:szCs w:val="24"/>
      <w:lang w:val="en-US" w:eastAsia="zh-CN" w:bidi="ar-SA"/>
    </w:rPr>
  </w:style>
  <w:style w:type="paragraph" w:customStyle="1" w:styleId="364">
    <w:name w:val="pa-119"/>
    <w:basedOn w:val="1"/>
    <w:qFormat/>
    <w:uiPriority w:val="99"/>
    <w:pPr>
      <w:widowControl/>
      <w:spacing w:line="420" w:lineRule="atLeast"/>
      <w:jc w:val="center"/>
    </w:pPr>
    <w:rPr>
      <w:rFonts w:ascii="宋体" w:hAnsi="宋体" w:eastAsia="宋体" w:cs="宋体"/>
      <w:kern w:val="0"/>
      <w:sz w:val="24"/>
    </w:rPr>
  </w:style>
  <w:style w:type="paragraph" w:customStyle="1" w:styleId="365">
    <w:name w:val="xl24"/>
    <w:basedOn w:val="1"/>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pPr>
    <w:rPr>
      <w:rFonts w:ascii="仿宋_GB2312" w:hAnsi="宋体" w:eastAsia="仿宋_GB2312" w:cs="Times New Roman"/>
      <w:kern w:val="0"/>
      <w:sz w:val="24"/>
      <w:szCs w:val="20"/>
    </w:rPr>
  </w:style>
  <w:style w:type="paragraph" w:customStyle="1" w:styleId="366">
    <w:name w:val="td-2"/>
    <w:basedOn w:val="1"/>
    <w:qFormat/>
    <w:uiPriority w:val="99"/>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367">
    <w:name w:val="pa-10"/>
    <w:basedOn w:val="1"/>
    <w:qFormat/>
    <w:uiPriority w:val="99"/>
    <w:pPr>
      <w:widowControl/>
      <w:spacing w:line="360" w:lineRule="atLeast"/>
      <w:ind w:firstLine="3220"/>
    </w:pPr>
    <w:rPr>
      <w:rFonts w:ascii="宋体" w:hAnsi="宋体" w:eastAsia="宋体" w:cs="宋体"/>
      <w:kern w:val="0"/>
      <w:sz w:val="24"/>
    </w:rPr>
  </w:style>
  <w:style w:type="paragraph" w:customStyle="1" w:styleId="368">
    <w:name w:val="表头"/>
    <w:basedOn w:val="1"/>
    <w:qFormat/>
    <w:uiPriority w:val="99"/>
    <w:pPr>
      <w:spacing w:line="360" w:lineRule="auto"/>
      <w:jc w:val="center"/>
    </w:pPr>
    <w:rPr>
      <w:rFonts w:ascii="黑体" w:hAnsi="Calibri" w:eastAsia="黑体" w:cs="Times New Roman"/>
      <w:kern w:val="0"/>
      <w:sz w:val="24"/>
      <w:szCs w:val="20"/>
    </w:rPr>
  </w:style>
  <w:style w:type="paragraph" w:customStyle="1" w:styleId="369">
    <w:name w:val="pa-59"/>
    <w:basedOn w:val="1"/>
    <w:qFormat/>
    <w:uiPriority w:val="99"/>
    <w:pPr>
      <w:widowControl/>
      <w:spacing w:line="360" w:lineRule="atLeast"/>
      <w:ind w:firstLine="200"/>
    </w:pPr>
    <w:rPr>
      <w:rFonts w:ascii="宋体" w:hAnsi="宋体" w:eastAsia="宋体" w:cs="宋体"/>
      <w:kern w:val="0"/>
      <w:sz w:val="24"/>
    </w:rPr>
  </w:style>
  <w:style w:type="paragraph" w:customStyle="1" w:styleId="370">
    <w:name w:val="Normal_7"/>
    <w:qFormat/>
    <w:uiPriority w:val="99"/>
    <w:rPr>
      <w:rFonts w:ascii="黑体" w:hAnsi="黑体" w:eastAsia="黑体" w:cs="Times New Roman"/>
      <w:b/>
      <w:sz w:val="32"/>
      <w:szCs w:val="24"/>
      <w:lang w:val="en-US" w:eastAsia="zh-CN" w:bidi="ar-SA"/>
    </w:rPr>
  </w:style>
  <w:style w:type="paragraph" w:customStyle="1" w:styleId="371">
    <w:name w:val="pa-3"/>
    <w:basedOn w:val="1"/>
    <w:qFormat/>
    <w:uiPriority w:val="99"/>
    <w:pPr>
      <w:widowControl/>
      <w:spacing w:line="520" w:lineRule="atLeast"/>
      <w:jc w:val="center"/>
    </w:pPr>
    <w:rPr>
      <w:rFonts w:ascii="宋体" w:hAnsi="宋体" w:eastAsia="宋体" w:cs="宋体"/>
      <w:kern w:val="0"/>
      <w:sz w:val="24"/>
    </w:rPr>
  </w:style>
  <w:style w:type="paragraph" w:customStyle="1" w:styleId="372">
    <w:name w:val="pa-19"/>
    <w:basedOn w:val="1"/>
    <w:qFormat/>
    <w:uiPriority w:val="99"/>
    <w:pPr>
      <w:widowControl/>
      <w:spacing w:line="240" w:lineRule="atLeast"/>
      <w:ind w:firstLine="20"/>
      <w:jc w:val="left"/>
    </w:pPr>
    <w:rPr>
      <w:rFonts w:ascii="宋体" w:hAnsi="宋体" w:eastAsia="宋体" w:cs="宋体"/>
      <w:kern w:val="0"/>
      <w:sz w:val="24"/>
    </w:rPr>
  </w:style>
  <w:style w:type="paragraph" w:customStyle="1" w:styleId="373">
    <w:name w:val="ca-34"/>
    <w:basedOn w:val="1"/>
    <w:qFormat/>
    <w:uiPriority w:val="99"/>
    <w:pPr>
      <w:widowControl/>
      <w:jc w:val="left"/>
    </w:pPr>
    <w:rPr>
      <w:rFonts w:ascii="宋体" w:hAnsi="宋体" w:eastAsia="宋体" w:cs="宋体"/>
      <w:color w:val="000000"/>
      <w:kern w:val="0"/>
      <w:sz w:val="20"/>
      <w:szCs w:val="20"/>
    </w:rPr>
  </w:style>
  <w:style w:type="paragraph" w:customStyle="1" w:styleId="374">
    <w:name w:val="pa-139"/>
    <w:basedOn w:val="1"/>
    <w:qFormat/>
    <w:uiPriority w:val="99"/>
    <w:pPr>
      <w:widowControl/>
      <w:spacing w:line="320" w:lineRule="atLeast"/>
      <w:ind w:firstLine="280"/>
    </w:pPr>
    <w:rPr>
      <w:rFonts w:ascii="宋体" w:hAnsi="宋体" w:eastAsia="宋体" w:cs="宋体"/>
      <w:kern w:val="0"/>
      <w:sz w:val="24"/>
    </w:rPr>
  </w:style>
  <w:style w:type="paragraph" w:customStyle="1" w:styleId="375">
    <w:name w:val="Normal_24"/>
    <w:qFormat/>
    <w:uiPriority w:val="99"/>
    <w:rPr>
      <w:rFonts w:ascii="黑体" w:hAnsi="黑体" w:eastAsia="黑体" w:cs="Times New Roman"/>
      <w:b/>
      <w:sz w:val="32"/>
      <w:szCs w:val="24"/>
      <w:lang w:val="en-US" w:eastAsia="zh-CN" w:bidi="ar-SA"/>
    </w:rPr>
  </w:style>
  <w:style w:type="paragraph" w:customStyle="1" w:styleId="376">
    <w:name w:val="xl31"/>
    <w:basedOn w:val="1"/>
    <w:next w:val="1"/>
    <w:qFormat/>
    <w:uiPriority w:val="99"/>
    <w:pPr>
      <w:widowControl/>
      <w:spacing w:before="280" w:after="280"/>
      <w:jc w:val="center"/>
    </w:pPr>
    <w:rPr>
      <w:rFonts w:ascii="宋体" w:hAnsi="Times New Roman" w:eastAsia="宋体" w:cs="Times New Roman"/>
      <w:kern w:val="0"/>
      <w:sz w:val="20"/>
      <w:szCs w:val="20"/>
    </w:rPr>
  </w:style>
  <w:style w:type="paragraph" w:customStyle="1" w:styleId="377">
    <w:name w:val="正文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8">
    <w:name w:val="pa-116"/>
    <w:basedOn w:val="1"/>
    <w:qFormat/>
    <w:uiPriority w:val="99"/>
    <w:pPr>
      <w:widowControl/>
      <w:spacing w:line="480" w:lineRule="atLeast"/>
      <w:ind w:firstLine="200"/>
    </w:pPr>
    <w:rPr>
      <w:rFonts w:ascii="宋体" w:hAnsi="宋体" w:eastAsia="宋体" w:cs="宋体"/>
      <w:kern w:val="0"/>
      <w:sz w:val="24"/>
    </w:rPr>
  </w:style>
  <w:style w:type="paragraph" w:customStyle="1" w:styleId="379">
    <w:name w:val="CPara----"/>
    <w:qFormat/>
    <w:uiPriority w:val="99"/>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380">
    <w:name w:val="xl23"/>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381">
    <w:name w:val="默认段落字体 Para Char"/>
    <w:basedOn w:val="1"/>
    <w:qFormat/>
    <w:uiPriority w:val="99"/>
    <w:pPr>
      <w:tabs>
        <w:tab w:val="left" w:pos="780"/>
      </w:tabs>
      <w:ind w:left="780" w:hanging="360"/>
    </w:pPr>
    <w:rPr>
      <w:rFonts w:ascii="Calibri" w:hAnsi="Calibri" w:eastAsia="宋体" w:cs="Times New Roman"/>
    </w:rPr>
  </w:style>
  <w:style w:type="paragraph" w:customStyle="1" w:styleId="382">
    <w:name w:val="ca-5"/>
    <w:basedOn w:val="1"/>
    <w:qFormat/>
    <w:uiPriority w:val="99"/>
    <w:pPr>
      <w:widowControl/>
      <w:jc w:val="left"/>
    </w:pPr>
    <w:rPr>
      <w:rFonts w:ascii="宋体" w:hAnsi="宋体" w:eastAsia="宋体" w:cs="宋体"/>
      <w:b/>
      <w:bCs/>
      <w:color w:val="000000"/>
      <w:spacing w:val="40"/>
      <w:kern w:val="0"/>
      <w:sz w:val="48"/>
      <w:szCs w:val="48"/>
    </w:rPr>
  </w:style>
  <w:style w:type="paragraph" w:customStyle="1" w:styleId="383">
    <w:name w:val="pa-79"/>
    <w:basedOn w:val="1"/>
    <w:qFormat/>
    <w:uiPriority w:val="99"/>
    <w:pPr>
      <w:widowControl/>
      <w:spacing w:line="360" w:lineRule="atLeast"/>
      <w:ind w:firstLine="3040"/>
      <w:jc w:val="left"/>
    </w:pPr>
    <w:rPr>
      <w:rFonts w:ascii="宋体" w:hAnsi="宋体" w:eastAsia="宋体" w:cs="宋体"/>
      <w:kern w:val="0"/>
      <w:sz w:val="24"/>
    </w:rPr>
  </w:style>
  <w:style w:type="paragraph" w:customStyle="1" w:styleId="384">
    <w:name w:val="ca-8"/>
    <w:basedOn w:val="1"/>
    <w:qFormat/>
    <w:uiPriority w:val="99"/>
    <w:pPr>
      <w:widowControl/>
      <w:jc w:val="left"/>
    </w:pPr>
    <w:rPr>
      <w:rFonts w:ascii="宋体" w:hAnsi="宋体" w:eastAsia="宋体" w:cs="宋体"/>
      <w:color w:val="000000"/>
      <w:kern w:val="0"/>
      <w:sz w:val="28"/>
      <w:szCs w:val="28"/>
    </w:rPr>
  </w:style>
  <w:style w:type="paragraph" w:customStyle="1" w:styleId="385">
    <w:name w:val="ca-17"/>
    <w:basedOn w:val="1"/>
    <w:qFormat/>
    <w:uiPriority w:val="99"/>
    <w:pPr>
      <w:widowControl/>
      <w:jc w:val="left"/>
    </w:pPr>
    <w:rPr>
      <w:rFonts w:ascii="Calibri" w:hAnsi="Calibri" w:eastAsia="宋体" w:cs="Times New Roman"/>
      <w:b/>
      <w:bCs/>
      <w:spacing w:val="-20"/>
      <w:kern w:val="0"/>
      <w:sz w:val="24"/>
    </w:rPr>
  </w:style>
  <w:style w:type="paragraph" w:customStyle="1" w:styleId="386">
    <w:name w:val="td-0"/>
    <w:basedOn w:val="1"/>
    <w:qFormat/>
    <w:uiPriority w:val="99"/>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387">
    <w:name w:val="pa-51"/>
    <w:basedOn w:val="1"/>
    <w:qFormat/>
    <w:uiPriority w:val="99"/>
    <w:pPr>
      <w:widowControl/>
      <w:spacing w:line="276" w:lineRule="atLeast"/>
      <w:jc w:val="center"/>
    </w:pPr>
    <w:rPr>
      <w:rFonts w:ascii="宋体" w:hAnsi="宋体" w:eastAsia="宋体" w:cs="宋体"/>
      <w:kern w:val="0"/>
      <w:sz w:val="24"/>
    </w:rPr>
  </w:style>
  <w:style w:type="paragraph" w:customStyle="1" w:styleId="388">
    <w:name w:val="Normal_12"/>
    <w:qFormat/>
    <w:uiPriority w:val="99"/>
    <w:rPr>
      <w:rFonts w:ascii="黑体" w:hAnsi="黑体" w:eastAsia="黑体" w:cs="Times New Roman"/>
      <w:b/>
      <w:sz w:val="32"/>
      <w:szCs w:val="24"/>
      <w:lang w:val="en-US" w:eastAsia="zh-CN" w:bidi="ar-SA"/>
    </w:rPr>
  </w:style>
  <w:style w:type="paragraph" w:customStyle="1" w:styleId="389">
    <w:name w:val="Normal_5"/>
    <w:qFormat/>
    <w:uiPriority w:val="99"/>
    <w:rPr>
      <w:rFonts w:ascii="黑体" w:hAnsi="黑体" w:eastAsia="黑体" w:cs="Times New Roman"/>
      <w:b/>
      <w:sz w:val="32"/>
      <w:szCs w:val="24"/>
      <w:lang w:val="en-US" w:eastAsia="zh-CN" w:bidi="ar-SA"/>
    </w:rPr>
  </w:style>
  <w:style w:type="paragraph" w:customStyle="1" w:styleId="390">
    <w:name w:val="pa-115"/>
    <w:basedOn w:val="1"/>
    <w:qFormat/>
    <w:uiPriority w:val="99"/>
    <w:pPr>
      <w:widowControl/>
      <w:spacing w:line="480" w:lineRule="atLeast"/>
    </w:pPr>
    <w:rPr>
      <w:rFonts w:ascii="宋体" w:hAnsi="宋体" w:eastAsia="宋体" w:cs="宋体"/>
      <w:kern w:val="0"/>
      <w:sz w:val="24"/>
    </w:rPr>
  </w:style>
  <w:style w:type="paragraph" w:customStyle="1" w:styleId="391">
    <w:name w:val="ca-18"/>
    <w:basedOn w:val="1"/>
    <w:qFormat/>
    <w:uiPriority w:val="99"/>
    <w:pPr>
      <w:widowControl/>
      <w:jc w:val="left"/>
    </w:pPr>
    <w:rPr>
      <w:rFonts w:ascii="宋体" w:hAnsi="宋体" w:eastAsia="宋体" w:cs="宋体"/>
      <w:color w:val="000000"/>
      <w:kern w:val="0"/>
      <w:sz w:val="18"/>
      <w:szCs w:val="18"/>
    </w:rPr>
  </w:style>
  <w:style w:type="paragraph" w:customStyle="1" w:styleId="392">
    <w:name w:val="Para---"/>
    <w:qFormat/>
    <w:uiPriority w:val="99"/>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393">
    <w:name w:val="xl41"/>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94">
    <w:name w:val="pa-77"/>
    <w:basedOn w:val="1"/>
    <w:qFormat/>
    <w:uiPriority w:val="99"/>
    <w:pPr>
      <w:widowControl/>
      <w:spacing w:line="360" w:lineRule="atLeast"/>
    </w:pPr>
    <w:rPr>
      <w:rFonts w:ascii="宋体" w:hAnsi="宋体" w:eastAsia="宋体" w:cs="宋体"/>
      <w:kern w:val="0"/>
      <w:sz w:val="24"/>
    </w:rPr>
  </w:style>
  <w:style w:type="paragraph" w:customStyle="1" w:styleId="395">
    <w:name w:val="td-8"/>
    <w:basedOn w:val="1"/>
    <w:qFormat/>
    <w:uiPriority w:val="99"/>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396">
    <w:name w:val="表格"/>
    <w:basedOn w:val="1"/>
    <w:qFormat/>
    <w:uiPriority w:val="99"/>
    <w:pPr>
      <w:jc w:val="center"/>
    </w:pPr>
    <w:rPr>
      <w:rFonts w:ascii="华文细黑" w:hAnsi="华文细黑" w:eastAsia="宋体" w:cs="Times New Roman"/>
      <w:kern w:val="0"/>
      <w:szCs w:val="20"/>
    </w:rPr>
  </w:style>
  <w:style w:type="paragraph" w:customStyle="1" w:styleId="397">
    <w:name w:val="Divn"/>
    <w:qFormat/>
    <w:uiPriority w:val="99"/>
    <w:pPr>
      <w:spacing w:line="360" w:lineRule="auto"/>
    </w:pPr>
    <w:rPr>
      <w:rFonts w:ascii="Arial" w:hAnsi="Arial" w:eastAsia="宋体" w:cs="Arial"/>
      <w:b/>
      <w:caps/>
      <w:u w:val="single"/>
      <w:lang w:val="en-US" w:eastAsia="zh-CN" w:bidi="ar-SA"/>
    </w:rPr>
  </w:style>
  <w:style w:type="paragraph" w:customStyle="1" w:styleId="398">
    <w:name w:val="Para-"/>
    <w:qFormat/>
    <w:uiPriority w:val="99"/>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399">
    <w:name w:val="Para--"/>
    <w:qFormat/>
    <w:uiPriority w:val="99"/>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400">
    <w:name w:val="ca-38"/>
    <w:basedOn w:val="1"/>
    <w:qFormat/>
    <w:uiPriority w:val="99"/>
    <w:pPr>
      <w:widowControl/>
      <w:jc w:val="left"/>
    </w:pPr>
    <w:rPr>
      <w:rFonts w:ascii="Calibri" w:hAnsi="Calibri" w:eastAsia="宋体" w:cs="Times New Roman"/>
      <w:b/>
      <w:bCs/>
      <w:spacing w:val="-20"/>
      <w:kern w:val="0"/>
      <w:szCs w:val="21"/>
    </w:rPr>
  </w:style>
  <w:style w:type="paragraph" w:customStyle="1" w:styleId="401">
    <w:name w:val="pa-68"/>
    <w:basedOn w:val="1"/>
    <w:qFormat/>
    <w:uiPriority w:val="99"/>
    <w:pPr>
      <w:widowControl/>
      <w:spacing w:line="240" w:lineRule="atLeast"/>
      <w:ind w:firstLine="520"/>
    </w:pPr>
    <w:rPr>
      <w:rFonts w:ascii="宋体" w:hAnsi="宋体" w:eastAsia="宋体" w:cs="宋体"/>
      <w:kern w:val="0"/>
      <w:sz w:val="24"/>
    </w:rPr>
  </w:style>
  <w:style w:type="paragraph" w:customStyle="1" w:styleId="402">
    <w:name w:val="pa-121"/>
    <w:basedOn w:val="1"/>
    <w:qFormat/>
    <w:uiPriority w:val="99"/>
    <w:pPr>
      <w:widowControl/>
      <w:spacing w:line="360" w:lineRule="atLeast"/>
      <w:jc w:val="center"/>
    </w:pPr>
    <w:rPr>
      <w:rFonts w:ascii="宋体" w:hAnsi="宋体" w:eastAsia="宋体" w:cs="宋体"/>
      <w:kern w:val="0"/>
      <w:sz w:val="24"/>
    </w:rPr>
  </w:style>
  <w:style w:type="paragraph" w:customStyle="1" w:styleId="403">
    <w:name w:val="xl25"/>
    <w:basedOn w:val="1"/>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04">
    <w:name w:val="表格文字"/>
    <w:basedOn w:val="1"/>
    <w:qFormat/>
    <w:uiPriority w:val="99"/>
    <w:pPr>
      <w:adjustRightInd w:val="0"/>
      <w:spacing w:line="420" w:lineRule="atLeast"/>
      <w:jc w:val="left"/>
    </w:pPr>
    <w:rPr>
      <w:rFonts w:ascii="Calibri" w:hAnsi="Calibri" w:eastAsia="宋体" w:cs="Times New Roman"/>
      <w:kern w:val="0"/>
      <w:szCs w:val="20"/>
    </w:rPr>
  </w:style>
  <w:style w:type="paragraph" w:customStyle="1" w:styleId="405">
    <w:name w:val="ca-37"/>
    <w:basedOn w:val="1"/>
    <w:qFormat/>
    <w:uiPriority w:val="99"/>
    <w:pPr>
      <w:widowControl/>
      <w:jc w:val="left"/>
    </w:pPr>
    <w:rPr>
      <w:rFonts w:ascii="宋体" w:hAnsi="宋体" w:eastAsia="宋体" w:cs="宋体"/>
      <w:color w:val="000000"/>
      <w:kern w:val="0"/>
      <w:szCs w:val="21"/>
    </w:rPr>
  </w:style>
  <w:style w:type="paragraph" w:customStyle="1" w:styleId="406">
    <w:name w:val="ca-26"/>
    <w:basedOn w:val="1"/>
    <w:qFormat/>
    <w:uiPriority w:val="99"/>
    <w:pPr>
      <w:widowControl/>
      <w:jc w:val="left"/>
    </w:pPr>
    <w:rPr>
      <w:rFonts w:ascii="宋体" w:hAnsi="宋体" w:eastAsia="宋体" w:cs="宋体"/>
      <w:color w:val="002060"/>
      <w:kern w:val="0"/>
      <w:szCs w:val="21"/>
    </w:rPr>
  </w:style>
  <w:style w:type="paragraph" w:customStyle="1" w:styleId="407">
    <w:name w:val="pa-54"/>
    <w:basedOn w:val="1"/>
    <w:qFormat/>
    <w:uiPriority w:val="99"/>
    <w:pPr>
      <w:widowControl/>
      <w:spacing w:line="280" w:lineRule="atLeast"/>
      <w:jc w:val="left"/>
    </w:pPr>
    <w:rPr>
      <w:rFonts w:ascii="宋体" w:hAnsi="宋体" w:eastAsia="宋体" w:cs="宋体"/>
      <w:kern w:val="0"/>
      <w:sz w:val="24"/>
    </w:rPr>
  </w:style>
  <w:style w:type="paragraph" w:customStyle="1" w:styleId="408">
    <w:name w:val="样式 正文缩进正文（首行缩进两字）特点ALT+Z表正文正文非缩进四号段1Normal Indent Char2...4"/>
    <w:basedOn w:val="22"/>
    <w:qFormat/>
    <w:uiPriority w:val="99"/>
    <w:pPr>
      <w:spacing w:line="240" w:lineRule="auto"/>
      <w:ind w:firstLine="570"/>
    </w:pPr>
    <w:rPr>
      <w:rFonts w:ascii="Times New Roman" w:hAnsi="Times New Roman"/>
      <w:spacing w:val="0"/>
      <w:sz w:val="28"/>
    </w:rPr>
  </w:style>
  <w:style w:type="paragraph" w:customStyle="1" w:styleId="409">
    <w:name w:val="xl32"/>
    <w:basedOn w:val="1"/>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10">
    <w:name w:val="pa-7"/>
    <w:basedOn w:val="1"/>
    <w:qFormat/>
    <w:uiPriority w:val="99"/>
    <w:pPr>
      <w:widowControl/>
      <w:spacing w:line="400" w:lineRule="atLeast"/>
    </w:pPr>
    <w:rPr>
      <w:rFonts w:ascii="宋体" w:hAnsi="宋体" w:eastAsia="宋体" w:cs="宋体"/>
      <w:kern w:val="0"/>
      <w:sz w:val="24"/>
    </w:rPr>
  </w:style>
  <w:style w:type="paragraph" w:customStyle="1" w:styleId="411">
    <w:name w:val="Text---"/>
    <w:qFormat/>
    <w:uiPriority w:val="99"/>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412">
    <w:name w:val="ca-32"/>
    <w:basedOn w:val="1"/>
    <w:qFormat/>
    <w:uiPriority w:val="99"/>
    <w:pPr>
      <w:widowControl/>
      <w:jc w:val="left"/>
    </w:pPr>
    <w:rPr>
      <w:rFonts w:ascii="宋体" w:hAnsi="宋体" w:eastAsia="宋体" w:cs="宋体"/>
      <w:b/>
      <w:bCs/>
      <w:color w:val="C00000"/>
      <w:spacing w:val="-20"/>
      <w:kern w:val="0"/>
      <w:szCs w:val="21"/>
    </w:rPr>
  </w:style>
  <w:style w:type="paragraph" w:customStyle="1" w:styleId="413">
    <w:name w:val="pa-39"/>
    <w:basedOn w:val="1"/>
    <w:qFormat/>
    <w:uiPriority w:val="99"/>
    <w:pPr>
      <w:widowControl/>
      <w:spacing w:line="360" w:lineRule="atLeast"/>
      <w:jc w:val="center"/>
    </w:pPr>
    <w:rPr>
      <w:rFonts w:ascii="宋体" w:hAnsi="宋体" w:eastAsia="宋体" w:cs="宋体"/>
      <w:kern w:val="0"/>
      <w:sz w:val="24"/>
    </w:rPr>
  </w:style>
  <w:style w:type="paragraph" w:customStyle="1" w:styleId="414">
    <w:name w:val="标准文本"/>
    <w:basedOn w:val="1"/>
    <w:next w:val="1"/>
    <w:qFormat/>
    <w:uiPriority w:val="99"/>
    <w:pPr>
      <w:spacing w:line="360" w:lineRule="auto"/>
      <w:ind w:firstLine="480"/>
    </w:pPr>
    <w:rPr>
      <w:rFonts w:ascii="Arial" w:hAnsi="Times New Roman" w:eastAsia="宋体" w:cs="Times New Roman"/>
      <w:kern w:val="0"/>
      <w:sz w:val="24"/>
      <w:szCs w:val="20"/>
    </w:rPr>
  </w:style>
  <w:style w:type="paragraph" w:customStyle="1" w:styleId="415">
    <w:name w:val="ca-10"/>
    <w:basedOn w:val="1"/>
    <w:qFormat/>
    <w:uiPriority w:val="99"/>
    <w:pPr>
      <w:widowControl/>
      <w:jc w:val="left"/>
    </w:pPr>
    <w:rPr>
      <w:rFonts w:ascii="Calibri" w:hAnsi="Calibri" w:eastAsia="宋体" w:cs="Times New Roman"/>
      <w:color w:val="000000"/>
      <w:kern w:val="0"/>
      <w:sz w:val="52"/>
      <w:szCs w:val="52"/>
    </w:rPr>
  </w:style>
  <w:style w:type="paragraph" w:customStyle="1" w:styleId="416">
    <w:name w:val="标题C"/>
    <w:basedOn w:val="4"/>
    <w:qFormat/>
    <w:uiPriority w:val="99"/>
    <w:pPr>
      <w:adjustRightInd w:val="0"/>
      <w:spacing w:before="100" w:beforeAutospacing="1" w:after="100" w:afterAutospacing="1" w:line="240" w:lineRule="auto"/>
      <w:jc w:val="center"/>
    </w:pPr>
    <w:rPr>
      <w:sz w:val="24"/>
      <w:szCs w:val="24"/>
    </w:rPr>
  </w:style>
  <w:style w:type="paragraph" w:customStyle="1" w:styleId="417">
    <w:name w:val="pa-55"/>
    <w:basedOn w:val="1"/>
    <w:qFormat/>
    <w:uiPriority w:val="99"/>
    <w:pPr>
      <w:widowControl/>
      <w:spacing w:line="300" w:lineRule="atLeast"/>
      <w:ind w:firstLine="480"/>
      <w:jc w:val="center"/>
    </w:pPr>
    <w:rPr>
      <w:rFonts w:ascii="宋体" w:hAnsi="宋体" w:eastAsia="宋体" w:cs="宋体"/>
      <w:kern w:val="0"/>
      <w:sz w:val="24"/>
    </w:rPr>
  </w:style>
  <w:style w:type="paragraph" w:customStyle="1" w:styleId="418">
    <w:name w:val="正文_1_0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19">
    <w:name w:val="简单回函地址"/>
    <w:basedOn w:val="1"/>
    <w:qFormat/>
    <w:uiPriority w:val="99"/>
    <w:pPr>
      <w:adjustRightInd w:val="0"/>
      <w:spacing w:line="312" w:lineRule="atLeast"/>
    </w:pPr>
    <w:rPr>
      <w:rFonts w:ascii="Times New Roman" w:hAnsi="Times New Roman" w:eastAsia="宋体" w:cs="Times New Roman"/>
      <w:kern w:val="0"/>
      <w:szCs w:val="20"/>
    </w:rPr>
  </w:style>
  <w:style w:type="paragraph" w:customStyle="1" w:styleId="420">
    <w:name w:val="pa-25"/>
    <w:basedOn w:val="1"/>
    <w:qFormat/>
    <w:uiPriority w:val="99"/>
    <w:pPr>
      <w:widowControl/>
      <w:spacing w:line="360" w:lineRule="atLeast"/>
      <w:ind w:firstLine="480"/>
      <w:jc w:val="center"/>
    </w:pPr>
    <w:rPr>
      <w:rFonts w:ascii="宋体" w:hAnsi="宋体" w:eastAsia="宋体" w:cs="宋体"/>
      <w:kern w:val="0"/>
      <w:sz w:val="24"/>
    </w:rPr>
  </w:style>
  <w:style w:type="paragraph" w:customStyle="1" w:styleId="421">
    <w:name w:val="ca-12"/>
    <w:basedOn w:val="1"/>
    <w:qFormat/>
    <w:uiPriority w:val="99"/>
    <w:pPr>
      <w:widowControl/>
      <w:jc w:val="left"/>
    </w:pPr>
    <w:rPr>
      <w:rFonts w:ascii="Calibri" w:hAnsi="Calibri" w:eastAsia="宋体" w:cs="Times New Roman"/>
      <w:color w:val="000000"/>
      <w:kern w:val="0"/>
      <w:sz w:val="32"/>
      <w:szCs w:val="32"/>
    </w:rPr>
  </w:style>
  <w:style w:type="paragraph" w:customStyle="1" w:styleId="422">
    <w:name w:val="pa-38"/>
    <w:basedOn w:val="1"/>
    <w:qFormat/>
    <w:uiPriority w:val="99"/>
    <w:pPr>
      <w:widowControl/>
      <w:spacing w:line="360" w:lineRule="atLeast"/>
      <w:ind w:firstLine="520"/>
    </w:pPr>
    <w:rPr>
      <w:rFonts w:ascii="宋体" w:hAnsi="宋体" w:eastAsia="宋体" w:cs="宋体"/>
      <w:kern w:val="0"/>
      <w:sz w:val="24"/>
    </w:rPr>
  </w:style>
  <w:style w:type="paragraph" w:customStyle="1" w:styleId="423">
    <w:name w:val="Normal_20"/>
    <w:qFormat/>
    <w:uiPriority w:val="99"/>
    <w:rPr>
      <w:rFonts w:ascii="黑体" w:hAnsi="黑体" w:eastAsia="黑体" w:cs="Times New Roman"/>
      <w:b/>
      <w:sz w:val="32"/>
      <w:szCs w:val="24"/>
      <w:lang w:val="en-US" w:eastAsia="zh-CN" w:bidi="ar-SA"/>
    </w:rPr>
  </w:style>
  <w:style w:type="paragraph" w:customStyle="1" w:styleId="424">
    <w:name w:val="pa-50"/>
    <w:basedOn w:val="1"/>
    <w:qFormat/>
    <w:uiPriority w:val="99"/>
    <w:pPr>
      <w:widowControl/>
      <w:spacing w:line="280" w:lineRule="atLeast"/>
      <w:ind w:hanging="200"/>
      <w:jc w:val="center"/>
    </w:pPr>
    <w:rPr>
      <w:rFonts w:ascii="宋体" w:hAnsi="宋体" w:eastAsia="宋体" w:cs="宋体"/>
      <w:kern w:val="0"/>
      <w:sz w:val="24"/>
    </w:rPr>
  </w:style>
  <w:style w:type="paragraph" w:customStyle="1" w:styleId="425">
    <w:name w:val="Char Char1 Char Char Char Char Char Char Char Char Char Char"/>
    <w:basedOn w:val="1"/>
    <w:next w:val="1"/>
    <w:qFormat/>
    <w:uiPriority w:val="99"/>
    <w:rPr>
      <w:rFonts w:ascii="Times New Roman" w:hAnsi="Times New Roman" w:eastAsia="宋体" w:cs="Times New Roman"/>
      <w:kern w:val="0"/>
      <w:szCs w:val="20"/>
    </w:rPr>
  </w:style>
  <w:style w:type="paragraph" w:customStyle="1" w:styleId="426">
    <w:name w:val="pa-133"/>
    <w:basedOn w:val="1"/>
    <w:qFormat/>
    <w:uiPriority w:val="99"/>
    <w:pPr>
      <w:widowControl/>
      <w:spacing w:line="280" w:lineRule="atLeast"/>
      <w:jc w:val="left"/>
    </w:pPr>
    <w:rPr>
      <w:rFonts w:ascii="宋体" w:hAnsi="宋体" w:eastAsia="宋体" w:cs="宋体"/>
      <w:kern w:val="0"/>
      <w:sz w:val="24"/>
    </w:rPr>
  </w:style>
  <w:style w:type="paragraph" w:customStyle="1" w:styleId="427">
    <w:name w:val="xl3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428">
    <w:name w:val="pa-22"/>
    <w:basedOn w:val="1"/>
    <w:qFormat/>
    <w:uiPriority w:val="99"/>
    <w:pPr>
      <w:widowControl/>
      <w:spacing w:line="280" w:lineRule="atLeast"/>
      <w:ind w:firstLine="480"/>
    </w:pPr>
    <w:rPr>
      <w:rFonts w:ascii="宋体" w:hAnsi="宋体" w:eastAsia="宋体" w:cs="宋体"/>
      <w:kern w:val="0"/>
      <w:sz w:val="24"/>
    </w:rPr>
  </w:style>
  <w:style w:type="paragraph" w:customStyle="1" w:styleId="429">
    <w:name w:val="ca-7"/>
    <w:basedOn w:val="1"/>
    <w:qFormat/>
    <w:uiPriority w:val="99"/>
    <w:pPr>
      <w:widowControl/>
      <w:jc w:val="left"/>
    </w:pPr>
    <w:rPr>
      <w:rFonts w:ascii="Calibri" w:hAnsi="Calibri" w:eastAsia="宋体" w:cs="Times New Roman"/>
      <w:color w:val="000000"/>
      <w:kern w:val="0"/>
      <w:sz w:val="28"/>
      <w:szCs w:val="28"/>
    </w:rPr>
  </w:style>
  <w:style w:type="paragraph" w:customStyle="1" w:styleId="430">
    <w:name w:val="ARTICLE"/>
    <w:qFormat/>
    <w:uiPriority w:val="99"/>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431">
    <w:name w:val="pa-110"/>
    <w:basedOn w:val="1"/>
    <w:qFormat/>
    <w:uiPriority w:val="99"/>
    <w:pPr>
      <w:widowControl/>
      <w:spacing w:line="360" w:lineRule="atLeast"/>
      <w:jc w:val="center"/>
    </w:pPr>
    <w:rPr>
      <w:rFonts w:ascii="宋体" w:hAnsi="宋体" w:eastAsia="宋体" w:cs="宋体"/>
      <w:kern w:val="0"/>
      <w:sz w:val="24"/>
    </w:rPr>
  </w:style>
  <w:style w:type="paragraph" w:customStyle="1" w:styleId="432">
    <w:name w:val="xl39"/>
    <w:basedOn w:val="1"/>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33">
    <w:name w:val="3"/>
    <w:basedOn w:val="1"/>
    <w:next w:val="1"/>
    <w:qFormat/>
    <w:uiPriority w:val="99"/>
    <w:pPr>
      <w:spacing w:line="312" w:lineRule="atLeast"/>
      <w:ind w:left="1134" w:hanging="566"/>
    </w:pPr>
    <w:rPr>
      <w:rFonts w:ascii="昆仑楷体" w:hAnsi="Times New Roman" w:eastAsia="昆仑楷体" w:cs="Times New Roman"/>
      <w:kern w:val="0"/>
      <w:sz w:val="24"/>
      <w:szCs w:val="20"/>
    </w:rPr>
  </w:style>
  <w:style w:type="paragraph" w:customStyle="1" w:styleId="434">
    <w:name w:val="pa-103"/>
    <w:basedOn w:val="1"/>
    <w:qFormat/>
    <w:uiPriority w:val="99"/>
    <w:pPr>
      <w:widowControl/>
      <w:spacing w:line="480" w:lineRule="atLeast"/>
      <w:ind w:firstLine="500"/>
      <w:jc w:val="left"/>
    </w:pPr>
    <w:rPr>
      <w:rFonts w:ascii="宋体" w:hAnsi="宋体" w:eastAsia="宋体" w:cs="宋体"/>
      <w:kern w:val="0"/>
      <w:sz w:val="24"/>
    </w:rPr>
  </w:style>
  <w:style w:type="paragraph" w:customStyle="1" w:styleId="435">
    <w:name w:val="xl68"/>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36">
    <w:name w:val="flNote"/>
    <w:basedOn w:val="1"/>
    <w:qFormat/>
    <w:uiPriority w:val="99"/>
    <w:pPr>
      <w:adjustRightInd w:val="0"/>
      <w:spacing w:before="320" w:after="160" w:line="360" w:lineRule="atLeast"/>
      <w:jc w:val="center"/>
    </w:pPr>
    <w:rPr>
      <w:rFonts w:ascii="Arial" w:hAnsi="Times New Roman" w:eastAsia="黑体" w:cs="Times New Roman"/>
      <w:kern w:val="0"/>
      <w:sz w:val="30"/>
      <w:szCs w:val="20"/>
    </w:rPr>
  </w:style>
  <w:style w:type="paragraph" w:customStyle="1" w:styleId="437">
    <w:name w:val="正文_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8">
    <w:name w:val="Char Char Char"/>
    <w:basedOn w:val="1"/>
    <w:qFormat/>
    <w:uiPriority w:val="99"/>
    <w:rPr>
      <w:rFonts w:ascii="Calibri" w:hAnsi="Calibri" w:eastAsia="宋体" w:cs="Times New Roman"/>
    </w:rPr>
  </w:style>
  <w:style w:type="paragraph" w:customStyle="1" w:styleId="439">
    <w:name w:val="pa-72"/>
    <w:basedOn w:val="1"/>
    <w:qFormat/>
    <w:uiPriority w:val="99"/>
    <w:pPr>
      <w:widowControl/>
      <w:spacing w:line="240" w:lineRule="atLeast"/>
      <w:ind w:firstLine="560"/>
    </w:pPr>
    <w:rPr>
      <w:rFonts w:ascii="宋体" w:hAnsi="宋体" w:eastAsia="宋体" w:cs="宋体"/>
      <w:kern w:val="0"/>
      <w:sz w:val="24"/>
    </w:rPr>
  </w:style>
  <w:style w:type="paragraph" w:customStyle="1" w:styleId="440">
    <w:name w:val="pa-117"/>
    <w:basedOn w:val="1"/>
    <w:qFormat/>
    <w:uiPriority w:val="99"/>
    <w:pPr>
      <w:widowControl/>
      <w:spacing w:line="360" w:lineRule="atLeast"/>
      <w:ind w:firstLine="3840"/>
    </w:pPr>
    <w:rPr>
      <w:rFonts w:ascii="宋体" w:hAnsi="宋体" w:eastAsia="宋体" w:cs="宋体"/>
      <w:kern w:val="0"/>
      <w:sz w:val="24"/>
    </w:rPr>
  </w:style>
  <w:style w:type="paragraph" w:customStyle="1" w:styleId="441">
    <w:name w:val="-PART-"/>
    <w:qFormat/>
    <w:uiPriority w:val="99"/>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42">
    <w:name w:val="修订111"/>
    <w:qFormat/>
    <w:uiPriority w:val="99"/>
    <w:rPr>
      <w:rFonts w:ascii="Times New Roman" w:hAnsi="Times New Roman" w:eastAsia="宋体" w:cs="Times New Roman"/>
      <w:kern w:val="2"/>
      <w:sz w:val="21"/>
      <w:szCs w:val="24"/>
      <w:lang w:val="en-US" w:eastAsia="zh-CN" w:bidi="ar-SA"/>
    </w:rPr>
  </w:style>
  <w:style w:type="paragraph" w:customStyle="1" w:styleId="443">
    <w:name w:val="pa-69"/>
    <w:basedOn w:val="1"/>
    <w:qFormat/>
    <w:uiPriority w:val="99"/>
    <w:pPr>
      <w:widowControl/>
      <w:spacing w:line="240" w:lineRule="atLeast"/>
      <w:ind w:firstLine="1140"/>
    </w:pPr>
    <w:rPr>
      <w:rFonts w:ascii="宋体" w:hAnsi="宋体" w:eastAsia="宋体" w:cs="宋体"/>
      <w:kern w:val="0"/>
      <w:sz w:val="24"/>
    </w:rPr>
  </w:style>
  <w:style w:type="paragraph" w:customStyle="1" w:styleId="444">
    <w:name w:val="纯文本1"/>
    <w:basedOn w:val="207"/>
    <w:qFormat/>
    <w:uiPriority w:val="99"/>
    <w:pPr>
      <w:widowControl/>
      <w:jc w:val="left"/>
    </w:pPr>
    <w:rPr>
      <w:rFonts w:ascii="宋体" w:hAnsi="Courier New"/>
    </w:rPr>
  </w:style>
  <w:style w:type="paragraph" w:customStyle="1" w:styleId="445">
    <w:name w:val="pa-6"/>
    <w:basedOn w:val="1"/>
    <w:qFormat/>
    <w:uiPriority w:val="99"/>
    <w:pPr>
      <w:widowControl/>
      <w:spacing w:line="560" w:lineRule="atLeast"/>
    </w:pPr>
    <w:rPr>
      <w:rFonts w:ascii="宋体" w:hAnsi="宋体" w:eastAsia="宋体" w:cs="宋体"/>
      <w:kern w:val="0"/>
      <w:sz w:val="24"/>
    </w:rPr>
  </w:style>
  <w:style w:type="paragraph" w:customStyle="1" w:styleId="446">
    <w:name w:val="pa-46"/>
    <w:basedOn w:val="1"/>
    <w:qFormat/>
    <w:uiPriority w:val="99"/>
    <w:pPr>
      <w:widowControl/>
      <w:spacing w:line="280" w:lineRule="atLeast"/>
      <w:ind w:firstLine="420"/>
      <w:jc w:val="left"/>
    </w:pPr>
    <w:rPr>
      <w:rFonts w:ascii="宋体" w:hAnsi="宋体" w:eastAsia="宋体" w:cs="宋体"/>
      <w:kern w:val="0"/>
      <w:sz w:val="24"/>
    </w:rPr>
  </w:style>
  <w:style w:type="paragraph" w:customStyle="1" w:styleId="447">
    <w:name w:val="样式 正文（首行缩进两字） + 首行缩进:  2 字符"/>
    <w:basedOn w:val="14"/>
    <w:qFormat/>
    <w:uiPriority w:val="99"/>
    <w:pPr>
      <w:spacing w:line="460" w:lineRule="exact"/>
      <w:ind w:firstLine="536" w:firstLineChars="200"/>
    </w:pPr>
    <w:rPr>
      <w:rFonts w:ascii="Calibri" w:hAnsi="Calibri"/>
      <w:spacing w:val="6"/>
      <w:kern w:val="24"/>
      <w:sz w:val="24"/>
    </w:rPr>
  </w:style>
  <w:style w:type="paragraph" w:customStyle="1" w:styleId="448">
    <w:name w:val="pa-134"/>
    <w:basedOn w:val="1"/>
    <w:qFormat/>
    <w:uiPriority w:val="99"/>
    <w:pPr>
      <w:widowControl/>
      <w:spacing w:line="360" w:lineRule="atLeast"/>
    </w:pPr>
    <w:rPr>
      <w:rFonts w:ascii="宋体" w:hAnsi="宋体" w:eastAsia="宋体" w:cs="宋体"/>
      <w:kern w:val="0"/>
      <w:sz w:val="24"/>
    </w:rPr>
  </w:style>
  <w:style w:type="paragraph" w:customStyle="1" w:styleId="449">
    <w:name w:val="ca-22"/>
    <w:basedOn w:val="1"/>
    <w:qFormat/>
    <w:uiPriority w:val="99"/>
    <w:pPr>
      <w:widowControl/>
      <w:jc w:val="left"/>
    </w:pPr>
    <w:rPr>
      <w:rFonts w:ascii="宋体" w:hAnsi="宋体" w:eastAsia="宋体" w:cs="宋体"/>
      <w:kern w:val="0"/>
      <w:szCs w:val="21"/>
    </w:rPr>
  </w:style>
  <w:style w:type="paragraph" w:customStyle="1" w:styleId="450">
    <w:name w:val="表格格式"/>
    <w:basedOn w:val="1"/>
    <w:qFormat/>
    <w:uiPriority w:val="99"/>
    <w:pPr>
      <w:spacing w:line="360" w:lineRule="exact"/>
      <w:ind w:left="-91"/>
      <w:jc w:val="left"/>
    </w:pPr>
    <w:rPr>
      <w:rFonts w:ascii="宋体" w:hAnsi="Calibri" w:eastAsia="宋体" w:cs="Times New Roman"/>
      <w:kern w:val="0"/>
      <w:sz w:val="24"/>
      <w:szCs w:val="11"/>
    </w:rPr>
  </w:style>
  <w:style w:type="paragraph" w:customStyle="1" w:styleId="451">
    <w:name w:val="pa-140"/>
    <w:basedOn w:val="1"/>
    <w:qFormat/>
    <w:uiPriority w:val="99"/>
    <w:pPr>
      <w:widowControl/>
      <w:spacing w:line="320" w:lineRule="atLeast"/>
      <w:ind w:firstLine="560"/>
    </w:pPr>
    <w:rPr>
      <w:rFonts w:ascii="宋体" w:hAnsi="宋体" w:eastAsia="宋体" w:cs="宋体"/>
      <w:kern w:val="0"/>
      <w:sz w:val="24"/>
    </w:rPr>
  </w:style>
  <w:style w:type="paragraph" w:customStyle="1" w:styleId="452">
    <w:name w:val="style1"/>
    <w:basedOn w:val="1"/>
    <w:qFormat/>
    <w:uiPriority w:val="99"/>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453">
    <w:name w:val="List Paragraph1"/>
    <w:basedOn w:val="1"/>
    <w:qFormat/>
    <w:uiPriority w:val="99"/>
    <w:pPr>
      <w:ind w:firstLine="420" w:firstLineChars="200"/>
    </w:pPr>
    <w:rPr>
      <w:rFonts w:ascii="Times New Roman" w:hAnsi="Times New Roman" w:eastAsia="宋体" w:cs="Times New Roman"/>
      <w:kern w:val="0"/>
      <w:sz w:val="20"/>
      <w:szCs w:val="24"/>
    </w:rPr>
  </w:style>
  <w:style w:type="paragraph" w:customStyle="1" w:styleId="454">
    <w:name w:val="正文_1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5">
    <w:name w:val="ca-25"/>
    <w:basedOn w:val="1"/>
    <w:qFormat/>
    <w:uiPriority w:val="99"/>
    <w:pPr>
      <w:widowControl/>
      <w:jc w:val="left"/>
    </w:pPr>
    <w:rPr>
      <w:rFonts w:ascii="Calibri" w:hAnsi="Calibri" w:eastAsia="宋体" w:cs="Times New Roman"/>
      <w:kern w:val="0"/>
      <w:szCs w:val="21"/>
    </w:rPr>
  </w:style>
  <w:style w:type="paragraph" w:customStyle="1" w:styleId="456">
    <w:name w:val="标题B"/>
    <w:basedOn w:val="3"/>
    <w:qFormat/>
    <w:uiPriority w:val="99"/>
    <w:pPr>
      <w:adjustRightInd w:val="0"/>
      <w:spacing w:before="100" w:beforeAutospacing="1" w:after="100" w:afterAutospacing="1" w:line="240" w:lineRule="auto"/>
      <w:jc w:val="center"/>
    </w:pPr>
    <w:rPr>
      <w:rFonts w:ascii="Arial" w:hAnsi="Arial" w:eastAsia="宋体"/>
      <w:kern w:val="0"/>
      <w:sz w:val="28"/>
      <w:szCs w:val="28"/>
    </w:rPr>
  </w:style>
  <w:style w:type="paragraph" w:customStyle="1" w:styleId="457">
    <w:name w:val="pa-95"/>
    <w:basedOn w:val="1"/>
    <w:qFormat/>
    <w:uiPriority w:val="99"/>
    <w:pPr>
      <w:widowControl/>
      <w:spacing w:line="440" w:lineRule="atLeast"/>
      <w:jc w:val="center"/>
    </w:pPr>
    <w:rPr>
      <w:rFonts w:ascii="宋体" w:hAnsi="宋体" w:eastAsia="宋体" w:cs="宋体"/>
      <w:kern w:val="0"/>
      <w:sz w:val="24"/>
    </w:rPr>
  </w:style>
  <w:style w:type="paragraph" w:customStyle="1" w:styleId="458">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9">
    <w:name w:val="pa-74"/>
    <w:basedOn w:val="1"/>
    <w:qFormat/>
    <w:uiPriority w:val="99"/>
    <w:pPr>
      <w:widowControl/>
      <w:spacing w:line="360" w:lineRule="atLeast"/>
      <w:ind w:firstLine="640"/>
      <w:jc w:val="center"/>
    </w:pPr>
    <w:rPr>
      <w:rFonts w:ascii="宋体" w:hAnsi="宋体" w:eastAsia="宋体" w:cs="宋体"/>
      <w:kern w:val="0"/>
      <w:sz w:val="24"/>
    </w:rPr>
  </w:style>
  <w:style w:type="paragraph" w:customStyle="1" w:styleId="460">
    <w:name w:val="C Part --"/>
    <w:qFormat/>
    <w:uiPriority w:val="99"/>
    <w:pPr>
      <w:spacing w:before="100" w:beforeAutospacing="1" w:line="360" w:lineRule="auto"/>
      <w:jc w:val="both"/>
    </w:pPr>
    <w:rPr>
      <w:rFonts w:ascii="宋体" w:hAnsi="宋体" w:eastAsia="宋体" w:cs="Times New Roman"/>
      <w:kern w:val="2"/>
      <w:lang w:val="en-US" w:eastAsia="zh-CN" w:bidi="ar-SA"/>
    </w:rPr>
  </w:style>
  <w:style w:type="paragraph" w:customStyle="1" w:styleId="461">
    <w:name w:val="pa-106"/>
    <w:basedOn w:val="1"/>
    <w:qFormat/>
    <w:uiPriority w:val="99"/>
    <w:pPr>
      <w:widowControl/>
      <w:spacing w:line="720" w:lineRule="atLeast"/>
    </w:pPr>
    <w:rPr>
      <w:rFonts w:ascii="宋体" w:hAnsi="宋体" w:eastAsia="宋体" w:cs="宋体"/>
      <w:kern w:val="0"/>
      <w:sz w:val="24"/>
    </w:rPr>
  </w:style>
  <w:style w:type="paragraph" w:customStyle="1" w:styleId="462">
    <w:name w:val="xl70"/>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63">
    <w:name w:val="pa-49"/>
    <w:basedOn w:val="1"/>
    <w:qFormat/>
    <w:uiPriority w:val="99"/>
    <w:pPr>
      <w:widowControl/>
      <w:spacing w:line="280" w:lineRule="atLeast"/>
      <w:ind w:firstLine="440"/>
      <w:jc w:val="left"/>
    </w:pPr>
    <w:rPr>
      <w:rFonts w:ascii="宋体" w:hAnsi="宋体" w:eastAsia="宋体" w:cs="宋体"/>
      <w:kern w:val="0"/>
      <w:sz w:val="24"/>
    </w:rPr>
  </w:style>
  <w:style w:type="paragraph" w:customStyle="1" w:styleId="464">
    <w:name w:val="pa-94"/>
    <w:basedOn w:val="1"/>
    <w:qFormat/>
    <w:uiPriority w:val="99"/>
    <w:pPr>
      <w:widowControl/>
      <w:spacing w:line="480" w:lineRule="atLeast"/>
      <w:jc w:val="left"/>
    </w:pPr>
    <w:rPr>
      <w:rFonts w:ascii="宋体" w:hAnsi="宋体" w:eastAsia="宋体" w:cs="宋体"/>
      <w:kern w:val="0"/>
      <w:sz w:val="24"/>
    </w:rPr>
  </w:style>
  <w:style w:type="paragraph" w:customStyle="1" w:styleId="465">
    <w:name w:val="Char1_0"/>
    <w:basedOn w:val="1"/>
    <w:qFormat/>
    <w:uiPriority w:val="99"/>
    <w:rPr>
      <w:rFonts w:ascii="Calibri" w:hAnsi="Calibri" w:eastAsia="宋体" w:cs="Times New Roman"/>
      <w:szCs w:val="20"/>
    </w:rPr>
  </w:style>
  <w:style w:type="paragraph" w:customStyle="1" w:styleId="466">
    <w:name w:val="ca-40"/>
    <w:basedOn w:val="1"/>
    <w:qFormat/>
    <w:uiPriority w:val="99"/>
    <w:pPr>
      <w:widowControl/>
      <w:jc w:val="left"/>
    </w:pPr>
    <w:rPr>
      <w:rFonts w:ascii="Calibri" w:hAnsi="Calibri" w:eastAsia="宋体" w:cs="Times New Roman"/>
      <w:kern w:val="0"/>
      <w:sz w:val="20"/>
      <w:szCs w:val="20"/>
    </w:rPr>
  </w:style>
  <w:style w:type="paragraph" w:customStyle="1" w:styleId="467">
    <w:name w:val="pa-138"/>
    <w:basedOn w:val="1"/>
    <w:qFormat/>
    <w:uiPriority w:val="99"/>
    <w:pPr>
      <w:widowControl/>
      <w:spacing w:line="480" w:lineRule="atLeast"/>
      <w:ind w:firstLine="960"/>
      <w:jc w:val="center"/>
    </w:pPr>
    <w:rPr>
      <w:rFonts w:ascii="宋体" w:hAnsi="宋体" w:eastAsia="宋体" w:cs="宋体"/>
      <w:kern w:val="0"/>
      <w:sz w:val="24"/>
    </w:rPr>
  </w:style>
  <w:style w:type="character" w:customStyle="1" w:styleId="468">
    <w:name w:val="列出段落 字符"/>
    <w:link w:val="469"/>
    <w:qFormat/>
    <w:locked/>
    <w:uiPriority w:val="0"/>
    <w:rPr>
      <w:rFonts w:ascii="Calibri" w:hAnsi="Calibri" w:cs="Calibri"/>
    </w:rPr>
  </w:style>
  <w:style w:type="paragraph" w:customStyle="1" w:styleId="469">
    <w:name w:val="列出段落1"/>
    <w:basedOn w:val="1"/>
    <w:link w:val="468"/>
    <w:qFormat/>
    <w:uiPriority w:val="0"/>
    <w:pPr>
      <w:ind w:firstLine="420" w:firstLineChars="200"/>
    </w:pPr>
    <w:rPr>
      <w:rFonts w:ascii="Calibri" w:hAnsi="Calibri" w:cs="Calibri"/>
    </w:rPr>
  </w:style>
  <w:style w:type="paragraph" w:customStyle="1" w:styleId="470">
    <w:name w:val="xl2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1">
    <w:name w:val="pa-5"/>
    <w:basedOn w:val="1"/>
    <w:qFormat/>
    <w:uiPriority w:val="99"/>
    <w:pPr>
      <w:widowControl/>
      <w:spacing w:line="1000" w:lineRule="atLeast"/>
      <w:jc w:val="center"/>
    </w:pPr>
    <w:rPr>
      <w:rFonts w:ascii="宋体" w:hAnsi="宋体" w:eastAsia="宋体" w:cs="宋体"/>
      <w:kern w:val="0"/>
      <w:sz w:val="24"/>
    </w:rPr>
  </w:style>
  <w:style w:type="paragraph" w:customStyle="1" w:styleId="472">
    <w:name w:val="pa-102"/>
    <w:basedOn w:val="1"/>
    <w:qFormat/>
    <w:uiPriority w:val="99"/>
    <w:pPr>
      <w:widowControl/>
      <w:spacing w:line="300" w:lineRule="atLeast"/>
      <w:jc w:val="center"/>
    </w:pPr>
    <w:rPr>
      <w:rFonts w:ascii="宋体" w:hAnsi="宋体" w:eastAsia="宋体" w:cs="宋体"/>
      <w:kern w:val="0"/>
      <w:sz w:val="24"/>
    </w:rPr>
  </w:style>
  <w:style w:type="paragraph" w:customStyle="1" w:styleId="473">
    <w:name w:val="pa-14"/>
    <w:basedOn w:val="1"/>
    <w:qFormat/>
    <w:uiPriority w:val="99"/>
    <w:pPr>
      <w:widowControl/>
      <w:spacing w:line="360" w:lineRule="atLeast"/>
      <w:jc w:val="left"/>
    </w:pPr>
    <w:rPr>
      <w:rFonts w:ascii="宋体" w:hAnsi="宋体" w:eastAsia="宋体" w:cs="宋体"/>
      <w:kern w:val="0"/>
      <w:sz w:val="24"/>
    </w:rPr>
  </w:style>
  <w:style w:type="paragraph" w:customStyle="1" w:styleId="474">
    <w:name w:val="正文_1_2"/>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75">
    <w:name w:val="ca-0"/>
    <w:basedOn w:val="1"/>
    <w:qFormat/>
    <w:uiPriority w:val="99"/>
    <w:pPr>
      <w:widowControl/>
      <w:jc w:val="left"/>
    </w:pPr>
    <w:rPr>
      <w:rFonts w:ascii="宋体" w:hAnsi="宋体" w:eastAsia="宋体" w:cs="宋体"/>
      <w:color w:val="000000"/>
      <w:kern w:val="0"/>
      <w:sz w:val="48"/>
      <w:szCs w:val="48"/>
    </w:rPr>
  </w:style>
  <w:style w:type="paragraph" w:customStyle="1" w:styleId="476">
    <w:name w:val="td-5"/>
    <w:basedOn w:val="1"/>
    <w:qFormat/>
    <w:uiPriority w:val="99"/>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477">
    <w:name w:val="Default_0"/>
    <w:qFormat/>
    <w:uiPriority w:val="99"/>
    <w:pPr>
      <w:widowControl w:val="0"/>
      <w:jc w:val="both"/>
    </w:pPr>
    <w:rPr>
      <w:rFonts w:ascii="Arial Unicode MS" w:hAnsi="Arial Unicode MS" w:eastAsia="ヒラギノ角ゴ Pro W3" w:cs="Times New Roman"/>
      <w:color w:val="000000"/>
      <w:sz w:val="24"/>
      <w:lang w:val="en-US" w:eastAsia="zh-CN" w:bidi="ar-SA"/>
    </w:rPr>
  </w:style>
  <w:style w:type="paragraph" w:customStyle="1" w:styleId="478">
    <w:name w:val="pa-92"/>
    <w:basedOn w:val="1"/>
    <w:qFormat/>
    <w:uiPriority w:val="99"/>
    <w:pPr>
      <w:widowControl/>
      <w:spacing w:line="480" w:lineRule="atLeast"/>
      <w:ind w:firstLine="480"/>
    </w:pPr>
    <w:rPr>
      <w:rFonts w:ascii="宋体" w:hAnsi="宋体" w:eastAsia="宋体" w:cs="宋体"/>
      <w:kern w:val="0"/>
      <w:sz w:val="24"/>
    </w:rPr>
  </w:style>
  <w:style w:type="paragraph" w:customStyle="1" w:styleId="479">
    <w:name w:val="CPara-"/>
    <w:qFormat/>
    <w:uiPriority w:val="9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480">
    <w:name w:val="ca-6"/>
    <w:basedOn w:val="1"/>
    <w:qFormat/>
    <w:uiPriority w:val="99"/>
    <w:pPr>
      <w:widowControl/>
      <w:jc w:val="left"/>
    </w:pPr>
    <w:rPr>
      <w:rFonts w:ascii="宋体" w:hAnsi="宋体" w:eastAsia="宋体" w:cs="宋体"/>
      <w:color w:val="000000"/>
      <w:kern w:val="0"/>
      <w:sz w:val="30"/>
      <w:szCs w:val="30"/>
    </w:rPr>
  </w:style>
  <w:style w:type="paragraph" w:customStyle="1" w:styleId="481">
    <w:name w:val="pa-89"/>
    <w:basedOn w:val="1"/>
    <w:qFormat/>
    <w:uiPriority w:val="99"/>
    <w:pPr>
      <w:widowControl/>
      <w:spacing w:line="320" w:lineRule="atLeast"/>
    </w:pPr>
    <w:rPr>
      <w:rFonts w:ascii="宋体" w:hAnsi="宋体" w:eastAsia="宋体" w:cs="宋体"/>
      <w:kern w:val="0"/>
      <w:sz w:val="24"/>
    </w:rPr>
  </w:style>
  <w:style w:type="paragraph" w:customStyle="1" w:styleId="482">
    <w:name w:val="msonormalcxspmiddle"/>
    <w:basedOn w:val="1"/>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83">
    <w:name w:val="默认段落字体 Para Char Char Char Char Char Char Char Char Char1 Char"/>
    <w:basedOn w:val="1"/>
    <w:qFormat/>
    <w:uiPriority w:val="99"/>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84">
    <w:name w:val="Char Char Char Char Char Char Char Char Char Char Char Char Char Char Char Char Char Char Char Char Char Char Char Char Char Char Char Char Char1 Char Char Char Char Char Char Char Char Char Char Char Char"/>
    <w:basedOn w:val="1"/>
    <w:qFormat/>
    <w:uiPriority w:val="99"/>
    <w:rPr>
      <w:rFonts w:ascii="仿宋_GB2312" w:hAnsi="Times New Roman" w:eastAsia="仿宋_GB2312" w:cs="Times New Roman"/>
      <w:b/>
      <w:sz w:val="32"/>
      <w:szCs w:val="24"/>
    </w:rPr>
  </w:style>
  <w:style w:type="paragraph" w:customStyle="1" w:styleId="485">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6">
    <w:name w:val="pa-34"/>
    <w:basedOn w:val="1"/>
    <w:qFormat/>
    <w:uiPriority w:val="99"/>
    <w:pPr>
      <w:widowControl/>
      <w:spacing w:line="360" w:lineRule="atLeast"/>
      <w:ind w:firstLine="460"/>
    </w:pPr>
    <w:rPr>
      <w:rFonts w:ascii="宋体" w:hAnsi="宋体" w:eastAsia="宋体" w:cs="宋体"/>
      <w:kern w:val="0"/>
      <w:sz w:val="24"/>
    </w:rPr>
  </w:style>
  <w:style w:type="paragraph" w:customStyle="1" w:styleId="487">
    <w:name w:val="正文 A"/>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88">
    <w:name w:val="f1"/>
    <w:basedOn w:val="1"/>
    <w:qFormat/>
    <w:uiPriority w:val="99"/>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89">
    <w:name w:val="文档正文"/>
    <w:basedOn w:val="1"/>
    <w:qFormat/>
    <w:uiPriority w:val="99"/>
    <w:pPr>
      <w:adjustRightInd w:val="0"/>
      <w:spacing w:line="312" w:lineRule="atLeast"/>
      <w:ind w:firstLine="567"/>
    </w:pPr>
    <w:rPr>
      <w:rFonts w:ascii="长城仿宋" w:hAnsi="Calibri" w:eastAsia="长城仿宋" w:cs="Times New Roman"/>
      <w:sz w:val="28"/>
    </w:rPr>
  </w:style>
  <w:style w:type="paragraph" w:customStyle="1" w:styleId="490">
    <w:name w:val="pa-60"/>
    <w:basedOn w:val="1"/>
    <w:qFormat/>
    <w:uiPriority w:val="99"/>
    <w:pPr>
      <w:widowControl/>
      <w:spacing w:line="360" w:lineRule="atLeast"/>
      <w:ind w:firstLine="560"/>
    </w:pPr>
    <w:rPr>
      <w:rFonts w:ascii="宋体" w:hAnsi="宋体" w:eastAsia="宋体" w:cs="宋体"/>
      <w:kern w:val="0"/>
      <w:sz w:val="24"/>
    </w:rPr>
  </w:style>
  <w:style w:type="paragraph" w:customStyle="1" w:styleId="491">
    <w:name w:val="xl3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92">
    <w:name w:val="pa-21"/>
    <w:basedOn w:val="1"/>
    <w:qFormat/>
    <w:uiPriority w:val="99"/>
    <w:pPr>
      <w:widowControl/>
      <w:spacing w:line="240" w:lineRule="atLeast"/>
      <w:ind w:firstLine="420"/>
    </w:pPr>
    <w:rPr>
      <w:rFonts w:ascii="宋体" w:hAnsi="宋体" w:eastAsia="宋体" w:cs="宋体"/>
      <w:kern w:val="0"/>
      <w:sz w:val="24"/>
    </w:rPr>
  </w:style>
  <w:style w:type="paragraph" w:customStyle="1" w:styleId="493">
    <w:name w:val="Alinéa -"/>
    <w:qFormat/>
    <w:uiPriority w:val="99"/>
    <w:pPr>
      <w:tabs>
        <w:tab w:val="left" w:pos="1381"/>
      </w:tabs>
      <w:spacing w:line="360" w:lineRule="auto"/>
      <w:ind w:left="284"/>
      <w:jc w:val="both"/>
    </w:pPr>
    <w:rPr>
      <w:rFonts w:ascii="Arial" w:hAnsi="Arial" w:eastAsia="宋体" w:cs="Arial"/>
      <w:lang w:val="en-GB" w:eastAsia="fr-FR" w:bidi="ar-SA"/>
    </w:rPr>
  </w:style>
  <w:style w:type="paragraph" w:customStyle="1" w:styleId="494">
    <w:name w:val="pa-81"/>
    <w:basedOn w:val="1"/>
    <w:qFormat/>
    <w:uiPriority w:val="99"/>
    <w:pPr>
      <w:widowControl/>
      <w:spacing w:line="360" w:lineRule="atLeast"/>
      <w:jc w:val="center"/>
    </w:pPr>
    <w:rPr>
      <w:rFonts w:ascii="宋体" w:hAnsi="宋体" w:eastAsia="宋体" w:cs="宋体"/>
      <w:kern w:val="0"/>
      <w:sz w:val="24"/>
    </w:rPr>
  </w:style>
  <w:style w:type="paragraph" w:customStyle="1" w:styleId="495">
    <w:name w:val="pa-135"/>
    <w:basedOn w:val="1"/>
    <w:qFormat/>
    <w:uiPriority w:val="99"/>
    <w:pPr>
      <w:widowControl/>
      <w:spacing w:line="480" w:lineRule="atLeast"/>
      <w:ind w:firstLine="520"/>
    </w:pPr>
    <w:rPr>
      <w:rFonts w:ascii="宋体" w:hAnsi="宋体" w:eastAsia="宋体" w:cs="宋体"/>
      <w:kern w:val="0"/>
      <w:sz w:val="24"/>
    </w:rPr>
  </w:style>
  <w:style w:type="paragraph" w:customStyle="1" w:styleId="496">
    <w:name w:val="ca-50"/>
    <w:basedOn w:val="1"/>
    <w:qFormat/>
    <w:uiPriority w:val="99"/>
    <w:pPr>
      <w:widowControl/>
      <w:jc w:val="left"/>
    </w:pPr>
    <w:rPr>
      <w:rFonts w:ascii="宋体" w:hAnsi="宋体" w:eastAsia="宋体" w:cs="宋体"/>
      <w:kern w:val="0"/>
      <w:sz w:val="24"/>
    </w:rPr>
  </w:style>
  <w:style w:type="paragraph" w:customStyle="1" w:styleId="497">
    <w:name w:val="ca-11"/>
    <w:basedOn w:val="1"/>
    <w:qFormat/>
    <w:uiPriority w:val="99"/>
    <w:pPr>
      <w:widowControl/>
      <w:jc w:val="left"/>
    </w:pPr>
    <w:rPr>
      <w:rFonts w:ascii="Calibri" w:hAnsi="Calibri" w:eastAsia="宋体" w:cs="Times New Roman"/>
      <w:color w:val="000000"/>
      <w:kern w:val="0"/>
      <w:sz w:val="30"/>
      <w:szCs w:val="30"/>
    </w:rPr>
  </w:style>
  <w:style w:type="paragraph" w:customStyle="1" w:styleId="498">
    <w:name w:val="ca-52"/>
    <w:basedOn w:val="1"/>
    <w:qFormat/>
    <w:uiPriority w:val="99"/>
    <w:pPr>
      <w:widowControl/>
      <w:jc w:val="left"/>
    </w:pPr>
    <w:rPr>
      <w:rFonts w:ascii="宋体" w:hAnsi="宋体" w:eastAsia="宋体" w:cs="宋体"/>
      <w:b/>
      <w:bCs/>
      <w:spacing w:val="-20"/>
      <w:kern w:val="0"/>
      <w:sz w:val="36"/>
      <w:szCs w:val="36"/>
    </w:rPr>
  </w:style>
  <w:style w:type="paragraph" w:customStyle="1" w:styleId="499">
    <w:name w:val="pa-130"/>
    <w:basedOn w:val="1"/>
    <w:qFormat/>
    <w:uiPriority w:val="99"/>
    <w:pPr>
      <w:widowControl/>
      <w:spacing w:line="300" w:lineRule="atLeast"/>
      <w:jc w:val="left"/>
    </w:pPr>
    <w:rPr>
      <w:rFonts w:ascii="宋体" w:hAnsi="宋体" w:eastAsia="宋体" w:cs="宋体"/>
      <w:kern w:val="0"/>
      <w:sz w:val="24"/>
    </w:rPr>
  </w:style>
  <w:style w:type="paragraph" w:customStyle="1" w:styleId="500">
    <w:name w:val="1"/>
    <w:basedOn w:val="1"/>
    <w:next w:val="1"/>
    <w:qFormat/>
    <w:uiPriority w:val="99"/>
    <w:rPr>
      <w:rFonts w:ascii="Calibri" w:hAnsi="Calibri" w:eastAsia="宋体" w:cs="Times New Roman"/>
    </w:rPr>
  </w:style>
  <w:style w:type="paragraph" w:customStyle="1" w:styleId="501">
    <w:name w:val="TOC 标题111"/>
    <w:next w:val="1"/>
    <w:qFormat/>
    <w:uiPriority w:val="99"/>
    <w:pPr>
      <w:wordWrap w:val="0"/>
    </w:pPr>
    <w:rPr>
      <w:rFonts w:ascii="宋体" w:hAnsi="宋体" w:eastAsia="宋体" w:cs="宋体"/>
      <w:sz w:val="32"/>
      <w:lang w:val="en-US" w:eastAsia="zh-CN" w:bidi="ar-SA"/>
    </w:rPr>
  </w:style>
  <w:style w:type="paragraph" w:customStyle="1" w:styleId="502">
    <w:name w:val="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03">
    <w:name w:val="pa-105"/>
    <w:basedOn w:val="1"/>
    <w:qFormat/>
    <w:uiPriority w:val="99"/>
    <w:pPr>
      <w:widowControl/>
      <w:spacing w:line="960" w:lineRule="atLeast"/>
    </w:pPr>
    <w:rPr>
      <w:rFonts w:ascii="宋体" w:hAnsi="宋体" w:eastAsia="宋体" w:cs="宋体"/>
      <w:kern w:val="0"/>
      <w:sz w:val="24"/>
    </w:rPr>
  </w:style>
  <w:style w:type="paragraph" w:customStyle="1" w:styleId="504">
    <w:name w:val="ca-23"/>
    <w:basedOn w:val="1"/>
    <w:qFormat/>
    <w:uiPriority w:val="99"/>
    <w:pPr>
      <w:widowControl/>
      <w:jc w:val="left"/>
    </w:pPr>
    <w:rPr>
      <w:rFonts w:ascii="Calibri" w:hAnsi="Calibri" w:eastAsia="宋体" w:cs="Times New Roman"/>
      <w:kern w:val="0"/>
      <w:szCs w:val="21"/>
    </w:rPr>
  </w:style>
  <w:style w:type="paragraph" w:customStyle="1" w:styleId="505">
    <w:name w:val="pa-120"/>
    <w:basedOn w:val="1"/>
    <w:qFormat/>
    <w:uiPriority w:val="99"/>
    <w:pPr>
      <w:widowControl/>
      <w:spacing w:line="280" w:lineRule="atLeast"/>
      <w:jc w:val="right"/>
    </w:pPr>
    <w:rPr>
      <w:rFonts w:ascii="宋体" w:hAnsi="宋体" w:eastAsia="宋体" w:cs="宋体"/>
      <w:kern w:val="0"/>
      <w:sz w:val="24"/>
    </w:rPr>
  </w:style>
  <w:style w:type="paragraph" w:customStyle="1" w:styleId="506">
    <w:name w:val="Normal_9"/>
    <w:qFormat/>
    <w:uiPriority w:val="99"/>
    <w:rPr>
      <w:rFonts w:ascii="黑体" w:hAnsi="黑体" w:eastAsia="黑体" w:cs="Times New Roman"/>
      <w:b/>
      <w:sz w:val="32"/>
      <w:szCs w:val="24"/>
      <w:lang w:val="en-US" w:eastAsia="zh-CN" w:bidi="ar-SA"/>
    </w:rPr>
  </w:style>
  <w:style w:type="paragraph" w:customStyle="1" w:styleId="507">
    <w:name w:val="Normal_16"/>
    <w:qFormat/>
    <w:uiPriority w:val="99"/>
    <w:rPr>
      <w:rFonts w:ascii="黑体" w:hAnsi="黑体" w:eastAsia="黑体" w:cs="Times New Roman"/>
      <w:b/>
      <w:sz w:val="32"/>
      <w:szCs w:val="24"/>
      <w:lang w:val="en-US" w:eastAsia="zh-CN" w:bidi="ar-SA"/>
    </w:rPr>
  </w:style>
  <w:style w:type="paragraph" w:customStyle="1" w:styleId="508">
    <w:name w:val="pa-126"/>
    <w:basedOn w:val="1"/>
    <w:qFormat/>
    <w:uiPriority w:val="99"/>
    <w:pPr>
      <w:widowControl/>
      <w:spacing w:line="480" w:lineRule="atLeast"/>
      <w:ind w:firstLine="480"/>
    </w:pPr>
    <w:rPr>
      <w:rFonts w:ascii="宋体" w:hAnsi="宋体" w:eastAsia="宋体" w:cs="宋体"/>
      <w:kern w:val="0"/>
      <w:sz w:val="24"/>
    </w:rPr>
  </w:style>
  <w:style w:type="paragraph" w:customStyle="1" w:styleId="509">
    <w:name w:val="xl79"/>
    <w:basedOn w:val="1"/>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10">
    <w:name w:val="BJ-03-T"/>
    <w:qFormat/>
    <w:uiPriority w:val="99"/>
    <w:pPr>
      <w:numPr>
        <w:ilvl w:val="1"/>
        <w:numId w:val="5"/>
      </w:numPr>
      <w:tabs>
        <w:tab w:val="left" w:pos="1305"/>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11">
    <w:name w:val="pa-112"/>
    <w:basedOn w:val="1"/>
    <w:qFormat/>
    <w:uiPriority w:val="99"/>
    <w:pPr>
      <w:widowControl/>
      <w:spacing w:line="280" w:lineRule="atLeast"/>
    </w:pPr>
    <w:rPr>
      <w:rFonts w:ascii="宋体" w:hAnsi="宋体" w:eastAsia="宋体" w:cs="宋体"/>
      <w:kern w:val="0"/>
      <w:sz w:val="24"/>
    </w:rPr>
  </w:style>
  <w:style w:type="paragraph" w:customStyle="1" w:styleId="512">
    <w:name w:val="pa-64"/>
    <w:basedOn w:val="1"/>
    <w:qFormat/>
    <w:uiPriority w:val="99"/>
    <w:pPr>
      <w:widowControl/>
      <w:spacing w:line="360" w:lineRule="atLeast"/>
      <w:ind w:firstLine="560"/>
      <w:jc w:val="left"/>
    </w:pPr>
    <w:rPr>
      <w:rFonts w:ascii="宋体" w:hAnsi="宋体" w:eastAsia="宋体" w:cs="宋体"/>
      <w:kern w:val="0"/>
      <w:sz w:val="24"/>
    </w:rPr>
  </w:style>
  <w:style w:type="paragraph" w:customStyle="1" w:styleId="513">
    <w:name w:val="ca-39"/>
    <w:basedOn w:val="1"/>
    <w:qFormat/>
    <w:uiPriority w:val="99"/>
    <w:pPr>
      <w:widowControl/>
      <w:jc w:val="left"/>
    </w:pPr>
    <w:rPr>
      <w:rFonts w:ascii="宋体" w:hAnsi="宋体" w:eastAsia="宋体" w:cs="宋体"/>
      <w:b/>
      <w:bCs/>
      <w:color w:val="000000"/>
      <w:spacing w:val="-20"/>
      <w:kern w:val="0"/>
      <w:sz w:val="28"/>
      <w:szCs w:val="28"/>
    </w:rPr>
  </w:style>
  <w:style w:type="paragraph" w:customStyle="1" w:styleId="514">
    <w:name w:val="样式2"/>
    <w:basedOn w:val="39"/>
    <w:qFormat/>
    <w:uiPriority w:val="99"/>
    <w:pPr>
      <w:adjustRightInd w:val="0"/>
      <w:spacing w:line="360" w:lineRule="auto"/>
      <w:jc w:val="left"/>
    </w:pPr>
    <w:rPr>
      <w:rFonts w:ascii="宋体" w:hAnsi="宋体"/>
      <w:caps/>
      <w:kern w:val="0"/>
      <w:sz w:val="24"/>
      <w:szCs w:val="20"/>
    </w:rPr>
  </w:style>
  <w:style w:type="paragraph" w:customStyle="1" w:styleId="515">
    <w:name w:val="pa-57"/>
    <w:basedOn w:val="1"/>
    <w:qFormat/>
    <w:uiPriority w:val="99"/>
    <w:pPr>
      <w:widowControl/>
      <w:spacing w:line="300" w:lineRule="atLeast"/>
      <w:ind w:firstLine="560"/>
    </w:pPr>
    <w:rPr>
      <w:rFonts w:ascii="宋体" w:hAnsi="宋体" w:eastAsia="宋体" w:cs="宋体"/>
      <w:kern w:val="0"/>
      <w:sz w:val="24"/>
    </w:rPr>
  </w:style>
  <w:style w:type="paragraph" w:customStyle="1" w:styleId="516">
    <w:name w:val="pa-87"/>
    <w:basedOn w:val="1"/>
    <w:qFormat/>
    <w:uiPriority w:val="99"/>
    <w:pPr>
      <w:widowControl/>
      <w:spacing w:line="320" w:lineRule="atLeast"/>
      <w:ind w:firstLine="560"/>
      <w:jc w:val="left"/>
    </w:pPr>
    <w:rPr>
      <w:rFonts w:ascii="宋体" w:hAnsi="宋体" w:eastAsia="宋体" w:cs="宋体"/>
      <w:kern w:val="0"/>
      <w:sz w:val="24"/>
    </w:rPr>
  </w:style>
  <w:style w:type="paragraph" w:customStyle="1" w:styleId="517">
    <w:name w:val="xl35"/>
    <w:basedOn w:val="1"/>
    <w:qFormat/>
    <w:uiPriority w:val="99"/>
    <w:pPr>
      <w:widowControl/>
      <w:spacing w:before="100" w:beforeAutospacing="1" w:after="100" w:afterAutospacing="1"/>
      <w:jc w:val="right"/>
    </w:pPr>
    <w:rPr>
      <w:rFonts w:ascii="宋体" w:hAnsi="宋体" w:eastAsia="宋体" w:cs="Times New Roman"/>
      <w:kern w:val="0"/>
      <w:sz w:val="18"/>
      <w:szCs w:val="18"/>
    </w:rPr>
  </w:style>
  <w:style w:type="paragraph" w:customStyle="1" w:styleId="518">
    <w:name w:val="ca-41"/>
    <w:basedOn w:val="1"/>
    <w:qFormat/>
    <w:uiPriority w:val="99"/>
    <w:pPr>
      <w:widowControl/>
      <w:jc w:val="left"/>
    </w:pPr>
    <w:rPr>
      <w:rFonts w:ascii="宋体" w:hAnsi="宋体" w:eastAsia="宋体" w:cs="宋体"/>
      <w:b/>
      <w:bCs/>
      <w:color w:val="000000"/>
      <w:spacing w:val="-20"/>
      <w:kern w:val="0"/>
      <w:sz w:val="32"/>
      <w:szCs w:val="32"/>
    </w:rPr>
  </w:style>
  <w:style w:type="paragraph" w:customStyle="1" w:styleId="519">
    <w:name w:val="xl28"/>
    <w:basedOn w:val="1"/>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20">
    <w:name w:val="正文11"/>
    <w:basedOn w:val="1"/>
    <w:qFormat/>
    <w:uiPriority w:val="99"/>
    <w:pPr>
      <w:widowControl/>
      <w:spacing w:line="360" w:lineRule="auto"/>
      <w:ind w:left="499" w:firstLine="499"/>
    </w:pPr>
    <w:rPr>
      <w:rFonts w:ascii="宋体" w:hAnsi="Calibri" w:eastAsia="宋体" w:cs="Times New Roman"/>
      <w:kern w:val="21"/>
      <w:sz w:val="24"/>
      <w:szCs w:val="20"/>
    </w:rPr>
  </w:style>
  <w:style w:type="paragraph" w:customStyle="1" w:styleId="521">
    <w:name w:val="内文正文_0"/>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522">
    <w:name w:val="TOC Heading1"/>
    <w:basedOn w:val="2"/>
    <w:next w:val="1"/>
    <w:qFormat/>
    <w:uiPriority w:val="99"/>
    <w:pPr>
      <w:keepLines/>
      <w:widowControl/>
      <w:spacing w:before="480" w:line="276" w:lineRule="auto"/>
      <w:jc w:val="left"/>
      <w:outlineLvl w:val="9"/>
    </w:pPr>
    <w:rPr>
      <w:rFonts w:ascii="Cambria" w:hAnsi="Cambria"/>
      <w:color w:val="365F91"/>
      <w:sz w:val="28"/>
      <w:szCs w:val="28"/>
    </w:rPr>
  </w:style>
  <w:style w:type="paragraph" w:customStyle="1" w:styleId="523">
    <w:name w:val="pa-93"/>
    <w:basedOn w:val="1"/>
    <w:qFormat/>
    <w:uiPriority w:val="99"/>
    <w:pPr>
      <w:widowControl/>
      <w:spacing w:line="480" w:lineRule="atLeast"/>
      <w:ind w:firstLine="480"/>
      <w:jc w:val="left"/>
    </w:pPr>
    <w:rPr>
      <w:rFonts w:ascii="宋体" w:hAnsi="宋体" w:eastAsia="宋体" w:cs="宋体"/>
      <w:kern w:val="0"/>
      <w:sz w:val="24"/>
    </w:rPr>
  </w:style>
  <w:style w:type="paragraph" w:customStyle="1" w:styleId="524">
    <w:name w:val="默认段落字体 Para Char Char Char Char Char Char Char"/>
    <w:basedOn w:val="1"/>
    <w:qFormat/>
    <w:uiPriority w:val="99"/>
    <w:rPr>
      <w:rFonts w:ascii="Tahoma" w:hAnsi="Tahoma" w:eastAsia="宋体" w:cs="Times New Roman"/>
      <w:sz w:val="24"/>
      <w:szCs w:val="20"/>
    </w:rPr>
  </w:style>
  <w:style w:type="paragraph" w:customStyle="1" w:styleId="525">
    <w:name w:val="pa-85"/>
    <w:basedOn w:val="1"/>
    <w:qFormat/>
    <w:uiPriority w:val="99"/>
    <w:pPr>
      <w:widowControl/>
      <w:spacing w:line="760" w:lineRule="atLeast"/>
      <w:jc w:val="center"/>
    </w:pPr>
    <w:rPr>
      <w:rFonts w:ascii="宋体" w:hAnsi="宋体" w:eastAsia="宋体" w:cs="宋体"/>
      <w:kern w:val="0"/>
      <w:sz w:val="24"/>
    </w:rPr>
  </w:style>
  <w:style w:type="paragraph" w:customStyle="1" w:styleId="526">
    <w:name w:val="Normal_1"/>
    <w:qFormat/>
    <w:uiPriority w:val="99"/>
    <w:rPr>
      <w:rFonts w:ascii="黑体" w:hAnsi="黑体" w:eastAsia="黑体" w:cs="Times New Roman"/>
      <w:b/>
      <w:sz w:val="32"/>
      <w:szCs w:val="24"/>
      <w:lang w:val="en-US" w:eastAsia="zh-CN" w:bidi="ar-SA"/>
    </w:rPr>
  </w:style>
  <w:style w:type="paragraph" w:customStyle="1" w:styleId="527">
    <w:name w:val="226_Chinese Text"/>
    <w:qFormat/>
    <w:uiPriority w:val="99"/>
    <w:pPr>
      <w:spacing w:after="120" w:line="336" w:lineRule="auto"/>
      <w:jc w:val="both"/>
    </w:pPr>
    <w:rPr>
      <w:rFonts w:ascii="华文中宋" w:hAnsi="华文中宋" w:eastAsia="华文中宋" w:cs="Times New Roman"/>
      <w:lang w:val="en-GB" w:eastAsia="zh-CN" w:bidi="ar-SA"/>
    </w:rPr>
  </w:style>
  <w:style w:type="paragraph" w:customStyle="1" w:styleId="528">
    <w:name w:val="pa-48"/>
    <w:basedOn w:val="1"/>
    <w:qFormat/>
    <w:uiPriority w:val="99"/>
    <w:pPr>
      <w:widowControl/>
      <w:spacing w:line="280" w:lineRule="atLeast"/>
      <w:ind w:firstLine="440"/>
    </w:pPr>
    <w:rPr>
      <w:rFonts w:ascii="宋体" w:hAnsi="宋体" w:eastAsia="宋体" w:cs="宋体"/>
      <w:kern w:val="0"/>
      <w:sz w:val="24"/>
    </w:rPr>
  </w:style>
  <w:style w:type="paragraph" w:customStyle="1" w:styleId="529">
    <w:name w:val="pa-15"/>
    <w:basedOn w:val="1"/>
    <w:qFormat/>
    <w:uiPriority w:val="99"/>
    <w:pPr>
      <w:widowControl/>
      <w:spacing w:line="240" w:lineRule="atLeast"/>
      <w:jc w:val="left"/>
    </w:pPr>
    <w:rPr>
      <w:rFonts w:ascii="宋体" w:hAnsi="宋体" w:eastAsia="宋体" w:cs="宋体"/>
      <w:kern w:val="0"/>
      <w:sz w:val="24"/>
    </w:rPr>
  </w:style>
  <w:style w:type="paragraph" w:customStyle="1" w:styleId="530">
    <w:name w:val="ca-4"/>
    <w:basedOn w:val="1"/>
    <w:qFormat/>
    <w:uiPriority w:val="99"/>
    <w:pPr>
      <w:widowControl/>
      <w:jc w:val="left"/>
    </w:pPr>
    <w:rPr>
      <w:rFonts w:ascii="宋体" w:hAnsi="宋体" w:eastAsia="宋体" w:cs="宋体"/>
      <w:b/>
      <w:bCs/>
      <w:color w:val="000000"/>
      <w:spacing w:val="-20"/>
      <w:kern w:val="0"/>
      <w:sz w:val="48"/>
      <w:szCs w:val="48"/>
    </w:rPr>
  </w:style>
  <w:style w:type="paragraph" w:customStyle="1" w:styleId="531">
    <w:name w:val="pa-42"/>
    <w:basedOn w:val="1"/>
    <w:qFormat/>
    <w:uiPriority w:val="99"/>
    <w:pPr>
      <w:widowControl/>
      <w:spacing w:line="280" w:lineRule="atLeast"/>
      <w:ind w:firstLine="420"/>
      <w:jc w:val="left"/>
    </w:pPr>
    <w:rPr>
      <w:rFonts w:ascii="宋体" w:hAnsi="宋体" w:eastAsia="宋体" w:cs="宋体"/>
      <w:kern w:val="0"/>
      <w:sz w:val="24"/>
    </w:rPr>
  </w:style>
  <w:style w:type="paragraph" w:customStyle="1" w:styleId="532">
    <w:name w:val="td-3"/>
    <w:basedOn w:val="1"/>
    <w:qFormat/>
    <w:uiPriority w:val="99"/>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33">
    <w:name w:val="pa-136"/>
    <w:basedOn w:val="1"/>
    <w:qFormat/>
    <w:uiPriority w:val="99"/>
    <w:pPr>
      <w:widowControl/>
      <w:spacing w:line="360" w:lineRule="atLeast"/>
      <w:ind w:firstLine="5640"/>
    </w:pPr>
    <w:rPr>
      <w:rFonts w:ascii="宋体" w:hAnsi="宋体" w:eastAsia="宋体" w:cs="宋体"/>
      <w:kern w:val="0"/>
      <w:sz w:val="24"/>
    </w:rPr>
  </w:style>
  <w:style w:type="paragraph" w:customStyle="1" w:styleId="534">
    <w:name w:val="Normal_3"/>
    <w:qFormat/>
    <w:uiPriority w:val="99"/>
    <w:rPr>
      <w:rFonts w:ascii="黑体" w:hAnsi="黑体" w:eastAsia="黑体" w:cs="Times New Roman"/>
      <w:b/>
      <w:sz w:val="32"/>
      <w:szCs w:val="24"/>
      <w:lang w:val="en-US" w:eastAsia="zh-CN" w:bidi="ar-SA"/>
    </w:rPr>
  </w:style>
  <w:style w:type="paragraph" w:customStyle="1" w:styleId="535">
    <w:name w:val="Char Char Char_0"/>
    <w:basedOn w:val="1"/>
    <w:qFormat/>
    <w:uiPriority w:val="99"/>
    <w:rPr>
      <w:rFonts w:ascii="Tahoma" w:hAnsi="Tahoma" w:eastAsia="宋体" w:cs="Times New Roman"/>
      <w:sz w:val="24"/>
      <w:szCs w:val="20"/>
    </w:rPr>
  </w:style>
  <w:style w:type="paragraph" w:customStyle="1" w:styleId="536">
    <w:name w:val="pa-91"/>
    <w:basedOn w:val="1"/>
    <w:qFormat/>
    <w:uiPriority w:val="99"/>
    <w:pPr>
      <w:widowControl/>
      <w:spacing w:line="360" w:lineRule="atLeast"/>
      <w:ind w:firstLine="4000"/>
      <w:jc w:val="left"/>
    </w:pPr>
    <w:rPr>
      <w:rFonts w:ascii="宋体" w:hAnsi="宋体" w:eastAsia="宋体" w:cs="宋体"/>
      <w:kern w:val="0"/>
      <w:sz w:val="24"/>
    </w:rPr>
  </w:style>
  <w:style w:type="paragraph" w:customStyle="1" w:styleId="537">
    <w:name w:val="Char Char Char Char Char Char_0"/>
    <w:basedOn w:val="1"/>
    <w:qFormat/>
    <w:uiPriority w:val="99"/>
    <w:rPr>
      <w:rFonts w:ascii="Calibri" w:hAnsi="Calibri" w:eastAsia="宋体" w:cs="Times New Roman"/>
    </w:rPr>
  </w:style>
  <w:style w:type="paragraph" w:customStyle="1" w:styleId="538">
    <w:name w:val="pa-65"/>
    <w:basedOn w:val="1"/>
    <w:qFormat/>
    <w:uiPriority w:val="99"/>
    <w:pPr>
      <w:widowControl/>
      <w:spacing w:line="360" w:lineRule="atLeast"/>
    </w:pPr>
    <w:rPr>
      <w:rFonts w:ascii="宋体" w:hAnsi="宋体" w:eastAsia="宋体" w:cs="宋体"/>
      <w:kern w:val="0"/>
      <w:sz w:val="24"/>
    </w:rPr>
  </w:style>
  <w:style w:type="paragraph" w:customStyle="1" w:styleId="539">
    <w:name w:val="pa-98"/>
    <w:basedOn w:val="1"/>
    <w:qFormat/>
    <w:uiPriority w:val="99"/>
    <w:pPr>
      <w:widowControl/>
      <w:spacing w:line="720" w:lineRule="atLeast"/>
      <w:ind w:firstLine="480"/>
    </w:pPr>
    <w:rPr>
      <w:rFonts w:ascii="宋体" w:hAnsi="宋体" w:eastAsia="宋体" w:cs="宋体"/>
      <w:kern w:val="0"/>
      <w:sz w:val="24"/>
    </w:rPr>
  </w:style>
  <w:style w:type="paragraph" w:customStyle="1" w:styleId="540">
    <w:name w:val="pa-45"/>
    <w:basedOn w:val="1"/>
    <w:qFormat/>
    <w:uiPriority w:val="99"/>
    <w:pPr>
      <w:widowControl/>
      <w:spacing w:line="280" w:lineRule="atLeast"/>
      <w:ind w:firstLine="420"/>
    </w:pPr>
    <w:rPr>
      <w:rFonts w:ascii="宋体" w:hAnsi="宋体" w:eastAsia="宋体" w:cs="宋体"/>
      <w:kern w:val="0"/>
      <w:sz w:val="24"/>
    </w:rPr>
  </w:style>
  <w:style w:type="paragraph" w:customStyle="1" w:styleId="541">
    <w:name w:val="pa-125"/>
    <w:basedOn w:val="1"/>
    <w:qFormat/>
    <w:uiPriority w:val="99"/>
    <w:pPr>
      <w:widowControl/>
      <w:spacing w:line="480" w:lineRule="atLeast"/>
      <w:ind w:firstLine="1080"/>
    </w:pPr>
    <w:rPr>
      <w:rFonts w:ascii="宋体" w:hAnsi="宋体" w:eastAsia="宋体" w:cs="宋体"/>
      <w:kern w:val="0"/>
      <w:sz w:val="24"/>
    </w:rPr>
  </w:style>
  <w:style w:type="paragraph" w:customStyle="1" w:styleId="542">
    <w:name w:val="pa-132"/>
    <w:basedOn w:val="1"/>
    <w:qFormat/>
    <w:uiPriority w:val="99"/>
    <w:pPr>
      <w:widowControl/>
      <w:spacing w:line="360" w:lineRule="atLeast"/>
    </w:pPr>
    <w:rPr>
      <w:rFonts w:ascii="宋体" w:hAnsi="宋体" w:eastAsia="宋体" w:cs="宋体"/>
      <w:kern w:val="0"/>
      <w:sz w:val="24"/>
    </w:rPr>
  </w:style>
  <w:style w:type="paragraph" w:customStyle="1" w:styleId="543">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544">
    <w:name w:val="pa-0"/>
    <w:basedOn w:val="1"/>
    <w:qFormat/>
    <w:uiPriority w:val="99"/>
    <w:pPr>
      <w:widowControl/>
      <w:spacing w:line="520" w:lineRule="atLeast"/>
      <w:jc w:val="center"/>
    </w:pPr>
    <w:rPr>
      <w:rFonts w:ascii="宋体" w:hAnsi="宋体" w:eastAsia="宋体" w:cs="宋体"/>
      <w:kern w:val="0"/>
      <w:sz w:val="24"/>
    </w:rPr>
  </w:style>
  <w:style w:type="paragraph" w:customStyle="1" w:styleId="545">
    <w:name w:val="pa-70"/>
    <w:basedOn w:val="1"/>
    <w:qFormat/>
    <w:uiPriority w:val="99"/>
    <w:pPr>
      <w:widowControl/>
      <w:spacing w:line="360" w:lineRule="atLeast"/>
      <w:ind w:firstLine="420"/>
      <w:jc w:val="left"/>
    </w:pPr>
    <w:rPr>
      <w:rFonts w:ascii="宋体" w:hAnsi="宋体" w:eastAsia="宋体" w:cs="宋体"/>
      <w:kern w:val="0"/>
      <w:sz w:val="24"/>
    </w:rPr>
  </w:style>
  <w:style w:type="paragraph" w:customStyle="1" w:styleId="546">
    <w:name w:val="Normal_17"/>
    <w:qFormat/>
    <w:uiPriority w:val="99"/>
    <w:rPr>
      <w:rFonts w:ascii="黑体" w:hAnsi="黑体" w:eastAsia="黑体" w:cs="Times New Roman"/>
      <w:b/>
      <w:sz w:val="32"/>
      <w:szCs w:val="24"/>
      <w:lang w:val="en-US" w:eastAsia="zh-CN" w:bidi="ar-SA"/>
    </w:rPr>
  </w:style>
  <w:style w:type="paragraph" w:customStyle="1" w:styleId="547">
    <w:name w:val="pa-76"/>
    <w:basedOn w:val="1"/>
    <w:qFormat/>
    <w:uiPriority w:val="99"/>
    <w:pPr>
      <w:widowControl/>
      <w:spacing w:line="400" w:lineRule="atLeast"/>
      <w:jc w:val="left"/>
    </w:pPr>
    <w:rPr>
      <w:rFonts w:ascii="宋体" w:hAnsi="宋体" w:eastAsia="宋体" w:cs="宋体"/>
      <w:kern w:val="0"/>
      <w:sz w:val="24"/>
    </w:rPr>
  </w:style>
  <w:style w:type="paragraph" w:customStyle="1" w:styleId="548">
    <w:name w:val="标题 4_0"/>
    <w:next w:val="169"/>
    <w:qFormat/>
    <w:uiPriority w:val="99"/>
    <w:pPr>
      <w:keepNext/>
      <w:keepLines/>
      <w:widowControl w:val="0"/>
      <w:spacing w:before="280" w:after="290" w:line="374" w:lineRule="auto"/>
      <w:jc w:val="both"/>
      <w:outlineLvl w:val="3"/>
    </w:pPr>
    <w:rPr>
      <w:rFonts w:ascii="Cambria Bold" w:hAnsi="Cambria Bold" w:eastAsia="ヒラギノ角ゴ Pro W3" w:cs="Times New Roman"/>
      <w:color w:val="000000"/>
      <w:kern w:val="2"/>
      <w:sz w:val="28"/>
      <w:lang w:val="en-US" w:eastAsia="zh-CN" w:bidi="ar-SA"/>
    </w:rPr>
  </w:style>
  <w:style w:type="paragraph" w:customStyle="1" w:styleId="549">
    <w:name w:val="ca-36"/>
    <w:basedOn w:val="1"/>
    <w:qFormat/>
    <w:uiPriority w:val="99"/>
    <w:pPr>
      <w:widowControl/>
      <w:jc w:val="left"/>
    </w:pPr>
    <w:rPr>
      <w:rFonts w:ascii="宋体" w:hAnsi="宋体" w:eastAsia="宋体" w:cs="宋体"/>
      <w:b/>
      <w:bCs/>
      <w:spacing w:val="-20"/>
      <w:kern w:val="0"/>
      <w:szCs w:val="21"/>
    </w:rPr>
  </w:style>
  <w:style w:type="paragraph" w:customStyle="1" w:styleId="550">
    <w:name w:val="pa-123"/>
    <w:basedOn w:val="1"/>
    <w:qFormat/>
    <w:uiPriority w:val="99"/>
    <w:pPr>
      <w:widowControl/>
      <w:spacing w:line="360" w:lineRule="atLeast"/>
    </w:pPr>
    <w:rPr>
      <w:rFonts w:ascii="宋体" w:hAnsi="宋体" w:eastAsia="宋体" w:cs="宋体"/>
      <w:kern w:val="0"/>
      <w:sz w:val="24"/>
    </w:rPr>
  </w:style>
  <w:style w:type="paragraph" w:customStyle="1" w:styleId="551">
    <w:name w:val="ca-31"/>
    <w:basedOn w:val="1"/>
    <w:qFormat/>
    <w:uiPriority w:val="99"/>
    <w:pPr>
      <w:widowControl/>
      <w:jc w:val="left"/>
    </w:pPr>
    <w:rPr>
      <w:rFonts w:ascii="??" w:hAnsi="??" w:eastAsia="宋体" w:cs="宋体"/>
      <w:color w:val="000000"/>
      <w:kern w:val="0"/>
      <w:szCs w:val="21"/>
    </w:rPr>
  </w:style>
  <w:style w:type="paragraph" w:customStyle="1" w:styleId="552">
    <w:name w:val="ca-51"/>
    <w:basedOn w:val="1"/>
    <w:qFormat/>
    <w:uiPriority w:val="99"/>
    <w:pPr>
      <w:widowControl/>
      <w:jc w:val="left"/>
    </w:pPr>
    <w:rPr>
      <w:rFonts w:ascii="Calibri" w:hAnsi="Calibri" w:eastAsia="宋体" w:cs="Times New Roman"/>
      <w:b/>
      <w:bCs/>
      <w:color w:val="000000"/>
      <w:spacing w:val="-20"/>
      <w:kern w:val="0"/>
      <w:sz w:val="32"/>
      <w:szCs w:val="32"/>
    </w:rPr>
  </w:style>
  <w:style w:type="paragraph" w:customStyle="1" w:styleId="553">
    <w:name w:val="pa-114"/>
    <w:basedOn w:val="1"/>
    <w:qFormat/>
    <w:uiPriority w:val="99"/>
    <w:pPr>
      <w:widowControl/>
      <w:spacing w:line="280" w:lineRule="atLeast"/>
      <w:ind w:firstLine="2220"/>
    </w:pPr>
    <w:rPr>
      <w:rFonts w:ascii="宋体" w:hAnsi="宋体" w:eastAsia="宋体" w:cs="宋体"/>
      <w:kern w:val="0"/>
      <w:sz w:val="24"/>
    </w:rPr>
  </w:style>
  <w:style w:type="paragraph" w:customStyle="1" w:styleId="554">
    <w:name w:val="pa-142"/>
    <w:basedOn w:val="1"/>
    <w:qFormat/>
    <w:uiPriority w:val="99"/>
    <w:pPr>
      <w:widowControl/>
      <w:spacing w:line="320" w:lineRule="atLeast"/>
      <w:ind w:firstLine="280"/>
      <w:jc w:val="right"/>
    </w:pPr>
    <w:rPr>
      <w:rFonts w:ascii="宋体" w:hAnsi="宋体" w:eastAsia="宋体" w:cs="宋体"/>
      <w:kern w:val="0"/>
      <w:sz w:val="24"/>
    </w:rPr>
  </w:style>
  <w:style w:type="paragraph" w:customStyle="1" w:styleId="555">
    <w:name w:val="xl42"/>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56">
    <w:name w:val="xl72"/>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557">
    <w:name w:val="xl66"/>
    <w:basedOn w:val="1"/>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58">
    <w:name w:val="xl81"/>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Arial" w:hAnsi="Arial" w:eastAsia="宋体" w:cs="Arial"/>
      <w:color w:val="000000"/>
      <w:kern w:val="0"/>
      <w:sz w:val="18"/>
      <w:szCs w:val="18"/>
    </w:rPr>
  </w:style>
  <w:style w:type="paragraph" w:customStyle="1" w:styleId="559">
    <w:name w:val="xl6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0">
    <w:name w:val="xl63"/>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561">
    <w:name w:val="xl65"/>
    <w:basedOn w:val="1"/>
    <w:qFormat/>
    <w:uiPriority w:val="99"/>
    <w:pPr>
      <w:widowControl/>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2">
    <w:name w:val="xl7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3">
    <w:name w:val="Normal_34"/>
    <w:qFormat/>
    <w:uiPriority w:val="99"/>
    <w:pPr>
      <w:spacing w:before="120" w:after="240"/>
      <w:jc w:val="both"/>
    </w:pPr>
    <w:rPr>
      <w:rFonts w:ascii="Calibri" w:hAnsi="Calibri" w:eastAsia="Calibri" w:cs="Times New Roman"/>
      <w:sz w:val="22"/>
      <w:szCs w:val="22"/>
      <w:lang w:val="ru-RU" w:eastAsia="en-US" w:bidi="ar-SA"/>
    </w:rPr>
  </w:style>
  <w:style w:type="paragraph" w:customStyle="1" w:styleId="564">
    <w:name w:val="xl7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5">
    <w:name w:val="xl80"/>
    <w:basedOn w:val="1"/>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66">
    <w:name w:val="xl69"/>
    <w:basedOn w:val="1"/>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7">
    <w:name w:val="CM19"/>
    <w:basedOn w:val="155"/>
    <w:next w:val="155"/>
    <w:qFormat/>
    <w:uiPriority w:val="99"/>
    <w:rPr>
      <w:rFonts w:ascii="仿宋" w:eastAsia="仿宋" w:cs="Times New Roman"/>
      <w:color w:val="auto"/>
    </w:rPr>
  </w:style>
  <w:style w:type="paragraph" w:customStyle="1" w:styleId="568">
    <w:name w:val="CM11"/>
    <w:basedOn w:val="155"/>
    <w:next w:val="155"/>
    <w:qFormat/>
    <w:uiPriority w:val="99"/>
    <w:pPr>
      <w:spacing w:line="520" w:lineRule="atLeast"/>
    </w:pPr>
    <w:rPr>
      <w:rFonts w:ascii="仿宋" w:eastAsia="仿宋" w:cs="Times New Roman"/>
      <w:color w:val="auto"/>
    </w:rPr>
  </w:style>
  <w:style w:type="paragraph" w:customStyle="1" w:styleId="569">
    <w:name w:val="CM13"/>
    <w:basedOn w:val="155"/>
    <w:next w:val="155"/>
    <w:qFormat/>
    <w:uiPriority w:val="99"/>
    <w:pPr>
      <w:spacing w:line="520" w:lineRule="atLeast"/>
    </w:pPr>
    <w:rPr>
      <w:rFonts w:ascii="仿宋" w:eastAsia="仿宋" w:cs="Times New Roman"/>
      <w:color w:val="auto"/>
    </w:rPr>
  </w:style>
  <w:style w:type="paragraph" w:customStyle="1" w:styleId="570">
    <w:name w:val="font0"/>
    <w:basedOn w:val="1"/>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71">
    <w:name w:val="font1"/>
    <w:basedOn w:val="1"/>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72">
    <w:name w:val="font2"/>
    <w:basedOn w:val="1"/>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73">
    <w:name w:val="font3"/>
    <w:basedOn w:val="1"/>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74">
    <w:name w:val="font4"/>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75">
    <w:name w:val="font6"/>
    <w:basedOn w:val="1"/>
    <w:qFormat/>
    <w:uiPriority w:val="99"/>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576">
    <w:name w:val="et3"/>
    <w:basedOn w:val="1"/>
    <w:qFormat/>
    <w:uiPriority w:val="99"/>
    <w:pPr>
      <w:widowControl/>
      <w:spacing w:before="100" w:beforeAutospacing="1" w:after="100" w:afterAutospacing="1"/>
      <w:jc w:val="center"/>
    </w:pPr>
    <w:rPr>
      <w:rFonts w:ascii="黑体" w:hAnsi="黑体" w:eastAsia="黑体" w:cs="宋体"/>
      <w:b/>
      <w:bCs/>
      <w:kern w:val="0"/>
      <w:sz w:val="36"/>
      <w:szCs w:val="36"/>
    </w:rPr>
  </w:style>
  <w:style w:type="paragraph" w:customStyle="1" w:styleId="577">
    <w:name w:val="et4"/>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78">
    <w:name w:val="et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79">
    <w:name w:val="et6"/>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0">
    <w:name w:val="et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1">
    <w:name w:val="et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82">
    <w:name w:val="et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83">
    <w:name w:val="et1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584">
    <w:name w:val="et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585">
    <w:name w:val="et1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86">
    <w:name w:val="et1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87">
    <w:name w:val="et1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8">
    <w:name w:val="et1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89">
    <w:name w:val="et1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90">
    <w:name w:val="et17"/>
    <w:basedOn w:val="1"/>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591">
    <w:name w:val="et18"/>
    <w:basedOn w:val="1"/>
    <w:qFormat/>
    <w:uiPriority w:val="99"/>
    <w:pPr>
      <w:widowControl/>
      <w:spacing w:before="100" w:beforeAutospacing="1" w:after="100" w:afterAutospacing="1"/>
      <w:jc w:val="right"/>
    </w:pPr>
    <w:rPr>
      <w:rFonts w:ascii="宋体" w:hAnsi="宋体" w:eastAsia="宋体" w:cs="宋体"/>
      <w:kern w:val="0"/>
      <w:sz w:val="18"/>
      <w:szCs w:val="18"/>
    </w:rPr>
  </w:style>
  <w:style w:type="paragraph" w:customStyle="1" w:styleId="592">
    <w:name w:val="et1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3">
    <w:name w:val="et20"/>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4">
    <w:name w:val="et2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5">
    <w:name w:val="et2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596">
    <w:name w:val="et2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597">
    <w:name w:val="样式3 Char"/>
    <w:link w:val="598"/>
    <w:qFormat/>
    <w:locked/>
    <w:uiPriority w:val="0"/>
    <w:rPr>
      <w:rFonts w:ascii="宋体" w:hAnsi="宋体" w:eastAsia="宋体"/>
      <w:sz w:val="24"/>
      <w:szCs w:val="24"/>
    </w:rPr>
  </w:style>
  <w:style w:type="paragraph" w:customStyle="1" w:styleId="598">
    <w:name w:val="样式3"/>
    <w:basedOn w:val="1"/>
    <w:link w:val="597"/>
    <w:qFormat/>
    <w:uiPriority w:val="0"/>
    <w:pPr>
      <w:spacing w:line="360" w:lineRule="auto"/>
      <w:ind w:left="454" w:hanging="227"/>
    </w:pPr>
    <w:rPr>
      <w:rFonts w:ascii="宋体" w:hAnsi="宋体" w:eastAsia="宋体"/>
      <w:sz w:val="24"/>
      <w:szCs w:val="24"/>
    </w:rPr>
  </w:style>
  <w:style w:type="character" w:customStyle="1" w:styleId="599">
    <w:name w:val="样式 样式 首行缩进:  2.25 字符 + 首行缩进:  2.25 字符 Char"/>
    <w:link w:val="600"/>
    <w:qFormat/>
    <w:locked/>
    <w:uiPriority w:val="0"/>
    <w:rPr>
      <w:rFonts w:ascii="宋体" w:hAnsi="宋体" w:eastAsia="宋体"/>
      <w:szCs w:val="21"/>
    </w:rPr>
  </w:style>
  <w:style w:type="paragraph" w:customStyle="1" w:styleId="600">
    <w:name w:val="样式 样式 首行缩进:  2.25 字符 + 首行缩进:  2.25 字符"/>
    <w:basedOn w:val="1"/>
    <w:link w:val="599"/>
    <w:qFormat/>
    <w:uiPriority w:val="0"/>
    <w:pPr>
      <w:spacing w:line="360" w:lineRule="auto"/>
      <w:ind w:firstLine="420" w:firstLineChars="200"/>
    </w:pPr>
    <w:rPr>
      <w:rFonts w:ascii="宋体" w:hAnsi="宋体" w:eastAsia="宋体"/>
      <w:szCs w:val="21"/>
    </w:rPr>
  </w:style>
  <w:style w:type="character" w:customStyle="1" w:styleId="601">
    <w:name w:val="Char Char25"/>
    <w:link w:val="602"/>
    <w:qFormat/>
    <w:locked/>
    <w:uiPriority w:val="0"/>
    <w:rPr>
      <w:rFonts w:ascii="Tahoma" w:hAnsi="Tahoma" w:cs="Tahoma"/>
      <w:sz w:val="24"/>
    </w:rPr>
  </w:style>
  <w:style w:type="paragraph" w:customStyle="1" w:styleId="602">
    <w:name w:val="Char3"/>
    <w:basedOn w:val="1"/>
    <w:link w:val="601"/>
    <w:qFormat/>
    <w:uiPriority w:val="0"/>
    <w:rPr>
      <w:rFonts w:ascii="Tahoma" w:hAnsi="Tahoma" w:cs="Tahoma"/>
      <w:sz w:val="24"/>
    </w:rPr>
  </w:style>
  <w:style w:type="paragraph" w:customStyle="1" w:styleId="603">
    <w:name w:val="CM14"/>
    <w:basedOn w:val="155"/>
    <w:next w:val="155"/>
    <w:qFormat/>
    <w:uiPriority w:val="99"/>
    <w:pPr>
      <w:spacing w:line="546" w:lineRule="atLeast"/>
    </w:pPr>
    <w:rPr>
      <w:rFonts w:ascii="仿宋" w:eastAsia="仿宋" w:cs="Times New Roman"/>
      <w:color w:val="auto"/>
    </w:rPr>
  </w:style>
  <w:style w:type="paragraph" w:customStyle="1" w:styleId="604">
    <w:name w:val="xl8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05">
    <w:name w:val="表格(五号)"/>
    <w:basedOn w:val="1"/>
    <w:qFormat/>
    <w:uiPriority w:val="99"/>
    <w:pPr>
      <w:adjustRightInd w:val="0"/>
      <w:snapToGrid w:val="0"/>
      <w:spacing w:before="60" w:after="60"/>
      <w:ind w:left="11"/>
      <w:jc w:val="center"/>
    </w:pPr>
    <w:rPr>
      <w:rFonts w:ascii="Times New Roman" w:hAnsi="Times New Roman" w:eastAsia="宋体" w:cs="Times New Roman"/>
      <w:kern w:val="0"/>
      <w:szCs w:val="20"/>
    </w:rPr>
  </w:style>
  <w:style w:type="paragraph" w:customStyle="1" w:styleId="606">
    <w:name w:val="标题6"/>
    <w:basedOn w:val="1"/>
    <w:next w:val="2"/>
    <w:qFormat/>
    <w:uiPriority w:val="99"/>
    <w:pPr>
      <w:widowControl/>
      <w:snapToGrid w:val="0"/>
      <w:spacing w:beforeLines="50" w:afterLines="50" w:line="520" w:lineRule="atLeast"/>
      <w:ind w:firstLine="200" w:firstLineChars="200"/>
    </w:pPr>
    <w:rPr>
      <w:rFonts w:ascii="Times New Roman" w:hAnsi="Times New Roman" w:eastAsia="宋体" w:cs="Arial"/>
      <w:b/>
      <w:sz w:val="24"/>
      <w:szCs w:val="24"/>
    </w:rPr>
  </w:style>
  <w:style w:type="paragraph" w:customStyle="1" w:styleId="607">
    <w:name w:val="Char Char Char Char Char Char Char1"/>
    <w:basedOn w:val="1"/>
    <w:qFormat/>
    <w:uiPriority w:val="99"/>
    <w:rPr>
      <w:rFonts w:ascii="Times New Roman" w:hAnsi="Times New Roman" w:eastAsia="宋体" w:cs="Times New Roman"/>
      <w:szCs w:val="24"/>
    </w:rPr>
  </w:style>
  <w:style w:type="paragraph" w:customStyle="1" w:styleId="608">
    <w:name w:val="Char11"/>
    <w:basedOn w:val="1"/>
    <w:qFormat/>
    <w:uiPriority w:val="99"/>
    <w:rPr>
      <w:rFonts w:ascii="Times New Roman" w:hAnsi="Times New Roman" w:eastAsia="宋体" w:cs="Times New Roman"/>
      <w:szCs w:val="20"/>
    </w:rPr>
  </w:style>
  <w:style w:type="paragraph" w:customStyle="1" w:styleId="609">
    <w:name w:val="Char1 Char Char Char Char Char Char"/>
    <w:basedOn w:val="1"/>
    <w:qFormat/>
    <w:uiPriority w:val="99"/>
    <w:rPr>
      <w:rFonts w:ascii="仿宋_GB2312" w:hAnsi="Times New Roman" w:eastAsia="仿宋_GB2312" w:cs="Times New Roman"/>
      <w:b/>
      <w:sz w:val="32"/>
      <w:szCs w:val="32"/>
    </w:rPr>
  </w:style>
  <w:style w:type="paragraph" w:customStyle="1" w:styleId="610">
    <w:name w:val="样式 样式 标题 3 + (符号) 宋体 四号 加粗 黑色 段前: 0 磅 段后: 0 磅 行距: 固定值 22 磅 + 段前:..."/>
    <w:basedOn w:val="1"/>
    <w:qFormat/>
    <w:uiPriority w:val="99"/>
    <w:pPr>
      <w:keepNext/>
      <w:keepLines/>
      <w:tabs>
        <w:tab w:val="left" w:pos="1275"/>
      </w:tab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611">
    <w:name w:val="菲页2"/>
    <w:basedOn w:val="4"/>
    <w:qFormat/>
    <w:uiPriority w:val="99"/>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612">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13">
    <w:name w:val="正文文本缩进1"/>
    <w:basedOn w:val="1"/>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14">
    <w:name w:val="xl8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15">
    <w:name w:val="样式4"/>
    <w:basedOn w:val="4"/>
    <w:qFormat/>
    <w:uiPriority w:val="99"/>
    <w:pPr>
      <w:spacing w:line="412" w:lineRule="auto"/>
      <w:ind w:left="720" w:hanging="720"/>
    </w:pPr>
    <w:rPr>
      <w:rFonts w:eastAsia="Arial"/>
      <w:kern w:val="2"/>
    </w:rPr>
  </w:style>
  <w:style w:type="paragraph" w:customStyle="1" w:styleId="616">
    <w:name w:val="引用2"/>
    <w:basedOn w:val="1"/>
    <w:next w:val="1"/>
    <w:qFormat/>
    <w:uiPriority w:val="99"/>
    <w:rPr>
      <w:rFonts w:ascii="Times New Roman" w:hAnsi="Times New Roman" w:eastAsia="Times New Roman" w:cs="Times New Roman"/>
      <w:i/>
      <w:color w:val="000000"/>
      <w:sz w:val="22"/>
      <w:szCs w:val="20"/>
    </w:rPr>
  </w:style>
  <w:style w:type="paragraph" w:customStyle="1" w:styleId="617">
    <w:name w:val="xl8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18">
    <w:name w:val="Char Char1 Char1"/>
    <w:basedOn w:val="1"/>
    <w:qFormat/>
    <w:uiPriority w:val="99"/>
    <w:rPr>
      <w:rFonts w:ascii="Times New Roman" w:hAnsi="Times New Roman" w:eastAsia="宋体" w:cs="Times New Roman"/>
      <w:szCs w:val="24"/>
    </w:rPr>
  </w:style>
  <w:style w:type="paragraph" w:customStyle="1" w:styleId="619">
    <w:name w:val="菲页(卷)"/>
    <w:basedOn w:val="2"/>
    <w:next w:val="520"/>
    <w:qFormat/>
    <w:uiPriority w:val="99"/>
    <w:pPr>
      <w:widowControl/>
      <w:tabs>
        <w:tab w:val="left" w:pos="432"/>
        <w:tab w:val="left" w:pos="840"/>
      </w:tabs>
      <w:ind w:left="840" w:hanging="420"/>
      <w:outlineLvl w:val="1"/>
    </w:pPr>
    <w:rPr>
      <w:rFonts w:ascii="黑体" w:eastAsia="黑体"/>
      <w:b w:val="0"/>
      <w:bCs w:val="0"/>
      <w:sz w:val="52"/>
      <w:szCs w:val="20"/>
    </w:rPr>
  </w:style>
  <w:style w:type="paragraph" w:customStyle="1" w:styleId="62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1">
    <w:name w:val="部分1"/>
    <w:basedOn w:val="1"/>
    <w:qFormat/>
    <w:uiPriority w:val="99"/>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622">
    <w:name w:val="Char Char Char Char2"/>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23">
    <w:name w:val="Char Char Char Char1"/>
    <w:basedOn w:val="1"/>
    <w:qFormat/>
    <w:uiPriority w:val="99"/>
    <w:rPr>
      <w:rFonts w:ascii="Times New Roman" w:hAnsi="Times New Roman" w:eastAsia="宋体" w:cs="Times New Roman"/>
      <w:szCs w:val="24"/>
    </w:rPr>
  </w:style>
  <w:style w:type="paragraph" w:customStyle="1" w:styleId="624">
    <w:name w:val="菲页1"/>
    <w:basedOn w:val="3"/>
    <w:qFormat/>
    <w:uiPriority w:val="99"/>
    <w:pPr>
      <w:widowControl/>
      <w:spacing w:line="412" w:lineRule="auto"/>
      <w:jc w:val="center"/>
    </w:pPr>
    <w:rPr>
      <w:rFonts w:ascii="黑体" w:hAnsi="宋体" w:eastAsia="黑体"/>
      <w:b w:val="0"/>
      <w:bCs w:val="0"/>
      <w:kern w:val="0"/>
      <w:sz w:val="52"/>
      <w:szCs w:val="20"/>
    </w:rPr>
  </w:style>
  <w:style w:type="paragraph" w:customStyle="1" w:styleId="625">
    <w:name w:val="样式 标题 2 + (中文) 黑体 四号 黑色"/>
    <w:basedOn w:val="3"/>
    <w:qFormat/>
    <w:uiPriority w:val="99"/>
    <w:pPr>
      <w:spacing w:line="520" w:lineRule="exact"/>
      <w:jc w:val="left"/>
    </w:pPr>
    <w:rPr>
      <w:rFonts w:ascii="Arial" w:hAnsi="Arial" w:eastAsia="黑体"/>
      <w:color w:val="000000"/>
      <w:kern w:val="24"/>
      <w:sz w:val="28"/>
      <w:szCs w:val="20"/>
    </w:rPr>
  </w:style>
  <w:style w:type="paragraph" w:customStyle="1" w:styleId="626">
    <w:name w:val="Char Char Char Char Char Char Char Char Char Char Char Char Char Char Char Char Char Char Char Char Char Char Char Char Char Char Char Char Char Char Char Char Char1"/>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27">
    <w:name w:val="xl8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8">
    <w:name w:val="样式 标题 3 + 段前: 7.8 磅"/>
    <w:basedOn w:val="4"/>
    <w:qFormat/>
    <w:uiPriority w:val="99"/>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629">
    <w:name w:val="_Style 5"/>
    <w:basedOn w:val="1"/>
    <w:qFormat/>
    <w:uiPriority w:val="99"/>
    <w:pPr>
      <w:widowControl/>
      <w:spacing w:after="160" w:line="240" w:lineRule="exact"/>
      <w:jc w:val="left"/>
    </w:pPr>
    <w:rPr>
      <w:rFonts w:ascii="Times New Roman" w:hAnsi="Times New Roman" w:eastAsia="宋体" w:cs="Times New Roman"/>
      <w:szCs w:val="24"/>
    </w:rPr>
  </w:style>
  <w:style w:type="paragraph" w:customStyle="1" w:styleId="630">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Cs/>
      <w:kern w:val="0"/>
      <w:sz w:val="24"/>
      <w:szCs w:val="24"/>
    </w:rPr>
  </w:style>
  <w:style w:type="paragraph" w:customStyle="1" w:styleId="631">
    <w:name w:val="xl9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2">
    <w:name w:val="样式 标题 3h3标题 3(节)H3l3CTsect1.2.3Heading 3 - old一level_3..."/>
    <w:basedOn w:val="4"/>
    <w:qFormat/>
    <w:uiPriority w:val="99"/>
    <w:pPr>
      <w:tabs>
        <w:tab w:val="left" w:pos="720"/>
      </w:tabs>
      <w:adjustRightInd w:val="0"/>
      <w:spacing w:line="360" w:lineRule="auto"/>
      <w:ind w:left="720" w:hanging="720"/>
      <w:jc w:val="left"/>
    </w:pPr>
    <w:rPr>
      <w:rFonts w:ascii="宋体" w:hAnsi="Arial"/>
      <w:kern w:val="24"/>
      <w:sz w:val="24"/>
      <w:szCs w:val="20"/>
    </w:rPr>
  </w:style>
  <w:style w:type="paragraph" w:customStyle="1" w:styleId="633">
    <w:name w:val="xl8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4">
    <w:name w:val="正文文本缩进2"/>
    <w:basedOn w:val="1"/>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35">
    <w:name w:val="明显引用21"/>
    <w:basedOn w:val="1"/>
    <w:next w:val="1"/>
    <w:qFormat/>
    <w:uiPriority w:val="99"/>
    <w:pPr>
      <w:pBdr>
        <w:bottom w:val="single" w:color="4F81BD" w:sz="4" w:space="4"/>
      </w:pBdr>
      <w:spacing w:before="200" w:after="280"/>
      <w:ind w:left="936" w:right="936"/>
    </w:pPr>
    <w:rPr>
      <w:rFonts w:ascii="Times New Roman" w:hAnsi="Times New Roman" w:eastAsia="Times New Roman" w:cs="Times New Roman"/>
      <w:b/>
      <w:i/>
      <w:color w:val="4F81BD"/>
      <w:sz w:val="22"/>
      <w:szCs w:val="20"/>
    </w:rPr>
  </w:style>
  <w:style w:type="paragraph" w:customStyle="1" w:styleId="636">
    <w:name w:val="样式 样式 标题 4 + 非加粗 + (中文) 黑体 段前: 0 磅 段后: 0 磅 行距: 固定值 22 磅"/>
    <w:basedOn w:val="1"/>
    <w:qFormat/>
    <w:uiPriority w:val="99"/>
    <w:pPr>
      <w:keepNext/>
      <w:keepLines/>
      <w:spacing w:beforeLines="50" w:afterLines="50" w:line="500" w:lineRule="exact"/>
      <w:outlineLvl w:val="3"/>
    </w:pPr>
    <w:rPr>
      <w:rFonts w:ascii="Arial" w:hAnsi="Arial" w:eastAsia="宋体" w:cs="宋体"/>
      <w:b/>
      <w:bCs/>
      <w:sz w:val="24"/>
      <w:szCs w:val="24"/>
    </w:rPr>
  </w:style>
  <w:style w:type="paragraph" w:customStyle="1" w:styleId="637">
    <w:name w:val="xl88"/>
    <w:basedOn w:val="1"/>
    <w:qFormat/>
    <w:uiPriority w:val="99"/>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3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39">
    <w:name w:val="Char Char Char Char Char Char Char"/>
    <w:basedOn w:val="1"/>
    <w:qFormat/>
    <w:uiPriority w:val="99"/>
    <w:rPr>
      <w:rFonts w:ascii="Times New Roman" w:hAnsi="Times New Roman" w:eastAsia="宋体" w:cs="Times New Roman"/>
      <w:szCs w:val="24"/>
    </w:rPr>
  </w:style>
  <w:style w:type="paragraph" w:customStyle="1" w:styleId="640">
    <w:name w:val="Char Char Char Char Char Char Char Char Char Char Char Char Char Char Char Char Char Char Char Char Char Char Char Char Char Char Char Char Char Char Char Char Char2"/>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41">
    <w:name w:val="目录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642">
    <w:name w:val="Char4"/>
    <w:basedOn w:val="14"/>
    <w:qFormat/>
    <w:uiPriority w:val="99"/>
    <w:pPr>
      <w:widowControl/>
      <w:spacing w:line="360" w:lineRule="auto"/>
      <w:ind w:firstLine="480" w:firstLineChars="200"/>
      <w:jc w:val="left"/>
    </w:pPr>
    <w:rPr>
      <w:rFonts w:ascii="Calibri" w:hAnsi="Calibri" w:eastAsia="微软雅黑"/>
      <w:szCs w:val="24"/>
    </w:rPr>
  </w:style>
  <w:style w:type="paragraph" w:customStyle="1" w:styleId="643">
    <w:name w:val="Char1 Char Char Char"/>
    <w:basedOn w:val="1"/>
    <w:qFormat/>
    <w:uiPriority w:val="99"/>
    <w:rPr>
      <w:rFonts w:ascii="Times New Roman" w:hAnsi="Times New Roman" w:eastAsia="宋体" w:cs="Times New Roman"/>
      <w:szCs w:val="20"/>
    </w:rPr>
  </w:style>
  <w:style w:type="paragraph" w:customStyle="1" w:styleId="644">
    <w:name w:val="样式 标题 3 + Calibri 加粗 左侧:  0 厘米"/>
    <w:basedOn w:val="4"/>
    <w:qFormat/>
    <w:uiPriority w:val="99"/>
    <w:pPr>
      <w:keepNext w:val="0"/>
      <w:keepLines w:val="0"/>
      <w:spacing w:before="0" w:after="0" w:line="360" w:lineRule="auto"/>
      <w:ind w:firstLine="200" w:firstLineChars="200"/>
      <w:jc w:val="center"/>
    </w:pPr>
    <w:rPr>
      <w:rFonts w:ascii="Calibri" w:hAnsi="Calibri" w:eastAsia="华文中宋" w:cs="宋体"/>
      <w:kern w:val="2"/>
      <w:sz w:val="28"/>
      <w:szCs w:val="20"/>
    </w:rPr>
  </w:style>
  <w:style w:type="paragraph" w:customStyle="1" w:styleId="645">
    <w:name w:val="Char Char4 Char Char Char Char"/>
    <w:basedOn w:val="1"/>
    <w:qFormat/>
    <w:uiPriority w:val="99"/>
    <w:rPr>
      <w:rFonts w:ascii="Times New Roman" w:hAnsi="Times New Roman" w:eastAsia="仿宋_GB2312" w:cs="Times New Roman"/>
      <w:sz w:val="28"/>
      <w:szCs w:val="24"/>
    </w:rPr>
  </w:style>
  <w:style w:type="paragraph" w:customStyle="1" w:styleId="646">
    <w:name w:val="Char Char Char Char Char Char Char Char Char Char Char Char Char Char Char Char Char Char Char Char Char Char Char Char Char"/>
    <w:basedOn w:val="1"/>
    <w:qFormat/>
    <w:uiPriority w:val="99"/>
    <w:rPr>
      <w:rFonts w:ascii="Tahoma" w:hAnsi="Tahoma" w:eastAsia="宋体" w:cs="Times New Roman"/>
      <w:sz w:val="24"/>
      <w:szCs w:val="20"/>
    </w:rPr>
  </w:style>
  <w:style w:type="paragraph" w:customStyle="1" w:styleId="647">
    <w:name w:val="样式 纯文本普通文字 Char纯文本 Char Char普通文字纯文本 Char Char Char Char Char..."/>
    <w:basedOn w:val="2"/>
    <w:next w:val="2"/>
    <w:qFormat/>
    <w:uiPriority w:val="99"/>
    <w:pPr>
      <w:keepLines/>
      <w:spacing w:line="360" w:lineRule="auto"/>
      <w:jc w:val="both"/>
    </w:pPr>
    <w:rPr>
      <w:rFonts w:ascii="宋体" w:hAnsi="Calibri" w:eastAsia="微软雅黑"/>
      <w:color w:val="000000"/>
      <w:kern w:val="44"/>
      <w:sz w:val="36"/>
      <w:szCs w:val="44"/>
    </w:rPr>
  </w:style>
  <w:style w:type="paragraph" w:customStyle="1" w:styleId="648">
    <w:name w:val="正文宋体"/>
    <w:basedOn w:val="1"/>
    <w:qFormat/>
    <w:uiPriority w:val="99"/>
    <w:pPr>
      <w:spacing w:line="360" w:lineRule="auto"/>
    </w:pPr>
    <w:rPr>
      <w:rFonts w:ascii="宋体" w:hAnsi="宋体" w:eastAsia="宋体" w:cs="Times New Roman"/>
      <w:sz w:val="24"/>
      <w:szCs w:val="24"/>
    </w:rPr>
  </w:style>
  <w:style w:type="paragraph" w:customStyle="1" w:styleId="649">
    <w:name w:val="样式 标题 3 + 小三"/>
    <w:basedOn w:val="4"/>
    <w:qFormat/>
    <w:uiPriority w:val="99"/>
    <w:pPr>
      <w:tabs>
        <w:tab w:val="left" w:pos="420"/>
      </w:tabs>
      <w:adjustRightInd w:val="0"/>
      <w:snapToGrid w:val="0"/>
      <w:spacing w:before="0" w:beforeLines="200" w:after="0" w:line="408" w:lineRule="auto"/>
      <w:ind w:firstLine="604" w:firstLineChars="100"/>
      <w:jc w:val="center"/>
    </w:pPr>
    <w:rPr>
      <w:rFonts w:ascii="宋体" w:eastAsia="华文中宋"/>
      <w:bCs w:val="0"/>
      <w:kern w:val="2"/>
      <w:sz w:val="30"/>
      <w:szCs w:val="20"/>
    </w:rPr>
  </w:style>
  <w:style w:type="paragraph" w:customStyle="1" w:styleId="650">
    <w:name w:val="Char1 Char Char Char1"/>
    <w:basedOn w:val="1"/>
    <w:qFormat/>
    <w:uiPriority w:val="99"/>
    <w:rPr>
      <w:rFonts w:ascii="Times New Roman" w:hAnsi="Times New Roman" w:eastAsia="宋体" w:cs="Times New Roman"/>
      <w:szCs w:val="20"/>
    </w:rPr>
  </w:style>
  <w:style w:type="paragraph" w:customStyle="1" w:styleId="651">
    <w:name w:val="Char41"/>
    <w:basedOn w:val="14"/>
    <w:qFormat/>
    <w:uiPriority w:val="99"/>
    <w:pPr>
      <w:widowControl/>
      <w:spacing w:line="360" w:lineRule="auto"/>
      <w:ind w:firstLine="480" w:firstLineChars="200"/>
      <w:jc w:val="left"/>
    </w:pPr>
    <w:rPr>
      <w:rFonts w:ascii="Calibri" w:hAnsi="Calibri" w:eastAsia="微软雅黑"/>
      <w:szCs w:val="24"/>
    </w:rPr>
  </w:style>
  <w:style w:type="character" w:customStyle="1" w:styleId="652">
    <w:name w:val="样式 标题 2 + 小四 Char Char"/>
    <w:link w:val="653"/>
    <w:qFormat/>
    <w:locked/>
    <w:uiPriority w:val="0"/>
    <w:rPr>
      <w:rFonts w:ascii="宋体" w:hAnsi="宋体" w:eastAsia="微软雅黑"/>
      <w:b/>
      <w:sz w:val="36"/>
    </w:rPr>
  </w:style>
  <w:style w:type="paragraph" w:customStyle="1" w:styleId="653">
    <w:name w:val="样式 标题 2 + 小四"/>
    <w:basedOn w:val="3"/>
    <w:link w:val="652"/>
    <w:qFormat/>
    <w:uiPriority w:val="0"/>
    <w:pPr>
      <w:tabs>
        <w:tab w:val="left" w:pos="420"/>
      </w:tabs>
      <w:spacing w:line="408" w:lineRule="auto"/>
      <w:jc w:val="center"/>
    </w:pPr>
    <w:rPr>
      <w:rFonts w:ascii="宋体" w:hAnsi="宋体" w:eastAsia="微软雅黑" w:cstheme="minorBidi"/>
      <w:bCs w:val="0"/>
      <w:sz w:val="36"/>
      <w:szCs w:val="22"/>
    </w:rPr>
  </w:style>
  <w:style w:type="paragraph" w:customStyle="1" w:styleId="654">
    <w:name w:val="样式 纯文本普通文字 Char纯文本 Char Char普通文字纯文本 Char Char Char Char Char...2"/>
    <w:basedOn w:val="4"/>
    <w:next w:val="4"/>
    <w:qFormat/>
    <w:uiPriority w:val="99"/>
    <w:pPr>
      <w:keepNext w:val="0"/>
      <w:keepLines w:val="0"/>
      <w:tabs>
        <w:tab w:val="left" w:pos="360"/>
      </w:tabs>
      <w:spacing w:before="0" w:after="0" w:line="240" w:lineRule="auto"/>
      <w:ind w:left="2223" w:firstLine="225" w:firstLineChars="225"/>
      <w:jc w:val="center"/>
    </w:pPr>
    <w:rPr>
      <w:rFonts w:eastAsia="华文中宋" w:cs="宋体"/>
      <w:b w:val="0"/>
      <w:color w:val="000000"/>
      <w:kern w:val="2"/>
      <w:sz w:val="28"/>
      <w:szCs w:val="20"/>
    </w:rPr>
  </w:style>
  <w:style w:type="paragraph" w:customStyle="1" w:styleId="655">
    <w:name w:val="No Spacing1"/>
    <w:qFormat/>
    <w:uiPriority w:val="99"/>
    <w:rPr>
      <w:rFonts w:ascii="Calibri" w:hAnsi="Calibri" w:eastAsia="宋体" w:cs="Times New Roman"/>
      <w:sz w:val="22"/>
      <w:szCs w:val="22"/>
      <w:lang w:val="en-US" w:eastAsia="en-US" w:bidi="ar-SA"/>
    </w:rPr>
  </w:style>
  <w:style w:type="paragraph" w:customStyle="1" w:styleId="656">
    <w:name w:val="四级目录 Char Char Char Char Char"/>
    <w:next w:val="1"/>
    <w:qFormat/>
    <w:uiPriority w:val="99"/>
    <w:pPr>
      <w:spacing w:line="360" w:lineRule="auto"/>
      <w:ind w:left="200" w:leftChars="200"/>
    </w:pPr>
    <w:rPr>
      <w:rFonts w:ascii="Times New Roman" w:hAnsi="Times New Roman" w:eastAsia="宋体" w:cs="Times New Roman"/>
      <w:lang w:val="en-US" w:eastAsia="zh-CN" w:bidi="ar-SA"/>
    </w:rPr>
  </w:style>
  <w:style w:type="paragraph" w:customStyle="1" w:styleId="657">
    <w:name w:val="普通(网站)1"/>
    <w:basedOn w:val="1"/>
    <w:qFormat/>
    <w:uiPriority w:val="99"/>
    <w:pPr>
      <w:widowControl/>
      <w:jc w:val="left"/>
    </w:pPr>
    <w:rPr>
      <w:rFonts w:ascii="ˎ̥" w:hAnsi="ˎ̥" w:eastAsia="宋体" w:cs="宋体"/>
      <w:color w:val="000000"/>
      <w:kern w:val="0"/>
      <w:sz w:val="13"/>
      <w:szCs w:val="13"/>
    </w:rPr>
  </w:style>
  <w:style w:type="character" w:customStyle="1" w:styleId="658">
    <w:name w:val="无间隔 字符"/>
    <w:link w:val="659"/>
    <w:qFormat/>
    <w:locked/>
    <w:uiPriority w:val="0"/>
    <w:rPr>
      <w:rFonts w:ascii="Calibri" w:hAnsi="Calibri" w:eastAsia="微软雅黑" w:cs="Calibri"/>
    </w:rPr>
  </w:style>
  <w:style w:type="paragraph" w:customStyle="1" w:styleId="659">
    <w:name w:val="无间隔11"/>
    <w:link w:val="658"/>
    <w:qFormat/>
    <w:uiPriority w:val="0"/>
    <w:pPr>
      <w:widowControl w:val="0"/>
      <w:jc w:val="both"/>
    </w:pPr>
    <w:rPr>
      <w:rFonts w:ascii="Calibri" w:hAnsi="Calibri" w:eastAsia="微软雅黑" w:cs="Calibri"/>
      <w:kern w:val="2"/>
      <w:sz w:val="21"/>
      <w:szCs w:val="22"/>
      <w:lang w:val="en-US" w:eastAsia="zh-CN" w:bidi="ar-SA"/>
    </w:rPr>
  </w:style>
  <w:style w:type="paragraph" w:customStyle="1" w:styleId="660">
    <w:name w:val="Char2"/>
    <w:basedOn w:val="1"/>
    <w:qFormat/>
    <w:uiPriority w:val="99"/>
    <w:rPr>
      <w:rFonts w:ascii="仿宋_GB2312" w:hAnsi="Times New Roman" w:eastAsia="仿宋_GB2312" w:cs="Times New Roman"/>
      <w:b/>
      <w:sz w:val="32"/>
      <w:szCs w:val="32"/>
    </w:rPr>
  </w:style>
  <w:style w:type="paragraph" w:customStyle="1" w:styleId="661">
    <w:name w:val="Char Char Char Char Char Char Char Char Char Char Char"/>
    <w:basedOn w:val="1"/>
    <w:qFormat/>
    <w:uiPriority w:val="99"/>
    <w:rPr>
      <w:rFonts w:ascii="Tahoma" w:hAnsi="Tahoma" w:eastAsia="宋体" w:cs="Times New Roman"/>
      <w:sz w:val="24"/>
      <w:szCs w:val="20"/>
    </w:rPr>
  </w:style>
  <w:style w:type="paragraph" w:customStyle="1" w:styleId="662">
    <w:name w:val="样式 样式1 + 首行缩进:  2 字符"/>
    <w:basedOn w:val="1"/>
    <w:qFormat/>
    <w:uiPriority w:val="99"/>
    <w:pPr>
      <w:spacing w:line="360" w:lineRule="exact"/>
      <w:ind w:firstLine="420" w:firstLineChars="200"/>
    </w:pPr>
    <w:rPr>
      <w:rFonts w:ascii="Arial" w:hAnsi="Arial" w:eastAsia="宋体" w:cs="Times New Roman"/>
      <w:szCs w:val="20"/>
    </w:rPr>
  </w:style>
  <w:style w:type="paragraph" w:customStyle="1" w:styleId="663">
    <w:name w:val="Char31"/>
    <w:basedOn w:val="1"/>
    <w:qFormat/>
    <w:uiPriority w:val="99"/>
    <w:rPr>
      <w:rFonts w:ascii="Times New Roman" w:hAnsi="Times New Roman" w:eastAsia="宋体" w:cs="Times New Roman"/>
      <w:szCs w:val="20"/>
    </w:rPr>
  </w:style>
  <w:style w:type="paragraph" w:customStyle="1" w:styleId="664">
    <w:name w:val="样式 纯文本普通文字 Char纯文本 Char Char普通文字纯文本 Char Char Char Char Char...1"/>
    <w:basedOn w:val="3"/>
    <w:next w:val="3"/>
    <w:qFormat/>
    <w:uiPriority w:val="99"/>
    <w:pPr>
      <w:spacing w:before="0" w:after="0" w:line="360" w:lineRule="auto"/>
    </w:pPr>
    <w:rPr>
      <w:rFonts w:ascii="Arial" w:hAnsi="Arial" w:eastAsia="黑体"/>
      <w:color w:val="000000"/>
      <w:sz w:val="30"/>
    </w:rPr>
  </w:style>
  <w:style w:type="character" w:customStyle="1" w:styleId="665">
    <w:name w:val="彩色列表 - 强调文字颜色 1 Char"/>
    <w:link w:val="666"/>
    <w:qFormat/>
    <w:locked/>
    <w:uiPriority w:val="0"/>
    <w:rPr>
      <w:rFonts w:ascii="Calibri" w:hAnsi="Calibri" w:eastAsia="微软雅黑" w:cs="Calibri"/>
      <w:szCs w:val="24"/>
    </w:rPr>
  </w:style>
  <w:style w:type="paragraph" w:customStyle="1" w:styleId="666">
    <w:name w:val="彩色列表 - 强调文字颜色 11"/>
    <w:basedOn w:val="1"/>
    <w:link w:val="665"/>
    <w:qFormat/>
    <w:uiPriority w:val="0"/>
    <w:pPr>
      <w:ind w:firstLine="420" w:firstLineChars="200"/>
    </w:pPr>
    <w:rPr>
      <w:rFonts w:ascii="Calibri" w:hAnsi="Calibri" w:eastAsia="微软雅黑" w:cs="Calibri"/>
      <w:szCs w:val="24"/>
    </w:rPr>
  </w:style>
  <w:style w:type="paragraph" w:customStyle="1" w:styleId="667">
    <w:name w:val="样式 正文文本 + 首行缩进:  2 字符1"/>
    <w:basedOn w:val="21"/>
    <w:qFormat/>
    <w:uiPriority w:val="99"/>
    <w:pPr>
      <w:adjustRightInd w:val="0"/>
      <w:snapToGrid w:val="0"/>
      <w:spacing w:after="0" w:line="400" w:lineRule="exact"/>
      <w:ind w:firstLine="200" w:firstLineChars="200"/>
    </w:pPr>
    <w:rPr>
      <w:rFonts w:ascii="Arial" w:hAnsi="Arial" w:eastAsia="微软雅黑" w:cs="宋体"/>
      <w:kern w:val="2"/>
      <w:sz w:val="21"/>
      <w:szCs w:val="20"/>
    </w:rPr>
  </w:style>
  <w:style w:type="paragraph" w:customStyle="1" w:styleId="668">
    <w:name w:val="FA正文"/>
    <w:basedOn w:val="1"/>
    <w:qFormat/>
    <w:uiPriority w:val="99"/>
    <w:pPr>
      <w:spacing w:line="360" w:lineRule="auto"/>
      <w:ind w:right="210" w:rightChars="100" w:firstLine="360"/>
    </w:pPr>
    <w:rPr>
      <w:rFonts w:ascii="Verdana" w:hAnsi="Verdana" w:eastAsia="仿宋_GB2312" w:cs="Times New Roman"/>
      <w:sz w:val="22"/>
      <w:lang w:val="sv-SE"/>
    </w:rPr>
  </w:style>
  <w:style w:type="paragraph" w:customStyle="1" w:styleId="669">
    <w:name w:val="CM2"/>
    <w:basedOn w:val="1"/>
    <w:next w:val="1"/>
    <w:qFormat/>
    <w:uiPriority w:val="99"/>
    <w:pPr>
      <w:autoSpaceDE w:val="0"/>
      <w:autoSpaceDN w:val="0"/>
      <w:adjustRightInd w:val="0"/>
      <w:spacing w:line="500" w:lineRule="atLeast"/>
      <w:jc w:val="left"/>
    </w:pPr>
    <w:rPr>
      <w:rFonts w:ascii="宋体" w:hAnsi="Times New Roman" w:eastAsia="宋体" w:cs="Times New Roman"/>
      <w:kern w:val="0"/>
      <w:sz w:val="24"/>
      <w:szCs w:val="24"/>
    </w:rPr>
  </w:style>
  <w:style w:type="paragraph" w:customStyle="1" w:styleId="670">
    <w:name w:val="多级符号2"/>
    <w:basedOn w:val="1"/>
    <w:qFormat/>
    <w:uiPriority w:val="99"/>
    <w:pPr>
      <w:tabs>
        <w:tab w:val="left" w:pos="454"/>
      </w:tabs>
      <w:spacing w:line="360" w:lineRule="auto"/>
      <w:ind w:firstLine="420"/>
      <w:jc w:val="left"/>
    </w:pPr>
    <w:rPr>
      <w:rFonts w:ascii="Times New Roman" w:hAnsi="Times New Roman" w:eastAsia="仿宋_GB2312" w:cs="Times New Roman"/>
      <w:sz w:val="24"/>
      <w:szCs w:val="24"/>
    </w:rPr>
  </w:style>
  <w:style w:type="paragraph" w:customStyle="1" w:styleId="671">
    <w:name w:val="正文文字缩进 2"/>
    <w:basedOn w:val="1"/>
    <w:qFormat/>
    <w:uiPriority w:val="99"/>
    <w:pPr>
      <w:widowControl/>
      <w:spacing w:line="351" w:lineRule="atLeast"/>
      <w:ind w:firstLine="481"/>
    </w:pPr>
    <w:rPr>
      <w:rFonts w:ascii="仿宋_GB2312" w:hAnsi="Times New Roman" w:eastAsia="仿宋_GB2312" w:cs="Times New Roman"/>
      <w:color w:val="000000"/>
      <w:kern w:val="0"/>
      <w:sz w:val="24"/>
      <w:szCs w:val="20"/>
      <w:u w:color="000000"/>
    </w:rPr>
  </w:style>
  <w:style w:type="paragraph" w:customStyle="1" w:styleId="672">
    <w:name w:val="样式 纯文本普通文字 Char纯文本 Char Char普通文字纯文本 Char Char Char Char Char...5"/>
    <w:basedOn w:val="4"/>
    <w:qFormat/>
    <w:uiPriority w:val="99"/>
    <w:pPr>
      <w:keepNext w:val="0"/>
      <w:keepLines w:val="0"/>
      <w:tabs>
        <w:tab w:val="left" w:pos="360"/>
      </w:tabs>
      <w:spacing w:before="0" w:after="0" w:line="480" w:lineRule="auto"/>
      <w:ind w:left="360" w:firstLine="540" w:firstLineChars="225"/>
      <w:jc w:val="left"/>
    </w:pPr>
    <w:rPr>
      <w:rFonts w:eastAsia="华文中宋" w:cs="宋体"/>
      <w:b w:val="0"/>
      <w:color w:val="000000"/>
      <w:kern w:val="2"/>
      <w:sz w:val="28"/>
      <w:szCs w:val="20"/>
    </w:rPr>
  </w:style>
  <w:style w:type="paragraph" w:customStyle="1" w:styleId="673">
    <w:name w:val="样式 纯文本普通文字 Char纯文本 Char Char普通文字纯文本 Char Char Char Char Char...4"/>
    <w:basedOn w:val="4"/>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74">
    <w:name w:val="g11"/>
    <w:basedOn w:val="1"/>
    <w:qFormat/>
    <w:uiPriority w:val="99"/>
    <w:pPr>
      <w:widowControl/>
      <w:spacing w:before="100" w:beforeAutospacing="1" w:after="100" w:afterAutospacing="1" w:line="900" w:lineRule="atLeast"/>
      <w:jc w:val="left"/>
    </w:pPr>
    <w:rPr>
      <w:rFonts w:ascii="华文中宋" w:hAnsi="华文中宋" w:eastAsia="华文中宋" w:cs="Times New Roman"/>
      <w:b/>
      <w:bCs/>
      <w:color w:val="FF0000"/>
      <w:kern w:val="0"/>
      <w:sz w:val="60"/>
      <w:szCs w:val="60"/>
    </w:rPr>
  </w:style>
  <w:style w:type="paragraph" w:customStyle="1" w:styleId="675">
    <w:name w:val="blockquote"/>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676">
    <w:name w:val="正文文字缩进 3"/>
    <w:basedOn w:val="1"/>
    <w:qFormat/>
    <w:uiPriority w:val="99"/>
    <w:pPr>
      <w:widowControl/>
      <w:spacing w:before="119" w:line="272" w:lineRule="atLeast"/>
      <w:ind w:left="719" w:firstLine="481"/>
      <w:jc w:val="left"/>
    </w:pPr>
    <w:rPr>
      <w:rFonts w:ascii="宋体" w:hAnsi="Times New Roman" w:eastAsia="宋体" w:cs="Times New Roman"/>
      <w:color w:val="000000"/>
      <w:kern w:val="0"/>
      <w:sz w:val="24"/>
      <w:szCs w:val="20"/>
      <w:u w:color="000000"/>
    </w:rPr>
  </w:style>
  <w:style w:type="paragraph" w:customStyle="1" w:styleId="677">
    <w:name w:val="title1"/>
    <w:basedOn w:val="1"/>
    <w:qFormat/>
    <w:uiPriority w:val="99"/>
    <w:pPr>
      <w:widowControl/>
      <w:spacing w:before="150" w:line="480" w:lineRule="atLeast"/>
      <w:jc w:val="left"/>
    </w:pPr>
    <w:rPr>
      <w:rFonts w:ascii="宋体" w:hAnsi="宋体" w:eastAsia="宋体" w:cs="宋体"/>
      <w:b/>
      <w:bCs/>
      <w:kern w:val="0"/>
      <w:sz w:val="24"/>
      <w:szCs w:val="24"/>
    </w:rPr>
  </w:style>
  <w:style w:type="paragraph" w:customStyle="1" w:styleId="678">
    <w:name w:val="_Style 137"/>
    <w:basedOn w:val="2"/>
    <w:next w:val="1"/>
    <w:qFormat/>
    <w:uiPriority w:val="99"/>
    <w:pPr>
      <w:keepLines/>
      <w:spacing w:before="340" w:after="330" w:line="576" w:lineRule="auto"/>
      <w:jc w:val="both"/>
      <w:outlineLvl w:val="9"/>
    </w:pPr>
    <w:rPr>
      <w:rFonts w:ascii="宋体" w:hAnsi="Calibri" w:eastAsia="微软雅黑"/>
      <w:kern w:val="44"/>
      <w:sz w:val="44"/>
      <w:szCs w:val="44"/>
    </w:rPr>
  </w:style>
  <w:style w:type="paragraph" w:customStyle="1" w:styleId="679">
    <w:name w:val="Char Char3 Char"/>
    <w:basedOn w:val="1"/>
    <w:qFormat/>
    <w:uiPriority w:val="99"/>
    <w:rPr>
      <w:rFonts w:ascii="仿宋_GB2312" w:hAnsi="Times New Roman" w:eastAsia="仿宋_GB2312" w:cs="Times New Roman"/>
      <w:b/>
      <w:sz w:val="32"/>
      <w:szCs w:val="32"/>
    </w:rPr>
  </w:style>
  <w:style w:type="paragraph" w:customStyle="1" w:styleId="680">
    <w:name w:val="p18"/>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1">
    <w:name w:val="Char Char Char Char1 Char Char Char Char Char Char"/>
    <w:basedOn w:val="1"/>
    <w:qFormat/>
    <w:uiPriority w:val="99"/>
    <w:rPr>
      <w:rFonts w:ascii="Times New Roman" w:hAnsi="Times New Roman" w:eastAsia="宋体" w:cs="Times New Roman"/>
      <w:szCs w:val="24"/>
    </w:rPr>
  </w:style>
  <w:style w:type="paragraph" w:customStyle="1" w:styleId="682">
    <w:name w:val="样式 样式 纯文本普通文字 Char纯文本 Char Char普通文字纯文本 Char Char Char Char Char...."/>
    <w:basedOn w:val="664"/>
    <w:qFormat/>
    <w:uiPriority w:val="99"/>
    <w:pPr>
      <w:jc w:val="center"/>
    </w:pPr>
    <w:rPr>
      <w:rFonts w:ascii="宋体" w:hAnsi="宋体" w:eastAsia="宋体" w:cs="宋体"/>
      <w:bCs w:val="0"/>
      <w:szCs w:val="20"/>
    </w:rPr>
  </w:style>
  <w:style w:type="paragraph" w:customStyle="1" w:styleId="683">
    <w:name w:val="样式 样式 样式1 + 首行缩进:  2 字符 + 左侧:  0.74 厘米"/>
    <w:basedOn w:val="1"/>
    <w:qFormat/>
    <w:uiPriority w:val="99"/>
    <w:pPr>
      <w:spacing w:line="360" w:lineRule="exact"/>
      <w:ind w:firstLine="200" w:firstLineChars="200"/>
    </w:pPr>
    <w:rPr>
      <w:rFonts w:ascii="Arial" w:hAnsi="Arial" w:eastAsia="宋体" w:cs="宋体"/>
      <w:szCs w:val="20"/>
    </w:rPr>
  </w:style>
  <w:style w:type="paragraph" w:customStyle="1" w:styleId="684">
    <w:name w:val="彩色列表 - 强调文字颜色 12"/>
    <w:basedOn w:val="1"/>
    <w:qFormat/>
    <w:uiPriority w:val="34"/>
    <w:pPr>
      <w:ind w:firstLine="420" w:firstLineChars="200"/>
    </w:pPr>
    <w:rPr>
      <w:rFonts w:ascii="Times New Roman" w:hAnsi="Times New Roman" w:eastAsia="宋体" w:cs="Times New Roman"/>
      <w:szCs w:val="24"/>
    </w:rPr>
  </w:style>
  <w:style w:type="paragraph" w:customStyle="1" w:styleId="685">
    <w:name w:val="正文－恩普"/>
    <w:basedOn w:val="14"/>
    <w:qFormat/>
    <w:uiPriority w:val="99"/>
    <w:pPr>
      <w:widowControl/>
      <w:spacing w:line="360" w:lineRule="auto"/>
      <w:ind w:firstLine="480" w:firstLineChars="200"/>
      <w:jc w:val="left"/>
    </w:pPr>
    <w:rPr>
      <w:rFonts w:ascii="Calibri" w:hAnsi="Calibri" w:eastAsia="微软雅黑"/>
      <w:kern w:val="0"/>
      <w:sz w:val="24"/>
    </w:rPr>
  </w:style>
  <w:style w:type="paragraph" w:customStyle="1" w:styleId="686">
    <w:name w:val="_Style 63"/>
    <w:basedOn w:val="1"/>
    <w:qFormat/>
    <w:uiPriority w:val="99"/>
    <w:rPr>
      <w:rFonts w:ascii="Tahoma" w:hAnsi="Tahoma" w:eastAsia="宋体" w:cs="Times New Roman"/>
      <w:sz w:val="24"/>
      <w:szCs w:val="20"/>
    </w:rPr>
  </w:style>
  <w:style w:type="paragraph" w:customStyle="1" w:styleId="687">
    <w:name w:val="样式 纯文本普通文字 Char纯文本 Char Char普通文字纯文本 Char Char Char Char Char...3"/>
    <w:basedOn w:val="4"/>
    <w:next w:val="4"/>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88">
    <w:name w:val="p16"/>
    <w:basedOn w:val="1"/>
    <w:qFormat/>
    <w:uiPriority w:val="99"/>
    <w:pPr>
      <w:widowControl/>
      <w:spacing w:before="100" w:after="100"/>
      <w:jc w:val="left"/>
    </w:pPr>
    <w:rPr>
      <w:rFonts w:ascii="宋体" w:hAnsi="宋体" w:eastAsia="宋体" w:cs="宋体"/>
      <w:color w:val="000000"/>
      <w:kern w:val="0"/>
      <w:sz w:val="24"/>
      <w:szCs w:val="24"/>
    </w:rPr>
  </w:style>
  <w:style w:type="paragraph" w:customStyle="1" w:styleId="689">
    <w:name w:val="条文1"/>
    <w:basedOn w:val="1"/>
    <w:qFormat/>
    <w:uiPriority w:val="99"/>
    <w:pPr>
      <w:tabs>
        <w:tab w:val="left" w:pos="720"/>
      </w:tabs>
      <w:spacing w:line="360" w:lineRule="auto"/>
    </w:pPr>
    <w:rPr>
      <w:rFonts w:ascii="MS UI Gothic" w:hAnsi="MS UI Gothic" w:eastAsia="宋体" w:cs="Times New Roman"/>
      <w:kern w:val="44"/>
      <w:sz w:val="24"/>
      <w:szCs w:val="20"/>
    </w:rPr>
  </w:style>
  <w:style w:type="paragraph" w:customStyle="1" w:styleId="690">
    <w:name w:val="样式 标题 3 + Arial"/>
    <w:basedOn w:val="4"/>
    <w:qFormat/>
    <w:uiPriority w:val="99"/>
    <w:pPr>
      <w:spacing w:before="0" w:beforeLines="100" w:after="0" w:line="360" w:lineRule="auto"/>
      <w:ind w:firstLine="604" w:firstLineChars="100"/>
      <w:jc w:val="center"/>
    </w:pPr>
    <w:rPr>
      <w:rFonts w:ascii="宋体" w:hAnsi="宋体" w:eastAsia="华文中宋"/>
      <w:bCs w:val="0"/>
      <w:kern w:val="2"/>
      <w:sz w:val="28"/>
      <w:szCs w:val="20"/>
    </w:rPr>
  </w:style>
  <w:style w:type="paragraph" w:customStyle="1" w:styleId="691">
    <w:name w:val="纯文本11"/>
    <w:basedOn w:val="1"/>
    <w:qFormat/>
    <w:uiPriority w:val="99"/>
    <w:pPr>
      <w:adjustRightInd w:val="0"/>
    </w:pPr>
    <w:rPr>
      <w:rFonts w:ascii="宋体" w:hAnsi="Courier New" w:eastAsia="宋体" w:cs="Times New Roman"/>
      <w:szCs w:val="20"/>
    </w:rPr>
  </w:style>
  <w:style w:type="paragraph" w:customStyle="1" w:styleId="692">
    <w:name w:val="[Normal]"/>
    <w:qFormat/>
    <w:uiPriority w:val="99"/>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693">
    <w:name w:val="样式 纯文本普通文字 Char纯文本 Char Char普通文字纯文本 Char Char Char Char Char...7"/>
    <w:basedOn w:val="4"/>
    <w:next w:val="4"/>
    <w:qFormat/>
    <w:uiPriority w:val="99"/>
    <w:pPr>
      <w:keepNext w:val="0"/>
      <w:keepLines w:val="0"/>
      <w:tabs>
        <w:tab w:val="left" w:pos="360"/>
      </w:tabs>
      <w:spacing w:before="0" w:after="0" w:line="600" w:lineRule="exact"/>
      <w:ind w:left="360" w:firstLine="540" w:firstLineChars="225"/>
      <w:jc w:val="center"/>
    </w:pPr>
    <w:rPr>
      <w:rFonts w:eastAsia="华文中宋" w:cs="宋体"/>
      <w:b w:val="0"/>
      <w:color w:val="000000"/>
      <w:kern w:val="2"/>
      <w:sz w:val="28"/>
      <w:szCs w:val="20"/>
    </w:rPr>
  </w:style>
  <w:style w:type="paragraph" w:customStyle="1" w:styleId="694">
    <w:name w:val="普通文字"/>
    <w:basedOn w:val="1"/>
    <w:qFormat/>
    <w:uiPriority w:val="99"/>
    <w:pPr>
      <w:widowControl/>
      <w:spacing w:line="351" w:lineRule="atLeast"/>
      <w:ind w:firstLine="419"/>
    </w:pPr>
    <w:rPr>
      <w:rFonts w:ascii="宋体" w:hAnsi="Times New Roman" w:eastAsia="宋体" w:cs="Times New Roman"/>
      <w:color w:val="000000"/>
      <w:kern w:val="0"/>
      <w:szCs w:val="20"/>
      <w:u w:color="000000"/>
    </w:rPr>
  </w:style>
  <w:style w:type="paragraph" w:customStyle="1" w:styleId="695">
    <w:name w:val="p1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96">
    <w:name w:val="Char Char Char Char Char Char Char Char Char Char Char1"/>
    <w:basedOn w:val="1"/>
    <w:qFormat/>
    <w:uiPriority w:val="99"/>
    <w:rPr>
      <w:rFonts w:ascii="Tahoma" w:hAnsi="Tahoma" w:eastAsia="宋体" w:cs="Times New Roman"/>
      <w:sz w:val="24"/>
      <w:szCs w:val="20"/>
    </w:rPr>
  </w:style>
  <w:style w:type="paragraph" w:customStyle="1" w:styleId="697">
    <w:name w:val="_Style 175"/>
    <w:qFormat/>
    <w:uiPriority w:val="99"/>
    <w:rPr>
      <w:rFonts w:ascii="Times New Roman" w:hAnsi="Times New Roman" w:eastAsia="宋体" w:cs="Times New Roman"/>
      <w:kern w:val="2"/>
      <w:sz w:val="21"/>
      <w:szCs w:val="24"/>
      <w:lang w:val="en-US" w:eastAsia="zh-CN" w:bidi="ar-SA"/>
    </w:rPr>
  </w:style>
  <w:style w:type="paragraph" w:customStyle="1" w:styleId="698">
    <w:name w:val="引文目录1"/>
    <w:basedOn w:val="1"/>
    <w:next w:val="1"/>
    <w:qFormat/>
    <w:uiPriority w:val="99"/>
    <w:pPr>
      <w:ind w:left="420" w:leftChars="200"/>
    </w:pPr>
    <w:rPr>
      <w:rFonts w:ascii="Times New Roman" w:hAnsi="Times New Roman" w:eastAsia="宋体" w:cs="Times New Roman"/>
    </w:rPr>
  </w:style>
  <w:style w:type="paragraph" w:customStyle="1" w:styleId="699">
    <w:name w:val="修订11"/>
    <w:qFormat/>
    <w:uiPriority w:val="99"/>
    <w:rPr>
      <w:rFonts w:ascii="Times New Roman" w:hAnsi="Times New Roman" w:eastAsia="宋体" w:cs="Times New Roman"/>
      <w:kern w:val="2"/>
      <w:sz w:val="21"/>
      <w:szCs w:val="24"/>
      <w:lang w:val="en-US" w:eastAsia="zh-CN" w:bidi="ar-SA"/>
    </w:rPr>
  </w:style>
  <w:style w:type="paragraph" w:customStyle="1" w:styleId="700">
    <w:name w:val="TOC 标题11"/>
    <w:basedOn w:val="2"/>
    <w:next w:val="1"/>
    <w:qFormat/>
    <w:uiPriority w:val="99"/>
    <w:pPr>
      <w:keepLines/>
      <w:spacing w:before="340" w:after="330" w:line="576" w:lineRule="auto"/>
      <w:jc w:val="both"/>
      <w:outlineLvl w:val="9"/>
    </w:pPr>
    <w:rPr>
      <w:rFonts w:ascii="Calibri" w:hAnsi="Calibri" w:eastAsia="微软雅黑"/>
      <w:kern w:val="44"/>
      <w:sz w:val="44"/>
      <w:szCs w:val="44"/>
    </w:rPr>
  </w:style>
  <w:style w:type="character" w:customStyle="1" w:styleId="701">
    <w:name w:val="不明显强调1"/>
    <w:qFormat/>
    <w:uiPriority w:val="0"/>
    <w:rPr>
      <w:i/>
      <w:color w:val="auto"/>
      <w:sz w:val="21"/>
    </w:rPr>
  </w:style>
  <w:style w:type="character" w:customStyle="1" w:styleId="702">
    <w:name w:val="明显强调1"/>
    <w:qFormat/>
    <w:uiPriority w:val="0"/>
    <w:rPr>
      <w:i/>
      <w:color w:val="auto"/>
      <w:sz w:val="21"/>
    </w:rPr>
  </w:style>
  <w:style w:type="character" w:customStyle="1" w:styleId="703">
    <w:name w:val="不明显参考1"/>
    <w:qFormat/>
    <w:uiPriority w:val="0"/>
    <w:rPr>
      <w:color w:val="auto"/>
      <w:sz w:val="21"/>
    </w:rPr>
  </w:style>
  <w:style w:type="character" w:customStyle="1" w:styleId="704">
    <w:name w:val="明显参考1"/>
    <w:qFormat/>
    <w:uiPriority w:val="0"/>
    <w:rPr>
      <w:b/>
      <w:color w:val="auto"/>
      <w:sz w:val="21"/>
    </w:rPr>
  </w:style>
  <w:style w:type="character" w:customStyle="1" w:styleId="705">
    <w:name w:val="书籍标题1"/>
    <w:qFormat/>
    <w:uiPriority w:val="0"/>
    <w:rPr>
      <w:b/>
      <w:i/>
      <w:sz w:val="21"/>
    </w:rPr>
  </w:style>
  <w:style w:type="character" w:customStyle="1" w:styleId="706">
    <w:name w:val="批注文字 字符2"/>
    <w:link w:val="19"/>
    <w:semiHidden/>
    <w:qFormat/>
    <w:locked/>
    <w:uiPriority w:val="99"/>
    <w:rPr>
      <w:rFonts w:ascii="Times New Roman" w:hAnsi="Times New Roman" w:eastAsia="宋体" w:cs="Times New Roman"/>
      <w:kern w:val="0"/>
      <w:sz w:val="20"/>
      <w:szCs w:val="24"/>
    </w:rPr>
  </w:style>
  <w:style w:type="character" w:customStyle="1" w:styleId="707">
    <w:name w:val="标题 Char1"/>
    <w:qFormat/>
    <w:uiPriority w:val="0"/>
    <w:rPr>
      <w:rFonts w:hint="default" w:ascii="Cambria" w:hAnsi="Cambria" w:cs="Times New Roman"/>
      <w:b/>
      <w:bCs/>
      <w:sz w:val="32"/>
      <w:szCs w:val="32"/>
    </w:rPr>
  </w:style>
  <w:style w:type="character" w:customStyle="1" w:styleId="708">
    <w:name w:val="hui121"/>
    <w:qFormat/>
    <w:uiPriority w:val="0"/>
    <w:rPr>
      <w:rFonts w:hint="eastAsia" w:ascii="宋体" w:hAnsi="宋体" w:eastAsia="宋体"/>
      <w:color w:val="333333"/>
      <w:kern w:val="2"/>
      <w:sz w:val="18"/>
      <w:szCs w:val="18"/>
      <w:lang w:val="en-US" w:eastAsia="zh-CN" w:bidi="ar-SA"/>
    </w:rPr>
  </w:style>
  <w:style w:type="character" w:customStyle="1" w:styleId="709">
    <w:name w:val="纯文本 Char"/>
    <w:qFormat/>
    <w:uiPriority w:val="0"/>
    <w:rPr>
      <w:rFonts w:hint="eastAsia" w:ascii="宋体" w:hAnsi="Courier New" w:eastAsia="宋体" w:cs="Courier New"/>
      <w:szCs w:val="21"/>
    </w:rPr>
  </w:style>
  <w:style w:type="character" w:customStyle="1" w:styleId="710">
    <w:name w:val="class4"/>
    <w:qFormat/>
    <w:uiPriority w:val="0"/>
  </w:style>
  <w:style w:type="character" w:customStyle="1" w:styleId="711">
    <w:name w:val="标准文本 Char"/>
    <w:qFormat/>
    <w:uiPriority w:val="0"/>
    <w:rPr>
      <w:sz w:val="20"/>
    </w:rPr>
  </w:style>
  <w:style w:type="character" w:customStyle="1" w:styleId="712">
    <w:name w:val="列出段落 Char"/>
    <w:qFormat/>
    <w:uiPriority w:val="0"/>
    <w:rPr>
      <w:sz w:val="20"/>
    </w:rPr>
  </w:style>
  <w:style w:type="character" w:customStyle="1" w:styleId="713">
    <w:name w:val="纯文本 Char1"/>
    <w:qFormat/>
    <w:uiPriority w:val="0"/>
    <w:rPr>
      <w:sz w:val="20"/>
    </w:rPr>
  </w:style>
  <w:style w:type="character" w:customStyle="1" w:styleId="714">
    <w:name w:val="封面日期 Char Char"/>
    <w:qFormat/>
    <w:uiPriority w:val="0"/>
    <w:rPr>
      <w:sz w:val="20"/>
    </w:rPr>
  </w:style>
  <w:style w:type="character" w:customStyle="1" w:styleId="715">
    <w:name w:val="ca-3"/>
    <w:qFormat/>
    <w:uiPriority w:val="0"/>
    <w:rPr>
      <w:rFonts w:hint="eastAsia" w:ascii="宋体" w:hAnsi="宋体" w:eastAsia="宋体"/>
      <w:kern w:val="2"/>
      <w:sz w:val="24"/>
      <w:szCs w:val="24"/>
      <w:lang w:val="en-US" w:eastAsia="zh-CN" w:bidi="ar-SA"/>
    </w:rPr>
  </w:style>
  <w:style w:type="character" w:customStyle="1" w:styleId="716">
    <w:name w:val="class3"/>
    <w:qFormat/>
    <w:uiPriority w:val="0"/>
  </w:style>
  <w:style w:type="character" w:customStyle="1" w:styleId="717">
    <w:name w:val="style41"/>
    <w:qFormat/>
    <w:uiPriority w:val="0"/>
    <w:rPr>
      <w:sz w:val="18"/>
      <w:szCs w:val="18"/>
    </w:rPr>
  </w:style>
  <w:style w:type="character" w:customStyle="1" w:styleId="718">
    <w:name w:val="label_list1"/>
    <w:qFormat/>
    <w:uiPriority w:val="0"/>
  </w:style>
  <w:style w:type="character" w:customStyle="1" w:styleId="719">
    <w:name w:val="普通文字 Char Char1"/>
    <w:qFormat/>
    <w:uiPriority w:val="0"/>
    <w:rPr>
      <w:rFonts w:hint="eastAsia" w:ascii="宋体" w:hAnsi="Courier New" w:eastAsia="宋体"/>
      <w:kern w:val="2"/>
      <w:sz w:val="24"/>
      <w:szCs w:val="24"/>
    </w:rPr>
  </w:style>
  <w:style w:type="character" w:customStyle="1" w:styleId="720">
    <w:name w:val="zbggmain style9"/>
    <w:qFormat/>
    <w:uiPriority w:val="0"/>
    <w:rPr>
      <w:sz w:val="20"/>
    </w:rPr>
  </w:style>
  <w:style w:type="character" w:customStyle="1" w:styleId="721">
    <w:name w:val="Body Text(ch) Char Char"/>
    <w:qFormat/>
    <w:uiPriority w:val="0"/>
    <w:rPr>
      <w:sz w:val="20"/>
    </w:rPr>
  </w:style>
  <w:style w:type="character" w:customStyle="1" w:styleId="722">
    <w:name w:val="op-map-singlepoint-info-right1"/>
    <w:qFormat/>
    <w:uiPriority w:val="0"/>
    <w:rPr>
      <w:sz w:val="20"/>
    </w:rPr>
  </w:style>
  <w:style w:type="character" w:customStyle="1" w:styleId="723">
    <w:name w:val="ca-451"/>
    <w:qFormat/>
    <w:uiPriority w:val="0"/>
    <w:rPr>
      <w:rFonts w:hint="eastAsia" w:ascii="宋体" w:hAnsi="宋体" w:eastAsia="宋体"/>
      <w:color w:val="000000"/>
      <w:sz w:val="72"/>
      <w:szCs w:val="72"/>
    </w:rPr>
  </w:style>
  <w:style w:type="character" w:customStyle="1" w:styleId="724">
    <w:name w:val="Char Char39"/>
    <w:qFormat/>
    <w:uiPriority w:val="0"/>
    <w:rPr>
      <w:rFonts w:hint="default" w:ascii="Times New Roman" w:hAnsi="Times New Roman" w:eastAsia="宋体" w:cs="Times New Roman"/>
      <w:b/>
      <w:bCs/>
      <w:sz w:val="28"/>
      <w:szCs w:val="28"/>
    </w:rPr>
  </w:style>
  <w:style w:type="character" w:customStyle="1" w:styleId="725">
    <w:name w:val="Char Char40"/>
    <w:qFormat/>
    <w:uiPriority w:val="0"/>
    <w:rPr>
      <w:rFonts w:hint="default" w:ascii="Arial" w:hAnsi="Arial" w:eastAsia="黑体" w:cs="Times New Roman"/>
      <w:b/>
      <w:bCs/>
      <w:sz w:val="28"/>
      <w:szCs w:val="28"/>
    </w:rPr>
  </w:style>
  <w:style w:type="character" w:customStyle="1" w:styleId="726">
    <w:name w:val="Char Char42"/>
    <w:qFormat/>
    <w:uiPriority w:val="0"/>
    <w:rPr>
      <w:rFonts w:hint="default" w:ascii="Arial" w:hAnsi="Arial" w:eastAsia="黑体" w:cs="Times New Roman"/>
      <w:b/>
      <w:bCs/>
      <w:sz w:val="32"/>
      <w:szCs w:val="32"/>
    </w:rPr>
  </w:style>
  <w:style w:type="character" w:customStyle="1" w:styleId="727">
    <w:name w:val="Char Char43"/>
    <w:qFormat/>
    <w:uiPriority w:val="0"/>
    <w:rPr>
      <w:rFonts w:hint="default" w:ascii="Times New Roman" w:hAnsi="Times New Roman" w:eastAsia="宋体" w:cs="Times New Roman"/>
      <w:b/>
      <w:bCs/>
      <w:sz w:val="24"/>
      <w:szCs w:val="24"/>
    </w:rPr>
  </w:style>
  <w:style w:type="character" w:customStyle="1" w:styleId="728">
    <w:name w:val="Char Char41"/>
    <w:qFormat/>
    <w:uiPriority w:val="0"/>
    <w:rPr>
      <w:rFonts w:hint="default" w:ascii="Times New Roman" w:hAnsi="Times New Roman" w:eastAsia="宋体" w:cs="Times New Roman"/>
      <w:b/>
      <w:bCs/>
      <w:sz w:val="32"/>
      <w:szCs w:val="32"/>
    </w:rPr>
  </w:style>
  <w:style w:type="character" w:customStyle="1" w:styleId="729">
    <w:name w:val="Char Char38"/>
    <w:qFormat/>
    <w:uiPriority w:val="0"/>
    <w:rPr>
      <w:rFonts w:hint="default" w:ascii="Arial" w:hAnsi="Arial" w:eastAsia="黑体" w:cs="Arial"/>
      <w:b/>
      <w:bCs/>
      <w:sz w:val="24"/>
      <w:szCs w:val="24"/>
    </w:rPr>
  </w:style>
  <w:style w:type="character" w:customStyle="1" w:styleId="730">
    <w:name w:val="Char Char35"/>
    <w:qFormat/>
    <w:uiPriority w:val="0"/>
    <w:rPr>
      <w:rFonts w:hint="default" w:ascii="Arial" w:hAnsi="Arial" w:eastAsia="黑体" w:cs="Times New Roman"/>
    </w:rPr>
  </w:style>
  <w:style w:type="character" w:customStyle="1" w:styleId="731">
    <w:name w:val="Char Char Char Char Char"/>
    <w:qFormat/>
    <w:uiPriority w:val="0"/>
    <w:rPr>
      <w:rFonts w:hint="default" w:ascii="Arial" w:hAnsi="Arial" w:eastAsia="黑体" w:cs="Arial"/>
      <w:b/>
      <w:bCs/>
      <w:kern w:val="2"/>
      <w:sz w:val="32"/>
      <w:szCs w:val="32"/>
      <w:lang w:val="en-US" w:eastAsia="zh-CN" w:bidi="ar-SA"/>
    </w:rPr>
  </w:style>
  <w:style w:type="character" w:customStyle="1" w:styleId="732">
    <w:name w:val="正文文本 Char2"/>
    <w:qFormat/>
    <w:locked/>
    <w:uiPriority w:val="0"/>
    <w:rPr>
      <w:rFonts w:hint="eastAsia" w:ascii="宋体" w:hAnsi="宋体" w:eastAsia="宋体"/>
      <w:kern w:val="2"/>
      <w:sz w:val="28"/>
      <w:szCs w:val="24"/>
      <w:lang w:val="en-US" w:eastAsia="zh-CN" w:bidi="ar-SA"/>
    </w:rPr>
  </w:style>
  <w:style w:type="character" w:customStyle="1" w:styleId="733">
    <w:name w:val="标题 2 Char1"/>
    <w:qFormat/>
    <w:uiPriority w:val="0"/>
    <w:rPr>
      <w:rFonts w:hint="default" w:ascii="Arial" w:hAnsi="Arial" w:eastAsia="黑体" w:cs="Arial"/>
      <w:b/>
      <w:bCs/>
      <w:kern w:val="2"/>
      <w:sz w:val="32"/>
      <w:szCs w:val="32"/>
      <w:lang w:val="en-US" w:eastAsia="zh-CN" w:bidi="ar-SA"/>
    </w:rPr>
  </w:style>
  <w:style w:type="character" w:customStyle="1" w:styleId="734">
    <w:name w:val="ca-61"/>
    <w:qFormat/>
    <w:uiPriority w:val="0"/>
    <w:rPr>
      <w:rFonts w:hint="eastAsia" w:ascii="宋体" w:hAnsi="宋体" w:eastAsia="宋体"/>
      <w:color w:val="000000"/>
      <w:sz w:val="30"/>
      <w:szCs w:val="30"/>
    </w:rPr>
  </w:style>
  <w:style w:type="character" w:customStyle="1" w:styleId="735">
    <w:name w:val="ca-161"/>
    <w:qFormat/>
    <w:uiPriority w:val="0"/>
    <w:rPr>
      <w:rFonts w:hint="eastAsia" w:ascii="宋体" w:hAnsi="宋体" w:eastAsia="宋体"/>
      <w:sz w:val="24"/>
      <w:szCs w:val="24"/>
    </w:rPr>
  </w:style>
  <w:style w:type="character" w:customStyle="1" w:styleId="736">
    <w:name w:val="textcontents"/>
    <w:qFormat/>
    <w:uiPriority w:val="0"/>
    <w:rPr>
      <w:rFonts w:hint="default" w:ascii="Times New Roman" w:hAnsi="Times New Roman" w:cs="Times New Roman"/>
    </w:rPr>
  </w:style>
  <w:style w:type="character" w:customStyle="1" w:styleId="737">
    <w:name w:val="ca-401"/>
    <w:qFormat/>
    <w:uiPriority w:val="0"/>
    <w:rPr>
      <w:rFonts w:hint="default" w:ascii="Times New Roman" w:hAnsi="Times New Roman" w:cs="Times New Roman"/>
      <w:sz w:val="20"/>
      <w:szCs w:val="20"/>
    </w:rPr>
  </w:style>
  <w:style w:type="character" w:customStyle="1" w:styleId="738">
    <w:name w:val="ca-231"/>
    <w:qFormat/>
    <w:uiPriority w:val="0"/>
    <w:rPr>
      <w:rFonts w:hint="default" w:ascii="Times New Roman" w:hAnsi="Times New Roman" w:cs="Times New Roman"/>
      <w:sz w:val="21"/>
      <w:szCs w:val="21"/>
    </w:rPr>
  </w:style>
  <w:style w:type="character" w:customStyle="1" w:styleId="739">
    <w:name w:val="ca-331"/>
    <w:qFormat/>
    <w:uiPriority w:val="0"/>
    <w:rPr>
      <w:rFonts w:hint="eastAsia" w:ascii="宋体" w:hAnsi="宋体" w:eastAsia="宋体"/>
      <w:b/>
      <w:bCs/>
      <w:color w:val="002060"/>
      <w:spacing w:val="-20"/>
      <w:sz w:val="20"/>
      <w:szCs w:val="20"/>
    </w:rPr>
  </w:style>
  <w:style w:type="character" w:customStyle="1" w:styleId="740">
    <w:name w:val="ca-201"/>
    <w:qFormat/>
    <w:uiPriority w:val="0"/>
    <w:rPr>
      <w:rFonts w:hint="default" w:ascii="??" w:hAnsi="??"/>
      <w:color w:val="000000"/>
      <w:sz w:val="18"/>
      <w:szCs w:val="18"/>
    </w:rPr>
  </w:style>
  <w:style w:type="character" w:customStyle="1" w:styleId="741">
    <w:name w:val="ca-191"/>
    <w:qFormat/>
    <w:uiPriority w:val="0"/>
    <w:rPr>
      <w:rFonts w:hint="default" w:ascii="Times New Roman" w:hAnsi="Times New Roman" w:cs="Times New Roman"/>
      <w:sz w:val="18"/>
      <w:szCs w:val="18"/>
    </w:rPr>
  </w:style>
  <w:style w:type="character" w:customStyle="1" w:styleId="742">
    <w:name w:val="CPara--- Char Char"/>
    <w:qFormat/>
    <w:uiPriority w:val="0"/>
    <w:rPr>
      <w:rFonts w:hint="default" w:ascii="Arial" w:hAnsi="Arial" w:eastAsia="宋体" w:cs="Arial"/>
      <w:lang w:val="en-US" w:eastAsia="en-US" w:bidi="ar-SA"/>
    </w:rPr>
  </w:style>
  <w:style w:type="character" w:customStyle="1" w:styleId="743">
    <w:name w:val="标题 5 Char1"/>
    <w:qFormat/>
    <w:uiPriority w:val="0"/>
    <w:rPr>
      <w:rFonts w:hint="eastAsia" w:ascii="宋体" w:hAnsi="宋体" w:eastAsia="宋体"/>
      <w:b/>
      <w:bCs/>
      <w:kern w:val="2"/>
      <w:sz w:val="28"/>
      <w:szCs w:val="28"/>
      <w:lang w:val="en-US" w:eastAsia="zh-CN" w:bidi="ar-SA"/>
    </w:rPr>
  </w:style>
  <w:style w:type="character" w:customStyle="1" w:styleId="744">
    <w:name w:val="ca-81"/>
    <w:qFormat/>
    <w:uiPriority w:val="0"/>
    <w:rPr>
      <w:rFonts w:hint="eastAsia" w:ascii="宋体" w:hAnsi="宋体" w:eastAsia="宋体"/>
      <w:color w:val="000000"/>
      <w:sz w:val="28"/>
      <w:szCs w:val="28"/>
    </w:rPr>
  </w:style>
  <w:style w:type="character" w:customStyle="1" w:styleId="745">
    <w:name w:val="ca-461"/>
    <w:qFormat/>
    <w:uiPriority w:val="0"/>
    <w:rPr>
      <w:rFonts w:hint="eastAsia" w:ascii="宋体" w:hAnsi="宋体" w:eastAsia="宋体"/>
      <w:color w:val="000000"/>
      <w:spacing w:val="-20"/>
      <w:sz w:val="28"/>
      <w:szCs w:val="28"/>
    </w:rPr>
  </w:style>
  <w:style w:type="character" w:customStyle="1" w:styleId="746">
    <w:name w:val="ca-501"/>
    <w:qFormat/>
    <w:uiPriority w:val="0"/>
    <w:rPr>
      <w:rFonts w:hint="eastAsia" w:ascii="宋体" w:hAnsi="宋体" w:eastAsia="宋体"/>
      <w:spacing w:val="0"/>
      <w:sz w:val="24"/>
      <w:szCs w:val="24"/>
    </w:rPr>
  </w:style>
  <w:style w:type="character" w:customStyle="1" w:styleId="747">
    <w:name w:val="2nd level Char1"/>
    <w:qFormat/>
    <w:uiPriority w:val="0"/>
    <w:rPr>
      <w:rFonts w:hint="default" w:ascii="Arial" w:hAnsi="Arial" w:eastAsia="宋体" w:cs="Arial"/>
      <w:b/>
      <w:bCs/>
      <w:kern w:val="2"/>
      <w:sz w:val="24"/>
      <w:szCs w:val="32"/>
      <w:lang w:val="en-US" w:eastAsia="zh-CN" w:bidi="ar-SA"/>
    </w:rPr>
  </w:style>
  <w:style w:type="character" w:customStyle="1" w:styleId="748">
    <w:name w:val="日期 Char1"/>
    <w:qFormat/>
    <w:uiPriority w:val="0"/>
    <w:rPr>
      <w:kern w:val="2"/>
      <w:sz w:val="21"/>
      <w:szCs w:val="22"/>
    </w:rPr>
  </w:style>
  <w:style w:type="character" w:customStyle="1" w:styleId="749">
    <w:name w:val="ca-210"/>
    <w:qFormat/>
    <w:uiPriority w:val="0"/>
    <w:rPr>
      <w:rFonts w:hint="default" w:ascii="Times New Roman" w:hAnsi="Times New Roman" w:cs="Times New Roman"/>
      <w:color w:val="000000"/>
      <w:sz w:val="36"/>
      <w:szCs w:val="36"/>
    </w:rPr>
  </w:style>
  <w:style w:type="character" w:customStyle="1" w:styleId="750">
    <w:name w:val="页眉 Char Char"/>
    <w:qFormat/>
    <w:uiPriority w:val="0"/>
    <w:rPr>
      <w:rFonts w:hint="default" w:ascii="Times New Roman" w:hAnsi="Times New Roman" w:eastAsia="宋体" w:cs="Times New Roman"/>
      <w:sz w:val="18"/>
      <w:szCs w:val="18"/>
    </w:rPr>
  </w:style>
  <w:style w:type="character" w:customStyle="1" w:styleId="751">
    <w:name w:val="页脚 Char1"/>
    <w:qFormat/>
    <w:uiPriority w:val="0"/>
    <w:rPr>
      <w:rFonts w:hint="eastAsia" w:ascii="黑体" w:hAnsi="黑体" w:eastAsia="黑体"/>
      <w:snapToGrid w:val="0"/>
      <w:sz w:val="18"/>
      <w:szCs w:val="18"/>
      <w:lang w:val="en-US" w:eastAsia="zh-CN" w:bidi="ar-SA"/>
    </w:rPr>
  </w:style>
  <w:style w:type="character" w:customStyle="1" w:styleId="752">
    <w:name w:val="日期 Char2"/>
    <w:qFormat/>
    <w:uiPriority w:val="0"/>
    <w:rPr>
      <w:rFonts w:hint="eastAsia" w:ascii="楷体_GB2312" w:eastAsia="楷体_GB2312"/>
      <w:kern w:val="2"/>
      <w:sz w:val="32"/>
      <w:lang w:val="en-US" w:eastAsia="zh-CN" w:bidi="ar-SA"/>
    </w:rPr>
  </w:style>
  <w:style w:type="character" w:customStyle="1" w:styleId="753">
    <w:name w:val="style11"/>
    <w:qFormat/>
    <w:uiPriority w:val="0"/>
    <w:rPr>
      <w:sz w:val="27"/>
      <w:szCs w:val="27"/>
    </w:rPr>
  </w:style>
  <w:style w:type="character" w:customStyle="1" w:styleId="754">
    <w:name w:val="文档结构图 Char1"/>
    <w:qFormat/>
    <w:uiPriority w:val="0"/>
    <w:rPr>
      <w:rFonts w:hint="eastAsia" w:ascii="宋体" w:hAnsi="宋体" w:eastAsia="宋体"/>
      <w:kern w:val="2"/>
      <w:sz w:val="18"/>
      <w:szCs w:val="18"/>
    </w:rPr>
  </w:style>
  <w:style w:type="character" w:customStyle="1" w:styleId="755">
    <w:name w:val="批注文字 Char1"/>
    <w:semiHidden/>
    <w:qFormat/>
    <w:uiPriority w:val="0"/>
    <w:rPr>
      <w:rFonts w:hint="eastAsia" w:ascii="宋体" w:hAnsi="宋体" w:eastAsia="宋体"/>
      <w:kern w:val="2"/>
      <w:sz w:val="21"/>
      <w:szCs w:val="24"/>
      <w:lang w:val="en-US" w:eastAsia="zh-CN" w:bidi="ar-SA"/>
    </w:rPr>
  </w:style>
  <w:style w:type="character" w:customStyle="1" w:styleId="756">
    <w:name w:val="Char Char22"/>
    <w:qFormat/>
    <w:uiPriority w:val="0"/>
    <w:rPr>
      <w:rFonts w:hint="eastAsia" w:ascii="宋体" w:hAnsi="宋体" w:eastAsia="宋体"/>
      <w:b/>
      <w:bCs/>
      <w:kern w:val="44"/>
      <w:sz w:val="44"/>
      <w:szCs w:val="44"/>
    </w:rPr>
  </w:style>
  <w:style w:type="character" w:customStyle="1" w:styleId="757">
    <w:name w:val="正文文字4 Char"/>
    <w:qFormat/>
    <w:uiPriority w:val="0"/>
    <w:rPr>
      <w:rFonts w:hint="eastAsia" w:ascii="宋体" w:hAnsi="宋体" w:eastAsia="宋体"/>
      <w:kern w:val="2"/>
      <w:sz w:val="21"/>
      <w:szCs w:val="24"/>
      <w:lang w:val="en-US" w:eastAsia="zh-CN" w:bidi="ar-SA"/>
    </w:rPr>
  </w:style>
  <w:style w:type="character" w:customStyle="1" w:styleId="758">
    <w:name w:val="ca-410"/>
    <w:qFormat/>
    <w:uiPriority w:val="0"/>
    <w:rPr>
      <w:rFonts w:hint="eastAsia" w:ascii="宋体" w:hAnsi="宋体" w:eastAsia="宋体"/>
      <w:b/>
      <w:bCs/>
      <w:color w:val="000000"/>
      <w:spacing w:val="-20"/>
      <w:sz w:val="48"/>
      <w:szCs w:val="48"/>
    </w:rPr>
  </w:style>
  <w:style w:type="character" w:customStyle="1" w:styleId="759">
    <w:name w:val="ca-101"/>
    <w:qFormat/>
    <w:uiPriority w:val="0"/>
    <w:rPr>
      <w:rFonts w:hint="default" w:ascii="Times New Roman" w:hAnsi="Times New Roman" w:cs="Times New Roman"/>
      <w:color w:val="000000"/>
      <w:sz w:val="52"/>
      <w:szCs w:val="52"/>
    </w:rPr>
  </w:style>
  <w:style w:type="paragraph" w:customStyle="1" w:styleId="760">
    <w:name w:val="标题 3_1"/>
    <w:basedOn w:val="115"/>
    <w:next w:val="115"/>
    <w:link w:val="761"/>
    <w:qFormat/>
    <w:uiPriority w:val="0"/>
    <w:pPr>
      <w:keepNext/>
      <w:keepLines/>
      <w:spacing w:before="260" w:after="260" w:line="415" w:lineRule="auto"/>
      <w:outlineLvl w:val="2"/>
    </w:pPr>
    <w:rPr>
      <w:rFonts w:ascii="Times New Roman" w:hAnsi="Times New Roman"/>
      <w:b/>
      <w:bCs/>
      <w:sz w:val="32"/>
      <w:szCs w:val="32"/>
    </w:rPr>
  </w:style>
  <w:style w:type="character" w:customStyle="1" w:styleId="761">
    <w:name w:val="标题 3 Char_0"/>
    <w:link w:val="760"/>
    <w:qFormat/>
    <w:locked/>
    <w:uiPriority w:val="0"/>
    <w:rPr>
      <w:rFonts w:ascii="Times New Roman" w:hAnsi="Times New Roman" w:eastAsia="宋体" w:cs="Times New Roman"/>
      <w:b/>
      <w:bCs/>
      <w:sz w:val="32"/>
      <w:szCs w:val="32"/>
    </w:rPr>
  </w:style>
  <w:style w:type="character" w:customStyle="1" w:styleId="762">
    <w:name w:val="ca-361"/>
    <w:qFormat/>
    <w:uiPriority w:val="0"/>
    <w:rPr>
      <w:rFonts w:hint="eastAsia" w:ascii="宋体" w:hAnsi="宋体" w:eastAsia="宋体"/>
      <w:b/>
      <w:bCs/>
      <w:spacing w:val="-20"/>
      <w:sz w:val="21"/>
      <w:szCs w:val="21"/>
    </w:rPr>
  </w:style>
  <w:style w:type="character" w:customStyle="1" w:styleId="763">
    <w:name w:val="标题 3 Char1"/>
    <w:qFormat/>
    <w:uiPriority w:val="0"/>
    <w:rPr>
      <w:rFonts w:hint="eastAsia" w:ascii="宋体" w:hAnsi="宋体" w:eastAsia="宋体"/>
      <w:b/>
      <w:bCs/>
      <w:kern w:val="2"/>
      <w:sz w:val="32"/>
      <w:szCs w:val="32"/>
      <w:lang w:val="en-US" w:eastAsia="zh-CN" w:bidi="ar-SA"/>
    </w:rPr>
  </w:style>
  <w:style w:type="character" w:customStyle="1" w:styleId="764">
    <w:name w:val="ca-301"/>
    <w:qFormat/>
    <w:uiPriority w:val="0"/>
    <w:rPr>
      <w:rFonts w:hint="default" w:ascii="??" w:hAnsi="??"/>
      <w:color w:val="002060"/>
      <w:sz w:val="21"/>
      <w:szCs w:val="21"/>
    </w:rPr>
  </w:style>
  <w:style w:type="character" w:customStyle="1" w:styleId="765">
    <w:name w:val="标题 Char Char"/>
    <w:qFormat/>
    <w:uiPriority w:val="0"/>
    <w:rPr>
      <w:rFonts w:hint="default" w:ascii="Arial" w:hAnsi="Arial" w:eastAsia="宋体" w:cs="Arial"/>
      <w:b/>
      <w:kern w:val="2"/>
      <w:sz w:val="44"/>
      <w:lang w:val="en-US" w:eastAsia="zh-CN"/>
    </w:rPr>
  </w:style>
  <w:style w:type="character" w:customStyle="1" w:styleId="766">
    <w:name w:val="ca-381"/>
    <w:qFormat/>
    <w:uiPriority w:val="0"/>
    <w:rPr>
      <w:rFonts w:hint="default" w:ascii="Times New Roman" w:hAnsi="Times New Roman" w:cs="Times New Roman"/>
      <w:b/>
      <w:bCs/>
      <w:spacing w:val="-20"/>
      <w:sz w:val="21"/>
      <w:szCs w:val="21"/>
    </w:rPr>
  </w:style>
  <w:style w:type="character" w:customStyle="1" w:styleId="767">
    <w:name w:val="文档结构图 Char2"/>
    <w:qFormat/>
    <w:uiPriority w:val="0"/>
    <w:rPr>
      <w:kern w:val="2"/>
      <w:sz w:val="21"/>
      <w:szCs w:val="24"/>
      <w:shd w:val="clear" w:color="auto" w:fill="000080"/>
    </w:rPr>
  </w:style>
  <w:style w:type="character" w:customStyle="1" w:styleId="768">
    <w:name w:val="ca-241"/>
    <w:qFormat/>
    <w:uiPriority w:val="0"/>
    <w:rPr>
      <w:rFonts w:hint="eastAsia" w:ascii="宋体" w:hAnsi="宋体" w:eastAsia="宋体"/>
      <w:sz w:val="24"/>
      <w:szCs w:val="24"/>
    </w:rPr>
  </w:style>
  <w:style w:type="character" w:customStyle="1" w:styleId="769">
    <w:name w:val="Char Char30"/>
    <w:qFormat/>
    <w:uiPriority w:val="0"/>
    <w:rPr>
      <w:rFonts w:hint="default" w:ascii="Arial" w:hAnsi="Arial" w:eastAsia="黑体" w:cs="Times New Roman"/>
      <w:b/>
      <w:bCs/>
      <w:sz w:val="32"/>
      <w:szCs w:val="32"/>
    </w:rPr>
  </w:style>
  <w:style w:type="character" w:customStyle="1" w:styleId="770">
    <w:name w:val="表正文 Char1"/>
    <w:qFormat/>
    <w:uiPriority w:val="0"/>
    <w:rPr>
      <w:rFonts w:hint="eastAsia" w:ascii="宋体" w:hAnsi="宋体" w:eastAsia="宋体"/>
      <w:kern w:val="2"/>
      <w:sz w:val="21"/>
      <w:szCs w:val="24"/>
      <w:lang w:val="en-US" w:eastAsia="zh-CN" w:bidi="ar-SA"/>
    </w:rPr>
  </w:style>
  <w:style w:type="character" w:customStyle="1" w:styleId="771">
    <w:name w:val="ca-171"/>
    <w:qFormat/>
    <w:uiPriority w:val="0"/>
    <w:rPr>
      <w:rFonts w:hint="default" w:ascii="Times New Roman" w:hAnsi="Times New Roman" w:cs="Times New Roman"/>
      <w:b/>
      <w:bCs/>
      <w:spacing w:val="-20"/>
      <w:sz w:val="24"/>
      <w:szCs w:val="24"/>
    </w:rPr>
  </w:style>
  <w:style w:type="character" w:customStyle="1" w:styleId="772">
    <w:name w:val="Char Char23"/>
    <w:qFormat/>
    <w:uiPriority w:val="0"/>
    <w:rPr>
      <w:rFonts w:hint="default" w:ascii="Times New Roman" w:hAnsi="Times New Roman" w:eastAsia="宋体" w:cs="Times New Roman"/>
      <w:b/>
      <w:bCs/>
      <w:sz w:val="32"/>
      <w:szCs w:val="32"/>
    </w:rPr>
  </w:style>
  <w:style w:type="character" w:customStyle="1" w:styleId="773">
    <w:name w:val="ca-511"/>
    <w:qFormat/>
    <w:uiPriority w:val="0"/>
    <w:rPr>
      <w:rFonts w:hint="default" w:ascii="Times New Roman" w:hAnsi="Times New Roman" w:cs="Times New Roman"/>
      <w:b/>
      <w:bCs/>
      <w:color w:val="000000"/>
      <w:spacing w:val="-20"/>
      <w:sz w:val="32"/>
      <w:szCs w:val="32"/>
    </w:rPr>
  </w:style>
  <w:style w:type="character" w:customStyle="1" w:styleId="774">
    <w:name w:val="Heading 3 - old Char1"/>
    <w:qFormat/>
    <w:uiPriority w:val="0"/>
    <w:rPr>
      <w:rFonts w:hint="eastAsia" w:ascii="宋体" w:hAnsi="宋体" w:eastAsia="宋体"/>
      <w:b/>
      <w:bCs/>
      <w:kern w:val="2"/>
      <w:sz w:val="21"/>
      <w:szCs w:val="32"/>
      <w:lang w:val="en-US" w:eastAsia="zh-CN" w:bidi="ar-SA"/>
    </w:rPr>
  </w:style>
  <w:style w:type="character" w:customStyle="1" w:styleId="775">
    <w:name w:val="Char Char21"/>
    <w:qFormat/>
    <w:uiPriority w:val="0"/>
    <w:rPr>
      <w:rFonts w:hint="default" w:ascii="Arial" w:hAnsi="Arial" w:eastAsia="黑体" w:cs="Arial"/>
      <w:b/>
      <w:bCs/>
      <w:kern w:val="2"/>
      <w:sz w:val="28"/>
      <w:szCs w:val="28"/>
      <w:lang w:val="en-US" w:eastAsia="zh-CN" w:bidi="ar-SA"/>
    </w:rPr>
  </w:style>
  <w:style w:type="character" w:customStyle="1" w:styleId="776">
    <w:name w:val="ca-471"/>
    <w:qFormat/>
    <w:uiPriority w:val="0"/>
    <w:rPr>
      <w:rFonts w:hint="eastAsia" w:ascii="宋体" w:hAnsi="宋体" w:eastAsia="宋体"/>
      <w:b/>
      <w:bCs/>
      <w:color w:val="000000"/>
      <w:spacing w:val="-20"/>
      <w:sz w:val="24"/>
      <w:szCs w:val="24"/>
    </w:rPr>
  </w:style>
  <w:style w:type="character" w:customStyle="1" w:styleId="777">
    <w:name w:val="zbggtop11 style5"/>
    <w:qFormat/>
    <w:uiPriority w:val="0"/>
  </w:style>
  <w:style w:type="paragraph" w:customStyle="1" w:styleId="778">
    <w:name w:val="标题 3_0_0"/>
    <w:basedOn w:val="116"/>
    <w:next w:val="116"/>
    <w:link w:val="779"/>
    <w:qFormat/>
    <w:uiPriority w:val="0"/>
    <w:pPr>
      <w:keepNext/>
      <w:keepLines/>
      <w:spacing w:before="260" w:after="260" w:line="415" w:lineRule="auto"/>
      <w:outlineLvl w:val="2"/>
    </w:pPr>
    <w:rPr>
      <w:rFonts w:ascii="Times New Roman" w:hAnsi="Times New Roman"/>
      <w:b/>
      <w:bCs/>
      <w:sz w:val="32"/>
      <w:szCs w:val="32"/>
    </w:rPr>
  </w:style>
  <w:style w:type="character" w:customStyle="1" w:styleId="779">
    <w:name w:val="Char Char2_0"/>
    <w:link w:val="778"/>
    <w:qFormat/>
    <w:locked/>
    <w:uiPriority w:val="0"/>
    <w:rPr>
      <w:rFonts w:ascii="Times New Roman" w:hAnsi="Times New Roman" w:eastAsia="宋体" w:cs="Times New Roman"/>
      <w:b/>
      <w:bCs/>
      <w:sz w:val="32"/>
      <w:szCs w:val="32"/>
    </w:rPr>
  </w:style>
  <w:style w:type="character" w:customStyle="1" w:styleId="780">
    <w:name w:val="Char Char32"/>
    <w:qFormat/>
    <w:uiPriority w:val="0"/>
    <w:rPr>
      <w:rFonts w:hint="eastAsia" w:ascii="仿宋_GB2312" w:hAnsi="宋体" w:eastAsia="宋体" w:cs="Arial"/>
      <w:b/>
      <w:bCs/>
      <w:color w:val="000000"/>
      <w:sz w:val="24"/>
      <w:szCs w:val="24"/>
    </w:rPr>
  </w:style>
  <w:style w:type="character" w:customStyle="1" w:styleId="781">
    <w:name w:val="Para- Char Char"/>
    <w:qFormat/>
    <w:uiPriority w:val="0"/>
    <w:rPr>
      <w:rFonts w:hint="default" w:ascii="Arial" w:hAnsi="Arial" w:eastAsia="宋体" w:cs="Arial"/>
      <w:lang w:val="en-US" w:eastAsia="en-US" w:bidi="ar-SA"/>
    </w:rPr>
  </w:style>
  <w:style w:type="character" w:customStyle="1" w:styleId="782">
    <w:name w:val="不明显强调111"/>
    <w:qFormat/>
    <w:uiPriority w:val="0"/>
    <w:rPr>
      <w:i/>
      <w:iCs/>
      <w:color w:val="808080"/>
    </w:rPr>
  </w:style>
  <w:style w:type="character" w:customStyle="1" w:styleId="783">
    <w:name w:val="页脚 Char Char"/>
    <w:qFormat/>
    <w:uiPriority w:val="0"/>
    <w:rPr>
      <w:kern w:val="2"/>
      <w:sz w:val="18"/>
      <w:szCs w:val="18"/>
    </w:rPr>
  </w:style>
  <w:style w:type="character" w:customStyle="1" w:styleId="784">
    <w:name w:val="Char Char33"/>
    <w:qFormat/>
    <w:uiPriority w:val="0"/>
    <w:rPr>
      <w:rFonts w:hint="default" w:ascii="Times New Roman" w:hAnsi="Times New Roman" w:eastAsia="宋体" w:cs="Times New Roman"/>
      <w:sz w:val="18"/>
      <w:szCs w:val="18"/>
    </w:rPr>
  </w:style>
  <w:style w:type="paragraph" w:customStyle="1" w:styleId="785">
    <w:name w:val="批注文字_0"/>
    <w:basedOn w:val="123"/>
    <w:link w:val="786"/>
    <w:qFormat/>
    <w:uiPriority w:val="0"/>
    <w:pPr>
      <w:jc w:val="left"/>
    </w:pPr>
    <w:rPr>
      <w:szCs w:val="22"/>
    </w:rPr>
  </w:style>
  <w:style w:type="character" w:customStyle="1" w:styleId="786">
    <w:name w:val="批注文字 Char_0"/>
    <w:link w:val="785"/>
    <w:qFormat/>
    <w:locked/>
    <w:uiPriority w:val="0"/>
    <w:rPr>
      <w:rFonts w:ascii="Times New Roman" w:hAnsi="Times New Roman" w:eastAsia="宋体" w:cs="Times New Roman"/>
    </w:rPr>
  </w:style>
  <w:style w:type="character" w:customStyle="1" w:styleId="787">
    <w:name w:val="正文文本缩进 2 Char Char"/>
    <w:qFormat/>
    <w:uiPriority w:val="0"/>
    <w:rPr>
      <w:rFonts w:hint="default" w:ascii="Times New Roman" w:hAnsi="Times New Roman" w:eastAsia="宋体" w:cs="Times New Roman"/>
      <w:szCs w:val="24"/>
    </w:rPr>
  </w:style>
  <w:style w:type="character" w:customStyle="1" w:styleId="788">
    <w:name w:val="by jerry Char Char"/>
    <w:qFormat/>
    <w:uiPriority w:val="0"/>
    <w:rPr>
      <w:rFonts w:hint="eastAsia" w:ascii="宋体" w:hAnsi="宋体" w:eastAsia="宋体"/>
      <w:b/>
      <w:bCs/>
      <w:kern w:val="44"/>
      <w:sz w:val="44"/>
      <w:szCs w:val="44"/>
      <w:lang w:val="en-US" w:eastAsia="zh-CN" w:bidi="ar-SA"/>
    </w:rPr>
  </w:style>
  <w:style w:type="character" w:customStyle="1" w:styleId="789">
    <w:name w:val="15"/>
    <w:qFormat/>
    <w:uiPriority w:val="0"/>
    <w:rPr>
      <w:rFonts w:hint="default" w:ascii="Calibri" w:hAnsi="Calibri" w:eastAsia="ヒラギノ角ゴ Pro W3" w:cs="Calibri"/>
      <w:color w:val="000000"/>
      <w:sz w:val="20"/>
      <w:szCs w:val="20"/>
      <w:lang w:val="en-US" w:eastAsia="zh-CN" w:bidi="ar-SA"/>
    </w:rPr>
  </w:style>
  <w:style w:type="character" w:customStyle="1" w:styleId="790">
    <w:name w:val="ca-321"/>
    <w:qFormat/>
    <w:uiPriority w:val="0"/>
    <w:rPr>
      <w:rFonts w:hint="eastAsia" w:ascii="宋体" w:hAnsi="宋体" w:eastAsia="宋体"/>
      <w:b/>
      <w:bCs/>
      <w:color w:val="C00000"/>
      <w:spacing w:val="-20"/>
      <w:sz w:val="21"/>
      <w:szCs w:val="21"/>
    </w:rPr>
  </w:style>
  <w:style w:type="character" w:customStyle="1" w:styleId="791">
    <w:name w:val="ca-310"/>
    <w:qFormat/>
    <w:uiPriority w:val="0"/>
    <w:rPr>
      <w:rFonts w:hint="default" w:ascii="Times New Roman" w:hAnsi="Times New Roman" w:cs="Times New Roman"/>
      <w:b/>
      <w:bCs/>
      <w:color w:val="000000"/>
      <w:spacing w:val="-20"/>
      <w:sz w:val="48"/>
      <w:szCs w:val="48"/>
    </w:rPr>
  </w:style>
  <w:style w:type="paragraph" w:customStyle="1" w:styleId="792">
    <w:name w:val="正文缩进_0"/>
    <w:basedOn w:val="126"/>
    <w:link w:val="793"/>
    <w:qFormat/>
    <w:uiPriority w:val="0"/>
    <w:pPr>
      <w:ind w:firstLine="420" w:firstLineChars="200"/>
    </w:pPr>
    <w:rPr>
      <w:rFonts w:ascii="Times New Roman" w:hAnsi="Times New Roman"/>
    </w:rPr>
  </w:style>
  <w:style w:type="character" w:customStyle="1" w:styleId="793">
    <w:name w:val="署名 Char1"/>
    <w:link w:val="792"/>
    <w:qFormat/>
    <w:locked/>
    <w:uiPriority w:val="0"/>
    <w:rPr>
      <w:rFonts w:ascii="Times New Roman" w:hAnsi="Times New Roman" w:eastAsia="宋体" w:cs="Times New Roman"/>
    </w:rPr>
  </w:style>
  <w:style w:type="character" w:customStyle="1" w:styleId="794">
    <w:name w:val="ca-411"/>
    <w:qFormat/>
    <w:uiPriority w:val="0"/>
    <w:rPr>
      <w:rFonts w:hint="eastAsia" w:ascii="宋体" w:hAnsi="宋体" w:eastAsia="宋体"/>
      <w:b/>
      <w:bCs/>
      <w:color w:val="000000"/>
      <w:spacing w:val="-20"/>
      <w:sz w:val="32"/>
      <w:szCs w:val="32"/>
    </w:rPr>
  </w:style>
  <w:style w:type="character" w:customStyle="1" w:styleId="795">
    <w:name w:val="ca-71"/>
    <w:qFormat/>
    <w:uiPriority w:val="0"/>
    <w:rPr>
      <w:rFonts w:hint="default" w:ascii="Times New Roman" w:hAnsi="Times New Roman" w:cs="Times New Roman"/>
      <w:color w:val="000000"/>
      <w:sz w:val="28"/>
      <w:szCs w:val="28"/>
    </w:rPr>
  </w:style>
  <w:style w:type="character" w:customStyle="1" w:styleId="796">
    <w:name w:val="ca-531"/>
    <w:qFormat/>
    <w:uiPriority w:val="0"/>
    <w:rPr>
      <w:rFonts w:hint="default" w:ascii="Times New Roman" w:hAnsi="Times New Roman" w:cs="Times New Roman"/>
      <w:b/>
      <w:bCs/>
      <w:spacing w:val="-20"/>
      <w:sz w:val="36"/>
      <w:szCs w:val="36"/>
    </w:rPr>
  </w:style>
  <w:style w:type="character" w:customStyle="1" w:styleId="797">
    <w:name w:val="ca-311"/>
    <w:qFormat/>
    <w:uiPriority w:val="0"/>
    <w:rPr>
      <w:rFonts w:hint="default" w:ascii="??" w:hAnsi="??"/>
      <w:color w:val="000000"/>
      <w:sz w:val="21"/>
      <w:szCs w:val="21"/>
    </w:rPr>
  </w:style>
  <w:style w:type="character" w:customStyle="1" w:styleId="798">
    <w:name w:val="2nd level Char2"/>
    <w:qFormat/>
    <w:uiPriority w:val="0"/>
    <w:rPr>
      <w:rFonts w:hint="default" w:ascii="Arial" w:hAnsi="Arial" w:eastAsia="宋体" w:cs="Arial"/>
      <w:b/>
      <w:bCs/>
      <w:kern w:val="2"/>
      <w:sz w:val="24"/>
      <w:szCs w:val="32"/>
      <w:lang w:val="en-US" w:eastAsia="zh-CN" w:bidi="ar-SA"/>
    </w:rPr>
  </w:style>
  <w:style w:type="character" w:customStyle="1" w:styleId="799">
    <w:name w:val="Footer-Even Char"/>
    <w:qFormat/>
    <w:uiPriority w:val="0"/>
    <w:rPr>
      <w:rFonts w:hint="eastAsia" w:ascii="宋体" w:hAnsi="宋体" w:eastAsia="宋体"/>
      <w:kern w:val="2"/>
      <w:sz w:val="18"/>
      <w:szCs w:val="18"/>
      <w:lang w:val="en-US" w:eastAsia="zh-CN" w:bidi="ar-SA"/>
    </w:rPr>
  </w:style>
  <w:style w:type="character" w:customStyle="1" w:styleId="800">
    <w:name w:val="日期 Char Char"/>
    <w:qFormat/>
    <w:uiPriority w:val="0"/>
    <w:rPr>
      <w:rFonts w:hint="default" w:ascii="Times New Roman" w:hAnsi="Times New Roman" w:cs="Times New Roman"/>
      <w:kern w:val="2"/>
      <w:sz w:val="21"/>
      <w:szCs w:val="24"/>
    </w:rPr>
  </w:style>
  <w:style w:type="character" w:customStyle="1" w:styleId="801">
    <w:name w:val="批注文字 Char Char"/>
    <w:qFormat/>
    <w:uiPriority w:val="0"/>
    <w:rPr>
      <w:rFonts w:hint="default" w:ascii="Times New Roman" w:hAnsi="Times New Roman" w:eastAsia="宋体" w:cs="Times New Roman"/>
      <w:szCs w:val="24"/>
    </w:rPr>
  </w:style>
  <w:style w:type="character" w:customStyle="1" w:styleId="802">
    <w:name w:val="apple-style-span"/>
    <w:qFormat/>
    <w:uiPriority w:val="0"/>
  </w:style>
  <w:style w:type="character" w:customStyle="1" w:styleId="803">
    <w:name w:val="书籍标题111"/>
    <w:qFormat/>
    <w:uiPriority w:val="0"/>
    <w:rPr>
      <w:b/>
      <w:bCs/>
      <w:smallCaps/>
      <w:spacing w:val="5"/>
    </w:rPr>
  </w:style>
  <w:style w:type="character" w:customStyle="1" w:styleId="804">
    <w:name w:val="ca-221"/>
    <w:qFormat/>
    <w:uiPriority w:val="0"/>
    <w:rPr>
      <w:rFonts w:hint="eastAsia" w:ascii="宋体" w:hAnsi="宋体" w:eastAsia="宋体"/>
      <w:sz w:val="21"/>
      <w:szCs w:val="21"/>
    </w:rPr>
  </w:style>
  <w:style w:type="character" w:customStyle="1" w:styleId="805">
    <w:name w:val="Heading 3 - old Char2"/>
    <w:qFormat/>
    <w:uiPriority w:val="0"/>
    <w:rPr>
      <w:rFonts w:hint="eastAsia" w:ascii="宋体" w:hAnsi="宋体" w:eastAsia="宋体"/>
      <w:b/>
      <w:bCs/>
      <w:kern w:val="2"/>
      <w:sz w:val="21"/>
      <w:szCs w:val="32"/>
      <w:lang w:val="en-US" w:eastAsia="zh-CN" w:bidi="ar-SA"/>
    </w:rPr>
  </w:style>
  <w:style w:type="character" w:customStyle="1" w:styleId="806">
    <w:name w:val="标题 1 Char Char"/>
    <w:qFormat/>
    <w:uiPriority w:val="0"/>
    <w:rPr>
      <w:rFonts w:hint="default" w:ascii="Times New Roman" w:hAnsi="Times New Roman" w:cs="Times New Roman"/>
      <w:b/>
      <w:bCs/>
      <w:kern w:val="44"/>
      <w:sz w:val="44"/>
      <w:szCs w:val="44"/>
    </w:rPr>
  </w:style>
  <w:style w:type="character" w:customStyle="1" w:styleId="807">
    <w:name w:val="ca-261"/>
    <w:qFormat/>
    <w:uiPriority w:val="0"/>
    <w:rPr>
      <w:rFonts w:hint="eastAsia" w:ascii="宋体" w:hAnsi="宋体" w:eastAsia="宋体"/>
      <w:color w:val="002060"/>
      <w:sz w:val="21"/>
      <w:szCs w:val="21"/>
    </w:rPr>
  </w:style>
  <w:style w:type="character" w:customStyle="1" w:styleId="808">
    <w:name w:val="批注主题 Char1"/>
    <w:qFormat/>
    <w:uiPriority w:val="0"/>
    <w:rPr>
      <w:b/>
      <w:bCs/>
      <w:kern w:val="2"/>
      <w:sz w:val="21"/>
      <w:szCs w:val="22"/>
    </w:rPr>
  </w:style>
  <w:style w:type="character" w:customStyle="1" w:styleId="809">
    <w:name w:val="ca-341"/>
    <w:qFormat/>
    <w:uiPriority w:val="0"/>
    <w:rPr>
      <w:rFonts w:hint="eastAsia" w:ascii="宋体" w:hAnsi="宋体" w:eastAsia="宋体"/>
      <w:color w:val="000000"/>
      <w:sz w:val="20"/>
      <w:szCs w:val="20"/>
    </w:rPr>
  </w:style>
  <w:style w:type="character" w:customStyle="1" w:styleId="810">
    <w:name w:val="font161"/>
    <w:qFormat/>
    <w:uiPriority w:val="0"/>
    <w:rPr>
      <w:b/>
      <w:bCs/>
      <w:sz w:val="32"/>
      <w:szCs w:val="32"/>
    </w:rPr>
  </w:style>
  <w:style w:type="character" w:customStyle="1" w:styleId="811">
    <w:name w:val="ca-421"/>
    <w:qFormat/>
    <w:uiPriority w:val="0"/>
    <w:rPr>
      <w:rFonts w:hint="eastAsia" w:ascii="宋体" w:hAnsi="宋体" w:eastAsia="宋体"/>
      <w:color w:val="000000"/>
      <w:sz w:val="36"/>
      <w:szCs w:val="36"/>
    </w:rPr>
  </w:style>
  <w:style w:type="character" w:customStyle="1" w:styleId="812">
    <w:name w:val="Footer-Even Char2"/>
    <w:qFormat/>
    <w:uiPriority w:val="0"/>
    <w:rPr>
      <w:rFonts w:hint="eastAsia" w:ascii="宋体" w:hAnsi="宋体" w:eastAsia="宋体"/>
      <w:kern w:val="2"/>
      <w:sz w:val="18"/>
      <w:szCs w:val="18"/>
      <w:lang w:val="en-US" w:eastAsia="zh-CN" w:bidi="ar-SA"/>
    </w:rPr>
  </w:style>
  <w:style w:type="character" w:customStyle="1" w:styleId="813">
    <w:name w:val="ca-211"/>
    <w:qFormat/>
    <w:uiPriority w:val="0"/>
    <w:rPr>
      <w:rFonts w:hint="eastAsia" w:ascii="宋体" w:hAnsi="宋体" w:eastAsia="宋体"/>
      <w:color w:val="000000"/>
      <w:sz w:val="21"/>
      <w:szCs w:val="21"/>
    </w:rPr>
  </w:style>
  <w:style w:type="character" w:customStyle="1" w:styleId="814">
    <w:name w:val="ca-181"/>
    <w:qFormat/>
    <w:uiPriority w:val="0"/>
    <w:rPr>
      <w:rFonts w:hint="eastAsia" w:ascii="宋体" w:hAnsi="宋体" w:eastAsia="宋体"/>
      <w:color w:val="000000"/>
      <w:sz w:val="18"/>
      <w:szCs w:val="18"/>
    </w:rPr>
  </w:style>
  <w:style w:type="character" w:customStyle="1" w:styleId="815">
    <w:name w:val="ca-54"/>
    <w:qFormat/>
    <w:uiPriority w:val="0"/>
    <w:rPr>
      <w:rFonts w:hint="eastAsia" w:ascii="宋体" w:hAnsi="宋体" w:eastAsia="宋体"/>
      <w:b/>
      <w:bCs/>
      <w:color w:val="000000"/>
      <w:spacing w:val="40"/>
      <w:sz w:val="48"/>
      <w:szCs w:val="48"/>
    </w:rPr>
  </w:style>
  <w:style w:type="character" w:customStyle="1" w:styleId="816">
    <w:name w:val="ca-271"/>
    <w:qFormat/>
    <w:uiPriority w:val="0"/>
    <w:rPr>
      <w:rFonts w:hint="eastAsia" w:ascii="宋体" w:hAnsi="宋体" w:eastAsia="宋体"/>
      <w:b/>
      <w:bCs/>
      <w:color w:val="002060"/>
      <w:spacing w:val="-20"/>
      <w:sz w:val="21"/>
      <w:szCs w:val="21"/>
    </w:rPr>
  </w:style>
  <w:style w:type="character" w:customStyle="1" w:styleId="817">
    <w:name w:val="ca-441"/>
    <w:qFormat/>
    <w:uiPriority w:val="0"/>
    <w:rPr>
      <w:rFonts w:hint="eastAsia" w:ascii="宋体" w:hAnsi="宋体" w:eastAsia="宋体"/>
      <w:color w:val="000000"/>
      <w:sz w:val="52"/>
      <w:szCs w:val="52"/>
    </w:rPr>
  </w:style>
  <w:style w:type="character" w:customStyle="1" w:styleId="818">
    <w:name w:val="文档结构图 Char"/>
    <w:qFormat/>
    <w:uiPriority w:val="0"/>
    <w:rPr>
      <w:szCs w:val="24"/>
      <w:shd w:val="clear" w:color="auto" w:fill="000080"/>
      <w:lang w:bidi="ar-SA"/>
    </w:rPr>
  </w:style>
  <w:style w:type="character" w:customStyle="1" w:styleId="819">
    <w:name w:val="ca-121"/>
    <w:qFormat/>
    <w:uiPriority w:val="0"/>
    <w:rPr>
      <w:rFonts w:hint="default" w:ascii="Times New Roman" w:hAnsi="Times New Roman" w:cs="Times New Roman"/>
      <w:color w:val="000000"/>
      <w:sz w:val="32"/>
      <w:szCs w:val="32"/>
    </w:rPr>
  </w:style>
  <w:style w:type="character" w:customStyle="1" w:styleId="820">
    <w:name w:val="ca-251"/>
    <w:qFormat/>
    <w:uiPriority w:val="0"/>
    <w:rPr>
      <w:rFonts w:hint="default" w:ascii="Times New Roman" w:hAnsi="Times New Roman" w:cs="Times New Roman"/>
      <w:sz w:val="21"/>
      <w:szCs w:val="21"/>
    </w:rPr>
  </w:style>
  <w:style w:type="character" w:customStyle="1" w:styleId="821">
    <w:name w:val="正文文本 Char1"/>
    <w:qFormat/>
    <w:uiPriority w:val="0"/>
    <w:rPr>
      <w:kern w:val="2"/>
      <w:sz w:val="21"/>
      <w:szCs w:val="22"/>
    </w:rPr>
  </w:style>
  <w:style w:type="character" w:customStyle="1" w:styleId="822">
    <w:name w:val="明显参考111"/>
    <w:qFormat/>
    <w:uiPriority w:val="0"/>
    <w:rPr>
      <w:b/>
      <w:bCs/>
      <w:smallCaps/>
      <w:color w:val="C0504D"/>
      <w:spacing w:val="5"/>
      <w:u w:val="single"/>
    </w:rPr>
  </w:style>
  <w:style w:type="character" w:customStyle="1" w:styleId="823">
    <w:name w:val="明显强调111"/>
    <w:qFormat/>
    <w:uiPriority w:val="0"/>
    <w:rPr>
      <w:b/>
      <w:bCs/>
      <w:i/>
      <w:iCs/>
      <w:color w:val="4F81BD"/>
    </w:rPr>
  </w:style>
  <w:style w:type="character" w:customStyle="1" w:styleId="824">
    <w:name w:val="Footer-Even Char1"/>
    <w:qFormat/>
    <w:uiPriority w:val="0"/>
    <w:rPr>
      <w:rFonts w:hint="eastAsia" w:ascii="宋体" w:hAnsi="宋体" w:eastAsia="宋体"/>
      <w:kern w:val="2"/>
      <w:sz w:val="18"/>
      <w:szCs w:val="18"/>
      <w:lang w:val="en-US" w:eastAsia="zh-CN" w:bidi="ar-SA"/>
    </w:rPr>
  </w:style>
  <w:style w:type="character" w:customStyle="1" w:styleId="825">
    <w:name w:val="Char Char28"/>
    <w:qFormat/>
    <w:uiPriority w:val="0"/>
    <w:rPr>
      <w:rFonts w:hint="eastAsia" w:ascii="宋体" w:hAnsi="宋体" w:eastAsia="宋体"/>
      <w:kern w:val="2"/>
      <w:sz w:val="18"/>
      <w:lang w:val="en-US" w:eastAsia="zh-CN" w:bidi="ar-SA"/>
    </w:rPr>
  </w:style>
  <w:style w:type="character" w:customStyle="1" w:styleId="826">
    <w:name w:val="Char Char34"/>
    <w:qFormat/>
    <w:uiPriority w:val="0"/>
    <w:rPr>
      <w:rFonts w:hint="default" w:ascii="Cambria" w:hAnsi="Cambria" w:eastAsia="宋体" w:cs="Times New Roman"/>
      <w:b/>
      <w:bCs/>
      <w:sz w:val="28"/>
      <w:szCs w:val="32"/>
    </w:rPr>
  </w:style>
  <w:style w:type="character" w:customStyle="1" w:styleId="827">
    <w:name w:val="正文首行缩进 Char Char"/>
    <w:qFormat/>
    <w:uiPriority w:val="0"/>
    <w:rPr>
      <w:rFonts w:hint="eastAsia" w:ascii="宋体" w:hAnsi="宋体" w:eastAsia="宋体"/>
      <w:kern w:val="2"/>
      <w:sz w:val="21"/>
      <w:szCs w:val="24"/>
      <w:lang w:val="en-US" w:eastAsia="zh-CN" w:bidi="ar-SA"/>
    </w:rPr>
  </w:style>
  <w:style w:type="character" w:customStyle="1" w:styleId="828">
    <w:name w:val="by jerry Char1"/>
    <w:qFormat/>
    <w:uiPriority w:val="0"/>
    <w:rPr>
      <w:rFonts w:hint="eastAsia" w:ascii="宋体" w:hAnsi="宋体" w:eastAsia="宋体"/>
      <w:b/>
      <w:bCs/>
      <w:kern w:val="44"/>
      <w:sz w:val="32"/>
      <w:szCs w:val="44"/>
      <w:lang w:val="en-US" w:eastAsia="zh-CN" w:bidi="ar-SA"/>
    </w:rPr>
  </w:style>
  <w:style w:type="character" w:customStyle="1" w:styleId="829">
    <w:name w:val="标题 1 Char1"/>
    <w:qFormat/>
    <w:uiPriority w:val="0"/>
    <w:rPr>
      <w:rFonts w:hint="eastAsia" w:ascii="宋体" w:hAnsi="宋体" w:eastAsia="宋体"/>
      <w:b/>
      <w:bCs/>
      <w:kern w:val="2"/>
      <w:sz w:val="24"/>
      <w:szCs w:val="24"/>
      <w:lang w:val="en-US" w:eastAsia="zh-CN" w:bidi="ar-SA"/>
    </w:rPr>
  </w:style>
  <w:style w:type="character" w:customStyle="1" w:styleId="830">
    <w:name w:val="Char Char19"/>
    <w:qFormat/>
    <w:uiPriority w:val="0"/>
    <w:rPr>
      <w:rFonts w:hint="default" w:ascii="Cambria" w:hAnsi="Cambria"/>
      <w:b/>
      <w:bCs/>
      <w:kern w:val="2"/>
      <w:sz w:val="28"/>
      <w:szCs w:val="28"/>
    </w:rPr>
  </w:style>
  <w:style w:type="character" w:customStyle="1" w:styleId="831">
    <w:name w:val="ca-481"/>
    <w:qFormat/>
    <w:uiPriority w:val="0"/>
    <w:rPr>
      <w:rFonts w:hint="eastAsia" w:ascii="宋体" w:hAnsi="宋体" w:eastAsia="宋体"/>
      <w:color w:val="000000"/>
      <w:sz w:val="26"/>
      <w:szCs w:val="26"/>
    </w:rPr>
  </w:style>
  <w:style w:type="paragraph" w:customStyle="1" w:styleId="832">
    <w:name w:val="正文文本缩进_1"/>
    <w:basedOn w:val="137"/>
    <w:link w:val="833"/>
    <w:qFormat/>
    <w:uiPriority w:val="0"/>
    <w:pPr>
      <w:spacing w:after="120"/>
      <w:ind w:left="420" w:leftChars="200"/>
    </w:pPr>
    <w:rPr>
      <w:rFonts w:ascii="Times New Roman" w:hAnsi="Times New Roman"/>
    </w:rPr>
  </w:style>
  <w:style w:type="character" w:customStyle="1" w:styleId="833">
    <w:name w:val="正文文字4 Char1_1"/>
    <w:link w:val="832"/>
    <w:qFormat/>
    <w:locked/>
    <w:uiPriority w:val="0"/>
    <w:rPr>
      <w:rFonts w:ascii="Times New Roman" w:hAnsi="Times New Roman" w:eastAsia="宋体" w:cs="Times New Roman"/>
    </w:rPr>
  </w:style>
  <w:style w:type="character" w:customStyle="1" w:styleId="834">
    <w:name w:val="ca-91"/>
    <w:qFormat/>
    <w:uiPriority w:val="0"/>
    <w:rPr>
      <w:rFonts w:hint="eastAsia" w:ascii="楷体_GB2312" w:eastAsia="楷体_GB2312"/>
      <w:color w:val="000000"/>
      <w:spacing w:val="20"/>
      <w:sz w:val="96"/>
      <w:szCs w:val="96"/>
    </w:rPr>
  </w:style>
  <w:style w:type="character" w:customStyle="1" w:styleId="835">
    <w:name w:val="Char Char26"/>
    <w:qFormat/>
    <w:uiPriority w:val="0"/>
    <w:rPr>
      <w:rFonts w:hint="default" w:ascii="Arial" w:hAnsi="Arial" w:eastAsia="宋体" w:cs="Times New Roman"/>
      <w:bCs/>
      <w:kern w:val="2"/>
      <w:sz w:val="24"/>
      <w:szCs w:val="28"/>
    </w:rPr>
  </w:style>
  <w:style w:type="character" w:customStyle="1" w:styleId="836">
    <w:name w:val="标题 7 Char"/>
    <w:qFormat/>
    <w:uiPriority w:val="0"/>
    <w:rPr>
      <w:rFonts w:hint="default" w:ascii="Times New Roman" w:hAnsi="Times New Roman" w:cs="Times New Roman"/>
      <w:b/>
      <w:bCs/>
      <w:kern w:val="2"/>
      <w:sz w:val="24"/>
      <w:szCs w:val="24"/>
    </w:rPr>
  </w:style>
  <w:style w:type="character" w:customStyle="1" w:styleId="837">
    <w:name w:val="正文文字4 Char1"/>
    <w:qFormat/>
    <w:uiPriority w:val="0"/>
    <w:rPr>
      <w:rFonts w:hint="eastAsia" w:ascii="宋体" w:hAnsi="宋体" w:eastAsia="宋体"/>
      <w:kern w:val="2"/>
      <w:sz w:val="21"/>
      <w:szCs w:val="24"/>
      <w:lang w:val="en-US" w:eastAsia="zh-CN" w:bidi="ar-SA"/>
    </w:rPr>
  </w:style>
  <w:style w:type="character" w:customStyle="1" w:styleId="838">
    <w:name w:val="标题 4 Char1"/>
    <w:qFormat/>
    <w:uiPriority w:val="0"/>
    <w:rPr>
      <w:rFonts w:hint="default" w:ascii="Arial" w:hAnsi="Arial" w:eastAsia="黑体" w:cs="Arial"/>
      <w:b/>
      <w:bCs/>
      <w:kern w:val="2"/>
      <w:sz w:val="28"/>
      <w:szCs w:val="28"/>
      <w:lang w:val="en-US" w:eastAsia="zh-CN" w:bidi="ar-SA"/>
    </w:rPr>
  </w:style>
  <w:style w:type="character" w:customStyle="1" w:styleId="839">
    <w:name w:val="引用 字符2"/>
    <w:qFormat/>
    <w:locked/>
    <w:uiPriority w:val="0"/>
    <w:rPr>
      <w:i/>
      <w:sz w:val="21"/>
    </w:rPr>
  </w:style>
  <w:style w:type="character" w:customStyle="1" w:styleId="840">
    <w:name w:val="Char Char27"/>
    <w:qFormat/>
    <w:uiPriority w:val="0"/>
    <w:rPr>
      <w:rFonts w:hint="default" w:ascii="Calibri" w:hAnsi="Calibri" w:eastAsia="宋体" w:cs="Times New Roman"/>
      <w:b/>
      <w:bCs/>
      <w:kern w:val="2"/>
      <w:sz w:val="24"/>
      <w:szCs w:val="32"/>
    </w:rPr>
  </w:style>
  <w:style w:type="character" w:customStyle="1" w:styleId="841">
    <w:name w:val="ca-351"/>
    <w:qFormat/>
    <w:uiPriority w:val="0"/>
    <w:rPr>
      <w:rFonts w:hint="default" w:ascii="Times New Roman" w:hAnsi="Times New Roman" w:cs="Times New Roman"/>
      <w:sz w:val="10"/>
      <w:szCs w:val="10"/>
    </w:rPr>
  </w:style>
  <w:style w:type="character" w:customStyle="1" w:styleId="842">
    <w:name w:val="ca-131"/>
    <w:qFormat/>
    <w:uiPriority w:val="0"/>
    <w:rPr>
      <w:rFonts w:hint="eastAsia" w:ascii="宋体" w:hAnsi="宋体" w:eastAsia="宋体"/>
      <w:color w:val="000000"/>
      <w:sz w:val="32"/>
      <w:szCs w:val="32"/>
    </w:rPr>
  </w:style>
  <w:style w:type="character" w:customStyle="1" w:styleId="843">
    <w:name w:val="页眉 Char1"/>
    <w:qFormat/>
    <w:uiPriority w:val="0"/>
    <w:rPr>
      <w:rFonts w:hint="eastAsia" w:ascii="仿宋_GB2312" w:eastAsia="仿宋_GB2312"/>
      <w:kern w:val="2"/>
      <w:sz w:val="18"/>
      <w:lang w:val="en-US" w:eastAsia="zh-CN" w:bidi="ar-SA"/>
    </w:rPr>
  </w:style>
  <w:style w:type="paragraph" w:customStyle="1" w:styleId="844">
    <w:name w:val="标题 2_0"/>
    <w:basedOn w:val="144"/>
    <w:next w:val="144"/>
    <w:link w:val="845"/>
    <w:qFormat/>
    <w:uiPriority w:val="0"/>
    <w:pPr>
      <w:keepNext/>
      <w:keepLines/>
      <w:spacing w:before="260" w:after="260" w:line="412" w:lineRule="auto"/>
      <w:outlineLvl w:val="1"/>
    </w:pPr>
    <w:rPr>
      <w:rFonts w:ascii="Cambria" w:hAnsi="Cambria"/>
      <w:b/>
      <w:bCs/>
      <w:sz w:val="32"/>
      <w:szCs w:val="32"/>
    </w:rPr>
  </w:style>
  <w:style w:type="character" w:customStyle="1" w:styleId="845">
    <w:name w:val="标题 2 Char_0"/>
    <w:link w:val="844"/>
    <w:qFormat/>
    <w:locked/>
    <w:uiPriority w:val="0"/>
    <w:rPr>
      <w:rFonts w:ascii="Cambria" w:hAnsi="Cambria" w:eastAsia="宋体" w:cs="Times New Roman"/>
      <w:b/>
      <w:bCs/>
      <w:sz w:val="32"/>
      <w:szCs w:val="32"/>
    </w:rPr>
  </w:style>
  <w:style w:type="character" w:customStyle="1" w:styleId="846">
    <w:name w:val="手改 Char Char2"/>
    <w:qFormat/>
    <w:uiPriority w:val="0"/>
    <w:rPr>
      <w:rFonts w:hint="eastAsia" w:ascii="宋体" w:hAnsi="宋体" w:eastAsia="宋体"/>
      <w:kern w:val="2"/>
      <w:sz w:val="21"/>
      <w:szCs w:val="24"/>
      <w:lang w:val="en-US" w:eastAsia="zh-CN" w:bidi="ar-SA"/>
    </w:rPr>
  </w:style>
  <w:style w:type="character" w:customStyle="1" w:styleId="847">
    <w:name w:val="Char Char31"/>
    <w:qFormat/>
    <w:uiPriority w:val="0"/>
    <w:rPr>
      <w:rFonts w:hint="default" w:ascii="Arial" w:hAnsi="Arial" w:eastAsia="宋体" w:cs="Arial"/>
      <w:b/>
      <w:bCs/>
      <w:kern w:val="2"/>
      <w:sz w:val="21"/>
      <w:szCs w:val="32"/>
      <w:lang w:val="en-US" w:eastAsia="zh-CN" w:bidi="ar-SA"/>
    </w:rPr>
  </w:style>
  <w:style w:type="character" w:customStyle="1" w:styleId="848">
    <w:name w:val="样式1 Char"/>
    <w:qFormat/>
    <w:uiPriority w:val="0"/>
    <w:rPr>
      <w:rFonts w:hint="eastAsia" w:ascii="宋体" w:hAnsi="宋体" w:eastAsia="宋体"/>
      <w:kern w:val="2"/>
      <w:sz w:val="24"/>
      <w:szCs w:val="24"/>
      <w:lang w:val="en-US" w:eastAsia="zh-CN" w:bidi="ar-SA"/>
    </w:rPr>
  </w:style>
  <w:style w:type="character" w:customStyle="1" w:styleId="849">
    <w:name w:val="ca-281"/>
    <w:qFormat/>
    <w:uiPriority w:val="0"/>
    <w:rPr>
      <w:rFonts w:hint="eastAsia" w:ascii="宋体" w:hAnsi="宋体" w:eastAsia="宋体"/>
      <w:color w:val="FF0000"/>
      <w:sz w:val="21"/>
      <w:szCs w:val="21"/>
    </w:rPr>
  </w:style>
  <w:style w:type="character" w:customStyle="1" w:styleId="850">
    <w:name w:val="ca-521"/>
    <w:qFormat/>
    <w:uiPriority w:val="0"/>
    <w:rPr>
      <w:rFonts w:hint="eastAsia" w:ascii="宋体" w:hAnsi="宋体" w:eastAsia="宋体"/>
      <w:b/>
      <w:bCs/>
      <w:spacing w:val="-20"/>
      <w:sz w:val="36"/>
      <w:szCs w:val="36"/>
    </w:rPr>
  </w:style>
  <w:style w:type="character" w:customStyle="1" w:styleId="851">
    <w:name w:val="CPara- Char Char"/>
    <w:qFormat/>
    <w:uiPriority w:val="0"/>
    <w:rPr>
      <w:rFonts w:hint="eastAsia" w:ascii="宋体" w:hAnsi="宋体" w:eastAsia="宋体"/>
      <w:lang w:val="en-US" w:eastAsia="en-US" w:bidi="ar-SA"/>
    </w:rPr>
  </w:style>
  <w:style w:type="character" w:customStyle="1" w:styleId="852">
    <w:name w:val="ca-491"/>
    <w:qFormat/>
    <w:uiPriority w:val="0"/>
    <w:rPr>
      <w:rFonts w:hint="eastAsia" w:ascii="宋体" w:hAnsi="宋体" w:eastAsia="宋体"/>
      <w:spacing w:val="0"/>
      <w:sz w:val="32"/>
      <w:szCs w:val="32"/>
    </w:rPr>
  </w:style>
  <w:style w:type="character" w:customStyle="1" w:styleId="853">
    <w:name w:val="ca-431"/>
    <w:qFormat/>
    <w:uiPriority w:val="0"/>
    <w:rPr>
      <w:rFonts w:hint="eastAsia" w:ascii="宋体" w:hAnsi="宋体" w:eastAsia="宋体"/>
      <w:color w:val="000000"/>
      <w:sz w:val="44"/>
      <w:szCs w:val="44"/>
    </w:rPr>
  </w:style>
  <w:style w:type="character" w:customStyle="1" w:styleId="854">
    <w:name w:val="样式 正文缩进正文（首行缩进两字）特点ALT+Z表正文正文非缩进四号段1Normal Indent Char2... Char Char"/>
    <w:qFormat/>
    <w:uiPriority w:val="0"/>
    <w:rPr>
      <w:rFonts w:hint="default" w:ascii="Arial" w:hAnsi="Arial" w:eastAsia="宋体" w:cs="Arial"/>
      <w:b/>
      <w:bCs/>
      <w:kern w:val="2"/>
      <w:sz w:val="24"/>
      <w:szCs w:val="32"/>
      <w:lang w:val="en-US" w:eastAsia="zh-CN" w:bidi="ar-SA"/>
    </w:rPr>
  </w:style>
  <w:style w:type="character" w:customStyle="1" w:styleId="855">
    <w:name w:val="Char Char29"/>
    <w:qFormat/>
    <w:uiPriority w:val="0"/>
    <w:rPr>
      <w:rFonts w:hint="eastAsia" w:ascii="宋体" w:hAnsi="宋体" w:eastAsia="宋体"/>
      <w:b/>
      <w:bCs/>
      <w:kern w:val="44"/>
      <w:sz w:val="44"/>
      <w:szCs w:val="44"/>
      <w:lang w:val="en-US" w:eastAsia="zh-CN" w:bidi="ar-SA"/>
    </w:rPr>
  </w:style>
  <w:style w:type="character" w:customStyle="1" w:styleId="856">
    <w:name w:val="批注框文本 Char1"/>
    <w:qFormat/>
    <w:uiPriority w:val="0"/>
    <w:rPr>
      <w:kern w:val="2"/>
      <w:sz w:val="18"/>
      <w:szCs w:val="18"/>
    </w:rPr>
  </w:style>
  <w:style w:type="character" w:customStyle="1" w:styleId="857">
    <w:name w:val="ca-111"/>
    <w:qFormat/>
    <w:uiPriority w:val="0"/>
    <w:rPr>
      <w:rFonts w:hint="default" w:ascii="Times New Roman" w:hAnsi="Times New Roman" w:cs="Times New Roman"/>
      <w:color w:val="000000"/>
      <w:sz w:val="30"/>
      <w:szCs w:val="30"/>
    </w:rPr>
  </w:style>
  <w:style w:type="paragraph" w:customStyle="1" w:styleId="858">
    <w:name w:val="标题 1_1"/>
    <w:basedOn w:val="147"/>
    <w:next w:val="147"/>
    <w:link w:val="859"/>
    <w:qFormat/>
    <w:uiPriority w:val="0"/>
    <w:pPr>
      <w:keepNext/>
      <w:keepLines/>
      <w:spacing w:line="360" w:lineRule="auto"/>
      <w:outlineLvl w:val="0"/>
    </w:pPr>
    <w:rPr>
      <w:rFonts w:ascii="Times New Roman" w:hAnsi="Times New Roman"/>
      <w:b/>
      <w:bCs/>
      <w:kern w:val="44"/>
      <w:sz w:val="32"/>
      <w:szCs w:val="44"/>
    </w:rPr>
  </w:style>
  <w:style w:type="character" w:customStyle="1" w:styleId="859">
    <w:name w:val="Char Char24"/>
    <w:link w:val="858"/>
    <w:qFormat/>
    <w:locked/>
    <w:uiPriority w:val="0"/>
    <w:rPr>
      <w:rFonts w:ascii="Times New Roman" w:hAnsi="Times New Roman" w:eastAsia="宋体" w:cs="Times New Roman"/>
      <w:b/>
      <w:bCs/>
      <w:kern w:val="44"/>
      <w:sz w:val="32"/>
      <w:szCs w:val="44"/>
    </w:rPr>
  </w:style>
  <w:style w:type="character" w:customStyle="1" w:styleId="860">
    <w:name w:val="手改 Char Char1"/>
    <w:qFormat/>
    <w:uiPriority w:val="0"/>
    <w:rPr>
      <w:rFonts w:hint="eastAsia" w:ascii="宋体" w:hAnsi="宋体" w:eastAsia="宋体"/>
      <w:kern w:val="2"/>
      <w:sz w:val="21"/>
      <w:szCs w:val="24"/>
      <w:lang w:val="en-US" w:eastAsia="zh-CN" w:bidi="ar-SA"/>
    </w:rPr>
  </w:style>
  <w:style w:type="character" w:customStyle="1" w:styleId="861">
    <w:name w:val="标题 8 Char"/>
    <w:qFormat/>
    <w:uiPriority w:val="0"/>
    <w:rPr>
      <w:rFonts w:hint="default" w:ascii="Cambria" w:hAnsi="Cambria" w:eastAsia="宋体" w:cs="Times New Roman"/>
      <w:kern w:val="2"/>
      <w:sz w:val="24"/>
      <w:szCs w:val="24"/>
    </w:rPr>
  </w:style>
  <w:style w:type="character" w:customStyle="1" w:styleId="862">
    <w:name w:val="ca-151"/>
    <w:qFormat/>
    <w:uiPriority w:val="0"/>
    <w:rPr>
      <w:rFonts w:hint="eastAsia" w:ascii="宋体" w:hAnsi="宋体" w:eastAsia="宋体"/>
      <w:caps/>
      <w:color w:val="000000"/>
      <w:sz w:val="24"/>
      <w:szCs w:val="24"/>
    </w:rPr>
  </w:style>
  <w:style w:type="character" w:customStyle="1" w:styleId="863">
    <w:name w:val="ca-291"/>
    <w:qFormat/>
    <w:uiPriority w:val="0"/>
    <w:rPr>
      <w:rFonts w:hint="eastAsia" w:ascii="宋体" w:hAnsi="宋体" w:eastAsia="宋体"/>
      <w:color w:val="7030A0"/>
      <w:sz w:val="21"/>
      <w:szCs w:val="21"/>
    </w:rPr>
  </w:style>
  <w:style w:type="character" w:customStyle="1" w:styleId="864">
    <w:name w:val="ca-371"/>
    <w:qFormat/>
    <w:uiPriority w:val="0"/>
    <w:rPr>
      <w:rFonts w:hint="eastAsia" w:ascii="宋体" w:hAnsi="宋体" w:eastAsia="宋体"/>
      <w:color w:val="000000"/>
      <w:spacing w:val="0"/>
      <w:sz w:val="21"/>
      <w:szCs w:val="21"/>
    </w:rPr>
  </w:style>
  <w:style w:type="character" w:customStyle="1" w:styleId="865">
    <w:name w:val="标题 9 Char1"/>
    <w:qFormat/>
    <w:uiPriority w:val="0"/>
    <w:rPr>
      <w:rFonts w:hint="default" w:ascii="Arial" w:hAnsi="Arial" w:eastAsia="黑体" w:cs="Arial"/>
      <w:kern w:val="2"/>
      <w:sz w:val="21"/>
      <w:szCs w:val="22"/>
      <w:lang w:val="en-US" w:eastAsia="zh-CN" w:bidi="ar-SA"/>
    </w:rPr>
  </w:style>
  <w:style w:type="character" w:customStyle="1" w:styleId="866">
    <w:name w:val="正文首行缩进 Char"/>
    <w:qFormat/>
    <w:uiPriority w:val="0"/>
    <w:rPr>
      <w:kern w:val="2"/>
      <w:sz w:val="21"/>
      <w:szCs w:val="24"/>
    </w:rPr>
  </w:style>
  <w:style w:type="character" w:customStyle="1" w:styleId="867">
    <w:name w:val="ca-141"/>
    <w:qFormat/>
    <w:uiPriority w:val="0"/>
    <w:rPr>
      <w:rFonts w:hint="default" w:ascii="Times New Roman" w:hAnsi="Times New Roman" w:cs="Times New Roman"/>
      <w:color w:val="000000"/>
      <w:sz w:val="24"/>
      <w:szCs w:val="24"/>
    </w:rPr>
  </w:style>
  <w:style w:type="character" w:customStyle="1" w:styleId="868">
    <w:name w:val="批注主题 Char2"/>
    <w:qFormat/>
    <w:uiPriority w:val="0"/>
    <w:rPr>
      <w:rFonts w:hint="eastAsia" w:ascii="宋体" w:hAnsi="宋体" w:eastAsia="宋体"/>
      <w:b/>
      <w:bCs/>
      <w:kern w:val="2"/>
      <w:sz w:val="21"/>
      <w:lang w:val="en-US" w:eastAsia="zh-CN" w:bidi="ar-SA"/>
    </w:rPr>
  </w:style>
  <w:style w:type="character" w:customStyle="1" w:styleId="869">
    <w:name w:val="zbggmain style9_1"/>
    <w:qFormat/>
    <w:uiPriority w:val="0"/>
    <w:rPr>
      <w:rFonts w:hint="default" w:ascii="Calibri" w:hAnsi="Calibri" w:eastAsia="ヒラギノ角ゴ Pro W3" w:cs="Calibri"/>
      <w:color w:val="000000"/>
      <w:sz w:val="20"/>
      <w:lang w:val="en-US" w:eastAsia="zh-CN" w:bidi="ar-SA"/>
    </w:rPr>
  </w:style>
  <w:style w:type="character" w:customStyle="1" w:styleId="870">
    <w:name w:val="ca-391"/>
    <w:qFormat/>
    <w:uiPriority w:val="0"/>
    <w:rPr>
      <w:rFonts w:hint="eastAsia" w:ascii="宋体" w:hAnsi="宋体" w:eastAsia="宋体"/>
      <w:b/>
      <w:bCs/>
      <w:color w:val="000000"/>
      <w:spacing w:val="-20"/>
      <w:sz w:val="28"/>
      <w:szCs w:val="28"/>
    </w:rPr>
  </w:style>
  <w:style w:type="character" w:customStyle="1" w:styleId="871">
    <w:name w:val="不明显参考111"/>
    <w:qFormat/>
    <w:uiPriority w:val="0"/>
    <w:rPr>
      <w:smallCaps/>
      <w:color w:val="C0504D"/>
      <w:u w:val="single"/>
    </w:rPr>
  </w:style>
  <w:style w:type="character" w:customStyle="1" w:styleId="872">
    <w:name w:val="批注主题 Char Char"/>
    <w:qFormat/>
    <w:uiPriority w:val="0"/>
    <w:rPr>
      <w:rFonts w:hint="default" w:ascii="Times New Roman" w:hAnsi="Times New Roman" w:eastAsia="宋体" w:cs="Times New Roman"/>
      <w:b/>
      <w:bCs/>
      <w:kern w:val="2"/>
      <w:sz w:val="21"/>
      <w:szCs w:val="24"/>
    </w:rPr>
  </w:style>
  <w:style w:type="character" w:customStyle="1" w:styleId="873">
    <w:name w:val="by jerry Char"/>
    <w:qFormat/>
    <w:uiPriority w:val="0"/>
    <w:rPr>
      <w:rFonts w:hint="eastAsia" w:ascii="宋体" w:hAnsi="宋体" w:eastAsia="宋体"/>
      <w:b/>
      <w:bCs/>
      <w:kern w:val="44"/>
      <w:sz w:val="32"/>
      <w:szCs w:val="44"/>
      <w:lang w:val="en-US" w:eastAsia="zh-CN" w:bidi="ar-SA"/>
    </w:rPr>
  </w:style>
  <w:style w:type="character" w:customStyle="1" w:styleId="874">
    <w:name w:val="样式 纯文本普通文字 Char纯文本 Char Char普通文字纯文本 Char Char Char Char Char...6 Char"/>
    <w:qFormat/>
    <w:locked/>
    <w:uiPriority w:val="0"/>
    <w:rPr>
      <w:rFonts w:hint="eastAsia" w:ascii="宋体" w:hAnsi="Courier New" w:eastAsia="宋体" w:cs="Courier New"/>
      <w:color w:val="000000"/>
      <w:szCs w:val="21"/>
    </w:rPr>
  </w:style>
  <w:style w:type="character" w:customStyle="1" w:styleId="875">
    <w:name w:val="样式 正文文本 Char"/>
    <w:qFormat/>
    <w:locked/>
    <w:uiPriority w:val="0"/>
    <w:rPr>
      <w:rFonts w:hint="default" w:ascii="Arial" w:hAnsi="Arial" w:eastAsia="宋体" w:cs="宋体"/>
      <w:color w:val="000000"/>
    </w:rPr>
  </w:style>
  <w:style w:type="character" w:customStyle="1" w:styleId="876">
    <w:name w:val="内文 Char"/>
    <w:qFormat/>
    <w:locked/>
    <w:uiPriority w:val="0"/>
    <w:rPr>
      <w:rFonts w:hint="default" w:ascii="Arial" w:hAnsi="Arial" w:eastAsia="Times New Roman" w:cs="Arial"/>
      <w:kern w:val="2"/>
      <w:sz w:val="21"/>
      <w:szCs w:val="22"/>
      <w:lang w:val="en-US" w:eastAsia="zh-CN" w:bidi="ar-SA"/>
    </w:rPr>
  </w:style>
  <w:style w:type="character" w:customStyle="1" w:styleId="877">
    <w:name w:val="明显引用 字符2"/>
    <w:qFormat/>
    <w:locked/>
    <w:uiPriority w:val="0"/>
    <w:rPr>
      <w:i/>
      <w:sz w:val="21"/>
    </w:rPr>
  </w:style>
  <w:style w:type="character" w:customStyle="1" w:styleId="878">
    <w:name w:val="引用 Char2"/>
    <w:qFormat/>
    <w:uiPriority w:val="0"/>
    <w:rPr>
      <w:rFonts w:hint="default" w:ascii="Times New Roman" w:hAnsi="Times New Roman" w:cs="Times New Roman"/>
      <w:i/>
      <w:iCs/>
      <w:color w:val="000000"/>
      <w:kern w:val="2"/>
      <w:sz w:val="21"/>
      <w:szCs w:val="24"/>
    </w:rPr>
  </w:style>
  <w:style w:type="character" w:customStyle="1" w:styleId="879">
    <w:name w:val="font91"/>
    <w:qFormat/>
    <w:uiPriority w:val="0"/>
    <w:rPr>
      <w:rFonts w:hint="eastAsia" w:ascii="宋体" w:hAnsi="宋体" w:eastAsia="宋体"/>
      <w:color w:val="000000"/>
      <w:sz w:val="18"/>
      <w:szCs w:val="18"/>
      <w:u w:val="none"/>
    </w:rPr>
  </w:style>
  <w:style w:type="character" w:customStyle="1" w:styleId="880">
    <w:name w:val="font81"/>
    <w:qFormat/>
    <w:uiPriority w:val="0"/>
    <w:rPr>
      <w:rFonts w:hint="default" w:ascii="Arial" w:hAnsi="Arial" w:cs="Arial"/>
      <w:color w:val="000000"/>
      <w:sz w:val="18"/>
      <w:szCs w:val="18"/>
      <w:u w:val="none"/>
    </w:rPr>
  </w:style>
  <w:style w:type="character" w:customStyle="1" w:styleId="881">
    <w:name w:val="font101"/>
    <w:qFormat/>
    <w:uiPriority w:val="0"/>
    <w:rPr>
      <w:rFonts w:hint="default" w:ascii="Arial" w:hAnsi="Arial" w:cs="Arial"/>
      <w:color w:val="000000"/>
      <w:sz w:val="20"/>
      <w:szCs w:val="20"/>
      <w:u w:val="none"/>
    </w:rPr>
  </w:style>
  <w:style w:type="character" w:customStyle="1" w:styleId="882">
    <w:name w:val="font31"/>
    <w:qFormat/>
    <w:uiPriority w:val="0"/>
    <w:rPr>
      <w:rFonts w:hint="eastAsia" w:ascii="宋体" w:hAnsi="宋体" w:eastAsia="宋体"/>
      <w:color w:val="000000"/>
      <w:sz w:val="20"/>
      <w:szCs w:val="20"/>
      <w:u w:val="none"/>
    </w:rPr>
  </w:style>
  <w:style w:type="character" w:customStyle="1" w:styleId="883">
    <w:name w:val="Heading 6 Char"/>
    <w:qFormat/>
    <w:locked/>
    <w:uiPriority w:val="0"/>
    <w:rPr>
      <w:rFonts w:hint="default" w:ascii="Arial" w:hAnsi="Arial" w:eastAsia="黑体" w:cs="Arial"/>
      <w:b/>
      <w:bCs/>
      <w:sz w:val="24"/>
      <w:szCs w:val="24"/>
      <w:lang w:val="en-US" w:eastAsia="zh-CN" w:bidi="ar-SA"/>
    </w:rPr>
  </w:style>
  <w:style w:type="character" w:customStyle="1" w:styleId="884">
    <w:name w:val="正文2 Char"/>
    <w:qFormat/>
    <w:uiPriority w:val="0"/>
    <w:rPr>
      <w:rFonts w:hint="eastAsia" w:ascii="宋体" w:hAnsi="宋体" w:eastAsia="宋体"/>
      <w:kern w:val="2"/>
      <w:sz w:val="24"/>
      <w:lang w:val="en-US" w:eastAsia="zh-CN" w:bidi="ar-SA"/>
    </w:rPr>
  </w:style>
  <w:style w:type="character" w:customStyle="1" w:styleId="885">
    <w:name w:val="Heading 4 Char"/>
    <w:qFormat/>
    <w:locked/>
    <w:uiPriority w:val="0"/>
    <w:rPr>
      <w:rFonts w:hint="default" w:ascii="Arial" w:hAnsi="Arial" w:eastAsia="黑体" w:cs="Arial"/>
      <w:b/>
      <w:bCs/>
      <w:kern w:val="2"/>
      <w:sz w:val="28"/>
      <w:szCs w:val="28"/>
      <w:lang w:val="en-US" w:eastAsia="zh-CN" w:bidi="ar-SA"/>
    </w:rPr>
  </w:style>
  <w:style w:type="character" w:customStyle="1" w:styleId="886">
    <w:name w:val="副标题 Char1"/>
    <w:qFormat/>
    <w:uiPriority w:val="0"/>
    <w:rPr>
      <w:rFonts w:hint="default" w:ascii="Cambria" w:hAnsi="Cambria" w:cs="Times New Roman"/>
      <w:b/>
      <w:bCs/>
      <w:kern w:val="28"/>
      <w:sz w:val="32"/>
      <w:szCs w:val="32"/>
    </w:rPr>
  </w:style>
  <w:style w:type="character" w:customStyle="1" w:styleId="887">
    <w:name w:val="Comment Subject Char"/>
    <w:qFormat/>
    <w:locked/>
    <w:uiPriority w:val="0"/>
    <w:rPr>
      <w:rFonts w:hint="eastAsia" w:ascii="宋体" w:hAnsi="宋体" w:eastAsia="宋体"/>
      <w:b/>
      <w:bCs/>
      <w:kern w:val="2"/>
      <w:sz w:val="21"/>
      <w:szCs w:val="24"/>
      <w:lang w:val="en-US" w:eastAsia="zh-CN" w:bidi="ar-SA"/>
    </w:rPr>
  </w:style>
  <w:style w:type="character" w:customStyle="1" w:styleId="888">
    <w:name w:val="Heading 3 - old Char"/>
    <w:qFormat/>
    <w:uiPriority w:val="0"/>
    <w:rPr>
      <w:rFonts w:hint="eastAsia" w:ascii="宋体" w:hAnsi="宋体" w:eastAsia="宋体"/>
      <w:b/>
      <w:bCs/>
      <w:kern w:val="2"/>
      <w:sz w:val="21"/>
      <w:szCs w:val="32"/>
      <w:lang w:val="en-US" w:eastAsia="zh-CN" w:bidi="ar-SA"/>
    </w:rPr>
  </w:style>
  <w:style w:type="character" w:customStyle="1" w:styleId="889">
    <w:name w:val="Heading 3 Char"/>
    <w:qFormat/>
    <w:locked/>
    <w:uiPriority w:val="0"/>
    <w:rPr>
      <w:rFonts w:hint="eastAsia" w:ascii="宋体" w:hAnsi="宋体" w:eastAsia="宋体"/>
      <w:b/>
      <w:bCs/>
      <w:kern w:val="2"/>
      <w:sz w:val="32"/>
      <w:szCs w:val="32"/>
      <w:lang w:val="en-US" w:eastAsia="zh-CN" w:bidi="ar-SA"/>
    </w:rPr>
  </w:style>
  <w:style w:type="character" w:customStyle="1" w:styleId="890">
    <w:name w:val="Char Char"/>
    <w:qFormat/>
    <w:uiPriority w:val="0"/>
    <w:rPr>
      <w:rFonts w:hint="default" w:ascii="Arial" w:hAnsi="Arial" w:eastAsia="黑体" w:cs="Arial"/>
      <w:b/>
      <w:bCs/>
      <w:kern w:val="2"/>
      <w:sz w:val="32"/>
      <w:szCs w:val="32"/>
      <w:lang w:val="en-US" w:eastAsia="zh-CN" w:bidi="ar-SA"/>
    </w:rPr>
  </w:style>
  <w:style w:type="character" w:customStyle="1" w:styleId="891">
    <w:name w:val="Body Text Char"/>
    <w:qFormat/>
    <w:locked/>
    <w:uiPriority w:val="0"/>
    <w:rPr>
      <w:rFonts w:hint="eastAsia" w:ascii="宋体" w:hAnsi="宋体" w:eastAsia="宋体"/>
      <w:kern w:val="2"/>
      <w:sz w:val="21"/>
      <w:szCs w:val="24"/>
      <w:lang w:val="en-US" w:eastAsia="zh-CN" w:bidi="ar-SA"/>
    </w:rPr>
  </w:style>
  <w:style w:type="character" w:customStyle="1" w:styleId="892">
    <w:name w:val="正文文字4 Char Char1"/>
    <w:qFormat/>
    <w:uiPriority w:val="0"/>
    <w:rPr>
      <w:rFonts w:hint="eastAsia" w:ascii="宋体" w:hAnsi="宋体" w:eastAsia="宋体"/>
      <w:kern w:val="2"/>
      <w:sz w:val="24"/>
      <w:szCs w:val="24"/>
      <w:lang w:val="en-US" w:eastAsia="zh-CN" w:bidi="ar-SA"/>
    </w:rPr>
  </w:style>
  <w:style w:type="character" w:customStyle="1" w:styleId="893">
    <w:name w:val="country-name"/>
    <w:qFormat/>
    <w:uiPriority w:val="0"/>
  </w:style>
  <w:style w:type="character" w:customStyle="1" w:styleId="894">
    <w:name w:val="Title Char"/>
    <w:qFormat/>
    <w:locked/>
    <w:uiPriority w:val="0"/>
    <w:rPr>
      <w:rFonts w:hint="default" w:ascii="Arial" w:hAnsi="Arial" w:eastAsia="宋体" w:cs="Arial"/>
      <w:b/>
      <w:sz w:val="32"/>
      <w:lang w:val="en-US" w:eastAsia="zh-CN" w:bidi="ar-SA"/>
    </w:rPr>
  </w:style>
  <w:style w:type="character" w:customStyle="1" w:styleId="895">
    <w:name w:val="Heading 8 Char"/>
    <w:qFormat/>
    <w:locked/>
    <w:uiPriority w:val="0"/>
    <w:rPr>
      <w:rFonts w:hint="default" w:ascii="Arial" w:hAnsi="Arial" w:eastAsia="黑体" w:cs="Arial"/>
      <w:sz w:val="24"/>
      <w:szCs w:val="24"/>
      <w:lang w:val="en-US" w:eastAsia="zh-CN" w:bidi="ar-SA"/>
    </w:rPr>
  </w:style>
  <w:style w:type="character" w:customStyle="1" w:styleId="896">
    <w:name w:val="Balloon Text Char"/>
    <w:qFormat/>
    <w:locked/>
    <w:uiPriority w:val="0"/>
    <w:rPr>
      <w:rFonts w:hint="eastAsia" w:ascii="宋体" w:hAnsi="宋体" w:eastAsia="宋体"/>
      <w:kern w:val="2"/>
      <w:sz w:val="18"/>
      <w:szCs w:val="18"/>
      <w:lang w:val="en-US" w:eastAsia="zh-CN" w:bidi="ar-SA"/>
    </w:rPr>
  </w:style>
  <w:style w:type="character" w:customStyle="1" w:styleId="897">
    <w:name w:val="手改 Char Char"/>
    <w:qFormat/>
    <w:uiPriority w:val="0"/>
    <w:rPr>
      <w:rFonts w:hint="eastAsia" w:ascii="宋体" w:hAnsi="宋体" w:eastAsia="宋体"/>
      <w:kern w:val="2"/>
      <w:sz w:val="21"/>
      <w:szCs w:val="24"/>
      <w:lang w:val="en-US" w:eastAsia="zh-CN" w:bidi="ar-SA"/>
    </w:rPr>
  </w:style>
  <w:style w:type="character" w:customStyle="1" w:styleId="898">
    <w:name w:val="Para head"/>
    <w:qFormat/>
    <w:uiPriority w:val="0"/>
    <w:rPr>
      <w:rFonts w:hint="default" w:ascii="Arial" w:hAnsi="Arial" w:eastAsia="Times New Roman" w:cs="Arial"/>
      <w:sz w:val="20"/>
    </w:rPr>
  </w:style>
  <w:style w:type="character" w:customStyle="1" w:styleId="899">
    <w:name w:val="正文文字4 Char Char2"/>
    <w:qFormat/>
    <w:uiPriority w:val="0"/>
    <w:rPr>
      <w:rFonts w:hint="eastAsia" w:ascii="宋体" w:hAnsi="宋体" w:eastAsia="宋体"/>
      <w:kern w:val="2"/>
      <w:sz w:val="24"/>
      <w:szCs w:val="24"/>
      <w:lang w:val="en-US" w:eastAsia="zh-CN" w:bidi="ar-SA"/>
    </w:rPr>
  </w:style>
  <w:style w:type="character" w:customStyle="1" w:styleId="900">
    <w:name w:val="Char Char7"/>
    <w:qFormat/>
    <w:uiPriority w:val="0"/>
    <w:rPr>
      <w:rFonts w:hint="default" w:ascii="Arial" w:hAnsi="Arial" w:eastAsia="黑体" w:cs="Arial"/>
      <w:b/>
      <w:bCs/>
      <w:kern w:val="2"/>
      <w:sz w:val="32"/>
      <w:szCs w:val="32"/>
      <w:lang w:val="en-US" w:eastAsia="zh-CN" w:bidi="ar-SA"/>
    </w:rPr>
  </w:style>
  <w:style w:type="character" w:customStyle="1" w:styleId="901">
    <w:name w:val="署名 Char2"/>
    <w:qFormat/>
    <w:uiPriority w:val="0"/>
    <w:rPr>
      <w:rFonts w:hint="eastAsia" w:ascii="宋体" w:hAnsi="宋体" w:eastAsia="宋体"/>
      <w:snapToGrid w:val="0"/>
      <w:color w:val="000000"/>
      <w:kern w:val="28"/>
      <w:sz w:val="28"/>
      <w:lang w:val="en-US" w:eastAsia="zh-CN" w:bidi="ar-SA"/>
    </w:rPr>
  </w:style>
  <w:style w:type="character" w:customStyle="1" w:styleId="902">
    <w:name w:val="Char Char2"/>
    <w:qFormat/>
    <w:uiPriority w:val="0"/>
    <w:rPr>
      <w:rFonts w:hint="eastAsia" w:ascii="宋体" w:hAnsi="宋体" w:eastAsia="宋体"/>
      <w:kern w:val="2"/>
      <w:sz w:val="21"/>
      <w:szCs w:val="24"/>
      <w:lang w:val="en-US" w:eastAsia="zh-CN" w:bidi="ar-SA"/>
    </w:rPr>
  </w:style>
  <w:style w:type="character" w:customStyle="1" w:styleId="903">
    <w:name w:val="Char Char1"/>
    <w:qFormat/>
    <w:uiPriority w:val="0"/>
    <w:rPr>
      <w:rFonts w:hint="eastAsia" w:ascii="宋体" w:hAnsi="Courier New" w:eastAsia="宋体" w:cs="Courier New"/>
      <w:kern w:val="2"/>
      <w:sz w:val="21"/>
      <w:szCs w:val="21"/>
      <w:lang w:val="en-US" w:eastAsia="zh-CN" w:bidi="ar-SA"/>
    </w:rPr>
  </w:style>
  <w:style w:type="character" w:customStyle="1" w:styleId="904">
    <w:name w:val="正文文字4 Char Char"/>
    <w:qFormat/>
    <w:uiPriority w:val="0"/>
    <w:rPr>
      <w:rFonts w:hint="eastAsia" w:ascii="宋体" w:hAnsi="宋体" w:eastAsia="宋体"/>
      <w:kern w:val="2"/>
      <w:sz w:val="21"/>
      <w:szCs w:val="24"/>
      <w:lang w:val="en-US" w:eastAsia="zh-CN" w:bidi="ar-SA"/>
    </w:rPr>
  </w:style>
  <w:style w:type="character" w:customStyle="1" w:styleId="905">
    <w:name w:val="个人撰写风格"/>
    <w:qFormat/>
    <w:uiPriority w:val="0"/>
    <w:rPr>
      <w:rFonts w:hint="default" w:ascii="Arial" w:hAnsi="Arial" w:eastAsia="宋体" w:cs="Arial"/>
      <w:color w:val="auto"/>
      <w:sz w:val="20"/>
    </w:rPr>
  </w:style>
  <w:style w:type="character" w:customStyle="1" w:styleId="906">
    <w:name w:val="Header Char"/>
    <w:qFormat/>
    <w:locked/>
    <w:uiPriority w:val="0"/>
    <w:rPr>
      <w:rFonts w:hint="eastAsia" w:ascii="宋体" w:hAnsi="宋体" w:eastAsia="宋体"/>
      <w:kern w:val="2"/>
      <w:sz w:val="18"/>
      <w:szCs w:val="18"/>
      <w:lang w:val="en-US" w:eastAsia="zh-CN" w:bidi="ar-SA"/>
    </w:rPr>
  </w:style>
  <w:style w:type="character" w:customStyle="1" w:styleId="907">
    <w:name w:val="locality"/>
    <w:qFormat/>
    <w:uiPriority w:val="0"/>
  </w:style>
  <w:style w:type="character" w:customStyle="1" w:styleId="908">
    <w:name w:val="text"/>
    <w:qFormat/>
    <w:uiPriority w:val="0"/>
  </w:style>
  <w:style w:type="character" w:customStyle="1" w:styleId="909">
    <w:name w:val="Char Char9"/>
    <w:qFormat/>
    <w:uiPriority w:val="0"/>
    <w:rPr>
      <w:rFonts w:hint="eastAsia" w:ascii="宋体" w:hAnsi="宋体" w:eastAsia="宋体"/>
      <w:color w:val="000000"/>
      <w:kern w:val="2"/>
      <w:sz w:val="24"/>
      <w:lang w:val="en-US" w:eastAsia="zh-CN" w:bidi="ar-SA"/>
    </w:rPr>
  </w:style>
  <w:style w:type="character" w:customStyle="1" w:styleId="910">
    <w:name w:val="正文文本缩进 2 Char1"/>
    <w:qFormat/>
    <w:uiPriority w:val="0"/>
    <w:rPr>
      <w:rFonts w:hint="eastAsia" w:ascii="宋体" w:hAnsi="宋体" w:eastAsia="宋体"/>
      <w:szCs w:val="24"/>
    </w:rPr>
  </w:style>
  <w:style w:type="character" w:customStyle="1" w:styleId="911">
    <w:name w:val="标题 Char3"/>
    <w:qFormat/>
    <w:uiPriority w:val="0"/>
    <w:rPr>
      <w:rFonts w:hint="default" w:ascii="Cambria" w:hAnsi="Cambria" w:eastAsia="宋体" w:cs="Times New Roman"/>
      <w:b/>
      <w:bCs/>
      <w:sz w:val="32"/>
      <w:szCs w:val="32"/>
    </w:rPr>
  </w:style>
  <w:style w:type="character" w:customStyle="1" w:styleId="912">
    <w:name w:val="bookmark-item"/>
    <w:qFormat/>
    <w:uiPriority w:val="0"/>
  </w:style>
  <w:style w:type="character" w:customStyle="1" w:styleId="913">
    <w:name w:val="正文首行缩进 Char1"/>
    <w:qFormat/>
    <w:uiPriority w:val="0"/>
    <w:rPr>
      <w:rFonts w:hint="eastAsia" w:ascii="宋体" w:hAnsi="宋体" w:eastAsia="宋体"/>
      <w:szCs w:val="24"/>
    </w:rPr>
  </w:style>
  <w:style w:type="character" w:customStyle="1" w:styleId="914">
    <w:name w:val="样式 正文缩进正文（首行缩进两字）特点ALT+Z表正文正文非缩进四号段1Normal Indent Char2... Char"/>
    <w:qFormat/>
    <w:uiPriority w:val="0"/>
    <w:rPr>
      <w:rFonts w:hint="default" w:ascii="Arial" w:hAnsi="Arial" w:eastAsia="宋体" w:cs="Arial"/>
      <w:b/>
      <w:kern w:val="2"/>
      <w:sz w:val="24"/>
      <w:szCs w:val="32"/>
      <w:lang w:val="en-US" w:eastAsia="zh-CN" w:bidi="ar-SA"/>
    </w:rPr>
  </w:style>
  <w:style w:type="character" w:customStyle="1" w:styleId="915">
    <w:name w:val="2nd level Char"/>
    <w:qFormat/>
    <w:uiPriority w:val="0"/>
    <w:rPr>
      <w:rFonts w:hint="default" w:ascii="Arial" w:hAnsi="Arial" w:eastAsia="宋体" w:cs="Arial"/>
      <w:b/>
      <w:bCs/>
      <w:kern w:val="2"/>
      <w:sz w:val="24"/>
      <w:szCs w:val="32"/>
      <w:lang w:val="en-US" w:eastAsia="zh-CN" w:bidi="ar-SA"/>
    </w:rPr>
  </w:style>
  <w:style w:type="character" w:customStyle="1" w:styleId="916">
    <w:name w:val="明显引用 Char2"/>
    <w:qFormat/>
    <w:uiPriority w:val="0"/>
    <w:rPr>
      <w:rFonts w:hint="default" w:ascii="Times New Roman" w:hAnsi="Times New Roman" w:eastAsia="宋体" w:cs="Times New Roman"/>
      <w:b/>
      <w:bCs/>
      <w:i/>
      <w:iCs/>
      <w:color w:val="4F81BD"/>
      <w:szCs w:val="24"/>
    </w:rPr>
  </w:style>
  <w:style w:type="character" w:customStyle="1" w:styleId="917">
    <w:name w:val="页眉 Char2"/>
    <w:qFormat/>
    <w:uiPriority w:val="0"/>
    <w:rPr>
      <w:rFonts w:hint="eastAsia" w:ascii="宋体" w:hAnsi="宋体" w:eastAsia="宋体"/>
      <w:kern w:val="2"/>
      <w:sz w:val="18"/>
      <w:szCs w:val="18"/>
      <w:lang w:val="en-US" w:eastAsia="zh-CN" w:bidi="ar-SA"/>
    </w:rPr>
  </w:style>
  <w:style w:type="character" w:customStyle="1" w:styleId="918">
    <w:name w:val="Date Char"/>
    <w:qFormat/>
    <w:locked/>
    <w:uiPriority w:val="0"/>
    <w:rPr>
      <w:rFonts w:hint="eastAsia" w:ascii="宋体" w:hAnsi="宋体" w:eastAsia="宋体"/>
      <w:kern w:val="2"/>
      <w:sz w:val="24"/>
      <w:lang w:val="en-US" w:eastAsia="zh-CN" w:bidi="ar-SA"/>
    </w:rPr>
  </w:style>
  <w:style w:type="character" w:customStyle="1" w:styleId="919">
    <w:name w:val="Char Char121"/>
    <w:qFormat/>
    <w:uiPriority w:val="0"/>
    <w:rPr>
      <w:rFonts w:hint="default" w:ascii="Arial" w:hAnsi="Arial" w:eastAsia="宋体" w:cs="Arial"/>
      <w:b/>
      <w:sz w:val="32"/>
      <w:lang w:val="en-US" w:eastAsia="zh-CN" w:bidi="ar-SA"/>
    </w:rPr>
  </w:style>
  <w:style w:type="character" w:customStyle="1" w:styleId="920">
    <w:name w:val="Heading 5 Char"/>
    <w:qFormat/>
    <w:locked/>
    <w:uiPriority w:val="0"/>
    <w:rPr>
      <w:rFonts w:hint="eastAsia" w:ascii="宋体" w:hAnsi="宋体" w:eastAsia="宋体"/>
      <w:b/>
      <w:bCs/>
      <w:kern w:val="2"/>
      <w:sz w:val="28"/>
      <w:szCs w:val="28"/>
      <w:lang w:val="en-US" w:eastAsia="zh-CN" w:bidi="ar-SA"/>
    </w:rPr>
  </w:style>
  <w:style w:type="character" w:customStyle="1" w:styleId="921">
    <w:name w:val="Char Char Char Char Char Char Char Char Char"/>
    <w:qFormat/>
    <w:uiPriority w:val="0"/>
    <w:rPr>
      <w:rFonts w:hint="eastAsia" w:ascii="宋体" w:hAnsi="宋体" w:eastAsia="宋体"/>
      <w:kern w:val="2"/>
      <w:sz w:val="21"/>
      <w:szCs w:val="24"/>
      <w:lang w:val="en-US" w:eastAsia="zh-CN" w:bidi="ar-SA"/>
    </w:rPr>
  </w:style>
  <w:style w:type="character" w:customStyle="1" w:styleId="922">
    <w:name w:val="日期 Char"/>
    <w:qFormat/>
    <w:uiPriority w:val="0"/>
    <w:rPr>
      <w:rFonts w:hint="eastAsia" w:ascii="宋体" w:hAnsi="宋体" w:eastAsia="宋体"/>
      <w:sz w:val="28"/>
      <w:lang w:bidi="ar-SA"/>
    </w:rPr>
  </w:style>
  <w:style w:type="character" w:customStyle="1" w:styleId="923">
    <w:name w:val="正文文本 Char"/>
    <w:qFormat/>
    <w:uiPriority w:val="0"/>
    <w:rPr>
      <w:lang w:bidi="ar-SA"/>
    </w:rPr>
  </w:style>
  <w:style w:type="character" w:customStyle="1" w:styleId="924">
    <w:name w:val="标题 6 Char"/>
    <w:qFormat/>
    <w:uiPriority w:val="0"/>
    <w:rPr>
      <w:rFonts w:hint="default" w:ascii="Cambria" w:hAnsi="Cambria" w:eastAsia="宋体"/>
      <w:b/>
      <w:bCs/>
      <w:kern w:val="2"/>
      <w:sz w:val="24"/>
      <w:szCs w:val="24"/>
      <w:lang w:val="en-US" w:eastAsia="zh-CN" w:bidi="ar-SA"/>
    </w:rPr>
  </w:style>
  <w:style w:type="character" w:customStyle="1" w:styleId="925">
    <w:name w:val="页脚 Char"/>
    <w:qFormat/>
    <w:uiPriority w:val="99"/>
    <w:rPr>
      <w:kern w:val="2"/>
      <w:sz w:val="18"/>
      <w:szCs w:val="18"/>
      <w:lang w:bidi="ar-SA"/>
    </w:rPr>
  </w:style>
  <w:style w:type="character" w:customStyle="1" w:styleId="926">
    <w:name w:val="批注框文本 Char"/>
    <w:qFormat/>
    <w:uiPriority w:val="0"/>
    <w:rPr>
      <w:rFonts w:hint="eastAsia" w:ascii="宋体" w:hAnsi="宋体" w:eastAsia="宋体"/>
      <w:sz w:val="18"/>
      <w:szCs w:val="18"/>
      <w:lang w:bidi="ar-SA"/>
    </w:rPr>
  </w:style>
  <w:style w:type="character" w:customStyle="1" w:styleId="927">
    <w:name w:val="标题 3 Char"/>
    <w:qFormat/>
    <w:uiPriority w:val="0"/>
    <w:rPr>
      <w:rFonts w:hint="default" w:ascii="Calibri" w:hAnsi="Calibri" w:eastAsia="宋体" w:cs="Calibri"/>
      <w:b/>
      <w:bCs/>
      <w:kern w:val="2"/>
      <w:sz w:val="32"/>
      <w:szCs w:val="32"/>
      <w:lang w:val="en-US" w:eastAsia="zh-CN" w:bidi="ar-SA"/>
    </w:rPr>
  </w:style>
  <w:style w:type="character" w:customStyle="1" w:styleId="928">
    <w:name w:val="日期 Char3"/>
    <w:qFormat/>
    <w:uiPriority w:val="0"/>
    <w:rPr>
      <w:rFonts w:hint="eastAsia" w:ascii="仿宋_GB2312" w:eastAsia="仿宋_GB2312"/>
      <w:kern w:val="2"/>
      <w:sz w:val="28"/>
      <w:lang w:val="en-US" w:eastAsia="zh-CN" w:bidi="ar-SA"/>
    </w:rPr>
  </w:style>
  <w:style w:type="character" w:customStyle="1" w:styleId="929">
    <w:name w:val="批注主题 Char3"/>
    <w:qFormat/>
    <w:uiPriority w:val="0"/>
    <w:rPr>
      <w:rFonts w:hint="eastAsia" w:ascii="宋体" w:hAnsi="宋体" w:eastAsia="宋体"/>
      <w:b/>
      <w:bCs/>
      <w:kern w:val="2"/>
      <w:sz w:val="21"/>
      <w:szCs w:val="24"/>
      <w:lang w:val="en-US" w:eastAsia="zh-CN" w:bidi="ar-SA"/>
    </w:rPr>
  </w:style>
  <w:style w:type="character" w:customStyle="1" w:styleId="930">
    <w:name w:val="chs1"/>
    <w:qFormat/>
    <w:uiPriority w:val="0"/>
    <w:rPr>
      <w:rFonts w:hint="default"/>
      <w:sz w:val="18"/>
      <w:szCs w:val="18"/>
    </w:rPr>
  </w:style>
  <w:style w:type="character" w:customStyle="1" w:styleId="931">
    <w:name w:val="个人答复风格"/>
    <w:qFormat/>
    <w:uiPriority w:val="0"/>
    <w:rPr>
      <w:rFonts w:hint="default" w:ascii="Arial" w:hAnsi="Arial" w:eastAsia="宋体" w:cs="Arial"/>
      <w:color w:val="auto"/>
      <w:sz w:val="20"/>
    </w:rPr>
  </w:style>
  <w:style w:type="character" w:customStyle="1" w:styleId="932">
    <w:name w:val="htd01"/>
    <w:qFormat/>
    <w:uiPriority w:val="0"/>
  </w:style>
  <w:style w:type="character" w:customStyle="1" w:styleId="933">
    <w:name w:val="标题 Char"/>
    <w:qFormat/>
    <w:uiPriority w:val="0"/>
    <w:rPr>
      <w:rFonts w:hint="default" w:ascii="Cambria" w:hAnsi="Cambria"/>
      <w:b/>
      <w:bCs/>
      <w:kern w:val="2"/>
      <w:sz w:val="32"/>
      <w:szCs w:val="32"/>
      <w:lang w:bidi="ar-SA"/>
    </w:rPr>
  </w:style>
  <w:style w:type="character" w:customStyle="1" w:styleId="934">
    <w:name w:val="标题 2 Char"/>
    <w:qFormat/>
    <w:uiPriority w:val="0"/>
    <w:rPr>
      <w:rFonts w:hint="default" w:ascii="Cambria" w:hAnsi="Cambria" w:eastAsia="宋体"/>
      <w:b/>
      <w:bCs/>
      <w:kern w:val="2"/>
      <w:sz w:val="32"/>
      <w:szCs w:val="32"/>
      <w:lang w:val="en-US" w:eastAsia="zh-CN" w:bidi="ar-SA"/>
    </w:rPr>
  </w:style>
  <w:style w:type="character" w:customStyle="1" w:styleId="935">
    <w:name w:val="标题 1 Char"/>
    <w:qFormat/>
    <w:uiPriority w:val="9"/>
    <w:rPr>
      <w:rFonts w:hint="default" w:ascii="Calibri" w:hAnsi="Calibri" w:eastAsia="宋体" w:cs="Calibri"/>
      <w:b/>
      <w:bCs/>
      <w:kern w:val="44"/>
      <w:sz w:val="44"/>
      <w:szCs w:val="44"/>
      <w:lang w:val="en-US" w:eastAsia="zh-CN" w:bidi="ar-SA"/>
    </w:rPr>
  </w:style>
  <w:style w:type="character" w:customStyle="1" w:styleId="936">
    <w:name w:val="页眉 Char"/>
    <w:qFormat/>
    <w:uiPriority w:val="99"/>
    <w:rPr>
      <w:kern w:val="2"/>
      <w:sz w:val="18"/>
      <w:szCs w:val="18"/>
      <w:lang w:bidi="ar-SA"/>
    </w:rPr>
  </w:style>
  <w:style w:type="character" w:customStyle="1" w:styleId="937">
    <w:name w:val="批注文字 Char"/>
    <w:qFormat/>
    <w:uiPriority w:val="0"/>
    <w:rPr>
      <w:rFonts w:hint="default" w:ascii="Calibri" w:hAnsi="Calibri" w:eastAsia="宋体" w:cs="Calibri"/>
      <w:kern w:val="2"/>
      <w:sz w:val="21"/>
      <w:szCs w:val="22"/>
      <w:lang w:val="en-US" w:eastAsia="zh-CN" w:bidi="ar-SA"/>
    </w:rPr>
  </w:style>
  <w:style w:type="character" w:customStyle="1" w:styleId="938">
    <w:name w:val="标题 4 Char"/>
    <w:qFormat/>
    <w:uiPriority w:val="0"/>
    <w:rPr>
      <w:rFonts w:hint="default" w:ascii="Cambria" w:hAnsi="Cambria" w:eastAsia="宋体"/>
      <w:b/>
      <w:bCs/>
      <w:kern w:val="2"/>
      <w:sz w:val="28"/>
      <w:szCs w:val="28"/>
      <w:lang w:val="en-US" w:eastAsia="zh-CN" w:bidi="ar-SA"/>
    </w:rPr>
  </w:style>
  <w:style w:type="character" w:customStyle="1" w:styleId="939">
    <w:name w:val="标题 5 Char"/>
    <w:qFormat/>
    <w:uiPriority w:val="0"/>
    <w:rPr>
      <w:rFonts w:hint="default" w:ascii="Calibri" w:hAnsi="Calibri" w:eastAsia="宋体" w:cs="Calibri"/>
      <w:b/>
      <w:bCs/>
      <w:kern w:val="2"/>
      <w:sz w:val="28"/>
      <w:szCs w:val="28"/>
      <w:lang w:val="en-US" w:eastAsia="zh-CN" w:bidi="ar-SA"/>
    </w:rPr>
  </w:style>
  <w:style w:type="character" w:customStyle="1" w:styleId="940">
    <w:name w:val="op-map-singlepoint-info-right"/>
    <w:qFormat/>
    <w:uiPriority w:val="0"/>
  </w:style>
  <w:style w:type="character" w:customStyle="1" w:styleId="941">
    <w:name w:val="by jerry Char2"/>
    <w:qFormat/>
    <w:uiPriority w:val="0"/>
    <w:rPr>
      <w:b/>
      <w:bCs/>
      <w:kern w:val="44"/>
      <w:sz w:val="44"/>
      <w:szCs w:val="44"/>
    </w:rPr>
  </w:style>
  <w:style w:type="character" w:customStyle="1" w:styleId="942">
    <w:name w:val="标题 9 Char"/>
    <w:qFormat/>
    <w:uiPriority w:val="0"/>
    <w:rPr>
      <w:rFonts w:hint="default" w:ascii="Cambria" w:hAnsi="Cambria" w:eastAsia="宋体"/>
      <w:kern w:val="2"/>
      <w:sz w:val="21"/>
      <w:szCs w:val="21"/>
      <w:lang w:val="en-US" w:eastAsia="zh-CN" w:bidi="ar-SA"/>
    </w:rPr>
  </w:style>
  <w:style w:type="character" w:customStyle="1" w:styleId="943">
    <w:name w:val="H4 Char"/>
    <w:qFormat/>
    <w:locked/>
    <w:uiPriority w:val="0"/>
    <w:rPr>
      <w:rFonts w:hint="default" w:ascii="Arial" w:hAnsi="Arial" w:eastAsia="黑体" w:cs="Arial"/>
      <w:b/>
      <w:bCs/>
      <w:kern w:val="2"/>
      <w:sz w:val="28"/>
      <w:szCs w:val="28"/>
      <w:lang w:val="zh-CN"/>
    </w:rPr>
  </w:style>
  <w:style w:type="character" w:customStyle="1" w:styleId="944">
    <w:name w:val="style13"/>
    <w:qFormat/>
    <w:uiPriority w:val="0"/>
  </w:style>
  <w:style w:type="character" w:customStyle="1" w:styleId="945">
    <w:name w:val="Char Char8"/>
    <w:qFormat/>
    <w:uiPriority w:val="0"/>
    <w:rPr>
      <w:rFonts w:hint="default" w:ascii="Arial" w:hAnsi="Arial" w:eastAsia="黑体" w:cs="Arial"/>
      <w:b/>
      <w:bCs/>
      <w:kern w:val="2"/>
      <w:sz w:val="32"/>
      <w:szCs w:val="32"/>
      <w:lang w:val="en-US" w:eastAsia="zh-CN" w:bidi="ar-SA"/>
    </w:rPr>
  </w:style>
  <w:style w:type="character" w:customStyle="1" w:styleId="946">
    <w:name w:val="普通文字 Char Char3"/>
    <w:qFormat/>
    <w:uiPriority w:val="0"/>
    <w:rPr>
      <w:rFonts w:hint="eastAsia" w:ascii="宋体" w:hAnsi="Courier New" w:eastAsia="宋体"/>
      <w:kern w:val="2"/>
      <w:sz w:val="21"/>
      <w:lang w:val="en-US" w:eastAsia="zh-CN" w:bidi="ar-SA"/>
    </w:rPr>
  </w:style>
  <w:style w:type="character" w:customStyle="1" w:styleId="947">
    <w:name w:val="Heading 9 Char"/>
    <w:qFormat/>
    <w:locked/>
    <w:uiPriority w:val="0"/>
    <w:rPr>
      <w:rFonts w:hint="default" w:ascii="Arial" w:hAnsi="Arial" w:eastAsia="黑体" w:cs="Arial"/>
      <w:sz w:val="21"/>
      <w:szCs w:val="21"/>
      <w:lang w:val="en-US" w:eastAsia="zh-CN" w:bidi="ar-SA"/>
    </w:rPr>
  </w:style>
  <w:style w:type="character" w:customStyle="1" w:styleId="948">
    <w:name w:val="Footer Char"/>
    <w:qFormat/>
    <w:locked/>
    <w:uiPriority w:val="0"/>
    <w:rPr>
      <w:rFonts w:hint="eastAsia" w:ascii="宋体" w:hAnsi="宋体" w:eastAsia="宋体"/>
      <w:kern w:val="2"/>
      <w:sz w:val="18"/>
      <w:szCs w:val="18"/>
      <w:lang w:val="en-US" w:eastAsia="zh-CN" w:bidi="ar-SA"/>
    </w:rPr>
  </w:style>
  <w:style w:type="character" w:customStyle="1" w:styleId="949">
    <w:name w:val="标题 Char2"/>
    <w:qFormat/>
    <w:uiPriority w:val="0"/>
    <w:rPr>
      <w:rFonts w:hint="default" w:ascii="Arial" w:hAnsi="Arial" w:eastAsia="宋体" w:cs="Arial"/>
      <w:b/>
      <w:sz w:val="32"/>
      <w:lang w:val="en-US" w:eastAsia="zh-CN" w:bidi="ar-SA"/>
    </w:rPr>
  </w:style>
  <w:style w:type="character" w:customStyle="1" w:styleId="950">
    <w:name w:val="引用 Char"/>
    <w:qFormat/>
    <w:uiPriority w:val="0"/>
    <w:rPr>
      <w:i/>
      <w:iCs/>
      <w:color w:val="000000"/>
      <w:kern w:val="2"/>
      <w:sz w:val="21"/>
      <w:szCs w:val="22"/>
      <w:lang w:bidi="ar-SA"/>
    </w:rPr>
  </w:style>
  <w:style w:type="character" w:customStyle="1" w:styleId="951">
    <w:name w:val="批注主题 Char"/>
    <w:qFormat/>
    <w:uiPriority w:val="0"/>
    <w:rPr>
      <w:rFonts w:hint="eastAsia" w:ascii="宋体" w:hAnsi="宋体" w:eastAsia="宋体"/>
      <w:b/>
      <w:bCs/>
      <w:sz w:val="28"/>
      <w:lang w:bidi="ar-SA"/>
    </w:rPr>
  </w:style>
  <w:style w:type="character" w:customStyle="1" w:styleId="952">
    <w:name w:val="street-address"/>
    <w:qFormat/>
    <w:uiPriority w:val="0"/>
  </w:style>
  <w:style w:type="character" w:customStyle="1" w:styleId="953">
    <w:name w:val="by jerry Char3"/>
    <w:qFormat/>
    <w:uiPriority w:val="0"/>
    <w:rPr>
      <w:b/>
      <w:bCs/>
      <w:kern w:val="44"/>
      <w:sz w:val="44"/>
      <w:szCs w:val="44"/>
    </w:rPr>
  </w:style>
  <w:style w:type="character" w:customStyle="1" w:styleId="954">
    <w:name w:val="Document Map Char"/>
    <w:qFormat/>
    <w:locked/>
    <w:uiPriority w:val="0"/>
    <w:rPr>
      <w:rFonts w:hint="eastAsia" w:ascii="宋体" w:hAnsi="宋体" w:eastAsia="宋体"/>
      <w:kern w:val="2"/>
      <w:sz w:val="21"/>
      <w:szCs w:val="24"/>
      <w:lang w:val="en-US" w:eastAsia="zh-CN" w:bidi="ar-SA"/>
    </w:rPr>
  </w:style>
  <w:style w:type="character" w:customStyle="1" w:styleId="955">
    <w:name w:val="Char Char12"/>
    <w:qFormat/>
    <w:uiPriority w:val="0"/>
    <w:rPr>
      <w:rFonts w:hint="default" w:ascii="Courier New" w:hAnsi="Courier New" w:eastAsia="宋体" w:cs="Courier New"/>
      <w:kern w:val="2"/>
      <w:sz w:val="21"/>
      <w:lang w:val="en-US" w:eastAsia="zh-CN" w:bidi="ar-SA"/>
    </w:rPr>
  </w:style>
  <w:style w:type="character" w:customStyle="1" w:styleId="956">
    <w:name w:val="Heading 7 Char"/>
    <w:qFormat/>
    <w:locked/>
    <w:uiPriority w:val="0"/>
    <w:rPr>
      <w:rFonts w:hint="eastAsia" w:ascii="宋体" w:hAnsi="宋体" w:eastAsia="宋体"/>
      <w:b/>
      <w:bCs/>
      <w:sz w:val="24"/>
      <w:szCs w:val="24"/>
      <w:lang w:val="en-US" w:eastAsia="zh-CN" w:bidi="ar-SA"/>
    </w:rPr>
  </w:style>
  <w:style w:type="character" w:customStyle="1" w:styleId="957">
    <w:name w:val="批注文字 Char2"/>
    <w:qFormat/>
    <w:uiPriority w:val="0"/>
    <w:rPr>
      <w:rFonts w:hint="eastAsia" w:ascii="宋体" w:hAnsi="宋体" w:eastAsia="宋体"/>
      <w:kern w:val="2"/>
      <w:sz w:val="21"/>
      <w:szCs w:val="24"/>
      <w:lang w:val="en-US" w:eastAsia="zh-CN" w:bidi="ar-SA"/>
    </w:rPr>
  </w:style>
  <w:style w:type="character" w:customStyle="1" w:styleId="958">
    <w:name w:val="正文文本缩进 Char1"/>
    <w:qFormat/>
    <w:uiPriority w:val="0"/>
    <w:rPr>
      <w:rFonts w:hint="eastAsia" w:ascii="宋体" w:hAnsi="Courier New" w:eastAsia="宋体" w:cs="Times New Roman"/>
      <w:spacing w:val="-4"/>
      <w:sz w:val="18"/>
      <w:szCs w:val="20"/>
    </w:rPr>
  </w:style>
  <w:style w:type="character" w:customStyle="1" w:styleId="959">
    <w:name w:val="font121"/>
    <w:qFormat/>
    <w:uiPriority w:val="0"/>
    <w:rPr>
      <w:rFonts w:hint="default" w:ascii="Times New Roman" w:hAnsi="Times New Roman" w:cs="Times New Roman"/>
      <w:color w:val="000000"/>
      <w:sz w:val="24"/>
      <w:szCs w:val="24"/>
      <w:u w:val="none"/>
    </w:rPr>
  </w:style>
  <w:style w:type="character" w:customStyle="1" w:styleId="960">
    <w:name w:val="Default Char"/>
    <w:qFormat/>
    <w:uiPriority w:val="0"/>
    <w:rPr>
      <w:rFonts w:hint="eastAsia" w:ascii="宋体" w:hAnsi="宋体" w:eastAsia="宋体"/>
      <w:color w:val="000000"/>
      <w:sz w:val="24"/>
      <w:szCs w:val="24"/>
      <w:lang w:val="en-US" w:eastAsia="zh-CN" w:bidi="ar-SA"/>
    </w:rPr>
  </w:style>
  <w:style w:type="character" w:customStyle="1" w:styleId="961">
    <w:name w:val="Char Char3"/>
    <w:qFormat/>
    <w:uiPriority w:val="0"/>
    <w:rPr>
      <w:rFonts w:hint="eastAsia" w:ascii="宋体" w:hAnsi="宋体" w:eastAsia="宋体"/>
      <w:kern w:val="2"/>
      <w:sz w:val="18"/>
      <w:szCs w:val="18"/>
      <w:lang w:val="en-US" w:eastAsia="zh-CN" w:bidi="ar-SA"/>
    </w:rPr>
  </w:style>
  <w:style w:type="character" w:customStyle="1" w:styleId="962">
    <w:name w:val="Char Char5"/>
    <w:qFormat/>
    <w:uiPriority w:val="0"/>
    <w:rPr>
      <w:rFonts w:hint="eastAsia" w:ascii="宋体" w:hAnsi="宋体" w:eastAsia="宋体"/>
      <w:sz w:val="28"/>
      <w:szCs w:val="28"/>
      <w:lang w:bidi="ar-SA"/>
    </w:rPr>
  </w:style>
  <w:style w:type="character" w:customStyle="1" w:styleId="963">
    <w:name w:val="内文正文 Char Char"/>
    <w:qFormat/>
    <w:uiPriority w:val="0"/>
    <w:rPr>
      <w:rFonts w:hint="eastAsia" w:ascii="宋体" w:hAnsi="???|CS?o｡ﾀ?" w:eastAsia="宋体"/>
      <w:sz w:val="21"/>
      <w:szCs w:val="28"/>
      <w:lang w:val="en-US" w:eastAsia="zh-CN" w:bidi="ar-SA"/>
    </w:rPr>
  </w:style>
  <w:style w:type="character" w:customStyle="1" w:styleId="964">
    <w:name w:val="Char Char18"/>
    <w:qFormat/>
    <w:uiPriority w:val="0"/>
    <w:rPr>
      <w:rFonts w:hint="default" w:ascii="Calibri" w:hAnsi="Calibri" w:cs="Calibri"/>
      <w:b/>
      <w:bCs/>
      <w:kern w:val="2"/>
      <w:sz w:val="28"/>
      <w:szCs w:val="28"/>
    </w:rPr>
  </w:style>
  <w:style w:type="character" w:customStyle="1" w:styleId="965">
    <w:name w:val="_Style 196"/>
    <w:qFormat/>
    <w:uiPriority w:val="0"/>
    <w:rPr>
      <w:b/>
      <w:bCs/>
      <w:smallCaps/>
      <w:color w:val="C0504D"/>
      <w:spacing w:val="5"/>
      <w:u w:val="single"/>
    </w:rPr>
  </w:style>
  <w:style w:type="character" w:customStyle="1" w:styleId="966">
    <w:name w:val="Char Char10"/>
    <w:qFormat/>
    <w:uiPriority w:val="0"/>
    <w:rPr>
      <w:rFonts w:hint="default" w:ascii="Arial" w:hAnsi="Arial" w:eastAsia="黑体" w:cs="Arial"/>
      <w:b/>
      <w:bCs/>
      <w:kern w:val="2"/>
      <w:sz w:val="28"/>
      <w:szCs w:val="28"/>
    </w:rPr>
  </w:style>
  <w:style w:type="character" w:customStyle="1" w:styleId="967">
    <w:name w:val="_Style 201"/>
    <w:qFormat/>
    <w:uiPriority w:val="0"/>
    <w:rPr>
      <w:b/>
      <w:bCs/>
      <w:smallCaps/>
      <w:spacing w:val="5"/>
    </w:rPr>
  </w:style>
  <w:style w:type="character" w:customStyle="1" w:styleId="968">
    <w:name w:val="unnamed51"/>
    <w:qFormat/>
    <w:uiPriority w:val="0"/>
    <w:rPr>
      <w:sz w:val="22"/>
      <w:szCs w:val="22"/>
    </w:rPr>
  </w:style>
  <w:style w:type="character" w:customStyle="1" w:styleId="969">
    <w:name w:val="Char Char101"/>
    <w:qFormat/>
    <w:uiPriority w:val="0"/>
    <w:rPr>
      <w:rFonts w:hint="default" w:ascii="Arial" w:hAnsi="Arial" w:eastAsia="黑体" w:cs="Arial"/>
      <w:b/>
      <w:bCs/>
      <w:kern w:val="2"/>
      <w:sz w:val="28"/>
      <w:szCs w:val="28"/>
    </w:rPr>
  </w:style>
  <w:style w:type="character" w:customStyle="1" w:styleId="970">
    <w:name w:val="dz1"/>
    <w:qFormat/>
    <w:uiPriority w:val="0"/>
  </w:style>
  <w:style w:type="character" w:customStyle="1" w:styleId="971">
    <w:name w:val="font141"/>
    <w:qFormat/>
    <w:uiPriority w:val="0"/>
    <w:rPr>
      <w:rFonts w:hint="default" w:ascii="Tahoma" w:hAnsi="Tahoma" w:eastAsia="Tahoma" w:cs="Tahoma"/>
      <w:color w:val="000000"/>
      <w:sz w:val="24"/>
      <w:szCs w:val="24"/>
      <w:u w:val="none"/>
    </w:rPr>
  </w:style>
  <w:style w:type="character" w:customStyle="1" w:styleId="972">
    <w:name w:val="font112"/>
    <w:qFormat/>
    <w:uiPriority w:val="0"/>
    <w:rPr>
      <w:rFonts w:hint="default" w:ascii="Times New Roman" w:hAnsi="Times New Roman" w:cs="Times New Roman"/>
      <w:color w:val="000000"/>
      <w:sz w:val="24"/>
      <w:szCs w:val="24"/>
      <w:u w:val="none"/>
    </w:rPr>
  </w:style>
  <w:style w:type="character" w:customStyle="1" w:styleId="973">
    <w:name w:val="_Style 225"/>
    <w:qFormat/>
    <w:uiPriority w:val="0"/>
    <w:rPr>
      <w:b/>
      <w:bCs/>
      <w:i/>
      <w:iCs/>
      <w:color w:val="4F81BD"/>
    </w:rPr>
  </w:style>
  <w:style w:type="character" w:customStyle="1" w:styleId="974">
    <w:name w:val="apple-converted-space"/>
    <w:qFormat/>
    <w:uiPriority w:val="0"/>
  </w:style>
  <w:style w:type="character" w:customStyle="1" w:styleId="975">
    <w:name w:val="Char Char20"/>
    <w:qFormat/>
    <w:uiPriority w:val="0"/>
    <w:rPr>
      <w:bCs/>
      <w:kern w:val="2"/>
      <w:sz w:val="24"/>
      <w:szCs w:val="21"/>
    </w:rPr>
  </w:style>
  <w:style w:type="character" w:customStyle="1" w:styleId="976">
    <w:name w:val="Char Char81"/>
    <w:qFormat/>
    <w:uiPriority w:val="0"/>
    <w:rPr>
      <w:rFonts w:hint="eastAsia" w:ascii="宋体" w:hAnsi="宋体" w:eastAsia="宋体"/>
      <w:kern w:val="2"/>
      <w:sz w:val="18"/>
      <w:szCs w:val="18"/>
      <w:lang w:val="en-US" w:eastAsia="zh-CN" w:bidi="ar-SA"/>
    </w:rPr>
  </w:style>
  <w:style w:type="character" w:customStyle="1" w:styleId="977">
    <w:name w:val="font131"/>
    <w:qFormat/>
    <w:uiPriority w:val="0"/>
    <w:rPr>
      <w:rFonts w:hint="default" w:ascii="Calibri" w:hAnsi="Calibri" w:cs="Calibri"/>
      <w:color w:val="000000"/>
      <w:sz w:val="24"/>
      <w:szCs w:val="24"/>
      <w:u w:val="none"/>
    </w:rPr>
  </w:style>
  <w:style w:type="character" w:customStyle="1" w:styleId="978">
    <w:name w:val="font01"/>
    <w:qFormat/>
    <w:uiPriority w:val="0"/>
    <w:rPr>
      <w:rFonts w:hint="eastAsia" w:ascii="宋体" w:hAnsi="宋体" w:eastAsia="宋体" w:cs="宋体"/>
      <w:color w:val="000000"/>
      <w:sz w:val="24"/>
      <w:szCs w:val="24"/>
      <w:u w:val="none"/>
    </w:rPr>
  </w:style>
  <w:style w:type="character" w:customStyle="1" w:styleId="979">
    <w:name w:val="EmailStyle161"/>
    <w:qFormat/>
    <w:uiPriority w:val="0"/>
    <w:rPr>
      <w:rFonts w:hint="default" w:ascii="Arial" w:hAnsi="Arial" w:eastAsia="宋体" w:cs="Arial"/>
      <w:color w:val="auto"/>
      <w:sz w:val="20"/>
    </w:rPr>
  </w:style>
  <w:style w:type="character" w:customStyle="1" w:styleId="980">
    <w:name w:val="样式1 Char Char Char"/>
    <w:qFormat/>
    <w:uiPriority w:val="0"/>
    <w:rPr>
      <w:rFonts w:hint="default" w:ascii="Arial" w:hAnsi="Arial" w:eastAsia="宋体" w:cs="Arial"/>
      <w:kern w:val="2"/>
      <w:sz w:val="21"/>
      <w:szCs w:val="24"/>
      <w:lang w:val="en-US" w:eastAsia="zh-CN" w:bidi="ar-SA"/>
    </w:rPr>
  </w:style>
  <w:style w:type="character" w:customStyle="1" w:styleId="981">
    <w:name w:val="EmailStyle151"/>
    <w:qFormat/>
    <w:uiPriority w:val="0"/>
    <w:rPr>
      <w:rFonts w:hint="default" w:ascii="Arial" w:hAnsi="Arial" w:eastAsia="宋体" w:cs="Arial"/>
      <w:color w:val="auto"/>
      <w:sz w:val="20"/>
    </w:rPr>
  </w:style>
  <w:style w:type="character" w:customStyle="1" w:styleId="982">
    <w:name w:val="Char Char11"/>
    <w:qFormat/>
    <w:uiPriority w:val="0"/>
    <w:rPr>
      <w:bCs/>
      <w:kern w:val="2"/>
      <w:sz w:val="24"/>
      <w:szCs w:val="21"/>
    </w:rPr>
  </w:style>
  <w:style w:type="character" w:customStyle="1" w:styleId="983">
    <w:name w:val="Char Char13"/>
    <w:qFormat/>
    <w:uiPriority w:val="0"/>
    <w:rPr>
      <w:rFonts w:hint="eastAsia" w:ascii="宋体" w:hAnsi="宋体" w:eastAsia="宋体"/>
      <w:kern w:val="2"/>
      <w:sz w:val="18"/>
      <w:szCs w:val="18"/>
    </w:rPr>
  </w:style>
  <w:style w:type="character" w:customStyle="1" w:styleId="984">
    <w:name w:val="_Style 267"/>
    <w:qFormat/>
    <w:uiPriority w:val="0"/>
    <w:rPr>
      <w:i/>
      <w:iCs/>
      <w:color w:val="808080"/>
    </w:rPr>
  </w:style>
  <w:style w:type="character" w:customStyle="1" w:styleId="985">
    <w:name w:val="Char Char71"/>
    <w:qFormat/>
    <w:uiPriority w:val="0"/>
    <w:rPr>
      <w:rFonts w:hint="eastAsia" w:ascii="宋体" w:hAnsi="宋体" w:eastAsia="宋体"/>
      <w:sz w:val="24"/>
      <w:szCs w:val="28"/>
      <w:lang w:val="en-US" w:eastAsia="zh-CN" w:bidi="ar-SA"/>
    </w:rPr>
  </w:style>
  <w:style w:type="character" w:customStyle="1" w:styleId="986">
    <w:name w:val="font41"/>
    <w:qFormat/>
    <w:uiPriority w:val="0"/>
    <w:rPr>
      <w:rFonts w:hint="eastAsia" w:ascii="宋体" w:hAnsi="宋体" w:eastAsia="宋体" w:cs="宋体"/>
      <w:color w:val="000000"/>
      <w:sz w:val="24"/>
      <w:szCs w:val="24"/>
      <w:u w:val="none"/>
    </w:rPr>
  </w:style>
  <w:style w:type="character" w:customStyle="1" w:styleId="987">
    <w:name w:val="Char Char16"/>
    <w:qFormat/>
    <w:uiPriority w:val="0"/>
    <w:rPr>
      <w:rFonts w:hint="eastAsia" w:ascii="宋体" w:hAnsi="宋体" w:eastAsia="宋体"/>
      <w:b/>
      <w:bCs/>
      <w:kern w:val="2"/>
      <w:sz w:val="28"/>
      <w:szCs w:val="28"/>
      <w:lang w:val="en-US" w:eastAsia="zh-CN" w:bidi="ar-SA"/>
    </w:rPr>
  </w:style>
  <w:style w:type="character" w:customStyle="1" w:styleId="988">
    <w:name w:val="未处理的提及1"/>
    <w:qFormat/>
    <w:uiPriority w:val="99"/>
    <w:rPr>
      <w:color w:val="605E5C"/>
      <w:shd w:val="clear" w:color="auto" w:fill="E1DFDD"/>
    </w:rPr>
  </w:style>
  <w:style w:type="character" w:customStyle="1" w:styleId="989">
    <w:name w:val="_Style 282"/>
    <w:qFormat/>
    <w:uiPriority w:val="0"/>
    <w:rPr>
      <w:smallCaps/>
      <w:color w:val="C0504D"/>
      <w:u w:val="single"/>
    </w:rPr>
  </w:style>
  <w:style w:type="character" w:customStyle="1" w:styleId="990">
    <w:name w:val="Char Char111"/>
    <w:qFormat/>
    <w:uiPriority w:val="0"/>
    <w:rPr>
      <w:bCs/>
      <w:kern w:val="2"/>
      <w:sz w:val="24"/>
      <w:szCs w:val="21"/>
    </w:rPr>
  </w:style>
  <w:style w:type="character" w:customStyle="1" w:styleId="991">
    <w:name w:val="font11"/>
    <w:qFormat/>
    <w:uiPriority w:val="0"/>
    <w:rPr>
      <w:rFonts w:hint="eastAsia" w:ascii="宋体" w:hAnsi="宋体" w:eastAsia="宋体" w:cs="宋体"/>
      <w:color w:val="000000"/>
      <w:sz w:val="24"/>
      <w:szCs w:val="24"/>
      <w:u w:val="none"/>
    </w:rPr>
  </w:style>
  <w:style w:type="character" w:customStyle="1" w:styleId="992">
    <w:name w:val="明显引用 字符1"/>
    <w:qFormat/>
    <w:uiPriority w:val="99"/>
    <w:rPr>
      <w:i/>
      <w:iCs/>
      <w:color w:val="4F81BD"/>
      <w:kern w:val="2"/>
      <w:sz w:val="21"/>
      <w:szCs w:val="24"/>
    </w:rPr>
  </w:style>
  <w:style w:type="character" w:customStyle="1" w:styleId="993">
    <w:name w:val="书籍标题11"/>
    <w:qFormat/>
    <w:uiPriority w:val="0"/>
    <w:rPr>
      <w:b/>
      <w:bCs/>
      <w:smallCaps/>
      <w:spacing w:val="5"/>
    </w:rPr>
  </w:style>
  <w:style w:type="character" w:customStyle="1" w:styleId="994">
    <w:name w:val="明显强调11"/>
    <w:qFormat/>
    <w:uiPriority w:val="0"/>
    <w:rPr>
      <w:b/>
      <w:bCs/>
      <w:i/>
      <w:iCs/>
      <w:color w:val="4F81BD"/>
    </w:rPr>
  </w:style>
  <w:style w:type="character" w:customStyle="1" w:styleId="995">
    <w:name w:val="不明显强调11"/>
    <w:qFormat/>
    <w:uiPriority w:val="0"/>
    <w:rPr>
      <w:i/>
      <w:iCs/>
      <w:color w:val="808080"/>
    </w:rPr>
  </w:style>
  <w:style w:type="character" w:customStyle="1" w:styleId="996">
    <w:name w:val="不明显参考11"/>
    <w:qFormat/>
    <w:uiPriority w:val="0"/>
    <w:rPr>
      <w:smallCaps/>
      <w:color w:val="C0504D"/>
      <w:u w:val="single"/>
    </w:rPr>
  </w:style>
  <w:style w:type="character" w:customStyle="1" w:styleId="997">
    <w:name w:val="明显参考11"/>
    <w:qFormat/>
    <w:uiPriority w:val="0"/>
    <w:rPr>
      <w:b/>
      <w:bCs/>
      <w:smallCaps/>
      <w:color w:val="C0504D"/>
      <w:spacing w:val="5"/>
      <w:u w:val="single"/>
    </w:rPr>
  </w:style>
  <w:style w:type="character" w:customStyle="1" w:styleId="998">
    <w:name w:val="引用 字符1"/>
    <w:qFormat/>
    <w:uiPriority w:val="99"/>
    <w:rPr>
      <w:i/>
      <w:iCs/>
      <w:color w:val="404040"/>
      <w:kern w:val="2"/>
      <w:sz w:val="21"/>
      <w:szCs w:val="24"/>
    </w:rPr>
  </w:style>
  <w:style w:type="character" w:customStyle="1" w:styleId="999">
    <w:name w:val="批注文字 字符1"/>
    <w:semiHidden/>
    <w:qFormat/>
    <w:uiPriority w:val="99"/>
    <w:rPr>
      <w:rFonts w:hint="default" w:ascii="Calibri" w:hAnsi="Calibri" w:eastAsia="宋体" w:cs="Times New Roman"/>
      <w:kern w:val="2"/>
      <w:sz w:val="21"/>
      <w:szCs w:val="22"/>
    </w:rPr>
  </w:style>
  <w:style w:type="character" w:customStyle="1" w:styleId="1000">
    <w:name w:val="副标题 字符1"/>
    <w:qFormat/>
    <w:uiPriority w:val="11"/>
    <w:rPr>
      <w:rFonts w:hint="default" w:ascii="Calibri" w:hAnsi="Calibri" w:eastAsia="宋体" w:cs="Times New Roman"/>
      <w:b/>
      <w:bCs/>
      <w:kern w:val="28"/>
      <w:sz w:val="32"/>
      <w:szCs w:val="32"/>
    </w:rPr>
  </w:style>
  <w:style w:type="character" w:customStyle="1" w:styleId="1001">
    <w:name w:val="标题 字符1"/>
    <w:qFormat/>
    <w:uiPriority w:val="10"/>
    <w:rPr>
      <w:rFonts w:hint="default" w:ascii="Cambria" w:hAnsi="Cambria" w:eastAsia="宋体" w:cs="Times New Roman"/>
      <w:b/>
      <w:bCs/>
      <w:kern w:val="2"/>
      <w:sz w:val="32"/>
      <w:szCs w:val="32"/>
    </w:rPr>
  </w:style>
  <w:style w:type="character" w:customStyle="1" w:styleId="1002">
    <w:name w:val="文档结构图 字符1"/>
    <w:semiHidden/>
    <w:qFormat/>
    <w:uiPriority w:val="99"/>
    <w:rPr>
      <w:rFonts w:hint="eastAsia" w:ascii="Microsoft YaHei UI" w:hAnsi="Calibri" w:eastAsia="Microsoft YaHei UI" w:cs="Times New Roman"/>
      <w:kern w:val="2"/>
      <w:sz w:val="18"/>
      <w:szCs w:val="18"/>
    </w:rPr>
  </w:style>
  <w:style w:type="character" w:customStyle="1" w:styleId="1003">
    <w:name w:val="正文文本 字符1"/>
    <w:semiHidden/>
    <w:qFormat/>
    <w:uiPriority w:val="99"/>
    <w:rPr>
      <w:rFonts w:hint="default" w:ascii="Calibri" w:hAnsi="Calibri" w:eastAsia="宋体" w:cs="Times New Roman"/>
      <w:kern w:val="2"/>
      <w:sz w:val="21"/>
      <w:szCs w:val="22"/>
    </w:rPr>
  </w:style>
  <w:style w:type="character" w:customStyle="1" w:styleId="1004">
    <w:name w:val="批注主题 字符1"/>
    <w:semiHidden/>
    <w:qFormat/>
    <w:uiPriority w:val="99"/>
    <w:rPr>
      <w:rFonts w:hint="default" w:ascii="Calibri" w:hAnsi="Calibri" w:eastAsia="宋体" w:cs="Times New Roman"/>
      <w:b/>
      <w:bCs/>
      <w:kern w:val="2"/>
      <w:sz w:val="21"/>
      <w:szCs w:val="22"/>
    </w:rPr>
  </w:style>
  <w:style w:type="character" w:customStyle="1" w:styleId="1005">
    <w:name w:val="日期 字符1"/>
    <w:semiHidden/>
    <w:qFormat/>
    <w:uiPriority w:val="99"/>
    <w:rPr>
      <w:rFonts w:hint="default" w:ascii="Calibri" w:hAnsi="Calibri" w:eastAsia="宋体" w:cs="Times New Roman"/>
      <w:kern w:val="2"/>
      <w:sz w:val="21"/>
      <w:szCs w:val="22"/>
    </w:rPr>
  </w:style>
  <w:style w:type="character" w:customStyle="1" w:styleId="1006">
    <w:name w:val="批注框文本 字符1"/>
    <w:semiHidden/>
    <w:qFormat/>
    <w:uiPriority w:val="99"/>
    <w:rPr>
      <w:rFonts w:hint="default" w:ascii="Calibri" w:hAnsi="Calibri" w:eastAsia="宋体" w:cs="Times New Roman"/>
      <w:kern w:val="2"/>
      <w:sz w:val="18"/>
      <w:szCs w:val="18"/>
    </w:rPr>
  </w:style>
  <w:style w:type="character" w:customStyle="1" w:styleId="1007">
    <w:name w:val="doc_title"/>
    <w:qFormat/>
    <w:uiPriority w:val="0"/>
  </w:style>
  <w:style w:type="character" w:customStyle="1" w:styleId="1008">
    <w:name w:val="未处理的提及2"/>
    <w:qFormat/>
    <w:uiPriority w:val="99"/>
    <w:rPr>
      <w:color w:val="605E5C"/>
      <w:shd w:val="clear" w:color="auto" w:fill="E1DFDD"/>
    </w:rPr>
  </w:style>
  <w:style w:type="table" w:customStyle="1" w:styleId="1009">
    <w:name w:val="网格型1"/>
    <w:basedOn w:val="59"/>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0">
    <w:name w:val="网格型2"/>
    <w:basedOn w:val="5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1">
    <w:name w:val="页眉1"/>
    <w:basedOn w:val="194"/>
    <w:qFormat/>
    <w:uiPriority w:val="0"/>
    <w:pPr>
      <w:pBdr>
        <w:bottom w:val="none" w:color="auto" w:sz="0" w:space="0"/>
      </w:pBdr>
    </w:pPr>
    <w:rPr>
      <w:rFonts w:ascii="Calibri" w:hAnsi="Calibri"/>
    </w:rPr>
  </w:style>
  <w:style w:type="paragraph" w:customStyle="1" w:styleId="1012">
    <w:name w:val="样式 标题 3 + (中文) 黑体 小四 非加粗 段前: 7.8 磅 段后: 0 磅 行距: 固定值 20 磅_0"/>
    <w:basedOn w:val="760"/>
    <w:qFormat/>
    <w:uiPriority w:val="0"/>
    <w:pPr>
      <w:spacing w:before="0" w:after="0" w:line="400" w:lineRule="exact"/>
      <w:jc w:val="left"/>
    </w:pPr>
    <w:rPr>
      <w:rFonts w:ascii="黑体" w:hAnsi="宋体" w:eastAsia="黑体"/>
      <w:b w:val="0"/>
      <w:sz w:val="30"/>
      <w:szCs w:val="20"/>
    </w:rPr>
  </w:style>
  <w:style w:type="paragraph" w:customStyle="1" w:styleId="1013">
    <w:name w:val="样式 标题 3 + (中文) 黑体 小四 非加粗 段前: 7.8 磅 段后: 0 磅 行距: 固定值 20 磅_0_0"/>
    <w:basedOn w:val="778"/>
    <w:qFormat/>
    <w:uiPriority w:val="0"/>
    <w:pPr>
      <w:spacing w:before="0" w:after="0" w:line="400" w:lineRule="exact"/>
    </w:pPr>
    <w:rPr>
      <w:rFonts w:eastAsia="黑体"/>
      <w:b w:val="0"/>
      <w:bCs w:val="0"/>
      <w:sz w:val="24"/>
      <w:szCs w:val="20"/>
    </w:rPr>
  </w:style>
  <w:style w:type="paragraph" w:customStyle="1" w:styleId="1014">
    <w:name w:val="样式 标题 2 + Times New Roman 四号 非加粗 段前: 5 磅 段后: 0 磅 行距: 固定值 20..._0"/>
    <w:basedOn w:val="844"/>
    <w:qFormat/>
    <w:uiPriority w:val="0"/>
    <w:pPr>
      <w:spacing w:before="100" w:after="0" w:line="400" w:lineRule="exact"/>
    </w:pPr>
    <w:rPr>
      <w:rFonts w:ascii="Times New Roman" w:hAnsi="Times New Roman"/>
      <w:b w:val="0"/>
      <w:bCs w:val="0"/>
      <w:sz w:val="28"/>
      <w:szCs w:val="20"/>
    </w:rPr>
  </w:style>
  <w:style w:type="paragraph" w:customStyle="1" w:styleId="1015">
    <w:name w:val="样式 样式 标题 3 + Calibri 加粗 左侧:  0 厘米 + 黑色 首行缩进:  2 字符"/>
    <w:basedOn w:val="644"/>
    <w:qFormat/>
    <w:uiPriority w:val="0"/>
    <w:pPr>
      <w:spacing w:beforeLines="100"/>
    </w:pPr>
    <w:rPr>
      <w:color w:val="000000"/>
    </w:rPr>
  </w:style>
  <w:style w:type="paragraph" w:customStyle="1" w:styleId="1016">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017">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5C81D9-3968-41CF-8E2C-1846BF41DAC8}">
  <ds:schemaRefs/>
</ds:datastoreItem>
</file>

<file path=docProps/app.xml><?xml version="1.0" encoding="utf-8"?>
<Properties xmlns="http://schemas.openxmlformats.org/officeDocument/2006/extended-properties" xmlns:vt="http://schemas.openxmlformats.org/officeDocument/2006/docPropsVTypes">
  <Template>Normal</Template>
  <Pages>129</Pages>
  <Words>68980</Words>
  <Characters>76060</Characters>
  <Lines>711</Lines>
  <Paragraphs>200</Paragraphs>
  <TotalTime>2</TotalTime>
  <ScaleCrop>false</ScaleCrop>
  <LinksUpToDate>false</LinksUpToDate>
  <CharactersWithSpaces>77743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2024-09-18T05:59:00Z</dcterms:created>
  <dc:creator>钱闯</dc:creator>
  <cp:lastModifiedBy>小桃儿</cp:lastModifiedBy>
  <dcterms:modified xsi:type="dcterms:W3CDTF">2024-09-30T05:48:17Z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40D79CA986A9462AB93AAC187B892C36_13</vt:lpwstr>
  </property>
</Properties>
</file>