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sz w:val="24"/>
        </w:rPr>
      </w:pPr>
    </w:p>
    <w:p>
      <w:pPr>
        <w:spacing w:before="120" w:beforeLines="50" w:line="360" w:lineRule="auto"/>
        <w:jc w:val="center"/>
        <w:rPr>
          <w:rFonts w:hint="default"/>
          <w:b/>
          <w:sz w:val="52"/>
          <w:szCs w:val="52"/>
        </w:rPr>
      </w:pPr>
      <w:r>
        <w:rPr>
          <w:b/>
          <w:sz w:val="52"/>
          <w:szCs w:val="52"/>
        </w:rPr>
        <w:t>中国美术学院2024级学生教材及教师</w:t>
      </w:r>
    </w:p>
    <w:p>
      <w:pPr>
        <w:spacing w:before="120" w:beforeLines="50" w:line="360" w:lineRule="auto"/>
        <w:jc w:val="center"/>
        <w:rPr>
          <w:rFonts w:hint="default"/>
          <w:b/>
          <w:sz w:val="52"/>
          <w:szCs w:val="52"/>
        </w:rPr>
      </w:pPr>
      <w:r>
        <w:rPr>
          <w:b/>
          <w:sz w:val="52"/>
          <w:szCs w:val="52"/>
        </w:rPr>
        <w:t>用书采购项目</w:t>
      </w:r>
    </w:p>
    <w:p>
      <w:pPr>
        <w:spacing w:before="120" w:beforeLines="50" w:line="360" w:lineRule="auto"/>
        <w:jc w:val="center"/>
        <w:rPr>
          <w:rFonts w:hint="default"/>
          <w:b/>
          <w:sz w:val="36"/>
          <w:szCs w:val="36"/>
        </w:rPr>
      </w:pPr>
    </w:p>
    <w:p>
      <w:pPr>
        <w:pStyle w:val="12"/>
      </w:pPr>
    </w:p>
    <w:p>
      <w:pPr>
        <w:pStyle w:val="12"/>
      </w:pPr>
    </w:p>
    <w:p>
      <w:pPr>
        <w:pStyle w:val="2"/>
      </w:pPr>
    </w:p>
    <w:p>
      <w:pPr>
        <w:spacing w:before="120" w:beforeLines="50" w:line="360" w:lineRule="auto"/>
        <w:jc w:val="center"/>
        <w:rPr>
          <w:rFonts w:hint="default"/>
          <w:b/>
          <w:szCs w:val="21"/>
        </w:rPr>
      </w:pPr>
    </w:p>
    <w:p>
      <w:pPr>
        <w:spacing w:before="120" w:beforeLines="50" w:line="360" w:lineRule="auto"/>
        <w:jc w:val="center"/>
        <w:rPr>
          <w:rFonts w:hint="default"/>
          <w:b/>
          <w:sz w:val="72"/>
          <w:szCs w:val="72"/>
        </w:rPr>
      </w:pPr>
      <w:r>
        <w:rPr>
          <w:rFonts w:hint="default"/>
          <w:b/>
          <w:sz w:val="84"/>
          <w:szCs w:val="84"/>
        </w:rPr>
        <w:t>公开招标文件</w:t>
      </w:r>
    </w:p>
    <w:p>
      <w:pPr>
        <w:snapToGrid w:val="0"/>
        <w:spacing w:before="120" w:beforeLines="50" w:line="360" w:lineRule="auto"/>
        <w:jc w:val="center"/>
        <w:rPr>
          <w:rFonts w:hint="default"/>
          <w:sz w:val="32"/>
          <w:szCs w:val="32"/>
        </w:rPr>
      </w:pPr>
      <w:r>
        <w:rPr>
          <w:rFonts w:ascii="宋体" w:hAnsi="宋体" w:cs="宋体"/>
          <w:b/>
          <w:bCs/>
          <w:sz w:val="32"/>
          <w:szCs w:val="32"/>
        </w:rPr>
        <w:t>项目编号：HSZB-2024-592</w:t>
      </w:r>
    </w:p>
    <w:p>
      <w:pPr>
        <w:pStyle w:val="7"/>
        <w:snapToGrid w:val="0"/>
        <w:spacing w:before="120" w:after="120" w:line="360" w:lineRule="auto"/>
        <w:rPr>
          <w:rFonts w:ascii="Times New Roman" w:hAnsi="Times New Roman"/>
          <w:b/>
          <w:bCs/>
          <w:sz w:val="30"/>
          <w:szCs w:val="30"/>
        </w:rPr>
      </w:pPr>
    </w:p>
    <w:p>
      <w:pPr>
        <w:pStyle w:val="7"/>
        <w:snapToGrid w:val="0"/>
        <w:spacing w:before="120" w:after="120" w:line="360" w:lineRule="auto"/>
        <w:rPr>
          <w:rFonts w:ascii="Times New Roman" w:hAnsi="Times New Roman"/>
          <w:b/>
          <w:bCs/>
          <w:sz w:val="30"/>
          <w:szCs w:val="30"/>
        </w:rPr>
      </w:pPr>
    </w:p>
    <w:p>
      <w:pPr>
        <w:pStyle w:val="7"/>
        <w:snapToGrid w:val="0"/>
        <w:spacing w:before="120" w:after="120" w:line="360" w:lineRule="auto"/>
        <w:rPr>
          <w:rFonts w:ascii="Times New Roman" w:hAnsi="Times New Roman"/>
          <w:b/>
          <w:bCs/>
          <w:sz w:val="30"/>
          <w:szCs w:val="30"/>
        </w:rPr>
      </w:pPr>
    </w:p>
    <w:p>
      <w:pPr>
        <w:pStyle w:val="7"/>
        <w:snapToGrid w:val="0"/>
        <w:spacing w:before="240" w:beforeLines="100" w:after="120" w:line="240" w:lineRule="auto"/>
        <w:rPr>
          <w:rFonts w:ascii="Times New Roman" w:hAnsi="Times New Roman"/>
          <w:b/>
          <w:bCs/>
          <w:sz w:val="32"/>
          <w:szCs w:val="32"/>
        </w:rPr>
      </w:pPr>
    </w:p>
    <w:p>
      <w:pPr>
        <w:pStyle w:val="7"/>
        <w:snapToGrid w:val="0"/>
        <w:spacing w:before="240" w:beforeLines="100" w:after="120" w:line="240" w:lineRule="auto"/>
        <w:rPr>
          <w:rFonts w:ascii="Times New Roman" w:hAnsi="Times New Roman"/>
          <w:b/>
          <w:bCs/>
          <w:sz w:val="32"/>
          <w:szCs w:val="32"/>
        </w:rPr>
      </w:pPr>
    </w:p>
    <w:p>
      <w:pPr>
        <w:pStyle w:val="7"/>
        <w:snapToGrid w:val="0"/>
        <w:spacing w:before="120" w:after="120" w:line="240" w:lineRule="auto"/>
        <w:rPr>
          <w:rFonts w:ascii="Times New Roman" w:hAnsi="Times New Roman"/>
          <w:b/>
          <w:bCs/>
          <w:sz w:val="32"/>
          <w:szCs w:val="32"/>
        </w:rPr>
      </w:pPr>
    </w:p>
    <w:p>
      <w:pPr>
        <w:pStyle w:val="7"/>
        <w:snapToGrid w:val="0"/>
        <w:spacing w:before="120" w:after="120" w:line="360" w:lineRule="auto"/>
        <w:ind w:left="3283" w:leftChars="760" w:hanging="1687" w:hangingChars="525"/>
        <w:rPr>
          <w:rFonts w:ascii="Times New Roman" w:hAnsi="Times New Roman"/>
          <w:b/>
          <w:sz w:val="32"/>
          <w:szCs w:val="32"/>
        </w:rPr>
      </w:pPr>
      <w:r>
        <w:rPr>
          <w:rFonts w:ascii="Times New Roman" w:hAnsi="Times New Roman"/>
          <w:b/>
          <w:sz w:val="32"/>
          <w:szCs w:val="32"/>
        </w:rPr>
        <w:t>采购单位：</w:t>
      </w:r>
      <w:r>
        <w:rPr>
          <w:rFonts w:hint="eastAsia" w:ascii="Times New Roman" w:hAnsi="Times New Roman"/>
          <w:b/>
          <w:sz w:val="32"/>
          <w:szCs w:val="32"/>
        </w:rPr>
        <w:t>中国美术学院</w:t>
      </w:r>
    </w:p>
    <w:p>
      <w:pPr>
        <w:pStyle w:val="7"/>
        <w:snapToGrid w:val="0"/>
        <w:spacing w:before="120" w:after="120" w:line="360" w:lineRule="auto"/>
        <w:ind w:firstLine="1536" w:firstLineChars="478"/>
        <w:rPr>
          <w:rFonts w:ascii="Times New Roman" w:hAnsi="Times New Roman"/>
          <w:b/>
          <w:sz w:val="32"/>
          <w:szCs w:val="32"/>
        </w:rPr>
      </w:pPr>
      <w:r>
        <w:rPr>
          <w:rFonts w:ascii="Times New Roman" w:hAnsi="Times New Roman"/>
          <w:b/>
          <w:sz w:val="32"/>
          <w:szCs w:val="32"/>
        </w:rPr>
        <w:t>代理机构：浙江豪圣建设项目管理有限公司</w:t>
      </w:r>
    </w:p>
    <w:p>
      <w:pPr>
        <w:snapToGrid w:val="0"/>
        <w:spacing w:before="120" w:beforeLines="50" w:after="50" w:line="360" w:lineRule="auto"/>
        <w:jc w:val="center"/>
        <w:rPr>
          <w:rFonts w:hint="default"/>
          <w:b/>
          <w:bCs/>
          <w:w w:val="95"/>
          <w:sz w:val="30"/>
          <w:szCs w:val="30"/>
        </w:rPr>
        <w:sectPr>
          <w:footerReference r:id="rId3" w:type="default"/>
          <w:footerReference r:id="rId4" w:type="even"/>
          <w:pgSz w:w="11906" w:h="16838"/>
          <w:pgMar w:top="1247" w:right="1247" w:bottom="1247" w:left="1247" w:header="794" w:footer="794" w:gutter="0"/>
          <w:cols w:space="0" w:num="1"/>
          <w:docGrid w:linePitch="312" w:charSpace="0"/>
        </w:sectPr>
      </w:pPr>
      <w:r>
        <w:rPr>
          <w:rFonts w:hint="default"/>
          <w:b/>
          <w:bCs/>
          <w:w w:val="95"/>
          <w:sz w:val="32"/>
          <w:szCs w:val="32"/>
        </w:rPr>
        <w:t>202</w:t>
      </w:r>
      <w:r>
        <w:rPr>
          <w:b/>
          <w:bCs/>
          <w:w w:val="95"/>
          <w:sz w:val="32"/>
          <w:szCs w:val="32"/>
        </w:rPr>
        <w:t>4</w:t>
      </w:r>
      <w:r>
        <w:rPr>
          <w:rFonts w:hint="default"/>
          <w:b/>
          <w:bCs/>
          <w:w w:val="95"/>
          <w:sz w:val="32"/>
          <w:szCs w:val="32"/>
        </w:rPr>
        <w:t>年</w:t>
      </w:r>
      <w:r>
        <w:rPr>
          <w:rFonts w:hint="eastAsia"/>
          <w:b/>
          <w:bCs/>
          <w:w w:val="95"/>
          <w:sz w:val="32"/>
          <w:szCs w:val="32"/>
          <w:lang w:val="en-US" w:eastAsia="zh-CN"/>
        </w:rPr>
        <w:t>7</w:t>
      </w:r>
      <w:r>
        <w:rPr>
          <w:rFonts w:hint="default"/>
          <w:b/>
          <w:bCs/>
          <w:w w:val="95"/>
          <w:sz w:val="32"/>
          <w:szCs w:val="32"/>
        </w:rPr>
        <w:t>月</w:t>
      </w:r>
    </w:p>
    <w:p>
      <w:pPr>
        <w:pStyle w:val="7"/>
        <w:spacing w:before="120" w:after="120" w:line="360" w:lineRule="auto"/>
        <w:jc w:val="center"/>
        <w:rPr>
          <w:rFonts w:ascii="Times New Roman" w:hAnsi="Times New Roman"/>
          <w:sz w:val="36"/>
          <w:szCs w:val="36"/>
        </w:rPr>
      </w:pPr>
    </w:p>
    <w:p>
      <w:pPr>
        <w:pStyle w:val="7"/>
        <w:spacing w:before="120" w:after="120" w:line="360" w:lineRule="auto"/>
        <w:jc w:val="center"/>
        <w:rPr>
          <w:rFonts w:ascii="Times New Roman" w:hAnsi="Times New Roman"/>
          <w:b/>
          <w:sz w:val="36"/>
          <w:szCs w:val="36"/>
        </w:rPr>
      </w:pPr>
      <w:r>
        <w:rPr>
          <w:rFonts w:ascii="Times New Roman" w:hAnsi="Times New Roman"/>
          <w:b/>
          <w:sz w:val="36"/>
          <w:szCs w:val="36"/>
        </w:rPr>
        <w:t>目  录</w:t>
      </w:r>
    </w:p>
    <w:p>
      <w:pPr>
        <w:pStyle w:val="19"/>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pPr>
        <w:pStyle w:val="19"/>
        <w:tabs>
          <w:tab w:val="right" w:leader="dot" w:pos="9355"/>
        </w:tabs>
        <w:spacing w:line="360" w:lineRule="auto"/>
        <w:rPr>
          <w:rFonts w:hint="default" w:ascii="宋体" w:hAnsi="宋体" w:cs="宋体"/>
          <w:sz w:val="28"/>
          <w:szCs w:val="28"/>
        </w:rPr>
      </w:pPr>
      <w:r>
        <w:fldChar w:fldCharType="begin"/>
      </w:r>
      <w:r>
        <w:instrText xml:space="preserve"> HYPERLINK \l "_Toc31642" </w:instrText>
      </w:r>
      <w:r>
        <w:fldChar w:fldCharType="separate"/>
      </w:r>
      <w:r>
        <w:rPr>
          <w:rFonts w:ascii="宋体" w:hAnsi="宋体" w:cs="宋体"/>
          <w:spacing w:val="-4"/>
          <w:sz w:val="28"/>
          <w:szCs w:val="28"/>
        </w:rPr>
        <w:t>第一章  招标公告</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_Toc31642 \h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fldChar w:fldCharType="end"/>
      </w:r>
    </w:p>
    <w:p>
      <w:pPr>
        <w:pStyle w:val="19"/>
        <w:tabs>
          <w:tab w:val="right" w:leader="dot" w:pos="9355"/>
        </w:tabs>
        <w:spacing w:line="360" w:lineRule="auto"/>
        <w:rPr>
          <w:rFonts w:hint="default" w:ascii="宋体" w:hAnsi="宋体" w:cs="宋体"/>
          <w:sz w:val="28"/>
          <w:szCs w:val="28"/>
        </w:rPr>
      </w:pPr>
      <w:r>
        <w:fldChar w:fldCharType="begin"/>
      </w:r>
      <w:r>
        <w:instrText xml:space="preserve"> HYPERLINK \l "_Toc18629" </w:instrText>
      </w:r>
      <w:r>
        <w:fldChar w:fldCharType="separate"/>
      </w:r>
      <w:r>
        <w:rPr>
          <w:rFonts w:ascii="宋体" w:hAnsi="宋体" w:cs="宋体"/>
          <w:sz w:val="28"/>
          <w:szCs w:val="28"/>
        </w:rPr>
        <w:t>第二章  投标人须知</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_Toc18629 \h </w:instrText>
      </w:r>
      <w:r>
        <w:rPr>
          <w:rFonts w:ascii="宋体" w:hAnsi="宋体" w:cs="宋体"/>
          <w:sz w:val="28"/>
          <w:szCs w:val="28"/>
        </w:rPr>
        <w:fldChar w:fldCharType="separate"/>
      </w:r>
      <w:r>
        <w:rPr>
          <w:rFonts w:ascii="宋体" w:hAnsi="宋体" w:cs="宋体"/>
          <w:sz w:val="28"/>
          <w:szCs w:val="28"/>
        </w:rPr>
        <w:t>7</w:t>
      </w:r>
      <w:r>
        <w:rPr>
          <w:rFonts w:ascii="宋体" w:hAnsi="宋体" w:cs="宋体"/>
          <w:sz w:val="28"/>
          <w:szCs w:val="28"/>
        </w:rPr>
        <w:fldChar w:fldCharType="end"/>
      </w:r>
      <w:r>
        <w:rPr>
          <w:rFonts w:ascii="宋体" w:hAnsi="宋体" w:cs="宋体"/>
          <w:sz w:val="28"/>
          <w:szCs w:val="28"/>
        </w:rPr>
        <w:fldChar w:fldCharType="end"/>
      </w:r>
    </w:p>
    <w:p>
      <w:pPr>
        <w:pStyle w:val="19"/>
        <w:tabs>
          <w:tab w:val="right" w:leader="dot" w:pos="9355"/>
        </w:tabs>
        <w:spacing w:line="360" w:lineRule="auto"/>
        <w:rPr>
          <w:rFonts w:hint="default" w:ascii="宋体" w:hAnsi="宋体" w:cs="宋体"/>
          <w:sz w:val="28"/>
          <w:szCs w:val="28"/>
        </w:rPr>
      </w:pPr>
      <w:r>
        <w:fldChar w:fldCharType="begin"/>
      </w:r>
      <w:r>
        <w:instrText xml:space="preserve"> HYPERLINK \l "_Toc19314" </w:instrText>
      </w:r>
      <w:r>
        <w:fldChar w:fldCharType="separate"/>
      </w:r>
      <w:r>
        <w:rPr>
          <w:rFonts w:ascii="宋体" w:hAnsi="宋体" w:cs="宋体"/>
          <w:spacing w:val="-4"/>
          <w:sz w:val="28"/>
          <w:szCs w:val="28"/>
        </w:rPr>
        <w:t>第三章  评标办法</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_Toc19314 \h </w:instrText>
      </w:r>
      <w:r>
        <w:rPr>
          <w:rFonts w:ascii="宋体" w:hAnsi="宋体" w:cs="宋体"/>
          <w:sz w:val="28"/>
          <w:szCs w:val="28"/>
        </w:rPr>
        <w:fldChar w:fldCharType="separate"/>
      </w:r>
      <w:r>
        <w:rPr>
          <w:rFonts w:ascii="宋体" w:hAnsi="宋体" w:cs="宋体"/>
          <w:sz w:val="28"/>
          <w:szCs w:val="28"/>
        </w:rPr>
        <w:t>28</w:t>
      </w:r>
      <w:r>
        <w:rPr>
          <w:rFonts w:ascii="宋体" w:hAnsi="宋体" w:cs="宋体"/>
          <w:sz w:val="28"/>
          <w:szCs w:val="28"/>
        </w:rPr>
        <w:fldChar w:fldCharType="end"/>
      </w:r>
      <w:r>
        <w:rPr>
          <w:rFonts w:ascii="宋体" w:hAnsi="宋体" w:cs="宋体"/>
          <w:sz w:val="28"/>
          <w:szCs w:val="28"/>
        </w:rPr>
        <w:fldChar w:fldCharType="end"/>
      </w:r>
    </w:p>
    <w:p>
      <w:pPr>
        <w:pStyle w:val="19"/>
        <w:tabs>
          <w:tab w:val="right" w:leader="dot" w:pos="9355"/>
        </w:tabs>
        <w:spacing w:line="360" w:lineRule="auto"/>
        <w:rPr>
          <w:rFonts w:hint="default" w:ascii="宋体" w:hAnsi="宋体" w:cs="宋体"/>
          <w:sz w:val="28"/>
          <w:szCs w:val="28"/>
        </w:rPr>
      </w:pPr>
      <w:r>
        <w:fldChar w:fldCharType="begin"/>
      </w:r>
      <w:r>
        <w:instrText xml:space="preserve"> HYPERLINK \l "_Toc5663" </w:instrText>
      </w:r>
      <w:r>
        <w:fldChar w:fldCharType="separate"/>
      </w:r>
      <w:r>
        <w:rPr>
          <w:rFonts w:ascii="宋体" w:hAnsi="宋体" w:cs="宋体"/>
          <w:sz w:val="28"/>
          <w:szCs w:val="28"/>
        </w:rPr>
        <w:t>第四章  采购内容及需求</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_Toc5663 \h </w:instrText>
      </w:r>
      <w:r>
        <w:rPr>
          <w:rFonts w:ascii="宋体" w:hAnsi="宋体" w:cs="宋体"/>
          <w:sz w:val="28"/>
          <w:szCs w:val="28"/>
        </w:rPr>
        <w:fldChar w:fldCharType="separate"/>
      </w:r>
      <w:r>
        <w:rPr>
          <w:rFonts w:ascii="宋体" w:hAnsi="宋体" w:cs="宋体"/>
          <w:sz w:val="28"/>
          <w:szCs w:val="28"/>
        </w:rPr>
        <w:t>33</w:t>
      </w:r>
      <w:r>
        <w:rPr>
          <w:rFonts w:ascii="宋体" w:hAnsi="宋体" w:cs="宋体"/>
          <w:sz w:val="28"/>
          <w:szCs w:val="28"/>
        </w:rPr>
        <w:fldChar w:fldCharType="end"/>
      </w:r>
      <w:r>
        <w:rPr>
          <w:rFonts w:ascii="宋体" w:hAnsi="宋体" w:cs="宋体"/>
          <w:sz w:val="28"/>
          <w:szCs w:val="28"/>
        </w:rPr>
        <w:fldChar w:fldCharType="end"/>
      </w:r>
    </w:p>
    <w:p>
      <w:pPr>
        <w:pStyle w:val="19"/>
        <w:tabs>
          <w:tab w:val="right" w:leader="dot" w:pos="9355"/>
        </w:tabs>
        <w:spacing w:line="360" w:lineRule="auto"/>
        <w:rPr>
          <w:rFonts w:hint="default" w:ascii="宋体" w:hAnsi="宋体" w:cs="宋体"/>
          <w:sz w:val="28"/>
          <w:szCs w:val="28"/>
        </w:rPr>
      </w:pPr>
      <w:r>
        <w:fldChar w:fldCharType="begin"/>
      </w:r>
      <w:r>
        <w:instrText xml:space="preserve"> HYPERLINK \l "_Toc15889" </w:instrText>
      </w:r>
      <w:r>
        <w:fldChar w:fldCharType="separate"/>
      </w:r>
      <w:r>
        <w:rPr>
          <w:rFonts w:ascii="宋体" w:hAnsi="宋体" w:cs="宋体"/>
          <w:sz w:val="28"/>
          <w:szCs w:val="28"/>
        </w:rPr>
        <w:t>第五章  合同主要条款</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_Toc15889 \h </w:instrText>
      </w:r>
      <w:r>
        <w:rPr>
          <w:rFonts w:ascii="宋体" w:hAnsi="宋体" w:cs="宋体"/>
          <w:sz w:val="28"/>
          <w:szCs w:val="28"/>
        </w:rPr>
        <w:fldChar w:fldCharType="separate"/>
      </w:r>
      <w:r>
        <w:rPr>
          <w:rFonts w:ascii="宋体" w:hAnsi="宋体" w:cs="宋体"/>
          <w:sz w:val="28"/>
          <w:szCs w:val="28"/>
        </w:rPr>
        <w:t>56</w:t>
      </w:r>
      <w:r>
        <w:rPr>
          <w:rFonts w:ascii="宋体" w:hAnsi="宋体" w:cs="宋体"/>
          <w:sz w:val="28"/>
          <w:szCs w:val="28"/>
        </w:rPr>
        <w:fldChar w:fldCharType="end"/>
      </w:r>
      <w:r>
        <w:rPr>
          <w:rFonts w:ascii="宋体" w:hAnsi="宋体" w:cs="宋体"/>
          <w:sz w:val="28"/>
          <w:szCs w:val="28"/>
        </w:rPr>
        <w:fldChar w:fldCharType="end"/>
      </w:r>
    </w:p>
    <w:p>
      <w:pPr>
        <w:pStyle w:val="19"/>
        <w:tabs>
          <w:tab w:val="right" w:leader="dot" w:pos="9355"/>
        </w:tabs>
        <w:spacing w:line="360" w:lineRule="auto"/>
        <w:rPr>
          <w:rFonts w:hint="default" w:ascii="宋体" w:hAnsi="宋体" w:cs="宋体"/>
          <w:sz w:val="28"/>
          <w:szCs w:val="28"/>
        </w:rPr>
      </w:pPr>
      <w:r>
        <w:fldChar w:fldCharType="begin"/>
      </w:r>
      <w:r>
        <w:instrText xml:space="preserve"> HYPERLINK \l "_Toc2160" </w:instrText>
      </w:r>
      <w:r>
        <w:fldChar w:fldCharType="separate"/>
      </w:r>
      <w:r>
        <w:rPr>
          <w:rFonts w:ascii="宋体" w:hAnsi="宋体" w:cs="宋体"/>
          <w:sz w:val="28"/>
          <w:szCs w:val="28"/>
        </w:rPr>
        <w:t>第六章  投标文件格式</w:t>
      </w:r>
      <w:r>
        <w:rPr>
          <w:rFonts w:ascii="宋体" w:hAns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_Toc2160 \h </w:instrText>
      </w:r>
      <w:r>
        <w:rPr>
          <w:rFonts w:ascii="宋体" w:hAnsi="宋体" w:cs="宋体"/>
          <w:sz w:val="28"/>
          <w:szCs w:val="28"/>
        </w:rPr>
        <w:fldChar w:fldCharType="separate"/>
      </w:r>
      <w:r>
        <w:rPr>
          <w:rFonts w:ascii="宋体" w:hAnsi="宋体" w:cs="宋体"/>
          <w:sz w:val="28"/>
          <w:szCs w:val="28"/>
        </w:rPr>
        <w:t>60</w:t>
      </w:r>
      <w:r>
        <w:rPr>
          <w:rFonts w:ascii="宋体" w:hAnsi="宋体" w:cs="宋体"/>
          <w:sz w:val="28"/>
          <w:szCs w:val="28"/>
        </w:rPr>
        <w:fldChar w:fldCharType="end"/>
      </w:r>
      <w:r>
        <w:rPr>
          <w:rFonts w:ascii="宋体" w:hAnsi="宋体" w:cs="宋体"/>
          <w:sz w:val="28"/>
          <w:szCs w:val="28"/>
        </w:rPr>
        <w:fldChar w:fldCharType="end"/>
      </w:r>
    </w:p>
    <w:p>
      <w:pPr>
        <w:pStyle w:val="19"/>
        <w:tabs>
          <w:tab w:val="right" w:leader="dot" w:pos="9355"/>
        </w:tabs>
        <w:rPr>
          <w:rFonts w:hint="default"/>
        </w:rPr>
      </w:pPr>
    </w:p>
    <w:p>
      <w:pPr>
        <w:pStyle w:val="7"/>
        <w:spacing w:before="120" w:after="120" w:line="360" w:lineRule="auto"/>
        <w:jc w:val="center"/>
        <w:rPr>
          <w:rFonts w:ascii="Times New Roman" w:hAnsi="Times New Roman"/>
          <w:sz w:val="28"/>
          <w:szCs w:val="28"/>
        </w:rPr>
      </w:pPr>
      <w:r>
        <w:rPr>
          <w:rFonts w:ascii="Times New Roman" w:hAnsi="Times New Roman"/>
          <w:szCs w:val="28"/>
        </w:rPr>
        <w:fldChar w:fldCharType="end"/>
      </w:r>
    </w:p>
    <w:p>
      <w:pPr>
        <w:pStyle w:val="7"/>
        <w:snapToGrid w:val="0"/>
        <w:spacing w:before="120" w:after="120" w:line="360" w:lineRule="auto"/>
        <w:jc w:val="center"/>
        <w:rPr>
          <w:rFonts w:ascii="Times New Roman" w:hAnsi="Times New Roman"/>
        </w:rPr>
        <w:sectPr>
          <w:headerReference r:id="rId5" w:type="default"/>
          <w:footerReference r:id="rId6" w:type="default"/>
          <w:pgSz w:w="11906" w:h="16838"/>
          <w:pgMar w:top="1247" w:right="1247" w:bottom="1247" w:left="1247" w:header="794" w:footer="794" w:gutter="0"/>
          <w:pgNumType w:start="1"/>
          <w:cols w:space="0" w:num="1"/>
          <w:docGrid w:linePitch="312" w:charSpace="0"/>
        </w:sectPr>
      </w:pPr>
    </w:p>
    <w:p>
      <w:pPr>
        <w:snapToGrid w:val="0"/>
        <w:spacing w:line="360" w:lineRule="auto"/>
        <w:ind w:left="238"/>
        <w:jc w:val="center"/>
        <w:rPr>
          <w:rFonts w:hint="default"/>
          <w:sz w:val="24"/>
        </w:rPr>
      </w:pPr>
    </w:p>
    <w:p>
      <w:pPr>
        <w:pStyle w:val="7"/>
        <w:spacing w:before="120" w:after="120" w:line="360" w:lineRule="auto"/>
        <w:jc w:val="center"/>
        <w:outlineLvl w:val="0"/>
        <w:rPr>
          <w:rFonts w:hAnsi="宋体" w:cs="宋体"/>
          <w:b/>
          <w:sz w:val="36"/>
          <w:szCs w:val="36"/>
        </w:rPr>
      </w:pPr>
      <w:bookmarkStart w:id="0" w:name="_Toc32703"/>
      <w:bookmarkStart w:id="1" w:name="_Toc11256"/>
      <w:bookmarkStart w:id="2" w:name="_Toc9198"/>
      <w:bookmarkStart w:id="3" w:name="_Toc21716"/>
      <w:r>
        <w:rPr>
          <w:rFonts w:hint="eastAsia" w:hAnsi="宋体" w:cs="宋体"/>
          <w:b/>
          <w:sz w:val="36"/>
          <w:szCs w:val="36"/>
        </w:rPr>
        <w:t>电子交易须知</w:t>
      </w:r>
      <w:bookmarkEnd w:id="0"/>
      <w:bookmarkEnd w:id="1"/>
      <w:bookmarkEnd w:id="2"/>
      <w:bookmarkEnd w:id="3"/>
    </w:p>
    <w:p>
      <w:pPr>
        <w:pStyle w:val="7"/>
        <w:spacing w:before="120" w:after="120" w:line="360" w:lineRule="auto"/>
        <w:jc w:val="center"/>
        <w:rPr>
          <w:rFonts w:hAnsi="宋体" w:cs="宋体"/>
          <w:b/>
        </w:rPr>
      </w:pPr>
    </w:p>
    <w:p>
      <w:pPr>
        <w:pStyle w:val="7"/>
        <w:spacing w:before="120" w:after="120" w:line="360" w:lineRule="auto"/>
        <w:ind w:firstLine="413" w:firstLineChars="196"/>
        <w:jc w:val="left"/>
        <w:rPr>
          <w:rFonts w:hAnsi="宋体" w:cs="宋体"/>
          <w:b/>
          <w:sz w:val="21"/>
          <w:szCs w:val="21"/>
        </w:rPr>
      </w:pPr>
      <w:r>
        <w:rPr>
          <w:rFonts w:hint="eastAsia" w:hAnsi="宋体" w:cs="宋体"/>
          <w:b/>
          <w:sz w:val="21"/>
          <w:szCs w:val="21"/>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pPr>
        <w:pStyle w:val="7"/>
        <w:spacing w:before="120" w:after="120" w:line="360" w:lineRule="auto"/>
        <w:ind w:firstLine="413" w:firstLineChars="196"/>
        <w:jc w:val="left"/>
        <w:rPr>
          <w:rFonts w:hAnsi="宋体" w:cs="宋体"/>
          <w:b/>
          <w:sz w:val="21"/>
          <w:szCs w:val="21"/>
        </w:rPr>
      </w:pPr>
      <w:r>
        <w:rPr>
          <w:rFonts w:hint="eastAsia" w:hAnsi="宋体" w:cs="宋体"/>
          <w:b/>
          <w:sz w:val="21"/>
          <w:szCs w:val="21"/>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pStyle w:val="7"/>
        <w:spacing w:before="120" w:after="120" w:line="360" w:lineRule="auto"/>
        <w:ind w:firstLine="413" w:firstLineChars="196"/>
        <w:jc w:val="left"/>
        <w:rPr>
          <w:rFonts w:hAnsi="宋体" w:cs="宋体"/>
          <w:b/>
          <w:sz w:val="21"/>
          <w:szCs w:val="21"/>
        </w:rPr>
      </w:pPr>
      <w:r>
        <w:rPr>
          <w:rFonts w:hint="eastAsia" w:hAnsi="宋体" w:cs="宋体"/>
          <w:b/>
          <w:sz w:val="21"/>
          <w:szCs w:val="21"/>
        </w:rPr>
        <w:t>3、供应商应当在递交响应文件截止时间前，将“电子交易客户端”生成的“电子加密响应文件”上传电子交易平台。</w:t>
      </w:r>
    </w:p>
    <w:p>
      <w:pPr>
        <w:pStyle w:val="7"/>
        <w:spacing w:before="120" w:after="120" w:line="360" w:lineRule="auto"/>
        <w:ind w:firstLine="413" w:firstLineChars="196"/>
        <w:jc w:val="left"/>
        <w:rPr>
          <w:rFonts w:hAnsi="宋体" w:cs="宋体"/>
          <w:b/>
          <w:sz w:val="21"/>
          <w:szCs w:val="21"/>
        </w:rPr>
      </w:pPr>
      <w:r>
        <w:rPr>
          <w:rFonts w:hint="eastAsia" w:hAnsi="宋体" w:cs="宋体"/>
          <w:b/>
          <w:sz w:val="21"/>
          <w:szCs w:val="21"/>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pStyle w:val="7"/>
        <w:spacing w:before="120" w:after="120" w:line="360" w:lineRule="auto"/>
        <w:ind w:firstLine="413" w:firstLineChars="196"/>
        <w:jc w:val="left"/>
        <w:rPr>
          <w:rFonts w:hAnsi="宋体" w:cs="宋体"/>
          <w:b/>
          <w:sz w:val="21"/>
          <w:szCs w:val="21"/>
        </w:rPr>
      </w:pPr>
      <w:r>
        <w:rPr>
          <w:rFonts w:hint="eastAsia" w:hAnsi="宋体" w:cs="宋体"/>
          <w:b/>
          <w:sz w:val="21"/>
          <w:szCs w:val="21"/>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pPr>
        <w:pStyle w:val="7"/>
        <w:snapToGrid w:val="0"/>
        <w:spacing w:before="120" w:after="120" w:line="360" w:lineRule="auto"/>
        <w:jc w:val="left"/>
        <w:outlineLvl w:val="0"/>
        <w:rPr>
          <w:rFonts w:ascii="Times New Roman" w:hAnsi="Times New Roman"/>
          <w:b/>
          <w:sz w:val="36"/>
          <w:szCs w:val="36"/>
        </w:rPr>
      </w:pPr>
      <w:bookmarkStart w:id="4" w:name="_Toc30331"/>
      <w:bookmarkStart w:id="5" w:name="_Toc9586"/>
      <w:bookmarkStart w:id="6" w:name="_Toc8609"/>
      <w:bookmarkStart w:id="7" w:name="_Toc20790"/>
      <w:bookmarkStart w:id="8" w:name="_Toc20707"/>
      <w:bookmarkStart w:id="9" w:name="_Toc17724"/>
      <w:r>
        <w:rPr>
          <w:rFonts w:hint="eastAsia" w:hAnsi="宋体" w:cs="宋体"/>
          <w:b/>
          <w:sz w:val="21"/>
          <w:szCs w:val="21"/>
        </w:rPr>
        <w:t>6、供应商在参加电子交易过程中，可登录电子交易平台“帮助文档”版面获取《电子交易管理操作指南》，或致电平台95763获取相关服务支持。</w:t>
      </w:r>
      <w:bookmarkEnd w:id="4"/>
      <w:bookmarkEnd w:id="5"/>
      <w:bookmarkEnd w:id="6"/>
      <w:bookmarkEnd w:id="7"/>
      <w:bookmarkEnd w:id="8"/>
      <w:bookmarkEnd w:id="9"/>
    </w:p>
    <w:p>
      <w:pPr>
        <w:pStyle w:val="7"/>
        <w:snapToGrid w:val="0"/>
        <w:spacing w:before="120" w:after="120" w:line="360" w:lineRule="auto"/>
        <w:jc w:val="center"/>
        <w:outlineLvl w:val="0"/>
        <w:rPr>
          <w:rFonts w:ascii="Times New Roman" w:hAnsi="Times New Roman"/>
          <w:b/>
          <w:sz w:val="36"/>
          <w:szCs w:val="36"/>
        </w:rPr>
      </w:pPr>
    </w:p>
    <w:p>
      <w:pPr>
        <w:pStyle w:val="7"/>
        <w:snapToGrid w:val="0"/>
        <w:spacing w:before="120" w:after="120" w:line="360" w:lineRule="auto"/>
        <w:jc w:val="center"/>
        <w:outlineLvl w:val="0"/>
        <w:rPr>
          <w:rFonts w:ascii="Times New Roman" w:hAnsi="Times New Roman"/>
          <w:b/>
          <w:sz w:val="36"/>
          <w:szCs w:val="36"/>
        </w:rPr>
      </w:pPr>
      <w:r>
        <w:rPr>
          <w:rFonts w:ascii="Times New Roman" w:hAnsi="Times New Roman"/>
          <w:b/>
          <w:sz w:val="36"/>
          <w:szCs w:val="36"/>
        </w:rPr>
        <w:br w:type="page"/>
      </w:r>
    </w:p>
    <w:p>
      <w:pPr>
        <w:pStyle w:val="7"/>
        <w:snapToGrid w:val="0"/>
        <w:spacing w:before="120" w:after="120" w:line="360" w:lineRule="auto"/>
        <w:jc w:val="center"/>
        <w:outlineLvl w:val="0"/>
        <w:rPr>
          <w:rStyle w:val="29"/>
          <w:rFonts w:ascii="Times New Roman" w:hAnsi="Times New Roman"/>
          <w:spacing w:val="-4"/>
          <w:sz w:val="32"/>
          <w:szCs w:val="32"/>
        </w:rPr>
      </w:pPr>
      <w:bookmarkStart w:id="10" w:name="_Toc31642"/>
      <w:r>
        <w:rPr>
          <w:rStyle w:val="29"/>
          <w:rFonts w:ascii="Times New Roman" w:hAnsi="Times New Roman"/>
          <w:spacing w:val="-4"/>
          <w:sz w:val="32"/>
          <w:szCs w:val="32"/>
        </w:rPr>
        <w:t>第一章  招标公告</w:t>
      </w:r>
      <w:bookmarkEnd w:id="10"/>
    </w:p>
    <w:p>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宋体" w:hAnsi="宋体" w:cs="宋体"/>
          <w:szCs w:val="21"/>
        </w:rPr>
      </w:pPr>
      <w:r>
        <w:rPr>
          <w:rFonts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default" w:ascii="宋体" w:hAnsi="宋体" w:cs="宋体"/>
          <w:szCs w:val="21"/>
        </w:rPr>
      </w:pPr>
      <w:r>
        <w:rPr>
          <w:rFonts w:ascii="宋体" w:hAnsi="宋体" w:cs="宋体"/>
          <w:szCs w:val="21"/>
          <w:u w:val="single"/>
        </w:rPr>
        <w:t>中国美术学院2024级学生教材及教师用书采购项目</w:t>
      </w:r>
      <w:r>
        <w:rPr>
          <w:rFonts w:ascii="宋体" w:hAnsi="宋体" w:cs="宋体"/>
          <w:szCs w:val="21"/>
        </w:rPr>
        <w:t>的潜在投标人在</w:t>
      </w:r>
      <w:r>
        <w:rPr>
          <w:rFonts w:ascii="宋体" w:hAnsi="宋体" w:cs="宋体"/>
          <w:szCs w:val="21"/>
          <w:u w:val="single"/>
        </w:rPr>
        <w:t>https://www.zcygov.cn</w:t>
      </w:r>
      <w:r>
        <w:rPr>
          <w:rFonts w:ascii="宋体" w:hAnsi="宋体" w:cs="宋体"/>
          <w:szCs w:val="21"/>
        </w:rPr>
        <w:t>获取（下载）招标文件，并于2024年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12</w:t>
      </w:r>
      <w:r>
        <w:rPr>
          <w:rFonts w:ascii="宋体" w:hAnsi="宋体" w:cs="宋体"/>
          <w:szCs w:val="21"/>
        </w:rPr>
        <w:t>日13:30</w:t>
      </w:r>
      <w:r>
        <w:rPr>
          <w:rFonts w:ascii="宋体" w:hAnsi="宋体" w:cs="宋体"/>
          <w:bCs/>
          <w:szCs w:val="21"/>
        </w:rPr>
        <w:t>（北京时间）前提交（上传）投标文件</w:t>
      </w:r>
      <w:r>
        <w:rPr>
          <w:rFonts w:ascii="宋体" w:hAnsi="宋体" w:cs="宋体"/>
          <w:szCs w:val="21"/>
        </w:rPr>
        <w:t>。</w:t>
      </w:r>
    </w:p>
    <w:p>
      <w:pPr>
        <w:pStyle w:val="14"/>
        <w:spacing w:line="360" w:lineRule="auto"/>
        <w:ind w:firstLine="0"/>
        <w:rPr>
          <w:rFonts w:hint="default" w:hAnsi="宋体" w:cs="宋体"/>
          <w:b/>
          <w:bCs/>
          <w:spacing w:val="0"/>
          <w:sz w:val="21"/>
          <w:szCs w:val="21"/>
        </w:rPr>
      </w:pPr>
      <w:bookmarkStart w:id="11" w:name="_Toc28359079"/>
      <w:bookmarkStart w:id="12" w:name="_Toc28359002"/>
      <w:bookmarkStart w:id="13" w:name="_Toc35393790"/>
      <w:bookmarkStart w:id="14" w:name="_Toc35393621"/>
      <w:r>
        <w:rPr>
          <w:rFonts w:hAnsi="宋体" w:cs="宋体"/>
          <w:b/>
          <w:bCs/>
          <w:spacing w:val="0"/>
          <w:sz w:val="21"/>
          <w:szCs w:val="21"/>
        </w:rPr>
        <w:t>一、项目基本情况</w:t>
      </w:r>
      <w:bookmarkEnd w:id="11"/>
      <w:bookmarkEnd w:id="12"/>
      <w:bookmarkEnd w:id="13"/>
      <w:bookmarkEnd w:id="14"/>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项目编号：HSZB-2024-592</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项目名称：中国美术学院2024级学生教材及教师用书采购项目</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预算金额（元）：2145000</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最高限价（元）：2145000</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采购需求：</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标项名称：中国美术学院2024级学生教材及教师用书采购项目</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数量：1批</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预算金额（元）：2145000</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简要规格描述或项目基本概况介绍、用途：中国美术学院2024级学生教材及教师用书采购，详见第四章采购内容及需求。</w:t>
      </w:r>
    </w:p>
    <w:p>
      <w:pPr>
        <w:pStyle w:val="20"/>
        <w:spacing w:before="0" w:beforeAutospacing="0" w:after="0" w:afterAutospacing="0" w:line="360" w:lineRule="auto"/>
        <w:ind w:firstLine="422" w:firstLineChars="200"/>
        <w:rPr>
          <w:rFonts w:hint="default" w:cs="宋体"/>
          <w:b/>
          <w:bCs/>
          <w:color w:val="auto"/>
          <w:sz w:val="21"/>
          <w:szCs w:val="21"/>
        </w:rPr>
      </w:pPr>
      <w:r>
        <w:rPr>
          <w:rFonts w:cs="宋体"/>
          <w:b/>
          <w:bCs/>
          <w:color w:val="auto"/>
          <w:kern w:val="2"/>
          <w:sz w:val="21"/>
          <w:szCs w:val="21"/>
        </w:rPr>
        <w:t>备注：</w:t>
      </w:r>
      <w:r>
        <w:rPr>
          <w:rFonts w:cs="宋体"/>
          <w:b/>
          <w:bCs/>
          <w:color w:val="auto"/>
          <w:sz w:val="21"/>
          <w:szCs w:val="21"/>
        </w:rPr>
        <w:t>/</w:t>
      </w:r>
    </w:p>
    <w:p>
      <w:pPr>
        <w:pStyle w:val="20"/>
        <w:spacing w:before="0" w:beforeAutospacing="0" w:after="0" w:afterAutospacing="0" w:line="360" w:lineRule="auto"/>
        <w:ind w:firstLine="420" w:firstLineChars="200"/>
        <w:rPr>
          <w:rFonts w:hint="eastAsia" w:eastAsia="宋体" w:cs="宋体"/>
          <w:color w:val="auto"/>
          <w:kern w:val="2"/>
          <w:sz w:val="21"/>
          <w:szCs w:val="21"/>
          <w:lang w:eastAsia="zh-CN"/>
        </w:rPr>
      </w:pPr>
      <w:r>
        <w:rPr>
          <w:rFonts w:cs="宋体"/>
          <w:color w:val="auto"/>
          <w:kern w:val="2"/>
          <w:sz w:val="21"/>
          <w:szCs w:val="21"/>
        </w:rPr>
        <w:t>合同履约期限：自合同签订之日至完成全部教材供给为止</w:t>
      </w:r>
      <w:r>
        <w:rPr>
          <w:rFonts w:hint="eastAsia" w:cs="宋体"/>
          <w:color w:val="auto"/>
          <w:kern w:val="2"/>
          <w:sz w:val="21"/>
          <w:szCs w:val="21"/>
          <w:lang w:eastAsia="zh-CN"/>
        </w:rPr>
        <w:t>。</w:t>
      </w:r>
    </w:p>
    <w:p>
      <w:pPr>
        <w:pStyle w:val="20"/>
        <w:spacing w:before="0" w:beforeAutospacing="0" w:after="0" w:afterAutospacing="0" w:line="360" w:lineRule="auto"/>
        <w:ind w:firstLine="420" w:firstLineChars="200"/>
        <w:rPr>
          <w:rFonts w:hint="default" w:cs="宋体"/>
          <w:color w:val="auto"/>
          <w:kern w:val="2"/>
          <w:sz w:val="21"/>
          <w:szCs w:val="21"/>
        </w:rPr>
      </w:pPr>
      <w:r>
        <w:rPr>
          <w:rFonts w:cs="宋体"/>
          <w:color w:val="auto"/>
          <w:kern w:val="2"/>
          <w:sz w:val="21"/>
          <w:szCs w:val="21"/>
        </w:rPr>
        <w:t>本项目（是）接受联合体投标。</w:t>
      </w:r>
    </w:p>
    <w:p>
      <w:pPr>
        <w:pStyle w:val="14"/>
        <w:spacing w:line="360" w:lineRule="auto"/>
        <w:ind w:firstLine="0"/>
        <w:rPr>
          <w:rFonts w:hint="default" w:hAnsi="宋体" w:cs="宋体"/>
          <w:b/>
          <w:bCs/>
          <w:sz w:val="21"/>
          <w:szCs w:val="21"/>
        </w:rPr>
      </w:pPr>
      <w:r>
        <w:rPr>
          <w:rFonts w:hAnsi="宋体" w:cs="宋体"/>
          <w:b/>
          <w:bCs/>
          <w:sz w:val="21"/>
          <w:szCs w:val="21"/>
        </w:rPr>
        <w:t>二、申请人的资格要求：</w:t>
      </w:r>
    </w:p>
    <w:p>
      <w:pPr>
        <w:spacing w:line="360" w:lineRule="auto"/>
        <w:ind w:firstLine="420" w:firstLineChars="200"/>
        <w:rPr>
          <w:rFonts w:hint="default" w:ascii="宋体" w:hAnsi="宋体" w:cs="宋体"/>
          <w:szCs w:val="21"/>
        </w:rPr>
      </w:pPr>
      <w:r>
        <w:rPr>
          <w:rFonts w:ascii="宋体" w:hAnsi="宋体" w:cs="宋体"/>
          <w:szCs w:val="21"/>
        </w:rPr>
        <w:t>1.满足《中华人民共和国政府采购法》第二十二条规定；未被“信用中国”（www.creditchina.gov.cn)、中国政府采购网（www.ccgp.gov.cn）列入失信被执行人、重大税收违法失信主体、政府采购严重违法失信行为记录名单。</w:t>
      </w:r>
    </w:p>
    <w:p>
      <w:pPr>
        <w:spacing w:line="360" w:lineRule="auto"/>
        <w:ind w:firstLine="422" w:firstLineChars="200"/>
        <w:rPr>
          <w:rFonts w:hint="default" w:ascii="宋体" w:hAnsi="宋体" w:cs="宋体"/>
          <w:b/>
          <w:bCs/>
          <w:szCs w:val="21"/>
        </w:rPr>
      </w:pPr>
      <w:r>
        <w:rPr>
          <w:rFonts w:ascii="宋体" w:hAnsi="宋体" w:cs="宋体"/>
          <w:b/>
          <w:bCs/>
          <w:szCs w:val="21"/>
        </w:rPr>
        <w:t>2.落实政府采购政策需满足的资格要求：无</w:t>
      </w:r>
    </w:p>
    <w:p>
      <w:pPr>
        <w:spacing w:line="360" w:lineRule="auto"/>
        <w:ind w:firstLine="420" w:firstLineChars="200"/>
        <w:rPr>
          <w:rFonts w:hint="default" w:ascii="宋体" w:hAnsi="宋体" w:cs="宋体"/>
          <w:i/>
          <w:iCs/>
          <w:szCs w:val="21"/>
          <w:u w:val="single"/>
        </w:rPr>
      </w:pPr>
      <w:r>
        <w:rPr>
          <w:rFonts w:ascii="宋体" w:hAnsi="宋体" w:cs="宋体"/>
          <w:szCs w:val="21"/>
        </w:rPr>
        <w:t>3.本项目的特定资格要求：</w:t>
      </w:r>
      <w:r>
        <w:rPr>
          <w:rFonts w:ascii="宋体" w:hAnsi="宋体" w:cs="宋体"/>
          <w:bCs/>
          <w:szCs w:val="21"/>
        </w:rPr>
        <w:t>无</w:t>
      </w:r>
      <w:r>
        <w:rPr>
          <w:rFonts w:ascii="宋体" w:hAnsi="宋体" w:cs="宋体"/>
          <w:b/>
          <w:szCs w:val="21"/>
        </w:rPr>
        <w:t>。</w:t>
      </w:r>
    </w:p>
    <w:p>
      <w:pPr>
        <w:pStyle w:val="4"/>
        <w:spacing w:before="0" w:after="0" w:line="360" w:lineRule="auto"/>
        <w:rPr>
          <w:rFonts w:ascii="宋体" w:hAnsi="宋体" w:eastAsia="宋体" w:cs="宋体"/>
          <w:bCs w:val="0"/>
          <w:sz w:val="21"/>
          <w:szCs w:val="21"/>
        </w:rPr>
      </w:pPr>
      <w:bookmarkStart w:id="15" w:name="_Toc35393623"/>
      <w:bookmarkStart w:id="16" w:name="_Toc35393792"/>
      <w:r>
        <w:rPr>
          <w:rFonts w:hint="eastAsia" w:ascii="宋体" w:hAnsi="宋体" w:eastAsia="宋体" w:cs="宋体"/>
          <w:bCs w:val="0"/>
          <w:sz w:val="21"/>
          <w:szCs w:val="21"/>
        </w:rPr>
        <w:t>三、获取（下载）招标文件</w:t>
      </w:r>
      <w:bookmarkEnd w:id="15"/>
      <w:bookmarkEnd w:id="16"/>
    </w:p>
    <w:p>
      <w:pPr>
        <w:spacing w:line="360" w:lineRule="auto"/>
        <w:ind w:firstLine="540"/>
        <w:rPr>
          <w:rFonts w:hint="default" w:ascii="宋体" w:hAnsi="宋体" w:cs="宋体"/>
          <w:szCs w:val="21"/>
        </w:rPr>
      </w:pPr>
      <w:r>
        <w:rPr>
          <w:rFonts w:ascii="宋体" w:hAnsi="宋体" w:cs="宋体"/>
          <w:szCs w:val="21"/>
        </w:rPr>
        <w:t>1.时间：/至2024年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12</w:t>
      </w:r>
      <w:r>
        <w:rPr>
          <w:rFonts w:ascii="宋体" w:hAnsi="宋体" w:cs="宋体"/>
          <w:szCs w:val="21"/>
        </w:rPr>
        <w:t>日，每天上午00:00至12:00，下午12:00至23:59（北京时间，线上获取法定节假日均可，线下获取文件法定节假日除外）。</w:t>
      </w:r>
    </w:p>
    <w:p>
      <w:pPr>
        <w:spacing w:line="360" w:lineRule="auto"/>
        <w:ind w:firstLine="540"/>
        <w:rPr>
          <w:rFonts w:hint="default" w:ascii="宋体" w:hAnsi="宋体" w:cs="宋体"/>
          <w:szCs w:val="21"/>
        </w:rPr>
      </w:pPr>
      <w:r>
        <w:rPr>
          <w:rFonts w:ascii="宋体" w:hAnsi="宋体" w:cs="宋体"/>
          <w:szCs w:val="21"/>
        </w:rPr>
        <w:t>2.地点（网址）：政采云平台线上获取</w:t>
      </w:r>
    </w:p>
    <w:p>
      <w:pPr>
        <w:spacing w:line="360" w:lineRule="auto"/>
        <w:ind w:firstLine="540"/>
        <w:rPr>
          <w:rFonts w:hint="default" w:ascii="宋体" w:hAnsi="宋体" w:cs="宋体"/>
          <w:szCs w:val="21"/>
        </w:rPr>
      </w:pPr>
      <w:r>
        <w:rPr>
          <w:rFonts w:ascii="宋体" w:hAnsi="宋体" w:cs="宋体"/>
          <w:szCs w:val="21"/>
        </w:rPr>
        <w:t>3.方式：供应商登录政采云平台https://www.zcygov.cn/在线申请获取采购文件（进入“项目采购”应用，在获取采购文件菜单中选择项目，申请获取采购文件）。</w:t>
      </w:r>
    </w:p>
    <w:p>
      <w:pPr>
        <w:spacing w:line="360" w:lineRule="auto"/>
        <w:ind w:firstLine="540"/>
        <w:rPr>
          <w:rFonts w:hint="default" w:ascii="宋体" w:hAnsi="宋体" w:cs="宋体"/>
          <w:szCs w:val="21"/>
        </w:rPr>
      </w:pPr>
      <w:r>
        <w:rPr>
          <w:rFonts w:ascii="宋体" w:hAnsi="宋体" w:cs="宋体"/>
          <w:szCs w:val="21"/>
        </w:rPr>
        <w:t>4.售价（元）：0</w:t>
      </w:r>
    </w:p>
    <w:p>
      <w:pPr>
        <w:pStyle w:val="4"/>
        <w:spacing w:before="0" w:after="0" w:line="360" w:lineRule="auto"/>
        <w:rPr>
          <w:rFonts w:ascii="宋体" w:hAnsi="宋体" w:eastAsia="宋体" w:cs="宋体"/>
          <w:bCs w:val="0"/>
          <w:sz w:val="21"/>
          <w:szCs w:val="21"/>
        </w:rPr>
      </w:pPr>
      <w:bookmarkStart w:id="17" w:name="_Toc28359082"/>
      <w:bookmarkStart w:id="18" w:name="_Toc28359005"/>
      <w:bookmarkStart w:id="19" w:name="_Toc35393624"/>
      <w:bookmarkStart w:id="20" w:name="_Toc35393793"/>
      <w:r>
        <w:rPr>
          <w:rFonts w:hint="eastAsia" w:ascii="宋体" w:hAnsi="宋体" w:eastAsia="宋体" w:cs="宋体"/>
          <w:bCs w:val="0"/>
          <w:sz w:val="21"/>
          <w:szCs w:val="21"/>
        </w:rPr>
        <w:t>四、提交投标文件</w:t>
      </w:r>
      <w:bookmarkEnd w:id="17"/>
      <w:bookmarkEnd w:id="18"/>
      <w:r>
        <w:rPr>
          <w:rFonts w:hint="eastAsia" w:ascii="宋体" w:hAnsi="宋体" w:eastAsia="宋体" w:cs="宋体"/>
          <w:bCs w:val="0"/>
          <w:sz w:val="21"/>
          <w:szCs w:val="21"/>
        </w:rPr>
        <w:t>截止时间、开标时间和地点</w:t>
      </w:r>
      <w:bookmarkEnd w:id="19"/>
      <w:bookmarkEnd w:id="20"/>
    </w:p>
    <w:p>
      <w:pPr>
        <w:spacing w:line="360" w:lineRule="auto"/>
        <w:ind w:firstLine="420" w:firstLineChars="200"/>
        <w:rPr>
          <w:rFonts w:hint="default" w:ascii="宋体" w:hAnsi="宋体" w:cs="宋体"/>
          <w:bCs/>
          <w:szCs w:val="21"/>
        </w:rPr>
      </w:pPr>
      <w:r>
        <w:rPr>
          <w:rFonts w:ascii="宋体" w:hAnsi="宋体" w:cs="宋体"/>
          <w:bCs/>
          <w:szCs w:val="21"/>
        </w:rPr>
        <w:t>1.提交投标文件截止时间：</w:t>
      </w:r>
      <w:r>
        <w:rPr>
          <w:rFonts w:ascii="宋体" w:hAnsi="宋体" w:cs="宋体"/>
          <w:szCs w:val="21"/>
        </w:rPr>
        <w:t>2024年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12</w:t>
      </w:r>
      <w:r>
        <w:rPr>
          <w:rFonts w:ascii="宋体" w:hAnsi="宋体" w:cs="宋体"/>
          <w:szCs w:val="21"/>
        </w:rPr>
        <w:t>日13:30（北京时间）</w:t>
      </w:r>
    </w:p>
    <w:p>
      <w:pPr>
        <w:spacing w:line="360" w:lineRule="auto"/>
        <w:ind w:firstLine="420" w:firstLineChars="200"/>
        <w:rPr>
          <w:rFonts w:hint="default" w:ascii="宋体" w:hAnsi="宋体" w:cs="宋体"/>
          <w:bCs/>
          <w:szCs w:val="21"/>
        </w:rPr>
      </w:pPr>
      <w:r>
        <w:rPr>
          <w:rFonts w:ascii="宋体" w:hAnsi="宋体" w:cs="宋体"/>
          <w:bCs/>
          <w:szCs w:val="21"/>
        </w:rPr>
        <w:t>2.投标地点（网址）：请登录政采云投标客户端投标</w:t>
      </w:r>
    </w:p>
    <w:p>
      <w:pPr>
        <w:spacing w:line="360" w:lineRule="auto"/>
        <w:ind w:firstLine="420" w:firstLineChars="200"/>
        <w:rPr>
          <w:rFonts w:hint="default" w:ascii="宋体" w:hAnsi="宋体" w:cs="宋体"/>
          <w:bCs/>
          <w:szCs w:val="21"/>
        </w:rPr>
      </w:pPr>
      <w:r>
        <w:rPr>
          <w:rFonts w:ascii="宋体" w:hAnsi="宋体" w:cs="宋体"/>
          <w:bCs/>
          <w:szCs w:val="21"/>
        </w:rPr>
        <w:t>3.开标时间：</w:t>
      </w:r>
      <w:r>
        <w:rPr>
          <w:rFonts w:ascii="宋体" w:hAnsi="宋体" w:cs="宋体"/>
          <w:szCs w:val="21"/>
        </w:rPr>
        <w:t>2024年</w:t>
      </w:r>
      <w:r>
        <w:rPr>
          <w:rFonts w:hint="eastAsia" w:ascii="宋体" w:hAnsi="宋体" w:cs="宋体"/>
          <w:szCs w:val="21"/>
          <w:lang w:val="en-US" w:eastAsia="zh-CN"/>
        </w:rPr>
        <w:t>8</w:t>
      </w:r>
      <w:r>
        <w:rPr>
          <w:rFonts w:ascii="宋体" w:hAnsi="宋体" w:cs="宋体"/>
          <w:szCs w:val="21"/>
        </w:rPr>
        <w:t>月</w:t>
      </w:r>
      <w:r>
        <w:rPr>
          <w:rFonts w:hint="eastAsia" w:ascii="宋体" w:hAnsi="宋体" w:cs="宋体"/>
          <w:szCs w:val="21"/>
          <w:lang w:val="en-US" w:eastAsia="zh-CN"/>
        </w:rPr>
        <w:t>12</w:t>
      </w:r>
      <w:r>
        <w:rPr>
          <w:rFonts w:ascii="宋体" w:hAnsi="宋体" w:cs="宋体"/>
          <w:szCs w:val="21"/>
        </w:rPr>
        <w:t>日13:30（北京时间）</w:t>
      </w:r>
    </w:p>
    <w:p>
      <w:pPr>
        <w:spacing w:line="360" w:lineRule="auto"/>
        <w:ind w:firstLine="420" w:firstLineChars="200"/>
        <w:rPr>
          <w:rFonts w:hint="default" w:ascii="宋体" w:hAnsi="宋体" w:cs="宋体"/>
          <w:bCs/>
          <w:szCs w:val="21"/>
        </w:rPr>
      </w:pPr>
      <w:r>
        <w:rPr>
          <w:rFonts w:ascii="宋体" w:hAnsi="宋体" w:cs="宋体"/>
          <w:bCs/>
          <w:szCs w:val="21"/>
        </w:rPr>
        <w:t>4.开标地点（网址）：https://www.zcygov.cn</w:t>
      </w:r>
    </w:p>
    <w:p>
      <w:pPr>
        <w:pStyle w:val="4"/>
        <w:spacing w:before="0" w:after="0" w:line="360" w:lineRule="auto"/>
        <w:rPr>
          <w:rFonts w:ascii="宋体" w:hAnsi="宋体" w:eastAsia="宋体" w:cs="宋体"/>
          <w:bCs w:val="0"/>
          <w:sz w:val="21"/>
          <w:szCs w:val="21"/>
        </w:rPr>
      </w:pPr>
      <w:bookmarkStart w:id="21" w:name="_Toc35393794"/>
      <w:bookmarkStart w:id="22" w:name="_Toc28359084"/>
      <w:bookmarkStart w:id="23" w:name="_Toc35393625"/>
      <w:bookmarkStart w:id="24" w:name="_Toc28359007"/>
      <w:r>
        <w:rPr>
          <w:rFonts w:hint="eastAsia" w:ascii="宋体" w:hAnsi="宋体" w:eastAsia="宋体" w:cs="宋体"/>
          <w:bCs w:val="0"/>
          <w:sz w:val="21"/>
          <w:szCs w:val="21"/>
        </w:rPr>
        <w:t>五、公告期限</w:t>
      </w:r>
      <w:bookmarkEnd w:id="21"/>
      <w:bookmarkEnd w:id="22"/>
      <w:bookmarkEnd w:id="23"/>
      <w:bookmarkEnd w:id="24"/>
    </w:p>
    <w:p>
      <w:pPr>
        <w:spacing w:line="360" w:lineRule="auto"/>
        <w:ind w:firstLine="420" w:firstLineChars="200"/>
        <w:rPr>
          <w:rFonts w:hint="default" w:ascii="宋体" w:hAnsi="宋体" w:cs="宋体"/>
          <w:kern w:val="0"/>
          <w:szCs w:val="21"/>
        </w:rPr>
      </w:pPr>
      <w:r>
        <w:rPr>
          <w:rFonts w:ascii="宋体" w:hAnsi="宋体" w:cs="宋体"/>
          <w:kern w:val="0"/>
          <w:szCs w:val="21"/>
        </w:rPr>
        <w:t>自本公告发布之日起5个工作日。</w:t>
      </w:r>
    </w:p>
    <w:p>
      <w:pPr>
        <w:pStyle w:val="4"/>
        <w:spacing w:before="0" w:after="0" w:line="360" w:lineRule="auto"/>
        <w:rPr>
          <w:rFonts w:ascii="宋体" w:hAnsi="宋体" w:eastAsia="宋体" w:cs="宋体"/>
          <w:bCs w:val="0"/>
          <w:sz w:val="21"/>
          <w:szCs w:val="21"/>
        </w:rPr>
      </w:pPr>
      <w:bookmarkStart w:id="25" w:name="_Toc35393795"/>
      <w:bookmarkStart w:id="26" w:name="_Toc35393626"/>
      <w:r>
        <w:rPr>
          <w:rFonts w:hint="eastAsia" w:ascii="宋体" w:hAnsi="宋体" w:eastAsia="宋体" w:cs="宋体"/>
          <w:bCs w:val="0"/>
          <w:sz w:val="21"/>
          <w:szCs w:val="21"/>
        </w:rPr>
        <w:t>六、其他补充事宜</w:t>
      </w:r>
      <w:bookmarkEnd w:id="25"/>
      <w:bookmarkEnd w:id="26"/>
    </w:p>
    <w:p>
      <w:pPr>
        <w:spacing w:line="360" w:lineRule="auto"/>
        <w:ind w:firstLine="420" w:firstLineChars="200"/>
        <w:rPr>
          <w:rFonts w:hint="default" w:ascii="宋体" w:hAnsi="宋体" w:cs="宋体"/>
          <w:kern w:val="0"/>
          <w:szCs w:val="21"/>
        </w:rPr>
      </w:pPr>
      <w:r>
        <w:rPr>
          <w:rFonts w:ascii="宋体" w:hAnsi="宋体" w:cs="宋体"/>
          <w:kern w:val="0"/>
          <w:szCs w:val="21"/>
        </w:rPr>
        <w:t> 1.</w:t>
      </w:r>
      <w:r>
        <w:rPr>
          <w:rFonts w:ascii="宋体" w:hAnsi="宋体" w:cs="宋体"/>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ascii="宋体" w:hAnsi="宋体" w:cs="宋体"/>
          <w:kern w:val="0"/>
          <w:szCs w:val="21"/>
        </w:rPr>
        <w:t>。</w:t>
      </w:r>
    </w:p>
    <w:p>
      <w:pPr>
        <w:spacing w:line="360" w:lineRule="auto"/>
        <w:ind w:firstLine="420" w:firstLineChars="200"/>
        <w:rPr>
          <w:rFonts w:hint="default" w:ascii="宋体" w:hAnsi="宋体" w:cs="宋体"/>
          <w:kern w:val="0"/>
          <w:szCs w:val="21"/>
        </w:rPr>
      </w:pPr>
      <w:r>
        <w:rPr>
          <w:rFonts w:ascii="宋体" w:hAnsi="宋体" w:cs="宋体"/>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hint="default" w:ascii="宋体" w:hAnsi="宋体" w:cs="宋体"/>
          <w:kern w:val="0"/>
          <w:szCs w:val="21"/>
        </w:rPr>
      </w:pPr>
      <w:r>
        <w:rPr>
          <w:rFonts w:ascii="宋体" w:hAnsi="宋体" w:cs="宋体"/>
          <w:kern w:val="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hint="default" w:ascii="宋体" w:hAnsi="宋体" w:cs="宋体"/>
          <w:kern w:val="0"/>
          <w:szCs w:val="21"/>
        </w:rPr>
      </w:pPr>
      <w:r>
        <w:rPr>
          <w:rFonts w:ascii="宋体" w:hAnsi="宋体" w:cs="宋体"/>
          <w:kern w:val="0"/>
          <w:szCs w:val="21"/>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pPr>
        <w:pStyle w:val="14"/>
        <w:spacing w:line="360" w:lineRule="auto"/>
        <w:ind w:firstLine="0"/>
        <w:rPr>
          <w:rFonts w:hint="default" w:hAnsi="宋体" w:cs="宋体"/>
          <w:sz w:val="21"/>
          <w:szCs w:val="21"/>
        </w:rPr>
      </w:pPr>
      <w:r>
        <w:rPr>
          <w:rFonts w:hAnsi="宋体" w:cs="宋体"/>
          <w:sz w:val="21"/>
          <w:szCs w:val="21"/>
        </w:rPr>
        <w:t>七、对本次招标提出询问、质疑、投诉，请按以下方式联系。</w:t>
      </w:r>
    </w:p>
    <w:p>
      <w:pPr>
        <w:pStyle w:val="14"/>
        <w:spacing w:line="360" w:lineRule="auto"/>
        <w:ind w:firstLine="404" w:firstLineChars="200"/>
        <w:rPr>
          <w:rFonts w:hint="default" w:hAnsi="宋体" w:cs="宋体"/>
          <w:sz w:val="21"/>
          <w:szCs w:val="21"/>
        </w:rPr>
      </w:pPr>
      <w:r>
        <w:rPr>
          <w:rFonts w:hAnsi="宋体" w:cs="宋体"/>
          <w:sz w:val="21"/>
          <w:szCs w:val="21"/>
        </w:rPr>
        <w:t>1.采购人信息</w:t>
      </w:r>
    </w:p>
    <w:p>
      <w:pPr>
        <w:pStyle w:val="14"/>
        <w:spacing w:line="360" w:lineRule="auto"/>
        <w:ind w:firstLine="404" w:firstLineChars="200"/>
        <w:rPr>
          <w:rFonts w:hint="default" w:hAnsi="宋体" w:cs="宋体"/>
          <w:sz w:val="21"/>
          <w:szCs w:val="21"/>
        </w:rPr>
      </w:pPr>
      <w:bookmarkStart w:id="27" w:name="_Hlk149211221"/>
      <w:r>
        <w:rPr>
          <w:rFonts w:hAnsi="宋体" w:cs="宋体"/>
          <w:sz w:val="21"/>
          <w:szCs w:val="21"/>
        </w:rPr>
        <w:t>名称：中国美术学院</w:t>
      </w:r>
    </w:p>
    <w:p>
      <w:pPr>
        <w:pStyle w:val="14"/>
        <w:spacing w:line="360" w:lineRule="auto"/>
        <w:ind w:firstLine="404" w:firstLineChars="200"/>
        <w:rPr>
          <w:rFonts w:hint="default" w:hAnsi="宋体" w:cs="宋体"/>
          <w:sz w:val="21"/>
          <w:szCs w:val="21"/>
        </w:rPr>
      </w:pPr>
      <w:r>
        <w:rPr>
          <w:rFonts w:hAnsi="宋体" w:cs="宋体"/>
          <w:sz w:val="21"/>
          <w:szCs w:val="21"/>
        </w:rPr>
        <w:t>地址：杭州市南山路218号</w:t>
      </w:r>
    </w:p>
    <w:p>
      <w:pPr>
        <w:pStyle w:val="14"/>
        <w:spacing w:line="360" w:lineRule="auto"/>
        <w:ind w:firstLine="404" w:firstLineChars="200"/>
        <w:rPr>
          <w:rFonts w:hint="default" w:hAnsi="宋体" w:cs="宋体"/>
          <w:sz w:val="21"/>
          <w:szCs w:val="21"/>
        </w:rPr>
      </w:pPr>
      <w:r>
        <w:rPr>
          <w:rFonts w:hAnsi="宋体" w:cs="宋体"/>
          <w:sz w:val="21"/>
          <w:szCs w:val="21"/>
        </w:rPr>
        <w:t>项目联系人（询问）：王老师</w:t>
      </w:r>
    </w:p>
    <w:p>
      <w:pPr>
        <w:pStyle w:val="14"/>
        <w:spacing w:line="360" w:lineRule="auto"/>
        <w:ind w:firstLine="404" w:firstLineChars="200"/>
        <w:rPr>
          <w:rFonts w:hint="default" w:hAnsi="宋体" w:cs="宋体"/>
          <w:sz w:val="21"/>
          <w:szCs w:val="21"/>
        </w:rPr>
      </w:pPr>
      <w:r>
        <w:rPr>
          <w:rFonts w:hAnsi="宋体" w:cs="宋体"/>
          <w:sz w:val="21"/>
          <w:szCs w:val="21"/>
        </w:rPr>
        <w:t>项目联系方式（询问）：0571-87200023</w:t>
      </w:r>
    </w:p>
    <w:p>
      <w:pPr>
        <w:pStyle w:val="14"/>
        <w:spacing w:line="360" w:lineRule="auto"/>
        <w:ind w:firstLine="404" w:firstLineChars="200"/>
        <w:rPr>
          <w:rFonts w:hint="default" w:hAnsi="宋体" w:cs="宋体"/>
          <w:sz w:val="21"/>
          <w:szCs w:val="21"/>
        </w:rPr>
      </w:pPr>
      <w:r>
        <w:rPr>
          <w:rFonts w:hAnsi="宋体" w:cs="宋体"/>
          <w:sz w:val="21"/>
          <w:szCs w:val="21"/>
        </w:rPr>
        <w:t>质疑联系人：林老师</w:t>
      </w:r>
    </w:p>
    <w:p>
      <w:pPr>
        <w:pStyle w:val="14"/>
        <w:spacing w:line="360" w:lineRule="auto"/>
        <w:ind w:firstLine="404" w:firstLineChars="200"/>
        <w:rPr>
          <w:rFonts w:hint="default" w:hAnsi="宋体" w:cs="宋体"/>
          <w:sz w:val="21"/>
          <w:szCs w:val="21"/>
        </w:rPr>
      </w:pPr>
      <w:r>
        <w:rPr>
          <w:rFonts w:hAnsi="宋体" w:cs="宋体"/>
          <w:sz w:val="21"/>
          <w:szCs w:val="21"/>
        </w:rPr>
        <w:t>质疑联系方式：0571-87164774</w:t>
      </w:r>
    </w:p>
    <w:bookmarkEnd w:id="27"/>
    <w:p>
      <w:pPr>
        <w:pStyle w:val="14"/>
        <w:spacing w:line="360" w:lineRule="auto"/>
        <w:ind w:firstLine="404" w:firstLineChars="200"/>
        <w:rPr>
          <w:rFonts w:hint="default" w:hAnsi="宋体" w:cs="宋体"/>
          <w:sz w:val="21"/>
          <w:szCs w:val="21"/>
        </w:rPr>
      </w:pPr>
      <w:r>
        <w:rPr>
          <w:rFonts w:hAnsi="宋体" w:cs="宋体"/>
          <w:sz w:val="21"/>
          <w:szCs w:val="21"/>
        </w:rPr>
        <w:t>2.采购代理机构信息</w:t>
      </w:r>
    </w:p>
    <w:p>
      <w:pPr>
        <w:pStyle w:val="14"/>
        <w:spacing w:line="360" w:lineRule="auto"/>
        <w:ind w:firstLine="404" w:firstLineChars="200"/>
        <w:rPr>
          <w:rFonts w:hint="default" w:hAnsi="宋体" w:cs="宋体"/>
          <w:sz w:val="21"/>
          <w:szCs w:val="21"/>
        </w:rPr>
      </w:pPr>
      <w:r>
        <w:rPr>
          <w:rFonts w:hAnsi="宋体" w:cs="宋体"/>
          <w:sz w:val="21"/>
          <w:szCs w:val="21"/>
        </w:rPr>
        <w:t>名  称：浙江豪圣建设项目管理有限公司</w:t>
      </w:r>
    </w:p>
    <w:p>
      <w:pPr>
        <w:pStyle w:val="14"/>
        <w:spacing w:line="360" w:lineRule="auto"/>
        <w:ind w:firstLine="404" w:firstLineChars="200"/>
        <w:rPr>
          <w:rFonts w:hint="default" w:hAnsi="宋体" w:cs="宋体"/>
          <w:sz w:val="21"/>
          <w:szCs w:val="21"/>
        </w:rPr>
      </w:pPr>
      <w:r>
        <w:rPr>
          <w:rFonts w:hAnsi="宋体" w:cs="宋体"/>
          <w:sz w:val="21"/>
          <w:szCs w:val="21"/>
        </w:rPr>
        <w:t>地  址：杭州市拱墅区大关路179号远洋国际中心A座17楼1706室</w:t>
      </w:r>
    </w:p>
    <w:p>
      <w:pPr>
        <w:pStyle w:val="14"/>
        <w:spacing w:line="360" w:lineRule="auto"/>
        <w:ind w:firstLine="404" w:firstLineChars="200"/>
        <w:rPr>
          <w:rFonts w:hint="default" w:hAnsi="宋体" w:cs="宋体"/>
          <w:sz w:val="21"/>
          <w:szCs w:val="21"/>
        </w:rPr>
      </w:pPr>
      <w:r>
        <w:rPr>
          <w:rFonts w:hAnsi="宋体" w:cs="宋体"/>
          <w:sz w:val="21"/>
          <w:szCs w:val="21"/>
        </w:rPr>
        <w:t>传  真：/</w:t>
      </w:r>
    </w:p>
    <w:p>
      <w:pPr>
        <w:pStyle w:val="14"/>
        <w:spacing w:line="360" w:lineRule="auto"/>
        <w:ind w:firstLine="404" w:firstLineChars="200"/>
        <w:rPr>
          <w:rFonts w:hint="default" w:hAnsi="宋体" w:cs="宋体"/>
          <w:sz w:val="21"/>
          <w:szCs w:val="21"/>
        </w:rPr>
      </w:pPr>
      <w:r>
        <w:rPr>
          <w:rFonts w:hAnsi="宋体" w:cs="宋体"/>
          <w:sz w:val="21"/>
          <w:szCs w:val="21"/>
        </w:rPr>
        <w:t>项目联系人（询问）：王爽、王娜、曹剑斌、陈敏娇</w:t>
      </w:r>
    </w:p>
    <w:p>
      <w:pPr>
        <w:pStyle w:val="14"/>
        <w:spacing w:line="360" w:lineRule="auto"/>
        <w:ind w:firstLine="404" w:firstLineChars="200"/>
        <w:rPr>
          <w:rFonts w:hint="default" w:hAnsi="宋体" w:cs="宋体"/>
          <w:sz w:val="21"/>
          <w:szCs w:val="21"/>
        </w:rPr>
      </w:pPr>
      <w:r>
        <w:rPr>
          <w:rFonts w:hAnsi="宋体" w:cs="宋体"/>
          <w:sz w:val="21"/>
          <w:szCs w:val="21"/>
        </w:rPr>
        <w:t>项目联系方式（询问）：0571-87981527</w:t>
      </w:r>
    </w:p>
    <w:p>
      <w:pPr>
        <w:pStyle w:val="14"/>
        <w:spacing w:line="360" w:lineRule="auto"/>
        <w:ind w:firstLine="404" w:firstLineChars="200"/>
        <w:rPr>
          <w:rFonts w:hint="default" w:hAnsi="宋体" w:cs="宋体"/>
          <w:sz w:val="21"/>
          <w:szCs w:val="21"/>
        </w:rPr>
      </w:pPr>
      <w:bookmarkStart w:id="28" w:name="_Hlk149211190"/>
      <w:r>
        <w:rPr>
          <w:rFonts w:hAnsi="宋体" w:cs="宋体"/>
          <w:sz w:val="21"/>
          <w:szCs w:val="21"/>
        </w:rPr>
        <w:t>质疑联系人：桑国坚</w:t>
      </w:r>
    </w:p>
    <w:p>
      <w:pPr>
        <w:pStyle w:val="14"/>
        <w:spacing w:line="360" w:lineRule="auto"/>
        <w:ind w:firstLine="404" w:firstLineChars="200"/>
        <w:rPr>
          <w:rFonts w:hint="default" w:hAnsi="宋体" w:cs="宋体"/>
          <w:sz w:val="21"/>
          <w:szCs w:val="21"/>
        </w:rPr>
      </w:pPr>
      <w:r>
        <w:rPr>
          <w:rFonts w:hAnsi="宋体" w:cs="宋体"/>
          <w:sz w:val="21"/>
          <w:szCs w:val="21"/>
        </w:rPr>
        <w:t>质疑联系方式：0571-56386096</w:t>
      </w:r>
    </w:p>
    <w:bookmarkEnd w:id="28"/>
    <w:p>
      <w:pPr>
        <w:pStyle w:val="14"/>
        <w:spacing w:line="360" w:lineRule="auto"/>
        <w:ind w:firstLine="404" w:firstLineChars="200"/>
        <w:rPr>
          <w:rFonts w:hint="default" w:hAnsi="宋体" w:cs="宋体"/>
          <w:sz w:val="21"/>
          <w:szCs w:val="21"/>
        </w:rPr>
      </w:pPr>
      <w:r>
        <w:rPr>
          <w:rFonts w:hAnsi="宋体" w:cs="宋体"/>
          <w:sz w:val="21"/>
          <w:szCs w:val="21"/>
        </w:rPr>
        <w:t>3.同级政府采购监督管理部门</w:t>
      </w:r>
    </w:p>
    <w:p>
      <w:pPr>
        <w:pStyle w:val="14"/>
        <w:spacing w:line="360" w:lineRule="auto"/>
        <w:ind w:firstLine="404" w:firstLineChars="200"/>
        <w:rPr>
          <w:rFonts w:hint="default" w:hAnsi="宋体" w:cs="宋体"/>
          <w:sz w:val="21"/>
          <w:szCs w:val="21"/>
        </w:rPr>
      </w:pPr>
      <w:r>
        <w:rPr>
          <w:rFonts w:hAnsi="宋体" w:cs="宋体"/>
          <w:sz w:val="21"/>
          <w:szCs w:val="21"/>
        </w:rPr>
        <w:t>名  称：浙江省财政厅政府采购监管处、浙江省政府采购行政裁决服务中心（杭州）</w:t>
      </w:r>
    </w:p>
    <w:p>
      <w:pPr>
        <w:pStyle w:val="14"/>
        <w:spacing w:line="360" w:lineRule="auto"/>
        <w:ind w:firstLine="404" w:firstLineChars="200"/>
        <w:rPr>
          <w:rFonts w:hint="default" w:hAnsi="宋体" w:cs="宋体"/>
          <w:sz w:val="21"/>
          <w:szCs w:val="21"/>
        </w:rPr>
      </w:pPr>
      <w:r>
        <w:rPr>
          <w:rFonts w:hAnsi="宋体" w:cs="宋体"/>
          <w:sz w:val="21"/>
          <w:szCs w:val="21"/>
        </w:rPr>
        <w:t>地  址：浙江省杭州市上城区四季青街道新业路市民之家G03办公室（快递仅限ems或顺丰）</w:t>
      </w:r>
    </w:p>
    <w:p>
      <w:pPr>
        <w:pStyle w:val="14"/>
        <w:spacing w:line="360" w:lineRule="auto"/>
        <w:ind w:firstLine="404" w:firstLineChars="200"/>
        <w:rPr>
          <w:rFonts w:hint="default" w:hAnsi="宋体" w:cs="宋体"/>
          <w:sz w:val="21"/>
          <w:szCs w:val="21"/>
        </w:rPr>
      </w:pPr>
      <w:r>
        <w:rPr>
          <w:rFonts w:hAnsi="宋体" w:cs="宋体"/>
          <w:sz w:val="21"/>
          <w:szCs w:val="21"/>
        </w:rPr>
        <w:t>传  真：/</w:t>
      </w:r>
    </w:p>
    <w:p>
      <w:pPr>
        <w:pStyle w:val="14"/>
        <w:spacing w:line="360" w:lineRule="auto"/>
        <w:ind w:firstLine="404" w:firstLineChars="200"/>
        <w:rPr>
          <w:rFonts w:hint="default" w:hAnsi="宋体" w:cs="宋体"/>
          <w:sz w:val="21"/>
          <w:szCs w:val="21"/>
        </w:rPr>
      </w:pPr>
      <w:r>
        <w:rPr>
          <w:rFonts w:hAnsi="宋体" w:cs="宋体"/>
          <w:sz w:val="21"/>
          <w:szCs w:val="21"/>
        </w:rPr>
        <w:t>联系人：朱女士、王女士</w:t>
      </w:r>
    </w:p>
    <w:p>
      <w:pPr>
        <w:pStyle w:val="14"/>
        <w:spacing w:line="360" w:lineRule="auto"/>
        <w:ind w:firstLine="404" w:firstLineChars="200"/>
        <w:rPr>
          <w:rFonts w:hint="default" w:hAnsi="宋体" w:cs="宋体"/>
          <w:sz w:val="21"/>
          <w:szCs w:val="21"/>
        </w:rPr>
      </w:pPr>
      <w:r>
        <w:rPr>
          <w:rFonts w:hAnsi="宋体" w:cs="宋体"/>
          <w:sz w:val="21"/>
          <w:szCs w:val="21"/>
        </w:rPr>
        <w:t>监督投诉电话：0571-85252453</w:t>
      </w:r>
    </w:p>
    <w:p>
      <w:pPr>
        <w:pStyle w:val="14"/>
        <w:spacing w:line="360" w:lineRule="auto"/>
        <w:ind w:firstLine="404" w:firstLineChars="200"/>
        <w:rPr>
          <w:rFonts w:hint="default" w:hAnsi="宋体" w:cs="宋体"/>
          <w:sz w:val="21"/>
          <w:szCs w:val="21"/>
        </w:rPr>
      </w:pPr>
      <w:r>
        <w:rPr>
          <w:rFonts w:hAnsi="宋体" w:cs="宋体"/>
          <w:sz w:val="21"/>
          <w:szCs w:val="21"/>
        </w:rPr>
        <w:t>政策咨询：何一平、冯华，0571-87058424、87055741</w:t>
      </w:r>
    </w:p>
    <w:p>
      <w:pPr>
        <w:pStyle w:val="14"/>
        <w:spacing w:line="360" w:lineRule="auto"/>
        <w:ind w:firstLine="404" w:firstLineChars="200"/>
        <w:rPr>
          <w:rFonts w:hint="default" w:hAnsi="宋体" w:cs="宋体"/>
          <w:sz w:val="21"/>
          <w:szCs w:val="21"/>
        </w:rPr>
      </w:pPr>
      <w:r>
        <w:rPr>
          <w:rFonts w:hAnsi="宋体" w:cs="宋体"/>
          <w:sz w:val="21"/>
          <w:szCs w:val="21"/>
        </w:rPr>
        <w:t>预算金额未达100万元的采购项目，由采购人处理采购争议。</w:t>
      </w:r>
    </w:p>
    <w:p>
      <w:pPr>
        <w:pStyle w:val="14"/>
        <w:spacing w:line="360" w:lineRule="auto"/>
        <w:ind w:firstLine="404" w:firstLineChars="200"/>
        <w:rPr>
          <w:rFonts w:hint="default" w:hAnsi="宋体" w:cs="宋体"/>
          <w:sz w:val="21"/>
          <w:szCs w:val="21"/>
        </w:rPr>
      </w:pPr>
      <w:r>
        <w:rPr>
          <w:rFonts w:hAnsi="宋体" w:cs="宋体"/>
          <w:sz w:val="21"/>
          <w:szCs w:val="21"/>
        </w:rPr>
        <w:t>若对项目采购电子交易系统操作有疑问，可登录政采云（https://www.zcygov.cn/），点击右侧咨询小采，获取采小蜜智能服务管家帮助，或拨打政采云服务热线95763获取热线服务帮助。</w:t>
      </w:r>
    </w:p>
    <w:p>
      <w:pPr>
        <w:pStyle w:val="14"/>
        <w:spacing w:line="360" w:lineRule="auto"/>
        <w:ind w:firstLine="404" w:firstLineChars="200"/>
        <w:jc w:val="left"/>
        <w:rPr>
          <w:rFonts w:hint="default" w:hAnsi="宋体" w:cs="宋体"/>
          <w:sz w:val="21"/>
          <w:szCs w:val="21"/>
        </w:rPr>
      </w:pPr>
      <w:r>
        <w:rPr>
          <w:rFonts w:hAnsi="宋体" w:cs="宋体"/>
          <w:sz w:val="21"/>
          <w:szCs w:val="21"/>
        </w:rPr>
        <w:t>CA问题联系电话（人工）：汇信CA 400-888-4636；天谷CA 400-087-8198。</w:t>
      </w:r>
    </w:p>
    <w:p>
      <w:pPr>
        <w:pStyle w:val="14"/>
        <w:spacing w:line="360" w:lineRule="auto"/>
        <w:ind w:firstLine="627" w:firstLineChars="200"/>
        <w:jc w:val="center"/>
        <w:rPr>
          <w:rFonts w:hint="default" w:ascii="Times New Roman" w:hAnsi="Times New Roman"/>
          <w:b/>
          <w:sz w:val="36"/>
          <w:szCs w:val="36"/>
        </w:rPr>
      </w:pPr>
      <w:bookmarkStart w:id="29" w:name="_Toc18629"/>
      <w:r>
        <w:rPr>
          <w:rStyle w:val="29"/>
          <w:rFonts w:hint="default"/>
          <w:sz w:val="32"/>
          <w:szCs w:val="32"/>
        </w:rPr>
        <w:br w:type="page"/>
      </w:r>
      <w:r>
        <w:rPr>
          <w:rStyle w:val="29"/>
          <w:rFonts w:hint="default"/>
          <w:sz w:val="32"/>
          <w:szCs w:val="32"/>
        </w:rPr>
        <w:t>第二章  投标人须知</w:t>
      </w:r>
      <w:bookmarkEnd w:id="29"/>
    </w:p>
    <w:p>
      <w:pPr>
        <w:snapToGrid w:val="0"/>
        <w:spacing w:before="120" w:beforeLines="50" w:after="120" w:afterLines="50" w:line="360" w:lineRule="auto"/>
        <w:jc w:val="center"/>
        <w:outlineLvl w:val="1"/>
        <w:rPr>
          <w:rFonts w:hint="default"/>
          <w:b/>
          <w:sz w:val="30"/>
          <w:szCs w:val="30"/>
        </w:rPr>
      </w:pPr>
      <w:r>
        <w:rPr>
          <w:rFonts w:hint="default"/>
          <w:b/>
          <w:sz w:val="30"/>
          <w:szCs w:val="30"/>
        </w:rPr>
        <w:t>前附表</w:t>
      </w:r>
    </w:p>
    <w:tbl>
      <w:tblPr>
        <w:tblStyle w:val="2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1300"/>
        <w:gridCol w:w="7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序号</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名  称</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1</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项目名称</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t>中国美术学院2024级学生教材及教师用书采购项目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采购类型</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eastAsia="宋体" w:cs="宋体"/>
                <w:szCs w:val="21"/>
                <w:lang w:val="en-US" w:eastAsia="zh-CN"/>
              </w:rPr>
            </w:pPr>
            <w:r>
              <w:rPr>
                <w:rFonts w:hint="eastAsia" w:ascii="宋体" w:hAnsi="宋体" w:cs="宋体"/>
                <w:szCs w:val="21"/>
                <w:lang w:val="en-US" w:eastAsia="zh-CN"/>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采购内容及数量</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t>详见招标文件第四章采购内容及需求部分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预算金额</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公告媒体</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浙江政府采购网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电子交易平台</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t>政府采购云平台（www.zcygov.cn）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投标报价</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ind w:left="315" w:hanging="315" w:hangingChars="150"/>
              <w:rPr>
                <w:rFonts w:hint="default" w:ascii="宋体" w:hAnsi="宋体" w:cs="宋体"/>
                <w:szCs w:val="21"/>
              </w:rPr>
            </w:pPr>
            <w:r>
              <w:rPr>
                <w:rFonts w:ascii="宋体" w:hAnsi="宋体" w:cs="宋体"/>
                <w:szCs w:val="21"/>
              </w:rPr>
              <w:t>1、本项目应以折扣报价；</w:t>
            </w:r>
          </w:p>
          <w:p>
            <w:pPr>
              <w:snapToGrid w:val="0"/>
              <w:ind w:left="315" w:hanging="315" w:hangingChars="150"/>
              <w:rPr>
                <w:rFonts w:hint="default" w:ascii="宋体" w:hAnsi="宋体" w:cs="宋体"/>
                <w:szCs w:val="21"/>
              </w:rPr>
            </w:pPr>
            <w:r>
              <w:rPr>
                <w:rFonts w:ascii="宋体" w:hAnsi="宋体" w:cs="宋体"/>
                <w:szCs w:val="21"/>
              </w:rPr>
              <w:t>（例：供应商报价为90%，则教材实洋=教材码洋*90%。）</w:t>
            </w:r>
          </w:p>
          <w:p>
            <w:pPr>
              <w:snapToGrid w:val="0"/>
              <w:ind w:left="315" w:hanging="315" w:hangingChars="150"/>
              <w:rPr>
                <w:rFonts w:hint="default" w:ascii="宋体" w:hAnsi="宋体" w:cs="宋体"/>
                <w:szCs w:val="21"/>
              </w:rPr>
            </w:pPr>
            <w:r>
              <w:rPr>
                <w:rFonts w:ascii="宋体" w:hAnsi="宋体" w:cs="宋体"/>
                <w:szCs w:val="21"/>
              </w:rPr>
              <w:t>2、不论采购结果如何，供应商均应自行承担所有与投标有关的全部费用。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投标保证金</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ind w:left="315" w:hanging="315" w:hangingChars="150"/>
              <w:rPr>
                <w:rFonts w:hint="default" w:ascii="宋体" w:hAnsi="宋体" w:cs="宋体"/>
                <w:b/>
                <w:szCs w:val="21"/>
              </w:rPr>
            </w:pPr>
            <w:r>
              <w:rPr>
                <w:rFonts w:ascii="宋体" w:hAnsi="宋体" w:cs="宋体"/>
                <w:szCs w:val="21"/>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踏勘现场</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ind w:left="315" w:hanging="315" w:hangingChars="150"/>
              <w:rPr>
                <w:rFonts w:hint="default" w:ascii="宋体" w:hAnsi="宋体" w:cs="宋体"/>
                <w:szCs w:val="21"/>
              </w:rPr>
            </w:pPr>
            <w:r>
              <w:rPr>
                <w:rFonts w:ascii="宋体" w:hAnsi="宋体" w:cs="宋体"/>
                <w:szCs w:val="21"/>
              </w:rPr>
              <w:sym w:font="Wingdings 2" w:char="00A3"/>
            </w:r>
            <w:r>
              <w:rPr>
                <w:rFonts w:ascii="宋体" w:hAnsi="宋体" w:cs="宋体"/>
                <w:szCs w:val="21"/>
              </w:rPr>
              <w:t xml:space="preserve"> 组织（详细内容）</w:t>
            </w:r>
          </w:p>
          <w:p>
            <w:pPr>
              <w:snapToGrid w:val="0"/>
              <w:ind w:left="315" w:hanging="315" w:hangingChars="150"/>
              <w:rPr>
                <w:rFonts w:hint="default" w:ascii="宋体" w:hAnsi="宋体" w:cs="宋体"/>
                <w:szCs w:val="21"/>
              </w:rPr>
            </w:pPr>
            <w:r>
              <w:rPr>
                <w:rFonts w:ascii="宋体" w:hAnsi="宋体" w:cs="宋体"/>
                <w:szCs w:val="21"/>
              </w:rPr>
              <w:sym w:font="Wingdings 2" w:char="0052"/>
            </w:r>
            <w:r>
              <w:rPr>
                <w:rFonts w:ascii="宋体" w:hAnsi="宋体" w:cs="宋体"/>
                <w:szCs w:val="21"/>
              </w:rPr>
              <w:t>不组织, 投标人自行现场踏勘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样品</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ind w:left="315" w:hanging="315" w:hangingChars="150"/>
              <w:rPr>
                <w:rFonts w:hint="default" w:ascii="宋体" w:hAnsi="宋体" w:cs="宋体"/>
                <w:szCs w:val="21"/>
              </w:rPr>
            </w:pPr>
            <w:r>
              <w:rPr>
                <w:rFonts w:hint="default" w:ascii="宋体" w:hAnsi="宋体" w:cs="宋体"/>
                <w:szCs w:val="21"/>
              </w:rPr>
              <w:t>□ 提供（详细内容）</w:t>
            </w:r>
          </w:p>
          <w:p>
            <w:pPr>
              <w:snapToGrid w:val="0"/>
              <w:ind w:left="315" w:hanging="315" w:hangingChars="150"/>
              <w:rPr>
                <w:rFonts w:hint="default" w:ascii="宋体" w:hAnsi="宋体" w:cs="宋体"/>
                <w:szCs w:val="21"/>
              </w:rPr>
            </w:pPr>
            <w:r>
              <w:rPr>
                <w:rFonts w:ascii="宋体" w:hAnsi="宋体" w:cs="宋体"/>
                <w:szCs w:val="21"/>
              </w:rPr>
              <w:t>☑</w:t>
            </w:r>
            <w:r>
              <w:rPr>
                <w:rFonts w:hint="default" w:ascii="宋体" w:hAnsi="宋体" w:cs="宋体"/>
                <w:szCs w:val="21"/>
              </w:rPr>
              <w:t xml:space="preserve"> 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1</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演示</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sym w:font="Wingdings 2" w:char="00A3"/>
            </w:r>
            <w:r>
              <w:rPr>
                <w:rFonts w:ascii="宋体" w:hAnsi="宋体" w:cs="宋体"/>
                <w:szCs w:val="21"/>
              </w:rPr>
              <w:t>要求</w:t>
            </w:r>
          </w:p>
          <w:p>
            <w:pPr>
              <w:snapToGrid w:val="0"/>
              <w:rPr>
                <w:rFonts w:hint="default" w:ascii="宋体" w:hAnsi="宋体" w:cs="宋体"/>
                <w:szCs w:val="21"/>
              </w:rPr>
            </w:pPr>
            <w:r>
              <w:rPr>
                <w:rFonts w:ascii="宋体" w:hAnsi="宋体" w:cs="宋体"/>
                <w:szCs w:val="21"/>
              </w:rPr>
              <w:sym w:font="Wingdings 2" w:char="0052"/>
            </w:r>
            <w:r>
              <w:rPr>
                <w:rFonts w:ascii="宋体" w:hAnsi="宋体" w:cs="宋体"/>
                <w:szCs w:val="21"/>
              </w:rPr>
              <w:t xml:space="preserve"> 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2</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投标文件组成</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投标文件由资格证明文件、商务技术文件、报价文件三部分组成。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3</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投标文件的编制</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ind w:left="316" w:hanging="316" w:hangingChars="150"/>
              <w:jc w:val="left"/>
              <w:rPr>
                <w:rFonts w:hint="default" w:ascii="宋体" w:hAnsi="宋体" w:cs="宋体"/>
                <w:b/>
                <w:bCs/>
                <w:szCs w:val="21"/>
              </w:rPr>
            </w:pPr>
            <w:r>
              <w:rPr>
                <w:rFonts w:ascii="宋体" w:hAnsi="宋体" w:cs="宋体"/>
                <w:b/>
                <w:bCs/>
                <w:szCs w:val="21"/>
              </w:rPr>
              <w:t>1、“电子加密投标文件”：</w:t>
            </w:r>
          </w:p>
          <w:p>
            <w:pPr>
              <w:autoSpaceDE w:val="0"/>
              <w:autoSpaceDN w:val="0"/>
              <w:adjustRightInd w:val="0"/>
              <w:jc w:val="left"/>
              <w:rPr>
                <w:rFonts w:hint="default" w:ascii="宋体" w:hAnsi="宋体" w:cs="宋体"/>
                <w:b/>
                <w:bCs/>
                <w:szCs w:val="21"/>
              </w:rPr>
            </w:pPr>
            <w:r>
              <w:rPr>
                <w:rFonts w:ascii="宋体" w:hAnsi="宋体" w:cs="宋体"/>
                <w:b/>
                <w:bCs/>
                <w:szCs w:val="21"/>
              </w:rPr>
              <w:t>（1）“电子加密投标文件”是指通过“政采云电子交易客户端”完成投标文件编制后生成并加密的数据电文形式的投标文件。</w:t>
            </w:r>
          </w:p>
          <w:p>
            <w:pPr>
              <w:rPr>
                <w:rFonts w:hint="default" w:ascii="宋体" w:hAnsi="宋体" w:cs="宋体"/>
                <w:b/>
                <w:bCs/>
                <w:szCs w:val="21"/>
              </w:rPr>
            </w:pPr>
            <w:r>
              <w:rPr>
                <w:rFonts w:ascii="宋体" w:hAnsi="宋体" w:cs="宋体"/>
                <w:b/>
                <w:bCs/>
                <w:szCs w:val="21"/>
              </w:rPr>
              <w:t>（2）供应商应先安装“政采云电子交易客户端”，并按照本招标文件和“政府采购云平台”的要求，通过“政采云电子交易客户端”编制并加密投标文件。</w:t>
            </w:r>
          </w:p>
          <w:p>
            <w:pPr>
              <w:ind w:left="316" w:hanging="316" w:hangingChars="150"/>
              <w:rPr>
                <w:rFonts w:hint="default" w:ascii="宋体" w:hAnsi="宋体" w:cs="宋体"/>
                <w:b/>
                <w:bCs/>
                <w:szCs w:val="21"/>
              </w:rPr>
            </w:pPr>
            <w:r>
              <w:rPr>
                <w:rFonts w:ascii="宋体" w:hAnsi="宋体" w:cs="宋体"/>
                <w:b/>
                <w:bCs/>
                <w:szCs w:val="21"/>
              </w:rPr>
              <w:t>2、“电子备份投标文件”：</w:t>
            </w:r>
          </w:p>
          <w:p>
            <w:pPr>
              <w:rPr>
                <w:rFonts w:hint="default" w:ascii="宋体" w:hAnsi="宋体" w:cs="宋体"/>
                <w:b/>
                <w:bCs/>
                <w:szCs w:val="21"/>
              </w:rPr>
            </w:pPr>
            <w:r>
              <w:rPr>
                <w:rFonts w:ascii="宋体" w:hAnsi="宋体" w:cs="宋体"/>
                <w:b/>
                <w:bCs/>
                <w:szCs w:val="21"/>
              </w:rPr>
              <w:t>（1）“电子备份投标文件”是指与“电子加密投标文件”同时生成的数据电文形式的电子文件。</w:t>
            </w:r>
          </w:p>
          <w:p>
            <w:pPr>
              <w:ind w:left="316" w:hanging="316" w:hangingChars="150"/>
              <w:rPr>
                <w:rFonts w:hint="default" w:ascii="宋体" w:hAnsi="宋体" w:cs="宋体"/>
                <w:b/>
                <w:bCs/>
                <w:szCs w:val="21"/>
              </w:rPr>
            </w:pPr>
            <w:r>
              <w:rPr>
                <w:rFonts w:ascii="宋体" w:hAnsi="宋体" w:cs="宋体"/>
                <w:b/>
                <w:bCs/>
                <w:szCs w:val="21"/>
              </w:rPr>
              <w:t>（2）供应商可自主选择是否编制“电子备份投标文件”。</w:t>
            </w:r>
          </w:p>
          <w:p>
            <w:pPr>
              <w:rPr>
                <w:rFonts w:hint="default" w:ascii="宋体" w:hAnsi="宋体" w:cs="宋体"/>
                <w:szCs w:val="21"/>
              </w:rPr>
            </w:pPr>
            <w:r>
              <w:rPr>
                <w:rFonts w:ascii="宋体" w:hAnsi="宋体" w:cs="宋体"/>
                <w:b/>
                <w:bCs/>
                <w:szCs w:val="21"/>
              </w:rPr>
              <w:t>（3）其他方式编制的备份投标文件视为无效备份投标文件</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4</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投标文件的签章</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jc w:val="left"/>
              <w:rPr>
                <w:rFonts w:hint="default" w:ascii="宋体" w:hAnsi="宋体" w:cs="宋体"/>
                <w:szCs w:val="21"/>
              </w:rPr>
            </w:pPr>
            <w:r>
              <w:rPr>
                <w:rFonts w:ascii="宋体" w:hAnsi="宋体" w:cs="宋体"/>
                <w:szCs w:val="21"/>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3"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5</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投标文件</w:t>
            </w:r>
          </w:p>
          <w:p>
            <w:pPr>
              <w:snapToGrid w:val="0"/>
              <w:jc w:val="center"/>
              <w:rPr>
                <w:rFonts w:hint="default" w:ascii="宋体" w:hAnsi="宋体" w:cs="宋体"/>
                <w:szCs w:val="21"/>
              </w:rPr>
            </w:pPr>
            <w:r>
              <w:rPr>
                <w:rFonts w:ascii="宋体" w:hAnsi="宋体" w:cs="宋体"/>
                <w:szCs w:val="21"/>
              </w:rPr>
              <w:t>的包装、密封和递交</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1、“电子加密投标文件”的递交：在线上传递交。</w:t>
            </w:r>
          </w:p>
          <w:p>
            <w:pPr>
              <w:rPr>
                <w:rFonts w:hint="default" w:ascii="宋体" w:hAnsi="宋体" w:cs="宋体"/>
                <w:b/>
                <w:bCs/>
                <w:szCs w:val="21"/>
              </w:rPr>
            </w:pPr>
            <w:r>
              <w:rPr>
                <w:rFonts w:ascii="宋体" w:hAnsi="宋体" w:cs="宋体"/>
                <w:b/>
                <w:bCs/>
                <w:szCs w:val="21"/>
              </w:rPr>
              <w:t>（1）供应商应在投标截止时间前将“电子加密投标文件”成功上传递交至“政府采购云平台”，否则投标无效。</w:t>
            </w:r>
          </w:p>
          <w:p>
            <w:pPr>
              <w:rPr>
                <w:rFonts w:hint="default" w:ascii="宋体" w:hAnsi="宋体" w:cs="宋体"/>
                <w:szCs w:val="21"/>
              </w:rPr>
            </w:pPr>
            <w:r>
              <w:rPr>
                <w:rFonts w:ascii="宋体" w:hAnsi="宋体" w:cs="宋体"/>
                <w:szCs w:val="21"/>
              </w:rPr>
              <w:t>（2）“电子加密投标文件”成功上传递交后，供应商可自行打印投标文件接收回执。</w:t>
            </w:r>
          </w:p>
          <w:p>
            <w:pPr>
              <w:rPr>
                <w:rFonts w:hint="default" w:ascii="宋体" w:hAnsi="宋体" w:cs="宋体"/>
                <w:szCs w:val="21"/>
              </w:rPr>
            </w:pPr>
            <w:r>
              <w:rPr>
                <w:rFonts w:ascii="宋体" w:hAnsi="宋体" w:cs="宋体"/>
                <w:szCs w:val="21"/>
              </w:rPr>
              <w:t>2、“电子备份投标文件”的密封、包装和递交：</w:t>
            </w:r>
          </w:p>
          <w:p>
            <w:pPr>
              <w:rPr>
                <w:rFonts w:hint="default" w:ascii="宋体" w:hAnsi="宋体" w:cs="宋体"/>
                <w:szCs w:val="21"/>
              </w:rPr>
            </w:pPr>
            <w:r>
              <w:rPr>
                <w:rFonts w:ascii="宋体" w:hAnsi="宋体" w:cs="宋体"/>
                <w:szCs w:val="21"/>
              </w:rPr>
              <w:t>（1）供应商可自主选择是否递交“电子备份投标文件”。</w:t>
            </w:r>
          </w:p>
          <w:p>
            <w:pPr>
              <w:rPr>
                <w:rFonts w:hint="default" w:ascii="宋体" w:hAnsi="宋体" w:cs="宋体"/>
                <w:szCs w:val="21"/>
              </w:rPr>
            </w:pPr>
            <w:r>
              <w:rPr>
                <w:rFonts w:ascii="宋体" w:hAnsi="宋体" w:cs="宋体"/>
                <w:szCs w:val="21"/>
              </w:rPr>
              <w:t>（2）“电子备份投标文件”存入U盘（一份）。</w:t>
            </w:r>
          </w:p>
          <w:p>
            <w:pPr>
              <w:rPr>
                <w:rFonts w:hint="default" w:ascii="宋体" w:hAnsi="宋体" w:cs="宋体"/>
                <w:szCs w:val="21"/>
              </w:rPr>
            </w:pPr>
            <w:r>
              <w:rPr>
                <w:rFonts w:ascii="宋体" w:hAnsi="宋体" w:cs="宋体"/>
                <w:szCs w:val="21"/>
              </w:rPr>
              <w:t>（3）“电子备份投标文件” 应在投标截止时间前以邮寄或送达方式递交：邮寄或送达地址：杭州市拱墅区大关路179号远洋国际中心A座17楼1706室，收件人：王爽，0571-87981527。</w:t>
            </w:r>
          </w:p>
          <w:p>
            <w:pPr>
              <w:rPr>
                <w:rFonts w:hint="default" w:ascii="宋体" w:hAnsi="宋体" w:cs="宋体"/>
                <w:szCs w:val="21"/>
              </w:rPr>
            </w:pPr>
            <w:r>
              <w:rPr>
                <w:rFonts w:ascii="宋体" w:hAnsi="宋体" w:cs="宋体"/>
                <w:szCs w:val="21"/>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6</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投标截止</w:t>
            </w:r>
          </w:p>
          <w:p>
            <w:pPr>
              <w:snapToGrid w:val="0"/>
              <w:jc w:val="center"/>
              <w:rPr>
                <w:rFonts w:hint="default" w:ascii="宋体" w:hAnsi="宋体" w:cs="宋体"/>
                <w:szCs w:val="21"/>
              </w:rPr>
            </w:pPr>
            <w:r>
              <w:rPr>
                <w:rFonts w:ascii="宋体" w:hAnsi="宋体" w:cs="宋体"/>
                <w:szCs w:val="21"/>
              </w:rPr>
              <w:t>时间和地址</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lang w:val="en-US" w:eastAsia="zh-CN"/>
              </w:rPr>
              <w:t>7</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开标时</w:t>
            </w:r>
          </w:p>
          <w:p>
            <w:pPr>
              <w:snapToGrid w:val="0"/>
              <w:jc w:val="center"/>
              <w:rPr>
                <w:rFonts w:hint="default" w:ascii="宋体" w:hAnsi="宋体" w:cs="宋体"/>
                <w:szCs w:val="21"/>
              </w:rPr>
            </w:pPr>
            <w:r>
              <w:rPr>
                <w:rFonts w:ascii="宋体" w:hAnsi="宋体" w:cs="宋体"/>
                <w:szCs w:val="21"/>
              </w:rPr>
              <w:t>间和地址</w:t>
            </w:r>
          </w:p>
        </w:tc>
        <w:tc>
          <w:tcPr>
            <w:tcW w:w="3936" w:type="pct"/>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宋体" w:hAnsi="宋体" w:cs="宋体"/>
                <w:szCs w:val="21"/>
              </w:rPr>
            </w:pPr>
            <w:r>
              <w:rPr>
                <w:rFonts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val="en-US" w:eastAsia="zh-CN"/>
              </w:rPr>
            </w:pPr>
            <w:r>
              <w:rPr>
                <w:rFonts w:ascii="宋体" w:hAnsi="宋体" w:cs="宋体"/>
                <w:szCs w:val="21"/>
              </w:rPr>
              <w:t>1</w:t>
            </w:r>
            <w:r>
              <w:rPr>
                <w:rFonts w:hint="eastAsia" w:ascii="宋体" w:hAnsi="宋体" w:cs="宋体"/>
                <w:szCs w:val="21"/>
                <w:lang w:val="en-US" w:eastAsia="zh-CN"/>
              </w:rPr>
              <w:t>8</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开标</w:t>
            </w:r>
          </w:p>
        </w:tc>
        <w:tc>
          <w:tcPr>
            <w:tcW w:w="3936" w:type="pct"/>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szCs w:val="21"/>
              </w:rPr>
            </w:pPr>
            <w:r>
              <w:rPr>
                <w:rFonts w:ascii="宋体" w:hAnsi="宋体" w:cs="宋体"/>
                <w:szCs w:val="21"/>
              </w:rPr>
              <w:t>1、采购组织机构（即代理机构）按照招标文件规定的时间通过电子交易平台组织开标，所有投标供应商均应当准时在线参加。</w:t>
            </w:r>
          </w:p>
          <w:p>
            <w:pPr>
              <w:rPr>
                <w:rFonts w:hint="default" w:ascii="宋体" w:hAnsi="宋体" w:cs="宋体"/>
                <w:szCs w:val="21"/>
              </w:rPr>
            </w:pPr>
            <w:r>
              <w:rPr>
                <w:rFonts w:ascii="宋体" w:hAnsi="宋体" w:cs="宋体"/>
                <w:szCs w:val="21"/>
              </w:rPr>
              <w:t>2、开标时间后，采购组织机构将向各投标供应商发出“电子加密投标文件”的解密通知，各投标供应商代表应当在接到解密通知后</w:t>
            </w:r>
            <w:r>
              <w:rPr>
                <w:rFonts w:ascii="宋体" w:hAnsi="宋体" w:cs="宋体"/>
                <w:i/>
                <w:szCs w:val="21"/>
                <w:u w:val="single"/>
              </w:rPr>
              <w:t>30</w:t>
            </w:r>
            <w:r>
              <w:rPr>
                <w:rFonts w:ascii="宋体" w:hAnsi="宋体" w:cs="宋体"/>
                <w:szCs w:val="21"/>
              </w:rPr>
              <w:t>分钟内自行完成“电子加密投标文件”的在线解密。</w:t>
            </w:r>
          </w:p>
          <w:p>
            <w:pPr>
              <w:rPr>
                <w:rFonts w:hint="default" w:ascii="宋体" w:hAnsi="宋体" w:cs="宋体"/>
                <w:szCs w:val="21"/>
              </w:rPr>
            </w:pPr>
            <w:r>
              <w:rPr>
                <w:rFonts w:ascii="宋体" w:hAnsi="宋体" w:cs="宋体"/>
                <w:szCs w:val="21"/>
              </w:rPr>
              <w:t>3、通过“政府采购云平台”上传递交的“电子加密投标文件”已按时解密的，“电子备份投标文件”自动失效。</w:t>
            </w:r>
          </w:p>
          <w:p>
            <w:pPr>
              <w:rPr>
                <w:rFonts w:hint="default" w:ascii="宋体" w:hAnsi="宋体" w:cs="宋体"/>
                <w:szCs w:val="21"/>
              </w:rPr>
            </w:pPr>
            <w:r>
              <w:rPr>
                <w:rFonts w:ascii="宋体" w:hAnsi="宋体" w:cs="宋体"/>
                <w:szCs w:val="21"/>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rPr>
                <w:rFonts w:hint="default" w:ascii="宋体" w:hAnsi="宋体" w:cs="宋体"/>
                <w:szCs w:val="21"/>
              </w:rPr>
            </w:pPr>
            <w:r>
              <w:rPr>
                <w:rFonts w:ascii="宋体" w:hAnsi="宋体" w:cs="宋体"/>
                <w:szCs w:val="21"/>
              </w:rPr>
              <w:t>5</w:t>
            </w:r>
            <w:r>
              <w:rPr>
                <w:rFonts w:ascii="宋体" w:hAnsi="宋体" w:cs="宋体"/>
                <w:b/>
                <w:bCs/>
                <w:szCs w:val="21"/>
              </w:rPr>
              <w:t>、投标截止时间前，投标供应商仅递交了“电子备份投标文件”而未将“电子加密投标文件”上传至“政府采购云平台”的，投标无效。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评标办法</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投标文件有效期</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采购进口产品</w:t>
            </w:r>
          </w:p>
        </w:tc>
        <w:tc>
          <w:tcPr>
            <w:tcW w:w="3936" w:type="pct"/>
            <w:tcBorders>
              <w:top w:val="single" w:color="auto" w:sz="4" w:space="0"/>
              <w:left w:val="single" w:color="auto" w:sz="4" w:space="0"/>
              <w:bottom w:val="single" w:color="auto" w:sz="4" w:space="0"/>
              <w:right w:val="single" w:color="auto" w:sz="4" w:space="0"/>
            </w:tcBorders>
            <w:noWrap/>
            <w:vAlign w:val="center"/>
          </w:tcPr>
          <w:p>
            <w:pPr>
              <w:pStyle w:val="7"/>
              <w:adjustRightInd w:val="0"/>
              <w:snapToGrid w:val="0"/>
              <w:spacing w:beforeLines="0" w:afterLines="0" w:line="320" w:lineRule="exact"/>
              <w:jc w:val="left"/>
              <w:rPr>
                <w:rFonts w:hAnsi="宋体" w:cs="宋体"/>
                <w:sz w:val="21"/>
                <w:szCs w:val="21"/>
              </w:rPr>
            </w:pPr>
            <w:r>
              <w:rPr>
                <w:rFonts w:hint="eastAsia" w:hAnsi="宋体" w:cs="宋体"/>
                <w:sz w:val="21"/>
                <w:szCs w:val="21"/>
              </w:rPr>
              <w:sym w:font="Wingdings 2" w:char="0052"/>
            </w:r>
            <w:r>
              <w:rPr>
                <w:rFonts w:hint="eastAsia" w:hAnsi="宋体" w:cs="宋体"/>
                <w:sz w:val="21"/>
                <w:szCs w:val="21"/>
              </w:rPr>
              <w:t>本项目不允许采购进口产品</w:t>
            </w:r>
          </w:p>
          <w:p>
            <w:pPr>
              <w:pStyle w:val="7"/>
              <w:adjustRightInd w:val="0"/>
              <w:snapToGrid w:val="0"/>
              <w:spacing w:beforeLines="0" w:afterLines="0" w:line="240" w:lineRule="auto"/>
              <w:jc w:val="left"/>
              <w:rPr>
                <w:rFonts w:hAnsi="宋体" w:cs="宋体"/>
                <w:sz w:val="21"/>
                <w:szCs w:val="21"/>
              </w:rPr>
            </w:pPr>
            <w:r>
              <w:rPr>
                <w:rFonts w:hint="eastAsia" w:hAnsi="宋体" w:cs="宋体"/>
                <w:sz w:val="21"/>
                <w:szCs w:val="21"/>
              </w:rPr>
              <w:sym w:font="Wingdings 2" w:char="00A3"/>
            </w:r>
            <w:r>
              <w:rPr>
                <w:rFonts w:hint="eastAsia" w:hAnsi="宋体" w:cs="宋体"/>
                <w:sz w:val="21"/>
                <w:szCs w:val="21"/>
              </w:rPr>
              <w:t>本项目允许采购进口产品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szCs w:val="21"/>
                <w:lang w:val="en-US" w:eastAsia="zh-CN"/>
              </w:rPr>
            </w:pPr>
            <w:r>
              <w:rPr>
                <w:rFonts w:ascii="宋体" w:hAnsi="宋体" w:cs="宋体"/>
                <w:szCs w:val="21"/>
              </w:rPr>
              <w:t>2</w:t>
            </w:r>
            <w:r>
              <w:rPr>
                <w:rFonts w:hint="eastAsia" w:ascii="宋体" w:hAnsi="宋体" w:cs="宋体"/>
                <w:szCs w:val="21"/>
                <w:lang w:val="en-US" w:eastAsia="zh-CN"/>
              </w:rPr>
              <w:t>2</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节能产品、环境标志产品</w:t>
            </w:r>
          </w:p>
        </w:tc>
        <w:tc>
          <w:tcPr>
            <w:tcW w:w="3936" w:type="pct"/>
            <w:tcBorders>
              <w:top w:val="single" w:color="auto" w:sz="4" w:space="0"/>
              <w:left w:val="single" w:color="auto" w:sz="4" w:space="0"/>
              <w:bottom w:val="single" w:color="auto" w:sz="4" w:space="0"/>
              <w:right w:val="single" w:color="auto" w:sz="4" w:space="0"/>
            </w:tcBorders>
            <w:noWrap/>
            <w:vAlign w:val="center"/>
          </w:tcPr>
          <w:p>
            <w:pPr>
              <w:pStyle w:val="7"/>
              <w:adjustRightInd w:val="0"/>
              <w:snapToGrid w:val="0"/>
              <w:spacing w:beforeLines="0" w:afterLines="0" w:line="240" w:lineRule="auto"/>
              <w:jc w:val="left"/>
              <w:rPr>
                <w:rFonts w:hAnsi="宋体" w:cs="宋体"/>
                <w:sz w:val="21"/>
                <w:szCs w:val="21"/>
              </w:rPr>
            </w:pPr>
            <w:r>
              <w:rPr>
                <w:rFonts w:hint="eastAsia" w:hAnsi="宋体" w:cs="宋体"/>
                <w:sz w:val="21"/>
                <w:szCs w:val="21"/>
              </w:rPr>
              <w:sym w:font="Wingdings 2" w:char="00A3"/>
            </w:r>
            <w:r>
              <w:rPr>
                <w:rFonts w:hint="eastAsia" w:hAnsi="宋体" w:cs="宋体"/>
                <w:sz w:val="21"/>
                <w:szCs w:val="21"/>
              </w:rPr>
              <w:t xml:space="preserve">适用  </w:t>
            </w:r>
            <w:r>
              <w:rPr>
                <w:rFonts w:hint="eastAsia" w:hAnsi="宋体" w:cs="宋体"/>
                <w:sz w:val="21"/>
                <w:szCs w:val="21"/>
              </w:rPr>
              <w:sym w:font="Wingdings 2" w:char="0052"/>
            </w:r>
            <w:r>
              <w:rPr>
                <w:rFonts w:hint="eastAsia" w:hAnsi="宋体" w:cs="宋体"/>
                <w:sz w:val="21"/>
                <w:szCs w:val="21"/>
              </w:rPr>
              <w:t xml:space="preserve">不适用  </w:t>
            </w:r>
          </w:p>
          <w:p>
            <w:pPr>
              <w:pStyle w:val="7"/>
              <w:adjustRightInd w:val="0"/>
              <w:snapToGrid w:val="0"/>
              <w:spacing w:beforeLines="0" w:afterLines="0" w:line="240" w:lineRule="auto"/>
              <w:jc w:val="left"/>
              <w:rPr>
                <w:rFonts w:hAnsi="宋体" w:cs="宋体"/>
                <w:sz w:val="21"/>
                <w:szCs w:val="21"/>
              </w:rPr>
            </w:pPr>
            <w:r>
              <w:rPr>
                <w:rFonts w:hint="eastAsia" w:hAnsi="宋体" w:cs="宋体"/>
                <w:sz w:val="21"/>
                <w:szCs w:val="21"/>
              </w:rPr>
              <w:t>（1）严格执行《财政部 发展改革委 生态环境部 市场监管总局关于调整优化节能产品、环境标志产品政府采购执行机制的通知》（财库〔2019〕9号）。</w:t>
            </w:r>
          </w:p>
          <w:p>
            <w:pPr>
              <w:pStyle w:val="7"/>
              <w:adjustRightInd w:val="0"/>
              <w:snapToGrid w:val="0"/>
              <w:spacing w:beforeLines="0" w:afterLines="0" w:line="240" w:lineRule="auto"/>
              <w:jc w:val="left"/>
              <w:rPr>
                <w:rFonts w:hAnsi="宋体" w:cs="宋体"/>
                <w:sz w:val="21"/>
                <w:szCs w:val="21"/>
              </w:rPr>
            </w:pPr>
            <w:r>
              <w:rPr>
                <w:rFonts w:hint="eastAsia" w:hAnsi="宋体" w:cs="宋体"/>
                <w:sz w:val="21"/>
                <w:szCs w:val="21"/>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pStyle w:val="7"/>
              <w:adjustRightInd w:val="0"/>
              <w:snapToGrid w:val="0"/>
              <w:spacing w:beforeLines="0" w:afterLines="0" w:line="240" w:lineRule="auto"/>
              <w:jc w:val="left"/>
              <w:rPr>
                <w:rFonts w:hAnsi="宋体" w:cs="宋体"/>
                <w:b/>
                <w:bCs/>
                <w:sz w:val="21"/>
                <w:szCs w:val="21"/>
              </w:rPr>
            </w:pPr>
            <w:r>
              <w:rPr>
                <w:rFonts w:hint="eastAsia" w:hAnsi="宋体" w:cs="宋体"/>
                <w:sz w:val="21"/>
                <w:szCs w:val="21"/>
              </w:rPr>
              <w:t>▲</w:t>
            </w:r>
            <w:r>
              <w:rPr>
                <w:rFonts w:hint="eastAsia" w:hAnsi="宋体" w:cs="宋体"/>
                <w:b/>
                <w:bCs/>
                <w:sz w:val="21"/>
                <w:szCs w:val="21"/>
              </w:rPr>
              <w:t>（3）采购人拟采购的产品属于政府强制采购的节能产品品目清单范围的，供应商未按采购文件要求提供国家确定的认证机构出具的、处于有效期之内的节能产品认证证书，投标无效。</w:t>
            </w:r>
          </w:p>
          <w:p>
            <w:pPr>
              <w:pStyle w:val="7"/>
              <w:adjustRightInd w:val="0"/>
              <w:snapToGrid w:val="0"/>
              <w:spacing w:beforeLines="0" w:afterLines="0" w:line="240" w:lineRule="auto"/>
              <w:jc w:val="left"/>
              <w:rPr>
                <w:rFonts w:hAnsi="宋体" w:cs="宋体"/>
                <w:sz w:val="21"/>
                <w:szCs w:val="21"/>
              </w:rPr>
            </w:pPr>
            <w:r>
              <w:rPr>
                <w:rFonts w:hint="eastAsia" w:hAnsi="宋体" w:cs="宋体"/>
                <w:b/>
                <w:bCs/>
                <w:sz w:val="21"/>
                <w:szCs w:val="21"/>
              </w:rPr>
              <w:t>属于政府优先采购产品类别的，须按照要求提供依据国家确定的认证机构出具的、处于有效期之内的节能产品或环境标志产品认证证书，否则不予认定。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促进中小企业发展</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1、本次采购为非专门面向中小企业预留采购份额的采购项目。</w:t>
            </w:r>
          </w:p>
          <w:p>
            <w:pPr>
              <w:autoSpaceDE w:val="0"/>
              <w:autoSpaceDN w:val="0"/>
              <w:snapToGrid w:val="0"/>
              <w:textAlignment w:val="bottom"/>
              <w:rPr>
                <w:rFonts w:hint="default" w:ascii="宋体" w:hAnsi="宋体" w:cs="宋体"/>
                <w:szCs w:val="21"/>
              </w:rPr>
            </w:pPr>
            <w:r>
              <w:rPr>
                <w:rFonts w:ascii="宋体" w:hAnsi="宋体" w:cs="宋体"/>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autoSpaceDE w:val="0"/>
              <w:autoSpaceDN w:val="0"/>
              <w:snapToGrid w:val="0"/>
              <w:textAlignment w:val="bottom"/>
              <w:rPr>
                <w:rFonts w:hint="default" w:ascii="宋体" w:hAnsi="宋体" w:cs="宋体"/>
                <w:szCs w:val="21"/>
                <w:u w:val="single"/>
              </w:rPr>
            </w:pPr>
            <w:r>
              <w:rPr>
                <w:rFonts w:ascii="宋体" w:hAnsi="宋体" w:cs="宋体"/>
                <w:szCs w:val="21"/>
              </w:rPr>
              <w:t>3、本次采购标的为</w:t>
            </w:r>
            <w:r>
              <w:rPr>
                <w:rFonts w:ascii="宋体" w:hAnsi="宋体" w:cs="宋体"/>
                <w:b/>
                <w:bCs/>
                <w:szCs w:val="21"/>
                <w:u w:val="single"/>
              </w:rPr>
              <w:t>中国美术学院2024级学生教材及教师用书采购项目</w:t>
            </w:r>
            <w:r>
              <w:rPr>
                <w:rFonts w:ascii="宋体" w:hAnsi="宋体" w:cs="宋体"/>
                <w:szCs w:val="21"/>
              </w:rPr>
              <w:t>，对应的中小企业划分标准所属行业是：</w:t>
            </w:r>
            <w:r>
              <w:rPr>
                <w:rFonts w:ascii="宋体" w:hAnsi="宋体" w:cs="宋体"/>
                <w:b/>
                <w:bCs/>
                <w:szCs w:val="21"/>
                <w:u w:val="single"/>
              </w:rPr>
              <w:t>其他未列明行业。</w:t>
            </w:r>
          </w:p>
          <w:p>
            <w:pPr>
              <w:autoSpaceDE w:val="0"/>
              <w:autoSpaceDN w:val="0"/>
              <w:snapToGrid w:val="0"/>
              <w:textAlignment w:val="bottom"/>
              <w:rPr>
                <w:rFonts w:hint="default" w:ascii="宋体" w:hAnsi="宋体" w:cs="宋体"/>
                <w:b/>
                <w:bCs/>
                <w:szCs w:val="21"/>
              </w:rPr>
            </w:pPr>
            <w:r>
              <w:rPr>
                <w:rFonts w:ascii="宋体" w:hAnsi="宋体" w:cs="宋体"/>
                <w:b/>
                <w:bCs/>
                <w:szCs w:val="21"/>
              </w:rPr>
              <w:t>中小企业划型标准：</w:t>
            </w:r>
          </w:p>
          <w:p>
            <w:pPr>
              <w:autoSpaceDE w:val="0"/>
              <w:autoSpaceDN w:val="0"/>
              <w:snapToGrid w:val="0"/>
              <w:textAlignment w:val="bottom"/>
              <w:rPr>
                <w:rFonts w:hint="default" w:ascii="宋体" w:hAnsi="宋体" w:cs="宋体"/>
                <w:b/>
                <w:bCs/>
                <w:szCs w:val="21"/>
              </w:rPr>
            </w:pPr>
            <w:r>
              <w:rPr>
                <w:rFonts w:ascii="宋体" w:hAnsi="宋体" w:cs="宋体"/>
                <w:b/>
                <w:bCs/>
                <w:szCs w:val="21"/>
                <w:u w:val="single"/>
              </w:rPr>
              <w:t>其他未列明行业</w:t>
            </w:r>
            <w:r>
              <w:rPr>
                <w:rFonts w:ascii="宋体" w:hAnsi="宋体" w:cs="宋体"/>
                <w:b/>
                <w:bCs/>
                <w:szCs w:val="21"/>
              </w:rPr>
              <w:t>：</w:t>
            </w:r>
            <w:r>
              <w:rPr>
                <w:rFonts w:ascii="宋体" w:hAnsi="宋体"/>
                <w:b/>
                <w:bCs/>
                <w:szCs w:val="21"/>
              </w:rPr>
              <w:t>从业人员300人以下的为中小微型企业。其中，从业人员100人及以上的为中型企业；从业人员10人及以上的为小型企业；从业人员10人以下的为微型企业。</w:t>
            </w:r>
          </w:p>
          <w:p>
            <w:pPr>
              <w:autoSpaceDE w:val="0"/>
              <w:autoSpaceDN w:val="0"/>
              <w:snapToGrid w:val="0"/>
              <w:textAlignment w:val="bottom"/>
              <w:rPr>
                <w:rFonts w:hint="default" w:ascii="宋体" w:hAnsi="宋体" w:cs="宋体"/>
                <w:szCs w:val="21"/>
              </w:rPr>
            </w:pPr>
            <w:r>
              <w:rPr>
                <w:rFonts w:hint="default" w:ascii="宋体" w:hAnsi="宋体" w:cs="宋体"/>
                <w:szCs w:val="21"/>
              </w:rPr>
              <w:t>4、以联合体形式参加政府采购活动，联合体各方均为小微企业的，联合体视同小微企业。</w:t>
            </w:r>
          </w:p>
          <w:p>
            <w:pPr>
              <w:autoSpaceDE w:val="0"/>
              <w:autoSpaceDN w:val="0"/>
              <w:snapToGrid w:val="0"/>
              <w:textAlignment w:val="bottom"/>
              <w:rPr>
                <w:rFonts w:hint="default" w:ascii="宋体" w:hAnsi="宋体" w:cs="宋体"/>
                <w:szCs w:val="21"/>
              </w:rPr>
            </w:pPr>
            <w:r>
              <w:rPr>
                <w:rFonts w:hint="default" w:ascii="宋体" w:hAnsi="宋体" w:cs="宋体"/>
                <w:szCs w:val="21"/>
              </w:rPr>
              <w:t>5、符合小微企业划分标准的个体工商户，视同小微企业。</w:t>
            </w:r>
          </w:p>
          <w:p>
            <w:pPr>
              <w:autoSpaceDE w:val="0"/>
              <w:autoSpaceDN w:val="0"/>
              <w:snapToGrid w:val="0"/>
              <w:textAlignment w:val="bottom"/>
              <w:rPr>
                <w:rFonts w:hint="default" w:ascii="宋体" w:hAnsi="宋体" w:cs="宋体"/>
                <w:szCs w:val="21"/>
              </w:rPr>
            </w:pPr>
            <w:r>
              <w:rPr>
                <w:rFonts w:hint="default" w:ascii="宋体" w:hAnsi="宋体" w:cs="宋体"/>
                <w:szCs w:val="21"/>
              </w:rPr>
              <w:t>6、服务全部由符合政策要求的小微企业承接，其报价给予10%的扣除，用扣除后的价格参加评审。大中型企业与小微企业组成联合体的，且联合协议约定小微企业的合同份额占到合同总金额30%以上的对联合体报价给予4%的扣除。</w:t>
            </w:r>
          </w:p>
          <w:p>
            <w:pPr>
              <w:autoSpaceDE w:val="0"/>
              <w:autoSpaceDN w:val="0"/>
              <w:snapToGrid w:val="0"/>
              <w:textAlignment w:val="bottom"/>
              <w:rPr>
                <w:rFonts w:hint="default" w:ascii="宋体" w:hAnsi="宋体" w:cs="宋体"/>
                <w:szCs w:val="21"/>
              </w:rPr>
            </w:pPr>
            <w:r>
              <w:rPr>
                <w:rFonts w:hint="default" w:ascii="宋体" w:hAnsi="宋体" w:cs="宋体"/>
                <w:szCs w:val="21"/>
              </w:rPr>
              <w:t>7、本项目允许大中型企业向一家或者多家小微企业分包。</w:t>
            </w:r>
          </w:p>
          <w:p>
            <w:pPr>
              <w:autoSpaceDE w:val="0"/>
              <w:autoSpaceDN w:val="0"/>
              <w:snapToGrid w:val="0"/>
              <w:textAlignment w:val="bottom"/>
              <w:rPr>
                <w:rFonts w:hint="default" w:ascii="宋体" w:hAnsi="宋体" w:cs="宋体"/>
                <w:szCs w:val="21"/>
              </w:rPr>
            </w:pPr>
            <w:r>
              <w:rPr>
                <w:rFonts w:hint="default" w:ascii="宋体" w:hAnsi="宋体" w:cs="宋体"/>
                <w:szCs w:val="21"/>
              </w:rPr>
              <w:t>8、组成联合体小微企业与联合体内其他企业之间存在直接控股、管理关系的，不享受价格扣除优惠政策。</w:t>
            </w:r>
          </w:p>
          <w:p>
            <w:pPr>
              <w:autoSpaceDE w:val="0"/>
              <w:autoSpaceDN w:val="0"/>
              <w:snapToGrid w:val="0"/>
              <w:textAlignment w:val="bottom"/>
              <w:rPr>
                <w:rFonts w:hint="default" w:ascii="宋体" w:hAnsi="宋体" w:cs="宋体"/>
                <w:szCs w:val="21"/>
              </w:rPr>
            </w:pPr>
            <w:r>
              <w:rPr>
                <w:rFonts w:hint="default" w:ascii="宋体" w:hAnsi="宋体" w:cs="宋体"/>
                <w:szCs w:val="21"/>
              </w:rPr>
              <w:t>9、残疾人福利性单位视同小微企业，享受小微企业同等的价格扣除。残疾人福利性单位参加政府采购活动时，应当提供《残疾人福利性单位声明函》。</w:t>
            </w:r>
          </w:p>
          <w:p>
            <w:pPr>
              <w:autoSpaceDE w:val="0"/>
              <w:autoSpaceDN w:val="0"/>
              <w:snapToGrid w:val="0"/>
              <w:textAlignment w:val="bottom"/>
              <w:rPr>
                <w:rFonts w:hint="default" w:ascii="宋体" w:hAnsi="宋体" w:cs="宋体"/>
                <w:szCs w:val="21"/>
              </w:rPr>
            </w:pPr>
            <w:r>
              <w:rPr>
                <w:rFonts w:hint="default" w:ascii="宋体" w:hAnsi="宋体" w:cs="宋体"/>
                <w:szCs w:val="21"/>
              </w:rPr>
              <w:t>10、监狱企业视同小微企业，享受小微企业同等的价格扣除。监狱企业参加政府采购活动时，应当出具省级以上监狱管理局、戒毒管理局（含新疆生产建设兵团）提供的属于监狱企业的证明文件。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eastAsia="宋体" w:cs="宋体"/>
                <w:szCs w:val="21"/>
                <w:lang w:val="en-US" w:eastAsia="zh-CN"/>
              </w:rPr>
            </w:pPr>
            <w:r>
              <w:rPr>
                <w:rFonts w:hint="eastAsia" w:ascii="宋体" w:hAnsi="宋体" w:cs="宋体"/>
                <w:szCs w:val="21"/>
                <w:lang w:val="en-US" w:eastAsia="zh-CN"/>
              </w:rPr>
              <w:t>24</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b/>
                <w:bCs/>
                <w:szCs w:val="21"/>
              </w:rPr>
            </w:pPr>
            <w:r>
              <w:rPr>
                <w:rFonts w:ascii="宋体" w:hAnsi="宋体" w:cs="宋体"/>
                <w:b/>
                <w:bCs/>
                <w:szCs w:val="21"/>
              </w:rPr>
              <w:t>联合体</w:t>
            </w:r>
          </w:p>
        </w:tc>
        <w:tc>
          <w:tcPr>
            <w:tcW w:w="3936" w:type="pct"/>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b/>
                <w:bCs/>
                <w:szCs w:val="21"/>
              </w:rPr>
            </w:pPr>
            <w:r>
              <w:rPr>
                <w:rFonts w:ascii="宋体" w:hAnsi="宋体" w:cs="宋体"/>
                <w:b/>
                <w:bCs/>
                <w:kern w:val="0"/>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67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ascii="宋体" w:hAnsi="宋体" w:cs="宋体"/>
                <w:szCs w:val="21"/>
              </w:rPr>
            </w:pPr>
            <w:r>
              <w:rPr>
                <w:rFonts w:ascii="宋体" w:hAnsi="宋体" w:cs="宋体"/>
                <w:szCs w:val="21"/>
              </w:rPr>
              <w:t>转包</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20" w:lineRule="exact"/>
              <w:textAlignment w:val="bottom"/>
              <w:rPr>
                <w:rFonts w:hint="default" w:ascii="宋体" w:hAnsi="宋体" w:cs="宋体"/>
                <w:szCs w:val="21"/>
              </w:rPr>
            </w:pPr>
            <w:r>
              <w:rPr>
                <w:rFonts w:ascii="宋体" w:hAnsi="宋体" w:cs="宋体"/>
                <w:szCs w:val="21"/>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26</w:t>
            </w:r>
          </w:p>
        </w:tc>
        <w:tc>
          <w:tcPr>
            <w:tcW w:w="675"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20" w:lineRule="exact"/>
              <w:jc w:val="center"/>
              <w:rPr>
                <w:rFonts w:hint="default" w:ascii="宋体" w:hAnsi="宋体" w:cs="宋体"/>
                <w:szCs w:val="21"/>
              </w:rPr>
            </w:pPr>
            <w:r>
              <w:rPr>
                <w:rFonts w:ascii="宋体" w:hAnsi="宋体" w:cs="宋体"/>
                <w:szCs w:val="21"/>
              </w:rPr>
              <w:t>分包</w:t>
            </w:r>
          </w:p>
        </w:tc>
        <w:tc>
          <w:tcPr>
            <w:tcW w:w="3936" w:type="pct"/>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cs="宋体"/>
                <w:b/>
                <w:bCs/>
                <w:szCs w:val="21"/>
              </w:rPr>
            </w:pPr>
            <w:r>
              <w:rPr>
                <w:rFonts w:ascii="宋体" w:hAnsi="宋体" w:cs="宋体"/>
                <w:szCs w:val="21"/>
              </w:rPr>
              <w:sym w:font="Wingdings 2" w:char="0052"/>
            </w:r>
            <w:r>
              <w:rPr>
                <w:rFonts w:ascii="宋体" w:hAnsi="宋体" w:cs="宋体"/>
                <w:b/>
                <w:bCs/>
                <w:szCs w:val="21"/>
              </w:rPr>
              <w:t>同意将非主体、非关键性的（货物运输）工作分包。</w:t>
            </w:r>
          </w:p>
          <w:p>
            <w:pPr>
              <w:rPr>
                <w:rFonts w:hint="default" w:ascii="宋体" w:hAnsi="宋体" w:cs="宋体"/>
                <w:szCs w:val="21"/>
              </w:rPr>
            </w:pPr>
            <w:r>
              <w:rPr>
                <w:rFonts w:ascii="宋体" w:hAnsi="宋体" w:cs="宋体"/>
                <w:b/>
                <w:bCs/>
                <w:kern w:val="0"/>
                <w:szCs w:val="21"/>
              </w:rPr>
              <w:t>☐</w:t>
            </w:r>
            <w:r>
              <w:rPr>
                <w:rFonts w:ascii="宋体" w:hAnsi="宋体" w:cs="宋体"/>
                <w:b/>
                <w:bCs/>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27</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履约保证金</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sym w:font="Wingdings 2" w:char="00A3"/>
            </w:r>
            <w:r>
              <w:rPr>
                <w:rFonts w:ascii="宋体" w:hAnsi="宋体" w:cs="宋体"/>
                <w:szCs w:val="21"/>
              </w:rPr>
              <w:t>不要求提供</w:t>
            </w:r>
          </w:p>
          <w:p>
            <w:pPr>
              <w:adjustRightInd w:val="0"/>
              <w:snapToGrid w:val="0"/>
              <w:spacing w:line="320" w:lineRule="exact"/>
              <w:rPr>
                <w:rFonts w:hint="default" w:ascii="宋体" w:hAnsi="宋体" w:cs="宋体"/>
                <w:szCs w:val="21"/>
              </w:rPr>
            </w:pPr>
            <w:r>
              <w:rPr>
                <w:rFonts w:ascii="宋体" w:hAnsi="宋体" w:cs="宋体"/>
                <w:szCs w:val="21"/>
              </w:rPr>
              <w:sym w:font="Wingdings 2" w:char="0052"/>
            </w:r>
            <w:r>
              <w:rPr>
                <w:rFonts w:ascii="宋体" w:hAnsi="宋体" w:cs="宋体"/>
                <w:szCs w:val="21"/>
              </w:rPr>
              <w:t>要求提供：</w:t>
            </w:r>
          </w:p>
          <w:p>
            <w:pPr>
              <w:adjustRightInd w:val="0"/>
              <w:snapToGrid w:val="0"/>
              <w:spacing w:line="320" w:lineRule="exact"/>
              <w:rPr>
                <w:rFonts w:hint="default" w:ascii="宋体" w:hAnsi="宋体" w:cs="宋体"/>
                <w:szCs w:val="21"/>
                <w:highlight w:val="yellow"/>
              </w:rPr>
            </w:pPr>
            <w:r>
              <w:rPr>
                <w:rFonts w:ascii="宋体" w:hAnsi="宋体" w:cs="宋体"/>
                <w:szCs w:val="21"/>
              </w:rPr>
              <w:t>1、</w:t>
            </w:r>
            <w:r>
              <w:rPr>
                <w:rFonts w:ascii="宋体" w:hAnsi="宋体" w:cs="宋体"/>
                <w:b/>
                <w:bCs/>
                <w:szCs w:val="21"/>
                <w:highlight w:val="none"/>
              </w:rPr>
              <w:t>金额为人民币</w:t>
            </w:r>
            <w:r>
              <w:rPr>
                <w:rFonts w:ascii="宋体" w:hAnsi="宋体" w:cs="宋体"/>
                <w:b/>
                <w:bCs/>
                <w:szCs w:val="21"/>
                <w:highlight w:val="none"/>
                <w:u w:val="single"/>
              </w:rPr>
              <w:t>10000</w:t>
            </w:r>
            <w:r>
              <w:rPr>
                <w:rFonts w:ascii="宋体" w:hAnsi="宋体" w:cs="宋体"/>
                <w:b/>
                <w:bCs/>
                <w:szCs w:val="21"/>
                <w:highlight w:val="none"/>
              </w:rPr>
              <w:t>元</w:t>
            </w:r>
          </w:p>
          <w:p>
            <w:pPr>
              <w:snapToGrid w:val="0"/>
              <w:rPr>
                <w:rFonts w:hint="default" w:ascii="宋体" w:hAnsi="宋体" w:cs="宋体"/>
                <w:szCs w:val="21"/>
              </w:rPr>
            </w:pPr>
            <w:r>
              <w:rPr>
                <w:rFonts w:ascii="宋体" w:hAnsi="宋体" w:cs="宋体"/>
                <w:szCs w:val="21"/>
              </w:rPr>
              <w:t>2、合同签订生效后5个工作日内向采购人缴纳履约保证金，</w:t>
            </w:r>
            <w:r>
              <w:rPr>
                <w:rFonts w:hint="default" w:ascii="宋体" w:hAnsi="宋体" w:cs="宋体"/>
                <w:color w:val="000000" w:themeColor="text1"/>
                <w:szCs w:val="21"/>
                <w14:textFill>
                  <w14:solidFill>
                    <w14:schemeClr w14:val="tx1"/>
                  </w14:solidFill>
                </w14:textFill>
              </w:rPr>
              <w:t>履约保证金以</w:t>
            </w:r>
            <w:r>
              <w:rPr>
                <w:rFonts w:ascii="宋体" w:hAnsi="宋体" w:cs="宋体"/>
                <w:color w:val="000000" w:themeColor="text1"/>
                <w:szCs w:val="21"/>
                <w14:textFill>
                  <w14:solidFill>
                    <w14:schemeClr w14:val="tx1"/>
                  </w14:solidFill>
                </w14:textFill>
              </w:rPr>
              <w:t>电汇或转账的方式进行缴纳，履约保证金在合同履约期间无违约情形的，项目验收合格后，于一周内退还（不计息）。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8"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28</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代理服务费</w:t>
            </w:r>
          </w:p>
        </w:tc>
        <w:tc>
          <w:tcPr>
            <w:tcW w:w="3936"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default" w:ascii="宋体" w:hAnsi="宋体" w:cs="宋体"/>
                <w:szCs w:val="21"/>
              </w:rPr>
            </w:pPr>
            <w:r>
              <w:rPr>
                <w:rFonts w:ascii="宋体" w:hAnsi="宋体" w:cs="宋体"/>
                <w:szCs w:val="21"/>
              </w:rPr>
              <w:t>本次采购代理服务费按中标价作为基数，依据国家发展计划委员会计价格[2002]1980号文《招标代理服务收费管理办法》及发改价格[2011]534号收费标准的80%进行计算（不足3000元时按3000元）。由成交供应商在领取中标通知书时一次性向代理机构支付。该费用在投标文件中不单列，由投标人在投标总报价中综合考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8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29</w:t>
            </w:r>
          </w:p>
        </w:tc>
        <w:tc>
          <w:tcPr>
            <w:tcW w:w="675"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解释权</w:t>
            </w:r>
          </w:p>
        </w:tc>
        <w:tc>
          <w:tcPr>
            <w:tcW w:w="3936" w:type="pct"/>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hint="default" w:ascii="宋体" w:hAnsi="宋体" w:cs="宋体"/>
                <w:szCs w:val="21"/>
              </w:rPr>
            </w:pPr>
            <w:r>
              <w:rPr>
                <w:rFonts w:ascii="宋体" w:hAnsi="宋体" w:cs="宋体"/>
                <w:szCs w:val="21"/>
              </w:rPr>
              <w:t>本招标文件的解释权属于采购人和采购代理机构。</w:t>
            </w:r>
          </w:p>
        </w:tc>
      </w:tr>
    </w:tbl>
    <w:p>
      <w:pPr>
        <w:pStyle w:val="7"/>
        <w:adjustRightInd w:val="0"/>
        <w:snapToGrid w:val="0"/>
        <w:spacing w:beforeLines="0" w:afterLines="0"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28"/>
          <w:szCs w:val="28"/>
        </w:rPr>
        <w:t>一、总则</w:t>
      </w:r>
    </w:p>
    <w:p>
      <w:pPr>
        <w:adjustRightInd w:val="0"/>
        <w:snapToGrid w:val="0"/>
        <w:spacing w:line="360" w:lineRule="auto"/>
        <w:ind w:firstLine="310" w:firstLineChars="147"/>
        <w:jc w:val="left"/>
        <w:outlineLvl w:val="1"/>
        <w:rPr>
          <w:rFonts w:hint="default" w:ascii="宋体" w:hAnsi="宋体" w:cs="宋体"/>
          <w:b/>
          <w:szCs w:val="21"/>
        </w:rPr>
      </w:pPr>
      <w:r>
        <w:rPr>
          <w:rFonts w:ascii="宋体" w:hAnsi="宋体" w:cs="宋体"/>
          <w:b/>
          <w:szCs w:val="21"/>
        </w:rPr>
        <w:t>（一）适用范围</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本招标文件适用于本次采购项目的招标、投标、评标、定标、验收、合同履约、付款等行为（法律、法规另有规定的，从其规定）。</w:t>
      </w:r>
    </w:p>
    <w:p>
      <w:pPr>
        <w:adjustRightInd w:val="0"/>
        <w:snapToGrid w:val="0"/>
        <w:spacing w:line="360" w:lineRule="auto"/>
        <w:ind w:firstLine="310" w:firstLineChars="147"/>
        <w:jc w:val="left"/>
        <w:outlineLvl w:val="1"/>
        <w:rPr>
          <w:rFonts w:hint="default" w:ascii="宋体" w:hAnsi="宋体" w:cs="宋体"/>
          <w:b/>
          <w:szCs w:val="21"/>
        </w:rPr>
      </w:pPr>
      <w:r>
        <w:rPr>
          <w:rFonts w:ascii="宋体" w:hAnsi="宋体" w:cs="宋体"/>
          <w:b/>
          <w:szCs w:val="21"/>
        </w:rPr>
        <w:t>（二）定义</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1.招标采购单位：系指组织本次招标的代理机构和采购人。</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2.投标人：系指向招标方提交投标文件的单位或个人，也称作供应商。</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3.投标人代表：是指参加本项目投标活动的供应商法定代表人或法定代表人授权代表。</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4.联合体：是指两个以上供应商组成联合体，以一个供应商的身份参加投标。</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5.甲方：是指合同签订的一方，一般与采购人、采购单位、用户相同。</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6.乙方：是指合同签订的另一方，与中标人相同。</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7.“产品”系指供方按招标文件规定，须向采购人提供的一切设备、保险、税金、备品备件、工具、手册及其它有关技术资料和材料。</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8.“服务”系指招标文件规定投标人须承担的本项目相关服务以及其他类似的义务。</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9.“项目”系指投标人按招标文件规定向采购人提供的产品和服务。</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10.“书面形式”包括信函、传真、电报等。</w:t>
      </w:r>
    </w:p>
    <w:p>
      <w:pPr>
        <w:snapToGrid w:val="0"/>
        <w:spacing w:line="360" w:lineRule="auto"/>
        <w:ind w:firstLine="420" w:firstLineChars="200"/>
        <w:rPr>
          <w:rFonts w:hint="default" w:ascii="宋体" w:hAnsi="宋体" w:cs="宋体"/>
          <w:szCs w:val="21"/>
        </w:rPr>
      </w:pPr>
      <w:r>
        <w:rPr>
          <w:rFonts w:ascii="宋体" w:hAnsi="宋体" w:cs="宋体"/>
          <w:szCs w:val="21"/>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pPr>
        <w:snapToGrid w:val="0"/>
        <w:spacing w:line="360" w:lineRule="auto"/>
        <w:ind w:firstLine="420" w:firstLineChars="200"/>
        <w:rPr>
          <w:rFonts w:hint="default" w:ascii="宋体" w:hAnsi="宋体" w:cs="宋体"/>
          <w:szCs w:val="21"/>
        </w:rPr>
      </w:pPr>
      <w:r>
        <w:rPr>
          <w:rFonts w:ascii="宋体" w:hAnsi="宋体" w:cs="宋体"/>
          <w:szCs w:val="21"/>
        </w:rPr>
        <w:t>12.“电子交易平台”系指本项目政府采购活动所依托的政府采购云平台（https://www.zcygov.cn/）。</w:t>
      </w:r>
    </w:p>
    <w:p>
      <w:pPr>
        <w:snapToGrid w:val="0"/>
        <w:spacing w:line="360" w:lineRule="auto"/>
        <w:ind w:firstLine="422" w:firstLineChars="200"/>
        <w:rPr>
          <w:rFonts w:hint="default" w:ascii="宋体" w:hAnsi="宋体" w:cs="宋体"/>
          <w:b/>
          <w:bCs/>
          <w:szCs w:val="21"/>
        </w:rPr>
      </w:pPr>
      <w:r>
        <w:rPr>
          <w:rFonts w:ascii="宋体" w:hAnsi="宋体" w:cs="宋体"/>
          <w:b/>
          <w:bCs/>
          <w:szCs w:val="21"/>
        </w:rPr>
        <w:t>13.“▲”系指实质性要求条款。“</w:t>
      </w:r>
      <w:r>
        <w:rPr>
          <w:rFonts w:ascii="宋体" w:hAnsi="宋体" w:cs="宋体"/>
          <w:szCs w:val="21"/>
        </w:rPr>
        <w:sym w:font="Wingdings 2" w:char="0052"/>
      </w:r>
      <w:r>
        <w:rPr>
          <w:rFonts w:ascii="宋体" w:hAnsi="宋体" w:cs="宋体"/>
          <w:b/>
          <w:bCs/>
          <w:szCs w:val="21"/>
        </w:rPr>
        <w:t>” 系指适用本项目的要求，“☐” 系指不适用本项目的要求。</w:t>
      </w:r>
    </w:p>
    <w:p>
      <w:pPr>
        <w:adjustRightInd w:val="0"/>
        <w:snapToGrid w:val="0"/>
        <w:spacing w:line="360" w:lineRule="auto"/>
        <w:ind w:firstLine="413" w:firstLineChars="196"/>
        <w:jc w:val="left"/>
        <w:outlineLvl w:val="1"/>
        <w:rPr>
          <w:rFonts w:hint="default" w:ascii="宋体" w:hAnsi="宋体" w:cs="宋体"/>
          <w:b/>
          <w:szCs w:val="21"/>
        </w:rPr>
      </w:pPr>
      <w:r>
        <w:rPr>
          <w:rFonts w:ascii="宋体" w:hAnsi="宋体" w:cs="宋体"/>
          <w:b/>
          <w:szCs w:val="21"/>
        </w:rPr>
        <w:t>（三）招标方式</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本次招标采用公开招标方式进行。</w:t>
      </w:r>
    </w:p>
    <w:p>
      <w:pPr>
        <w:adjustRightInd w:val="0"/>
        <w:snapToGrid w:val="0"/>
        <w:spacing w:line="360" w:lineRule="auto"/>
        <w:ind w:firstLine="413" w:firstLineChars="196"/>
        <w:jc w:val="left"/>
        <w:outlineLvl w:val="1"/>
        <w:rPr>
          <w:rFonts w:hint="default" w:ascii="宋体" w:hAnsi="宋体" w:cs="宋体"/>
          <w:b/>
          <w:szCs w:val="21"/>
        </w:rPr>
      </w:pPr>
      <w:r>
        <w:rPr>
          <w:rFonts w:ascii="宋体" w:hAnsi="宋体" w:cs="宋体"/>
          <w:b/>
          <w:szCs w:val="21"/>
        </w:rPr>
        <w:t>（四）投标费用</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不论投标结果如何，投标人均应自行承担所有与投标有关的全部费用。</w:t>
      </w:r>
    </w:p>
    <w:p>
      <w:pPr>
        <w:adjustRightInd w:val="0"/>
        <w:snapToGrid w:val="0"/>
        <w:spacing w:line="360" w:lineRule="auto"/>
        <w:ind w:firstLine="413" w:firstLineChars="196"/>
        <w:jc w:val="left"/>
        <w:rPr>
          <w:rFonts w:hint="default" w:ascii="宋体" w:hAnsi="宋体" w:cs="宋体"/>
          <w:b/>
          <w:szCs w:val="21"/>
        </w:rPr>
      </w:pPr>
      <w:r>
        <w:rPr>
          <w:rFonts w:ascii="宋体" w:hAnsi="宋体" w:cs="宋体"/>
          <w:b/>
          <w:szCs w:val="21"/>
        </w:rPr>
        <w:t>（五）联合体投标</w:t>
      </w:r>
    </w:p>
    <w:p>
      <w:pPr>
        <w:adjustRightInd w:val="0"/>
        <w:snapToGrid w:val="0"/>
        <w:spacing w:line="360" w:lineRule="auto"/>
        <w:ind w:firstLine="420" w:firstLineChars="200"/>
        <w:jc w:val="left"/>
        <w:rPr>
          <w:rFonts w:hint="default" w:ascii="宋体" w:hAnsi="宋体" w:cs="宋体"/>
          <w:b/>
          <w:bCs/>
          <w:szCs w:val="21"/>
        </w:rPr>
      </w:pPr>
      <w:r>
        <w:rPr>
          <w:rFonts w:ascii="宋体" w:hAnsi="宋体" w:cs="宋体"/>
          <w:szCs w:val="21"/>
        </w:rPr>
        <w:t>详见投标人须知前附表</w:t>
      </w:r>
    </w:p>
    <w:p>
      <w:pPr>
        <w:adjustRightInd w:val="0"/>
        <w:snapToGrid w:val="0"/>
        <w:spacing w:line="360" w:lineRule="auto"/>
        <w:ind w:firstLine="413" w:firstLineChars="196"/>
        <w:rPr>
          <w:rFonts w:hint="default" w:ascii="宋体" w:hAnsi="宋体" w:cs="宋体"/>
          <w:b/>
          <w:kern w:val="0"/>
          <w:szCs w:val="21"/>
        </w:rPr>
      </w:pPr>
      <w:r>
        <w:rPr>
          <w:rFonts w:ascii="宋体" w:hAnsi="宋体" w:cs="宋体"/>
          <w:b/>
          <w:szCs w:val="21"/>
        </w:rPr>
        <w:t>（六）</w:t>
      </w:r>
      <w:r>
        <w:rPr>
          <w:rFonts w:ascii="宋体" w:hAnsi="宋体" w:cs="宋体"/>
          <w:b/>
          <w:kern w:val="0"/>
          <w:szCs w:val="21"/>
        </w:rPr>
        <w:t>转包与分包</w:t>
      </w:r>
    </w:p>
    <w:p>
      <w:pPr>
        <w:adjustRightInd w:val="0"/>
        <w:snapToGrid w:val="0"/>
        <w:spacing w:line="360" w:lineRule="auto"/>
        <w:ind w:firstLine="411" w:firstLineChars="196"/>
        <w:jc w:val="left"/>
        <w:outlineLvl w:val="1"/>
        <w:rPr>
          <w:rFonts w:hint="default" w:ascii="宋体" w:hAnsi="宋体" w:cs="宋体"/>
          <w:szCs w:val="21"/>
        </w:rPr>
      </w:pPr>
      <w:r>
        <w:rPr>
          <w:rFonts w:ascii="宋体" w:hAnsi="宋体" w:cs="宋体"/>
          <w:szCs w:val="21"/>
        </w:rPr>
        <w:t>详见投标人须知前附表</w:t>
      </w:r>
    </w:p>
    <w:p>
      <w:pPr>
        <w:adjustRightInd w:val="0"/>
        <w:snapToGrid w:val="0"/>
        <w:spacing w:line="360" w:lineRule="auto"/>
        <w:ind w:firstLine="413" w:firstLineChars="196"/>
        <w:outlineLvl w:val="1"/>
        <w:rPr>
          <w:rFonts w:hint="default" w:ascii="宋体" w:hAnsi="宋体" w:cs="宋体"/>
          <w:b/>
          <w:szCs w:val="21"/>
        </w:rPr>
      </w:pPr>
      <w:r>
        <w:rPr>
          <w:rFonts w:ascii="宋体" w:hAnsi="宋体" w:cs="宋体"/>
          <w:b/>
          <w:szCs w:val="21"/>
        </w:rPr>
        <w:t>（七）采购项目需要落实的政府采购政策</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Cs w:val="21"/>
        </w:rPr>
        <w:t>优先采购向我国企业转让技术、与我国企业签订消化吸收再创新方案的供应商的进口产品</w:t>
      </w:r>
      <w:r>
        <w:rPr>
          <w:rFonts w:ascii="宋体" w:hAnsi="宋体" w:cs="宋体"/>
          <w:szCs w:val="21"/>
        </w:rPr>
        <w:t>。</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2.支持绿色发展</w:t>
      </w:r>
    </w:p>
    <w:p>
      <w:pPr>
        <w:adjustRightInd w:val="0"/>
        <w:snapToGrid w:val="0"/>
        <w:spacing w:line="360" w:lineRule="auto"/>
        <w:ind w:firstLine="420" w:firstLineChars="200"/>
        <w:rPr>
          <w:rFonts w:hint="default" w:ascii="宋体" w:hAnsi="宋体" w:cs="宋体"/>
          <w:b/>
          <w:bCs/>
          <w:szCs w:val="21"/>
        </w:rPr>
      </w:pPr>
      <w:r>
        <w:rPr>
          <w:rFonts w:ascii="宋体" w:hAnsi="宋体" w:cs="宋体"/>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Cs w:val="21"/>
        </w:rPr>
        <w:t>▲采购人拟采购的产品属于政府强制采购的节能产品品目清单范围的，投标人相应的投标产品未获得国家确定的认证机构出具的、处于有效期之内的节能产品认证证书的，投标无效。</w:t>
      </w:r>
    </w:p>
    <w:p>
      <w:pPr>
        <w:adjustRightInd w:val="0"/>
        <w:snapToGrid w:val="0"/>
        <w:spacing w:line="360" w:lineRule="auto"/>
        <w:ind w:firstLine="422" w:firstLineChars="200"/>
        <w:rPr>
          <w:rFonts w:hint="default" w:ascii="宋体" w:hAnsi="宋体" w:cs="宋体"/>
          <w:b/>
          <w:bCs/>
          <w:szCs w:val="21"/>
        </w:rPr>
      </w:pPr>
      <w:r>
        <w:rPr>
          <w:rFonts w:ascii="宋体" w:hAnsi="宋体" w:cs="宋体"/>
          <w:b/>
          <w:bCs/>
          <w:szCs w:val="21"/>
        </w:rPr>
        <w:t>《节能产品政府采购品目清单》详见《关于印发节能产品政府采购品目清单的通知(财库[2019]19号)》(如遇调整，按最新清单执行)。</w:t>
      </w:r>
    </w:p>
    <w:tbl>
      <w:tblPr>
        <w:tblStyle w:val="23"/>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noWrap/>
            <w:vAlign w:val="center"/>
          </w:tcPr>
          <w:p>
            <w:pPr>
              <w:jc w:val="center"/>
              <w:rPr>
                <w:rFonts w:hint="default" w:ascii="宋体" w:hAnsi="宋体" w:cs="宋体"/>
                <w:b/>
                <w:w w:val="90"/>
                <w:szCs w:val="21"/>
              </w:rPr>
            </w:pPr>
            <w:r>
              <w:rPr>
                <w:rFonts w:ascii="宋体" w:hAnsi="宋体" w:cs="宋体"/>
                <w:b/>
                <w:w w:val="90"/>
                <w:szCs w:val="21"/>
              </w:rPr>
              <w:t>品目序号</w:t>
            </w:r>
          </w:p>
        </w:tc>
        <w:tc>
          <w:tcPr>
            <w:tcW w:w="5949" w:type="dxa"/>
            <w:gridSpan w:val="3"/>
            <w:shd w:val="clear" w:color="auto" w:fill="DAEEF3"/>
            <w:noWrap/>
            <w:vAlign w:val="center"/>
          </w:tcPr>
          <w:p>
            <w:pPr>
              <w:jc w:val="center"/>
              <w:rPr>
                <w:rFonts w:hint="default" w:ascii="宋体" w:hAnsi="宋体" w:cs="宋体"/>
                <w:b/>
                <w:w w:val="90"/>
                <w:szCs w:val="21"/>
              </w:rPr>
            </w:pPr>
            <w:r>
              <w:rPr>
                <w:rFonts w:ascii="宋体" w:hAnsi="宋体" w:cs="宋体"/>
                <w:b/>
                <w:w w:val="90"/>
                <w:szCs w:val="21"/>
              </w:rPr>
              <w:t>名称（以“★”标注的为政府强制采购产品）</w:t>
            </w:r>
          </w:p>
        </w:tc>
        <w:tc>
          <w:tcPr>
            <w:tcW w:w="3301" w:type="dxa"/>
            <w:shd w:val="clear" w:color="auto" w:fill="DAEEF3"/>
            <w:noWrap/>
            <w:vAlign w:val="center"/>
          </w:tcPr>
          <w:p>
            <w:pPr>
              <w:jc w:val="center"/>
              <w:rPr>
                <w:rFonts w:hint="default" w:ascii="宋体" w:hAnsi="宋体" w:cs="宋体"/>
                <w:b/>
                <w:w w:val="90"/>
                <w:szCs w:val="21"/>
              </w:rPr>
            </w:pPr>
            <w:r>
              <w:rPr>
                <w:rFonts w:ascii="宋体" w:hAnsi="宋体" w:cs="宋体"/>
                <w:b/>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cs="宋体"/>
                <w:w w:val="90"/>
                <w:szCs w:val="21"/>
              </w:rPr>
            </w:pPr>
            <w:r>
              <w:rPr>
                <w:rFonts w:ascii="宋体" w:hAnsi="宋体" w:cs="宋体"/>
                <w:w w:val="90"/>
                <w:szCs w:val="21"/>
              </w:rPr>
              <w:t>1</w:t>
            </w:r>
          </w:p>
        </w:tc>
        <w:tc>
          <w:tcPr>
            <w:tcW w:w="1933" w:type="dxa"/>
            <w:vMerge w:val="restart"/>
            <w:noWrap/>
            <w:vAlign w:val="center"/>
          </w:tcPr>
          <w:p>
            <w:pPr>
              <w:jc w:val="left"/>
              <w:rPr>
                <w:rFonts w:hint="default" w:ascii="宋体" w:hAnsi="宋体" w:cs="宋体"/>
                <w:w w:val="90"/>
                <w:szCs w:val="21"/>
              </w:rPr>
            </w:pPr>
            <w:r>
              <w:rPr>
                <w:rFonts w:ascii="宋体" w:hAnsi="宋体" w:cs="宋体"/>
                <w:w w:val="90"/>
                <w:szCs w:val="21"/>
              </w:rPr>
              <w:t>A020101计算机设备</w:t>
            </w:r>
          </w:p>
        </w:tc>
        <w:tc>
          <w:tcPr>
            <w:tcW w:w="2334"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A02010104台式计算机</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A02010105便携式计算</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A02010107平板式微型计算机</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cs="宋体"/>
                <w:w w:val="90"/>
                <w:szCs w:val="21"/>
              </w:rPr>
            </w:pPr>
            <w:r>
              <w:rPr>
                <w:rFonts w:ascii="宋体" w:hAnsi="宋体" w:cs="宋体"/>
                <w:w w:val="90"/>
                <w:szCs w:val="21"/>
              </w:rPr>
              <w:t>2</w:t>
            </w:r>
          </w:p>
        </w:tc>
        <w:tc>
          <w:tcPr>
            <w:tcW w:w="1933" w:type="dxa"/>
            <w:vMerge w:val="restart"/>
            <w:noWrap/>
            <w:vAlign w:val="center"/>
          </w:tcPr>
          <w:p>
            <w:pPr>
              <w:jc w:val="left"/>
              <w:rPr>
                <w:rFonts w:hint="default" w:ascii="宋体" w:hAnsi="宋体" w:cs="宋体"/>
                <w:w w:val="90"/>
                <w:szCs w:val="21"/>
              </w:rPr>
            </w:pPr>
            <w:r>
              <w:rPr>
                <w:rFonts w:ascii="宋体" w:hAnsi="宋体" w:cs="宋体"/>
                <w:w w:val="90"/>
                <w:szCs w:val="21"/>
              </w:rPr>
              <w:t>A020106输入输出设备</w:t>
            </w:r>
          </w:p>
        </w:tc>
        <w:tc>
          <w:tcPr>
            <w:tcW w:w="2334" w:type="dxa"/>
            <w:vMerge w:val="restart"/>
            <w:noWrap/>
            <w:vAlign w:val="center"/>
          </w:tcPr>
          <w:p>
            <w:pPr>
              <w:jc w:val="left"/>
              <w:rPr>
                <w:rFonts w:hint="default" w:ascii="宋体" w:hAnsi="宋体" w:cs="宋体"/>
                <w:w w:val="90"/>
                <w:szCs w:val="21"/>
              </w:rPr>
            </w:pPr>
            <w:r>
              <w:rPr>
                <w:rFonts w:ascii="宋体" w:hAnsi="宋体" w:cs="宋体"/>
                <w:w w:val="90"/>
                <w:szCs w:val="21"/>
              </w:rPr>
              <w:t>A02010601打印设备</w:t>
            </w:r>
          </w:p>
        </w:tc>
        <w:tc>
          <w:tcPr>
            <w:tcW w:w="1682" w:type="dxa"/>
            <w:noWrap/>
            <w:vAlign w:val="center"/>
          </w:tcPr>
          <w:p>
            <w:pPr>
              <w:jc w:val="left"/>
              <w:rPr>
                <w:rFonts w:hint="default" w:ascii="宋体" w:hAnsi="宋体" w:cs="宋体"/>
                <w:w w:val="90"/>
                <w:szCs w:val="21"/>
              </w:rPr>
            </w:pPr>
            <w:r>
              <w:rPr>
                <w:rFonts w:ascii="宋体" w:hAnsi="宋体" w:cs="宋体"/>
                <w:b/>
                <w:bCs/>
                <w:w w:val="90"/>
                <w:szCs w:val="21"/>
              </w:rPr>
              <w:t>A0201060101喷墨打印机</w:t>
            </w:r>
          </w:p>
        </w:tc>
        <w:tc>
          <w:tcPr>
            <w:tcW w:w="3301" w:type="dxa"/>
            <w:noWrap/>
            <w:vAlign w:val="center"/>
          </w:tcPr>
          <w:p>
            <w:pPr>
              <w:jc w:val="left"/>
              <w:rPr>
                <w:rFonts w:hint="default" w:ascii="宋体" w:hAnsi="宋体" w:cs="宋体"/>
                <w:w w:val="90"/>
                <w:szCs w:val="21"/>
              </w:rPr>
            </w:pPr>
            <w:r>
              <w:rPr>
                <w:rFonts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w w:val="90"/>
                <w:szCs w:val="21"/>
              </w:rPr>
            </w:pPr>
          </w:p>
        </w:tc>
        <w:tc>
          <w:tcPr>
            <w:tcW w:w="1682"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A0201060102激光打印机</w:t>
            </w:r>
          </w:p>
        </w:tc>
        <w:tc>
          <w:tcPr>
            <w:tcW w:w="3301" w:type="dxa"/>
            <w:noWrap/>
            <w:vAlign w:val="center"/>
          </w:tcPr>
          <w:p>
            <w:pPr>
              <w:jc w:val="left"/>
              <w:rPr>
                <w:rFonts w:hint="default" w:ascii="宋体" w:hAnsi="宋体" w:cs="宋体"/>
                <w:w w:val="90"/>
                <w:szCs w:val="21"/>
              </w:rPr>
            </w:pPr>
            <w:r>
              <w:rPr>
                <w:rFonts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w w:val="90"/>
                <w:szCs w:val="21"/>
              </w:rPr>
            </w:pPr>
          </w:p>
        </w:tc>
        <w:tc>
          <w:tcPr>
            <w:tcW w:w="1682"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A0201060104针式打印机</w:t>
            </w:r>
          </w:p>
        </w:tc>
        <w:tc>
          <w:tcPr>
            <w:tcW w:w="3301" w:type="dxa"/>
            <w:noWrap/>
            <w:vAlign w:val="center"/>
          </w:tcPr>
          <w:p>
            <w:pPr>
              <w:jc w:val="left"/>
              <w:rPr>
                <w:rFonts w:hint="default" w:ascii="宋体" w:hAnsi="宋体" w:cs="宋体"/>
                <w:w w:val="90"/>
                <w:szCs w:val="21"/>
              </w:rPr>
            </w:pPr>
            <w:r>
              <w:rPr>
                <w:rFonts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A02010604显示设备</w:t>
            </w:r>
          </w:p>
        </w:tc>
        <w:tc>
          <w:tcPr>
            <w:tcW w:w="1682"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A0201060401液晶显示器</w:t>
            </w:r>
          </w:p>
        </w:tc>
        <w:tc>
          <w:tcPr>
            <w:tcW w:w="3301" w:type="dxa"/>
            <w:noWrap/>
            <w:vAlign w:val="center"/>
          </w:tcPr>
          <w:p>
            <w:pPr>
              <w:jc w:val="left"/>
              <w:rPr>
                <w:rFonts w:hint="default" w:ascii="宋体" w:hAnsi="宋体" w:cs="宋体"/>
                <w:w w:val="90"/>
                <w:szCs w:val="21"/>
              </w:rPr>
            </w:pPr>
            <w:r>
              <w:rPr>
                <w:rFonts w:ascii="宋体" w:hAnsi="宋体" w:cs="宋体"/>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A02010609图形图像输入设备</w:t>
            </w:r>
          </w:p>
        </w:tc>
        <w:tc>
          <w:tcPr>
            <w:tcW w:w="1682" w:type="dxa"/>
            <w:noWrap/>
            <w:vAlign w:val="center"/>
          </w:tcPr>
          <w:p>
            <w:pPr>
              <w:jc w:val="left"/>
              <w:rPr>
                <w:rFonts w:hint="default" w:ascii="宋体" w:hAnsi="宋体" w:cs="宋体"/>
                <w:w w:val="90"/>
                <w:szCs w:val="21"/>
              </w:rPr>
            </w:pPr>
            <w:r>
              <w:rPr>
                <w:rFonts w:ascii="宋体" w:hAnsi="宋体" w:cs="宋体"/>
                <w:w w:val="90"/>
                <w:szCs w:val="21"/>
              </w:rPr>
              <w:t>A0201060901扫描仪</w:t>
            </w:r>
          </w:p>
        </w:tc>
        <w:tc>
          <w:tcPr>
            <w:tcW w:w="3301" w:type="dxa"/>
            <w:noWrap/>
            <w:vAlign w:val="center"/>
          </w:tcPr>
          <w:p>
            <w:pPr>
              <w:jc w:val="left"/>
              <w:rPr>
                <w:rFonts w:hint="default" w:ascii="宋体" w:hAnsi="宋体" w:cs="宋体"/>
                <w:w w:val="90"/>
                <w:szCs w:val="21"/>
              </w:rPr>
            </w:pPr>
            <w:r>
              <w:rPr>
                <w:rFonts w:ascii="宋体" w:hAnsi="宋体" w:cs="宋体"/>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3</w:t>
            </w:r>
          </w:p>
        </w:tc>
        <w:tc>
          <w:tcPr>
            <w:tcW w:w="1933" w:type="dxa"/>
            <w:noWrap/>
            <w:vAlign w:val="center"/>
          </w:tcPr>
          <w:p>
            <w:pPr>
              <w:jc w:val="left"/>
              <w:rPr>
                <w:rFonts w:hint="default" w:ascii="宋体" w:hAnsi="宋体" w:cs="宋体"/>
                <w:w w:val="90"/>
                <w:szCs w:val="21"/>
              </w:rPr>
            </w:pPr>
            <w:r>
              <w:rPr>
                <w:rFonts w:ascii="宋体" w:hAnsi="宋体" w:cs="宋体"/>
                <w:w w:val="90"/>
                <w:szCs w:val="21"/>
              </w:rPr>
              <w:t>A020202投影仪</w:t>
            </w:r>
          </w:p>
        </w:tc>
        <w:tc>
          <w:tcPr>
            <w:tcW w:w="2334" w:type="dxa"/>
            <w:noWrap/>
            <w:vAlign w:val="center"/>
          </w:tcPr>
          <w:p>
            <w:pPr>
              <w:jc w:val="left"/>
              <w:rPr>
                <w:rFonts w:hint="default" w:ascii="宋体" w:hAnsi="宋体" w:cs="宋体"/>
                <w:w w:val="90"/>
                <w:szCs w:val="21"/>
              </w:rPr>
            </w:pP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4</w:t>
            </w:r>
          </w:p>
        </w:tc>
        <w:tc>
          <w:tcPr>
            <w:tcW w:w="1933" w:type="dxa"/>
            <w:noWrap/>
            <w:vAlign w:val="center"/>
          </w:tcPr>
          <w:p>
            <w:pPr>
              <w:jc w:val="left"/>
              <w:rPr>
                <w:rFonts w:hint="default" w:ascii="宋体" w:hAnsi="宋体" w:cs="宋体"/>
                <w:w w:val="90"/>
                <w:szCs w:val="21"/>
              </w:rPr>
            </w:pPr>
            <w:r>
              <w:rPr>
                <w:rFonts w:ascii="宋体" w:hAnsi="宋体" w:cs="宋体"/>
                <w:w w:val="90"/>
                <w:szCs w:val="21"/>
              </w:rPr>
              <w:t>A020204352多功能一体机</w:t>
            </w:r>
          </w:p>
        </w:tc>
        <w:tc>
          <w:tcPr>
            <w:tcW w:w="2334" w:type="dxa"/>
            <w:noWrap/>
            <w:vAlign w:val="center"/>
          </w:tcPr>
          <w:p>
            <w:pPr>
              <w:jc w:val="left"/>
              <w:rPr>
                <w:rFonts w:hint="default" w:ascii="宋体" w:hAnsi="宋体" w:cs="宋体"/>
                <w:w w:val="90"/>
                <w:szCs w:val="21"/>
              </w:rPr>
            </w:pP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5</w:t>
            </w:r>
          </w:p>
        </w:tc>
        <w:tc>
          <w:tcPr>
            <w:tcW w:w="1933" w:type="dxa"/>
            <w:noWrap/>
            <w:vAlign w:val="center"/>
          </w:tcPr>
          <w:p>
            <w:pPr>
              <w:jc w:val="left"/>
              <w:rPr>
                <w:rFonts w:hint="default" w:ascii="宋体" w:hAnsi="宋体" w:cs="宋体"/>
                <w:w w:val="90"/>
                <w:szCs w:val="21"/>
              </w:rPr>
            </w:pPr>
            <w:r>
              <w:rPr>
                <w:rFonts w:ascii="宋体" w:hAnsi="宋体" w:cs="宋体"/>
                <w:w w:val="90"/>
                <w:szCs w:val="21"/>
              </w:rPr>
              <w:t>A020519泵</w:t>
            </w:r>
          </w:p>
        </w:tc>
        <w:tc>
          <w:tcPr>
            <w:tcW w:w="2334" w:type="dxa"/>
            <w:noWrap/>
            <w:vAlign w:val="center"/>
          </w:tcPr>
          <w:p>
            <w:pPr>
              <w:jc w:val="left"/>
              <w:rPr>
                <w:rFonts w:hint="default" w:ascii="宋体" w:hAnsi="宋体" w:cs="宋体"/>
                <w:w w:val="90"/>
                <w:szCs w:val="21"/>
              </w:rPr>
            </w:pPr>
            <w:r>
              <w:rPr>
                <w:rFonts w:ascii="宋体" w:hAnsi="宋体" w:cs="宋体"/>
                <w:w w:val="90"/>
                <w:szCs w:val="21"/>
              </w:rPr>
              <w:t>A02051901离心泵</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cs="宋体"/>
                <w:w w:val="90"/>
                <w:szCs w:val="21"/>
              </w:rPr>
            </w:pPr>
            <w:r>
              <w:rPr>
                <w:rFonts w:ascii="宋体" w:hAnsi="宋体" w:cs="宋体"/>
                <w:w w:val="90"/>
                <w:szCs w:val="21"/>
              </w:rPr>
              <w:t>6</w:t>
            </w:r>
          </w:p>
        </w:tc>
        <w:tc>
          <w:tcPr>
            <w:tcW w:w="1933" w:type="dxa"/>
            <w:vMerge w:val="restart"/>
            <w:noWrap/>
            <w:vAlign w:val="center"/>
          </w:tcPr>
          <w:p>
            <w:pPr>
              <w:jc w:val="left"/>
              <w:rPr>
                <w:rFonts w:hint="default" w:ascii="宋体" w:hAnsi="宋体" w:cs="宋体"/>
                <w:w w:val="90"/>
                <w:szCs w:val="21"/>
              </w:rPr>
            </w:pPr>
            <w:r>
              <w:rPr>
                <w:rFonts w:ascii="宋体" w:hAnsi="宋体" w:cs="宋体"/>
                <w:w w:val="90"/>
                <w:szCs w:val="21"/>
              </w:rPr>
              <w:t>A020523制冷空调设备</w:t>
            </w:r>
          </w:p>
        </w:tc>
        <w:tc>
          <w:tcPr>
            <w:tcW w:w="2334" w:type="dxa"/>
            <w:vMerge w:val="restart"/>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A02052301制冷压缩机</w:t>
            </w:r>
          </w:p>
        </w:tc>
        <w:tc>
          <w:tcPr>
            <w:tcW w:w="1682" w:type="dxa"/>
            <w:noWrap/>
            <w:vAlign w:val="center"/>
          </w:tcPr>
          <w:p>
            <w:pPr>
              <w:jc w:val="left"/>
              <w:rPr>
                <w:rFonts w:hint="default" w:ascii="宋体" w:hAnsi="宋体" w:cs="宋体"/>
                <w:b/>
                <w:w w:val="90"/>
                <w:szCs w:val="21"/>
              </w:rPr>
            </w:pPr>
            <w:r>
              <w:rPr>
                <w:rFonts w:ascii="宋体" w:hAnsi="宋体" w:cs="宋体"/>
                <w:b/>
                <w:w w:val="90"/>
                <w:szCs w:val="21"/>
              </w:rPr>
              <w:t>冷水机组</w:t>
            </w:r>
          </w:p>
        </w:tc>
        <w:tc>
          <w:tcPr>
            <w:tcW w:w="3301" w:type="dxa"/>
            <w:noWrap/>
            <w:vAlign w:val="center"/>
          </w:tcPr>
          <w:p>
            <w:pPr>
              <w:jc w:val="left"/>
              <w:rPr>
                <w:rFonts w:hint="default" w:ascii="宋体" w:hAnsi="宋体" w:cs="宋体"/>
                <w:w w:val="90"/>
                <w:szCs w:val="21"/>
              </w:rPr>
            </w:pPr>
            <w:r>
              <w:rPr>
                <w:rFonts w:ascii="宋体" w:hAnsi="宋体" w:cs="宋体"/>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b/>
                <w:w w:val="90"/>
                <w:szCs w:val="21"/>
              </w:rPr>
            </w:pPr>
          </w:p>
        </w:tc>
        <w:tc>
          <w:tcPr>
            <w:tcW w:w="1682" w:type="dxa"/>
            <w:noWrap/>
            <w:vAlign w:val="center"/>
          </w:tcPr>
          <w:p>
            <w:pPr>
              <w:jc w:val="left"/>
              <w:rPr>
                <w:rFonts w:hint="default" w:ascii="宋体" w:hAnsi="宋体" w:cs="宋体"/>
                <w:b/>
                <w:w w:val="90"/>
                <w:szCs w:val="21"/>
              </w:rPr>
            </w:pPr>
            <w:r>
              <w:rPr>
                <w:rFonts w:ascii="宋体" w:hAnsi="宋体" w:cs="宋体"/>
                <w:b/>
                <w:w w:val="90"/>
                <w:szCs w:val="21"/>
              </w:rPr>
              <w:t>水源热泵机组</w:t>
            </w:r>
          </w:p>
        </w:tc>
        <w:tc>
          <w:tcPr>
            <w:tcW w:w="3301" w:type="dxa"/>
            <w:noWrap/>
            <w:vAlign w:val="center"/>
          </w:tcPr>
          <w:p>
            <w:pPr>
              <w:jc w:val="left"/>
              <w:rPr>
                <w:rFonts w:hint="default" w:ascii="宋体" w:hAnsi="宋体" w:cs="宋体"/>
                <w:w w:val="90"/>
                <w:szCs w:val="21"/>
              </w:rPr>
            </w:pPr>
            <w:r>
              <w:rPr>
                <w:rFonts w:ascii="宋体" w:hAnsi="宋体" w:cs="宋体"/>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b/>
                <w:w w:val="90"/>
                <w:szCs w:val="21"/>
              </w:rPr>
            </w:pPr>
          </w:p>
        </w:tc>
        <w:tc>
          <w:tcPr>
            <w:tcW w:w="1682" w:type="dxa"/>
            <w:noWrap/>
            <w:vAlign w:val="center"/>
          </w:tcPr>
          <w:p>
            <w:pPr>
              <w:jc w:val="left"/>
              <w:rPr>
                <w:rFonts w:hint="default" w:ascii="宋体" w:hAnsi="宋体" w:cs="宋体"/>
                <w:b/>
                <w:w w:val="90"/>
                <w:szCs w:val="21"/>
              </w:rPr>
            </w:pPr>
            <w:r>
              <w:rPr>
                <w:rFonts w:ascii="宋体" w:hAnsi="宋体" w:cs="宋体"/>
                <w:b/>
                <w:w w:val="90"/>
                <w:szCs w:val="21"/>
              </w:rPr>
              <w:t>溴化锂吸收式冷水机组</w:t>
            </w:r>
          </w:p>
        </w:tc>
        <w:tc>
          <w:tcPr>
            <w:tcW w:w="3301" w:type="dxa"/>
            <w:noWrap/>
            <w:vAlign w:val="center"/>
          </w:tcPr>
          <w:p>
            <w:pPr>
              <w:jc w:val="left"/>
              <w:rPr>
                <w:rFonts w:hint="default" w:ascii="宋体" w:hAnsi="宋体" w:cs="宋体"/>
                <w:w w:val="90"/>
                <w:szCs w:val="21"/>
              </w:rPr>
            </w:pPr>
            <w:r>
              <w:rPr>
                <w:rFonts w:ascii="宋体" w:hAnsi="宋体" w:cs="宋体"/>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restart"/>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A02052305空调机组</w:t>
            </w:r>
          </w:p>
        </w:tc>
        <w:tc>
          <w:tcPr>
            <w:tcW w:w="1682" w:type="dxa"/>
            <w:noWrap/>
            <w:vAlign w:val="center"/>
          </w:tcPr>
          <w:p>
            <w:pPr>
              <w:jc w:val="left"/>
              <w:rPr>
                <w:rFonts w:hint="default" w:ascii="宋体" w:hAnsi="宋体" w:cs="宋体"/>
                <w:b/>
                <w:w w:val="90"/>
                <w:szCs w:val="21"/>
              </w:rPr>
            </w:pPr>
            <w:r>
              <w:rPr>
                <w:rFonts w:ascii="宋体" w:hAnsi="宋体" w:cs="宋体"/>
                <w:b/>
                <w:w w:val="90"/>
                <w:szCs w:val="21"/>
              </w:rPr>
              <w:t>多联式空调（热泵）机组(制冷量&gt;14000W)</w:t>
            </w:r>
          </w:p>
        </w:tc>
        <w:tc>
          <w:tcPr>
            <w:tcW w:w="3301" w:type="dxa"/>
            <w:noWrap/>
            <w:vAlign w:val="center"/>
          </w:tcPr>
          <w:p>
            <w:pPr>
              <w:jc w:val="left"/>
              <w:rPr>
                <w:rFonts w:hint="default" w:ascii="宋体" w:hAnsi="宋体" w:cs="宋体"/>
                <w:w w:val="90"/>
                <w:szCs w:val="21"/>
              </w:rPr>
            </w:pPr>
            <w:r>
              <w:rPr>
                <w:rFonts w:ascii="宋体" w:hAnsi="宋体" w:cs="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b/>
                <w:w w:val="90"/>
                <w:szCs w:val="21"/>
              </w:rPr>
            </w:pPr>
          </w:p>
        </w:tc>
        <w:tc>
          <w:tcPr>
            <w:tcW w:w="1682" w:type="dxa"/>
            <w:noWrap/>
            <w:vAlign w:val="center"/>
          </w:tcPr>
          <w:p>
            <w:pPr>
              <w:jc w:val="left"/>
              <w:rPr>
                <w:rFonts w:hint="default" w:ascii="宋体" w:hAnsi="宋体" w:cs="宋体"/>
                <w:b/>
                <w:w w:val="90"/>
                <w:szCs w:val="21"/>
              </w:rPr>
            </w:pPr>
            <w:r>
              <w:rPr>
                <w:rFonts w:ascii="宋体" w:hAnsi="宋体" w:cs="宋体"/>
                <w:b/>
                <w:w w:val="90"/>
                <w:szCs w:val="21"/>
              </w:rPr>
              <w:t>单元式空气调节机(制冷量&gt;14000W)</w:t>
            </w:r>
          </w:p>
        </w:tc>
        <w:tc>
          <w:tcPr>
            <w:tcW w:w="3301" w:type="dxa"/>
            <w:noWrap/>
            <w:vAlign w:val="center"/>
          </w:tcPr>
          <w:p>
            <w:pPr>
              <w:jc w:val="left"/>
              <w:rPr>
                <w:rFonts w:hint="default" w:ascii="宋体" w:hAnsi="宋体" w:cs="宋体"/>
                <w:w w:val="90"/>
                <w:szCs w:val="21"/>
              </w:rPr>
            </w:pPr>
            <w:r>
              <w:rPr>
                <w:rFonts w:ascii="宋体" w:hAnsi="宋体" w:cs="宋体"/>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A02052309专用制冷、空调设备</w:t>
            </w:r>
          </w:p>
        </w:tc>
        <w:tc>
          <w:tcPr>
            <w:tcW w:w="1682" w:type="dxa"/>
            <w:noWrap/>
            <w:vAlign w:val="center"/>
          </w:tcPr>
          <w:p>
            <w:pPr>
              <w:jc w:val="left"/>
              <w:rPr>
                <w:rFonts w:hint="default" w:ascii="宋体" w:hAnsi="宋体" w:cs="宋体"/>
                <w:b/>
                <w:w w:val="90"/>
                <w:szCs w:val="21"/>
              </w:rPr>
            </w:pPr>
            <w:r>
              <w:rPr>
                <w:rFonts w:ascii="宋体" w:hAnsi="宋体" w:cs="宋体"/>
                <w:b/>
                <w:w w:val="90"/>
                <w:szCs w:val="21"/>
              </w:rPr>
              <w:t>机房空调</w:t>
            </w:r>
          </w:p>
        </w:tc>
        <w:tc>
          <w:tcPr>
            <w:tcW w:w="3301" w:type="dxa"/>
            <w:noWrap/>
            <w:vAlign w:val="center"/>
          </w:tcPr>
          <w:p>
            <w:pPr>
              <w:jc w:val="left"/>
              <w:rPr>
                <w:rFonts w:hint="default" w:ascii="宋体" w:hAnsi="宋体" w:cs="宋体"/>
                <w:w w:val="90"/>
                <w:szCs w:val="21"/>
              </w:rPr>
            </w:pPr>
            <w:r>
              <w:rPr>
                <w:rFonts w:ascii="宋体" w:hAnsi="宋体" w:cs="宋体"/>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A02052399其他制冷空调设备</w:t>
            </w:r>
          </w:p>
        </w:tc>
        <w:tc>
          <w:tcPr>
            <w:tcW w:w="1682" w:type="dxa"/>
            <w:noWrap/>
            <w:vAlign w:val="center"/>
          </w:tcPr>
          <w:p>
            <w:pPr>
              <w:jc w:val="left"/>
              <w:rPr>
                <w:rFonts w:hint="default" w:ascii="宋体" w:hAnsi="宋体" w:cs="宋体"/>
                <w:w w:val="90"/>
                <w:szCs w:val="21"/>
              </w:rPr>
            </w:pPr>
            <w:r>
              <w:rPr>
                <w:rFonts w:ascii="宋体" w:hAnsi="宋体" w:cs="宋体"/>
                <w:w w:val="90"/>
                <w:szCs w:val="21"/>
              </w:rPr>
              <w:t>冷却塔</w:t>
            </w:r>
          </w:p>
        </w:tc>
        <w:tc>
          <w:tcPr>
            <w:tcW w:w="3301" w:type="dxa"/>
            <w:noWrap/>
            <w:vAlign w:val="center"/>
          </w:tcPr>
          <w:p>
            <w:pPr>
              <w:jc w:val="left"/>
              <w:rPr>
                <w:rFonts w:hint="default" w:ascii="宋体" w:hAnsi="宋体" w:cs="宋体"/>
                <w:w w:val="90"/>
                <w:szCs w:val="21"/>
              </w:rPr>
            </w:pPr>
            <w:r>
              <w:rPr>
                <w:rFonts w:ascii="宋体" w:hAnsi="宋体" w:cs="宋体"/>
                <w:w w:val="90"/>
                <w:szCs w:val="21"/>
              </w:rPr>
              <w:t>《机械通风冷却塔 第 1 部分：中小型开式冷却塔》（GB/T 7190.1）</w:t>
            </w:r>
          </w:p>
          <w:p>
            <w:pPr>
              <w:jc w:val="left"/>
              <w:rPr>
                <w:rFonts w:hint="default" w:ascii="宋体" w:hAnsi="宋体" w:cs="宋体"/>
                <w:w w:val="90"/>
                <w:szCs w:val="21"/>
              </w:rPr>
            </w:pPr>
            <w:r>
              <w:rPr>
                <w:rFonts w:ascii="宋体" w:hAnsi="宋体" w:cs="宋体"/>
                <w:w w:val="90"/>
                <w:szCs w:val="21"/>
              </w:rPr>
              <w:t>《机械通风冷却塔 第 2 部分：大型开式冷却塔》（GB/T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7</w:t>
            </w:r>
          </w:p>
        </w:tc>
        <w:tc>
          <w:tcPr>
            <w:tcW w:w="1933" w:type="dxa"/>
            <w:noWrap/>
            <w:vAlign w:val="center"/>
          </w:tcPr>
          <w:p>
            <w:pPr>
              <w:jc w:val="left"/>
              <w:rPr>
                <w:rFonts w:hint="default" w:ascii="宋体" w:hAnsi="宋体" w:cs="宋体"/>
                <w:w w:val="90"/>
                <w:szCs w:val="21"/>
              </w:rPr>
            </w:pPr>
            <w:r>
              <w:rPr>
                <w:rFonts w:ascii="宋体" w:hAnsi="宋体" w:cs="宋体"/>
                <w:w w:val="90"/>
                <w:szCs w:val="21"/>
              </w:rPr>
              <w:t>A020601电机</w:t>
            </w:r>
          </w:p>
        </w:tc>
        <w:tc>
          <w:tcPr>
            <w:tcW w:w="2334" w:type="dxa"/>
            <w:noWrap/>
            <w:vAlign w:val="center"/>
          </w:tcPr>
          <w:p>
            <w:pPr>
              <w:jc w:val="left"/>
              <w:rPr>
                <w:rFonts w:hint="default" w:ascii="宋体" w:hAnsi="宋体" w:cs="宋体"/>
                <w:w w:val="90"/>
                <w:szCs w:val="21"/>
              </w:rPr>
            </w:pP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8</w:t>
            </w:r>
          </w:p>
        </w:tc>
        <w:tc>
          <w:tcPr>
            <w:tcW w:w="1933" w:type="dxa"/>
            <w:noWrap/>
            <w:vAlign w:val="center"/>
          </w:tcPr>
          <w:p>
            <w:pPr>
              <w:jc w:val="left"/>
              <w:rPr>
                <w:rFonts w:hint="default" w:ascii="宋体" w:hAnsi="宋体" w:cs="宋体"/>
                <w:w w:val="90"/>
                <w:szCs w:val="21"/>
              </w:rPr>
            </w:pPr>
            <w:r>
              <w:rPr>
                <w:rFonts w:ascii="宋体" w:hAnsi="宋体" w:cs="宋体"/>
                <w:w w:val="90"/>
                <w:szCs w:val="21"/>
              </w:rPr>
              <w:t>A020602变压器</w:t>
            </w:r>
          </w:p>
        </w:tc>
        <w:tc>
          <w:tcPr>
            <w:tcW w:w="2334" w:type="dxa"/>
            <w:noWrap/>
            <w:vAlign w:val="center"/>
          </w:tcPr>
          <w:p>
            <w:pPr>
              <w:jc w:val="left"/>
              <w:rPr>
                <w:rFonts w:hint="default" w:ascii="宋体" w:hAnsi="宋体" w:cs="宋体"/>
                <w:w w:val="90"/>
                <w:szCs w:val="21"/>
              </w:rPr>
            </w:pPr>
            <w:r>
              <w:rPr>
                <w:rFonts w:ascii="宋体" w:hAnsi="宋体" w:cs="宋体"/>
                <w:w w:val="90"/>
                <w:szCs w:val="21"/>
              </w:rPr>
              <w:t>配电变压器</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9</w:t>
            </w:r>
          </w:p>
        </w:tc>
        <w:tc>
          <w:tcPr>
            <w:tcW w:w="1933"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A020609镇流器</w:t>
            </w:r>
          </w:p>
        </w:tc>
        <w:tc>
          <w:tcPr>
            <w:tcW w:w="2334" w:type="dxa"/>
            <w:noWrap/>
            <w:vAlign w:val="center"/>
          </w:tcPr>
          <w:p>
            <w:pPr>
              <w:jc w:val="left"/>
              <w:rPr>
                <w:rFonts w:hint="default" w:ascii="宋体" w:hAnsi="宋体" w:cs="宋体"/>
                <w:b/>
                <w:w w:val="90"/>
                <w:szCs w:val="21"/>
              </w:rPr>
            </w:pPr>
            <w:r>
              <w:rPr>
                <w:rFonts w:ascii="宋体" w:hAnsi="宋体" w:cs="宋体"/>
                <w:b/>
                <w:w w:val="90"/>
                <w:szCs w:val="21"/>
              </w:rPr>
              <w:t>管型荧光灯镇流器</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cs="宋体"/>
                <w:w w:val="90"/>
                <w:szCs w:val="21"/>
              </w:rPr>
            </w:pPr>
            <w:r>
              <w:rPr>
                <w:rFonts w:ascii="宋体" w:hAnsi="宋体" w:cs="宋体"/>
                <w:w w:val="90"/>
                <w:szCs w:val="21"/>
              </w:rPr>
              <w:t>10</w:t>
            </w:r>
          </w:p>
        </w:tc>
        <w:tc>
          <w:tcPr>
            <w:tcW w:w="1933" w:type="dxa"/>
            <w:vMerge w:val="restart"/>
            <w:noWrap/>
            <w:vAlign w:val="center"/>
          </w:tcPr>
          <w:p>
            <w:pPr>
              <w:jc w:val="left"/>
              <w:rPr>
                <w:rFonts w:hint="default" w:ascii="宋体" w:hAnsi="宋体" w:cs="宋体"/>
                <w:w w:val="90"/>
                <w:szCs w:val="21"/>
              </w:rPr>
            </w:pPr>
            <w:r>
              <w:rPr>
                <w:rFonts w:ascii="宋体" w:hAnsi="宋体" w:cs="宋体"/>
                <w:w w:val="90"/>
                <w:szCs w:val="21"/>
              </w:rPr>
              <w:t>A020618 生活用电器</w:t>
            </w:r>
          </w:p>
        </w:tc>
        <w:tc>
          <w:tcPr>
            <w:tcW w:w="2334" w:type="dxa"/>
            <w:noWrap/>
            <w:vAlign w:val="center"/>
          </w:tcPr>
          <w:p>
            <w:pPr>
              <w:jc w:val="left"/>
              <w:rPr>
                <w:rFonts w:hint="default" w:ascii="宋体" w:hAnsi="宋体" w:cs="宋体"/>
                <w:w w:val="90"/>
                <w:szCs w:val="21"/>
              </w:rPr>
            </w:pPr>
            <w:r>
              <w:rPr>
                <w:rFonts w:ascii="宋体" w:hAnsi="宋体" w:cs="宋体"/>
                <w:w w:val="90"/>
                <w:szCs w:val="21"/>
              </w:rPr>
              <w:t>A0206180101电冰箱</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《家用电冰箱耗电量限定值及能效等级》（GB</w:t>
            </w:r>
            <w:r>
              <w:rPr>
                <w:rFonts w:ascii="宋体" w:hAnsi="宋体" w:cs="宋体"/>
                <w:w w:val="90"/>
                <w:szCs w:val="21"/>
              </w:rPr>
              <w:tab/>
            </w:r>
            <w:r>
              <w:rPr>
                <w:rFonts w:ascii="宋体" w:hAnsi="宋体" w:cs="宋体"/>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restart"/>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A0206180203空调机</w:t>
            </w:r>
          </w:p>
        </w:tc>
        <w:tc>
          <w:tcPr>
            <w:tcW w:w="1682" w:type="dxa"/>
            <w:noWrap/>
            <w:vAlign w:val="center"/>
          </w:tcPr>
          <w:p>
            <w:pPr>
              <w:jc w:val="left"/>
              <w:rPr>
                <w:rFonts w:hint="default" w:ascii="宋体" w:hAnsi="宋体" w:cs="宋体"/>
                <w:b/>
                <w:w w:val="90"/>
                <w:szCs w:val="21"/>
              </w:rPr>
            </w:pPr>
            <w:r>
              <w:rPr>
                <w:rFonts w:ascii="宋体" w:hAnsi="宋体" w:cs="宋体"/>
                <w:b/>
                <w:w w:val="90"/>
                <w:szCs w:val="21"/>
              </w:rPr>
              <w:t>房间空气调节器</w:t>
            </w:r>
          </w:p>
        </w:tc>
        <w:tc>
          <w:tcPr>
            <w:tcW w:w="3301" w:type="dxa"/>
            <w:noWrap/>
            <w:vAlign w:val="center"/>
          </w:tcPr>
          <w:p>
            <w:pPr>
              <w:jc w:val="left"/>
              <w:rPr>
                <w:rFonts w:hint="default" w:ascii="宋体" w:hAnsi="宋体" w:cs="宋体"/>
                <w:w w:val="90"/>
                <w:szCs w:val="21"/>
              </w:rPr>
            </w:pPr>
            <w:r>
              <w:rPr>
                <w:rFonts w:ascii="宋体" w:hAnsi="宋体" w:cs="宋体"/>
                <w:w w:val="90"/>
                <w:szCs w:val="21"/>
              </w:rPr>
              <w:t>《转速可控型房间空气调节器能效限定值及能效等级》（GB21455-2013），待2019年修订发布后，按《房间空气调节器能效限定值及能效等级》（GB21455-2019）实施。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b/>
                <w:w w:val="90"/>
                <w:szCs w:val="21"/>
              </w:rPr>
            </w:pPr>
          </w:p>
        </w:tc>
        <w:tc>
          <w:tcPr>
            <w:tcW w:w="1682" w:type="dxa"/>
            <w:noWrap/>
            <w:vAlign w:val="center"/>
          </w:tcPr>
          <w:p>
            <w:pPr>
              <w:jc w:val="left"/>
              <w:rPr>
                <w:rFonts w:hint="default" w:ascii="宋体" w:hAnsi="宋体" w:cs="宋体"/>
                <w:b/>
                <w:w w:val="90"/>
                <w:szCs w:val="21"/>
              </w:rPr>
            </w:pPr>
            <w:r>
              <w:rPr>
                <w:rFonts w:ascii="宋体" w:hAnsi="宋体" w:cs="宋体"/>
                <w:b/>
                <w:w w:val="90"/>
                <w:szCs w:val="21"/>
              </w:rPr>
              <w:t>多联式空调（热泵）机组（制冷量≤ 14000W）</w:t>
            </w:r>
          </w:p>
        </w:tc>
        <w:tc>
          <w:tcPr>
            <w:tcW w:w="3301" w:type="dxa"/>
            <w:noWrap/>
            <w:vAlign w:val="center"/>
          </w:tcPr>
          <w:p>
            <w:pPr>
              <w:jc w:val="left"/>
              <w:rPr>
                <w:rFonts w:hint="default" w:ascii="宋体" w:hAnsi="宋体" w:cs="宋体"/>
                <w:w w:val="90"/>
                <w:szCs w:val="21"/>
              </w:rPr>
            </w:pPr>
            <w:r>
              <w:rPr>
                <w:rFonts w:ascii="宋体" w:hAnsi="宋体" w:cs="宋体"/>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b/>
                <w:w w:val="90"/>
                <w:szCs w:val="21"/>
              </w:rPr>
            </w:pPr>
          </w:p>
        </w:tc>
        <w:tc>
          <w:tcPr>
            <w:tcW w:w="1682" w:type="dxa"/>
            <w:noWrap/>
            <w:vAlign w:val="center"/>
          </w:tcPr>
          <w:p>
            <w:pPr>
              <w:jc w:val="left"/>
              <w:rPr>
                <w:rFonts w:hint="default" w:ascii="宋体" w:hAnsi="宋体" w:cs="宋体"/>
                <w:b/>
                <w:w w:val="90"/>
                <w:szCs w:val="21"/>
              </w:rPr>
            </w:pPr>
            <w:r>
              <w:rPr>
                <w:rFonts w:ascii="宋体" w:hAnsi="宋体" w:cs="宋体"/>
                <w:b/>
                <w:w w:val="90"/>
                <w:szCs w:val="21"/>
              </w:rPr>
              <w:t>单元式空气调节机(制冷量≤14000W)</w:t>
            </w:r>
          </w:p>
        </w:tc>
        <w:tc>
          <w:tcPr>
            <w:tcW w:w="3301" w:type="dxa"/>
            <w:noWrap/>
            <w:vAlign w:val="center"/>
          </w:tcPr>
          <w:p>
            <w:pPr>
              <w:jc w:val="left"/>
              <w:rPr>
                <w:rFonts w:hint="default" w:ascii="宋体" w:hAnsi="宋体" w:cs="宋体"/>
                <w:w w:val="90"/>
                <w:szCs w:val="21"/>
              </w:rPr>
            </w:pPr>
            <w:r>
              <w:rPr>
                <w:rFonts w:ascii="宋体" w:hAnsi="宋体" w:cs="宋体"/>
                <w:w w:val="90"/>
                <w:szCs w:val="21"/>
              </w:rPr>
              <w:t>《单元式空气调节机能效限定值及能源效率等级》（GB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A0206180301洗衣机</w:t>
            </w:r>
          </w:p>
        </w:tc>
        <w:tc>
          <w:tcPr>
            <w:tcW w:w="1682" w:type="dxa"/>
            <w:noWrap/>
            <w:vAlign w:val="center"/>
          </w:tcPr>
          <w:p>
            <w:pPr>
              <w:jc w:val="left"/>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restart"/>
            <w:noWrap/>
            <w:vAlign w:val="center"/>
          </w:tcPr>
          <w:p>
            <w:pPr>
              <w:jc w:val="left"/>
              <w:rPr>
                <w:rFonts w:hint="default" w:ascii="宋体" w:hAnsi="宋体" w:cs="宋体"/>
                <w:w w:val="90"/>
                <w:szCs w:val="21"/>
              </w:rPr>
            </w:pPr>
            <w:r>
              <w:rPr>
                <w:rFonts w:ascii="宋体" w:hAnsi="宋体" w:cs="宋体"/>
                <w:w w:val="90"/>
                <w:szCs w:val="21"/>
              </w:rPr>
              <w:t>A02061808热水器</w:t>
            </w:r>
          </w:p>
        </w:tc>
        <w:tc>
          <w:tcPr>
            <w:tcW w:w="1682" w:type="dxa"/>
            <w:noWrap/>
            <w:vAlign w:val="center"/>
          </w:tcPr>
          <w:p>
            <w:pPr>
              <w:jc w:val="left"/>
              <w:rPr>
                <w:rFonts w:hint="default" w:ascii="宋体" w:hAnsi="宋体" w:cs="宋体"/>
                <w:w w:val="90"/>
                <w:szCs w:val="21"/>
              </w:rPr>
            </w:pPr>
            <w:r>
              <w:rPr>
                <w:rFonts w:ascii="宋体" w:hAnsi="宋体" w:cs="宋体"/>
                <w:w w:val="90"/>
                <w:szCs w:val="21"/>
              </w:rPr>
              <w:t>★</w:t>
            </w:r>
            <w:r>
              <w:rPr>
                <w:rFonts w:ascii="宋体" w:hAnsi="宋体" w:cs="宋体"/>
                <w:b/>
                <w:w w:val="90"/>
                <w:szCs w:val="21"/>
              </w:rPr>
              <w:t>电热水器</w:t>
            </w:r>
          </w:p>
        </w:tc>
        <w:tc>
          <w:tcPr>
            <w:tcW w:w="3301" w:type="dxa"/>
            <w:noWrap/>
            <w:vAlign w:val="center"/>
          </w:tcPr>
          <w:p>
            <w:pPr>
              <w:jc w:val="left"/>
              <w:rPr>
                <w:rFonts w:hint="default" w:ascii="宋体" w:hAnsi="宋体" w:cs="宋体"/>
                <w:w w:val="90"/>
                <w:szCs w:val="21"/>
              </w:rPr>
            </w:pPr>
            <w:r>
              <w:rPr>
                <w:rFonts w:ascii="宋体" w:hAnsi="宋体" w:cs="宋体"/>
                <w:w w:val="90"/>
                <w:szCs w:val="21"/>
              </w:rPr>
              <w:t>《储水式电热水器能效限定值及能效等级》（GB21519）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w w:val="90"/>
                <w:szCs w:val="21"/>
              </w:rPr>
            </w:pPr>
          </w:p>
        </w:tc>
        <w:tc>
          <w:tcPr>
            <w:tcW w:w="1682" w:type="dxa"/>
            <w:noWrap/>
            <w:vAlign w:val="center"/>
          </w:tcPr>
          <w:p>
            <w:pPr>
              <w:jc w:val="left"/>
              <w:rPr>
                <w:rFonts w:hint="default" w:ascii="宋体" w:hAnsi="宋体" w:cs="宋体"/>
                <w:w w:val="90"/>
                <w:szCs w:val="21"/>
              </w:rPr>
            </w:pPr>
            <w:r>
              <w:rPr>
                <w:rFonts w:ascii="宋体" w:hAnsi="宋体" w:cs="宋体"/>
                <w:w w:val="90"/>
                <w:szCs w:val="21"/>
              </w:rPr>
              <w:t>燃气热水器</w:t>
            </w:r>
          </w:p>
        </w:tc>
        <w:tc>
          <w:tcPr>
            <w:tcW w:w="3301" w:type="dxa"/>
            <w:noWrap/>
            <w:vAlign w:val="center"/>
          </w:tcPr>
          <w:p>
            <w:pPr>
              <w:jc w:val="left"/>
              <w:rPr>
                <w:rFonts w:hint="default" w:ascii="宋体" w:hAnsi="宋体" w:cs="宋体"/>
                <w:w w:val="90"/>
                <w:szCs w:val="21"/>
              </w:rPr>
            </w:pPr>
            <w:r>
              <w:rPr>
                <w:rFonts w:ascii="宋体" w:hAnsi="宋体" w:cs="宋体"/>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w w:val="90"/>
                <w:szCs w:val="21"/>
              </w:rPr>
            </w:pPr>
          </w:p>
        </w:tc>
        <w:tc>
          <w:tcPr>
            <w:tcW w:w="1682" w:type="dxa"/>
            <w:noWrap/>
            <w:vAlign w:val="center"/>
          </w:tcPr>
          <w:p>
            <w:pPr>
              <w:jc w:val="left"/>
              <w:rPr>
                <w:rFonts w:hint="default" w:ascii="宋体" w:hAnsi="宋体" w:cs="宋体"/>
                <w:w w:val="90"/>
                <w:szCs w:val="21"/>
              </w:rPr>
            </w:pPr>
            <w:r>
              <w:rPr>
                <w:rFonts w:ascii="宋体" w:hAnsi="宋体" w:cs="宋体"/>
                <w:w w:val="90"/>
                <w:szCs w:val="21"/>
              </w:rPr>
              <w:t>热泵热水器</w:t>
            </w:r>
          </w:p>
        </w:tc>
        <w:tc>
          <w:tcPr>
            <w:tcW w:w="3301" w:type="dxa"/>
            <w:noWrap/>
            <w:vAlign w:val="center"/>
          </w:tcPr>
          <w:p>
            <w:pPr>
              <w:jc w:val="left"/>
              <w:rPr>
                <w:rFonts w:hint="default" w:ascii="宋体" w:hAnsi="宋体" w:cs="宋体"/>
                <w:w w:val="90"/>
                <w:szCs w:val="21"/>
              </w:rPr>
            </w:pPr>
            <w:r>
              <w:rPr>
                <w:rFonts w:ascii="宋体" w:hAnsi="宋体" w:cs="宋体"/>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vMerge w:val="continue"/>
            <w:noWrap/>
            <w:vAlign w:val="center"/>
          </w:tcPr>
          <w:p>
            <w:pPr>
              <w:jc w:val="left"/>
              <w:rPr>
                <w:rFonts w:hint="default" w:ascii="宋体" w:hAnsi="宋体" w:cs="宋体"/>
                <w:w w:val="90"/>
                <w:szCs w:val="21"/>
              </w:rPr>
            </w:pPr>
          </w:p>
        </w:tc>
        <w:tc>
          <w:tcPr>
            <w:tcW w:w="1682" w:type="dxa"/>
            <w:noWrap/>
            <w:vAlign w:val="center"/>
          </w:tcPr>
          <w:p>
            <w:pPr>
              <w:jc w:val="left"/>
              <w:rPr>
                <w:rFonts w:hint="default" w:ascii="宋体" w:hAnsi="宋体" w:cs="宋体"/>
                <w:w w:val="90"/>
                <w:szCs w:val="21"/>
              </w:rPr>
            </w:pPr>
            <w:r>
              <w:rPr>
                <w:rFonts w:ascii="宋体" w:hAnsi="宋体" w:cs="宋体"/>
                <w:w w:val="90"/>
                <w:szCs w:val="21"/>
              </w:rPr>
              <w:t>太阳能热水系统</w:t>
            </w:r>
          </w:p>
        </w:tc>
        <w:tc>
          <w:tcPr>
            <w:tcW w:w="3301" w:type="dxa"/>
            <w:noWrap/>
            <w:vAlign w:val="center"/>
          </w:tcPr>
          <w:p>
            <w:pPr>
              <w:jc w:val="left"/>
              <w:rPr>
                <w:rFonts w:hint="default" w:ascii="宋体" w:hAnsi="宋体" w:cs="宋体"/>
                <w:w w:val="90"/>
                <w:szCs w:val="21"/>
              </w:rPr>
            </w:pPr>
            <w:r>
              <w:rPr>
                <w:rFonts w:ascii="宋体" w:hAnsi="宋体" w:cs="宋体"/>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cs="宋体"/>
                <w:w w:val="90"/>
                <w:szCs w:val="21"/>
              </w:rPr>
            </w:pPr>
            <w:r>
              <w:rPr>
                <w:rFonts w:ascii="宋体" w:hAnsi="宋体" w:cs="宋体"/>
                <w:w w:val="90"/>
                <w:szCs w:val="21"/>
              </w:rPr>
              <w:t>11</w:t>
            </w:r>
          </w:p>
        </w:tc>
        <w:tc>
          <w:tcPr>
            <w:tcW w:w="1933" w:type="dxa"/>
            <w:vMerge w:val="restart"/>
            <w:noWrap/>
            <w:vAlign w:val="center"/>
          </w:tcPr>
          <w:p>
            <w:pPr>
              <w:jc w:val="left"/>
              <w:rPr>
                <w:rFonts w:hint="default" w:ascii="宋体" w:hAnsi="宋体" w:cs="宋体"/>
                <w:w w:val="90"/>
                <w:szCs w:val="21"/>
              </w:rPr>
            </w:pPr>
            <w:r>
              <w:rPr>
                <w:rFonts w:ascii="宋体" w:hAnsi="宋体" w:cs="宋体"/>
                <w:w w:val="90"/>
                <w:szCs w:val="21"/>
              </w:rPr>
              <w:t>A020619 照明设备</w:t>
            </w:r>
          </w:p>
        </w:tc>
        <w:tc>
          <w:tcPr>
            <w:tcW w:w="2334"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普通照明用双端荧光灯</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LED道路/隧道照明产品</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《道路和隧道照明用LED灯具能效限定值及能效等级》（GB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LED筒灯</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w w:val="90"/>
                <w:szCs w:val="21"/>
              </w:rPr>
            </w:pPr>
          </w:p>
        </w:tc>
        <w:tc>
          <w:tcPr>
            <w:tcW w:w="2334" w:type="dxa"/>
            <w:noWrap/>
            <w:vAlign w:val="center"/>
          </w:tcPr>
          <w:p>
            <w:pPr>
              <w:jc w:val="left"/>
              <w:rPr>
                <w:rFonts w:hint="default" w:ascii="宋体" w:hAnsi="宋体" w:cs="宋体"/>
                <w:w w:val="90"/>
                <w:szCs w:val="21"/>
              </w:rPr>
            </w:pPr>
            <w:r>
              <w:rPr>
                <w:rFonts w:ascii="宋体" w:hAnsi="宋体" w:cs="宋体"/>
                <w:w w:val="90"/>
                <w:szCs w:val="21"/>
              </w:rPr>
              <w:t>普通照明用非定向自镇流LED灯</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12</w:t>
            </w:r>
          </w:p>
        </w:tc>
        <w:tc>
          <w:tcPr>
            <w:tcW w:w="1933"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A020910电视设备</w:t>
            </w:r>
          </w:p>
        </w:tc>
        <w:tc>
          <w:tcPr>
            <w:tcW w:w="2334" w:type="dxa"/>
            <w:noWrap/>
            <w:vAlign w:val="center"/>
          </w:tcPr>
          <w:p>
            <w:pPr>
              <w:jc w:val="left"/>
              <w:rPr>
                <w:rFonts w:hint="default" w:ascii="宋体" w:hAnsi="宋体" w:cs="宋体"/>
                <w:b/>
                <w:w w:val="90"/>
                <w:szCs w:val="21"/>
              </w:rPr>
            </w:pPr>
            <w:r>
              <w:rPr>
                <w:rFonts w:ascii="宋体" w:hAnsi="宋体" w:cs="宋体"/>
                <w:b/>
                <w:w w:val="90"/>
                <w:szCs w:val="21"/>
              </w:rPr>
              <w:t>A02091001普通电视设备（电视机）</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13</w:t>
            </w:r>
          </w:p>
        </w:tc>
        <w:tc>
          <w:tcPr>
            <w:tcW w:w="1933"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A020911视频设备</w:t>
            </w:r>
          </w:p>
        </w:tc>
        <w:tc>
          <w:tcPr>
            <w:tcW w:w="2334" w:type="dxa"/>
            <w:noWrap/>
            <w:vAlign w:val="center"/>
          </w:tcPr>
          <w:p>
            <w:pPr>
              <w:jc w:val="left"/>
              <w:rPr>
                <w:rFonts w:hint="default" w:ascii="宋体" w:hAnsi="宋体" w:cs="宋体"/>
                <w:b/>
                <w:w w:val="90"/>
                <w:szCs w:val="21"/>
              </w:rPr>
            </w:pPr>
            <w:r>
              <w:rPr>
                <w:rFonts w:ascii="宋体" w:hAnsi="宋体" w:cs="宋体"/>
                <w:b/>
                <w:w w:val="90"/>
                <w:szCs w:val="21"/>
              </w:rPr>
              <w:t>A02091107视频监控设备</w:t>
            </w:r>
          </w:p>
        </w:tc>
        <w:tc>
          <w:tcPr>
            <w:tcW w:w="1682" w:type="dxa"/>
            <w:noWrap/>
            <w:vAlign w:val="center"/>
          </w:tcPr>
          <w:p>
            <w:pPr>
              <w:jc w:val="center"/>
              <w:rPr>
                <w:rFonts w:hint="default" w:ascii="宋体" w:hAnsi="宋体" w:cs="宋体"/>
                <w:b/>
                <w:w w:val="90"/>
                <w:szCs w:val="21"/>
              </w:rPr>
            </w:pPr>
            <w:r>
              <w:rPr>
                <w:rFonts w:ascii="宋体" w:hAnsi="宋体" w:cs="宋体"/>
                <w:b/>
                <w:w w:val="90"/>
                <w:szCs w:val="21"/>
              </w:rPr>
              <w:t>监视器</w:t>
            </w:r>
          </w:p>
        </w:tc>
        <w:tc>
          <w:tcPr>
            <w:tcW w:w="3301" w:type="dxa"/>
            <w:noWrap/>
            <w:vAlign w:val="center"/>
          </w:tcPr>
          <w:p>
            <w:pPr>
              <w:jc w:val="left"/>
              <w:rPr>
                <w:rFonts w:hint="default" w:ascii="宋体" w:hAnsi="宋体" w:cs="宋体"/>
                <w:w w:val="90"/>
                <w:szCs w:val="21"/>
              </w:rPr>
            </w:pPr>
            <w:r>
              <w:rPr>
                <w:rFonts w:ascii="宋体" w:hAnsi="宋体" w:cs="宋体"/>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14</w:t>
            </w:r>
          </w:p>
        </w:tc>
        <w:tc>
          <w:tcPr>
            <w:tcW w:w="1933" w:type="dxa"/>
            <w:noWrap/>
            <w:vAlign w:val="center"/>
          </w:tcPr>
          <w:p>
            <w:pPr>
              <w:jc w:val="left"/>
              <w:rPr>
                <w:rFonts w:hint="default" w:ascii="宋体" w:hAnsi="宋体" w:cs="宋体"/>
                <w:w w:val="90"/>
                <w:szCs w:val="21"/>
              </w:rPr>
            </w:pPr>
            <w:r>
              <w:rPr>
                <w:rFonts w:ascii="宋体" w:hAnsi="宋体" w:cs="宋体"/>
                <w:w w:val="90"/>
                <w:szCs w:val="21"/>
              </w:rPr>
              <w:t>A031210饮食炊事机械</w:t>
            </w:r>
          </w:p>
        </w:tc>
        <w:tc>
          <w:tcPr>
            <w:tcW w:w="2334" w:type="dxa"/>
            <w:noWrap/>
            <w:vAlign w:val="center"/>
          </w:tcPr>
          <w:p>
            <w:pPr>
              <w:jc w:val="left"/>
              <w:rPr>
                <w:rFonts w:hint="default" w:ascii="宋体" w:hAnsi="宋体" w:cs="宋体"/>
                <w:w w:val="90"/>
                <w:szCs w:val="21"/>
              </w:rPr>
            </w:pPr>
            <w:r>
              <w:rPr>
                <w:rFonts w:ascii="宋体" w:hAnsi="宋体" w:cs="宋体"/>
                <w:w w:val="90"/>
                <w:szCs w:val="21"/>
              </w:rPr>
              <w:t>商用燃气灶具</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noWrap/>
            <w:vAlign w:val="center"/>
          </w:tcPr>
          <w:p>
            <w:pPr>
              <w:jc w:val="center"/>
              <w:rPr>
                <w:rFonts w:hint="default" w:ascii="宋体" w:hAnsi="宋体" w:cs="宋体"/>
                <w:w w:val="90"/>
                <w:szCs w:val="21"/>
              </w:rPr>
            </w:pPr>
            <w:r>
              <w:rPr>
                <w:rFonts w:ascii="宋体" w:hAnsi="宋体" w:cs="宋体"/>
                <w:w w:val="90"/>
                <w:szCs w:val="21"/>
              </w:rPr>
              <w:t>15</w:t>
            </w:r>
          </w:p>
        </w:tc>
        <w:tc>
          <w:tcPr>
            <w:tcW w:w="1933" w:type="dxa"/>
            <w:vMerge w:val="restart"/>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A060805便器</w:t>
            </w:r>
          </w:p>
        </w:tc>
        <w:tc>
          <w:tcPr>
            <w:tcW w:w="2334" w:type="dxa"/>
            <w:noWrap/>
            <w:vAlign w:val="center"/>
          </w:tcPr>
          <w:p>
            <w:pPr>
              <w:jc w:val="left"/>
              <w:rPr>
                <w:rFonts w:hint="default" w:ascii="宋体" w:hAnsi="宋体" w:cs="宋体"/>
                <w:b/>
                <w:w w:val="90"/>
                <w:szCs w:val="21"/>
              </w:rPr>
            </w:pPr>
            <w:r>
              <w:rPr>
                <w:rFonts w:ascii="宋体" w:hAnsi="宋体" w:cs="宋体"/>
                <w:b/>
                <w:w w:val="90"/>
                <w:szCs w:val="21"/>
              </w:rPr>
              <w:t>坐便器</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《坐便器水效限定值及水效等级</w:t>
            </w:r>
          </w:p>
          <w:p>
            <w:pPr>
              <w:jc w:val="left"/>
              <w:rPr>
                <w:rFonts w:hint="default" w:ascii="宋体" w:hAnsi="宋体" w:cs="宋体"/>
                <w:w w:val="90"/>
                <w:szCs w:val="21"/>
              </w:rPr>
            </w:pPr>
            <w:r>
              <w:rPr>
                <w:rFonts w:ascii="宋体" w:hAnsi="宋体" w:cs="宋体"/>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b/>
                <w:w w:val="90"/>
                <w:szCs w:val="21"/>
              </w:rPr>
            </w:pPr>
          </w:p>
        </w:tc>
        <w:tc>
          <w:tcPr>
            <w:tcW w:w="2334" w:type="dxa"/>
            <w:noWrap/>
            <w:vAlign w:val="center"/>
          </w:tcPr>
          <w:p>
            <w:pPr>
              <w:jc w:val="left"/>
              <w:rPr>
                <w:rFonts w:hint="default" w:ascii="宋体" w:hAnsi="宋体" w:cs="宋体"/>
                <w:b/>
                <w:w w:val="90"/>
                <w:szCs w:val="21"/>
              </w:rPr>
            </w:pPr>
            <w:r>
              <w:rPr>
                <w:rFonts w:ascii="宋体" w:hAnsi="宋体" w:cs="宋体"/>
                <w:b/>
                <w:w w:val="90"/>
                <w:szCs w:val="21"/>
              </w:rPr>
              <w:t>蹲便器</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noWrap/>
            <w:vAlign w:val="center"/>
          </w:tcPr>
          <w:p>
            <w:pPr>
              <w:jc w:val="center"/>
              <w:rPr>
                <w:rFonts w:hint="default" w:ascii="宋体" w:hAnsi="宋体" w:cs="宋体"/>
                <w:w w:val="90"/>
                <w:szCs w:val="21"/>
              </w:rPr>
            </w:pPr>
          </w:p>
        </w:tc>
        <w:tc>
          <w:tcPr>
            <w:tcW w:w="1933" w:type="dxa"/>
            <w:vMerge w:val="continue"/>
            <w:noWrap/>
            <w:vAlign w:val="center"/>
          </w:tcPr>
          <w:p>
            <w:pPr>
              <w:jc w:val="left"/>
              <w:rPr>
                <w:rFonts w:hint="default" w:ascii="宋体" w:hAnsi="宋体" w:cs="宋体"/>
                <w:b/>
                <w:w w:val="90"/>
                <w:szCs w:val="21"/>
              </w:rPr>
            </w:pPr>
          </w:p>
        </w:tc>
        <w:tc>
          <w:tcPr>
            <w:tcW w:w="2334" w:type="dxa"/>
            <w:noWrap/>
            <w:vAlign w:val="center"/>
          </w:tcPr>
          <w:p>
            <w:pPr>
              <w:jc w:val="left"/>
              <w:rPr>
                <w:rFonts w:hint="default" w:ascii="宋体" w:hAnsi="宋体" w:cs="宋体"/>
                <w:b/>
                <w:w w:val="90"/>
                <w:szCs w:val="21"/>
              </w:rPr>
            </w:pPr>
            <w:r>
              <w:rPr>
                <w:rFonts w:ascii="宋体" w:hAnsi="宋体" w:cs="宋体"/>
                <w:b/>
                <w:w w:val="90"/>
                <w:szCs w:val="21"/>
              </w:rPr>
              <w:t>小便器</w:t>
            </w: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16</w:t>
            </w:r>
          </w:p>
        </w:tc>
        <w:tc>
          <w:tcPr>
            <w:tcW w:w="1933" w:type="dxa"/>
            <w:noWrap/>
            <w:vAlign w:val="center"/>
          </w:tcPr>
          <w:p>
            <w:pPr>
              <w:jc w:val="left"/>
              <w:rPr>
                <w:rFonts w:hint="default" w:ascii="宋体" w:hAnsi="宋体" w:cs="宋体"/>
                <w:b/>
                <w:w w:val="90"/>
                <w:szCs w:val="21"/>
              </w:rPr>
            </w:pPr>
            <w:r>
              <w:rPr>
                <w:rFonts w:ascii="宋体" w:hAnsi="宋体" w:cs="宋体"/>
                <w:w w:val="90"/>
                <w:szCs w:val="21"/>
              </w:rPr>
              <w:t>★</w:t>
            </w:r>
            <w:r>
              <w:rPr>
                <w:rFonts w:ascii="宋体" w:hAnsi="宋体" w:cs="宋体"/>
                <w:b/>
                <w:w w:val="90"/>
                <w:szCs w:val="21"/>
              </w:rPr>
              <w:t>A060806水嘴</w:t>
            </w:r>
          </w:p>
        </w:tc>
        <w:tc>
          <w:tcPr>
            <w:tcW w:w="2334" w:type="dxa"/>
            <w:noWrap/>
            <w:vAlign w:val="center"/>
          </w:tcPr>
          <w:p>
            <w:pPr>
              <w:jc w:val="left"/>
              <w:rPr>
                <w:rFonts w:hint="default" w:ascii="宋体" w:hAnsi="宋体" w:cs="宋体"/>
                <w:w w:val="90"/>
                <w:szCs w:val="21"/>
              </w:rPr>
            </w:pP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17</w:t>
            </w:r>
          </w:p>
        </w:tc>
        <w:tc>
          <w:tcPr>
            <w:tcW w:w="1933" w:type="dxa"/>
            <w:noWrap/>
            <w:vAlign w:val="center"/>
          </w:tcPr>
          <w:p>
            <w:pPr>
              <w:jc w:val="left"/>
              <w:rPr>
                <w:rFonts w:hint="default" w:ascii="宋体" w:hAnsi="宋体" w:cs="宋体"/>
                <w:w w:val="90"/>
                <w:szCs w:val="21"/>
              </w:rPr>
            </w:pPr>
            <w:r>
              <w:rPr>
                <w:rFonts w:ascii="宋体" w:hAnsi="宋体" w:cs="宋体"/>
                <w:w w:val="90"/>
                <w:szCs w:val="21"/>
              </w:rPr>
              <w:t>A060807便器冲洗阀</w:t>
            </w:r>
          </w:p>
        </w:tc>
        <w:tc>
          <w:tcPr>
            <w:tcW w:w="2334" w:type="dxa"/>
            <w:noWrap/>
            <w:vAlign w:val="center"/>
          </w:tcPr>
          <w:p>
            <w:pPr>
              <w:jc w:val="left"/>
              <w:rPr>
                <w:rFonts w:hint="default" w:ascii="宋体" w:hAnsi="宋体" w:cs="宋体"/>
                <w:w w:val="90"/>
                <w:szCs w:val="21"/>
              </w:rPr>
            </w:pP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noWrap/>
            <w:vAlign w:val="center"/>
          </w:tcPr>
          <w:p>
            <w:pPr>
              <w:jc w:val="center"/>
              <w:rPr>
                <w:rFonts w:hint="default" w:ascii="宋体" w:hAnsi="宋体" w:cs="宋体"/>
                <w:w w:val="90"/>
                <w:szCs w:val="21"/>
              </w:rPr>
            </w:pPr>
            <w:r>
              <w:rPr>
                <w:rFonts w:ascii="宋体" w:hAnsi="宋体" w:cs="宋体"/>
                <w:w w:val="90"/>
                <w:szCs w:val="21"/>
              </w:rPr>
              <w:t>18</w:t>
            </w:r>
          </w:p>
        </w:tc>
        <w:tc>
          <w:tcPr>
            <w:tcW w:w="1933" w:type="dxa"/>
            <w:noWrap/>
            <w:vAlign w:val="center"/>
          </w:tcPr>
          <w:p>
            <w:pPr>
              <w:jc w:val="left"/>
              <w:rPr>
                <w:rFonts w:hint="default" w:ascii="宋体" w:hAnsi="宋体" w:cs="宋体"/>
                <w:w w:val="90"/>
                <w:szCs w:val="21"/>
              </w:rPr>
            </w:pPr>
            <w:r>
              <w:rPr>
                <w:rFonts w:ascii="宋体" w:hAnsi="宋体" w:cs="宋体"/>
                <w:w w:val="90"/>
                <w:szCs w:val="21"/>
              </w:rPr>
              <w:t>A060810淋浴器</w:t>
            </w:r>
          </w:p>
        </w:tc>
        <w:tc>
          <w:tcPr>
            <w:tcW w:w="2334" w:type="dxa"/>
            <w:noWrap/>
            <w:vAlign w:val="center"/>
          </w:tcPr>
          <w:p>
            <w:pPr>
              <w:jc w:val="left"/>
              <w:rPr>
                <w:rFonts w:hint="default" w:ascii="宋体" w:hAnsi="宋体" w:cs="宋体"/>
                <w:w w:val="90"/>
                <w:szCs w:val="21"/>
              </w:rPr>
            </w:pPr>
          </w:p>
        </w:tc>
        <w:tc>
          <w:tcPr>
            <w:tcW w:w="1682" w:type="dxa"/>
            <w:noWrap/>
            <w:vAlign w:val="center"/>
          </w:tcPr>
          <w:p>
            <w:pPr>
              <w:jc w:val="center"/>
              <w:rPr>
                <w:rFonts w:hint="default" w:ascii="宋体" w:hAnsi="宋体" w:cs="宋体"/>
                <w:w w:val="90"/>
                <w:szCs w:val="21"/>
              </w:rPr>
            </w:pPr>
          </w:p>
        </w:tc>
        <w:tc>
          <w:tcPr>
            <w:tcW w:w="3301" w:type="dxa"/>
            <w:noWrap/>
            <w:vAlign w:val="center"/>
          </w:tcPr>
          <w:p>
            <w:pPr>
              <w:jc w:val="left"/>
              <w:rPr>
                <w:rFonts w:hint="default" w:ascii="宋体" w:hAnsi="宋体" w:cs="宋体"/>
                <w:w w:val="90"/>
                <w:szCs w:val="21"/>
              </w:rPr>
            </w:pPr>
            <w:r>
              <w:rPr>
                <w:rFonts w:ascii="宋体" w:hAnsi="宋体" w:cs="宋体"/>
                <w:w w:val="90"/>
                <w:szCs w:val="21"/>
              </w:rPr>
              <w:t>《淋浴器用水效率限定值及用水效率等级》（GB 28378）</w:t>
            </w:r>
          </w:p>
        </w:tc>
      </w:tr>
    </w:tbl>
    <w:p>
      <w:pPr>
        <w:adjustRightInd w:val="0"/>
        <w:snapToGrid w:val="0"/>
        <w:spacing w:line="360" w:lineRule="auto"/>
        <w:ind w:firstLine="420" w:firstLineChars="200"/>
        <w:rPr>
          <w:rFonts w:hint="default" w:ascii="宋体" w:hAnsi="宋体" w:cs="宋体"/>
          <w:szCs w:val="21"/>
        </w:rPr>
      </w:pPr>
      <w:r>
        <w:rPr>
          <w:rFonts w:ascii="宋体" w:hAnsi="宋体" w:cs="宋体"/>
          <w:szCs w:val="21"/>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20" w:firstLineChars="200"/>
        <w:rPr>
          <w:rFonts w:hint="default" w:ascii="宋体" w:hAnsi="宋体" w:cs="宋体"/>
          <w:szCs w:val="21"/>
        </w:rPr>
      </w:pPr>
      <w:r>
        <w:rPr>
          <w:rFonts w:ascii="宋体" w:hAnsi="宋体" w:cs="宋体"/>
          <w:szCs w:val="21"/>
        </w:rPr>
        <w:t>2.3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20" w:firstLineChars="200"/>
        <w:rPr>
          <w:rFonts w:hint="default" w:ascii="宋体" w:hAnsi="宋体" w:cs="宋体"/>
          <w:szCs w:val="21"/>
        </w:rPr>
      </w:pPr>
      <w:r>
        <w:rPr>
          <w:rFonts w:ascii="宋体" w:hAnsi="宋体" w:cs="宋体"/>
          <w:szCs w:val="21"/>
        </w:rPr>
        <w:t>3.支持中小企业发展</w:t>
      </w:r>
    </w:p>
    <w:p>
      <w:pPr>
        <w:spacing w:line="360" w:lineRule="auto"/>
        <w:ind w:firstLine="420" w:firstLineChars="200"/>
        <w:rPr>
          <w:rFonts w:hint="default" w:ascii="宋体" w:hAnsi="宋体" w:cs="宋体"/>
          <w:szCs w:val="21"/>
        </w:rPr>
      </w:pPr>
      <w:r>
        <w:rPr>
          <w:rFonts w:ascii="宋体" w:hAnsi="宋体" w:cs="宋体"/>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default" w:ascii="宋体" w:hAnsi="宋体" w:cs="宋体"/>
          <w:szCs w:val="21"/>
        </w:rPr>
      </w:pPr>
      <w:r>
        <w:rPr>
          <w:rFonts w:ascii="宋体" w:hAnsi="宋体" w:cs="宋体"/>
          <w:szCs w:val="21"/>
        </w:rPr>
        <w:t>符合中小企业划分标准的个体工商户，在政府采购活动中视同中小企业。</w:t>
      </w:r>
    </w:p>
    <w:p>
      <w:pPr>
        <w:widowControl/>
        <w:spacing w:line="360" w:lineRule="auto"/>
        <w:ind w:firstLine="420" w:firstLineChars="200"/>
        <w:rPr>
          <w:rFonts w:hint="default" w:ascii="宋体" w:hAnsi="宋体" w:cs="宋体"/>
          <w:kern w:val="0"/>
          <w:szCs w:val="21"/>
        </w:rPr>
      </w:pPr>
      <w:r>
        <w:rPr>
          <w:rFonts w:ascii="宋体" w:hAnsi="宋体" w:cs="宋体"/>
          <w:bCs/>
          <w:szCs w:val="21"/>
        </w:rPr>
        <w:t>3.2</w:t>
      </w:r>
      <w:r>
        <w:rPr>
          <w:rFonts w:ascii="宋体" w:hAnsi="宋体" w:cs="宋体"/>
          <w:kern w:val="0"/>
          <w:szCs w:val="21"/>
        </w:rPr>
        <w:t>在政府采购活动中，投标人提供的货物、工程或者服务符合下列情形的，享受中小企业扶持政策：在货物采购项目中，货物由中小企业制造。</w:t>
      </w:r>
    </w:p>
    <w:p>
      <w:pPr>
        <w:widowControl/>
        <w:spacing w:line="360" w:lineRule="auto"/>
        <w:ind w:firstLine="420" w:firstLineChars="200"/>
        <w:rPr>
          <w:rFonts w:hint="default" w:ascii="宋体" w:hAnsi="宋体" w:cs="宋体"/>
          <w:kern w:val="0"/>
          <w:szCs w:val="21"/>
        </w:rPr>
      </w:pPr>
      <w:r>
        <w:rPr>
          <w:rFonts w:ascii="宋体" w:hAnsi="宋体"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default" w:ascii="宋体" w:hAnsi="宋体" w:cs="宋体"/>
          <w:szCs w:val="21"/>
        </w:rPr>
      </w:pPr>
      <w:r>
        <w:rPr>
          <w:rFonts w:ascii="宋体" w:hAnsi="宋体" w:cs="宋体"/>
          <w:szCs w:val="21"/>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default" w:ascii="宋体" w:hAnsi="宋体" w:cs="宋体"/>
          <w:szCs w:val="21"/>
        </w:rPr>
      </w:pPr>
      <w:r>
        <w:rPr>
          <w:rFonts w:ascii="宋体" w:hAnsi="宋体" w:cs="宋体"/>
          <w:szCs w:val="21"/>
        </w:rPr>
        <w:t>3.4符合《关于促进残疾人就业政府采购政策的通知》（财库〔2017〕141号）规定的条件并提供《残疾人福利性单位声明函》的残疾人福利性单位视同小型、微型企业；</w:t>
      </w:r>
    </w:p>
    <w:p>
      <w:pPr>
        <w:spacing w:line="360" w:lineRule="auto"/>
        <w:ind w:firstLine="420" w:firstLineChars="200"/>
        <w:rPr>
          <w:rFonts w:hint="default" w:ascii="宋体" w:hAnsi="宋体" w:cs="宋体"/>
          <w:szCs w:val="21"/>
        </w:rPr>
      </w:pPr>
      <w:r>
        <w:rPr>
          <w:rFonts w:ascii="宋体" w:hAnsi="宋体" w:cs="宋体"/>
          <w:szCs w:val="21"/>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default" w:ascii="宋体" w:hAnsi="宋体" w:cs="宋体"/>
          <w:szCs w:val="21"/>
        </w:rPr>
      </w:pPr>
      <w:r>
        <w:rPr>
          <w:rFonts w:ascii="宋体" w:hAnsi="宋体" w:cs="宋体"/>
          <w:szCs w:val="21"/>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hint="default" w:ascii="宋体" w:hAnsi="宋体" w:cs="宋体"/>
          <w:szCs w:val="21"/>
        </w:rPr>
      </w:pPr>
      <w:r>
        <w:rPr>
          <w:rFonts w:ascii="宋体" w:hAnsi="宋体" w:cs="宋体"/>
          <w:szCs w:val="21"/>
        </w:rPr>
        <w:t>3.7中小企业享受扶持政策获得政府采购合同的，小微企业不得将合同分包给大中型企业，中型企业不得将合同分包给大型企业。</w:t>
      </w:r>
    </w:p>
    <w:p>
      <w:pPr>
        <w:spacing w:line="360" w:lineRule="auto"/>
        <w:ind w:firstLine="420" w:firstLineChars="200"/>
        <w:rPr>
          <w:rFonts w:hint="default" w:ascii="宋体" w:hAnsi="宋体" w:cs="宋体"/>
          <w:szCs w:val="21"/>
        </w:rPr>
      </w:pPr>
      <w:r>
        <w:rPr>
          <w:rFonts w:ascii="宋体" w:hAnsi="宋体" w:cs="宋体"/>
          <w:szCs w:val="21"/>
        </w:rPr>
        <w:t>4.</w:t>
      </w:r>
      <w:r>
        <w:rPr>
          <w:rFonts w:ascii="宋体" w:hAnsi="宋体" w:cs="宋体"/>
          <w:bCs/>
          <w:szCs w:val="21"/>
        </w:rPr>
        <w:t>支持创新发展</w:t>
      </w:r>
    </w:p>
    <w:p>
      <w:pPr>
        <w:spacing w:line="360" w:lineRule="auto"/>
        <w:ind w:firstLine="420" w:firstLineChars="200"/>
        <w:rPr>
          <w:rFonts w:hint="default" w:ascii="宋体" w:hAnsi="宋体" w:cs="宋体"/>
          <w:szCs w:val="21"/>
        </w:rPr>
      </w:pPr>
      <w:r>
        <w:rPr>
          <w:rFonts w:ascii="宋体" w:hAnsi="宋体" w:cs="宋体"/>
          <w:szCs w:val="21"/>
        </w:rPr>
        <w:t>4.1 采购人优先采购被认定为首台套产品和“制造精品”的自主创新产品。</w:t>
      </w:r>
    </w:p>
    <w:p>
      <w:pPr>
        <w:spacing w:line="360" w:lineRule="auto"/>
        <w:ind w:firstLine="420" w:firstLineChars="200"/>
        <w:rPr>
          <w:rFonts w:hint="default" w:ascii="宋体" w:hAnsi="宋体" w:cs="宋体"/>
          <w:szCs w:val="21"/>
        </w:rPr>
      </w:pPr>
      <w:r>
        <w:rPr>
          <w:rFonts w:ascii="宋体" w:hAnsi="宋体" w:cs="宋体"/>
          <w:szCs w:val="21"/>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0" w:firstLineChars="200"/>
        <w:rPr>
          <w:rFonts w:hint="default" w:ascii="宋体" w:hAnsi="宋体" w:cs="宋体"/>
          <w:szCs w:val="21"/>
        </w:rPr>
      </w:pPr>
      <w:r>
        <w:rPr>
          <w:rFonts w:ascii="宋体" w:hAnsi="宋体" w:cs="宋体"/>
          <w:szCs w:val="21"/>
        </w:rPr>
        <w:t>5.平等对待内外资企业和符合条件的破产重整企业</w:t>
      </w:r>
    </w:p>
    <w:p>
      <w:pPr>
        <w:adjustRightInd w:val="0"/>
        <w:snapToGrid w:val="0"/>
        <w:spacing w:line="360" w:lineRule="auto"/>
        <w:ind w:firstLine="411" w:firstLineChars="196"/>
        <w:outlineLvl w:val="1"/>
        <w:rPr>
          <w:rFonts w:hint="default" w:ascii="宋体" w:hAnsi="宋体" w:cs="宋体"/>
          <w:b/>
          <w:szCs w:val="21"/>
        </w:rPr>
      </w:pPr>
      <w:r>
        <w:rPr>
          <w:rFonts w:ascii="宋体" w:hAnsi="宋体" w:cs="宋体"/>
          <w:szCs w:val="21"/>
        </w:rPr>
        <w:t>平等对待内外资企业和符合条件的破产重整企业，切实保障企业公平竞争，平等维护企业的合法利益。</w:t>
      </w:r>
    </w:p>
    <w:p>
      <w:pPr>
        <w:adjustRightInd w:val="0"/>
        <w:snapToGrid w:val="0"/>
        <w:spacing w:line="360" w:lineRule="auto"/>
        <w:ind w:firstLine="413" w:firstLineChars="196"/>
        <w:outlineLvl w:val="1"/>
        <w:rPr>
          <w:rFonts w:hint="default" w:ascii="宋体" w:hAnsi="宋体" w:cs="宋体"/>
          <w:b/>
          <w:szCs w:val="21"/>
        </w:rPr>
      </w:pPr>
      <w:r>
        <w:rPr>
          <w:rFonts w:ascii="宋体" w:hAnsi="宋体" w:cs="宋体"/>
          <w:b/>
          <w:szCs w:val="21"/>
        </w:rPr>
        <w:t>（八）特别说明：</w:t>
      </w:r>
    </w:p>
    <w:p>
      <w:pPr>
        <w:adjustRightInd w:val="0"/>
        <w:snapToGrid w:val="0"/>
        <w:spacing w:line="360" w:lineRule="auto"/>
        <w:ind w:firstLine="411" w:firstLineChars="196"/>
        <w:outlineLvl w:val="1"/>
        <w:rPr>
          <w:rFonts w:hint="default" w:ascii="宋体" w:hAnsi="宋体" w:cs="宋体"/>
          <w:szCs w:val="21"/>
        </w:rPr>
      </w:pPr>
      <w:r>
        <w:rPr>
          <w:rFonts w:ascii="宋体" w:hAnsi="宋体" w:cs="宋体"/>
          <w:szCs w:val="21"/>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pPr>
        <w:adjustRightInd w:val="0"/>
        <w:snapToGrid w:val="0"/>
        <w:spacing w:line="360" w:lineRule="auto"/>
        <w:ind w:firstLine="411" w:firstLineChars="196"/>
        <w:jc w:val="left"/>
        <w:outlineLvl w:val="1"/>
        <w:rPr>
          <w:rFonts w:hint="default" w:ascii="宋体" w:hAnsi="宋体" w:cs="宋体"/>
          <w:szCs w:val="21"/>
        </w:rPr>
      </w:pPr>
      <w:r>
        <w:rPr>
          <w:rFonts w:ascii="宋体" w:hAnsi="宋体" w:cs="宋体"/>
          <w:szCs w:val="21"/>
        </w:rPr>
        <w:t>2.采购文件中所涉及的产品品牌或型号均为建议性要求或为代替部分技术指标描述，供应商可以选择其他品牌型号的产品参加投标但投标产品须具有相当于或优于采购文件要求的指标、性能。</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3.投标人应仔细阅读招标文件的所有内容，按照招标文件的要求提交投标文件，并对所提供的全部资料的真实性承担法律责任。</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4.采购过程中出现以下情形，导致电子交易平台无法正常运行，或者无法保证电子交易的公平、公正和安全时，采购人（或代理机构）可中止电子交易活动：</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（1）电子交易平台发生故障而无法登录访问的；</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（2）电子交易平台应用或数据库出现错误，不能进行正常操作的；</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（3）电子交易平台发现严重安全漏洞，有潜在泄密危险的；</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（4）病毒发作导致不能进行正常操作的；</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（5）其他无法保证电子交易的公平、公正和安全的情况。</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出现上述规定情形，不影响采购公平、公正性的，采购人（或代理机构）可以待上述情形消除后继续组织电子交易活动，也可以决定某些环节以纸质形式进行。</w:t>
      </w:r>
    </w:p>
    <w:p>
      <w:pPr>
        <w:widowControl/>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▲5.供应商对所投标项内的采购内容必须全部进行投标。</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6.采购文件中如有描述歧义或前后不一致的地方，评标委员会有权按公平、合理的原则进行评判，但对同一条款的评判适用于每个供应商。</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7.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widowControl/>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8.为证明供应商拥有的人员、业绩、荣誉、知识产权、项目案例等而在投标文件中提供的证明材料必须为供应商自身所有。不同法人、其他组织的资料与供应商无关。</w:t>
      </w:r>
    </w:p>
    <w:p>
      <w:pPr>
        <w:pStyle w:val="7"/>
        <w:adjustRightInd w:val="0"/>
        <w:snapToGrid w:val="0"/>
        <w:spacing w:beforeLines="0" w:afterLines="0" w:line="360" w:lineRule="auto"/>
        <w:ind w:firstLine="413" w:firstLineChars="196"/>
        <w:outlineLvl w:val="1"/>
        <w:rPr>
          <w:rFonts w:hAnsi="宋体" w:cs="宋体"/>
          <w:b/>
          <w:bCs/>
          <w:sz w:val="21"/>
          <w:szCs w:val="21"/>
        </w:rPr>
      </w:pPr>
      <w:r>
        <w:rPr>
          <w:rFonts w:hint="eastAsia" w:hAnsi="宋体" w:cs="宋体"/>
          <w:b/>
          <w:bCs/>
          <w:sz w:val="21"/>
          <w:szCs w:val="21"/>
        </w:rPr>
        <w:t>（九）质疑和投诉</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rPr>
        <w:t>2.</w:t>
      </w:r>
      <w:r>
        <w:rPr>
          <w:rFonts w:ascii="宋体" w:hAnsi="宋体" w:cs="宋体"/>
          <w:szCs w:val="21"/>
          <w:lang w:val="zh-CN"/>
        </w:rPr>
        <w:t>供应商询问</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rPr>
        <w:t>3.</w:t>
      </w:r>
      <w:r>
        <w:rPr>
          <w:rFonts w:ascii="宋体" w:hAnsi="宋体" w:cs="宋体"/>
          <w:szCs w:val="21"/>
          <w:lang w:val="zh-CN"/>
        </w:rPr>
        <w:t>供应商质疑</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3.1提出质疑的供应商应当是参与所质疑项目采购活动的供应商。潜在供应商已依法获取其可质疑的招标文件的，可以对该文件提出质疑。</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3.2.1对招标文件提出质疑的，质疑期限为供应商获得招标文件之日或者招标文件公告期限届满之日起计算。</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3.2.2对采购过程提出质疑的，质疑期限为各采购程序环节结束之日起计算。</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3.2.3对采购结果提出质疑的，质疑期限自采购结果公告期限届满之日起计算。</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3.3供应商提出质疑应当提交质疑函和必要的证明材料。质疑函应当包括下列内容：</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3.3.1供应商的姓名或者名称、地址、邮编、联系人及联系电话；</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3.3.2质疑项目的名称、编号；</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3.3.3具体、明确的质疑事项和与质疑事项相关的请求；</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3.3.4事实依据；</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3.3.5必要的法律依据；</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3.3.6提出质疑的日期。</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供应商提交的质疑函需一式三份。供应商为自然人的，应当由本人签字；供应商为法人或者其他组织的，应当由法定代表人、主要负责人，或者其授权代表签字或者盖章，并加盖公章。</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3.4对同一采购程序环节的质疑，供应商须在法定质疑期内一次性提出。</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3.6询问或者质疑事项可能影响采购结果的，采购人应当暂停签订合同，已经签订合同的，应当中止履行合同。</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4.供应商投诉</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4.1质疑供应商对采购人、采购代理机构的答复不满意或者采购人、采购代理机构未在规定的时间内作出答复的，可以在答复期满后十五个工作日</w:t>
      </w:r>
      <w:r>
        <w:rPr>
          <w:rFonts w:ascii="宋体" w:hAnsi="宋体" w:cs="宋体"/>
          <w:szCs w:val="21"/>
        </w:rPr>
        <w:t>向同级政府采购监督管理部门</w:t>
      </w:r>
      <w:r>
        <w:rPr>
          <w:rFonts w:ascii="宋体" w:hAnsi="宋体" w:cs="宋体"/>
          <w:szCs w:val="21"/>
          <w:lang w:val="zh-CN"/>
        </w:rPr>
        <w:t>提出投诉。</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4.2供应商投诉的事项不得超出已质疑事项的范围，基于质疑答复内容提出的投诉事项除外。</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4.3供应商投诉应当有明确的请求和必要的证明材料。</w:t>
      </w:r>
    </w:p>
    <w:p>
      <w:pPr>
        <w:widowControl/>
        <w:adjustRightInd w:val="0"/>
        <w:snapToGrid w:val="0"/>
        <w:spacing w:line="360" w:lineRule="auto"/>
        <w:ind w:firstLine="420" w:firstLineChars="200"/>
        <w:rPr>
          <w:rFonts w:hint="default" w:ascii="宋体" w:hAnsi="宋体" w:cs="宋体"/>
          <w:szCs w:val="21"/>
          <w:lang w:val="zh-CN"/>
        </w:rPr>
      </w:pPr>
      <w:r>
        <w:rPr>
          <w:rFonts w:ascii="宋体" w:hAnsi="宋体" w:cs="宋体"/>
          <w:szCs w:val="21"/>
          <w:lang w:val="zh-CN"/>
        </w:rPr>
        <w:t>4.4以联合体形式参加政府采购活动的，其投诉应当由组成联合体的所有供应商共同提出。</w:t>
      </w:r>
    </w:p>
    <w:p>
      <w:pPr>
        <w:rPr>
          <w:rFonts w:hint="default"/>
          <w:b/>
          <w:sz w:val="28"/>
          <w:szCs w:val="28"/>
        </w:rPr>
      </w:pPr>
      <w:bookmarkStart w:id="30" w:name="_Toc27257"/>
      <w:bookmarkStart w:id="31" w:name="_Toc16944"/>
      <w:bookmarkStart w:id="32" w:name="_Toc31283"/>
      <w:bookmarkStart w:id="33" w:name="_Toc30349"/>
      <w:bookmarkStart w:id="34" w:name="_Toc10520"/>
      <w:r>
        <w:rPr>
          <w:b/>
          <w:sz w:val="28"/>
          <w:szCs w:val="28"/>
        </w:rPr>
        <w:br w:type="page"/>
      </w:r>
    </w:p>
    <w:p>
      <w:pPr>
        <w:pStyle w:val="7"/>
        <w:tabs>
          <w:tab w:val="left" w:pos="7317"/>
        </w:tabs>
        <w:adjustRightInd w:val="0"/>
        <w:snapToGrid w:val="0"/>
        <w:spacing w:beforeLines="0" w:afterLines="0" w:line="360" w:lineRule="auto"/>
        <w:jc w:val="center"/>
        <w:outlineLvl w:val="0"/>
        <w:rPr>
          <w:rFonts w:ascii="Times New Roman" w:hAnsi="Times New Roman"/>
          <w:b/>
          <w:sz w:val="28"/>
          <w:szCs w:val="28"/>
        </w:rPr>
      </w:pPr>
      <w:r>
        <w:rPr>
          <w:rFonts w:ascii="Times New Roman" w:hAnsi="Times New Roman"/>
          <w:b/>
          <w:sz w:val="28"/>
          <w:szCs w:val="28"/>
        </w:rPr>
        <w:t>二、招标文件</w:t>
      </w:r>
      <w:bookmarkEnd w:id="30"/>
      <w:bookmarkEnd w:id="31"/>
      <w:bookmarkEnd w:id="32"/>
      <w:bookmarkEnd w:id="33"/>
      <w:bookmarkEnd w:id="34"/>
    </w:p>
    <w:p>
      <w:pPr>
        <w:adjustRightInd w:val="0"/>
        <w:snapToGrid w:val="0"/>
        <w:spacing w:line="360" w:lineRule="auto"/>
        <w:ind w:firstLine="413" w:firstLineChars="196"/>
        <w:jc w:val="left"/>
        <w:rPr>
          <w:rFonts w:hint="default" w:ascii="宋体" w:hAnsi="宋体" w:cs="宋体"/>
          <w:b/>
          <w:szCs w:val="21"/>
        </w:rPr>
      </w:pPr>
      <w:r>
        <w:rPr>
          <w:rFonts w:ascii="宋体" w:hAnsi="宋体" w:cs="宋体"/>
          <w:b/>
          <w:szCs w:val="21"/>
        </w:rPr>
        <w:t>（一）招标文件的构成。本招标文件由以下部份组成：</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1.招标公告</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2.投标人须知</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3.评标办法</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4.采购内容及需求</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5.合同主要条款</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6.投标文件格式</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7.本项目招标文件的澄清、修改内容（如有）</w:t>
      </w:r>
    </w:p>
    <w:p>
      <w:pPr>
        <w:adjustRightInd w:val="0"/>
        <w:snapToGrid w:val="0"/>
        <w:spacing w:line="360" w:lineRule="auto"/>
        <w:ind w:firstLine="413" w:firstLineChars="196"/>
        <w:jc w:val="left"/>
        <w:rPr>
          <w:rFonts w:hint="default" w:ascii="宋体" w:hAnsi="宋体" w:cs="宋体"/>
          <w:b/>
          <w:szCs w:val="21"/>
        </w:rPr>
      </w:pPr>
      <w:r>
        <w:rPr>
          <w:rFonts w:ascii="宋体" w:hAnsi="宋体" w:cs="宋体"/>
          <w:b/>
          <w:szCs w:val="21"/>
        </w:rPr>
        <w:t>（二）投标人的风险</w:t>
      </w:r>
    </w:p>
    <w:p>
      <w:pPr>
        <w:adjustRightInd w:val="0"/>
        <w:snapToGrid w:val="0"/>
        <w:spacing w:line="360" w:lineRule="auto"/>
        <w:ind w:firstLine="420" w:firstLineChars="200"/>
        <w:jc w:val="left"/>
        <w:rPr>
          <w:rFonts w:hint="default" w:ascii="宋体" w:hAnsi="宋体" w:cs="宋体"/>
          <w:b/>
          <w:bCs/>
          <w:szCs w:val="21"/>
        </w:rPr>
      </w:pPr>
      <w:r>
        <w:rPr>
          <w:rFonts w:ascii="宋体" w:hAnsi="宋体" w:cs="宋体"/>
          <w:szCs w:val="21"/>
        </w:rPr>
        <w:t>1.</w:t>
      </w:r>
      <w:r>
        <w:rPr>
          <w:rFonts w:ascii="宋体" w:hAnsi="宋体" w:cs="宋体"/>
          <w:b/>
          <w:bCs/>
          <w:szCs w:val="21"/>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2.投标人没有按照招标文件要求提供全部资料，或者投标人没有对招标文件在各方面作出实质性响应是投标人的风险，并可能导致其投标无效。</w:t>
      </w:r>
    </w:p>
    <w:p>
      <w:pPr>
        <w:pStyle w:val="8"/>
        <w:numPr>
          <w:ilvl w:val="0"/>
          <w:numId w:val="0"/>
        </w:numPr>
        <w:tabs>
          <w:tab w:val="left" w:pos="454"/>
          <w:tab w:val="left" w:pos="720"/>
        </w:tabs>
        <w:adjustRightInd w:val="0"/>
        <w:snapToGrid w:val="0"/>
        <w:spacing w:line="360" w:lineRule="auto"/>
        <w:ind w:firstLine="413" w:firstLineChars="196"/>
        <w:rPr>
          <w:rFonts w:hint="default" w:ascii="宋体" w:hAnsi="宋体" w:cs="宋体"/>
          <w:b/>
          <w:szCs w:val="21"/>
        </w:rPr>
      </w:pPr>
      <w:r>
        <w:rPr>
          <w:rFonts w:ascii="宋体" w:hAnsi="宋体" w:cs="宋体"/>
          <w:b/>
          <w:szCs w:val="21"/>
        </w:rPr>
        <w:t xml:space="preserve">（三）招标文件的澄清与修改 </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1.已获取招标文件的潜在投标人，若有问题需要澄清，应于投标截止时间前，以书面形式向采购代理机构提出。</w:t>
      </w:r>
    </w:p>
    <w:p>
      <w:pPr>
        <w:adjustRightInd w:val="0"/>
        <w:snapToGrid w:val="0"/>
        <w:spacing w:line="360" w:lineRule="auto"/>
        <w:ind w:firstLine="420" w:firstLineChars="200"/>
        <w:jc w:val="left"/>
        <w:rPr>
          <w:rFonts w:hint="default"/>
          <w:sz w:val="24"/>
        </w:rPr>
      </w:pPr>
      <w:r>
        <w:rPr>
          <w:rFonts w:ascii="宋体" w:hAnsi="宋体" w:cs="宋体"/>
          <w:szCs w:val="21"/>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rPr>
          <w:rFonts w:hint="default"/>
          <w:b/>
          <w:sz w:val="28"/>
          <w:szCs w:val="28"/>
        </w:rPr>
      </w:pPr>
      <w:r>
        <w:rPr>
          <w:b/>
          <w:sz w:val="28"/>
          <w:szCs w:val="28"/>
        </w:rPr>
        <w:br w:type="page"/>
      </w:r>
    </w:p>
    <w:p>
      <w:pPr>
        <w:pStyle w:val="7"/>
        <w:adjustRightInd w:val="0"/>
        <w:snapToGrid w:val="0"/>
        <w:spacing w:beforeLines="0" w:afterLines="0" w:line="360" w:lineRule="auto"/>
        <w:jc w:val="center"/>
        <w:outlineLvl w:val="1"/>
        <w:rPr>
          <w:rFonts w:ascii="Times New Roman" w:hAnsi="Times New Roman"/>
          <w:b/>
          <w:sz w:val="28"/>
          <w:szCs w:val="28"/>
        </w:rPr>
      </w:pPr>
      <w:r>
        <w:rPr>
          <w:rFonts w:ascii="Times New Roman" w:hAnsi="Times New Roman"/>
          <w:b/>
          <w:sz w:val="28"/>
          <w:szCs w:val="28"/>
        </w:rPr>
        <w:t>三、投标文件的编制</w:t>
      </w:r>
    </w:p>
    <w:p>
      <w:pPr>
        <w:adjustRightInd w:val="0"/>
        <w:snapToGrid w:val="0"/>
        <w:spacing w:line="360" w:lineRule="auto"/>
        <w:ind w:firstLine="413" w:firstLineChars="196"/>
        <w:jc w:val="left"/>
        <w:outlineLvl w:val="0"/>
        <w:rPr>
          <w:rFonts w:hint="default" w:ascii="宋体" w:hAnsi="宋体" w:cs="宋体"/>
          <w:b/>
          <w:szCs w:val="21"/>
        </w:rPr>
      </w:pPr>
      <w:bookmarkStart w:id="35" w:name="_Toc16210"/>
      <w:bookmarkStart w:id="36" w:name="_Toc9965"/>
      <w:bookmarkStart w:id="37" w:name="_Toc7323"/>
      <w:bookmarkStart w:id="38" w:name="_Toc5443"/>
      <w:bookmarkStart w:id="39" w:name="_Toc28131"/>
      <w:r>
        <w:rPr>
          <w:rFonts w:ascii="宋体" w:hAnsi="宋体" w:cs="宋体"/>
          <w:b/>
          <w:szCs w:val="21"/>
        </w:rPr>
        <w:t>（一）投标文件的组成</w:t>
      </w:r>
      <w:bookmarkEnd w:id="35"/>
      <w:bookmarkEnd w:id="36"/>
      <w:bookmarkEnd w:id="37"/>
      <w:bookmarkEnd w:id="38"/>
      <w:bookmarkEnd w:id="39"/>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投标文件由资格证明文件、商务技术文件、报价文件三部份组成。</w:t>
      </w:r>
    </w:p>
    <w:p>
      <w:pPr>
        <w:adjustRightInd w:val="0"/>
        <w:snapToGrid w:val="0"/>
        <w:spacing w:line="360" w:lineRule="auto"/>
        <w:ind w:firstLine="413" w:firstLineChars="196"/>
        <w:jc w:val="left"/>
        <w:rPr>
          <w:rFonts w:hint="default" w:ascii="宋体" w:hAnsi="宋体" w:cs="宋体"/>
          <w:b/>
          <w:szCs w:val="21"/>
        </w:rPr>
      </w:pPr>
      <w:bookmarkStart w:id="40" w:name="_Toc1327"/>
      <w:bookmarkStart w:id="41" w:name="_Toc31780"/>
      <w:bookmarkStart w:id="42" w:name="_Toc32602"/>
      <w:bookmarkStart w:id="43" w:name="_Toc27106"/>
      <w:r>
        <w:rPr>
          <w:rFonts w:ascii="宋体" w:hAnsi="宋体" w:cs="宋体"/>
          <w:b/>
          <w:szCs w:val="21"/>
        </w:rPr>
        <w:t>1.资格证明文件</w:t>
      </w:r>
    </w:p>
    <w:p>
      <w:pPr>
        <w:adjustRightInd w:val="0"/>
        <w:snapToGrid w:val="0"/>
        <w:spacing w:line="360" w:lineRule="auto"/>
        <w:ind w:left="105" w:leftChars="50" w:firstLine="420" w:firstLineChars="200"/>
        <w:rPr>
          <w:rFonts w:hint="default" w:ascii="宋体" w:hAnsi="宋体" w:cs="宋体"/>
          <w:szCs w:val="21"/>
        </w:rPr>
      </w:pPr>
      <w:r>
        <w:rPr>
          <w:rFonts w:ascii="宋体" w:hAnsi="宋体" w:cs="宋体"/>
          <w:szCs w:val="21"/>
        </w:rPr>
        <w:t>基本资格条件审查材料：</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（1）符合参加政府采购活动应当具备的一般条件的承诺函；</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（2）联合协议</w:t>
      </w:r>
      <w:r>
        <w:rPr>
          <w:rFonts w:hint="default" w:ascii="宋体" w:hAnsi="宋体" w:cs="宋体"/>
          <w:szCs w:val="21"/>
        </w:rPr>
        <w:t>书（如有）；</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w:t>
      </w:r>
      <w:r>
        <w:rPr>
          <w:rFonts w:hint="default" w:ascii="宋体" w:hAnsi="宋体" w:cs="宋体"/>
          <w:szCs w:val="21"/>
        </w:rPr>
        <w:t>符合特定资格条件的相关证明材料</w:t>
      </w:r>
      <w:r>
        <w:rPr>
          <w:rFonts w:ascii="宋体" w:hAnsi="宋体" w:cs="宋体"/>
          <w:szCs w:val="21"/>
        </w:rPr>
        <w:t>（按公告要求）；</w:t>
      </w:r>
    </w:p>
    <w:p>
      <w:pPr>
        <w:adjustRightInd w:val="0"/>
        <w:snapToGrid w:val="0"/>
        <w:spacing w:line="360" w:lineRule="auto"/>
        <w:ind w:firstLine="422" w:firstLineChars="200"/>
        <w:jc w:val="left"/>
        <w:rPr>
          <w:rFonts w:hint="default" w:ascii="宋体" w:hAnsi="宋体" w:cs="宋体"/>
          <w:b/>
          <w:bCs/>
          <w:szCs w:val="21"/>
        </w:rPr>
      </w:pPr>
      <w:r>
        <w:rPr>
          <w:rFonts w:hint="default" w:ascii="宋体" w:hAnsi="宋体" w:cs="宋体"/>
          <w:b/>
          <w:bCs/>
          <w:szCs w:val="21"/>
        </w:rPr>
        <w:t>上述资格条件审查材料有一项不提供的，视为资格审查不通过。</w:t>
      </w:r>
    </w:p>
    <w:p>
      <w:pPr>
        <w:adjustRightInd w:val="0"/>
        <w:snapToGrid w:val="0"/>
        <w:spacing w:line="360" w:lineRule="auto"/>
        <w:ind w:firstLine="413" w:firstLineChars="196"/>
        <w:jc w:val="left"/>
        <w:rPr>
          <w:rFonts w:hint="default" w:ascii="宋体" w:hAnsi="宋体" w:cs="宋体"/>
          <w:b/>
          <w:szCs w:val="21"/>
        </w:rPr>
      </w:pPr>
      <w:r>
        <w:rPr>
          <w:rFonts w:ascii="宋体" w:hAnsi="宋体" w:cs="宋体"/>
          <w:b/>
          <w:szCs w:val="21"/>
        </w:rPr>
        <w:t>2.商务技术文件</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（1）法定代表人授权委托书；</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（2）法定代表人及授权委托人的身份证(复印件加盖公章)；</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（3）同类项目业绩表</w:t>
      </w:r>
      <w:r>
        <w:rPr>
          <w:rFonts w:ascii="宋体" w:hAnsi="宋体" w:cs="宋体"/>
          <w:b/>
          <w:bCs/>
          <w:szCs w:val="21"/>
        </w:rPr>
        <w:t>（联合体参加的，联合体各方分别提供与联合体协议中规定的分工内容相应的业绩证明材料，分工内容相同的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ascii="宋体" w:hAnsi="宋体" w:cs="宋体"/>
          <w:szCs w:val="21"/>
          <w:lang w:val="zh-CN"/>
        </w:rPr>
        <w:t>；</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（4）分包协议（如有）；</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（5）商务技术偏离表；</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（6）评标标准相应的商务技术资料；</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（7）其他必要提供的资料。</w:t>
      </w:r>
    </w:p>
    <w:p>
      <w:pPr>
        <w:adjustRightInd w:val="0"/>
        <w:snapToGrid w:val="0"/>
        <w:spacing w:line="360" w:lineRule="auto"/>
        <w:ind w:firstLine="413" w:firstLineChars="196"/>
        <w:jc w:val="left"/>
        <w:rPr>
          <w:rFonts w:hint="default" w:ascii="宋体" w:hAnsi="宋体" w:cs="宋体"/>
          <w:b/>
          <w:szCs w:val="21"/>
        </w:rPr>
      </w:pPr>
      <w:r>
        <w:rPr>
          <w:rFonts w:ascii="宋体" w:hAnsi="宋体" w:cs="宋体"/>
          <w:b/>
          <w:szCs w:val="21"/>
        </w:rPr>
        <w:t>3.报价文件：</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 xml:space="preserve">（1）投标函（格式见第六章）； </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（2）开标一览表（格式按电子交易平台）；</w:t>
      </w:r>
    </w:p>
    <w:p>
      <w:pPr>
        <w:adjustRightInd w:val="0"/>
        <w:snapToGrid w:val="0"/>
        <w:spacing w:line="360" w:lineRule="auto"/>
        <w:ind w:firstLine="422" w:firstLineChars="200"/>
        <w:jc w:val="left"/>
        <w:rPr>
          <w:rFonts w:hint="default" w:ascii="宋体" w:hAnsi="宋体" w:cs="宋体"/>
          <w:szCs w:val="21"/>
        </w:rPr>
      </w:pPr>
      <w:r>
        <w:rPr>
          <w:rFonts w:ascii="宋体" w:hAnsi="宋体" w:cs="宋体"/>
          <w:b/>
          <w:bCs/>
          <w:szCs w:val="21"/>
        </w:rPr>
        <w:t>（3）报价情况说明（如供应商报价低于项目预算50%的，应当提交本文档，详细阐述不影响产品质量或者诚信履约的具体原因）</w:t>
      </w:r>
      <w:r>
        <w:rPr>
          <w:rFonts w:ascii="宋体" w:hAnsi="宋体" w:cs="宋体"/>
          <w:szCs w:val="21"/>
        </w:rPr>
        <w:t>；</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（4）投标报价明细表（格式见第六章）；</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（5）中小企业声明函、残疾人福利性单位声明函、属于监狱企业的证明文件（由省级以上监狱管理局、戒毒管理局（含新疆生产建设兵团）出具的属于监狱企业的证明文件；</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（6）代理服务费支付承诺书。</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注：</w:t>
      </w:r>
      <w:r>
        <w:rPr>
          <w:rFonts w:ascii="宋体" w:hAnsi="宋体" w:cs="宋体"/>
          <w:b/>
          <w:bCs/>
          <w:szCs w:val="21"/>
        </w:rPr>
        <w:t>1）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ascii="宋体" w:hAnsi="宋体" w:cs="宋体"/>
          <w:szCs w:val="21"/>
        </w:rPr>
        <w:t>）</w:t>
      </w:r>
    </w:p>
    <w:p>
      <w:pPr>
        <w:snapToGrid w:val="0"/>
        <w:spacing w:line="360" w:lineRule="auto"/>
        <w:ind w:firstLine="420" w:firstLineChars="200"/>
        <w:jc w:val="left"/>
        <w:rPr>
          <w:rFonts w:hint="default" w:ascii="宋体" w:hAnsi="宋体" w:cs="宋体"/>
          <w:szCs w:val="21"/>
        </w:rPr>
      </w:pPr>
      <w:r>
        <w:rPr>
          <w:rFonts w:ascii="宋体" w:hAnsi="宋体" w:cs="宋体"/>
          <w:szCs w:val="21"/>
        </w:rPr>
        <w:t>2）联合体各方资信情况证明文件（营业执照、符合资格条件的声明函、业绩证明材料）由各方成员盖章签字，其他内容以联合体牵头单位为主签署投标文件。</w:t>
      </w:r>
    </w:p>
    <w:p>
      <w:pPr>
        <w:pStyle w:val="22"/>
        <w:spacing w:line="360" w:lineRule="auto"/>
        <w:ind w:left="0" w:leftChars="0"/>
        <w:rPr>
          <w:rFonts w:hint="default" w:ascii="宋体" w:hAnsi="宋体" w:cs="宋体"/>
          <w:szCs w:val="21"/>
        </w:rPr>
      </w:pPr>
      <w:r>
        <w:rPr>
          <w:rFonts w:ascii="宋体" w:hAnsi="宋体" w:cs="宋体"/>
          <w:szCs w:val="21"/>
        </w:rPr>
        <w:t>3）附件中有参考格式的，参照格式，没有参考格式的，供应商根据招标文件要求自行编制。</w:t>
      </w:r>
    </w:p>
    <w:p>
      <w:pPr>
        <w:pStyle w:val="22"/>
        <w:adjustRightInd w:val="0"/>
        <w:snapToGrid w:val="0"/>
        <w:spacing w:after="0" w:line="360" w:lineRule="auto"/>
        <w:ind w:left="0" w:leftChars="0"/>
        <w:rPr>
          <w:rFonts w:hint="default" w:ascii="宋体" w:hAnsi="宋体" w:cs="宋体"/>
          <w:szCs w:val="21"/>
        </w:rPr>
      </w:pPr>
      <w:r>
        <w:rPr>
          <w:rFonts w:ascii="宋体" w:hAnsi="宋体" w:cs="宋体"/>
          <w:szCs w:val="21"/>
        </w:rPr>
        <w:t>4）供应商应根据“政采云供应商项目采购-电子招投标操作指南”及本招标文件规定的格式和顺序编制电子响应文件并进行关联定位。以便评标委员会在评审过程中，点击评分项，可直接定位到该评分项内容。</w:t>
      </w:r>
    </w:p>
    <w:p>
      <w:pPr>
        <w:adjustRightInd w:val="0"/>
        <w:snapToGrid w:val="0"/>
        <w:spacing w:line="360" w:lineRule="auto"/>
        <w:ind w:firstLine="413" w:firstLineChars="196"/>
        <w:jc w:val="left"/>
        <w:outlineLvl w:val="0"/>
        <w:rPr>
          <w:rFonts w:hint="default" w:ascii="宋体" w:hAnsi="宋体" w:cs="宋体"/>
          <w:b/>
          <w:szCs w:val="21"/>
        </w:rPr>
      </w:pPr>
      <w:bookmarkStart w:id="44" w:name="_Toc15620"/>
      <w:r>
        <w:rPr>
          <w:rFonts w:ascii="宋体" w:hAnsi="宋体" w:cs="宋体"/>
          <w:b/>
          <w:szCs w:val="21"/>
        </w:rPr>
        <w:t>（二）投标文件的语言及计量</w:t>
      </w:r>
      <w:bookmarkEnd w:id="40"/>
      <w:bookmarkEnd w:id="41"/>
      <w:bookmarkEnd w:id="42"/>
      <w:bookmarkEnd w:id="43"/>
      <w:bookmarkEnd w:id="44"/>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360" w:lineRule="auto"/>
        <w:ind w:firstLine="413" w:firstLineChars="196"/>
        <w:jc w:val="left"/>
        <w:outlineLvl w:val="0"/>
        <w:rPr>
          <w:rFonts w:hint="default" w:ascii="宋体" w:hAnsi="宋体" w:cs="宋体"/>
          <w:b/>
          <w:szCs w:val="21"/>
        </w:rPr>
      </w:pPr>
      <w:bookmarkStart w:id="45" w:name="_Toc2734"/>
      <w:bookmarkStart w:id="46" w:name="_Toc447"/>
      <w:bookmarkStart w:id="47" w:name="_Toc26081"/>
      <w:bookmarkStart w:id="48" w:name="_Toc10791"/>
      <w:bookmarkStart w:id="49" w:name="_Toc27951"/>
      <w:r>
        <w:rPr>
          <w:rFonts w:ascii="宋体" w:hAnsi="宋体" w:cs="宋体"/>
          <w:b/>
          <w:szCs w:val="21"/>
        </w:rPr>
        <w:t>（三）投标报价</w:t>
      </w:r>
      <w:bookmarkEnd w:id="45"/>
      <w:bookmarkEnd w:id="46"/>
      <w:bookmarkEnd w:id="47"/>
      <w:bookmarkEnd w:id="48"/>
      <w:bookmarkEnd w:id="49"/>
    </w:p>
    <w:p>
      <w:pPr>
        <w:snapToGrid w:val="0"/>
        <w:spacing w:line="360" w:lineRule="auto"/>
        <w:ind w:firstLine="420" w:firstLineChars="200"/>
        <w:rPr>
          <w:rFonts w:hint="default" w:ascii="宋体" w:hAnsi="宋体" w:cs="宋体"/>
          <w:szCs w:val="21"/>
        </w:rPr>
      </w:pPr>
      <w:r>
        <w:rPr>
          <w:rFonts w:ascii="宋体" w:hAnsi="宋体" w:cs="宋体"/>
          <w:szCs w:val="21"/>
        </w:rPr>
        <w:t>1.报价应按采购文件中相关附表格式填写。</w:t>
      </w:r>
    </w:p>
    <w:p>
      <w:pPr>
        <w:snapToGrid w:val="0"/>
        <w:spacing w:line="360" w:lineRule="auto"/>
        <w:ind w:firstLine="420" w:firstLineChars="200"/>
        <w:rPr>
          <w:rFonts w:hint="default" w:ascii="宋体" w:hAnsi="宋体" w:cs="宋体"/>
          <w:szCs w:val="21"/>
        </w:rPr>
      </w:pPr>
      <w:r>
        <w:rPr>
          <w:rFonts w:ascii="宋体" w:hAnsi="宋体" w:cs="宋体"/>
          <w:szCs w:val="21"/>
        </w:rPr>
        <w:t>2.投标人根据招标文件的要求，</w:t>
      </w:r>
      <w:r>
        <w:rPr>
          <w:rFonts w:ascii="宋体" w:hAnsi="宋体" w:cs="宋体"/>
          <w:kern w:val="0"/>
          <w:szCs w:val="21"/>
          <w:lang w:val="zh-CN"/>
        </w:rPr>
        <w:t>有关本项目实施所需的所有费用（含税费）均计入报价</w:t>
      </w:r>
      <w:r>
        <w:rPr>
          <w:rFonts w:ascii="宋体" w:hAnsi="宋体" w:cs="宋体"/>
          <w:szCs w:val="21"/>
        </w:rPr>
        <w:t>。</w:t>
      </w:r>
    </w:p>
    <w:p>
      <w:pPr>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3.投标文件只允许有一个报价，有选择或有条件的报价将不予接受，其投标无效。</w:t>
      </w:r>
    </w:p>
    <w:p>
      <w:pPr>
        <w:pStyle w:val="8"/>
        <w:numPr>
          <w:ilvl w:val="0"/>
          <w:numId w:val="0"/>
        </w:numPr>
        <w:tabs>
          <w:tab w:val="left" w:pos="454"/>
          <w:tab w:val="left" w:pos="720"/>
        </w:tabs>
        <w:adjustRightInd w:val="0"/>
        <w:snapToGrid w:val="0"/>
        <w:spacing w:line="360" w:lineRule="auto"/>
        <w:ind w:firstLine="413" w:firstLineChars="196"/>
        <w:rPr>
          <w:rFonts w:hint="default" w:ascii="宋体" w:hAnsi="宋体" w:cs="宋体"/>
          <w:b/>
          <w:szCs w:val="21"/>
        </w:rPr>
      </w:pPr>
      <w:r>
        <w:rPr>
          <w:rFonts w:ascii="宋体" w:hAnsi="宋体" w:cs="宋体"/>
          <w:b/>
          <w:szCs w:val="21"/>
        </w:rPr>
        <w:t>（四）投标文件的有效期</w:t>
      </w:r>
    </w:p>
    <w:p>
      <w:pPr>
        <w:pStyle w:val="8"/>
        <w:numPr>
          <w:ilvl w:val="0"/>
          <w:numId w:val="0"/>
        </w:numPr>
        <w:tabs>
          <w:tab w:val="left" w:pos="454"/>
          <w:tab w:val="left" w:pos="720"/>
        </w:tabs>
        <w:adjustRightInd w:val="0"/>
        <w:snapToGrid w:val="0"/>
        <w:spacing w:line="360" w:lineRule="auto"/>
        <w:ind w:firstLine="422" w:firstLineChars="200"/>
        <w:rPr>
          <w:rFonts w:hint="default" w:ascii="宋体" w:hAnsi="宋体" w:cs="宋体"/>
          <w:b/>
          <w:bCs/>
          <w:szCs w:val="21"/>
        </w:rPr>
      </w:pPr>
      <w:r>
        <w:rPr>
          <w:rFonts w:ascii="宋体" w:hAnsi="宋体" w:cs="宋体"/>
          <w:b/>
          <w:bCs/>
          <w:szCs w:val="21"/>
        </w:rPr>
        <w:t>1.自投标截止日起</w:t>
      </w:r>
      <w:r>
        <w:rPr>
          <w:rFonts w:ascii="宋体" w:hAnsi="宋体" w:cs="宋体"/>
          <w:b/>
          <w:bCs/>
          <w:szCs w:val="21"/>
          <w:u w:val="single"/>
        </w:rPr>
        <w:t xml:space="preserve"> 90 </w:t>
      </w:r>
      <w:r>
        <w:rPr>
          <w:rFonts w:ascii="宋体" w:hAnsi="宋体" w:cs="宋体"/>
          <w:b/>
          <w:bCs/>
          <w:szCs w:val="21"/>
        </w:rPr>
        <w:t>天投标文件应保持有效。有效期不足的投标文件将被视为无效。</w:t>
      </w:r>
    </w:p>
    <w:p>
      <w:pPr>
        <w:pStyle w:val="8"/>
        <w:numPr>
          <w:ilvl w:val="0"/>
          <w:numId w:val="0"/>
        </w:numPr>
        <w:tabs>
          <w:tab w:val="left" w:pos="454"/>
          <w:tab w:val="left" w:pos="720"/>
        </w:tabs>
        <w:adjustRightInd w:val="0"/>
        <w:snapToGrid w:val="0"/>
        <w:spacing w:line="360" w:lineRule="auto"/>
        <w:ind w:firstLine="420" w:firstLineChars="200"/>
        <w:rPr>
          <w:rFonts w:hint="default" w:ascii="宋体" w:hAnsi="宋体" w:cs="宋体"/>
          <w:szCs w:val="21"/>
        </w:rPr>
      </w:pPr>
      <w:r>
        <w:rPr>
          <w:rFonts w:ascii="宋体" w:hAnsi="宋体" w:cs="宋体"/>
          <w:szCs w:val="21"/>
        </w:rPr>
        <w:t>2.在特殊情况下，采购人可与投标人协商延长投标书的有效期，这种要求和答复均以书面形式进行。</w:t>
      </w:r>
    </w:p>
    <w:p>
      <w:pPr>
        <w:adjustRightInd w:val="0"/>
        <w:snapToGrid w:val="0"/>
        <w:spacing w:line="360" w:lineRule="auto"/>
        <w:ind w:firstLine="420" w:firstLineChars="200"/>
        <w:jc w:val="left"/>
        <w:outlineLvl w:val="0"/>
        <w:rPr>
          <w:rFonts w:hint="default" w:ascii="宋体" w:hAnsi="宋体" w:cs="宋体"/>
          <w:b/>
          <w:szCs w:val="21"/>
        </w:rPr>
      </w:pPr>
      <w:bookmarkStart w:id="50" w:name="_Toc21096"/>
      <w:bookmarkStart w:id="51" w:name="_Toc28284"/>
      <w:bookmarkStart w:id="52" w:name="_Toc25306"/>
      <w:bookmarkStart w:id="53" w:name="_Toc7404"/>
      <w:bookmarkStart w:id="54" w:name="_Toc22937"/>
      <w:r>
        <w:rPr>
          <w:rFonts w:ascii="宋体" w:hAnsi="宋体" w:cs="宋体"/>
          <w:szCs w:val="21"/>
        </w:rPr>
        <w:t>3.投标人可拒绝接受延期要求。同意延长有效期的，投标人不能修改其投标文件。</w:t>
      </w:r>
      <w:bookmarkEnd w:id="50"/>
      <w:bookmarkEnd w:id="51"/>
      <w:bookmarkEnd w:id="52"/>
      <w:bookmarkEnd w:id="53"/>
      <w:bookmarkEnd w:id="54"/>
    </w:p>
    <w:p>
      <w:pPr>
        <w:adjustRightInd w:val="0"/>
        <w:snapToGrid w:val="0"/>
        <w:spacing w:line="360" w:lineRule="auto"/>
        <w:ind w:firstLine="420" w:firstLineChars="200"/>
        <w:jc w:val="left"/>
        <w:outlineLvl w:val="0"/>
        <w:rPr>
          <w:rFonts w:hint="default" w:ascii="宋体" w:hAnsi="宋体" w:cs="宋体"/>
          <w:b/>
          <w:szCs w:val="21"/>
        </w:rPr>
      </w:pPr>
      <w:bookmarkStart w:id="55" w:name="_Toc3605"/>
      <w:bookmarkStart w:id="56" w:name="_Toc28942"/>
      <w:bookmarkStart w:id="57" w:name="_Toc17993"/>
      <w:bookmarkStart w:id="58" w:name="_Toc14664"/>
      <w:bookmarkStart w:id="59" w:name="_Toc25512"/>
      <w:r>
        <w:rPr>
          <w:rFonts w:ascii="宋体" w:hAnsi="宋体" w:cs="宋体"/>
          <w:szCs w:val="21"/>
        </w:rPr>
        <w:t>4.中标人的投标文件自开标之日起至合同履行完毕止均应保持有效。</w:t>
      </w:r>
      <w:bookmarkEnd w:id="55"/>
      <w:bookmarkEnd w:id="56"/>
      <w:bookmarkEnd w:id="57"/>
      <w:bookmarkEnd w:id="58"/>
      <w:bookmarkEnd w:id="59"/>
    </w:p>
    <w:p>
      <w:pPr>
        <w:pStyle w:val="8"/>
        <w:numPr>
          <w:ilvl w:val="0"/>
          <w:numId w:val="0"/>
        </w:numPr>
        <w:tabs>
          <w:tab w:val="left" w:pos="454"/>
          <w:tab w:val="left" w:pos="720"/>
        </w:tabs>
        <w:adjustRightInd w:val="0"/>
        <w:snapToGrid w:val="0"/>
        <w:spacing w:line="360" w:lineRule="auto"/>
        <w:ind w:firstLine="413" w:firstLineChars="196"/>
        <w:rPr>
          <w:rFonts w:hint="default" w:ascii="宋体" w:hAnsi="宋体" w:cs="宋体"/>
          <w:b/>
          <w:szCs w:val="21"/>
        </w:rPr>
      </w:pPr>
      <w:r>
        <w:rPr>
          <w:rFonts w:ascii="宋体" w:hAnsi="宋体" w:cs="宋体"/>
          <w:b/>
          <w:szCs w:val="21"/>
        </w:rPr>
        <w:t>（五）投标文件的编制</w:t>
      </w:r>
    </w:p>
    <w:p>
      <w:pPr>
        <w:autoSpaceDE w:val="0"/>
        <w:autoSpaceDN w:val="0"/>
        <w:adjustRightInd w:val="0"/>
        <w:snapToGrid w:val="0"/>
        <w:spacing w:line="360" w:lineRule="auto"/>
        <w:ind w:left="359" w:leftChars="171" w:firstLine="105" w:firstLineChars="50"/>
        <w:rPr>
          <w:rFonts w:hint="default" w:ascii="宋体" w:hAnsi="宋体" w:cs="宋体"/>
          <w:szCs w:val="21"/>
        </w:rPr>
      </w:pPr>
      <w:r>
        <w:rPr>
          <w:rFonts w:ascii="宋体" w:hAnsi="宋体" w:cs="宋体"/>
          <w:szCs w:val="21"/>
        </w:rPr>
        <w:t>1.“电子加密投标文件”：</w:t>
      </w:r>
    </w:p>
    <w:p>
      <w:pPr>
        <w:autoSpaceDE w:val="0"/>
        <w:autoSpaceDN w:val="0"/>
        <w:adjustRightInd w:val="0"/>
        <w:snapToGrid w:val="0"/>
        <w:spacing w:line="360" w:lineRule="auto"/>
        <w:ind w:firstLine="315" w:firstLineChars="150"/>
        <w:rPr>
          <w:rFonts w:hint="default" w:ascii="宋体" w:hAnsi="宋体" w:cs="宋体"/>
          <w:szCs w:val="21"/>
        </w:rPr>
      </w:pPr>
      <w:r>
        <w:rPr>
          <w:rFonts w:ascii="宋体" w:hAnsi="宋体" w:cs="宋体"/>
          <w:szCs w:val="21"/>
        </w:rPr>
        <w:t>（1）“电子加密投标文件”是指通过“政采云电子交易客户端”完成投标文件编制后生成并加密的数据电文形式的投标文件。</w:t>
      </w:r>
    </w:p>
    <w:p>
      <w:pPr>
        <w:spacing w:line="360" w:lineRule="auto"/>
        <w:ind w:firstLine="315" w:firstLineChars="150"/>
        <w:rPr>
          <w:rFonts w:hint="default" w:ascii="宋体" w:hAnsi="宋体" w:cs="宋体"/>
          <w:szCs w:val="21"/>
        </w:rPr>
      </w:pPr>
      <w:r>
        <w:rPr>
          <w:rFonts w:ascii="宋体" w:hAnsi="宋体" w:cs="宋体"/>
          <w:szCs w:val="21"/>
        </w:rPr>
        <w:t>（2）供应商应先安装“政采云电子交易客户端”，并按照本招标文件和“政府采购云平台”的要求，通过“政采云电子交易客户端”编制并加密投标文件。</w:t>
      </w:r>
    </w:p>
    <w:p>
      <w:pPr>
        <w:spacing w:line="360" w:lineRule="auto"/>
        <w:ind w:left="359" w:leftChars="171" w:firstLine="105" w:firstLineChars="50"/>
        <w:rPr>
          <w:rFonts w:hint="default" w:ascii="宋体" w:hAnsi="宋体" w:cs="宋体"/>
          <w:szCs w:val="21"/>
        </w:rPr>
      </w:pPr>
      <w:r>
        <w:rPr>
          <w:rFonts w:ascii="宋体" w:hAnsi="宋体" w:cs="宋体"/>
          <w:szCs w:val="21"/>
        </w:rPr>
        <w:t>2.“电子备份投标文件”：</w:t>
      </w:r>
    </w:p>
    <w:p>
      <w:pPr>
        <w:autoSpaceDE w:val="0"/>
        <w:autoSpaceDN w:val="0"/>
        <w:adjustRightInd w:val="0"/>
        <w:snapToGrid w:val="0"/>
        <w:spacing w:line="360" w:lineRule="auto"/>
        <w:ind w:firstLine="315" w:firstLineChars="150"/>
        <w:rPr>
          <w:rFonts w:hint="default" w:ascii="宋体" w:hAnsi="宋体" w:cs="宋体"/>
          <w:szCs w:val="21"/>
        </w:rPr>
      </w:pPr>
      <w:r>
        <w:rPr>
          <w:rFonts w:ascii="宋体" w:hAnsi="宋体" w:cs="宋体"/>
          <w:szCs w:val="21"/>
        </w:rPr>
        <w:t>（1）投标人在电子交易平台传输递交投标文件后，还可以在投标截止时间前直接提交或者以邮政快递方式递交备份投标文件1份，</w:t>
      </w:r>
      <w:r>
        <w:rPr>
          <w:rFonts w:ascii="宋体" w:hAnsi="宋体" w:cs="宋体"/>
          <w:b/>
          <w:bCs/>
          <w:szCs w:val="21"/>
        </w:rPr>
        <w:t>但采购人、采购代理机构不强制或变相强制投标人提交备份投标文件。</w:t>
      </w:r>
    </w:p>
    <w:p>
      <w:pPr>
        <w:autoSpaceDE w:val="0"/>
        <w:autoSpaceDN w:val="0"/>
        <w:adjustRightInd w:val="0"/>
        <w:snapToGrid w:val="0"/>
        <w:spacing w:line="360" w:lineRule="auto"/>
        <w:ind w:firstLine="315" w:firstLineChars="150"/>
        <w:rPr>
          <w:rFonts w:hint="default" w:ascii="宋体" w:hAnsi="宋体" w:cs="宋体"/>
          <w:b/>
          <w:bCs/>
          <w:szCs w:val="21"/>
        </w:rPr>
      </w:pPr>
      <w:r>
        <w:rPr>
          <w:rFonts w:ascii="宋体" w:hAnsi="宋体" w:cs="宋体"/>
          <w:szCs w:val="21"/>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Cs w:val="21"/>
        </w:rPr>
        <w:t>不符合上述制作、存储、密封规定的备份投标文件将被视为无效或者被拒绝接收。</w:t>
      </w:r>
    </w:p>
    <w:p>
      <w:pPr>
        <w:autoSpaceDE w:val="0"/>
        <w:autoSpaceDN w:val="0"/>
        <w:adjustRightInd w:val="0"/>
        <w:snapToGrid w:val="0"/>
        <w:spacing w:line="360" w:lineRule="auto"/>
        <w:ind w:firstLine="315" w:firstLineChars="150"/>
        <w:rPr>
          <w:rFonts w:hint="default" w:ascii="宋体" w:hAnsi="宋体" w:cs="宋体"/>
          <w:szCs w:val="21"/>
        </w:rPr>
      </w:pPr>
      <w:r>
        <w:rPr>
          <w:rFonts w:ascii="宋体" w:hAnsi="宋体" w:cs="宋体"/>
          <w:szCs w:val="21"/>
        </w:rPr>
        <w:t>（3）直接提交备份投标文件的，投标人应于投标截止时间前在招标公告中载明的开标地点将备份投标文件提交给采购代理机构，采购代理机构将拒绝接受逾期送达的备份投标文件。</w:t>
      </w:r>
    </w:p>
    <w:p>
      <w:pPr>
        <w:autoSpaceDE w:val="0"/>
        <w:autoSpaceDN w:val="0"/>
        <w:adjustRightInd w:val="0"/>
        <w:snapToGrid w:val="0"/>
        <w:spacing w:line="360" w:lineRule="auto"/>
        <w:ind w:firstLine="315" w:firstLineChars="150"/>
        <w:rPr>
          <w:rFonts w:hint="default" w:ascii="宋体" w:hAnsi="宋体" w:cs="宋体"/>
          <w:szCs w:val="21"/>
        </w:rPr>
      </w:pPr>
      <w:r>
        <w:rPr>
          <w:rFonts w:ascii="宋体" w:hAnsi="宋体" w:cs="宋体"/>
          <w:szCs w:val="21"/>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autoSpaceDE w:val="0"/>
        <w:autoSpaceDN w:val="0"/>
        <w:adjustRightInd w:val="0"/>
        <w:snapToGrid w:val="0"/>
        <w:spacing w:line="360" w:lineRule="auto"/>
        <w:ind w:firstLine="316" w:firstLineChars="150"/>
        <w:rPr>
          <w:rFonts w:hint="default" w:ascii="宋体" w:hAnsi="宋体" w:cs="宋体"/>
          <w:b/>
          <w:bCs/>
          <w:szCs w:val="21"/>
        </w:rPr>
      </w:pPr>
      <w:r>
        <w:rPr>
          <w:rFonts w:ascii="宋体" w:hAnsi="宋体" w:cs="宋体"/>
          <w:b/>
          <w:bCs/>
          <w:szCs w:val="21"/>
        </w:rPr>
        <w:t>（5）投标人仅提交备份投标文件，未在电子交易平台传输递交投标文件的，投标无效。</w:t>
      </w:r>
    </w:p>
    <w:p>
      <w:pPr>
        <w:pStyle w:val="8"/>
        <w:numPr>
          <w:ilvl w:val="0"/>
          <w:numId w:val="0"/>
        </w:numPr>
        <w:tabs>
          <w:tab w:val="left" w:pos="454"/>
          <w:tab w:val="left" w:pos="720"/>
        </w:tabs>
        <w:adjustRightInd w:val="0"/>
        <w:snapToGrid w:val="0"/>
        <w:spacing w:line="360" w:lineRule="auto"/>
        <w:ind w:firstLine="413" w:firstLineChars="196"/>
        <w:rPr>
          <w:rFonts w:hint="default" w:ascii="宋体" w:hAnsi="宋体" w:cs="宋体"/>
          <w:b/>
          <w:szCs w:val="21"/>
        </w:rPr>
      </w:pPr>
      <w:r>
        <w:rPr>
          <w:rFonts w:ascii="宋体" w:hAnsi="宋体" w:cs="宋体"/>
          <w:b/>
          <w:szCs w:val="21"/>
        </w:rPr>
        <w:t>（六）投标文件的签章</w:t>
      </w:r>
    </w:p>
    <w:p>
      <w:pPr>
        <w:adjustRightInd w:val="0"/>
        <w:snapToGrid w:val="0"/>
        <w:spacing w:line="360" w:lineRule="auto"/>
        <w:ind w:firstLine="413" w:firstLineChars="197"/>
        <w:jc w:val="left"/>
        <w:rPr>
          <w:rFonts w:hint="default" w:ascii="宋体" w:hAnsi="宋体" w:cs="宋体"/>
          <w:szCs w:val="21"/>
        </w:rPr>
      </w:pPr>
      <w:r>
        <w:rPr>
          <w:rFonts w:ascii="宋体" w:hAnsi="宋体" w:cs="宋体"/>
          <w:szCs w:val="21"/>
        </w:rPr>
        <w:t>采用电子签章。</w:t>
      </w:r>
    </w:p>
    <w:p>
      <w:pPr>
        <w:pStyle w:val="8"/>
        <w:numPr>
          <w:ilvl w:val="0"/>
          <w:numId w:val="0"/>
        </w:numPr>
        <w:tabs>
          <w:tab w:val="left" w:pos="454"/>
          <w:tab w:val="left" w:pos="720"/>
        </w:tabs>
        <w:adjustRightInd w:val="0"/>
        <w:snapToGrid w:val="0"/>
        <w:spacing w:line="360" w:lineRule="auto"/>
        <w:ind w:firstLine="413" w:firstLineChars="196"/>
        <w:rPr>
          <w:rFonts w:hint="default" w:ascii="宋体" w:hAnsi="宋体" w:cs="宋体"/>
          <w:b/>
          <w:szCs w:val="21"/>
        </w:rPr>
      </w:pPr>
      <w:r>
        <w:rPr>
          <w:rFonts w:ascii="宋体" w:hAnsi="宋体" w:cs="宋体"/>
          <w:b/>
          <w:szCs w:val="21"/>
        </w:rPr>
        <w:t>（七）投标文件的包装、密封和递交</w:t>
      </w:r>
    </w:p>
    <w:p>
      <w:pPr>
        <w:autoSpaceDE w:val="0"/>
        <w:autoSpaceDN w:val="0"/>
        <w:adjustRightInd w:val="0"/>
        <w:snapToGrid w:val="0"/>
        <w:spacing w:line="360" w:lineRule="auto"/>
        <w:ind w:firstLine="420" w:firstLineChars="200"/>
        <w:textAlignment w:val="bottom"/>
        <w:rPr>
          <w:rFonts w:hint="default" w:ascii="宋体" w:hAnsi="宋体" w:cs="宋体"/>
          <w:szCs w:val="21"/>
        </w:rPr>
      </w:pPr>
      <w:r>
        <w:rPr>
          <w:rFonts w:ascii="宋体" w:hAnsi="宋体" w:cs="宋体"/>
          <w:szCs w:val="21"/>
        </w:rPr>
        <w:t>1.“电子加密投标文件”的递交：在线上传递交。</w:t>
      </w:r>
    </w:p>
    <w:p>
      <w:pPr>
        <w:adjustRightInd w:val="0"/>
        <w:snapToGrid w:val="0"/>
        <w:spacing w:line="360" w:lineRule="auto"/>
        <w:ind w:firstLine="316" w:firstLineChars="150"/>
        <w:rPr>
          <w:rFonts w:hint="default" w:ascii="宋体" w:hAnsi="宋体" w:cs="宋体"/>
          <w:b/>
          <w:bCs/>
          <w:szCs w:val="21"/>
        </w:rPr>
      </w:pPr>
      <w:r>
        <w:rPr>
          <w:rFonts w:ascii="宋体" w:hAnsi="宋体" w:cs="宋体"/>
          <w:b/>
          <w:bCs/>
          <w:szCs w:val="21"/>
        </w:rPr>
        <w:t>（1）供应商应在投标截止时间前将“电子加密投标文件”成功上传递交至“政府采购云平台”，否则投标无效。</w:t>
      </w:r>
    </w:p>
    <w:p>
      <w:pPr>
        <w:adjustRightInd w:val="0"/>
        <w:snapToGrid w:val="0"/>
        <w:spacing w:line="360" w:lineRule="auto"/>
        <w:ind w:left="884" w:leftChars="171" w:hanging="525" w:hangingChars="250"/>
        <w:rPr>
          <w:rFonts w:hint="default" w:ascii="宋体" w:hAnsi="宋体" w:cs="宋体"/>
          <w:szCs w:val="21"/>
        </w:rPr>
      </w:pPr>
      <w:r>
        <w:rPr>
          <w:rFonts w:ascii="宋体" w:hAnsi="宋体" w:cs="宋体"/>
          <w:szCs w:val="21"/>
        </w:rPr>
        <w:t>（2）“电子加密投标文件”成功上传递交后，供应商可自行打印投标文件接收回执。</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2.“电子备份投标文件”的密封、包装和递交：</w:t>
      </w:r>
    </w:p>
    <w:p>
      <w:pPr>
        <w:adjustRightInd w:val="0"/>
        <w:snapToGrid w:val="0"/>
        <w:spacing w:line="360" w:lineRule="auto"/>
        <w:ind w:firstLine="315" w:firstLineChars="150"/>
        <w:rPr>
          <w:rFonts w:hint="default" w:ascii="宋体" w:hAnsi="宋体" w:cs="宋体"/>
          <w:szCs w:val="21"/>
        </w:rPr>
      </w:pPr>
      <w:r>
        <w:rPr>
          <w:rFonts w:ascii="宋体" w:hAnsi="宋体" w:cs="宋体"/>
          <w:szCs w:val="21"/>
        </w:rPr>
        <w:t>（1）供应商可自主选择是否递交“电子备份投标文件”。</w:t>
      </w:r>
    </w:p>
    <w:p>
      <w:pPr>
        <w:adjustRightInd w:val="0"/>
        <w:snapToGrid w:val="0"/>
        <w:spacing w:line="360" w:lineRule="auto"/>
        <w:ind w:firstLine="315" w:firstLineChars="150"/>
        <w:rPr>
          <w:rFonts w:hint="default" w:ascii="宋体" w:hAnsi="宋体" w:cs="宋体"/>
          <w:szCs w:val="21"/>
        </w:rPr>
      </w:pPr>
      <w:r>
        <w:rPr>
          <w:rFonts w:ascii="宋体" w:hAnsi="宋体" w:cs="宋体"/>
          <w:szCs w:val="21"/>
        </w:rPr>
        <w:t>（2）“电子备份投标文件”存入U盘（一份）。</w:t>
      </w:r>
    </w:p>
    <w:p>
      <w:pPr>
        <w:autoSpaceDE w:val="0"/>
        <w:autoSpaceDN w:val="0"/>
        <w:adjustRightInd w:val="0"/>
        <w:snapToGrid w:val="0"/>
        <w:spacing w:line="360" w:lineRule="auto"/>
        <w:ind w:firstLine="315" w:firstLineChars="150"/>
        <w:textAlignment w:val="bottom"/>
        <w:rPr>
          <w:rFonts w:hint="default" w:ascii="宋体" w:hAnsi="宋体" w:cs="宋体"/>
          <w:szCs w:val="21"/>
        </w:rPr>
      </w:pPr>
      <w:r>
        <w:rPr>
          <w:rFonts w:ascii="宋体" w:hAnsi="宋体" w:cs="宋体"/>
          <w:szCs w:val="21"/>
        </w:rPr>
        <w:t>（3）“电子备份投标文件” 应当在投标截止时间前以邮寄或送达方式递交。</w:t>
      </w:r>
    </w:p>
    <w:p>
      <w:pPr>
        <w:adjustRightInd w:val="0"/>
        <w:snapToGrid w:val="0"/>
        <w:spacing w:line="360" w:lineRule="auto"/>
        <w:ind w:firstLine="308" w:firstLineChars="147"/>
        <w:jc w:val="left"/>
        <w:rPr>
          <w:rFonts w:hint="default" w:ascii="宋体" w:hAnsi="宋体" w:cs="宋体"/>
          <w:b/>
          <w:szCs w:val="21"/>
        </w:rPr>
      </w:pPr>
      <w:r>
        <w:rPr>
          <w:rFonts w:ascii="宋体" w:hAnsi="宋体" w:cs="宋体"/>
          <w:szCs w:val="21"/>
        </w:rPr>
        <w:t>（4）“电子备投标应文件”应当密封包装，并在包装上标注投标项目编号、项目名称、投标单位名称等并加盖公章（详见第六章投标文件格式）。</w:t>
      </w:r>
    </w:p>
    <w:p>
      <w:pPr>
        <w:adjustRightInd w:val="0"/>
        <w:snapToGrid w:val="0"/>
        <w:spacing w:line="360" w:lineRule="auto"/>
        <w:ind w:firstLine="310" w:firstLineChars="147"/>
        <w:jc w:val="left"/>
        <w:rPr>
          <w:rFonts w:hint="default" w:ascii="宋体" w:hAnsi="宋体" w:cs="宋体"/>
          <w:b/>
          <w:szCs w:val="21"/>
        </w:rPr>
      </w:pPr>
      <w:r>
        <w:rPr>
          <w:rFonts w:ascii="宋体" w:hAnsi="宋体" w:cs="宋体"/>
          <w:b/>
          <w:szCs w:val="21"/>
        </w:rPr>
        <w:t>（八）投标文件的修改和撤回</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2.电子交易平台收到投标文件，将妥善保存并即时向供应商发出确认回执通知。在投标截止时间前，除供应商补充、修改或者撤回投标文件外，任何单位和个人不得解密或提取投标文件。</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3.采购人、采购代理机构可以视情况延长投标文件提交的截止时间。在上述情况下，采购代理机构与投标人以前在投标截止期方面的全部权利、责任和义务，将适用于延长至新的投标截止期。</w:t>
      </w:r>
    </w:p>
    <w:p>
      <w:pPr>
        <w:rPr>
          <w:rFonts w:hint="default"/>
          <w:b/>
          <w:sz w:val="28"/>
          <w:szCs w:val="28"/>
        </w:rPr>
      </w:pPr>
      <w:r>
        <w:rPr>
          <w:rFonts w:hint="default"/>
          <w:b/>
          <w:sz w:val="28"/>
          <w:szCs w:val="28"/>
        </w:rPr>
        <w:br w:type="page"/>
      </w:r>
    </w:p>
    <w:p>
      <w:pPr>
        <w:pStyle w:val="14"/>
        <w:adjustRightInd w:val="0"/>
        <w:snapToGrid w:val="0"/>
        <w:spacing w:line="360" w:lineRule="auto"/>
        <w:ind w:firstLine="0"/>
        <w:jc w:val="center"/>
        <w:outlineLvl w:val="1"/>
        <w:rPr>
          <w:rFonts w:hint="default" w:ascii="Times New Roman" w:hAnsi="Times New Roman"/>
          <w:b/>
          <w:snapToGrid w:val="0"/>
          <w:sz w:val="28"/>
          <w:szCs w:val="28"/>
        </w:rPr>
      </w:pPr>
      <w:r>
        <w:rPr>
          <w:rFonts w:hint="default" w:ascii="Times New Roman" w:hAnsi="Times New Roman"/>
          <w:b/>
          <w:sz w:val="28"/>
          <w:szCs w:val="28"/>
        </w:rPr>
        <w:t>四、开标</w:t>
      </w:r>
    </w:p>
    <w:p>
      <w:pPr>
        <w:pStyle w:val="5"/>
        <w:adjustRightInd w:val="0"/>
        <w:snapToGrid w:val="0"/>
        <w:spacing w:before="0" w:after="0" w:line="360" w:lineRule="auto"/>
        <w:ind w:left="671" w:leftChars="171" w:hanging="312" w:hangingChars="148"/>
        <w:rPr>
          <w:rFonts w:ascii="宋体" w:hAnsi="宋体" w:cs="宋体"/>
          <w:sz w:val="21"/>
          <w:szCs w:val="21"/>
        </w:rPr>
      </w:pPr>
      <w:r>
        <w:rPr>
          <w:rFonts w:hint="eastAsia" w:ascii="宋体" w:hAnsi="宋体" w:cs="宋体"/>
          <w:sz w:val="21"/>
          <w:szCs w:val="21"/>
        </w:rPr>
        <w:t>（一）开标形式</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1.采购组织机构（即代理机构）将按照招标文件规定的时间通过“政府采购云平台”组织在线开标，所有投标供应商均应当准时在线参加。</w:t>
      </w:r>
    </w:p>
    <w:p>
      <w:pPr>
        <w:pStyle w:val="5"/>
        <w:adjustRightInd w:val="0"/>
        <w:snapToGrid w:val="0"/>
        <w:spacing w:before="0" w:after="0" w:line="360" w:lineRule="auto"/>
        <w:ind w:left="671" w:leftChars="171" w:hanging="312" w:hangingChars="148"/>
        <w:rPr>
          <w:rFonts w:ascii="宋体" w:hAnsi="宋体" w:cs="宋体"/>
          <w:sz w:val="21"/>
          <w:szCs w:val="21"/>
        </w:rPr>
      </w:pPr>
      <w:r>
        <w:rPr>
          <w:rFonts w:hint="eastAsia" w:ascii="宋体" w:hAnsi="宋体" w:cs="宋体"/>
          <w:sz w:val="21"/>
          <w:szCs w:val="21"/>
        </w:rPr>
        <w:t>（二）开标准备</w:t>
      </w:r>
    </w:p>
    <w:p>
      <w:pPr>
        <w:adjustRightInd w:val="0"/>
        <w:snapToGrid w:val="0"/>
        <w:spacing w:line="360" w:lineRule="auto"/>
        <w:ind w:firstLine="369" w:firstLineChars="176"/>
        <w:rPr>
          <w:rFonts w:hint="default" w:ascii="宋体" w:hAnsi="宋体" w:cs="宋体"/>
          <w:kern w:val="0"/>
          <w:szCs w:val="21"/>
        </w:rPr>
      </w:pPr>
      <w:r>
        <w:rPr>
          <w:rFonts w:ascii="宋体" w:hAnsi="宋体" w:cs="宋体"/>
          <w:kern w:val="0"/>
          <w:szCs w:val="21"/>
        </w:rPr>
        <w:t>1.开标的准备工作由</w:t>
      </w:r>
      <w:r>
        <w:rPr>
          <w:rFonts w:ascii="宋体" w:hAnsi="宋体" w:cs="宋体"/>
          <w:szCs w:val="21"/>
        </w:rPr>
        <w:t>采购组织机构</w:t>
      </w:r>
      <w:r>
        <w:rPr>
          <w:rFonts w:ascii="宋体" w:hAnsi="宋体" w:cs="宋体"/>
          <w:kern w:val="0"/>
          <w:szCs w:val="21"/>
        </w:rPr>
        <w:t>负责落实。</w:t>
      </w:r>
    </w:p>
    <w:p>
      <w:pPr>
        <w:adjustRightInd w:val="0"/>
        <w:snapToGrid w:val="0"/>
        <w:spacing w:line="360" w:lineRule="auto"/>
        <w:ind w:firstLine="369" w:firstLineChars="176"/>
        <w:rPr>
          <w:rFonts w:hint="default" w:ascii="宋体" w:hAnsi="宋体" w:cs="宋体"/>
          <w:kern w:val="0"/>
          <w:szCs w:val="21"/>
        </w:rPr>
      </w:pPr>
      <w:r>
        <w:rPr>
          <w:rFonts w:ascii="宋体" w:hAnsi="宋体" w:cs="宋体"/>
          <w:kern w:val="0"/>
          <w:szCs w:val="21"/>
        </w:rPr>
        <w:t>2.</w:t>
      </w:r>
      <w:r>
        <w:rPr>
          <w:rFonts w:ascii="宋体" w:hAnsi="宋体" w:cs="宋体"/>
          <w:szCs w:val="21"/>
        </w:rPr>
        <w:t>采购组织机构将按照招标文件规定的时间通过“政府采购云平台”组织开标，所有投标供应商均应当准时在线参加。</w:t>
      </w:r>
      <w:r>
        <w:rPr>
          <w:rFonts w:ascii="宋体" w:hAnsi="宋体" w:cs="宋体"/>
          <w:kern w:val="0"/>
          <w:szCs w:val="21"/>
        </w:rPr>
        <w:t>投标供应商自行承担因不参加在线开标而产生的不利后果。</w:t>
      </w:r>
    </w:p>
    <w:p>
      <w:pPr>
        <w:pStyle w:val="5"/>
        <w:adjustRightInd w:val="0"/>
        <w:snapToGrid w:val="0"/>
        <w:spacing w:before="0" w:after="0" w:line="360" w:lineRule="auto"/>
        <w:ind w:left="671" w:leftChars="171" w:hanging="312" w:hangingChars="148"/>
        <w:rPr>
          <w:rFonts w:ascii="宋体" w:hAnsi="宋体" w:cs="宋体"/>
          <w:sz w:val="21"/>
          <w:szCs w:val="21"/>
        </w:rPr>
      </w:pPr>
      <w:r>
        <w:rPr>
          <w:rFonts w:hint="eastAsia" w:ascii="宋体" w:hAnsi="宋体" w:cs="宋体"/>
          <w:sz w:val="21"/>
          <w:szCs w:val="21"/>
        </w:rPr>
        <w:t>（三）开标流程</w:t>
      </w:r>
    </w:p>
    <w:p>
      <w:pPr>
        <w:adjustRightInd w:val="0"/>
        <w:snapToGrid w:val="0"/>
        <w:spacing w:line="360" w:lineRule="auto"/>
        <w:ind w:firstLine="373" w:firstLineChars="177"/>
        <w:rPr>
          <w:rFonts w:hint="default" w:ascii="宋体" w:hAnsi="宋体" w:cs="宋体"/>
          <w:b/>
          <w:kern w:val="0"/>
          <w:szCs w:val="21"/>
        </w:rPr>
      </w:pPr>
      <w:r>
        <w:rPr>
          <w:rFonts w:ascii="宋体" w:hAnsi="宋体" w:cs="宋体"/>
          <w:b/>
          <w:kern w:val="0"/>
          <w:szCs w:val="21"/>
        </w:rPr>
        <w:t>1.开标</w:t>
      </w:r>
    </w:p>
    <w:p>
      <w:pPr>
        <w:adjustRightInd w:val="0"/>
        <w:snapToGrid w:val="0"/>
        <w:spacing w:line="360" w:lineRule="auto"/>
        <w:ind w:firstLine="371" w:firstLineChars="177"/>
        <w:rPr>
          <w:rFonts w:hint="default" w:ascii="宋体" w:hAnsi="宋体" w:cs="宋体"/>
          <w:kern w:val="0"/>
          <w:szCs w:val="21"/>
        </w:rPr>
      </w:pPr>
      <w:r>
        <w:rPr>
          <w:rFonts w:ascii="宋体" w:hAnsi="宋体" w:cs="宋体"/>
          <w:szCs w:val="21"/>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Cs w:val="21"/>
        </w:rPr>
        <w:t>投标文件未按时解密，投标人提供了备份投标文件的，以备份投标文件作为依据，否则视为投标文件撤回。投标文件已按时解密的，备份投标文件自动失效。</w:t>
      </w:r>
    </w:p>
    <w:p>
      <w:pPr>
        <w:pStyle w:val="14"/>
        <w:adjustRightInd w:val="0"/>
        <w:snapToGrid w:val="0"/>
        <w:spacing w:line="360" w:lineRule="auto"/>
        <w:rPr>
          <w:rFonts w:hint="default" w:hAnsi="宋体" w:cs="宋体"/>
          <w:sz w:val="21"/>
          <w:szCs w:val="21"/>
        </w:rPr>
      </w:pPr>
      <w:r>
        <w:rPr>
          <w:rFonts w:hAnsi="宋体" w:cs="宋体"/>
          <w:b/>
          <w:bCs/>
          <w:spacing w:val="0"/>
          <w:kern w:val="0"/>
          <w:sz w:val="21"/>
          <w:szCs w:val="21"/>
        </w:rPr>
        <w:t>特别说明：如遇“政府采购云平台”电子化开标程序调整的，按调整后程序执行。</w:t>
      </w:r>
    </w:p>
    <w:p>
      <w:pPr>
        <w:adjustRightInd w:val="0"/>
        <w:snapToGrid w:val="0"/>
        <w:spacing w:line="360" w:lineRule="auto"/>
        <w:ind w:firstLine="373" w:firstLineChars="177"/>
        <w:rPr>
          <w:rFonts w:hint="default" w:ascii="宋体" w:hAnsi="宋体" w:cs="宋体"/>
          <w:b/>
          <w:kern w:val="0"/>
          <w:szCs w:val="21"/>
        </w:rPr>
      </w:pPr>
      <w:r>
        <w:rPr>
          <w:rFonts w:ascii="宋体" w:hAnsi="宋体" w:cs="宋体"/>
          <w:b/>
          <w:kern w:val="0"/>
          <w:szCs w:val="21"/>
        </w:rPr>
        <w:t>2.资格审查</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（1）采购人或采购代理机构依据法律法规和招标文件的规定，对投标人的资格进行审查。</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（2）投标人未按照招标文件要求提供与资格条件相应的有效资格证明材料的，视为投标人不具备招标文件中规定的资格要求，其投标无效。</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（3）对未通过资格审查的投标人，采购人或采购代理机构告知其未通过的原因。</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（4）合格投标人不足3家的，不再评标。</w:t>
      </w:r>
    </w:p>
    <w:p>
      <w:pPr>
        <w:adjustRightInd w:val="0"/>
        <w:snapToGrid w:val="0"/>
        <w:spacing w:line="360" w:lineRule="auto"/>
        <w:ind w:firstLine="373" w:firstLineChars="177"/>
        <w:rPr>
          <w:rFonts w:hint="default" w:ascii="宋体" w:hAnsi="宋体" w:cs="宋体"/>
          <w:b/>
          <w:kern w:val="0"/>
          <w:szCs w:val="21"/>
        </w:rPr>
      </w:pPr>
      <w:r>
        <w:rPr>
          <w:rFonts w:ascii="宋体" w:hAnsi="宋体" w:cs="宋体"/>
          <w:b/>
          <w:kern w:val="0"/>
          <w:szCs w:val="21"/>
        </w:rPr>
        <w:t>3.信用信息查询</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（1）信用信息查询渠道及截止时间：采购代理机构将在资格审查时通过“信用中国”网站(www.creditchina.gov.cn)、中国政府采购网(www.ccgp.gov.cn)渠道查询投标人接受资格时的信用记录。</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（2）信用信息查询记录和证据留存的具体方式：现场查询的投标人的信用记录、查询结果经确认后将与采购文件一起存档。</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（3）信用信息的使用规则：经查询列入失信被执行人名单、重大税收违法失信主体、政府采购严重违法失信行为记录名单的投标人将被拒绝参与政府采购活动。</w:t>
      </w:r>
    </w:p>
    <w:p>
      <w:pPr>
        <w:adjustRightInd w:val="0"/>
        <w:snapToGrid w:val="0"/>
        <w:spacing w:line="360" w:lineRule="auto"/>
        <w:ind w:firstLine="371" w:firstLineChars="177"/>
        <w:rPr>
          <w:rFonts w:hint="default" w:ascii="宋体" w:hAnsi="宋体" w:cs="宋体"/>
          <w:szCs w:val="21"/>
        </w:rPr>
      </w:pPr>
      <w:r>
        <w:rPr>
          <w:rFonts w:ascii="宋体" w:hAnsi="宋体" w:cs="宋体"/>
          <w:szCs w:val="21"/>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4"/>
        <w:adjustRightInd w:val="0"/>
        <w:snapToGrid w:val="0"/>
        <w:spacing w:line="360" w:lineRule="auto"/>
        <w:rPr>
          <w:rFonts w:hint="default" w:hAnsi="宋体" w:cs="宋体"/>
          <w:b/>
          <w:bCs/>
          <w:spacing w:val="0"/>
          <w:kern w:val="0"/>
          <w:sz w:val="21"/>
          <w:szCs w:val="21"/>
        </w:rPr>
      </w:pPr>
      <w:r>
        <w:rPr>
          <w:rFonts w:hAnsi="宋体" w:cs="宋体"/>
          <w:b/>
          <w:bCs/>
          <w:spacing w:val="0"/>
          <w:kern w:val="0"/>
          <w:sz w:val="21"/>
          <w:szCs w:val="21"/>
        </w:rPr>
        <w:t>特别说明：如遇“政府采购云平台”电子化开标程序调整的，按调整后程序执行。</w:t>
      </w:r>
    </w:p>
    <w:p>
      <w:pPr>
        <w:rPr>
          <w:rFonts w:hint="default"/>
          <w:b/>
          <w:sz w:val="28"/>
          <w:szCs w:val="28"/>
        </w:rPr>
      </w:pPr>
      <w:r>
        <w:rPr>
          <w:b/>
          <w:sz w:val="28"/>
          <w:szCs w:val="28"/>
        </w:rPr>
        <w:br w:type="page"/>
      </w:r>
    </w:p>
    <w:p>
      <w:pPr>
        <w:pStyle w:val="7"/>
        <w:adjustRightInd w:val="0"/>
        <w:snapToGrid w:val="0"/>
        <w:spacing w:beforeLines="0" w:afterLines="0" w:line="360" w:lineRule="auto"/>
        <w:jc w:val="center"/>
        <w:outlineLvl w:val="1"/>
        <w:rPr>
          <w:rFonts w:ascii="Times New Roman" w:hAnsi="Times New Roman"/>
          <w:b/>
          <w:sz w:val="28"/>
          <w:szCs w:val="28"/>
        </w:rPr>
      </w:pPr>
      <w:r>
        <w:rPr>
          <w:rFonts w:ascii="Times New Roman" w:hAnsi="Times New Roman"/>
          <w:b/>
          <w:sz w:val="28"/>
          <w:szCs w:val="28"/>
        </w:rPr>
        <w:t>五、评标</w:t>
      </w:r>
    </w:p>
    <w:p>
      <w:pPr>
        <w:pStyle w:val="7"/>
        <w:adjustRightInd w:val="0"/>
        <w:snapToGrid w:val="0"/>
        <w:spacing w:beforeLines="0" w:afterLines="0" w:line="360" w:lineRule="auto"/>
        <w:ind w:left="690" w:leftChars="228" w:hanging="211" w:hangingChars="100"/>
        <w:rPr>
          <w:rFonts w:hAnsi="宋体" w:cs="宋体"/>
          <w:b/>
          <w:sz w:val="21"/>
          <w:szCs w:val="21"/>
        </w:rPr>
      </w:pPr>
      <w:r>
        <w:rPr>
          <w:rFonts w:hint="eastAsia" w:hAnsi="宋体" w:cs="宋体"/>
          <w:b/>
          <w:sz w:val="21"/>
          <w:szCs w:val="21"/>
        </w:rPr>
        <w:t>（一）组建评标委员会（评审小组）</w:t>
      </w:r>
    </w:p>
    <w:p>
      <w:pPr>
        <w:pStyle w:val="7"/>
        <w:adjustRightInd w:val="0"/>
        <w:snapToGrid w:val="0"/>
        <w:spacing w:beforeLines="0" w:afterLines="0" w:line="360" w:lineRule="auto"/>
        <w:ind w:firstLine="420" w:firstLineChars="200"/>
        <w:rPr>
          <w:rFonts w:hAnsi="宋体" w:cs="宋体"/>
          <w:sz w:val="21"/>
          <w:szCs w:val="21"/>
        </w:rPr>
      </w:pPr>
      <w:r>
        <w:rPr>
          <w:rFonts w:hint="eastAsia" w:hAnsi="宋体" w:cs="宋体"/>
          <w:kern w:val="0"/>
          <w:sz w:val="21"/>
          <w:szCs w:val="21"/>
        </w:rPr>
        <w:t>评标委员会由采购人代表和有关技术、经济等方面的专家组成，成员人数应当为五人以上单数。其中，技术、经济等方面的专家不得少于成员总数的三分之二。</w:t>
      </w:r>
    </w:p>
    <w:p>
      <w:pPr>
        <w:pStyle w:val="7"/>
        <w:adjustRightInd w:val="0"/>
        <w:snapToGrid w:val="0"/>
        <w:spacing w:beforeLines="0" w:afterLines="0" w:line="360" w:lineRule="auto"/>
        <w:ind w:left="690" w:leftChars="228" w:hanging="211" w:hangingChars="100"/>
        <w:rPr>
          <w:rFonts w:hAnsi="宋体" w:cs="宋体"/>
          <w:b/>
          <w:sz w:val="21"/>
          <w:szCs w:val="21"/>
        </w:rPr>
      </w:pPr>
      <w:r>
        <w:rPr>
          <w:rFonts w:hint="eastAsia" w:hAnsi="宋体" w:cs="宋体"/>
          <w:b/>
          <w:sz w:val="21"/>
          <w:szCs w:val="21"/>
        </w:rPr>
        <w:t>（二）评标程序</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1.在评审专家中推选评审小组组长。</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3.采购人或者采购代理机构对各投标人的资格进行审查，投标人资格条件不符合招标文件要求的投标无效，不再进入符合性审查。</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4.评审小组对各投标文件的符合性进行审查，确定是否对招标文件作出了实质性响应。实质上没有响应招标文件要求的投标将被视为无效投标，不再进入下一阶段的评审。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5.评审人员按招标文件规定的评审方法和评审标准，依法独立对供应商投标文件进行评估、比较，并给予评价或打分，不受任何单位和个人的干预。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6.各投标人的得分为所有评委的有效评分的算术平均数，由指定专人进行计算复核。</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7.评标委员会完成评标后，评委对各部分得分汇总，计算出本项目最终得分。评标委员会按评标原则推荐中标候选人，同时起草评标报告。</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8.实质上响应招标文件要求的投标人不足三家的，除财政部门另有规定外，应当作废标处理。</w:t>
      </w:r>
    </w:p>
    <w:p>
      <w:pPr>
        <w:adjustRightInd w:val="0"/>
        <w:snapToGrid w:val="0"/>
        <w:spacing w:line="360" w:lineRule="auto"/>
        <w:ind w:firstLine="422" w:firstLineChars="200"/>
        <w:rPr>
          <w:rFonts w:hint="default" w:ascii="宋体" w:hAnsi="宋体" w:cs="宋体"/>
          <w:b/>
          <w:szCs w:val="21"/>
        </w:rPr>
      </w:pPr>
      <w:r>
        <w:rPr>
          <w:rFonts w:ascii="宋体" w:hAnsi="宋体" w:cs="宋体"/>
          <w:b/>
          <w:szCs w:val="21"/>
        </w:rPr>
        <w:t>（三）澄清问题的形式</w:t>
      </w:r>
    </w:p>
    <w:p>
      <w:pPr>
        <w:autoSpaceDE w:val="0"/>
        <w:autoSpaceDN w:val="0"/>
        <w:adjustRightInd w:val="0"/>
        <w:snapToGrid w:val="0"/>
        <w:spacing w:line="360" w:lineRule="auto"/>
        <w:ind w:firstLine="420" w:firstLineChars="200"/>
        <w:jc w:val="left"/>
        <w:rPr>
          <w:rFonts w:hint="default" w:ascii="宋体" w:hAnsi="宋体" w:cs="宋体"/>
          <w:szCs w:val="21"/>
        </w:rPr>
      </w:pPr>
      <w:r>
        <w:rPr>
          <w:rFonts w:ascii="宋体" w:hAnsi="宋体" w:cs="宋体"/>
          <w:szCs w:val="21"/>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评标委员会发出澄清内容后，供应商应当在</w:t>
      </w:r>
      <w:r>
        <w:rPr>
          <w:rFonts w:ascii="宋体" w:hAnsi="宋体" w:cs="宋体"/>
          <w:iCs/>
          <w:szCs w:val="21"/>
          <w:u w:val="single"/>
        </w:rPr>
        <w:t>30</w:t>
      </w:r>
      <w:r>
        <w:rPr>
          <w:rFonts w:ascii="宋体" w:hAnsi="宋体" w:cs="宋体"/>
          <w:szCs w:val="21"/>
        </w:rPr>
        <w:t>分钟内提交澄清说明或补正，否则视为供应商放弃答复，并</w:t>
      </w:r>
      <w:r>
        <w:rPr>
          <w:rFonts w:ascii="宋体" w:hAnsi="宋体" w:cs="宋体"/>
          <w:kern w:val="0"/>
          <w:szCs w:val="21"/>
        </w:rPr>
        <w:t>自行承担因此而产生的不利后果。</w:t>
      </w:r>
      <w:r>
        <w:rPr>
          <w:rFonts w:ascii="宋体" w:hAnsi="宋体" w:cs="宋体"/>
          <w:szCs w:val="21"/>
        </w:rPr>
        <w:t>澄清、说明或者补正不得超出投标文件的范围或者改变投标文件的实质性内容。</w:t>
      </w:r>
    </w:p>
    <w:p>
      <w:pPr>
        <w:autoSpaceDE w:val="0"/>
        <w:autoSpaceDN w:val="0"/>
        <w:adjustRightInd w:val="0"/>
        <w:snapToGrid w:val="0"/>
        <w:spacing w:line="360" w:lineRule="auto"/>
        <w:ind w:firstLine="422" w:firstLineChars="200"/>
        <w:jc w:val="left"/>
        <w:rPr>
          <w:rFonts w:hint="default" w:ascii="宋体" w:hAnsi="宋体" w:cs="宋体"/>
          <w:b/>
          <w:bCs/>
          <w:szCs w:val="21"/>
        </w:rPr>
      </w:pPr>
      <w:r>
        <w:rPr>
          <w:rFonts w:ascii="宋体" w:hAnsi="宋体" w:cs="宋体"/>
          <w:b/>
          <w:bCs/>
          <w:szCs w:val="21"/>
        </w:rPr>
        <w:t>合理报价澄清说明：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7"/>
        <w:adjustRightInd w:val="0"/>
        <w:snapToGrid w:val="0"/>
        <w:spacing w:beforeLines="0" w:afterLines="0" w:line="360" w:lineRule="auto"/>
        <w:ind w:left="690" w:leftChars="228" w:hanging="211" w:hangingChars="100"/>
        <w:rPr>
          <w:rFonts w:hAnsi="宋体" w:cs="宋体"/>
          <w:b/>
          <w:sz w:val="21"/>
          <w:szCs w:val="21"/>
        </w:rPr>
      </w:pPr>
      <w:r>
        <w:rPr>
          <w:rFonts w:hint="eastAsia" w:hAnsi="宋体" w:cs="宋体"/>
          <w:b/>
          <w:sz w:val="21"/>
          <w:szCs w:val="21"/>
        </w:rPr>
        <w:t>（四）错误修正</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投标文件如果出现计算或表达上的错误，修正错误的原则如下：</w:t>
      </w:r>
    </w:p>
    <w:p>
      <w:pPr>
        <w:adjustRightInd w:val="0"/>
        <w:snapToGrid w:val="0"/>
        <w:spacing w:line="360" w:lineRule="auto"/>
        <w:ind w:firstLine="422" w:firstLineChars="200"/>
        <w:rPr>
          <w:rFonts w:hint="default" w:ascii="宋体" w:hAnsi="宋体" w:cs="宋体"/>
          <w:b/>
          <w:bCs/>
          <w:szCs w:val="21"/>
        </w:rPr>
      </w:pPr>
      <w:r>
        <w:rPr>
          <w:rFonts w:ascii="宋体" w:hAnsi="宋体" w:cs="宋体"/>
          <w:b/>
          <w:bCs/>
          <w:szCs w:val="21"/>
        </w:rPr>
        <w:t>1.电子交易平台生成的开标记录表内容与投标文件中相应内容不一致的，以报价文件中开标一览表（报价表）为准（出现万元或元单位错误时，则以投标人澄清确认后的合理报价为准）；</w:t>
      </w:r>
    </w:p>
    <w:p>
      <w:pPr>
        <w:adjustRightInd w:val="0"/>
        <w:snapToGrid w:val="0"/>
        <w:spacing w:line="360" w:lineRule="auto"/>
        <w:ind w:firstLine="422" w:firstLineChars="200"/>
        <w:rPr>
          <w:rFonts w:hint="default" w:ascii="宋体" w:hAnsi="宋体" w:cs="宋体"/>
          <w:b/>
          <w:bCs/>
          <w:szCs w:val="21"/>
        </w:rPr>
      </w:pPr>
      <w:r>
        <w:rPr>
          <w:rFonts w:ascii="宋体" w:hAnsi="宋体" w:cs="宋体"/>
          <w:b/>
          <w:bCs/>
          <w:szCs w:val="21"/>
        </w:rPr>
        <w:t>2.大写金额和小写金额不一致的，以大写金额为准；</w:t>
      </w:r>
    </w:p>
    <w:p>
      <w:pPr>
        <w:adjustRightInd w:val="0"/>
        <w:snapToGrid w:val="0"/>
        <w:spacing w:line="360" w:lineRule="auto"/>
        <w:ind w:firstLine="422" w:firstLineChars="200"/>
        <w:rPr>
          <w:rFonts w:hint="default" w:ascii="宋体" w:hAnsi="宋体" w:cs="宋体"/>
          <w:b/>
          <w:bCs/>
          <w:szCs w:val="21"/>
        </w:rPr>
      </w:pPr>
      <w:r>
        <w:rPr>
          <w:rFonts w:ascii="宋体" w:hAnsi="宋体" w:cs="宋体"/>
          <w:b/>
          <w:bCs/>
          <w:szCs w:val="21"/>
        </w:rPr>
        <w:t>3.单价金额小数点或者百分比有明显错位的，以开标一览表的总价为准，并修改单价；</w:t>
      </w:r>
    </w:p>
    <w:p>
      <w:pPr>
        <w:adjustRightInd w:val="0"/>
        <w:snapToGrid w:val="0"/>
        <w:spacing w:line="360" w:lineRule="auto"/>
        <w:ind w:firstLine="422" w:firstLineChars="200"/>
        <w:rPr>
          <w:rFonts w:hint="default" w:ascii="宋体" w:hAnsi="宋体" w:cs="宋体"/>
          <w:szCs w:val="21"/>
        </w:rPr>
      </w:pPr>
      <w:r>
        <w:rPr>
          <w:rFonts w:ascii="宋体" w:hAnsi="宋体" w:cs="宋体"/>
          <w:b/>
          <w:bCs/>
          <w:szCs w:val="21"/>
        </w:rPr>
        <w:t>4.总价金额与按单价汇总金额不一致的，以单价金额计算结果为准。</w:t>
      </w:r>
    </w:p>
    <w:p>
      <w:pPr>
        <w:pStyle w:val="7"/>
        <w:adjustRightInd w:val="0"/>
        <w:snapToGrid w:val="0"/>
        <w:spacing w:beforeLines="0" w:afterLines="0" w:line="360" w:lineRule="auto"/>
        <w:ind w:firstLine="422" w:firstLineChars="200"/>
        <w:rPr>
          <w:rFonts w:hAnsi="宋体" w:cs="宋体"/>
          <w:b/>
          <w:sz w:val="21"/>
          <w:szCs w:val="21"/>
        </w:rPr>
      </w:pPr>
      <w:r>
        <w:rPr>
          <w:rFonts w:hint="eastAsia" w:hAnsi="宋体" w:cs="宋体"/>
          <w:b/>
          <w:sz w:val="21"/>
          <w:szCs w:val="21"/>
        </w:rPr>
        <w:t>同时出现两种以上不一致的，按照前款规定的顺序修正。评标委员会应当通过电子交易平台要求投标人对修正后的报价予以确认并对投标人产生约束力。投标人在</w:t>
      </w:r>
      <w:r>
        <w:rPr>
          <w:rFonts w:hint="eastAsia" w:hAnsi="宋体" w:cs="宋体"/>
          <w:b/>
          <w:i/>
          <w:sz w:val="21"/>
          <w:szCs w:val="21"/>
          <w:u w:val="single"/>
        </w:rPr>
        <w:t>30</w:t>
      </w:r>
      <w:r>
        <w:rPr>
          <w:rFonts w:hint="eastAsia" w:hAnsi="宋体" w:cs="宋体"/>
          <w:b/>
          <w:sz w:val="21"/>
          <w:szCs w:val="21"/>
        </w:rPr>
        <w:t>分钟内不予确认的，其投标无效。</w:t>
      </w:r>
    </w:p>
    <w:p>
      <w:pPr>
        <w:pStyle w:val="7"/>
        <w:tabs>
          <w:tab w:val="left" w:pos="630"/>
        </w:tabs>
        <w:adjustRightInd w:val="0"/>
        <w:snapToGrid w:val="0"/>
        <w:spacing w:beforeLines="0" w:afterLines="0" w:line="360" w:lineRule="auto"/>
        <w:ind w:firstLine="413" w:firstLineChars="196"/>
        <w:rPr>
          <w:rFonts w:hAnsi="宋体" w:cs="宋体"/>
          <w:b/>
          <w:sz w:val="21"/>
          <w:szCs w:val="21"/>
        </w:rPr>
      </w:pPr>
      <w:r>
        <w:rPr>
          <w:rFonts w:hint="eastAsia" w:hAnsi="宋体" w:cs="宋体"/>
          <w:b/>
          <w:sz w:val="21"/>
          <w:szCs w:val="21"/>
        </w:rPr>
        <w:t>（五）评标原则和评标办法</w:t>
      </w:r>
    </w:p>
    <w:p>
      <w:pPr>
        <w:pStyle w:val="7"/>
        <w:snapToGrid w:val="0"/>
        <w:spacing w:beforeLines="0" w:afterLines="0" w:line="360" w:lineRule="auto"/>
        <w:ind w:firstLine="420" w:firstLineChars="200"/>
        <w:rPr>
          <w:rFonts w:hAnsi="宋体" w:cs="宋体"/>
          <w:sz w:val="21"/>
          <w:szCs w:val="21"/>
        </w:rPr>
      </w:pPr>
      <w:r>
        <w:rPr>
          <w:rFonts w:hint="eastAsia" w:hAnsi="宋体" w:cs="宋体"/>
          <w:sz w:val="21"/>
          <w:szCs w:val="21"/>
        </w:rPr>
        <w:t>1.评审小组必须公平、公正、客观，不带任何倾向性和启发性；不得向外界透露任何与评标有关的内容；任何单位和个人不得干扰、影响评标的正常进行；评审小组及有关工作人员不得私下与投标人接触。</w:t>
      </w:r>
    </w:p>
    <w:p>
      <w:pPr>
        <w:pStyle w:val="7"/>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2.提供相同品牌产品且通过资格审查、符合性审查的不同投标人参加同一标项投标的，按一家投标人计算，评审后得分最高的同品牌投标人获得中标人推荐资格；评审得分相同时，取报价最低者；评审得分和报价均相同时，由评审小组集体决定。</w:t>
      </w:r>
    </w:p>
    <w:p>
      <w:pPr>
        <w:pStyle w:val="7"/>
        <w:snapToGrid w:val="0"/>
        <w:spacing w:beforeLines="0" w:afterLines="0" w:line="360" w:lineRule="auto"/>
        <w:ind w:firstLine="422" w:firstLineChars="200"/>
        <w:rPr>
          <w:rFonts w:hAnsi="宋体" w:cs="宋体"/>
          <w:b/>
          <w:bCs/>
          <w:sz w:val="21"/>
          <w:szCs w:val="21"/>
        </w:rPr>
      </w:pPr>
      <w:r>
        <w:rPr>
          <w:rFonts w:hint="eastAsia" w:hAnsi="宋体" w:cs="宋体"/>
          <w:b/>
          <w:bCs/>
          <w:sz w:val="21"/>
          <w:szCs w:val="21"/>
        </w:rPr>
        <w:t>非单一产品采购项目中，多家供应商提供的核心产品品牌相同的，按前款规定处理。核心产品（如有）描述详见《第四章：招标内容及需求》。</w:t>
      </w:r>
    </w:p>
    <w:p>
      <w:pPr>
        <w:pStyle w:val="7"/>
        <w:snapToGrid w:val="0"/>
        <w:spacing w:beforeLines="0" w:afterLines="0" w:line="360" w:lineRule="auto"/>
        <w:ind w:firstLine="420" w:firstLineChars="200"/>
        <w:rPr>
          <w:rFonts w:hAnsi="宋体" w:cs="宋体"/>
          <w:sz w:val="21"/>
          <w:szCs w:val="21"/>
        </w:rPr>
      </w:pPr>
      <w:r>
        <w:rPr>
          <w:rFonts w:hint="eastAsia" w:hAnsi="宋体" w:cs="宋体"/>
          <w:sz w:val="21"/>
          <w:szCs w:val="21"/>
        </w:rPr>
        <w:t>3.本项目评标办法是综合评分法，具体评标内容及评分标准等详见《第三章：评标办法》。</w:t>
      </w:r>
    </w:p>
    <w:p>
      <w:pPr>
        <w:rPr>
          <w:rFonts w:hint="default"/>
          <w:b/>
          <w:sz w:val="28"/>
          <w:szCs w:val="28"/>
        </w:rPr>
      </w:pPr>
      <w:r>
        <w:rPr>
          <w:b/>
          <w:sz w:val="28"/>
          <w:szCs w:val="28"/>
        </w:rPr>
        <w:br w:type="page"/>
      </w:r>
    </w:p>
    <w:p>
      <w:pPr>
        <w:pStyle w:val="7"/>
        <w:adjustRightInd w:val="0"/>
        <w:snapToGrid w:val="0"/>
        <w:spacing w:beforeLines="0" w:afterLines="0" w:line="360" w:lineRule="auto"/>
        <w:jc w:val="center"/>
        <w:outlineLvl w:val="1"/>
        <w:rPr>
          <w:rFonts w:ascii="Times New Roman" w:hAnsi="Times New Roman"/>
          <w:b/>
          <w:sz w:val="28"/>
          <w:szCs w:val="28"/>
        </w:rPr>
      </w:pPr>
      <w:r>
        <w:rPr>
          <w:rFonts w:ascii="Times New Roman" w:hAnsi="Times New Roman"/>
          <w:b/>
          <w:sz w:val="28"/>
          <w:szCs w:val="28"/>
        </w:rPr>
        <w:t>六、定标</w:t>
      </w:r>
    </w:p>
    <w:p>
      <w:pPr>
        <w:pStyle w:val="7"/>
        <w:adjustRightInd w:val="0"/>
        <w:snapToGrid w:val="0"/>
        <w:spacing w:beforeLines="0" w:afterLines="0" w:line="360" w:lineRule="auto"/>
        <w:ind w:firstLine="413" w:firstLineChars="196"/>
        <w:rPr>
          <w:rFonts w:hAnsi="宋体" w:cs="宋体"/>
          <w:b/>
          <w:bCs/>
          <w:sz w:val="21"/>
          <w:szCs w:val="21"/>
        </w:rPr>
      </w:pPr>
      <w:r>
        <w:rPr>
          <w:rFonts w:hint="eastAsia" w:hAnsi="宋体" w:cs="宋体"/>
          <w:b/>
          <w:bCs/>
          <w:sz w:val="21"/>
          <w:szCs w:val="21"/>
        </w:rPr>
        <w:t>（一）确定中标人</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1.采购人依法确定1名中标人。确定中标人后2个工作日内，代理机构以书面（纸质）形式发出《中标通知书》，并同时在相关网站上发布中标公告。</w:t>
      </w:r>
    </w:p>
    <w:p>
      <w:pPr>
        <w:rPr>
          <w:rFonts w:hint="default"/>
          <w:b/>
          <w:sz w:val="28"/>
          <w:szCs w:val="28"/>
        </w:rPr>
      </w:pPr>
      <w:r>
        <w:rPr>
          <w:b/>
          <w:sz w:val="28"/>
          <w:szCs w:val="28"/>
        </w:rPr>
        <w:br w:type="page"/>
      </w:r>
    </w:p>
    <w:p>
      <w:pPr>
        <w:pStyle w:val="7"/>
        <w:adjustRightInd w:val="0"/>
        <w:snapToGrid w:val="0"/>
        <w:spacing w:beforeLines="0" w:afterLines="0" w:line="360" w:lineRule="auto"/>
        <w:jc w:val="center"/>
        <w:outlineLvl w:val="1"/>
        <w:rPr>
          <w:rFonts w:ascii="Times New Roman" w:hAnsi="Times New Roman"/>
          <w:b/>
          <w:sz w:val="28"/>
          <w:szCs w:val="28"/>
        </w:rPr>
      </w:pPr>
      <w:r>
        <w:rPr>
          <w:rFonts w:ascii="Times New Roman" w:hAnsi="Times New Roman"/>
          <w:b/>
          <w:sz w:val="28"/>
          <w:szCs w:val="28"/>
        </w:rPr>
        <w:t>七、合同授予</w:t>
      </w:r>
    </w:p>
    <w:p>
      <w:pPr>
        <w:adjustRightInd w:val="0"/>
        <w:snapToGrid w:val="0"/>
        <w:spacing w:line="360" w:lineRule="auto"/>
        <w:ind w:firstLine="413" w:firstLineChars="196"/>
        <w:rPr>
          <w:rFonts w:hint="default" w:ascii="宋体" w:hAnsi="宋体" w:cs="宋体"/>
          <w:b/>
          <w:bCs/>
          <w:szCs w:val="21"/>
        </w:rPr>
      </w:pPr>
      <w:r>
        <w:rPr>
          <w:rFonts w:ascii="宋体" w:hAnsi="宋体" w:cs="宋体"/>
          <w:b/>
          <w:bCs/>
          <w:szCs w:val="21"/>
        </w:rPr>
        <w:t>（一）签订合同</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rPr>
        <w:t>（1） 采购人与中标人应当通过电子交易平台在中标通知书发出之日起三十日内，按照招标文件确定的事项签订政府采购合同，并在签订之日起2个工作日内将政府采购合同在浙江政府采购网上公告。</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lang w:val="zh-CN"/>
        </w:rPr>
        <w:t>（</w:t>
      </w:r>
      <w:r>
        <w:rPr>
          <w:rFonts w:ascii="宋体" w:hAnsi="宋体" w:cs="宋体"/>
          <w:szCs w:val="21"/>
        </w:rPr>
        <w:t>2</w:t>
      </w:r>
      <w:r>
        <w:rPr>
          <w:rFonts w:ascii="宋体" w:hAnsi="宋体" w:cs="宋体"/>
          <w:szCs w:val="21"/>
          <w:lang w:val="zh-CN"/>
        </w:rPr>
        <w:t>）中标人按规定的日期、时间、地点，由法定代表人或其授权代表与采购人代表签订合同。如中标人为联合体的，由联合体成员各方法定代表人或其授权代表与采购人代表签订合同。</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rPr>
        <w:t>（3）如签订合同并生效后，供应商无故拒绝或延期，除按照合同条款处理外，列入不良行为记录一次，并给予通报。</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rPr>
        <w:t>（4）中标供应商拒绝与采购人签订合同的，采购人可以按照评审报告推荐的中标或者成交候选人名单排序，确定下一候选人为中标供应商，也可以重新开展政府采购活动。</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rPr>
        <w:t>（5）采购合同由采购人与中标供应商根据招标文件、投标文件等内容通过政府采购电子交易平台在线签订，自动备案。</w:t>
      </w:r>
    </w:p>
    <w:p>
      <w:pPr>
        <w:pStyle w:val="7"/>
        <w:snapToGrid w:val="0"/>
        <w:spacing w:beforeLines="0" w:afterLines="0" w:line="360" w:lineRule="auto"/>
        <w:ind w:firstLine="413" w:firstLineChars="196"/>
        <w:rPr>
          <w:rFonts w:hAnsi="宋体" w:cs="宋体"/>
          <w:b/>
          <w:sz w:val="21"/>
          <w:szCs w:val="21"/>
        </w:rPr>
      </w:pPr>
      <w:r>
        <w:rPr>
          <w:rFonts w:hAnsi="宋体" w:cs="宋体"/>
          <w:b/>
          <w:sz w:val="21"/>
          <w:szCs w:val="21"/>
        </w:rPr>
        <w:t>（二）履约保证金</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widowControl/>
        <w:shd w:val="clear" w:color="auto" w:fill="FFFFFF"/>
        <w:adjustRightInd w:val="0"/>
        <w:snapToGrid w:val="0"/>
        <w:spacing w:line="360" w:lineRule="auto"/>
        <w:ind w:firstLine="480"/>
        <w:jc w:val="left"/>
        <w:rPr>
          <w:rFonts w:hint="default" w:ascii="宋体" w:hAnsi="宋体" w:cs="宋体"/>
          <w:szCs w:val="21"/>
        </w:rPr>
      </w:pPr>
      <w:r>
        <w:rPr>
          <w:rFonts w:ascii="宋体" w:hAnsi="宋体" w:cs="宋体"/>
          <w:szCs w:val="21"/>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rFonts w:hint="default" w:hAnsi="宋体" w:cs="宋体"/>
          <w:b/>
          <w:sz w:val="28"/>
          <w:szCs w:val="28"/>
        </w:rPr>
      </w:pPr>
      <w:r>
        <w:rPr>
          <w:rFonts w:hAnsi="宋体" w:cs="宋体"/>
          <w:b/>
          <w:sz w:val="28"/>
          <w:szCs w:val="28"/>
        </w:rPr>
        <w:br w:type="page"/>
      </w:r>
    </w:p>
    <w:p>
      <w:pPr>
        <w:pStyle w:val="7"/>
        <w:adjustRightInd w:val="0"/>
        <w:snapToGrid w:val="0"/>
        <w:spacing w:beforeLines="0" w:afterLines="0" w:line="360" w:lineRule="auto"/>
        <w:jc w:val="center"/>
        <w:outlineLvl w:val="1"/>
        <w:rPr>
          <w:rFonts w:hAnsi="宋体" w:cs="宋体"/>
          <w:b/>
          <w:sz w:val="28"/>
          <w:szCs w:val="28"/>
        </w:rPr>
      </w:pPr>
      <w:r>
        <w:rPr>
          <w:rFonts w:hAnsi="宋体" w:cs="宋体"/>
          <w:b/>
          <w:sz w:val="28"/>
          <w:szCs w:val="28"/>
        </w:rPr>
        <w:t>八、电子交易活动的中止</w:t>
      </w:r>
    </w:p>
    <w:p>
      <w:pPr>
        <w:pStyle w:val="7"/>
        <w:snapToGrid w:val="0"/>
        <w:spacing w:beforeLines="0" w:afterLines="0" w:line="360" w:lineRule="auto"/>
        <w:ind w:firstLine="413" w:firstLineChars="196"/>
        <w:rPr>
          <w:rFonts w:hAnsi="宋体" w:cs="宋体"/>
          <w:b/>
          <w:sz w:val="21"/>
          <w:szCs w:val="21"/>
        </w:rPr>
      </w:pPr>
      <w:r>
        <w:rPr>
          <w:rFonts w:hAnsi="宋体" w:cs="宋体"/>
          <w:b/>
          <w:sz w:val="21"/>
          <w:szCs w:val="21"/>
        </w:rPr>
        <w:t>（一）电子交易活动的中止。</w:t>
      </w:r>
    </w:p>
    <w:p>
      <w:pPr>
        <w:pStyle w:val="30"/>
        <w:snapToGrid w:val="0"/>
        <w:spacing w:before="0"/>
        <w:ind w:firstLine="420"/>
        <w:rPr>
          <w:rFonts w:hint="default" w:ascii="宋体" w:hAnsi="宋体" w:cs="宋体"/>
          <w:sz w:val="21"/>
          <w:szCs w:val="21"/>
        </w:rPr>
      </w:pPr>
      <w:r>
        <w:rPr>
          <w:rFonts w:ascii="宋体" w:hAnsi="宋体" w:cs="宋体"/>
          <w:sz w:val="21"/>
          <w:szCs w:val="21"/>
        </w:rPr>
        <w:t>采购过程中出现以下情形，导致电子交易平台无法正常运行，或者无法保证电子交易的公平、公正和安全时，采购代理机构可中止电子交易活动：</w:t>
      </w:r>
    </w:p>
    <w:p>
      <w:pPr>
        <w:pStyle w:val="30"/>
        <w:snapToGrid w:val="0"/>
        <w:spacing w:before="0"/>
        <w:ind w:firstLine="420"/>
        <w:rPr>
          <w:rFonts w:hint="default" w:ascii="宋体" w:hAnsi="宋体" w:cs="宋体"/>
          <w:sz w:val="21"/>
          <w:szCs w:val="21"/>
        </w:rPr>
      </w:pPr>
      <w:r>
        <w:rPr>
          <w:rFonts w:ascii="宋体" w:hAnsi="宋体" w:cs="宋体"/>
          <w:sz w:val="21"/>
          <w:szCs w:val="21"/>
        </w:rPr>
        <w:t xml:space="preserve">（1）电子交易平台发生故障而无法登录访问的； </w:t>
      </w:r>
    </w:p>
    <w:p>
      <w:pPr>
        <w:pStyle w:val="30"/>
        <w:snapToGrid w:val="0"/>
        <w:spacing w:before="0"/>
        <w:ind w:firstLine="420"/>
        <w:rPr>
          <w:rFonts w:hint="default" w:ascii="宋体" w:hAnsi="宋体" w:cs="宋体"/>
          <w:sz w:val="21"/>
          <w:szCs w:val="21"/>
        </w:rPr>
      </w:pPr>
      <w:r>
        <w:rPr>
          <w:rFonts w:ascii="宋体" w:hAnsi="宋体" w:cs="宋体"/>
          <w:sz w:val="21"/>
          <w:szCs w:val="21"/>
        </w:rPr>
        <w:t>（2）电子交易平台应用或数据库出现错误，不能进行正常操作的；</w:t>
      </w:r>
    </w:p>
    <w:p>
      <w:pPr>
        <w:pStyle w:val="30"/>
        <w:snapToGrid w:val="0"/>
        <w:spacing w:before="0"/>
        <w:ind w:firstLine="420"/>
        <w:rPr>
          <w:rFonts w:hint="default" w:ascii="宋体" w:hAnsi="宋体" w:cs="宋体"/>
          <w:sz w:val="21"/>
          <w:szCs w:val="21"/>
        </w:rPr>
      </w:pPr>
      <w:r>
        <w:rPr>
          <w:rFonts w:ascii="宋体" w:hAnsi="宋体" w:cs="宋体"/>
          <w:sz w:val="21"/>
          <w:szCs w:val="21"/>
        </w:rPr>
        <w:t>（3）电子交易平台发现严重安全漏洞，有潜在泄密危险的；</w:t>
      </w:r>
    </w:p>
    <w:p>
      <w:pPr>
        <w:pStyle w:val="30"/>
        <w:snapToGrid w:val="0"/>
        <w:spacing w:before="0"/>
        <w:ind w:firstLine="420"/>
        <w:rPr>
          <w:rFonts w:hint="default" w:ascii="宋体" w:hAnsi="宋体" w:cs="宋体"/>
          <w:sz w:val="21"/>
          <w:szCs w:val="21"/>
        </w:rPr>
      </w:pPr>
      <w:r>
        <w:rPr>
          <w:rFonts w:ascii="宋体" w:hAnsi="宋体" w:cs="宋体"/>
          <w:sz w:val="21"/>
          <w:szCs w:val="21"/>
        </w:rPr>
        <w:t xml:space="preserve">（4）病毒发作导致不能进行正常操作的； </w:t>
      </w:r>
    </w:p>
    <w:p>
      <w:pPr>
        <w:pStyle w:val="30"/>
        <w:snapToGrid w:val="0"/>
        <w:spacing w:before="0"/>
        <w:ind w:firstLine="420"/>
        <w:rPr>
          <w:rFonts w:hint="default" w:ascii="宋体" w:hAnsi="宋体" w:cs="宋体"/>
          <w:sz w:val="21"/>
          <w:szCs w:val="21"/>
        </w:rPr>
      </w:pPr>
      <w:r>
        <w:rPr>
          <w:rFonts w:ascii="宋体" w:hAnsi="宋体" w:cs="宋体"/>
          <w:sz w:val="21"/>
          <w:szCs w:val="21"/>
        </w:rPr>
        <w:t>（5）其他无法保证电子交易的公平、公正和安全的情况。</w:t>
      </w:r>
    </w:p>
    <w:p>
      <w:pPr>
        <w:pStyle w:val="30"/>
        <w:snapToGrid w:val="0"/>
        <w:spacing w:before="0"/>
        <w:ind w:firstLine="420"/>
        <w:rPr>
          <w:rFonts w:hint="default" w:ascii="宋体" w:hAnsi="宋体" w:cs="宋体"/>
          <w:sz w:val="21"/>
          <w:szCs w:val="21"/>
        </w:rPr>
      </w:pPr>
      <w:r>
        <w:rPr>
          <w:rFonts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pPr>
        <w:rPr>
          <w:rFonts w:hint="default"/>
        </w:rPr>
      </w:pPr>
    </w:p>
    <w:p>
      <w:pPr>
        <w:pStyle w:val="3"/>
        <w:spacing w:line="360" w:lineRule="auto"/>
        <w:rPr>
          <w:bCs w:val="0"/>
          <w:sz w:val="36"/>
          <w:szCs w:val="36"/>
        </w:rPr>
      </w:pPr>
      <w:r>
        <w:br w:type="page"/>
      </w:r>
      <w:bookmarkStart w:id="60" w:name="_Toc19314"/>
      <w:r>
        <w:rPr>
          <w:bCs w:val="0"/>
          <w:sz w:val="36"/>
          <w:szCs w:val="36"/>
        </w:rPr>
        <w:t>第三章  评标办法</w:t>
      </w:r>
      <w:bookmarkEnd w:id="60"/>
    </w:p>
    <w:p>
      <w:pPr>
        <w:adjustRightInd w:val="0"/>
        <w:snapToGrid w:val="0"/>
        <w:spacing w:line="360" w:lineRule="auto"/>
        <w:ind w:firstLine="420" w:firstLineChars="200"/>
        <w:rPr>
          <w:rFonts w:hint="default" w:ascii="宋体" w:hAnsi="宋体" w:cs="宋体"/>
          <w:szCs w:val="21"/>
        </w:rPr>
      </w:pPr>
      <w:r>
        <w:rPr>
          <w:rFonts w:ascii="宋体" w:hAnsi="宋体" w:cs="宋体"/>
          <w:szCs w:val="21"/>
        </w:rPr>
        <w:t>为公正、公平、科学地选择中标人，根据《中华人民共和国政府采购法》等有关法律法规的规定，并结合本项目的实际，制定本办法。</w:t>
      </w:r>
    </w:p>
    <w:p>
      <w:pPr>
        <w:adjustRightInd w:val="0"/>
        <w:snapToGrid w:val="0"/>
        <w:spacing w:line="360" w:lineRule="auto"/>
        <w:ind w:firstLine="413" w:firstLineChars="196"/>
        <w:rPr>
          <w:rFonts w:hint="default" w:ascii="宋体" w:hAnsi="宋体" w:cs="宋体"/>
          <w:b/>
          <w:szCs w:val="21"/>
        </w:rPr>
      </w:pPr>
      <w:r>
        <w:rPr>
          <w:rFonts w:ascii="宋体" w:hAnsi="宋体" w:cs="宋体"/>
          <w:b/>
          <w:szCs w:val="21"/>
        </w:rPr>
        <w:t>一、总则</w:t>
      </w:r>
    </w:p>
    <w:p>
      <w:pPr>
        <w:adjustRightInd w:val="0"/>
        <w:snapToGrid w:val="0"/>
        <w:spacing w:line="360" w:lineRule="auto"/>
        <w:ind w:firstLine="420" w:firstLineChars="200"/>
        <w:rPr>
          <w:rFonts w:hint="default" w:ascii="宋体" w:hAnsi="宋体" w:cs="宋体"/>
          <w:bCs/>
          <w:szCs w:val="21"/>
        </w:rPr>
      </w:pPr>
      <w:r>
        <w:rPr>
          <w:rFonts w:ascii="宋体" w:hAnsi="宋体" w:cs="宋体"/>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ascii="宋体" w:hAnsi="宋体" w:cs="宋体"/>
          <w:bCs/>
          <w:szCs w:val="21"/>
        </w:rPr>
        <w:t>评分过程中采用四舍五入法，并保留小数2位。除财政部门另有规定外，评标委员会推荐</w:t>
      </w:r>
      <w:r>
        <w:rPr>
          <w:rFonts w:ascii="宋体" w:hAnsi="宋体" w:cs="宋体"/>
          <w:szCs w:val="21"/>
        </w:rPr>
        <w:t>得分</w:t>
      </w:r>
      <w:r>
        <w:rPr>
          <w:rFonts w:ascii="宋体" w:hAnsi="宋体" w:cs="宋体"/>
          <w:bCs/>
          <w:szCs w:val="21"/>
        </w:rPr>
        <w:t>排列前</w:t>
      </w:r>
      <w:r>
        <w:rPr>
          <w:rFonts w:ascii="宋体" w:hAnsi="宋体" w:cs="宋体"/>
          <w:bCs/>
          <w:szCs w:val="21"/>
          <w:u w:val="single"/>
        </w:rPr>
        <w:t xml:space="preserve"> 3 </w:t>
      </w:r>
      <w:r>
        <w:rPr>
          <w:rFonts w:ascii="宋体" w:hAnsi="宋体" w:cs="宋体"/>
          <w:bCs/>
          <w:szCs w:val="21"/>
        </w:rPr>
        <w:t>名的投标人为中标候选人。</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资信商务技术分=评标委员会所有成员评分合计数/评标委员会组成人员数</w:t>
      </w:r>
    </w:p>
    <w:p>
      <w:pPr>
        <w:adjustRightInd w:val="0"/>
        <w:snapToGrid w:val="0"/>
        <w:spacing w:line="360" w:lineRule="auto"/>
        <w:ind w:firstLine="420" w:firstLineChars="200"/>
        <w:rPr>
          <w:rFonts w:hint="default" w:ascii="宋体" w:hAnsi="宋体" w:cs="宋体"/>
          <w:bCs/>
          <w:szCs w:val="21"/>
        </w:rPr>
      </w:pPr>
      <w:r>
        <w:rPr>
          <w:rFonts w:ascii="宋体" w:hAnsi="宋体" w:cs="宋体"/>
          <w:szCs w:val="21"/>
        </w:rPr>
        <w:t>投标人评标</w:t>
      </w:r>
      <w:r>
        <w:rPr>
          <w:rFonts w:ascii="宋体" w:hAnsi="宋体" w:cs="宋体"/>
          <w:bCs/>
          <w:szCs w:val="21"/>
        </w:rPr>
        <w:t>综合得分=价格分+资信商务技术分</w:t>
      </w:r>
    </w:p>
    <w:p>
      <w:pPr>
        <w:adjustRightInd w:val="0"/>
        <w:snapToGrid w:val="0"/>
        <w:spacing w:line="360" w:lineRule="auto"/>
        <w:ind w:firstLine="413" w:firstLineChars="196"/>
        <w:rPr>
          <w:rFonts w:hint="default" w:ascii="宋体" w:hAnsi="宋体" w:cs="宋体"/>
          <w:b/>
          <w:szCs w:val="21"/>
        </w:rPr>
      </w:pPr>
      <w:r>
        <w:rPr>
          <w:rFonts w:ascii="宋体" w:hAnsi="宋体" w:cs="宋体"/>
          <w:b/>
          <w:szCs w:val="21"/>
        </w:rPr>
        <w:t>二、资格审查</w:t>
      </w:r>
    </w:p>
    <w:p>
      <w:pPr>
        <w:adjustRightInd w:val="0"/>
        <w:snapToGrid w:val="0"/>
        <w:spacing w:line="360" w:lineRule="auto"/>
        <w:ind w:firstLine="411" w:firstLineChars="196"/>
        <w:outlineLvl w:val="2"/>
        <w:rPr>
          <w:rFonts w:hint="default" w:ascii="宋体" w:hAnsi="宋体" w:cs="宋体"/>
          <w:bCs/>
          <w:szCs w:val="21"/>
        </w:rPr>
      </w:pPr>
      <w:r>
        <w:rPr>
          <w:rFonts w:ascii="宋体" w:hAnsi="宋体" w:cs="宋体"/>
          <w:bCs/>
          <w:szCs w:val="21"/>
        </w:rPr>
        <w:t>采购人或者采购代理机构对各投标人的资格进行审查，投标人资格条件不符合招标文件要求的投标无效，不再进入符合性审查。</w:t>
      </w:r>
    </w:p>
    <w:p>
      <w:pPr>
        <w:adjustRightInd w:val="0"/>
        <w:snapToGrid w:val="0"/>
        <w:spacing w:line="360" w:lineRule="auto"/>
        <w:ind w:firstLine="413" w:firstLineChars="196"/>
        <w:outlineLvl w:val="2"/>
        <w:rPr>
          <w:rFonts w:hint="default" w:ascii="宋体" w:hAnsi="宋体" w:cs="宋体"/>
          <w:b/>
          <w:szCs w:val="21"/>
        </w:rPr>
      </w:pPr>
      <w:r>
        <w:rPr>
          <w:rFonts w:ascii="宋体" w:hAnsi="宋体" w:cs="宋体"/>
          <w:b/>
          <w:szCs w:val="21"/>
        </w:rPr>
        <w:t>三、符合性审查</w:t>
      </w:r>
    </w:p>
    <w:p>
      <w:pPr>
        <w:adjustRightInd w:val="0"/>
        <w:snapToGrid w:val="0"/>
        <w:spacing w:line="360" w:lineRule="auto"/>
        <w:ind w:firstLine="420" w:firstLineChars="200"/>
        <w:rPr>
          <w:rFonts w:hint="default" w:ascii="宋体" w:hAnsi="宋体" w:cs="宋体"/>
          <w:bCs/>
          <w:szCs w:val="21"/>
        </w:rPr>
      </w:pPr>
      <w:r>
        <w:rPr>
          <w:rFonts w:ascii="宋体" w:hAnsi="宋体" w:cs="宋体"/>
          <w:bCs/>
          <w:szCs w:val="21"/>
        </w:rPr>
        <w:t>评审小组对资格审查合格的投标文件进行符合性审查，确定是否对招标文件作出了实质性响应。符合性审查不合格的投标无效，不再进行商务和技术评估、综合比较与评价。</w:t>
      </w:r>
    </w:p>
    <w:p>
      <w:pPr>
        <w:adjustRightInd w:val="0"/>
        <w:snapToGrid w:val="0"/>
        <w:spacing w:line="360" w:lineRule="auto"/>
        <w:ind w:firstLine="413" w:firstLineChars="196"/>
        <w:rPr>
          <w:rFonts w:hint="default" w:ascii="宋体" w:hAnsi="宋体" w:cs="宋体"/>
          <w:b/>
          <w:bCs/>
          <w:szCs w:val="21"/>
        </w:rPr>
      </w:pPr>
      <w:r>
        <w:rPr>
          <w:rFonts w:ascii="宋体" w:hAnsi="宋体" w:cs="宋体"/>
          <w:b/>
          <w:bCs/>
          <w:szCs w:val="21"/>
        </w:rPr>
        <w:t>1.在商务、技术评审时，如发现下列情形之一的，投标将被视为无效：</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1）供应商提交两份或两份以上内容不同的投标方案，未声明哪一份有效的；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2）投标文件非供应商法定代表人签署的，未提供或提供无效的法定代表人授权书；</w:t>
      </w:r>
    </w:p>
    <w:p>
      <w:pPr>
        <w:adjustRightInd w:val="0"/>
        <w:snapToGrid w:val="0"/>
        <w:spacing w:line="360" w:lineRule="auto"/>
        <w:ind w:firstLine="420" w:firstLineChars="200"/>
        <w:rPr>
          <w:rFonts w:hint="default" w:ascii="宋体" w:hAnsi="宋体" w:cs="宋体"/>
          <w:szCs w:val="21"/>
        </w:rPr>
      </w:pPr>
      <w:r>
        <w:rPr>
          <w:rFonts w:ascii="宋体" w:hAnsi="宋体" w:cs="宋体"/>
          <w:snapToGrid w:val="0"/>
          <w:kern w:val="0"/>
          <w:szCs w:val="21"/>
        </w:rPr>
        <w:t>3）投标文件中法定代表人和授权代表身份证复印件不齐全的；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4）投标文件内容未按采购文件规定盖章的；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5）投标文件内容不全或内容字迹模糊辨认不清的等而导致评标活动无法正常进行；</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6）供应商未按采购文件变更通知更改投标文件的；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7）未实质性响应采购文件中带“▲”条款要求的投标文件；</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8）</w:t>
      </w:r>
      <w:r>
        <w:rPr>
          <w:rFonts w:ascii="宋体" w:hAnsi="宋体" w:cs="宋体"/>
          <w:snapToGrid w:val="0"/>
          <w:kern w:val="0"/>
          <w:szCs w:val="21"/>
        </w:rPr>
        <w:t>商务条款中投标有效期、交货期、质保期不能满足采购文件要求的；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9）投标文件附有采购人不能接受的条款；</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10）投标文件中提供了与采购无关的赠品、回扣或者其他商品、服务；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11）供应商串通投标，妨碍其他供应商的竞争行为，损害采购人或者其他供应商的合法权益；</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12）违反国家及政府部门相关法律、法规、文件规定或经评标委员会认定的其他属于重大偏离。</w:t>
      </w:r>
    </w:p>
    <w:p>
      <w:pPr>
        <w:pStyle w:val="14"/>
        <w:adjustRightInd w:val="0"/>
        <w:snapToGrid w:val="0"/>
        <w:spacing w:line="360" w:lineRule="auto"/>
        <w:ind w:firstLine="398" w:firstLineChars="196"/>
        <w:rPr>
          <w:rFonts w:hint="default" w:hAnsi="宋体" w:cs="宋体"/>
          <w:b/>
          <w:bCs/>
          <w:sz w:val="21"/>
          <w:szCs w:val="21"/>
        </w:rPr>
      </w:pPr>
      <w:r>
        <w:rPr>
          <w:rFonts w:hAnsi="宋体" w:cs="宋体"/>
          <w:b/>
          <w:bCs/>
          <w:sz w:val="21"/>
          <w:szCs w:val="21"/>
        </w:rPr>
        <w:t>2.在报价评审时，如发现下列情形之一的，投标将被视为无效：</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1）报价文件未按招标文件要求盖章的；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2）报价超出最高限价，或者超出采购预算金额；</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3）投标报价具有选择性的；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4）不接受按招标文件规定的修正错误原则修正后的报价的；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5）投标人报价低于项目标项预算50%的，有可能影响产品或服务质量或者不能诚信履约，未能按评标委员会要求其在评标现场合理的时间内提供书面说明及相关证明材料以证明其报价合理性的；</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6）投标文件附有采购人不能接受的条款；</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7）投标文件中提供了与采购无关的赠品、回扣或者其他商品、服务；</w:t>
      </w: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8)违反国家及政府部门相关法律、法规、文件规定或经评标委员会认定的其他属于重大偏离。</w:t>
      </w:r>
    </w:p>
    <w:p>
      <w:pPr>
        <w:spacing w:line="360" w:lineRule="auto"/>
        <w:ind w:firstLine="422" w:firstLineChars="200"/>
        <w:rPr>
          <w:rFonts w:hint="default" w:ascii="宋体" w:hAnsi="宋体" w:cs="宋体"/>
          <w:b/>
          <w:szCs w:val="21"/>
        </w:rPr>
      </w:pPr>
      <w:bookmarkStart w:id="61" w:name="_Hlk151967321"/>
      <w:r>
        <w:rPr>
          <w:rFonts w:ascii="宋体" w:hAnsi="宋体" w:cs="宋体"/>
          <w:b/>
          <w:szCs w:val="21"/>
        </w:rPr>
        <w:t>四、评审内容及标准</w:t>
      </w:r>
    </w:p>
    <w:p>
      <w:pPr>
        <w:pStyle w:val="14"/>
        <w:spacing w:line="360" w:lineRule="auto"/>
        <w:ind w:firstLine="262" w:firstLineChars="129"/>
        <w:rPr>
          <w:rFonts w:hint="default" w:hAnsi="宋体" w:cs="宋体"/>
          <w:b/>
          <w:sz w:val="21"/>
          <w:szCs w:val="21"/>
        </w:rPr>
      </w:pPr>
      <w:r>
        <w:rPr>
          <w:rFonts w:hAnsi="宋体" w:cs="宋体"/>
          <w:b/>
          <w:sz w:val="21"/>
          <w:szCs w:val="21"/>
        </w:rPr>
        <w:t>（一）资信商务技术分（70分）</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70"/>
        <w:gridCol w:w="5336"/>
        <w:gridCol w:w="68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55"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序号</w:t>
            </w:r>
          </w:p>
        </w:tc>
        <w:tc>
          <w:tcPr>
            <w:tcW w:w="60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评审内容</w:t>
            </w:r>
          </w:p>
        </w:tc>
        <w:tc>
          <w:tcPr>
            <w:tcW w:w="2771"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评审细则</w:t>
            </w:r>
          </w:p>
        </w:tc>
        <w:tc>
          <w:tcPr>
            <w:tcW w:w="35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分值</w:t>
            </w:r>
          </w:p>
        </w:tc>
        <w:tc>
          <w:tcPr>
            <w:tcW w:w="90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kern w:val="0"/>
                <w:szCs w:val="21"/>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55"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w:t>
            </w:r>
          </w:p>
        </w:tc>
        <w:tc>
          <w:tcPr>
            <w:tcW w:w="60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kern w:val="0"/>
                <w:szCs w:val="21"/>
              </w:rPr>
              <w:t>业绩</w:t>
            </w:r>
          </w:p>
        </w:tc>
        <w:tc>
          <w:tcPr>
            <w:tcW w:w="2771" w:type="pct"/>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default" w:asciiTheme="minorEastAsia" w:hAnsiTheme="minorEastAsia" w:eastAsiaTheme="minorEastAsia" w:cstheme="minorEastAsia"/>
                <w:kern w:val="0"/>
                <w:szCs w:val="21"/>
              </w:rPr>
            </w:pPr>
            <w:r>
              <w:rPr>
                <w:rFonts w:asciiTheme="minorEastAsia" w:hAnsiTheme="minorEastAsia" w:eastAsiaTheme="minorEastAsia" w:cstheme="minorEastAsia"/>
                <w:szCs w:val="21"/>
              </w:rPr>
              <w:t>【客观分】投标人自2021年1月1日以来（以合同签订时间为准）</w:t>
            </w:r>
            <w:r>
              <w:rPr>
                <w:rFonts w:asciiTheme="minorEastAsia" w:hAnsiTheme="minorEastAsia" w:eastAsiaTheme="minorEastAsia" w:cstheme="minorEastAsia"/>
                <w:kern w:val="0"/>
                <w:szCs w:val="21"/>
              </w:rPr>
              <w:t>教材类供货案例，每个案例得1分，最高得3分。</w:t>
            </w:r>
          </w:p>
          <w:p>
            <w:pPr>
              <w:spacing w:line="288" w:lineRule="auto"/>
              <w:jc w:val="left"/>
              <w:rPr>
                <w:rFonts w:hint="default" w:asciiTheme="minorEastAsia" w:hAnsiTheme="minorEastAsia" w:eastAsiaTheme="minorEastAsia" w:cstheme="minorEastAsia"/>
                <w:kern w:val="0"/>
                <w:szCs w:val="21"/>
              </w:rPr>
            </w:pPr>
            <w:r>
              <w:rPr>
                <w:rFonts w:asciiTheme="minorEastAsia" w:hAnsiTheme="minorEastAsia" w:eastAsiaTheme="minorEastAsia" w:cstheme="minorEastAsia"/>
                <w:kern w:val="0"/>
                <w:szCs w:val="21"/>
              </w:rPr>
              <w:t>备注：每个案例需同时提供合同、发票和验收报告扫描件，缺一或未提供不得分。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3</w:t>
            </w:r>
          </w:p>
        </w:tc>
        <w:tc>
          <w:tcPr>
            <w:tcW w:w="90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2</w:t>
            </w:r>
          </w:p>
        </w:tc>
        <w:tc>
          <w:tcPr>
            <w:tcW w:w="607"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Theme="minorEastAsia" w:hAnsiTheme="minorEastAsia" w:eastAsiaTheme="minorEastAsia" w:cstheme="minorEastAsia"/>
                <w:b/>
                <w:bCs/>
                <w:kern w:val="0"/>
                <w:szCs w:val="21"/>
              </w:rPr>
            </w:pPr>
            <w:r>
              <w:rPr>
                <w:rFonts w:asciiTheme="minorEastAsia" w:hAnsiTheme="minorEastAsia" w:eastAsiaTheme="minorEastAsia" w:cstheme="minorEastAsia"/>
                <w:b/>
                <w:bCs/>
                <w:kern w:val="0"/>
                <w:szCs w:val="21"/>
              </w:rPr>
              <w:t>总体方案</w:t>
            </w:r>
          </w:p>
        </w:tc>
        <w:tc>
          <w:tcPr>
            <w:tcW w:w="2771" w:type="pct"/>
            <w:tcBorders>
              <w:top w:val="single" w:color="auto" w:sz="4" w:space="0"/>
              <w:left w:val="single" w:color="auto" w:sz="4" w:space="0"/>
              <w:bottom w:val="single" w:color="auto" w:sz="4" w:space="0"/>
              <w:right w:val="single" w:color="auto" w:sz="4" w:space="0"/>
            </w:tcBorders>
            <w:noWrap/>
            <w:vAlign w:val="center"/>
          </w:tcPr>
          <w:p>
            <w:pPr>
              <w:spacing w:line="288" w:lineRule="auto"/>
              <w:jc w:val="left"/>
              <w:rPr>
                <w:rFonts w:hint="default" w:asciiTheme="minorEastAsia" w:hAnsiTheme="minorEastAsia" w:eastAsiaTheme="minorEastAsia" w:cstheme="minorEastAsia"/>
                <w:kern w:val="0"/>
                <w:szCs w:val="21"/>
              </w:rPr>
            </w:pPr>
            <w:r>
              <w:rPr>
                <w:rFonts w:asciiTheme="minorEastAsia" w:hAnsiTheme="minorEastAsia" w:eastAsiaTheme="minorEastAsia" w:cstheme="minorEastAsia"/>
                <w:szCs w:val="21"/>
              </w:rPr>
              <w:t>【主观分】</w:t>
            </w:r>
            <w:r>
              <w:rPr>
                <w:rFonts w:asciiTheme="minorEastAsia" w:hAnsiTheme="minorEastAsia" w:eastAsiaTheme="minorEastAsia" w:cstheme="minorEastAsia"/>
                <w:kern w:val="0"/>
                <w:szCs w:val="21"/>
              </w:rPr>
              <w:t>根据对采购需求的理解，提供项目的总体描述、工作流程、实施技术方案。</w:t>
            </w:r>
          </w:p>
          <w:p>
            <w:pPr>
              <w:pStyle w:val="11"/>
            </w:pPr>
            <w:r>
              <w:rPr>
                <w:rFonts w:hint="eastAsia" w:asciiTheme="minorEastAsia" w:hAnsiTheme="minorEastAsia" w:eastAsiaTheme="minorEastAsia" w:cstheme="minorEastAsia"/>
                <w:bCs/>
                <w:spacing w:val="-6"/>
                <w:sz w:val="21"/>
                <w:szCs w:val="21"/>
              </w:rPr>
              <w:t>(评审分值为5分或4分或3分或2分或1分)</w:t>
            </w:r>
          </w:p>
        </w:tc>
        <w:tc>
          <w:tcPr>
            <w:tcW w:w="35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tcBorders>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3</w:t>
            </w:r>
          </w:p>
        </w:tc>
        <w:tc>
          <w:tcPr>
            <w:tcW w:w="607" w:type="pct"/>
            <w:tcBorders>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b/>
                <w:bCs/>
                <w:kern w:val="0"/>
                <w:szCs w:val="21"/>
              </w:rPr>
            </w:pPr>
            <w:r>
              <w:rPr>
                <w:rFonts w:asciiTheme="minorEastAsia" w:hAnsiTheme="minorEastAsia" w:eastAsiaTheme="minorEastAsia" w:cstheme="minorEastAsia"/>
                <w:b/>
                <w:bCs/>
                <w:kern w:val="0"/>
                <w:szCs w:val="21"/>
              </w:rPr>
              <w:t>进书渠道</w:t>
            </w:r>
          </w:p>
        </w:tc>
        <w:tc>
          <w:tcPr>
            <w:tcW w:w="2771"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【客观分】</w:t>
            </w:r>
            <w:r>
              <w:rPr>
                <w:rFonts w:hint="eastAsia" w:asciiTheme="minorEastAsia" w:hAnsiTheme="minorEastAsia" w:eastAsiaTheme="minorEastAsia" w:cstheme="minorEastAsia"/>
                <w:szCs w:val="21"/>
                <w:lang w:val="en-US" w:eastAsia="zh-CN"/>
              </w:rPr>
              <w:t>投标人</w:t>
            </w:r>
            <w:r>
              <w:rPr>
                <w:rFonts w:asciiTheme="minorEastAsia" w:hAnsiTheme="minorEastAsia" w:eastAsiaTheme="minorEastAsia" w:cstheme="minorEastAsia"/>
                <w:szCs w:val="21"/>
              </w:rPr>
              <w:t>提供有效期内的同类出版社清单及合作协议（或授权书）扫描件。供应商提供的出版社数量≥50家的，得5分；30家≤供应商提供的出版社数量＜50家的，得3分；10家≤供应商提供的出版社数量＜30家的，得1分；供应商提供的出版社数量＜10家的，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355" w:type="pct"/>
            <w:vMerge w:val="restart"/>
            <w:tcBorders>
              <w:top w:val="single" w:color="auto" w:sz="4" w:space="0"/>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4</w:t>
            </w:r>
          </w:p>
        </w:tc>
        <w:tc>
          <w:tcPr>
            <w:tcW w:w="607" w:type="pct"/>
            <w:vMerge w:val="restart"/>
            <w:tcBorders>
              <w:top w:val="single" w:color="auto" w:sz="4" w:space="0"/>
              <w:left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到书率</w:t>
            </w: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【客观分】</w:t>
            </w:r>
            <w:r>
              <w:rPr>
                <w:rFonts w:hint="eastAsia" w:asciiTheme="minorEastAsia" w:hAnsiTheme="minorEastAsia" w:eastAsiaTheme="minorEastAsia" w:cstheme="minorEastAsia"/>
                <w:szCs w:val="21"/>
                <w:lang w:val="en-US" w:eastAsia="zh-CN"/>
              </w:rPr>
              <w:t>投标人</w:t>
            </w:r>
            <w:r>
              <w:rPr>
                <w:rFonts w:asciiTheme="minorEastAsia" w:hAnsiTheme="minorEastAsia" w:eastAsiaTheme="minorEastAsia" w:cstheme="minorEastAsia"/>
                <w:szCs w:val="21"/>
              </w:rPr>
              <w:t>承诺现货采购2周到书率不低于90%，1个月到货率达到98%的，得</w:t>
            </w:r>
            <w:r>
              <w:rPr>
                <w:rFonts w:hint="eastAsia" w:asciiTheme="minorEastAsia" w:hAnsiTheme="minorEastAsia" w:eastAsiaTheme="minorEastAsia" w:cstheme="minorEastAsia"/>
                <w:szCs w:val="21"/>
                <w:lang w:val="en-US" w:eastAsia="zh-CN"/>
              </w:rPr>
              <w:t>3</w:t>
            </w:r>
            <w:r>
              <w:rPr>
                <w:rFonts w:asciiTheme="minorEastAsia" w:hAnsiTheme="minorEastAsia" w:eastAsiaTheme="minorEastAsia" w:cstheme="minorEastAsia"/>
                <w:szCs w:val="21"/>
              </w:rPr>
              <w:t>分；否则不得分。</w:t>
            </w:r>
          </w:p>
          <w:p>
            <w:pPr>
              <w:spacing w:line="288" w:lineRule="auto"/>
              <w:jc w:val="left"/>
              <w:rPr>
                <w:rFonts w:hint="default" w:asciiTheme="minorEastAsia" w:hAnsiTheme="minorEastAsia" w:eastAsiaTheme="minorEastAsia" w:cstheme="minorEastAsia"/>
                <w:bCs/>
                <w:szCs w:val="21"/>
              </w:rPr>
            </w:pPr>
            <w:r>
              <w:rPr>
                <w:rFonts w:asciiTheme="minorEastAsia" w:hAnsiTheme="minorEastAsia" w:eastAsiaTheme="minorEastAsia" w:cstheme="minorEastAsia"/>
                <w:szCs w:val="21"/>
              </w:rPr>
              <w:t>说明：投标文件中提供承诺函并加盖公章，未提供不得分。</w:t>
            </w:r>
          </w:p>
        </w:tc>
        <w:tc>
          <w:tcPr>
            <w:tcW w:w="357" w:type="pct"/>
            <w:tcBorders>
              <w:top w:val="single" w:color="auto" w:sz="4" w:space="0"/>
              <w:left w:val="single" w:color="auto" w:sz="4" w:space="0"/>
              <w:right w:val="single" w:color="auto" w:sz="4" w:space="0"/>
            </w:tcBorders>
            <w:noWrap/>
            <w:vAlign w:val="center"/>
          </w:tcPr>
          <w:p>
            <w:pPr>
              <w:widowControl/>
              <w:spacing w:line="288"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907" w:type="pct"/>
            <w:tcBorders>
              <w:top w:val="single" w:color="auto" w:sz="4" w:space="0"/>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 w:type="pct"/>
            <w:vMerge w:val="continue"/>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c>
          <w:tcPr>
            <w:tcW w:w="607" w:type="pct"/>
            <w:vMerge w:val="continue"/>
            <w:tcBorders>
              <w:left w:val="single" w:color="auto" w:sz="4" w:space="0"/>
              <w:right w:val="single" w:color="auto" w:sz="4" w:space="0"/>
            </w:tcBorders>
            <w:noWrap/>
            <w:vAlign w:val="center"/>
          </w:tcPr>
          <w:p>
            <w:pPr>
              <w:spacing w:line="288" w:lineRule="auto"/>
              <w:jc w:val="center"/>
              <w:rPr>
                <w:rFonts w:hint="default" w:asciiTheme="minorEastAsia" w:hAnsiTheme="minorEastAsia" w:eastAsiaTheme="minorEastAsia" w:cstheme="minorEastAsia"/>
                <w:b/>
                <w:bCs/>
                <w:szCs w:val="21"/>
              </w:rPr>
            </w:pP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【客观分】</w:t>
            </w:r>
            <w:r>
              <w:rPr>
                <w:rFonts w:hint="eastAsia" w:asciiTheme="minorEastAsia" w:hAnsiTheme="minorEastAsia" w:eastAsiaTheme="minorEastAsia" w:cstheme="minorEastAsia"/>
                <w:szCs w:val="21"/>
                <w:lang w:val="en-US" w:eastAsia="zh-CN"/>
              </w:rPr>
              <w:t>投标人</w:t>
            </w:r>
            <w:r>
              <w:rPr>
                <w:rFonts w:asciiTheme="minorEastAsia" w:hAnsiTheme="minorEastAsia" w:eastAsiaTheme="minorEastAsia" w:cstheme="minorEastAsia"/>
                <w:szCs w:val="21"/>
              </w:rPr>
              <w:t>承诺预订书1个月到书率不低于80%，3个月到书率不低于90%，全年到书率不低于95%的，得</w:t>
            </w:r>
            <w:r>
              <w:rPr>
                <w:rFonts w:hint="eastAsia" w:asciiTheme="minorEastAsia" w:hAnsiTheme="minorEastAsia" w:eastAsiaTheme="minorEastAsia" w:cstheme="minorEastAsia"/>
                <w:szCs w:val="21"/>
                <w:lang w:val="en-US" w:eastAsia="zh-CN"/>
              </w:rPr>
              <w:t>3</w:t>
            </w:r>
            <w:r>
              <w:rPr>
                <w:rFonts w:asciiTheme="minorEastAsia" w:hAnsiTheme="minorEastAsia" w:eastAsiaTheme="minorEastAsia" w:cstheme="minorEastAsia"/>
                <w:szCs w:val="21"/>
              </w:rPr>
              <w:t>分；否则不得分。</w:t>
            </w:r>
          </w:p>
          <w:p>
            <w:pPr>
              <w:spacing w:line="288" w:lineRule="auto"/>
              <w:jc w:val="left"/>
              <w:rPr>
                <w:rFonts w:hint="default" w:asciiTheme="minorEastAsia" w:hAnsiTheme="minorEastAsia" w:eastAsiaTheme="minorEastAsia" w:cstheme="minorEastAsia"/>
                <w:bCs/>
                <w:szCs w:val="21"/>
              </w:rPr>
            </w:pPr>
            <w:r>
              <w:rPr>
                <w:rFonts w:asciiTheme="minorEastAsia" w:hAnsiTheme="minorEastAsia" w:eastAsiaTheme="minorEastAsia" w:cstheme="minorEastAsia"/>
                <w:szCs w:val="21"/>
              </w:rPr>
              <w:t>说明：投标文件中提供承诺函并加盖公章，未提供不得分。</w:t>
            </w:r>
          </w:p>
        </w:tc>
        <w:tc>
          <w:tcPr>
            <w:tcW w:w="357" w:type="pct"/>
            <w:tcBorders>
              <w:top w:val="single" w:color="auto" w:sz="4" w:space="0"/>
              <w:left w:val="single" w:color="auto" w:sz="4" w:space="0"/>
              <w:right w:val="single" w:color="auto" w:sz="4" w:space="0"/>
            </w:tcBorders>
            <w:noWrap/>
            <w:vAlign w:val="center"/>
          </w:tcPr>
          <w:p>
            <w:pPr>
              <w:widowControl/>
              <w:spacing w:line="288"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907" w:type="pct"/>
            <w:tcBorders>
              <w:top w:val="single" w:color="auto" w:sz="4" w:space="0"/>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5</w:t>
            </w:r>
          </w:p>
        </w:tc>
        <w:tc>
          <w:tcPr>
            <w:tcW w:w="60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教材质量</w:t>
            </w: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w:t>
            </w:r>
            <w:r>
              <w:rPr>
                <w:rFonts w:hint="eastAsia" w:asciiTheme="minorEastAsia" w:hAnsiTheme="minorEastAsia" w:eastAsiaTheme="minorEastAsia" w:cstheme="minorEastAsia"/>
                <w:szCs w:val="21"/>
                <w:lang w:val="en-US" w:eastAsia="zh-CN"/>
              </w:rPr>
              <w:t>投标人</w:t>
            </w:r>
            <w:r>
              <w:rPr>
                <w:rFonts w:asciiTheme="minorEastAsia" w:hAnsiTheme="minorEastAsia" w:eastAsiaTheme="minorEastAsia" w:cstheme="minorEastAsia"/>
                <w:szCs w:val="21"/>
              </w:rPr>
              <w:t>对教材质量的承诺情况，包含教材是否为全新正版出版物，有无破损；附件是否齐全等。</w:t>
            </w:r>
            <w:r>
              <w:rPr>
                <w:rFonts w:asciiTheme="minorEastAsia" w:hAnsiTheme="minorEastAsia" w:eastAsiaTheme="minorEastAsia" w:cstheme="minorEastAsia"/>
                <w:bCs/>
                <w:spacing w:val="-6"/>
                <w:szCs w:val="21"/>
              </w:rPr>
              <w:t>(评审分值为3分或2分或1分)</w:t>
            </w:r>
            <w:r>
              <w:rPr>
                <w:rFonts w:asciiTheme="minorEastAsia" w:hAnsiTheme="minorEastAsia" w:eastAsiaTheme="minorEastAsia" w:cstheme="minorEastAsia"/>
                <w:szCs w:val="21"/>
              </w:rPr>
              <w:t>（投标文件中提供相应承诺书，格式自拟，未提供不得分）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color w:val="auto"/>
                <w:szCs w:val="21"/>
              </w:rPr>
              <w:t>3</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5" w:type="pct"/>
            <w:vMerge w:val="restart"/>
            <w:tcBorders>
              <w:top w:val="single" w:color="auto" w:sz="4" w:space="0"/>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6</w:t>
            </w:r>
          </w:p>
        </w:tc>
        <w:tc>
          <w:tcPr>
            <w:tcW w:w="607" w:type="pct"/>
            <w:vMerge w:val="restart"/>
            <w:tcBorders>
              <w:top w:val="single" w:color="auto" w:sz="4" w:space="0"/>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供货能力</w:t>
            </w:r>
          </w:p>
        </w:tc>
        <w:tc>
          <w:tcPr>
            <w:tcW w:w="2771" w:type="pct"/>
            <w:tcBorders>
              <w:top w:val="single" w:color="auto" w:sz="4" w:space="0"/>
              <w:left w:val="single" w:color="auto" w:sz="4" w:space="0"/>
              <w:bottom w:val="single" w:color="auto" w:sz="4" w:space="0"/>
              <w:right w:val="single" w:color="auto" w:sz="4" w:space="0"/>
            </w:tcBorders>
            <w:noWrap/>
            <w:vAlign w:val="center"/>
          </w:tcPr>
          <w:p>
            <w:pPr>
              <w:pStyle w:val="9"/>
              <w:ind w:left="0"/>
              <w:rPr>
                <w:rFonts w:hint="eastAsia" w:eastAsia="宋体"/>
                <w:lang w:val="en-US" w:eastAsia="zh-CN"/>
              </w:rPr>
            </w:pPr>
            <w:r>
              <w:rPr>
                <w:rFonts w:asciiTheme="minorEastAsia" w:hAnsiTheme="minorEastAsia" w:eastAsiaTheme="minorEastAsia" w:cstheme="minorEastAsia"/>
                <w:szCs w:val="21"/>
              </w:rPr>
              <w:t>【主观分】</w:t>
            </w:r>
            <w:r>
              <w:rPr>
                <w:rFonts w:hint="eastAsia" w:asciiTheme="minorEastAsia" w:hAnsiTheme="minorEastAsia" w:eastAsiaTheme="minorEastAsia" w:cstheme="minorEastAsia"/>
                <w:szCs w:val="21"/>
              </w:rPr>
              <w:t>方案</w:t>
            </w:r>
            <w:r>
              <w:rPr>
                <w:rFonts w:hint="eastAsia" w:asciiTheme="minorEastAsia" w:hAnsiTheme="minorEastAsia" w:eastAsiaTheme="minorEastAsia" w:cstheme="minorEastAsia"/>
                <w:szCs w:val="21"/>
                <w:lang w:val="en-US" w:eastAsia="zh-CN"/>
              </w:rPr>
              <w:t>及</w:t>
            </w:r>
            <w:r>
              <w:rPr>
                <w:rFonts w:hint="eastAsia" w:asciiTheme="minorEastAsia" w:hAnsiTheme="minorEastAsia" w:eastAsiaTheme="minorEastAsia" w:cstheme="minorEastAsia"/>
                <w:szCs w:val="21"/>
              </w:rPr>
              <w:t>措施</w:t>
            </w:r>
            <w:r>
              <w:rPr>
                <w:rFonts w:hint="eastAsia" w:asciiTheme="minorEastAsia" w:hAnsiTheme="minorEastAsia" w:eastAsiaTheme="minorEastAsia" w:cstheme="minorEastAsia"/>
                <w:szCs w:val="21"/>
                <w:lang w:eastAsia="zh-CN"/>
              </w:rPr>
              <w:t>：</w:t>
            </w:r>
            <w:r>
              <w:rPr>
                <w:rFonts w:hint="eastAsia"/>
                <w:lang w:val="en-US" w:eastAsia="zh-CN"/>
              </w:rPr>
              <w:t>投标人</w:t>
            </w:r>
            <w:r>
              <w:t>供货前与采购人接洽，提供征订目录最新信息。组织教材征订，</w:t>
            </w:r>
            <w:r>
              <w:rPr>
                <w:rFonts w:hint="eastAsia"/>
                <w:lang w:val="en-US" w:eastAsia="zh-CN"/>
              </w:rPr>
              <w:t>投标人</w:t>
            </w:r>
            <w:r>
              <w:t>按采购人征订教材的要求，从征订教材开始，安排专人与学校进行联系，及时回告证订信息，到货时间，到货地点等服务方案与措施。</w:t>
            </w:r>
            <w:r>
              <w:rPr>
                <w:rFonts w:asciiTheme="minorEastAsia" w:hAnsiTheme="minorEastAsia" w:eastAsiaTheme="minorEastAsia" w:cstheme="minorEastAsia"/>
                <w:bCs/>
                <w:spacing w:val="-6"/>
                <w:szCs w:val="21"/>
              </w:rPr>
              <w:t>(评审分值为5分或4分或3分或2分或1分)</w:t>
            </w:r>
            <w:r>
              <w:rPr>
                <w:rFonts w:asciiTheme="minorEastAsia" w:hAnsiTheme="minorEastAsia" w:eastAsiaTheme="minorEastAsia" w:cstheme="minorEastAsia"/>
                <w:szCs w:val="21"/>
              </w:rPr>
              <w:t>未提供不得分</w:t>
            </w:r>
            <w:r>
              <w:rPr>
                <w:rFonts w:hint="eastAsia" w:asciiTheme="minorEastAsia" w:hAnsiTheme="minorEastAsia" w:eastAsiaTheme="minorEastAsia" w:cstheme="minorEastAsia"/>
                <w:szCs w:val="21"/>
                <w:lang w:eastAsia="zh-CN"/>
              </w:rPr>
              <w:t>。</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eastAsia" w:eastAsia="宋体" w:asciiTheme="minorEastAsia" w:hAnsiTheme="minorEastAsia" w:cstheme="minorEastAsia"/>
                <w:szCs w:val="21"/>
                <w:lang w:eastAsia="zh-CN"/>
              </w:rPr>
            </w:pPr>
            <w:r>
              <w:rPr>
                <w:rFonts w:hint="eastAsia" w:asciiTheme="minorEastAsia" w:hAnsiTheme="minorEastAsia" w:eastAsiaTheme="minorEastAsia" w:cstheme="minorEastAsia"/>
                <w:szCs w:val="21"/>
                <w:lang w:val="en-US" w:eastAsia="zh-CN"/>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5" w:type="pct"/>
            <w:vMerge w:val="continue"/>
            <w:tcBorders>
              <w:left w:val="single" w:color="auto" w:sz="4" w:space="0"/>
              <w:bottom w:val="single" w:color="auto" w:sz="4" w:space="0"/>
              <w:right w:val="single" w:color="auto" w:sz="4" w:space="0"/>
            </w:tcBorders>
            <w:noWrap/>
            <w:vAlign w:val="center"/>
          </w:tcPr>
          <w:p>
            <w:pPr>
              <w:widowControl/>
              <w:spacing w:line="288" w:lineRule="auto"/>
              <w:jc w:val="center"/>
              <w:rPr>
                <w:rFonts w:asciiTheme="minorEastAsia" w:hAnsiTheme="minorEastAsia" w:eastAsiaTheme="minorEastAsia" w:cstheme="minorEastAsia"/>
                <w:szCs w:val="21"/>
              </w:rPr>
            </w:pPr>
          </w:p>
        </w:tc>
        <w:tc>
          <w:tcPr>
            <w:tcW w:w="607" w:type="pct"/>
            <w:vMerge w:val="continue"/>
            <w:tcBorders>
              <w:left w:val="single" w:color="auto" w:sz="4" w:space="0"/>
              <w:bottom w:val="single" w:color="auto" w:sz="4" w:space="0"/>
              <w:right w:val="single" w:color="auto" w:sz="4" w:space="0"/>
            </w:tcBorders>
            <w:noWrap/>
            <w:vAlign w:val="center"/>
          </w:tcPr>
          <w:p>
            <w:pPr>
              <w:adjustRightInd w:val="0"/>
              <w:snapToGrid w:val="0"/>
              <w:spacing w:line="288" w:lineRule="auto"/>
              <w:jc w:val="center"/>
              <w:rPr>
                <w:rFonts w:asciiTheme="minorEastAsia" w:hAnsiTheme="minorEastAsia" w:eastAsiaTheme="minorEastAsia" w:cstheme="minorEastAsia"/>
                <w:b/>
                <w:bCs/>
                <w:szCs w:val="21"/>
              </w:rPr>
            </w:pPr>
          </w:p>
        </w:tc>
        <w:tc>
          <w:tcPr>
            <w:tcW w:w="2771" w:type="pct"/>
            <w:tcBorders>
              <w:top w:val="single" w:color="auto" w:sz="4" w:space="0"/>
              <w:left w:val="single" w:color="auto" w:sz="4" w:space="0"/>
              <w:bottom w:val="single" w:color="auto" w:sz="4" w:space="0"/>
              <w:right w:val="single" w:color="auto" w:sz="4" w:space="0"/>
            </w:tcBorders>
            <w:noWrap/>
            <w:vAlign w:val="center"/>
          </w:tcPr>
          <w:p>
            <w:pPr>
              <w:pStyle w:val="10"/>
              <w:ind w:left="0"/>
              <w:rPr>
                <w:rFonts w:hint="eastAsia" w:asciiTheme="minorEastAsia" w:hAnsiTheme="minorEastAsia" w:eastAsiaTheme="minorEastAsia" w:cstheme="minorEastAsia"/>
                <w:b/>
                <w:bCs/>
                <w:szCs w:val="21"/>
                <w:lang w:val="en-US" w:eastAsia="zh-CN"/>
              </w:rPr>
            </w:pPr>
            <w:r>
              <w:rPr>
                <w:rFonts w:hint="eastAsia" w:asciiTheme="minorEastAsia" w:hAnsiTheme="minorEastAsia" w:eastAsiaTheme="minorEastAsia" w:cstheme="minorEastAsia"/>
                <w:b w:val="0"/>
                <w:bCs w:val="0"/>
                <w:kern w:val="2"/>
                <w:szCs w:val="21"/>
                <w:lang w:val="en-US" w:eastAsia="zh-CN"/>
              </w:rPr>
              <w:t>【客观分】投标人须有固定</w:t>
            </w:r>
            <w:r>
              <w:rPr>
                <w:rFonts w:hint="eastAsia" w:asciiTheme="minorEastAsia" w:hAnsiTheme="minorEastAsia" w:eastAsiaTheme="minorEastAsia" w:cstheme="minorEastAsia"/>
                <w:b w:val="0"/>
                <w:bCs w:val="0"/>
                <w:kern w:val="2"/>
                <w:szCs w:val="21"/>
              </w:rPr>
              <w:t>仓储场地</w:t>
            </w:r>
            <w:r>
              <w:rPr>
                <w:rFonts w:hint="eastAsia" w:asciiTheme="minorEastAsia" w:hAnsiTheme="minorEastAsia" w:eastAsiaTheme="minorEastAsia" w:cstheme="minorEastAsia"/>
                <w:b w:val="0"/>
                <w:bCs w:val="0"/>
                <w:kern w:val="2"/>
                <w:szCs w:val="21"/>
                <w:lang w:eastAsia="zh-CN"/>
              </w:rPr>
              <w:t>：</w:t>
            </w:r>
            <w:r>
              <w:rPr>
                <w:rFonts w:hint="eastAsia" w:asciiTheme="minorEastAsia" w:hAnsiTheme="minorEastAsia" w:eastAsiaTheme="minorEastAsia" w:cstheme="minorEastAsia"/>
                <w:b w:val="0"/>
                <w:bCs w:val="0"/>
                <w:kern w:val="2"/>
                <w:szCs w:val="21"/>
                <w:lang w:val="en-US" w:eastAsia="zh-CN"/>
              </w:rPr>
              <w:t>提供</w:t>
            </w:r>
            <w:r>
              <w:rPr>
                <w:rFonts w:hint="eastAsia" w:asciiTheme="minorEastAsia" w:hAnsiTheme="minorEastAsia" w:eastAsiaTheme="minorEastAsia" w:cstheme="minorEastAsia"/>
                <w:b w:val="0"/>
                <w:bCs w:val="0"/>
                <w:kern w:val="2"/>
                <w:szCs w:val="21"/>
              </w:rPr>
              <w:t>房屋产权证或租赁合同应在有效期内</w:t>
            </w:r>
            <w:r>
              <w:rPr>
                <w:rFonts w:hint="eastAsia" w:asciiTheme="minorEastAsia" w:hAnsiTheme="minorEastAsia" w:eastAsiaTheme="minorEastAsia" w:cstheme="minorEastAsia"/>
                <w:b w:val="0"/>
                <w:bCs w:val="0"/>
                <w:kern w:val="2"/>
                <w:szCs w:val="21"/>
                <w:lang w:eastAsia="zh-CN"/>
              </w:rPr>
              <w:t>，</w:t>
            </w:r>
            <w:r>
              <w:rPr>
                <w:rFonts w:hint="eastAsia" w:asciiTheme="minorEastAsia" w:hAnsiTheme="minorEastAsia" w:eastAsiaTheme="minorEastAsia" w:cstheme="minorEastAsia"/>
                <w:b w:val="0"/>
                <w:bCs w:val="0"/>
                <w:kern w:val="2"/>
                <w:szCs w:val="21"/>
                <w:lang w:val="en-US" w:eastAsia="zh-CN"/>
              </w:rPr>
              <w:t>得1分，否则不得分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vMerge w:val="restart"/>
            <w:tcBorders>
              <w:top w:val="single" w:color="auto" w:sz="4" w:space="0"/>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7</w:t>
            </w:r>
          </w:p>
        </w:tc>
        <w:tc>
          <w:tcPr>
            <w:tcW w:w="607" w:type="pct"/>
            <w:vMerge w:val="restart"/>
            <w:tcBorders>
              <w:top w:val="single" w:color="auto" w:sz="4" w:space="0"/>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订单处理能力</w:t>
            </w:r>
          </w:p>
        </w:tc>
        <w:tc>
          <w:tcPr>
            <w:tcW w:w="2771" w:type="pct"/>
            <w:tcBorders>
              <w:top w:val="single" w:color="auto" w:sz="4" w:space="0"/>
              <w:left w:val="single" w:color="auto" w:sz="4" w:space="0"/>
              <w:bottom w:val="single" w:color="auto" w:sz="4" w:space="0"/>
              <w:right w:val="single" w:color="auto" w:sz="4" w:space="0"/>
            </w:tcBorders>
            <w:noWrap/>
            <w:vAlign w:val="center"/>
          </w:tcPr>
          <w:p>
            <w:pP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w:t>
            </w:r>
            <w:r>
              <w:rPr>
                <w:rFonts w:hint="eastAsia" w:asciiTheme="minorEastAsia" w:hAnsiTheme="minorEastAsia" w:eastAsiaTheme="minorEastAsia" w:cstheme="minorEastAsia"/>
                <w:szCs w:val="21"/>
                <w:lang w:val="en-US" w:eastAsia="zh-CN"/>
              </w:rPr>
              <w:t>投标人</w:t>
            </w:r>
            <w:r>
              <w:rPr>
                <w:rFonts w:asciiTheme="minorEastAsia" w:hAnsiTheme="minorEastAsia" w:eastAsiaTheme="minorEastAsia" w:cstheme="minorEastAsia"/>
                <w:szCs w:val="21"/>
              </w:rPr>
              <w:t>对已预订，但因缺货、出版推迟、停止出版等不能及时到馆的教材，或取消出版的教材信息反馈能力、服务方案（投标人能否以清单、邮件、电话等形式通知采购人员）、处理方案。</w:t>
            </w:r>
          </w:p>
          <w:p>
            <w:pPr>
              <w:pStyle w:val="2"/>
              <w:ind w:firstLine="0"/>
            </w:pPr>
            <w:r>
              <w:rPr>
                <w:rFonts w:hint="eastAsia" w:asciiTheme="minorEastAsia" w:hAnsiTheme="minorEastAsia" w:eastAsiaTheme="minorEastAsia" w:cstheme="minorEastAsia"/>
                <w:bCs/>
                <w:spacing w:val="-6"/>
                <w:szCs w:val="21"/>
              </w:rPr>
              <w:t>(评审分值为5分或4分或3分或2分或1分)</w:t>
            </w:r>
            <w:r>
              <w:rPr>
                <w:rFonts w:hint="eastAsia" w:asciiTheme="minorEastAsia" w:hAnsiTheme="minorEastAsia" w:eastAsiaTheme="minorEastAsia" w:cstheme="minorEastAsia"/>
                <w:szCs w:val="21"/>
              </w:rPr>
              <w:t>未提供不得分。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vMerge w:val="continue"/>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c>
          <w:tcPr>
            <w:tcW w:w="607" w:type="pct"/>
            <w:vMerge w:val="continue"/>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szCs w:val="21"/>
              </w:rPr>
            </w:pP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w:t>
            </w:r>
            <w:r>
              <w:rPr>
                <w:rFonts w:hint="eastAsia" w:asciiTheme="minorEastAsia" w:hAnsiTheme="minorEastAsia" w:eastAsiaTheme="minorEastAsia" w:cstheme="minorEastAsia"/>
                <w:szCs w:val="21"/>
                <w:lang w:val="en-US" w:eastAsia="zh-CN"/>
              </w:rPr>
              <w:t>投标人</w:t>
            </w:r>
            <w:bookmarkStart w:id="152" w:name="_GoBack"/>
            <w:bookmarkEnd w:id="152"/>
            <w:r>
              <w:rPr>
                <w:rFonts w:asciiTheme="minorEastAsia" w:hAnsiTheme="minorEastAsia" w:eastAsiaTheme="minorEastAsia" w:cstheme="minorEastAsia"/>
                <w:szCs w:val="21"/>
              </w:rPr>
              <w:t>对已订货订单因情况变化，采购人要求减少或取消订单的反应能力。</w:t>
            </w:r>
          </w:p>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bCs/>
                <w:spacing w:val="-6"/>
                <w:szCs w:val="21"/>
              </w:rPr>
              <w:t>(评审分值为5分或4分或3分或2分或1分)</w:t>
            </w:r>
            <w:r>
              <w:rPr>
                <w:rFonts w:asciiTheme="minorEastAsia" w:hAnsiTheme="minorEastAsia" w:eastAsiaTheme="minorEastAsia" w:cstheme="minorEastAsia"/>
                <w:szCs w:val="21"/>
              </w:rPr>
              <w:t>未提供不得分。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8</w:t>
            </w:r>
          </w:p>
        </w:tc>
        <w:tc>
          <w:tcPr>
            <w:tcW w:w="607" w:type="pct"/>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b/>
                <w:bCs/>
                <w:szCs w:val="21"/>
              </w:rPr>
              <w:t>退书处理</w:t>
            </w:r>
          </w:p>
        </w:tc>
        <w:tc>
          <w:tcPr>
            <w:tcW w:w="2771" w:type="pct"/>
            <w:tcBorders>
              <w:top w:val="single" w:color="auto" w:sz="4" w:space="0"/>
              <w:left w:val="single" w:color="auto" w:sz="4" w:space="0"/>
              <w:bottom w:val="single" w:color="auto" w:sz="4" w:space="0"/>
              <w:right w:val="single" w:color="auto" w:sz="4" w:space="0"/>
            </w:tcBorders>
            <w:noWrap/>
            <w:vAlign w:val="center"/>
          </w:tcPr>
          <w:p>
            <w:pPr>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【主观分】对教材质量问题、与要求不符的、与预订不符等原因退书提供的处理方案及处理速度。</w:t>
            </w:r>
          </w:p>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bCs/>
                <w:spacing w:val="-6"/>
                <w:szCs w:val="21"/>
              </w:rPr>
              <w:t>(评审分值为5分或4分或3分或2分或1分)</w:t>
            </w:r>
            <w:r>
              <w:rPr>
                <w:rFonts w:asciiTheme="minorEastAsia" w:hAnsiTheme="minorEastAsia" w:eastAsiaTheme="minorEastAsia" w:cstheme="minorEastAsia"/>
                <w:szCs w:val="21"/>
              </w:rPr>
              <w:t>未提供不得分。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vMerge w:val="restart"/>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9</w:t>
            </w:r>
          </w:p>
        </w:tc>
        <w:tc>
          <w:tcPr>
            <w:tcW w:w="607" w:type="pct"/>
            <w:vMerge w:val="restart"/>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运输</w:t>
            </w: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【主观分】根据投标人所提供的教材运输服务方案的完整性、可行性、服务效果评分。</w:t>
            </w:r>
          </w:p>
          <w:p>
            <w:pPr>
              <w:adjustRightInd w:val="0"/>
              <w:snapToGrid w:val="0"/>
              <w:spacing w:line="288" w:lineRule="auto"/>
              <w:jc w:val="left"/>
              <w:rPr>
                <w:rFonts w:hint="eastAsia" w:asciiTheme="minorEastAsia" w:hAnsiTheme="minorEastAsia" w:eastAsiaTheme="minorEastAsia" w:cstheme="minorEastAsia"/>
                <w:szCs w:val="21"/>
                <w:lang w:val="en-US" w:eastAsia="zh-CN"/>
              </w:rPr>
            </w:pPr>
            <w:r>
              <w:rPr>
                <w:rFonts w:asciiTheme="minorEastAsia" w:hAnsiTheme="minorEastAsia" w:eastAsiaTheme="minorEastAsia" w:cstheme="minorEastAsia"/>
                <w:bCs/>
                <w:spacing w:val="-6"/>
                <w:szCs w:val="21"/>
              </w:rPr>
              <w:t>(评审分值为3分或2分或1分)</w:t>
            </w:r>
            <w:r>
              <w:rPr>
                <w:rFonts w:hint="eastAsia" w:asciiTheme="minorEastAsia" w:hAnsiTheme="minorEastAsia" w:eastAsiaTheme="minorEastAsia" w:cstheme="minorEastAsia"/>
                <w:bCs/>
                <w:spacing w:val="-6"/>
                <w:szCs w:val="21"/>
                <w:lang w:val="en-US" w:eastAsia="zh-CN"/>
              </w:rPr>
              <w:t>不提供不得分。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vMerge w:val="continue"/>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c>
          <w:tcPr>
            <w:tcW w:w="607" w:type="pct"/>
            <w:vMerge w:val="continue"/>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p>
        </w:tc>
        <w:tc>
          <w:tcPr>
            <w:tcW w:w="2771" w:type="pct"/>
            <w:tcBorders>
              <w:top w:val="single" w:color="auto" w:sz="4" w:space="0"/>
              <w:left w:val="single" w:color="auto" w:sz="4" w:space="0"/>
              <w:bottom w:val="single" w:color="auto" w:sz="4" w:space="0"/>
              <w:right w:val="single" w:color="auto" w:sz="4" w:space="0"/>
            </w:tcBorders>
            <w:noWrap/>
            <w:vAlign w:val="center"/>
          </w:tcPr>
          <w:p>
            <w:pPr>
              <w:pStyle w:val="9"/>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客观分】投标人承诺提供优质的配送（包括快递发书），教材打包包装作防水防潮处理，打包整齐，大小适中，同种教材的复本在同一包内，同包里的教材按照发货清单顺序摆放；并根据采购人要求，及时、定期向采购人</w:t>
            </w:r>
            <w:r>
              <w:t>送货</w:t>
            </w:r>
            <w:r>
              <w:rPr>
                <w:rFonts w:hint="eastAsia"/>
                <w:lang w:eastAsia="zh-CN"/>
              </w:rPr>
              <w:t>，</w:t>
            </w:r>
            <w:r>
              <w:t>到寝室床位等指定地点签收。</w:t>
            </w:r>
            <w:r>
              <w:rPr>
                <w:rFonts w:asciiTheme="minorEastAsia" w:hAnsiTheme="minorEastAsia" w:eastAsiaTheme="minorEastAsia" w:cstheme="minorEastAsia"/>
                <w:szCs w:val="21"/>
              </w:rPr>
              <w:t>同时提供发货清单（包括电子清单）的，得</w:t>
            </w:r>
            <w:r>
              <w:rPr>
                <w:rFonts w:hint="eastAsia" w:asciiTheme="minorEastAsia" w:hAnsiTheme="minorEastAsia" w:eastAsiaTheme="minorEastAsia" w:cstheme="minorEastAsia"/>
                <w:szCs w:val="21"/>
                <w:lang w:val="en-US" w:eastAsia="zh-CN"/>
              </w:rPr>
              <w:t>3</w:t>
            </w:r>
            <w:r>
              <w:rPr>
                <w:rFonts w:asciiTheme="minorEastAsia" w:hAnsiTheme="minorEastAsia" w:eastAsiaTheme="minorEastAsia" w:cstheme="minorEastAsia"/>
                <w:szCs w:val="21"/>
              </w:rPr>
              <w:t>分；否则不得分。</w:t>
            </w:r>
          </w:p>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说明：投标文件中提供承诺函并加盖公章，未提供不得分。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vMerge w:val="continue"/>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c>
          <w:tcPr>
            <w:tcW w:w="607" w:type="pct"/>
            <w:vMerge w:val="continue"/>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w:t>
            </w:r>
            <w:r>
              <w:rPr>
                <w:rFonts w:ascii="宋体" w:hAnsi="宋体" w:cs="宋体"/>
                <w:szCs w:val="21"/>
              </w:rPr>
              <w:t>运送能力，快速、安全、准确完成运送工作。（需提供车辆购买发票或长期租赁合同以及驾驶员劳务合同和近3个月中任意一个月的社保证明，未提供的不得分。)；</w:t>
            </w:r>
            <w:r>
              <w:rPr>
                <w:rFonts w:asciiTheme="minorEastAsia" w:hAnsiTheme="minorEastAsia" w:eastAsiaTheme="minorEastAsia" w:cstheme="minorEastAsia"/>
                <w:bCs/>
                <w:spacing w:val="-6"/>
                <w:szCs w:val="21"/>
              </w:rPr>
              <w:t>(评审分值为</w:t>
            </w:r>
            <w:r>
              <w:rPr>
                <w:rFonts w:hint="eastAsia" w:asciiTheme="minorEastAsia" w:hAnsiTheme="minorEastAsia" w:eastAsiaTheme="minorEastAsia" w:cstheme="minorEastAsia"/>
                <w:bCs/>
                <w:spacing w:val="-6"/>
                <w:szCs w:val="21"/>
                <w:lang w:val="en-US" w:eastAsia="zh-CN"/>
              </w:rPr>
              <w:t>3分或</w:t>
            </w:r>
            <w:r>
              <w:rPr>
                <w:rFonts w:asciiTheme="minorEastAsia" w:hAnsiTheme="minorEastAsia" w:eastAsiaTheme="minorEastAsia" w:cstheme="minorEastAsia"/>
                <w:bCs/>
                <w:spacing w:val="-6"/>
                <w:szCs w:val="21"/>
              </w:rPr>
              <w:t>2分或1分)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eastAsia" w:eastAsia="宋体" w:asciiTheme="minorEastAsia" w:hAnsiTheme="minorEastAsia" w:cstheme="minorEastAsia"/>
                <w:szCs w:val="21"/>
                <w:lang w:eastAsia="zh-CN"/>
              </w:rPr>
            </w:pPr>
            <w:r>
              <w:rPr>
                <w:rFonts w:hint="eastAsia" w:asciiTheme="minorEastAsia" w:hAnsiTheme="minorEastAsia" w:eastAsiaTheme="minorEastAsia" w:cstheme="minorEastAsia"/>
                <w:szCs w:val="21"/>
                <w:lang w:val="en-US" w:eastAsia="zh-CN"/>
              </w:rPr>
              <w:t>3</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55" w:type="pct"/>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607" w:type="pct"/>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服务态度及专业技术能力</w:t>
            </w: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【主观分】根据投标人拟派服务团队资质、经验情况评分。(评审分值为5分或4分或3分或2分或1分)</w:t>
            </w:r>
          </w:p>
          <w:p>
            <w:pPr>
              <w:adjustRightInd w:val="0"/>
              <w:snapToGrid w:val="0"/>
              <w:spacing w:line="288" w:lineRule="auto"/>
              <w:jc w:val="left"/>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证明材料：提供履历表和相关资料、证书、最近一个月的社保缴纳证明（未提供，此项不得分），均加盖公章。</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55" w:type="pct"/>
            <w:vMerge w:val="restart"/>
            <w:tcBorders>
              <w:left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12</w:t>
            </w:r>
          </w:p>
        </w:tc>
        <w:tc>
          <w:tcPr>
            <w:tcW w:w="607" w:type="pct"/>
            <w:vMerge w:val="restart"/>
            <w:tcBorders>
              <w:left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售后服务</w:t>
            </w: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rPr>
                <w:rFonts w:hint="default" w:ascii="宋体" w:hAnsi="宋体" w:cs="宋体"/>
                <w:szCs w:val="21"/>
              </w:rPr>
            </w:pPr>
            <w:r>
              <w:rPr>
                <w:rFonts w:asciiTheme="minorEastAsia" w:hAnsiTheme="minorEastAsia" w:eastAsiaTheme="minorEastAsia" w:cstheme="minorEastAsia"/>
                <w:szCs w:val="21"/>
              </w:rPr>
              <w:t>【主观分】</w:t>
            </w:r>
            <w:r>
              <w:rPr>
                <w:rFonts w:ascii="宋体" w:hAnsi="宋体" w:cs="宋体"/>
                <w:szCs w:val="21"/>
              </w:rPr>
              <w:t>人员配置充足合理、响应时间快速有效，维护方案全面、合理、可行。</w:t>
            </w:r>
          </w:p>
          <w:p>
            <w:pPr>
              <w:adjustRightInd w:val="0"/>
              <w:snapToGrid w:val="0"/>
              <w:spacing w:line="288" w:lineRule="auto"/>
              <w:rPr>
                <w:rFonts w:hint="default" w:asciiTheme="minorEastAsia" w:hAnsiTheme="minorEastAsia" w:eastAsiaTheme="minorEastAsia" w:cstheme="minorEastAsia"/>
                <w:szCs w:val="21"/>
              </w:rPr>
            </w:pPr>
            <w:r>
              <w:rPr>
                <w:rFonts w:asciiTheme="minorEastAsia" w:hAnsiTheme="minorEastAsia" w:eastAsiaTheme="minorEastAsia" w:cstheme="minorEastAsia"/>
                <w:bCs/>
                <w:spacing w:val="-6"/>
                <w:szCs w:val="21"/>
              </w:rPr>
              <w:t>(评审分值为4分或3分或2分或1分或0分)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color w:val="auto"/>
                <w:szCs w:val="21"/>
              </w:rPr>
            </w:pPr>
            <w:r>
              <w:rPr>
                <w:rFonts w:asciiTheme="minorEastAsia" w:hAnsiTheme="minorEastAsia" w:eastAsiaTheme="minorEastAsia" w:cstheme="minorEastAsia"/>
                <w:color w:val="auto"/>
                <w:szCs w:val="21"/>
              </w:rPr>
              <w:t>4</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55" w:type="pct"/>
            <w:vMerge w:val="continue"/>
            <w:tcBorders>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c>
          <w:tcPr>
            <w:tcW w:w="607" w:type="pct"/>
            <w:vMerge w:val="continue"/>
            <w:tcBorders>
              <w:left w:val="single" w:color="auto" w:sz="4" w:space="0"/>
              <w:bottom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rPr>
                <w:rFonts w:hint="default" w:ascii="宋体" w:hAnsi="宋体" w:cs="宋体"/>
                <w:szCs w:val="21"/>
              </w:rPr>
            </w:pPr>
            <w:r>
              <w:rPr>
                <w:rFonts w:asciiTheme="minorEastAsia" w:hAnsiTheme="minorEastAsia" w:eastAsiaTheme="minorEastAsia" w:cstheme="minorEastAsia"/>
                <w:szCs w:val="21"/>
              </w:rPr>
              <w:t>【主观分】</w:t>
            </w:r>
            <w:r>
              <w:rPr>
                <w:rFonts w:ascii="宋体" w:hAnsi="宋体" w:cs="宋体"/>
                <w:szCs w:val="21"/>
              </w:rPr>
              <w:t>有完整售后服务体系，能随时响应采购人的各项要求；服务承诺的可行性、完整性及服务承诺落实的保障措施。</w:t>
            </w:r>
            <w:r>
              <w:rPr>
                <w:rFonts w:asciiTheme="minorEastAsia" w:hAnsiTheme="minorEastAsia" w:eastAsiaTheme="minorEastAsia" w:cstheme="minorEastAsia"/>
                <w:bCs/>
                <w:spacing w:val="-6"/>
                <w:szCs w:val="21"/>
              </w:rPr>
              <w:t>(评审分值为</w:t>
            </w:r>
            <w:r>
              <w:rPr>
                <w:rFonts w:hint="eastAsia" w:asciiTheme="minorEastAsia" w:hAnsiTheme="minorEastAsia" w:eastAsiaTheme="minorEastAsia" w:cstheme="minorEastAsia"/>
                <w:bCs/>
                <w:spacing w:val="-6"/>
                <w:szCs w:val="21"/>
                <w:lang w:val="en-US" w:eastAsia="zh-CN"/>
              </w:rPr>
              <w:t>5分或</w:t>
            </w:r>
            <w:r>
              <w:rPr>
                <w:rFonts w:asciiTheme="minorEastAsia" w:hAnsiTheme="minorEastAsia" w:eastAsiaTheme="minorEastAsia" w:cstheme="minorEastAsia"/>
                <w:bCs/>
                <w:spacing w:val="-6"/>
                <w:szCs w:val="21"/>
              </w:rPr>
              <w:t>4分或3分或2分或1分或0分)</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5</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55" w:type="pct"/>
            <w:tcBorders>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13</w:t>
            </w:r>
          </w:p>
        </w:tc>
        <w:tc>
          <w:tcPr>
            <w:tcW w:w="607" w:type="pct"/>
            <w:tcBorders>
              <w:left w:val="single" w:color="auto" w:sz="4" w:space="0"/>
              <w:bottom w:val="single" w:color="auto" w:sz="4" w:space="0"/>
              <w:right w:val="single" w:color="auto" w:sz="4" w:space="0"/>
            </w:tcBorders>
            <w:noWrap/>
            <w:vAlign w:val="center"/>
          </w:tcPr>
          <w:p>
            <w:pPr>
              <w:adjustRightInd w:val="0"/>
              <w:snapToGrid w:val="0"/>
              <w:spacing w:line="288" w:lineRule="auto"/>
              <w:jc w:val="center"/>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特色服务</w:t>
            </w:r>
          </w:p>
        </w:tc>
        <w:tc>
          <w:tcPr>
            <w:tcW w:w="2771"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8" w:lineRule="auto"/>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【主观分】投标人通过对项目的了解，根据现状提出各项优惠承诺或特色服务，优惠程度高或特色服务可操作性强。(评审分值为</w:t>
            </w:r>
            <w:r>
              <w:rPr>
                <w:rFonts w:hint="eastAsia" w:asciiTheme="minorEastAsia" w:hAnsiTheme="minorEastAsia" w:eastAsiaTheme="minorEastAsia" w:cstheme="minorEastAsia"/>
                <w:szCs w:val="21"/>
                <w:lang w:val="en-US" w:eastAsia="zh-CN"/>
              </w:rPr>
              <w:t>4分或</w:t>
            </w:r>
            <w:r>
              <w:rPr>
                <w:rFonts w:asciiTheme="minorEastAsia" w:hAnsiTheme="minorEastAsia" w:eastAsiaTheme="minorEastAsia" w:cstheme="minorEastAsia"/>
                <w:szCs w:val="21"/>
              </w:rPr>
              <w:t>3分或2分或1分</w:t>
            </w:r>
            <w:r>
              <w:rPr>
                <w:rFonts w:asciiTheme="minorEastAsia" w:hAnsiTheme="minorEastAsia" w:eastAsiaTheme="minorEastAsia" w:cstheme="minorEastAsia"/>
                <w:bCs/>
                <w:spacing w:val="-6"/>
                <w:szCs w:val="21"/>
              </w:rPr>
              <w:t>或0分</w:t>
            </w:r>
            <w:r>
              <w:rPr>
                <w:rFonts w:asciiTheme="minorEastAsia" w:hAnsiTheme="minorEastAsia" w:eastAsiaTheme="minorEastAsia" w:cstheme="minorEastAsia"/>
                <w:szCs w:val="21"/>
              </w:rPr>
              <w:t>)</w:t>
            </w:r>
          </w:p>
        </w:tc>
        <w:tc>
          <w:tcPr>
            <w:tcW w:w="35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p>
        </w:tc>
        <w:tc>
          <w:tcPr>
            <w:tcW w:w="907" w:type="pct"/>
            <w:tcBorders>
              <w:top w:val="single" w:color="auto" w:sz="4" w:space="0"/>
              <w:left w:val="single" w:color="auto" w:sz="4" w:space="0"/>
              <w:bottom w:val="single" w:color="auto" w:sz="4" w:space="0"/>
              <w:right w:val="single" w:color="auto" w:sz="4" w:space="0"/>
            </w:tcBorders>
            <w:noWrap/>
            <w:vAlign w:val="center"/>
          </w:tcPr>
          <w:p>
            <w:pPr>
              <w:widowControl/>
              <w:spacing w:line="288" w:lineRule="auto"/>
              <w:jc w:val="center"/>
              <w:rPr>
                <w:rFonts w:hint="default" w:asciiTheme="minorEastAsia" w:hAnsiTheme="minorEastAsia" w:eastAsiaTheme="minorEastAsia" w:cstheme="minorEastAsia"/>
                <w:szCs w:val="21"/>
              </w:rPr>
            </w:pPr>
          </w:p>
        </w:tc>
      </w:tr>
    </w:tbl>
    <w:p>
      <w:pPr>
        <w:rPr>
          <w:rFonts w:hint="default" w:ascii="宋体" w:hAnsi="宋体" w:cs="宋体"/>
          <w:szCs w:val="21"/>
        </w:rPr>
      </w:pPr>
    </w:p>
    <w:bookmarkEnd w:id="61"/>
    <w:p>
      <w:pPr>
        <w:pStyle w:val="14"/>
        <w:adjustRightInd w:val="0"/>
        <w:snapToGrid w:val="0"/>
        <w:spacing w:line="360" w:lineRule="auto"/>
        <w:ind w:firstLine="406" w:firstLineChars="200"/>
        <w:rPr>
          <w:rFonts w:hint="default" w:hAnsi="宋体" w:cs="宋体"/>
          <w:b/>
          <w:bCs/>
          <w:sz w:val="21"/>
          <w:szCs w:val="21"/>
        </w:rPr>
      </w:pPr>
      <w:r>
        <w:rPr>
          <w:rFonts w:hAnsi="宋体" w:cs="宋体"/>
          <w:b/>
          <w:sz w:val="21"/>
          <w:szCs w:val="21"/>
        </w:rPr>
        <w:t>（二）</w:t>
      </w:r>
      <w:r>
        <w:rPr>
          <w:rFonts w:hAnsi="宋体" w:cs="宋体"/>
          <w:b/>
          <w:bCs/>
          <w:sz w:val="21"/>
          <w:szCs w:val="21"/>
        </w:rPr>
        <w:t>价格分（</w:t>
      </w:r>
      <w:r>
        <w:rPr>
          <w:rFonts w:hAnsi="宋体" w:cs="宋体"/>
          <w:b/>
          <w:bCs/>
          <w:sz w:val="21"/>
          <w:szCs w:val="21"/>
          <w:u w:val="single"/>
        </w:rPr>
        <w:t>30</w:t>
      </w:r>
      <w:r>
        <w:rPr>
          <w:rFonts w:hAnsi="宋体" w:cs="宋体"/>
          <w:b/>
          <w:bCs/>
          <w:sz w:val="21"/>
          <w:szCs w:val="21"/>
        </w:rPr>
        <w:t>分）</w:t>
      </w:r>
    </w:p>
    <w:p>
      <w:pPr>
        <w:pStyle w:val="14"/>
        <w:adjustRightInd w:val="0"/>
        <w:snapToGrid w:val="0"/>
        <w:spacing w:line="360" w:lineRule="auto"/>
        <w:ind w:firstLine="404" w:firstLineChars="200"/>
        <w:rPr>
          <w:rFonts w:hint="default" w:hAnsi="宋体" w:cs="宋体"/>
          <w:bCs/>
          <w:sz w:val="21"/>
          <w:szCs w:val="21"/>
        </w:rPr>
      </w:pPr>
      <w:r>
        <w:rPr>
          <w:rFonts w:hAnsi="宋体" w:cs="宋体"/>
          <w:bCs/>
          <w:sz w:val="21"/>
          <w:szCs w:val="21"/>
        </w:rPr>
        <w:t>价格分采用低价优先法计算，即满足招标文件要求且投标价格最低的投标报价为评标基准价，其价格分为满分。其他投标人的价格分按照下列公式计算：</w:t>
      </w:r>
    </w:p>
    <w:p>
      <w:pPr>
        <w:adjustRightInd w:val="0"/>
        <w:snapToGrid w:val="0"/>
        <w:spacing w:line="360" w:lineRule="auto"/>
        <w:ind w:firstLine="411" w:firstLineChars="196"/>
        <w:rPr>
          <w:rFonts w:hint="default" w:ascii="宋体" w:hAnsi="宋体" w:cs="宋体"/>
          <w:szCs w:val="21"/>
        </w:rPr>
      </w:pPr>
      <w:r>
        <w:rPr>
          <w:rFonts w:ascii="宋体" w:hAnsi="宋体" w:cs="宋体"/>
          <w:szCs w:val="21"/>
        </w:rPr>
        <w:t>价格分=（评标基准价/投标报价）×</w:t>
      </w:r>
      <w:r>
        <w:rPr>
          <w:rFonts w:ascii="宋体" w:hAnsi="宋体" w:cs="宋体"/>
          <w:szCs w:val="21"/>
          <w:u w:val="single"/>
        </w:rPr>
        <w:t>30</w:t>
      </w:r>
      <w:r>
        <w:rPr>
          <w:rFonts w:ascii="宋体" w:hAnsi="宋体" w:cs="宋体"/>
          <w:szCs w:val="21"/>
        </w:rPr>
        <w:t>%×100</w:t>
      </w:r>
    </w:p>
    <w:p>
      <w:pPr>
        <w:pStyle w:val="14"/>
        <w:adjustRightInd w:val="0"/>
        <w:snapToGrid w:val="0"/>
        <w:spacing w:line="360" w:lineRule="auto"/>
        <w:ind w:firstLine="406" w:firstLineChars="200"/>
        <w:rPr>
          <w:rFonts w:hint="default" w:hAnsi="宋体" w:cs="宋体"/>
          <w:b/>
          <w:sz w:val="21"/>
          <w:szCs w:val="21"/>
        </w:rPr>
      </w:pPr>
      <w:r>
        <w:rPr>
          <w:rFonts w:hAnsi="宋体" w:cs="宋体"/>
          <w:b/>
          <w:sz w:val="21"/>
          <w:szCs w:val="21"/>
          <w:lang w:val="zh-CN"/>
        </w:rPr>
        <w:t>落实政府采购政策说明：落实政府采购政策说明：本项目面向中小企业采购，不进行价格扣除或价格分加分。</w:t>
      </w:r>
    </w:p>
    <w:p>
      <w:pPr>
        <w:pStyle w:val="14"/>
        <w:adjustRightInd w:val="0"/>
        <w:snapToGrid w:val="0"/>
        <w:spacing w:line="360" w:lineRule="auto"/>
        <w:ind w:firstLine="406" w:firstLineChars="200"/>
        <w:rPr>
          <w:rFonts w:hint="default" w:hAnsi="宋体" w:cs="宋体"/>
          <w:b/>
          <w:sz w:val="21"/>
          <w:szCs w:val="21"/>
          <w:lang w:val="zh-CN"/>
        </w:rPr>
      </w:pPr>
      <w:r>
        <w:rPr>
          <w:rFonts w:hAnsi="宋体" w:cs="宋体"/>
          <w:b/>
          <w:sz w:val="21"/>
          <w:szCs w:val="21"/>
        </w:rPr>
        <w:t>注：投标人</w:t>
      </w:r>
      <w:r>
        <w:rPr>
          <w:rFonts w:hAnsi="宋体" w:cs="宋体"/>
          <w:b/>
          <w:sz w:val="21"/>
          <w:szCs w:val="21"/>
          <w:lang w:val="zh-CN"/>
        </w:rPr>
        <w:t>不得进行影响产品质量或者诚信履约的恶意报价。</w:t>
      </w:r>
      <w:r>
        <w:rPr>
          <w:rFonts w:hAnsi="宋体" w:cs="宋体"/>
          <w:b/>
          <w:sz w:val="21"/>
          <w:szCs w:val="21"/>
        </w:rPr>
        <w:t>投标人</w:t>
      </w:r>
      <w:r>
        <w:rPr>
          <w:rFonts w:hAnsi="宋体" w:cs="宋体"/>
          <w:b/>
          <w:sz w:val="21"/>
          <w:szCs w:val="21"/>
          <w:lang w:val="zh-CN"/>
        </w:rPr>
        <w:t>在项目评审前准备好报价核算、报价明细、报价说明等材料，以备评审专家核查。</w:t>
      </w:r>
      <w:r>
        <w:rPr>
          <w:rFonts w:hAnsi="宋体" w:cs="宋体"/>
          <w:b/>
          <w:sz w:val="21"/>
          <w:szCs w:val="21"/>
        </w:rPr>
        <w:t>投标人</w:t>
      </w:r>
      <w:r>
        <w:rPr>
          <w:rFonts w:hAnsi="宋体" w:cs="宋体"/>
          <w:b/>
          <w:sz w:val="21"/>
          <w:szCs w:val="21"/>
          <w:lang w:val="zh-CN"/>
        </w:rPr>
        <w:t>报价低于项目标项预算50%的，应当在报价文件中详细阐述不影响产品质量或者诚信履约的具体原因，</w:t>
      </w:r>
      <w:r>
        <w:rPr>
          <w:rFonts w:hAnsi="宋体" w:cs="宋体"/>
          <w:b/>
          <w:sz w:val="21"/>
          <w:szCs w:val="21"/>
        </w:rPr>
        <w:t>投标人</w:t>
      </w:r>
      <w:r>
        <w:rPr>
          <w:rFonts w:hAnsi="宋体" w:cs="宋体"/>
          <w:b/>
          <w:sz w:val="21"/>
          <w:szCs w:val="21"/>
          <w:lang w:val="zh-CN"/>
        </w:rPr>
        <w:t>不能证明其报价合理性的，</w:t>
      </w:r>
      <w:r>
        <w:rPr>
          <w:rFonts w:hAnsi="宋体" w:cs="宋体"/>
          <w:b/>
          <w:sz w:val="21"/>
          <w:szCs w:val="21"/>
        </w:rPr>
        <w:t>评标委员会成员</w:t>
      </w:r>
      <w:r>
        <w:rPr>
          <w:rFonts w:hAnsi="宋体" w:cs="宋体"/>
          <w:b/>
          <w:sz w:val="21"/>
          <w:szCs w:val="21"/>
          <w:lang w:val="zh-CN"/>
        </w:rPr>
        <w:t>应将该</w:t>
      </w:r>
      <w:r>
        <w:rPr>
          <w:rFonts w:hAnsi="宋体" w:cs="宋体"/>
          <w:b/>
          <w:sz w:val="21"/>
          <w:szCs w:val="21"/>
        </w:rPr>
        <w:t>投标</w:t>
      </w:r>
      <w:r>
        <w:rPr>
          <w:rFonts w:hAnsi="宋体" w:cs="宋体"/>
          <w:b/>
          <w:sz w:val="21"/>
          <w:szCs w:val="21"/>
          <w:lang w:val="zh-CN"/>
        </w:rPr>
        <w:t>文件作无效处理。</w:t>
      </w:r>
    </w:p>
    <w:p>
      <w:pPr>
        <w:spacing w:line="360" w:lineRule="auto"/>
        <w:ind w:firstLine="422" w:firstLineChars="200"/>
        <w:rPr>
          <w:rFonts w:hint="default" w:ascii="宋体" w:hAnsi="宋体" w:cs="宋体"/>
          <w:b/>
          <w:szCs w:val="21"/>
        </w:rPr>
      </w:pPr>
      <w:r>
        <w:rPr>
          <w:rFonts w:ascii="宋体" w:hAnsi="宋体" w:cs="宋体"/>
          <w:b/>
          <w:szCs w:val="21"/>
        </w:rPr>
        <w:t>五、询标</w:t>
      </w:r>
    </w:p>
    <w:p>
      <w:pPr>
        <w:pStyle w:val="14"/>
        <w:adjustRightInd w:val="0"/>
        <w:snapToGrid w:val="0"/>
        <w:spacing w:line="360" w:lineRule="auto"/>
        <w:ind w:firstLine="404" w:firstLineChars="200"/>
        <w:rPr>
          <w:rFonts w:hint="default" w:hAnsi="宋体" w:cs="宋体"/>
          <w:bCs/>
          <w:sz w:val="21"/>
          <w:szCs w:val="21"/>
        </w:rPr>
      </w:pPr>
      <w:r>
        <w:rPr>
          <w:rFonts w:hAnsi="宋体" w:cs="宋体"/>
          <w:bCs/>
          <w:sz w:val="21"/>
          <w:szCs w:val="21"/>
        </w:rPr>
        <w:t>对投标文件中存在含义不清楚的内容，必要时评标委员会要求供应商作必要的澄清、说明或补正。询标记录需供应商授权代表签字确认，它将作为投标文件的一部分。</w:t>
      </w:r>
    </w:p>
    <w:p>
      <w:pPr>
        <w:spacing w:line="360" w:lineRule="auto"/>
        <w:ind w:firstLine="422" w:firstLineChars="200"/>
        <w:rPr>
          <w:rFonts w:hint="default" w:ascii="宋体" w:hAnsi="宋体" w:cs="宋体"/>
          <w:b/>
          <w:szCs w:val="21"/>
        </w:rPr>
      </w:pPr>
      <w:r>
        <w:rPr>
          <w:rFonts w:ascii="宋体" w:hAnsi="宋体" w:cs="宋体"/>
          <w:b/>
          <w:szCs w:val="21"/>
        </w:rPr>
        <w:t>六、修改评标结果</w:t>
      </w:r>
    </w:p>
    <w:p>
      <w:pPr>
        <w:pStyle w:val="14"/>
        <w:adjustRightInd w:val="0"/>
        <w:snapToGrid w:val="0"/>
        <w:spacing w:line="360" w:lineRule="auto"/>
        <w:ind w:firstLine="404" w:firstLineChars="200"/>
        <w:rPr>
          <w:rFonts w:hint="default" w:hAnsi="宋体" w:cs="宋体"/>
          <w:bCs/>
          <w:sz w:val="21"/>
          <w:szCs w:val="21"/>
        </w:rPr>
      </w:pPr>
      <w:r>
        <w:rPr>
          <w:rFonts w:hAnsi="宋体" w:cs="宋体"/>
          <w:bCs/>
          <w:sz w:val="21"/>
          <w:szCs w:val="21"/>
        </w:rPr>
        <w:t>评标结果汇总完成后，除下列情形外，任何人不得修改评标结果：</w:t>
      </w:r>
    </w:p>
    <w:p>
      <w:pPr>
        <w:pStyle w:val="14"/>
        <w:adjustRightInd w:val="0"/>
        <w:snapToGrid w:val="0"/>
        <w:spacing w:line="360" w:lineRule="auto"/>
        <w:ind w:firstLine="404" w:firstLineChars="200"/>
        <w:rPr>
          <w:rFonts w:hint="default" w:hAnsi="宋体" w:cs="宋体"/>
          <w:bCs/>
          <w:sz w:val="21"/>
          <w:szCs w:val="21"/>
        </w:rPr>
      </w:pPr>
      <w:r>
        <w:rPr>
          <w:rFonts w:hAnsi="宋体" w:cs="宋体"/>
          <w:bCs/>
          <w:sz w:val="21"/>
          <w:szCs w:val="21"/>
        </w:rPr>
        <w:t>（一）分值汇总计算错误的</w:t>
      </w:r>
    </w:p>
    <w:p>
      <w:pPr>
        <w:pStyle w:val="14"/>
        <w:adjustRightInd w:val="0"/>
        <w:snapToGrid w:val="0"/>
        <w:spacing w:line="360" w:lineRule="auto"/>
        <w:ind w:firstLine="404" w:firstLineChars="200"/>
        <w:rPr>
          <w:rFonts w:hint="default" w:hAnsi="宋体" w:cs="宋体"/>
          <w:bCs/>
          <w:sz w:val="21"/>
          <w:szCs w:val="21"/>
        </w:rPr>
      </w:pPr>
      <w:r>
        <w:rPr>
          <w:rFonts w:hAnsi="宋体" w:cs="宋体"/>
          <w:bCs/>
          <w:sz w:val="21"/>
          <w:szCs w:val="21"/>
        </w:rPr>
        <w:t>（二）分项评分超出评分标准范围的；</w:t>
      </w:r>
    </w:p>
    <w:p>
      <w:pPr>
        <w:pStyle w:val="14"/>
        <w:adjustRightInd w:val="0"/>
        <w:snapToGrid w:val="0"/>
        <w:spacing w:line="360" w:lineRule="auto"/>
        <w:ind w:firstLine="404" w:firstLineChars="200"/>
        <w:rPr>
          <w:rFonts w:hint="default" w:hAnsi="宋体" w:cs="宋体"/>
          <w:bCs/>
          <w:sz w:val="21"/>
          <w:szCs w:val="21"/>
        </w:rPr>
      </w:pPr>
      <w:r>
        <w:rPr>
          <w:rFonts w:hAnsi="宋体" w:cs="宋体"/>
          <w:bCs/>
          <w:sz w:val="21"/>
          <w:szCs w:val="21"/>
        </w:rPr>
        <w:t>（三）评标委员会成员对客观评审因素评分不一致的；</w:t>
      </w:r>
    </w:p>
    <w:p>
      <w:pPr>
        <w:pStyle w:val="14"/>
        <w:adjustRightInd w:val="0"/>
        <w:snapToGrid w:val="0"/>
        <w:spacing w:line="360" w:lineRule="auto"/>
        <w:ind w:firstLine="404" w:firstLineChars="200"/>
        <w:rPr>
          <w:rFonts w:hint="default" w:hAnsi="宋体" w:cs="宋体"/>
          <w:bCs/>
          <w:sz w:val="21"/>
          <w:szCs w:val="21"/>
        </w:rPr>
        <w:sectPr>
          <w:headerReference r:id="rId7" w:type="default"/>
          <w:footerReference r:id="rId8" w:type="default"/>
          <w:pgSz w:w="11906" w:h="16838"/>
          <w:pgMar w:top="1247" w:right="1247" w:bottom="1247" w:left="1247" w:header="794" w:footer="794" w:gutter="0"/>
          <w:cols w:space="0" w:num="1"/>
          <w:docGrid w:linePitch="312" w:charSpace="0"/>
        </w:sectPr>
      </w:pPr>
      <w:r>
        <w:rPr>
          <w:rFonts w:hAnsi="宋体" w:cs="宋体"/>
          <w:bCs/>
          <w:sz w:val="21"/>
          <w:szCs w:val="21"/>
        </w:rPr>
        <w:t>（四）经评标委员会认定评分畸高、畸低的。</w:t>
      </w:r>
    </w:p>
    <w:p>
      <w:pPr>
        <w:pStyle w:val="7"/>
        <w:adjustRightInd w:val="0"/>
        <w:snapToGrid w:val="0"/>
        <w:spacing w:beforeLines="0" w:afterLines="0" w:line="360" w:lineRule="auto"/>
        <w:jc w:val="center"/>
        <w:outlineLvl w:val="0"/>
      </w:pPr>
      <w:bookmarkStart w:id="62" w:name="_Toc5663"/>
      <w:r>
        <w:rPr>
          <w:rFonts w:ascii="Times New Roman" w:hAnsi="Times New Roman"/>
          <w:b/>
          <w:sz w:val="36"/>
          <w:szCs w:val="36"/>
        </w:rPr>
        <w:t>第四章  采购内容及需求</w:t>
      </w:r>
      <w:bookmarkEnd w:id="62"/>
    </w:p>
    <w:p>
      <w:pPr>
        <w:spacing w:line="360" w:lineRule="auto"/>
        <w:rPr>
          <w:rFonts w:hint="default" w:ascii="宋体" w:hAnsi="宋体" w:cs="宋体"/>
          <w:b/>
          <w:bCs/>
          <w:szCs w:val="21"/>
        </w:rPr>
      </w:pPr>
      <w:bookmarkStart w:id="63" w:name="_Toc11776"/>
      <w:r>
        <w:rPr>
          <w:rFonts w:ascii="宋体" w:hAnsi="宋体" w:cs="宋体"/>
          <w:b/>
          <w:bCs/>
          <w:szCs w:val="21"/>
        </w:rPr>
        <w:t>一、采</w:t>
      </w:r>
      <w:r>
        <w:rPr>
          <w:rFonts w:ascii="宋体" w:hAnsi="宋体" w:cs="宋体"/>
          <w:b/>
          <w:color w:val="000000"/>
          <w:szCs w:val="21"/>
        </w:rPr>
        <w:t>购资金的支付方式、时间、条件：</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8"/>
        <w:gridCol w:w="78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cs="宋体"/>
                <w:b/>
                <w:spacing w:val="-6"/>
                <w:szCs w:val="21"/>
              </w:rPr>
            </w:pPr>
            <w:bookmarkStart w:id="64" w:name="_Hlk45005608"/>
            <w:r>
              <w:rPr>
                <w:rFonts w:ascii="宋体" w:hAnsi="宋体" w:cs="宋体"/>
                <w:b/>
                <w:spacing w:val="-6"/>
                <w:szCs w:val="21"/>
              </w:rPr>
              <w:t>▲履约保证金</w:t>
            </w:r>
          </w:p>
        </w:tc>
        <w:tc>
          <w:tcPr>
            <w:tcW w:w="787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宋体" w:hAnsi="宋体" w:cs="宋体"/>
                <w:szCs w:val="21"/>
              </w:rPr>
            </w:pPr>
            <w:r>
              <w:rPr>
                <w:rFonts w:ascii="宋体" w:hAnsi="宋体" w:cs="宋体"/>
                <w:szCs w:val="21"/>
              </w:rPr>
              <w:t>合同签订生效后5个工作日内向采购人缴纳履约保证金</w:t>
            </w:r>
            <w:r>
              <w:rPr>
                <w:rFonts w:hint="eastAsia" w:ascii="宋体" w:hAnsi="宋体" w:cs="宋体"/>
                <w:szCs w:val="21"/>
                <w:lang w:eastAsia="zh-CN"/>
              </w:rPr>
              <w:t>（</w:t>
            </w:r>
            <w:r>
              <w:rPr>
                <w:rFonts w:ascii="宋体" w:hAnsi="宋体"/>
                <w:szCs w:val="21"/>
                <w:u w:val="single"/>
              </w:rPr>
              <w:t>人民币10000</w:t>
            </w:r>
            <w:r>
              <w:rPr>
                <w:rFonts w:hint="eastAsia" w:ascii="宋体" w:hAnsi="宋体"/>
                <w:szCs w:val="21"/>
                <w:u w:val="single"/>
                <w:lang w:val="en-US" w:eastAsia="zh-CN"/>
              </w:rPr>
              <w:t>元</w:t>
            </w:r>
            <w:r>
              <w:rPr>
                <w:rFonts w:hint="eastAsia" w:ascii="宋体" w:hAnsi="宋体" w:cs="宋体"/>
                <w:szCs w:val="21"/>
                <w:lang w:eastAsia="zh-CN"/>
              </w:rPr>
              <w:t>）</w:t>
            </w:r>
            <w:r>
              <w:rPr>
                <w:rFonts w:ascii="宋体" w:hAnsi="宋体" w:cs="宋体"/>
                <w:szCs w:val="21"/>
              </w:rPr>
              <w:t>，</w:t>
            </w:r>
            <w:r>
              <w:rPr>
                <w:rFonts w:hint="default" w:ascii="宋体" w:hAnsi="宋体" w:cs="宋体"/>
                <w:color w:val="000000" w:themeColor="text1"/>
                <w:szCs w:val="21"/>
                <w14:textFill>
                  <w14:solidFill>
                    <w14:schemeClr w14:val="tx1"/>
                  </w14:solidFill>
                </w14:textFill>
              </w:rPr>
              <w:t>履约保证金以</w:t>
            </w:r>
            <w:r>
              <w:rPr>
                <w:rFonts w:ascii="宋体" w:hAnsi="宋体" w:cs="宋体"/>
                <w:color w:val="000000" w:themeColor="text1"/>
                <w:szCs w:val="21"/>
                <w14:textFill>
                  <w14:solidFill>
                    <w14:schemeClr w14:val="tx1"/>
                  </w14:solidFill>
                </w14:textFill>
              </w:rPr>
              <w:t>电汇或转账的方式进行缴纳，履约保证金在合同履约期间无违约情形的，项目验收合格后，于一周内退还（不计息）。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cs="宋体"/>
                <w:b/>
                <w:spacing w:val="-6"/>
                <w:szCs w:val="21"/>
              </w:rPr>
            </w:pPr>
            <w:r>
              <w:rPr>
                <w:rFonts w:ascii="宋体" w:hAnsi="宋体" w:cs="宋体"/>
                <w:b/>
                <w:spacing w:val="-6"/>
                <w:szCs w:val="21"/>
              </w:rPr>
              <w:t>▲付款方式</w:t>
            </w:r>
          </w:p>
        </w:tc>
        <w:tc>
          <w:tcPr>
            <w:tcW w:w="7878"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default" w:ascii="宋体" w:hAnsi="宋体" w:cs="宋体"/>
                <w:szCs w:val="21"/>
              </w:rPr>
            </w:pPr>
            <w:r>
              <w:rPr>
                <w:rFonts w:hint="default" w:ascii="宋体" w:hAnsi="宋体" w:cs="宋体"/>
                <w:szCs w:val="21"/>
              </w:rPr>
              <w:t>1.按每批书的总码洋*</w:t>
            </w:r>
            <w:r>
              <w:rPr>
                <w:rFonts w:ascii="宋体" w:hAnsi="宋体" w:cs="宋体"/>
                <w:b/>
                <w:bCs/>
                <w:szCs w:val="21"/>
              </w:rPr>
              <w:t>投标人折扣</w:t>
            </w:r>
            <w:r>
              <w:rPr>
                <w:rFonts w:hint="default" w:ascii="宋体" w:hAnsi="宋体" w:cs="宋体"/>
                <w:szCs w:val="21"/>
              </w:rPr>
              <w:t>(两课教材100%)计算。此价包括采购、包装、运输、税费、服务等一切费用，另提供学校教师用书码洋4000元整，包含在总价中。</w:t>
            </w:r>
          </w:p>
          <w:p>
            <w:pPr>
              <w:snapToGrid w:val="0"/>
              <w:spacing w:line="288" w:lineRule="auto"/>
              <w:rPr>
                <w:rFonts w:hint="default" w:ascii="宋体" w:hAnsi="宋体" w:cs="宋体"/>
                <w:szCs w:val="21"/>
              </w:rPr>
            </w:pPr>
            <w:r>
              <w:rPr>
                <w:rFonts w:hint="default" w:ascii="宋体" w:hAnsi="宋体" w:cs="宋体"/>
                <w:szCs w:val="21"/>
              </w:rPr>
              <w:t>2.签订合同后，采购人分批次供货和结算，按甲方要求送达全部教材并经采购人验收合格且学生核对无误后(甲方将教材发放完毕后的三十日内无质量问题),</w:t>
            </w:r>
            <w:r>
              <w:rPr>
                <w:rFonts w:ascii="宋体" w:hAnsi="宋体" w:cs="宋体"/>
                <w:szCs w:val="21"/>
              </w:rPr>
              <w:t>投标人</w:t>
            </w:r>
            <w:r>
              <w:rPr>
                <w:rFonts w:hint="default" w:ascii="宋体" w:hAnsi="宋体" w:cs="宋体"/>
                <w:szCs w:val="21"/>
              </w:rPr>
              <w:t>开具发票及供货清单提出申请，由</w:t>
            </w:r>
            <w:r>
              <w:rPr>
                <w:rFonts w:ascii="宋体" w:hAnsi="宋体" w:cs="宋体"/>
                <w:szCs w:val="21"/>
              </w:rPr>
              <w:t>采购人</w:t>
            </w:r>
            <w:r>
              <w:rPr>
                <w:rFonts w:hint="default" w:ascii="宋体" w:hAnsi="宋体" w:cs="宋体"/>
                <w:szCs w:val="21"/>
              </w:rPr>
              <w:t>统一结算</w:t>
            </w:r>
            <w:r>
              <w:rPr>
                <w:rFonts w:hint="default" w:ascii="宋体" w:hAnsi="宋体" w:cs="宋体"/>
                <w:b/>
                <w:bCs/>
                <w:szCs w:val="21"/>
              </w:rPr>
              <w:t>(按实结算)</w:t>
            </w:r>
            <w:r>
              <w:rPr>
                <w:rFonts w:hint="default" w:ascii="宋体" w:hAnsi="宋体" w:cs="宋体"/>
                <w:szCs w:val="21"/>
              </w:rPr>
              <w:t>。</w:t>
            </w:r>
          </w:p>
        </w:tc>
      </w:tr>
      <w:bookmarkEnd w:id="64"/>
    </w:tbl>
    <w:p>
      <w:pPr>
        <w:adjustRightInd w:val="0"/>
        <w:snapToGrid w:val="0"/>
        <w:spacing w:line="288" w:lineRule="auto"/>
        <w:outlineLvl w:val="1"/>
        <w:rPr>
          <w:rFonts w:hint="default" w:ascii="宋体" w:hAnsi="宋体"/>
          <w:b/>
          <w:szCs w:val="21"/>
        </w:rPr>
      </w:pPr>
    </w:p>
    <w:p>
      <w:pPr>
        <w:adjustRightInd w:val="0"/>
        <w:snapToGrid w:val="0"/>
        <w:spacing w:line="288" w:lineRule="auto"/>
        <w:outlineLvl w:val="1"/>
        <w:rPr>
          <w:rFonts w:hint="default" w:ascii="宋体" w:hAnsi="宋体"/>
          <w:b/>
          <w:szCs w:val="21"/>
        </w:rPr>
      </w:pPr>
      <w:r>
        <w:rPr>
          <w:rFonts w:ascii="宋体" w:hAnsi="宋体"/>
          <w:b/>
          <w:szCs w:val="21"/>
        </w:rPr>
        <w:t>二、服务要求</w:t>
      </w:r>
      <w:r>
        <w:rPr>
          <w:rFonts w:ascii="宋体" w:hAnsi="宋体"/>
          <w:b/>
          <w:spacing w:val="-6"/>
          <w:szCs w:val="21"/>
        </w:rPr>
        <w:t>（技术要求里另有注明的以技术要求为准）</w:t>
      </w:r>
    </w:p>
    <w:tbl>
      <w:tblPr>
        <w:tblStyle w:val="2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7"/>
        <w:gridCol w:w="77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cs="宋体"/>
                <w:b/>
                <w:bCs/>
                <w:szCs w:val="21"/>
              </w:rPr>
            </w:pPr>
            <w:r>
              <w:rPr>
                <w:rFonts w:ascii="宋体" w:hAnsi="宋体" w:cs="宋体"/>
                <w:b/>
                <w:spacing w:val="-6"/>
                <w:szCs w:val="21"/>
              </w:rPr>
              <w:t>▲</w:t>
            </w:r>
            <w:r>
              <w:rPr>
                <w:rFonts w:ascii="宋体" w:hAnsi="宋体" w:cs="宋体"/>
                <w:b/>
                <w:bCs/>
                <w:szCs w:val="21"/>
              </w:rPr>
              <w:t>交货时间</w:t>
            </w:r>
          </w:p>
        </w:tc>
        <w:tc>
          <w:tcPr>
            <w:tcW w:w="7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自合同签订之日至完成全部教材供给为止。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cs="宋体"/>
                <w:b/>
                <w:bCs/>
                <w:szCs w:val="21"/>
              </w:rPr>
            </w:pPr>
            <w:r>
              <w:rPr>
                <w:rFonts w:ascii="宋体" w:hAnsi="宋体" w:cs="宋体"/>
                <w:b/>
                <w:bCs/>
                <w:szCs w:val="21"/>
              </w:rPr>
              <w:t>交付地点</w:t>
            </w:r>
          </w:p>
        </w:tc>
        <w:tc>
          <w:tcPr>
            <w:tcW w:w="7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default" w:ascii="宋体" w:hAnsi="宋体" w:cs="宋体"/>
                <w:b/>
                <w:bCs/>
                <w:szCs w:val="21"/>
              </w:rPr>
            </w:pPr>
            <w:r>
              <w:rPr>
                <w:rFonts w:ascii="宋体" w:hAnsi="宋体" w:cs="宋体"/>
                <w:b/>
                <w:bCs/>
                <w:szCs w:val="21"/>
              </w:rPr>
              <w:t>验收标准</w:t>
            </w:r>
          </w:p>
        </w:tc>
        <w:tc>
          <w:tcPr>
            <w:tcW w:w="775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1.教材到达采购人指定地点后，采购人与投标人双方共同验收(本次验收仅限于教材的品种与数量)，品种与数量验收合格后双方签字确认。</w:t>
            </w:r>
          </w:p>
          <w:p>
            <w:pPr>
              <w:spacing w:line="360" w:lineRule="auto"/>
              <w:rPr>
                <w:rFonts w:hint="default"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2.待采购人将教材发放完毕后的二十五个工作日内，由采购人确定教材的质量。</w:t>
            </w:r>
          </w:p>
          <w:p>
            <w:pPr>
              <w:spacing w:line="360" w:lineRule="auto"/>
              <w:rPr>
                <w:rFonts w:hint="default" w:ascii="宋体" w:hAnsi="宋体" w:cs="宋体"/>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3.验收标准:符合国家规定的相关质量标准及采购人招标文件中规定的质量及服务要求。</w:t>
            </w:r>
          </w:p>
        </w:tc>
      </w:tr>
      <w:bookmarkEnd w:id="63"/>
    </w:tbl>
    <w:p>
      <w:pPr>
        <w:adjustRightInd w:val="0"/>
        <w:snapToGrid w:val="0"/>
        <w:spacing w:line="288" w:lineRule="auto"/>
        <w:ind w:left="842" w:hanging="422"/>
        <w:outlineLvl w:val="1"/>
        <w:rPr>
          <w:rFonts w:hint="default" w:ascii="宋体" w:hAnsi="宋体"/>
          <w:b/>
          <w:szCs w:val="21"/>
        </w:rPr>
      </w:pPr>
      <w:r>
        <w:rPr>
          <w:b/>
          <w:bCs/>
          <w:szCs w:val="24"/>
        </w:rPr>
        <w:t>三、</w:t>
      </w:r>
      <w:r>
        <w:rPr>
          <w:rFonts w:ascii="宋体" w:hAnsi="宋体"/>
          <w:b/>
          <w:szCs w:val="21"/>
        </w:rPr>
        <w:t>技术要求</w:t>
      </w:r>
    </w:p>
    <w:p>
      <w:pPr>
        <w:adjustRightInd w:val="0"/>
        <w:snapToGrid w:val="0"/>
        <w:spacing w:line="360" w:lineRule="auto"/>
        <w:ind w:firstLine="420"/>
        <w:rPr>
          <w:rFonts w:hint="default" w:ascii="宋体" w:hAnsi="宋体" w:cs="宋体"/>
          <w:b/>
          <w:bCs/>
          <w:szCs w:val="21"/>
        </w:rPr>
      </w:pPr>
      <w:bookmarkStart w:id="65" w:name="_Hlk92271413"/>
      <w:r>
        <w:rPr>
          <w:rFonts w:ascii="宋体" w:hAnsi="宋体" w:cs="宋体"/>
          <w:b/>
          <w:bCs/>
          <w:szCs w:val="21"/>
        </w:rPr>
        <w:t>1.需执行的国家相关标准、行业标准、地方标准或者其他标准、规范：</w:t>
      </w:r>
      <w:bookmarkStart w:id="66" w:name="_Hlk94018176"/>
      <w:r>
        <w:rPr>
          <w:rFonts w:ascii="宋体" w:hAnsi="宋体" w:cs="宋体"/>
          <w:szCs w:val="21"/>
        </w:rPr>
        <w:t>如技术要求中未注明需执行的国家相关标准、行业标准、地方标准或者其他标准、规范的，执行最新标准、规范。</w:t>
      </w:r>
      <w:bookmarkEnd w:id="66"/>
    </w:p>
    <w:bookmarkEnd w:id="65"/>
    <w:p>
      <w:pPr>
        <w:adjustRightInd w:val="0"/>
        <w:snapToGrid w:val="0"/>
        <w:spacing w:line="360" w:lineRule="auto"/>
        <w:ind w:firstLine="420"/>
        <w:rPr>
          <w:rFonts w:hint="default" w:ascii="宋体" w:hAnsi="宋体" w:cs="宋体"/>
          <w:b/>
          <w:bCs/>
          <w:szCs w:val="21"/>
        </w:rPr>
      </w:pPr>
      <w:r>
        <w:rPr>
          <w:rFonts w:ascii="宋体" w:hAnsi="宋体" w:cs="宋体"/>
          <w:b/>
          <w:bCs/>
          <w:szCs w:val="21"/>
        </w:rPr>
        <w:t>2.需实现的功能或者目标：</w:t>
      </w:r>
      <w:r>
        <w:rPr>
          <w:rFonts w:ascii="宋体" w:hAnsi="宋体" w:cs="宋体"/>
          <w:szCs w:val="21"/>
        </w:rPr>
        <w:t>完成教材及其他服务，包括教材出版信息数据提供、订单处理、教材配送和退换及其他和相关服务（注：含教材全加工等）；</w:t>
      </w:r>
    </w:p>
    <w:p>
      <w:pPr>
        <w:adjustRightInd w:val="0"/>
        <w:snapToGrid w:val="0"/>
        <w:spacing w:line="288" w:lineRule="auto"/>
        <w:ind w:left="826" w:hanging="406"/>
        <w:rPr>
          <w:rFonts w:hint="default" w:ascii="宋体" w:hAnsi="宋体"/>
          <w:b/>
          <w:bCs/>
          <w:spacing w:val="-4"/>
          <w:szCs w:val="21"/>
        </w:rPr>
      </w:pPr>
      <w:r>
        <w:rPr>
          <w:rFonts w:ascii="宋体" w:hAnsi="宋体"/>
          <w:b/>
          <w:bCs/>
          <w:spacing w:val="-4"/>
          <w:szCs w:val="21"/>
        </w:rPr>
        <w:t>3.需满足的质量、安全、技术规格、物理特性等要求：</w:t>
      </w:r>
    </w:p>
    <w:p>
      <w:pPr>
        <w:adjustRightInd w:val="0"/>
        <w:snapToGrid w:val="0"/>
        <w:spacing w:line="288" w:lineRule="auto"/>
        <w:ind w:left="842" w:hanging="422"/>
        <w:outlineLvl w:val="1"/>
        <w:rPr>
          <w:rFonts w:hint="default" w:ascii="宋体" w:hAnsi="宋体"/>
          <w:b/>
          <w:szCs w:val="21"/>
        </w:rPr>
      </w:pPr>
      <w:bookmarkStart w:id="67" w:name="_Toc20148"/>
      <w:bookmarkStart w:id="68" w:name="_Toc22047"/>
      <w:r>
        <w:rPr>
          <w:rFonts w:ascii="宋体" w:hAnsi="宋体"/>
          <w:b/>
          <w:szCs w:val="21"/>
        </w:rPr>
        <w:t>（一）采购内容及要求</w:t>
      </w:r>
      <w:bookmarkEnd w:id="67"/>
      <w:bookmarkEnd w:id="68"/>
    </w:p>
    <w:p>
      <w:pPr>
        <w:spacing w:line="360" w:lineRule="auto"/>
        <w:ind w:firstLine="420" w:firstLineChars="200"/>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1.每批书按总价*投标人折扣(两课教材100%)计算。此价包括采购、包装、运输、税费、服务等一切费用，另提供学校教师用书码洋4000元整，包含在总价中。</w:t>
      </w:r>
    </w:p>
    <w:p>
      <w:pPr>
        <w:spacing w:line="360" w:lineRule="auto"/>
        <w:ind w:firstLine="420" w:firstLineChars="200"/>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2.投标人需按照要求的到货时间、品种、数量，免运费打包送至采购人指定的学生寝室等地点(除出版社推迟出版或发生影响协议履行的不可抗力事情外)。</w:t>
      </w:r>
    </w:p>
    <w:p>
      <w:pPr>
        <w:spacing w:line="360" w:lineRule="auto"/>
        <w:ind w:firstLine="420" w:firstLineChars="200"/>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3.保证不提供盗版教材。因出版社无书供应或出版时间有问题时，投标人应在接到征订单后一周内回告采购人教务处，并主动告知出版社的出书和供书时间。</w:t>
      </w:r>
    </w:p>
    <w:p>
      <w:pPr>
        <w:spacing w:line="360" w:lineRule="auto"/>
        <w:ind w:firstLine="420" w:firstLineChars="200"/>
        <w:rPr>
          <w:rFonts w:hint="default" w:asciiTheme="minorEastAsia" w:hAnsiTheme="minorEastAsia" w:eastAsiaTheme="minorEastAsia" w:cstheme="minorEastAsia"/>
          <w:szCs w:val="21"/>
        </w:rPr>
      </w:pPr>
      <w:r>
        <w:rPr>
          <w:rFonts w:asciiTheme="minorEastAsia" w:hAnsiTheme="minorEastAsia" w:eastAsiaTheme="minorEastAsia" w:cstheme="minorEastAsia"/>
          <w:szCs w:val="21"/>
        </w:rPr>
        <w:t>4.投标人无条件接受采购人提供的追补教材订单(品种和数量不限),在出版社有货的前提下，保证在15天内将追补教材送达采购人指定地点。追补教材的折扣与中标价的折扣一致。</w:t>
      </w:r>
    </w:p>
    <w:p>
      <w:pPr>
        <w:spacing w:line="360" w:lineRule="auto"/>
        <w:ind w:firstLine="420" w:firstLineChars="200"/>
        <w:rPr>
          <w:rFonts w:hint="default" w:ascii="宋体" w:hAnsi="宋体"/>
          <w:bCs/>
          <w:szCs w:val="21"/>
        </w:rPr>
      </w:pPr>
      <w:r>
        <w:rPr>
          <w:rFonts w:ascii="宋体" w:hAnsi="宋体"/>
          <w:bCs/>
          <w:szCs w:val="21"/>
        </w:rPr>
        <w:t>5.因计划变动造成的多订教材，投标人包退换;在采购人选用新版教材时，对采购人可用但版次不同的相关教材投标人负责全部清退或更换(出版社在版目录内)。</w:t>
      </w:r>
    </w:p>
    <w:p>
      <w:pPr>
        <w:spacing w:line="360" w:lineRule="auto"/>
        <w:ind w:firstLine="420" w:firstLineChars="200"/>
        <w:rPr>
          <w:rFonts w:hint="default" w:ascii="宋体" w:hAnsi="宋体"/>
          <w:bCs/>
          <w:szCs w:val="21"/>
        </w:rPr>
      </w:pPr>
      <w:r>
        <w:rPr>
          <w:rFonts w:ascii="宋体" w:hAnsi="宋体"/>
          <w:bCs/>
          <w:szCs w:val="21"/>
        </w:rPr>
        <w:t>6.投标人在采购人发放教材之前负责做好教材整理，在教材发放期间派专人(2人以上)负责做好教材发放工作，教材发放完成后协助采购人教务处做好教材出库工作。</w:t>
      </w:r>
    </w:p>
    <w:p>
      <w:pPr>
        <w:spacing w:line="360" w:lineRule="auto"/>
        <w:ind w:firstLine="420" w:firstLineChars="200"/>
        <w:rPr>
          <w:rFonts w:hint="default" w:ascii="宋体" w:hAnsi="宋体"/>
          <w:bCs/>
          <w:szCs w:val="21"/>
        </w:rPr>
      </w:pPr>
      <w:r>
        <w:rPr>
          <w:rFonts w:ascii="宋体" w:hAnsi="宋体"/>
          <w:bCs/>
          <w:szCs w:val="21"/>
        </w:rPr>
        <w:t>7.投标人所供教材如有价格、数量、版本等差错以及缺页、倒装、污损等质量问题，投标人无条件退换、补差，由此造成的损失由乙方承担。</w:t>
      </w:r>
    </w:p>
    <w:p>
      <w:pPr>
        <w:spacing w:line="360" w:lineRule="auto"/>
        <w:ind w:firstLine="420" w:firstLineChars="200"/>
        <w:rPr>
          <w:rFonts w:hint="default" w:ascii="宋体" w:hAnsi="宋体"/>
          <w:bCs/>
          <w:szCs w:val="21"/>
        </w:rPr>
      </w:pPr>
      <w:r>
        <w:rPr>
          <w:rFonts w:ascii="宋体" w:hAnsi="宋体"/>
          <w:bCs/>
          <w:szCs w:val="21"/>
        </w:rPr>
        <w:t>8.投标人向采购人无偿提供各大出版社及新华书店教材征订目录，以及相关教材出版信息、发行资料、教材征订目录等。</w:t>
      </w:r>
    </w:p>
    <w:p>
      <w:pPr>
        <w:spacing w:line="360" w:lineRule="auto"/>
        <w:ind w:firstLine="420" w:firstLineChars="200"/>
        <w:rPr>
          <w:rFonts w:hint="default" w:ascii="宋体" w:hAnsi="宋体" w:cs="宋体"/>
          <w:bCs/>
          <w:kern w:val="0"/>
          <w:szCs w:val="21"/>
          <w:highlight w:val="yellow"/>
        </w:rPr>
      </w:pPr>
      <w:r>
        <w:rPr>
          <w:rFonts w:ascii="宋体" w:hAnsi="宋体"/>
          <w:bCs/>
          <w:szCs w:val="21"/>
        </w:rPr>
        <w:t>9、投标人在递交每一批教材时，需免费提供每本教材的样书一本，同时提供加盖投标人公章的送货总书款明细表及该次各班级书款明细表，教材费用需结算到学生个人。</w:t>
      </w:r>
    </w:p>
    <w:p>
      <w:pPr>
        <w:adjustRightInd w:val="0"/>
        <w:snapToGrid w:val="0"/>
        <w:spacing w:line="360" w:lineRule="auto"/>
        <w:ind w:firstLine="422" w:firstLineChars="200"/>
        <w:rPr>
          <w:rFonts w:hint="default" w:ascii="宋体" w:hAnsi="宋体"/>
          <w:b/>
          <w:szCs w:val="21"/>
        </w:rPr>
      </w:pPr>
      <w:r>
        <w:rPr>
          <w:rFonts w:ascii="宋体" w:hAnsi="宋体"/>
          <w:b/>
          <w:szCs w:val="21"/>
        </w:rPr>
        <w:t>（二）包装及运输</w:t>
      </w:r>
    </w:p>
    <w:p>
      <w:pPr>
        <w:adjustRightInd w:val="0"/>
        <w:snapToGrid w:val="0"/>
        <w:spacing w:line="360" w:lineRule="auto"/>
        <w:ind w:firstLine="420" w:firstLineChars="200"/>
        <w:rPr>
          <w:rFonts w:hint="default" w:ascii="宋体" w:hAnsi="宋体"/>
          <w:bCs/>
          <w:szCs w:val="21"/>
        </w:rPr>
      </w:pPr>
      <w:r>
        <w:rPr>
          <w:rFonts w:ascii="宋体" w:hAnsi="宋体"/>
          <w:bCs/>
          <w:szCs w:val="21"/>
        </w:rPr>
        <w:t>1.投标人向采购人提供的教材，均应采用国家或专业标准保护措施进行包装，使包装适应于远距离运输、防潮和防粗暴装卸，确保教材安全无损运抵采购人教务处指定地点，同时包装标签应按采购人要求制作，应有班级编号、班级名称、教材名称、数量、价格等内容。由于包装不善所引起的教材损坏和丢失，均由投标人承担。</w:t>
      </w:r>
    </w:p>
    <w:p>
      <w:pPr>
        <w:adjustRightInd w:val="0"/>
        <w:snapToGrid w:val="0"/>
        <w:spacing w:line="360" w:lineRule="auto"/>
        <w:ind w:firstLine="420" w:firstLineChars="200"/>
        <w:rPr>
          <w:rFonts w:hint="default" w:ascii="宋体" w:hAnsi="宋体"/>
          <w:bCs/>
          <w:szCs w:val="21"/>
          <w:u w:val="single"/>
        </w:rPr>
      </w:pPr>
      <w:r>
        <w:rPr>
          <w:rFonts w:ascii="宋体" w:hAnsi="宋体"/>
          <w:bCs/>
          <w:szCs w:val="21"/>
        </w:rPr>
        <w:t>2.包装费及运费由投标人承担。</w:t>
      </w:r>
    </w:p>
    <w:p>
      <w:pPr>
        <w:adjustRightInd w:val="0"/>
        <w:snapToGrid w:val="0"/>
        <w:spacing w:line="288" w:lineRule="auto"/>
        <w:ind w:left="842" w:hanging="422"/>
        <w:outlineLvl w:val="1"/>
        <w:rPr>
          <w:rFonts w:hint="default"/>
          <w:b/>
          <w:bCs/>
          <w:szCs w:val="24"/>
        </w:rPr>
      </w:pPr>
      <w:r>
        <w:rPr>
          <w:b/>
          <w:bCs/>
          <w:szCs w:val="24"/>
        </w:rPr>
        <w:t>四、报价方式：</w:t>
      </w:r>
    </w:p>
    <w:p>
      <w:pPr>
        <w:spacing w:line="360" w:lineRule="auto"/>
        <w:ind w:firstLine="422" w:firstLineChars="200"/>
        <w:rPr>
          <w:rFonts w:hint="default" w:asciiTheme="minorEastAsia" w:hAnsiTheme="minorEastAsia" w:eastAsiaTheme="minorEastAsia" w:cstheme="minorEastAsia"/>
          <w:b/>
          <w:bCs/>
          <w:szCs w:val="21"/>
        </w:rPr>
      </w:pPr>
      <w:r>
        <w:rPr>
          <w:rFonts w:asciiTheme="minorEastAsia" w:hAnsiTheme="minorEastAsia" w:eastAsiaTheme="minorEastAsia" w:cstheme="minorEastAsia"/>
          <w:b/>
          <w:bCs/>
          <w:szCs w:val="21"/>
        </w:rPr>
        <w:t>本项目采用固定折扣方式报价；投标人应根据采购要求自行考虑相关因素，在教材码洋的基础上填报最优折扣；在合同执行期内，该折扣固定不变，因各种原因而导致费用的增减，采购人均不考虑补偿。最终结算以教材实洋为准，教材实洋=教材码洋*投标人投标折扣。</w:t>
      </w:r>
    </w:p>
    <w:p>
      <w:pPr>
        <w:pStyle w:val="11"/>
      </w:pPr>
    </w:p>
    <w:p>
      <w:pPr>
        <w:jc w:val="center"/>
        <w:rPr>
          <w:rFonts w:hint="default"/>
          <w:b/>
          <w:bCs/>
          <w:szCs w:val="24"/>
        </w:rPr>
        <w:sectPr>
          <w:pgSz w:w="11906" w:h="16838"/>
          <w:pgMar w:top="1247" w:right="1247" w:bottom="1247" w:left="1247" w:header="794" w:footer="794" w:gutter="0"/>
          <w:cols w:space="0" w:num="1"/>
          <w:docGrid w:linePitch="312" w:charSpace="0"/>
        </w:sectPr>
      </w:pPr>
      <w:r>
        <w:rPr>
          <w:rFonts w:hint="default"/>
          <w:b/>
          <w:bCs/>
          <w:szCs w:val="24"/>
        </w:rPr>
        <w:br w:type="page"/>
      </w:r>
    </w:p>
    <w:p>
      <w:pPr>
        <w:jc w:val="center"/>
        <w:rPr>
          <w:rFonts w:hint="default"/>
          <w:b/>
          <w:sz w:val="36"/>
          <w:szCs w:val="36"/>
        </w:rPr>
      </w:pPr>
      <w:bookmarkStart w:id="69" w:name="_Toc15889"/>
      <w:r>
        <w:rPr>
          <w:b/>
          <w:sz w:val="36"/>
          <w:szCs w:val="36"/>
        </w:rPr>
        <w:t xml:space="preserve">第五章 </w:t>
      </w:r>
      <w:bookmarkEnd w:id="69"/>
      <w:r>
        <w:rPr>
          <w:b/>
          <w:sz w:val="36"/>
          <w:szCs w:val="36"/>
        </w:rPr>
        <w:t>浙江省政府采购合同主要条款指引</w:t>
      </w:r>
    </w:p>
    <w:p>
      <w:pPr>
        <w:adjustRightInd w:val="0"/>
        <w:snapToGrid w:val="0"/>
        <w:spacing w:line="360" w:lineRule="auto"/>
        <w:jc w:val="center"/>
        <w:rPr>
          <w:rFonts w:hint="default" w:ascii="宋体" w:hAnsi="宋体"/>
          <w:b/>
          <w:bCs/>
          <w:szCs w:val="21"/>
        </w:rPr>
      </w:pPr>
    </w:p>
    <w:p>
      <w:pPr>
        <w:adjustRightInd w:val="0"/>
        <w:snapToGrid w:val="0"/>
        <w:spacing w:line="360" w:lineRule="auto"/>
        <w:jc w:val="center"/>
        <w:rPr>
          <w:rFonts w:hint="default" w:ascii="宋体" w:hAnsi="宋体"/>
          <w:b/>
          <w:bCs/>
          <w:szCs w:val="21"/>
        </w:rPr>
      </w:pPr>
      <w:r>
        <w:rPr>
          <w:rFonts w:ascii="宋体" w:hAnsi="宋体"/>
          <w:b/>
          <w:bCs/>
          <w:szCs w:val="21"/>
        </w:rPr>
        <w:t>中国美术学院2024级学生教材及教师用书采购项目政府采购合同</w:t>
      </w:r>
    </w:p>
    <w:p>
      <w:pPr>
        <w:adjustRightInd w:val="0"/>
        <w:snapToGrid w:val="0"/>
        <w:spacing w:line="360" w:lineRule="auto"/>
        <w:rPr>
          <w:rFonts w:hint="default" w:ascii="宋体" w:hAnsi="宋体"/>
          <w:b/>
          <w:bCs/>
          <w:szCs w:val="21"/>
        </w:rPr>
      </w:pPr>
      <w:r>
        <w:rPr>
          <w:rFonts w:ascii="宋体" w:hAnsi="宋体"/>
          <w:b/>
          <w:bCs/>
          <w:szCs w:val="21"/>
        </w:rPr>
        <w:t>项目名称：中国美术学院2024级学生教材及教师用书采购项目</w:t>
      </w:r>
    </w:p>
    <w:p>
      <w:pPr>
        <w:adjustRightInd w:val="0"/>
        <w:snapToGrid w:val="0"/>
        <w:spacing w:line="360" w:lineRule="auto"/>
        <w:rPr>
          <w:rFonts w:hint="default" w:ascii="宋体" w:hAnsi="宋体"/>
          <w:b/>
          <w:bCs/>
          <w:szCs w:val="21"/>
        </w:rPr>
      </w:pPr>
      <w:r>
        <w:rPr>
          <w:rFonts w:ascii="宋体" w:hAnsi="宋体"/>
          <w:b/>
          <w:bCs/>
          <w:szCs w:val="21"/>
        </w:rPr>
        <w:t>项目编号：HSZB-2024-592</w:t>
      </w:r>
    </w:p>
    <w:p>
      <w:pPr>
        <w:adjustRightInd w:val="0"/>
        <w:snapToGrid w:val="0"/>
        <w:spacing w:line="360" w:lineRule="auto"/>
        <w:rPr>
          <w:rFonts w:hint="default" w:ascii="宋体" w:hAnsi="宋体"/>
          <w:b/>
          <w:bCs/>
          <w:szCs w:val="21"/>
        </w:rPr>
      </w:pPr>
      <w:r>
        <w:rPr>
          <w:rFonts w:ascii="宋体" w:hAnsi="宋体"/>
          <w:b/>
          <w:bCs/>
          <w:color w:val="000000" w:themeColor="text1"/>
          <w:szCs w:val="21"/>
          <w14:textFill>
            <w14:solidFill>
              <w14:schemeClr w14:val="tx1"/>
            </w14:solidFill>
          </w14:textFill>
        </w:rPr>
        <w:t>确认书号</w:t>
      </w:r>
      <w:r>
        <w:rPr>
          <w:rFonts w:ascii="宋体" w:hAnsi="宋体"/>
          <w:b/>
          <w:bCs/>
          <w:szCs w:val="21"/>
        </w:rPr>
        <w:t>：[2024]38279号</w:t>
      </w:r>
    </w:p>
    <w:p>
      <w:pPr>
        <w:adjustRightInd w:val="0"/>
        <w:snapToGrid w:val="0"/>
        <w:spacing w:line="360" w:lineRule="auto"/>
        <w:rPr>
          <w:rFonts w:hint="default" w:ascii="宋体" w:hAnsi="宋体"/>
          <w:b/>
          <w:bCs/>
          <w:szCs w:val="21"/>
        </w:rPr>
      </w:pPr>
      <w:r>
        <w:rPr>
          <w:rFonts w:ascii="宋体" w:hAnsi="宋体"/>
          <w:b/>
          <w:bCs/>
          <w:szCs w:val="21"/>
        </w:rPr>
        <w:t>甲方（需方）：中国美术学院</w:t>
      </w:r>
    </w:p>
    <w:p>
      <w:pPr>
        <w:adjustRightInd w:val="0"/>
        <w:snapToGrid w:val="0"/>
        <w:spacing w:line="360" w:lineRule="auto"/>
        <w:rPr>
          <w:rFonts w:hint="default" w:ascii="宋体" w:hAnsi="宋体"/>
          <w:b/>
          <w:bCs/>
          <w:szCs w:val="21"/>
        </w:rPr>
      </w:pPr>
      <w:r>
        <w:rPr>
          <w:rFonts w:ascii="宋体" w:hAnsi="宋体"/>
          <w:b/>
          <w:bCs/>
          <w:szCs w:val="21"/>
        </w:rPr>
        <w:t>乙方（供方）：</w:t>
      </w:r>
    </w:p>
    <w:p>
      <w:pPr>
        <w:adjustRightInd w:val="0"/>
        <w:snapToGrid w:val="0"/>
        <w:spacing w:line="360" w:lineRule="auto"/>
        <w:rPr>
          <w:rFonts w:hint="default" w:ascii="宋体" w:hAnsi="宋体"/>
          <w:b/>
          <w:bCs/>
          <w:szCs w:val="21"/>
        </w:rPr>
      </w:pPr>
      <w:r>
        <w:rPr>
          <w:rFonts w:ascii="宋体" w:hAnsi="宋体"/>
          <w:b/>
          <w:bCs/>
          <w:szCs w:val="21"/>
        </w:rPr>
        <w:t>采购代理机构：浙江豪圣建设项目管理有限公司</w:t>
      </w:r>
    </w:p>
    <w:p>
      <w:pPr>
        <w:adjustRightInd w:val="0"/>
        <w:snapToGrid w:val="0"/>
        <w:spacing w:line="360" w:lineRule="auto"/>
        <w:rPr>
          <w:rFonts w:hint="default" w:ascii="宋体" w:hAnsi="宋体"/>
          <w:szCs w:val="21"/>
        </w:rPr>
      </w:pPr>
    </w:p>
    <w:p>
      <w:pPr>
        <w:adjustRightInd w:val="0"/>
        <w:snapToGrid w:val="0"/>
        <w:spacing w:line="360" w:lineRule="auto"/>
        <w:ind w:firstLine="420" w:firstLineChars="200"/>
        <w:rPr>
          <w:rFonts w:hint="default" w:ascii="宋体" w:hAnsi="宋体" w:cs="宋体"/>
          <w:szCs w:val="21"/>
        </w:rPr>
      </w:pPr>
      <w:r>
        <w:rPr>
          <w:rFonts w:ascii="宋体" w:hAnsi="宋体" w:cs="宋体"/>
          <w:szCs w:val="21"/>
        </w:rPr>
        <w:t>根据《中华人民共和国民法典》、《中华人民共和国政府采购法》等有关法律法规规定，</w:t>
      </w:r>
      <w:r>
        <w:rPr>
          <w:rFonts w:ascii="宋体" w:hAnsi="宋体" w:cs="宋体"/>
          <w:color w:val="000000" w:themeColor="text1"/>
          <w:szCs w:val="21"/>
          <w14:textFill>
            <w14:solidFill>
              <w14:schemeClr w14:val="tx1"/>
            </w14:solidFill>
          </w14:textFill>
        </w:rPr>
        <w:t>＿＿＿＿＿＿＿＿</w:t>
      </w:r>
      <w:r>
        <w:rPr>
          <w:rFonts w:ascii="宋体" w:hAnsi="宋体" w:cs="宋体"/>
          <w:szCs w:val="21"/>
        </w:rPr>
        <w:t>受中国美术学院委托，通过</w:t>
      </w:r>
      <w:r>
        <w:rPr>
          <w:rFonts w:ascii="宋体" w:hAnsi="宋体" w:cs="宋体"/>
          <w:szCs w:val="21"/>
          <w:u w:val="single"/>
        </w:rPr>
        <w:t>公开招标</w:t>
      </w:r>
      <w:r>
        <w:rPr>
          <w:rFonts w:ascii="宋体" w:hAnsi="宋体" w:cs="宋体"/>
          <w:color w:val="000000" w:themeColor="text1"/>
          <w:szCs w:val="21"/>
          <w14:textFill>
            <w14:solidFill>
              <w14:schemeClr w14:val="tx1"/>
            </w14:solidFill>
          </w14:textFill>
        </w:rPr>
        <w:t>方式采购</w:t>
      </w:r>
      <w:r>
        <w:rPr>
          <w:rFonts w:ascii="宋体" w:hAnsi="宋体" w:cs="宋体"/>
          <w:szCs w:val="21"/>
        </w:rPr>
        <w:t>，确定</w:t>
      </w:r>
      <w:r>
        <w:rPr>
          <w:rFonts w:ascii="宋体" w:hAnsi="宋体" w:cs="宋体"/>
          <w:color w:val="000000" w:themeColor="text1"/>
          <w:szCs w:val="21"/>
          <w14:textFill>
            <w14:solidFill>
              <w14:schemeClr w14:val="tx1"/>
            </w14:solidFill>
          </w14:textFill>
        </w:rPr>
        <w:t>＿＿＿＿＿＿＿＿为成交单位，甲、乙双方友好协商，达成以下条款：</w:t>
      </w:r>
    </w:p>
    <w:p>
      <w:pPr>
        <w:adjustRightInd w:val="0"/>
        <w:snapToGrid w:val="0"/>
        <w:spacing w:line="360" w:lineRule="auto"/>
        <w:ind w:firstLine="422" w:firstLineChars="200"/>
        <w:rPr>
          <w:rFonts w:hint="default" w:ascii="宋体" w:hAnsi="宋体"/>
          <w:b/>
          <w:szCs w:val="21"/>
        </w:rPr>
      </w:pPr>
      <w:r>
        <w:rPr>
          <w:rFonts w:ascii="宋体" w:hAnsi="宋体"/>
          <w:b/>
          <w:szCs w:val="21"/>
        </w:rPr>
        <w:t>一、说明</w:t>
      </w:r>
    </w:p>
    <w:p>
      <w:pPr>
        <w:adjustRightInd w:val="0"/>
        <w:snapToGrid w:val="0"/>
        <w:spacing w:line="360" w:lineRule="auto"/>
        <w:ind w:firstLine="420" w:firstLineChars="200"/>
        <w:rPr>
          <w:rFonts w:hint="default" w:ascii="宋体" w:hAnsi="宋体"/>
          <w:bCs/>
          <w:szCs w:val="21"/>
        </w:rPr>
      </w:pPr>
      <w:r>
        <w:rPr>
          <w:rFonts w:ascii="宋体" w:hAnsi="宋体"/>
          <w:bCs/>
          <w:szCs w:val="21"/>
        </w:rPr>
        <w:t>1.合同基本条款是指商品需方(以下简称甲方)和中标人(以下简称乙方)应共同遵守的基本原则，并作为双方签约的依据。对于合同的其他条款，双方应本着互谅互让的精神协商解决。</w:t>
      </w:r>
    </w:p>
    <w:p>
      <w:pPr>
        <w:adjustRightInd w:val="0"/>
        <w:snapToGrid w:val="0"/>
        <w:spacing w:line="360" w:lineRule="auto"/>
        <w:ind w:firstLine="420" w:firstLineChars="200"/>
        <w:rPr>
          <w:rFonts w:hint="default" w:ascii="宋体" w:hAnsi="宋体"/>
          <w:bCs/>
          <w:szCs w:val="21"/>
        </w:rPr>
      </w:pPr>
      <w:r>
        <w:rPr>
          <w:rFonts w:ascii="宋体" w:hAnsi="宋体"/>
          <w:bCs/>
          <w:szCs w:val="21"/>
        </w:rPr>
        <w:t>2.制定“合同主要条款”的依据是《中华人民共和国民法典》。</w:t>
      </w:r>
    </w:p>
    <w:p>
      <w:pPr>
        <w:adjustRightInd w:val="0"/>
        <w:snapToGrid w:val="0"/>
        <w:spacing w:line="360" w:lineRule="auto"/>
        <w:ind w:firstLine="420" w:firstLineChars="200"/>
        <w:rPr>
          <w:rFonts w:hint="default" w:ascii="宋体" w:hAnsi="宋体"/>
          <w:bCs/>
          <w:szCs w:val="21"/>
        </w:rPr>
      </w:pPr>
      <w:r>
        <w:rPr>
          <w:rFonts w:ascii="宋体" w:hAnsi="宋体"/>
          <w:bCs/>
          <w:szCs w:val="21"/>
        </w:rPr>
        <w:t>3.合同价格(折扣)。</w:t>
      </w:r>
    </w:p>
    <w:p>
      <w:pPr>
        <w:adjustRightInd w:val="0"/>
        <w:snapToGrid w:val="0"/>
        <w:spacing w:line="360" w:lineRule="auto"/>
        <w:ind w:firstLine="422" w:firstLineChars="200"/>
        <w:rPr>
          <w:rFonts w:hint="default" w:ascii="宋体" w:hAnsi="宋体"/>
          <w:b/>
          <w:szCs w:val="21"/>
        </w:rPr>
      </w:pPr>
      <w:r>
        <w:rPr>
          <w:rFonts w:ascii="宋体" w:hAnsi="宋体"/>
          <w:b/>
          <w:szCs w:val="21"/>
        </w:rPr>
        <w:t>二、合同条款</w:t>
      </w:r>
    </w:p>
    <w:p>
      <w:pPr>
        <w:adjustRightInd w:val="0"/>
        <w:snapToGrid w:val="0"/>
        <w:spacing w:line="360" w:lineRule="auto"/>
        <w:ind w:firstLine="420" w:firstLineChars="200"/>
        <w:rPr>
          <w:rFonts w:hint="default" w:ascii="宋体" w:hAnsi="宋体"/>
          <w:szCs w:val="21"/>
        </w:rPr>
      </w:pPr>
      <w:r>
        <w:rPr>
          <w:rFonts w:ascii="宋体" w:hAnsi="宋体"/>
          <w:szCs w:val="21"/>
        </w:rPr>
        <w:t>甲、乙双方应以招标文件、投标文件及评标委员会确认的商品质量标准、品种数量和交货日期等作为本条款的基础。</w:t>
      </w:r>
    </w:p>
    <w:p>
      <w:pPr>
        <w:spacing w:line="360" w:lineRule="auto"/>
        <w:ind w:firstLine="422" w:firstLineChars="200"/>
        <w:rPr>
          <w:rFonts w:hint="default" w:ascii="宋体" w:hAnsi="宋体"/>
          <w:b/>
          <w:szCs w:val="21"/>
        </w:rPr>
      </w:pPr>
      <w:r>
        <w:rPr>
          <w:rFonts w:ascii="宋体" w:hAnsi="宋体"/>
          <w:b/>
          <w:szCs w:val="21"/>
        </w:rPr>
        <w:t>三、质量保证及服务内容</w:t>
      </w:r>
    </w:p>
    <w:p>
      <w:pPr>
        <w:spacing w:line="360" w:lineRule="auto"/>
        <w:ind w:firstLine="420" w:firstLineChars="200"/>
        <w:rPr>
          <w:rFonts w:hint="default" w:ascii="宋体" w:hAnsi="宋体"/>
          <w:bCs/>
          <w:szCs w:val="21"/>
        </w:rPr>
      </w:pPr>
      <w:r>
        <w:rPr>
          <w:rFonts w:ascii="宋体" w:hAnsi="宋体"/>
          <w:bCs/>
          <w:szCs w:val="21"/>
        </w:rPr>
        <w:t>1.乙方保证就甲方委托采购的教材，按甲方要求的到货时间、品种、数量，免运费打包送至甲方指定的学生寝室等地点(除出版社推迟出版或发生影响协议履行的不可抗力事情外)。</w:t>
      </w:r>
    </w:p>
    <w:p>
      <w:pPr>
        <w:spacing w:line="360" w:lineRule="auto"/>
        <w:ind w:firstLine="420" w:firstLineChars="200"/>
        <w:rPr>
          <w:rFonts w:hint="default" w:ascii="宋体" w:hAnsi="宋体"/>
          <w:bCs/>
          <w:szCs w:val="21"/>
        </w:rPr>
      </w:pPr>
      <w:r>
        <w:rPr>
          <w:rFonts w:ascii="宋体" w:hAnsi="宋体"/>
          <w:bCs/>
          <w:szCs w:val="21"/>
        </w:rPr>
        <w:t>2.甲方所购教材，因出版社无书供应或出版时间有问题时，乙方应在接到征订</w:t>
      </w:r>
    </w:p>
    <w:p>
      <w:pPr>
        <w:spacing w:line="360" w:lineRule="auto"/>
        <w:rPr>
          <w:rFonts w:hint="default" w:ascii="宋体" w:hAnsi="宋体"/>
          <w:bCs/>
          <w:szCs w:val="21"/>
        </w:rPr>
      </w:pPr>
      <w:r>
        <w:rPr>
          <w:rFonts w:ascii="宋体" w:hAnsi="宋体"/>
          <w:bCs/>
          <w:szCs w:val="21"/>
        </w:rPr>
        <w:t>单后一周内回告甲方教务处，并主动告知出版社的出书和供书时间。</w:t>
      </w:r>
    </w:p>
    <w:p>
      <w:pPr>
        <w:spacing w:line="360" w:lineRule="auto"/>
        <w:ind w:firstLine="420" w:firstLineChars="200"/>
        <w:rPr>
          <w:rFonts w:hint="default" w:ascii="宋体" w:hAnsi="宋体"/>
          <w:bCs/>
          <w:szCs w:val="21"/>
        </w:rPr>
      </w:pPr>
      <w:r>
        <w:rPr>
          <w:rFonts w:ascii="宋体" w:hAnsi="宋体"/>
          <w:bCs/>
          <w:szCs w:val="21"/>
        </w:rPr>
        <w:t>3.乙方保证不提供盗版教材。</w:t>
      </w:r>
    </w:p>
    <w:p>
      <w:pPr>
        <w:spacing w:line="360" w:lineRule="auto"/>
        <w:ind w:firstLine="420" w:firstLineChars="200"/>
        <w:rPr>
          <w:rFonts w:hint="default" w:ascii="宋体" w:hAnsi="宋体"/>
          <w:bCs/>
          <w:szCs w:val="21"/>
        </w:rPr>
      </w:pPr>
      <w:r>
        <w:rPr>
          <w:rFonts w:ascii="宋体" w:hAnsi="宋体"/>
          <w:bCs/>
          <w:szCs w:val="21"/>
        </w:rPr>
        <w:t>4.乙方无条件接受甲方提供的追补教材订单(品种和数量不限)，在出版社有货的前提下，保证在15天内将追补教材送达甲方指定地点。追补教材的折扣率与中标价的折扣率一致。</w:t>
      </w:r>
    </w:p>
    <w:p>
      <w:pPr>
        <w:spacing w:line="360" w:lineRule="auto"/>
        <w:ind w:firstLine="420" w:firstLineChars="200"/>
        <w:rPr>
          <w:rFonts w:hint="default" w:ascii="宋体" w:hAnsi="宋体"/>
          <w:bCs/>
          <w:szCs w:val="21"/>
        </w:rPr>
      </w:pPr>
      <w:r>
        <w:rPr>
          <w:rFonts w:ascii="宋体" w:hAnsi="宋体"/>
          <w:bCs/>
          <w:szCs w:val="21"/>
        </w:rPr>
        <w:t>5.因计划变动造成的多订教材，乙方包退换;在甲方选用新版教材时，对甲方可用但版次不同的相关教材乙方负责全部清退或更换(出版社在版目录内)。</w:t>
      </w:r>
    </w:p>
    <w:p>
      <w:pPr>
        <w:spacing w:line="360" w:lineRule="auto"/>
        <w:ind w:firstLine="420" w:firstLineChars="200"/>
        <w:rPr>
          <w:rFonts w:hint="default" w:ascii="宋体" w:hAnsi="宋体"/>
          <w:bCs/>
          <w:szCs w:val="21"/>
        </w:rPr>
      </w:pPr>
      <w:r>
        <w:rPr>
          <w:rFonts w:ascii="宋体" w:hAnsi="宋体"/>
          <w:bCs/>
          <w:szCs w:val="21"/>
        </w:rPr>
        <w:t>6.乙方在甲方发放教材之前负责做好教材整理，在教材发放期间派专人(2人以上)负责做好教材发放工作，教材发放完成后协助甲方教务处做好教材出库工作。</w:t>
      </w:r>
    </w:p>
    <w:p>
      <w:pPr>
        <w:spacing w:line="360" w:lineRule="auto"/>
        <w:ind w:firstLine="420" w:firstLineChars="200"/>
        <w:rPr>
          <w:rFonts w:hint="default" w:ascii="宋体" w:hAnsi="宋体"/>
          <w:bCs/>
          <w:szCs w:val="21"/>
        </w:rPr>
      </w:pPr>
      <w:r>
        <w:rPr>
          <w:rFonts w:ascii="宋体" w:hAnsi="宋体"/>
          <w:bCs/>
          <w:szCs w:val="21"/>
        </w:rPr>
        <w:t>7.乙方所供教材如有价格、数量、版本等差错以及缺页、倒装、污损等质量问题，乙方无条件退换、补差，由此造成的损失由乙方承担。</w:t>
      </w:r>
    </w:p>
    <w:p>
      <w:pPr>
        <w:spacing w:line="360" w:lineRule="auto"/>
        <w:ind w:firstLine="420" w:firstLineChars="200"/>
        <w:rPr>
          <w:rFonts w:hint="default" w:ascii="宋体" w:hAnsi="宋体"/>
          <w:bCs/>
          <w:szCs w:val="21"/>
        </w:rPr>
      </w:pPr>
      <w:r>
        <w:rPr>
          <w:rFonts w:ascii="宋体" w:hAnsi="宋体"/>
          <w:bCs/>
          <w:szCs w:val="21"/>
        </w:rPr>
        <w:t>8.乙方向甲方无偿提供各大出版社及新华书店教材征订目录，以及相关教材出版信息、发行资料、教材征订目录等。</w:t>
      </w:r>
    </w:p>
    <w:p>
      <w:pPr>
        <w:spacing w:line="360" w:lineRule="auto"/>
        <w:ind w:firstLine="420" w:firstLineChars="200"/>
        <w:rPr>
          <w:rFonts w:hint="default" w:ascii="宋体" w:hAnsi="宋体" w:cs="宋体"/>
          <w:bCs/>
          <w:kern w:val="0"/>
          <w:szCs w:val="21"/>
          <w:highlight w:val="yellow"/>
        </w:rPr>
      </w:pPr>
      <w:r>
        <w:rPr>
          <w:rFonts w:ascii="宋体" w:hAnsi="宋体"/>
          <w:bCs/>
          <w:szCs w:val="21"/>
        </w:rPr>
        <w:t>9、乙方在递交每一批教材时，需免费提供每本教材的样书一本，同时提供加盖乙方公章的送货总书款明细表及该次各班级书款明细表，教材费用需结算到学生个人。</w:t>
      </w:r>
    </w:p>
    <w:p>
      <w:pPr>
        <w:adjustRightInd w:val="0"/>
        <w:snapToGrid w:val="0"/>
        <w:spacing w:line="360" w:lineRule="auto"/>
        <w:ind w:firstLine="422" w:firstLineChars="200"/>
        <w:rPr>
          <w:rFonts w:hint="default" w:ascii="宋体" w:hAnsi="宋体"/>
          <w:b/>
          <w:szCs w:val="21"/>
        </w:rPr>
      </w:pPr>
      <w:r>
        <w:rPr>
          <w:rFonts w:ascii="宋体" w:hAnsi="宋体"/>
          <w:b/>
          <w:szCs w:val="21"/>
        </w:rPr>
        <w:t>四、包装及运输</w:t>
      </w:r>
    </w:p>
    <w:p>
      <w:pPr>
        <w:adjustRightInd w:val="0"/>
        <w:snapToGrid w:val="0"/>
        <w:spacing w:line="360" w:lineRule="auto"/>
        <w:ind w:firstLine="420" w:firstLineChars="200"/>
        <w:rPr>
          <w:rFonts w:hint="default" w:ascii="宋体" w:hAnsi="宋体"/>
          <w:bCs/>
          <w:szCs w:val="21"/>
        </w:rPr>
      </w:pPr>
      <w:r>
        <w:rPr>
          <w:rFonts w:ascii="宋体" w:hAnsi="宋体"/>
          <w:bCs/>
          <w:szCs w:val="21"/>
        </w:rPr>
        <w:t>1.乙方向甲方提供的教材，均应采用国家或专业标准保护措施进行包装，使包装适应于远距离运输、防潮和防粗暴装卸，确保教材安全无损运抵甲方教务处指定地点，同时包装标签应按甲方要求制作，应有班级编号、班级名称、教材名称、数量、价格等内容。由于包装不善所引起的教材损坏和丢失，均由乙方承担。</w:t>
      </w:r>
    </w:p>
    <w:p>
      <w:pPr>
        <w:adjustRightInd w:val="0"/>
        <w:snapToGrid w:val="0"/>
        <w:spacing w:line="360" w:lineRule="auto"/>
        <w:ind w:firstLine="420" w:firstLineChars="200"/>
        <w:rPr>
          <w:rFonts w:hint="default" w:ascii="宋体" w:hAnsi="宋体"/>
          <w:bCs/>
          <w:szCs w:val="21"/>
          <w:u w:val="single"/>
        </w:rPr>
      </w:pPr>
      <w:r>
        <w:rPr>
          <w:rFonts w:ascii="宋体" w:hAnsi="宋体"/>
          <w:bCs/>
          <w:szCs w:val="21"/>
        </w:rPr>
        <w:t>2.包装费及运费由乙方承担。</w:t>
      </w:r>
    </w:p>
    <w:p>
      <w:pPr>
        <w:adjustRightInd w:val="0"/>
        <w:snapToGrid w:val="0"/>
        <w:spacing w:line="360" w:lineRule="auto"/>
        <w:ind w:firstLine="422" w:firstLineChars="200"/>
        <w:rPr>
          <w:rFonts w:hint="default" w:ascii="宋体" w:hAnsi="宋体"/>
          <w:b/>
          <w:szCs w:val="21"/>
        </w:rPr>
      </w:pPr>
      <w:r>
        <w:rPr>
          <w:rFonts w:ascii="宋体" w:hAnsi="宋体"/>
          <w:b/>
          <w:szCs w:val="21"/>
        </w:rPr>
        <w:t>五、验收</w:t>
      </w:r>
    </w:p>
    <w:p>
      <w:pPr>
        <w:adjustRightInd w:val="0"/>
        <w:snapToGrid w:val="0"/>
        <w:spacing w:line="360" w:lineRule="auto"/>
        <w:ind w:firstLine="420" w:firstLineChars="200"/>
        <w:rPr>
          <w:rFonts w:hint="default" w:ascii="宋体" w:hAnsi="宋体"/>
          <w:bCs/>
          <w:szCs w:val="21"/>
        </w:rPr>
      </w:pPr>
      <w:r>
        <w:rPr>
          <w:rFonts w:ascii="宋体" w:hAnsi="宋体"/>
          <w:bCs/>
          <w:szCs w:val="21"/>
        </w:rPr>
        <w:t>1.教材到达甲方指定地点后，甲乙双方共同验收(本次验收仅限于教材的品种与数量)，品种与数量验收合格后双方签字确认。</w:t>
      </w:r>
    </w:p>
    <w:p>
      <w:pPr>
        <w:adjustRightInd w:val="0"/>
        <w:snapToGrid w:val="0"/>
        <w:spacing w:line="360" w:lineRule="auto"/>
        <w:ind w:firstLine="420" w:firstLineChars="200"/>
        <w:rPr>
          <w:rFonts w:hint="default" w:ascii="宋体" w:hAnsi="宋体"/>
          <w:bCs/>
          <w:szCs w:val="21"/>
        </w:rPr>
      </w:pPr>
      <w:r>
        <w:rPr>
          <w:rFonts w:ascii="宋体" w:hAnsi="宋体"/>
          <w:bCs/>
          <w:szCs w:val="21"/>
        </w:rPr>
        <w:t>2.待甲方将教材发放完毕后的二十五个工作日内，由甲方确定教材的质量。</w:t>
      </w:r>
    </w:p>
    <w:p>
      <w:pPr>
        <w:adjustRightInd w:val="0"/>
        <w:snapToGrid w:val="0"/>
        <w:spacing w:line="360" w:lineRule="auto"/>
        <w:ind w:firstLine="420" w:firstLineChars="200"/>
        <w:rPr>
          <w:rFonts w:hint="default" w:ascii="宋体" w:hAnsi="宋体"/>
          <w:bCs/>
          <w:szCs w:val="21"/>
        </w:rPr>
      </w:pPr>
      <w:r>
        <w:rPr>
          <w:rFonts w:ascii="宋体" w:hAnsi="宋体"/>
          <w:bCs/>
          <w:szCs w:val="21"/>
        </w:rPr>
        <w:t>3.验收标准:符合国家规定的相关质量标准及甲方招标文件中规定的质量及服务要求。</w:t>
      </w:r>
    </w:p>
    <w:p>
      <w:pPr>
        <w:adjustRightInd w:val="0"/>
        <w:snapToGrid w:val="0"/>
        <w:spacing w:line="360" w:lineRule="auto"/>
        <w:ind w:firstLine="422" w:firstLineChars="200"/>
        <w:rPr>
          <w:rFonts w:hint="default" w:hAnsi="宋体" w:cs="宋体"/>
          <w:b/>
          <w:szCs w:val="21"/>
        </w:rPr>
      </w:pPr>
      <w:r>
        <w:rPr>
          <w:rFonts w:hAnsi="宋体" w:cs="宋体"/>
          <w:b/>
          <w:szCs w:val="21"/>
        </w:rPr>
        <w:t>六、交付时间及地点</w:t>
      </w:r>
    </w:p>
    <w:p>
      <w:pPr>
        <w:adjustRightInd w:val="0"/>
        <w:snapToGrid w:val="0"/>
        <w:spacing w:line="360" w:lineRule="auto"/>
        <w:ind w:firstLine="420" w:firstLineChars="200"/>
        <w:rPr>
          <w:rFonts w:hint="default" w:hAnsi="宋体" w:cs="宋体"/>
          <w:bCs/>
          <w:szCs w:val="21"/>
        </w:rPr>
      </w:pPr>
      <w:r>
        <w:rPr>
          <w:rFonts w:hAnsi="宋体" w:cs="宋体"/>
          <w:bCs/>
          <w:szCs w:val="21"/>
        </w:rPr>
        <w:t>1.供货时间:教材采购按甲方要求开始采购。正常采购的教材，应保证在开学前到位，按个人打包，按顺序摆放，并自行做好验收及发放工作。</w:t>
      </w:r>
    </w:p>
    <w:p>
      <w:pPr>
        <w:adjustRightInd w:val="0"/>
        <w:snapToGrid w:val="0"/>
        <w:spacing w:line="360" w:lineRule="auto"/>
        <w:ind w:firstLine="420" w:firstLineChars="200"/>
        <w:rPr>
          <w:rFonts w:hint="default" w:hAnsi="宋体" w:cs="宋体"/>
          <w:bCs/>
          <w:szCs w:val="21"/>
        </w:rPr>
      </w:pPr>
      <w:r>
        <w:rPr>
          <w:rFonts w:hAnsi="宋体" w:cs="宋体"/>
          <w:bCs/>
          <w:szCs w:val="21"/>
        </w:rPr>
        <w:t>2.供货地点:采购人指定地点。</w:t>
      </w:r>
    </w:p>
    <w:p>
      <w:pPr>
        <w:adjustRightInd w:val="0"/>
        <w:snapToGrid w:val="0"/>
        <w:spacing w:line="360" w:lineRule="auto"/>
        <w:ind w:firstLine="422" w:firstLineChars="200"/>
        <w:rPr>
          <w:rFonts w:hint="default" w:hAnsi="宋体" w:cs="宋体"/>
          <w:b/>
          <w:szCs w:val="21"/>
        </w:rPr>
      </w:pPr>
      <w:r>
        <w:rPr>
          <w:rFonts w:hAnsi="宋体" w:cs="宋体"/>
          <w:b/>
          <w:szCs w:val="21"/>
        </w:rPr>
        <w:t>七、付款及方式</w:t>
      </w:r>
    </w:p>
    <w:p>
      <w:pPr>
        <w:adjustRightInd w:val="0"/>
        <w:snapToGrid w:val="0"/>
        <w:spacing w:line="360" w:lineRule="auto"/>
        <w:ind w:firstLine="420" w:firstLineChars="200"/>
        <w:rPr>
          <w:rFonts w:hint="eastAsia" w:ascii="Times New Roman" w:hAnsi="宋体" w:cs="宋体"/>
          <w:bCs/>
          <w:szCs w:val="21"/>
        </w:rPr>
      </w:pPr>
      <w:r>
        <w:rPr>
          <w:rFonts w:ascii="Times New Roman" w:hAnsi="宋体" w:cs="宋体"/>
          <w:bCs/>
          <w:szCs w:val="21"/>
        </w:rPr>
        <w:t>1.按每批书的总码洋*</w:t>
      </w:r>
      <w:r>
        <w:rPr>
          <w:rFonts w:ascii="Times New Roman" w:hAnsi="宋体" w:cs="宋体"/>
          <w:bCs/>
          <w:szCs w:val="21"/>
          <w:u w:val="single"/>
        </w:rPr>
        <w:t xml:space="preserve">    </w:t>
      </w:r>
      <w:r>
        <w:rPr>
          <w:rFonts w:ascii="Times New Roman" w:hAnsi="宋体" w:cs="宋体"/>
          <w:bCs/>
          <w:szCs w:val="21"/>
        </w:rPr>
        <w:t>(两课教材100%)计算</w:t>
      </w:r>
      <w:r>
        <w:rPr>
          <w:rFonts w:hint="eastAsia" w:hAnsi="宋体" w:cs="宋体"/>
          <w:bCs/>
          <w:szCs w:val="21"/>
          <w:lang w:eastAsia="zh-CN"/>
        </w:rPr>
        <w:t>。</w:t>
      </w:r>
      <w:r>
        <w:rPr>
          <w:rFonts w:hint="eastAsia" w:ascii="Times New Roman" w:hAnsi="宋体" w:cs="宋体"/>
          <w:bCs/>
          <w:szCs w:val="21"/>
        </w:rPr>
        <w:t>此价包括采购、包装、运输、税费、服务等一切费用，另提供学校教师用书码洋4000元整，包含在总价中。</w:t>
      </w:r>
    </w:p>
    <w:p>
      <w:pPr>
        <w:adjustRightInd w:val="0"/>
        <w:snapToGrid w:val="0"/>
        <w:spacing w:line="360" w:lineRule="auto"/>
        <w:ind w:firstLineChars="200"/>
        <w:rPr>
          <w:rFonts w:ascii="Times New Roman" w:hAnsi="宋体" w:cs="宋体"/>
          <w:bCs/>
          <w:szCs w:val="21"/>
        </w:rPr>
      </w:pPr>
      <w:r>
        <w:rPr>
          <w:rFonts w:hint="eastAsia" w:ascii="Times New Roman" w:hAnsi="宋体" w:cs="宋体"/>
          <w:bCs/>
          <w:szCs w:val="21"/>
        </w:rPr>
        <w:t>2.签订合同后，</w:t>
      </w:r>
      <w:r>
        <w:rPr>
          <w:rFonts w:hint="eastAsia" w:hAnsi="宋体" w:cs="宋体"/>
          <w:bCs/>
          <w:szCs w:val="21"/>
          <w:lang w:val="en-US" w:eastAsia="zh-CN"/>
        </w:rPr>
        <w:t>甲方</w:t>
      </w:r>
      <w:r>
        <w:rPr>
          <w:rFonts w:hint="eastAsia" w:ascii="Times New Roman" w:hAnsi="宋体" w:cs="宋体"/>
          <w:bCs/>
          <w:szCs w:val="21"/>
        </w:rPr>
        <w:t>分批次供货和结算，按甲方要求送达全部教材并经</w:t>
      </w:r>
      <w:r>
        <w:rPr>
          <w:rFonts w:hint="eastAsia" w:hAnsi="宋体" w:cs="宋体"/>
          <w:bCs/>
          <w:szCs w:val="21"/>
          <w:lang w:val="en-US" w:eastAsia="zh-CN"/>
        </w:rPr>
        <w:t>甲方</w:t>
      </w:r>
      <w:r>
        <w:rPr>
          <w:rFonts w:hint="eastAsia" w:ascii="Times New Roman" w:hAnsi="宋体" w:cs="宋体"/>
          <w:bCs/>
          <w:szCs w:val="21"/>
        </w:rPr>
        <w:t>验收合格且学生核对无误后(甲方将教材发放完毕后的三十日内无质量问题),</w:t>
      </w:r>
      <w:r>
        <w:rPr>
          <w:rFonts w:hint="eastAsia" w:hAnsi="宋体" w:cs="宋体"/>
          <w:bCs/>
          <w:szCs w:val="21"/>
          <w:lang w:val="en-US" w:eastAsia="zh-CN"/>
        </w:rPr>
        <w:t>乙方</w:t>
      </w:r>
      <w:r>
        <w:rPr>
          <w:rFonts w:hint="eastAsia" w:ascii="Times New Roman" w:hAnsi="宋体" w:cs="宋体"/>
          <w:bCs/>
          <w:szCs w:val="21"/>
        </w:rPr>
        <w:t>开具发票及供货清单提出申请，由</w:t>
      </w:r>
      <w:r>
        <w:rPr>
          <w:rFonts w:hint="eastAsia" w:hAnsi="宋体" w:cs="宋体"/>
          <w:bCs/>
          <w:szCs w:val="21"/>
          <w:lang w:val="en-US" w:eastAsia="zh-CN"/>
        </w:rPr>
        <w:t>甲方</w:t>
      </w:r>
      <w:r>
        <w:rPr>
          <w:rFonts w:hint="eastAsia" w:ascii="Times New Roman" w:hAnsi="宋体" w:cs="宋体"/>
          <w:bCs/>
          <w:szCs w:val="21"/>
        </w:rPr>
        <w:t>统一结算</w:t>
      </w:r>
      <w:r>
        <w:rPr>
          <w:rFonts w:hint="eastAsia" w:ascii="Times New Roman" w:hAnsi="宋体" w:cs="宋体"/>
          <w:b w:val="0"/>
          <w:bCs/>
          <w:szCs w:val="21"/>
        </w:rPr>
        <w:t>(按实结算)</w:t>
      </w:r>
      <w:r>
        <w:rPr>
          <w:rFonts w:hint="eastAsia" w:ascii="Times New Roman" w:hAnsi="宋体" w:cs="宋体"/>
          <w:bCs/>
          <w:szCs w:val="21"/>
        </w:rPr>
        <w:t>。</w:t>
      </w:r>
    </w:p>
    <w:p>
      <w:pPr>
        <w:adjustRightInd w:val="0"/>
        <w:snapToGrid w:val="0"/>
        <w:spacing w:line="360" w:lineRule="auto"/>
        <w:ind w:firstLine="422" w:firstLineChars="200"/>
        <w:rPr>
          <w:rFonts w:hint="default" w:ascii="宋体" w:hAnsi="宋体"/>
          <w:b/>
          <w:szCs w:val="21"/>
        </w:rPr>
      </w:pPr>
      <w:r>
        <w:rPr>
          <w:rFonts w:ascii="宋体" w:hAnsi="宋体"/>
          <w:b/>
          <w:szCs w:val="21"/>
        </w:rPr>
        <w:t>八、违约责任</w:t>
      </w:r>
    </w:p>
    <w:p>
      <w:pPr>
        <w:adjustRightInd w:val="0"/>
        <w:snapToGrid w:val="0"/>
        <w:spacing w:line="360" w:lineRule="auto"/>
        <w:ind w:firstLine="420" w:firstLineChars="200"/>
        <w:rPr>
          <w:rFonts w:ascii="宋体" w:hAnsi="宋体"/>
          <w:szCs w:val="21"/>
        </w:rPr>
      </w:pPr>
      <w:r>
        <w:rPr>
          <w:rFonts w:ascii="宋体" w:hAnsi="宋体"/>
          <w:szCs w:val="21"/>
        </w:rPr>
        <w:t>1.乙方提供</w:t>
      </w:r>
      <w:r>
        <w:rPr>
          <w:rFonts w:ascii="宋体" w:hAnsi="宋体"/>
          <w:szCs w:val="21"/>
          <w:u w:val="single"/>
        </w:rPr>
        <w:t>人民币10000</w:t>
      </w:r>
      <w:r>
        <w:rPr>
          <w:rFonts w:ascii="宋体" w:hAnsi="宋体"/>
          <w:szCs w:val="21"/>
        </w:rPr>
        <w:t>元的履约保证金，合同签订生效后5个工作日内向</w:t>
      </w:r>
      <w:r>
        <w:rPr>
          <w:rFonts w:hint="eastAsia" w:ascii="宋体" w:hAnsi="宋体"/>
          <w:szCs w:val="21"/>
          <w:lang w:val="en-US" w:eastAsia="zh-CN"/>
        </w:rPr>
        <w:t>甲方</w:t>
      </w:r>
      <w:r>
        <w:rPr>
          <w:rFonts w:ascii="宋体" w:hAnsi="宋体"/>
          <w:szCs w:val="21"/>
        </w:rPr>
        <w:t>缴纳履约保证金，</w:t>
      </w:r>
      <w:r>
        <w:rPr>
          <w:rFonts w:hint="default" w:ascii="宋体" w:hAnsi="宋体"/>
          <w:szCs w:val="21"/>
        </w:rPr>
        <w:t>履约保证金以</w:t>
      </w:r>
      <w:r>
        <w:rPr>
          <w:rFonts w:ascii="宋体" w:hAnsi="宋体"/>
          <w:szCs w:val="21"/>
        </w:rPr>
        <w:t>电汇或转账的方式进行缴纳，履约保证金在合同履约期间无违约情形的，项目验收合格后，于一周内退还（不计息）。</w:t>
      </w:r>
    </w:p>
    <w:p>
      <w:pPr>
        <w:adjustRightInd w:val="0"/>
        <w:snapToGrid w:val="0"/>
        <w:spacing w:line="360" w:lineRule="auto"/>
        <w:ind w:firstLine="420" w:firstLineChars="200"/>
        <w:rPr>
          <w:rFonts w:hint="default" w:ascii="宋体" w:hAnsi="宋体"/>
          <w:szCs w:val="21"/>
        </w:rPr>
      </w:pPr>
      <w:r>
        <w:rPr>
          <w:rFonts w:ascii="宋体" w:hAnsi="宋体"/>
          <w:szCs w:val="21"/>
        </w:rPr>
        <w:t>2.若乙方提供的教材有伪劣、盗版情况，甲方除退回问题教材之外，并向乙方处以该教材总码洋10倍的罚金。</w:t>
      </w:r>
    </w:p>
    <w:p>
      <w:pPr>
        <w:adjustRightInd w:val="0"/>
        <w:snapToGrid w:val="0"/>
        <w:spacing w:line="360" w:lineRule="auto"/>
        <w:ind w:firstLine="420" w:firstLineChars="200"/>
        <w:rPr>
          <w:rFonts w:hint="default" w:ascii="宋体" w:hAnsi="宋体"/>
          <w:szCs w:val="21"/>
        </w:rPr>
      </w:pPr>
      <w:r>
        <w:rPr>
          <w:rFonts w:ascii="宋体" w:hAnsi="宋体"/>
          <w:szCs w:val="21"/>
        </w:rPr>
        <w:t>3.因乙方原因未按时按要求交付教材，每日需向学校支付未到教材总码洋的5%作为补偿，并立刻采取弥补措施。</w:t>
      </w:r>
    </w:p>
    <w:p>
      <w:pPr>
        <w:adjustRightInd w:val="0"/>
        <w:snapToGrid w:val="0"/>
        <w:spacing w:line="360" w:lineRule="auto"/>
        <w:ind w:firstLine="420" w:firstLineChars="200"/>
        <w:rPr>
          <w:rFonts w:hint="default" w:ascii="宋体" w:hAnsi="宋体"/>
          <w:szCs w:val="21"/>
        </w:rPr>
      </w:pPr>
      <w:r>
        <w:rPr>
          <w:rFonts w:ascii="宋体" w:hAnsi="宋体"/>
          <w:szCs w:val="21"/>
        </w:rPr>
        <w:t>4.乙方在履行合同过程中,如不符合甲方招标文件要求,甲方将提出改进意见。</w:t>
      </w:r>
    </w:p>
    <w:p>
      <w:pPr>
        <w:adjustRightInd w:val="0"/>
        <w:snapToGrid w:val="0"/>
        <w:spacing w:line="360" w:lineRule="auto"/>
        <w:ind w:firstLine="420" w:firstLineChars="200"/>
        <w:rPr>
          <w:rFonts w:hint="default" w:ascii="宋体" w:hAnsi="宋体"/>
          <w:szCs w:val="21"/>
        </w:rPr>
      </w:pPr>
      <w:r>
        <w:rPr>
          <w:rFonts w:ascii="宋体" w:hAnsi="宋体"/>
          <w:szCs w:val="21"/>
        </w:rPr>
        <w:t>若乙方仍不能达到甲方要求，甲方有权终止合同，并不退还履约保证金。</w:t>
      </w:r>
    </w:p>
    <w:p>
      <w:pPr>
        <w:adjustRightInd w:val="0"/>
        <w:snapToGrid w:val="0"/>
        <w:spacing w:line="360" w:lineRule="auto"/>
        <w:ind w:firstLine="420" w:firstLineChars="200"/>
        <w:rPr>
          <w:rFonts w:hint="default" w:ascii="宋体" w:hAnsi="宋体"/>
          <w:szCs w:val="21"/>
        </w:rPr>
      </w:pPr>
      <w:r>
        <w:rPr>
          <w:rFonts w:ascii="宋体" w:hAnsi="宋体"/>
          <w:szCs w:val="21"/>
        </w:rPr>
        <w:t>5.甲方违反合同规定拒绝接货或中途退货(并非质量及服务因素)，须承担因此给乙方造成的损失和费用。</w:t>
      </w:r>
    </w:p>
    <w:p>
      <w:pPr>
        <w:adjustRightInd w:val="0"/>
        <w:snapToGrid w:val="0"/>
        <w:spacing w:line="360" w:lineRule="auto"/>
        <w:ind w:firstLine="422" w:firstLineChars="200"/>
        <w:rPr>
          <w:rFonts w:hint="default" w:ascii="宋体" w:hAnsi="宋体"/>
          <w:b/>
          <w:szCs w:val="21"/>
        </w:rPr>
      </w:pPr>
      <w:r>
        <w:rPr>
          <w:rFonts w:ascii="宋体" w:hAnsi="宋体"/>
          <w:b/>
          <w:szCs w:val="21"/>
        </w:rPr>
        <w:t>八、不可抗力事件处理</w:t>
      </w:r>
    </w:p>
    <w:p>
      <w:pPr>
        <w:adjustRightInd w:val="0"/>
        <w:snapToGrid w:val="0"/>
        <w:spacing w:line="360" w:lineRule="auto"/>
        <w:ind w:firstLine="420" w:firstLineChars="200"/>
        <w:rPr>
          <w:rFonts w:hint="default" w:ascii="宋体" w:hAnsi="宋体"/>
          <w:szCs w:val="21"/>
        </w:rPr>
      </w:pPr>
      <w:r>
        <w:rPr>
          <w:rFonts w:ascii="宋体" w:hAnsi="宋体"/>
          <w:szCs w:val="21"/>
        </w:rPr>
        <w:t>1.在合同有效期内，任何一方因不可抗力事件导致不能履行合同，则合同履行期可延长，其延长期与不可抗力影响期相同。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hint="default" w:ascii="宋体" w:hAnsi="宋体"/>
          <w:szCs w:val="21"/>
        </w:rPr>
      </w:pPr>
      <w:r>
        <w:rPr>
          <w:rFonts w:ascii="宋体" w:hAnsi="宋体"/>
          <w:szCs w:val="21"/>
        </w:rPr>
        <w:t>2.不可抗力事件发生后，应立即通知对方，并寄送有关权威机构出具的证明。</w:t>
      </w:r>
    </w:p>
    <w:p>
      <w:pPr>
        <w:adjustRightInd w:val="0"/>
        <w:snapToGrid w:val="0"/>
        <w:spacing w:line="360" w:lineRule="auto"/>
        <w:ind w:firstLine="420" w:firstLineChars="200"/>
        <w:rPr>
          <w:rFonts w:hint="default" w:ascii="宋体" w:hAnsi="宋体"/>
          <w:szCs w:val="21"/>
        </w:rPr>
      </w:pPr>
      <w:r>
        <w:rPr>
          <w:rFonts w:ascii="宋体" w:hAnsi="宋体"/>
          <w:szCs w:val="21"/>
        </w:rPr>
        <w:t>3.不可抗力事件延续120天以上，双方应通过友好协商，确定是否继续履行合同。</w:t>
      </w:r>
    </w:p>
    <w:p>
      <w:pPr>
        <w:adjustRightInd w:val="0"/>
        <w:snapToGrid w:val="0"/>
        <w:spacing w:line="360" w:lineRule="auto"/>
        <w:ind w:firstLine="422" w:firstLineChars="200"/>
        <w:rPr>
          <w:rFonts w:hint="default" w:ascii="宋体" w:hAnsi="宋体"/>
          <w:b/>
          <w:szCs w:val="21"/>
        </w:rPr>
      </w:pPr>
      <w:r>
        <w:rPr>
          <w:rFonts w:ascii="宋体" w:hAnsi="宋体"/>
          <w:b/>
          <w:szCs w:val="21"/>
        </w:rPr>
        <w:t>九、争议的解决</w:t>
      </w:r>
    </w:p>
    <w:p>
      <w:pPr>
        <w:adjustRightInd w:val="0"/>
        <w:snapToGrid w:val="0"/>
        <w:spacing w:line="360" w:lineRule="auto"/>
        <w:ind w:firstLine="420" w:firstLineChars="200"/>
        <w:rPr>
          <w:rFonts w:hint="default" w:ascii="宋体" w:hAnsi="宋体"/>
          <w:szCs w:val="21"/>
        </w:rPr>
      </w:pPr>
      <w:r>
        <w:rPr>
          <w:rFonts w:ascii="宋体" w:hAnsi="宋体" w:cs="宋体"/>
        </w:rPr>
        <w:t>本合同未尽事宜由甲、乙双方协商解决。</w:t>
      </w:r>
      <w:r>
        <w:rPr>
          <w:rFonts w:ascii="宋体" w:hAnsi="宋体"/>
          <w:szCs w:val="21"/>
        </w:rPr>
        <w:t>因本合同发生纠纷，甲乙双方应当及时协商解决，如协商不成，任何一方可向甲方所在地人民法院起诉。</w:t>
      </w:r>
    </w:p>
    <w:p>
      <w:pPr>
        <w:adjustRightInd w:val="0"/>
        <w:snapToGrid w:val="0"/>
        <w:spacing w:line="360" w:lineRule="auto"/>
        <w:ind w:firstLine="422" w:firstLineChars="200"/>
        <w:rPr>
          <w:rFonts w:hint="default" w:ascii="宋体" w:hAnsi="宋体"/>
          <w:b/>
          <w:bCs/>
          <w:szCs w:val="21"/>
        </w:rPr>
      </w:pPr>
      <w:r>
        <w:rPr>
          <w:rFonts w:ascii="宋体" w:hAnsi="宋体"/>
          <w:b/>
          <w:bCs/>
          <w:szCs w:val="21"/>
        </w:rPr>
        <w:t>十、通知与送达</w:t>
      </w:r>
    </w:p>
    <w:p>
      <w:pPr>
        <w:adjustRightInd w:val="0"/>
        <w:snapToGrid w:val="0"/>
        <w:spacing w:line="360" w:lineRule="auto"/>
        <w:ind w:firstLine="420" w:firstLineChars="200"/>
        <w:rPr>
          <w:rFonts w:hint="default" w:ascii="宋体" w:hAnsi="宋体"/>
          <w:szCs w:val="21"/>
        </w:rPr>
      </w:pPr>
      <w:r>
        <w:rPr>
          <w:rFonts w:hint="default" w:ascii="宋体" w:hAnsi="宋体"/>
          <w:szCs w:val="21"/>
        </w:rPr>
        <w:t>甲、乙双方的收件地址为文</w:t>
      </w:r>
      <w:r>
        <w:rPr>
          <w:rFonts w:ascii="宋体" w:hAnsi="宋体"/>
          <w:szCs w:val="21"/>
        </w:rPr>
        <w:t>末</w:t>
      </w:r>
      <w:r>
        <w:rPr>
          <w:rFonts w:hint="default" w:ascii="宋体" w:hAnsi="宋体"/>
          <w:szCs w:val="21"/>
        </w:rPr>
        <w:t>载明的地址。任何一方发出的通知，其通知日期以通知发出日为准，且符合下列情形之一均视为已送达：（1）该通知已递交对方的；（2）该通知以邮寄或快递方式发出后3天的；（3）以传真、电传或其它类似方法通知后对方以适当的形式确认的。</w:t>
      </w:r>
    </w:p>
    <w:p>
      <w:pPr>
        <w:adjustRightInd w:val="0"/>
        <w:snapToGrid w:val="0"/>
        <w:spacing w:line="360" w:lineRule="auto"/>
        <w:ind w:firstLine="420" w:firstLineChars="200"/>
        <w:rPr>
          <w:rFonts w:hint="default" w:ascii="宋体" w:hAnsi="宋体"/>
          <w:szCs w:val="21"/>
        </w:rPr>
      </w:pPr>
      <w:r>
        <w:rPr>
          <w:rFonts w:hint="default" w:ascii="宋体" w:hAnsi="宋体"/>
          <w:szCs w:val="21"/>
        </w:rPr>
        <w:t>如因任何一方约定收件地址变更后未及时通知其他方，导致对方发出的通知无法按时送达，或者在收件地址未变更的情况下，书面通知被以任何原因退回的，视为已送达，相应责任由未及时通知约定联系方式变更的责任方承担。</w:t>
      </w:r>
    </w:p>
    <w:p>
      <w:pPr>
        <w:adjustRightInd w:val="0"/>
        <w:snapToGrid w:val="0"/>
        <w:spacing w:line="360" w:lineRule="auto"/>
        <w:ind w:firstLine="422" w:firstLineChars="200"/>
        <w:rPr>
          <w:rFonts w:hint="default" w:ascii="宋体" w:hAnsi="宋体"/>
          <w:b/>
          <w:szCs w:val="21"/>
        </w:rPr>
      </w:pPr>
      <w:r>
        <w:rPr>
          <w:rFonts w:ascii="宋体" w:hAnsi="宋体"/>
          <w:b/>
          <w:szCs w:val="21"/>
        </w:rPr>
        <w:t>十一、合同生效</w:t>
      </w:r>
      <w:r>
        <w:rPr>
          <w:rFonts w:hAnsi="宋体" w:cs="宋体"/>
          <w:b/>
          <w:color w:val="000000" w:themeColor="text1"/>
          <w:szCs w:val="21"/>
          <w14:textFill>
            <w14:solidFill>
              <w14:schemeClr w14:val="tx1"/>
            </w14:solidFill>
          </w14:textFill>
        </w:rPr>
        <w:t>及其它</w:t>
      </w:r>
    </w:p>
    <w:p>
      <w:pPr>
        <w:adjustRightInd w:val="0"/>
        <w:snapToGrid w:val="0"/>
        <w:spacing w:line="360" w:lineRule="auto"/>
        <w:ind w:firstLine="420" w:firstLineChars="200"/>
        <w:rPr>
          <w:rFonts w:hint="default" w:ascii="宋体" w:hAnsi="宋体"/>
          <w:szCs w:val="21"/>
        </w:rPr>
      </w:pPr>
      <w:r>
        <w:rPr>
          <w:rFonts w:ascii="宋体" w:hAnsi="宋体"/>
          <w:szCs w:val="21"/>
        </w:rPr>
        <w:t>1.本合同经甲、乙、采购代理机构三方法定代表人或其授权代表签字并盖章后生效。</w:t>
      </w:r>
    </w:p>
    <w:p>
      <w:pPr>
        <w:adjustRightInd w:val="0"/>
        <w:snapToGrid w:val="0"/>
        <w:spacing w:line="360" w:lineRule="auto"/>
        <w:ind w:firstLine="420" w:firstLineChars="200"/>
        <w:rPr>
          <w:rFonts w:hint="default" w:ascii="宋体" w:hAnsi="宋体"/>
          <w:szCs w:val="21"/>
        </w:rPr>
      </w:pPr>
      <w:r>
        <w:rPr>
          <w:rFonts w:ascii="宋体" w:hAnsi="宋体"/>
          <w:szCs w:val="21"/>
        </w:rPr>
        <w:t>2.本合同未尽事宜，遵照《民法典》有关条文执行。</w:t>
      </w:r>
    </w:p>
    <w:p>
      <w:pPr>
        <w:spacing w:line="360" w:lineRule="auto"/>
        <w:ind w:firstLine="420" w:firstLineChars="200"/>
        <w:rPr>
          <w:rFonts w:hint="default"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3.本合同一式陆份，甲方执叁份，乙方执贰份，采购代理机构执壹份，具有同等法律效力。</w:t>
      </w:r>
    </w:p>
    <w:p>
      <w:pPr>
        <w:adjustRightInd w:val="0"/>
        <w:snapToGrid w:val="0"/>
        <w:spacing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bCs/>
          <w:color w:val="000000" w:themeColor="text1"/>
          <w14:textFill>
            <w14:solidFill>
              <w14:schemeClr w14:val="tx1"/>
            </w14:solidFill>
          </w14:textFill>
        </w:rPr>
        <w:t>4.与</w:t>
      </w:r>
      <w:r>
        <w:rPr>
          <w:rFonts w:ascii="宋体" w:hAnsi="宋体" w:cs="宋体"/>
          <w:color w:val="000000" w:themeColor="text1"/>
          <w:szCs w:val="21"/>
          <w14:textFill>
            <w14:solidFill>
              <w14:schemeClr w14:val="tx1"/>
            </w14:solidFill>
          </w14:textFill>
        </w:rPr>
        <w:t>本合同有关的采购文件、响应（投标）文件、记录等，与本合同具有同等法律效力。</w:t>
      </w:r>
    </w:p>
    <w:p>
      <w:pPr>
        <w:adjustRightInd w:val="0"/>
        <w:snapToGrid w:val="0"/>
        <w:spacing w:line="360" w:lineRule="auto"/>
        <w:ind w:firstLine="420" w:firstLineChars="200"/>
        <w:rPr>
          <w:rFonts w:hint="default" w:ascii="宋体" w:hAnsi="宋体"/>
          <w:szCs w:val="21"/>
        </w:rPr>
      </w:pPr>
    </w:p>
    <w:p>
      <w:pPr>
        <w:adjustRightInd w:val="0"/>
        <w:snapToGrid w:val="0"/>
        <w:spacing w:line="360" w:lineRule="auto"/>
        <w:ind w:firstLine="420" w:firstLineChars="200"/>
        <w:rPr>
          <w:rFonts w:hint="default" w:ascii="宋体" w:hAnsi="宋体"/>
          <w:szCs w:val="21"/>
        </w:rPr>
      </w:pPr>
      <w:r>
        <w:rPr>
          <w:rFonts w:ascii="宋体" w:hAnsi="宋体"/>
          <w:szCs w:val="21"/>
        </w:rPr>
        <w:t>（以下无正文）</w:t>
      </w:r>
    </w:p>
    <w:p>
      <w:pPr>
        <w:adjustRightInd w:val="0"/>
        <w:snapToGrid w:val="0"/>
        <w:spacing w:line="360" w:lineRule="auto"/>
        <w:ind w:firstLine="420" w:firstLineChars="200"/>
        <w:rPr>
          <w:rFonts w:hint="default" w:ascii="宋体" w:hAnsi="宋体"/>
          <w:szCs w:val="21"/>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甲方（需方）： 中国美术学院      （公章/合同专用章）</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乙方（供方）：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法定代表人或授权代表：</w:t>
            </w:r>
          </w:p>
          <w:p>
            <w:pPr>
              <w:adjustRightInd w:val="0"/>
              <w:snapToGrid w:val="0"/>
              <w:spacing w:line="288" w:lineRule="auto"/>
              <w:rPr>
                <w:rFonts w:hint="default" w:ascii="宋体" w:hAnsi="宋体"/>
                <w:spacing w:val="-6"/>
                <w:szCs w:val="21"/>
              </w:rPr>
            </w:pPr>
            <w:r>
              <w:rPr>
                <w:rFonts w:ascii="宋体" w:hAnsi="宋体"/>
                <w:spacing w:val="-6"/>
                <w:szCs w:val="21"/>
              </w:rPr>
              <w:t>（签名）</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法定代表人或授权代表：</w:t>
            </w:r>
          </w:p>
          <w:p>
            <w:pPr>
              <w:adjustRightInd w:val="0"/>
              <w:snapToGrid w:val="0"/>
              <w:spacing w:line="288" w:lineRule="auto"/>
              <w:rPr>
                <w:rFonts w:hint="default" w:ascii="宋体" w:hAnsi="宋体"/>
                <w:spacing w:val="-6"/>
                <w:szCs w:val="21"/>
              </w:rPr>
            </w:pPr>
            <w:r>
              <w:rPr>
                <w:rFonts w:ascii="宋体" w:hAnsi="宋体"/>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zCs w:val="21"/>
              </w:rPr>
            </w:pPr>
            <w:r>
              <w:rPr>
                <w:rFonts w:ascii="宋体" w:hAnsi="宋体"/>
                <w:szCs w:val="21"/>
              </w:rPr>
              <w:t>地址：</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zCs w:val="21"/>
              </w:rPr>
            </w:pPr>
            <w:r>
              <w:rPr>
                <w:rFonts w:ascii="宋体" w:hAnsi="宋体"/>
                <w:szCs w:val="21"/>
              </w:rPr>
              <w:t>电话：</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zCs w:val="21"/>
              </w:rPr>
            </w:pPr>
            <w:r>
              <w:rPr>
                <w:rFonts w:ascii="宋体" w:hAnsi="宋体"/>
                <w:szCs w:val="21"/>
              </w:rPr>
              <w:t>开户银行：</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zCs w:val="21"/>
              </w:rPr>
            </w:pPr>
            <w:r>
              <w:rPr>
                <w:rFonts w:ascii="宋体" w:hAnsi="宋体"/>
                <w:szCs w:val="21"/>
              </w:rPr>
              <w:t>账号：</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签名日期：      年    月    日</w:t>
            </w:r>
          </w:p>
        </w:tc>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合同鉴证方：          （公章/合同专用章）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default" w:ascii="宋体" w:hAnsi="宋体"/>
                <w:spacing w:val="-6"/>
                <w:szCs w:val="21"/>
              </w:rPr>
            </w:pPr>
            <w:r>
              <w:rPr>
                <w:rFonts w:ascii="宋体" w:hAnsi="宋体"/>
                <w:spacing w:val="-6"/>
                <w:szCs w:val="21"/>
              </w:rPr>
              <w:t>法定代表人或授权代表：</w:t>
            </w:r>
          </w:p>
          <w:p>
            <w:pPr>
              <w:adjustRightInd w:val="0"/>
              <w:snapToGrid w:val="0"/>
              <w:spacing w:line="288" w:lineRule="auto"/>
              <w:rPr>
                <w:rFonts w:hint="default" w:ascii="宋体" w:hAnsi="宋体"/>
                <w:spacing w:val="-6"/>
                <w:szCs w:val="21"/>
              </w:rPr>
            </w:pPr>
            <w:r>
              <w:rPr>
                <w:rFonts w:ascii="宋体" w:hAnsi="宋体"/>
                <w:spacing w:val="-6"/>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default" w:ascii="宋体" w:hAnsi="宋体"/>
                <w:spacing w:val="-6"/>
                <w:szCs w:val="21"/>
              </w:rPr>
            </w:pPr>
            <w:r>
              <w:rPr>
                <w:rFonts w:ascii="宋体" w:hAnsi="宋体" w:cs="宋体"/>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default" w:ascii="宋体" w:hAnsi="宋体"/>
                <w:spacing w:val="-6"/>
                <w:szCs w:val="21"/>
              </w:rPr>
            </w:pPr>
            <w:r>
              <w:rPr>
                <w:rFonts w:ascii="宋体" w:hAnsi="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hint="default" w:ascii="宋体" w:hAnsi="宋体"/>
                <w:spacing w:val="-6"/>
                <w:szCs w:val="21"/>
              </w:rPr>
            </w:pPr>
            <w:r>
              <w:rPr>
                <w:rFonts w:ascii="宋体" w:hAnsi="宋体"/>
                <w:spacing w:val="-6"/>
                <w:szCs w:val="21"/>
              </w:rPr>
              <w:t>鉴证日期：      年    月    日</w:t>
            </w:r>
          </w:p>
        </w:tc>
      </w:tr>
    </w:tbl>
    <w:p>
      <w:pPr>
        <w:pStyle w:val="7"/>
        <w:snapToGrid w:val="0"/>
        <w:spacing w:beforeLines="0" w:afterLines="0" w:line="360" w:lineRule="auto"/>
        <w:rPr>
          <w:rFonts w:hAnsi="宋体"/>
        </w:rPr>
      </w:pPr>
    </w:p>
    <w:p>
      <w:pPr>
        <w:rPr>
          <w:rFonts w:hint="default"/>
          <w:b/>
          <w:sz w:val="36"/>
          <w:szCs w:val="36"/>
        </w:rPr>
      </w:pPr>
      <w:bookmarkStart w:id="70" w:name="_Toc2160"/>
      <w:r>
        <w:rPr>
          <w:b/>
          <w:sz w:val="36"/>
          <w:szCs w:val="36"/>
        </w:rPr>
        <w:br w:type="page"/>
      </w:r>
    </w:p>
    <w:p>
      <w:pPr>
        <w:pStyle w:val="7"/>
        <w:snapToGrid w:val="0"/>
        <w:spacing w:before="120" w:after="120" w:line="360" w:lineRule="auto"/>
        <w:jc w:val="center"/>
        <w:outlineLvl w:val="0"/>
        <w:rPr>
          <w:rFonts w:ascii="Times New Roman" w:hAnsi="Times New Roman"/>
          <w:b/>
          <w:sz w:val="36"/>
          <w:szCs w:val="36"/>
        </w:rPr>
      </w:pPr>
      <w:r>
        <w:rPr>
          <w:rFonts w:ascii="Times New Roman" w:hAnsi="Times New Roman"/>
          <w:b/>
          <w:sz w:val="36"/>
          <w:szCs w:val="36"/>
        </w:rPr>
        <w:t>第六章　投标文件格式</w:t>
      </w:r>
      <w:bookmarkEnd w:id="70"/>
    </w:p>
    <w:p>
      <w:pPr>
        <w:snapToGrid w:val="0"/>
        <w:spacing w:before="120" w:beforeLines="50" w:after="50" w:line="360" w:lineRule="auto"/>
        <w:rPr>
          <w:rFonts w:hint="default"/>
          <w:b/>
          <w:sz w:val="24"/>
        </w:rPr>
      </w:pPr>
      <w:r>
        <w:rPr>
          <w:rFonts w:hint="default"/>
          <w:b/>
          <w:sz w:val="24"/>
        </w:rPr>
        <w:t>1.电子备份投标文件的外包装封面格式</w:t>
      </w:r>
    </w:p>
    <w:p>
      <w:pPr>
        <w:snapToGrid w:val="0"/>
        <w:spacing w:before="120" w:beforeLines="50" w:after="50" w:line="360" w:lineRule="auto"/>
        <w:rPr>
          <w:rFonts w:hint="default"/>
          <w:bCs/>
          <w:sz w:val="24"/>
        </w:rPr>
      </w:pPr>
    </w:p>
    <w:p>
      <w:pPr>
        <w:snapToGrid w:val="0"/>
        <w:spacing w:before="120" w:beforeLines="50" w:after="50" w:line="360" w:lineRule="auto"/>
        <w:jc w:val="center"/>
        <w:rPr>
          <w:rFonts w:hint="default"/>
          <w:b/>
          <w:bCs/>
          <w:sz w:val="52"/>
          <w:szCs w:val="52"/>
        </w:rPr>
      </w:pPr>
      <w:r>
        <w:rPr>
          <w:rFonts w:hint="default"/>
          <w:b/>
          <w:bCs/>
          <w:sz w:val="52"/>
          <w:szCs w:val="52"/>
        </w:rPr>
        <w:t>电子备份投标文件</w:t>
      </w:r>
    </w:p>
    <w:p>
      <w:pPr>
        <w:snapToGrid w:val="0"/>
        <w:spacing w:before="120" w:beforeLines="50" w:after="50" w:line="360" w:lineRule="auto"/>
        <w:rPr>
          <w:rFonts w:hint="default"/>
          <w:bCs/>
          <w:sz w:val="24"/>
        </w:rPr>
      </w:pPr>
    </w:p>
    <w:p>
      <w:pPr>
        <w:snapToGrid w:val="0"/>
        <w:spacing w:before="120" w:beforeLines="50" w:after="50" w:line="360" w:lineRule="auto"/>
        <w:ind w:firstLine="1120" w:firstLineChars="400"/>
        <w:rPr>
          <w:rFonts w:hint="default"/>
          <w:bCs/>
          <w:sz w:val="28"/>
          <w:szCs w:val="28"/>
        </w:rPr>
      </w:pPr>
      <w:r>
        <w:rPr>
          <w:rFonts w:hint="default"/>
          <w:bCs/>
          <w:sz w:val="28"/>
          <w:szCs w:val="28"/>
        </w:rPr>
        <w:t>项目名称：</w:t>
      </w:r>
      <w:r>
        <w:rPr>
          <w:bCs/>
          <w:sz w:val="28"/>
          <w:szCs w:val="28"/>
        </w:rPr>
        <w:t>中国美术学院2024级学生教材及教师用书采购项目</w:t>
      </w:r>
    </w:p>
    <w:p>
      <w:pPr>
        <w:snapToGrid w:val="0"/>
        <w:spacing w:before="120" w:beforeLines="50" w:after="50" w:line="360" w:lineRule="auto"/>
        <w:ind w:firstLine="1120" w:firstLineChars="400"/>
        <w:rPr>
          <w:rFonts w:hint="default" w:ascii="宋体" w:hAnsi="宋体" w:cs="宋体"/>
          <w:bCs/>
          <w:sz w:val="28"/>
          <w:szCs w:val="28"/>
        </w:rPr>
      </w:pPr>
      <w:r>
        <w:rPr>
          <w:rFonts w:ascii="宋体" w:hAnsi="宋体" w:cs="宋体"/>
          <w:bCs/>
          <w:sz w:val="28"/>
          <w:szCs w:val="28"/>
        </w:rPr>
        <w:t>项目编号：HSZB-2024-592</w:t>
      </w:r>
    </w:p>
    <w:p>
      <w:pPr>
        <w:snapToGrid w:val="0"/>
        <w:spacing w:before="120" w:beforeLines="50" w:after="50" w:line="360" w:lineRule="auto"/>
        <w:ind w:firstLine="1260" w:firstLineChars="450"/>
        <w:rPr>
          <w:rFonts w:hint="default"/>
          <w:bCs/>
          <w:sz w:val="28"/>
          <w:szCs w:val="28"/>
        </w:rPr>
      </w:pPr>
    </w:p>
    <w:p>
      <w:pPr>
        <w:snapToGrid w:val="0"/>
        <w:spacing w:before="120" w:beforeLines="50" w:after="50" w:line="360" w:lineRule="auto"/>
        <w:ind w:firstLine="1260" w:firstLineChars="450"/>
        <w:rPr>
          <w:rFonts w:hint="default"/>
          <w:bCs/>
          <w:sz w:val="28"/>
          <w:szCs w:val="28"/>
        </w:rPr>
      </w:pPr>
    </w:p>
    <w:p>
      <w:pPr>
        <w:snapToGrid w:val="0"/>
        <w:spacing w:before="120" w:beforeLines="50" w:after="50" w:line="360" w:lineRule="auto"/>
        <w:ind w:firstLine="1260" w:firstLineChars="450"/>
        <w:rPr>
          <w:rFonts w:hint="default"/>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r>
        <w:rPr>
          <w:bCs/>
          <w:sz w:val="28"/>
          <w:szCs w:val="28"/>
        </w:rPr>
        <w:t>投标人名称：</w:t>
      </w:r>
    </w:p>
    <w:p>
      <w:pPr>
        <w:pStyle w:val="2"/>
        <w:snapToGrid w:val="0"/>
        <w:spacing w:before="50" w:after="50" w:line="360" w:lineRule="auto"/>
        <w:ind w:firstLine="1260" w:firstLineChars="450"/>
        <w:rPr>
          <w:bCs/>
          <w:sz w:val="28"/>
          <w:szCs w:val="28"/>
        </w:rPr>
      </w:pPr>
      <w:r>
        <w:rPr>
          <w:bCs/>
          <w:sz w:val="28"/>
          <w:szCs w:val="28"/>
        </w:rPr>
        <w:t>投标人地址：</w:t>
      </w:r>
    </w:p>
    <w:p>
      <w:pPr>
        <w:pStyle w:val="2"/>
        <w:snapToGrid w:val="0"/>
        <w:spacing w:before="50" w:after="50" w:line="360" w:lineRule="auto"/>
        <w:ind w:firstLine="1260" w:firstLineChars="450"/>
        <w:rPr>
          <w:bCs/>
          <w:sz w:val="28"/>
          <w:szCs w:val="28"/>
        </w:rPr>
      </w:pPr>
      <w:r>
        <w:rPr>
          <w:bCs/>
          <w:sz w:val="28"/>
          <w:szCs w:val="28"/>
        </w:rPr>
        <w:t>在  年  月  日  时  分之前不得启封</w:t>
      </w:r>
    </w:p>
    <w:p>
      <w:pPr>
        <w:pStyle w:val="2"/>
        <w:snapToGrid w:val="0"/>
        <w:spacing w:before="50" w:after="50" w:line="360" w:lineRule="auto"/>
        <w:ind w:firstLine="1164" w:firstLineChars="416"/>
        <w:rPr>
          <w:sz w:val="28"/>
          <w:szCs w:val="28"/>
        </w:rPr>
      </w:pPr>
    </w:p>
    <w:p>
      <w:pPr>
        <w:snapToGrid w:val="0"/>
        <w:spacing w:before="120" w:beforeLines="50" w:after="50" w:line="360" w:lineRule="auto"/>
        <w:ind w:firstLine="645"/>
        <w:rPr>
          <w:rFonts w:hint="default"/>
          <w:sz w:val="28"/>
          <w:szCs w:val="28"/>
        </w:rPr>
      </w:pPr>
      <w:r>
        <w:rPr>
          <w:rFonts w:hint="default"/>
          <w:sz w:val="28"/>
          <w:szCs w:val="28"/>
        </w:rPr>
        <w:t xml:space="preserve">                        年  月  日</w:t>
      </w:r>
    </w:p>
    <w:p>
      <w:pPr>
        <w:snapToGrid w:val="0"/>
        <w:spacing w:before="120"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 xml:space="preserve">封面格式 </w:t>
      </w:r>
    </w:p>
    <w:p>
      <w:pPr>
        <w:snapToGrid w:val="0"/>
        <w:spacing w:before="120" w:beforeLines="50" w:after="50" w:line="360" w:lineRule="auto"/>
        <w:rPr>
          <w:rFonts w:hint="default"/>
          <w:sz w:val="24"/>
        </w:rPr>
      </w:pPr>
    </w:p>
    <w:p>
      <w:pPr>
        <w:snapToGrid w:val="0"/>
        <w:spacing w:before="120" w:beforeLines="50" w:after="50" w:line="360" w:lineRule="auto"/>
        <w:rPr>
          <w:rFonts w:hint="default"/>
          <w:b/>
          <w:bCs/>
          <w:sz w:val="32"/>
        </w:rPr>
      </w:pPr>
    </w:p>
    <w:p>
      <w:pPr>
        <w:snapToGrid w:val="0"/>
        <w:spacing w:before="120" w:beforeLines="50" w:after="50" w:line="360" w:lineRule="auto"/>
        <w:jc w:val="center"/>
        <w:rPr>
          <w:rFonts w:hint="default"/>
          <w:bCs/>
          <w:sz w:val="24"/>
        </w:rPr>
      </w:pPr>
    </w:p>
    <w:p>
      <w:pPr>
        <w:snapToGrid w:val="0"/>
        <w:spacing w:before="120" w:beforeLines="50" w:after="50" w:line="360" w:lineRule="auto"/>
        <w:jc w:val="center"/>
        <w:rPr>
          <w:rFonts w:hint="default"/>
          <w:b/>
          <w:bCs/>
          <w:sz w:val="52"/>
          <w:szCs w:val="52"/>
        </w:rPr>
      </w:pPr>
      <w:r>
        <w:rPr>
          <w:rFonts w:hint="default"/>
          <w:b/>
          <w:bCs/>
          <w:sz w:val="52"/>
          <w:szCs w:val="52"/>
        </w:rPr>
        <w:t>资格证明/商务技术/报价文件</w:t>
      </w:r>
    </w:p>
    <w:p>
      <w:pPr>
        <w:snapToGrid w:val="0"/>
        <w:spacing w:before="120" w:beforeLines="50" w:after="50" w:line="360" w:lineRule="auto"/>
        <w:rPr>
          <w:rFonts w:hint="default"/>
          <w:bCs/>
          <w:sz w:val="24"/>
        </w:rPr>
      </w:pPr>
    </w:p>
    <w:p>
      <w:pPr>
        <w:snapToGrid w:val="0"/>
        <w:spacing w:before="120" w:beforeLines="50" w:after="50" w:line="360" w:lineRule="auto"/>
        <w:ind w:firstLine="1120" w:firstLineChars="400"/>
        <w:rPr>
          <w:rFonts w:hint="default" w:ascii="宋体" w:hAnsi="宋体" w:cs="宋体"/>
          <w:bCs/>
          <w:sz w:val="28"/>
          <w:szCs w:val="28"/>
        </w:rPr>
      </w:pPr>
      <w:r>
        <w:rPr>
          <w:rFonts w:ascii="宋体" w:hAnsi="宋体" w:cs="宋体"/>
          <w:bCs/>
          <w:sz w:val="28"/>
          <w:szCs w:val="28"/>
        </w:rPr>
        <w:t>项目名称：中国美术学院2024级学生教材及教师用书采购项目</w:t>
      </w:r>
    </w:p>
    <w:p>
      <w:pPr>
        <w:snapToGrid w:val="0"/>
        <w:spacing w:before="120" w:beforeLines="50" w:after="50" w:line="360" w:lineRule="auto"/>
        <w:ind w:firstLine="1120" w:firstLineChars="400"/>
        <w:rPr>
          <w:rFonts w:hint="default" w:ascii="宋体" w:hAnsi="宋体" w:cs="宋体"/>
          <w:bCs/>
          <w:sz w:val="28"/>
          <w:szCs w:val="28"/>
        </w:rPr>
      </w:pPr>
      <w:r>
        <w:rPr>
          <w:rFonts w:ascii="宋体" w:hAnsi="宋体" w:cs="宋体"/>
          <w:bCs/>
          <w:sz w:val="28"/>
          <w:szCs w:val="28"/>
        </w:rPr>
        <w:t>项目编号：HSZB-2024-592</w:t>
      </w:r>
    </w:p>
    <w:p>
      <w:pPr>
        <w:snapToGrid w:val="0"/>
        <w:spacing w:before="120" w:beforeLines="50" w:after="50" w:line="360" w:lineRule="auto"/>
        <w:ind w:firstLine="560" w:firstLineChars="200"/>
        <w:rPr>
          <w:rFonts w:hint="default"/>
          <w:bCs/>
          <w:sz w:val="28"/>
          <w:szCs w:val="28"/>
        </w:rPr>
      </w:pPr>
    </w:p>
    <w:p>
      <w:pPr>
        <w:snapToGrid w:val="0"/>
        <w:spacing w:before="120" w:beforeLines="50" w:after="50" w:line="360" w:lineRule="auto"/>
        <w:ind w:firstLine="560" w:firstLineChars="200"/>
        <w:rPr>
          <w:rFonts w:hint="default"/>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p>
    <w:p>
      <w:pPr>
        <w:pStyle w:val="2"/>
        <w:snapToGrid w:val="0"/>
        <w:spacing w:before="50" w:after="50" w:line="360" w:lineRule="auto"/>
        <w:ind w:firstLine="1260" w:firstLineChars="450"/>
        <w:rPr>
          <w:bCs/>
          <w:sz w:val="28"/>
          <w:szCs w:val="28"/>
        </w:rPr>
      </w:pPr>
      <w:r>
        <w:rPr>
          <w:bCs/>
          <w:sz w:val="28"/>
          <w:szCs w:val="28"/>
        </w:rPr>
        <w:t>投标人名称：</w:t>
      </w:r>
    </w:p>
    <w:p>
      <w:pPr>
        <w:pStyle w:val="2"/>
        <w:snapToGrid w:val="0"/>
        <w:spacing w:before="50" w:after="50" w:line="360" w:lineRule="auto"/>
        <w:ind w:firstLine="1260" w:firstLineChars="450"/>
        <w:rPr>
          <w:bCs/>
          <w:sz w:val="28"/>
          <w:szCs w:val="28"/>
        </w:rPr>
      </w:pPr>
      <w:r>
        <w:rPr>
          <w:bCs/>
          <w:sz w:val="28"/>
          <w:szCs w:val="28"/>
        </w:rPr>
        <w:t>投标人地址：</w:t>
      </w:r>
    </w:p>
    <w:p>
      <w:pPr>
        <w:snapToGrid w:val="0"/>
        <w:spacing w:before="120" w:beforeLines="50" w:after="50" w:line="360" w:lineRule="auto"/>
        <w:ind w:firstLine="645"/>
        <w:jc w:val="center"/>
        <w:rPr>
          <w:rFonts w:hint="default"/>
          <w:sz w:val="28"/>
          <w:szCs w:val="28"/>
        </w:rPr>
      </w:pPr>
    </w:p>
    <w:p>
      <w:pPr>
        <w:snapToGrid w:val="0"/>
        <w:spacing w:before="120" w:beforeLines="50" w:after="50" w:line="360" w:lineRule="auto"/>
        <w:ind w:firstLine="645"/>
        <w:jc w:val="center"/>
        <w:outlineLvl w:val="0"/>
        <w:rPr>
          <w:rFonts w:hint="default"/>
          <w:sz w:val="24"/>
        </w:rPr>
      </w:pPr>
      <w:bookmarkStart w:id="71" w:name="_Toc29838"/>
      <w:bookmarkStart w:id="72" w:name="_Toc22374"/>
      <w:bookmarkStart w:id="73" w:name="_Toc25091"/>
      <w:bookmarkStart w:id="74" w:name="_Toc20164"/>
      <w:bookmarkStart w:id="75" w:name="_Toc32368"/>
      <w:r>
        <w:rPr>
          <w:rFonts w:hint="default"/>
          <w:sz w:val="28"/>
          <w:szCs w:val="28"/>
        </w:rPr>
        <w:t>年  月  日</w:t>
      </w:r>
      <w:bookmarkEnd w:id="71"/>
      <w:bookmarkEnd w:id="72"/>
      <w:bookmarkEnd w:id="73"/>
      <w:bookmarkEnd w:id="74"/>
      <w:bookmarkEnd w:id="75"/>
    </w:p>
    <w:p>
      <w:pPr>
        <w:pageBreakBefore/>
        <w:snapToGrid w:val="0"/>
        <w:spacing w:line="360" w:lineRule="auto"/>
        <w:jc w:val="center"/>
        <w:outlineLvl w:val="1"/>
        <w:rPr>
          <w:rFonts w:hint="default"/>
          <w:b/>
          <w:bCs/>
          <w:kern w:val="0"/>
          <w:sz w:val="36"/>
          <w:szCs w:val="36"/>
        </w:rPr>
      </w:pPr>
      <w:bookmarkStart w:id="76" w:name="_Toc55237637"/>
      <w:r>
        <w:rPr>
          <w:rFonts w:hint="default"/>
          <w:b/>
          <w:bCs/>
          <w:kern w:val="0"/>
          <w:sz w:val="36"/>
          <w:szCs w:val="36"/>
        </w:rPr>
        <w:t>资格文件</w:t>
      </w:r>
      <w:bookmarkEnd w:id="76"/>
    </w:p>
    <w:p>
      <w:pPr>
        <w:pStyle w:val="22"/>
        <w:rPr>
          <w:rFonts w:hint="default"/>
        </w:rPr>
      </w:pPr>
    </w:p>
    <w:p>
      <w:pPr>
        <w:snapToGrid w:val="0"/>
        <w:spacing w:line="300" w:lineRule="auto"/>
        <w:jc w:val="center"/>
        <w:rPr>
          <w:rFonts w:hint="default" w:ascii="Arial" w:hAnsi="Arial" w:cs="Arial"/>
          <w:b/>
          <w:kern w:val="0"/>
          <w:sz w:val="28"/>
          <w:szCs w:val="28"/>
        </w:rPr>
      </w:pPr>
      <w:r>
        <w:rPr>
          <w:rFonts w:ascii="Arial" w:hAnsi="Arial" w:cs="Arial"/>
          <w:b/>
          <w:kern w:val="0"/>
          <w:sz w:val="28"/>
          <w:szCs w:val="28"/>
        </w:rPr>
        <w:t>一、符合参加政府采购活动应当具备的一般条件的承诺函</w:t>
      </w:r>
    </w:p>
    <w:p>
      <w:pPr>
        <w:snapToGrid w:val="0"/>
        <w:spacing w:line="360" w:lineRule="auto"/>
        <w:jc w:val="center"/>
        <w:rPr>
          <w:rFonts w:hint="default" w:ascii="Arial" w:hAnsi="Arial" w:cs="Arial"/>
          <w:b/>
          <w:kern w:val="0"/>
          <w:sz w:val="28"/>
          <w:szCs w:val="28"/>
        </w:rPr>
      </w:pPr>
    </w:p>
    <w:p>
      <w:pPr>
        <w:pStyle w:val="31"/>
        <w:spacing w:line="360" w:lineRule="auto"/>
        <w:rPr>
          <w:rFonts w:hint="default" w:ascii="宋体" w:hAnsi="宋体" w:eastAsia="宋体" w:cs="宋体"/>
          <w:color w:val="auto"/>
          <w:sz w:val="21"/>
          <w:szCs w:val="21"/>
          <w:u w:val="single"/>
        </w:rPr>
      </w:pPr>
      <w:r>
        <w:rPr>
          <w:rFonts w:ascii="宋体" w:hAnsi="宋体" w:eastAsia="宋体" w:cs="宋体"/>
          <w:color w:val="auto"/>
          <w:sz w:val="21"/>
          <w:szCs w:val="21"/>
          <w:u w:val="single"/>
        </w:rPr>
        <w:t>中国美术学院、浙江豪圣建设项目管理有限公司：</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我方参与</w:t>
      </w:r>
      <w:r>
        <w:rPr>
          <w:rFonts w:ascii="宋体" w:hAnsi="宋体" w:eastAsia="宋体" w:cs="宋体"/>
          <w:color w:val="auto"/>
          <w:sz w:val="21"/>
          <w:szCs w:val="21"/>
          <w:u w:val="single"/>
        </w:rPr>
        <w:t>中国美术学院2024级学生教材及教师用书采购项目</w:t>
      </w:r>
      <w:r>
        <w:rPr>
          <w:rFonts w:ascii="宋体" w:hAnsi="宋体" w:eastAsia="宋体" w:cs="宋体"/>
          <w:color w:val="auto"/>
          <w:sz w:val="21"/>
          <w:szCs w:val="21"/>
        </w:rPr>
        <w:t>【项目编号：HSZB-2024-592】政府采购活动，郑重承诺：</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（一）具备《中华人民共和国政府采购法》第二十二条第一款规定的条件：</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1、具有独立承担民事责任的能力；</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 xml:space="preserve">2、具有良好的商业信誉和健全的财务会计制度； </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3、具有履行合同所必需的设备和专业技术能力；</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4、有依法缴纳税收和社会保障资金的良好记录；</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5、参加政府采购活动前三年内，在经营活动中没有重大违法记录；</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6、具有法律、行政法规规定的其他条件。</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（二）未被信用中国（www.creditchina.gov.cn)、中国政府采购网（www.ccgp.gov.cn）列入失信被执行人、重大税收违法失信主体、政府采购严重违法失信行为记录名单。</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（三）不存在以下情况：</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1、单位负责人为同一人或者存在直接控股、管理关系的不同供应商参加同一合同项下的政府采购活动的；</w:t>
      </w:r>
    </w:p>
    <w:p>
      <w:pPr>
        <w:pStyle w:val="31"/>
        <w:spacing w:line="360" w:lineRule="auto"/>
        <w:ind w:firstLine="367" w:firstLineChars="175"/>
        <w:rPr>
          <w:rFonts w:hint="default" w:ascii="宋体" w:hAnsi="宋体" w:eastAsia="宋体" w:cs="宋体"/>
          <w:color w:val="auto"/>
          <w:sz w:val="21"/>
          <w:szCs w:val="21"/>
        </w:rPr>
      </w:pPr>
      <w:r>
        <w:rPr>
          <w:rFonts w:ascii="宋体" w:hAnsi="宋体" w:eastAsia="宋体" w:cs="宋体"/>
          <w:color w:val="auto"/>
          <w:sz w:val="21"/>
          <w:szCs w:val="21"/>
        </w:rPr>
        <w:t>2、为采购项目提供整体设计、规范编制或者项目管理、监理、检测等服务后再参加该采购项目的其他采购活动的。</w:t>
      </w:r>
    </w:p>
    <w:p>
      <w:pPr>
        <w:pStyle w:val="19"/>
        <w:tabs>
          <w:tab w:val="right" w:leader="dot" w:pos="9403"/>
        </w:tabs>
        <w:spacing w:line="360" w:lineRule="auto"/>
        <w:rPr>
          <w:rFonts w:hint="default" w:ascii="Arial" w:hAnsi="Arial" w:cs="Arial"/>
          <w:szCs w:val="21"/>
        </w:rPr>
      </w:pPr>
      <w:bookmarkStart w:id="77" w:name="_Toc10512"/>
      <w:bookmarkStart w:id="78" w:name="_Toc2249"/>
    </w:p>
    <w:p>
      <w:pPr>
        <w:spacing w:line="360" w:lineRule="auto"/>
        <w:rPr>
          <w:rFonts w:hint="default"/>
          <w:szCs w:val="21"/>
        </w:rPr>
      </w:pPr>
    </w:p>
    <w:p>
      <w:pPr>
        <w:pStyle w:val="31"/>
        <w:spacing w:line="360" w:lineRule="auto"/>
        <w:rPr>
          <w:rFonts w:hint="default" w:ascii="Times New Roman" w:eastAsia="宋体" w:cs="Times New Roman"/>
          <w:color w:val="auto"/>
          <w:sz w:val="21"/>
          <w:szCs w:val="21"/>
        </w:rPr>
      </w:pPr>
    </w:p>
    <w:p>
      <w:pPr>
        <w:widowControl/>
        <w:spacing w:line="360" w:lineRule="auto"/>
        <w:ind w:firstLine="420" w:firstLineChars="200"/>
        <w:rPr>
          <w:rFonts w:hint="default" w:ascii="Arial" w:hAnsi="Arial" w:cs="Arial"/>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r>
        <w:rPr>
          <w:rFonts w:ascii="Arial" w:hAnsi="Arial" w:cs="Arial"/>
          <w:szCs w:val="21"/>
        </w:rPr>
        <w:t>：</w:t>
      </w:r>
    </w:p>
    <w:p>
      <w:pPr>
        <w:widowControl/>
        <w:spacing w:line="360" w:lineRule="auto"/>
        <w:ind w:firstLine="420" w:firstLineChars="200"/>
        <w:rPr>
          <w:rFonts w:hint="default" w:ascii="Arial" w:hAnsi="Arial" w:cs="Arial"/>
          <w:szCs w:val="21"/>
        </w:rPr>
      </w:pPr>
      <w:r>
        <w:rPr>
          <w:rFonts w:ascii="Arial" w:hAnsi="Arial" w:cs="Arial"/>
          <w:szCs w:val="21"/>
        </w:rPr>
        <w:t>日期：</w:t>
      </w:r>
    </w:p>
    <w:p>
      <w:pPr>
        <w:pStyle w:val="22"/>
        <w:ind w:firstLine="480"/>
        <w:rPr>
          <w:rFonts w:hint="default" w:ascii="宋体" w:hAnsi="宋体" w:cs="宋体"/>
          <w:sz w:val="24"/>
        </w:rPr>
      </w:pPr>
    </w:p>
    <w:p>
      <w:pPr>
        <w:rPr>
          <w:rFonts w:hint="default"/>
          <w:b/>
          <w:sz w:val="32"/>
          <w:szCs w:val="32"/>
        </w:rPr>
      </w:pPr>
      <w:r>
        <w:rPr>
          <w:rFonts w:ascii="宋体" w:hAnsi="宋体" w:cs="宋体"/>
          <w:b/>
          <w:sz w:val="30"/>
          <w:szCs w:val="30"/>
        </w:rPr>
        <w:br w:type="page"/>
      </w:r>
      <w:bookmarkStart w:id="79" w:name="_Toc19361"/>
      <w:bookmarkStart w:id="80" w:name="_Toc3172"/>
      <w:bookmarkStart w:id="81" w:name="_Toc18889"/>
      <w:bookmarkStart w:id="82" w:name="_Toc28162"/>
      <w:bookmarkStart w:id="83" w:name="_Toc23989"/>
    </w:p>
    <w:p>
      <w:pPr>
        <w:snapToGrid w:val="0"/>
        <w:spacing w:line="300" w:lineRule="auto"/>
        <w:jc w:val="center"/>
        <w:rPr>
          <w:rFonts w:hint="default" w:ascii="Arial" w:hAnsi="Arial" w:cs="Arial"/>
          <w:b/>
          <w:kern w:val="0"/>
          <w:sz w:val="28"/>
          <w:szCs w:val="28"/>
          <w:lang w:val="zh-CN"/>
        </w:rPr>
      </w:pPr>
      <w:r>
        <w:rPr>
          <w:b/>
          <w:sz w:val="32"/>
          <w:szCs w:val="32"/>
        </w:rPr>
        <w:t>二</w:t>
      </w:r>
      <w:r>
        <w:rPr>
          <w:rFonts w:hint="default"/>
          <w:b/>
          <w:sz w:val="32"/>
          <w:szCs w:val="32"/>
        </w:rPr>
        <w:t>、</w:t>
      </w:r>
      <w:bookmarkEnd w:id="79"/>
      <w:bookmarkEnd w:id="80"/>
      <w:bookmarkEnd w:id="81"/>
      <w:bookmarkEnd w:id="82"/>
      <w:bookmarkEnd w:id="83"/>
      <w:r>
        <w:rPr>
          <w:rFonts w:ascii="Arial" w:hAnsi="Arial" w:cs="Arial"/>
          <w:b/>
          <w:kern w:val="0"/>
          <w:sz w:val="32"/>
          <w:szCs w:val="32"/>
          <w:lang w:val="zh-CN"/>
        </w:rPr>
        <w:t xml:space="preserve"> 联合协议</w:t>
      </w:r>
    </w:p>
    <w:p>
      <w:pPr>
        <w:pStyle w:val="32"/>
        <w:rPr>
          <w:color w:val="auto"/>
          <w:lang w:val="zh-CN"/>
        </w:rPr>
      </w:pPr>
    </w:p>
    <w:p>
      <w:pPr>
        <w:widowControl/>
        <w:spacing w:line="360" w:lineRule="auto"/>
        <w:ind w:firstLine="422" w:firstLineChars="200"/>
        <w:jc w:val="left"/>
        <w:rPr>
          <w:rFonts w:hint="default" w:ascii="宋体" w:hAnsi="宋体" w:cs="宋体"/>
          <w:b/>
          <w:szCs w:val="21"/>
        </w:rPr>
      </w:pPr>
      <w:r>
        <w:rPr>
          <w:rFonts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hint="default" w:ascii="宋体" w:hAnsi="宋体" w:cs="宋体"/>
          <w:kern w:val="0"/>
          <w:szCs w:val="21"/>
          <w:lang w:val="zh-CN"/>
        </w:rPr>
      </w:pPr>
      <w:r>
        <w:rPr>
          <w:rFonts w:ascii="宋体" w:hAnsi="宋体" w:cs="宋体"/>
          <w:kern w:val="0"/>
          <w:szCs w:val="21"/>
          <w:u w:val="single"/>
        </w:rPr>
        <w:t>（联合体所有成员名称）</w:t>
      </w:r>
      <w:r>
        <w:rPr>
          <w:rFonts w:ascii="宋体" w:hAnsi="宋体" w:cs="宋体"/>
          <w:kern w:val="0"/>
          <w:szCs w:val="21"/>
        </w:rPr>
        <w:t>自愿</w:t>
      </w:r>
      <w:r>
        <w:rPr>
          <w:rFonts w:ascii="宋体" w:hAnsi="宋体" w:cs="宋体"/>
          <w:kern w:val="0"/>
          <w:szCs w:val="21"/>
          <w:lang w:val="zh-CN"/>
        </w:rPr>
        <w:t>组成一个联合体，以一个投标人的身份</w:t>
      </w:r>
      <w:r>
        <w:rPr>
          <w:rFonts w:ascii="宋体" w:hAnsi="宋体" w:cs="宋体"/>
          <w:kern w:val="0"/>
          <w:szCs w:val="21"/>
        </w:rPr>
        <w:t>参加</w:t>
      </w:r>
      <w:r>
        <w:rPr>
          <w:rFonts w:ascii="宋体" w:hAnsi="宋体" w:cs="宋体"/>
          <w:szCs w:val="21"/>
        </w:rPr>
        <w:t>（项目名称）【项目编号：】</w:t>
      </w:r>
      <w:r>
        <w:rPr>
          <w:rFonts w:ascii="宋体" w:hAnsi="宋体" w:cs="宋体"/>
          <w:kern w:val="0"/>
          <w:szCs w:val="21"/>
          <w:lang w:val="zh-CN"/>
        </w:rPr>
        <w:t xml:space="preserve">投标。 </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一、各方一致决定，</w:t>
      </w:r>
      <w:r>
        <w:rPr>
          <w:rFonts w:ascii="宋体" w:hAnsi="宋体" w:cs="宋体"/>
          <w:kern w:val="0"/>
          <w:szCs w:val="21"/>
          <w:u w:val="single"/>
        </w:rPr>
        <w:t>（某联合体成员名称）</w:t>
      </w:r>
      <w:r>
        <w:rPr>
          <w:rFonts w:ascii="宋体" w:hAnsi="宋体" w:cs="宋体"/>
          <w:kern w:val="0"/>
          <w:szCs w:val="21"/>
        </w:rPr>
        <w:t>为联合体</w:t>
      </w:r>
      <w:r>
        <w:rPr>
          <w:rFonts w:ascii="宋体" w:hAnsi="宋体" w:cs="宋体"/>
          <w:kern w:val="0"/>
          <w:szCs w:val="21"/>
          <w:lang w:val="zh-CN"/>
        </w:rPr>
        <w:t>牵头人</w:t>
      </w:r>
      <w:r>
        <w:rPr>
          <w:rFonts w:ascii="宋体" w:hAnsi="宋体" w:cs="宋体"/>
          <w:szCs w:val="21"/>
        </w:rPr>
        <w:t>，代表所有联合体成员负责投标和合同实施阶段的主办、协调工作</w:t>
      </w:r>
      <w:r>
        <w:rPr>
          <w:rFonts w:ascii="宋体" w:hAnsi="宋体" w:cs="宋体"/>
          <w:kern w:val="0"/>
          <w:szCs w:val="21"/>
          <w:lang w:val="zh-CN"/>
        </w:rPr>
        <w:t>。</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二、</w:t>
      </w:r>
      <w:r>
        <w:rPr>
          <w:rFonts w:ascii="宋体" w:hAnsi="宋体" w:cs="宋体"/>
          <w:szCs w:val="21"/>
        </w:rPr>
        <w:t>所有联合体成员各方签署授权书，授权书载明的</w:t>
      </w:r>
      <w:r>
        <w:rPr>
          <w:rFonts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三、本次联合投标中，分工如下：</w:t>
      </w:r>
      <w:r>
        <w:rPr>
          <w:rFonts w:ascii="宋体" w:hAnsi="宋体" w:cs="宋体"/>
          <w:kern w:val="0"/>
          <w:szCs w:val="21"/>
          <w:u w:val="single"/>
        </w:rPr>
        <w:t>（联合体其中一方成员名称）</w:t>
      </w:r>
      <w:r>
        <w:rPr>
          <w:rFonts w:ascii="宋体" w:hAnsi="宋体" w:cs="宋体"/>
          <w:kern w:val="0"/>
          <w:szCs w:val="21"/>
          <w:lang w:val="zh-CN"/>
        </w:rPr>
        <w:t>承担的工作和义务为：；……。</w:t>
      </w:r>
    </w:p>
    <w:p>
      <w:pPr>
        <w:snapToGrid w:val="0"/>
        <w:spacing w:line="360" w:lineRule="auto"/>
        <w:ind w:firstLine="576"/>
        <w:rPr>
          <w:rFonts w:hint="default" w:ascii="宋体" w:hAnsi="宋体" w:cs="宋体"/>
          <w:b/>
          <w:kern w:val="0"/>
          <w:szCs w:val="21"/>
          <w:lang w:val="zh-CN"/>
        </w:rPr>
      </w:pPr>
      <w:r>
        <w:rPr>
          <w:rFonts w:ascii="宋体" w:hAnsi="宋体" w:cs="宋体"/>
          <w:kern w:val="0"/>
          <w:szCs w:val="21"/>
          <w:lang w:val="zh-CN"/>
        </w:rPr>
        <w:t>四、</w:t>
      </w:r>
      <w:r>
        <w:rPr>
          <w:rFonts w:ascii="宋体" w:hAnsi="宋体" w:cs="宋体"/>
          <w:kern w:val="0"/>
          <w:szCs w:val="21"/>
          <w:u w:val="single"/>
        </w:rPr>
        <w:t>（联合体其中一方成员名称）</w:t>
      </w:r>
      <w:r>
        <w:rPr>
          <w:rFonts w:ascii="宋体" w:hAnsi="宋体" w:cs="宋体"/>
          <w:kern w:val="0"/>
          <w:szCs w:val="21"/>
        </w:rPr>
        <w:t>提供的全部货物由小微企业制造，其合同份额占到合同总金额%以上；</w:t>
      </w:r>
      <w:r>
        <w:rPr>
          <w:rFonts w:ascii="宋体" w:hAnsi="宋体" w:cs="宋体"/>
          <w:kern w:val="0"/>
          <w:szCs w:val="21"/>
          <w:lang w:val="zh-CN"/>
        </w:rPr>
        <w:t>……。</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五、如果中标，</w:t>
      </w:r>
      <w:r>
        <w:rPr>
          <w:rFonts w:ascii="宋体" w:hAnsi="宋体" w:cs="宋体"/>
          <w:szCs w:val="21"/>
        </w:rPr>
        <w:t>联合体各成员方共同与采购人签订合同，并就采购合同约定的事项对采购人承担连带责任。</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六、有关本次联合投标的其他事宜：</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3、本协议提交采购人、采购机构后，联合体各方不得以任何形式对上述内容进行修改或撤销。</w:t>
      </w:r>
    </w:p>
    <w:p>
      <w:pPr>
        <w:snapToGrid w:val="0"/>
        <w:spacing w:line="360" w:lineRule="auto"/>
        <w:ind w:firstLine="4200" w:firstLineChars="2000"/>
        <w:rPr>
          <w:rFonts w:hint="default" w:ascii="宋体" w:hAnsi="宋体" w:cs="宋体"/>
          <w:kern w:val="0"/>
          <w:szCs w:val="21"/>
          <w:lang w:val="zh-CN"/>
        </w:rPr>
      </w:pPr>
      <w:r>
        <w:rPr>
          <w:rFonts w:ascii="宋体" w:hAnsi="宋体" w:cs="宋体"/>
          <w:kern w:val="0"/>
          <w:szCs w:val="21"/>
          <w:lang w:val="zh-CN"/>
        </w:rPr>
        <w:t>联合体成员名称(电子签名/公章)：</w:t>
      </w:r>
    </w:p>
    <w:p>
      <w:pPr>
        <w:snapToGrid w:val="0"/>
        <w:spacing w:line="360" w:lineRule="auto"/>
        <w:rPr>
          <w:rFonts w:hint="default" w:ascii="宋体" w:hAnsi="宋体" w:cs="宋体"/>
          <w:kern w:val="0"/>
          <w:szCs w:val="21"/>
          <w:lang w:val="zh-CN"/>
        </w:rPr>
      </w:pPr>
      <w:r>
        <w:rPr>
          <w:rFonts w:ascii="宋体" w:hAnsi="宋体" w:cs="宋体"/>
          <w:kern w:val="0"/>
          <w:szCs w:val="21"/>
          <w:lang w:val="zh-CN"/>
        </w:rPr>
        <w:t xml:space="preserve">                                               日期：  年  月   日</w:t>
      </w:r>
    </w:p>
    <w:p>
      <w:pPr>
        <w:pStyle w:val="14"/>
        <w:rPr>
          <w:rFonts w:hint="default" w:ascii="Times New Roman" w:hAnsi="Times New Roman"/>
        </w:rPr>
      </w:pPr>
      <w:r>
        <w:rPr>
          <w:rFonts w:hAnsi="宋体" w:cs="宋体"/>
          <w:b/>
          <w:sz w:val="30"/>
          <w:szCs w:val="30"/>
        </w:rPr>
        <w:br w:type="page"/>
      </w:r>
      <w:bookmarkEnd w:id="77"/>
      <w:bookmarkEnd w:id="78"/>
      <w:bookmarkStart w:id="84" w:name="_Toc55237638"/>
      <w:bookmarkStart w:id="85" w:name="_Toc354996707"/>
      <w:bookmarkStart w:id="86" w:name="_Toc233618989"/>
    </w:p>
    <w:p>
      <w:pPr>
        <w:adjustRightInd w:val="0"/>
        <w:snapToGrid w:val="0"/>
        <w:spacing w:line="440" w:lineRule="exact"/>
        <w:ind w:right="420"/>
        <w:rPr>
          <w:rFonts w:hint="default"/>
        </w:rPr>
      </w:pPr>
    </w:p>
    <w:p>
      <w:pPr>
        <w:pStyle w:val="34"/>
        <w:snapToGrid w:val="0"/>
        <w:spacing w:line="360" w:lineRule="auto"/>
        <w:ind w:firstLine="301" w:firstLineChars="100"/>
        <w:jc w:val="center"/>
        <w:rPr>
          <w:rFonts w:ascii="宋体" w:hAnsi="宋体" w:cs="宋体"/>
          <w:b/>
          <w:sz w:val="30"/>
          <w:szCs w:val="30"/>
        </w:rPr>
      </w:pPr>
      <w:r>
        <w:rPr>
          <w:rFonts w:hint="eastAsia" w:ascii="宋体" w:hAnsi="宋体" w:cs="宋体"/>
          <w:b/>
          <w:sz w:val="30"/>
          <w:szCs w:val="30"/>
        </w:rPr>
        <w:t>三</w:t>
      </w:r>
      <w:r>
        <w:rPr>
          <w:rFonts w:ascii="宋体" w:hAnsi="宋体" w:cs="宋体"/>
          <w:b/>
          <w:sz w:val="30"/>
          <w:szCs w:val="30"/>
        </w:rPr>
        <w:t>、</w:t>
      </w:r>
      <w:r>
        <w:rPr>
          <w:rFonts w:ascii="宋体" w:hAnsi="宋体" w:cs="宋体"/>
          <w:b/>
          <w:sz w:val="30"/>
          <w:szCs w:val="30"/>
          <w:lang w:val="zh-CN"/>
        </w:rPr>
        <w:t>特定资格条件要求的资质文件（复印件，如有）</w:t>
      </w:r>
    </w:p>
    <w:p>
      <w:pPr>
        <w:pStyle w:val="34"/>
        <w:snapToGrid w:val="0"/>
        <w:spacing w:line="360" w:lineRule="auto"/>
        <w:ind w:firstLine="321" w:firstLineChars="100"/>
        <w:jc w:val="center"/>
        <w:rPr>
          <w:b/>
          <w:bCs/>
          <w:kern w:val="0"/>
          <w:sz w:val="36"/>
          <w:szCs w:val="36"/>
        </w:rPr>
      </w:pPr>
      <w:r>
        <w:rPr>
          <w:b/>
          <w:bCs/>
          <w:kern w:val="0"/>
          <w:sz w:val="32"/>
          <w:szCs w:val="32"/>
        </w:rPr>
        <w:br w:type="page"/>
      </w:r>
      <w:r>
        <w:rPr>
          <w:b/>
          <w:bCs/>
          <w:kern w:val="0"/>
          <w:sz w:val="36"/>
          <w:szCs w:val="36"/>
        </w:rPr>
        <w:t>报价文件</w:t>
      </w:r>
      <w:bookmarkEnd w:id="84"/>
      <w:bookmarkEnd w:id="85"/>
    </w:p>
    <w:p>
      <w:pPr>
        <w:pStyle w:val="14"/>
        <w:rPr>
          <w:rFonts w:hint="default" w:ascii="Times New Roman" w:hAnsi="Times New Roman"/>
        </w:rPr>
      </w:pPr>
    </w:p>
    <w:p>
      <w:pPr>
        <w:snapToGrid w:val="0"/>
        <w:spacing w:line="360" w:lineRule="auto"/>
        <w:ind w:left="570"/>
        <w:jc w:val="center"/>
        <w:outlineLvl w:val="0"/>
        <w:rPr>
          <w:rFonts w:hint="default" w:ascii="宋体" w:hAnsi="宋体" w:cs="宋体"/>
          <w:b/>
          <w:sz w:val="30"/>
          <w:szCs w:val="30"/>
        </w:rPr>
      </w:pPr>
      <w:bookmarkStart w:id="87" w:name="_Toc29285"/>
      <w:bookmarkStart w:id="88" w:name="_Toc11307"/>
      <w:bookmarkStart w:id="89" w:name="_Toc5518"/>
      <w:bookmarkStart w:id="90" w:name="_Toc233618990"/>
      <w:bookmarkStart w:id="91" w:name="_Toc21925"/>
      <w:bookmarkStart w:id="92" w:name="_Toc31139"/>
      <w:r>
        <w:rPr>
          <w:rFonts w:hint="default" w:ascii="宋体" w:hAnsi="宋体" w:cs="宋体"/>
          <w:b/>
          <w:sz w:val="30"/>
          <w:szCs w:val="30"/>
        </w:rPr>
        <w:t>一、投标响应函</w:t>
      </w:r>
      <w:bookmarkEnd w:id="87"/>
      <w:bookmarkEnd w:id="88"/>
      <w:bookmarkEnd w:id="89"/>
      <w:bookmarkEnd w:id="90"/>
      <w:bookmarkEnd w:id="91"/>
      <w:bookmarkEnd w:id="92"/>
    </w:p>
    <w:p>
      <w:pPr>
        <w:snapToGrid w:val="0"/>
        <w:spacing w:line="360" w:lineRule="auto"/>
        <w:rPr>
          <w:rFonts w:hint="default" w:ascii="宋体" w:hAnsi="宋体" w:cs="宋体"/>
          <w:szCs w:val="21"/>
        </w:rPr>
      </w:pPr>
      <w:r>
        <w:rPr>
          <w:rFonts w:ascii="宋体" w:hAnsi="宋体" w:cs="宋体"/>
          <w:szCs w:val="21"/>
        </w:rPr>
        <w:t>中国美术学院、浙江豪圣建设项目管理有限公司：</w:t>
      </w:r>
    </w:p>
    <w:p>
      <w:pPr>
        <w:snapToGrid w:val="0"/>
        <w:spacing w:line="360" w:lineRule="auto"/>
        <w:rPr>
          <w:rFonts w:hint="default" w:ascii="宋体" w:hAnsi="宋体" w:cs="宋体"/>
          <w:szCs w:val="21"/>
        </w:rPr>
      </w:pPr>
      <w:r>
        <w:rPr>
          <w:rFonts w:ascii="宋体" w:hAnsi="宋体" w:cs="宋体"/>
          <w:szCs w:val="21"/>
        </w:rPr>
        <w:t>(投标人全称)授权(全权代表姓名)(职务、职称)为全权代表，参加贵方组织的</w:t>
      </w:r>
      <w:r>
        <w:rPr>
          <w:rFonts w:ascii="宋体" w:hAnsi="宋体" w:cs="宋体"/>
          <w:szCs w:val="21"/>
          <w:u w:val="single"/>
        </w:rPr>
        <w:t>中国美术学院2024级学生教材及教师用书采购项目</w:t>
      </w:r>
      <w:r>
        <w:rPr>
          <w:rFonts w:ascii="宋体" w:hAnsi="宋体" w:cs="宋体"/>
          <w:szCs w:val="21"/>
        </w:rPr>
        <w:t>(项目编号：HSZB-2024-592</w:t>
      </w:r>
      <w:r>
        <w:rPr>
          <w:rFonts w:ascii="宋体" w:hAnsi="宋体" w:cs="宋体"/>
          <w:kern w:val="0"/>
          <w:szCs w:val="21"/>
          <w:lang w:val="zh-CN"/>
        </w:rPr>
        <w:t>)</w:t>
      </w:r>
      <w:r>
        <w:rPr>
          <w:rFonts w:ascii="宋体" w:hAnsi="宋体" w:cs="宋体"/>
          <w:szCs w:val="21"/>
        </w:rPr>
        <w:t>招标的有关活动，并对此项目进行投标。为此：</w:t>
      </w:r>
    </w:p>
    <w:p>
      <w:pPr>
        <w:snapToGrid w:val="0"/>
        <w:spacing w:line="360" w:lineRule="auto"/>
        <w:ind w:firstLine="420" w:firstLineChars="200"/>
        <w:rPr>
          <w:rFonts w:hint="default" w:ascii="宋体" w:hAnsi="宋体" w:cs="宋体"/>
          <w:szCs w:val="21"/>
        </w:rPr>
      </w:pPr>
      <w:r>
        <w:rPr>
          <w:rFonts w:ascii="宋体" w:hAnsi="宋体" w:cs="宋体"/>
          <w:szCs w:val="21"/>
        </w:rPr>
        <w:t>1、我方同意在投标人</w:t>
      </w:r>
      <w:r>
        <w:rPr>
          <w:rFonts w:ascii="宋体" w:hAnsi="宋体" w:cs="宋体"/>
          <w:kern w:val="44"/>
          <w:szCs w:val="21"/>
        </w:rPr>
        <w:t>编制和提交投标文件须知</w:t>
      </w:r>
      <w:r>
        <w:rPr>
          <w:rFonts w:ascii="宋体" w:hAnsi="宋体" w:cs="宋体"/>
          <w:szCs w:val="21"/>
        </w:rPr>
        <w:t>规定的开标日期起遵守本投标书中的承诺且在投标有效期满之前均具有约束力。</w:t>
      </w:r>
    </w:p>
    <w:p>
      <w:pPr>
        <w:snapToGrid w:val="0"/>
        <w:spacing w:line="360" w:lineRule="auto"/>
        <w:ind w:firstLine="420" w:firstLineChars="200"/>
        <w:rPr>
          <w:rFonts w:hint="default" w:ascii="宋体" w:hAnsi="宋体" w:cs="宋体"/>
          <w:szCs w:val="21"/>
        </w:rPr>
      </w:pPr>
      <w:r>
        <w:rPr>
          <w:rFonts w:ascii="宋体" w:hAnsi="宋体" w:cs="宋体"/>
          <w:szCs w:val="21"/>
        </w:rPr>
        <w:t>2、我方承诺已经具备《中华人民共和国政府采购法》中规定的参加政府采购活动的供应商应当具备的条件：</w:t>
      </w:r>
    </w:p>
    <w:p>
      <w:pPr>
        <w:snapToGrid w:val="0"/>
        <w:spacing w:line="360" w:lineRule="auto"/>
        <w:ind w:firstLine="420" w:firstLineChars="200"/>
        <w:rPr>
          <w:rFonts w:hint="default" w:ascii="宋体" w:hAnsi="宋体" w:cs="宋体"/>
          <w:szCs w:val="21"/>
        </w:rPr>
      </w:pPr>
      <w:r>
        <w:rPr>
          <w:rFonts w:ascii="宋体" w:hAnsi="宋体" w:cs="宋体"/>
          <w:szCs w:val="21"/>
        </w:rPr>
        <w:t>(1)具有独立承担民事责任的能力；</w:t>
      </w:r>
    </w:p>
    <w:p>
      <w:pPr>
        <w:snapToGrid w:val="0"/>
        <w:spacing w:line="360" w:lineRule="auto"/>
        <w:ind w:firstLine="420" w:firstLineChars="200"/>
        <w:rPr>
          <w:rFonts w:hint="default" w:ascii="宋体" w:hAnsi="宋体" w:cs="宋体"/>
          <w:szCs w:val="21"/>
        </w:rPr>
      </w:pPr>
      <w:r>
        <w:rPr>
          <w:rFonts w:ascii="宋体" w:hAnsi="宋体" w:cs="宋体"/>
          <w:szCs w:val="21"/>
        </w:rPr>
        <w:t>(2)遵守国家法律、行政法规，具有良好的信誉和商业道德；</w:t>
      </w:r>
    </w:p>
    <w:p>
      <w:pPr>
        <w:snapToGrid w:val="0"/>
        <w:spacing w:line="360" w:lineRule="auto"/>
        <w:ind w:firstLine="420" w:firstLineChars="200"/>
        <w:rPr>
          <w:rFonts w:hint="default" w:ascii="宋体" w:hAnsi="宋体" w:cs="宋体"/>
          <w:szCs w:val="21"/>
        </w:rPr>
      </w:pPr>
      <w:r>
        <w:rPr>
          <w:rFonts w:ascii="宋体" w:hAnsi="宋体" w:cs="宋体"/>
          <w:szCs w:val="21"/>
        </w:rPr>
        <w:t>(3)具有履行合同的能力和良好的履行合同记录；</w:t>
      </w:r>
    </w:p>
    <w:p>
      <w:pPr>
        <w:snapToGrid w:val="0"/>
        <w:spacing w:line="360" w:lineRule="auto"/>
        <w:ind w:firstLine="420" w:firstLineChars="200"/>
        <w:rPr>
          <w:rFonts w:hint="default" w:ascii="宋体" w:hAnsi="宋体" w:cs="宋体"/>
          <w:szCs w:val="21"/>
        </w:rPr>
      </w:pPr>
      <w:r>
        <w:rPr>
          <w:rFonts w:ascii="宋体" w:hAnsi="宋体" w:cs="宋体"/>
          <w:szCs w:val="21"/>
        </w:rPr>
        <w:t>(4)良好的资金、财务状况；</w:t>
      </w:r>
    </w:p>
    <w:p>
      <w:pPr>
        <w:snapToGrid w:val="0"/>
        <w:spacing w:line="360" w:lineRule="auto"/>
        <w:ind w:firstLine="420" w:firstLineChars="200"/>
        <w:rPr>
          <w:rFonts w:hint="default" w:ascii="宋体" w:hAnsi="宋体" w:cs="宋体"/>
          <w:szCs w:val="21"/>
        </w:rPr>
      </w:pPr>
      <w:r>
        <w:rPr>
          <w:rFonts w:ascii="宋体" w:hAnsi="宋体" w:cs="宋体"/>
          <w:szCs w:val="21"/>
        </w:rPr>
        <w:t>(5)提供的产品和服务符合中国政府规定的相应标准和环保标准；</w:t>
      </w:r>
    </w:p>
    <w:p>
      <w:pPr>
        <w:snapToGrid w:val="0"/>
        <w:spacing w:line="360" w:lineRule="auto"/>
        <w:ind w:firstLine="420" w:firstLineChars="200"/>
        <w:rPr>
          <w:rFonts w:hint="default" w:ascii="宋体" w:hAnsi="宋体" w:cs="宋体"/>
          <w:szCs w:val="21"/>
        </w:rPr>
      </w:pPr>
      <w:r>
        <w:rPr>
          <w:rFonts w:ascii="宋体" w:hAnsi="宋体" w:cs="宋体"/>
          <w:szCs w:val="21"/>
        </w:rPr>
        <w:t>(6)没有违反政府采购法规、政策的记录；</w:t>
      </w:r>
    </w:p>
    <w:p>
      <w:pPr>
        <w:snapToGrid w:val="0"/>
        <w:spacing w:line="360" w:lineRule="auto"/>
        <w:ind w:firstLine="420" w:firstLineChars="200"/>
        <w:rPr>
          <w:rFonts w:hint="default" w:ascii="宋体" w:hAnsi="宋体" w:cs="宋体"/>
          <w:szCs w:val="21"/>
        </w:rPr>
      </w:pPr>
      <w:r>
        <w:rPr>
          <w:rFonts w:ascii="宋体" w:hAnsi="宋体" w:cs="宋体"/>
          <w:szCs w:val="21"/>
        </w:rPr>
        <w:t>(7)没有发生重大经济纠纷和走私犯罪记录。</w:t>
      </w:r>
    </w:p>
    <w:p>
      <w:pPr>
        <w:snapToGrid w:val="0"/>
        <w:spacing w:line="360" w:lineRule="auto"/>
        <w:ind w:firstLine="420" w:firstLineChars="200"/>
        <w:rPr>
          <w:rFonts w:hint="default" w:ascii="宋体" w:hAnsi="宋体" w:cs="宋体"/>
          <w:szCs w:val="21"/>
        </w:rPr>
      </w:pPr>
      <w:r>
        <w:rPr>
          <w:rFonts w:ascii="宋体" w:hAnsi="宋体" w:cs="宋体"/>
          <w:szCs w:val="21"/>
        </w:rPr>
        <w:t>3、提供</w:t>
      </w:r>
      <w:r>
        <w:rPr>
          <w:rFonts w:ascii="宋体" w:hAnsi="宋体" w:cs="宋体"/>
          <w:kern w:val="44"/>
          <w:szCs w:val="21"/>
        </w:rPr>
        <w:t>编制和提交投标文件须知</w:t>
      </w:r>
      <w:r>
        <w:rPr>
          <w:rFonts w:ascii="宋体" w:hAnsi="宋体" w:cs="宋体"/>
          <w:szCs w:val="21"/>
        </w:rPr>
        <w:t>规定的全部投标文件，包括资格文件、报价文件、商务技术文件。具体内容为：</w:t>
      </w:r>
    </w:p>
    <w:p>
      <w:pPr>
        <w:snapToGrid w:val="0"/>
        <w:spacing w:line="360" w:lineRule="auto"/>
        <w:ind w:firstLine="420" w:firstLineChars="200"/>
        <w:rPr>
          <w:rFonts w:hint="default" w:ascii="宋体" w:hAnsi="宋体" w:cs="宋体"/>
          <w:szCs w:val="21"/>
        </w:rPr>
      </w:pPr>
      <w:r>
        <w:rPr>
          <w:rFonts w:ascii="宋体" w:hAnsi="宋体" w:cs="宋体"/>
          <w:szCs w:val="21"/>
        </w:rPr>
        <w:t>(1)资格文件</w:t>
      </w:r>
    </w:p>
    <w:p>
      <w:pPr>
        <w:snapToGrid w:val="0"/>
        <w:spacing w:line="360" w:lineRule="auto"/>
        <w:ind w:firstLine="420" w:firstLineChars="200"/>
        <w:rPr>
          <w:rFonts w:hint="default" w:ascii="宋体" w:hAnsi="宋体" w:cs="宋体"/>
          <w:szCs w:val="21"/>
        </w:rPr>
      </w:pPr>
      <w:r>
        <w:rPr>
          <w:rFonts w:ascii="宋体" w:hAnsi="宋体" w:cs="宋体"/>
          <w:szCs w:val="21"/>
        </w:rPr>
        <w:t>(2)报价文件；</w:t>
      </w:r>
    </w:p>
    <w:p>
      <w:pPr>
        <w:snapToGrid w:val="0"/>
        <w:spacing w:line="360" w:lineRule="auto"/>
        <w:ind w:firstLine="420" w:firstLineChars="200"/>
        <w:rPr>
          <w:rFonts w:hint="default" w:ascii="宋体" w:hAnsi="宋体" w:cs="宋体"/>
          <w:szCs w:val="21"/>
        </w:rPr>
      </w:pPr>
      <w:r>
        <w:rPr>
          <w:rFonts w:ascii="宋体" w:hAnsi="宋体" w:cs="宋体"/>
          <w:szCs w:val="21"/>
        </w:rPr>
        <w:t>(3)</w:t>
      </w:r>
      <w:r>
        <w:rPr>
          <w:rFonts w:ascii="宋体" w:hAnsi="宋体" w:cs="宋体"/>
          <w:szCs w:val="21"/>
          <w:lang w:val="zh-CN"/>
        </w:rPr>
        <w:t>商务</w:t>
      </w:r>
      <w:r>
        <w:rPr>
          <w:rFonts w:ascii="宋体" w:hAnsi="宋体" w:cs="宋体"/>
          <w:kern w:val="0"/>
          <w:szCs w:val="21"/>
          <w:lang w:val="zh-CN"/>
        </w:rPr>
        <w:t>技术文件</w:t>
      </w:r>
      <w:r>
        <w:rPr>
          <w:rFonts w:ascii="宋体" w:hAnsi="宋体" w:cs="宋体"/>
          <w:szCs w:val="21"/>
        </w:rPr>
        <w:t>；</w:t>
      </w:r>
    </w:p>
    <w:p>
      <w:pPr>
        <w:snapToGrid w:val="0"/>
        <w:spacing w:line="360" w:lineRule="auto"/>
        <w:ind w:firstLine="420" w:firstLineChars="200"/>
        <w:rPr>
          <w:rFonts w:hint="default" w:ascii="宋体" w:hAnsi="宋体" w:cs="宋体"/>
          <w:szCs w:val="21"/>
        </w:rPr>
      </w:pPr>
      <w:r>
        <w:rPr>
          <w:rFonts w:ascii="宋体" w:hAnsi="宋体" w:cs="宋体"/>
          <w:szCs w:val="21"/>
        </w:rPr>
        <w:t>(4)</w:t>
      </w:r>
      <w:r>
        <w:rPr>
          <w:rFonts w:ascii="宋体" w:hAnsi="宋体" w:cs="宋体"/>
          <w:kern w:val="44"/>
          <w:szCs w:val="21"/>
        </w:rPr>
        <w:t>编制和提交投标文件须知</w:t>
      </w:r>
      <w:r>
        <w:rPr>
          <w:rFonts w:ascii="宋体" w:hAnsi="宋体" w:cs="宋体"/>
          <w:szCs w:val="21"/>
        </w:rPr>
        <w:t>要求投标人提交的全部文件；</w:t>
      </w:r>
    </w:p>
    <w:p>
      <w:pPr>
        <w:snapToGrid w:val="0"/>
        <w:spacing w:line="360" w:lineRule="auto"/>
        <w:ind w:firstLine="420" w:firstLineChars="200"/>
        <w:rPr>
          <w:rFonts w:hint="default" w:ascii="宋体" w:hAnsi="宋体" w:cs="宋体"/>
          <w:szCs w:val="21"/>
        </w:rPr>
      </w:pPr>
      <w:r>
        <w:rPr>
          <w:rFonts w:ascii="宋体" w:hAnsi="宋体" w:cs="宋体"/>
          <w:szCs w:val="21"/>
        </w:rPr>
        <w:t>(5)按采购文件</w:t>
      </w:r>
      <w:r>
        <w:rPr>
          <w:rFonts w:ascii="宋体" w:hAnsi="宋体" w:cs="宋体"/>
          <w:szCs w:val="21"/>
        </w:rPr>
        <w:tab/>
      </w:r>
      <w:r>
        <w:rPr>
          <w:rFonts w:ascii="宋体" w:hAnsi="宋体" w:cs="宋体"/>
          <w:szCs w:val="21"/>
        </w:rPr>
        <w:t>要求提供和交付的货物和服务的投标报价详见开标一览表；</w:t>
      </w:r>
    </w:p>
    <w:p>
      <w:pPr>
        <w:snapToGrid w:val="0"/>
        <w:spacing w:line="360" w:lineRule="auto"/>
        <w:ind w:firstLine="420" w:firstLineChars="200"/>
        <w:rPr>
          <w:rFonts w:hint="default" w:ascii="宋体" w:hAnsi="宋体" w:cs="宋体"/>
          <w:szCs w:val="21"/>
        </w:rPr>
      </w:pPr>
      <w:r>
        <w:rPr>
          <w:rFonts w:ascii="宋体" w:hAnsi="宋体" w:cs="宋体"/>
          <w:szCs w:val="21"/>
        </w:rPr>
        <w:t>(6)保证忠实地执行双方所签订的合同，并承担合同规定的责任和义务；</w:t>
      </w:r>
    </w:p>
    <w:p>
      <w:pPr>
        <w:snapToGrid w:val="0"/>
        <w:spacing w:line="360" w:lineRule="auto"/>
        <w:ind w:firstLine="420" w:firstLineChars="200"/>
        <w:rPr>
          <w:rFonts w:hint="default" w:ascii="宋体" w:hAnsi="宋体" w:cs="宋体"/>
          <w:szCs w:val="21"/>
        </w:rPr>
      </w:pPr>
      <w:r>
        <w:rPr>
          <w:rFonts w:ascii="宋体" w:hAnsi="宋体" w:cs="宋体"/>
          <w:szCs w:val="21"/>
        </w:rPr>
        <w:t>(7)保证遵守采购文件中的其他有关规定。</w:t>
      </w:r>
    </w:p>
    <w:p>
      <w:pPr>
        <w:snapToGrid w:val="0"/>
        <w:spacing w:line="360" w:lineRule="auto"/>
        <w:ind w:firstLine="420" w:firstLineChars="200"/>
        <w:rPr>
          <w:rFonts w:hint="default" w:ascii="宋体" w:hAnsi="宋体" w:cs="宋体"/>
          <w:szCs w:val="21"/>
        </w:rPr>
      </w:pPr>
      <w:r>
        <w:rPr>
          <w:rFonts w:ascii="宋体" w:hAnsi="宋体" w:cs="宋体"/>
          <w:szCs w:val="21"/>
        </w:rPr>
        <w:t>4、投标有效期内不撤销投标文件；强行撤销的，承诺按本项目预算金额的2%赔偿对采购代理机构造成的损失。</w:t>
      </w:r>
    </w:p>
    <w:p>
      <w:pPr>
        <w:snapToGrid w:val="0"/>
        <w:spacing w:line="360" w:lineRule="auto"/>
        <w:ind w:firstLine="420" w:firstLineChars="200"/>
        <w:rPr>
          <w:rFonts w:hint="default" w:ascii="宋体" w:hAnsi="宋体" w:cs="宋体"/>
          <w:szCs w:val="21"/>
        </w:rPr>
      </w:pPr>
      <w:r>
        <w:rPr>
          <w:rFonts w:ascii="宋体" w:hAnsi="宋体" w:cs="宋体"/>
          <w:szCs w:val="21"/>
        </w:rPr>
        <w:t>5、我方完全理解贵方不一定要接受最低价的投标。</w:t>
      </w:r>
    </w:p>
    <w:p>
      <w:pPr>
        <w:snapToGrid w:val="0"/>
        <w:spacing w:line="360" w:lineRule="auto"/>
        <w:ind w:firstLine="420" w:firstLineChars="200"/>
        <w:rPr>
          <w:rFonts w:hint="default" w:ascii="宋体" w:hAnsi="宋体" w:cs="宋体"/>
          <w:szCs w:val="21"/>
        </w:rPr>
      </w:pPr>
      <w:r>
        <w:rPr>
          <w:rFonts w:ascii="宋体" w:hAnsi="宋体" w:cs="宋体"/>
          <w:szCs w:val="21"/>
        </w:rPr>
        <w:t>6、如中标，按采购文件规定与采购人签订合同。如拒绝签订合同，承诺按本项目预算金额的2%对采购人进行赔偿；赔偿金额不足以弥补采购人损失的，承诺继续承担超过部分的损失。</w:t>
      </w:r>
    </w:p>
    <w:p>
      <w:pPr>
        <w:snapToGrid w:val="0"/>
        <w:spacing w:line="360" w:lineRule="auto"/>
        <w:ind w:firstLine="420" w:firstLineChars="200"/>
        <w:rPr>
          <w:rFonts w:hint="default" w:ascii="宋体" w:hAnsi="宋体" w:cs="宋体"/>
          <w:szCs w:val="21"/>
        </w:rPr>
      </w:pPr>
      <w:r>
        <w:rPr>
          <w:rFonts w:ascii="宋体" w:hAnsi="宋体" w:cs="宋体"/>
          <w:szCs w:val="21"/>
        </w:rPr>
        <w:t>7、如中标，按采购文件规定的招标代理服务费标准，承诺在签订合同前向采购代理机构支付招标代理服务费。</w:t>
      </w:r>
    </w:p>
    <w:p>
      <w:pPr>
        <w:snapToGrid w:val="0"/>
        <w:spacing w:line="360" w:lineRule="auto"/>
        <w:ind w:firstLine="420" w:firstLineChars="200"/>
        <w:rPr>
          <w:rFonts w:hint="default" w:ascii="宋体" w:hAnsi="宋体" w:cs="宋体"/>
          <w:szCs w:val="21"/>
        </w:rPr>
      </w:pPr>
      <w:r>
        <w:rPr>
          <w:rFonts w:ascii="宋体" w:hAnsi="宋体" w:cs="宋体"/>
          <w:szCs w:val="21"/>
        </w:rPr>
        <w:t>8、我方愿意向贵方提供任何与该项投标有关的数据、情况和服务资料。若贵方需要，我方愿意提供我方作出的一切承诺的证明材料。</w:t>
      </w:r>
    </w:p>
    <w:p>
      <w:pPr>
        <w:snapToGrid w:val="0"/>
        <w:spacing w:line="360" w:lineRule="auto"/>
        <w:ind w:firstLine="420" w:firstLineChars="200"/>
        <w:rPr>
          <w:rFonts w:hint="default" w:ascii="宋体" w:hAnsi="宋体" w:cs="宋体"/>
          <w:szCs w:val="21"/>
        </w:rPr>
      </w:pPr>
      <w:r>
        <w:rPr>
          <w:rFonts w:ascii="宋体" w:hAnsi="宋体" w:cs="宋体"/>
          <w:szCs w:val="21"/>
        </w:rPr>
        <w:t>9、我方已详细审核全部采购文件，包括采购文件修改书（如有的话）、参考资料及有关附件，确认无误。我方完全理解并接受采购文件的各项规定和要求，对采购文件</w:t>
      </w:r>
      <w:r>
        <w:rPr>
          <w:rFonts w:ascii="宋体" w:hAnsi="宋体" w:cs="宋体"/>
          <w:szCs w:val="21"/>
        </w:rPr>
        <w:tab/>
      </w:r>
      <w:r>
        <w:rPr>
          <w:rFonts w:ascii="宋体" w:hAnsi="宋体" w:cs="宋体"/>
          <w:szCs w:val="21"/>
        </w:rPr>
        <w:t>的合理性、合法性不再有异议。</w:t>
      </w:r>
    </w:p>
    <w:p>
      <w:pPr>
        <w:snapToGrid w:val="0"/>
        <w:spacing w:line="360" w:lineRule="auto"/>
        <w:ind w:firstLine="420" w:firstLineChars="200"/>
        <w:rPr>
          <w:rFonts w:hint="default" w:ascii="宋体" w:hAnsi="宋体" w:cs="宋体"/>
          <w:szCs w:val="21"/>
        </w:rPr>
      </w:pPr>
      <w:r>
        <w:rPr>
          <w:rFonts w:ascii="宋体" w:hAnsi="宋体" w:cs="宋体"/>
          <w:szCs w:val="21"/>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20" w:firstLineChars="200"/>
        <w:rPr>
          <w:rFonts w:hint="default" w:ascii="宋体" w:hAnsi="宋体" w:cs="宋体"/>
          <w:szCs w:val="21"/>
        </w:rPr>
      </w:pPr>
      <w:r>
        <w:rPr>
          <w:rFonts w:ascii="宋体" w:hAnsi="宋体" w:cs="宋体"/>
          <w:szCs w:val="21"/>
        </w:rPr>
        <w:t>(1)提供虚假材料谋取中标、成交的；</w:t>
      </w:r>
    </w:p>
    <w:p>
      <w:pPr>
        <w:snapToGrid w:val="0"/>
        <w:spacing w:line="360" w:lineRule="auto"/>
        <w:ind w:firstLine="420" w:firstLineChars="200"/>
        <w:rPr>
          <w:rFonts w:hint="default" w:ascii="宋体" w:hAnsi="宋体" w:cs="宋体"/>
          <w:szCs w:val="21"/>
        </w:rPr>
      </w:pPr>
      <w:r>
        <w:rPr>
          <w:rFonts w:ascii="宋体" w:hAnsi="宋体" w:cs="宋体"/>
          <w:szCs w:val="21"/>
        </w:rPr>
        <w:t>(2)采取不正当手段诋毁、排挤其他供应商的；</w:t>
      </w:r>
    </w:p>
    <w:p>
      <w:pPr>
        <w:snapToGrid w:val="0"/>
        <w:spacing w:line="360" w:lineRule="auto"/>
        <w:ind w:firstLine="420" w:firstLineChars="200"/>
        <w:rPr>
          <w:rFonts w:hint="default" w:ascii="宋体" w:hAnsi="宋体" w:cs="宋体"/>
          <w:szCs w:val="21"/>
        </w:rPr>
      </w:pPr>
      <w:r>
        <w:rPr>
          <w:rFonts w:ascii="宋体" w:hAnsi="宋体" w:cs="宋体"/>
          <w:szCs w:val="21"/>
        </w:rPr>
        <w:t>(3)与采购人、其它供应商或者采购代理机构恶意串通的；</w:t>
      </w:r>
    </w:p>
    <w:p>
      <w:pPr>
        <w:snapToGrid w:val="0"/>
        <w:spacing w:line="360" w:lineRule="auto"/>
        <w:ind w:firstLine="420" w:firstLineChars="200"/>
        <w:rPr>
          <w:rFonts w:hint="default" w:ascii="宋体" w:hAnsi="宋体" w:cs="宋体"/>
          <w:szCs w:val="21"/>
        </w:rPr>
      </w:pPr>
      <w:r>
        <w:rPr>
          <w:rFonts w:ascii="宋体" w:hAnsi="宋体" w:cs="宋体"/>
          <w:szCs w:val="21"/>
        </w:rPr>
        <w:t>(4)向采购人、采购代理机构行贿或者提供其他不正当利益的；</w:t>
      </w:r>
    </w:p>
    <w:p>
      <w:pPr>
        <w:snapToGrid w:val="0"/>
        <w:spacing w:line="360" w:lineRule="auto"/>
        <w:ind w:firstLine="420" w:firstLineChars="200"/>
        <w:rPr>
          <w:rFonts w:hint="default" w:ascii="宋体" w:hAnsi="宋体" w:cs="宋体"/>
          <w:szCs w:val="21"/>
        </w:rPr>
      </w:pPr>
      <w:r>
        <w:rPr>
          <w:rFonts w:ascii="宋体" w:hAnsi="宋体" w:cs="宋体"/>
          <w:szCs w:val="21"/>
        </w:rPr>
        <w:t>(5)在采购过程中与采购人进行协商谈判的；</w:t>
      </w:r>
    </w:p>
    <w:p>
      <w:pPr>
        <w:snapToGrid w:val="0"/>
        <w:spacing w:line="360" w:lineRule="auto"/>
        <w:ind w:firstLine="420" w:firstLineChars="200"/>
        <w:rPr>
          <w:rFonts w:hint="default" w:ascii="宋体" w:hAnsi="宋体" w:cs="宋体"/>
          <w:szCs w:val="21"/>
        </w:rPr>
      </w:pPr>
      <w:r>
        <w:rPr>
          <w:rFonts w:ascii="宋体" w:hAnsi="宋体" w:cs="宋体"/>
          <w:szCs w:val="21"/>
        </w:rPr>
        <w:t>(6)拒绝有关部门监督检查或提供虚假情况的。</w:t>
      </w:r>
    </w:p>
    <w:p>
      <w:pPr>
        <w:snapToGrid w:val="0"/>
        <w:spacing w:line="360" w:lineRule="auto"/>
        <w:ind w:firstLine="420" w:firstLineChars="200"/>
        <w:rPr>
          <w:rFonts w:hint="default" w:ascii="宋体" w:hAnsi="宋体" w:cs="宋体"/>
          <w:szCs w:val="21"/>
        </w:rPr>
      </w:pPr>
      <w:r>
        <w:rPr>
          <w:rFonts w:ascii="宋体" w:hAnsi="宋体" w:cs="宋体"/>
          <w:szCs w:val="21"/>
        </w:rPr>
        <w:t>供应商有前款第(1)至(5)项情形之一的，中标、成交无效。</w:t>
      </w:r>
    </w:p>
    <w:p>
      <w:pPr>
        <w:snapToGrid w:val="0"/>
        <w:spacing w:line="360" w:lineRule="auto"/>
        <w:ind w:firstLine="420" w:firstLineChars="200"/>
        <w:rPr>
          <w:rFonts w:hint="default" w:ascii="宋体" w:hAnsi="宋体" w:cs="宋体"/>
          <w:kern w:val="0"/>
          <w:szCs w:val="21"/>
        </w:rPr>
      </w:pPr>
      <w:r>
        <w:rPr>
          <w:rFonts w:ascii="宋体" w:hAnsi="宋体" w:cs="宋体"/>
          <w:kern w:val="0"/>
          <w:szCs w:val="21"/>
          <w:lang w:val="zh-CN"/>
        </w:rPr>
        <w:t>法定（授权）代表人（签字</w:t>
      </w:r>
      <w:r>
        <w:rPr>
          <w:rFonts w:ascii="宋体" w:hAnsi="宋体" w:cs="宋体"/>
          <w:kern w:val="0"/>
          <w:szCs w:val="21"/>
        </w:rPr>
        <w:t>或盖章</w:t>
      </w:r>
      <w:r>
        <w:rPr>
          <w:rFonts w:ascii="宋体" w:hAnsi="宋体" w:cs="宋体"/>
          <w:kern w:val="0"/>
          <w:szCs w:val="21"/>
          <w:lang w:val="zh-CN"/>
        </w:rPr>
        <w:t>）：</w:t>
      </w:r>
      <w:r>
        <w:rPr>
          <w:rFonts w:ascii="宋体" w:hAnsi="宋体" w:cs="宋体"/>
          <w:kern w:val="0"/>
          <w:szCs w:val="21"/>
        </w:rPr>
        <w:tab/>
      </w:r>
    </w:p>
    <w:p>
      <w:pPr>
        <w:snapToGrid w:val="0"/>
        <w:spacing w:line="360" w:lineRule="auto"/>
        <w:ind w:firstLine="420" w:firstLineChars="200"/>
        <w:rPr>
          <w:rFonts w:hint="default" w:ascii="宋体" w:hAnsi="宋体" w:cs="宋体"/>
          <w:kern w:val="0"/>
          <w:szCs w:val="21"/>
          <w:u w:val="single"/>
          <w:lang w:val="zh-CN"/>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r>
        <w:rPr>
          <w:rFonts w:ascii="宋体" w:hAnsi="宋体" w:cs="宋体"/>
          <w:kern w:val="0"/>
          <w:szCs w:val="21"/>
          <w:lang w:val="zh-CN"/>
        </w:rPr>
        <w:t>：</w:t>
      </w:r>
    </w:p>
    <w:p>
      <w:pPr>
        <w:snapToGrid w:val="0"/>
        <w:spacing w:line="360" w:lineRule="auto"/>
        <w:ind w:firstLine="420" w:firstLineChars="200"/>
        <w:rPr>
          <w:rFonts w:hint="default" w:ascii="宋体" w:hAnsi="宋体" w:cs="宋体"/>
          <w:kern w:val="0"/>
          <w:szCs w:val="21"/>
        </w:rPr>
      </w:pPr>
      <w:r>
        <w:rPr>
          <w:rFonts w:ascii="宋体" w:hAnsi="宋体" w:cs="宋体"/>
          <w:kern w:val="0"/>
          <w:szCs w:val="21"/>
          <w:lang w:val="zh-CN"/>
        </w:rPr>
        <w:t xml:space="preserve">联系电话： 传真：  电子邮件：  </w:t>
      </w:r>
    </w:p>
    <w:p>
      <w:pPr>
        <w:snapToGrid w:val="0"/>
        <w:spacing w:line="360" w:lineRule="auto"/>
        <w:ind w:firstLine="420" w:firstLineChars="200"/>
        <w:rPr>
          <w:rFonts w:hint="default" w:ascii="宋体" w:hAnsi="宋体" w:cs="宋体"/>
          <w:kern w:val="0"/>
          <w:szCs w:val="21"/>
        </w:rPr>
      </w:pPr>
      <w:r>
        <w:rPr>
          <w:rFonts w:ascii="宋体" w:hAnsi="宋体" w:cs="宋体"/>
          <w:kern w:val="0"/>
          <w:szCs w:val="21"/>
          <w:lang w:val="zh-CN"/>
        </w:rPr>
        <w:t>联系地址：</w:t>
      </w:r>
      <w:r>
        <w:rPr>
          <w:rFonts w:ascii="宋体" w:hAnsi="宋体" w:cs="宋体"/>
          <w:kern w:val="0"/>
          <w:szCs w:val="21"/>
        </w:rPr>
        <w:tab/>
      </w:r>
    </w:p>
    <w:p>
      <w:pPr>
        <w:snapToGrid w:val="0"/>
        <w:spacing w:line="360" w:lineRule="auto"/>
        <w:ind w:firstLine="420" w:firstLineChars="200"/>
        <w:rPr>
          <w:rFonts w:hint="default" w:ascii="宋体" w:hAnsi="宋体" w:cs="宋体"/>
          <w:kern w:val="0"/>
          <w:szCs w:val="21"/>
        </w:rPr>
      </w:pPr>
      <w:r>
        <w:rPr>
          <w:rFonts w:ascii="宋体" w:hAnsi="宋体" w:cs="宋体"/>
          <w:kern w:val="0"/>
          <w:szCs w:val="21"/>
          <w:lang w:val="zh-CN"/>
        </w:rPr>
        <w:t>邮政编码：传真号码：</w:t>
      </w:r>
    </w:p>
    <w:p>
      <w:pPr>
        <w:snapToGrid w:val="0"/>
        <w:spacing w:line="360" w:lineRule="auto"/>
        <w:ind w:firstLine="420" w:firstLineChars="200"/>
        <w:rPr>
          <w:rFonts w:hint="default" w:ascii="宋体" w:hAnsi="宋体" w:cs="宋体"/>
          <w:kern w:val="0"/>
          <w:szCs w:val="21"/>
          <w:u w:val="single"/>
        </w:rPr>
      </w:pPr>
      <w:r>
        <w:rPr>
          <w:rFonts w:ascii="宋体" w:hAnsi="宋体" w:cs="宋体"/>
          <w:kern w:val="0"/>
          <w:szCs w:val="21"/>
          <w:lang w:val="zh-CN"/>
        </w:rPr>
        <w:t>日期</w:t>
      </w:r>
      <w:r>
        <w:rPr>
          <w:rFonts w:ascii="宋体" w:hAnsi="宋体" w:cs="宋体"/>
          <w:kern w:val="0"/>
          <w:szCs w:val="21"/>
        </w:rPr>
        <w:t>：</w:t>
      </w:r>
      <w:r>
        <w:rPr>
          <w:rFonts w:ascii="宋体" w:hAnsi="宋体" w:cs="宋体"/>
          <w:kern w:val="0"/>
          <w:szCs w:val="21"/>
          <w:u w:val="single"/>
        </w:rPr>
        <w:tab/>
      </w:r>
      <w:r>
        <w:rPr>
          <w:rFonts w:ascii="宋体" w:hAnsi="宋体" w:cs="宋体"/>
          <w:kern w:val="0"/>
          <w:szCs w:val="21"/>
          <w:lang w:val="zh-CN"/>
        </w:rPr>
        <w:t>年</w:t>
      </w:r>
      <w:r>
        <w:rPr>
          <w:rFonts w:ascii="宋体" w:hAnsi="宋体" w:cs="宋体"/>
          <w:kern w:val="0"/>
          <w:szCs w:val="21"/>
          <w:u w:val="single"/>
        </w:rPr>
        <w:tab/>
      </w:r>
      <w:r>
        <w:rPr>
          <w:rFonts w:ascii="宋体" w:hAnsi="宋体" w:cs="宋体"/>
          <w:kern w:val="0"/>
          <w:szCs w:val="21"/>
          <w:lang w:val="zh-CN"/>
        </w:rPr>
        <w:t>月</w:t>
      </w:r>
      <w:r>
        <w:rPr>
          <w:rFonts w:ascii="宋体" w:hAnsi="宋体" w:cs="宋体"/>
          <w:kern w:val="0"/>
          <w:szCs w:val="21"/>
          <w:u w:val="single"/>
        </w:rPr>
        <w:tab/>
      </w:r>
      <w:r>
        <w:rPr>
          <w:rFonts w:ascii="宋体" w:hAnsi="宋体" w:cs="宋体"/>
          <w:kern w:val="0"/>
          <w:szCs w:val="21"/>
          <w:lang w:val="zh-CN"/>
        </w:rPr>
        <w:t>日</w:t>
      </w:r>
    </w:p>
    <w:p>
      <w:pPr>
        <w:snapToGrid w:val="0"/>
        <w:spacing w:line="360" w:lineRule="auto"/>
        <w:rPr>
          <w:rFonts w:hint="default" w:ascii="宋体" w:hAnsi="宋体" w:cs="宋体"/>
          <w:b/>
          <w:bCs/>
          <w:kern w:val="0"/>
          <w:szCs w:val="21"/>
          <w:lang w:val="zh-CN"/>
        </w:rPr>
      </w:pPr>
      <w:r>
        <w:rPr>
          <w:rFonts w:ascii="宋体" w:hAnsi="宋体" w:cs="宋体"/>
          <w:b/>
          <w:bCs/>
          <w:kern w:val="0"/>
          <w:szCs w:val="21"/>
          <w:lang w:val="zh-CN"/>
        </w:rPr>
        <w:t>注：未按照本投标响应函要求填报的将被视为非实质性响应，从而可能导致该投标文件被拒绝。</w:t>
      </w:r>
    </w:p>
    <w:p>
      <w:pPr>
        <w:pStyle w:val="11"/>
        <w:rPr>
          <w:lang w:val="zh-CN"/>
        </w:rPr>
      </w:pPr>
    </w:p>
    <w:p>
      <w:pPr>
        <w:pStyle w:val="14"/>
        <w:rPr>
          <w:rFonts w:hint="default" w:ascii="Times New Roman" w:hAnsi="Times New Roman"/>
          <w:lang w:val="zh-CN"/>
        </w:rPr>
      </w:pPr>
    </w:p>
    <w:p>
      <w:pPr>
        <w:rPr>
          <w:rFonts w:hint="default" w:ascii="宋体" w:hAnsi="宋体" w:cs="宋体"/>
          <w:b/>
          <w:sz w:val="30"/>
          <w:szCs w:val="30"/>
        </w:rPr>
      </w:pPr>
      <w:bookmarkStart w:id="93" w:name="_Toc354859475"/>
      <w:bookmarkStart w:id="94" w:name="_Toc6304"/>
      <w:bookmarkStart w:id="95" w:name="_Toc233618991"/>
      <w:bookmarkStart w:id="96" w:name="_Toc6431"/>
      <w:bookmarkStart w:id="97" w:name="_Toc354859632"/>
      <w:bookmarkStart w:id="98" w:name="_Toc27051"/>
      <w:bookmarkStart w:id="99" w:name="_Toc354859551"/>
      <w:bookmarkStart w:id="100" w:name="_Toc12092"/>
      <w:bookmarkStart w:id="101" w:name="_Toc11193"/>
      <w:r>
        <w:rPr>
          <w:rFonts w:hint="default" w:ascii="宋体" w:hAnsi="宋体" w:cs="宋体"/>
          <w:b/>
          <w:sz w:val="30"/>
          <w:szCs w:val="30"/>
        </w:rPr>
        <w:br w:type="page"/>
      </w:r>
    </w:p>
    <w:p>
      <w:pPr>
        <w:snapToGrid w:val="0"/>
        <w:spacing w:line="360" w:lineRule="auto"/>
        <w:ind w:left="570"/>
        <w:jc w:val="center"/>
        <w:outlineLvl w:val="0"/>
        <w:rPr>
          <w:rFonts w:hint="default"/>
          <w:b/>
          <w:sz w:val="32"/>
          <w:szCs w:val="32"/>
        </w:rPr>
      </w:pPr>
      <w:r>
        <w:rPr>
          <w:rFonts w:hint="default" w:ascii="宋体" w:hAnsi="宋体" w:cs="宋体"/>
          <w:b/>
          <w:sz w:val="30"/>
          <w:szCs w:val="30"/>
        </w:rPr>
        <w:t>二、开标一览表</w:t>
      </w:r>
      <w:bookmarkEnd w:id="93"/>
      <w:bookmarkEnd w:id="94"/>
      <w:bookmarkEnd w:id="95"/>
      <w:bookmarkEnd w:id="96"/>
      <w:bookmarkEnd w:id="97"/>
      <w:bookmarkEnd w:id="98"/>
      <w:bookmarkEnd w:id="99"/>
      <w:bookmarkEnd w:id="100"/>
      <w:bookmarkEnd w:id="101"/>
    </w:p>
    <w:p>
      <w:pPr>
        <w:snapToGrid w:val="0"/>
        <w:spacing w:line="360" w:lineRule="auto"/>
        <w:rPr>
          <w:rFonts w:hint="default"/>
          <w:szCs w:val="21"/>
        </w:rPr>
      </w:pPr>
      <w:r>
        <w:rPr>
          <w:szCs w:val="21"/>
        </w:rPr>
        <w:t>中国美术学院、</w:t>
      </w:r>
      <w:r>
        <w:rPr>
          <w:rFonts w:hint="default"/>
          <w:szCs w:val="21"/>
        </w:rPr>
        <w:t>浙江豪圣建设项目管理有限公司：</w:t>
      </w:r>
    </w:p>
    <w:p>
      <w:pPr>
        <w:snapToGrid w:val="0"/>
        <w:spacing w:line="360" w:lineRule="auto"/>
        <w:ind w:firstLine="420" w:firstLineChars="200"/>
        <w:rPr>
          <w:rFonts w:hint="default"/>
          <w:kern w:val="0"/>
          <w:szCs w:val="21"/>
          <w:lang w:val="zh-CN"/>
        </w:rPr>
      </w:pPr>
      <w:r>
        <w:rPr>
          <w:rFonts w:hint="default"/>
          <w:kern w:val="0"/>
          <w:szCs w:val="21"/>
          <w:lang w:val="zh-CN"/>
        </w:rPr>
        <w:t>按你方采购文件要求，我们，本投标文件签字方，谨此向你方发出要约如下：如你方接受本投标文件，我方承诺按照如下开标一览表的价格完成项目编号为</w:t>
      </w:r>
      <w:r>
        <w:rPr>
          <w:szCs w:val="21"/>
          <w:u w:val="single"/>
        </w:rPr>
        <w:t>HSZB-2024-592</w:t>
      </w:r>
      <w:r>
        <w:rPr>
          <w:rFonts w:hint="default"/>
          <w:kern w:val="0"/>
          <w:szCs w:val="21"/>
          <w:lang w:val="zh-CN"/>
        </w:rPr>
        <w:t>的采购文件[项目名称：</w:t>
      </w:r>
      <w:r>
        <w:rPr>
          <w:szCs w:val="21"/>
        </w:rPr>
        <w:t>中国美术学院2024级学生教材及教师用书采购项目</w:t>
      </w:r>
      <w:r>
        <w:rPr>
          <w:rFonts w:hint="default"/>
          <w:kern w:val="0"/>
          <w:szCs w:val="21"/>
          <w:lang w:val="zh-CN"/>
        </w:rPr>
        <w:t>]的实施。</w:t>
      </w:r>
    </w:p>
    <w:p>
      <w:pPr>
        <w:autoSpaceDE w:val="0"/>
        <w:autoSpaceDN w:val="0"/>
        <w:adjustRightInd w:val="0"/>
        <w:spacing w:line="360" w:lineRule="auto"/>
        <w:jc w:val="center"/>
        <w:outlineLvl w:val="0"/>
        <w:rPr>
          <w:rFonts w:hint="default" w:ascii="宋体" w:hAnsi="宋体" w:cs="宋体"/>
          <w:b/>
          <w:bCs/>
          <w:kern w:val="0"/>
          <w:szCs w:val="21"/>
          <w:lang w:val="zh-CN"/>
        </w:rPr>
      </w:pPr>
      <w:bookmarkStart w:id="102" w:name="_Toc20543"/>
      <w:bookmarkStart w:id="103" w:name="_Toc14958"/>
      <w:bookmarkStart w:id="104" w:name="_Toc4652"/>
      <w:bookmarkStart w:id="105" w:name="_Toc18202"/>
      <w:bookmarkStart w:id="106" w:name="_Toc12944"/>
      <w:r>
        <w:rPr>
          <w:rFonts w:ascii="宋体" w:hAnsi="宋体" w:cs="宋体"/>
          <w:b/>
          <w:bCs/>
          <w:kern w:val="0"/>
          <w:szCs w:val="21"/>
          <w:lang w:val="zh-CN"/>
        </w:rPr>
        <w:t>投标（开标）一览表</w:t>
      </w:r>
      <w:bookmarkEnd w:id="102"/>
      <w:bookmarkEnd w:id="103"/>
      <w:bookmarkEnd w:id="104"/>
      <w:bookmarkEnd w:id="105"/>
      <w:bookmarkEnd w:id="106"/>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5508"/>
        <w:gridCol w:w="216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11" w:type="pct"/>
            <w:noWrap/>
            <w:vAlign w:val="center"/>
          </w:tcPr>
          <w:p>
            <w:pPr>
              <w:spacing w:line="360" w:lineRule="auto"/>
              <w:jc w:val="center"/>
              <w:rPr>
                <w:rFonts w:hint="default" w:ascii="宋体" w:hAnsi="宋体" w:cs="宋体"/>
                <w:b/>
                <w:szCs w:val="21"/>
              </w:rPr>
            </w:pPr>
            <w:r>
              <w:rPr>
                <w:rFonts w:ascii="宋体" w:hAnsi="宋体" w:cs="宋体"/>
                <w:b/>
                <w:szCs w:val="21"/>
              </w:rPr>
              <w:t>序号</w:t>
            </w:r>
          </w:p>
        </w:tc>
        <w:tc>
          <w:tcPr>
            <w:tcW w:w="2861" w:type="pct"/>
            <w:noWrap/>
            <w:vAlign w:val="center"/>
          </w:tcPr>
          <w:p>
            <w:pPr>
              <w:spacing w:line="360" w:lineRule="auto"/>
              <w:jc w:val="center"/>
              <w:rPr>
                <w:rFonts w:hint="default" w:ascii="宋体" w:hAnsi="宋体" w:cs="宋体"/>
                <w:b/>
                <w:szCs w:val="21"/>
              </w:rPr>
            </w:pPr>
            <w:r>
              <w:rPr>
                <w:rFonts w:ascii="宋体" w:hAnsi="宋体" w:cs="宋体"/>
                <w:b/>
                <w:szCs w:val="21"/>
              </w:rPr>
              <w:t>项目名称</w:t>
            </w:r>
          </w:p>
        </w:tc>
        <w:tc>
          <w:tcPr>
            <w:tcW w:w="1124" w:type="pct"/>
            <w:noWrap/>
            <w:vAlign w:val="center"/>
          </w:tcPr>
          <w:p>
            <w:pPr>
              <w:spacing w:line="360" w:lineRule="auto"/>
              <w:jc w:val="center"/>
              <w:rPr>
                <w:rFonts w:hint="default" w:ascii="宋体" w:hAnsi="宋体" w:cs="宋体"/>
                <w:b/>
                <w:szCs w:val="21"/>
              </w:rPr>
            </w:pPr>
            <w:r>
              <w:rPr>
                <w:rFonts w:ascii="宋体" w:hAnsi="宋体" w:cs="宋体"/>
                <w:b/>
                <w:szCs w:val="21"/>
              </w:rPr>
              <w:t>投标折扣（%）</w:t>
            </w:r>
          </w:p>
        </w:tc>
        <w:tc>
          <w:tcPr>
            <w:tcW w:w="603" w:type="pct"/>
            <w:noWrap/>
            <w:vAlign w:val="center"/>
          </w:tcPr>
          <w:p>
            <w:pPr>
              <w:spacing w:line="360" w:lineRule="auto"/>
              <w:jc w:val="center"/>
              <w:rPr>
                <w:rFonts w:hint="default" w:ascii="宋体" w:hAnsi="宋体" w:cs="宋体"/>
                <w:b/>
                <w:szCs w:val="21"/>
              </w:rPr>
            </w:pPr>
            <w:r>
              <w:rPr>
                <w:rFonts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11" w:type="pct"/>
            <w:noWrap/>
            <w:vAlign w:val="center"/>
          </w:tcPr>
          <w:p>
            <w:pPr>
              <w:spacing w:line="360" w:lineRule="auto"/>
              <w:jc w:val="center"/>
              <w:rPr>
                <w:rFonts w:hint="default" w:ascii="宋体" w:hAnsi="宋体" w:cs="宋体"/>
                <w:kern w:val="0"/>
                <w:szCs w:val="21"/>
                <w:lang w:val="zh-CN"/>
              </w:rPr>
            </w:pPr>
            <w:r>
              <w:rPr>
                <w:rFonts w:ascii="宋体" w:hAnsi="宋体" w:cs="宋体"/>
                <w:kern w:val="0"/>
                <w:szCs w:val="21"/>
                <w:lang w:val="zh-CN"/>
              </w:rPr>
              <w:t>1</w:t>
            </w:r>
          </w:p>
        </w:tc>
        <w:tc>
          <w:tcPr>
            <w:tcW w:w="2861" w:type="pct"/>
            <w:noWrap/>
            <w:vAlign w:val="center"/>
          </w:tcPr>
          <w:p>
            <w:pPr>
              <w:jc w:val="center"/>
              <w:rPr>
                <w:rFonts w:hint="default" w:ascii="宋体" w:hAnsi="宋体" w:cs="宋体"/>
                <w:kern w:val="0"/>
                <w:szCs w:val="21"/>
                <w:lang w:val="zh-CN"/>
              </w:rPr>
            </w:pPr>
            <w:r>
              <w:rPr>
                <w:rFonts w:ascii="宋体" w:hAnsi="宋体" w:cs="宋体"/>
                <w:szCs w:val="21"/>
              </w:rPr>
              <w:t>中国美术学院2024级学生教材及教师用书采购项目</w:t>
            </w:r>
          </w:p>
        </w:tc>
        <w:tc>
          <w:tcPr>
            <w:tcW w:w="1124" w:type="pct"/>
            <w:noWrap/>
            <w:vAlign w:val="center"/>
          </w:tcPr>
          <w:p>
            <w:pPr>
              <w:jc w:val="center"/>
              <w:rPr>
                <w:rFonts w:hint="default" w:ascii="宋体" w:hAnsi="宋体" w:cs="宋体"/>
                <w:kern w:val="0"/>
                <w:szCs w:val="21"/>
                <w:lang w:val="zh-CN"/>
              </w:rPr>
            </w:pPr>
          </w:p>
        </w:tc>
        <w:tc>
          <w:tcPr>
            <w:tcW w:w="603" w:type="pct"/>
            <w:noWrap/>
            <w:vAlign w:val="center"/>
          </w:tcPr>
          <w:p>
            <w:pPr>
              <w:jc w:val="center"/>
              <w:rPr>
                <w:rFonts w:hint="default" w:ascii="宋体" w:hAnsi="宋体" w:cs="宋体"/>
                <w:kern w:val="0"/>
                <w:szCs w:val="21"/>
                <w:lang w:val="zh-CN"/>
              </w:rPr>
            </w:pPr>
          </w:p>
        </w:tc>
      </w:tr>
    </w:tbl>
    <w:p>
      <w:pPr>
        <w:tabs>
          <w:tab w:val="left" w:pos="1140"/>
        </w:tabs>
        <w:adjustRightInd w:val="0"/>
        <w:snapToGrid w:val="0"/>
        <w:spacing w:line="360" w:lineRule="auto"/>
        <w:jc w:val="left"/>
        <w:rPr>
          <w:rFonts w:hint="default" w:ascii="宋体" w:hAnsi="宋体" w:cs="宋体"/>
          <w:kern w:val="0"/>
          <w:szCs w:val="21"/>
          <w:lang w:val="zh-CN"/>
        </w:rPr>
      </w:pPr>
      <w:r>
        <w:rPr>
          <w:rFonts w:ascii="宋体" w:hAnsi="宋体" w:cs="宋体"/>
          <w:kern w:val="0"/>
          <w:szCs w:val="21"/>
          <w:lang w:val="zh-CN"/>
        </w:rPr>
        <w:t>注：</w:t>
      </w:r>
      <w:r>
        <w:rPr>
          <w:rFonts w:ascii="宋体" w:hAnsi="宋体" w:cs="宋体"/>
          <w:szCs w:val="21"/>
        </w:rPr>
        <w:t>1、投标人需按本表格式填写，</w:t>
      </w:r>
      <w:r>
        <w:rPr>
          <w:rFonts w:ascii="宋体" w:hAnsi="宋体" w:cs="宋体"/>
          <w:bCs/>
          <w:szCs w:val="21"/>
        </w:rPr>
        <w:t>栏数不够可自加。</w:t>
      </w:r>
    </w:p>
    <w:p>
      <w:pPr>
        <w:numPr>
          <w:ilvl w:val="0"/>
          <w:numId w:val="2"/>
        </w:numPr>
        <w:tabs>
          <w:tab w:val="left" w:pos="1140"/>
          <w:tab w:val="left" w:pos="5909"/>
        </w:tabs>
        <w:adjustRightInd w:val="0"/>
        <w:snapToGrid w:val="0"/>
        <w:spacing w:line="360" w:lineRule="auto"/>
        <w:ind w:firstLine="420" w:firstLineChars="200"/>
        <w:jc w:val="left"/>
        <w:rPr>
          <w:rFonts w:hint="default" w:ascii="宋体" w:hAnsi="宋体" w:cs="宋体"/>
          <w:kern w:val="0"/>
          <w:szCs w:val="21"/>
          <w:lang w:val="zh-CN"/>
        </w:rPr>
      </w:pPr>
      <w:r>
        <w:rPr>
          <w:rFonts w:ascii="宋体" w:hAnsi="宋体" w:cs="宋体"/>
          <w:kern w:val="0"/>
          <w:szCs w:val="21"/>
          <w:lang w:val="zh-CN"/>
        </w:rPr>
        <w:t>有关本项目实施所涉及的一切费用均计入报价。</w:t>
      </w:r>
    </w:p>
    <w:p>
      <w:pPr>
        <w:numPr>
          <w:ilvl w:val="0"/>
          <w:numId w:val="2"/>
        </w:numPr>
        <w:tabs>
          <w:tab w:val="left" w:pos="1140"/>
          <w:tab w:val="left" w:pos="5909"/>
        </w:tabs>
        <w:adjustRightInd w:val="0"/>
        <w:snapToGrid w:val="0"/>
        <w:spacing w:line="360" w:lineRule="auto"/>
        <w:ind w:firstLine="398" w:firstLineChars="200"/>
        <w:jc w:val="left"/>
        <w:rPr>
          <w:rFonts w:hint="default" w:ascii="宋体" w:hAnsi="宋体" w:cs="宋体"/>
          <w:kern w:val="0"/>
          <w:szCs w:val="21"/>
          <w:lang w:val="zh-CN"/>
        </w:rPr>
      </w:pPr>
      <w:r>
        <w:rPr>
          <w:rFonts w:ascii="宋体" w:hAnsi="宋体"/>
          <w:b/>
          <w:spacing w:val="-6"/>
          <w:szCs w:val="21"/>
        </w:rPr>
        <w:t>投标报价为折扣，如供应商报价为90%，则教材实洋=教材码洋*90%。</w:t>
      </w:r>
      <w:r>
        <w:rPr>
          <w:rFonts w:ascii="宋体" w:hAnsi="宋体" w:cs="宋体"/>
          <w:kern w:val="0"/>
          <w:szCs w:val="21"/>
          <w:lang w:val="zh-CN"/>
        </w:rPr>
        <w:tab/>
      </w:r>
    </w:p>
    <w:p>
      <w:pPr>
        <w:adjustRightInd w:val="0"/>
        <w:snapToGrid w:val="0"/>
        <w:spacing w:line="360" w:lineRule="auto"/>
        <w:ind w:firstLine="420" w:firstLineChars="200"/>
        <w:rPr>
          <w:rFonts w:hint="default" w:ascii="宋体" w:hAnsi="宋体" w:cs="宋体"/>
          <w:kern w:val="0"/>
          <w:szCs w:val="21"/>
        </w:rPr>
      </w:pPr>
      <w:bookmarkStart w:id="107" w:name="_Toc4011"/>
      <w:bookmarkStart w:id="108" w:name="_Toc18315"/>
      <w:bookmarkStart w:id="109" w:name="_Toc26301"/>
      <w:bookmarkStart w:id="110" w:name="_Toc233618992"/>
      <w:bookmarkStart w:id="111" w:name="_Toc24956"/>
    </w:p>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hAnsi="宋体" w:cs="宋体"/>
          <w:b/>
          <w:sz w:val="21"/>
          <w:szCs w:val="21"/>
        </w:rPr>
      </w:pPr>
      <w:bookmarkStart w:id="112" w:name="_Toc32170"/>
      <w:r>
        <w:rPr>
          <w:rFonts w:hint="eastAsia" w:hAnsi="宋体" w:cs="宋体"/>
          <w:kern w:val="0"/>
          <w:sz w:val="21"/>
          <w:szCs w:val="21"/>
        </w:rPr>
        <w:t>日期：     年  月  日</w:t>
      </w:r>
      <w:bookmarkEnd w:id="112"/>
    </w:p>
    <w:p>
      <w:pPr>
        <w:numPr>
          <w:ilvl w:val="0"/>
          <w:numId w:val="3"/>
        </w:numPr>
        <w:snapToGrid w:val="0"/>
        <w:spacing w:line="360" w:lineRule="auto"/>
        <w:jc w:val="center"/>
        <w:outlineLvl w:val="0"/>
        <w:rPr>
          <w:rFonts w:hint="default"/>
          <w:b/>
          <w:sz w:val="32"/>
          <w:szCs w:val="32"/>
        </w:rPr>
      </w:pPr>
      <w:r>
        <w:rPr>
          <w:rFonts w:hint="default"/>
          <w:b/>
          <w:sz w:val="32"/>
          <w:szCs w:val="32"/>
        </w:rPr>
        <w:br w:type="page"/>
      </w:r>
      <w:bookmarkStart w:id="113" w:name="_Toc13342"/>
      <w:r>
        <w:rPr>
          <w:rFonts w:hint="default"/>
          <w:b/>
          <w:sz w:val="32"/>
          <w:szCs w:val="32"/>
        </w:rPr>
        <w:t>报价明细清单</w:t>
      </w:r>
      <w:bookmarkEnd w:id="107"/>
      <w:bookmarkEnd w:id="108"/>
      <w:bookmarkEnd w:id="109"/>
      <w:bookmarkEnd w:id="110"/>
      <w:bookmarkEnd w:id="111"/>
      <w:bookmarkEnd w:id="113"/>
    </w:p>
    <w:p>
      <w:pPr>
        <w:snapToGrid w:val="0"/>
        <w:spacing w:line="360" w:lineRule="auto"/>
        <w:jc w:val="center"/>
        <w:outlineLvl w:val="0"/>
        <w:rPr>
          <w:rFonts w:hint="default"/>
          <w:sz w:val="16"/>
          <w:szCs w:val="15"/>
        </w:rPr>
      </w:pPr>
      <w:r>
        <w:rPr>
          <w:b/>
          <w:sz w:val="22"/>
          <w:szCs w:val="22"/>
        </w:rPr>
        <w:t>（本项目不适用）</w:t>
      </w:r>
    </w:p>
    <w:p>
      <w:pPr>
        <w:pStyle w:val="7"/>
        <w:snapToGrid w:val="0"/>
        <w:spacing w:before="120" w:after="120" w:line="360" w:lineRule="auto"/>
        <w:jc w:val="center"/>
        <w:rPr>
          <w:rFonts w:hAnsi="宋体" w:cs="宋体"/>
          <w:b/>
          <w:sz w:val="21"/>
          <w:szCs w:val="21"/>
        </w:rPr>
      </w:pPr>
      <w:r>
        <w:rPr>
          <w:rFonts w:hint="eastAsia" w:hAnsi="宋体" w:cs="宋体"/>
          <w:b/>
          <w:sz w:val="21"/>
          <w:szCs w:val="21"/>
        </w:rPr>
        <w:t>投标报价明细表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343"/>
        <w:gridCol w:w="995"/>
        <w:gridCol w:w="1326"/>
        <w:gridCol w:w="1491"/>
        <w:gridCol w:w="1172"/>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序号</w:t>
            </w: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名称</w:t>
            </w:r>
          </w:p>
        </w:tc>
        <w:tc>
          <w:tcPr>
            <w:tcW w:w="517" w:type="pct"/>
            <w:noWrap/>
            <w:vAlign w:val="center"/>
          </w:tcPr>
          <w:p>
            <w:pPr>
              <w:pStyle w:val="35"/>
              <w:snapToGrid w:val="0"/>
              <w:spacing w:before="120" w:after="120"/>
              <w:rPr>
                <w:rFonts w:hint="default" w:ascii="宋体" w:hAnsi="宋体" w:eastAsia="宋体" w:cs="宋体"/>
                <w:sz w:val="21"/>
                <w:szCs w:val="21"/>
              </w:rPr>
            </w:pPr>
            <w:r>
              <w:rPr>
                <w:rFonts w:ascii="宋体" w:hAnsi="宋体" w:eastAsia="宋体" w:cs="宋体"/>
                <w:sz w:val="21"/>
                <w:szCs w:val="21"/>
              </w:rPr>
              <w:t>品牌</w:t>
            </w: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规格型号</w:t>
            </w: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数量</w:t>
            </w: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单位</w:t>
            </w: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单价</w:t>
            </w: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33"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98"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51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775"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07"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621" w:type="pct"/>
            <w:gridSpan w:val="6"/>
            <w:noWrap/>
            <w:vAlign w:val="center"/>
          </w:tcPr>
          <w:p>
            <w:pPr>
              <w:tabs>
                <w:tab w:val="left" w:pos="1418"/>
              </w:tabs>
              <w:snapToGrid w:val="0"/>
              <w:spacing w:before="50" w:after="50" w:line="360" w:lineRule="auto"/>
              <w:jc w:val="center"/>
              <w:rPr>
                <w:rFonts w:hint="default" w:ascii="宋体" w:hAnsi="宋体" w:cs="宋体"/>
                <w:spacing w:val="20"/>
                <w:szCs w:val="21"/>
              </w:rPr>
            </w:pPr>
            <w:r>
              <w:rPr>
                <w:rFonts w:ascii="宋体" w:hAnsi="宋体" w:cs="宋体"/>
                <w:spacing w:val="20"/>
                <w:szCs w:val="21"/>
              </w:rPr>
              <w:t>投 标 总  价</w:t>
            </w: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c>
          <w:tcPr>
            <w:tcW w:w="689" w:type="pct"/>
            <w:noWrap/>
            <w:vAlign w:val="center"/>
          </w:tcPr>
          <w:p>
            <w:pPr>
              <w:tabs>
                <w:tab w:val="left" w:pos="1418"/>
              </w:tabs>
              <w:snapToGrid w:val="0"/>
              <w:spacing w:before="50" w:after="50" w:line="360" w:lineRule="auto"/>
              <w:jc w:val="center"/>
              <w:rPr>
                <w:rFonts w:hint="default" w:ascii="宋体" w:hAnsi="宋体" w:cs="宋体"/>
                <w:spacing w:val="20"/>
                <w:szCs w:val="21"/>
              </w:rPr>
            </w:pPr>
          </w:p>
        </w:tc>
      </w:tr>
    </w:tbl>
    <w:p>
      <w:pPr>
        <w:pStyle w:val="7"/>
        <w:snapToGrid w:val="0"/>
        <w:spacing w:before="120" w:after="120" w:line="360" w:lineRule="auto"/>
        <w:rPr>
          <w:rFonts w:hAnsi="宋体" w:cs="宋体"/>
          <w:sz w:val="21"/>
          <w:szCs w:val="21"/>
        </w:rPr>
      </w:pPr>
      <w:r>
        <w:rPr>
          <w:rFonts w:hint="eastAsia" w:hAnsi="宋体" w:cs="宋体"/>
          <w:kern w:val="0"/>
          <w:sz w:val="21"/>
          <w:szCs w:val="21"/>
          <w:lang w:val="zh-CN"/>
        </w:rPr>
        <w:t>注：</w:t>
      </w:r>
      <w:r>
        <w:rPr>
          <w:rFonts w:hint="eastAsia" w:hAnsi="宋体" w:cs="宋体"/>
          <w:kern w:val="0"/>
          <w:sz w:val="21"/>
          <w:szCs w:val="21"/>
        </w:rPr>
        <w:t>1、</w:t>
      </w:r>
      <w:r>
        <w:rPr>
          <w:rFonts w:hint="eastAsia" w:hAnsi="宋体" w:cs="宋体"/>
          <w:sz w:val="21"/>
          <w:szCs w:val="21"/>
        </w:rPr>
        <w:t>可根据具体情况调整报价明细清单格式，但应包括项目涉及的一切相关税、费等费用。</w:t>
      </w:r>
    </w:p>
    <w:p>
      <w:pPr>
        <w:spacing w:line="360" w:lineRule="auto"/>
        <w:ind w:firstLine="422" w:firstLineChars="200"/>
        <w:rPr>
          <w:rFonts w:hint="default" w:ascii="宋体" w:hAnsi="宋体" w:cs="宋体"/>
          <w:kern w:val="0"/>
          <w:szCs w:val="21"/>
          <w:lang w:val="zh-CN"/>
        </w:rPr>
      </w:pPr>
      <w:r>
        <w:rPr>
          <w:rFonts w:ascii="宋体" w:hAnsi="宋体" w:cs="宋体"/>
          <w:b/>
          <w:bCs/>
          <w:szCs w:val="21"/>
        </w:rPr>
        <w:t>2、</w:t>
      </w:r>
      <w:r>
        <w:rPr>
          <w:rFonts w:ascii="宋体" w:hAnsi="宋体" w:cs="宋体"/>
          <w:b/>
          <w:bCs/>
          <w:szCs w:val="21"/>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ascii="宋体" w:hAnsi="宋体" w:cs="宋体"/>
          <w:b/>
          <w:bCs/>
          <w:szCs w:val="21"/>
        </w:rPr>
        <w:t>否则视为投标文件含有采购人不能接受的附加条件的，投标无效</w:t>
      </w:r>
      <w:r>
        <w:rPr>
          <w:rFonts w:ascii="宋体" w:hAnsi="宋体" w:cs="宋体"/>
          <w:b/>
          <w:kern w:val="0"/>
          <w:szCs w:val="21"/>
          <w:lang w:val="zh-CN"/>
        </w:rPr>
        <w:t>。</w:t>
      </w:r>
    </w:p>
    <w:p>
      <w:pPr>
        <w:adjustRightInd w:val="0"/>
        <w:snapToGrid w:val="0"/>
        <w:spacing w:line="360" w:lineRule="auto"/>
        <w:ind w:firstLine="420" w:firstLineChars="200"/>
        <w:rPr>
          <w:rFonts w:hint="default" w:ascii="宋体" w:hAnsi="宋体" w:cs="宋体"/>
          <w:kern w:val="0"/>
          <w:szCs w:val="21"/>
        </w:rPr>
      </w:pPr>
    </w:p>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hAnsi="宋体" w:cs="宋体"/>
          <w:kern w:val="0"/>
          <w:sz w:val="21"/>
          <w:szCs w:val="21"/>
        </w:rPr>
      </w:pPr>
      <w:bookmarkStart w:id="114" w:name="_Toc26027"/>
      <w:r>
        <w:rPr>
          <w:rFonts w:hint="eastAsia" w:hAnsi="宋体" w:cs="宋体"/>
          <w:kern w:val="0"/>
          <w:sz w:val="21"/>
          <w:szCs w:val="21"/>
        </w:rPr>
        <w:t>日期：     年  月  日</w:t>
      </w:r>
      <w:bookmarkEnd w:id="114"/>
    </w:p>
    <w:p>
      <w:pPr>
        <w:adjustRightInd w:val="0"/>
        <w:snapToGrid w:val="0"/>
        <w:spacing w:line="440" w:lineRule="exact"/>
        <w:ind w:right="420"/>
        <w:rPr>
          <w:rFonts w:hint="default"/>
          <w:b/>
          <w:sz w:val="32"/>
          <w:szCs w:val="32"/>
        </w:rPr>
      </w:pPr>
      <w:r>
        <w:rPr>
          <w:rFonts w:hint="default"/>
          <w:kern w:val="0"/>
        </w:rPr>
        <w:br w:type="page"/>
      </w:r>
    </w:p>
    <w:p>
      <w:pPr>
        <w:pStyle w:val="34"/>
        <w:snapToGrid w:val="0"/>
        <w:spacing w:line="360" w:lineRule="auto"/>
        <w:ind w:firstLine="321" w:firstLineChars="100"/>
        <w:jc w:val="center"/>
        <w:rPr>
          <w:rFonts w:ascii="宋体" w:hAnsi="宋体"/>
          <w:b/>
          <w:sz w:val="32"/>
          <w:szCs w:val="32"/>
        </w:rPr>
        <w:sectPr>
          <w:headerReference r:id="rId9" w:type="default"/>
          <w:footerReference r:id="rId10" w:type="default"/>
          <w:pgSz w:w="11906" w:h="16838"/>
          <w:pgMar w:top="1247" w:right="1247" w:bottom="1247" w:left="1247" w:header="794" w:footer="794" w:gutter="0"/>
          <w:cols w:space="0" w:num="1"/>
          <w:docGrid w:linePitch="312" w:charSpace="0"/>
        </w:sectPr>
      </w:pPr>
    </w:p>
    <w:p>
      <w:pPr>
        <w:pStyle w:val="34"/>
        <w:snapToGrid w:val="0"/>
        <w:spacing w:line="360" w:lineRule="auto"/>
        <w:ind w:firstLine="301" w:firstLineChars="100"/>
        <w:jc w:val="center"/>
        <w:rPr>
          <w:b/>
          <w:sz w:val="30"/>
          <w:szCs w:val="30"/>
        </w:rPr>
      </w:pPr>
      <w:r>
        <w:rPr>
          <w:b/>
          <w:sz w:val="30"/>
          <w:szCs w:val="30"/>
        </w:rPr>
        <w:t>四、报价情况说明（如有）</w:t>
      </w:r>
    </w:p>
    <w:p>
      <w:pPr>
        <w:pStyle w:val="4"/>
        <w:keepNext w:val="0"/>
        <w:snapToGrid w:val="0"/>
        <w:spacing w:before="120" w:after="120" w:line="360" w:lineRule="auto"/>
        <w:rPr>
          <w:rFonts w:ascii="宋体" w:hAnsi="宋体" w:eastAsia="宋体" w:cs="宋体"/>
          <w:sz w:val="21"/>
          <w:szCs w:val="21"/>
        </w:rPr>
      </w:pPr>
      <w:r>
        <w:rPr>
          <w:rFonts w:hint="eastAsia" w:ascii="宋体" w:hAnsi="宋体" w:eastAsia="宋体" w:cs="宋体"/>
          <w:b w:val="0"/>
          <w:bCs w:val="0"/>
          <w:sz w:val="21"/>
          <w:szCs w:val="21"/>
        </w:rPr>
        <w:t>（如供应商报价低于项目预算50%的，应当提交本文档，详细阐述不影响产品质量或者诚信履约的具体原因。）</w:t>
      </w:r>
    </w:p>
    <w:p>
      <w:pPr>
        <w:pStyle w:val="34"/>
        <w:snapToGrid w:val="0"/>
        <w:spacing w:line="360" w:lineRule="auto"/>
        <w:ind w:firstLine="321" w:firstLineChars="100"/>
        <w:jc w:val="center"/>
        <w:rPr>
          <w:rFonts w:ascii="宋体" w:hAnsi="宋体"/>
          <w:b/>
          <w:sz w:val="32"/>
          <w:szCs w:val="32"/>
        </w:rPr>
      </w:pPr>
    </w:p>
    <w:p>
      <w:pPr>
        <w:pStyle w:val="34"/>
        <w:snapToGrid w:val="0"/>
        <w:spacing w:line="360" w:lineRule="auto"/>
        <w:ind w:firstLine="321" w:firstLineChars="100"/>
        <w:jc w:val="center"/>
        <w:rPr>
          <w:b/>
          <w:sz w:val="30"/>
          <w:szCs w:val="30"/>
        </w:rPr>
      </w:pPr>
      <w:r>
        <w:rPr>
          <w:rFonts w:hint="eastAsia" w:ascii="宋体" w:hAnsi="宋体"/>
          <w:b/>
          <w:sz w:val="32"/>
          <w:szCs w:val="32"/>
        </w:rPr>
        <w:t>五、</w:t>
      </w:r>
      <w:r>
        <w:rPr>
          <w:b/>
          <w:sz w:val="30"/>
          <w:szCs w:val="30"/>
        </w:rPr>
        <w:t>中小企业声明函、残疾人福利性单位声明函、属于监狱企业的证明文件（由省级以上监狱管理局、戒毒管理局（含新疆生产建设兵团）出具的属于监狱企业的证明文件</w:t>
      </w:r>
    </w:p>
    <w:p>
      <w:pPr>
        <w:pStyle w:val="34"/>
        <w:snapToGrid w:val="0"/>
        <w:spacing w:line="360" w:lineRule="auto"/>
        <w:ind w:firstLine="301" w:firstLineChars="100"/>
        <w:jc w:val="center"/>
        <w:rPr>
          <w:b/>
          <w:sz w:val="30"/>
          <w:szCs w:val="30"/>
        </w:rPr>
      </w:pPr>
      <w:r>
        <w:rPr>
          <w:b/>
          <w:sz w:val="30"/>
          <w:szCs w:val="30"/>
        </w:rPr>
        <w:t>1.中小企业声明函及其相关的充分的证明材料（如有）</w:t>
      </w:r>
    </w:p>
    <w:p>
      <w:pPr>
        <w:autoSpaceDE w:val="0"/>
        <w:autoSpaceDN w:val="0"/>
        <w:adjustRightInd w:val="0"/>
        <w:spacing w:before="240" w:beforeLines="100" w:after="240" w:afterLines="100" w:line="360" w:lineRule="auto"/>
        <w:jc w:val="center"/>
        <w:rPr>
          <w:rFonts w:hint="default" w:ascii="宋体" w:hAnsi="宋体" w:cs="宋体"/>
          <w:kern w:val="0"/>
          <w:szCs w:val="21"/>
        </w:rPr>
      </w:pPr>
      <w:r>
        <w:rPr>
          <w:rFonts w:ascii="宋体" w:hAnsi="宋体" w:cs="宋体"/>
          <w:b/>
          <w:kern w:val="0"/>
          <w:szCs w:val="21"/>
        </w:rPr>
        <w:t>中小企业声明函（货物</w:t>
      </w:r>
      <w:r>
        <w:rPr>
          <w:rFonts w:ascii="宋体" w:hAnsi="宋体" w:cs="宋体"/>
          <w:kern w:val="0"/>
          <w:szCs w:val="21"/>
        </w:rPr>
        <w:t>）</w:t>
      </w:r>
    </w:p>
    <w:p>
      <w:pPr>
        <w:autoSpaceDE w:val="0"/>
        <w:autoSpaceDN w:val="0"/>
        <w:adjustRightInd w:val="0"/>
        <w:spacing w:line="360" w:lineRule="auto"/>
        <w:ind w:right="157" w:firstLine="642"/>
        <w:jc w:val="left"/>
        <w:rPr>
          <w:rFonts w:hint="default" w:ascii="宋体" w:hAnsi="宋体" w:cs="宋体"/>
          <w:kern w:val="0"/>
          <w:szCs w:val="21"/>
        </w:rPr>
      </w:pPr>
      <w:r>
        <w:rPr>
          <w:rFonts w:ascii="宋体" w:hAnsi="宋体" w:cs="宋体"/>
          <w:kern w:val="0"/>
          <w:szCs w:val="21"/>
        </w:rPr>
        <w:t>本公司（联合体）郑重声明，根据《政府采购促进中小企业发展管理办法》（财库 ﹝2020﹞46号）的规定，本公司参加</w:t>
      </w:r>
      <w:r>
        <w:rPr>
          <w:rFonts w:ascii="宋体" w:hAnsi="宋体" w:cs="宋体"/>
          <w:kern w:val="0"/>
          <w:szCs w:val="21"/>
          <w:u w:val="single"/>
        </w:rPr>
        <w:t>（中国美术学院）</w:t>
      </w:r>
      <w:r>
        <w:rPr>
          <w:rFonts w:ascii="宋体" w:hAnsi="宋体" w:cs="宋体"/>
          <w:kern w:val="0"/>
          <w:szCs w:val="21"/>
        </w:rPr>
        <w:t>的</w:t>
      </w:r>
      <w:r>
        <w:rPr>
          <w:rFonts w:ascii="宋体" w:hAnsi="宋体" w:cs="宋体"/>
          <w:kern w:val="0"/>
          <w:szCs w:val="21"/>
          <w:u w:val="single"/>
        </w:rPr>
        <w:t>（中国美术学院2024级学生教材及教师用书采购项目）</w:t>
      </w:r>
      <w:r>
        <w:rPr>
          <w:rFonts w:ascii="宋体" w:hAnsi="宋体" w:cs="宋体"/>
          <w:kern w:val="0"/>
          <w:szCs w:val="21"/>
        </w:rPr>
        <w:t xml:space="preserve">采购活动，提供的货物全部由符合政策要求的中小企业制造。相关企业（含联合体中的中小企业、签订分包意向协议的中小企业）的具体情况如下： </w:t>
      </w:r>
    </w:p>
    <w:p>
      <w:pPr>
        <w:numPr>
          <w:ilvl w:val="0"/>
          <w:numId w:val="4"/>
        </w:numPr>
        <w:autoSpaceDE w:val="0"/>
        <w:autoSpaceDN w:val="0"/>
        <w:adjustRightInd w:val="0"/>
        <w:spacing w:line="360" w:lineRule="auto"/>
        <w:ind w:firstLine="420" w:firstLineChars="200"/>
        <w:jc w:val="left"/>
        <w:rPr>
          <w:rFonts w:hint="default" w:ascii="宋体" w:hAnsi="宋体" w:cs="宋体"/>
          <w:kern w:val="0"/>
          <w:szCs w:val="21"/>
        </w:rPr>
      </w:pPr>
      <w:r>
        <w:rPr>
          <w:rFonts w:ascii="宋体" w:hAnsi="宋体" w:cs="宋体"/>
          <w:kern w:val="0"/>
          <w:szCs w:val="21"/>
          <w:u w:val="single"/>
        </w:rPr>
        <w:t xml:space="preserve">    </w:t>
      </w:r>
      <w:r>
        <w:rPr>
          <w:rFonts w:ascii="宋体" w:hAnsi="宋体" w:cs="宋体"/>
          <w:kern w:val="0"/>
          <w:szCs w:val="21"/>
        </w:rPr>
        <w:t xml:space="preserve">，属于 </w:t>
      </w:r>
      <w:r>
        <w:rPr>
          <w:rFonts w:ascii="宋体" w:hAnsi="宋体" w:cs="宋体"/>
          <w:kern w:val="0"/>
          <w:szCs w:val="21"/>
          <w:u w:val="single"/>
        </w:rPr>
        <w:t xml:space="preserve"> </w:t>
      </w:r>
      <w:r>
        <w:rPr>
          <w:rFonts w:ascii="宋体" w:hAnsi="宋体" w:cs="宋体"/>
          <w:b/>
          <w:bCs/>
          <w:szCs w:val="21"/>
          <w:u w:val="single"/>
        </w:rPr>
        <w:t>其他未列明行业</w:t>
      </w:r>
      <w:r>
        <w:rPr>
          <w:rFonts w:ascii="宋体" w:hAnsi="宋体" w:cs="宋体"/>
          <w:kern w:val="0"/>
          <w:szCs w:val="21"/>
          <w:u w:val="single"/>
        </w:rPr>
        <w:t xml:space="preserve"> </w:t>
      </w:r>
      <w:r>
        <w:rPr>
          <w:rFonts w:ascii="宋体" w:hAnsi="宋体" w:cs="宋体"/>
          <w:kern w:val="0"/>
          <w:szCs w:val="21"/>
        </w:rPr>
        <w:t>；制造商为</w:t>
      </w:r>
      <w:r>
        <w:rPr>
          <w:rFonts w:ascii="宋体" w:hAnsi="宋体" w:cs="宋体"/>
          <w:kern w:val="0"/>
          <w:szCs w:val="21"/>
          <w:u w:val="single"/>
        </w:rPr>
        <w:t>（企业名称）</w:t>
      </w:r>
      <w:r>
        <w:rPr>
          <w:rFonts w:ascii="宋体" w:hAnsi="宋体" w:cs="宋体"/>
          <w:kern w:val="0"/>
          <w:szCs w:val="21"/>
        </w:rPr>
        <w:t>，从业人员</w:t>
      </w:r>
      <w:r>
        <w:rPr>
          <w:rFonts w:ascii="宋体" w:hAnsi="宋体" w:cs="宋体"/>
          <w:kern w:val="0"/>
          <w:szCs w:val="21"/>
          <w:u w:val="single"/>
        </w:rPr>
        <w:t xml:space="preserve">    </w:t>
      </w:r>
      <w:r>
        <w:rPr>
          <w:rFonts w:ascii="宋体" w:hAnsi="宋体" w:cs="宋体"/>
          <w:kern w:val="0"/>
          <w:szCs w:val="21"/>
        </w:rPr>
        <w:t>人，营业收入为</w:t>
      </w:r>
      <w:r>
        <w:rPr>
          <w:rFonts w:ascii="宋体" w:hAnsi="宋体" w:cs="宋体"/>
          <w:kern w:val="0"/>
          <w:szCs w:val="21"/>
          <w:u w:val="single"/>
        </w:rPr>
        <w:t xml:space="preserve">   </w:t>
      </w:r>
      <w:r>
        <w:rPr>
          <w:rFonts w:ascii="宋体" w:hAnsi="宋体" w:cs="宋体"/>
          <w:kern w:val="0"/>
          <w:szCs w:val="21"/>
        </w:rPr>
        <w:t>万元，资产总额为</w:t>
      </w:r>
      <w:r>
        <w:rPr>
          <w:rFonts w:ascii="宋体" w:hAnsi="宋体" w:cs="宋体"/>
          <w:kern w:val="0"/>
          <w:szCs w:val="21"/>
          <w:u w:val="single"/>
        </w:rPr>
        <w:t xml:space="preserve">    </w:t>
      </w:r>
      <w:r>
        <w:rPr>
          <w:rFonts w:ascii="宋体" w:hAnsi="宋体" w:cs="宋体"/>
          <w:kern w:val="0"/>
          <w:szCs w:val="21"/>
        </w:rPr>
        <w:t>万元，属于</w:t>
      </w:r>
      <w:r>
        <w:rPr>
          <w:rFonts w:ascii="宋体" w:hAnsi="宋体" w:cs="宋体"/>
          <w:kern w:val="0"/>
          <w:szCs w:val="21"/>
          <w:u w:val="single"/>
        </w:rPr>
        <w:t>（中型企业、小型企业、微型企业）</w:t>
      </w:r>
      <w:r>
        <w:rPr>
          <w:rFonts w:ascii="宋体" w:hAnsi="宋体" w:cs="宋体"/>
          <w:kern w:val="0"/>
          <w:szCs w:val="21"/>
        </w:rPr>
        <w:t>；</w:t>
      </w:r>
    </w:p>
    <w:p>
      <w:pPr>
        <w:numPr>
          <w:ilvl w:val="0"/>
          <w:numId w:val="4"/>
        </w:numPr>
        <w:autoSpaceDE w:val="0"/>
        <w:autoSpaceDN w:val="0"/>
        <w:adjustRightInd w:val="0"/>
        <w:spacing w:line="360" w:lineRule="auto"/>
        <w:ind w:right="159" w:firstLine="420" w:firstLineChars="200"/>
        <w:jc w:val="left"/>
        <w:rPr>
          <w:rFonts w:hint="default" w:ascii="宋体" w:hAnsi="宋体" w:cs="宋体"/>
          <w:kern w:val="0"/>
          <w:szCs w:val="21"/>
        </w:rPr>
      </w:pPr>
      <w:r>
        <w:rPr>
          <w:rFonts w:ascii="宋体" w:hAnsi="宋体" w:cs="宋体"/>
          <w:kern w:val="0"/>
          <w:szCs w:val="21"/>
          <w:u w:val="single"/>
        </w:rPr>
        <w:t xml:space="preserve">    </w:t>
      </w:r>
      <w:r>
        <w:rPr>
          <w:rFonts w:ascii="宋体" w:hAnsi="宋体" w:cs="宋体"/>
          <w:kern w:val="0"/>
          <w:szCs w:val="21"/>
        </w:rPr>
        <w:t xml:space="preserve">，属于 </w:t>
      </w:r>
      <w:r>
        <w:rPr>
          <w:rFonts w:ascii="宋体" w:hAnsi="宋体" w:cs="宋体"/>
          <w:kern w:val="0"/>
          <w:szCs w:val="21"/>
          <w:u w:val="single"/>
        </w:rPr>
        <w:t xml:space="preserve"> </w:t>
      </w:r>
      <w:r>
        <w:rPr>
          <w:rFonts w:ascii="宋体" w:hAnsi="宋体" w:cs="宋体"/>
          <w:b/>
          <w:bCs/>
          <w:szCs w:val="21"/>
          <w:u w:val="single"/>
        </w:rPr>
        <w:t xml:space="preserve">其他未列明行业 </w:t>
      </w:r>
      <w:r>
        <w:rPr>
          <w:rFonts w:ascii="宋体" w:hAnsi="宋体" w:cs="宋体"/>
          <w:kern w:val="0"/>
          <w:szCs w:val="21"/>
        </w:rPr>
        <w:t>；制造商为</w:t>
      </w:r>
      <w:r>
        <w:rPr>
          <w:rFonts w:ascii="宋体" w:hAnsi="宋体" w:cs="宋体"/>
          <w:kern w:val="0"/>
          <w:szCs w:val="21"/>
          <w:u w:val="single"/>
        </w:rPr>
        <w:t>（企业名称）</w:t>
      </w:r>
      <w:r>
        <w:rPr>
          <w:rFonts w:ascii="宋体" w:hAnsi="宋体" w:cs="宋体"/>
          <w:kern w:val="0"/>
          <w:szCs w:val="21"/>
        </w:rPr>
        <w:t>，从业人员</w:t>
      </w:r>
      <w:r>
        <w:rPr>
          <w:rFonts w:ascii="宋体" w:hAnsi="宋体" w:cs="宋体"/>
          <w:kern w:val="0"/>
          <w:szCs w:val="21"/>
          <w:u w:val="single"/>
        </w:rPr>
        <w:t xml:space="preserve">    </w:t>
      </w:r>
      <w:r>
        <w:rPr>
          <w:rFonts w:ascii="宋体" w:hAnsi="宋体" w:cs="宋体"/>
          <w:kern w:val="0"/>
          <w:szCs w:val="21"/>
        </w:rPr>
        <w:t>人，营业收入为</w:t>
      </w:r>
      <w:r>
        <w:rPr>
          <w:rFonts w:ascii="宋体" w:hAnsi="宋体" w:cs="宋体"/>
          <w:kern w:val="0"/>
          <w:szCs w:val="21"/>
          <w:u w:val="single"/>
        </w:rPr>
        <w:t xml:space="preserve">   </w:t>
      </w:r>
      <w:r>
        <w:rPr>
          <w:rFonts w:ascii="宋体" w:hAnsi="宋体" w:cs="宋体"/>
          <w:kern w:val="0"/>
          <w:szCs w:val="21"/>
        </w:rPr>
        <w:t>万元，资产总额为</w:t>
      </w:r>
      <w:r>
        <w:rPr>
          <w:rFonts w:ascii="宋体" w:hAnsi="宋体" w:cs="宋体"/>
          <w:kern w:val="0"/>
          <w:szCs w:val="21"/>
          <w:u w:val="single"/>
        </w:rPr>
        <w:t xml:space="preserve">    </w:t>
      </w:r>
      <w:r>
        <w:rPr>
          <w:rFonts w:ascii="宋体" w:hAnsi="宋体" w:cs="宋体"/>
          <w:kern w:val="0"/>
          <w:szCs w:val="21"/>
        </w:rPr>
        <w:t>万元，属于</w:t>
      </w:r>
      <w:r>
        <w:rPr>
          <w:rFonts w:ascii="宋体" w:hAnsi="宋体" w:cs="宋体"/>
          <w:kern w:val="0"/>
          <w:szCs w:val="21"/>
          <w:u w:val="single"/>
        </w:rPr>
        <w:t>（中型企业、小型企业、微型企业）</w:t>
      </w:r>
      <w:r>
        <w:rPr>
          <w:rFonts w:ascii="宋体" w:hAnsi="宋体" w:cs="宋体"/>
          <w:kern w:val="0"/>
          <w:szCs w:val="21"/>
        </w:rPr>
        <w:t>；</w:t>
      </w:r>
    </w:p>
    <w:p>
      <w:pPr>
        <w:autoSpaceDE w:val="0"/>
        <w:autoSpaceDN w:val="0"/>
        <w:adjustRightInd w:val="0"/>
        <w:spacing w:line="360" w:lineRule="auto"/>
        <w:ind w:right="157" w:firstLine="642"/>
        <w:jc w:val="left"/>
        <w:rPr>
          <w:rFonts w:hint="default" w:ascii="宋体" w:hAnsi="宋体" w:cs="宋体"/>
          <w:kern w:val="0"/>
          <w:szCs w:val="21"/>
        </w:rPr>
      </w:pPr>
    </w:p>
    <w:p>
      <w:pPr>
        <w:autoSpaceDE w:val="0"/>
        <w:autoSpaceDN w:val="0"/>
        <w:adjustRightInd w:val="0"/>
        <w:spacing w:line="360" w:lineRule="auto"/>
        <w:ind w:right="157" w:firstLine="642"/>
        <w:jc w:val="left"/>
        <w:rPr>
          <w:rFonts w:hint="default" w:ascii="宋体" w:hAnsi="宋体" w:cs="宋体"/>
          <w:kern w:val="0"/>
          <w:szCs w:val="21"/>
        </w:rPr>
      </w:pPr>
    </w:p>
    <w:p>
      <w:pPr>
        <w:autoSpaceDE w:val="0"/>
        <w:autoSpaceDN w:val="0"/>
        <w:adjustRightInd w:val="0"/>
        <w:spacing w:line="360" w:lineRule="auto"/>
        <w:ind w:right="157" w:firstLine="642"/>
        <w:jc w:val="left"/>
        <w:rPr>
          <w:rFonts w:hint="default" w:ascii="宋体" w:hAnsi="宋体" w:cs="宋体"/>
          <w:kern w:val="0"/>
          <w:szCs w:val="21"/>
        </w:rPr>
      </w:pPr>
      <w:r>
        <w:rPr>
          <w:rFonts w:ascii="宋体" w:hAnsi="宋体" w:cs="宋体"/>
          <w:kern w:val="0"/>
          <w:szCs w:val="21"/>
        </w:rPr>
        <w:t>以上企业，不属于大企业的分支机构，不存在控股股东为大企业的情形，也不存在与大企业的负责人为同一人的情形。</w:t>
      </w:r>
    </w:p>
    <w:p>
      <w:pPr>
        <w:autoSpaceDE w:val="0"/>
        <w:autoSpaceDN w:val="0"/>
        <w:adjustRightInd w:val="0"/>
        <w:spacing w:line="360" w:lineRule="auto"/>
        <w:ind w:firstLine="420" w:firstLineChars="200"/>
        <w:jc w:val="left"/>
        <w:rPr>
          <w:rFonts w:hint="default" w:ascii="宋体" w:hAnsi="宋体" w:cs="宋体"/>
          <w:kern w:val="0"/>
          <w:szCs w:val="21"/>
        </w:rPr>
      </w:pPr>
      <w:r>
        <w:rPr>
          <w:rFonts w:ascii="宋体" w:hAnsi="宋体" w:cs="宋体"/>
          <w:kern w:val="0"/>
          <w:szCs w:val="21"/>
        </w:rPr>
        <w:t>本企业对上述声明内容的真实性负责。如有虚假，将依法承担相应责任。</w:t>
      </w:r>
    </w:p>
    <w:p>
      <w:pPr>
        <w:autoSpaceDE w:val="0"/>
        <w:autoSpaceDN w:val="0"/>
        <w:adjustRightInd w:val="0"/>
        <w:spacing w:line="360" w:lineRule="auto"/>
        <w:ind w:left="3200" w:firstLine="720"/>
        <w:jc w:val="left"/>
        <w:rPr>
          <w:rFonts w:hint="default" w:ascii="宋体" w:hAnsi="宋体" w:cs="宋体"/>
          <w:kern w:val="0"/>
          <w:szCs w:val="21"/>
        </w:rPr>
      </w:pPr>
    </w:p>
    <w:p>
      <w:pPr>
        <w:autoSpaceDE w:val="0"/>
        <w:autoSpaceDN w:val="0"/>
        <w:adjustRightInd w:val="0"/>
        <w:spacing w:line="360" w:lineRule="auto"/>
        <w:ind w:left="3200" w:firstLine="720"/>
        <w:jc w:val="left"/>
        <w:rPr>
          <w:rFonts w:hint="default" w:ascii="宋体" w:hAnsi="宋体" w:cs="宋体"/>
          <w:kern w:val="0"/>
          <w:szCs w:val="21"/>
        </w:rPr>
      </w:pPr>
    </w:p>
    <w:p>
      <w:pPr>
        <w:autoSpaceDE w:val="0"/>
        <w:autoSpaceDN w:val="0"/>
        <w:adjustRightInd w:val="0"/>
        <w:spacing w:line="360" w:lineRule="auto"/>
        <w:ind w:left="3200" w:firstLine="720"/>
        <w:jc w:val="left"/>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autoSpaceDE w:val="0"/>
        <w:autoSpaceDN w:val="0"/>
        <w:adjustRightInd w:val="0"/>
        <w:spacing w:line="360" w:lineRule="auto"/>
        <w:ind w:left="3200" w:firstLine="720"/>
        <w:jc w:val="left"/>
        <w:rPr>
          <w:rFonts w:hint="default" w:ascii="宋体" w:hAnsi="宋体" w:cs="宋体"/>
          <w:b/>
          <w:szCs w:val="21"/>
        </w:rPr>
      </w:pPr>
      <w:r>
        <w:rPr>
          <w:rFonts w:ascii="宋体" w:hAnsi="宋体" w:cs="宋体"/>
          <w:kern w:val="0"/>
          <w:szCs w:val="21"/>
        </w:rPr>
        <w:t>日期：</w:t>
      </w:r>
    </w:p>
    <w:p>
      <w:pPr>
        <w:widowControl/>
        <w:snapToGrid w:val="0"/>
        <w:spacing w:line="360" w:lineRule="auto"/>
        <w:ind w:firstLine="420" w:firstLineChars="200"/>
        <w:jc w:val="center"/>
        <w:rPr>
          <w:rFonts w:hint="default" w:ascii="宋体" w:hAnsi="宋体" w:cs="宋体"/>
          <w:kern w:val="0"/>
          <w:szCs w:val="21"/>
        </w:rPr>
      </w:pPr>
    </w:p>
    <w:p>
      <w:pPr>
        <w:spacing w:line="360" w:lineRule="auto"/>
        <w:ind w:firstLine="422" w:firstLineChars="200"/>
        <w:rPr>
          <w:rFonts w:hint="default" w:ascii="宋体" w:hAnsi="宋体" w:cs="宋体"/>
          <w:b/>
          <w:szCs w:val="21"/>
        </w:rPr>
      </w:pPr>
    </w:p>
    <w:p>
      <w:pPr>
        <w:widowControl/>
        <w:snapToGrid w:val="0"/>
        <w:spacing w:line="360" w:lineRule="auto"/>
        <w:jc w:val="left"/>
        <w:rPr>
          <w:rFonts w:hint="default"/>
          <w:b/>
          <w:sz w:val="24"/>
          <w:szCs w:val="24"/>
        </w:rPr>
        <w:sectPr>
          <w:pgSz w:w="11906" w:h="16838"/>
          <w:pgMar w:top="1247" w:right="1247" w:bottom="1247" w:left="1247" w:header="794" w:footer="794" w:gutter="0"/>
          <w:cols w:space="0" w:num="1"/>
          <w:docGrid w:linePitch="312" w:charSpace="0"/>
        </w:sectPr>
      </w:pPr>
      <w:r>
        <w:rPr>
          <w:rFonts w:ascii="宋体" w:hAnsi="宋体" w:cs="宋体"/>
          <w:szCs w:val="21"/>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widowControl/>
        <w:snapToGrid w:val="0"/>
        <w:spacing w:line="360" w:lineRule="auto"/>
        <w:ind w:firstLine="562" w:firstLineChars="200"/>
        <w:jc w:val="center"/>
        <w:rPr>
          <w:rFonts w:hint="default" w:ascii="宋体" w:hAnsi="宋体" w:cs="宋体"/>
          <w:b/>
          <w:kern w:val="0"/>
          <w:sz w:val="28"/>
          <w:szCs w:val="28"/>
        </w:rPr>
      </w:pPr>
      <w:r>
        <w:rPr>
          <w:rFonts w:ascii="宋体" w:hAnsi="宋体" w:cs="宋体"/>
          <w:b/>
          <w:kern w:val="0"/>
          <w:sz w:val="28"/>
          <w:szCs w:val="28"/>
        </w:rPr>
        <w:t>2.残疾人福利性单位声明函及其相关的充分的证明材料</w:t>
      </w:r>
    </w:p>
    <w:p>
      <w:pPr>
        <w:spacing w:line="360" w:lineRule="auto"/>
        <w:jc w:val="center"/>
        <w:rPr>
          <w:rFonts w:hint="default" w:ascii="宋体" w:hAnsi="宋体" w:cs="宋体"/>
          <w:b/>
          <w:spacing w:val="6"/>
          <w:sz w:val="32"/>
          <w:szCs w:val="32"/>
        </w:rPr>
      </w:pPr>
      <w:r>
        <w:rPr>
          <w:rFonts w:ascii="宋体" w:hAnsi="宋体" w:cs="宋体"/>
          <w:b/>
          <w:kern w:val="0"/>
          <w:sz w:val="28"/>
          <w:szCs w:val="28"/>
        </w:rPr>
        <w:t>残疾人福利性单位声明函</w:t>
      </w:r>
    </w:p>
    <w:p>
      <w:pPr>
        <w:spacing w:line="360" w:lineRule="auto"/>
        <w:rPr>
          <w:rFonts w:hint="default" w:ascii="宋体" w:hAnsi="宋体" w:cs="宋体"/>
          <w:b/>
          <w:spacing w:val="6"/>
          <w:sz w:val="30"/>
          <w:szCs w:val="30"/>
        </w:rPr>
      </w:pPr>
    </w:p>
    <w:p>
      <w:pPr>
        <w:spacing w:line="360" w:lineRule="auto"/>
        <w:ind w:firstLine="420" w:firstLineChars="200"/>
        <w:rPr>
          <w:rFonts w:hint="default" w:ascii="宋体" w:hAnsi="宋体" w:cs="宋体"/>
          <w:szCs w:val="21"/>
        </w:rPr>
      </w:pPr>
      <w:r>
        <w:rPr>
          <w:rFonts w:ascii="宋体" w:hAnsi="宋体" w:cs="宋体"/>
          <w:szCs w:val="21"/>
        </w:rPr>
        <w:t>本单位郑重声明，根据《财政部 民政部中国残疾人联合会关于促进残疾人就业政府采购政策的通知》（财库〔2017〕 141号）的规定，本单位为符合条件的残疾人福利性单位，且本单位参加</w:t>
      </w:r>
      <w:r>
        <w:rPr>
          <w:rFonts w:ascii="宋体" w:hAnsi="宋体" w:cs="宋体"/>
          <w:kern w:val="0"/>
          <w:szCs w:val="21"/>
          <w:u w:val="single"/>
        </w:rPr>
        <w:t>中国美术学院</w:t>
      </w:r>
      <w:r>
        <w:rPr>
          <w:rFonts w:ascii="宋体" w:hAnsi="宋体" w:cs="宋体"/>
          <w:szCs w:val="21"/>
        </w:rPr>
        <w:t>的</w:t>
      </w:r>
      <w:r>
        <w:rPr>
          <w:rFonts w:ascii="宋体" w:hAnsi="宋体" w:cs="宋体"/>
          <w:kern w:val="0"/>
          <w:szCs w:val="21"/>
          <w:u w:val="single"/>
        </w:rPr>
        <w:t>中国美术学院2024级学生教材及教师用书采购项目</w:t>
      </w:r>
      <w:r>
        <w:rPr>
          <w:rFonts w:ascii="宋体" w:hAnsi="宋体" w:cs="宋体"/>
          <w:szCs w:val="21"/>
        </w:rPr>
        <w:t>采购活动提供本单位制造的货物，或者提供其他残疾人福利性单位制造的货物（不包括使用非残疾人福利性单位注册商标的货物）。</w:t>
      </w:r>
    </w:p>
    <w:p>
      <w:pPr>
        <w:spacing w:line="360" w:lineRule="auto"/>
        <w:ind w:firstLine="420" w:firstLineChars="200"/>
        <w:rPr>
          <w:rFonts w:hint="default" w:ascii="宋体" w:hAnsi="宋体" w:cs="宋体"/>
          <w:szCs w:val="21"/>
        </w:rPr>
      </w:pPr>
      <w:r>
        <w:rPr>
          <w:rFonts w:ascii="宋体" w:hAnsi="宋体" w:cs="宋体"/>
          <w:szCs w:val="21"/>
        </w:rPr>
        <w:t>本单位对上述声明的真实性负责。如有虚假，将依法承担相应责任。</w:t>
      </w:r>
    </w:p>
    <w:p>
      <w:pPr>
        <w:widowControl/>
        <w:snapToGrid w:val="0"/>
        <w:spacing w:line="360" w:lineRule="auto"/>
        <w:ind w:firstLine="420" w:firstLineChars="200"/>
        <w:jc w:val="left"/>
        <w:rPr>
          <w:rFonts w:hint="default" w:ascii="宋体" w:hAnsi="宋体" w:cs="宋体"/>
          <w:kern w:val="0"/>
          <w:szCs w:val="21"/>
        </w:rPr>
      </w:pPr>
    </w:p>
    <w:p>
      <w:pPr>
        <w:autoSpaceDE w:val="0"/>
        <w:autoSpaceDN w:val="0"/>
        <w:adjustRightInd w:val="0"/>
        <w:spacing w:line="360" w:lineRule="auto"/>
        <w:ind w:left="3200" w:firstLine="720"/>
        <w:jc w:val="left"/>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autoSpaceDE w:val="0"/>
        <w:autoSpaceDN w:val="0"/>
        <w:adjustRightInd w:val="0"/>
        <w:spacing w:line="360" w:lineRule="auto"/>
        <w:ind w:left="3200" w:firstLine="720"/>
        <w:jc w:val="left"/>
        <w:rPr>
          <w:rFonts w:hint="default" w:ascii="宋体" w:hAnsi="宋体" w:cs="宋体"/>
          <w:b/>
          <w:szCs w:val="21"/>
        </w:rPr>
      </w:pPr>
      <w:r>
        <w:rPr>
          <w:rFonts w:ascii="宋体" w:hAnsi="宋体" w:cs="宋体"/>
          <w:kern w:val="0"/>
          <w:szCs w:val="21"/>
        </w:rPr>
        <w:t>日期：</w:t>
      </w:r>
    </w:p>
    <w:p>
      <w:pPr>
        <w:widowControl/>
        <w:snapToGrid w:val="0"/>
        <w:spacing w:line="360" w:lineRule="auto"/>
        <w:ind w:firstLine="420" w:firstLineChars="200"/>
        <w:jc w:val="left"/>
        <w:rPr>
          <w:rFonts w:hint="default" w:ascii="宋体" w:hAnsi="宋体" w:cs="宋体"/>
          <w:kern w:val="0"/>
          <w:szCs w:val="21"/>
        </w:rPr>
      </w:pPr>
    </w:p>
    <w:p>
      <w:pPr>
        <w:pStyle w:val="34"/>
        <w:snapToGrid w:val="0"/>
        <w:spacing w:line="360" w:lineRule="auto"/>
        <w:ind w:firstLine="210" w:firstLineChars="100"/>
        <w:jc w:val="center"/>
        <w:rPr>
          <w:rFonts w:ascii="宋体" w:hAnsi="宋体" w:cs="宋体"/>
          <w:b/>
          <w:szCs w:val="21"/>
        </w:rPr>
      </w:pPr>
      <w:r>
        <w:rPr>
          <w:rFonts w:hint="eastAsia" w:ascii="宋体" w:hAnsi="宋体" w:cs="宋体"/>
          <w:kern w:val="0"/>
          <w:szCs w:val="21"/>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default"/>
          <w:b/>
          <w:sz w:val="32"/>
          <w:szCs w:val="32"/>
        </w:rPr>
      </w:pPr>
      <w:r>
        <w:rPr>
          <w:b/>
          <w:sz w:val="32"/>
          <w:szCs w:val="32"/>
        </w:rPr>
        <w:br w:type="page"/>
      </w:r>
    </w:p>
    <w:p>
      <w:pPr>
        <w:pStyle w:val="34"/>
        <w:snapToGrid w:val="0"/>
        <w:spacing w:line="360" w:lineRule="auto"/>
        <w:ind w:firstLine="643"/>
        <w:jc w:val="center"/>
        <w:rPr>
          <w:b/>
          <w:sz w:val="30"/>
          <w:szCs w:val="30"/>
        </w:rPr>
      </w:pPr>
      <w:r>
        <w:rPr>
          <w:rFonts w:hint="eastAsia" w:ascii="宋体" w:hAnsi="宋体"/>
          <w:b/>
          <w:sz w:val="32"/>
          <w:szCs w:val="32"/>
        </w:rPr>
        <w:br w:type="textWrapping"/>
      </w:r>
      <w:r>
        <w:rPr>
          <w:rFonts w:hint="eastAsia" w:ascii="宋体" w:hAnsi="宋体"/>
          <w:b/>
          <w:sz w:val="32"/>
          <w:szCs w:val="32"/>
        </w:rPr>
        <w:t>六、</w:t>
      </w:r>
      <w:r>
        <w:rPr>
          <w:b/>
          <w:sz w:val="30"/>
          <w:szCs w:val="30"/>
        </w:rPr>
        <w:t>代理服务费支付承诺书格式</w:t>
      </w:r>
    </w:p>
    <w:p>
      <w:pPr>
        <w:snapToGrid w:val="0"/>
        <w:spacing w:before="50" w:after="50" w:line="360" w:lineRule="auto"/>
        <w:rPr>
          <w:rFonts w:hint="default"/>
          <w:b/>
          <w:sz w:val="24"/>
        </w:rPr>
      </w:pPr>
    </w:p>
    <w:p>
      <w:pPr>
        <w:snapToGrid w:val="0"/>
        <w:spacing w:before="50" w:after="120" w:afterLines="50" w:line="360" w:lineRule="auto"/>
        <w:jc w:val="center"/>
        <w:rPr>
          <w:rFonts w:hint="default"/>
          <w:b/>
          <w:sz w:val="30"/>
          <w:szCs w:val="30"/>
        </w:rPr>
      </w:pPr>
      <w:r>
        <w:rPr>
          <w:rFonts w:hint="default"/>
          <w:b/>
          <w:sz w:val="30"/>
          <w:szCs w:val="30"/>
        </w:rPr>
        <w:t>代理服务费支付承诺书</w:t>
      </w:r>
    </w:p>
    <w:p>
      <w:pPr>
        <w:snapToGrid w:val="0"/>
        <w:spacing w:before="50" w:after="120" w:afterLines="50" w:line="360" w:lineRule="auto"/>
        <w:jc w:val="center"/>
        <w:rPr>
          <w:rFonts w:hint="default"/>
          <w:b/>
          <w:sz w:val="30"/>
          <w:szCs w:val="30"/>
        </w:rPr>
      </w:pPr>
    </w:p>
    <w:p>
      <w:pPr>
        <w:snapToGrid w:val="0"/>
        <w:spacing w:before="50" w:after="50" w:line="360" w:lineRule="auto"/>
        <w:rPr>
          <w:rFonts w:hint="default" w:ascii="宋体" w:hAnsi="宋体" w:cs="宋体"/>
          <w:snapToGrid w:val="0"/>
          <w:kern w:val="0"/>
          <w:szCs w:val="21"/>
        </w:rPr>
      </w:pPr>
      <w:r>
        <w:rPr>
          <w:rFonts w:ascii="宋体" w:hAnsi="宋体" w:cs="宋体"/>
          <w:snapToGrid w:val="0"/>
          <w:kern w:val="0"/>
          <w:szCs w:val="21"/>
        </w:rPr>
        <w:t>致：浙江豪圣建设项目管理有限公司：</w:t>
      </w:r>
    </w:p>
    <w:p>
      <w:pPr>
        <w:snapToGrid w:val="0"/>
        <w:spacing w:before="50" w:after="50" w:line="360" w:lineRule="auto"/>
        <w:rPr>
          <w:rFonts w:hint="default" w:ascii="宋体" w:hAnsi="宋体" w:cs="宋体"/>
          <w:snapToGrid w:val="0"/>
          <w:kern w:val="0"/>
          <w:szCs w:val="21"/>
        </w:rPr>
      </w:pPr>
    </w:p>
    <w:p>
      <w:pPr>
        <w:snapToGrid w:val="0"/>
        <w:spacing w:before="50" w:after="50" w:line="360" w:lineRule="auto"/>
        <w:ind w:firstLine="630"/>
        <w:rPr>
          <w:rFonts w:hint="default" w:ascii="宋体" w:hAnsi="宋体" w:cs="宋体"/>
          <w:snapToGrid w:val="0"/>
          <w:kern w:val="0"/>
          <w:szCs w:val="21"/>
        </w:rPr>
      </w:pPr>
      <w:r>
        <w:rPr>
          <w:rFonts w:ascii="宋体" w:hAnsi="宋体" w:cs="宋体"/>
          <w:snapToGrid w:val="0"/>
          <w:kern w:val="0"/>
          <w:szCs w:val="21"/>
        </w:rPr>
        <w:t>我公司已认真阅读了招标文件（项目编号：HSZB-2024-592）并在此承诺：</w:t>
      </w:r>
    </w:p>
    <w:p>
      <w:pPr>
        <w:snapToGrid w:val="0"/>
        <w:spacing w:before="50" w:after="50" w:line="360" w:lineRule="auto"/>
        <w:ind w:firstLine="630"/>
        <w:rPr>
          <w:rFonts w:hint="default" w:ascii="宋体" w:hAnsi="宋体" w:cs="宋体"/>
          <w:snapToGrid w:val="0"/>
          <w:kern w:val="0"/>
          <w:szCs w:val="21"/>
        </w:rPr>
      </w:pPr>
      <w:r>
        <w:rPr>
          <w:rFonts w:ascii="宋体" w:hAnsi="宋体" w:cs="宋体"/>
          <w:snapToGrid w:val="0"/>
          <w:kern w:val="0"/>
          <w:szCs w:val="21"/>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hint="default" w:ascii="宋体" w:hAnsi="宋体" w:cs="宋体"/>
          <w:snapToGrid w:val="0"/>
          <w:kern w:val="0"/>
          <w:szCs w:val="21"/>
        </w:rPr>
      </w:pPr>
    </w:p>
    <w:p>
      <w:pPr>
        <w:snapToGrid w:val="0"/>
        <w:spacing w:before="50" w:after="50" w:line="360" w:lineRule="auto"/>
        <w:ind w:firstLine="630"/>
        <w:rPr>
          <w:rFonts w:hint="default" w:ascii="宋体" w:hAnsi="宋体" w:cs="宋体"/>
          <w:snapToGrid w:val="0"/>
          <w:kern w:val="0"/>
          <w:szCs w:val="21"/>
        </w:rPr>
      </w:pPr>
    </w:p>
    <w:p>
      <w:pPr>
        <w:snapToGrid w:val="0"/>
        <w:spacing w:before="50" w:after="50" w:line="360" w:lineRule="auto"/>
        <w:ind w:firstLine="630"/>
        <w:rPr>
          <w:rFonts w:hint="default" w:ascii="宋体" w:hAnsi="宋体" w:cs="宋体"/>
          <w:snapToGrid w:val="0"/>
          <w:kern w:val="0"/>
          <w:szCs w:val="21"/>
        </w:rPr>
      </w:pPr>
    </w:p>
    <w:p>
      <w:pPr>
        <w:snapToGrid w:val="0"/>
        <w:spacing w:before="50" w:after="50" w:line="360" w:lineRule="auto"/>
        <w:ind w:firstLine="630"/>
        <w:rPr>
          <w:rFonts w:hint="default" w:ascii="宋体" w:hAnsi="宋体" w:cs="宋体"/>
          <w:snapToGrid w:val="0"/>
          <w:kern w:val="0"/>
          <w:szCs w:val="21"/>
        </w:rPr>
      </w:pPr>
    </w:p>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hAnsi="宋体" w:cs="宋体"/>
          <w:b/>
          <w:sz w:val="21"/>
          <w:szCs w:val="21"/>
        </w:rPr>
      </w:pPr>
      <w:bookmarkStart w:id="115" w:name="_Toc21299"/>
      <w:r>
        <w:rPr>
          <w:rFonts w:hint="eastAsia" w:hAnsi="宋体" w:cs="宋体"/>
          <w:kern w:val="0"/>
          <w:sz w:val="21"/>
          <w:szCs w:val="21"/>
        </w:rPr>
        <w:t>日期：     年  月  日</w:t>
      </w:r>
      <w:bookmarkEnd w:id="115"/>
    </w:p>
    <w:p>
      <w:pPr>
        <w:pStyle w:val="34"/>
        <w:snapToGrid w:val="0"/>
        <w:spacing w:line="360" w:lineRule="auto"/>
        <w:ind w:left="360" w:firstLine="240" w:firstLineChars="100"/>
        <w:jc w:val="center"/>
        <w:rPr>
          <w:sz w:val="24"/>
        </w:rPr>
      </w:pPr>
    </w:p>
    <w:p>
      <w:pPr>
        <w:snapToGrid w:val="0"/>
        <w:spacing w:line="360" w:lineRule="auto"/>
        <w:ind w:firstLine="411" w:firstLineChars="196"/>
        <w:jc w:val="center"/>
        <w:rPr>
          <w:rFonts w:hint="default"/>
          <w:b/>
          <w:bCs/>
          <w:kern w:val="0"/>
          <w:sz w:val="36"/>
          <w:szCs w:val="36"/>
        </w:rPr>
      </w:pPr>
      <w:r>
        <w:rPr>
          <w:rFonts w:hint="default"/>
          <w:kern w:val="0"/>
        </w:rPr>
        <w:br w:type="page"/>
      </w:r>
      <w:bookmarkStart w:id="116" w:name="_Toc24661"/>
      <w:bookmarkStart w:id="117" w:name="_Toc10672"/>
      <w:r>
        <w:rPr>
          <w:rFonts w:hint="default"/>
          <w:b/>
          <w:bCs/>
          <w:kern w:val="0"/>
          <w:sz w:val="36"/>
          <w:szCs w:val="36"/>
        </w:rPr>
        <w:t>商务技术文件</w:t>
      </w:r>
    </w:p>
    <w:p>
      <w:pPr>
        <w:snapToGrid w:val="0"/>
        <w:spacing w:before="50" w:after="120" w:afterLines="50" w:line="360" w:lineRule="auto"/>
        <w:jc w:val="center"/>
        <w:rPr>
          <w:rFonts w:hint="default"/>
          <w:b/>
          <w:sz w:val="30"/>
          <w:szCs w:val="30"/>
          <w:lang w:val="zh-CN"/>
        </w:rPr>
      </w:pPr>
      <w:r>
        <w:rPr>
          <w:rFonts w:hint="default"/>
          <w:b/>
          <w:sz w:val="30"/>
          <w:szCs w:val="30"/>
          <w:lang w:val="zh-CN"/>
        </w:rPr>
        <w:t>一、法定代表人授权委托书</w:t>
      </w:r>
      <w:bookmarkEnd w:id="116"/>
      <w:bookmarkEnd w:id="117"/>
    </w:p>
    <w:p>
      <w:pPr>
        <w:snapToGrid w:val="0"/>
        <w:spacing w:line="360" w:lineRule="auto"/>
        <w:rPr>
          <w:rFonts w:hint="default" w:ascii="宋体" w:hAnsi="宋体" w:cs="宋体"/>
          <w:szCs w:val="21"/>
        </w:rPr>
      </w:pPr>
      <w:r>
        <w:rPr>
          <w:rFonts w:ascii="宋体" w:hAnsi="宋体" w:cs="宋体"/>
          <w:szCs w:val="21"/>
        </w:rPr>
        <w:t>中国美术学院、浙江豪圣建设项目管理有限公司：</w:t>
      </w:r>
    </w:p>
    <w:p>
      <w:pPr>
        <w:snapToGrid w:val="0"/>
        <w:spacing w:line="360" w:lineRule="auto"/>
        <w:ind w:firstLine="420" w:firstLineChars="200"/>
        <w:rPr>
          <w:rFonts w:hint="default" w:ascii="宋体" w:hAnsi="宋体" w:cs="宋体"/>
          <w:szCs w:val="21"/>
        </w:rPr>
      </w:pPr>
      <w:r>
        <w:rPr>
          <w:rFonts w:ascii="宋体" w:hAnsi="宋体" w:cs="宋体"/>
          <w:kern w:val="0"/>
          <w:szCs w:val="21"/>
          <w:lang w:val="zh-CN"/>
        </w:rPr>
        <w:t>兹委派我公司先生/女士(其在本公司的职务是：，联系电话：手机：传真：)，代表我公司全权处理</w:t>
      </w:r>
      <w:r>
        <w:rPr>
          <w:rFonts w:ascii="宋体" w:hAnsi="宋体" w:cs="宋体"/>
          <w:szCs w:val="21"/>
          <w:u w:val="single"/>
        </w:rPr>
        <w:t>中国美术学院2024级学生教材及教师用书采购项目</w:t>
      </w:r>
      <w:r>
        <w:rPr>
          <w:rFonts w:ascii="宋体" w:hAnsi="宋体" w:cs="宋体"/>
          <w:szCs w:val="21"/>
        </w:rPr>
        <w:t>(项目编号：</w:t>
      </w:r>
      <w:r>
        <w:rPr>
          <w:rFonts w:ascii="宋体" w:hAnsi="宋体" w:cs="宋体"/>
          <w:szCs w:val="21"/>
          <w:u w:val="single"/>
        </w:rPr>
        <w:t>HSZB-2024-592</w:t>
      </w:r>
      <w:r>
        <w:rPr>
          <w:rFonts w:ascii="宋体" w:hAnsi="宋体" w:cs="宋体"/>
          <w:szCs w:val="21"/>
        </w:rPr>
        <w:t>)政府采购投标的一切事项，若中标则全权代表本公司签订相关合同，</w:t>
      </w:r>
      <w:r>
        <w:rPr>
          <w:rFonts w:ascii="宋体" w:hAnsi="宋体" w:cs="宋体"/>
          <w:kern w:val="0"/>
          <w:szCs w:val="21"/>
          <w:lang w:val="zh-CN"/>
        </w:rPr>
        <w:t>并负责处理合同履行等事宜。</w:t>
      </w:r>
    </w:p>
    <w:p>
      <w:pPr>
        <w:snapToGrid w:val="0"/>
        <w:spacing w:line="360" w:lineRule="auto"/>
        <w:rPr>
          <w:rFonts w:hint="default" w:ascii="宋体" w:hAnsi="宋体" w:cs="宋体"/>
          <w:kern w:val="0"/>
          <w:szCs w:val="21"/>
        </w:rPr>
      </w:pPr>
      <w:r>
        <w:rPr>
          <w:rFonts w:ascii="宋体" w:hAnsi="宋体" w:cs="宋体"/>
          <w:kern w:val="0"/>
          <w:szCs w:val="21"/>
          <w:lang w:val="zh-CN"/>
        </w:rPr>
        <w:t xml:space="preserve">    特此告知。</w:t>
      </w:r>
    </w:p>
    <w:p>
      <w:pPr>
        <w:snapToGrid w:val="0"/>
        <w:spacing w:line="360" w:lineRule="auto"/>
        <w:jc w:val="left"/>
        <w:rPr>
          <w:rFonts w:hint="default" w:ascii="宋体" w:hAnsi="宋体" w:cs="宋体"/>
          <w:kern w:val="0"/>
          <w:szCs w:val="21"/>
        </w:rPr>
      </w:pPr>
    </w:p>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法定代表人（签字或盖章）：</w:t>
      </w:r>
    </w:p>
    <w:p>
      <w:pPr>
        <w:pStyle w:val="7"/>
        <w:adjustRightInd w:val="0"/>
        <w:snapToGrid w:val="0"/>
        <w:spacing w:beforeLines="0" w:afterLines="0" w:line="360" w:lineRule="auto"/>
        <w:ind w:firstLine="420" w:firstLineChars="200"/>
        <w:outlineLvl w:val="0"/>
        <w:rPr>
          <w:rFonts w:hAnsi="宋体" w:cs="宋体"/>
          <w:b/>
          <w:sz w:val="21"/>
          <w:szCs w:val="21"/>
        </w:rPr>
      </w:pPr>
      <w:bookmarkStart w:id="118" w:name="_Toc16708"/>
      <w:r>
        <w:rPr>
          <w:rFonts w:hint="eastAsia" w:hAnsi="宋体" w:cs="宋体"/>
          <w:kern w:val="0"/>
          <w:sz w:val="21"/>
          <w:szCs w:val="21"/>
        </w:rPr>
        <w:t>日期：     年  月  日</w:t>
      </w:r>
      <w:bookmarkEnd w:id="118"/>
    </w:p>
    <w:p>
      <w:pPr>
        <w:snapToGrid w:val="0"/>
        <w:spacing w:line="360" w:lineRule="auto"/>
        <w:ind w:right="480"/>
        <w:jc w:val="center"/>
        <w:rPr>
          <w:rFonts w:hint="default"/>
          <w:b/>
          <w:bCs/>
          <w:kern w:val="0"/>
          <w:sz w:val="24"/>
          <w:lang w:val="zh-CN"/>
        </w:rPr>
      </w:pPr>
    </w:p>
    <w:p>
      <w:pPr>
        <w:snapToGrid w:val="0"/>
        <w:spacing w:line="360" w:lineRule="auto"/>
        <w:ind w:firstLine="482" w:firstLineChars="200"/>
        <w:rPr>
          <w:rFonts w:hint="default"/>
          <w:b/>
          <w:bCs/>
          <w:kern w:val="0"/>
          <w:sz w:val="24"/>
          <w:lang w:val="zh-CN"/>
        </w:rPr>
      </w:pPr>
    </w:p>
    <w:p>
      <w:pPr>
        <w:pStyle w:val="7"/>
        <w:snapToGrid w:val="0"/>
        <w:spacing w:before="120" w:after="120" w:line="360" w:lineRule="auto"/>
        <w:ind w:firstLine="643" w:firstLineChars="200"/>
        <w:jc w:val="center"/>
        <w:outlineLvl w:val="0"/>
        <w:rPr>
          <w:rFonts w:ascii="Times New Roman" w:hAnsi="Times New Roman"/>
          <w:b/>
          <w:sz w:val="32"/>
          <w:szCs w:val="32"/>
          <w:lang w:val="zh-CN"/>
        </w:rPr>
        <w:sectPr>
          <w:pgSz w:w="11906" w:h="16838"/>
          <w:pgMar w:top="1247" w:right="1247" w:bottom="1247" w:left="1247" w:header="794" w:footer="794" w:gutter="0"/>
          <w:cols w:space="0" w:num="1"/>
          <w:docGrid w:linePitch="312" w:charSpace="0"/>
        </w:sectPr>
      </w:pPr>
      <w:bookmarkStart w:id="119" w:name="_Toc14452"/>
    </w:p>
    <w:p>
      <w:pPr>
        <w:pStyle w:val="7"/>
        <w:snapToGrid w:val="0"/>
        <w:spacing w:before="120" w:after="120" w:line="360" w:lineRule="auto"/>
        <w:ind w:firstLine="643" w:firstLineChars="200"/>
        <w:jc w:val="center"/>
        <w:outlineLvl w:val="0"/>
        <w:rPr>
          <w:rFonts w:ascii="Times New Roman" w:hAnsi="Times New Roman"/>
          <w:b/>
          <w:sz w:val="32"/>
          <w:szCs w:val="32"/>
          <w:lang w:val="zh-CN"/>
        </w:rPr>
      </w:pPr>
      <w:bookmarkStart w:id="120" w:name="_Toc719"/>
      <w:bookmarkStart w:id="121" w:name="_Toc21551"/>
      <w:bookmarkStart w:id="122" w:name="_Toc15275"/>
      <w:bookmarkStart w:id="123" w:name="_Toc23434"/>
      <w:r>
        <w:rPr>
          <w:rFonts w:ascii="Times New Roman" w:hAnsi="Times New Roman"/>
          <w:b/>
          <w:sz w:val="32"/>
          <w:szCs w:val="32"/>
          <w:lang w:val="zh-CN"/>
        </w:rPr>
        <w:t>二、法定代表人及授权代表人的身份证 (复印件加盖公章)</w:t>
      </w:r>
      <w:bookmarkEnd w:id="119"/>
      <w:bookmarkEnd w:id="120"/>
      <w:bookmarkEnd w:id="121"/>
      <w:bookmarkEnd w:id="122"/>
      <w:bookmarkEnd w:id="123"/>
    </w:p>
    <w:p>
      <w:pPr>
        <w:snapToGrid w:val="0"/>
        <w:spacing w:line="360" w:lineRule="auto"/>
        <w:ind w:right="480"/>
        <w:jc w:val="center"/>
        <w:rPr>
          <w:rFonts w:hint="default"/>
          <w:b/>
          <w:bCs/>
          <w:kern w:val="0"/>
          <w:sz w:val="24"/>
          <w:lang w:val="zh-CN"/>
        </w:rPr>
      </w:pPr>
    </w:p>
    <w:p>
      <w:pPr>
        <w:snapToGrid w:val="0"/>
        <w:spacing w:line="360" w:lineRule="auto"/>
        <w:ind w:right="480"/>
        <w:rPr>
          <w:rFonts w:hint="default"/>
          <w:b/>
          <w:bCs/>
          <w:kern w:val="0"/>
          <w:sz w:val="24"/>
          <w:lang w:val="zh-CN"/>
        </w:rPr>
      </w:pPr>
    </w:p>
    <w:p>
      <w:pPr>
        <w:pStyle w:val="7"/>
        <w:snapToGrid w:val="0"/>
        <w:spacing w:before="120" w:after="120" w:line="360" w:lineRule="auto"/>
        <w:ind w:firstLine="643" w:firstLineChars="200"/>
        <w:jc w:val="center"/>
        <w:outlineLvl w:val="0"/>
        <w:rPr>
          <w:rFonts w:ascii="Times New Roman" w:hAnsi="Times New Roman"/>
          <w:b/>
          <w:sz w:val="32"/>
          <w:szCs w:val="32"/>
          <w:lang w:val="zh-CN"/>
        </w:rPr>
        <w:sectPr>
          <w:pgSz w:w="11906" w:h="16838"/>
          <w:pgMar w:top="1247" w:right="1247" w:bottom="1247" w:left="1247" w:header="794" w:footer="794" w:gutter="0"/>
          <w:cols w:space="0" w:num="1"/>
          <w:docGrid w:linePitch="312" w:charSpace="0"/>
        </w:sectPr>
      </w:pPr>
      <w:bookmarkStart w:id="124" w:name="_Toc17748"/>
    </w:p>
    <w:bookmarkEnd w:id="124"/>
    <w:p>
      <w:pPr>
        <w:pStyle w:val="7"/>
        <w:snapToGrid w:val="0"/>
        <w:spacing w:before="120" w:after="120" w:line="360" w:lineRule="auto"/>
        <w:ind w:firstLine="643" w:firstLineChars="200"/>
        <w:jc w:val="center"/>
        <w:outlineLvl w:val="0"/>
        <w:rPr>
          <w:rFonts w:ascii="Times New Roman" w:hAnsi="Times New Roman"/>
          <w:b/>
          <w:sz w:val="32"/>
          <w:szCs w:val="32"/>
          <w:lang w:val="zh-CN"/>
        </w:rPr>
      </w:pPr>
      <w:bookmarkStart w:id="125" w:name="_Toc31020"/>
      <w:bookmarkStart w:id="126" w:name="_Toc1529"/>
      <w:bookmarkStart w:id="127" w:name="_Toc23712"/>
      <w:bookmarkStart w:id="128" w:name="_Toc6649"/>
      <w:bookmarkStart w:id="129" w:name="_Toc7478"/>
      <w:r>
        <w:rPr>
          <w:rFonts w:ascii="Times New Roman" w:hAnsi="Times New Roman"/>
          <w:b/>
          <w:sz w:val="32"/>
          <w:szCs w:val="32"/>
        </w:rPr>
        <w:t>三</w:t>
      </w:r>
      <w:r>
        <w:rPr>
          <w:rFonts w:ascii="Times New Roman" w:hAnsi="Times New Roman"/>
          <w:b/>
          <w:sz w:val="32"/>
          <w:szCs w:val="32"/>
          <w:lang w:val="zh-CN"/>
        </w:rPr>
        <w:t>、公司介绍及同类项目经验</w:t>
      </w:r>
      <w:bookmarkEnd w:id="125"/>
      <w:bookmarkEnd w:id="126"/>
      <w:bookmarkEnd w:id="127"/>
      <w:bookmarkEnd w:id="128"/>
      <w:bookmarkEnd w:id="129"/>
    </w:p>
    <w:p>
      <w:pPr>
        <w:autoSpaceDE w:val="0"/>
        <w:autoSpaceDN w:val="0"/>
        <w:snapToGrid w:val="0"/>
        <w:spacing w:line="360" w:lineRule="auto"/>
        <w:ind w:firstLine="5160" w:firstLineChars="2150"/>
        <w:rPr>
          <w:rFonts w:hint="default"/>
          <w:kern w:val="0"/>
          <w:sz w:val="24"/>
          <w:lang w:val="zh-CN"/>
        </w:rPr>
      </w:pPr>
    </w:p>
    <w:p>
      <w:pPr>
        <w:snapToGrid w:val="0"/>
        <w:spacing w:line="360" w:lineRule="auto"/>
        <w:jc w:val="left"/>
        <w:rPr>
          <w:rFonts w:hint="default" w:ascii="宋体" w:hAnsi="宋体" w:cs="宋体"/>
          <w:szCs w:val="21"/>
        </w:rPr>
      </w:pPr>
      <w:r>
        <w:rPr>
          <w:rFonts w:ascii="宋体" w:hAnsi="宋体" w:cs="宋体"/>
          <w:szCs w:val="21"/>
        </w:rPr>
        <w:t>项目名称：中国美术学院2024级学生教材及教师用书采购项目</w:t>
      </w:r>
    </w:p>
    <w:p>
      <w:pPr>
        <w:snapToGrid w:val="0"/>
        <w:spacing w:line="360" w:lineRule="auto"/>
        <w:jc w:val="left"/>
        <w:rPr>
          <w:rFonts w:hint="default" w:ascii="宋体" w:hAnsi="宋体" w:cs="宋体"/>
          <w:szCs w:val="21"/>
          <w:u w:val="single"/>
        </w:rPr>
      </w:pPr>
      <w:r>
        <w:rPr>
          <w:rFonts w:ascii="宋体" w:hAnsi="宋体" w:cs="宋体"/>
          <w:szCs w:val="21"/>
        </w:rPr>
        <w:t>项目编号：HSZB-2024-592</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303"/>
        <w:gridCol w:w="1986"/>
        <w:gridCol w:w="2423"/>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85" w:type="pct"/>
            <w:noWrap/>
            <w:vAlign w:val="center"/>
          </w:tcPr>
          <w:p>
            <w:pPr>
              <w:jc w:val="center"/>
              <w:rPr>
                <w:rFonts w:hint="default" w:ascii="宋体" w:hAnsi="宋体" w:cs="宋体"/>
                <w:szCs w:val="21"/>
              </w:rPr>
            </w:pPr>
            <w:r>
              <w:rPr>
                <w:rFonts w:ascii="宋体" w:hAnsi="宋体" w:cs="宋体"/>
                <w:szCs w:val="21"/>
              </w:rPr>
              <w:t>序号</w:t>
            </w:r>
          </w:p>
        </w:tc>
        <w:tc>
          <w:tcPr>
            <w:tcW w:w="1196" w:type="pct"/>
            <w:noWrap/>
            <w:vAlign w:val="center"/>
          </w:tcPr>
          <w:p>
            <w:pPr>
              <w:jc w:val="center"/>
              <w:rPr>
                <w:rFonts w:hint="default" w:ascii="宋体" w:hAnsi="宋体" w:cs="宋体"/>
                <w:szCs w:val="21"/>
              </w:rPr>
            </w:pPr>
            <w:r>
              <w:rPr>
                <w:rFonts w:ascii="宋体" w:hAnsi="宋体" w:cs="宋体"/>
                <w:szCs w:val="21"/>
              </w:rPr>
              <w:t>项目名称</w:t>
            </w:r>
          </w:p>
        </w:tc>
        <w:tc>
          <w:tcPr>
            <w:tcW w:w="1031" w:type="pct"/>
            <w:noWrap/>
            <w:vAlign w:val="center"/>
          </w:tcPr>
          <w:p>
            <w:pPr>
              <w:jc w:val="center"/>
              <w:rPr>
                <w:rFonts w:hint="default" w:ascii="宋体" w:hAnsi="宋体" w:cs="宋体"/>
                <w:szCs w:val="21"/>
              </w:rPr>
            </w:pPr>
            <w:r>
              <w:rPr>
                <w:rFonts w:ascii="宋体" w:hAnsi="宋体" w:cs="宋体"/>
                <w:szCs w:val="21"/>
              </w:rPr>
              <w:t>采购单位</w:t>
            </w:r>
          </w:p>
        </w:tc>
        <w:tc>
          <w:tcPr>
            <w:tcW w:w="1258" w:type="pct"/>
            <w:noWrap/>
            <w:vAlign w:val="center"/>
          </w:tcPr>
          <w:p>
            <w:pPr>
              <w:jc w:val="center"/>
              <w:rPr>
                <w:rFonts w:hint="default" w:ascii="宋体" w:hAnsi="宋体" w:cs="宋体"/>
                <w:szCs w:val="21"/>
              </w:rPr>
            </w:pPr>
            <w:r>
              <w:rPr>
                <w:rFonts w:ascii="宋体" w:hAnsi="宋体" w:cs="宋体"/>
                <w:szCs w:val="21"/>
              </w:rPr>
              <w:t>合同签订时间</w:t>
            </w:r>
          </w:p>
        </w:tc>
        <w:tc>
          <w:tcPr>
            <w:tcW w:w="927" w:type="pct"/>
            <w:noWrap/>
            <w:vAlign w:val="center"/>
          </w:tcPr>
          <w:p>
            <w:pPr>
              <w:jc w:val="center"/>
              <w:rPr>
                <w:rFonts w:hint="default" w:ascii="宋体" w:hAnsi="宋体" w:cs="宋体"/>
                <w:szCs w:val="21"/>
              </w:rPr>
            </w:pPr>
            <w:r>
              <w:rPr>
                <w:rFonts w:ascii="宋体" w:hAnsi="宋体" w:cs="宋体"/>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1</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2</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85" w:type="pct"/>
            <w:noWrap/>
            <w:vAlign w:val="center"/>
          </w:tcPr>
          <w:p>
            <w:pPr>
              <w:jc w:val="center"/>
              <w:rPr>
                <w:rFonts w:hint="default" w:ascii="宋体" w:hAnsi="宋体" w:cs="宋体"/>
                <w:szCs w:val="21"/>
              </w:rPr>
            </w:pPr>
            <w:r>
              <w:rPr>
                <w:rFonts w:ascii="宋体" w:hAnsi="宋体" w:cs="宋体"/>
                <w:szCs w:val="21"/>
              </w:rPr>
              <w:t>3</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4</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5</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85" w:type="pct"/>
            <w:noWrap/>
            <w:vAlign w:val="center"/>
          </w:tcPr>
          <w:p>
            <w:pPr>
              <w:jc w:val="center"/>
              <w:rPr>
                <w:rFonts w:hint="default" w:ascii="宋体" w:hAnsi="宋体" w:cs="宋体"/>
                <w:szCs w:val="21"/>
              </w:rPr>
            </w:pPr>
            <w:r>
              <w:rPr>
                <w:rFonts w:ascii="宋体" w:hAnsi="宋体" w:cs="宋体"/>
                <w:szCs w:val="21"/>
              </w:rPr>
              <w:t>6</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7</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8</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85" w:type="pct"/>
            <w:noWrap/>
            <w:vAlign w:val="center"/>
          </w:tcPr>
          <w:p>
            <w:pPr>
              <w:jc w:val="center"/>
              <w:rPr>
                <w:rFonts w:hint="default" w:ascii="宋体" w:hAnsi="宋体" w:cs="宋体"/>
                <w:szCs w:val="21"/>
              </w:rPr>
            </w:pPr>
            <w:r>
              <w:rPr>
                <w:rFonts w:ascii="宋体" w:hAnsi="宋体" w:cs="宋体"/>
                <w:szCs w:val="21"/>
              </w:rPr>
              <w:t>9</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85" w:type="pct"/>
            <w:noWrap/>
            <w:vAlign w:val="center"/>
          </w:tcPr>
          <w:p>
            <w:pPr>
              <w:jc w:val="center"/>
              <w:rPr>
                <w:rFonts w:hint="default" w:ascii="宋体" w:hAnsi="宋体" w:cs="宋体"/>
                <w:szCs w:val="21"/>
              </w:rPr>
            </w:pPr>
            <w:r>
              <w:rPr>
                <w:rFonts w:ascii="宋体" w:hAnsi="宋体" w:cs="宋体"/>
                <w:szCs w:val="21"/>
              </w:rPr>
              <w:t>10</w:t>
            </w:r>
          </w:p>
        </w:tc>
        <w:tc>
          <w:tcPr>
            <w:tcW w:w="1196" w:type="pct"/>
            <w:noWrap/>
            <w:vAlign w:val="center"/>
          </w:tcPr>
          <w:p>
            <w:pPr>
              <w:rPr>
                <w:rFonts w:hint="default" w:ascii="宋体" w:hAnsi="宋体" w:cs="宋体"/>
                <w:szCs w:val="21"/>
              </w:rPr>
            </w:pPr>
          </w:p>
        </w:tc>
        <w:tc>
          <w:tcPr>
            <w:tcW w:w="1031" w:type="pct"/>
            <w:noWrap/>
            <w:vAlign w:val="center"/>
          </w:tcPr>
          <w:p>
            <w:pPr>
              <w:rPr>
                <w:rFonts w:hint="default" w:ascii="宋体" w:hAnsi="宋体" w:cs="宋体"/>
                <w:szCs w:val="21"/>
              </w:rPr>
            </w:pPr>
          </w:p>
        </w:tc>
        <w:tc>
          <w:tcPr>
            <w:tcW w:w="1258" w:type="pct"/>
            <w:noWrap/>
            <w:vAlign w:val="center"/>
          </w:tcPr>
          <w:p>
            <w:pPr>
              <w:rPr>
                <w:rFonts w:hint="default" w:ascii="宋体" w:hAnsi="宋体" w:cs="宋体"/>
                <w:szCs w:val="21"/>
              </w:rPr>
            </w:pPr>
          </w:p>
        </w:tc>
        <w:tc>
          <w:tcPr>
            <w:tcW w:w="927" w:type="pct"/>
            <w:noWrap/>
            <w:vAlign w:val="center"/>
          </w:tcPr>
          <w:p>
            <w:pPr>
              <w:rPr>
                <w:rFonts w:hint="default" w:ascii="宋体" w:hAnsi="宋体" w:cs="宋体"/>
                <w:szCs w:val="21"/>
              </w:rPr>
            </w:pPr>
          </w:p>
        </w:tc>
      </w:tr>
    </w:tbl>
    <w:p>
      <w:pPr>
        <w:pStyle w:val="7"/>
        <w:spacing w:beforeLines="0" w:afterLines="0" w:line="360" w:lineRule="auto"/>
        <w:rPr>
          <w:rFonts w:hAnsi="宋体" w:cs="宋体"/>
          <w:b/>
          <w:bCs/>
          <w:sz w:val="21"/>
          <w:szCs w:val="21"/>
        </w:rPr>
      </w:pPr>
      <w:r>
        <w:rPr>
          <w:rFonts w:hint="eastAsia" w:hAnsi="宋体" w:cs="宋体"/>
          <w:b/>
          <w:sz w:val="21"/>
          <w:szCs w:val="21"/>
        </w:rPr>
        <w:t>注：表中所列的业绩，按评标办法提供证明材料</w:t>
      </w:r>
      <w:r>
        <w:rPr>
          <w:rFonts w:hint="eastAsia" w:hAnsi="宋体" w:cs="宋体"/>
          <w:b/>
          <w:bCs/>
          <w:sz w:val="21"/>
          <w:szCs w:val="21"/>
        </w:rPr>
        <w:t>。</w:t>
      </w:r>
    </w:p>
    <w:p>
      <w:pPr>
        <w:pStyle w:val="14"/>
        <w:snapToGrid w:val="0"/>
        <w:spacing w:line="360" w:lineRule="auto"/>
        <w:rPr>
          <w:rFonts w:hint="default" w:hAnsi="宋体" w:cs="宋体"/>
          <w:sz w:val="21"/>
          <w:szCs w:val="21"/>
          <w:lang w:val="zh-CN"/>
        </w:rPr>
      </w:pPr>
    </w:p>
    <w:p>
      <w:pPr>
        <w:pStyle w:val="14"/>
        <w:snapToGrid w:val="0"/>
        <w:spacing w:line="360" w:lineRule="auto"/>
        <w:rPr>
          <w:rFonts w:hint="default" w:hAnsi="宋体" w:cs="宋体"/>
          <w:sz w:val="21"/>
          <w:szCs w:val="21"/>
          <w:lang w:val="zh-CN"/>
        </w:rPr>
      </w:pPr>
    </w:p>
    <w:p>
      <w:pPr>
        <w:pStyle w:val="14"/>
        <w:snapToGrid w:val="0"/>
        <w:spacing w:line="360" w:lineRule="auto"/>
        <w:rPr>
          <w:rFonts w:hint="default" w:hAnsi="宋体" w:cs="宋体"/>
          <w:sz w:val="21"/>
          <w:szCs w:val="21"/>
          <w:lang w:val="zh-CN"/>
        </w:rPr>
      </w:pPr>
    </w:p>
    <w:p>
      <w:pPr>
        <w:adjustRightInd w:val="0"/>
        <w:snapToGrid w:val="0"/>
        <w:spacing w:line="360" w:lineRule="auto"/>
        <w:ind w:firstLine="420" w:firstLineChars="200"/>
        <w:rPr>
          <w:rFonts w:hint="default" w:ascii="宋体" w:hAnsi="宋体" w:cs="宋体"/>
          <w:kern w:val="0"/>
          <w:szCs w:val="21"/>
        </w:rPr>
      </w:pPr>
      <w:bookmarkStart w:id="130" w:name="_Toc16760"/>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hAnsi="宋体" w:cs="宋体"/>
          <w:b/>
          <w:sz w:val="21"/>
          <w:szCs w:val="21"/>
        </w:rPr>
      </w:pPr>
      <w:bookmarkStart w:id="131" w:name="_Toc26327"/>
      <w:r>
        <w:rPr>
          <w:rFonts w:hint="eastAsia" w:hAnsi="宋体" w:cs="宋体"/>
          <w:kern w:val="0"/>
          <w:sz w:val="21"/>
          <w:szCs w:val="21"/>
        </w:rPr>
        <w:t>日期：     年  月  日</w:t>
      </w:r>
      <w:bookmarkEnd w:id="131"/>
    </w:p>
    <w:p>
      <w:pPr>
        <w:snapToGrid w:val="0"/>
        <w:spacing w:line="360" w:lineRule="auto"/>
        <w:ind w:left="570"/>
        <w:jc w:val="center"/>
        <w:outlineLvl w:val="0"/>
        <w:rPr>
          <w:rFonts w:hint="default"/>
          <w:b/>
          <w:sz w:val="32"/>
          <w:szCs w:val="32"/>
        </w:rPr>
        <w:sectPr>
          <w:pgSz w:w="11906" w:h="16838"/>
          <w:pgMar w:top="1247" w:right="1247" w:bottom="1247" w:left="1247" w:header="794" w:footer="794" w:gutter="0"/>
          <w:cols w:space="0" w:num="1"/>
          <w:docGrid w:linePitch="312" w:charSpace="0"/>
        </w:sectPr>
      </w:pPr>
      <w:bookmarkStart w:id="132" w:name="_Toc20407"/>
      <w:bookmarkStart w:id="133" w:name="_Toc31280"/>
      <w:bookmarkStart w:id="134" w:name="_Toc5229"/>
    </w:p>
    <w:p>
      <w:pPr>
        <w:pStyle w:val="7"/>
        <w:adjustRightInd w:val="0"/>
        <w:snapToGrid w:val="0"/>
        <w:spacing w:beforeLines="0" w:afterLines="0" w:line="360" w:lineRule="auto"/>
        <w:ind w:firstLine="643" w:firstLineChars="200"/>
        <w:jc w:val="center"/>
        <w:outlineLvl w:val="0"/>
        <w:rPr>
          <w:rFonts w:ascii="Times New Roman" w:hAnsi="Times New Roman"/>
          <w:b/>
          <w:sz w:val="32"/>
          <w:szCs w:val="32"/>
        </w:rPr>
      </w:pPr>
      <w:bookmarkStart w:id="135" w:name="_Toc32753"/>
      <w:r>
        <w:rPr>
          <w:rFonts w:ascii="Times New Roman" w:hAnsi="Times New Roman"/>
          <w:b/>
          <w:sz w:val="32"/>
          <w:szCs w:val="32"/>
        </w:rPr>
        <w:t>四、分包意向协议</w:t>
      </w:r>
      <w:bookmarkEnd w:id="135"/>
    </w:p>
    <w:p>
      <w:pPr>
        <w:widowControl/>
        <w:adjustRightInd w:val="0"/>
        <w:snapToGrid w:val="0"/>
        <w:spacing w:line="360" w:lineRule="auto"/>
        <w:ind w:firstLine="105" w:firstLineChars="50"/>
        <w:jc w:val="left"/>
        <w:rPr>
          <w:rFonts w:hint="default" w:ascii="宋体" w:hAnsi="宋体" w:cs="宋体"/>
          <w:szCs w:val="21"/>
        </w:rPr>
      </w:pPr>
      <w:r>
        <w:rPr>
          <w:rFonts w:ascii="宋体" w:hAnsi="宋体" w:cs="宋体"/>
          <w:szCs w:val="21"/>
        </w:rPr>
        <w:t>（</w:t>
      </w:r>
      <w:r>
        <w:rPr>
          <w:rFonts w:ascii="宋体" w:hAnsi="宋体" w:cs="宋体"/>
          <w:b/>
          <w:szCs w:val="21"/>
        </w:rPr>
        <w:t>中标后以分包方式履行合同的，提供分包意向协议；采购人不同意分包或者投标人中标后不以分包方式履行合同的，则不需要提供。</w:t>
      </w:r>
      <w:r>
        <w:rPr>
          <w:rFonts w:ascii="宋体" w:hAnsi="宋体" w:cs="宋体"/>
          <w:szCs w:val="21"/>
        </w:rPr>
        <w:t>）</w:t>
      </w:r>
    </w:p>
    <w:p>
      <w:pPr>
        <w:pStyle w:val="6"/>
        <w:adjustRightInd w:val="0"/>
        <w:snapToGrid w:val="0"/>
        <w:spacing w:before="0" w:after="0" w:line="360" w:lineRule="auto"/>
        <w:rPr>
          <w:rFonts w:hint="default"/>
          <w:sz w:val="21"/>
          <w:szCs w:val="21"/>
        </w:rPr>
      </w:pP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u w:val="single"/>
        </w:rPr>
        <w:t>（投标人名称）</w:t>
      </w:r>
      <w:r>
        <w:rPr>
          <w:rFonts w:ascii="宋体" w:hAnsi="宋体" w:cs="宋体"/>
          <w:kern w:val="0"/>
          <w:szCs w:val="21"/>
          <w:lang w:val="zh-CN"/>
        </w:rPr>
        <w:t>若成为</w:t>
      </w:r>
      <w:r>
        <w:rPr>
          <w:rFonts w:ascii="宋体" w:hAnsi="宋体" w:cs="宋体"/>
          <w:szCs w:val="21"/>
        </w:rPr>
        <w:t>（项目名称）【项目编号：】</w:t>
      </w:r>
      <w:r>
        <w:rPr>
          <w:rFonts w:ascii="宋体" w:hAnsi="宋体" w:cs="宋体"/>
          <w:kern w:val="0"/>
          <w:szCs w:val="21"/>
          <w:lang w:val="zh-CN"/>
        </w:rPr>
        <w:t>的成交供应商，将依法采取分包方式履行合同。</w:t>
      </w:r>
      <w:r>
        <w:rPr>
          <w:rFonts w:ascii="宋体" w:hAnsi="宋体" w:cs="宋体"/>
          <w:kern w:val="0"/>
          <w:szCs w:val="21"/>
          <w:u w:val="single"/>
        </w:rPr>
        <w:t>（投标人名称）</w:t>
      </w:r>
      <w:r>
        <w:rPr>
          <w:rFonts w:ascii="宋体" w:hAnsi="宋体" w:cs="宋体"/>
          <w:kern w:val="0"/>
          <w:szCs w:val="21"/>
        </w:rPr>
        <w:t>与</w:t>
      </w:r>
      <w:r>
        <w:rPr>
          <w:rFonts w:ascii="宋体" w:hAnsi="宋体" w:cs="宋体"/>
          <w:kern w:val="0"/>
          <w:szCs w:val="21"/>
          <w:u w:val="single"/>
        </w:rPr>
        <w:t>（所有分包供应商名称）</w:t>
      </w:r>
      <w:r>
        <w:rPr>
          <w:rFonts w:ascii="宋体" w:hAnsi="宋体" w:cs="宋体"/>
          <w:kern w:val="0"/>
          <w:szCs w:val="21"/>
        </w:rPr>
        <w:t>达成分包意向协议</w:t>
      </w:r>
      <w:r>
        <w:rPr>
          <w:rFonts w:ascii="宋体" w:hAnsi="宋体" w:cs="宋体"/>
          <w:kern w:val="0"/>
          <w:szCs w:val="21"/>
          <w:lang w:val="zh-CN"/>
        </w:rPr>
        <w:t xml:space="preserve">。 </w:t>
      </w: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一、分包标的及数量</w:t>
      </w: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u w:val="single"/>
        </w:rPr>
        <w:t>（投标人名称）</w:t>
      </w:r>
      <w:r>
        <w:rPr>
          <w:rFonts w:ascii="宋体" w:hAnsi="宋体" w:cs="宋体"/>
          <w:kern w:val="0"/>
          <w:szCs w:val="21"/>
          <w:lang w:val="zh-CN"/>
        </w:rPr>
        <w:t>将</w:t>
      </w:r>
      <w:r>
        <w:rPr>
          <w:rFonts w:ascii="宋体" w:hAnsi="宋体" w:cs="宋体"/>
          <w:szCs w:val="21"/>
          <w:u w:val="single"/>
        </w:rPr>
        <w:t xml:space="preserve">   XX工作内容   </w:t>
      </w:r>
      <w:r>
        <w:rPr>
          <w:rFonts w:ascii="宋体" w:hAnsi="宋体" w:cs="宋体"/>
          <w:szCs w:val="21"/>
        </w:rPr>
        <w:t>分包给</w:t>
      </w:r>
      <w:r>
        <w:rPr>
          <w:rFonts w:ascii="宋体" w:hAnsi="宋体" w:cs="宋体"/>
          <w:kern w:val="0"/>
          <w:szCs w:val="21"/>
          <w:u w:val="single"/>
        </w:rPr>
        <w:t>（某分包供应商名称）</w:t>
      </w:r>
      <w:r>
        <w:rPr>
          <w:rFonts w:ascii="宋体" w:hAnsi="宋体" w:cs="宋体"/>
          <w:kern w:val="0"/>
          <w:szCs w:val="21"/>
          <w:lang w:val="zh-CN"/>
        </w:rPr>
        <w:t>，</w:t>
      </w:r>
      <w:r>
        <w:rPr>
          <w:rFonts w:ascii="宋体" w:hAnsi="宋体" w:cs="宋体"/>
          <w:kern w:val="0"/>
          <w:szCs w:val="21"/>
          <w:u w:val="single"/>
        </w:rPr>
        <w:t>（某分包供应商名称），</w:t>
      </w:r>
      <w:r>
        <w:rPr>
          <w:rFonts w:ascii="宋体" w:hAnsi="宋体" w:cs="宋体"/>
          <w:kern w:val="0"/>
          <w:szCs w:val="21"/>
          <w:lang w:val="zh-CN"/>
        </w:rPr>
        <w:t>具备承</w:t>
      </w:r>
      <w:r>
        <w:rPr>
          <w:rFonts w:ascii="宋体" w:hAnsi="宋体" w:cs="宋体"/>
          <w:kern w:val="0"/>
          <w:szCs w:val="21"/>
        </w:rPr>
        <w:t>担</w:t>
      </w:r>
      <w:r>
        <w:rPr>
          <w:rFonts w:ascii="宋体" w:hAnsi="宋体" w:cs="宋体"/>
          <w:kern w:val="0"/>
          <w:szCs w:val="21"/>
          <w:u w:val="single"/>
          <w:lang w:val="zh-CN"/>
        </w:rPr>
        <w:t>XX工作内容</w:t>
      </w:r>
      <w:r>
        <w:rPr>
          <w:rFonts w:ascii="宋体" w:hAnsi="宋体" w:cs="宋体"/>
          <w:kern w:val="0"/>
          <w:szCs w:val="21"/>
          <w:lang w:val="zh-CN"/>
        </w:rPr>
        <w:t>相应资质条件且不得再次分包；</w:t>
      </w:r>
    </w:p>
    <w:p>
      <w:pPr>
        <w:pStyle w:val="4"/>
        <w:tabs>
          <w:tab w:val="left" w:pos="432"/>
        </w:tabs>
        <w:adjustRightInd w:val="0"/>
        <w:snapToGrid w:val="0"/>
        <w:spacing w:before="0" w:after="0" w:line="360" w:lineRule="auto"/>
        <w:ind w:left="664" w:leftChars="316" w:firstLine="200" w:firstLineChars="95"/>
        <w:rPr>
          <w:rFonts w:ascii="宋体" w:hAnsi="宋体" w:eastAsia="宋体" w:cs="宋体"/>
          <w:sz w:val="21"/>
          <w:szCs w:val="21"/>
        </w:rPr>
      </w:pPr>
      <w:r>
        <w:rPr>
          <w:rFonts w:ascii="宋体" w:hAnsi="宋体" w:eastAsia="宋体" w:cs="宋体"/>
          <w:kern w:val="0"/>
          <w:sz w:val="21"/>
          <w:szCs w:val="21"/>
        </w:rPr>
        <w:t>……</w:t>
      </w: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二、分包工作履行期限、地点、方式</w:t>
      </w:r>
    </w:p>
    <w:p>
      <w:pPr>
        <w:adjustRightInd w:val="0"/>
        <w:snapToGrid w:val="0"/>
        <w:spacing w:line="360" w:lineRule="auto"/>
        <w:ind w:firstLine="576"/>
        <w:rPr>
          <w:rFonts w:hint="default" w:ascii="宋体" w:hAnsi="宋体" w:cs="宋体"/>
          <w:szCs w:val="21"/>
          <w:u w:val="single"/>
        </w:rPr>
      </w:pP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三、质量</w:t>
      </w:r>
    </w:p>
    <w:p>
      <w:pPr>
        <w:adjustRightInd w:val="0"/>
        <w:snapToGrid w:val="0"/>
        <w:spacing w:line="360" w:lineRule="auto"/>
        <w:ind w:firstLine="576"/>
        <w:rPr>
          <w:rFonts w:hint="default" w:ascii="宋体" w:hAnsi="宋体" w:cs="宋体"/>
          <w:kern w:val="0"/>
          <w:szCs w:val="21"/>
          <w:lang w:val="zh-CN"/>
        </w:rPr>
      </w:pP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四、价款或者报酬</w:t>
      </w:r>
    </w:p>
    <w:p>
      <w:pPr>
        <w:adjustRightInd w:val="0"/>
        <w:snapToGrid w:val="0"/>
        <w:spacing w:line="360" w:lineRule="auto"/>
        <w:ind w:left="573" w:leftChars="273"/>
        <w:rPr>
          <w:rFonts w:hint="default" w:ascii="宋体" w:hAnsi="宋体" w:cs="宋体"/>
          <w:kern w:val="0"/>
          <w:szCs w:val="21"/>
          <w:lang w:val="zh-CN"/>
        </w:rPr>
      </w:pPr>
    </w:p>
    <w:p>
      <w:pPr>
        <w:adjustRightInd w:val="0"/>
        <w:snapToGrid w:val="0"/>
        <w:spacing w:line="360" w:lineRule="auto"/>
        <w:ind w:left="573" w:leftChars="273"/>
        <w:rPr>
          <w:rFonts w:hint="default" w:ascii="宋体" w:hAnsi="宋体" w:cs="宋体"/>
          <w:kern w:val="0"/>
          <w:szCs w:val="21"/>
          <w:lang w:val="zh-CN"/>
        </w:rPr>
      </w:pPr>
      <w:r>
        <w:rPr>
          <w:rFonts w:ascii="宋体" w:hAnsi="宋体" w:cs="宋体"/>
          <w:kern w:val="0"/>
          <w:szCs w:val="21"/>
          <w:lang w:val="zh-CN"/>
        </w:rPr>
        <w:t>五、违约责任</w:t>
      </w:r>
    </w:p>
    <w:p>
      <w:pPr>
        <w:adjustRightInd w:val="0"/>
        <w:snapToGrid w:val="0"/>
        <w:spacing w:line="360" w:lineRule="auto"/>
        <w:ind w:firstLine="576"/>
        <w:rPr>
          <w:rFonts w:hint="default" w:ascii="宋体" w:hAnsi="宋体" w:cs="宋体"/>
          <w:kern w:val="0"/>
          <w:szCs w:val="21"/>
          <w:lang w:val="zh-CN"/>
        </w:rPr>
      </w:pP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六、争议解决的办法</w:t>
      </w:r>
    </w:p>
    <w:p>
      <w:pPr>
        <w:adjustRightInd w:val="0"/>
        <w:snapToGrid w:val="0"/>
        <w:spacing w:line="360" w:lineRule="auto"/>
        <w:ind w:firstLine="576"/>
        <w:rPr>
          <w:rFonts w:hint="default" w:ascii="宋体" w:hAnsi="宋体" w:cs="宋体"/>
          <w:kern w:val="0"/>
          <w:szCs w:val="21"/>
          <w:lang w:val="zh-CN"/>
        </w:rPr>
      </w:pPr>
    </w:p>
    <w:p>
      <w:pPr>
        <w:adjustRightInd w:val="0"/>
        <w:snapToGrid w:val="0"/>
        <w:spacing w:line="360" w:lineRule="auto"/>
        <w:ind w:firstLine="576"/>
        <w:rPr>
          <w:rFonts w:hint="default" w:ascii="宋体" w:hAnsi="宋体" w:cs="宋体"/>
          <w:kern w:val="0"/>
          <w:szCs w:val="21"/>
          <w:lang w:val="zh-CN"/>
        </w:rPr>
      </w:pPr>
      <w:r>
        <w:rPr>
          <w:rFonts w:ascii="宋体" w:hAnsi="宋体" w:cs="宋体"/>
          <w:kern w:val="0"/>
          <w:szCs w:val="21"/>
          <w:lang w:val="zh-CN"/>
        </w:rPr>
        <w:t>七、其他</w:t>
      </w:r>
    </w:p>
    <w:p>
      <w:pPr>
        <w:adjustRightInd w:val="0"/>
        <w:snapToGrid w:val="0"/>
        <w:spacing w:line="360" w:lineRule="auto"/>
        <w:ind w:firstLine="576"/>
        <w:rPr>
          <w:rFonts w:hint="default" w:ascii="宋体" w:hAnsi="宋体" w:cs="宋体"/>
          <w:b/>
          <w:kern w:val="0"/>
          <w:szCs w:val="21"/>
          <w:lang w:val="zh-CN"/>
        </w:rPr>
      </w:pPr>
      <w:r>
        <w:rPr>
          <w:rFonts w:ascii="宋体" w:hAnsi="宋体" w:cs="宋体"/>
          <w:kern w:val="0"/>
          <w:szCs w:val="21"/>
          <w:u w:val="single"/>
        </w:rPr>
        <w:t>（分包供应商名称）提供的货物全部由小微企业制造，</w:t>
      </w:r>
      <w:r>
        <w:rPr>
          <w:rFonts w:ascii="宋体" w:hAnsi="宋体" w:cs="宋体"/>
          <w:kern w:val="0"/>
          <w:szCs w:val="21"/>
        </w:rPr>
        <w:t>其合同份额占到合同总金额%以上</w:t>
      </w:r>
      <w:r>
        <w:rPr>
          <w:rFonts w:ascii="宋体" w:hAnsi="宋体" w:cs="宋体"/>
          <w:szCs w:val="21"/>
        </w:rPr>
        <w:t>。</w:t>
      </w:r>
    </w:p>
    <w:p>
      <w:pPr>
        <w:adjustRightInd w:val="0"/>
        <w:snapToGrid w:val="0"/>
        <w:spacing w:line="440" w:lineRule="exact"/>
        <w:rPr>
          <w:rFonts w:hint="default" w:ascii="宋体" w:hAnsi="宋体" w:cs="宋体"/>
          <w:kern w:val="0"/>
          <w:szCs w:val="21"/>
          <w:lang w:val="zh-CN"/>
        </w:rPr>
      </w:pPr>
      <w:r>
        <w:rPr>
          <w:rFonts w:ascii="宋体" w:hAnsi="宋体" w:cs="宋体"/>
          <w:kern w:val="0"/>
          <w:szCs w:val="21"/>
        </w:rPr>
        <w:t>供应商</w:t>
      </w:r>
      <w:r>
        <w:rPr>
          <w:rFonts w:ascii="宋体" w:hAnsi="宋体" w:cs="宋体"/>
          <w:kern w:val="0"/>
          <w:szCs w:val="21"/>
          <w:lang w:val="zh-CN"/>
        </w:rPr>
        <w:t>名称(电子签名/公章)：</w:t>
      </w:r>
    </w:p>
    <w:p>
      <w:pPr>
        <w:adjustRightInd w:val="0"/>
        <w:snapToGrid w:val="0"/>
        <w:spacing w:line="440" w:lineRule="exact"/>
        <w:ind w:firstLine="4935" w:firstLineChars="2350"/>
        <w:rPr>
          <w:rFonts w:hint="default" w:ascii="宋体" w:hAnsi="宋体" w:cs="宋体"/>
          <w:kern w:val="0"/>
          <w:szCs w:val="21"/>
          <w:lang w:val="zh-CN"/>
        </w:rPr>
      </w:pPr>
      <w:r>
        <w:rPr>
          <w:rFonts w:ascii="宋体" w:hAnsi="宋体" w:cs="宋体"/>
          <w:kern w:val="0"/>
          <w:szCs w:val="21"/>
          <w:lang w:val="zh-CN"/>
        </w:rPr>
        <w:t>分包供应商名称：</w:t>
      </w:r>
    </w:p>
    <w:p>
      <w:pPr>
        <w:adjustRightInd w:val="0"/>
        <w:snapToGrid w:val="0"/>
        <w:spacing w:line="440" w:lineRule="exact"/>
        <w:ind w:right="420"/>
        <w:rPr>
          <w:rFonts w:hint="default" w:ascii="宋体" w:hAnsi="宋体" w:cs="宋体"/>
          <w:kern w:val="0"/>
          <w:szCs w:val="21"/>
          <w:lang w:val="zh-CN"/>
        </w:rPr>
      </w:pPr>
      <w:r>
        <w:rPr>
          <w:rFonts w:ascii="宋体" w:hAnsi="宋体" w:cs="宋体"/>
          <w:kern w:val="0"/>
          <w:szCs w:val="21"/>
          <w:lang w:val="zh-CN"/>
        </w:rPr>
        <w:t xml:space="preserve">                                               日期：  年  月   日</w:t>
      </w:r>
    </w:p>
    <w:p>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36" w:name="_Toc11509"/>
      <w:r>
        <w:rPr>
          <w:b/>
          <w:sz w:val="32"/>
          <w:szCs w:val="32"/>
        </w:rPr>
        <w:t>五</w:t>
      </w:r>
      <w:r>
        <w:rPr>
          <w:rFonts w:hint="default"/>
          <w:b/>
          <w:sz w:val="32"/>
          <w:szCs w:val="32"/>
          <w:lang w:val="zh-CN"/>
        </w:rPr>
        <w:t>、商务技术偏离表</w:t>
      </w:r>
      <w:bookmarkEnd w:id="130"/>
      <w:bookmarkEnd w:id="132"/>
      <w:bookmarkEnd w:id="133"/>
      <w:bookmarkEnd w:id="134"/>
      <w:bookmarkEnd w:id="136"/>
    </w:p>
    <w:p>
      <w:pPr>
        <w:tabs>
          <w:tab w:val="left" w:pos="1418"/>
        </w:tabs>
        <w:snapToGrid w:val="0"/>
        <w:spacing w:before="50" w:after="50" w:line="360" w:lineRule="auto"/>
        <w:ind w:firstLine="420" w:firstLineChars="200"/>
        <w:rPr>
          <w:rFonts w:hint="default" w:ascii="宋体" w:hAnsi="宋体" w:cs="宋体"/>
          <w:szCs w:val="21"/>
        </w:rPr>
      </w:pPr>
      <w:r>
        <w:rPr>
          <w:rFonts w:ascii="宋体" w:hAnsi="宋体" w:cs="宋体"/>
          <w:szCs w:val="21"/>
        </w:rPr>
        <w:t>项目名称：中国美术学院2024级学生教材及教师用书采购项目</w:t>
      </w:r>
    </w:p>
    <w:p>
      <w:pPr>
        <w:tabs>
          <w:tab w:val="left" w:pos="1418"/>
        </w:tabs>
        <w:snapToGrid w:val="0"/>
        <w:spacing w:before="50" w:after="50" w:line="360" w:lineRule="auto"/>
        <w:ind w:firstLine="420" w:firstLineChars="200"/>
        <w:rPr>
          <w:rFonts w:hint="default" w:ascii="宋体" w:hAnsi="宋体" w:cs="宋体"/>
          <w:szCs w:val="21"/>
        </w:rPr>
      </w:pPr>
      <w:r>
        <w:rPr>
          <w:rFonts w:ascii="宋体" w:hAnsi="宋体" w:cs="宋体"/>
          <w:szCs w:val="21"/>
        </w:rPr>
        <w:t>项目编号：HSZB-2024-592</w:t>
      </w:r>
    </w:p>
    <w:tbl>
      <w:tblPr>
        <w:tblStyle w:val="23"/>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85"/>
        <w:gridCol w:w="2165"/>
        <w:gridCol w:w="2182"/>
        <w:gridCol w:w="24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44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Cs w:val="21"/>
              </w:rPr>
            </w:pPr>
            <w:r>
              <w:rPr>
                <w:rFonts w:ascii="宋体" w:hAnsi="宋体" w:cs="宋体"/>
                <w:szCs w:val="21"/>
              </w:rPr>
              <w:t>采购文件要求</w:t>
            </w:r>
          </w:p>
        </w:tc>
        <w:tc>
          <w:tcPr>
            <w:tcW w:w="1124"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Cs w:val="21"/>
              </w:rPr>
            </w:pPr>
            <w:r>
              <w:rPr>
                <w:rFonts w:ascii="宋体" w:hAnsi="宋体" w:cs="宋体"/>
                <w:szCs w:val="21"/>
              </w:rPr>
              <w:t>采购文件响应</w:t>
            </w:r>
          </w:p>
        </w:tc>
        <w:tc>
          <w:tcPr>
            <w:tcW w:w="1133"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Cs w:val="21"/>
              </w:rPr>
            </w:pPr>
            <w:r>
              <w:rPr>
                <w:rFonts w:ascii="宋体" w:hAnsi="宋体" w:cs="宋体"/>
                <w:szCs w:val="21"/>
              </w:rPr>
              <w:t>偏离</w:t>
            </w:r>
          </w:p>
        </w:tc>
        <w:tc>
          <w:tcPr>
            <w:tcW w:w="1295"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Cs w:val="21"/>
              </w:rPr>
            </w:pPr>
            <w:r>
              <w:rPr>
                <w:rFonts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44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13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295"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44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13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295"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44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124"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13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c>
          <w:tcPr>
            <w:tcW w:w="1295"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hint="default" w:ascii="宋体" w:hAnsi="宋体" w:cs="宋体"/>
                <w:szCs w:val="21"/>
              </w:rPr>
            </w:pPr>
          </w:p>
        </w:tc>
      </w:tr>
    </w:tbl>
    <w:p>
      <w:pPr>
        <w:pStyle w:val="7"/>
        <w:spacing w:before="120" w:after="120" w:line="460" w:lineRule="atLeast"/>
        <w:ind w:right="-105" w:rightChars="-50"/>
        <w:rPr>
          <w:rFonts w:hAnsi="宋体" w:cs="宋体"/>
          <w:b/>
          <w:bCs/>
          <w:sz w:val="21"/>
          <w:szCs w:val="21"/>
          <w:u w:val="single"/>
        </w:rPr>
      </w:pPr>
      <w:r>
        <w:rPr>
          <w:rFonts w:hint="eastAsia" w:hAnsi="宋体" w:cs="宋体"/>
          <w:spacing w:val="-10"/>
          <w:sz w:val="21"/>
          <w:szCs w:val="21"/>
        </w:rPr>
        <w:t>备注：1、</w:t>
      </w:r>
      <w:r>
        <w:rPr>
          <w:rFonts w:hint="eastAsia" w:hAnsi="宋体" w:cs="宋体"/>
          <w:b/>
          <w:bCs/>
          <w:sz w:val="21"/>
          <w:szCs w:val="21"/>
          <w:u w:val="single"/>
        </w:rPr>
        <w:t>结合</w:t>
      </w:r>
      <w:r>
        <w:rPr>
          <w:rFonts w:hint="eastAsia" w:hAnsi="宋体" w:cs="宋体"/>
          <w:spacing w:val="-10"/>
          <w:sz w:val="21"/>
          <w:szCs w:val="21"/>
          <w:u w:val="single"/>
        </w:rPr>
        <w:t>《</w:t>
      </w:r>
      <w:r>
        <w:rPr>
          <w:rFonts w:hint="eastAsia" w:hAnsi="宋体" w:cs="宋体"/>
          <w:b/>
          <w:bCs/>
          <w:sz w:val="21"/>
          <w:szCs w:val="21"/>
          <w:u w:val="single"/>
        </w:rPr>
        <w:t>第三章评标办法》</w:t>
      </w:r>
      <w:r>
        <w:rPr>
          <w:rFonts w:hint="eastAsia" w:hAnsi="宋体" w:cs="宋体"/>
          <w:b/>
          <w:bCs/>
          <w:spacing w:val="-10"/>
          <w:sz w:val="21"/>
          <w:szCs w:val="21"/>
          <w:u w:val="single"/>
        </w:rPr>
        <w:t>与</w:t>
      </w:r>
      <w:r>
        <w:rPr>
          <w:rFonts w:hint="eastAsia" w:hAnsi="宋体" w:cs="宋体"/>
          <w:b/>
          <w:bCs/>
          <w:sz w:val="21"/>
          <w:szCs w:val="21"/>
          <w:u w:val="single"/>
        </w:rPr>
        <w:t>《第四章采购内容及需求</w:t>
      </w:r>
      <w:r>
        <w:rPr>
          <w:rFonts w:hint="eastAsia" w:hAnsi="宋体" w:cs="宋体"/>
          <w:b/>
          <w:bCs/>
          <w:spacing w:val="-10"/>
          <w:sz w:val="21"/>
          <w:szCs w:val="21"/>
          <w:u w:val="single"/>
        </w:rPr>
        <w:t>》</w:t>
      </w:r>
      <w:r>
        <w:rPr>
          <w:rFonts w:hint="eastAsia" w:hAnsi="宋体" w:cs="宋体"/>
          <w:b/>
          <w:bCs/>
          <w:spacing w:val="-1"/>
          <w:sz w:val="21"/>
          <w:szCs w:val="21"/>
          <w:u w:val="single"/>
        </w:rPr>
        <w:t>中</w:t>
      </w:r>
      <w:r>
        <w:rPr>
          <w:rFonts w:hint="eastAsia" w:hAnsi="宋体" w:cs="宋体"/>
          <w:b/>
          <w:bCs/>
          <w:sz w:val="21"/>
          <w:szCs w:val="21"/>
          <w:u w:val="single"/>
        </w:rPr>
        <w:t>要求逐条对应；2、投标单位须如实填写上表，并按要求提供证明材料，提供虚假材料处理的按虚假应标一律；3、“偏离情况”栏填写：“正偏离</w:t>
      </w:r>
      <w:r>
        <w:rPr>
          <w:rFonts w:hint="eastAsia" w:hAnsi="宋体" w:cs="宋体"/>
          <w:b/>
          <w:bCs/>
          <w:spacing w:val="-1"/>
          <w:sz w:val="21"/>
          <w:szCs w:val="21"/>
          <w:u w:val="single"/>
        </w:rPr>
        <w:t>”</w:t>
      </w:r>
      <w:r>
        <w:rPr>
          <w:rFonts w:hint="eastAsia" w:hAnsi="宋体" w:cs="宋体"/>
          <w:b/>
          <w:bCs/>
          <w:sz w:val="21"/>
          <w:szCs w:val="21"/>
          <w:u w:val="single"/>
        </w:rPr>
        <w:t>或“负偏离”或“无偏离”。4、投标单位未按要求填写本表的，评标委员会评审时有权按不利于投标人的情况进行评审。▲5、采购人拟采购的产品属于政府强制采购的节能产品品目清单范围的，投标人在商务技术偏离表后提供国家确定的认证机构出具的、处于有效期之内的节能产品认证证书的，未提供的投标无效</w:t>
      </w:r>
      <w:r>
        <w:rPr>
          <w:rFonts w:hint="eastAsia" w:hAnsi="宋体" w:cs="宋体"/>
          <w:b/>
          <w:bCs/>
          <w:sz w:val="21"/>
          <w:szCs w:val="21"/>
        </w:rPr>
        <w:t>。</w:t>
      </w:r>
    </w:p>
    <w:p>
      <w:pPr>
        <w:snapToGrid w:val="0"/>
        <w:spacing w:line="300" w:lineRule="auto"/>
        <w:rPr>
          <w:rFonts w:hint="default" w:ascii="宋体" w:hAnsi="宋体" w:cs="宋体"/>
          <w:szCs w:val="21"/>
        </w:rPr>
      </w:pPr>
    </w:p>
    <w:p>
      <w:pPr>
        <w:snapToGrid w:val="0"/>
        <w:spacing w:line="360" w:lineRule="auto"/>
        <w:ind w:firstLine="211" w:firstLineChars="100"/>
        <w:rPr>
          <w:rFonts w:hint="default" w:ascii="宋体" w:hAnsi="宋体" w:cs="宋体"/>
          <w:b/>
          <w:bCs/>
          <w:szCs w:val="21"/>
        </w:rPr>
      </w:pPr>
    </w:p>
    <w:p>
      <w:pPr>
        <w:autoSpaceDE w:val="0"/>
        <w:autoSpaceDN w:val="0"/>
        <w:snapToGrid w:val="0"/>
        <w:spacing w:line="360" w:lineRule="auto"/>
        <w:ind w:firstLine="4515" w:firstLineChars="2150"/>
        <w:rPr>
          <w:rFonts w:hint="default" w:ascii="宋体" w:hAnsi="宋体" w:cs="宋体"/>
          <w:kern w:val="0"/>
          <w:szCs w:val="21"/>
          <w:lang w:val="zh-CN"/>
        </w:rPr>
      </w:pPr>
    </w:p>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hAnsi="宋体" w:cs="宋体"/>
          <w:b/>
          <w:sz w:val="21"/>
          <w:szCs w:val="21"/>
        </w:rPr>
      </w:pPr>
      <w:bookmarkStart w:id="137" w:name="_Toc31392"/>
      <w:r>
        <w:rPr>
          <w:rFonts w:hint="eastAsia" w:hAnsi="宋体" w:cs="宋体"/>
          <w:kern w:val="0"/>
          <w:sz w:val="21"/>
          <w:szCs w:val="21"/>
        </w:rPr>
        <w:t>日期：     年  月  日</w:t>
      </w:r>
      <w:bookmarkEnd w:id="137"/>
    </w:p>
    <w:p>
      <w:pPr>
        <w:snapToGrid w:val="0"/>
        <w:spacing w:line="360" w:lineRule="auto"/>
        <w:ind w:firstLine="211" w:firstLineChars="100"/>
        <w:rPr>
          <w:rFonts w:hint="default"/>
          <w:b/>
          <w:bCs/>
        </w:rPr>
      </w:pPr>
    </w:p>
    <w:p>
      <w:pPr>
        <w:pStyle w:val="7"/>
        <w:snapToGrid w:val="0"/>
        <w:spacing w:before="120" w:after="120" w:line="360" w:lineRule="auto"/>
        <w:ind w:firstLine="643" w:firstLineChars="200"/>
        <w:jc w:val="center"/>
        <w:outlineLvl w:val="0"/>
        <w:rPr>
          <w:rFonts w:ascii="Times New Roman" w:hAnsi="Times New Roman"/>
          <w:b/>
          <w:sz w:val="32"/>
          <w:szCs w:val="32"/>
          <w:lang w:val="zh-CN"/>
        </w:rPr>
        <w:sectPr>
          <w:pgSz w:w="11906" w:h="16838"/>
          <w:pgMar w:top="1247" w:right="1247" w:bottom="1247" w:left="1247" w:header="794" w:footer="794" w:gutter="0"/>
          <w:cols w:space="0" w:num="1"/>
          <w:docGrid w:linePitch="312" w:charSpace="0"/>
        </w:sectPr>
      </w:pPr>
      <w:bookmarkStart w:id="138" w:name="_Toc28622"/>
      <w:bookmarkStart w:id="139" w:name="_Toc16955"/>
      <w:bookmarkStart w:id="140" w:name="_Toc19684"/>
      <w:bookmarkStart w:id="141" w:name="_Toc15353"/>
    </w:p>
    <w:bookmarkEnd w:id="138"/>
    <w:bookmarkEnd w:id="139"/>
    <w:bookmarkEnd w:id="140"/>
    <w:p>
      <w:pPr>
        <w:pStyle w:val="7"/>
        <w:numPr>
          <w:ilvl w:val="0"/>
          <w:numId w:val="5"/>
        </w:numPr>
        <w:snapToGrid w:val="0"/>
        <w:spacing w:before="120" w:after="120" w:line="360" w:lineRule="auto"/>
        <w:jc w:val="center"/>
        <w:outlineLvl w:val="0"/>
        <w:rPr>
          <w:rFonts w:ascii="Times New Roman" w:hAnsi="Times New Roman"/>
          <w:b/>
          <w:sz w:val="32"/>
          <w:szCs w:val="32"/>
          <w:lang w:val="zh-CN"/>
        </w:rPr>
      </w:pPr>
      <w:bookmarkStart w:id="142" w:name="_Toc6768"/>
      <w:r>
        <w:rPr>
          <w:rFonts w:ascii="Times New Roman" w:hAnsi="Times New Roman"/>
          <w:b/>
          <w:sz w:val="32"/>
          <w:szCs w:val="32"/>
        </w:rPr>
        <w:t>设备的详细配置及零部件清单</w:t>
      </w:r>
      <w:r>
        <w:rPr>
          <w:rFonts w:ascii="Times New Roman" w:hAnsi="Times New Roman"/>
          <w:b/>
          <w:sz w:val="32"/>
          <w:szCs w:val="32"/>
          <w:lang w:val="zh-CN"/>
        </w:rPr>
        <w:t>产品配置清单</w:t>
      </w:r>
      <w:bookmarkEnd w:id="142"/>
    </w:p>
    <w:p>
      <w:pPr>
        <w:pStyle w:val="7"/>
        <w:snapToGrid w:val="0"/>
        <w:spacing w:before="120" w:after="120" w:line="360" w:lineRule="auto"/>
        <w:jc w:val="center"/>
        <w:outlineLvl w:val="0"/>
        <w:rPr>
          <w:rFonts w:ascii="Times New Roman" w:hAnsi="Times New Roman"/>
          <w:b/>
          <w:sz w:val="22"/>
          <w:szCs w:val="22"/>
          <w:lang w:val="zh-CN"/>
        </w:rPr>
      </w:pPr>
      <w:r>
        <w:rPr>
          <w:rFonts w:hint="eastAsia" w:ascii="Times New Roman" w:hAnsi="Times New Roman"/>
          <w:b/>
          <w:sz w:val="22"/>
          <w:szCs w:val="22"/>
          <w:lang w:val="zh-CN"/>
        </w:rPr>
        <w:t>（</w:t>
      </w:r>
      <w:r>
        <w:rPr>
          <w:rFonts w:hint="eastAsia" w:ascii="Times New Roman" w:hAnsi="Times New Roman"/>
          <w:b/>
          <w:sz w:val="22"/>
          <w:szCs w:val="22"/>
        </w:rPr>
        <w:t>本项目不适用</w:t>
      </w:r>
      <w:r>
        <w:rPr>
          <w:rFonts w:hint="eastAsia" w:ascii="Times New Roman" w:hAnsi="Times New Roman"/>
          <w:b/>
          <w:sz w:val="22"/>
          <w:szCs w:val="22"/>
          <w:lang w:val="zh-CN"/>
        </w:rPr>
        <w:t>）</w:t>
      </w:r>
    </w:p>
    <w:p>
      <w:pPr>
        <w:tabs>
          <w:tab w:val="left" w:pos="1418"/>
        </w:tabs>
        <w:snapToGrid w:val="0"/>
        <w:spacing w:before="50" w:after="50" w:line="360" w:lineRule="auto"/>
        <w:rPr>
          <w:rFonts w:hint="default" w:ascii="宋体" w:hAnsi="宋体" w:cs="宋体"/>
          <w:szCs w:val="21"/>
        </w:rPr>
      </w:pPr>
      <w:r>
        <w:rPr>
          <w:rFonts w:ascii="宋体" w:hAnsi="宋体" w:cs="宋体"/>
          <w:szCs w:val="21"/>
        </w:rPr>
        <w:t>项目名称：中国美术学院2024级学生教材及教师用书采购项目</w:t>
      </w:r>
    </w:p>
    <w:p>
      <w:pPr>
        <w:tabs>
          <w:tab w:val="left" w:pos="1418"/>
        </w:tabs>
        <w:snapToGrid w:val="0"/>
        <w:spacing w:before="50" w:after="50" w:line="360" w:lineRule="auto"/>
        <w:rPr>
          <w:rFonts w:hint="default" w:ascii="宋体" w:hAnsi="宋体" w:cs="宋体"/>
          <w:szCs w:val="21"/>
        </w:rPr>
      </w:pPr>
      <w:r>
        <w:rPr>
          <w:rFonts w:ascii="宋体" w:hAnsi="宋体" w:cs="宋体"/>
          <w:szCs w:val="21"/>
        </w:rPr>
        <w:t>项目编号：HSZB-2024-592</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1"/>
        <w:gridCol w:w="1793"/>
        <w:gridCol w:w="895"/>
        <w:gridCol w:w="1366"/>
        <w:gridCol w:w="1513"/>
        <w:gridCol w:w="2375"/>
        <w:gridCol w:w="11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序号</w:t>
            </w: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产品名称</w:t>
            </w: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品牌</w:t>
            </w: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规格型号</w:t>
            </w: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单位及数量</w:t>
            </w: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性能及指标</w:t>
            </w: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152" w:type="dxa"/>
            <w:tcBorders>
              <w:top w:val="single" w:color="auto" w:sz="4" w:space="0"/>
              <w:left w:val="single" w:color="auto" w:sz="4" w:space="0"/>
              <w:bottom w:val="nil"/>
              <w:right w:val="single" w:color="auto" w:sz="4" w:space="0"/>
            </w:tcBorders>
            <w:noWrap/>
            <w:vAlign w:val="center"/>
          </w:tcPr>
          <w:p>
            <w:pPr>
              <w:snapToGrid w:val="0"/>
              <w:jc w:val="center"/>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59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7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895" w:type="dxa"/>
            <w:tcBorders>
              <w:top w:val="single" w:color="auto" w:sz="4" w:space="0"/>
              <w:left w:val="single" w:color="auto" w:sz="4" w:space="0"/>
              <w:bottom w:val="single" w:color="auto" w:sz="4" w:space="0"/>
              <w:right w:val="single" w:color="auto" w:sz="4" w:space="0"/>
            </w:tcBorders>
            <w:noWrap/>
            <w:vAlign w:val="center"/>
          </w:tcPr>
          <w:p>
            <w:pPr>
              <w:snapToGrid w:val="0"/>
              <w:ind w:left="480" w:hanging="480"/>
              <w:jc w:val="center"/>
              <w:rPr>
                <w:rFonts w:hint="default" w:ascii="宋体" w:hAnsi="宋体" w:cs="宋体"/>
                <w:szCs w:val="21"/>
              </w:rPr>
            </w:pPr>
          </w:p>
        </w:tc>
        <w:tc>
          <w:tcPr>
            <w:tcW w:w="136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51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237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c>
          <w:tcPr>
            <w:tcW w:w="115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p>
        </w:tc>
      </w:tr>
    </w:tbl>
    <w:p>
      <w:pPr>
        <w:widowControl/>
        <w:snapToGrid w:val="0"/>
        <w:spacing w:line="360" w:lineRule="auto"/>
        <w:ind w:firstLine="420" w:firstLineChars="200"/>
        <w:jc w:val="left"/>
        <w:rPr>
          <w:rFonts w:hint="default" w:ascii="宋体" w:hAnsi="宋体" w:cs="宋体"/>
          <w:kern w:val="0"/>
          <w:szCs w:val="21"/>
        </w:rPr>
      </w:pPr>
      <w:bookmarkStart w:id="143" w:name="_Toc7951"/>
    </w:p>
    <w:p>
      <w:pPr>
        <w:widowControl/>
        <w:snapToGrid w:val="0"/>
        <w:spacing w:line="360" w:lineRule="auto"/>
        <w:ind w:firstLine="420" w:firstLineChars="200"/>
        <w:jc w:val="left"/>
        <w:rPr>
          <w:rFonts w:hint="default" w:ascii="宋体" w:hAnsi="宋体" w:cs="宋体"/>
          <w:kern w:val="0"/>
          <w:szCs w:val="21"/>
        </w:rPr>
      </w:pPr>
    </w:p>
    <w:p>
      <w:pPr>
        <w:widowControl/>
        <w:snapToGrid w:val="0"/>
        <w:spacing w:line="360" w:lineRule="auto"/>
        <w:ind w:firstLine="420" w:firstLineChars="200"/>
        <w:jc w:val="left"/>
        <w:rPr>
          <w:rFonts w:hint="default" w:ascii="宋体" w:hAnsi="宋体" w:cs="宋体"/>
          <w:kern w:val="0"/>
          <w:szCs w:val="21"/>
        </w:rPr>
      </w:pPr>
    </w:p>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hAnsi="宋体" w:cs="宋体"/>
          <w:b/>
          <w:sz w:val="21"/>
          <w:szCs w:val="21"/>
        </w:rPr>
      </w:pPr>
      <w:bookmarkStart w:id="144" w:name="_Toc19389"/>
      <w:bookmarkStart w:id="145" w:name="_Toc23642"/>
      <w:bookmarkStart w:id="146" w:name="_Toc21484"/>
      <w:r>
        <w:rPr>
          <w:rFonts w:hint="eastAsia" w:hAnsi="宋体" w:cs="宋体"/>
          <w:kern w:val="0"/>
          <w:sz w:val="21"/>
          <w:szCs w:val="21"/>
        </w:rPr>
        <w:t>日期：     年  月  日</w:t>
      </w:r>
      <w:bookmarkEnd w:id="144"/>
      <w:bookmarkEnd w:id="145"/>
      <w:bookmarkEnd w:id="146"/>
    </w:p>
    <w:p>
      <w:pPr>
        <w:pStyle w:val="7"/>
        <w:snapToGrid w:val="0"/>
        <w:spacing w:before="120" w:after="120" w:line="360" w:lineRule="auto"/>
        <w:ind w:firstLine="643" w:firstLineChars="200"/>
        <w:jc w:val="center"/>
        <w:outlineLvl w:val="0"/>
        <w:rPr>
          <w:rFonts w:ascii="Times New Roman" w:hAnsi="Times New Roman"/>
          <w:b/>
          <w:sz w:val="32"/>
          <w:szCs w:val="32"/>
        </w:rPr>
      </w:pPr>
    </w:p>
    <w:p>
      <w:pPr>
        <w:pStyle w:val="7"/>
        <w:snapToGrid w:val="0"/>
        <w:spacing w:before="120" w:after="120" w:line="360" w:lineRule="auto"/>
        <w:ind w:firstLine="643" w:firstLineChars="200"/>
        <w:jc w:val="center"/>
        <w:outlineLvl w:val="0"/>
        <w:rPr>
          <w:rFonts w:ascii="Times New Roman" w:hAnsi="Times New Roman"/>
          <w:b/>
          <w:sz w:val="32"/>
          <w:szCs w:val="32"/>
        </w:rPr>
        <w:sectPr>
          <w:pgSz w:w="11906" w:h="16838"/>
          <w:pgMar w:top="1247" w:right="1247" w:bottom="1247" w:left="1247" w:header="794" w:footer="794" w:gutter="0"/>
          <w:cols w:space="0" w:num="1"/>
          <w:docGrid w:linePitch="312" w:charSpace="0"/>
        </w:sectPr>
      </w:pPr>
    </w:p>
    <w:p>
      <w:pPr>
        <w:pStyle w:val="7"/>
        <w:snapToGrid w:val="0"/>
        <w:spacing w:before="120" w:after="120" w:line="360" w:lineRule="auto"/>
        <w:ind w:firstLine="643" w:firstLineChars="200"/>
        <w:jc w:val="center"/>
        <w:outlineLvl w:val="0"/>
        <w:rPr>
          <w:rFonts w:hAnsi="宋体"/>
          <w:b/>
          <w:sz w:val="30"/>
          <w:szCs w:val="30"/>
        </w:rPr>
      </w:pPr>
      <w:bookmarkStart w:id="147" w:name="_Toc28534"/>
      <w:bookmarkStart w:id="148" w:name="_Toc15904"/>
      <w:bookmarkStart w:id="149" w:name="_Toc17423"/>
      <w:r>
        <w:rPr>
          <w:rFonts w:ascii="Times New Roman" w:hAnsi="Times New Roman"/>
          <w:b/>
          <w:sz w:val="32"/>
          <w:szCs w:val="32"/>
        </w:rPr>
        <w:t>七、项目实施人员配备情况</w:t>
      </w:r>
      <w:bookmarkEnd w:id="147"/>
      <w:bookmarkEnd w:id="148"/>
      <w:bookmarkEnd w:id="149"/>
    </w:p>
    <w:p>
      <w:pPr>
        <w:tabs>
          <w:tab w:val="left" w:pos="1418"/>
        </w:tabs>
        <w:snapToGrid w:val="0"/>
        <w:spacing w:before="50" w:after="50" w:line="360" w:lineRule="auto"/>
        <w:rPr>
          <w:rFonts w:hint="default" w:ascii="宋体" w:hAnsi="宋体" w:cs="宋体"/>
          <w:szCs w:val="21"/>
        </w:rPr>
      </w:pPr>
      <w:r>
        <w:rPr>
          <w:rFonts w:ascii="宋体" w:hAnsi="宋体" w:cs="宋体"/>
          <w:szCs w:val="21"/>
        </w:rPr>
        <w:t>项目名称：中国美术学院2024级学生教材及教师用书采购项目</w:t>
      </w:r>
    </w:p>
    <w:p>
      <w:pPr>
        <w:tabs>
          <w:tab w:val="left" w:pos="1418"/>
        </w:tabs>
        <w:snapToGrid w:val="0"/>
        <w:spacing w:before="50" w:after="50" w:line="360" w:lineRule="auto"/>
        <w:rPr>
          <w:rFonts w:hint="default" w:ascii="宋体" w:hAnsi="宋体" w:cs="宋体"/>
          <w:szCs w:val="21"/>
        </w:rPr>
      </w:pPr>
      <w:r>
        <w:rPr>
          <w:rFonts w:ascii="宋体" w:hAnsi="宋体" w:cs="宋体"/>
          <w:szCs w:val="21"/>
        </w:rPr>
        <w:t>项目编号：HSZB-2024-592</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姓名</w:t>
            </w:r>
          </w:p>
        </w:tc>
        <w:tc>
          <w:tcPr>
            <w:tcW w:w="112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职务</w:t>
            </w:r>
          </w:p>
        </w:tc>
        <w:tc>
          <w:tcPr>
            <w:tcW w:w="186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专业技术资格</w:t>
            </w:r>
          </w:p>
        </w:tc>
        <w:tc>
          <w:tcPr>
            <w:tcW w:w="141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szCs w:val="21"/>
              </w:rPr>
            </w:pPr>
            <w:r>
              <w:rPr>
                <w:rFonts w:ascii="宋体" w:hAnsi="宋体" w:cs="宋体"/>
                <w:szCs w:val="21"/>
              </w:rPr>
              <w:t>证书编号</w:t>
            </w:r>
          </w:p>
        </w:tc>
        <w:tc>
          <w:tcPr>
            <w:tcW w:w="1815"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bCs/>
                <w:szCs w:val="21"/>
              </w:rPr>
            </w:pPr>
            <w:r>
              <w:rPr>
                <w:rFonts w:ascii="宋体" w:hAnsi="宋体" w:cs="宋体"/>
                <w:bCs/>
                <w:szCs w:val="21"/>
              </w:rPr>
              <w:t>参加本单位工作时间</w:t>
            </w:r>
          </w:p>
        </w:tc>
        <w:tc>
          <w:tcPr>
            <w:tcW w:w="2218"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宋体" w:hAnsi="宋体" w:cs="宋体"/>
                <w:bCs/>
                <w:szCs w:val="21"/>
              </w:rPr>
            </w:pPr>
            <w:r>
              <w:rPr>
                <w:rFonts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pStyle w:val="15"/>
              <w:snapToGrid w:val="0"/>
              <w:spacing w:line="360" w:lineRule="auto"/>
              <w:ind w:left="5250"/>
              <w:rPr>
                <w:rFonts w:hint="default" w:ascii="宋体" w:hAnsi="宋体" w:eastAsia="宋体" w:cs="宋体"/>
                <w:sz w:val="21"/>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12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63"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411"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1815"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c>
          <w:tcPr>
            <w:tcW w:w="221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hint="default" w:ascii="宋体" w:hAnsi="宋体" w:cs="宋体"/>
                <w:szCs w:val="21"/>
              </w:rPr>
            </w:pPr>
          </w:p>
        </w:tc>
      </w:tr>
    </w:tbl>
    <w:p>
      <w:pPr>
        <w:snapToGrid w:val="0"/>
        <w:spacing w:line="360" w:lineRule="auto"/>
        <w:jc w:val="left"/>
        <w:rPr>
          <w:rFonts w:hint="default" w:ascii="宋体" w:hAnsi="宋体" w:cs="宋体"/>
          <w:szCs w:val="21"/>
        </w:rPr>
      </w:pPr>
      <w:r>
        <w:rPr>
          <w:rFonts w:ascii="宋体" w:hAnsi="宋体" w:cs="宋体"/>
          <w:szCs w:val="21"/>
        </w:rPr>
        <w:t>注：在填写时，如本表格不适合供应商的实际情况，可根据本表格式自行划表填写。</w:t>
      </w:r>
    </w:p>
    <w:p>
      <w:pPr>
        <w:snapToGrid w:val="0"/>
        <w:spacing w:line="360" w:lineRule="auto"/>
        <w:rPr>
          <w:rFonts w:hint="default" w:ascii="宋体" w:hAnsi="宋体" w:cs="宋体"/>
          <w:szCs w:val="21"/>
        </w:rPr>
      </w:pPr>
    </w:p>
    <w:bookmarkEnd w:id="143"/>
    <w:p>
      <w:pPr>
        <w:adjustRightInd w:val="0"/>
        <w:snapToGrid w:val="0"/>
        <w:spacing w:line="360" w:lineRule="auto"/>
        <w:ind w:firstLine="420" w:firstLineChars="200"/>
        <w:rPr>
          <w:rFonts w:hint="default" w:ascii="宋体" w:hAnsi="宋体" w:cs="宋体"/>
          <w:kern w:val="0"/>
          <w:szCs w:val="21"/>
        </w:rPr>
      </w:pPr>
      <w:r>
        <w:rPr>
          <w:rFonts w:ascii="宋体" w:hAnsi="宋体" w:cs="宋体"/>
          <w:kern w:val="0"/>
          <w:szCs w:val="21"/>
        </w:rPr>
        <w:t>供应商（</w:t>
      </w:r>
      <w:r>
        <w:rPr>
          <w:rFonts w:ascii="宋体" w:hAnsi="宋体" w:cs="宋体"/>
          <w:kern w:val="0"/>
          <w:szCs w:val="21"/>
          <w:lang w:val="zh-CN"/>
        </w:rPr>
        <w:t>电子签名/公章</w:t>
      </w:r>
      <w:r>
        <w:rPr>
          <w:rFonts w:ascii="宋体" w:hAnsi="宋体" w:cs="宋体"/>
          <w:kern w:val="0"/>
          <w:szCs w:val="21"/>
        </w:rPr>
        <w:t>）：</w:t>
      </w:r>
    </w:p>
    <w:p>
      <w:pPr>
        <w:widowControl/>
        <w:adjustRightInd w:val="0"/>
        <w:snapToGrid w:val="0"/>
        <w:spacing w:line="360" w:lineRule="auto"/>
        <w:ind w:firstLine="420" w:firstLineChars="200"/>
        <w:jc w:val="left"/>
        <w:rPr>
          <w:rFonts w:hint="default" w:ascii="宋体" w:hAnsi="宋体" w:cs="宋体"/>
          <w:kern w:val="0"/>
          <w:szCs w:val="21"/>
        </w:rPr>
      </w:pPr>
      <w:r>
        <w:rPr>
          <w:rFonts w:ascii="宋体" w:hAnsi="宋体" w:cs="宋体"/>
          <w:kern w:val="0"/>
          <w:szCs w:val="21"/>
        </w:rPr>
        <w:t>法定代表人或其授权代表（签字或盖章）：</w:t>
      </w:r>
    </w:p>
    <w:p>
      <w:pPr>
        <w:pStyle w:val="7"/>
        <w:adjustRightInd w:val="0"/>
        <w:snapToGrid w:val="0"/>
        <w:spacing w:beforeLines="0" w:afterLines="0" w:line="360" w:lineRule="auto"/>
        <w:ind w:firstLine="420" w:firstLineChars="200"/>
        <w:outlineLvl w:val="0"/>
        <w:rPr>
          <w:rFonts w:ascii="Times New Roman" w:hAnsi="Times New Roman"/>
          <w:b/>
          <w:sz w:val="32"/>
          <w:szCs w:val="32"/>
        </w:rPr>
      </w:pPr>
      <w:bookmarkStart w:id="150" w:name="_Toc15132"/>
      <w:r>
        <w:rPr>
          <w:rFonts w:hint="eastAsia" w:hAnsi="宋体" w:cs="宋体"/>
          <w:kern w:val="0"/>
          <w:sz w:val="21"/>
          <w:szCs w:val="21"/>
        </w:rPr>
        <w:t>日期：     年  月  日</w:t>
      </w:r>
      <w:bookmarkEnd w:id="150"/>
    </w:p>
    <w:bookmarkEnd w:id="86"/>
    <w:bookmarkEnd w:id="141"/>
    <w:p>
      <w:pPr>
        <w:rPr>
          <w:rFonts w:hint="default" w:hAnsi="宋体" w:cs="宋体"/>
          <w:b/>
          <w:bCs/>
          <w:sz w:val="32"/>
          <w:szCs w:val="32"/>
        </w:rPr>
      </w:pPr>
      <w:r>
        <w:rPr>
          <w:rFonts w:hAnsi="宋体" w:cs="宋体"/>
          <w:b/>
          <w:bCs/>
          <w:sz w:val="32"/>
          <w:szCs w:val="32"/>
        </w:rPr>
        <w:br w:type="page"/>
      </w:r>
    </w:p>
    <w:p>
      <w:pPr>
        <w:pStyle w:val="7"/>
        <w:snapToGrid w:val="0"/>
        <w:spacing w:before="120" w:after="120" w:line="360" w:lineRule="auto"/>
        <w:ind w:firstLine="643" w:firstLineChars="200"/>
        <w:jc w:val="center"/>
        <w:outlineLvl w:val="0"/>
        <w:rPr>
          <w:rFonts w:ascii="Times New Roman" w:hAnsi="Times New Roman"/>
          <w:b/>
          <w:sz w:val="32"/>
          <w:szCs w:val="32"/>
        </w:rPr>
      </w:pPr>
      <w:r>
        <w:rPr>
          <w:rFonts w:ascii="Times New Roman" w:hAnsi="Times New Roman"/>
          <w:b/>
          <w:sz w:val="32"/>
          <w:szCs w:val="32"/>
        </w:rPr>
        <w:t>八、评标标准相应的商务技术资料</w:t>
      </w:r>
    </w:p>
    <w:p>
      <w:pPr>
        <w:pStyle w:val="7"/>
        <w:snapToGrid w:val="0"/>
        <w:spacing w:before="120" w:after="120" w:line="360" w:lineRule="auto"/>
        <w:jc w:val="center"/>
        <w:outlineLvl w:val="0"/>
        <w:rPr>
          <w:rFonts w:hAnsi="宋体" w:cs="宋体"/>
          <w:b/>
          <w:bCs/>
          <w:sz w:val="32"/>
          <w:szCs w:val="32"/>
        </w:rPr>
      </w:pPr>
      <w:r>
        <w:rPr>
          <w:rFonts w:hint="eastAsia" w:hAnsi="宋体" w:cs="宋体"/>
          <w:b/>
          <w:sz w:val="21"/>
          <w:szCs w:val="21"/>
        </w:rPr>
        <w:t>（按招标文件第三章  评标办法前附表中“投标文件中评标标准相应的商务技术资料目录”提供资料。）</w:t>
      </w:r>
      <w:r>
        <w:rPr>
          <w:rFonts w:hint="eastAsia" w:hAnsi="宋体" w:cs="宋体"/>
          <w:b/>
          <w:bCs/>
          <w:sz w:val="21"/>
          <w:szCs w:val="21"/>
        </w:rPr>
        <w:br w:type="page"/>
      </w:r>
      <w:bookmarkStart w:id="151" w:name="_Toc26586"/>
      <w:r>
        <w:rPr>
          <w:rFonts w:hAnsi="宋体" w:cs="宋体"/>
          <w:b/>
          <w:bCs/>
          <w:sz w:val="32"/>
          <w:szCs w:val="32"/>
        </w:rPr>
        <w:t>市场监管总局关于发布参与实施政府采购节能产品、环境标志产品认证机构名录的公告（2019年第16号）</w:t>
      </w:r>
      <w:bookmarkEnd w:id="151"/>
    </w:p>
    <w:p>
      <w:pPr>
        <w:widowControl/>
        <w:shd w:val="clear" w:color="auto" w:fill="FFFFFF"/>
        <w:spacing w:before="68" w:after="299" w:line="360" w:lineRule="auto"/>
        <w:jc w:val="center"/>
        <w:textAlignment w:val="baseline"/>
        <w:rPr>
          <w:rFonts w:hint="default" w:ascii="华文中宋" w:hAnsi="华文中宋" w:eastAsia="华文中宋" w:cs="宋体"/>
          <w:b/>
          <w:kern w:val="0"/>
          <w:sz w:val="28"/>
        </w:rPr>
      </w:pPr>
    </w:p>
    <w:p>
      <w:pPr>
        <w:widowControl/>
        <w:shd w:val="clear" w:color="auto" w:fill="FFFFFF"/>
        <w:spacing w:before="68" w:after="299" w:line="360" w:lineRule="auto"/>
        <w:jc w:val="center"/>
        <w:textAlignment w:val="baseline"/>
        <w:rPr>
          <w:rFonts w:hint="default" w:ascii="华文中宋" w:hAnsi="华文中宋" w:eastAsia="华文中宋" w:cs="宋体"/>
          <w:b/>
          <w:kern w:val="0"/>
          <w:sz w:val="36"/>
        </w:rPr>
      </w:pPr>
      <w:r>
        <w:rPr>
          <w:rFonts w:ascii="华文中宋" w:hAnsi="华文中宋" w:eastAsia="华文中宋" w:cs="宋体"/>
          <w:b/>
          <w:kern w:val="0"/>
          <w:sz w:val="36"/>
        </w:rPr>
        <w:t>市场监管总局关于发布参与实施政府采购节能产品、环境</w:t>
      </w:r>
    </w:p>
    <w:p>
      <w:pPr>
        <w:widowControl/>
        <w:shd w:val="clear" w:color="auto" w:fill="FFFFFF"/>
        <w:spacing w:before="68" w:after="299" w:line="360" w:lineRule="auto"/>
        <w:jc w:val="center"/>
        <w:textAlignment w:val="baseline"/>
        <w:rPr>
          <w:rFonts w:hint="default" w:ascii="华文中宋" w:hAnsi="华文中宋" w:eastAsia="华文中宋" w:cs="宋体"/>
          <w:b/>
          <w:kern w:val="0"/>
          <w:sz w:val="24"/>
        </w:rPr>
      </w:pPr>
      <w:r>
        <w:rPr>
          <w:rFonts w:ascii="华文中宋" w:hAnsi="华文中宋" w:eastAsia="华文中宋" w:cs="宋体"/>
          <w:b/>
          <w:kern w:val="0"/>
          <w:sz w:val="36"/>
        </w:rPr>
        <w:t>标志产品认证机构名录的公告</w:t>
      </w:r>
    </w:p>
    <w:p>
      <w:pPr>
        <w:widowControl/>
        <w:shd w:val="clear" w:color="auto" w:fill="FFFFFF"/>
        <w:spacing w:before="68" w:after="299" w:line="360" w:lineRule="auto"/>
        <w:jc w:val="center"/>
        <w:textAlignment w:val="baseline"/>
        <w:rPr>
          <w:rFonts w:hint="default" w:ascii="仿宋" w:hAnsi="仿宋" w:eastAsia="仿宋" w:cs="宋体"/>
          <w:kern w:val="0"/>
          <w:sz w:val="24"/>
        </w:rPr>
      </w:pPr>
      <w:r>
        <w:rPr>
          <w:rFonts w:ascii="仿宋" w:hAnsi="仿宋" w:eastAsia="仿宋" w:cs="宋体"/>
          <w:kern w:val="0"/>
          <w:sz w:val="24"/>
        </w:rPr>
        <w:t>2019年第16号</w:t>
      </w:r>
    </w:p>
    <w:p>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spacing w:before="68" w:after="299" w:line="360" w:lineRule="auto"/>
        <w:ind w:firstLine="424" w:firstLineChars="177"/>
        <w:jc w:val="left"/>
        <w:textAlignment w:val="baseline"/>
        <w:rPr>
          <w:rFonts w:hint="default" w:ascii="仿宋" w:hAnsi="仿宋" w:eastAsia="仿宋" w:cs="宋体"/>
          <w:kern w:val="0"/>
          <w:sz w:val="24"/>
        </w:rPr>
      </w:pPr>
      <w:r>
        <w:rPr>
          <w:rFonts w:ascii="仿宋" w:hAnsi="仿宋" w:eastAsia="仿宋" w:cs="宋体"/>
          <w:kern w:val="0"/>
          <w:sz w:val="24"/>
        </w:rPr>
        <w:t>自本公告发布后，新增认证机构应尽快完成政府采购认证信息系统对接，对接完成后方可开展相关认证工作。</w:t>
      </w:r>
    </w:p>
    <w:p>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市场监管总局</w:t>
      </w:r>
    </w:p>
    <w:p>
      <w:pPr>
        <w:widowControl/>
        <w:shd w:val="clear" w:color="auto" w:fill="FFFFFF"/>
        <w:spacing w:before="68" w:after="299" w:line="360" w:lineRule="auto"/>
        <w:jc w:val="right"/>
        <w:textAlignment w:val="baseline"/>
        <w:rPr>
          <w:rFonts w:hint="default" w:ascii="仿宋" w:hAnsi="仿宋" w:eastAsia="仿宋" w:cs="宋体"/>
          <w:kern w:val="0"/>
          <w:sz w:val="24"/>
        </w:rPr>
      </w:pPr>
      <w:r>
        <w:rPr>
          <w:rFonts w:ascii="仿宋" w:hAnsi="仿宋" w:eastAsia="仿宋" w:cs="宋体"/>
          <w:kern w:val="0"/>
          <w:sz w:val="24"/>
        </w:rPr>
        <w:t>2019年4月3日</w:t>
      </w:r>
    </w:p>
    <w:p>
      <w:pPr>
        <w:keepNext/>
        <w:widowControl/>
        <w:rPr>
          <w:rFonts w:hint="default"/>
        </w:rPr>
      </w:pPr>
      <w:r>
        <w:br w:type="page"/>
      </w:r>
      <w:r>
        <w:t>附1：参与实施政府采购节能产品认证机构名录</w:t>
      </w:r>
    </w:p>
    <w:tbl>
      <w:tblPr>
        <w:tblStyle w:val="2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402"/>
        <w:gridCol w:w="2070"/>
        <w:gridCol w:w="3261"/>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restart"/>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一级目录</w:t>
            </w:r>
          </w:p>
        </w:tc>
        <w:tc>
          <w:tcPr>
            <w:tcW w:w="3472" w:type="dxa"/>
            <w:gridSpan w:val="2"/>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二级目录</w:t>
            </w:r>
          </w:p>
        </w:tc>
        <w:tc>
          <w:tcPr>
            <w:tcW w:w="3261" w:type="dxa"/>
            <w:vMerge w:val="restart"/>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568" w:type="dxa"/>
            <w:vMerge w:val="continue"/>
            <w:shd w:val="clear" w:color="auto" w:fill="DAEEF3"/>
            <w:noWrap/>
            <w:vAlign w:val="center"/>
          </w:tcPr>
          <w:p>
            <w:pPr>
              <w:spacing w:line="276" w:lineRule="auto"/>
              <w:jc w:val="center"/>
              <w:textAlignment w:val="baseline"/>
              <w:rPr>
                <w:rFonts w:hint="default" w:ascii="仿宋" w:hAnsi="仿宋" w:eastAsia="仿宋" w:cs="宋体"/>
                <w:w w:val="90"/>
                <w:kern w:val="0"/>
                <w:sz w:val="22"/>
                <w:szCs w:val="22"/>
              </w:rPr>
            </w:pPr>
          </w:p>
        </w:tc>
        <w:tc>
          <w:tcPr>
            <w:tcW w:w="1134" w:type="dxa"/>
            <w:shd w:val="clear" w:color="auto" w:fill="DAEEF3"/>
            <w:noWrap/>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1347" w:type="dxa"/>
            <w:shd w:val="clear" w:color="auto" w:fill="DAEEF3"/>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1402" w:type="dxa"/>
            <w:shd w:val="clear" w:color="auto" w:fill="DAEEF3"/>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产品代码</w:t>
            </w:r>
          </w:p>
        </w:tc>
        <w:tc>
          <w:tcPr>
            <w:tcW w:w="2070" w:type="dxa"/>
            <w:shd w:val="clear" w:color="auto" w:fill="DAEEF3"/>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b/>
                <w:w w:val="90"/>
                <w:kern w:val="0"/>
                <w:sz w:val="22"/>
                <w:szCs w:val="22"/>
              </w:rPr>
            </w:pPr>
            <w:r>
              <w:rPr>
                <w:rFonts w:ascii="仿宋" w:hAnsi="仿宋" w:eastAsia="仿宋" w:cs="宋体"/>
                <w:b/>
                <w:w w:val="90"/>
                <w:kern w:val="0"/>
                <w:sz w:val="22"/>
                <w:szCs w:val="22"/>
              </w:rPr>
              <w:t>产品名称</w:t>
            </w:r>
          </w:p>
        </w:tc>
        <w:tc>
          <w:tcPr>
            <w:tcW w:w="3261" w:type="dxa"/>
            <w:vMerge w:val="continue"/>
            <w:shd w:val="clear" w:color="auto" w:fill="DAEEF3"/>
            <w:noWrap/>
            <w:tcMar>
              <w:top w:w="0" w:type="dxa"/>
              <w:left w:w="0" w:type="dxa"/>
              <w:bottom w:w="0" w:type="dxa"/>
              <w:right w:w="0" w:type="dxa"/>
            </w:tcMar>
            <w:vAlign w:val="center"/>
          </w:tcPr>
          <w:p>
            <w:pPr>
              <w:spacing w:line="276" w:lineRule="auto"/>
              <w:jc w:val="left"/>
              <w:textAlignment w:val="baseline"/>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计算机设备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A02010104</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台式计算机</w:t>
            </w: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北京赛西认证有限责任公司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中国网络安全审查技术与认证中心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A02010105</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便携式计算机</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A02010107</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平板式微型计算机</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输入输出设备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打印设备</w:t>
            </w: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A02010604</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显示设备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A02010609</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图形图像输入设备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3</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A020202</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投影仪</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4</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A020204611</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多功能一体机</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5</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泵</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A02051901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离心泵</w:t>
            </w: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制冷空调设备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制冷压缩机</w:t>
            </w: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A02052305</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空调机组</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A02052309</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专用制冷、空调设备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A02052399</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其他制冷空调设备</w:t>
            </w:r>
          </w:p>
        </w:tc>
        <w:tc>
          <w:tcPr>
            <w:tcW w:w="3261" w:type="dxa"/>
            <w:vMerge w:val="continue"/>
            <w:shd w:val="clear" w:color="auto" w:fill="FFFFFF"/>
            <w:noWrap/>
            <w:tcMar>
              <w:top w:w="0" w:type="dxa"/>
              <w:bottom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7</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A020601</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电机</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8</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A020602</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变压器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电能（北京）认证中心有限公司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9</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A020609</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镇流器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生活用电器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A0206180101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电冰箱</w:t>
            </w: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A0206180203</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空调机</w:t>
            </w:r>
          </w:p>
        </w:tc>
        <w:tc>
          <w:tcPr>
            <w:tcW w:w="3261" w:type="dxa"/>
            <w:shd w:val="clear" w:color="auto" w:fill="FFFFFF"/>
            <w:noWrap/>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A0206180301</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洗衣机</w:t>
            </w:r>
          </w:p>
        </w:tc>
        <w:tc>
          <w:tcPr>
            <w:tcW w:w="3261" w:type="dxa"/>
            <w:shd w:val="clear" w:color="auto" w:fill="FFFFFF"/>
            <w:noWrap/>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134"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347" w:type="dxa"/>
            <w:vMerge w:val="continue"/>
            <w:shd w:val="clear" w:color="auto" w:fill="FFFFFF"/>
            <w:noWrap/>
            <w:vAlign w:val="center"/>
          </w:tcPr>
          <w:p>
            <w:pPr>
              <w:widowControl/>
              <w:spacing w:line="276" w:lineRule="auto"/>
              <w:jc w:val="center"/>
              <w:rPr>
                <w:rFonts w:hint="default" w:ascii="仿宋" w:hAnsi="仿宋" w:eastAsia="仿宋" w:cs="宋体"/>
                <w:w w:val="90"/>
                <w:kern w:val="0"/>
                <w:sz w:val="22"/>
                <w:szCs w:val="22"/>
              </w:rPr>
            </w:pPr>
          </w:p>
        </w:tc>
        <w:tc>
          <w:tcPr>
            <w:tcW w:w="1402" w:type="dxa"/>
            <w:shd w:val="clear" w:color="auto" w:fill="FFFFFF"/>
            <w:noWrap/>
            <w:tcMar>
              <w:left w:w="108"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A02061808</w:t>
            </w:r>
          </w:p>
        </w:tc>
        <w:tc>
          <w:tcPr>
            <w:tcW w:w="2070" w:type="dxa"/>
            <w:shd w:val="clear" w:color="auto" w:fill="FFFFFF"/>
            <w:noWrap/>
            <w:tcMar>
              <w:top w:w="0" w:type="dxa"/>
              <w:left w:w="0" w:type="dxa"/>
              <w:bottom w:w="0" w:type="dxa"/>
              <w:right w:w="0"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热水器</w:t>
            </w:r>
          </w:p>
        </w:tc>
        <w:tc>
          <w:tcPr>
            <w:tcW w:w="3261" w:type="dxa"/>
            <w:shd w:val="clear" w:color="auto" w:fill="FFFFFF"/>
            <w:noWrap/>
            <w:tcMar>
              <w:top w:w="0" w:type="dxa"/>
              <w:bottom w:w="0"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威凯认证检测有限公司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中家院（北京）检测认证有限公司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11</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A020619</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照明设备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深圳市计量质量检测研究院</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12</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电视设备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A02091001</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普通电视设备（电视机）</w:t>
            </w: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北京泰瑞特认证有限责任公司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13</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视频设备</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A02091107</w:t>
            </w: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视频监控设备</w:t>
            </w: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14</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A031210</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饮食炊事机械</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北京鉴衡认证中心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15</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A060805</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restart"/>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中国质量认证中心</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北京新华节水产品认证有限公司</w:t>
            </w:r>
          </w:p>
          <w:p>
            <w:pPr>
              <w:widowControl/>
              <w:spacing w:line="276" w:lineRule="auto"/>
              <w:jc w:val="left"/>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16</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A060806</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水嘴</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17</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A060807</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便器冲洗阀</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56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18</w:t>
            </w:r>
          </w:p>
        </w:tc>
        <w:tc>
          <w:tcPr>
            <w:tcW w:w="1134"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A060810</w:t>
            </w:r>
          </w:p>
        </w:tc>
        <w:tc>
          <w:tcPr>
            <w:tcW w:w="1347"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r>
              <w:rPr>
                <w:rFonts w:ascii="仿宋" w:hAnsi="仿宋" w:eastAsia="仿宋" w:cs="宋体"/>
                <w:w w:val="90"/>
                <w:kern w:val="0"/>
                <w:sz w:val="22"/>
                <w:szCs w:val="22"/>
              </w:rPr>
              <w:t>淋浴器</w:t>
            </w:r>
          </w:p>
        </w:tc>
        <w:tc>
          <w:tcPr>
            <w:tcW w:w="1402"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2070"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w w:val="90"/>
                <w:kern w:val="0"/>
                <w:sz w:val="22"/>
                <w:szCs w:val="22"/>
              </w:rPr>
            </w:pPr>
          </w:p>
        </w:tc>
        <w:tc>
          <w:tcPr>
            <w:tcW w:w="3261" w:type="dxa"/>
            <w:vMerge w:val="continue"/>
            <w:shd w:val="clear" w:color="auto" w:fill="FFFFFF"/>
            <w:noWrap/>
            <w:tcMar>
              <w:top w:w="0" w:type="dxa"/>
              <w:left w:w="0" w:type="dxa"/>
              <w:bottom w:w="0" w:type="dxa"/>
              <w:right w:w="0" w:type="dxa"/>
            </w:tcMar>
            <w:vAlign w:val="center"/>
          </w:tcPr>
          <w:p>
            <w:pPr>
              <w:widowControl/>
              <w:spacing w:line="276" w:lineRule="auto"/>
              <w:jc w:val="left"/>
              <w:rPr>
                <w:rFonts w:hint="default" w:ascii="仿宋" w:hAnsi="仿宋" w:eastAsia="仿宋" w:cs="宋体"/>
                <w:w w:val="90"/>
                <w:kern w:val="0"/>
                <w:sz w:val="22"/>
                <w:szCs w:val="22"/>
              </w:rPr>
            </w:pPr>
          </w:p>
        </w:tc>
      </w:tr>
    </w:tbl>
    <w:p>
      <w:pPr>
        <w:keepNext/>
        <w:widowControl/>
        <w:rPr>
          <w:rFonts w:hint="default"/>
        </w:rPr>
      </w:pPr>
      <w:r>
        <w:t>附2：参与实施政府采购环境标志产品认证机构名录</w:t>
      </w:r>
    </w:p>
    <w:tbl>
      <w:tblPr>
        <w:tblStyle w:val="23"/>
        <w:tblW w:w="0" w:type="auto"/>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6643"/>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jc w:val="center"/>
        </w:trPr>
        <w:tc>
          <w:tcPr>
            <w:tcW w:w="851" w:type="dxa"/>
            <w:shd w:val="clear" w:color="auto" w:fill="FDE9D9"/>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序号</w:t>
            </w:r>
          </w:p>
        </w:tc>
        <w:tc>
          <w:tcPr>
            <w:tcW w:w="2288" w:type="dxa"/>
            <w:shd w:val="clear" w:color="auto" w:fill="FDE9D9"/>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目录</w:t>
            </w:r>
          </w:p>
        </w:tc>
        <w:tc>
          <w:tcPr>
            <w:tcW w:w="6643" w:type="dxa"/>
            <w:shd w:val="clear" w:color="auto" w:fill="FDE9D9"/>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b/>
                <w:kern w:val="0"/>
                <w:sz w:val="22"/>
                <w:szCs w:val="22"/>
              </w:rPr>
            </w:pPr>
            <w:r>
              <w:rPr>
                <w:rFonts w:ascii="仿宋" w:hAnsi="仿宋" w:eastAsia="仿宋" w:cs="宋体"/>
                <w:b/>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jc w:val="center"/>
        </w:trPr>
        <w:tc>
          <w:tcPr>
            <w:tcW w:w="851"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1</w:t>
            </w:r>
          </w:p>
        </w:tc>
        <w:tc>
          <w:tcPr>
            <w:tcW w:w="2288" w:type="dxa"/>
            <w:shd w:val="clear" w:color="auto" w:fill="FFFFFF"/>
            <w:noWrap/>
            <w:tcMar>
              <w:top w:w="0" w:type="dxa"/>
              <w:left w:w="108" w:type="dxa"/>
              <w:bottom w:w="0" w:type="dxa"/>
              <w:right w:w="108" w:type="dxa"/>
            </w:tcMar>
            <w:vAlign w:val="center"/>
          </w:tcPr>
          <w:p>
            <w:pPr>
              <w:widowControl/>
              <w:spacing w:line="276" w:lineRule="auto"/>
              <w:jc w:val="center"/>
              <w:textAlignment w:val="baseline"/>
              <w:rPr>
                <w:rFonts w:hint="default" w:ascii="仿宋" w:hAnsi="仿宋" w:eastAsia="仿宋" w:cs="宋体"/>
                <w:kern w:val="0"/>
                <w:sz w:val="22"/>
                <w:szCs w:val="22"/>
              </w:rPr>
            </w:pPr>
            <w:r>
              <w:rPr>
                <w:rFonts w:ascii="仿宋" w:hAnsi="仿宋" w:eastAsia="仿宋" w:cs="宋体"/>
                <w:kern w:val="0"/>
                <w:sz w:val="22"/>
                <w:szCs w:val="22"/>
              </w:rPr>
              <w:t>环境标志产品</w:t>
            </w:r>
          </w:p>
        </w:tc>
        <w:tc>
          <w:tcPr>
            <w:tcW w:w="6643" w:type="dxa"/>
            <w:shd w:val="clear" w:color="auto" w:fill="FFFFFF"/>
            <w:noWrap/>
            <w:tcMar>
              <w:top w:w="0" w:type="dxa"/>
              <w:left w:w="108" w:type="dxa"/>
              <w:bottom w:w="0" w:type="dxa"/>
              <w:right w:w="108" w:type="dxa"/>
            </w:tcMar>
            <w:vAlign w:val="center"/>
          </w:tcPr>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中环联合（北京）认证中心有限公司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中标合信（北京）认证有限公司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中环协（北京）认证有限公司</w:t>
            </w:r>
          </w:p>
          <w:p>
            <w:pPr>
              <w:widowControl/>
              <w:spacing w:line="276" w:lineRule="auto"/>
              <w:jc w:val="left"/>
              <w:textAlignment w:val="baseline"/>
              <w:rPr>
                <w:rFonts w:hint="default" w:ascii="仿宋" w:hAnsi="仿宋" w:eastAsia="仿宋" w:cs="宋体"/>
                <w:kern w:val="0"/>
                <w:sz w:val="22"/>
                <w:szCs w:val="22"/>
              </w:rPr>
            </w:pPr>
            <w:r>
              <w:rPr>
                <w:rFonts w:ascii="仿宋" w:hAnsi="仿宋" w:eastAsia="仿宋" w:cs="宋体"/>
                <w:kern w:val="0"/>
                <w:sz w:val="22"/>
                <w:szCs w:val="22"/>
              </w:rPr>
              <w:t>天津华诚认证有限公司</w:t>
            </w:r>
          </w:p>
        </w:tc>
      </w:tr>
    </w:tbl>
    <w:p>
      <w:pPr>
        <w:tabs>
          <w:tab w:val="left" w:pos="720"/>
        </w:tabs>
        <w:autoSpaceDE w:val="0"/>
        <w:autoSpaceDN w:val="0"/>
        <w:snapToGrid w:val="0"/>
        <w:spacing w:line="360" w:lineRule="auto"/>
        <w:rPr>
          <w:rFonts w:hint="default" w:ascii="宋体" w:hAnsi="宋体" w:cs="宋体"/>
          <w:szCs w:val="21"/>
          <w:lang w:val="zh-CN"/>
        </w:rPr>
      </w:pPr>
    </w:p>
    <w:p>
      <w:pPr>
        <w:widowControl/>
        <w:spacing w:line="360" w:lineRule="auto"/>
        <w:ind w:firstLine="420" w:firstLineChars="200"/>
        <w:jc w:val="left"/>
        <w:rPr>
          <w:rFonts w:hint="default" w:ascii="仿宋" w:hAnsi="仿宋" w:eastAsia="仿宋" w:cs="仿宋"/>
          <w:kern w:val="0"/>
          <w:szCs w:val="21"/>
          <w:lang w:val="zh-CN"/>
        </w:rPr>
      </w:pPr>
    </w:p>
    <w:p>
      <w:pPr>
        <w:pStyle w:val="14"/>
        <w:ind w:firstLine="0"/>
        <w:rPr>
          <w:rFonts w:hint="default" w:ascii="Times New Roman" w:hAnsi="Times New Roman"/>
          <w:lang w:val="zh-CN"/>
        </w:rPr>
      </w:pPr>
    </w:p>
    <w:p>
      <w:pPr>
        <w:rPr>
          <w:rFonts w:hint="default"/>
        </w:rPr>
      </w:pPr>
    </w:p>
    <w:sectPr>
      <w:pgSz w:w="11906" w:h="16838"/>
      <w:pgMar w:top="1247" w:right="1247" w:bottom="1247" w:left="1247" w:header="794" w:footer="79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ì.">
    <w:altName w:val="宋体"/>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6"/>
      </w:rPr>
    </w:pPr>
    <w:r>
      <w:fldChar w:fldCharType="begin"/>
    </w:r>
    <w:r>
      <w:rPr>
        <w:rStyle w:val="26"/>
      </w:rPr>
      <w:instrText xml:space="preserve">PAGE  </w:instrTex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napToGr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7"/>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L3UTQAAAAAgEAAA8AAAAAAAAAAQAgAAAAIgAAAGRycy9kb3ducmV2Lnht&#10;bFBLAQIUABQAAAAIAIdO4kD4syc4yAEAAIsDAAAOAAAAAAAAAAEAIAAAAB8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napToGrid/>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7"/>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JLMnKDHAQAAiwMAAA4AAAAAAAAAAQAgAAAAHwEAAGRycy9lMm9Eb2Mu&#10;eG1sUEsFBgAAAAAGAAYAWQEAAFg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rFonts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B4EE1"/>
    <w:multiLevelType w:val="singleLevel"/>
    <w:tmpl w:val="83AB4EE1"/>
    <w:lvl w:ilvl="0" w:tentative="0">
      <w:start w:val="6"/>
      <w:numFmt w:val="chineseCounting"/>
      <w:suff w:val="nothing"/>
      <w:lvlText w:val="%1、"/>
      <w:lvlJc w:val="left"/>
      <w:rPr>
        <w:rFonts w:hint="eastAsia"/>
      </w:rPr>
    </w:lvl>
  </w:abstractNum>
  <w:abstractNum w:abstractNumId="1">
    <w:nsid w:val="D7B1A686"/>
    <w:multiLevelType w:val="singleLevel"/>
    <w:tmpl w:val="D7B1A686"/>
    <w:lvl w:ilvl="0" w:tentative="0">
      <w:start w:val="1"/>
      <w:numFmt w:val="decimal"/>
      <w:suff w:val="space"/>
      <w:lvlText w:val="%1."/>
      <w:lvlJc w:val="left"/>
    </w:lvl>
  </w:abstractNum>
  <w:abstractNum w:abstractNumId="2">
    <w:nsid w:val="DD4D08BC"/>
    <w:multiLevelType w:val="singleLevel"/>
    <w:tmpl w:val="DD4D08BC"/>
    <w:lvl w:ilvl="0" w:tentative="0">
      <w:start w:val="2"/>
      <w:numFmt w:val="decimal"/>
      <w:suff w:val="nothing"/>
      <w:lvlText w:val="%1、"/>
      <w:lvlJc w:val="left"/>
    </w:lvl>
  </w:abstractNum>
  <w:abstractNum w:abstractNumId="3">
    <w:nsid w:val="F6586229"/>
    <w:multiLevelType w:val="singleLevel"/>
    <w:tmpl w:val="F6586229"/>
    <w:lvl w:ilvl="0" w:tentative="0">
      <w:start w:val="3"/>
      <w:numFmt w:val="chineseCounting"/>
      <w:suff w:val="nothing"/>
      <w:lvlText w:val="%1、"/>
      <w:lvlJc w:val="left"/>
      <w:rPr>
        <w:rFonts w:hint="eastAsia"/>
      </w:rPr>
    </w:lvl>
  </w:abstractNum>
  <w:abstractNum w:abstractNumId="4">
    <w:nsid w:val="65F56B2D"/>
    <w:multiLevelType w:val="singleLevel"/>
    <w:tmpl w:val="65F56B2D"/>
    <w:lvl w:ilvl="0" w:tentative="0">
      <w:start w:val="1"/>
      <w:numFmt w:val="decimal"/>
      <w:pStyle w:val="8"/>
      <w:lvlText w:val="%1."/>
      <w:lvlJc w:val="left"/>
      <w:pPr>
        <w:tabs>
          <w:tab w:val="left" w:pos="360"/>
        </w:tabs>
        <w:ind w:left="36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MzZjMWYzNzM1NDg3OTFhNGJlM2RjYzFjMzcyMjQifQ=="/>
  </w:docVars>
  <w:rsids>
    <w:rsidRoot w:val="6A1C497B"/>
    <w:rsid w:val="00054494"/>
    <w:rsid w:val="000C033B"/>
    <w:rsid w:val="0015011E"/>
    <w:rsid w:val="001D4FA3"/>
    <w:rsid w:val="00302243"/>
    <w:rsid w:val="00346D38"/>
    <w:rsid w:val="00377F5A"/>
    <w:rsid w:val="00387863"/>
    <w:rsid w:val="00456BB3"/>
    <w:rsid w:val="004E7170"/>
    <w:rsid w:val="004E7679"/>
    <w:rsid w:val="00540F84"/>
    <w:rsid w:val="0056678C"/>
    <w:rsid w:val="00601949"/>
    <w:rsid w:val="00607940"/>
    <w:rsid w:val="0068241D"/>
    <w:rsid w:val="006B6B0D"/>
    <w:rsid w:val="0074311B"/>
    <w:rsid w:val="00787DC4"/>
    <w:rsid w:val="008801C8"/>
    <w:rsid w:val="008A10AC"/>
    <w:rsid w:val="008F51A6"/>
    <w:rsid w:val="00982BE7"/>
    <w:rsid w:val="009B21EE"/>
    <w:rsid w:val="00AD28A5"/>
    <w:rsid w:val="00AD2FAC"/>
    <w:rsid w:val="00B86B6B"/>
    <w:rsid w:val="00BA02E5"/>
    <w:rsid w:val="00BB13E8"/>
    <w:rsid w:val="00C41840"/>
    <w:rsid w:val="00CB06E5"/>
    <w:rsid w:val="00D60EDD"/>
    <w:rsid w:val="00D828A5"/>
    <w:rsid w:val="00DE4AED"/>
    <w:rsid w:val="00E44D56"/>
    <w:rsid w:val="00E651E5"/>
    <w:rsid w:val="00E87F53"/>
    <w:rsid w:val="00E93972"/>
    <w:rsid w:val="00EC1451"/>
    <w:rsid w:val="00F94471"/>
    <w:rsid w:val="01C506B1"/>
    <w:rsid w:val="031B495C"/>
    <w:rsid w:val="07C75183"/>
    <w:rsid w:val="083373F2"/>
    <w:rsid w:val="094163E3"/>
    <w:rsid w:val="099971F6"/>
    <w:rsid w:val="0B8200AD"/>
    <w:rsid w:val="0D892EDB"/>
    <w:rsid w:val="0DDE3227"/>
    <w:rsid w:val="0FBF0E36"/>
    <w:rsid w:val="10390BE8"/>
    <w:rsid w:val="1110111F"/>
    <w:rsid w:val="113E4A8C"/>
    <w:rsid w:val="123A1DE5"/>
    <w:rsid w:val="134B41E3"/>
    <w:rsid w:val="16DB6409"/>
    <w:rsid w:val="18001FEB"/>
    <w:rsid w:val="188E780C"/>
    <w:rsid w:val="1908155F"/>
    <w:rsid w:val="1A5C1194"/>
    <w:rsid w:val="1C230851"/>
    <w:rsid w:val="1CC45CDD"/>
    <w:rsid w:val="1EF65EF6"/>
    <w:rsid w:val="1F164CC0"/>
    <w:rsid w:val="1FDE1909"/>
    <w:rsid w:val="200A1C59"/>
    <w:rsid w:val="22A84683"/>
    <w:rsid w:val="22BD7457"/>
    <w:rsid w:val="25761B3F"/>
    <w:rsid w:val="25E43467"/>
    <w:rsid w:val="25F72072"/>
    <w:rsid w:val="26FE70C9"/>
    <w:rsid w:val="28321D4D"/>
    <w:rsid w:val="2A6F7B78"/>
    <w:rsid w:val="2BF92E4C"/>
    <w:rsid w:val="2F7F4BBE"/>
    <w:rsid w:val="304F71B0"/>
    <w:rsid w:val="306C426A"/>
    <w:rsid w:val="30C145B6"/>
    <w:rsid w:val="34E42B66"/>
    <w:rsid w:val="36D073CE"/>
    <w:rsid w:val="36EE14AA"/>
    <w:rsid w:val="379A790F"/>
    <w:rsid w:val="37B87312"/>
    <w:rsid w:val="39F41558"/>
    <w:rsid w:val="3A854144"/>
    <w:rsid w:val="3B1D6A21"/>
    <w:rsid w:val="3C9F2231"/>
    <w:rsid w:val="3D2C5CF4"/>
    <w:rsid w:val="3E345534"/>
    <w:rsid w:val="3E5A1C44"/>
    <w:rsid w:val="3FE43E1D"/>
    <w:rsid w:val="402A7472"/>
    <w:rsid w:val="413F4150"/>
    <w:rsid w:val="417967E7"/>
    <w:rsid w:val="44AD5B3A"/>
    <w:rsid w:val="44C40C51"/>
    <w:rsid w:val="45352079"/>
    <w:rsid w:val="463D7F75"/>
    <w:rsid w:val="48A837B8"/>
    <w:rsid w:val="4A0F201F"/>
    <w:rsid w:val="4AE55177"/>
    <w:rsid w:val="4B887D52"/>
    <w:rsid w:val="4BAA1957"/>
    <w:rsid w:val="4C657B42"/>
    <w:rsid w:val="4DE45817"/>
    <w:rsid w:val="4E3E2D7A"/>
    <w:rsid w:val="501F0559"/>
    <w:rsid w:val="50D35B59"/>
    <w:rsid w:val="515051F6"/>
    <w:rsid w:val="51D00906"/>
    <w:rsid w:val="54BB641D"/>
    <w:rsid w:val="55086E0C"/>
    <w:rsid w:val="55C248FD"/>
    <w:rsid w:val="56A63783"/>
    <w:rsid w:val="57BB325E"/>
    <w:rsid w:val="59DF0666"/>
    <w:rsid w:val="5B231846"/>
    <w:rsid w:val="5BD237B0"/>
    <w:rsid w:val="5D2A15B6"/>
    <w:rsid w:val="5E3F003F"/>
    <w:rsid w:val="610E43FE"/>
    <w:rsid w:val="638866F6"/>
    <w:rsid w:val="67101EFA"/>
    <w:rsid w:val="675D60DF"/>
    <w:rsid w:val="67F6314F"/>
    <w:rsid w:val="6A1C497B"/>
    <w:rsid w:val="6AEC01B2"/>
    <w:rsid w:val="6B0A3E88"/>
    <w:rsid w:val="6CBD4206"/>
    <w:rsid w:val="6CDE2A28"/>
    <w:rsid w:val="6D9E03A5"/>
    <w:rsid w:val="6E2A4841"/>
    <w:rsid w:val="6F7961E1"/>
    <w:rsid w:val="7184763E"/>
    <w:rsid w:val="727F33AE"/>
    <w:rsid w:val="732E26DE"/>
    <w:rsid w:val="76625752"/>
    <w:rsid w:val="78EE0E61"/>
    <w:rsid w:val="7B187876"/>
    <w:rsid w:val="7B5945C2"/>
    <w:rsid w:val="7C627073"/>
    <w:rsid w:val="7DFB41F8"/>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hint="default"/>
      <w:b/>
      <w:bCs/>
      <w:sz w:val="24"/>
      <w:szCs w:val="24"/>
    </w:rPr>
  </w:style>
  <w:style w:type="paragraph" w:styleId="4">
    <w:name w:val="heading 2"/>
    <w:basedOn w:val="1"/>
    <w:next w:val="1"/>
    <w:qFormat/>
    <w:uiPriority w:val="0"/>
    <w:pPr>
      <w:keepNext/>
      <w:keepLines/>
      <w:spacing w:before="260" w:after="260" w:line="416" w:lineRule="auto"/>
      <w:outlineLvl w:val="1"/>
    </w:pPr>
    <w:rPr>
      <w:rFonts w:hint="default"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hint="default"/>
      <w:b/>
      <w:bCs/>
      <w:sz w:val="32"/>
      <w:szCs w:val="32"/>
    </w:rPr>
  </w:style>
  <w:style w:type="paragraph" w:styleId="6">
    <w:name w:val="heading 4"/>
    <w:basedOn w:val="1"/>
    <w:next w:val="7"/>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40"/>
    <w:qFormat/>
    <w:uiPriority w:val="0"/>
    <w:pPr>
      <w:ind w:firstLine="420"/>
    </w:pPr>
    <w:rPr>
      <w:rFonts w:hint="default"/>
    </w:rPr>
  </w:style>
  <w:style w:type="paragraph" w:styleId="7">
    <w:name w:val="Plain Text"/>
    <w:basedOn w:val="1"/>
    <w:qFormat/>
    <w:uiPriority w:val="0"/>
    <w:pPr>
      <w:spacing w:beforeLines="50" w:afterLines="50" w:line="400" w:lineRule="exact"/>
    </w:pPr>
    <w:rPr>
      <w:rFonts w:hint="default" w:ascii="宋体" w:hAnsi="Courier New"/>
      <w:sz w:val="24"/>
      <w:szCs w:val="24"/>
    </w:rPr>
  </w:style>
  <w:style w:type="paragraph" w:styleId="8">
    <w:name w:val="List Number"/>
    <w:basedOn w:val="1"/>
    <w:qFormat/>
    <w:uiPriority w:val="0"/>
    <w:pPr>
      <w:numPr>
        <w:ilvl w:val="0"/>
        <w:numId w:val="1"/>
      </w:numPr>
    </w:pPr>
  </w:style>
  <w:style w:type="paragraph" w:styleId="9">
    <w:name w:val="annotation text"/>
    <w:basedOn w:val="1"/>
    <w:next w:val="10"/>
    <w:link w:val="38"/>
    <w:semiHidden/>
    <w:qFormat/>
    <w:uiPriority w:val="0"/>
    <w:pPr>
      <w:jc w:val="left"/>
    </w:pPr>
  </w:style>
  <w:style w:type="paragraph" w:styleId="10">
    <w:name w:val="toc 9"/>
    <w:next w:val="1"/>
    <w:qFormat/>
    <w:uiPriority w:val="0"/>
    <w:pPr>
      <w:wordWrap w:val="0"/>
      <w:ind w:left="2975"/>
      <w:jc w:val="both"/>
    </w:pPr>
    <w:rPr>
      <w:rFonts w:ascii="Calibri" w:hAnsi="Calibri" w:eastAsia="宋体" w:cs="Times New Roman"/>
      <w:sz w:val="21"/>
      <w:lang w:val="en-US" w:eastAsia="zh-CN" w:bidi="ar-SA"/>
    </w:rPr>
  </w:style>
  <w:style w:type="paragraph" w:styleId="11">
    <w:name w:val="Body Text"/>
    <w:basedOn w:val="1"/>
    <w:next w:val="12"/>
    <w:qFormat/>
    <w:uiPriority w:val="0"/>
    <w:pPr>
      <w:spacing w:after="120"/>
    </w:pPr>
    <w:rPr>
      <w:rFonts w:hint="default"/>
      <w:sz w:val="28"/>
      <w:szCs w:val="24"/>
    </w:rPr>
  </w:style>
  <w:style w:type="paragraph" w:styleId="12">
    <w:name w:val="Body Text First Indent"/>
    <w:basedOn w:val="11"/>
    <w:next w:val="13"/>
    <w:qFormat/>
    <w:uiPriority w:val="0"/>
    <w:pPr>
      <w:autoSpaceDE w:val="0"/>
      <w:autoSpaceDN w:val="0"/>
      <w:adjustRightInd w:val="0"/>
      <w:spacing w:line="360" w:lineRule="auto"/>
      <w:ind w:firstLine="420"/>
    </w:pPr>
    <w:rPr>
      <w:rFonts w:ascii="宋体" w:hAnsi="Calibri"/>
      <w:lang w:val="zh-CN"/>
    </w:rPr>
  </w:style>
  <w:style w:type="paragraph" w:styleId="13">
    <w:name w:val="toc 6"/>
    <w:basedOn w:val="1"/>
    <w:next w:val="1"/>
    <w:qFormat/>
    <w:uiPriority w:val="0"/>
    <w:pPr>
      <w:ind w:left="1050"/>
      <w:jc w:val="left"/>
    </w:pPr>
    <w:rPr>
      <w:rFonts w:ascii="仿宋_GB2312" w:eastAsia="仿宋_GB2312"/>
      <w:sz w:val="18"/>
      <w:szCs w:val="18"/>
    </w:rPr>
  </w:style>
  <w:style w:type="paragraph" w:styleId="14">
    <w:name w:val="Body Text Indent"/>
    <w:basedOn w:val="1"/>
    <w:qFormat/>
    <w:uiPriority w:val="0"/>
    <w:pPr>
      <w:spacing w:line="200" w:lineRule="exact"/>
      <w:ind w:firstLine="301"/>
    </w:pPr>
    <w:rPr>
      <w:rFonts w:ascii="宋体" w:hAnsi="Courier New"/>
      <w:spacing w:val="-4"/>
      <w:sz w:val="18"/>
    </w:rPr>
  </w:style>
  <w:style w:type="paragraph" w:styleId="15">
    <w:name w:val="Date"/>
    <w:basedOn w:val="1"/>
    <w:next w:val="1"/>
    <w:qFormat/>
    <w:uiPriority w:val="0"/>
    <w:pPr>
      <w:ind w:left="2500" w:leftChars="2500"/>
    </w:pPr>
    <w:rPr>
      <w:rFonts w:eastAsia="楷体_GB2312"/>
      <w:sz w:val="32"/>
    </w:rPr>
  </w:style>
  <w:style w:type="paragraph" w:styleId="16">
    <w:name w:val="Balloon Text"/>
    <w:basedOn w:val="1"/>
    <w:link w:val="37"/>
    <w:qFormat/>
    <w:uiPriority w:val="0"/>
    <w:rPr>
      <w:sz w:val="18"/>
      <w:szCs w:val="18"/>
    </w:rPr>
  </w:style>
  <w:style w:type="paragraph" w:styleId="17">
    <w:name w:val="footer"/>
    <w:basedOn w:val="1"/>
    <w:qFormat/>
    <w:uiPriority w:val="0"/>
    <w:pPr>
      <w:tabs>
        <w:tab w:val="center" w:pos="4153"/>
        <w:tab w:val="right" w:pos="8306"/>
      </w:tabs>
      <w:snapToGrid w:val="0"/>
      <w:jc w:val="left"/>
    </w:pPr>
    <w:rPr>
      <w:rFonts w:hint="default" w:eastAsia="黑体"/>
      <w:snapToGrid w:val="0"/>
      <w:kern w:val="0"/>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hint="default" w:eastAsia="仿宋_GB2312"/>
      <w:sz w:val="18"/>
    </w:rPr>
  </w:style>
  <w:style w:type="paragraph" w:styleId="19">
    <w:name w:val="toc 1"/>
    <w:basedOn w:val="1"/>
    <w:next w:val="1"/>
    <w:semiHidden/>
    <w:qFormat/>
    <w:uiPriority w:val="0"/>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annotation subject"/>
    <w:basedOn w:val="9"/>
    <w:next w:val="9"/>
    <w:link w:val="39"/>
    <w:qFormat/>
    <w:uiPriority w:val="0"/>
    <w:rPr>
      <w:b/>
      <w:bCs/>
    </w:rPr>
  </w:style>
  <w:style w:type="paragraph" w:styleId="22">
    <w:name w:val="Body Text First Indent 2"/>
    <w:basedOn w:val="14"/>
    <w:qFormat/>
    <w:uiPriority w:val="0"/>
    <w:pPr>
      <w:spacing w:after="120" w:line="240" w:lineRule="auto"/>
      <w:ind w:left="420" w:leftChars="200" w:firstLine="420" w:firstLineChars="200"/>
    </w:pPr>
    <w:rPr>
      <w:rFonts w:ascii="Times New Roman" w:hAnsi="Times New Roman"/>
      <w:spacing w:val="0"/>
      <w:sz w:val="21"/>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rFonts w:ascii="Arial" w:hAnsi="Arial" w:eastAsia="黑体" w:cs="Arial"/>
      <w:snapToGrid w:val="0"/>
      <w:color w:val="000000"/>
      <w:kern w:val="0"/>
      <w:sz w:val="18"/>
      <w:szCs w:val="18"/>
      <w:u w:val="none"/>
    </w:rPr>
  </w:style>
  <w:style w:type="character" w:styleId="28">
    <w:name w:val="annotation reference"/>
    <w:basedOn w:val="25"/>
    <w:qFormat/>
    <w:uiPriority w:val="0"/>
    <w:rPr>
      <w:sz w:val="21"/>
      <w:szCs w:val="21"/>
    </w:rPr>
  </w:style>
  <w:style w:type="character" w:customStyle="1" w:styleId="29">
    <w:name w:val="标题 1 Char"/>
    <w:qFormat/>
    <w:uiPriority w:val="0"/>
    <w:rPr>
      <w:rFonts w:eastAsia="宋体"/>
      <w:b/>
      <w:bCs/>
      <w:kern w:val="2"/>
      <w:sz w:val="24"/>
      <w:szCs w:val="24"/>
      <w:lang w:val="en-US" w:eastAsia="zh-CN" w:bidi="ar-SA"/>
    </w:rPr>
  </w:style>
  <w:style w:type="paragraph" w:customStyle="1" w:styleId="30">
    <w:name w:val="正文2"/>
    <w:basedOn w:val="1"/>
    <w:qFormat/>
    <w:uiPriority w:val="0"/>
    <w:pPr>
      <w:spacing w:before="156" w:line="360" w:lineRule="auto"/>
      <w:ind w:firstLine="510" w:firstLineChars="200"/>
    </w:pPr>
    <w:rPr>
      <w:sz w:val="24"/>
    </w:rPr>
  </w:style>
  <w:style w:type="paragraph" w:customStyle="1" w:styleId="31">
    <w:name w:val="CM14"/>
    <w:basedOn w:val="32"/>
    <w:next w:val="32"/>
    <w:unhideWhenUsed/>
    <w:qFormat/>
    <w:uiPriority w:val="99"/>
    <w:pPr>
      <w:spacing w:line="546" w:lineRule="atLeast"/>
    </w:pPr>
    <w:rPr>
      <w:rFonts w:hint="eastAsia"/>
    </w:rPr>
  </w:style>
  <w:style w:type="paragraph" w:customStyle="1" w:styleId="32">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List Paragraph1"/>
    <w:basedOn w:val="1"/>
    <w:next w:val="1"/>
    <w:qFormat/>
    <w:uiPriority w:val="0"/>
    <w:pPr>
      <w:ind w:firstLine="420" w:firstLineChars="200"/>
    </w:pPr>
    <w:rPr>
      <w:rFonts w:hint="default"/>
      <w:szCs w:val="24"/>
    </w:rPr>
  </w:style>
  <w:style w:type="paragraph" w:customStyle="1" w:styleId="35">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36">
    <w:name w:val="font11"/>
    <w:qFormat/>
    <w:uiPriority w:val="0"/>
    <w:rPr>
      <w:rFonts w:hint="eastAsia" w:ascii="宋体" w:hAnsi="宋体" w:eastAsia="宋体" w:cs="宋体"/>
      <w:color w:val="000000"/>
      <w:sz w:val="22"/>
      <w:szCs w:val="22"/>
      <w:u w:val="none"/>
    </w:rPr>
  </w:style>
  <w:style w:type="character" w:customStyle="1" w:styleId="37">
    <w:name w:val="批注框文本 字符"/>
    <w:basedOn w:val="25"/>
    <w:link w:val="16"/>
    <w:qFormat/>
    <w:uiPriority w:val="0"/>
    <w:rPr>
      <w:kern w:val="2"/>
      <w:sz w:val="18"/>
      <w:szCs w:val="18"/>
    </w:rPr>
  </w:style>
  <w:style w:type="character" w:customStyle="1" w:styleId="38">
    <w:name w:val="批注文字 字符"/>
    <w:basedOn w:val="25"/>
    <w:link w:val="9"/>
    <w:semiHidden/>
    <w:qFormat/>
    <w:uiPriority w:val="0"/>
    <w:rPr>
      <w:kern w:val="2"/>
      <w:sz w:val="21"/>
    </w:rPr>
  </w:style>
  <w:style w:type="character" w:customStyle="1" w:styleId="39">
    <w:name w:val="批注主题 字符"/>
    <w:basedOn w:val="38"/>
    <w:link w:val="21"/>
    <w:qFormat/>
    <w:uiPriority w:val="0"/>
    <w:rPr>
      <w:b/>
      <w:bCs/>
      <w:kern w:val="2"/>
      <w:sz w:val="21"/>
    </w:rPr>
  </w:style>
  <w:style w:type="character" w:customStyle="1" w:styleId="40">
    <w:name w:val="正文缩进 字符"/>
    <w:link w:val="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894F0-CC4E-4DD4-8914-DC6BA4CEAD0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Pages>
  <Words>5715</Words>
  <Characters>32582</Characters>
  <Lines>271</Lines>
  <Paragraphs>76</Paragraphs>
  <TotalTime>69</TotalTime>
  <ScaleCrop>false</ScaleCrop>
  <LinksUpToDate>false</LinksUpToDate>
  <CharactersWithSpaces>38221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2024-06-14T07:52:00Z</dcterms:created>
  <dc:creator>耳钉</dc:creator>
  <cp:lastModifiedBy>小桃儿</cp:lastModifiedBy>
  <dcterms:modified xsi:type="dcterms:W3CDTF">2024-07-22T05:23:26Z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EB7A339C8BCE4D66BD150DDFD7F3FB78_13</vt:lpwstr>
  </property>
</Properties>
</file>