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EFF59C">
      <w:pPr>
        <w:spacing w:line="360" w:lineRule="auto"/>
        <w:rPr>
          <w:rFonts w:hint="eastAsia" w:ascii="宋体" w:hAnsi="宋体" w:cs="宋体"/>
          <w:b/>
          <w:color w:val="auto"/>
          <w:sz w:val="24"/>
          <w:highlight w:val="none"/>
        </w:rPr>
      </w:pPr>
      <w:bookmarkStart w:id="421" w:name="_GoBack"/>
    </w:p>
    <w:p w14:paraId="03AE1860">
      <w:pPr>
        <w:spacing w:line="360" w:lineRule="auto"/>
        <w:jc w:val="center"/>
        <w:rPr>
          <w:rFonts w:hint="eastAsia" w:ascii="宋体" w:hAnsi="宋体" w:cs="宋体"/>
          <w:b/>
          <w:color w:val="auto"/>
          <w:sz w:val="24"/>
          <w:highlight w:val="none"/>
        </w:rPr>
      </w:pPr>
    </w:p>
    <w:p w14:paraId="48E9BEEA">
      <w:pPr>
        <w:adjustRightInd/>
        <w:spacing w:line="360" w:lineRule="auto"/>
        <w:jc w:val="center"/>
        <w:rPr>
          <w:rFonts w:hint="eastAsia" w:ascii="宋体" w:hAnsi="宋体" w:cs="宋体"/>
          <w:b/>
          <w:color w:val="auto"/>
          <w:sz w:val="44"/>
          <w:szCs w:val="44"/>
          <w:highlight w:val="none"/>
        </w:rPr>
      </w:pPr>
    </w:p>
    <w:p w14:paraId="4A4DFF02">
      <w:pPr>
        <w:spacing w:line="360" w:lineRule="auto"/>
        <w:jc w:val="center"/>
        <w:rPr>
          <w:rFonts w:hint="eastAsia" w:ascii="宋体" w:hAnsi="宋体"/>
          <w:b/>
          <w:color w:val="auto"/>
          <w:spacing w:val="-6"/>
          <w:sz w:val="52"/>
          <w:szCs w:val="72"/>
          <w:highlight w:val="none"/>
        </w:rPr>
      </w:pPr>
      <w:r>
        <w:rPr>
          <w:rFonts w:hint="eastAsia" w:ascii="宋体" w:hAnsi="宋体"/>
          <w:b/>
          <w:color w:val="auto"/>
          <w:spacing w:val="-6"/>
          <w:sz w:val="52"/>
          <w:szCs w:val="72"/>
          <w:highlight w:val="none"/>
        </w:rPr>
        <w:t>浙江药科职业大学</w:t>
      </w:r>
    </w:p>
    <w:p w14:paraId="2D3CCE10">
      <w:pPr>
        <w:spacing w:line="360" w:lineRule="auto"/>
        <w:jc w:val="center"/>
        <w:rPr>
          <w:rFonts w:hint="eastAsia" w:ascii="宋体" w:hAnsi="宋体"/>
          <w:b/>
          <w:color w:val="auto"/>
          <w:sz w:val="72"/>
          <w:szCs w:val="72"/>
          <w:highlight w:val="none"/>
        </w:rPr>
      </w:pPr>
    </w:p>
    <w:p w14:paraId="10BA0997">
      <w:pPr>
        <w:pStyle w:val="80"/>
        <w:rPr>
          <w:rFonts w:hint="eastAsia" w:ascii="宋体" w:hAnsi="宋体" w:eastAsia="宋体" w:cs="宋体"/>
          <w:color w:val="auto"/>
          <w:highlight w:val="none"/>
        </w:rPr>
      </w:pPr>
    </w:p>
    <w:p w14:paraId="4C0EAE29">
      <w:pPr>
        <w:spacing w:line="360" w:lineRule="auto"/>
        <w:jc w:val="center"/>
        <w:rPr>
          <w:rFonts w:hint="eastAsia" w:ascii="宋体" w:hAnsi="宋体"/>
          <w:b/>
          <w:color w:val="auto"/>
          <w:spacing w:val="-6"/>
          <w:sz w:val="72"/>
          <w:szCs w:val="72"/>
          <w:highlight w:val="none"/>
        </w:rPr>
      </w:pPr>
      <w:r>
        <w:rPr>
          <w:rFonts w:hint="eastAsia" w:ascii="宋体" w:hAnsi="宋体"/>
          <w:b/>
          <w:color w:val="auto"/>
          <w:spacing w:val="-6"/>
          <w:sz w:val="72"/>
          <w:szCs w:val="72"/>
          <w:highlight w:val="none"/>
        </w:rPr>
        <w:t>公开招标文件</w:t>
      </w:r>
    </w:p>
    <w:p w14:paraId="6A3C3F99">
      <w:pPr>
        <w:spacing w:line="360" w:lineRule="auto"/>
        <w:jc w:val="center"/>
        <w:rPr>
          <w:rFonts w:hint="eastAsia" w:ascii="宋体" w:hAnsi="宋体"/>
          <w:color w:val="auto"/>
          <w:sz w:val="44"/>
          <w:szCs w:val="44"/>
          <w:highlight w:val="none"/>
        </w:rPr>
      </w:pPr>
      <w:r>
        <w:rPr>
          <w:rFonts w:hint="eastAsia" w:ascii="宋体" w:hAnsi="宋体"/>
          <w:color w:val="auto"/>
          <w:sz w:val="44"/>
          <w:szCs w:val="44"/>
          <w:highlight w:val="none"/>
        </w:rPr>
        <w:t>(电子交易)</w:t>
      </w:r>
    </w:p>
    <w:p w14:paraId="2460AF38">
      <w:pPr>
        <w:pStyle w:val="80"/>
        <w:rPr>
          <w:rFonts w:hint="eastAsia" w:ascii="宋体" w:hAnsi="宋体" w:eastAsia="宋体" w:cs="宋体"/>
          <w:color w:val="auto"/>
          <w:sz w:val="44"/>
          <w:szCs w:val="44"/>
          <w:highlight w:val="none"/>
        </w:rPr>
      </w:pPr>
    </w:p>
    <w:p w14:paraId="2C2EBAA2">
      <w:pPr>
        <w:pStyle w:val="237"/>
        <w:rPr>
          <w:rFonts w:hint="eastAsia" w:ascii="宋体" w:hAnsi="宋体" w:cs="宋体"/>
          <w:color w:val="auto"/>
          <w:highlight w:val="none"/>
        </w:rPr>
      </w:pPr>
    </w:p>
    <w:p w14:paraId="17BA90AD">
      <w:pPr>
        <w:spacing w:line="360" w:lineRule="auto"/>
        <w:jc w:val="center"/>
        <w:rPr>
          <w:rFonts w:hint="eastAsia" w:ascii="宋体" w:hAnsi="宋体"/>
          <w:color w:val="auto"/>
          <w:sz w:val="44"/>
          <w:szCs w:val="44"/>
          <w:highlight w:val="none"/>
        </w:rPr>
      </w:pPr>
    </w:p>
    <w:p w14:paraId="6B4CFCAF">
      <w:pPr>
        <w:snapToGrid w:val="0"/>
        <w:spacing w:line="360" w:lineRule="auto"/>
        <w:rPr>
          <w:rFonts w:hint="eastAsia" w:ascii="宋体" w:hAnsi="宋体"/>
          <w:b/>
          <w:bCs/>
          <w:color w:val="auto"/>
          <w:sz w:val="32"/>
          <w:szCs w:val="32"/>
          <w:highlight w:val="none"/>
        </w:rPr>
      </w:pPr>
      <w:r>
        <w:rPr>
          <w:rFonts w:hint="eastAsia" w:ascii="宋体" w:hAnsi="宋体"/>
          <w:b/>
          <w:bCs/>
          <w:color w:val="auto"/>
          <w:sz w:val="32"/>
          <w:szCs w:val="32"/>
          <w:highlight w:val="none"/>
        </w:rPr>
        <w:t>项目名称：浙江药科职业大学网站群架构升级（信创适配）项目</w:t>
      </w:r>
    </w:p>
    <w:p w14:paraId="0386BC7D">
      <w:pPr>
        <w:snapToGrid w:val="0"/>
        <w:spacing w:line="360" w:lineRule="auto"/>
        <w:rPr>
          <w:rFonts w:hint="eastAsia" w:ascii="宋体" w:hAnsi="宋体"/>
          <w:b/>
          <w:bCs/>
          <w:color w:val="auto"/>
          <w:sz w:val="32"/>
          <w:szCs w:val="32"/>
          <w:highlight w:val="none"/>
        </w:rPr>
      </w:pPr>
      <w:r>
        <w:rPr>
          <w:rFonts w:hint="eastAsia" w:ascii="宋体" w:hAnsi="宋体"/>
          <w:b/>
          <w:bCs/>
          <w:color w:val="auto"/>
          <w:sz w:val="32"/>
          <w:szCs w:val="32"/>
          <w:highlight w:val="none"/>
        </w:rPr>
        <w:t>项目编号：ZJZX-2024050G</w:t>
      </w:r>
    </w:p>
    <w:p w14:paraId="62F9C513">
      <w:pPr>
        <w:snapToGrid w:val="0"/>
        <w:spacing w:line="360" w:lineRule="auto"/>
        <w:rPr>
          <w:rFonts w:hint="eastAsia" w:ascii="宋体" w:hAnsi="宋体"/>
          <w:b/>
          <w:bCs/>
          <w:color w:val="auto"/>
          <w:sz w:val="32"/>
          <w:szCs w:val="32"/>
          <w:highlight w:val="none"/>
        </w:rPr>
      </w:pPr>
      <w:r>
        <w:rPr>
          <w:rFonts w:hint="eastAsia" w:ascii="宋体" w:hAnsi="宋体"/>
          <w:b/>
          <w:bCs/>
          <w:color w:val="auto"/>
          <w:sz w:val="32"/>
          <w:szCs w:val="32"/>
          <w:highlight w:val="none"/>
        </w:rPr>
        <w:t>采购人：浙江药科职业大学</w:t>
      </w:r>
    </w:p>
    <w:p w14:paraId="230A568D">
      <w:pPr>
        <w:snapToGrid w:val="0"/>
        <w:spacing w:line="360" w:lineRule="auto"/>
        <w:rPr>
          <w:rFonts w:hint="eastAsia" w:ascii="宋体" w:hAnsi="宋体"/>
          <w:b/>
          <w:bCs/>
          <w:color w:val="auto"/>
          <w:sz w:val="32"/>
          <w:szCs w:val="32"/>
          <w:highlight w:val="none"/>
        </w:rPr>
      </w:pPr>
      <w:r>
        <w:rPr>
          <w:rFonts w:hint="eastAsia" w:ascii="宋体" w:hAnsi="宋体"/>
          <w:b/>
          <w:bCs/>
          <w:color w:val="auto"/>
          <w:sz w:val="32"/>
          <w:szCs w:val="32"/>
          <w:highlight w:val="none"/>
        </w:rPr>
        <w:t>采购代理机构：浙江致信招标代理有限公司</w:t>
      </w:r>
    </w:p>
    <w:p w14:paraId="5EA7213C">
      <w:pPr>
        <w:snapToGrid w:val="0"/>
        <w:spacing w:line="360" w:lineRule="auto"/>
        <w:rPr>
          <w:rFonts w:hint="eastAsia" w:ascii="宋体" w:hAnsi="宋体"/>
          <w:b/>
          <w:bCs/>
          <w:color w:val="auto"/>
          <w:sz w:val="32"/>
          <w:szCs w:val="32"/>
          <w:highlight w:val="none"/>
        </w:rPr>
      </w:pPr>
      <w:r>
        <w:rPr>
          <w:rFonts w:hint="eastAsia" w:ascii="宋体" w:hAnsi="宋体"/>
          <w:b/>
          <w:bCs/>
          <w:color w:val="auto"/>
          <w:sz w:val="32"/>
          <w:szCs w:val="32"/>
          <w:highlight w:val="none"/>
        </w:rPr>
        <w:t>时间：二〇二四年八月</w:t>
      </w:r>
    </w:p>
    <w:p w14:paraId="4CB2D59C">
      <w:pPr>
        <w:spacing w:line="360" w:lineRule="auto"/>
        <w:jc w:val="center"/>
        <w:rPr>
          <w:rFonts w:hint="eastAsia" w:ascii="宋体" w:hAnsi="宋体" w:cs="宋体"/>
          <w:b/>
          <w:color w:val="auto"/>
          <w:sz w:val="44"/>
          <w:szCs w:val="44"/>
          <w:highlight w:val="none"/>
        </w:rPr>
      </w:pPr>
    </w:p>
    <w:p w14:paraId="03B9A136">
      <w:pPr>
        <w:adjustRightInd/>
        <w:spacing w:line="360" w:lineRule="auto"/>
        <w:jc w:val="center"/>
        <w:rPr>
          <w:rFonts w:hint="eastAsia" w:ascii="宋体" w:hAnsi="宋体" w:cs="宋体"/>
          <w:b/>
          <w:color w:val="auto"/>
          <w:sz w:val="48"/>
          <w:szCs w:val="48"/>
          <w:highlight w:val="none"/>
        </w:rPr>
      </w:pPr>
    </w:p>
    <w:p w14:paraId="036A3870">
      <w:pPr>
        <w:adjustRightInd/>
        <w:spacing w:line="360" w:lineRule="auto"/>
        <w:jc w:val="center"/>
        <w:rPr>
          <w:rFonts w:hint="eastAsia" w:ascii="宋体" w:hAnsi="宋体" w:cs="宋体"/>
          <w:color w:val="auto"/>
          <w:sz w:val="48"/>
          <w:szCs w:val="48"/>
          <w:highlight w:val="none"/>
        </w:rPr>
      </w:pPr>
    </w:p>
    <w:p w14:paraId="1D03CD6C">
      <w:pPr>
        <w:spacing w:line="360" w:lineRule="auto"/>
        <w:jc w:val="center"/>
        <w:rPr>
          <w:rFonts w:hint="eastAsia" w:ascii="宋体" w:hAnsi="宋体" w:cs="宋体"/>
          <w:color w:val="auto"/>
          <w:sz w:val="24"/>
          <w:highlight w:val="none"/>
        </w:rPr>
      </w:pPr>
      <w:bookmarkStart w:id="0" w:name="_Hlt67893495"/>
      <w:bookmarkEnd w:id="0"/>
    </w:p>
    <w:p w14:paraId="35EC6C92">
      <w:pPr>
        <w:spacing w:line="360" w:lineRule="auto"/>
        <w:jc w:val="center"/>
        <w:rPr>
          <w:rFonts w:hint="eastAsia" w:ascii="宋体" w:hAnsi="宋体" w:cs="宋体"/>
          <w:color w:val="auto"/>
          <w:sz w:val="24"/>
          <w:highlight w:val="none"/>
        </w:rPr>
      </w:pPr>
    </w:p>
    <w:p w14:paraId="4A0DE9B1">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目录</w:t>
      </w:r>
    </w:p>
    <w:p w14:paraId="12CAFE2D">
      <w:pPr>
        <w:spacing w:line="360" w:lineRule="auto"/>
        <w:rPr>
          <w:rFonts w:hint="eastAsia" w:ascii="宋体" w:hAnsi="宋体" w:cs="宋体"/>
          <w:color w:val="auto"/>
          <w:sz w:val="32"/>
          <w:szCs w:val="32"/>
          <w:highlight w:val="none"/>
        </w:rPr>
      </w:pPr>
    </w:p>
    <w:p w14:paraId="1085B3C8">
      <w:pPr>
        <w:pStyle w:val="42"/>
        <w:tabs>
          <w:tab w:val="right" w:leader="dot" w:pos="9070"/>
        </w:tabs>
        <w:spacing w:line="48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TOC \o "1-1" \h \u </w:instrText>
      </w:r>
      <w:r>
        <w:rPr>
          <w:rFonts w:hint="eastAsia" w:ascii="宋体" w:hAnsi="宋体" w:cs="宋体"/>
          <w:color w:val="auto"/>
          <w:sz w:val="28"/>
          <w:szCs w:val="28"/>
          <w:highlight w:val="none"/>
        </w:rPr>
        <w:fldChar w:fldCharType="separate"/>
      </w:r>
      <w:r>
        <w:rPr>
          <w:color w:val="auto"/>
          <w:highlight w:val="none"/>
        </w:rPr>
        <w:fldChar w:fldCharType="begin"/>
      </w:r>
      <w:r>
        <w:rPr>
          <w:color w:val="auto"/>
          <w:highlight w:val="none"/>
        </w:rPr>
        <w:instrText xml:space="preserve"> HYPERLINK \l "_Toc1090" </w:instrText>
      </w:r>
      <w:r>
        <w:rPr>
          <w:color w:val="auto"/>
          <w:highlight w:val="none"/>
        </w:rPr>
        <w:fldChar w:fldCharType="separate"/>
      </w:r>
      <w:r>
        <w:rPr>
          <w:rFonts w:hint="eastAsia" w:ascii="宋体" w:hAnsi="宋体" w:cs="宋体"/>
          <w:color w:val="auto"/>
          <w:sz w:val="28"/>
          <w:szCs w:val="28"/>
          <w:highlight w:val="none"/>
        </w:rPr>
        <w:t>第一部分招标公告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_Toc1090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744EB24E">
      <w:pPr>
        <w:pStyle w:val="42"/>
        <w:tabs>
          <w:tab w:val="right" w:leader="dot" w:pos="9070"/>
        </w:tabs>
        <w:spacing w:line="48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"_Toc4678" </w:instrText>
      </w:r>
      <w:r>
        <w:rPr>
          <w:color w:val="auto"/>
          <w:highlight w:val="none"/>
        </w:rPr>
        <w:fldChar w:fldCharType="separate"/>
      </w:r>
      <w:r>
        <w:rPr>
          <w:rFonts w:hint="eastAsia" w:ascii="宋体" w:hAnsi="宋体" w:cs="宋体"/>
          <w:color w:val="auto"/>
          <w:sz w:val="28"/>
          <w:szCs w:val="28"/>
          <w:highlight w:val="none"/>
        </w:rPr>
        <w:t>第二部分投标人须知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_Toc4678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A1B5273">
      <w:pPr>
        <w:pStyle w:val="42"/>
        <w:tabs>
          <w:tab w:val="right" w:leader="dot" w:pos="9070"/>
        </w:tabs>
        <w:spacing w:line="48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"_Toc16032" </w:instrText>
      </w:r>
      <w:r>
        <w:rPr>
          <w:color w:val="auto"/>
          <w:highlight w:val="none"/>
        </w:rPr>
        <w:fldChar w:fldCharType="separate"/>
      </w:r>
      <w:r>
        <w:rPr>
          <w:rFonts w:hint="eastAsia" w:ascii="宋体" w:hAnsi="宋体" w:cs="宋体"/>
          <w:color w:val="auto"/>
          <w:sz w:val="28"/>
          <w:szCs w:val="28"/>
          <w:highlight w:val="none"/>
        </w:rPr>
        <w:t>第三部分采购需求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_Toc16032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536BFD9">
      <w:pPr>
        <w:pStyle w:val="42"/>
        <w:tabs>
          <w:tab w:val="right" w:leader="dot" w:pos="9070"/>
        </w:tabs>
        <w:spacing w:line="48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"_Toc20244" </w:instrText>
      </w:r>
      <w:r>
        <w:rPr>
          <w:color w:val="auto"/>
          <w:highlight w:val="none"/>
        </w:rPr>
        <w:fldChar w:fldCharType="separate"/>
      </w:r>
      <w:r>
        <w:rPr>
          <w:rFonts w:hint="eastAsia" w:ascii="宋体" w:hAnsi="宋体" w:cs="宋体"/>
          <w:color w:val="auto"/>
          <w:sz w:val="28"/>
          <w:szCs w:val="28"/>
          <w:highlight w:val="none"/>
        </w:rPr>
        <w:t>第四部分评标办法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_Toc20244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306AB8E8">
      <w:pPr>
        <w:pStyle w:val="42"/>
        <w:tabs>
          <w:tab w:val="right" w:leader="dot" w:pos="9070"/>
        </w:tabs>
        <w:spacing w:line="48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"_Toc8900" </w:instrText>
      </w:r>
      <w:r>
        <w:rPr>
          <w:color w:val="auto"/>
          <w:highlight w:val="none"/>
        </w:rPr>
        <w:fldChar w:fldCharType="separate"/>
      </w:r>
      <w:r>
        <w:rPr>
          <w:rFonts w:hint="eastAsia" w:ascii="宋体" w:hAnsi="宋体" w:cs="宋体"/>
          <w:color w:val="auto"/>
          <w:sz w:val="28"/>
          <w:szCs w:val="28"/>
          <w:highlight w:val="none"/>
        </w:rPr>
        <w:t>第五部分拟签订的合同文本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_Toc8900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42</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944644A">
      <w:pPr>
        <w:pStyle w:val="42"/>
        <w:tabs>
          <w:tab w:val="right" w:leader="dot" w:pos="9070"/>
        </w:tabs>
        <w:spacing w:line="480" w:lineRule="auto"/>
        <w:rPr>
          <w:rFonts w:hint="eastAsia"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"_Toc10980" </w:instrText>
      </w:r>
      <w:r>
        <w:rPr>
          <w:color w:val="auto"/>
          <w:highlight w:val="none"/>
        </w:rPr>
        <w:fldChar w:fldCharType="separate"/>
      </w:r>
      <w:r>
        <w:rPr>
          <w:rFonts w:hint="eastAsia" w:ascii="宋体" w:hAnsi="宋体" w:cs="宋体"/>
          <w:color w:val="auto"/>
          <w:sz w:val="28"/>
          <w:szCs w:val="28"/>
          <w:highlight w:val="none"/>
        </w:rPr>
        <w:t>第六部分应提交的有关格式范例</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_Toc10980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47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FC833B7">
      <w:pPr>
        <w:spacing w:line="480" w:lineRule="auto"/>
        <w:rPr>
          <w:rFonts w:hint="eastAsia" w:ascii="宋体" w:hAnsi="宋体" w:cs="宋体"/>
          <w:color w:val="auto"/>
          <w:sz w:val="32"/>
          <w:szCs w:val="32"/>
          <w:highlight w:val="none"/>
        </w:rPr>
      </w:pPr>
      <w:r>
        <w:rPr>
          <w:rFonts w:hint="eastAsia" w:ascii="宋体" w:hAnsi="宋体" w:cs="宋体"/>
          <w:color w:val="auto"/>
          <w:sz w:val="28"/>
          <w:szCs w:val="28"/>
          <w:highlight w:val="none"/>
        </w:rPr>
        <w:fldChar w:fldCharType="end"/>
      </w:r>
    </w:p>
    <w:p w14:paraId="5E74BC3C">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3F6631F3">
      <w:pPr>
        <w:spacing w:line="360" w:lineRule="auto"/>
        <w:ind w:firstLine="549" w:firstLineChars="229"/>
        <w:rPr>
          <w:rFonts w:hint="eastAsia" w:ascii="宋体" w:hAnsi="宋体" w:cs="宋体"/>
          <w:color w:val="auto"/>
          <w:sz w:val="24"/>
          <w:highlight w:val="none"/>
        </w:rPr>
      </w:pPr>
    </w:p>
    <w:p w14:paraId="4E96FD2F">
      <w:pPr>
        <w:spacing w:line="360" w:lineRule="auto"/>
        <w:ind w:firstLine="549" w:firstLineChars="229"/>
        <w:rPr>
          <w:rFonts w:hint="eastAsia" w:ascii="宋体" w:hAnsi="宋体" w:cs="宋体"/>
          <w:color w:val="auto"/>
          <w:sz w:val="24"/>
          <w:highlight w:val="none"/>
        </w:rPr>
      </w:pPr>
    </w:p>
    <w:p w14:paraId="117BDFF9">
      <w:pPr>
        <w:spacing w:line="360" w:lineRule="auto"/>
        <w:ind w:firstLine="549" w:firstLineChars="229"/>
        <w:rPr>
          <w:rFonts w:hint="eastAsia" w:ascii="宋体" w:hAnsi="宋体" w:cs="宋体"/>
          <w:color w:val="auto"/>
          <w:sz w:val="24"/>
          <w:highlight w:val="none"/>
        </w:rPr>
      </w:pPr>
    </w:p>
    <w:p w14:paraId="584C1C83">
      <w:pPr>
        <w:spacing w:line="360" w:lineRule="auto"/>
        <w:ind w:firstLine="549" w:firstLineChars="229"/>
        <w:rPr>
          <w:rFonts w:hint="eastAsia" w:ascii="宋体" w:hAnsi="宋体" w:cs="宋体"/>
          <w:color w:val="auto"/>
          <w:sz w:val="24"/>
          <w:highlight w:val="none"/>
        </w:rPr>
      </w:pPr>
    </w:p>
    <w:p w14:paraId="7AEEAB3F">
      <w:pPr>
        <w:spacing w:line="360" w:lineRule="auto"/>
        <w:ind w:firstLine="549" w:firstLineChars="229"/>
        <w:rPr>
          <w:rFonts w:hint="eastAsia" w:ascii="宋体" w:hAnsi="宋体" w:cs="宋体"/>
          <w:color w:val="auto"/>
          <w:sz w:val="24"/>
          <w:highlight w:val="none"/>
        </w:rPr>
      </w:pPr>
    </w:p>
    <w:p w14:paraId="312C920A">
      <w:pPr>
        <w:spacing w:line="360" w:lineRule="auto"/>
        <w:ind w:firstLine="549" w:firstLineChars="229"/>
        <w:rPr>
          <w:rFonts w:hint="eastAsia" w:ascii="宋体" w:hAnsi="宋体" w:cs="宋体"/>
          <w:color w:val="auto"/>
          <w:sz w:val="24"/>
          <w:highlight w:val="none"/>
        </w:rPr>
      </w:pPr>
    </w:p>
    <w:p w14:paraId="15EB50BE">
      <w:pPr>
        <w:spacing w:line="360" w:lineRule="auto"/>
        <w:ind w:firstLine="549" w:firstLineChars="229"/>
        <w:rPr>
          <w:rFonts w:hint="eastAsia" w:ascii="宋体" w:hAnsi="宋体" w:cs="宋体"/>
          <w:color w:val="auto"/>
          <w:sz w:val="24"/>
          <w:highlight w:val="none"/>
        </w:rPr>
      </w:pPr>
    </w:p>
    <w:p w14:paraId="7F854AF5">
      <w:pPr>
        <w:spacing w:line="360" w:lineRule="auto"/>
        <w:ind w:firstLine="549" w:firstLineChars="229"/>
        <w:rPr>
          <w:rFonts w:hint="eastAsia" w:ascii="宋体" w:hAnsi="宋体" w:cs="宋体"/>
          <w:color w:val="auto"/>
          <w:sz w:val="24"/>
          <w:highlight w:val="none"/>
        </w:rPr>
      </w:pPr>
    </w:p>
    <w:p w14:paraId="37999336">
      <w:pPr>
        <w:spacing w:line="360" w:lineRule="auto"/>
        <w:ind w:firstLine="549" w:firstLineChars="229"/>
        <w:rPr>
          <w:rFonts w:hint="eastAsia" w:ascii="宋体" w:hAnsi="宋体" w:cs="宋体"/>
          <w:color w:val="auto"/>
          <w:sz w:val="24"/>
          <w:highlight w:val="none"/>
        </w:rPr>
      </w:pPr>
    </w:p>
    <w:p w14:paraId="19B16259">
      <w:pPr>
        <w:spacing w:line="360" w:lineRule="auto"/>
        <w:ind w:firstLine="549" w:firstLineChars="229"/>
        <w:rPr>
          <w:rFonts w:hint="eastAsia" w:ascii="宋体" w:hAnsi="宋体" w:cs="宋体"/>
          <w:color w:val="auto"/>
          <w:sz w:val="24"/>
          <w:highlight w:val="none"/>
        </w:rPr>
      </w:pPr>
    </w:p>
    <w:p w14:paraId="4516C11B">
      <w:pPr>
        <w:spacing w:line="360" w:lineRule="auto"/>
        <w:ind w:firstLine="549" w:firstLineChars="229"/>
        <w:rPr>
          <w:rFonts w:hint="eastAsia" w:ascii="宋体" w:hAnsi="宋体" w:cs="宋体"/>
          <w:color w:val="auto"/>
          <w:sz w:val="24"/>
          <w:highlight w:val="none"/>
        </w:rPr>
      </w:pPr>
    </w:p>
    <w:p w14:paraId="14FAFB4F">
      <w:pPr>
        <w:spacing w:line="360" w:lineRule="auto"/>
        <w:ind w:firstLine="549" w:firstLineChars="229"/>
        <w:rPr>
          <w:rFonts w:hint="eastAsia" w:ascii="宋体" w:hAnsi="宋体" w:cs="宋体"/>
          <w:color w:val="auto"/>
          <w:sz w:val="24"/>
          <w:highlight w:val="none"/>
        </w:rPr>
      </w:pPr>
    </w:p>
    <w:p w14:paraId="7B87B8A6">
      <w:pPr>
        <w:spacing w:line="360" w:lineRule="auto"/>
        <w:rPr>
          <w:rFonts w:hint="eastAsia" w:ascii="宋体" w:hAnsi="宋体" w:cs="宋体"/>
          <w:color w:val="auto"/>
          <w:sz w:val="24"/>
          <w:highlight w:val="none"/>
        </w:rPr>
      </w:pPr>
    </w:p>
    <w:p w14:paraId="20C3A5ED">
      <w:pPr>
        <w:adjustRightInd/>
        <w:spacing w:line="360" w:lineRule="auto"/>
        <w:jc w:val="center"/>
        <w:outlineLvl w:val="0"/>
        <w:rPr>
          <w:rFonts w:hint="eastAsia"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_Toc1090"/>
      <w:bookmarkStart w:id="9" w:name="第二部分"/>
      <w:bookmarkStart w:id="10" w:name="_Toc91899870"/>
      <w:bookmarkStart w:id="11" w:name="_Toc91899871"/>
      <w:r>
        <w:rPr>
          <w:rFonts w:hint="eastAsia" w:ascii="宋体" w:hAnsi="宋体" w:cs="宋体"/>
          <w:b/>
          <w:color w:val="auto"/>
          <w:sz w:val="36"/>
          <w:szCs w:val="20"/>
          <w:highlight w:val="none"/>
        </w:rPr>
        <w:t>第一部分招标公告</w:t>
      </w:r>
      <w:bookmarkEnd w:id="8"/>
    </w:p>
    <w:p w14:paraId="0CC1450D">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项目概况</w:t>
      </w:r>
    </w:p>
    <w:p w14:paraId="6D82AFEE">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浙江药科职业大学网站群架构升级（信创适配）</w:t>
      </w:r>
      <w:r>
        <w:rPr>
          <w:rFonts w:hint="eastAsia" w:ascii="宋体" w:hAnsi="宋体" w:cs="宋体"/>
          <w:color w:val="auto"/>
          <w:sz w:val="24"/>
          <w:highlight w:val="none"/>
        </w:rPr>
        <w:t>招标项目的潜在投标人应在政采云平</w:t>
      </w:r>
      <w:r>
        <w:rPr>
          <w:rFonts w:hint="eastAsia" w:ascii="宋体" w:hAnsi="宋体" w:cs="宋体"/>
          <w:bCs/>
          <w:color w:val="auto"/>
          <w:sz w:val="24"/>
          <w:highlight w:val="none"/>
        </w:rPr>
        <w:t>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Fonts w:hint="eastAsia" w:ascii="宋体" w:hAnsi="宋体" w:cs="宋体"/>
          <w:bCs/>
          <w:color w:val="auto"/>
          <w:sz w:val="24"/>
          <w:highlight w:val="none"/>
        </w:rPr>
        <w:t>https://www.zcygov.cn/）获取（下载）招标文件，并于2024年</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月</w:t>
      </w:r>
      <w:r>
        <w:rPr>
          <w:rFonts w:hint="eastAsia" w:ascii="宋体" w:hAnsi="宋体" w:cs="宋体"/>
          <w:bCs/>
          <w:color w:val="auto"/>
          <w:sz w:val="24"/>
          <w:highlight w:val="none"/>
          <w:lang w:val="en-US" w:eastAsia="zh-CN"/>
        </w:rPr>
        <w:t>18</w:t>
      </w:r>
      <w:r>
        <w:rPr>
          <w:rFonts w:hint="eastAsia" w:ascii="宋体" w:hAnsi="宋体" w:cs="宋体"/>
          <w:bCs/>
          <w:color w:val="auto"/>
          <w:sz w:val="24"/>
          <w:highlight w:val="none"/>
        </w:rPr>
        <w:t>日09时15分</w:t>
      </w:r>
      <w:r>
        <w:rPr>
          <w:rFonts w:hint="eastAsia" w:ascii="宋体" w:hAnsi="宋体" w:cs="宋体"/>
          <w:bCs/>
          <w:color w:val="auto"/>
          <w:sz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49A41DBE">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一、项目基本情况</w:t>
      </w:r>
    </w:p>
    <w:p w14:paraId="3815EB99">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项目编号：</w:t>
      </w:r>
      <w:r>
        <w:rPr>
          <w:rFonts w:hint="eastAsia" w:ascii="宋体" w:hAnsi="宋体" w:cs="宋体"/>
          <w:bCs/>
          <w:color w:val="auto"/>
          <w:sz w:val="24"/>
          <w:highlight w:val="none"/>
        </w:rPr>
        <w:t>ZJZX-2024050G</w:t>
      </w:r>
    </w:p>
    <w:p w14:paraId="3BFC23CD">
      <w:pPr>
        <w:spacing w:line="360" w:lineRule="auto"/>
        <w:rPr>
          <w:rFonts w:hint="eastAsia" w:ascii="宋体" w:hAnsi="宋体" w:cs="宋体"/>
          <w:bCs/>
          <w:color w:val="auto"/>
          <w:sz w:val="24"/>
          <w:highlight w:val="none"/>
        </w:rPr>
      </w:pPr>
      <w:r>
        <w:rPr>
          <w:rFonts w:hint="eastAsia" w:ascii="宋体" w:hAnsi="宋体" w:cs="宋体"/>
          <w:b/>
          <w:color w:val="auto"/>
          <w:sz w:val="24"/>
          <w:highlight w:val="none"/>
        </w:rPr>
        <w:t>项目名称：</w:t>
      </w:r>
      <w:r>
        <w:rPr>
          <w:rFonts w:hint="eastAsia" w:ascii="宋体" w:hAnsi="宋体" w:cs="宋体"/>
          <w:bCs/>
          <w:color w:val="auto"/>
          <w:sz w:val="24"/>
          <w:highlight w:val="none"/>
        </w:rPr>
        <w:t>浙江药科职业大学网站群架构升级（信创适配）项目</w:t>
      </w:r>
    </w:p>
    <w:p w14:paraId="52F6336F">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预算金额（元）：350000</w:t>
      </w:r>
    </w:p>
    <w:p w14:paraId="4A1FF97F">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最高限价（元）：/</w:t>
      </w:r>
    </w:p>
    <w:p w14:paraId="47B3649D">
      <w:pPr>
        <w:spacing w:line="360" w:lineRule="auto"/>
        <w:ind w:firstLine="480"/>
        <w:rPr>
          <w:rFonts w:hint="eastAsia" w:ascii="宋体" w:hAnsi="宋体" w:cs="宋体"/>
          <w:b/>
          <w:color w:val="auto"/>
          <w:sz w:val="24"/>
          <w:highlight w:val="none"/>
        </w:rPr>
      </w:pPr>
      <w:r>
        <w:rPr>
          <w:rFonts w:hint="eastAsia" w:ascii="宋体" w:hAnsi="宋体" w:cs="宋体"/>
          <w:b/>
          <w:color w:val="auto"/>
          <w:sz w:val="24"/>
          <w:highlight w:val="none"/>
        </w:rPr>
        <w:t>采购需求：</w:t>
      </w:r>
    </w:p>
    <w:p w14:paraId="4827AEF4">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标项名称:网站群架构升级（信创适配） </w:t>
      </w:r>
    </w:p>
    <w:p w14:paraId="356FB144">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数量: 1  </w:t>
      </w:r>
    </w:p>
    <w:p w14:paraId="18F04364">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预算金额（元）:350000</w:t>
      </w:r>
    </w:p>
    <w:p w14:paraId="545603F5">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简要规格描述或项目基本概况介绍、用途：详见“第三部分采购需求”。 </w:t>
      </w:r>
    </w:p>
    <w:p w14:paraId="02E2A36D">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备注：/ </w:t>
      </w:r>
    </w:p>
    <w:p w14:paraId="4BA442C5">
      <w:pPr>
        <w:spacing w:line="360" w:lineRule="auto"/>
        <w:ind w:firstLine="720"/>
        <w:rPr>
          <w:rFonts w:hint="eastAsia" w:ascii="宋体" w:hAnsi="宋体" w:cs="宋体"/>
          <w:bCs/>
          <w:color w:val="auto"/>
          <w:sz w:val="24"/>
          <w:highlight w:val="none"/>
        </w:rPr>
      </w:pPr>
      <w:r>
        <w:rPr>
          <w:rFonts w:hint="eastAsia" w:ascii="宋体" w:hAnsi="宋体" w:cs="宋体"/>
          <w:bCs/>
          <w:color w:val="auto"/>
          <w:sz w:val="24"/>
          <w:highlight w:val="none"/>
        </w:rPr>
        <w:t>合同履约期限：</w:t>
      </w:r>
      <w:r>
        <w:rPr>
          <w:rFonts w:hint="eastAsia" w:ascii="宋体" w:hAnsi="宋体" w:cs="宋体"/>
          <w:bCs/>
          <w:color w:val="auto"/>
          <w:sz w:val="24"/>
          <w:highlight w:val="none"/>
        </w:rPr>
        <w:t xml:space="preserve">签订合同后 </w:t>
      </w:r>
      <w:r>
        <w:rPr>
          <w:rFonts w:hint="eastAsia" w:ascii="宋体" w:hAnsi="宋体" w:cs="宋体"/>
          <w:bCs/>
          <w:color w:val="auto"/>
          <w:sz w:val="24"/>
          <w:highlight w:val="none"/>
        </w:rPr>
        <w:t>30</w:t>
      </w:r>
      <w:r>
        <w:rPr>
          <w:rFonts w:hint="eastAsia" w:ascii="宋体" w:hAnsi="宋体" w:cs="宋体"/>
          <w:bCs/>
          <w:color w:val="auto"/>
          <w:sz w:val="24"/>
          <w:highlight w:val="none"/>
        </w:rPr>
        <w:t>日内交付</w:t>
      </w:r>
      <w:r>
        <w:rPr>
          <w:rFonts w:hint="eastAsia" w:ascii="宋体" w:hAnsi="宋体" w:cs="宋体"/>
          <w:bCs/>
          <w:color w:val="auto"/>
          <w:sz w:val="24"/>
          <w:highlight w:val="none"/>
        </w:rPr>
        <w:t>。</w:t>
      </w:r>
    </w:p>
    <w:p w14:paraId="77A265EB">
      <w:pPr>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    本项目（是）接受联合体投标。</w:t>
      </w:r>
    </w:p>
    <w:p w14:paraId="2C2CDDDC">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12" w:name="_Hlk101132948"/>
      <w:r>
        <w:rPr>
          <w:rFonts w:hint="eastAsia" w:ascii="宋体" w:hAnsi="宋体" w:cs="宋体"/>
          <w:b/>
          <w:color w:val="auto"/>
          <w:sz w:val="24"/>
          <w:highlight w:val="none"/>
        </w:rPr>
        <w:t>申请人的资格要求</w:t>
      </w:r>
      <w:bookmarkEnd w:id="12"/>
      <w:r>
        <w:rPr>
          <w:rFonts w:hint="eastAsia" w:ascii="宋体" w:hAnsi="宋体" w:cs="宋体"/>
          <w:b/>
          <w:color w:val="auto"/>
          <w:sz w:val="24"/>
          <w:highlight w:val="none"/>
        </w:rPr>
        <w:t>：</w:t>
      </w:r>
    </w:p>
    <w:p w14:paraId="5048139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782388E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2.落实政府采购政策需满足的资格要求：无 </w:t>
      </w:r>
    </w:p>
    <w:p w14:paraId="0648D1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3.本项目的特定资格要求：无</w:t>
      </w:r>
    </w:p>
    <w:p w14:paraId="32990605">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三、获取招标文件</w:t>
      </w:r>
    </w:p>
    <w:p w14:paraId="3388B958">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u w:val="single"/>
        </w:rPr>
        <w:t>/</w:t>
      </w:r>
      <w:r>
        <w:rPr>
          <w:rFonts w:hint="eastAsia" w:ascii="宋体" w:hAnsi="宋体" w:cs="宋体"/>
          <w:color w:val="auto"/>
          <w:sz w:val="24"/>
          <w:highlight w:val="none"/>
        </w:rPr>
        <w:t>至</w:t>
      </w:r>
      <w:r>
        <w:rPr>
          <w:rFonts w:hint="eastAsia" w:ascii="宋体" w:hAnsi="宋体" w:cs="宋体"/>
          <w:color w:val="auto"/>
          <w:sz w:val="24"/>
          <w:highlight w:val="none"/>
          <w:u w:val="single"/>
        </w:rPr>
        <w:t>2024年9月18日</w:t>
      </w:r>
      <w:r>
        <w:rPr>
          <w:rFonts w:hint="eastAsia" w:ascii="宋体" w:hAnsi="宋体" w:cs="宋体"/>
          <w:color w:val="auto"/>
          <w:sz w:val="24"/>
          <w:highlight w:val="none"/>
        </w:rPr>
        <w:t>，每天上午00:00至12:00 ，下午12:00至23:59（北京时间，线上获取法定节假日均可，线下获取文件法定节假日除外）</w:t>
      </w:r>
    </w:p>
    <w:p w14:paraId="1F3B4268">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3F6F56AA">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供应商登录政采云平台https://www.zcygov.cn/在线申请获取采购文件（进入“项目采购”应用，在获取采购文件菜单中选择项目，申请获取采购文件）。</w:t>
      </w:r>
    </w:p>
    <w:p w14:paraId="2D5C8B28">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52533760">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四、</w:t>
      </w:r>
      <w:bookmarkStart w:id="13" w:name="_Hlk167277333"/>
      <w:r>
        <w:rPr>
          <w:rFonts w:hint="eastAsia" w:ascii="宋体" w:hAnsi="宋体" w:cs="宋体"/>
          <w:b/>
          <w:color w:val="auto"/>
          <w:sz w:val="24"/>
          <w:highlight w:val="none"/>
        </w:rPr>
        <w:t>提交投标文件截止时间、开标时间和地点</w:t>
      </w:r>
    </w:p>
    <w:p w14:paraId="5D804067">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2024年9月18日09时15分</w:t>
      </w:r>
      <w:r>
        <w:rPr>
          <w:rFonts w:hint="eastAsia" w:ascii="宋体" w:hAnsi="宋体" w:cs="宋体"/>
          <w:color w:val="auto"/>
          <w:sz w:val="24"/>
          <w:highlight w:val="none"/>
        </w:rPr>
        <w:t>（北京时间）</w:t>
      </w:r>
    </w:p>
    <w:p w14:paraId="1C33AA27">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政采云平台（https://www.zcygov.cn/）</w:t>
      </w:r>
    </w:p>
    <w:p w14:paraId="051361E1">
      <w:pPr>
        <w:spacing w:line="360"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2024年9月18日09时15分</w:t>
      </w:r>
    </w:p>
    <w:p w14:paraId="539EA1B2">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bookmarkEnd w:id="13"/>
    </w:p>
    <w:p w14:paraId="07AE02E8">
      <w:pPr>
        <w:spacing w:line="360" w:lineRule="auto"/>
        <w:rPr>
          <w:rFonts w:hint="eastAsia" w:ascii="宋体" w:hAnsi="宋体" w:cs="宋体"/>
          <w:color w:val="auto"/>
          <w:sz w:val="24"/>
          <w:highlight w:val="none"/>
        </w:rPr>
      </w:pPr>
      <w:r>
        <w:rPr>
          <w:rFonts w:hint="eastAsia" w:ascii="宋体" w:hAnsi="宋体" w:cs="宋体"/>
          <w:b/>
          <w:color w:val="auto"/>
          <w:sz w:val="24"/>
          <w:highlight w:val="none"/>
        </w:rPr>
        <w:t>五、公告期限</w:t>
      </w:r>
    </w:p>
    <w:p w14:paraId="39B23E9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06173B0A">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4440937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7C67570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83D82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4092EC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1）采购项目需要落实的政府采购政策：《政府采购促进中小企业发展管理办法》、《关于促进残疾人就业政府采购政策的通知》（财库〔2017〕141号）、《关于政府采购支持监狱企业发展有关问题的通知》（财库[2014]68号）、《关于调整优化节能产品环境标志产品政府采购执行机制的通知》（财库[2019]9号）。</w:t>
      </w:r>
    </w:p>
    <w:p w14:paraId="3F539E5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（2）本项目采取电子招投标，电子招投标有关事项说明：</w:t>
      </w:r>
    </w:p>
    <w:p w14:paraId="05EE75F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A.本项目通过“浙江政府采购网（http://zfcg.czt.zj.gov.cn）”实行电子投标，供应商须安装客户端软件，并按照招标文件和电子交易平台的要求制作投标文件。</w:t>
      </w:r>
    </w:p>
    <w:p w14:paraId="282FDF4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客户端软件下载方式：供应商可通过“浙江政府采购网-下载专区-电子交易客户端”进行下载。</w:t>
      </w:r>
    </w:p>
    <w:p w14:paraId="4F95146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B.供应商须申领CA，并在浙江政府采购网完成绑定方可进行投标文件的编制，CA相关操作可参考“浙江政府采购网-下载专区-电子交易客户端-CA驱动和申领流程”。</w:t>
      </w:r>
    </w:p>
    <w:p w14:paraId="253DD34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（3）单位负责人为同一人或者存在直接控股、管理关系的不同供应商，不得同时参加同一合同项下的投标。</w:t>
      </w:r>
    </w:p>
    <w:p w14:paraId="4FDEDBF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（4）为项目提供整体设计、规范编制或者项目管理、监理、检测等服务的供应商，不得参加该项目的投标</w:t>
      </w:r>
    </w:p>
    <w:p w14:paraId="33A8E9F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依据《政府采购质疑和投诉办法》第十条第二款规定，本项目要求投标人在法定质疑期内一次性提出针对同一采购程序环节的质疑。投标人在法定质疑期内多次提出针对同一采购程序环节的质疑的，采购人或采购代理机构只受理该投标人的第一次有效质疑。 </w:t>
      </w:r>
    </w:p>
    <w:p w14:paraId="7224B020">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4859E1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1.采购人信息</w:t>
      </w:r>
    </w:p>
    <w:p w14:paraId="150E592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名称：浙江药科职业大学</w:t>
      </w:r>
    </w:p>
    <w:p w14:paraId="6280137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地址：浙江省宁波市奉化区四明路666号</w:t>
      </w:r>
    </w:p>
    <w:p w14:paraId="6677FA0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项目联系人（询问）:徐老师</w:t>
      </w:r>
    </w:p>
    <w:p w14:paraId="23BF95B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联系方式（询问）：0574-88839342</w:t>
      </w:r>
    </w:p>
    <w:p w14:paraId="07DE752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项目质疑联系人：周老师</w:t>
      </w:r>
    </w:p>
    <w:p w14:paraId="7C41287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联系电话：0574-88839057 </w:t>
      </w:r>
    </w:p>
    <w:p w14:paraId="6AB957A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2.采购代理机构信息</w:t>
      </w:r>
    </w:p>
    <w:p w14:paraId="6363C0EF">
      <w:pPr>
        <w:spacing w:line="360" w:lineRule="auto"/>
        <w:ind w:firstLine="480" w:firstLineChars="200"/>
        <w:rPr>
          <w:rFonts w:hint="eastAsia" w:ascii="宋体" w:hAnsi="宋体" w:cs="宋体"/>
          <w:color w:val="auto"/>
          <w:sz w:val="24"/>
          <w:highlight w:val="none"/>
        </w:rPr>
      </w:pPr>
      <w:bookmarkStart w:id="14" w:name="_Hlk167277535"/>
      <w:r>
        <w:rPr>
          <w:rFonts w:hint="eastAsia" w:ascii="宋体" w:hAnsi="宋体" w:cs="宋体"/>
          <w:color w:val="auto"/>
          <w:sz w:val="24"/>
          <w:highlight w:val="none"/>
        </w:rPr>
        <w:t>名称：浙江致信招标代理有限公司</w:t>
      </w:r>
    </w:p>
    <w:p w14:paraId="04ED7DE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地址：宁波市鄞州区紫诚路清华宁波科创园2号楼11层</w:t>
      </w:r>
    </w:p>
    <w:p w14:paraId="26048C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业务联系人：黄工、徐工</w:t>
      </w:r>
    </w:p>
    <w:p w14:paraId="17831C4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联系电话：0574-63816102</w:t>
      </w:r>
    </w:p>
    <w:p w14:paraId="1BDFA50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质疑联系人：俞德委</w:t>
      </w:r>
    </w:p>
    <w:bookmarkEnd w:id="14"/>
    <w:p w14:paraId="6DCAFF51">
      <w:pPr>
        <w:spacing w:line="360" w:lineRule="auto"/>
        <w:ind w:firstLine="480" w:firstLineChars="200"/>
        <w:rPr>
          <w:rFonts w:hint="eastAsia" w:ascii="宋体" w:hAnsi="宋体" w:cs="宋体"/>
          <w:color w:val="auto"/>
          <w:sz w:val="24"/>
          <w:highlight w:val="none"/>
        </w:rPr>
      </w:pPr>
      <w:bookmarkStart w:id="15" w:name="_Hlk167277573"/>
      <w:r>
        <w:rPr>
          <w:rFonts w:hint="eastAsia" w:ascii="宋体" w:hAnsi="宋体" w:cs="宋体"/>
          <w:color w:val="auto"/>
          <w:sz w:val="24"/>
          <w:highlight w:val="none"/>
        </w:rPr>
        <w:t>联系电话：0571-88026807</w:t>
      </w:r>
    </w:p>
    <w:bookmarkEnd w:id="15"/>
    <w:p w14:paraId="1FB1B75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3.该项目由采购人处理采购争议。质疑环节，采购人委托采购代理机构处理的，可由采购代理机构答复。对质疑答复不满意的，向采购人内部设置的采购监督机构反映。</w:t>
      </w:r>
    </w:p>
    <w:p w14:paraId="7FD37A9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w:t>
      </w:r>
    </w:p>
    <w:p w14:paraId="6F13DC7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政策咨询：何一平、冯华，0571-87058424、87055741</w:t>
      </w:r>
    </w:p>
    <w:p w14:paraId="67FD656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预算金额未达100万元的采购项目，由采购人处理采购争议。</w:t>
      </w:r>
    </w:p>
    <w:p w14:paraId="7F28AFE1">
      <w:pPr>
        <w:spacing w:line="360" w:lineRule="auto"/>
        <w:ind w:firstLine="480" w:firstLineChars="200"/>
        <w:rPr>
          <w:rFonts w:hint="eastAsia" w:ascii="宋体" w:hAnsi="宋体" w:cs="宋体"/>
          <w:color w:val="auto"/>
          <w:sz w:val="24"/>
          <w:highlight w:val="none"/>
        </w:rPr>
      </w:pPr>
    </w:p>
    <w:p w14:paraId="56F04E29">
      <w:pPr>
        <w:spacing w:line="360" w:lineRule="auto"/>
        <w:ind w:firstLine="540" w:firstLineChars="200"/>
        <w:rPr>
          <w:color w:val="auto"/>
          <w:highlight w:val="none"/>
        </w:rPr>
      </w:pPr>
      <w:r>
        <w:rPr>
          <w:rFonts w:hint="eastAsia" w:ascii="仿宋" w:hAnsi="仿宋" w:eastAsia="仿宋" w:cs="仿宋"/>
          <w:color w:val="auto"/>
          <w:sz w:val="27"/>
          <w:szCs w:val="27"/>
          <w:highlight w:val="none"/>
        </w:rPr>
        <w:t>         </w:t>
      </w:r>
    </w:p>
    <w:p w14:paraId="5BF36BC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247BDA2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3E6C46CF">
      <w:pPr>
        <w:pStyle w:val="32"/>
        <w:spacing w:line="360" w:lineRule="auto"/>
        <w:rPr>
          <w:rFonts w:hint="eastAsia" w:hAnsi="宋体" w:cs="宋体"/>
          <w:b/>
          <w:color w:val="auto"/>
          <w:sz w:val="36"/>
          <w:szCs w:val="20"/>
          <w:highlight w:val="none"/>
        </w:rPr>
      </w:pPr>
    </w:p>
    <w:p w14:paraId="5AE541B9">
      <w:pPr>
        <w:pStyle w:val="3"/>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14:paraId="28173DD6">
      <w:pPr>
        <w:adjustRightInd/>
        <w:spacing w:line="360" w:lineRule="auto"/>
        <w:jc w:val="center"/>
        <w:outlineLvl w:val="0"/>
        <w:rPr>
          <w:rFonts w:hint="eastAsia" w:ascii="宋体" w:hAnsi="宋体" w:cs="宋体"/>
          <w:b/>
          <w:color w:val="auto"/>
          <w:sz w:val="36"/>
          <w:szCs w:val="20"/>
          <w:highlight w:val="none"/>
        </w:rPr>
      </w:pPr>
      <w:bookmarkStart w:id="16" w:name="_Toc4678"/>
      <w:r>
        <w:rPr>
          <w:rFonts w:hint="eastAsia" w:ascii="宋体" w:hAnsi="宋体" w:cs="宋体"/>
          <w:b/>
          <w:color w:val="auto"/>
          <w:sz w:val="36"/>
          <w:szCs w:val="20"/>
          <w:highlight w:val="none"/>
        </w:rPr>
        <w:t>第二部分</w:t>
      </w:r>
      <w:bookmarkEnd w:id="9"/>
      <w:r>
        <w:rPr>
          <w:rFonts w:hint="eastAsia" w:ascii="宋体" w:hAnsi="宋体" w:cs="宋体"/>
          <w:b/>
          <w:color w:val="auto"/>
          <w:sz w:val="36"/>
          <w:szCs w:val="20"/>
          <w:highlight w:val="none"/>
        </w:rPr>
        <w:t>投标人须知</w:t>
      </w:r>
      <w:bookmarkEnd w:id="10"/>
      <w:bookmarkEnd w:id="16"/>
    </w:p>
    <w:p w14:paraId="1EABF63D">
      <w:pPr>
        <w:adjustRightInd/>
        <w:spacing w:line="360" w:lineRule="auto"/>
        <w:ind w:firstLine="3845" w:firstLineChars="1197"/>
        <w:outlineLvl w:val="0"/>
        <w:rPr>
          <w:rFonts w:hint="eastAsia" w:ascii="宋体" w:hAnsi="宋体" w:cs="宋体"/>
          <w:b/>
          <w:color w:val="auto"/>
          <w:sz w:val="32"/>
          <w:szCs w:val="20"/>
          <w:highlight w:val="none"/>
        </w:rPr>
      </w:pPr>
      <w:bookmarkStart w:id="17" w:name="_Toc31047"/>
      <w:r>
        <w:rPr>
          <w:rFonts w:hint="eastAsia" w:ascii="宋体" w:hAnsi="宋体" w:cs="宋体"/>
          <w:b/>
          <w:color w:val="auto"/>
          <w:sz w:val="32"/>
          <w:szCs w:val="20"/>
          <w:highlight w:val="none"/>
        </w:rPr>
        <w:t>前附表</w:t>
      </w:r>
      <w:bookmarkEnd w:id="17"/>
    </w:p>
    <w:tbl>
      <w:tblPr>
        <w:tblStyle w:val="62"/>
        <w:tblW w:w="929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823"/>
      </w:tblGrid>
      <w:tr w14:paraId="3FC456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6123E2D">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4E8312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823" w:type="dxa"/>
            <w:tcBorders>
              <w:top w:val="single" w:color="000000" w:sz="8" w:space="0"/>
              <w:left w:val="single" w:color="000000" w:sz="2" w:space="0"/>
              <w:bottom w:val="single" w:color="000000" w:sz="8" w:space="0"/>
              <w:right w:val="single" w:color="000000" w:sz="8" w:space="0"/>
            </w:tcBorders>
            <w:vAlign w:val="center"/>
          </w:tcPr>
          <w:p w14:paraId="1AB2286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18C95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6A4695D6">
            <w:pPr>
              <w:snapToGrid w:val="0"/>
              <w:spacing w:line="360" w:lineRule="auto"/>
              <w:jc w:val="center"/>
              <w:rPr>
                <w:rFonts w:hint="eastAsia" w:ascii="宋体" w:hAnsi="宋体" w:cs="宋体"/>
                <w:color w:val="auto"/>
                <w:sz w:val="24"/>
                <w:highlight w:val="none"/>
              </w:rPr>
            </w:pPr>
          </w:p>
          <w:p w14:paraId="30EF1C3E">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601B46C5">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823" w:type="dxa"/>
            <w:tcBorders>
              <w:top w:val="single" w:color="000000" w:sz="8" w:space="0"/>
              <w:left w:val="single" w:color="000000" w:sz="2" w:space="0"/>
              <w:bottom w:val="single" w:color="000000" w:sz="8" w:space="0"/>
              <w:right w:val="single" w:color="000000" w:sz="8" w:space="0"/>
            </w:tcBorders>
            <w:vAlign w:val="center"/>
          </w:tcPr>
          <w:p w14:paraId="1176E204">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货物类，</w:t>
            </w:r>
            <w:r>
              <w:rPr>
                <w:rFonts w:hint="eastAsia" w:ascii="宋体" w:hAnsi="宋体" w:cs="宋体"/>
                <w:color w:val="auto"/>
                <w:kern w:val="0"/>
                <w:sz w:val="24"/>
                <w:highlight w:val="none"/>
              </w:rPr>
              <w:t>核心产品为</w:t>
            </w:r>
            <w:r>
              <w:rPr>
                <w:rFonts w:hint="eastAsia" w:ascii="宋体" w:hAnsi="宋体" w:cs="宋体"/>
                <w:color w:val="auto"/>
                <w:kern w:val="0"/>
                <w:sz w:val="24"/>
                <w:highlight w:val="none"/>
                <w:u w:val="single"/>
              </w:rPr>
              <w:t>：网站群架构升级（信创适配）。</w:t>
            </w:r>
          </w:p>
        </w:tc>
      </w:tr>
      <w:tr w14:paraId="23EA6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FFD5B75">
            <w:pPr>
              <w:snapToGrid w:val="0"/>
              <w:spacing w:line="360" w:lineRule="auto"/>
              <w:jc w:val="center"/>
              <w:rPr>
                <w:rFonts w:hint="eastAsia" w:ascii="宋体" w:hAnsi="宋体" w:cs="宋体"/>
                <w:color w:val="auto"/>
                <w:sz w:val="24"/>
                <w:highlight w:val="none"/>
              </w:rPr>
            </w:pPr>
          </w:p>
          <w:p w14:paraId="35AAA665">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EBE3326">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823" w:type="dxa"/>
            <w:tcBorders>
              <w:top w:val="single" w:color="000000" w:sz="8" w:space="0"/>
              <w:left w:val="single" w:color="000000" w:sz="2" w:space="0"/>
              <w:bottom w:val="single" w:color="000000" w:sz="8" w:space="0"/>
              <w:right w:val="single" w:color="000000" w:sz="8" w:space="0"/>
            </w:tcBorders>
            <w:vAlign w:val="center"/>
          </w:tcPr>
          <w:p w14:paraId="11BD3D6E">
            <w:pPr>
              <w:widowControl/>
              <w:spacing w:line="360" w:lineRule="auto"/>
              <w:jc w:val="left"/>
              <w:textAlignment w:val="center"/>
              <w:rPr>
                <w:rFonts w:hint="eastAsia" w:ascii="宋体" w:hAnsi="宋体" w:cs="宋体"/>
                <w:color w:val="auto"/>
                <w:highlight w:val="none"/>
              </w:rPr>
            </w:pPr>
            <w:r>
              <w:rPr>
                <w:rFonts w:hint="eastAsia" w:ascii="宋体" w:hAnsi="宋体" w:cs="宋体"/>
                <w:color w:val="auto"/>
                <w:kern w:val="0"/>
                <w:sz w:val="24"/>
                <w:highlight w:val="none"/>
              </w:rPr>
              <w:t>标的名称：</w:t>
            </w:r>
            <w:r>
              <w:rPr>
                <w:rFonts w:hint="eastAsia" w:ascii="宋体" w:hAnsi="宋体" w:cs="宋体"/>
                <w:color w:val="auto"/>
                <w:kern w:val="0"/>
                <w:sz w:val="24"/>
                <w:highlight w:val="none"/>
                <w:u w:val="single"/>
              </w:rPr>
              <w:t>网站群架构升级（信创适配）</w:t>
            </w:r>
            <w:r>
              <w:rPr>
                <w:rFonts w:hint="eastAsia" w:ascii="宋体" w:hAnsi="宋体" w:cs="宋体"/>
                <w:color w:val="auto"/>
                <w:kern w:val="0"/>
                <w:sz w:val="24"/>
                <w:highlight w:val="none"/>
              </w:rPr>
              <w:t>，属于</w:t>
            </w:r>
            <w:r>
              <w:rPr>
                <w:rFonts w:hint="eastAsia" w:ascii="宋体" w:hAnsi="宋体" w:cs="宋体"/>
                <w:color w:val="auto"/>
                <w:sz w:val="24"/>
                <w:highlight w:val="none"/>
                <w:u w:val="single"/>
              </w:rPr>
              <w:t>软件和信息技术服务业</w:t>
            </w:r>
            <w:r>
              <w:rPr>
                <w:rFonts w:hint="eastAsia" w:ascii="宋体" w:hAnsi="宋体" w:cs="宋体"/>
                <w:color w:val="auto"/>
                <w:kern w:val="0"/>
                <w:sz w:val="24"/>
                <w:highlight w:val="none"/>
              </w:rPr>
              <w:t>行业；</w:t>
            </w:r>
          </w:p>
        </w:tc>
      </w:tr>
      <w:tr w14:paraId="388472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3AF0B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7323862">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823" w:type="dxa"/>
            <w:tcBorders>
              <w:top w:val="single" w:color="000000" w:sz="8" w:space="0"/>
              <w:left w:val="single" w:color="000000" w:sz="2" w:space="0"/>
              <w:bottom w:val="single" w:color="000000" w:sz="8" w:space="0"/>
              <w:right w:val="single" w:color="000000" w:sz="8" w:space="0"/>
            </w:tcBorders>
            <w:vAlign w:val="center"/>
          </w:tcPr>
          <w:p w14:paraId="1CA9EA96">
            <w:pPr>
              <w:spacing w:line="360"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3D992DF2">
            <w:pPr>
              <w:spacing w:line="360" w:lineRule="auto"/>
              <w:rPr>
                <w:rFonts w:hint="eastAsia" w:ascii="宋体" w:hAnsi="宋体" w:cs="宋体"/>
                <w:color w:val="auto"/>
                <w:highlight w:val="none"/>
              </w:rPr>
            </w:pPr>
            <w:sdt>
              <w:sdtPr>
                <w:rPr>
                  <w:rFonts w:hint="eastAsia" w:ascii="宋体" w:hAnsi="宋体" w:cs="宋体"/>
                  <w:color w:val="auto"/>
                  <w:kern w:val="0"/>
                  <w:sz w:val="24"/>
                  <w:highlight w:val="none"/>
                </w:rPr>
                <w:id w:val="81076890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可以就采购进口产品。</w:t>
            </w:r>
          </w:p>
        </w:tc>
      </w:tr>
      <w:tr w14:paraId="3769F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C20238B">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80075F9">
            <w:pPr>
              <w:snapToGrid w:val="0"/>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823" w:type="dxa"/>
            <w:tcBorders>
              <w:top w:val="single" w:color="000000" w:sz="8" w:space="0"/>
              <w:left w:val="single" w:color="000000" w:sz="2" w:space="0"/>
              <w:bottom w:val="single" w:color="000000" w:sz="8" w:space="0"/>
              <w:right w:val="single" w:color="000000" w:sz="8" w:space="0"/>
            </w:tcBorders>
            <w:vAlign w:val="center"/>
          </w:tcPr>
          <w:p w14:paraId="14BA8935">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593518383"/>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532E6F20">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225430669"/>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2894AC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A767D3">
            <w:pPr>
              <w:snapToGrid w:val="0"/>
              <w:spacing w:line="360" w:lineRule="auto"/>
              <w:jc w:val="center"/>
              <w:rPr>
                <w:rFonts w:hint="eastAsia" w:ascii="宋体" w:hAnsi="宋体" w:cs="宋体"/>
                <w:color w:val="auto"/>
                <w:sz w:val="24"/>
                <w:highlight w:val="none"/>
              </w:rPr>
            </w:pPr>
          </w:p>
          <w:p w14:paraId="0F46F2DB">
            <w:pPr>
              <w:snapToGrid w:val="0"/>
              <w:spacing w:line="360" w:lineRule="auto"/>
              <w:jc w:val="center"/>
              <w:rPr>
                <w:rFonts w:hint="eastAsia" w:ascii="宋体" w:hAnsi="宋体" w:cs="宋体"/>
                <w:color w:val="auto"/>
                <w:sz w:val="24"/>
                <w:highlight w:val="none"/>
              </w:rPr>
            </w:pPr>
          </w:p>
          <w:p w14:paraId="2FDF6FEF">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9D5FC6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823" w:type="dxa"/>
            <w:tcBorders>
              <w:top w:val="single" w:color="000000" w:sz="8" w:space="0"/>
              <w:left w:val="single" w:color="000000" w:sz="2" w:space="0"/>
              <w:bottom w:val="single" w:color="000000" w:sz="8" w:space="0"/>
              <w:right w:val="single" w:color="000000" w:sz="8" w:space="0"/>
            </w:tcBorders>
            <w:vAlign w:val="center"/>
          </w:tcPr>
          <w:p w14:paraId="114056A2">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218472104"/>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483135">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1554111"/>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时间：,地点：，联系人：，联系方式：</w:t>
            </w:r>
            <w:r>
              <w:rPr>
                <w:rFonts w:hint="eastAsia" w:ascii="宋体" w:hAnsi="宋体" w:cs="宋体"/>
                <w:color w:val="auto"/>
                <w:sz w:val="24"/>
                <w:szCs w:val="20"/>
                <w:highlight w:val="none"/>
              </w:rPr>
              <w:t>。</w:t>
            </w:r>
          </w:p>
        </w:tc>
      </w:tr>
      <w:tr w14:paraId="7A3651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AA97F4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38511DA">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823" w:type="dxa"/>
            <w:tcBorders>
              <w:top w:val="single" w:color="000000" w:sz="8" w:space="0"/>
              <w:left w:val="single" w:color="000000" w:sz="2" w:space="0"/>
              <w:bottom w:val="single" w:color="000000" w:sz="8" w:space="0"/>
              <w:right w:val="single" w:color="000000" w:sz="8" w:space="0"/>
            </w:tcBorders>
            <w:vAlign w:val="center"/>
          </w:tcPr>
          <w:p w14:paraId="230A951D">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86683047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sym w:font="Wingdings" w:char="00FE"/>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680746DC">
            <w:pPr>
              <w:spacing w:line="360" w:lineRule="auto"/>
              <w:rPr>
                <w:rFonts w:hint="eastAsia" w:ascii="宋体" w:hAnsi="宋体" w:cs="宋体"/>
                <w:b/>
                <w:color w:val="auto"/>
                <w:sz w:val="24"/>
                <w:highlight w:val="none"/>
              </w:rPr>
            </w:pPr>
            <w:sdt>
              <w:sdtPr>
                <w:rPr>
                  <w:rFonts w:hint="eastAsia" w:ascii="宋体" w:hAnsi="宋体" w:cs="宋体"/>
                  <w:color w:val="auto"/>
                  <w:kern w:val="0"/>
                  <w:sz w:val="24"/>
                  <w:highlight w:val="none"/>
                </w:rPr>
                <w:id w:val="1026831988"/>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tc>
      </w:tr>
      <w:tr w14:paraId="2068E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0D3CF8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8CC8AC4">
            <w:pPr>
              <w:snapToGrid w:val="0"/>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823" w:type="dxa"/>
            <w:tcBorders>
              <w:top w:val="single" w:color="000000" w:sz="8" w:space="0"/>
              <w:left w:val="single" w:color="000000" w:sz="2" w:space="0"/>
              <w:bottom w:val="single" w:color="000000" w:sz="8" w:space="0"/>
              <w:right w:val="single" w:color="000000" w:sz="8" w:space="0"/>
            </w:tcBorders>
            <w:vAlign w:val="center"/>
          </w:tcPr>
          <w:p w14:paraId="49F44131">
            <w:pPr>
              <w:spacing w:line="360" w:lineRule="auto"/>
              <w:rPr>
                <w:rFonts w:hint="eastAsia" w:ascii="宋体" w:hAnsi="宋体" w:cs="宋体"/>
                <w:color w:val="auto"/>
                <w:sz w:val="24"/>
                <w:highlight w:val="none"/>
              </w:rPr>
            </w:pPr>
            <w:r>
              <w:rPr>
                <w:rFonts w:hint="eastAsia" w:ascii="宋体" w:hAnsi="宋体" w:cs="宋体"/>
                <w:color w:val="auto"/>
                <w:kern w:val="0"/>
                <w:sz w:val="24"/>
                <w:highlight w:val="none"/>
              </w:rPr>
              <w:sym w:font="Wingdings" w:char="00A8"/>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A75D34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kern w:val="0"/>
                <w:sz w:val="24"/>
                <w:highlight w:val="none"/>
              </w:rPr>
              <w:t>B组织。</w:t>
            </w:r>
          </w:p>
          <w:p w14:paraId="5537733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（1）在评审时安排每个供应商进行视频演示。每个供应商时间不超过</w:t>
            </w:r>
            <w:r>
              <w:rPr>
                <w:rFonts w:hint="eastAsia" w:ascii="宋体" w:hAnsi="宋体" w:cs="宋体"/>
                <w:color w:val="auto"/>
                <w:kern w:val="0"/>
                <w:sz w:val="24"/>
                <w:highlight w:val="none"/>
                <w:u w:val="single"/>
              </w:rPr>
              <w:t>15</w:t>
            </w:r>
            <w:r>
              <w:rPr>
                <w:rFonts w:hint="eastAsia" w:ascii="宋体" w:hAnsi="宋体" w:cs="宋体"/>
                <w:color w:val="auto"/>
                <w:kern w:val="0"/>
                <w:sz w:val="24"/>
                <w:highlight w:val="none"/>
              </w:rPr>
              <w:t>分钟，演示以响应文件解密时间先后次序为准，演示内容详见评分标准。</w:t>
            </w:r>
          </w:p>
          <w:p w14:paraId="4B4C84D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（2）演示方式：</w:t>
            </w:r>
          </w:p>
          <w:p w14:paraId="5191D16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系统演示及讲解过程录制视频，该录制视频演示时长不超过15分钟以mp4格式存储于U盘。演示视频可以EMS或顺丰邮寄形式在投标截止时间前递交：</w:t>
            </w:r>
            <w:r>
              <w:rPr>
                <w:rFonts w:hint="eastAsia" w:ascii="宋体" w:hAnsi="宋体" w:cs="宋体"/>
                <w:color w:val="auto"/>
                <w:kern w:val="0"/>
                <w:sz w:val="24"/>
                <w:highlight w:val="none"/>
                <w:u w:val="single"/>
              </w:rPr>
              <w:t>宁波市翠柏路89号宁波工程学院公共培训平台大楼A座11楼，收件人黄工15258368500</w:t>
            </w:r>
            <w:r>
              <w:rPr>
                <w:rFonts w:hint="eastAsia" w:ascii="宋体" w:hAnsi="宋体" w:cs="宋体"/>
                <w:color w:val="auto"/>
                <w:kern w:val="0"/>
                <w:sz w:val="24"/>
                <w:highlight w:val="none"/>
              </w:rPr>
              <w:t>。</w:t>
            </w:r>
          </w:p>
          <w:p w14:paraId="621A2777">
            <w:pPr>
              <w:snapToGrid w:val="0"/>
              <w:spacing w:line="360" w:lineRule="auto"/>
              <w:rPr>
                <w:rFonts w:hint="eastAsia" w:ascii="宋体" w:hAnsi="宋体" w:cs="宋体"/>
                <w:b/>
                <w:color w:val="auto"/>
                <w:kern w:val="0"/>
                <w:sz w:val="24"/>
                <w:highlight w:val="none"/>
                <w:lang w:val="zh-CN"/>
              </w:rPr>
            </w:pPr>
            <w:r>
              <w:rPr>
                <w:rFonts w:hint="eastAsia" w:ascii="宋体" w:hAnsi="宋体" w:cs="宋体"/>
                <w:b/>
                <w:bCs/>
                <w:color w:val="auto"/>
                <w:kern w:val="0"/>
                <w:sz w:val="24"/>
                <w:highlight w:val="none"/>
              </w:rPr>
              <w:t>注：因供应商自身原因导致无法演示或者演示效果不理想的，责任自负。</w:t>
            </w:r>
            <w:r>
              <w:rPr>
                <w:rFonts w:hint="eastAsia" w:ascii="宋体" w:hAnsi="宋体" w:cs="Helvetica"/>
                <w:b/>
                <w:bCs/>
                <w:color w:val="auto"/>
                <w:kern w:val="0"/>
                <w:sz w:val="24"/>
                <w:highlight w:val="none"/>
              </w:rPr>
              <w:t>未提供演示，投标无效。</w:t>
            </w:r>
          </w:p>
        </w:tc>
      </w:tr>
      <w:tr w14:paraId="72771A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7373FFD6">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42A9E17">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823" w:type="dxa"/>
            <w:tcBorders>
              <w:top w:val="single" w:color="000000" w:sz="8" w:space="0"/>
              <w:left w:val="single" w:color="000000" w:sz="2" w:space="0"/>
              <w:bottom w:val="single" w:color="auto" w:sz="4" w:space="0"/>
              <w:right w:val="single" w:color="000000" w:sz="8" w:space="0"/>
            </w:tcBorders>
            <w:vAlign w:val="center"/>
          </w:tcPr>
          <w:p w14:paraId="31FFC12E">
            <w:pPr>
              <w:spacing w:line="360"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BA2DFF9">
            <w:pPr>
              <w:spacing w:line="360"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2C42E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81" w:hRule="atLeast"/>
          <w:tblHeader/>
        </w:trPr>
        <w:tc>
          <w:tcPr>
            <w:tcW w:w="629" w:type="dxa"/>
            <w:vMerge w:val="continue"/>
            <w:tcBorders>
              <w:left w:val="single" w:color="auto" w:sz="4" w:space="0"/>
              <w:bottom w:val="single" w:color="auto" w:sz="4" w:space="0"/>
              <w:right w:val="single" w:color="auto" w:sz="4" w:space="0"/>
            </w:tcBorders>
            <w:vAlign w:val="center"/>
          </w:tcPr>
          <w:p w14:paraId="5E376F21">
            <w:pPr>
              <w:snapToGrid w:val="0"/>
              <w:spacing w:line="360" w:lineRule="auto"/>
              <w:jc w:val="center"/>
              <w:rPr>
                <w:rFonts w:hint="eastAsia"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FAF2952">
            <w:pPr>
              <w:snapToGrid w:val="0"/>
              <w:spacing w:line="360" w:lineRule="auto"/>
              <w:jc w:val="center"/>
              <w:rPr>
                <w:rFonts w:hint="eastAsia" w:ascii="宋体" w:hAnsi="宋体" w:cs="宋体"/>
                <w:b/>
                <w:color w:val="auto"/>
                <w:sz w:val="24"/>
                <w:highlight w:val="none"/>
              </w:rPr>
            </w:pPr>
          </w:p>
        </w:tc>
        <w:tc>
          <w:tcPr>
            <w:tcW w:w="6823" w:type="dxa"/>
            <w:tcBorders>
              <w:top w:val="single" w:color="auto" w:sz="4" w:space="0"/>
              <w:left w:val="single" w:color="000000" w:sz="2" w:space="0"/>
              <w:bottom w:val="single" w:color="000000" w:sz="8" w:space="0"/>
              <w:right w:val="single" w:color="000000" w:sz="8" w:space="0"/>
            </w:tcBorders>
            <w:vAlign w:val="center"/>
          </w:tcPr>
          <w:p w14:paraId="4DD0EA95">
            <w:pPr>
              <w:spacing w:line="360"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0766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B265221">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8298D70">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823" w:type="dxa"/>
            <w:tcBorders>
              <w:top w:val="single" w:color="000000" w:sz="8" w:space="0"/>
              <w:left w:val="single" w:color="000000" w:sz="2" w:space="0"/>
              <w:bottom w:val="single" w:color="000000" w:sz="8" w:space="0"/>
              <w:right w:val="single" w:color="000000" w:sz="8" w:space="0"/>
            </w:tcBorders>
            <w:vAlign w:val="center"/>
          </w:tcPr>
          <w:p w14:paraId="5D23C62C">
            <w:pPr>
              <w:snapToGrid w:val="0"/>
              <w:spacing w:line="360" w:lineRule="auto"/>
              <w:rPr>
                <w:rFonts w:hint="eastAsia"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2AE05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863B209">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43B1B373">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823" w:type="dxa"/>
            <w:tcBorders>
              <w:top w:val="single" w:color="000000" w:sz="8" w:space="0"/>
              <w:left w:val="single" w:color="000000" w:sz="2" w:space="0"/>
              <w:bottom w:val="single" w:color="000000" w:sz="8" w:space="0"/>
              <w:right w:val="single" w:color="000000" w:sz="8" w:space="0"/>
            </w:tcBorders>
            <w:vAlign w:val="center"/>
          </w:tcPr>
          <w:p w14:paraId="133E14C1">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p>
          <w:p w14:paraId="4FAED8A6">
            <w:pPr>
              <w:snapToGrid w:val="0"/>
              <w:spacing w:line="360"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1BA3C6A">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60AC5565">
            <w:pPr>
              <w:snapToGrid w:val="0"/>
              <w:spacing w:line="360" w:lineRule="auto"/>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4E54E7F2">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highlight w:val="none"/>
              </w:rPr>
              <w:t>;</w:t>
            </w:r>
          </w:p>
          <w:p w14:paraId="2A53211B">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p w14:paraId="5229DBC1">
            <w:pPr>
              <w:spacing w:line="360"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注：供应商不得进行影响产品质量或者诚信履约的恶意报价。供应商在项目评审前准备好报价核算、报价明细、报价说明等材料，以备评审专家核查。如供应商报价低于项目预算50%的，应当在报价文件中详细阐述不影响产品质量或者诚信履约的具体原因。</w:t>
            </w:r>
          </w:p>
        </w:tc>
      </w:tr>
      <w:tr w14:paraId="77C914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B980144">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1175863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投标文件形式</w:t>
            </w:r>
          </w:p>
        </w:tc>
        <w:tc>
          <w:tcPr>
            <w:tcW w:w="6823" w:type="dxa"/>
            <w:tcBorders>
              <w:top w:val="single" w:color="000000" w:sz="8" w:space="0"/>
              <w:left w:val="single" w:color="000000" w:sz="2" w:space="0"/>
              <w:bottom w:val="single" w:color="000000" w:sz="8" w:space="0"/>
              <w:right w:val="single" w:color="000000" w:sz="8" w:space="0"/>
            </w:tcBorders>
            <w:vAlign w:val="center"/>
          </w:tcPr>
          <w:p w14:paraId="64A9BC46">
            <w:pPr>
              <w:spacing w:line="360" w:lineRule="auto"/>
              <w:rPr>
                <w:rFonts w:hint="eastAsia" w:ascii="宋体" w:hAnsi="宋体" w:cs="宋体"/>
                <w:color w:val="auto"/>
                <w:sz w:val="24"/>
                <w:highlight w:val="none"/>
              </w:rPr>
            </w:pPr>
            <w:r>
              <w:rPr>
                <w:rFonts w:hint="eastAsia" w:ascii="宋体" w:hAnsi="宋体" w:cs="宋体"/>
                <w:color w:val="auto"/>
                <w:sz w:val="24"/>
                <w:highlight w:val="none"/>
              </w:rPr>
              <w:t>本项目实行电子投标。</w:t>
            </w:r>
          </w:p>
          <w:p w14:paraId="5EA8A54A">
            <w:pPr>
              <w:spacing w:line="360" w:lineRule="auto"/>
              <w:rPr>
                <w:rFonts w:hint="eastAsia" w:ascii="宋体" w:hAnsi="宋体" w:cs="宋体"/>
                <w:color w:val="auto"/>
                <w:sz w:val="24"/>
                <w:highlight w:val="none"/>
              </w:rPr>
            </w:pPr>
            <w:r>
              <w:rPr>
                <w:rFonts w:hint="eastAsia" w:ascii="宋体" w:hAnsi="宋体" w:cs="宋体"/>
                <w:color w:val="auto"/>
                <w:sz w:val="24"/>
                <w:highlight w:val="none"/>
              </w:rPr>
              <w:t>供应商应准备三种形式的投标文件：电子加密投标文件、以介质存储的数据电文形式的备份投标文件、备份纸质投标文件。</w:t>
            </w:r>
          </w:p>
          <w:p w14:paraId="06D9FC40">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1.“电子加密投标文件”是指通过“政采云电子交易客户端”完成投标文件编制后生成并加密的数据电文形式的投标文件（后缀格式为.jmbs）（必须提供）</w:t>
            </w:r>
          </w:p>
          <w:p w14:paraId="73AEDA18">
            <w:pPr>
              <w:spacing w:line="360" w:lineRule="auto"/>
              <w:rPr>
                <w:rFonts w:hint="eastAsia" w:ascii="宋体" w:hAnsi="宋体" w:cs="宋体"/>
                <w:color w:val="auto"/>
                <w:sz w:val="24"/>
                <w:highlight w:val="none"/>
              </w:rPr>
            </w:pPr>
            <w:r>
              <w:rPr>
                <w:rFonts w:hint="eastAsia" w:ascii="宋体" w:hAnsi="宋体" w:cs="宋体"/>
                <w:color w:val="auto"/>
                <w:sz w:val="24"/>
                <w:highlight w:val="none"/>
              </w:rPr>
              <w:t>2.“备份电子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不强制要求提供）</w:t>
            </w:r>
          </w:p>
          <w:p w14:paraId="15F1C96D">
            <w:pPr>
              <w:spacing w:line="360" w:lineRule="auto"/>
              <w:rPr>
                <w:rFonts w:hint="eastAsia" w:ascii="宋体" w:hAnsi="宋体" w:cs="宋体"/>
                <w:color w:val="auto"/>
                <w:kern w:val="28"/>
                <w:sz w:val="24"/>
                <w:highlight w:val="none"/>
              </w:rPr>
            </w:pPr>
            <w:r>
              <w:rPr>
                <w:rFonts w:hint="eastAsia" w:ascii="宋体" w:hAnsi="宋体" w:cs="宋体"/>
                <w:b/>
                <w:bCs/>
                <w:color w:val="auto"/>
                <w:sz w:val="24"/>
                <w:highlight w:val="none"/>
              </w:rPr>
              <w:t>3.</w:t>
            </w:r>
            <w:r>
              <w:rPr>
                <w:rFonts w:hint="eastAsia" w:ascii="宋体" w:hAnsi="宋体" w:cs="宋体"/>
                <w:b/>
                <w:color w:val="auto"/>
                <w:kern w:val="0"/>
                <w:sz w:val="24"/>
                <w:highlight w:val="none"/>
                <w:lang w:val="zh-CN"/>
              </w:rPr>
              <w:t>中标人自中标公告后3日内提供</w:t>
            </w:r>
            <w:r>
              <w:rPr>
                <w:rFonts w:hint="eastAsia" w:ascii="宋体" w:hAnsi="宋体" w:cs="宋体"/>
                <w:b/>
                <w:color w:val="auto"/>
                <w:kern w:val="0"/>
                <w:sz w:val="24"/>
                <w:highlight w:val="none"/>
              </w:rPr>
              <w:t>1</w:t>
            </w:r>
            <w:r>
              <w:rPr>
                <w:rFonts w:hint="eastAsia" w:ascii="宋体" w:hAnsi="宋体" w:cs="宋体"/>
                <w:b/>
                <w:color w:val="auto"/>
                <w:kern w:val="0"/>
                <w:sz w:val="24"/>
                <w:highlight w:val="none"/>
                <w:lang w:val="zh-CN"/>
              </w:rPr>
              <w:t>份与“电子加密响应文件”一致的纸质响应文件用于采购人存档</w:t>
            </w:r>
            <w:r>
              <w:rPr>
                <w:rFonts w:hint="eastAsia" w:ascii="宋体" w:hAnsi="宋体" w:cs="宋体"/>
                <w:b/>
                <w:bCs/>
                <w:color w:val="auto"/>
                <w:sz w:val="24"/>
                <w:highlight w:val="none"/>
              </w:rPr>
              <w:t>。</w:t>
            </w:r>
          </w:p>
        </w:tc>
      </w:tr>
      <w:tr w14:paraId="6B3ED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813B63A">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2742B832">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采购机构代理费用</w:t>
            </w:r>
          </w:p>
        </w:tc>
        <w:tc>
          <w:tcPr>
            <w:tcW w:w="6823" w:type="dxa"/>
            <w:tcBorders>
              <w:top w:val="single" w:color="000000" w:sz="8" w:space="0"/>
              <w:left w:val="single" w:color="000000" w:sz="2" w:space="0"/>
              <w:bottom w:val="single" w:color="000000" w:sz="8" w:space="0"/>
              <w:right w:val="single" w:color="000000" w:sz="8" w:space="0"/>
            </w:tcBorders>
          </w:tcPr>
          <w:p w14:paraId="45A12A02">
            <w:pPr>
              <w:spacing w:line="360" w:lineRule="auto"/>
              <w:rPr>
                <w:rFonts w:hint="eastAsia" w:ascii="宋体" w:hAnsi="宋体" w:cs="宋体"/>
                <w:color w:val="auto"/>
                <w:sz w:val="24"/>
                <w:highlight w:val="none"/>
              </w:rPr>
            </w:pPr>
            <w:r>
              <w:rPr>
                <w:rFonts w:hint="eastAsia" w:ascii="宋体" w:hAnsi="宋体" w:cs="宋体"/>
                <w:color w:val="auto"/>
                <w:sz w:val="24"/>
                <w:highlight w:val="none"/>
              </w:rPr>
              <w:t>1、采购代理服务以《国家发展改革委办公厅关于招标代理服务收费有关问题的通知》（发改价格[2011]534号）规定的收费标准的70%向中标（成交）供应商收取。若采购项目的采购代理服务费不足3000元的，统一按3000元计。</w:t>
            </w:r>
          </w:p>
          <w:p w14:paraId="52D57261">
            <w:pPr>
              <w:spacing w:line="360" w:lineRule="auto"/>
              <w:rPr>
                <w:rFonts w:hint="eastAsia" w:ascii="宋体" w:hAnsi="宋体" w:cs="宋体"/>
                <w:color w:val="auto"/>
                <w:sz w:val="24"/>
                <w:highlight w:val="none"/>
              </w:rPr>
            </w:pPr>
            <w:r>
              <w:rPr>
                <w:rFonts w:hint="eastAsia" w:ascii="宋体" w:hAnsi="宋体" w:cs="宋体"/>
                <w:color w:val="auto"/>
                <w:sz w:val="24"/>
                <w:highlight w:val="none"/>
              </w:rPr>
              <w:t>2、中标人在领取中标通知书后应向招标代理机构交纳招标代理服务费,若未按上述规定办理，需承担招标代理机构为实现债权的所有费用（包括但不限于律师费、催讨车旅费、保全担保费等）。</w:t>
            </w:r>
          </w:p>
          <w:p w14:paraId="6191E367">
            <w:pPr>
              <w:spacing w:line="360" w:lineRule="auto"/>
              <w:rPr>
                <w:rFonts w:hint="eastAsia" w:ascii="宋体" w:hAnsi="宋体" w:cs="宋体"/>
                <w:color w:val="auto"/>
                <w:sz w:val="24"/>
                <w:highlight w:val="none"/>
              </w:rPr>
            </w:pPr>
            <w:r>
              <w:rPr>
                <w:rFonts w:hint="eastAsia" w:ascii="宋体" w:hAnsi="宋体" w:cs="宋体"/>
                <w:color w:val="auto"/>
                <w:sz w:val="24"/>
                <w:highlight w:val="none"/>
              </w:rPr>
              <w:t>3、招标代理服务费以现金或电汇方式支付。</w:t>
            </w:r>
          </w:p>
          <w:p w14:paraId="34CDE366">
            <w:pPr>
              <w:spacing w:line="360" w:lineRule="auto"/>
              <w:rPr>
                <w:rFonts w:hint="eastAsia" w:ascii="宋体" w:hAnsi="宋体" w:cs="宋体"/>
                <w:color w:val="auto"/>
                <w:sz w:val="24"/>
                <w:highlight w:val="none"/>
              </w:rPr>
            </w:pPr>
            <w:r>
              <w:rPr>
                <w:rFonts w:hint="eastAsia" w:ascii="宋体" w:hAnsi="宋体" w:cs="宋体"/>
                <w:color w:val="auto"/>
                <w:sz w:val="24"/>
                <w:highlight w:val="none"/>
              </w:rPr>
              <w:t>户名：浙江致信招标代理有限公司宁波分公司</w:t>
            </w:r>
          </w:p>
          <w:p w14:paraId="599998FE">
            <w:pPr>
              <w:spacing w:line="360" w:lineRule="auto"/>
              <w:rPr>
                <w:rFonts w:hint="eastAsia" w:ascii="宋体" w:hAnsi="宋体" w:cs="宋体"/>
                <w:color w:val="auto"/>
                <w:sz w:val="24"/>
                <w:highlight w:val="none"/>
              </w:rPr>
            </w:pPr>
            <w:r>
              <w:rPr>
                <w:rFonts w:hint="eastAsia" w:ascii="宋体" w:hAnsi="宋体" w:cs="宋体"/>
                <w:color w:val="auto"/>
                <w:sz w:val="24"/>
                <w:highlight w:val="none"/>
              </w:rPr>
              <w:t>开户行：浙江泰隆商业银行宁波路林小微企业专营支行</w:t>
            </w:r>
          </w:p>
          <w:p w14:paraId="748F396A">
            <w:pPr>
              <w:spacing w:line="360" w:lineRule="auto"/>
              <w:rPr>
                <w:rFonts w:hint="eastAsia" w:ascii="宋体" w:hAnsi="宋体" w:cs="宋体"/>
                <w:color w:val="auto"/>
                <w:sz w:val="24"/>
                <w:highlight w:val="none"/>
              </w:rPr>
            </w:pPr>
            <w:r>
              <w:rPr>
                <w:rFonts w:hint="eastAsia" w:ascii="宋体" w:hAnsi="宋体" w:cs="宋体"/>
                <w:color w:val="auto"/>
                <w:sz w:val="24"/>
                <w:highlight w:val="none"/>
              </w:rPr>
              <w:t>账号：33030100201000007592</w:t>
            </w:r>
          </w:p>
          <w:p w14:paraId="359A7BFD">
            <w:pPr>
              <w:spacing w:line="360" w:lineRule="auto"/>
              <w:rPr>
                <w:rFonts w:hint="eastAsia" w:ascii="宋体" w:hAnsi="宋体" w:cs="宋体"/>
                <w:color w:val="auto"/>
                <w:sz w:val="24"/>
                <w:highlight w:val="none"/>
              </w:rPr>
            </w:pPr>
            <w:r>
              <w:rPr>
                <w:rFonts w:hint="eastAsia" w:ascii="宋体" w:hAnsi="宋体" w:cs="宋体"/>
                <w:color w:val="auto"/>
                <w:sz w:val="24"/>
                <w:highlight w:val="none"/>
              </w:rPr>
              <w:t>行号：313332070157</w:t>
            </w:r>
          </w:p>
          <w:p w14:paraId="029362B8">
            <w:pPr>
              <w:spacing w:line="360" w:lineRule="auto"/>
              <w:rPr>
                <w:rFonts w:hint="eastAsia" w:ascii="宋体" w:hAnsi="宋体" w:cs="宋体"/>
                <w:color w:val="auto"/>
                <w:kern w:val="28"/>
                <w:sz w:val="24"/>
                <w:highlight w:val="none"/>
              </w:rPr>
            </w:pPr>
            <w:r>
              <w:rPr>
                <w:rFonts w:hint="eastAsia" w:ascii="宋体" w:hAnsi="宋体" w:cs="宋体"/>
                <w:color w:val="auto"/>
                <w:sz w:val="24"/>
                <w:highlight w:val="none"/>
              </w:rPr>
              <w:t>开票及相关问题联系人：0574-87645885</w:t>
            </w:r>
          </w:p>
        </w:tc>
      </w:tr>
    </w:tbl>
    <w:p w14:paraId="65B4E106">
      <w:pPr>
        <w:snapToGrid w:val="0"/>
        <w:spacing w:line="360" w:lineRule="auto"/>
        <w:jc w:val="center"/>
        <w:rPr>
          <w:rFonts w:hint="eastAsia" w:ascii="宋体" w:hAnsi="宋体" w:cs="宋体"/>
          <w:b/>
          <w:color w:val="auto"/>
          <w:sz w:val="32"/>
          <w:szCs w:val="20"/>
          <w:highlight w:val="none"/>
        </w:rPr>
      </w:pPr>
    </w:p>
    <w:bookmarkEnd w:id="11"/>
    <w:p w14:paraId="672984F6">
      <w:pPr>
        <w:adjustRightInd/>
        <w:spacing w:line="360" w:lineRule="auto"/>
        <w:ind w:firstLine="3845" w:firstLineChars="1197"/>
        <w:outlineLvl w:val="0"/>
        <w:rPr>
          <w:rFonts w:hint="eastAsia" w:ascii="宋体" w:hAnsi="宋体" w:cs="宋体"/>
          <w:b/>
          <w:color w:val="auto"/>
          <w:sz w:val="32"/>
          <w:szCs w:val="20"/>
          <w:highlight w:val="none"/>
        </w:rPr>
      </w:pPr>
      <w:bookmarkStart w:id="18" w:name="第三部分"/>
      <w:bookmarkStart w:id="19" w:name="_Toc164416483"/>
      <w:r>
        <w:rPr>
          <w:rFonts w:hint="eastAsia" w:ascii="宋体" w:hAnsi="宋体" w:cs="宋体"/>
          <w:b/>
          <w:color w:val="auto"/>
          <w:sz w:val="32"/>
          <w:szCs w:val="20"/>
          <w:highlight w:val="none"/>
        </w:rPr>
        <w:br w:type="page"/>
      </w:r>
    </w:p>
    <w:p w14:paraId="3EDEACC8">
      <w:pPr>
        <w:adjustRightInd/>
        <w:spacing w:line="360" w:lineRule="auto"/>
        <w:ind w:firstLine="3845" w:firstLineChars="1197"/>
        <w:outlineLvl w:val="0"/>
        <w:rPr>
          <w:rFonts w:hint="eastAsia" w:ascii="宋体" w:hAnsi="宋体" w:cs="宋体"/>
          <w:b/>
          <w:color w:val="auto"/>
          <w:sz w:val="32"/>
          <w:szCs w:val="20"/>
          <w:highlight w:val="none"/>
        </w:rPr>
      </w:pPr>
      <w:bookmarkStart w:id="20" w:name="_Toc652"/>
      <w:r>
        <w:rPr>
          <w:rFonts w:hint="eastAsia" w:ascii="宋体" w:hAnsi="宋体" w:cs="宋体"/>
          <w:b/>
          <w:color w:val="auto"/>
          <w:sz w:val="32"/>
          <w:szCs w:val="20"/>
          <w:highlight w:val="none"/>
        </w:rPr>
        <w:t>一、总则</w:t>
      </w:r>
      <w:bookmarkEnd w:id="20"/>
    </w:p>
    <w:p w14:paraId="7F973F35">
      <w:pPr>
        <w:snapToGrid w:val="0"/>
        <w:spacing w:line="360" w:lineRule="auto"/>
        <w:ind w:firstLine="219" w:firstLineChars="91"/>
        <w:jc w:val="left"/>
        <w:outlineLvl w:val="1"/>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6860CA30">
      <w:pPr>
        <w:snapToGrid w:val="0"/>
        <w:spacing w:line="360" w:lineRule="auto"/>
        <w:ind w:firstLine="218" w:firstLineChars="91"/>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6439900B">
      <w:pPr>
        <w:adjustRightInd/>
        <w:spacing w:line="360" w:lineRule="auto"/>
        <w:ind w:firstLine="219" w:firstLineChars="91"/>
        <w:outlineLvl w:val="0"/>
        <w:rPr>
          <w:rFonts w:hint="eastAsia" w:ascii="宋体" w:hAnsi="宋体" w:cs="宋体"/>
          <w:b/>
          <w:color w:val="auto"/>
          <w:sz w:val="24"/>
          <w:highlight w:val="none"/>
        </w:rPr>
      </w:pPr>
      <w:bookmarkStart w:id="21" w:name="_Toc6039"/>
      <w:r>
        <w:rPr>
          <w:rFonts w:hint="eastAsia" w:ascii="宋体" w:hAnsi="宋体" w:cs="宋体"/>
          <w:b/>
          <w:color w:val="auto"/>
          <w:sz w:val="24"/>
          <w:highlight w:val="none"/>
        </w:rPr>
        <w:t>2.定义</w:t>
      </w:r>
      <w:bookmarkEnd w:id="21"/>
    </w:p>
    <w:p w14:paraId="0F57D276">
      <w:pPr>
        <w:spacing w:line="360" w:lineRule="auto"/>
        <w:ind w:firstLine="218" w:firstLineChars="91"/>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731B1E3">
      <w:pPr>
        <w:spacing w:line="360" w:lineRule="auto"/>
        <w:ind w:firstLine="218" w:firstLineChars="91"/>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08823413">
      <w:pPr>
        <w:spacing w:line="360" w:lineRule="auto"/>
        <w:ind w:firstLine="218" w:firstLineChars="91"/>
        <w:rPr>
          <w:rFonts w:hint="eastAsia"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061471E1">
      <w:pPr>
        <w:spacing w:line="360" w:lineRule="auto"/>
        <w:ind w:firstLine="218" w:firstLineChars="91"/>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59618853">
      <w:pPr>
        <w:spacing w:line="360" w:lineRule="auto"/>
        <w:ind w:firstLine="218" w:firstLineChars="91"/>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w:t>
      </w:r>
    </w:p>
    <w:p w14:paraId="0DB7ABDA">
      <w:pPr>
        <w:spacing w:line="360" w:lineRule="auto"/>
        <w:ind w:firstLine="218" w:firstLineChars="91"/>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5A48798C">
      <w:pPr>
        <w:spacing w:line="360" w:lineRule="auto"/>
        <w:ind w:firstLine="218" w:firstLineChars="91"/>
        <w:rPr>
          <w:rFonts w:hint="eastAsia" w:ascii="宋体" w:hAnsi="宋体" w:cs="宋体"/>
          <w:color w:val="auto"/>
          <w:sz w:val="24"/>
          <w:highlight w:val="none"/>
        </w:rPr>
      </w:pPr>
      <w:r>
        <w:rPr>
          <w:rFonts w:hint="eastAsia" w:ascii="宋体" w:hAnsi="宋体" w:cs="宋体"/>
          <w:color w:val="auto"/>
          <w:sz w:val="24"/>
          <w:highlight w:val="none"/>
        </w:rPr>
        <w:t>2.7 “★”系指实质性要求条款，“</w:t>
      </w:r>
      <w:r>
        <w:rPr>
          <w:rFonts w:hint="eastAsia" w:ascii="黑体" w:hAnsi="黑体" w:eastAsia="黑体" w:cs="黑体"/>
          <w:color w:val="auto"/>
          <w:sz w:val="24"/>
          <w:highlight w:val="none"/>
        </w:rPr>
        <w:t>▲</w:t>
      </w:r>
      <w:r>
        <w:rPr>
          <w:rFonts w:hint="eastAsia" w:ascii="宋体" w:hAnsi="宋体" w:cs="宋体"/>
          <w:color w:val="auto"/>
          <w:sz w:val="24"/>
          <w:highlight w:val="none"/>
        </w:rPr>
        <w:t>”系指重要技术参数，“</w:t>
      </w:r>
      <w:sdt>
        <w:sdtPr>
          <w:rPr>
            <w:rFonts w:hint="eastAsia" w:ascii="宋体" w:hAnsi="宋体" w:cs="宋体"/>
            <w:color w:val="auto"/>
            <w:kern w:val="0"/>
            <w:sz w:val="24"/>
            <w:highlight w:val="none"/>
          </w:rPr>
          <w:id w:val="512970236"/>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”系指适用本项目的要求，“</w:t>
      </w:r>
      <w:sdt>
        <w:sdtPr>
          <w:rPr>
            <w:rFonts w:hint="eastAsia" w:ascii="宋体" w:hAnsi="宋体" w:cs="宋体"/>
            <w:color w:val="auto"/>
            <w:kern w:val="0"/>
            <w:sz w:val="24"/>
            <w:highlight w:val="none"/>
          </w:rPr>
          <w:id w:val="404888855"/>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”系指不适用本项目的要求。</w:t>
      </w:r>
    </w:p>
    <w:p w14:paraId="296BE845">
      <w:pPr>
        <w:spacing w:line="360"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3.采购项目需要落实的政府采购政策</w:t>
      </w:r>
    </w:p>
    <w:p w14:paraId="2BBA74F0">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B24D4CF">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3F04D6D3">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7B23D6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4BE9C58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22"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624C69B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22"/>
    </w:p>
    <w:p w14:paraId="28818EB8">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0D4CE38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9C0FB0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B6BC8C2">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5101ACAB">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849EF1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23" w:name="_Hlk101132181"/>
      <w:r>
        <w:rPr>
          <w:rFonts w:hint="eastAsia" w:ascii="宋体" w:hAnsi="宋体" w:cs="宋体"/>
          <w:color w:val="auto"/>
          <w:sz w:val="24"/>
          <w:highlight w:val="none"/>
        </w:rPr>
        <w:t>联合协议或者分包意向协议约定小微企业的合同份额占到合同总金额30%以上的</w:t>
      </w:r>
      <w:bookmarkEnd w:id="23"/>
      <w:r>
        <w:rPr>
          <w:rFonts w:hint="eastAsia" w:ascii="宋体" w:hAnsi="宋体" w:cs="宋体"/>
          <w:color w:val="auto"/>
          <w:sz w:val="24"/>
          <w:highlight w:val="none"/>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57653BF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1B93B1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A1C66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4E9EB09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38E9465B">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83CDF0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02461F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7396EBC">
      <w:pPr>
        <w:spacing w:line="360"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15A020F">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050DC92D">
      <w:pPr>
        <w:pStyle w:val="890"/>
        <w:shd w:val="clear" w:color="auto" w:fill="FFFFFF"/>
        <w:snapToGrid w:val="0"/>
        <w:spacing w:before="0" w:beforeAutospacing="0" w:after="0" w:afterAutospacing="0" w:line="360" w:lineRule="auto"/>
        <w:ind w:firstLine="400"/>
        <w:contextualSpacing/>
        <w:rPr>
          <w:rFonts w:hint="eastAsia"/>
          <w:color w:val="auto"/>
          <w:highlight w:val="none"/>
          <w:lang w:val="zh-CN"/>
        </w:rPr>
      </w:pPr>
      <w:r>
        <w:rPr>
          <w:rFonts w:hint="eastAsia"/>
          <w:color w:val="auto"/>
          <w:highlight w:val="none"/>
          <w:lang w:val="zh-CN"/>
        </w:rPr>
        <w:t>4.1在线询问、质疑、投诉</w:t>
      </w:r>
    </w:p>
    <w:p w14:paraId="7CEB8103">
      <w:pPr>
        <w:pStyle w:val="890"/>
        <w:shd w:val="clear" w:color="auto" w:fill="FFFFFF"/>
        <w:snapToGrid w:val="0"/>
        <w:spacing w:before="0" w:beforeAutospacing="0" w:after="0" w:afterAutospacing="0" w:line="360" w:lineRule="auto"/>
        <w:ind w:firstLine="400"/>
        <w:contextualSpacing/>
        <w:rPr>
          <w:rFonts w:hint="eastAsia"/>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1C13CBC">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1D43E0D3">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014C11D">
      <w:pPr>
        <w:autoSpaceDE w:val="0"/>
        <w:autoSpaceDN w:val="0"/>
        <w:spacing w:line="360"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74153CB">
      <w:pPr>
        <w:pStyle w:val="32"/>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30387FEB">
      <w:pPr>
        <w:pStyle w:val="32"/>
        <w:spacing w:line="360"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29026CD">
      <w:pPr>
        <w:pStyle w:val="15"/>
        <w:spacing w:line="360"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6F2D4470">
      <w:pPr>
        <w:pStyle w:val="32"/>
        <w:spacing w:line="360"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6A75ED9">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DEE7370">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4FCF69E7">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31E9111">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26B02453">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4E6E5440">
      <w:pPr>
        <w:pStyle w:val="32"/>
        <w:spacing w:line="360"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79A2FBC1">
      <w:pPr>
        <w:pStyle w:val="32"/>
        <w:spacing w:line="360"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7CA11984">
      <w:pPr>
        <w:pStyle w:val="890"/>
        <w:shd w:val="clear" w:color="auto" w:fill="FFFFFF"/>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B5CC747">
      <w:pPr>
        <w:pStyle w:val="890"/>
        <w:shd w:val="clear" w:color="auto" w:fill="FFFFFF"/>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rPr>
        <w:t>质疑函范本及制作说明详见附件2。</w:t>
      </w:r>
    </w:p>
    <w:p w14:paraId="4155BF0B">
      <w:pPr>
        <w:pStyle w:val="890"/>
        <w:shd w:val="clear" w:color="auto" w:fill="FFFFFF"/>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rPr>
        <w:t>4.3.4对同一采购程序环节的质疑，供应商须在法定质疑期内一次性提出。</w:t>
      </w:r>
    </w:p>
    <w:p w14:paraId="118ED115">
      <w:pPr>
        <w:pStyle w:val="890"/>
        <w:shd w:val="clear" w:color="auto" w:fill="FFFFFF"/>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2EF7BC11">
      <w:pPr>
        <w:pStyle w:val="890"/>
        <w:shd w:val="clear" w:color="auto" w:fill="FFFFFF"/>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70F69CCF">
      <w:pPr>
        <w:pStyle w:val="890"/>
        <w:shd w:val="clear" w:color="auto" w:fill="FFFFFF"/>
        <w:snapToGrid w:val="0"/>
        <w:spacing w:before="0" w:beforeAutospacing="0" w:after="0" w:afterAutospacing="0" w:line="360"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3FEA99B9">
      <w:pPr>
        <w:pStyle w:val="890"/>
        <w:shd w:val="clear" w:color="auto" w:fill="FFFFFF"/>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26183709">
      <w:pPr>
        <w:pStyle w:val="890"/>
        <w:shd w:val="clear" w:color="auto" w:fill="FFFFFF"/>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A040C2B">
      <w:pPr>
        <w:pStyle w:val="890"/>
        <w:shd w:val="clear" w:color="auto" w:fill="FFFFFF"/>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rPr>
        <w:t>4.4.3供应商投诉应当有明确的请求和必要的证明材料。</w:t>
      </w:r>
    </w:p>
    <w:p w14:paraId="5853946D">
      <w:pPr>
        <w:pStyle w:val="890"/>
        <w:shd w:val="clear" w:color="auto" w:fill="FFFFFF"/>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rPr>
        <w:t>4.4.4 以联合体形式参加政府采购活动的，其投诉应当由组成联合体的所有供应商共同提出。</w:t>
      </w:r>
    </w:p>
    <w:p w14:paraId="19720C64">
      <w:pPr>
        <w:pStyle w:val="890"/>
        <w:shd w:val="clear" w:color="auto" w:fill="FFFFFF"/>
        <w:snapToGrid w:val="0"/>
        <w:spacing w:before="0" w:beforeAutospacing="0" w:after="0" w:afterAutospacing="0" w:line="360" w:lineRule="auto"/>
        <w:ind w:firstLine="400"/>
        <w:contextualSpacing/>
        <w:rPr>
          <w:rFonts w:hint="eastAsia"/>
          <w:color w:val="auto"/>
          <w:highlight w:val="none"/>
        </w:rPr>
      </w:pPr>
      <w:r>
        <w:rPr>
          <w:rFonts w:hint="eastAsia"/>
          <w:color w:val="auto"/>
          <w:highlight w:val="none"/>
        </w:rPr>
        <w:t>投诉书范本及制作说明详见附件3。</w:t>
      </w:r>
    </w:p>
    <w:p w14:paraId="4752164B">
      <w:pPr>
        <w:pStyle w:val="133"/>
        <w:snapToGrid w:val="0"/>
        <w:spacing w:before="0"/>
        <w:ind w:firstLine="360"/>
        <w:rPr>
          <w:rFonts w:hint="eastAsia" w:ascii="宋体" w:hAnsi="宋体" w:cs="宋体"/>
          <w:color w:val="auto"/>
          <w:sz w:val="18"/>
          <w:szCs w:val="18"/>
          <w:highlight w:val="none"/>
        </w:rPr>
      </w:pPr>
    </w:p>
    <w:p w14:paraId="332E1D67">
      <w:pPr>
        <w:adjustRightInd/>
        <w:spacing w:line="360" w:lineRule="auto"/>
        <w:jc w:val="center"/>
        <w:outlineLvl w:val="0"/>
        <w:rPr>
          <w:rFonts w:hint="eastAsia" w:ascii="宋体" w:hAnsi="宋体" w:cs="宋体"/>
          <w:b/>
          <w:color w:val="auto"/>
          <w:sz w:val="32"/>
          <w:szCs w:val="20"/>
          <w:highlight w:val="none"/>
        </w:rPr>
      </w:pPr>
      <w:bookmarkStart w:id="24" w:name="_Toc17110"/>
      <w:r>
        <w:rPr>
          <w:rFonts w:hint="eastAsia" w:ascii="宋体" w:hAnsi="宋体" w:cs="宋体"/>
          <w:b/>
          <w:color w:val="auto"/>
          <w:sz w:val="32"/>
          <w:szCs w:val="20"/>
          <w:highlight w:val="none"/>
        </w:rPr>
        <w:t>二、招标文件的构成、澄清、修改</w:t>
      </w:r>
      <w:bookmarkEnd w:id="24"/>
    </w:p>
    <w:p w14:paraId="0B2AD050">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04864304">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2DC59B8A">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10ECC19F">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5.1.2投标人须知；</w:t>
      </w:r>
    </w:p>
    <w:p w14:paraId="65CCA4FC">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76E24889">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6205ACAC">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0EBE3AE6">
      <w:pPr>
        <w:pStyle w:val="32"/>
        <w:tabs>
          <w:tab w:val="left" w:pos="840"/>
        </w:tabs>
        <w:spacing w:line="360"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32E6390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527D46F">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6. 招标文件的澄清、修改</w:t>
      </w:r>
    </w:p>
    <w:p w14:paraId="240D73F4">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33261203">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68DC3AC">
      <w:pPr>
        <w:pStyle w:val="23"/>
        <w:rPr>
          <w:rFonts w:hint="eastAsia" w:hAnsi="宋体" w:cs="宋体"/>
          <w:color w:val="auto"/>
          <w:sz w:val="18"/>
          <w:szCs w:val="18"/>
          <w:highlight w:val="none"/>
          <w:lang w:val="en-US"/>
        </w:rPr>
      </w:pPr>
    </w:p>
    <w:p w14:paraId="17987B5F">
      <w:pPr>
        <w:adjustRightInd/>
        <w:spacing w:line="360" w:lineRule="auto"/>
        <w:jc w:val="center"/>
        <w:outlineLvl w:val="0"/>
        <w:rPr>
          <w:rFonts w:hint="eastAsia" w:ascii="宋体" w:hAnsi="宋体" w:cs="宋体"/>
          <w:b/>
          <w:color w:val="auto"/>
          <w:sz w:val="30"/>
          <w:szCs w:val="20"/>
          <w:highlight w:val="none"/>
        </w:rPr>
      </w:pPr>
      <w:bookmarkStart w:id="25" w:name="_Toc19239"/>
      <w:r>
        <w:rPr>
          <w:rFonts w:hint="eastAsia" w:ascii="宋体" w:hAnsi="宋体" w:cs="宋体"/>
          <w:b/>
          <w:color w:val="auto"/>
          <w:sz w:val="30"/>
          <w:szCs w:val="20"/>
          <w:highlight w:val="none"/>
        </w:rPr>
        <w:t>三、投标</w:t>
      </w:r>
      <w:bookmarkEnd w:id="25"/>
    </w:p>
    <w:p w14:paraId="4FC1B5D7">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7. 招标文件的获取</w:t>
      </w:r>
    </w:p>
    <w:p w14:paraId="5569DA23">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58E2532B">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7D9D8C62">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201F7DCB">
      <w:pPr>
        <w:pStyle w:val="32"/>
        <w:spacing w:line="360"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7329A7B0">
      <w:pPr>
        <w:pStyle w:val="15"/>
        <w:spacing w:line="360"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20130E10">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160F50DC">
      <w:pPr>
        <w:autoSpaceDE w:val="0"/>
        <w:autoSpaceDN w:val="0"/>
        <w:spacing w:line="360"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49DC19D">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13199EFF">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11.1资格文件：</w:t>
      </w:r>
    </w:p>
    <w:p w14:paraId="58F552E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11.1.1营业执照副本复印件（加盖投标人公章）；</w:t>
      </w:r>
    </w:p>
    <w:p w14:paraId="5679956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11.1.2符合参加政府采购活动应当具备的一般条件的承诺函；</w:t>
      </w:r>
    </w:p>
    <w:p w14:paraId="11662A9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11.1.3联合体协议（如有）</w:t>
      </w:r>
    </w:p>
    <w:p w14:paraId="177D0BAC">
      <w:pPr>
        <w:snapToGrid w:val="0"/>
        <w:spacing w:line="360" w:lineRule="auto"/>
        <w:ind w:firstLine="482" w:firstLineChars="200"/>
        <w:rPr>
          <w:rFonts w:hint="eastAsia" w:ascii="宋体" w:hAnsi="宋体" w:cs="宋体"/>
          <w:b/>
          <w:color w:val="auto"/>
          <w:sz w:val="24"/>
          <w:highlight w:val="none"/>
          <w:lang w:val="zh-CN"/>
        </w:rPr>
      </w:pPr>
      <w:r>
        <w:rPr>
          <w:rFonts w:hint="eastAsia" w:ascii="宋体" w:hAnsi="宋体" w:cs="宋体"/>
          <w:b/>
          <w:color w:val="auto"/>
          <w:sz w:val="24"/>
          <w:highlight w:val="none"/>
          <w:lang w:val="zh-CN"/>
        </w:rPr>
        <w:t>11.</w:t>
      </w:r>
      <w:r>
        <w:rPr>
          <w:rFonts w:hint="eastAsia" w:ascii="宋体" w:hAnsi="宋体" w:cs="宋体"/>
          <w:b/>
          <w:color w:val="auto"/>
          <w:sz w:val="24"/>
          <w:highlight w:val="none"/>
        </w:rPr>
        <w:t>2商务技术</w:t>
      </w:r>
      <w:r>
        <w:rPr>
          <w:rFonts w:hint="eastAsia" w:ascii="宋体" w:hAnsi="宋体" w:cs="宋体"/>
          <w:b/>
          <w:color w:val="auto"/>
          <w:sz w:val="24"/>
          <w:highlight w:val="none"/>
          <w:lang w:val="zh-CN"/>
        </w:rPr>
        <w:t>文件：</w:t>
      </w:r>
    </w:p>
    <w:p w14:paraId="33358207">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11.2.1目录</w:t>
      </w:r>
    </w:p>
    <w:p w14:paraId="26CA176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11.2.2投标函；</w:t>
      </w:r>
    </w:p>
    <w:p w14:paraId="31F030CB">
      <w:pPr>
        <w:pStyle w:val="725"/>
        <w:spacing w:line="360" w:lineRule="auto"/>
        <w:ind w:left="720" w:firstLine="240" w:firstLineChars="100"/>
        <w:rPr>
          <w:rFonts w:hint="eastAsia" w:cs="宋体"/>
          <w:color w:val="auto"/>
          <w:highlight w:val="none"/>
        </w:rPr>
      </w:pPr>
      <w:r>
        <w:rPr>
          <w:rFonts w:hint="eastAsia" w:cs="宋体"/>
          <w:color w:val="auto"/>
          <w:highlight w:val="none"/>
        </w:rPr>
        <w:t>11.2.3营业执照副本复印件（加盖投标人公章）</w:t>
      </w:r>
    </w:p>
    <w:p w14:paraId="668CB0F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11.2.4授权委托书或法定代表人（单位负责人、自然人本人）身份证明；</w:t>
      </w:r>
    </w:p>
    <w:p w14:paraId="3E6CD52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11.2.5投标人股权信息表</w:t>
      </w:r>
    </w:p>
    <w:p w14:paraId="703B386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11.2.6详细的“交货清单”；</w:t>
      </w:r>
    </w:p>
    <w:p w14:paraId="2AF08AF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11.2.7技术规范偏离表；</w:t>
      </w:r>
    </w:p>
    <w:p w14:paraId="690FBF6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11.2.8商务条款偏离表；</w:t>
      </w:r>
    </w:p>
    <w:p w14:paraId="1C2FC46B">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11.2.9完成的类似项目一览表（附合同复印件）；</w:t>
      </w:r>
    </w:p>
    <w:p w14:paraId="6F8EEE1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11.2.10体系认证证书；</w:t>
      </w:r>
    </w:p>
    <w:p w14:paraId="59511BE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11.2.11著作权；</w:t>
      </w:r>
    </w:p>
    <w:p w14:paraId="17A78F0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11.2.12节能、环保产品；</w:t>
      </w:r>
    </w:p>
    <w:p w14:paraId="12270F42">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11.2.13项目组成员；</w:t>
      </w:r>
    </w:p>
    <w:p w14:paraId="7F81194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11.2.14技术方案与实施方案；</w:t>
      </w:r>
    </w:p>
    <w:p w14:paraId="16B3FC3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11.2.15质量控制措施情况；</w:t>
      </w:r>
    </w:p>
    <w:p w14:paraId="11DF4C4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11.2.16售后服务；</w:t>
      </w:r>
    </w:p>
    <w:p w14:paraId="3E7F180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11.2.17第四部分“评标办法”中要求提供的资料。</w:t>
      </w:r>
    </w:p>
    <w:p w14:paraId="2CC91677">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rPr>
        <w:t>11.2.18</w:t>
      </w:r>
      <w:r>
        <w:rPr>
          <w:rFonts w:hint="eastAsia" w:ascii="宋体" w:hAnsi="宋体" w:cs="宋体"/>
          <w:color w:val="auto"/>
          <w:sz w:val="24"/>
          <w:highlight w:val="none"/>
          <w:lang w:val="zh-CN"/>
        </w:rPr>
        <w:t>政府采购供应商廉洁自律承诺书；</w:t>
      </w:r>
    </w:p>
    <w:p w14:paraId="396F91DF">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11.2.</w:t>
      </w:r>
      <w:r>
        <w:rPr>
          <w:rFonts w:hint="eastAsia" w:ascii="宋体" w:hAnsi="宋体" w:cs="宋体"/>
          <w:color w:val="auto"/>
          <w:sz w:val="24"/>
          <w:highlight w:val="none"/>
        </w:rPr>
        <w:t>19</w:t>
      </w:r>
      <w:r>
        <w:rPr>
          <w:rFonts w:hint="eastAsia" w:ascii="宋体" w:hAnsi="宋体" w:cs="宋体"/>
          <w:color w:val="auto"/>
          <w:sz w:val="24"/>
          <w:highlight w:val="none"/>
          <w:lang w:val="zh-CN"/>
        </w:rPr>
        <w:t>缴纳采购代理服务费承诺书；</w:t>
      </w:r>
    </w:p>
    <w:p w14:paraId="083BEC29">
      <w:pPr>
        <w:snapToGrid w:val="0"/>
        <w:spacing w:line="360" w:lineRule="auto"/>
        <w:ind w:firstLine="482" w:firstLineChars="200"/>
        <w:rPr>
          <w:rFonts w:hint="eastAsia"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7DDF93B1">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0531F35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11.3.2投标分项报价表</w:t>
      </w:r>
    </w:p>
    <w:p w14:paraId="68517585">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18166781">
      <w:pPr>
        <w:pStyle w:val="725"/>
        <w:spacing w:line="360" w:lineRule="auto"/>
        <w:ind w:left="480" w:firstLine="480" w:firstLineChars="200"/>
        <w:rPr>
          <w:rFonts w:hint="eastAsia" w:cs="宋体"/>
          <w:color w:val="auto"/>
          <w:highlight w:val="none"/>
        </w:rPr>
      </w:pPr>
      <w:r>
        <w:rPr>
          <w:rFonts w:hint="eastAsia" w:cs="宋体"/>
          <w:color w:val="auto"/>
          <w:highlight w:val="none"/>
        </w:rPr>
        <w:t>11.3.</w:t>
      </w:r>
      <w:bookmarkStart w:id="26" w:name="_Toc6461"/>
      <w:bookmarkStart w:id="27" w:name="_Toc5746"/>
      <w:r>
        <w:rPr>
          <w:rFonts w:hint="eastAsia" w:cs="宋体"/>
          <w:color w:val="auto"/>
          <w:highlight w:val="none"/>
        </w:rPr>
        <w:t>4投标人针对报价需要说明的其他文件和说明。</w:t>
      </w:r>
      <w:bookmarkEnd w:id="26"/>
      <w:bookmarkEnd w:id="27"/>
    </w:p>
    <w:p w14:paraId="2E8D80D4">
      <w:pPr>
        <w:pStyle w:val="82"/>
        <w:spacing w:line="360" w:lineRule="auto"/>
        <w:ind w:firstLine="460"/>
        <w:rPr>
          <w:rFonts w:hint="eastAsia" w:ascii="宋体" w:hAnsi="宋体" w:cs="宋体"/>
          <w:color w:val="auto"/>
          <w:highlight w:val="none"/>
        </w:rPr>
      </w:pPr>
    </w:p>
    <w:p w14:paraId="05940B01">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B76CB81">
      <w:pPr>
        <w:spacing w:line="360" w:lineRule="auto"/>
        <w:ind w:firstLine="723" w:firstLineChars="300"/>
        <w:rPr>
          <w:rFonts w:hint="eastAsia"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3769D8CC">
      <w:pPr>
        <w:pStyle w:val="133"/>
        <w:snapToGrid w:val="0"/>
        <w:spacing w:before="0"/>
        <w:ind w:firstLine="0" w:firstLineChars="0"/>
        <w:outlineLvl w:val="0"/>
        <w:rPr>
          <w:rFonts w:hint="eastAsia" w:ascii="宋体" w:hAnsi="宋体" w:cs="宋体"/>
          <w:b/>
          <w:color w:val="auto"/>
          <w:szCs w:val="24"/>
          <w:highlight w:val="none"/>
        </w:rPr>
      </w:pPr>
      <w:bookmarkStart w:id="28" w:name="_Toc30841"/>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bookmarkEnd w:id="28"/>
    </w:p>
    <w:p w14:paraId="72AEE824">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B0CABB5">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02417B1">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33ADD272">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2E6F1DAE">
      <w:pPr>
        <w:pStyle w:val="133"/>
        <w:snapToGrid w:val="0"/>
        <w:spacing w:before="0"/>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7D273E0">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5FB44625">
      <w:pPr>
        <w:pStyle w:val="133"/>
        <w:snapToGrid w:val="0"/>
        <w:spacing w:before="0"/>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1F3D754">
      <w:pPr>
        <w:pStyle w:val="133"/>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2987BD9">
      <w:pPr>
        <w:pStyle w:val="133"/>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后递交的投标文件，电子交易平台将拒收。</w:t>
      </w:r>
    </w:p>
    <w:p w14:paraId="4ED3EE80">
      <w:pPr>
        <w:pStyle w:val="133"/>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37186F5">
      <w:pPr>
        <w:pStyle w:val="133"/>
        <w:spacing w:before="0"/>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5533268">
      <w:pPr>
        <w:pStyle w:val="32"/>
        <w:spacing w:line="360"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w:t>
      </w:r>
    </w:p>
    <w:p w14:paraId="03C18B9D">
      <w:pPr>
        <w:pStyle w:val="32"/>
        <w:spacing w:line="360"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3315B29E">
      <w:pPr>
        <w:pStyle w:val="32"/>
        <w:spacing w:line="360"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62723428">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247DDCA">
      <w:pPr>
        <w:pStyle w:val="3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送达时间以签收人签收时间为准。采购代理机构将拒绝接受逾期送达的备份投标文件。邮寄过程中，电子备份投标文件发生泄露、遗失、损坏或延期送达等情况的，由投标人自行负责。</w:t>
      </w:r>
    </w:p>
    <w:p w14:paraId="2A146082">
      <w:pPr>
        <w:pStyle w:val="32"/>
        <w:spacing w:line="360"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AC711B2">
      <w:pPr>
        <w:pStyle w:val="133"/>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71FEDBE3">
      <w:pPr>
        <w:pStyle w:val="24"/>
        <w:spacing w:line="360"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hint="eastAsia" w:cs="宋体"/>
          <w:color w:val="auto"/>
          <w:highlight w:val="none"/>
        </w:rPr>
        <w:t>4.2规定</w:t>
      </w:r>
      <w:r>
        <w:rPr>
          <w:rFonts w:hint="eastAsia" w:cs="宋体"/>
          <w:color w:val="auto"/>
          <w:szCs w:val="21"/>
          <w:highlight w:val="none"/>
        </w:rPr>
        <w:t>的情形之一的，投标无效：</w:t>
      </w:r>
    </w:p>
    <w:p w14:paraId="594687FA">
      <w:pPr>
        <w:pStyle w:val="133"/>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01DB6D0C">
      <w:pPr>
        <w:spacing w:line="360"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9F31610">
      <w:pPr>
        <w:pStyle w:val="133"/>
        <w:spacing w:before="0"/>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DA24033">
      <w:pPr>
        <w:pStyle w:val="133"/>
        <w:spacing w:before="0"/>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3485D3F2">
      <w:pPr>
        <w:pStyle w:val="133"/>
        <w:spacing w:before="0"/>
        <w:ind w:firstLine="643"/>
        <w:rPr>
          <w:rFonts w:hint="eastAsia" w:ascii="宋体" w:hAnsi="宋体" w:cs="宋体"/>
          <w:b/>
          <w:color w:val="auto"/>
          <w:sz w:val="32"/>
          <w:highlight w:val="none"/>
        </w:rPr>
      </w:pPr>
    </w:p>
    <w:p w14:paraId="0D20C894">
      <w:pPr>
        <w:pStyle w:val="133"/>
        <w:spacing w:before="0"/>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3DBB8B31">
      <w:pPr>
        <w:pStyle w:val="558"/>
        <w:spacing w:before="0" w:line="360"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p>
    <w:p w14:paraId="5ED79DD5">
      <w:pPr>
        <w:pStyle w:val="558"/>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10CED5B7">
      <w:pPr>
        <w:pStyle w:val="558"/>
        <w:spacing w:before="0" w:line="360"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69E97F15">
      <w:pPr>
        <w:pStyle w:val="32"/>
        <w:spacing w:line="360" w:lineRule="auto"/>
        <w:ind w:firstLine="361" w:firstLineChars="150"/>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18.3投标文件未按时解密，投标人提供了备份投标文件的，以备份投标文件作为依据。投标文件已按时解密的，备份投标文件自动失效。</w:t>
      </w:r>
    </w:p>
    <w:p w14:paraId="3DBD2BE9">
      <w:pPr>
        <w:pStyle w:val="32"/>
        <w:spacing w:line="360" w:lineRule="auto"/>
        <w:ind w:firstLine="361" w:firstLineChars="150"/>
        <w:rPr>
          <w:rFonts w:hint="eastAsia" w:cs="仿宋_GB2312" w:asciiTheme="minorEastAsia" w:hAnsiTheme="minorEastAsia" w:eastAsiaTheme="minorEastAsia"/>
          <w:b/>
          <w:color w:val="auto"/>
          <w:sz w:val="24"/>
          <w:szCs w:val="24"/>
          <w:highlight w:val="none"/>
        </w:rPr>
      </w:pPr>
      <w:r>
        <w:rPr>
          <w:rFonts w:hint="eastAsia" w:cs="仿宋_GB2312" w:asciiTheme="minorEastAsia" w:hAnsiTheme="minorEastAsia" w:eastAsiaTheme="minorEastAsia"/>
          <w:b/>
          <w:color w:val="auto"/>
          <w:sz w:val="24"/>
          <w:szCs w:val="24"/>
          <w:highlight w:val="none"/>
        </w:rPr>
        <w:t>18.4投标文件解密结束，各投标人签署《政府采购活动现场确认声明书》（格式见附件），签署完成后，扫描发送至邮箱：</w:t>
      </w:r>
      <w:r>
        <w:rPr>
          <w:color w:val="auto"/>
          <w:highlight w:val="none"/>
        </w:rPr>
        <w:fldChar w:fldCharType="begin"/>
      </w:r>
      <w:r>
        <w:rPr>
          <w:color w:val="auto"/>
          <w:highlight w:val="none"/>
        </w:rPr>
        <w:instrText xml:space="preserve"> HYPERLINK "mailto:834007470@qq.com；" </w:instrText>
      </w:r>
      <w:r>
        <w:rPr>
          <w:color w:val="auto"/>
          <w:highlight w:val="none"/>
        </w:rPr>
        <w:fldChar w:fldCharType="separate"/>
      </w:r>
      <w:r>
        <w:rPr>
          <w:rFonts w:hint="eastAsia" w:cs="仿宋_GB2312" w:asciiTheme="minorEastAsia" w:hAnsiTheme="minorEastAsia" w:eastAsiaTheme="minorEastAsia"/>
          <w:b/>
          <w:color w:val="auto"/>
          <w:sz w:val="24"/>
          <w:szCs w:val="24"/>
          <w:highlight w:val="none"/>
        </w:rPr>
        <w:t>mjh@zxbidding.cn；</w:t>
      </w:r>
      <w:r>
        <w:rPr>
          <w:rFonts w:hint="eastAsia" w:cs="仿宋_GB2312" w:asciiTheme="minorEastAsia" w:hAnsiTheme="minorEastAsia" w:eastAsiaTheme="minorEastAsia"/>
          <w:b/>
          <w:color w:val="auto"/>
          <w:sz w:val="24"/>
          <w:szCs w:val="24"/>
          <w:highlight w:val="none"/>
        </w:rPr>
        <w:fldChar w:fldCharType="end"/>
      </w:r>
    </w:p>
    <w:p w14:paraId="1D4A56F9">
      <w:pPr>
        <w:widowControl/>
        <w:spacing w:line="360"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19、资格审查</w:t>
      </w:r>
    </w:p>
    <w:p w14:paraId="47F75351">
      <w:pPr>
        <w:pStyle w:val="558"/>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19.1采购人或采购代理机构依据法律法规和招标文件的规定，对投标人的资格进行审查。</w:t>
      </w:r>
    </w:p>
    <w:p w14:paraId="7644217D">
      <w:pPr>
        <w:pStyle w:val="558"/>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19.2投标人未按照招标文件要求提供与资格条件相应的有效资格证明材料的，视为投标人不具备招标文件中规定的资格要求，其投标无效。</w:t>
      </w:r>
    </w:p>
    <w:p w14:paraId="2EC5BB29">
      <w:pPr>
        <w:pStyle w:val="558"/>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19.3对未通过资格审查的投标人，采购人或采购代理机构告知其未通过的原因。</w:t>
      </w:r>
    </w:p>
    <w:p w14:paraId="72A9EC62">
      <w:pPr>
        <w:pStyle w:val="558"/>
        <w:spacing w:before="0" w:line="360"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19.4合格投标人不足3家的，不再评标。</w:t>
      </w:r>
    </w:p>
    <w:p w14:paraId="7BDE594B">
      <w:pPr>
        <w:pStyle w:val="133"/>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1C148F74">
      <w:pPr>
        <w:pStyle w:val="133"/>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5BD01CB2">
      <w:pPr>
        <w:pStyle w:val="133"/>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E9C469">
      <w:pPr>
        <w:pStyle w:val="133"/>
        <w:spacing w:before="0"/>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820D1A0">
      <w:pPr>
        <w:pStyle w:val="133"/>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1E16CD08">
      <w:pPr>
        <w:pStyle w:val="133"/>
        <w:spacing w:before="0"/>
        <w:ind w:firstLine="0" w:firstLineChars="0"/>
        <w:rPr>
          <w:rFonts w:hint="eastAsia" w:ascii="宋体" w:hAnsi="宋体" w:cs="宋体"/>
          <w:color w:val="auto"/>
          <w:kern w:val="0"/>
          <w:szCs w:val="24"/>
          <w:highlight w:val="none"/>
        </w:rPr>
      </w:pPr>
    </w:p>
    <w:p w14:paraId="6BC46094">
      <w:pPr>
        <w:snapToGrid w:val="0"/>
        <w:spacing w:line="360" w:lineRule="auto"/>
        <w:jc w:val="center"/>
        <w:outlineLvl w:val="0"/>
        <w:rPr>
          <w:rFonts w:hint="eastAsia" w:ascii="宋体" w:hAnsi="宋体" w:cs="宋体"/>
          <w:b/>
          <w:color w:val="auto"/>
          <w:sz w:val="36"/>
          <w:szCs w:val="36"/>
          <w:highlight w:val="none"/>
        </w:rPr>
      </w:pPr>
      <w:bookmarkStart w:id="29" w:name="_Toc12389"/>
      <w:r>
        <w:rPr>
          <w:rFonts w:hint="eastAsia" w:ascii="宋体" w:hAnsi="宋体" w:cs="宋体"/>
          <w:b/>
          <w:color w:val="auto"/>
          <w:sz w:val="36"/>
          <w:szCs w:val="36"/>
          <w:highlight w:val="none"/>
        </w:rPr>
        <w:t>五、评标</w:t>
      </w:r>
      <w:bookmarkEnd w:id="29"/>
    </w:p>
    <w:p w14:paraId="67BA0234">
      <w:pPr>
        <w:spacing w:line="360" w:lineRule="auto"/>
        <w:rPr>
          <w:rFonts w:hint="eastAsia" w:ascii="宋体" w:hAnsi="宋体" w:cs="宋体"/>
          <w:b/>
          <w:color w:val="auto"/>
          <w:sz w:val="24"/>
          <w:highlight w:val="none"/>
        </w:rPr>
      </w:pPr>
      <w:bookmarkStart w:id="30" w:name="_Toc91899903"/>
      <w:r>
        <w:rPr>
          <w:rFonts w:hint="eastAsia" w:ascii="宋体" w:hAnsi="宋体" w:cs="宋体"/>
          <w:b/>
          <w:color w:val="auto"/>
          <w:sz w:val="24"/>
          <w:highlight w:val="none"/>
        </w:rPr>
        <w:t>21.</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65F36938">
      <w:pPr>
        <w:spacing w:line="360" w:lineRule="auto"/>
        <w:rPr>
          <w:rFonts w:hint="eastAsia" w:ascii="宋体" w:hAnsi="宋体" w:cs="宋体"/>
          <w:b/>
          <w:color w:val="auto"/>
          <w:sz w:val="24"/>
          <w:highlight w:val="none"/>
        </w:rPr>
      </w:pPr>
    </w:p>
    <w:p w14:paraId="46186B80">
      <w:pPr>
        <w:snapToGrid w:val="0"/>
        <w:spacing w:line="360" w:lineRule="auto"/>
        <w:jc w:val="center"/>
        <w:outlineLvl w:val="0"/>
        <w:rPr>
          <w:rFonts w:hint="eastAsia" w:ascii="宋体" w:hAnsi="宋体" w:cs="宋体"/>
          <w:b/>
          <w:color w:val="auto"/>
          <w:sz w:val="36"/>
          <w:szCs w:val="36"/>
          <w:highlight w:val="none"/>
        </w:rPr>
      </w:pPr>
      <w:bookmarkStart w:id="31" w:name="_Toc20717"/>
      <w:r>
        <w:rPr>
          <w:rFonts w:hint="eastAsia" w:ascii="宋体" w:hAnsi="宋体" w:cs="宋体"/>
          <w:b/>
          <w:color w:val="auto"/>
          <w:sz w:val="36"/>
          <w:szCs w:val="36"/>
          <w:highlight w:val="none"/>
        </w:rPr>
        <w:t>六、定标</w:t>
      </w:r>
      <w:bookmarkEnd w:id="31"/>
    </w:p>
    <w:p w14:paraId="31E0E564">
      <w:pPr>
        <w:pStyle w:val="24"/>
        <w:spacing w:line="360" w:lineRule="auto"/>
        <w:ind w:left="479" w:hanging="479" w:hangingChars="199"/>
        <w:rPr>
          <w:rFonts w:hint="eastAsia" w:cs="宋体"/>
          <w:b/>
          <w:color w:val="auto"/>
          <w:highlight w:val="none"/>
        </w:rPr>
      </w:pPr>
      <w:r>
        <w:rPr>
          <w:rFonts w:hint="eastAsia" w:cs="宋体"/>
          <w:b/>
          <w:color w:val="auto"/>
          <w:highlight w:val="none"/>
        </w:rPr>
        <w:t>22. 确定中标供应商</w:t>
      </w:r>
    </w:p>
    <w:p w14:paraId="1BCD09A4">
      <w:pPr>
        <w:pStyle w:val="133"/>
        <w:snapToGrid w:val="0"/>
        <w:spacing w:before="0"/>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23F7AA07">
      <w:pPr>
        <w:pStyle w:val="133"/>
        <w:snapToGrid w:val="0"/>
        <w:spacing w:before="0"/>
        <w:ind w:firstLine="480"/>
        <w:rPr>
          <w:rFonts w:hint="eastAsia" w:ascii="宋体" w:hAnsi="宋体" w:cs="宋体"/>
          <w:color w:val="auto"/>
          <w:szCs w:val="24"/>
          <w:highlight w:val="none"/>
        </w:rPr>
      </w:pPr>
      <w:r>
        <w:rPr>
          <w:rFonts w:ascii="宋体" w:hAnsi="宋体" w:cs="宋体"/>
          <w:color w:val="auto"/>
          <w:szCs w:val="24"/>
          <w:highlight w:val="none"/>
        </w:rPr>
        <w:t>本项目由评标委员会推荐2名中标候选人，采购人在评标委员会推荐的中标候选人名单中按顺序确定中标人。若第一中标候选人放弃中标、或投标过程中所提供的资料有失实或弄虚作假的、或因不可抗力提出不能履行合同的，或不能在招标文件规定的期限内提交履约保证金（如有）的，采购人可视情况选择排名第二的中标候选人为中标人，也可以重新开展政府采购活动。</w:t>
      </w:r>
    </w:p>
    <w:p w14:paraId="6F429306">
      <w:pPr>
        <w:pStyle w:val="133"/>
        <w:snapToGrid w:val="0"/>
        <w:spacing w:before="0"/>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680F4E21">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2E35390E">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ADAAB99">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41F5DA6F">
      <w:pPr>
        <w:snapToGrid w:val="0"/>
        <w:spacing w:line="360" w:lineRule="auto"/>
        <w:ind w:left="120" w:leftChars="57" w:firstLine="482" w:firstLineChars="150"/>
        <w:jc w:val="center"/>
        <w:rPr>
          <w:rFonts w:hint="eastAsia" w:ascii="宋体" w:hAnsi="宋体" w:cs="宋体"/>
          <w:b/>
          <w:color w:val="auto"/>
          <w:sz w:val="32"/>
          <w:highlight w:val="none"/>
        </w:rPr>
      </w:pPr>
    </w:p>
    <w:p w14:paraId="0FC9A39A">
      <w:pPr>
        <w:snapToGrid w:val="0"/>
        <w:spacing w:line="360"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4596052A">
      <w:pPr>
        <w:pStyle w:val="24"/>
        <w:spacing w:line="360"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750FB45">
      <w:pPr>
        <w:pStyle w:val="24"/>
        <w:spacing w:line="360" w:lineRule="auto"/>
        <w:ind w:left="479" w:hanging="479" w:hangingChars="199"/>
        <w:rPr>
          <w:rFonts w:hint="eastAsia" w:cs="宋体"/>
          <w:b/>
          <w:color w:val="auto"/>
          <w:highlight w:val="none"/>
        </w:rPr>
      </w:pPr>
      <w:r>
        <w:rPr>
          <w:rFonts w:hint="eastAsia" w:cs="宋体"/>
          <w:b/>
          <w:color w:val="auto"/>
          <w:highlight w:val="none"/>
        </w:rPr>
        <w:t>25. 合同的签订</w:t>
      </w:r>
    </w:p>
    <w:p w14:paraId="68C445D4">
      <w:pPr>
        <w:widowControl/>
        <w:shd w:val="clear" w:color="auto" w:fill="FFFFFF"/>
        <w:spacing w:line="360"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4CB7C5F5">
      <w:pPr>
        <w:pStyle w:val="133"/>
        <w:snapToGrid w:val="0"/>
        <w:spacing w:before="0"/>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1323014">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25.3中标供应商拒绝与采购人签订合同的，采购人可以按照评审报告推荐的中标或者成交候选人名单排序，确定下一候选人为中标供应商，也可以重新开展政府采购活动。</w:t>
      </w:r>
    </w:p>
    <w:p w14:paraId="3D6B5492">
      <w:pPr>
        <w:snapToGrid w:val="0"/>
        <w:spacing w:line="360"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59982EB1">
      <w:pPr>
        <w:pStyle w:val="133"/>
        <w:snapToGrid w:val="0"/>
        <w:spacing w:before="0"/>
        <w:ind w:firstLine="0" w:firstLineChars="0"/>
        <w:rPr>
          <w:rFonts w:hint="eastAsia" w:ascii="宋体" w:hAnsi="宋体" w:cs="宋体"/>
          <w:color w:val="auto"/>
          <w:highlight w:val="none"/>
        </w:rPr>
      </w:pPr>
      <w:r>
        <w:rPr>
          <w:rFonts w:hint="eastAsia" w:ascii="宋体" w:hAnsi="宋体" w:cs="宋体"/>
          <w:b/>
          <w:bCs/>
          <w:color w:val="auto"/>
          <w:highlight w:val="none"/>
        </w:rPr>
        <w:t>2</w:t>
      </w:r>
      <w:r>
        <w:rPr>
          <w:rFonts w:hint="eastAsia" w:ascii="宋体" w:hAnsi="宋体" w:cs="宋体"/>
          <w:b/>
          <w:bCs/>
          <w:color w:val="auto"/>
          <w:szCs w:val="24"/>
          <w:highlight w:val="none"/>
        </w:rPr>
        <w:t>6</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3E442B58">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26.1电子交易平台发生故障而无法登录访问的；</w:t>
      </w:r>
    </w:p>
    <w:p w14:paraId="583FB026">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26.2电子交易平台应用或数据库出现错误，不能进行正常操作的；</w:t>
      </w:r>
    </w:p>
    <w:p w14:paraId="1E559233">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26.3电子交易平台发现严重安全漏洞，有潜在泄密危险的；</w:t>
      </w:r>
    </w:p>
    <w:p w14:paraId="53D673AF">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26.4病毒发作导致不能进行正常操作的；</w:t>
      </w:r>
    </w:p>
    <w:p w14:paraId="6520F383">
      <w:pPr>
        <w:pStyle w:val="133"/>
        <w:snapToGrid w:val="0"/>
        <w:spacing w:before="0"/>
        <w:ind w:firstLine="480"/>
        <w:rPr>
          <w:rFonts w:hint="eastAsia" w:ascii="宋体" w:hAnsi="宋体" w:cs="宋体"/>
          <w:color w:val="auto"/>
          <w:highlight w:val="none"/>
        </w:rPr>
      </w:pPr>
      <w:r>
        <w:rPr>
          <w:rFonts w:hint="eastAsia" w:ascii="宋体" w:hAnsi="宋体" w:cs="宋体"/>
          <w:color w:val="auto"/>
          <w:highlight w:val="none"/>
        </w:rPr>
        <w:t>26.5其他无法保证电子交易的公平、公正和安全的情况。</w:t>
      </w:r>
    </w:p>
    <w:p w14:paraId="3C2ADADB">
      <w:pPr>
        <w:pStyle w:val="133"/>
        <w:snapToGrid w:val="0"/>
        <w:spacing w:before="0"/>
        <w:ind w:firstLine="0" w:firstLineChars="0"/>
        <w:rPr>
          <w:rFonts w:hint="eastAsia" w:ascii="宋体" w:hAnsi="宋体" w:cs="宋体"/>
          <w:color w:val="auto"/>
          <w:highlight w:val="none"/>
        </w:rPr>
      </w:pPr>
      <w:r>
        <w:rPr>
          <w:rFonts w:hint="eastAsia" w:ascii="宋体" w:hAnsi="宋体" w:cs="宋体"/>
          <w:color w:val="auto"/>
          <w:highlight w:val="none"/>
        </w:rPr>
        <w:t xml:space="preserve"> 27.出现以上情形，不影响采购公平、公正性的，采购组织机构可以待上述情形消除后继续组织电子交易活动，也可以决定某些环节以纸质形式进行；影响或可能影响采购公平、公正性的，应当重新采购。</w:t>
      </w:r>
    </w:p>
    <w:bookmarkEnd w:id="30"/>
    <w:p w14:paraId="59DEA226">
      <w:pPr>
        <w:tabs>
          <w:tab w:val="left" w:pos="0"/>
        </w:tabs>
        <w:spacing w:line="360" w:lineRule="auto"/>
        <w:ind w:firstLine="480"/>
        <w:rPr>
          <w:rFonts w:hint="eastAsia"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8"/>
    <w:bookmarkEnd w:id="19"/>
    <w:p w14:paraId="1D7A3473">
      <w:pPr>
        <w:spacing w:line="360" w:lineRule="auto"/>
        <w:jc w:val="center"/>
        <w:outlineLvl w:val="0"/>
        <w:rPr>
          <w:rFonts w:hint="eastAsia" w:ascii="宋体" w:hAnsi="宋体" w:cs="宋体"/>
          <w:b/>
          <w:color w:val="auto"/>
          <w:sz w:val="36"/>
          <w:szCs w:val="36"/>
          <w:highlight w:val="none"/>
        </w:rPr>
      </w:pPr>
      <w:bookmarkStart w:id="32" w:name="_Toc16032"/>
      <w:bookmarkStart w:id="33" w:name="第四部分"/>
      <w:r>
        <w:rPr>
          <w:rFonts w:hint="eastAsia" w:ascii="宋体" w:hAnsi="宋体" w:cs="宋体"/>
          <w:b/>
          <w:color w:val="auto"/>
          <w:sz w:val="36"/>
          <w:szCs w:val="36"/>
          <w:highlight w:val="none"/>
        </w:rPr>
        <w:t>第三部分采购需求</w:t>
      </w:r>
      <w:bookmarkEnd w:id="32"/>
    </w:p>
    <w:p w14:paraId="743AF08C">
      <w:pPr>
        <w:pStyle w:val="82"/>
        <w:spacing w:line="360"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一、采购清单及技术参数</w:t>
      </w:r>
    </w:p>
    <w:tbl>
      <w:tblPr>
        <w:tblStyle w:val="62"/>
        <w:tblW w:w="9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39"/>
        <w:gridCol w:w="7589"/>
      </w:tblGrid>
      <w:tr w14:paraId="5DE9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vAlign w:val="center"/>
          </w:tcPr>
          <w:p w14:paraId="142B23B9">
            <w:pPr>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序号</w:t>
            </w:r>
          </w:p>
        </w:tc>
        <w:tc>
          <w:tcPr>
            <w:tcW w:w="1339" w:type="dxa"/>
            <w:vAlign w:val="center"/>
          </w:tcPr>
          <w:p w14:paraId="5606233B">
            <w:pPr>
              <w:wordWrap w:val="0"/>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指标项</w:t>
            </w:r>
          </w:p>
        </w:tc>
        <w:tc>
          <w:tcPr>
            <w:tcW w:w="7589" w:type="dxa"/>
            <w:vAlign w:val="center"/>
          </w:tcPr>
          <w:p w14:paraId="44828306">
            <w:pPr>
              <w:wordWrap w:val="0"/>
              <w:snapToGrid w:val="0"/>
              <w:spacing w:line="360" w:lineRule="auto"/>
              <w:jc w:val="center"/>
              <w:rPr>
                <w:rFonts w:hint="eastAsia" w:ascii="宋体" w:hAnsi="宋体" w:cs="宋体"/>
                <w:b/>
                <w:color w:val="auto"/>
                <w:kern w:val="0"/>
                <w:sz w:val="24"/>
                <w:highlight w:val="none"/>
              </w:rPr>
            </w:pPr>
            <w:r>
              <w:rPr>
                <w:rFonts w:hint="eastAsia" w:ascii="宋体" w:hAnsi="宋体" w:cs="宋体"/>
                <w:b/>
                <w:color w:val="auto"/>
                <w:kern w:val="0"/>
                <w:sz w:val="24"/>
                <w:highlight w:val="none"/>
              </w:rPr>
              <w:t>指标要求</w:t>
            </w:r>
          </w:p>
        </w:tc>
      </w:tr>
      <w:tr w14:paraId="6BCD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vAlign w:val="center"/>
          </w:tcPr>
          <w:p w14:paraId="599FC4CD">
            <w:pPr>
              <w:numPr>
                <w:ilvl w:val="0"/>
                <w:numId w:val="1"/>
              </w:numPr>
              <w:wordWrap w:val="0"/>
              <w:spacing w:line="360" w:lineRule="auto"/>
              <w:ind w:left="0"/>
              <w:jc w:val="right"/>
              <w:rPr>
                <w:rFonts w:hint="eastAsia" w:ascii="宋体" w:hAnsi="宋体" w:cs="宋体"/>
                <w:bCs/>
                <w:color w:val="auto"/>
                <w:kern w:val="0"/>
                <w:sz w:val="24"/>
                <w:highlight w:val="none"/>
              </w:rPr>
            </w:pPr>
          </w:p>
        </w:tc>
        <w:tc>
          <w:tcPr>
            <w:tcW w:w="1339" w:type="dxa"/>
            <w:vAlign w:val="center"/>
          </w:tcPr>
          <w:p w14:paraId="614DCD5A">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总体技术要求</w:t>
            </w:r>
          </w:p>
        </w:tc>
        <w:tc>
          <w:tcPr>
            <w:tcW w:w="7589" w:type="dxa"/>
            <w:vAlign w:val="center"/>
          </w:tcPr>
          <w:p w14:paraId="00CBF095">
            <w:pPr>
              <w:numPr>
                <w:ilvl w:val="0"/>
                <w:numId w:val="2"/>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网站群系统架构升级要求采用B/S结构设计、JAVA语言开发、J2EE技术架构。</w:t>
            </w:r>
          </w:p>
          <w:p w14:paraId="2AD93369">
            <w:pPr>
              <w:numPr>
                <w:ilvl w:val="0"/>
                <w:numId w:val="2"/>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支持通过一套平台实现微信、微博、网站、大屏界面等全媒体的管理，无需重复多次登录不同后台。</w:t>
            </w:r>
          </w:p>
          <w:p w14:paraId="69960E39">
            <w:pPr>
              <w:numPr>
                <w:ilvl w:val="0"/>
                <w:numId w:val="2"/>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需具有良好的跨平台特性，支持基于主流Linux的平台搭建；支持Tomcat、Apache等应用服务器；支持Oracle、SQL Server、MySQL、PostgreSQL等多种主流数据库。</w:t>
            </w:r>
          </w:p>
          <w:p w14:paraId="3CAC8633">
            <w:pPr>
              <w:numPr>
                <w:ilvl w:val="0"/>
                <w:numId w:val="2"/>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兼容微软IE、谷歌Chrome、360浏览器、苹果Safari、QQ浏览器、火狐Firefox等多种浏览器。</w:t>
            </w:r>
          </w:p>
          <w:p w14:paraId="41A51A75">
            <w:pPr>
              <w:numPr>
                <w:ilvl w:val="0"/>
                <w:numId w:val="2"/>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要求支持移动网站建设，实现网站页面和文章内容、视频、图片等资源的全适配，兼容全部主流智能手机的操作系统：包括苹果IOS、安卓Android等，兼容不同设备的分辨率。</w:t>
            </w:r>
          </w:p>
          <w:p w14:paraId="75F4E2BA">
            <w:pPr>
              <w:numPr>
                <w:ilvl w:val="0"/>
                <w:numId w:val="2"/>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需要具有完善的权限和用户管理体系，可以适应单位内各类角色管理员的管理和使用，提供与统一身份认证系统的数据接口，并具有集成能力。</w:t>
            </w:r>
          </w:p>
          <w:p w14:paraId="4EAAECCF">
            <w:pPr>
              <w:numPr>
                <w:ilvl w:val="0"/>
                <w:numId w:val="2"/>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系统安装可根据单位内实际情况选择不同的部署方式，要求支持常见的几类部署方式（单服务器部署、多服务器部署、虚拟化部署、集群化部署等），可实现动态服务器和静态服务器分开部署。</w:t>
            </w:r>
          </w:p>
          <w:p w14:paraId="0E4BA921">
            <w:pPr>
              <w:numPr>
                <w:ilvl w:val="0"/>
                <w:numId w:val="2"/>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系统应支持反向代理设置，方便获取客户端的真实IP地址，能够添加可信任的反向代理。对于反向代理服务器，支持添加至可信列表。</w:t>
            </w:r>
          </w:p>
          <w:p w14:paraId="07A407FF">
            <w:pPr>
              <w:numPr>
                <w:ilvl w:val="0"/>
                <w:numId w:val="2"/>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系统针对IPv6提供全面访问支持，同时支持基于IPv4和IPv6地址的访问控制，访问记录及统计。</w:t>
            </w:r>
          </w:p>
          <w:p w14:paraId="3AD36D2C">
            <w:pPr>
              <w:numPr>
                <w:ilvl w:val="0"/>
                <w:numId w:val="2"/>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系统全面支持HTTPS安全传输协议。</w:t>
            </w:r>
          </w:p>
          <w:p w14:paraId="5C0FF8EA">
            <w:pPr>
              <w:numPr>
                <w:ilvl w:val="0"/>
                <w:numId w:val="2"/>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本次项目建设，是充分利用我校现有网站群建设成果，对平台进行功能升级、安全加固和部分功能模块拓展，整体项目建设，须确保不影响现有网站运行体系、架构的正常运行、确保不影响网站群的常规管理。整体项目须保质保量按期完成交付。（投标人需提供针对本条款出具完全响应的承诺函）</w:t>
            </w:r>
          </w:p>
        </w:tc>
      </w:tr>
      <w:tr w14:paraId="1407C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vAlign w:val="center"/>
          </w:tcPr>
          <w:p w14:paraId="351AF7AD">
            <w:pPr>
              <w:numPr>
                <w:ilvl w:val="0"/>
                <w:numId w:val="1"/>
              </w:numPr>
              <w:wordWrap w:val="0"/>
              <w:spacing w:line="360" w:lineRule="auto"/>
              <w:ind w:left="0"/>
              <w:jc w:val="right"/>
              <w:rPr>
                <w:rFonts w:hint="eastAsia" w:ascii="宋体" w:hAnsi="宋体" w:cs="宋体"/>
                <w:bCs/>
                <w:color w:val="auto"/>
                <w:kern w:val="0"/>
                <w:sz w:val="24"/>
                <w:highlight w:val="none"/>
              </w:rPr>
            </w:pPr>
          </w:p>
        </w:tc>
        <w:tc>
          <w:tcPr>
            <w:tcW w:w="1339" w:type="dxa"/>
            <w:vAlign w:val="center"/>
          </w:tcPr>
          <w:p w14:paraId="669C6968">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平台登录管理</w:t>
            </w:r>
          </w:p>
        </w:tc>
        <w:tc>
          <w:tcPr>
            <w:tcW w:w="7589" w:type="dxa"/>
            <w:vAlign w:val="center"/>
          </w:tcPr>
          <w:p w14:paraId="1984B883">
            <w:pPr>
              <w:pStyle w:val="978"/>
              <w:numPr>
                <w:ilvl w:val="0"/>
                <w:numId w:val="3"/>
              </w:numPr>
              <w:wordWrap w:val="0"/>
              <w:snapToGrid w:val="0"/>
              <w:spacing w:line="360" w:lineRule="auto"/>
              <w:ind w:left="0" w:firstLine="0" w:firstLineChars="0"/>
              <w:rPr>
                <w:rFonts w:hint="eastAsia" w:ascii="宋体" w:hAnsi="宋体" w:cs="宋体"/>
                <w:color w:val="auto"/>
                <w:kern w:val="0"/>
                <w:sz w:val="24"/>
                <w:highlight w:val="none"/>
              </w:rPr>
            </w:pPr>
            <w:r>
              <w:rPr>
                <w:rFonts w:hint="eastAsia" w:ascii="宋体" w:hAnsi="宋体" w:cs="宋体"/>
                <w:color w:val="auto"/>
                <w:kern w:val="0"/>
                <w:sz w:val="24"/>
                <w:highlight w:val="none"/>
              </w:rPr>
              <w:t>▲系统需支持部门站点、系统管理、内容管理登录入口的独立设定，为用户提供清晰的入口路径。需响应安全相关政策要求，系统内需设定系统管理员、审计管理员、安全管理员，并实现后台三员管理权限灵活设定</w:t>
            </w:r>
            <w:r>
              <w:rPr>
                <w:rFonts w:ascii="宋体" w:hAnsi="宋体" w:cs="宋体"/>
                <w:color w:val="auto"/>
                <w:sz w:val="24"/>
                <w:highlight w:val="none"/>
              </w:rPr>
              <w:t>（提供系统真实截图）</w:t>
            </w:r>
            <w:r>
              <w:rPr>
                <w:rFonts w:hint="eastAsia" w:ascii="宋体" w:hAnsi="宋体" w:cs="宋体"/>
                <w:color w:val="auto"/>
                <w:kern w:val="0"/>
                <w:sz w:val="24"/>
                <w:highlight w:val="none"/>
              </w:rPr>
              <w:t>。</w:t>
            </w:r>
          </w:p>
          <w:p w14:paraId="13A74B7D">
            <w:pPr>
              <w:pStyle w:val="978"/>
              <w:numPr>
                <w:ilvl w:val="0"/>
                <w:numId w:val="3"/>
              </w:numPr>
              <w:wordWrap w:val="0"/>
              <w:snapToGrid w:val="0"/>
              <w:spacing w:line="360" w:lineRule="auto"/>
              <w:ind w:left="0" w:firstLine="0" w:firstLineChars="0"/>
              <w:rPr>
                <w:rFonts w:hint="eastAsia" w:ascii="宋体" w:hAnsi="宋体" w:cs="宋体"/>
                <w:color w:val="auto"/>
                <w:kern w:val="0"/>
                <w:sz w:val="24"/>
                <w:highlight w:val="none"/>
              </w:rPr>
            </w:pPr>
            <w:r>
              <w:rPr>
                <w:rFonts w:hint="eastAsia" w:ascii="宋体" w:hAnsi="宋体" w:cs="宋体"/>
                <w:color w:val="auto"/>
                <w:kern w:val="0"/>
                <w:sz w:val="24"/>
                <w:highlight w:val="none"/>
              </w:rPr>
              <w:t>用户登录入口处需要提供专门的系统后台管理制度或站群安全制度阅览空间，帮助学校实现标准化管理规范的宣导与展示。</w:t>
            </w:r>
          </w:p>
        </w:tc>
      </w:tr>
      <w:tr w14:paraId="38BE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vAlign w:val="center"/>
          </w:tcPr>
          <w:p w14:paraId="08B76BD6">
            <w:pPr>
              <w:numPr>
                <w:ilvl w:val="0"/>
                <w:numId w:val="1"/>
              </w:numPr>
              <w:wordWrap w:val="0"/>
              <w:spacing w:line="360" w:lineRule="auto"/>
              <w:ind w:left="0"/>
              <w:jc w:val="right"/>
              <w:rPr>
                <w:rFonts w:hint="eastAsia" w:ascii="宋体" w:hAnsi="宋体" w:cs="宋体"/>
                <w:bCs/>
                <w:color w:val="auto"/>
                <w:kern w:val="0"/>
                <w:sz w:val="24"/>
                <w:highlight w:val="none"/>
              </w:rPr>
            </w:pPr>
          </w:p>
        </w:tc>
        <w:tc>
          <w:tcPr>
            <w:tcW w:w="1339" w:type="dxa"/>
            <w:vAlign w:val="center"/>
          </w:tcPr>
          <w:p w14:paraId="7FB09740">
            <w:pPr>
              <w:wordWrap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工作桌面管理工具</w:t>
            </w:r>
          </w:p>
        </w:tc>
        <w:tc>
          <w:tcPr>
            <w:tcW w:w="7589" w:type="dxa"/>
            <w:vAlign w:val="center"/>
          </w:tcPr>
          <w:p w14:paraId="34A78064">
            <w:pPr>
              <w:numPr>
                <w:ilvl w:val="0"/>
                <w:numId w:val="4"/>
              </w:numPr>
              <w:wordWrap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系统工作台支持</w:t>
            </w:r>
            <w:r>
              <w:rPr>
                <w:rFonts w:ascii="宋体" w:hAnsi="宋体" w:cs="宋体"/>
                <w:color w:val="auto"/>
                <w:sz w:val="24"/>
                <w:highlight w:val="none"/>
              </w:rPr>
              <w:t>查看</w:t>
            </w:r>
            <w:r>
              <w:rPr>
                <w:rFonts w:hint="eastAsia" w:ascii="宋体" w:hAnsi="宋体" w:cs="宋体"/>
                <w:color w:val="auto"/>
                <w:sz w:val="24"/>
                <w:highlight w:val="none"/>
              </w:rPr>
              <w:t>站点情况</w:t>
            </w:r>
            <w:r>
              <w:rPr>
                <w:rFonts w:ascii="宋体" w:hAnsi="宋体" w:cs="宋体"/>
                <w:color w:val="auto"/>
                <w:sz w:val="24"/>
                <w:highlight w:val="none"/>
              </w:rPr>
              <w:t>、异常管理员、系统运维的异常备份及磁盘空间情况，</w:t>
            </w:r>
            <w:r>
              <w:rPr>
                <w:rFonts w:hint="eastAsia" w:ascii="宋体" w:hAnsi="宋体" w:cs="宋体"/>
                <w:color w:val="auto"/>
                <w:sz w:val="24"/>
                <w:highlight w:val="none"/>
              </w:rPr>
              <w:t>可对服务器连通性一键检测，便于管理员掌握一手站群运维信息。</w:t>
            </w:r>
          </w:p>
          <w:p w14:paraId="18F545D6">
            <w:pPr>
              <w:pStyle w:val="23"/>
              <w:numPr>
                <w:ilvl w:val="0"/>
                <w:numId w:val="4"/>
              </w:numPr>
              <w:wordWrap w:val="0"/>
              <w:snapToGrid w:val="0"/>
              <w:rPr>
                <w:rFonts w:hint="eastAsia" w:hAnsi="宋体" w:cs="宋体"/>
                <w:color w:val="auto"/>
                <w:szCs w:val="24"/>
                <w:highlight w:val="none"/>
              </w:rPr>
            </w:pPr>
            <w:r>
              <w:rPr>
                <w:rFonts w:hint="eastAsia" w:hAnsi="宋体" w:cs="宋体"/>
                <w:color w:val="auto"/>
                <w:szCs w:val="24"/>
                <w:highlight w:val="none"/>
              </w:rPr>
              <w:t>系统工作台支持系统安全检测结果呈现，呈现内容至少包含站群安全评分、检测时间、各类检测项目数量，针对平台体检结果修复及防护日志查阅提供直达入口，确保安全问题快速处理。</w:t>
            </w:r>
          </w:p>
          <w:p w14:paraId="1484DD7D">
            <w:pPr>
              <w:pStyle w:val="23"/>
              <w:numPr>
                <w:ilvl w:val="0"/>
                <w:numId w:val="4"/>
              </w:numPr>
              <w:wordWrap w:val="0"/>
              <w:snapToGrid w:val="0"/>
              <w:rPr>
                <w:color w:val="auto"/>
                <w:highlight w:val="none"/>
              </w:rPr>
            </w:pPr>
            <w:r>
              <w:rPr>
                <w:rFonts w:hint="eastAsia" w:hAnsi="宋体" w:cs="宋体"/>
                <w:color w:val="auto"/>
                <w:szCs w:val="24"/>
                <w:highlight w:val="none"/>
              </w:rPr>
              <w:t>部门站点端提供部门工作台，需能够展示当前部门之下网站、微信号、微博号、电子屏等部门资产数量，每种资产可以查看当前所属管理员情况，上级部门管理员可查看下级部门资产。</w:t>
            </w:r>
          </w:p>
          <w:p w14:paraId="4831C779">
            <w:pPr>
              <w:pStyle w:val="23"/>
              <w:numPr>
                <w:ilvl w:val="0"/>
                <w:numId w:val="4"/>
              </w:numPr>
              <w:wordWrap w:val="0"/>
              <w:snapToGrid w:val="0"/>
              <w:rPr>
                <w:rFonts w:hint="eastAsia" w:hAnsi="宋体" w:cs="宋体"/>
                <w:color w:val="auto"/>
                <w:szCs w:val="24"/>
                <w:highlight w:val="none"/>
              </w:rPr>
            </w:pPr>
            <w:r>
              <w:rPr>
                <w:rFonts w:hint="eastAsia" w:hAnsi="宋体" w:cs="宋体"/>
                <w:color w:val="auto"/>
                <w:szCs w:val="24"/>
                <w:highlight w:val="none"/>
              </w:rPr>
              <w:t>部门工作台支持展示部门之下站点总访问量、总发文量热门搜索词云及访问趋势等关键运营数据，访问趋势需支持按照近一年、近一月等不同时间维度数据呈现。</w:t>
            </w:r>
          </w:p>
        </w:tc>
      </w:tr>
      <w:tr w14:paraId="78CB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vAlign w:val="center"/>
          </w:tcPr>
          <w:p w14:paraId="74338E5C">
            <w:pPr>
              <w:numPr>
                <w:ilvl w:val="0"/>
                <w:numId w:val="1"/>
              </w:numPr>
              <w:wordWrap w:val="0"/>
              <w:spacing w:line="360" w:lineRule="auto"/>
              <w:ind w:left="0"/>
              <w:jc w:val="right"/>
              <w:rPr>
                <w:rFonts w:hint="eastAsia" w:ascii="宋体" w:hAnsi="宋体" w:cs="宋体"/>
                <w:bCs/>
                <w:color w:val="auto"/>
                <w:kern w:val="0"/>
                <w:sz w:val="24"/>
                <w:highlight w:val="none"/>
              </w:rPr>
            </w:pPr>
          </w:p>
        </w:tc>
        <w:tc>
          <w:tcPr>
            <w:tcW w:w="1339" w:type="dxa"/>
            <w:vAlign w:val="center"/>
          </w:tcPr>
          <w:p w14:paraId="78E95535">
            <w:pPr>
              <w:wordWrap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站群管理</w:t>
            </w:r>
          </w:p>
        </w:tc>
        <w:tc>
          <w:tcPr>
            <w:tcW w:w="7589" w:type="dxa"/>
            <w:vAlign w:val="center"/>
          </w:tcPr>
          <w:p w14:paraId="2A76C0C6">
            <w:pPr>
              <w:pStyle w:val="23"/>
              <w:numPr>
                <w:ilvl w:val="0"/>
                <w:numId w:val="5"/>
              </w:numPr>
              <w:wordWrap w:val="0"/>
              <w:snapToGrid w:val="0"/>
              <w:rPr>
                <w:rFonts w:hint="eastAsia" w:hAnsi="宋体" w:cs="宋体"/>
                <w:color w:val="auto"/>
                <w:szCs w:val="24"/>
                <w:highlight w:val="none"/>
              </w:rPr>
            </w:pPr>
            <w:r>
              <w:rPr>
                <w:rFonts w:hint="eastAsia" w:hAnsi="宋体" w:cs="宋体"/>
                <w:color w:val="auto"/>
                <w:szCs w:val="24"/>
                <w:highlight w:val="none"/>
              </w:rPr>
              <w:t>站点管理</w:t>
            </w:r>
            <w:r>
              <w:rPr>
                <w:rFonts w:hint="eastAsia" w:hAnsi="宋体" w:cs="宋体"/>
                <w:color w:val="auto"/>
                <w:szCs w:val="24"/>
                <w:highlight w:val="none"/>
              </w:rPr>
              <w:tab/>
            </w:r>
            <w:r>
              <w:rPr>
                <w:rFonts w:hint="eastAsia" w:hAnsi="宋体" w:cs="宋体"/>
                <w:color w:val="auto"/>
                <w:szCs w:val="24"/>
                <w:highlight w:val="none"/>
              </w:rPr>
              <w:t>支持按部门管理站点，支持部门树的维护，可新增下级单位，针对每个部门要求能够展示部门成员数量、部门管理员联系方式等内容；能够采用部门视角盘点及管理每个部门的网站、新媒体以及大屏资产；</w:t>
            </w:r>
          </w:p>
          <w:p w14:paraId="28CE42C6">
            <w:pPr>
              <w:pStyle w:val="23"/>
              <w:numPr>
                <w:ilvl w:val="0"/>
                <w:numId w:val="5"/>
              </w:numPr>
              <w:wordWrap w:val="0"/>
              <w:snapToGrid w:val="0"/>
              <w:rPr>
                <w:rFonts w:hint="eastAsia" w:hAnsi="宋体" w:cs="宋体"/>
                <w:color w:val="auto"/>
                <w:szCs w:val="24"/>
                <w:highlight w:val="none"/>
              </w:rPr>
            </w:pPr>
            <w:r>
              <w:rPr>
                <w:rFonts w:hint="eastAsia" w:hAnsi="宋体" w:cs="宋体"/>
                <w:color w:val="auto"/>
                <w:szCs w:val="24"/>
                <w:highlight w:val="none"/>
              </w:rPr>
              <w:t>支持部门创建站点及电子屏的申请流程实现线上化处理，可实现对部门管理员的建站申请进行审批处理，可显示申请部门、申请人、申请时间及处理状态，可选择同意或驳回操作，要求对每个部门申请历史记录可查询。</w:t>
            </w:r>
          </w:p>
          <w:p w14:paraId="0BE46D6A">
            <w:pPr>
              <w:pStyle w:val="23"/>
              <w:numPr>
                <w:ilvl w:val="0"/>
                <w:numId w:val="5"/>
              </w:numPr>
              <w:wordWrap w:val="0"/>
              <w:snapToGrid w:val="0"/>
              <w:rPr>
                <w:rFonts w:hint="eastAsia" w:hAnsi="宋体" w:cs="宋体"/>
                <w:color w:val="auto"/>
                <w:kern w:val="0"/>
                <w:szCs w:val="24"/>
                <w:highlight w:val="none"/>
              </w:rPr>
            </w:pPr>
            <w:r>
              <w:rPr>
                <w:rFonts w:hint="eastAsia" w:hAnsi="宋体" w:cs="宋体"/>
                <w:color w:val="auto"/>
                <w:kern w:val="0"/>
                <w:szCs w:val="24"/>
                <w:highlight w:val="none"/>
              </w:rPr>
              <w:t>系统提供一键关停功能，可对当前平台站点统一进行关停，当处于一键关停状态中，外界无法针对关停站点进行访问，同时支持一键启用，对关停站点进行恢复。能够实现针对当前站点批量实现停止维护、停止浏览、停止维护和浏览、正常运转等多种管控模式。</w:t>
            </w:r>
          </w:p>
          <w:p w14:paraId="554639EC">
            <w:pPr>
              <w:pStyle w:val="23"/>
              <w:numPr>
                <w:ilvl w:val="0"/>
                <w:numId w:val="5"/>
              </w:numPr>
              <w:wordWrap w:val="0"/>
              <w:snapToGrid w:val="0"/>
              <w:rPr>
                <w:rFonts w:hint="eastAsia" w:hAnsi="宋体" w:cs="宋体"/>
                <w:color w:val="auto"/>
                <w:kern w:val="0"/>
                <w:szCs w:val="24"/>
                <w:highlight w:val="none"/>
              </w:rPr>
            </w:pPr>
            <w:r>
              <w:rPr>
                <w:rFonts w:hint="eastAsia" w:hAnsi="宋体" w:cs="宋体"/>
                <w:color w:val="auto"/>
                <w:kern w:val="0"/>
                <w:szCs w:val="24"/>
                <w:highlight w:val="none"/>
              </w:rPr>
              <w:t>支持站点启停生命周期管理，设置站点自动启停计划，系统自动执行站点的启停时间。</w:t>
            </w:r>
          </w:p>
          <w:p w14:paraId="0228F857">
            <w:pPr>
              <w:pStyle w:val="23"/>
              <w:numPr>
                <w:ilvl w:val="0"/>
                <w:numId w:val="5"/>
              </w:numPr>
              <w:wordWrap w:val="0"/>
              <w:snapToGrid w:val="0"/>
              <w:rPr>
                <w:rFonts w:hint="eastAsia" w:hAnsi="宋体" w:cs="宋体"/>
                <w:color w:val="auto"/>
                <w:kern w:val="0"/>
                <w:szCs w:val="24"/>
                <w:highlight w:val="none"/>
              </w:rPr>
            </w:pPr>
            <w:r>
              <w:rPr>
                <w:rFonts w:hint="eastAsia" w:hAnsi="宋体" w:cs="宋体"/>
                <w:color w:val="auto"/>
                <w:kern w:val="0"/>
                <w:szCs w:val="24"/>
                <w:highlight w:val="none"/>
              </w:rPr>
              <w:t>支持网站一键置灰、支持仅网站首页置灰。</w:t>
            </w:r>
          </w:p>
        </w:tc>
      </w:tr>
      <w:tr w14:paraId="6EE5B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vAlign w:val="center"/>
          </w:tcPr>
          <w:p w14:paraId="407AC421">
            <w:pPr>
              <w:numPr>
                <w:ilvl w:val="0"/>
                <w:numId w:val="1"/>
              </w:numPr>
              <w:wordWrap w:val="0"/>
              <w:spacing w:line="360" w:lineRule="auto"/>
              <w:ind w:left="0"/>
              <w:jc w:val="right"/>
              <w:rPr>
                <w:rFonts w:hint="eastAsia" w:ascii="宋体" w:hAnsi="宋体" w:cs="宋体"/>
                <w:bCs/>
                <w:color w:val="auto"/>
                <w:kern w:val="0"/>
                <w:sz w:val="24"/>
                <w:highlight w:val="none"/>
              </w:rPr>
            </w:pPr>
          </w:p>
        </w:tc>
        <w:tc>
          <w:tcPr>
            <w:tcW w:w="1339" w:type="dxa"/>
            <w:vAlign w:val="center"/>
          </w:tcPr>
          <w:p w14:paraId="40C2F962">
            <w:pPr>
              <w:wordWrap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网站建设</w:t>
            </w:r>
          </w:p>
        </w:tc>
        <w:tc>
          <w:tcPr>
            <w:tcW w:w="7589" w:type="dxa"/>
            <w:vAlign w:val="center"/>
          </w:tcPr>
          <w:p w14:paraId="12E604D0">
            <w:pPr>
              <w:numPr>
                <w:ilvl w:val="0"/>
                <w:numId w:val="6"/>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系统支持对学校官方建设网站进行标记认证，规避后续二级单位自发建站，导致技术不规范且未经过安全评审的问题，经过安全评审后的网站可实现加V标记。</w:t>
            </w:r>
          </w:p>
          <w:p w14:paraId="1D535BBB">
            <w:pPr>
              <w:numPr>
                <w:ilvl w:val="0"/>
                <w:numId w:val="6"/>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在系统使用设计好的HTML模板进行制作时，需兼容所有主流设计工具生成的HTML模板，直接选择当前HTML文件进行上传。</w:t>
            </w:r>
          </w:p>
          <w:p w14:paraId="21F2E94E">
            <w:pPr>
              <w:numPr>
                <w:ilvl w:val="0"/>
                <w:numId w:val="6"/>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系统提供350多种不同类型的常用组件及移动化组件，全面支持DIV+CSS架构，用来实现网站丰富多彩的展现形式，各类组件之间可以相互复制副本或引用，便于同源数据的快速展示。</w:t>
            </w:r>
          </w:p>
          <w:p w14:paraId="7EED1D0A">
            <w:pPr>
              <w:numPr>
                <w:ilvl w:val="0"/>
                <w:numId w:val="6"/>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支持采用响应式技术或多屏适配技术，对网站实现多终端访问界面优化展现，原有网站组件不需要重新配置，移动化网站提供模拟器预览功能，支持多种手机分辨率展示效果，确保发布页面的准确性和兼容性。</w:t>
            </w:r>
          </w:p>
          <w:p w14:paraId="69800250">
            <w:pPr>
              <w:numPr>
                <w:ilvl w:val="0"/>
                <w:numId w:val="6"/>
              </w:numPr>
              <w:wordWrap w:val="0"/>
              <w:snapToGrid w:val="0"/>
              <w:spacing w:line="360" w:lineRule="auto"/>
              <w:ind w:left="0" w:firstLine="0"/>
              <w:rPr>
                <w:color w:val="auto"/>
                <w:highlight w:val="none"/>
              </w:rPr>
            </w:pPr>
            <w:r>
              <w:rPr>
                <w:rFonts w:hint="eastAsia" w:ascii="宋体" w:hAnsi="宋体" w:cs="宋体"/>
                <w:color w:val="auto"/>
                <w:kern w:val="0"/>
                <w:sz w:val="24"/>
                <w:highlight w:val="none"/>
              </w:rPr>
              <w:t>系统支持电子大屏建设与内容发布展示，需提供至少</w:t>
            </w:r>
            <w:r>
              <w:rPr>
                <w:rFonts w:ascii="宋体" w:hAnsi="宋体" w:cs="宋体"/>
                <w:color w:val="auto"/>
                <w:kern w:val="0"/>
                <w:sz w:val="24"/>
                <w:highlight w:val="none"/>
              </w:rPr>
              <w:t>8</w:t>
            </w:r>
            <w:r>
              <w:rPr>
                <w:rFonts w:hint="eastAsia" w:ascii="宋体" w:hAnsi="宋体" w:cs="宋体"/>
                <w:color w:val="auto"/>
                <w:kern w:val="0"/>
                <w:sz w:val="24"/>
                <w:highlight w:val="none"/>
              </w:rPr>
              <w:t>套党建、迎新、活动等主题的电子屏模版。</w:t>
            </w:r>
          </w:p>
        </w:tc>
      </w:tr>
      <w:tr w14:paraId="46E86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vAlign w:val="center"/>
          </w:tcPr>
          <w:p w14:paraId="7D9D7E68">
            <w:pPr>
              <w:numPr>
                <w:ilvl w:val="0"/>
                <w:numId w:val="1"/>
              </w:numPr>
              <w:wordWrap w:val="0"/>
              <w:spacing w:line="360" w:lineRule="auto"/>
              <w:ind w:left="0"/>
              <w:jc w:val="right"/>
              <w:rPr>
                <w:rFonts w:hint="eastAsia" w:ascii="宋体" w:hAnsi="宋体" w:cs="宋体"/>
                <w:bCs/>
                <w:color w:val="auto"/>
                <w:kern w:val="0"/>
                <w:sz w:val="24"/>
                <w:highlight w:val="none"/>
              </w:rPr>
            </w:pPr>
          </w:p>
        </w:tc>
        <w:tc>
          <w:tcPr>
            <w:tcW w:w="1339" w:type="dxa"/>
            <w:vAlign w:val="center"/>
          </w:tcPr>
          <w:p w14:paraId="1E07564B">
            <w:pPr>
              <w:wordWrap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内容创作管理</w:t>
            </w:r>
          </w:p>
        </w:tc>
        <w:tc>
          <w:tcPr>
            <w:tcW w:w="7589" w:type="dxa"/>
            <w:vAlign w:val="center"/>
          </w:tcPr>
          <w:p w14:paraId="1A862E20">
            <w:pPr>
              <w:numPr>
                <w:ilvl w:val="0"/>
                <w:numId w:val="7"/>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系统需围绕着发稿人需求搭建内容创作中心，可实现文章快速新增，对用户的发文、撤稿、暂存等多种状态的内容进行管理。</w:t>
            </w:r>
          </w:p>
          <w:p w14:paraId="28A441EA">
            <w:pPr>
              <w:numPr>
                <w:ilvl w:val="0"/>
                <w:numId w:val="7"/>
              </w:numPr>
              <w:wordWrap w:val="0"/>
              <w:snapToGrid w:val="0"/>
              <w:spacing w:line="360" w:lineRule="auto"/>
              <w:ind w:left="0" w:firstLine="0"/>
              <w:rPr>
                <w:rFonts w:hint="eastAsia" w:ascii="宋体" w:hAnsi="宋体" w:cs="宋体"/>
                <w:color w:val="auto"/>
                <w:sz w:val="24"/>
                <w:highlight w:val="none"/>
              </w:rPr>
            </w:pPr>
            <w:r>
              <w:rPr>
                <w:rFonts w:hint="eastAsia" w:ascii="宋体" w:hAnsi="宋体" w:cs="宋体"/>
                <w:color w:val="auto"/>
                <w:kern w:val="0"/>
                <w:sz w:val="24"/>
                <w:highlight w:val="none"/>
              </w:rPr>
              <w:t>系统需提供至少6套的文章展示模板，帮助用户对一些特殊形式的文章快速实现排版和样式调整</w:t>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ab/>
            </w:r>
            <w:r>
              <w:rPr>
                <w:rFonts w:hint="eastAsia" w:ascii="宋体" w:hAnsi="宋体" w:cs="宋体"/>
                <w:color w:val="auto"/>
                <w:kern w:val="0"/>
                <w:sz w:val="24"/>
                <w:highlight w:val="none"/>
              </w:rPr>
              <w:t>。</w:t>
            </w:r>
          </w:p>
          <w:p w14:paraId="40818201">
            <w:pPr>
              <w:numPr>
                <w:ilvl w:val="0"/>
                <w:numId w:val="7"/>
              </w:numPr>
              <w:wordWrap w:val="0"/>
              <w:snapToGrid w:val="0"/>
              <w:spacing w:line="360" w:lineRule="auto"/>
              <w:ind w:left="0" w:firstLine="0"/>
              <w:rPr>
                <w:rFonts w:hint="eastAsia" w:ascii="宋体" w:hAnsi="宋体" w:cs="宋体"/>
                <w:color w:val="auto"/>
                <w:sz w:val="24"/>
                <w:highlight w:val="none"/>
              </w:rPr>
            </w:pPr>
            <w:r>
              <w:rPr>
                <w:rFonts w:hint="eastAsia" w:ascii="宋体" w:hAnsi="宋体" w:cs="宋体"/>
                <w:color w:val="auto"/>
                <w:sz w:val="24"/>
                <w:highlight w:val="none"/>
              </w:rPr>
              <w:t>系统应具有简单、稳定、易用的文章编辑器，并且支持Word/WPS文档一键原样在线导入，导入后的文字、图片、表格等格式与原样保持一致，草稿编辑过程支持自动定期保存。</w:t>
            </w:r>
          </w:p>
          <w:p w14:paraId="43652B97">
            <w:pPr>
              <w:numPr>
                <w:ilvl w:val="0"/>
                <w:numId w:val="7"/>
              </w:numPr>
              <w:wordWrap w:val="0"/>
              <w:snapToGrid w:val="0"/>
              <w:spacing w:line="360" w:lineRule="auto"/>
              <w:ind w:left="0" w:firstLine="0"/>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系统应具备“云导入”功能，在不需要下载多余插件的情况下，就能够实现Word文档的直接导入。导入过程能够自动识别word的标题、关键字、发布日期、摘要等word中的关键信息，并自动填充到编辑器对应字段位置</w:t>
            </w:r>
            <w:r>
              <w:rPr>
                <w:rFonts w:ascii="宋体" w:hAnsi="宋体" w:cs="宋体"/>
                <w:color w:val="auto"/>
                <w:sz w:val="24"/>
                <w:highlight w:val="none"/>
              </w:rPr>
              <w:t>（提供系统真实截图）</w:t>
            </w:r>
            <w:r>
              <w:rPr>
                <w:rFonts w:hint="eastAsia" w:ascii="宋体" w:hAnsi="宋体" w:cs="宋体"/>
                <w:color w:val="auto"/>
                <w:sz w:val="24"/>
                <w:highlight w:val="none"/>
              </w:rPr>
              <w:t>。</w:t>
            </w:r>
          </w:p>
          <w:p w14:paraId="1B4627C9">
            <w:pPr>
              <w:numPr>
                <w:ilvl w:val="0"/>
                <w:numId w:val="7"/>
              </w:numPr>
              <w:wordWrap w:val="0"/>
              <w:snapToGrid w:val="0"/>
              <w:spacing w:line="360" w:lineRule="auto"/>
              <w:ind w:left="0" w:firstLine="0"/>
              <w:rPr>
                <w:rFonts w:hint="eastAsia" w:ascii="宋体" w:hAnsi="宋体" w:cs="宋体"/>
                <w:color w:val="auto"/>
                <w:sz w:val="24"/>
                <w:highlight w:val="none"/>
              </w:rPr>
            </w:pPr>
            <w:r>
              <w:rPr>
                <w:rFonts w:hint="eastAsia" w:ascii="宋体" w:hAnsi="宋体" w:cs="宋体"/>
                <w:color w:val="auto"/>
                <w:sz w:val="24"/>
                <w:highlight w:val="none"/>
              </w:rPr>
              <w:t>提供文章编辑一键排版工具，一键排版功能支持多种预设样式，</w:t>
            </w:r>
            <w:r>
              <w:rPr>
                <w:rFonts w:ascii="宋体" w:hAnsi="宋体" w:cs="宋体"/>
                <w:color w:val="auto"/>
                <w:sz w:val="24"/>
                <w:highlight w:val="none"/>
              </w:rPr>
              <w:t>排版过程会针对文章内容源代码进行规范化整理，确保多种浏览器</w:t>
            </w:r>
            <w:r>
              <w:rPr>
                <w:rFonts w:hint="eastAsia" w:ascii="宋体" w:hAnsi="宋体" w:cs="宋体"/>
                <w:color w:val="auto"/>
                <w:sz w:val="24"/>
                <w:highlight w:val="none"/>
              </w:rPr>
              <w:t>更好的</w:t>
            </w:r>
            <w:r>
              <w:rPr>
                <w:rFonts w:ascii="宋体" w:hAnsi="宋体" w:cs="宋体"/>
                <w:color w:val="auto"/>
                <w:sz w:val="24"/>
                <w:highlight w:val="none"/>
              </w:rPr>
              <w:t>兼容</w:t>
            </w:r>
            <w:r>
              <w:rPr>
                <w:rFonts w:hint="eastAsia" w:ascii="宋体" w:hAnsi="宋体" w:cs="宋体"/>
                <w:color w:val="auto"/>
                <w:sz w:val="24"/>
                <w:highlight w:val="none"/>
              </w:rPr>
              <w:t>。</w:t>
            </w:r>
          </w:p>
          <w:p w14:paraId="6D70FB05">
            <w:pPr>
              <w:numPr>
                <w:ilvl w:val="0"/>
                <w:numId w:val="7"/>
              </w:numPr>
              <w:wordWrap w:val="0"/>
              <w:snapToGrid w:val="0"/>
              <w:spacing w:line="360" w:lineRule="auto"/>
              <w:ind w:left="0" w:firstLine="0"/>
              <w:rPr>
                <w:rFonts w:hint="eastAsia" w:ascii="宋体" w:hAnsi="宋体" w:cs="宋体"/>
                <w:color w:val="auto"/>
                <w:sz w:val="24"/>
                <w:highlight w:val="none"/>
              </w:rPr>
            </w:pPr>
            <w:r>
              <w:rPr>
                <w:rFonts w:hint="eastAsia" w:ascii="宋体" w:hAnsi="宋体" w:cs="宋体"/>
                <w:color w:val="auto"/>
                <w:sz w:val="24"/>
                <w:highlight w:val="none"/>
              </w:rPr>
              <w:t>系统支持pdf发布。用户可以对红头文件、重要的通知公告等这类文件在后台选择上传Word文档，系统能够自动转化成pdf文件对外进行发布。具有禁止前端用户下载pdf文件功能。</w:t>
            </w:r>
          </w:p>
          <w:p w14:paraId="225AE714">
            <w:pPr>
              <w:pStyle w:val="978"/>
              <w:numPr>
                <w:ilvl w:val="0"/>
                <w:numId w:val="7"/>
              </w:numPr>
              <w:wordWrap w:val="0"/>
              <w:snapToGrid w:val="0"/>
              <w:spacing w:line="360" w:lineRule="auto"/>
              <w:ind w:left="0" w:firstLine="0" w:firstLineChars="0"/>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系统支持多个标题图上传。可针对文章发布的标题图和正文图片进行在线裁剪，支持多种比例裁剪、翻转、镜像，满足新闻图片的展现需求</w:t>
            </w:r>
            <w:r>
              <w:rPr>
                <w:rFonts w:ascii="宋体" w:hAnsi="宋体" w:cs="宋体"/>
                <w:color w:val="auto"/>
                <w:sz w:val="24"/>
                <w:highlight w:val="none"/>
              </w:rPr>
              <w:t>（提供系统真实截图）</w:t>
            </w:r>
            <w:r>
              <w:rPr>
                <w:rFonts w:hint="eastAsia" w:ascii="宋体" w:hAnsi="宋体" w:cs="宋体"/>
                <w:color w:val="auto"/>
                <w:sz w:val="24"/>
                <w:highlight w:val="none"/>
              </w:rPr>
              <w:t>。</w:t>
            </w:r>
          </w:p>
          <w:p w14:paraId="145FB246">
            <w:pPr>
              <w:pStyle w:val="978"/>
              <w:numPr>
                <w:ilvl w:val="0"/>
                <w:numId w:val="7"/>
              </w:numPr>
              <w:wordWrap w:val="0"/>
              <w:snapToGrid w:val="0"/>
              <w:spacing w:line="360" w:lineRule="auto"/>
              <w:ind w:left="0" w:firstLine="0" w:firstLineChars="0"/>
              <w:rPr>
                <w:rFonts w:hint="eastAsia" w:ascii="宋体" w:hAnsi="宋体" w:cs="宋体"/>
                <w:color w:val="auto"/>
                <w:sz w:val="24"/>
                <w:highlight w:val="none"/>
              </w:rPr>
            </w:pPr>
            <w:r>
              <w:rPr>
                <w:rFonts w:hint="eastAsia" w:ascii="宋体" w:hAnsi="宋体" w:cs="宋体"/>
                <w:color w:val="auto"/>
                <w:sz w:val="24"/>
                <w:highlight w:val="none"/>
              </w:rPr>
              <w:t>支持表格样式格式化功能，对表格的尺寸，边框，单元格对齐方式、单元格内边距、表格对齐方式等样式一键样式调整，支持内置</w:t>
            </w:r>
            <w:r>
              <w:rPr>
                <w:rFonts w:ascii="宋体" w:hAnsi="宋体" w:cs="宋体"/>
                <w:color w:val="auto"/>
                <w:sz w:val="24"/>
                <w:highlight w:val="none"/>
              </w:rPr>
              <w:t>4</w:t>
            </w:r>
            <w:r>
              <w:rPr>
                <w:rFonts w:hint="eastAsia" w:ascii="宋体" w:hAnsi="宋体" w:cs="宋体"/>
                <w:color w:val="auto"/>
                <w:sz w:val="24"/>
                <w:highlight w:val="none"/>
              </w:rPr>
              <w:t>种</w:t>
            </w:r>
            <w:r>
              <w:rPr>
                <w:rFonts w:ascii="宋体" w:hAnsi="宋体" w:cs="宋体"/>
                <w:color w:val="auto"/>
                <w:sz w:val="24"/>
                <w:highlight w:val="none"/>
              </w:rPr>
              <w:t>基本的表格样式</w:t>
            </w:r>
            <w:r>
              <w:rPr>
                <w:rFonts w:hint="eastAsia" w:ascii="宋体" w:hAnsi="宋体" w:cs="宋体"/>
                <w:color w:val="auto"/>
                <w:sz w:val="24"/>
                <w:highlight w:val="none"/>
              </w:rPr>
              <w:t>。</w:t>
            </w:r>
          </w:p>
          <w:p w14:paraId="3646F043">
            <w:pPr>
              <w:numPr>
                <w:ilvl w:val="0"/>
                <w:numId w:val="7"/>
              </w:numPr>
              <w:wordWrap w:val="0"/>
              <w:snapToGrid w:val="0"/>
              <w:spacing w:line="360" w:lineRule="auto"/>
              <w:ind w:left="0" w:firstLine="0"/>
              <w:rPr>
                <w:rFonts w:hint="eastAsia" w:ascii="宋体" w:hAnsi="宋体" w:cs="宋体"/>
                <w:color w:val="auto"/>
                <w:sz w:val="24"/>
                <w:highlight w:val="none"/>
              </w:rPr>
            </w:pPr>
            <w:r>
              <w:rPr>
                <w:rFonts w:hint="eastAsia" w:ascii="宋体" w:hAnsi="宋体" w:cs="宋体"/>
                <w:color w:val="auto"/>
                <w:sz w:val="24"/>
                <w:highlight w:val="none"/>
              </w:rPr>
              <w:t>支持新闻时效性管理，可以设置新闻上线及下线时间。</w:t>
            </w:r>
          </w:p>
          <w:p w14:paraId="5A7C0318">
            <w:pPr>
              <w:pStyle w:val="978"/>
              <w:numPr>
                <w:ilvl w:val="0"/>
                <w:numId w:val="7"/>
              </w:numPr>
              <w:wordWrap w:val="0"/>
              <w:snapToGrid w:val="0"/>
              <w:spacing w:line="360" w:lineRule="auto"/>
              <w:ind w:left="0" w:firstLine="0" w:firstLineChars="0"/>
              <w:rPr>
                <w:rFonts w:hint="eastAsia" w:ascii="宋体" w:hAnsi="宋体" w:cs="宋体"/>
                <w:color w:val="auto"/>
                <w:sz w:val="24"/>
                <w:highlight w:val="none"/>
              </w:rPr>
            </w:pPr>
            <w:r>
              <w:rPr>
                <w:rFonts w:hint="eastAsia" w:ascii="宋体" w:hAnsi="宋体" w:cs="宋体"/>
                <w:color w:val="auto"/>
                <w:sz w:val="24"/>
                <w:highlight w:val="none"/>
              </w:rPr>
              <w:t>支持文章或栏目访问权限管理，可以设置配置对应的访问权限IP规则或可访问角色。</w:t>
            </w:r>
          </w:p>
          <w:p w14:paraId="628F97DE">
            <w:pPr>
              <w:pStyle w:val="978"/>
              <w:numPr>
                <w:ilvl w:val="0"/>
                <w:numId w:val="7"/>
              </w:numPr>
              <w:wordWrap w:val="0"/>
              <w:snapToGrid w:val="0"/>
              <w:spacing w:line="360" w:lineRule="auto"/>
              <w:ind w:left="0" w:firstLine="0" w:firstLineChars="0"/>
              <w:rPr>
                <w:rFonts w:hint="eastAsia" w:ascii="宋体" w:hAnsi="宋体" w:cs="宋体"/>
                <w:color w:val="auto"/>
                <w:sz w:val="24"/>
                <w:highlight w:val="none"/>
              </w:rPr>
            </w:pPr>
            <w:r>
              <w:rPr>
                <w:rFonts w:hint="eastAsia" w:ascii="宋体" w:hAnsi="宋体" w:cs="宋体"/>
                <w:color w:val="auto"/>
                <w:sz w:val="24"/>
                <w:highlight w:val="none"/>
              </w:rPr>
              <w:t>支持文章历史修改过程记录，能够针对文章的不同历史版本，指定两个历史稿件进行同一界面下的双窗口内容比对，针对增删改等不同的修改点，实现不同颜色标记，便于审核人员审核校对。</w:t>
            </w:r>
          </w:p>
          <w:p w14:paraId="39C20BEC">
            <w:pPr>
              <w:pStyle w:val="978"/>
              <w:numPr>
                <w:ilvl w:val="0"/>
                <w:numId w:val="7"/>
              </w:numPr>
              <w:wordWrap w:val="0"/>
              <w:snapToGrid w:val="0"/>
              <w:spacing w:line="360" w:lineRule="auto"/>
              <w:ind w:left="0" w:firstLine="0" w:firstLineChars="0"/>
              <w:rPr>
                <w:rFonts w:hint="eastAsia" w:ascii="宋体" w:hAnsi="宋体" w:cs="宋体"/>
                <w:color w:val="auto"/>
                <w:sz w:val="24"/>
                <w:highlight w:val="none"/>
              </w:rPr>
            </w:pPr>
            <w:r>
              <w:rPr>
                <w:rFonts w:hint="eastAsia" w:ascii="宋体" w:hAnsi="宋体" w:cs="宋体"/>
                <w:color w:val="auto"/>
                <w:sz w:val="24"/>
                <w:highlight w:val="none"/>
              </w:rPr>
              <w:t>文章列支持拖拽式排序，拖拽排序之后保存，无需重新发布，即可实现前端页面文章顺序同步更新。</w:t>
            </w:r>
          </w:p>
          <w:p w14:paraId="64502244">
            <w:pPr>
              <w:pStyle w:val="978"/>
              <w:numPr>
                <w:ilvl w:val="0"/>
                <w:numId w:val="7"/>
              </w:numPr>
              <w:wordWrap w:val="0"/>
              <w:snapToGrid w:val="0"/>
              <w:spacing w:line="360" w:lineRule="auto"/>
              <w:ind w:left="0" w:firstLine="0" w:firstLineChars="0"/>
              <w:rPr>
                <w:rFonts w:hint="eastAsia" w:ascii="宋体" w:hAnsi="宋体" w:cs="宋体"/>
                <w:color w:val="auto"/>
                <w:sz w:val="24"/>
                <w:highlight w:val="none"/>
              </w:rPr>
            </w:pPr>
            <w:r>
              <w:rPr>
                <w:rFonts w:hint="eastAsia" w:ascii="宋体" w:hAnsi="宋体" w:cs="宋体"/>
                <w:color w:val="auto"/>
                <w:sz w:val="24"/>
                <w:highlight w:val="none"/>
              </w:rPr>
              <w:t>系统能够记录详细的文章操作日志，可以记录站群系统中被操作文章的网站信息、操作内容、操作类型等信息，支持按照站点和操作类型进行筛选，并具有查询功能，同时支持以Excel文件导出。</w:t>
            </w:r>
          </w:p>
          <w:p w14:paraId="713F7A1E">
            <w:pPr>
              <w:pStyle w:val="978"/>
              <w:numPr>
                <w:ilvl w:val="0"/>
                <w:numId w:val="7"/>
              </w:numPr>
              <w:wordWrap w:val="0"/>
              <w:snapToGrid w:val="0"/>
              <w:spacing w:line="360" w:lineRule="auto"/>
              <w:ind w:left="0" w:firstLine="0" w:firstLineChars="0"/>
              <w:rPr>
                <w:rFonts w:hint="eastAsia" w:ascii="宋体" w:hAnsi="宋体" w:cs="宋体"/>
                <w:color w:val="auto"/>
                <w:sz w:val="24"/>
                <w:highlight w:val="none"/>
              </w:rPr>
            </w:pPr>
            <w:r>
              <w:rPr>
                <w:rFonts w:hint="eastAsia" w:ascii="宋体" w:hAnsi="宋体" w:cs="宋体"/>
                <w:color w:val="auto"/>
                <w:sz w:val="24"/>
                <w:highlight w:val="none"/>
              </w:rPr>
              <w:t>系统具有可视化审核流程配置功能，需支持以可视化拖拽的形式设置不同栏目的审核体系，亦可以对多个栏目快速设置相同的审核流程。系统内置三审三校审核流模板，能够针对网站栏目、微信、微博快速设计专属的三审三校审核流程。</w:t>
            </w:r>
          </w:p>
          <w:p w14:paraId="2B3CD4EC">
            <w:pPr>
              <w:pStyle w:val="978"/>
              <w:numPr>
                <w:ilvl w:val="0"/>
                <w:numId w:val="7"/>
              </w:numPr>
              <w:wordWrap w:val="0"/>
              <w:snapToGrid w:val="0"/>
              <w:spacing w:line="360" w:lineRule="auto"/>
              <w:ind w:left="0" w:firstLine="0" w:firstLineChars="0"/>
              <w:rPr>
                <w:rFonts w:hint="eastAsia" w:ascii="宋体" w:hAnsi="宋体" w:cs="宋体"/>
                <w:color w:val="auto"/>
                <w:sz w:val="24"/>
                <w:highlight w:val="none"/>
              </w:rPr>
            </w:pPr>
            <w:r>
              <w:rPr>
                <w:rFonts w:hint="eastAsia" w:ascii="宋体" w:hAnsi="宋体" w:cs="宋体"/>
                <w:color w:val="auto"/>
                <w:sz w:val="24"/>
                <w:highlight w:val="none"/>
              </w:rPr>
              <w:t>针对文章审核过程，支持一键输入审核意见。支持审核过程附件上传，明确反馈审核信息。</w:t>
            </w:r>
          </w:p>
          <w:p w14:paraId="57C13DAC">
            <w:pPr>
              <w:pStyle w:val="978"/>
              <w:numPr>
                <w:ilvl w:val="0"/>
                <w:numId w:val="7"/>
              </w:numPr>
              <w:wordWrap w:val="0"/>
              <w:snapToGrid w:val="0"/>
              <w:spacing w:line="360" w:lineRule="auto"/>
              <w:ind w:left="0" w:firstLine="0" w:firstLineChars="0"/>
              <w:rPr>
                <w:rFonts w:hint="eastAsia" w:ascii="宋体" w:hAnsi="宋体" w:cs="宋体"/>
                <w:color w:val="auto"/>
                <w:sz w:val="24"/>
                <w:highlight w:val="none"/>
              </w:rPr>
            </w:pPr>
            <w:r>
              <w:rPr>
                <w:rFonts w:hint="eastAsia" w:ascii="宋体" w:hAnsi="宋体" w:cs="宋体"/>
                <w:color w:val="auto"/>
                <w:sz w:val="24"/>
                <w:highlight w:val="none"/>
              </w:rPr>
              <w:t>网站文章提交后支持查看文章当前的审核状态及处理人、处理意见等相关信息。审核记录按照时间轴展示，可查看下一节点待审人。</w:t>
            </w:r>
          </w:p>
          <w:p w14:paraId="2B67C474">
            <w:pPr>
              <w:pStyle w:val="978"/>
              <w:numPr>
                <w:ilvl w:val="0"/>
                <w:numId w:val="7"/>
              </w:numPr>
              <w:wordWrap w:val="0"/>
              <w:snapToGrid w:val="0"/>
              <w:spacing w:line="360" w:lineRule="auto"/>
              <w:ind w:left="0" w:firstLine="0" w:firstLineChars="0"/>
              <w:rPr>
                <w:rFonts w:hint="eastAsia" w:ascii="宋体" w:hAnsi="宋体" w:cs="宋体"/>
                <w:color w:val="auto"/>
                <w:sz w:val="24"/>
                <w:highlight w:val="none"/>
              </w:rPr>
            </w:pPr>
            <w:r>
              <w:rPr>
                <w:rFonts w:hint="eastAsia" w:ascii="宋体" w:hAnsi="宋体" w:cs="宋体"/>
                <w:color w:val="auto"/>
                <w:sz w:val="24"/>
                <w:highlight w:val="none"/>
              </w:rPr>
              <w:t>系统提供云文件库功能，支持</w:t>
            </w:r>
            <w:r>
              <w:rPr>
                <w:rFonts w:ascii="宋体" w:hAnsi="宋体" w:cs="宋体"/>
                <w:color w:val="auto"/>
                <w:sz w:val="24"/>
                <w:highlight w:val="none"/>
              </w:rPr>
              <w:t>所有上传文件自动转存到文件库</w:t>
            </w:r>
            <w:r>
              <w:rPr>
                <w:rFonts w:hint="eastAsia" w:ascii="宋体" w:hAnsi="宋体" w:cs="宋体"/>
                <w:color w:val="auto"/>
                <w:sz w:val="24"/>
                <w:highlight w:val="none"/>
              </w:rPr>
              <w:t>，可针对资源按照图片、视频、音频等分类进行存储，用户可以使用或删除个人文件，同时可以查看其它管理员共享的公共文件。对</w:t>
            </w:r>
            <w:r>
              <w:rPr>
                <w:rFonts w:ascii="宋体" w:hAnsi="宋体" w:cs="宋体"/>
                <w:color w:val="auto"/>
                <w:sz w:val="24"/>
                <w:highlight w:val="none"/>
              </w:rPr>
              <w:t>文件的引用</w:t>
            </w:r>
            <w:r>
              <w:rPr>
                <w:rFonts w:hint="eastAsia" w:ascii="宋体" w:hAnsi="宋体" w:cs="宋体"/>
                <w:color w:val="auto"/>
                <w:sz w:val="24"/>
                <w:highlight w:val="none"/>
              </w:rPr>
              <w:t>情况可实现</w:t>
            </w:r>
            <w:r>
              <w:rPr>
                <w:rFonts w:ascii="宋体" w:hAnsi="宋体" w:cs="宋体"/>
                <w:color w:val="auto"/>
                <w:sz w:val="24"/>
                <w:highlight w:val="none"/>
              </w:rPr>
              <w:t>站点、栏目、文章、地址等详细信息</w:t>
            </w:r>
            <w:r>
              <w:rPr>
                <w:rFonts w:hint="eastAsia" w:ascii="宋体" w:hAnsi="宋体" w:cs="宋体"/>
                <w:color w:val="auto"/>
                <w:sz w:val="24"/>
                <w:highlight w:val="none"/>
              </w:rPr>
              <w:t>的查看。</w:t>
            </w:r>
          </w:p>
        </w:tc>
      </w:tr>
      <w:tr w14:paraId="188D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vAlign w:val="center"/>
          </w:tcPr>
          <w:p w14:paraId="5E000326">
            <w:pPr>
              <w:numPr>
                <w:ilvl w:val="0"/>
                <w:numId w:val="1"/>
              </w:numPr>
              <w:wordWrap w:val="0"/>
              <w:spacing w:line="360" w:lineRule="auto"/>
              <w:ind w:left="0"/>
              <w:jc w:val="right"/>
              <w:rPr>
                <w:rFonts w:hint="eastAsia" w:ascii="宋体" w:hAnsi="宋体" w:cs="宋体"/>
                <w:bCs/>
                <w:color w:val="auto"/>
                <w:kern w:val="0"/>
                <w:sz w:val="24"/>
                <w:highlight w:val="none"/>
              </w:rPr>
            </w:pPr>
          </w:p>
        </w:tc>
        <w:tc>
          <w:tcPr>
            <w:tcW w:w="1339" w:type="dxa"/>
            <w:vAlign w:val="center"/>
          </w:tcPr>
          <w:p w14:paraId="4185A50B">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新媒体发布</w:t>
            </w:r>
          </w:p>
        </w:tc>
        <w:tc>
          <w:tcPr>
            <w:tcW w:w="7589" w:type="dxa"/>
            <w:vAlign w:val="center"/>
          </w:tcPr>
          <w:p w14:paraId="3F19617A">
            <w:pPr>
              <w:numPr>
                <w:ilvl w:val="0"/>
                <w:numId w:val="8"/>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支持按照部门为管理单元，提供新媒体账号（微信、微博）的关联对接，有权限的用户可以在多个账号类型进行切换。</w:t>
            </w:r>
          </w:p>
          <w:p w14:paraId="4BBD4DED">
            <w:pPr>
              <w:numPr>
                <w:ilvl w:val="0"/>
                <w:numId w:val="8"/>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支持网站文章推送到本部门微信、微博帐号，也可在新媒体内容编辑时，选择本部门网站已发布的任意文章作为素材编辑发布。</w:t>
            </w:r>
          </w:p>
          <w:p w14:paraId="38635750">
            <w:pPr>
              <w:numPr>
                <w:ilvl w:val="0"/>
                <w:numId w:val="8"/>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支持微信公众号管理，支持公众号自动回复消息设置和自定义菜单。系统需具备微信端编辑器，提供多种微信公众号文章内容框素材，同时系统需打通1</w:t>
            </w:r>
            <w:r>
              <w:rPr>
                <w:rFonts w:ascii="宋体" w:hAnsi="宋体" w:cs="宋体"/>
                <w:color w:val="auto"/>
                <w:kern w:val="0"/>
                <w:sz w:val="24"/>
                <w:highlight w:val="none"/>
              </w:rPr>
              <w:t>35</w:t>
            </w:r>
            <w:r>
              <w:rPr>
                <w:rFonts w:hint="eastAsia" w:ascii="宋体" w:hAnsi="宋体" w:cs="宋体"/>
                <w:color w:val="auto"/>
                <w:kern w:val="0"/>
                <w:sz w:val="24"/>
                <w:highlight w:val="none"/>
              </w:rPr>
              <w:t>编辑器，实现微信内容的优化处理。</w:t>
            </w:r>
          </w:p>
          <w:p w14:paraId="56196636">
            <w:pPr>
              <w:numPr>
                <w:ilvl w:val="0"/>
                <w:numId w:val="8"/>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系统需内置微博编辑器，可以快速在平台编辑微博文章，编辑时可以在网站素材和资源库中选择合适信息资源发布至微博，支持头条微博编辑发布。</w:t>
            </w:r>
          </w:p>
          <w:p w14:paraId="277310C4">
            <w:pPr>
              <w:numPr>
                <w:ilvl w:val="0"/>
                <w:numId w:val="8"/>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支持发布预览，可以模拟浏览当前账号在微博发布文章展示的效果。支持微博发布历史查看，可以对已发布的微博进行重新编辑，并将微博发布的历史文章快速推荐至其他微博。</w:t>
            </w:r>
          </w:p>
          <w:p w14:paraId="0456FF4E">
            <w:pPr>
              <w:numPr>
                <w:ilvl w:val="0"/>
                <w:numId w:val="8"/>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支持统一对微信、微博发布信息进行检索，支持对平台中已发布微博、微信公众号文章进行一键撤稿。</w:t>
            </w:r>
          </w:p>
        </w:tc>
      </w:tr>
      <w:tr w14:paraId="3886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vAlign w:val="center"/>
          </w:tcPr>
          <w:p w14:paraId="764AFFB9">
            <w:pPr>
              <w:numPr>
                <w:ilvl w:val="0"/>
                <w:numId w:val="1"/>
              </w:numPr>
              <w:wordWrap w:val="0"/>
              <w:spacing w:line="360" w:lineRule="auto"/>
              <w:ind w:left="0"/>
              <w:jc w:val="right"/>
              <w:rPr>
                <w:rFonts w:hint="eastAsia" w:ascii="宋体" w:hAnsi="宋体" w:cs="宋体"/>
                <w:bCs/>
                <w:color w:val="auto"/>
                <w:kern w:val="0"/>
                <w:sz w:val="24"/>
                <w:highlight w:val="none"/>
              </w:rPr>
            </w:pPr>
          </w:p>
        </w:tc>
        <w:tc>
          <w:tcPr>
            <w:tcW w:w="1339" w:type="dxa"/>
            <w:vAlign w:val="center"/>
          </w:tcPr>
          <w:p w14:paraId="36414675">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系统内容检索与处理</w:t>
            </w:r>
          </w:p>
        </w:tc>
        <w:tc>
          <w:tcPr>
            <w:tcW w:w="7589" w:type="dxa"/>
            <w:vAlign w:val="center"/>
          </w:tcPr>
          <w:p w14:paraId="0138BFDD">
            <w:pPr>
              <w:pStyle w:val="978"/>
              <w:numPr>
                <w:ilvl w:val="0"/>
                <w:numId w:val="9"/>
              </w:numPr>
              <w:wordWrap w:val="0"/>
              <w:snapToGrid w:val="0"/>
              <w:spacing w:line="360" w:lineRule="auto"/>
              <w:ind w:left="0" w:firstLine="0" w:firstLineChars="0"/>
              <w:rPr>
                <w:rFonts w:hint="eastAsia" w:ascii="宋体" w:hAnsi="宋体" w:cs="宋体"/>
                <w:color w:val="auto"/>
                <w:sz w:val="24"/>
                <w:highlight w:val="none"/>
              </w:rPr>
            </w:pPr>
            <w:r>
              <w:rPr>
                <w:rFonts w:hint="eastAsia" w:ascii="宋体" w:hAnsi="宋体" w:cs="宋体"/>
                <w:color w:val="auto"/>
                <w:sz w:val="24"/>
                <w:highlight w:val="none"/>
              </w:rPr>
              <w:t>系统支持自定义词汇、非法链接、外链、身份证、电话、证件号、邮箱、内网IP的检索与处理。</w:t>
            </w:r>
          </w:p>
          <w:p w14:paraId="79252E17">
            <w:pPr>
              <w:pStyle w:val="978"/>
              <w:numPr>
                <w:ilvl w:val="0"/>
                <w:numId w:val="9"/>
              </w:numPr>
              <w:wordWrap w:val="0"/>
              <w:snapToGrid w:val="0"/>
              <w:spacing w:line="360" w:lineRule="auto"/>
              <w:ind w:left="0" w:firstLine="0" w:firstLineChars="0"/>
              <w:rPr>
                <w:rFonts w:hint="eastAsia" w:ascii="宋体" w:hAnsi="宋体" w:cs="宋体"/>
                <w:color w:val="auto"/>
                <w:sz w:val="24"/>
                <w:highlight w:val="none"/>
              </w:rPr>
            </w:pPr>
            <w:r>
              <w:rPr>
                <w:rFonts w:hint="eastAsia" w:ascii="宋体" w:hAnsi="宋体" w:cs="宋体"/>
                <w:color w:val="auto"/>
                <w:sz w:val="24"/>
                <w:highlight w:val="none"/>
              </w:rPr>
              <w:t>支持对网站群所有站点进行自定义词汇、危险链接和隐私信息的检索，检索范围包含网站文章、资料、模板、附件、新媒体内容同时支持检索范围自定义，在检索过程中，需展示当前检索站点信息及进度，检索完成后展示当前结果概览。</w:t>
            </w:r>
          </w:p>
          <w:p w14:paraId="22661A06">
            <w:pPr>
              <w:pStyle w:val="978"/>
              <w:numPr>
                <w:ilvl w:val="0"/>
                <w:numId w:val="9"/>
              </w:numPr>
              <w:wordWrap w:val="0"/>
              <w:snapToGrid w:val="0"/>
              <w:spacing w:line="360" w:lineRule="auto"/>
              <w:ind w:left="0" w:firstLine="0" w:firstLineChars="0"/>
              <w:rPr>
                <w:rFonts w:hint="eastAsia" w:ascii="宋体" w:hAnsi="宋体" w:cs="宋体"/>
                <w:color w:val="auto"/>
                <w:sz w:val="24"/>
                <w:highlight w:val="none"/>
              </w:rPr>
            </w:pPr>
            <w:r>
              <w:rPr>
                <w:rFonts w:hint="eastAsia" w:ascii="宋体" w:hAnsi="宋体" w:cs="宋体"/>
                <w:color w:val="auto"/>
                <w:sz w:val="24"/>
                <w:highlight w:val="none"/>
              </w:rPr>
              <w:t>支持以站点视角及全局视角两种维度，查看站群下的各个站点自定义词汇、危险链接和隐私信息的检索结果，可对文章、资料、模板、附件、新媒体的检索信息进行单个或批量处理，处理完成后可对处理结果进行一键验证。</w:t>
            </w:r>
          </w:p>
          <w:p w14:paraId="42012C53">
            <w:pPr>
              <w:pStyle w:val="978"/>
              <w:numPr>
                <w:ilvl w:val="0"/>
                <w:numId w:val="9"/>
              </w:numPr>
              <w:wordWrap w:val="0"/>
              <w:snapToGrid w:val="0"/>
              <w:spacing w:line="360" w:lineRule="auto"/>
              <w:ind w:left="0" w:firstLine="0" w:firstLineChars="0"/>
              <w:rPr>
                <w:rFonts w:hint="eastAsia" w:ascii="宋体" w:hAnsi="宋体" w:cs="宋体"/>
                <w:color w:val="auto"/>
                <w:sz w:val="24"/>
                <w:highlight w:val="none"/>
              </w:rPr>
            </w:pPr>
            <w:r>
              <w:rPr>
                <w:rFonts w:hint="eastAsia" w:ascii="宋体" w:hAnsi="宋体" w:cs="宋体"/>
                <w:color w:val="auto"/>
                <w:sz w:val="24"/>
                <w:highlight w:val="none"/>
              </w:rPr>
              <w:t>检索的结果可直接按照部门站点划分并下方，支持每个站点管理员查看并处理当前站点信息检索结果。</w:t>
            </w:r>
          </w:p>
          <w:p w14:paraId="420E4551">
            <w:pPr>
              <w:pStyle w:val="978"/>
              <w:numPr>
                <w:ilvl w:val="0"/>
                <w:numId w:val="9"/>
              </w:numPr>
              <w:wordWrap w:val="0"/>
              <w:snapToGrid w:val="0"/>
              <w:spacing w:line="360" w:lineRule="auto"/>
              <w:ind w:left="0" w:firstLine="0" w:firstLineChars="0"/>
              <w:rPr>
                <w:rFonts w:hint="eastAsia" w:ascii="宋体" w:hAnsi="宋体" w:cs="宋体"/>
                <w:color w:val="auto"/>
                <w:kern w:val="0"/>
                <w:sz w:val="24"/>
                <w:highlight w:val="none"/>
              </w:rPr>
            </w:pPr>
            <w:r>
              <w:rPr>
                <w:rFonts w:hint="eastAsia" w:ascii="宋体" w:hAnsi="宋体" w:cs="宋体"/>
                <w:color w:val="auto"/>
                <w:sz w:val="24"/>
                <w:highlight w:val="none"/>
              </w:rPr>
              <w:t>支持对每次检索后的处理结果统计分析，包括已处理数量及未处理数量，可对单次检索后的处理结果进行本地excel导出。</w:t>
            </w:r>
          </w:p>
        </w:tc>
      </w:tr>
      <w:tr w14:paraId="36283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vAlign w:val="center"/>
          </w:tcPr>
          <w:p w14:paraId="0ABE4E4B">
            <w:pPr>
              <w:numPr>
                <w:ilvl w:val="0"/>
                <w:numId w:val="1"/>
              </w:numPr>
              <w:wordWrap w:val="0"/>
              <w:spacing w:line="360" w:lineRule="auto"/>
              <w:ind w:left="0"/>
              <w:jc w:val="right"/>
              <w:rPr>
                <w:rFonts w:hint="eastAsia" w:ascii="宋体" w:hAnsi="宋体" w:cs="宋体"/>
                <w:bCs/>
                <w:color w:val="auto"/>
                <w:kern w:val="0"/>
                <w:sz w:val="24"/>
                <w:highlight w:val="none"/>
              </w:rPr>
            </w:pPr>
          </w:p>
        </w:tc>
        <w:tc>
          <w:tcPr>
            <w:tcW w:w="1339" w:type="dxa"/>
            <w:vAlign w:val="center"/>
          </w:tcPr>
          <w:p w14:paraId="41CE37BD">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统计分析</w:t>
            </w:r>
          </w:p>
        </w:tc>
        <w:tc>
          <w:tcPr>
            <w:tcW w:w="7589" w:type="dxa"/>
            <w:vAlign w:val="center"/>
          </w:tcPr>
          <w:p w14:paraId="1F3D12BF">
            <w:pPr>
              <w:numPr>
                <w:ilvl w:val="0"/>
                <w:numId w:val="10"/>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站点运营数据管理过程，需提供针对每一个网站的访问的相关数据统计，包括统计访问记录、页面浏览数、来访IP数、访问时间段、访问排名及来访省份统计。</w:t>
            </w:r>
          </w:p>
          <w:p w14:paraId="0504EF00">
            <w:pPr>
              <w:numPr>
                <w:ilvl w:val="0"/>
                <w:numId w:val="10"/>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支持针对网站内容的相关数据统计，包括网站管理员信息量、栏目信息量、分组信息量、栏目新闻数、网站在线管理员等数据的统计。</w:t>
            </w:r>
          </w:p>
          <w:p w14:paraId="29517CA9">
            <w:pPr>
              <w:numPr>
                <w:ilvl w:val="0"/>
                <w:numId w:val="10"/>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支持对微信、微博运营情况进行统计分析，包括账号数量、发文数量、粉丝数量等。需对微信、微博等各发布渠道的文章按照阅读量等进行热度统计，综合展示当前单位内各新媒体渠道的热门文章。</w:t>
            </w:r>
          </w:p>
        </w:tc>
      </w:tr>
      <w:tr w14:paraId="0BCFF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vAlign w:val="center"/>
          </w:tcPr>
          <w:p w14:paraId="401D04FD">
            <w:pPr>
              <w:numPr>
                <w:ilvl w:val="0"/>
                <w:numId w:val="1"/>
              </w:numPr>
              <w:wordWrap w:val="0"/>
              <w:spacing w:line="360" w:lineRule="auto"/>
              <w:ind w:left="0"/>
              <w:jc w:val="right"/>
              <w:rPr>
                <w:rFonts w:hint="eastAsia" w:ascii="宋体" w:hAnsi="宋体" w:cs="宋体"/>
                <w:bCs/>
                <w:color w:val="auto"/>
                <w:kern w:val="0"/>
                <w:sz w:val="24"/>
                <w:highlight w:val="none"/>
              </w:rPr>
            </w:pPr>
          </w:p>
        </w:tc>
        <w:tc>
          <w:tcPr>
            <w:tcW w:w="1339" w:type="dxa"/>
            <w:vAlign w:val="center"/>
          </w:tcPr>
          <w:p w14:paraId="3455216C">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RASP安全威胁防控体系</w:t>
            </w:r>
          </w:p>
        </w:tc>
        <w:tc>
          <w:tcPr>
            <w:tcW w:w="7589" w:type="dxa"/>
            <w:vAlign w:val="center"/>
          </w:tcPr>
          <w:p w14:paraId="40EFF8F6">
            <w:pPr>
              <w:numPr>
                <w:ilvl w:val="0"/>
                <w:numId w:val="11"/>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系统需引入RASP技术，深度检查系统内部访问动作，支持表层防护，业务防护和内核防护的三级防护模式，对系统的各类运维安全问题，例如规则的漏洞攻击、行为追踪的漏洞等可进行逐层把关。</w:t>
            </w:r>
          </w:p>
          <w:p w14:paraId="512ECF35">
            <w:pPr>
              <w:numPr>
                <w:ilvl w:val="0"/>
                <w:numId w:val="11"/>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能够针对系统内部面临的不同种类的攻击情况，进行严密记录与分析，支持对每一次攻击过程进行请求信息的反向追踪记录。需支持详细的拦截详情和请求信息记录。</w:t>
            </w:r>
          </w:p>
        </w:tc>
      </w:tr>
      <w:tr w14:paraId="6FBC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vAlign w:val="center"/>
          </w:tcPr>
          <w:p w14:paraId="441A5E7D">
            <w:pPr>
              <w:numPr>
                <w:ilvl w:val="0"/>
                <w:numId w:val="1"/>
              </w:numPr>
              <w:wordWrap w:val="0"/>
              <w:spacing w:line="360" w:lineRule="auto"/>
              <w:ind w:left="0"/>
              <w:jc w:val="right"/>
              <w:rPr>
                <w:rFonts w:hint="eastAsia" w:ascii="宋体" w:hAnsi="宋体" w:cs="宋体"/>
                <w:bCs/>
                <w:color w:val="auto"/>
                <w:kern w:val="0"/>
                <w:sz w:val="24"/>
                <w:highlight w:val="none"/>
              </w:rPr>
            </w:pPr>
          </w:p>
        </w:tc>
        <w:tc>
          <w:tcPr>
            <w:tcW w:w="1339" w:type="dxa"/>
            <w:vAlign w:val="center"/>
          </w:tcPr>
          <w:p w14:paraId="42A7AFA3">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场景化安全运维</w:t>
            </w:r>
          </w:p>
        </w:tc>
        <w:tc>
          <w:tcPr>
            <w:tcW w:w="7589" w:type="dxa"/>
            <w:vAlign w:val="center"/>
          </w:tcPr>
          <w:p w14:paraId="3609CBF8">
            <w:pPr>
              <w:numPr>
                <w:ilvl w:val="0"/>
                <w:numId w:val="12"/>
              </w:numPr>
              <w:wordWrap w:val="0"/>
              <w:snapToGrid w:val="0"/>
              <w:spacing w:line="360" w:lineRule="auto"/>
              <w:ind w:left="0" w:firstLine="0"/>
              <w:rPr>
                <w:rFonts w:hint="eastAsia" w:ascii="宋体" w:hAnsi="宋体" w:cs="宋体"/>
                <w:color w:val="auto"/>
                <w:sz w:val="24"/>
                <w:highlight w:val="none"/>
              </w:rPr>
            </w:pPr>
            <w:r>
              <w:rPr>
                <w:rFonts w:hint="eastAsia" w:ascii="宋体" w:hAnsi="宋体" w:cs="宋体"/>
                <w:color w:val="auto"/>
                <w:sz w:val="24"/>
                <w:highlight w:val="none"/>
              </w:rPr>
              <w:t>▲平台应具备场景化运维管控能力，支持按照不同场景来配置站群安全运维模式，可按不同场景进行管理员账号限制、防火墙策略设定、访问限制、后台维护限制等安全防护策略的详细配置</w:t>
            </w:r>
            <w:r>
              <w:rPr>
                <w:rFonts w:ascii="宋体" w:hAnsi="宋体" w:cs="宋体"/>
                <w:color w:val="auto"/>
                <w:sz w:val="24"/>
                <w:highlight w:val="none"/>
              </w:rPr>
              <w:t>（提供系统真实截图）</w:t>
            </w:r>
            <w:r>
              <w:rPr>
                <w:rFonts w:hint="eastAsia" w:ascii="宋体" w:hAnsi="宋体" w:cs="宋体"/>
                <w:color w:val="auto"/>
                <w:sz w:val="24"/>
                <w:highlight w:val="none"/>
              </w:rPr>
              <w:t>。</w:t>
            </w:r>
          </w:p>
          <w:p w14:paraId="30E2B513">
            <w:pPr>
              <w:numPr>
                <w:ilvl w:val="0"/>
                <w:numId w:val="12"/>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sz w:val="24"/>
                <w:highlight w:val="none"/>
              </w:rPr>
              <w:t>可按需设置多种场景模式，实现对应场景之下运维模式的快速切换。</w:t>
            </w:r>
          </w:p>
          <w:p w14:paraId="0449546D">
            <w:pPr>
              <w:numPr>
                <w:ilvl w:val="0"/>
                <w:numId w:val="12"/>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sz w:val="24"/>
                <w:highlight w:val="none"/>
              </w:rPr>
              <w:t>需支持对未纳入场景规则之下的站点进行数字提示，杜绝场景化运维过程中的站点遗漏问题。</w:t>
            </w:r>
          </w:p>
          <w:p w14:paraId="0C3887C2">
            <w:pPr>
              <w:numPr>
                <w:ilvl w:val="0"/>
                <w:numId w:val="12"/>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系统需支持针对风险管理员账号进行检测和管理，支持对长期未登录用户进行监管和快速封禁，能够针对长期未登录或权限过载等风险管理员账号进行合理划分并选择性禁用。</w:t>
            </w:r>
          </w:p>
        </w:tc>
      </w:tr>
      <w:tr w14:paraId="22AEA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vAlign w:val="center"/>
          </w:tcPr>
          <w:p w14:paraId="3907F98E">
            <w:pPr>
              <w:numPr>
                <w:ilvl w:val="0"/>
                <w:numId w:val="1"/>
              </w:numPr>
              <w:wordWrap w:val="0"/>
              <w:spacing w:line="360" w:lineRule="auto"/>
              <w:ind w:left="0"/>
              <w:jc w:val="right"/>
              <w:rPr>
                <w:rFonts w:hint="eastAsia" w:ascii="宋体" w:hAnsi="宋体" w:cs="宋体"/>
                <w:bCs/>
                <w:color w:val="auto"/>
                <w:kern w:val="0"/>
                <w:sz w:val="24"/>
                <w:highlight w:val="none"/>
              </w:rPr>
            </w:pPr>
          </w:p>
        </w:tc>
        <w:tc>
          <w:tcPr>
            <w:tcW w:w="1339" w:type="dxa"/>
            <w:vAlign w:val="center"/>
          </w:tcPr>
          <w:p w14:paraId="01FD96BB">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网页防篡改系统</w:t>
            </w:r>
          </w:p>
        </w:tc>
        <w:tc>
          <w:tcPr>
            <w:tcW w:w="7589" w:type="dxa"/>
            <w:vAlign w:val="center"/>
          </w:tcPr>
          <w:p w14:paraId="788C24C0">
            <w:pPr>
              <w:numPr>
                <w:ilvl w:val="0"/>
                <w:numId w:val="13"/>
              </w:numPr>
              <w:wordWrap w:val="0"/>
              <w:snapToGrid w:val="0"/>
              <w:spacing w:line="360" w:lineRule="auto"/>
              <w:ind w:left="0" w:firstLine="0"/>
              <w:rPr>
                <w:rFonts w:hint="eastAsia" w:ascii="宋体" w:hAnsi="宋体" w:cs="宋体"/>
                <w:color w:val="auto"/>
                <w:sz w:val="24"/>
                <w:highlight w:val="none"/>
              </w:rPr>
            </w:pPr>
            <w:r>
              <w:rPr>
                <w:rFonts w:hint="eastAsia" w:ascii="宋体" w:hAnsi="宋体" w:cs="宋体"/>
                <w:color w:val="auto"/>
                <w:sz w:val="24"/>
                <w:highlight w:val="none"/>
              </w:rPr>
              <w:t>需要采用先进的</w:t>
            </w:r>
            <w:r>
              <w:rPr>
                <w:rFonts w:ascii="宋体" w:hAnsi="宋体" w:cs="宋体"/>
                <w:color w:val="auto"/>
                <w:sz w:val="24"/>
                <w:highlight w:val="none"/>
              </w:rPr>
              <w:t xml:space="preserve"> Web 服务器核心内嵌机制，不仅要实现了对静态网页和脚本的实时检测和恢复，更要保护数据库中的动态内容免受来自于 Web 的攻击和篡改，彻底解决网页防篡改问题。</w:t>
            </w:r>
          </w:p>
          <w:p w14:paraId="336AC906">
            <w:pPr>
              <w:numPr>
                <w:ilvl w:val="0"/>
                <w:numId w:val="13"/>
              </w:numPr>
              <w:wordWrap w:val="0"/>
              <w:snapToGrid w:val="0"/>
              <w:spacing w:line="360" w:lineRule="auto"/>
              <w:ind w:left="0" w:firstLine="0"/>
              <w:rPr>
                <w:rFonts w:hint="eastAsia" w:ascii="宋体" w:hAnsi="宋体" w:cs="宋体"/>
                <w:color w:val="auto"/>
                <w:sz w:val="24"/>
                <w:highlight w:val="none"/>
              </w:rPr>
            </w:pPr>
            <w:r>
              <w:rPr>
                <w:rFonts w:hint="eastAsia" w:ascii="宋体" w:hAnsi="宋体" w:cs="宋体"/>
                <w:color w:val="auto"/>
                <w:sz w:val="24"/>
                <w:highlight w:val="none"/>
              </w:rPr>
              <w:t>系统内置防篡改模块，能够对每一个网站防篡改开启或关闭进行检测，内置防篡改日志查询，保护站群内所有站点的安全。</w:t>
            </w:r>
          </w:p>
        </w:tc>
      </w:tr>
      <w:tr w14:paraId="34471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vAlign w:val="center"/>
          </w:tcPr>
          <w:p w14:paraId="21F7CE76">
            <w:pPr>
              <w:numPr>
                <w:ilvl w:val="0"/>
                <w:numId w:val="1"/>
              </w:numPr>
              <w:wordWrap w:val="0"/>
              <w:spacing w:line="360" w:lineRule="auto"/>
              <w:ind w:left="0"/>
              <w:jc w:val="right"/>
              <w:rPr>
                <w:rFonts w:hint="eastAsia" w:ascii="宋体" w:hAnsi="宋体" w:cs="宋体"/>
                <w:bCs/>
                <w:color w:val="auto"/>
                <w:kern w:val="0"/>
                <w:sz w:val="24"/>
                <w:highlight w:val="none"/>
              </w:rPr>
            </w:pPr>
          </w:p>
        </w:tc>
        <w:tc>
          <w:tcPr>
            <w:tcW w:w="1339" w:type="dxa"/>
            <w:vAlign w:val="center"/>
          </w:tcPr>
          <w:p w14:paraId="3AB84BFA">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安全防护功能</w:t>
            </w:r>
          </w:p>
        </w:tc>
        <w:tc>
          <w:tcPr>
            <w:tcW w:w="7589" w:type="dxa"/>
            <w:vAlign w:val="center"/>
          </w:tcPr>
          <w:p w14:paraId="4B4777C2">
            <w:pPr>
              <w:numPr>
                <w:ilvl w:val="0"/>
                <w:numId w:val="14"/>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系统须具备安全概览面板，展示系统整体安全防护动态，展示内容需包含全球攻击情况的实时动态展示、部署结构运维展示、内容安全管控情况以及安全运维监控结果等，针对重点安全防护模块可提供一键直达快速访问入口。</w:t>
            </w:r>
          </w:p>
          <w:p w14:paraId="0FCA2153">
            <w:pPr>
              <w:numPr>
                <w:ilvl w:val="0"/>
                <w:numId w:val="14"/>
              </w:numPr>
              <w:wordWrap w:val="0"/>
              <w:snapToGrid w:val="0"/>
              <w:spacing w:line="360" w:lineRule="auto"/>
              <w:ind w:left="0" w:firstLine="0"/>
              <w:rPr>
                <w:rFonts w:hint="eastAsia" w:ascii="宋体" w:hAnsi="宋体" w:cs="宋体"/>
                <w:color w:val="auto"/>
                <w:kern w:val="0"/>
                <w:sz w:val="24"/>
                <w:highlight w:val="none"/>
              </w:rPr>
            </w:pPr>
            <w:bookmarkStart w:id="34" w:name="_Hlk106093014"/>
            <w:r>
              <w:rPr>
                <w:rFonts w:hint="eastAsia" w:ascii="宋体" w:hAnsi="宋体" w:cs="宋体"/>
                <w:color w:val="auto"/>
                <w:kern w:val="0"/>
                <w:sz w:val="24"/>
                <w:highlight w:val="none"/>
              </w:rPr>
              <w:t>平台需支持对网站群系统进行监控，及时发现并阻断对网站群系统底层关键文件的修改，防止对系统底层文件的篡改变动。</w:t>
            </w:r>
            <w:bookmarkEnd w:id="34"/>
          </w:p>
          <w:p w14:paraId="586D2A71">
            <w:pPr>
              <w:numPr>
                <w:ilvl w:val="0"/>
                <w:numId w:val="14"/>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支持密码强度规则设置，并且提供简单密码口令库，使用简单口令库中的密码在创建用户时系统会自动阻止。系统针对密码加密，采用国密算法，保障密码不被暴力猜解。</w:t>
            </w:r>
          </w:p>
          <w:p w14:paraId="6F022137">
            <w:pPr>
              <w:numPr>
                <w:ilvl w:val="0"/>
                <w:numId w:val="14"/>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网站群系统要求具有IP规则设置和账号安全管理功能，管理员可以设置不同的IP范围，用来限制管理员后台登录。</w:t>
            </w:r>
          </w:p>
          <w:p w14:paraId="3FC137F6">
            <w:pPr>
              <w:numPr>
                <w:ilvl w:val="0"/>
                <w:numId w:val="14"/>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系统应内置应用防火墙，内置被动防御策略集，针对危险行为进行IP封禁，并可管理黑名单及白名单，通过使用入侵防护日志，可以详细了解攻击者的归属地、IP地址、攻击位置、攻击特征以及攻击时间等重要信息。</w:t>
            </w:r>
          </w:p>
          <w:p w14:paraId="728CB14E">
            <w:pPr>
              <w:numPr>
                <w:ilvl w:val="0"/>
                <w:numId w:val="14"/>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系统应支持危险文件</w:t>
            </w:r>
            <w:r>
              <w:rPr>
                <w:rFonts w:hint="eastAsia" w:ascii="宋体" w:hAnsi="宋体" w:cs="宋体"/>
                <w:color w:val="auto"/>
                <w:sz w:val="24"/>
                <w:highlight w:val="none"/>
              </w:rPr>
              <w:t>检测</w:t>
            </w:r>
            <w:r>
              <w:rPr>
                <w:rFonts w:hint="eastAsia" w:ascii="宋体" w:hAnsi="宋体" w:cs="宋体"/>
                <w:color w:val="auto"/>
                <w:kern w:val="0"/>
                <w:sz w:val="24"/>
                <w:highlight w:val="none"/>
              </w:rPr>
              <w:t>，</w:t>
            </w:r>
            <w:r>
              <w:rPr>
                <w:rFonts w:hint="eastAsia" w:ascii="宋体" w:hAnsi="宋体" w:cs="宋体"/>
                <w:color w:val="auto"/>
                <w:sz w:val="24"/>
                <w:highlight w:val="none"/>
              </w:rPr>
              <w:t>检测</w:t>
            </w:r>
            <w:r>
              <w:rPr>
                <w:rFonts w:hint="eastAsia" w:ascii="宋体" w:hAnsi="宋体" w:cs="宋体"/>
                <w:color w:val="auto"/>
                <w:kern w:val="0"/>
                <w:sz w:val="24"/>
                <w:highlight w:val="none"/>
              </w:rPr>
              <w:t>服务器中包含特殊代码的文件，并提供</w:t>
            </w:r>
            <w:r>
              <w:rPr>
                <w:rFonts w:hint="eastAsia" w:ascii="宋体" w:hAnsi="宋体" w:cs="宋体"/>
                <w:color w:val="auto"/>
                <w:sz w:val="24"/>
                <w:highlight w:val="none"/>
              </w:rPr>
              <w:t>检测</w:t>
            </w:r>
            <w:r>
              <w:rPr>
                <w:rFonts w:hint="eastAsia" w:ascii="宋体" w:hAnsi="宋体" w:cs="宋体"/>
                <w:color w:val="auto"/>
                <w:kern w:val="0"/>
                <w:sz w:val="24"/>
                <w:highlight w:val="none"/>
              </w:rPr>
              <w:t>日志，同时允许手动、自动更新危险网站黑名单及信任网站白名单。</w:t>
            </w:r>
          </w:p>
          <w:p w14:paraId="1A7AEE7B">
            <w:pPr>
              <w:numPr>
                <w:ilvl w:val="0"/>
                <w:numId w:val="14"/>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系统应支持网站群体检功能，提供危险项目、安全项目、其他项目的系统体检、并可以在体检结果后直接对结果进行处理操作。</w:t>
            </w:r>
          </w:p>
          <w:p w14:paraId="791BA2F2">
            <w:pPr>
              <w:numPr>
                <w:ilvl w:val="0"/>
                <w:numId w:val="14"/>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在用户登录和信息传递过程中，系统支持外部SSL协议对用户名和密码的传输进行加密，保证关键信息的通信保密性。</w:t>
            </w:r>
          </w:p>
        </w:tc>
      </w:tr>
      <w:tr w14:paraId="6BC0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vAlign w:val="center"/>
          </w:tcPr>
          <w:p w14:paraId="2707DA79">
            <w:pPr>
              <w:numPr>
                <w:ilvl w:val="0"/>
                <w:numId w:val="1"/>
              </w:numPr>
              <w:wordWrap w:val="0"/>
              <w:spacing w:line="360" w:lineRule="auto"/>
              <w:ind w:left="0"/>
              <w:jc w:val="right"/>
              <w:rPr>
                <w:rFonts w:hint="eastAsia" w:ascii="宋体" w:hAnsi="宋体" w:cs="宋体"/>
                <w:color w:val="auto"/>
                <w:kern w:val="0"/>
                <w:sz w:val="24"/>
                <w:highlight w:val="none"/>
              </w:rPr>
            </w:pPr>
          </w:p>
        </w:tc>
        <w:tc>
          <w:tcPr>
            <w:tcW w:w="1339" w:type="dxa"/>
            <w:vAlign w:val="center"/>
          </w:tcPr>
          <w:p w14:paraId="73551956">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应用开放平台</w:t>
            </w:r>
          </w:p>
        </w:tc>
        <w:tc>
          <w:tcPr>
            <w:tcW w:w="7589" w:type="dxa"/>
            <w:vAlign w:val="center"/>
          </w:tcPr>
          <w:p w14:paraId="22BA0017">
            <w:pPr>
              <w:numPr>
                <w:ilvl w:val="0"/>
                <w:numId w:val="15"/>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应用管理系统能够与网站群无缝集成，实现网站与应用的动静分离。</w:t>
            </w:r>
          </w:p>
          <w:p w14:paraId="54A231F8">
            <w:pPr>
              <w:numPr>
                <w:ilvl w:val="0"/>
                <w:numId w:val="15"/>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▲系统需支持动态</w:t>
            </w:r>
            <w:r>
              <w:rPr>
                <w:rFonts w:ascii="宋体" w:hAnsi="宋体" w:cs="宋体"/>
                <w:color w:val="auto"/>
                <w:kern w:val="0"/>
                <w:sz w:val="24"/>
                <w:highlight w:val="none"/>
              </w:rPr>
              <w:t>应用</w:t>
            </w:r>
            <w:r>
              <w:rPr>
                <w:rFonts w:hint="eastAsia" w:ascii="宋体" w:hAnsi="宋体" w:cs="宋体"/>
                <w:color w:val="auto"/>
                <w:kern w:val="0"/>
                <w:sz w:val="24"/>
                <w:highlight w:val="none"/>
              </w:rPr>
              <w:t>主动</w:t>
            </w:r>
            <w:r>
              <w:rPr>
                <w:rFonts w:ascii="宋体" w:hAnsi="宋体" w:cs="宋体"/>
                <w:color w:val="auto"/>
                <w:kern w:val="0"/>
                <w:sz w:val="24"/>
                <w:highlight w:val="none"/>
              </w:rPr>
              <w:t>申请</w:t>
            </w:r>
            <w:r>
              <w:rPr>
                <w:rFonts w:hint="eastAsia" w:ascii="宋体" w:hAnsi="宋体" w:cs="宋体"/>
                <w:color w:val="auto"/>
                <w:kern w:val="0"/>
                <w:sz w:val="24"/>
                <w:highlight w:val="none"/>
              </w:rPr>
              <w:t>，系统当中可展示目前站点使用过和正在使用的全部应用，支持应用搜索查询，可点击查看应用详情</w:t>
            </w:r>
            <w:r>
              <w:rPr>
                <w:rFonts w:ascii="宋体" w:hAnsi="宋体" w:cs="宋体"/>
                <w:color w:val="auto"/>
                <w:kern w:val="0"/>
                <w:sz w:val="24"/>
                <w:highlight w:val="none"/>
              </w:rPr>
              <w:t>。点击应用</w:t>
            </w:r>
            <w:r>
              <w:rPr>
                <w:rFonts w:hint="eastAsia" w:ascii="宋体" w:hAnsi="宋体" w:cs="宋体"/>
                <w:color w:val="auto"/>
                <w:kern w:val="0"/>
                <w:sz w:val="24"/>
                <w:highlight w:val="none"/>
              </w:rPr>
              <w:t>申请</w:t>
            </w:r>
            <w:r>
              <w:rPr>
                <w:rFonts w:ascii="宋体" w:hAnsi="宋体" w:cs="宋体"/>
                <w:color w:val="auto"/>
                <w:kern w:val="0"/>
                <w:sz w:val="24"/>
                <w:highlight w:val="none"/>
              </w:rPr>
              <w:t>，填写申请原因，提交等待系统端审批</w:t>
            </w:r>
            <w:r>
              <w:rPr>
                <w:rFonts w:ascii="宋体" w:hAnsi="宋体" w:cs="宋体"/>
                <w:color w:val="auto"/>
                <w:sz w:val="24"/>
                <w:highlight w:val="none"/>
              </w:rPr>
              <w:t>（提供系统真实截图）</w:t>
            </w:r>
            <w:r>
              <w:rPr>
                <w:rFonts w:ascii="宋体" w:hAnsi="宋体" w:cs="宋体"/>
                <w:color w:val="auto"/>
                <w:kern w:val="0"/>
                <w:sz w:val="24"/>
                <w:highlight w:val="none"/>
              </w:rPr>
              <w:t>。</w:t>
            </w:r>
          </w:p>
          <w:p w14:paraId="6D63D919">
            <w:pPr>
              <w:numPr>
                <w:ilvl w:val="0"/>
                <w:numId w:val="15"/>
              </w:numPr>
              <w:wordWrap w:val="0"/>
              <w:snapToGrid w:val="0"/>
              <w:spacing w:line="360" w:lineRule="auto"/>
              <w:ind w:left="0" w:firstLine="0"/>
              <w:rPr>
                <w:rFonts w:hint="eastAsia" w:ascii="宋体" w:hAnsi="宋体" w:cs="宋体"/>
                <w:color w:val="auto"/>
                <w:kern w:val="0"/>
                <w:sz w:val="24"/>
                <w:highlight w:val="none"/>
              </w:rPr>
            </w:pPr>
            <w:r>
              <w:rPr>
                <w:rFonts w:ascii="宋体" w:hAnsi="宋体" w:cs="宋体"/>
                <w:color w:val="auto"/>
                <w:kern w:val="0"/>
                <w:sz w:val="24"/>
                <w:highlight w:val="none"/>
              </w:rPr>
              <w:t>系统</w:t>
            </w:r>
            <w:r>
              <w:rPr>
                <w:rFonts w:hint="eastAsia" w:ascii="宋体" w:hAnsi="宋体" w:cs="宋体"/>
                <w:color w:val="auto"/>
                <w:kern w:val="0"/>
                <w:sz w:val="24"/>
                <w:highlight w:val="none"/>
              </w:rPr>
              <w:t>需</w:t>
            </w:r>
            <w:r>
              <w:rPr>
                <w:rFonts w:ascii="宋体" w:hAnsi="宋体" w:cs="宋体"/>
                <w:color w:val="auto"/>
                <w:kern w:val="0"/>
                <w:sz w:val="24"/>
                <w:highlight w:val="none"/>
              </w:rPr>
              <w:t>提供多款内置应用</w:t>
            </w:r>
            <w:r>
              <w:rPr>
                <w:rFonts w:hint="eastAsia" w:ascii="宋体" w:hAnsi="宋体" w:cs="宋体"/>
                <w:color w:val="auto"/>
                <w:kern w:val="0"/>
                <w:sz w:val="24"/>
                <w:highlight w:val="none"/>
              </w:rPr>
              <w:t>，至少包含自定义表单、问卷调研、留言板，便于应用的可视化快速搭建</w:t>
            </w:r>
            <w:r>
              <w:rPr>
                <w:rFonts w:ascii="宋体" w:hAnsi="宋体" w:cs="宋体"/>
                <w:color w:val="auto"/>
                <w:kern w:val="0"/>
                <w:sz w:val="24"/>
                <w:highlight w:val="none"/>
              </w:rPr>
              <w:t>。</w:t>
            </w:r>
          </w:p>
          <w:p w14:paraId="2A8C8467">
            <w:pPr>
              <w:numPr>
                <w:ilvl w:val="0"/>
                <w:numId w:val="15"/>
              </w:numPr>
              <w:wordWrap w:val="0"/>
              <w:snapToGrid w:val="0"/>
              <w:spacing w:line="360" w:lineRule="auto"/>
              <w:ind w:left="0" w:firstLine="0"/>
              <w:rPr>
                <w:rFonts w:hint="eastAsia" w:ascii="宋体" w:hAnsi="宋体" w:cs="宋体"/>
                <w:color w:val="auto"/>
                <w:kern w:val="0"/>
                <w:sz w:val="24"/>
                <w:highlight w:val="none"/>
              </w:rPr>
            </w:pPr>
            <w:r>
              <w:rPr>
                <w:rFonts w:hint="eastAsia" w:ascii="宋体" w:hAnsi="宋体" w:cs="宋体"/>
                <w:color w:val="auto"/>
                <w:kern w:val="0"/>
                <w:sz w:val="24"/>
                <w:highlight w:val="none"/>
              </w:rPr>
              <w:t>系统需支持针对动态应用的一键关停，</w:t>
            </w:r>
            <w:r>
              <w:rPr>
                <w:rFonts w:ascii="宋体" w:hAnsi="宋体" w:cs="宋体"/>
                <w:color w:val="auto"/>
                <w:kern w:val="0"/>
                <w:sz w:val="24"/>
                <w:highlight w:val="none"/>
              </w:rPr>
              <w:t>对该平台所有站点的所有应用的前端进行禁用</w:t>
            </w:r>
            <w:r>
              <w:rPr>
                <w:rFonts w:hint="eastAsia" w:ascii="宋体" w:hAnsi="宋体" w:cs="宋体"/>
                <w:color w:val="auto"/>
                <w:kern w:val="0"/>
                <w:sz w:val="24"/>
                <w:highlight w:val="none"/>
              </w:rPr>
              <w:t>，</w:t>
            </w:r>
            <w:r>
              <w:rPr>
                <w:rFonts w:ascii="宋体" w:hAnsi="宋体" w:cs="宋体"/>
                <w:color w:val="auto"/>
                <w:kern w:val="0"/>
                <w:sz w:val="24"/>
                <w:highlight w:val="none"/>
              </w:rPr>
              <w:t>且不影响网站群本身</w:t>
            </w:r>
            <w:r>
              <w:rPr>
                <w:rFonts w:hint="eastAsia" w:ascii="宋体" w:hAnsi="宋体" w:cs="宋体"/>
                <w:color w:val="auto"/>
                <w:kern w:val="0"/>
                <w:sz w:val="24"/>
                <w:highlight w:val="none"/>
              </w:rPr>
              <w:t>静态</w:t>
            </w:r>
            <w:r>
              <w:rPr>
                <w:rFonts w:ascii="宋体" w:hAnsi="宋体" w:cs="宋体"/>
                <w:color w:val="auto"/>
                <w:kern w:val="0"/>
                <w:sz w:val="24"/>
                <w:highlight w:val="none"/>
              </w:rPr>
              <w:t>信息发布与管理。在问题解决之后，</w:t>
            </w:r>
            <w:r>
              <w:rPr>
                <w:rFonts w:hint="eastAsia" w:ascii="宋体" w:hAnsi="宋体" w:cs="宋体"/>
                <w:color w:val="auto"/>
                <w:kern w:val="0"/>
                <w:sz w:val="24"/>
                <w:highlight w:val="none"/>
              </w:rPr>
              <w:t>可对动态应用一键启用</w:t>
            </w:r>
            <w:r>
              <w:rPr>
                <w:rFonts w:ascii="宋体" w:hAnsi="宋体" w:cs="宋体"/>
                <w:color w:val="auto"/>
                <w:kern w:val="0"/>
                <w:sz w:val="24"/>
                <w:highlight w:val="none"/>
              </w:rPr>
              <w:t>。</w:t>
            </w:r>
          </w:p>
        </w:tc>
      </w:tr>
      <w:tr w14:paraId="237E7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vAlign w:val="center"/>
          </w:tcPr>
          <w:p w14:paraId="44D90E3E">
            <w:pPr>
              <w:numPr>
                <w:ilvl w:val="0"/>
                <w:numId w:val="1"/>
              </w:numPr>
              <w:wordWrap w:val="0"/>
              <w:spacing w:line="360" w:lineRule="auto"/>
              <w:ind w:left="0"/>
              <w:jc w:val="right"/>
              <w:rPr>
                <w:rFonts w:hint="eastAsia" w:ascii="宋体" w:hAnsi="宋体" w:cs="宋体"/>
                <w:color w:val="auto"/>
                <w:kern w:val="0"/>
                <w:sz w:val="24"/>
                <w:highlight w:val="none"/>
              </w:rPr>
            </w:pPr>
          </w:p>
        </w:tc>
        <w:tc>
          <w:tcPr>
            <w:tcW w:w="1339" w:type="dxa"/>
            <w:vAlign w:val="center"/>
          </w:tcPr>
          <w:p w14:paraId="56042814">
            <w:pPr>
              <w:wordWrap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智能搜索</w:t>
            </w:r>
          </w:p>
        </w:tc>
        <w:tc>
          <w:tcPr>
            <w:tcW w:w="7589" w:type="dxa"/>
            <w:vAlign w:val="center"/>
          </w:tcPr>
          <w:p w14:paraId="78827302">
            <w:pPr>
              <w:pStyle w:val="979"/>
              <w:numPr>
                <w:ilvl w:val="0"/>
                <w:numId w:val="16"/>
              </w:numPr>
              <w:wordWrap w:val="0"/>
              <w:snapToGrid w:val="0"/>
              <w:ind w:left="0" w:firstLine="0"/>
              <w:rPr>
                <w:rFonts w:hint="eastAsia" w:cs="宋体"/>
                <w:color w:val="auto"/>
                <w:kern w:val="0"/>
                <w:highlight w:val="none"/>
              </w:rPr>
            </w:pPr>
            <w:r>
              <w:rPr>
                <w:rFonts w:hint="eastAsia" w:cs="宋体"/>
                <w:color w:val="auto"/>
                <w:kern w:val="0"/>
                <w:highlight w:val="none"/>
              </w:rPr>
              <w:t>系统需要支持跨网站搜索，搜索模式需要实现模糊搜索、目录搜索、全文搜索，有效提升搜索精准度。在前端网站搜索时，需要实现搜索输入提示、搜索结果分类展示，最终展现结果可配置模板。</w:t>
            </w:r>
          </w:p>
          <w:p w14:paraId="3F831B92">
            <w:pPr>
              <w:pStyle w:val="979"/>
              <w:numPr>
                <w:ilvl w:val="0"/>
                <w:numId w:val="16"/>
              </w:numPr>
              <w:wordWrap w:val="0"/>
              <w:snapToGrid w:val="0"/>
              <w:ind w:left="0" w:firstLine="0"/>
              <w:rPr>
                <w:rFonts w:hint="eastAsia" w:cs="宋体"/>
                <w:color w:val="auto"/>
                <w:kern w:val="0"/>
                <w:highlight w:val="none"/>
              </w:rPr>
            </w:pPr>
            <w:r>
              <w:rPr>
                <w:rFonts w:hint="eastAsia" w:cs="宋体"/>
                <w:color w:val="auto"/>
                <w:kern w:val="0"/>
                <w:highlight w:val="none"/>
              </w:rPr>
              <w:t>针对搜索范围，平台需要支持站群搜索、单独站点搜索，可自由切换站点查看对应搜索结果，提升了搜索深度与范围。</w:t>
            </w:r>
          </w:p>
          <w:p w14:paraId="23C59605">
            <w:pPr>
              <w:pStyle w:val="979"/>
              <w:numPr>
                <w:ilvl w:val="0"/>
                <w:numId w:val="16"/>
              </w:numPr>
              <w:wordWrap w:val="0"/>
              <w:snapToGrid w:val="0"/>
              <w:ind w:left="0" w:firstLine="0"/>
              <w:rPr>
                <w:rFonts w:hint="eastAsia" w:cs="宋体"/>
                <w:color w:val="auto"/>
                <w:kern w:val="0"/>
                <w:highlight w:val="none"/>
              </w:rPr>
            </w:pPr>
            <w:r>
              <w:rPr>
                <w:rFonts w:hint="eastAsia" w:cs="宋体"/>
                <w:color w:val="auto"/>
                <w:kern w:val="0"/>
                <w:highlight w:val="none"/>
              </w:rPr>
              <w:t>搜索结果需配置自定义排序、统计分析等。</w:t>
            </w:r>
          </w:p>
          <w:p w14:paraId="6E18F975">
            <w:pPr>
              <w:pStyle w:val="979"/>
              <w:numPr>
                <w:ilvl w:val="0"/>
                <w:numId w:val="16"/>
              </w:numPr>
              <w:wordWrap w:val="0"/>
              <w:snapToGrid w:val="0"/>
              <w:ind w:left="0" w:firstLine="0"/>
              <w:rPr>
                <w:rFonts w:hint="eastAsia" w:cs="宋体"/>
                <w:color w:val="auto"/>
                <w:kern w:val="0"/>
                <w:highlight w:val="none"/>
              </w:rPr>
            </w:pPr>
            <w:r>
              <w:rPr>
                <w:rFonts w:hint="eastAsia" w:cs="宋体"/>
                <w:color w:val="auto"/>
                <w:kern w:val="0"/>
                <w:highlight w:val="none"/>
              </w:rPr>
              <w:t>系统需要针对特定搜索结果进行二次检索，达到数据级的相关关联，为用户提供精准的智能推荐。</w:t>
            </w:r>
          </w:p>
          <w:p w14:paraId="4F26EDD2">
            <w:pPr>
              <w:pStyle w:val="979"/>
              <w:numPr>
                <w:ilvl w:val="0"/>
                <w:numId w:val="16"/>
              </w:numPr>
              <w:wordWrap w:val="0"/>
              <w:snapToGrid w:val="0"/>
              <w:ind w:left="0" w:firstLine="0"/>
              <w:rPr>
                <w:rFonts w:hint="eastAsia" w:cs="宋体"/>
                <w:color w:val="auto"/>
                <w:kern w:val="0"/>
                <w:highlight w:val="none"/>
              </w:rPr>
            </w:pPr>
            <w:r>
              <w:rPr>
                <w:rFonts w:hint="eastAsia" w:cs="宋体"/>
                <w:color w:val="auto"/>
                <w:kern w:val="0"/>
                <w:highlight w:val="none"/>
              </w:rPr>
              <w:t>系统需要提供搜索关键词推荐搜索等功能；系统自带搜索词库，可自定义热词排序，特定热词分类；系统支持智能引导、智能分词、智能推荐，智能推荐搜索词汇，构建了智能化的主动搜索环境。</w:t>
            </w:r>
          </w:p>
        </w:tc>
      </w:tr>
      <w:tr w14:paraId="5FFC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vAlign w:val="center"/>
          </w:tcPr>
          <w:p w14:paraId="457E900A">
            <w:pPr>
              <w:numPr>
                <w:ilvl w:val="0"/>
                <w:numId w:val="1"/>
              </w:numPr>
              <w:spacing w:line="360" w:lineRule="auto"/>
              <w:ind w:left="0"/>
              <w:jc w:val="right"/>
              <w:rPr>
                <w:rFonts w:hint="eastAsia" w:ascii="宋体" w:hAnsi="宋体" w:cs="宋体"/>
                <w:color w:val="auto"/>
                <w:kern w:val="0"/>
                <w:sz w:val="24"/>
                <w:highlight w:val="none"/>
              </w:rPr>
            </w:pPr>
          </w:p>
        </w:tc>
        <w:tc>
          <w:tcPr>
            <w:tcW w:w="1339" w:type="dxa"/>
            <w:vAlign w:val="center"/>
          </w:tcPr>
          <w:p w14:paraId="2368970B">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售后服务</w:t>
            </w:r>
          </w:p>
        </w:tc>
        <w:tc>
          <w:tcPr>
            <w:tcW w:w="7589" w:type="dxa"/>
            <w:vAlign w:val="center"/>
          </w:tcPr>
          <w:p w14:paraId="7E773871">
            <w:pPr>
              <w:pStyle w:val="979"/>
              <w:numPr>
                <w:ilvl w:val="0"/>
                <w:numId w:val="17"/>
              </w:numPr>
              <w:wordWrap w:val="0"/>
              <w:snapToGrid w:val="0"/>
              <w:ind w:left="0" w:firstLine="0"/>
              <w:rPr>
                <w:rFonts w:hint="eastAsia" w:cs="宋体"/>
                <w:color w:val="auto"/>
                <w:kern w:val="0"/>
                <w:highlight w:val="none"/>
              </w:rPr>
            </w:pPr>
            <w:r>
              <w:rPr>
                <w:rFonts w:hint="eastAsia" w:cs="宋体"/>
                <w:color w:val="auto"/>
                <w:kern w:val="0"/>
                <w:highlight w:val="none"/>
              </w:rPr>
              <w:t>从项目全面验收合格日起，</w:t>
            </w:r>
            <w:r>
              <w:rPr>
                <w:rFonts w:hint="eastAsia" w:cs="宋体"/>
                <w:b/>
                <w:bCs/>
                <w:color w:val="auto"/>
                <w:kern w:val="0"/>
                <w:highlight w:val="none"/>
              </w:rPr>
              <w:t>服务商需要提供3年的免费系统质保期</w:t>
            </w:r>
            <w:r>
              <w:rPr>
                <w:rFonts w:hint="eastAsia" w:cs="宋体"/>
                <w:color w:val="auto"/>
                <w:kern w:val="0"/>
                <w:highlight w:val="none"/>
              </w:rPr>
              <w:t>，包括问题处理、安全防护、培训服务。</w:t>
            </w:r>
          </w:p>
          <w:p w14:paraId="3EBD30C6">
            <w:pPr>
              <w:pStyle w:val="979"/>
              <w:numPr>
                <w:ilvl w:val="0"/>
                <w:numId w:val="17"/>
              </w:numPr>
              <w:wordWrap w:val="0"/>
              <w:snapToGrid w:val="0"/>
              <w:ind w:left="0" w:firstLine="0"/>
              <w:rPr>
                <w:rFonts w:hint="eastAsia" w:cs="宋体"/>
                <w:color w:val="auto"/>
                <w:kern w:val="0"/>
                <w:highlight w:val="none"/>
              </w:rPr>
            </w:pPr>
            <w:r>
              <w:rPr>
                <w:rFonts w:hint="eastAsia" w:cs="宋体"/>
                <w:color w:val="auto"/>
                <w:kern w:val="0"/>
                <w:highlight w:val="none"/>
              </w:rPr>
              <w:t>在系统质保期内，服务商应提供专业的技术支持工程师进行服务，技术支持工程师对用户的问题的响应时间不可超过30分钟。</w:t>
            </w:r>
          </w:p>
          <w:p w14:paraId="7B050128">
            <w:pPr>
              <w:pStyle w:val="979"/>
              <w:numPr>
                <w:ilvl w:val="0"/>
                <w:numId w:val="17"/>
              </w:numPr>
              <w:wordWrap w:val="0"/>
              <w:snapToGrid w:val="0"/>
              <w:ind w:left="0" w:firstLine="0"/>
              <w:rPr>
                <w:rFonts w:hint="eastAsia" w:cs="宋体"/>
                <w:color w:val="auto"/>
                <w:kern w:val="0"/>
                <w:highlight w:val="none"/>
              </w:rPr>
            </w:pPr>
            <w:r>
              <w:rPr>
                <w:rFonts w:hint="eastAsia" w:cs="宋体"/>
                <w:color w:val="auto"/>
                <w:kern w:val="0"/>
                <w:highlight w:val="none"/>
              </w:rPr>
              <w:t>提供针对售后服务提供成熟的信息化客户服务系统，系统业务显示用户客户售后服务，实现客户问题处理的显性化跟踪处理，支持用户对历史服务内容进行满意度在线评价反馈。</w:t>
            </w:r>
          </w:p>
          <w:p w14:paraId="0A0A4496">
            <w:pPr>
              <w:pStyle w:val="979"/>
              <w:numPr>
                <w:ilvl w:val="0"/>
                <w:numId w:val="17"/>
              </w:numPr>
              <w:wordWrap w:val="0"/>
              <w:snapToGrid w:val="0"/>
              <w:ind w:left="0" w:firstLine="0"/>
              <w:rPr>
                <w:rFonts w:hint="eastAsia" w:cs="宋体"/>
                <w:color w:val="auto"/>
                <w:kern w:val="0"/>
                <w:highlight w:val="none"/>
              </w:rPr>
            </w:pPr>
            <w:r>
              <w:rPr>
                <w:rFonts w:hint="eastAsia" w:cs="宋体"/>
                <w:color w:val="auto"/>
                <w:kern w:val="0"/>
                <w:highlight w:val="none"/>
              </w:rPr>
              <w:t>提供服务小程序，解决服务入口统一的问题，小程序需要具备一键报修、报修任务查看等功能，能够在服务小程序上实现问题快速报修，支持语音、文字、图片方式进行问题反馈。同时集成网站群运行与管理的知识体系，满足使用者日常维护的处理操作查询需求。</w:t>
            </w:r>
          </w:p>
          <w:p w14:paraId="46F5D515">
            <w:pPr>
              <w:pStyle w:val="979"/>
              <w:numPr>
                <w:ilvl w:val="0"/>
                <w:numId w:val="17"/>
              </w:numPr>
              <w:wordWrap w:val="0"/>
              <w:snapToGrid w:val="0"/>
              <w:ind w:left="0" w:firstLine="0"/>
              <w:rPr>
                <w:rFonts w:hint="eastAsia" w:cs="宋体"/>
                <w:color w:val="auto"/>
                <w:kern w:val="0"/>
                <w:highlight w:val="none"/>
              </w:rPr>
            </w:pPr>
            <w:r>
              <w:rPr>
                <w:rFonts w:hint="eastAsia" w:cs="宋体"/>
                <w:color w:val="auto"/>
                <w:kern w:val="0"/>
                <w:highlight w:val="none"/>
              </w:rPr>
              <w:t>提供国产化环境下网站群平台的适配运维、运维保障、远程诊断、运行服务调试,确保在国产化的环境下正常运行。</w:t>
            </w:r>
          </w:p>
        </w:tc>
      </w:tr>
      <w:tr w14:paraId="4095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vAlign w:val="center"/>
          </w:tcPr>
          <w:p w14:paraId="6D6FEB65">
            <w:pPr>
              <w:numPr>
                <w:ilvl w:val="0"/>
                <w:numId w:val="1"/>
              </w:numPr>
              <w:spacing w:line="360" w:lineRule="auto"/>
              <w:ind w:left="0"/>
              <w:jc w:val="right"/>
              <w:rPr>
                <w:rFonts w:hint="eastAsia" w:ascii="宋体" w:hAnsi="宋体" w:cs="宋体"/>
                <w:color w:val="auto"/>
                <w:kern w:val="0"/>
                <w:sz w:val="24"/>
                <w:highlight w:val="none"/>
              </w:rPr>
            </w:pPr>
          </w:p>
        </w:tc>
        <w:tc>
          <w:tcPr>
            <w:tcW w:w="1339" w:type="dxa"/>
            <w:vAlign w:val="center"/>
          </w:tcPr>
          <w:p w14:paraId="79A68291">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集成要求</w:t>
            </w:r>
          </w:p>
        </w:tc>
        <w:tc>
          <w:tcPr>
            <w:tcW w:w="7589" w:type="dxa"/>
            <w:vAlign w:val="center"/>
          </w:tcPr>
          <w:p w14:paraId="03EBDEB4">
            <w:pPr>
              <w:pStyle w:val="979"/>
              <w:wordWrap w:val="0"/>
              <w:snapToGrid w:val="0"/>
              <w:ind w:firstLine="0"/>
              <w:rPr>
                <w:rFonts w:hint="eastAsia" w:cs="宋体"/>
                <w:color w:val="auto"/>
                <w:kern w:val="0"/>
                <w:highlight w:val="none"/>
              </w:rPr>
            </w:pPr>
            <w:r>
              <w:rPr>
                <w:rFonts w:hint="eastAsia" w:cs="宋体"/>
                <w:color w:val="auto"/>
                <w:kern w:val="0"/>
                <w:highlight w:val="none"/>
              </w:rPr>
              <w:t>▲本项目按需与学校数字校园统一身份认证平台对接，获取用户和组织机构数据；按需与学校消息中心对接，推送应用消息；与学校中心数据库对接，供应商提供数据对接接口可供数据中心调用，对接费用由供应商承担，并在投标文件中</w:t>
            </w:r>
            <w:r>
              <w:rPr>
                <w:rFonts w:hint="eastAsia" w:cs="宋体"/>
                <w:b/>
                <w:bCs/>
                <w:color w:val="auto"/>
                <w:kern w:val="0"/>
                <w:highlight w:val="none"/>
              </w:rPr>
              <w:t>提供承诺函</w:t>
            </w:r>
            <w:r>
              <w:rPr>
                <w:rFonts w:hint="eastAsia" w:cs="宋体"/>
                <w:color w:val="auto"/>
                <w:kern w:val="0"/>
                <w:highlight w:val="none"/>
              </w:rPr>
              <w:t>。</w:t>
            </w:r>
          </w:p>
          <w:p w14:paraId="0ACB53C5">
            <w:pPr>
              <w:pStyle w:val="19"/>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▲在质保期内，要求供应商提供产品补丁更新，保证产品性能最优，并在投标文件中</w:t>
            </w:r>
            <w:r>
              <w:rPr>
                <w:rFonts w:hint="eastAsia" w:ascii="宋体" w:hAnsi="宋体" w:cs="宋体"/>
                <w:b/>
                <w:bCs/>
                <w:color w:val="auto"/>
                <w:kern w:val="0"/>
                <w:sz w:val="24"/>
                <w:highlight w:val="none"/>
              </w:rPr>
              <w:t>提供承诺函</w:t>
            </w:r>
            <w:r>
              <w:rPr>
                <w:rFonts w:hint="eastAsia" w:ascii="宋体" w:hAnsi="宋体" w:cs="宋体"/>
                <w:color w:val="auto"/>
                <w:kern w:val="0"/>
                <w:sz w:val="24"/>
                <w:highlight w:val="none"/>
              </w:rPr>
              <w:t>。</w:t>
            </w:r>
          </w:p>
          <w:p w14:paraId="35595EC5">
            <w:pPr>
              <w:pStyle w:val="19"/>
              <w:spacing w:line="360" w:lineRule="auto"/>
              <w:rPr>
                <w:rFonts w:cs="宋体"/>
                <w:color w:val="auto"/>
                <w:kern w:val="0"/>
                <w:highlight w:val="none"/>
              </w:rPr>
            </w:pPr>
            <w:r>
              <w:rPr>
                <w:rFonts w:hint="eastAsia" w:ascii="宋体" w:hAnsi="宋体" w:cs="宋体"/>
                <w:color w:val="auto"/>
                <w:kern w:val="0"/>
                <w:sz w:val="24"/>
                <w:highlight w:val="none"/>
              </w:rPr>
              <w:t>本项目交付前须通过漏洞扫描测评，并根据报告完成代码整改工作后正式上线。配合学校完成信息安全等级保护测评工作。</w:t>
            </w:r>
          </w:p>
        </w:tc>
      </w:tr>
      <w:tr w14:paraId="1B5DF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vAlign w:val="center"/>
          </w:tcPr>
          <w:p w14:paraId="41710C5F">
            <w:pPr>
              <w:numPr>
                <w:ilvl w:val="0"/>
                <w:numId w:val="1"/>
              </w:numPr>
              <w:spacing w:line="360" w:lineRule="auto"/>
              <w:ind w:left="0"/>
              <w:jc w:val="right"/>
              <w:rPr>
                <w:rFonts w:hint="eastAsia" w:ascii="宋体" w:hAnsi="宋体" w:cs="宋体"/>
                <w:color w:val="auto"/>
                <w:kern w:val="0"/>
                <w:sz w:val="24"/>
                <w:highlight w:val="none"/>
              </w:rPr>
            </w:pPr>
          </w:p>
        </w:tc>
        <w:tc>
          <w:tcPr>
            <w:tcW w:w="1339" w:type="dxa"/>
            <w:vAlign w:val="center"/>
          </w:tcPr>
          <w:p w14:paraId="28F4605F">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信创要求</w:t>
            </w:r>
          </w:p>
        </w:tc>
        <w:tc>
          <w:tcPr>
            <w:tcW w:w="7589" w:type="dxa"/>
            <w:vAlign w:val="center"/>
          </w:tcPr>
          <w:p w14:paraId="4221D768">
            <w:pPr>
              <w:pStyle w:val="979"/>
              <w:wordWrap w:val="0"/>
              <w:snapToGrid w:val="0"/>
              <w:ind w:firstLine="0"/>
              <w:rPr>
                <w:rFonts w:hint="eastAsia" w:cs="宋体"/>
                <w:color w:val="auto"/>
                <w:kern w:val="0"/>
                <w:highlight w:val="none"/>
              </w:rPr>
            </w:pPr>
            <w:r>
              <w:rPr>
                <w:rFonts w:hint="eastAsia" w:cs="宋体"/>
                <w:color w:val="auto"/>
                <w:kern w:val="0"/>
                <w:highlight w:val="none"/>
              </w:rPr>
              <w:t>在国产化兼容方面，系统需支持在龙芯、兆芯、飞腾芯片等国产化服务器上进行建设。支持在中标麒麟、银河麒麟、欧拉等国产化操作系统进行部署。支持与武汉达梦、南大通用、人大金仓、山东瀚高、神州通用等国产化数据库进行适配。支持与中创、金蝶、东方通、宝兰德等国产化中间件进行适配，当前平台需要确保与国产主流芯片、国产操作系统、国产数据库及国产应用深度兼容适配，为系统后续安全平稳运转，提供底层信创兼容支撑</w:t>
            </w:r>
            <w:r>
              <w:rPr>
                <w:rFonts w:hint="eastAsia" w:cs="宋体"/>
                <w:color w:val="auto"/>
                <w:kern w:val="0"/>
                <w:highlight w:val="none"/>
              </w:rPr>
              <w:t>。</w:t>
            </w:r>
          </w:p>
          <w:p w14:paraId="275181C8">
            <w:pPr>
              <w:pStyle w:val="979"/>
              <w:wordWrap w:val="0"/>
              <w:snapToGrid w:val="0"/>
              <w:ind w:firstLine="0"/>
              <w:rPr>
                <w:rFonts w:hint="eastAsia" w:cs="宋体"/>
                <w:color w:val="auto"/>
                <w:kern w:val="0"/>
                <w:highlight w:val="none"/>
              </w:rPr>
            </w:pPr>
            <w:r>
              <w:rPr>
                <w:rFonts w:hint="eastAsia" w:cs="宋体"/>
                <w:color w:val="auto"/>
                <w:kern w:val="0"/>
                <w:highlight w:val="none"/>
              </w:rPr>
              <w:t>▲提供国产软件适配证书</w:t>
            </w:r>
            <w:r>
              <w:rPr>
                <w:rFonts w:hint="eastAsia" w:cs="宋体"/>
                <w:color w:val="auto"/>
                <w:kern w:val="0"/>
                <w:highlight w:val="none"/>
              </w:rPr>
              <w:t>。</w:t>
            </w:r>
          </w:p>
          <w:p w14:paraId="7CEC96B1">
            <w:pPr>
              <w:pStyle w:val="979"/>
              <w:wordWrap w:val="0"/>
              <w:snapToGrid w:val="0"/>
              <w:ind w:firstLine="0"/>
              <w:rPr>
                <w:rFonts w:hint="eastAsia" w:cs="宋体"/>
                <w:color w:val="auto"/>
                <w:kern w:val="0"/>
                <w:highlight w:val="none"/>
              </w:rPr>
            </w:pPr>
            <w:r>
              <w:rPr>
                <w:rFonts w:hint="eastAsia" w:cs="宋体"/>
                <w:color w:val="auto"/>
                <w:kern w:val="0"/>
                <w:highlight w:val="none"/>
              </w:rPr>
              <w:t>本期项目，供应商需根据学校信创部署需求，先为学校提供部署环境（操作系统、数据库、中间件）。</w:t>
            </w:r>
          </w:p>
        </w:tc>
      </w:tr>
      <w:tr w14:paraId="43C7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vAlign w:val="center"/>
          </w:tcPr>
          <w:p w14:paraId="7EF130DA">
            <w:pPr>
              <w:numPr>
                <w:ilvl w:val="0"/>
                <w:numId w:val="1"/>
              </w:numPr>
              <w:spacing w:line="360" w:lineRule="auto"/>
              <w:ind w:left="0"/>
              <w:jc w:val="right"/>
              <w:rPr>
                <w:rFonts w:hint="eastAsia" w:ascii="宋体" w:hAnsi="宋体" w:cs="宋体"/>
                <w:color w:val="auto"/>
                <w:kern w:val="0"/>
                <w:sz w:val="24"/>
                <w:highlight w:val="none"/>
              </w:rPr>
            </w:pPr>
          </w:p>
        </w:tc>
        <w:tc>
          <w:tcPr>
            <w:tcW w:w="1339" w:type="dxa"/>
            <w:vAlign w:val="center"/>
          </w:tcPr>
          <w:p w14:paraId="05EC0DD7">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数据迁移及适配</w:t>
            </w:r>
          </w:p>
        </w:tc>
        <w:tc>
          <w:tcPr>
            <w:tcW w:w="7589" w:type="dxa"/>
            <w:vAlign w:val="center"/>
          </w:tcPr>
          <w:p w14:paraId="4BDBA149">
            <w:pPr>
              <w:pStyle w:val="979"/>
              <w:wordWrap w:val="0"/>
              <w:snapToGrid w:val="0"/>
              <w:ind w:firstLine="0"/>
              <w:rPr>
                <w:rFonts w:hint="eastAsia" w:cs="宋体"/>
                <w:color w:val="auto"/>
                <w:kern w:val="0"/>
                <w:highlight w:val="none"/>
              </w:rPr>
            </w:pPr>
            <w:r>
              <w:rPr>
                <w:rFonts w:hint="eastAsia" w:cs="宋体"/>
                <w:color w:val="auto"/>
                <w:kern w:val="0"/>
                <w:highlight w:val="none"/>
              </w:rPr>
              <w:t>将学校原有网站群上的网站、系统上的数据（含原有的网站应用功能），进行信创适配性调整及改造，并原样迁移到本项目网站群系统下，并完成联调测试，保证数据的完整性。</w:t>
            </w:r>
          </w:p>
        </w:tc>
      </w:tr>
      <w:tr w14:paraId="25433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vAlign w:val="center"/>
          </w:tcPr>
          <w:p w14:paraId="4DDB93AC">
            <w:pPr>
              <w:numPr>
                <w:ilvl w:val="0"/>
                <w:numId w:val="1"/>
              </w:numPr>
              <w:spacing w:line="360" w:lineRule="auto"/>
              <w:ind w:left="0"/>
              <w:jc w:val="right"/>
              <w:rPr>
                <w:rFonts w:hint="eastAsia" w:ascii="宋体" w:hAnsi="宋体" w:cs="宋体"/>
                <w:color w:val="auto"/>
                <w:kern w:val="0"/>
                <w:sz w:val="24"/>
                <w:highlight w:val="none"/>
              </w:rPr>
            </w:pPr>
          </w:p>
        </w:tc>
        <w:tc>
          <w:tcPr>
            <w:tcW w:w="1339" w:type="dxa"/>
            <w:vAlign w:val="center"/>
          </w:tcPr>
          <w:p w14:paraId="7BBD1196">
            <w:pPr>
              <w:wordWrap w:val="0"/>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站点安全清洗</w:t>
            </w:r>
          </w:p>
        </w:tc>
        <w:tc>
          <w:tcPr>
            <w:tcW w:w="7589" w:type="dxa"/>
            <w:vAlign w:val="center"/>
          </w:tcPr>
          <w:p w14:paraId="1F589B1C">
            <w:pPr>
              <w:pStyle w:val="19"/>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对学校每个站点进行安全检查和处置，清除掉所有安全风险，检测和处置范围包括但不限于内容敏感词、非法链接、存有风险的jQuery版本和JS框架、恶意文件、木马、病毒等方面。</w:t>
            </w:r>
            <w:r>
              <w:rPr>
                <w:rFonts w:hint="eastAsia" w:ascii="宋体" w:hAnsi="宋体" w:cs="宋体"/>
                <w:color w:val="auto"/>
                <w:kern w:val="0"/>
                <w:sz w:val="24"/>
                <w:highlight w:val="none"/>
              </w:rPr>
              <w:t>具体包括：1、</w:t>
            </w:r>
            <w:r>
              <w:rPr>
                <w:rFonts w:hint="eastAsia" w:ascii="宋体" w:hAnsi="宋体" w:cs="宋体"/>
                <w:color w:val="auto"/>
                <w:kern w:val="0"/>
                <w:sz w:val="24"/>
                <w:highlight w:val="none"/>
              </w:rPr>
              <w:t>死链等检测和清理</w:t>
            </w:r>
            <w:r>
              <w:rPr>
                <w:rFonts w:hint="eastAsia" w:ascii="宋体" w:hAnsi="宋体" w:cs="宋体"/>
                <w:color w:val="auto"/>
                <w:kern w:val="0"/>
                <w:sz w:val="24"/>
                <w:highlight w:val="none"/>
              </w:rPr>
              <w:t>：原网站中的模板死链检测与清理、文章中死链出具扫描清单；</w:t>
            </w:r>
            <w:r>
              <w:rPr>
                <w:rFonts w:hint="eastAsia" w:ascii="宋体" w:hAnsi="宋体" w:cs="宋体"/>
                <w:color w:val="auto"/>
                <w:kern w:val="0"/>
                <w:sz w:val="24"/>
                <w:highlight w:val="none"/>
              </w:rPr>
              <w:t>检测和清理网站内容敏感词、非法链接、恶意文件、等安全风险。</w:t>
            </w:r>
            <w:r>
              <w:rPr>
                <w:rFonts w:hint="eastAsia" w:ascii="宋体" w:hAnsi="宋体" w:cs="宋体"/>
                <w:color w:val="auto"/>
                <w:kern w:val="0"/>
                <w:sz w:val="24"/>
                <w:highlight w:val="none"/>
              </w:rPr>
              <w:t>2、升级页面程序：原网站中存在有风险的jQuery版本、JS框架等进行升级，并更新到最新版本；3、上线检查：人工全站测试、主站及新闻网的浏览器兼容性测试、上线前安全检查；4、网站调试与处置：调试与处置升级过程产生的页面报错、页面变形等问题，确保网站页面正常；5、搜索组件替换：对原站群上搜索功能进行替换和调试，并对所有站点的搜索结果显示页、内容显示样式等搜索页面进行配置和调试。</w:t>
            </w:r>
          </w:p>
        </w:tc>
      </w:tr>
    </w:tbl>
    <w:p w14:paraId="1FDA03E0">
      <w:pPr>
        <w:pStyle w:val="3"/>
        <w:rPr>
          <w:rFonts w:hint="eastAsia"/>
          <w:color w:val="auto"/>
          <w:highlight w:val="none"/>
        </w:rPr>
      </w:pPr>
      <w:r>
        <w:rPr>
          <w:rFonts w:hint="eastAsia"/>
          <w:color w:val="auto"/>
          <w:highlight w:val="none"/>
        </w:rPr>
        <w:t>网络数据安全要求</w:t>
      </w:r>
    </w:p>
    <w:p w14:paraId="09D359E8">
      <w:pPr>
        <w:pStyle w:val="23"/>
        <w:rPr>
          <w:rFonts w:hint="eastAsia" w:hAnsi="宋体" w:cs="宋体"/>
          <w:color w:val="auto"/>
          <w:kern w:val="0"/>
          <w:szCs w:val="24"/>
          <w:highlight w:val="none"/>
        </w:rPr>
      </w:pPr>
      <w:r>
        <w:rPr>
          <w:rFonts w:hint="eastAsia" w:hAnsi="宋体" w:cs="宋体"/>
          <w:color w:val="auto"/>
          <w:kern w:val="0"/>
          <w:szCs w:val="24"/>
          <w:highlight w:val="none"/>
        </w:rPr>
        <w:t>1.</w:t>
      </w:r>
      <w:r>
        <w:rPr>
          <w:rFonts w:hint="eastAsia" w:hAnsi="宋体" w:cs="宋体"/>
          <w:color w:val="auto"/>
          <w:kern w:val="0"/>
          <w:szCs w:val="24"/>
          <w:highlight w:val="none"/>
        </w:rPr>
        <w:tab/>
      </w:r>
      <w:r>
        <w:rPr>
          <w:rFonts w:hint="eastAsia" w:hAnsi="宋体" w:cs="宋体"/>
          <w:color w:val="auto"/>
          <w:kern w:val="0"/>
          <w:szCs w:val="24"/>
          <w:highlight w:val="none"/>
        </w:rPr>
        <w:t>签署网络数据安全保密协议。包括且不仅限于①明确对外包服务机构、实施方及实施人员履行安全责任义务，对接收、使用本单位数据的合作方的数据使用行为进行约束，数据安全保密协议中明确数据处理目的、方式、范围，安全保护责任、数据返还或销毁要求、保密约定及违约责任处罚条款等。②明确应用开发审核机制，进行数据处理需求安全合规审核，包括开发测试数据中使用真实个人信息、核心数据、重要数据的情况，开发测试前对相关数据进行去标识化、脱敏处理。</w:t>
      </w:r>
    </w:p>
    <w:p w14:paraId="0C2CCF3C">
      <w:pPr>
        <w:pStyle w:val="23"/>
        <w:rPr>
          <w:rFonts w:hint="eastAsia" w:hAnsi="宋体" w:cs="宋体"/>
          <w:color w:val="auto"/>
          <w:kern w:val="0"/>
          <w:szCs w:val="24"/>
          <w:highlight w:val="none"/>
        </w:rPr>
      </w:pPr>
      <w:r>
        <w:rPr>
          <w:rFonts w:hint="eastAsia" w:hAnsi="宋体" w:cs="宋体"/>
          <w:color w:val="auto"/>
          <w:kern w:val="0"/>
          <w:szCs w:val="24"/>
          <w:highlight w:val="none"/>
        </w:rPr>
        <w:t>2.</w:t>
      </w:r>
      <w:r>
        <w:rPr>
          <w:rFonts w:hint="eastAsia" w:hAnsi="宋体" w:cs="宋体"/>
          <w:color w:val="auto"/>
          <w:kern w:val="0"/>
          <w:szCs w:val="24"/>
          <w:highlight w:val="none"/>
        </w:rPr>
        <w:tab/>
      </w:r>
      <w:r>
        <w:rPr>
          <w:rFonts w:hint="eastAsia" w:hAnsi="宋体" w:cs="宋体"/>
          <w:color w:val="auto"/>
          <w:kern w:val="0"/>
          <w:szCs w:val="24"/>
          <w:highlight w:val="none"/>
        </w:rPr>
        <w:t>产品或业务上线前进行安全评估。</w:t>
      </w:r>
    </w:p>
    <w:p w14:paraId="2E16DBE2">
      <w:pPr>
        <w:pStyle w:val="23"/>
        <w:rPr>
          <w:rFonts w:hint="eastAsia" w:hAnsi="宋体" w:cs="宋体"/>
          <w:color w:val="auto"/>
          <w:kern w:val="0"/>
          <w:szCs w:val="24"/>
          <w:highlight w:val="none"/>
        </w:rPr>
      </w:pPr>
      <w:r>
        <w:rPr>
          <w:rFonts w:hint="eastAsia" w:hAnsi="宋体" w:cs="宋体"/>
          <w:color w:val="auto"/>
          <w:kern w:val="0"/>
          <w:szCs w:val="24"/>
          <w:highlight w:val="none"/>
        </w:rPr>
        <w:t>3.</w:t>
      </w:r>
      <w:r>
        <w:rPr>
          <w:rFonts w:hint="eastAsia" w:hAnsi="宋体" w:cs="宋体"/>
          <w:color w:val="auto"/>
          <w:kern w:val="0"/>
          <w:szCs w:val="24"/>
          <w:highlight w:val="none"/>
        </w:rPr>
        <w:tab/>
      </w:r>
      <w:r>
        <w:rPr>
          <w:rFonts w:hint="eastAsia" w:hAnsi="宋体" w:cs="宋体"/>
          <w:color w:val="auto"/>
          <w:kern w:val="0"/>
          <w:szCs w:val="24"/>
          <w:highlight w:val="none"/>
        </w:rPr>
        <w:t>个人信息安全。包括且不仅限于①确保敏感个人信息处理具有特定的目的和充分的必要性，对敏感个人信息采取严格保护措施。②所收集的个人图像身份识别信息，应只用于维护公共安全的目的，未用于其他目的，取得个人单独同意的除外。</w:t>
      </w:r>
    </w:p>
    <w:p w14:paraId="3DFE3196">
      <w:pPr>
        <w:pStyle w:val="82"/>
        <w:ind w:firstLine="0" w:firstLineChars="0"/>
        <w:rPr>
          <w:rFonts w:hint="eastAsia" w:ascii="宋体" w:hAnsi="宋体" w:cs="宋体"/>
          <w:b/>
          <w:color w:val="auto"/>
          <w:highlight w:val="none"/>
        </w:rPr>
      </w:pPr>
      <w:r>
        <w:rPr>
          <w:rFonts w:hint="eastAsia" w:ascii="宋体" w:hAnsi="宋体" w:cs="宋体"/>
          <w:b/>
          <w:color w:val="auto"/>
          <w:highlight w:val="none"/>
        </w:rPr>
        <w:t>二、商务要求</w:t>
      </w:r>
    </w:p>
    <w:tbl>
      <w:tblPr>
        <w:tblStyle w:val="62"/>
        <w:tblW w:w="9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533"/>
        <w:gridCol w:w="6593"/>
      </w:tblGrid>
      <w:tr w14:paraId="19076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14:paraId="5BC12214">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序号</w:t>
            </w:r>
          </w:p>
        </w:tc>
        <w:tc>
          <w:tcPr>
            <w:tcW w:w="2533" w:type="dxa"/>
            <w:vAlign w:val="center"/>
          </w:tcPr>
          <w:p w14:paraId="1B454A43">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项目</w:t>
            </w:r>
          </w:p>
        </w:tc>
        <w:tc>
          <w:tcPr>
            <w:tcW w:w="6593" w:type="dxa"/>
            <w:vAlign w:val="center"/>
          </w:tcPr>
          <w:p w14:paraId="4C3E9C85">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招标需求内容</w:t>
            </w:r>
          </w:p>
        </w:tc>
      </w:tr>
      <w:tr w14:paraId="66F71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49" w:type="dxa"/>
            <w:vAlign w:val="center"/>
          </w:tcPr>
          <w:p w14:paraId="4CD221C8">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1</w:t>
            </w:r>
          </w:p>
        </w:tc>
        <w:tc>
          <w:tcPr>
            <w:tcW w:w="2533" w:type="dxa"/>
            <w:vAlign w:val="center"/>
          </w:tcPr>
          <w:p w14:paraId="3466D9C3">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验收</w:t>
            </w:r>
          </w:p>
          <w:p w14:paraId="68BCDB17">
            <w:pPr>
              <w:spacing w:line="360" w:lineRule="auto"/>
              <w:jc w:val="center"/>
              <w:rPr>
                <w:rFonts w:hint="eastAsia" w:ascii="宋体" w:hAnsi="宋体" w:cs="宋体"/>
                <w:bCs/>
                <w:color w:val="auto"/>
                <w:sz w:val="24"/>
                <w:highlight w:val="none"/>
              </w:rPr>
            </w:pPr>
          </w:p>
        </w:tc>
        <w:tc>
          <w:tcPr>
            <w:tcW w:w="6593" w:type="dxa"/>
            <w:vAlign w:val="center"/>
          </w:tcPr>
          <w:p w14:paraId="302DE59C">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1.设备调试后，按确认后的验收大纲及验收标准或相应的国家标准，买方和卖方共同对设备进行验收，达到验收标准后，买卖双方共同签署设备验收合格报告后投入使用。</w:t>
            </w:r>
          </w:p>
          <w:p w14:paraId="6BCE6CDB">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2.如中标人委托国内代理（或其他机构）负责安装或配合安装，应在签约时指明，但中标人仍要对合同货物及其安装质量负全部责任。</w:t>
            </w:r>
          </w:p>
          <w:p w14:paraId="69330FEE">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3.其它验收费用由中标人承担。</w:t>
            </w:r>
          </w:p>
        </w:tc>
      </w:tr>
      <w:tr w14:paraId="0464A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49" w:type="dxa"/>
            <w:vAlign w:val="center"/>
          </w:tcPr>
          <w:p w14:paraId="318A50CF">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2</w:t>
            </w:r>
          </w:p>
        </w:tc>
        <w:tc>
          <w:tcPr>
            <w:tcW w:w="2533" w:type="dxa"/>
            <w:vAlign w:val="center"/>
          </w:tcPr>
          <w:p w14:paraId="224AEE4B">
            <w:pPr>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w:t>
            </w:r>
            <w:r>
              <w:rPr>
                <w:rFonts w:hint="eastAsia" w:ascii="宋体" w:hAnsi="宋体" w:cs="宋体"/>
                <w:bCs/>
                <w:color w:val="auto"/>
                <w:sz w:val="24"/>
                <w:highlight w:val="none"/>
              </w:rPr>
              <w:t>培训、技术支持和安装调试</w:t>
            </w:r>
          </w:p>
        </w:tc>
        <w:tc>
          <w:tcPr>
            <w:tcW w:w="6593" w:type="dxa"/>
            <w:vAlign w:val="center"/>
          </w:tcPr>
          <w:p w14:paraId="2FA46599">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1.培训：</w:t>
            </w:r>
          </w:p>
          <w:p w14:paraId="50DA7AD1">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1.1投标人应对采购人提供相应的培训计划并免费进行培训。</w:t>
            </w:r>
          </w:p>
          <w:p w14:paraId="68A694C4">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1.2培训方式：现场培训</w:t>
            </w:r>
          </w:p>
          <w:p w14:paraId="59A6122C">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1.3培训地点：采购人指定地点</w:t>
            </w:r>
          </w:p>
          <w:p w14:paraId="5313FC32">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1.4人数：不限</w:t>
            </w:r>
          </w:p>
          <w:p w14:paraId="40BEFEAE">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2.技术支持：中标人应及时提供所需零配件。</w:t>
            </w:r>
          </w:p>
          <w:p w14:paraId="7A3D1DFE">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3.安装调试（若需要安装调试）：</w:t>
            </w:r>
          </w:p>
          <w:p w14:paraId="15B48FBD">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3.1 安装地点：采购人指定地点。</w:t>
            </w:r>
          </w:p>
          <w:p w14:paraId="4AFAFFE1">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3.2 安装标准：符合我国国家有关技术规范要求和技术标准，所有的软件和硬件必须保证同时安装到位。</w:t>
            </w:r>
          </w:p>
          <w:p w14:paraId="1A3739C0">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3.3 中标人免费提供合同货物的安装服务。</w:t>
            </w:r>
          </w:p>
          <w:p w14:paraId="53AF3A83">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3.4 中标人在投标文件中应提供安装调试计划、对安装场地和环境的要求。</w:t>
            </w:r>
          </w:p>
        </w:tc>
      </w:tr>
      <w:tr w14:paraId="139E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9" w:type="dxa"/>
            <w:vAlign w:val="center"/>
          </w:tcPr>
          <w:p w14:paraId="23E2807C">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3</w:t>
            </w:r>
          </w:p>
        </w:tc>
        <w:tc>
          <w:tcPr>
            <w:tcW w:w="2533" w:type="dxa"/>
            <w:vAlign w:val="center"/>
          </w:tcPr>
          <w:p w14:paraId="4367D3FD">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履约保证金</w:t>
            </w:r>
          </w:p>
        </w:tc>
        <w:tc>
          <w:tcPr>
            <w:tcW w:w="6593" w:type="dxa"/>
            <w:vAlign w:val="center"/>
          </w:tcPr>
          <w:p w14:paraId="013C5A92">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(1)履约保证金金额：合同总价的1%。</w:t>
            </w:r>
          </w:p>
          <w:p w14:paraId="036B355C">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(2)履约保证金形式：转账或银行、保险公司出具的保函形式。</w:t>
            </w:r>
          </w:p>
          <w:p w14:paraId="42EAC53E">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(3)履约保证金递交时间：合同签订后一周内。</w:t>
            </w:r>
          </w:p>
          <w:p w14:paraId="439DB10D">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(4)履约保证金退还时间：在合同履约期间无违约情形的，项目验收结束后，及时退回（不计息），具体详见付款方式。</w:t>
            </w:r>
          </w:p>
        </w:tc>
      </w:tr>
      <w:tr w14:paraId="18B1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49" w:type="dxa"/>
            <w:vAlign w:val="center"/>
          </w:tcPr>
          <w:p w14:paraId="313C5286">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4</w:t>
            </w:r>
          </w:p>
        </w:tc>
        <w:tc>
          <w:tcPr>
            <w:tcW w:w="2533" w:type="dxa"/>
            <w:vAlign w:val="center"/>
          </w:tcPr>
          <w:p w14:paraId="7236A6D5">
            <w:pPr>
              <w:spacing w:line="360" w:lineRule="auto"/>
              <w:jc w:val="center"/>
              <w:rPr>
                <w:rFonts w:hint="eastAsia" w:ascii="宋体" w:hAnsi="宋体" w:cs="宋体"/>
                <w:bCs/>
                <w:color w:val="auto"/>
                <w:sz w:val="24"/>
                <w:highlight w:val="none"/>
              </w:rPr>
            </w:pPr>
            <w:r>
              <w:rPr>
                <w:rFonts w:hint="eastAsia" w:ascii="宋体" w:hAnsi="宋体" w:cs="宋体"/>
                <w:b/>
                <w:color w:val="auto"/>
                <w:sz w:val="24"/>
                <w:highlight w:val="none"/>
              </w:rPr>
              <w:t>★</w:t>
            </w:r>
            <w:r>
              <w:rPr>
                <w:rFonts w:hint="eastAsia" w:ascii="宋体" w:hAnsi="宋体" w:cs="宋体"/>
                <w:bCs/>
                <w:color w:val="auto"/>
                <w:sz w:val="24"/>
                <w:highlight w:val="none"/>
              </w:rPr>
              <w:t>付款方式</w:t>
            </w:r>
          </w:p>
        </w:tc>
        <w:tc>
          <w:tcPr>
            <w:tcW w:w="6593" w:type="dxa"/>
            <w:vAlign w:val="center"/>
          </w:tcPr>
          <w:p w14:paraId="35AB3683">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付款方法和条件：</w:t>
            </w:r>
          </w:p>
          <w:p w14:paraId="04570042">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合同生效并具备实施条件后7个工作日内，采购人向中标人支付合同金额40%的预付款。软件调试完成，运行顺利，经采购人验收合格无任何质量问题后，采购人两个月内向中标人支付至合同总价的100%。</w:t>
            </w:r>
          </w:p>
        </w:tc>
      </w:tr>
      <w:tr w14:paraId="2FE7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9" w:type="dxa"/>
            <w:vAlign w:val="center"/>
          </w:tcPr>
          <w:p w14:paraId="6EA4BEFA">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5</w:t>
            </w:r>
          </w:p>
        </w:tc>
        <w:tc>
          <w:tcPr>
            <w:tcW w:w="2533" w:type="dxa"/>
            <w:vAlign w:val="center"/>
          </w:tcPr>
          <w:p w14:paraId="413F669F">
            <w:pPr>
              <w:spacing w:line="360" w:lineRule="auto"/>
              <w:jc w:val="center"/>
              <w:rPr>
                <w:rFonts w:hint="eastAsia" w:ascii="宋体" w:hAnsi="宋体" w:cs="宋体"/>
                <w:bCs/>
                <w:color w:val="auto"/>
                <w:sz w:val="24"/>
                <w:highlight w:val="none"/>
              </w:rPr>
            </w:pPr>
            <w:r>
              <w:rPr>
                <w:rFonts w:hint="eastAsia" w:ascii="宋体" w:hAnsi="宋体" w:cs="宋体"/>
                <w:bCs/>
                <w:color w:val="auto"/>
                <w:sz w:val="24"/>
                <w:highlight w:val="none"/>
              </w:rPr>
              <w:t>违约责任</w:t>
            </w:r>
          </w:p>
        </w:tc>
        <w:tc>
          <w:tcPr>
            <w:tcW w:w="6593" w:type="dxa"/>
            <w:vAlign w:val="center"/>
          </w:tcPr>
          <w:p w14:paraId="3850A785">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1、中标人逾期履行合同的，自逾期之日起，向采购人每日偿付合同总价千分之二的滞纳金；中标人逾期10日不能交货的，视为中标人不能交货，采购人有权解除合同，中标人应承担违约责任，应向采购人支付合同总价百分之十的违约金。</w:t>
            </w:r>
          </w:p>
          <w:p w14:paraId="09377748">
            <w:pPr>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2、中标后中标供应商放弃中标资格导致重新采购的，应当承担支付代理费和专家评审费等费用在内的赔偿责任。</w:t>
            </w:r>
          </w:p>
        </w:tc>
      </w:tr>
    </w:tbl>
    <w:p w14:paraId="665B3F44">
      <w:pPr>
        <w:pStyle w:val="23"/>
        <w:rPr>
          <w:rFonts w:hint="eastAsia" w:hAnsi="宋体" w:cs="宋体"/>
          <w:color w:val="auto"/>
          <w:highlight w:val="none"/>
        </w:rPr>
      </w:pPr>
    </w:p>
    <w:p w14:paraId="5596F688">
      <w:pPr>
        <w:rPr>
          <w:rFonts w:hint="eastAsia" w:ascii="宋体" w:hAnsi="宋体" w:cs="宋体"/>
          <w:b/>
          <w:color w:val="auto"/>
          <w:sz w:val="36"/>
          <w:szCs w:val="36"/>
          <w:highlight w:val="none"/>
        </w:rPr>
      </w:pPr>
      <w:bookmarkStart w:id="35" w:name="_Toc20244"/>
      <w:r>
        <w:rPr>
          <w:rFonts w:hint="eastAsia" w:ascii="宋体" w:hAnsi="宋体" w:cs="宋体"/>
          <w:b/>
          <w:color w:val="auto"/>
          <w:sz w:val="36"/>
          <w:szCs w:val="36"/>
          <w:highlight w:val="none"/>
        </w:rPr>
        <w:br w:type="page"/>
      </w:r>
    </w:p>
    <w:p w14:paraId="1B7CAFA7">
      <w:p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第四部分</w:t>
      </w:r>
      <w:bookmarkStart w:id="36" w:name="_Toc184313310"/>
      <w:bookmarkEnd w:id="36"/>
      <w:bookmarkStart w:id="37" w:name="_Toc184310283"/>
      <w:bookmarkEnd w:id="37"/>
      <w:bookmarkStart w:id="38" w:name="_Toc184314426"/>
      <w:bookmarkEnd w:id="38"/>
      <w:bookmarkStart w:id="39" w:name="_Toc184313263"/>
      <w:bookmarkEnd w:id="39"/>
      <w:bookmarkStart w:id="40" w:name="_Toc184310289"/>
      <w:bookmarkEnd w:id="40"/>
      <w:bookmarkStart w:id="41" w:name="_Toc184313272"/>
      <w:bookmarkEnd w:id="41"/>
      <w:bookmarkStart w:id="42" w:name="_Toc184313308"/>
      <w:bookmarkEnd w:id="42"/>
      <w:bookmarkStart w:id="43" w:name="_Toc184308045"/>
      <w:bookmarkEnd w:id="43"/>
      <w:bookmarkStart w:id="44" w:name="_Toc184313258"/>
      <w:bookmarkEnd w:id="44"/>
      <w:bookmarkStart w:id="45" w:name="_Toc184314445"/>
      <w:bookmarkEnd w:id="45"/>
      <w:bookmarkStart w:id="46" w:name="_Toc184312119"/>
      <w:bookmarkEnd w:id="46"/>
      <w:bookmarkStart w:id="47" w:name="_Toc184313282"/>
      <w:bookmarkEnd w:id="47"/>
      <w:bookmarkStart w:id="48" w:name="_Toc184312082"/>
      <w:bookmarkEnd w:id="48"/>
      <w:bookmarkStart w:id="49" w:name="_Toc184313244"/>
      <w:bookmarkEnd w:id="49"/>
      <w:bookmarkStart w:id="50" w:name="_Toc184313291"/>
      <w:bookmarkEnd w:id="50"/>
      <w:bookmarkStart w:id="51" w:name="_Toc184314472"/>
      <w:bookmarkEnd w:id="51"/>
      <w:bookmarkStart w:id="52" w:name="_Toc184310292"/>
      <w:bookmarkEnd w:id="52"/>
      <w:bookmarkStart w:id="53" w:name="_Toc184312139"/>
      <w:bookmarkEnd w:id="53"/>
      <w:bookmarkStart w:id="54" w:name="_Toc184313301"/>
      <w:bookmarkEnd w:id="54"/>
      <w:bookmarkStart w:id="55" w:name="_Toc184314471"/>
      <w:bookmarkEnd w:id="55"/>
      <w:bookmarkStart w:id="56" w:name="_Toc184314465"/>
      <w:bookmarkEnd w:id="56"/>
      <w:bookmarkStart w:id="57" w:name="_Toc184308084"/>
      <w:bookmarkEnd w:id="57"/>
      <w:bookmarkStart w:id="58" w:name="_Toc184310274"/>
      <w:bookmarkEnd w:id="58"/>
      <w:bookmarkStart w:id="59" w:name="_Toc184313293"/>
      <w:bookmarkEnd w:id="59"/>
      <w:bookmarkStart w:id="60" w:name="_Toc184308063"/>
      <w:bookmarkEnd w:id="60"/>
      <w:bookmarkStart w:id="61" w:name="_Toc184313271"/>
      <w:bookmarkEnd w:id="61"/>
      <w:bookmarkStart w:id="62" w:name="_Toc184310290"/>
      <w:bookmarkEnd w:id="62"/>
      <w:bookmarkStart w:id="63" w:name="_Toc184312113"/>
      <w:bookmarkEnd w:id="63"/>
      <w:bookmarkStart w:id="64" w:name="_Toc184308066"/>
      <w:bookmarkEnd w:id="64"/>
      <w:bookmarkStart w:id="65" w:name="_Toc184314410"/>
      <w:bookmarkEnd w:id="65"/>
      <w:bookmarkStart w:id="66" w:name="_Toc184310329"/>
      <w:bookmarkEnd w:id="66"/>
      <w:bookmarkStart w:id="67" w:name="_Toc184314476"/>
      <w:bookmarkEnd w:id="67"/>
      <w:bookmarkStart w:id="68" w:name="_Toc184313254"/>
      <w:bookmarkEnd w:id="68"/>
      <w:bookmarkStart w:id="69" w:name="_Toc184313300"/>
      <w:bookmarkEnd w:id="69"/>
      <w:bookmarkStart w:id="70" w:name="_Toc184314467"/>
      <w:bookmarkEnd w:id="70"/>
      <w:bookmarkStart w:id="71" w:name="_Toc184312095"/>
      <w:bookmarkEnd w:id="71"/>
      <w:bookmarkStart w:id="72" w:name="_Toc184310331"/>
      <w:bookmarkEnd w:id="72"/>
      <w:bookmarkStart w:id="73" w:name="_Toc184308088"/>
      <w:bookmarkEnd w:id="73"/>
      <w:bookmarkStart w:id="74" w:name="_Toc184310335"/>
      <w:bookmarkEnd w:id="74"/>
      <w:bookmarkStart w:id="75" w:name="_Toc184312096"/>
      <w:bookmarkEnd w:id="75"/>
      <w:bookmarkStart w:id="76" w:name="_Toc184308043"/>
      <w:bookmarkEnd w:id="76"/>
      <w:bookmarkStart w:id="77" w:name="_Toc184312128"/>
      <w:bookmarkEnd w:id="77"/>
      <w:bookmarkStart w:id="78" w:name="_Toc184312131"/>
      <w:bookmarkEnd w:id="78"/>
      <w:bookmarkStart w:id="79" w:name="_Toc184313273"/>
      <w:bookmarkEnd w:id="79"/>
      <w:bookmarkStart w:id="80" w:name="_Toc184310328"/>
      <w:bookmarkEnd w:id="80"/>
      <w:bookmarkStart w:id="81" w:name="_Toc184312092"/>
      <w:bookmarkEnd w:id="81"/>
      <w:bookmarkStart w:id="82" w:name="_Toc184314473"/>
      <w:bookmarkEnd w:id="82"/>
      <w:bookmarkStart w:id="83" w:name="_Toc184312094"/>
      <w:bookmarkEnd w:id="83"/>
      <w:bookmarkStart w:id="84" w:name="_Toc184313306"/>
      <w:bookmarkEnd w:id="84"/>
      <w:bookmarkStart w:id="85" w:name="_Toc184313286"/>
      <w:bookmarkEnd w:id="85"/>
      <w:bookmarkStart w:id="86" w:name="_Toc184314431"/>
      <w:bookmarkEnd w:id="86"/>
      <w:bookmarkStart w:id="87" w:name="_Toc184310291"/>
      <w:bookmarkEnd w:id="87"/>
      <w:bookmarkStart w:id="88" w:name="_Toc184308082"/>
      <w:bookmarkEnd w:id="88"/>
      <w:bookmarkStart w:id="89" w:name="_Toc184312084"/>
      <w:bookmarkEnd w:id="89"/>
      <w:bookmarkStart w:id="90" w:name="_Toc184308055"/>
      <w:bookmarkEnd w:id="90"/>
      <w:bookmarkStart w:id="91" w:name="_Toc184308102"/>
      <w:bookmarkEnd w:id="91"/>
      <w:bookmarkStart w:id="92" w:name="_Toc184308068"/>
      <w:bookmarkEnd w:id="92"/>
      <w:bookmarkStart w:id="93" w:name="_Toc184314427"/>
      <w:bookmarkEnd w:id="93"/>
      <w:bookmarkStart w:id="94" w:name="_Toc184313240"/>
      <w:bookmarkEnd w:id="94"/>
      <w:bookmarkStart w:id="95" w:name="_Toc184313302"/>
      <w:bookmarkEnd w:id="95"/>
      <w:bookmarkStart w:id="96" w:name="_Toc184308100"/>
      <w:bookmarkEnd w:id="96"/>
      <w:bookmarkStart w:id="97" w:name="_Toc184308103"/>
      <w:bookmarkEnd w:id="97"/>
      <w:bookmarkStart w:id="98" w:name="_Toc184314454"/>
      <w:bookmarkEnd w:id="98"/>
      <w:bookmarkStart w:id="99" w:name="_Toc184308050"/>
      <w:bookmarkEnd w:id="99"/>
      <w:bookmarkStart w:id="100" w:name="_Toc184312102"/>
      <w:bookmarkEnd w:id="100"/>
      <w:bookmarkStart w:id="101" w:name="_Toc184310343"/>
      <w:bookmarkEnd w:id="101"/>
      <w:bookmarkStart w:id="102" w:name="_Toc184313264"/>
      <w:bookmarkEnd w:id="102"/>
      <w:bookmarkStart w:id="103" w:name="_Toc184312077"/>
      <w:bookmarkEnd w:id="103"/>
      <w:bookmarkStart w:id="104" w:name="_Toc184308076"/>
      <w:bookmarkEnd w:id="104"/>
      <w:bookmarkStart w:id="105" w:name="_Toc184312103"/>
      <w:bookmarkEnd w:id="105"/>
      <w:bookmarkStart w:id="106" w:name="_Toc184313283"/>
      <w:bookmarkEnd w:id="106"/>
      <w:bookmarkStart w:id="107" w:name="_Toc184310281"/>
      <w:bookmarkEnd w:id="107"/>
      <w:bookmarkStart w:id="108" w:name="_Toc184314459"/>
      <w:bookmarkEnd w:id="108"/>
      <w:bookmarkStart w:id="109" w:name="_Toc184314443"/>
      <w:bookmarkEnd w:id="109"/>
      <w:bookmarkStart w:id="110" w:name="_Toc184313255"/>
      <w:bookmarkEnd w:id="110"/>
      <w:bookmarkStart w:id="111" w:name="_Toc184312107"/>
      <w:bookmarkEnd w:id="111"/>
      <w:bookmarkStart w:id="112" w:name="_Toc184312135"/>
      <w:bookmarkEnd w:id="112"/>
      <w:bookmarkStart w:id="113" w:name="_Toc184313269"/>
      <w:bookmarkEnd w:id="113"/>
      <w:bookmarkStart w:id="114" w:name="_Toc184313243"/>
      <w:bookmarkEnd w:id="114"/>
      <w:bookmarkStart w:id="115" w:name="_Toc184310286"/>
      <w:bookmarkEnd w:id="115"/>
      <w:bookmarkStart w:id="116" w:name="_Toc184310282"/>
      <w:bookmarkEnd w:id="116"/>
      <w:bookmarkStart w:id="117" w:name="_Toc184314436"/>
      <w:bookmarkEnd w:id="117"/>
      <w:bookmarkStart w:id="118" w:name="_Toc184312120"/>
      <w:bookmarkEnd w:id="118"/>
      <w:bookmarkStart w:id="119" w:name="_Toc184313296"/>
      <w:bookmarkEnd w:id="119"/>
      <w:bookmarkStart w:id="120" w:name="_Toc184312079"/>
      <w:bookmarkEnd w:id="120"/>
      <w:bookmarkStart w:id="121" w:name="_Toc184310311"/>
      <w:bookmarkEnd w:id="121"/>
      <w:bookmarkStart w:id="122" w:name="_Toc184310340"/>
      <w:bookmarkEnd w:id="122"/>
      <w:bookmarkStart w:id="123" w:name="_Toc184310336"/>
      <w:bookmarkEnd w:id="123"/>
      <w:bookmarkStart w:id="124" w:name="_Toc184312126"/>
      <w:bookmarkEnd w:id="124"/>
      <w:bookmarkStart w:id="125" w:name="_Toc184310342"/>
      <w:bookmarkEnd w:id="125"/>
      <w:bookmarkStart w:id="126" w:name="_Toc184308078"/>
      <w:bookmarkEnd w:id="126"/>
      <w:bookmarkStart w:id="127" w:name="_Toc184310310"/>
      <w:bookmarkEnd w:id="127"/>
      <w:bookmarkStart w:id="128" w:name="_Toc184313289"/>
      <w:bookmarkEnd w:id="128"/>
      <w:bookmarkStart w:id="129" w:name="_Toc184310334"/>
      <w:bookmarkEnd w:id="129"/>
      <w:bookmarkStart w:id="130" w:name="_Toc184312093"/>
      <w:bookmarkEnd w:id="130"/>
      <w:bookmarkStart w:id="131" w:name="_Toc184314430"/>
      <w:bookmarkEnd w:id="131"/>
      <w:bookmarkStart w:id="132" w:name="_Toc184314437"/>
      <w:bookmarkEnd w:id="132"/>
      <w:bookmarkStart w:id="133" w:name="_Toc184312080"/>
      <w:bookmarkEnd w:id="133"/>
      <w:bookmarkStart w:id="134" w:name="_Toc184308069"/>
      <w:bookmarkEnd w:id="134"/>
      <w:bookmarkStart w:id="135" w:name="_Toc184312083"/>
      <w:bookmarkEnd w:id="135"/>
      <w:bookmarkStart w:id="136" w:name="_Toc184308071"/>
      <w:bookmarkEnd w:id="136"/>
      <w:bookmarkStart w:id="137" w:name="_Toc184310322"/>
      <w:bookmarkEnd w:id="137"/>
      <w:bookmarkStart w:id="138" w:name="_Toc184313278"/>
      <w:bookmarkEnd w:id="138"/>
      <w:bookmarkStart w:id="139" w:name="_Toc184313239"/>
      <w:bookmarkEnd w:id="139"/>
      <w:bookmarkStart w:id="140" w:name="_Toc184313288"/>
      <w:bookmarkEnd w:id="140"/>
      <w:bookmarkStart w:id="141" w:name="_Toc184310298"/>
      <w:bookmarkEnd w:id="141"/>
      <w:bookmarkStart w:id="142" w:name="_Toc184314481"/>
      <w:bookmarkEnd w:id="142"/>
      <w:bookmarkStart w:id="143" w:name="_Toc184314433"/>
      <w:bookmarkEnd w:id="143"/>
      <w:bookmarkStart w:id="144" w:name="_Toc184312127"/>
      <w:bookmarkEnd w:id="144"/>
      <w:bookmarkStart w:id="145" w:name="_Toc184314456"/>
      <w:bookmarkEnd w:id="145"/>
      <w:bookmarkStart w:id="146" w:name="_Toc184310312"/>
      <w:bookmarkEnd w:id="146"/>
      <w:bookmarkStart w:id="147" w:name="_Toc184310301"/>
      <w:bookmarkEnd w:id="147"/>
      <w:bookmarkStart w:id="148" w:name="_Toc184313307"/>
      <w:bookmarkEnd w:id="148"/>
      <w:bookmarkStart w:id="149" w:name="_Toc184308081"/>
      <w:bookmarkEnd w:id="149"/>
      <w:bookmarkStart w:id="150" w:name="_Toc184310320"/>
      <w:bookmarkEnd w:id="150"/>
      <w:bookmarkStart w:id="151" w:name="_Toc184310317"/>
      <w:bookmarkEnd w:id="151"/>
      <w:bookmarkStart w:id="152" w:name="_Toc184312105"/>
      <w:bookmarkEnd w:id="152"/>
      <w:bookmarkStart w:id="153" w:name="_Toc184308089"/>
      <w:bookmarkEnd w:id="153"/>
      <w:bookmarkStart w:id="154" w:name="_Toc184308073"/>
      <w:bookmarkEnd w:id="154"/>
      <w:bookmarkStart w:id="155" w:name="_Toc184312130"/>
      <w:bookmarkEnd w:id="155"/>
      <w:bookmarkStart w:id="156" w:name="_Toc184308036"/>
      <w:bookmarkEnd w:id="156"/>
      <w:bookmarkStart w:id="157" w:name="_Toc184310330"/>
      <w:bookmarkEnd w:id="157"/>
      <w:bookmarkStart w:id="158" w:name="_Toc184308087"/>
      <w:bookmarkEnd w:id="158"/>
      <w:bookmarkStart w:id="159" w:name="_Toc184308062"/>
      <w:bookmarkEnd w:id="159"/>
      <w:bookmarkStart w:id="160" w:name="_Toc184310295"/>
      <w:bookmarkEnd w:id="160"/>
      <w:bookmarkStart w:id="161" w:name="_Toc184312132"/>
      <w:bookmarkEnd w:id="161"/>
      <w:bookmarkStart w:id="162" w:name="_Toc184313249"/>
      <w:bookmarkEnd w:id="162"/>
      <w:bookmarkStart w:id="163" w:name="_Toc184310337"/>
      <w:bookmarkEnd w:id="163"/>
      <w:bookmarkStart w:id="164" w:name="_Toc184310306"/>
      <w:bookmarkEnd w:id="164"/>
      <w:bookmarkStart w:id="165" w:name="_Toc184308046"/>
      <w:bookmarkEnd w:id="165"/>
      <w:bookmarkStart w:id="166" w:name="_Toc184308064"/>
      <w:bookmarkEnd w:id="166"/>
      <w:bookmarkStart w:id="167" w:name="_Toc184312069"/>
      <w:bookmarkEnd w:id="167"/>
      <w:bookmarkStart w:id="168" w:name="_Toc184314432"/>
      <w:bookmarkEnd w:id="168"/>
      <w:bookmarkStart w:id="169" w:name="_Toc184310303"/>
      <w:bookmarkEnd w:id="169"/>
      <w:bookmarkStart w:id="170" w:name="_Toc184312072"/>
      <w:bookmarkEnd w:id="170"/>
      <w:bookmarkStart w:id="171" w:name="_Toc184308048"/>
      <w:bookmarkEnd w:id="171"/>
      <w:bookmarkStart w:id="172" w:name="_Toc184314462"/>
      <w:bookmarkEnd w:id="172"/>
      <w:bookmarkStart w:id="173" w:name="_Toc184312115"/>
      <w:bookmarkEnd w:id="173"/>
      <w:bookmarkStart w:id="174" w:name="_Toc184313294"/>
      <w:bookmarkEnd w:id="174"/>
      <w:bookmarkStart w:id="175" w:name="_Toc184314424"/>
      <w:bookmarkEnd w:id="175"/>
      <w:bookmarkStart w:id="176" w:name="_Toc184313270"/>
      <w:bookmarkEnd w:id="176"/>
      <w:bookmarkStart w:id="177" w:name="_Toc184313274"/>
      <w:bookmarkEnd w:id="177"/>
      <w:bookmarkStart w:id="178" w:name="_Toc184310324"/>
      <w:bookmarkEnd w:id="178"/>
      <w:bookmarkStart w:id="179" w:name="_Toc184310277"/>
      <w:bookmarkEnd w:id="179"/>
      <w:bookmarkStart w:id="180" w:name="_Toc184313303"/>
      <w:bookmarkEnd w:id="180"/>
      <w:bookmarkStart w:id="181" w:name="_Toc184310296"/>
      <w:bookmarkEnd w:id="181"/>
      <w:bookmarkStart w:id="182" w:name="_Toc184314442"/>
      <w:bookmarkEnd w:id="182"/>
      <w:bookmarkStart w:id="183" w:name="_Toc184308090"/>
      <w:bookmarkEnd w:id="183"/>
      <w:bookmarkStart w:id="184" w:name="_Toc184310280"/>
      <w:bookmarkEnd w:id="184"/>
      <w:bookmarkStart w:id="185" w:name="_Toc184312106"/>
      <w:bookmarkEnd w:id="185"/>
      <w:bookmarkStart w:id="186" w:name="_Toc184310308"/>
      <w:bookmarkEnd w:id="186"/>
      <w:bookmarkStart w:id="187" w:name="_Toc184310272"/>
      <w:bookmarkEnd w:id="187"/>
      <w:bookmarkStart w:id="188" w:name="_Toc184313260"/>
      <w:bookmarkEnd w:id="188"/>
      <w:bookmarkStart w:id="189" w:name="_Toc184312075"/>
      <w:bookmarkEnd w:id="189"/>
      <w:bookmarkStart w:id="190" w:name="_Toc184314478"/>
      <w:bookmarkEnd w:id="190"/>
      <w:bookmarkStart w:id="191" w:name="_Toc184308099"/>
      <w:bookmarkEnd w:id="191"/>
      <w:bookmarkStart w:id="192" w:name="_Toc184314444"/>
      <w:bookmarkEnd w:id="192"/>
      <w:bookmarkStart w:id="193" w:name="_Toc184314448"/>
      <w:bookmarkEnd w:id="193"/>
      <w:bookmarkStart w:id="194" w:name="_Toc184310279"/>
      <w:bookmarkEnd w:id="194"/>
      <w:bookmarkStart w:id="195" w:name="_Toc184310339"/>
      <w:bookmarkEnd w:id="195"/>
      <w:bookmarkStart w:id="196" w:name="_Toc184310278"/>
      <w:bookmarkEnd w:id="196"/>
      <w:bookmarkStart w:id="197" w:name="_Toc184313266"/>
      <w:bookmarkEnd w:id="197"/>
      <w:bookmarkStart w:id="198" w:name="_Toc184312123"/>
      <w:bookmarkEnd w:id="198"/>
      <w:bookmarkStart w:id="199" w:name="_Toc184308086"/>
      <w:bookmarkEnd w:id="199"/>
      <w:bookmarkStart w:id="200" w:name="_Toc184308107"/>
      <w:bookmarkEnd w:id="200"/>
      <w:bookmarkStart w:id="201" w:name="_Toc184308047"/>
      <w:bookmarkEnd w:id="201"/>
      <w:bookmarkStart w:id="202" w:name="_Toc184308042"/>
      <w:bookmarkEnd w:id="202"/>
      <w:bookmarkStart w:id="203" w:name="_Toc184312087"/>
      <w:bookmarkEnd w:id="203"/>
      <w:bookmarkStart w:id="204" w:name="_Toc184313275"/>
      <w:bookmarkEnd w:id="204"/>
      <w:bookmarkStart w:id="205" w:name="_Toc184308077"/>
      <w:bookmarkEnd w:id="205"/>
      <w:bookmarkStart w:id="206" w:name="_Toc184313284"/>
      <w:bookmarkEnd w:id="206"/>
      <w:bookmarkStart w:id="207" w:name="_Toc184308108"/>
      <w:bookmarkEnd w:id="207"/>
      <w:bookmarkStart w:id="208" w:name="_Toc184312090"/>
      <w:bookmarkEnd w:id="208"/>
      <w:bookmarkStart w:id="209" w:name="_Toc184310332"/>
      <w:bookmarkEnd w:id="209"/>
      <w:bookmarkStart w:id="210" w:name="_Toc184308072"/>
      <w:bookmarkEnd w:id="210"/>
      <w:bookmarkStart w:id="211" w:name="_Toc184308083"/>
      <w:bookmarkEnd w:id="211"/>
      <w:bookmarkStart w:id="212" w:name="_Toc184313242"/>
      <w:bookmarkEnd w:id="212"/>
      <w:bookmarkStart w:id="213" w:name="_Toc184308105"/>
      <w:bookmarkEnd w:id="213"/>
      <w:bookmarkStart w:id="214" w:name="_Toc184314469"/>
      <w:bookmarkEnd w:id="214"/>
      <w:bookmarkStart w:id="215" w:name="_Toc184310341"/>
      <w:bookmarkEnd w:id="215"/>
      <w:bookmarkStart w:id="216" w:name="_Toc184312134"/>
      <w:bookmarkEnd w:id="216"/>
      <w:bookmarkStart w:id="217" w:name="_Toc184308106"/>
      <w:bookmarkEnd w:id="217"/>
      <w:bookmarkStart w:id="218" w:name="_Toc184312099"/>
      <w:bookmarkEnd w:id="218"/>
      <w:bookmarkStart w:id="219" w:name="_Toc184308051"/>
      <w:bookmarkEnd w:id="219"/>
      <w:bookmarkStart w:id="220" w:name="_Toc184308095"/>
      <w:bookmarkEnd w:id="220"/>
      <w:bookmarkStart w:id="221" w:name="_Toc184314480"/>
      <w:bookmarkEnd w:id="221"/>
      <w:bookmarkStart w:id="222" w:name="_Toc184310307"/>
      <w:bookmarkEnd w:id="222"/>
      <w:bookmarkStart w:id="223" w:name="_Toc184312110"/>
      <w:bookmarkEnd w:id="223"/>
      <w:bookmarkStart w:id="224" w:name="_Toc184314414"/>
      <w:bookmarkEnd w:id="224"/>
      <w:bookmarkStart w:id="225" w:name="_Toc184310302"/>
      <w:bookmarkEnd w:id="225"/>
      <w:bookmarkStart w:id="226" w:name="_Toc184312138"/>
      <w:bookmarkEnd w:id="226"/>
      <w:bookmarkStart w:id="227" w:name="_Toc184313253"/>
      <w:bookmarkEnd w:id="227"/>
      <w:bookmarkStart w:id="228" w:name="_Toc184314425"/>
      <w:bookmarkEnd w:id="228"/>
      <w:bookmarkStart w:id="229" w:name="_Toc184312108"/>
      <w:bookmarkEnd w:id="229"/>
      <w:bookmarkStart w:id="230" w:name="_Toc184314468"/>
      <w:bookmarkEnd w:id="230"/>
      <w:bookmarkStart w:id="231" w:name="_Toc184308041"/>
      <w:bookmarkEnd w:id="231"/>
      <w:bookmarkStart w:id="232" w:name="_Toc184310293"/>
      <w:bookmarkEnd w:id="232"/>
      <w:bookmarkStart w:id="233" w:name="_Toc184313309"/>
      <w:bookmarkEnd w:id="233"/>
      <w:bookmarkStart w:id="234" w:name="_Toc184310321"/>
      <w:bookmarkEnd w:id="234"/>
      <w:bookmarkStart w:id="235" w:name="_Toc184314441"/>
      <w:bookmarkEnd w:id="235"/>
      <w:bookmarkStart w:id="236" w:name="_Toc184313248"/>
      <w:bookmarkEnd w:id="236"/>
      <w:bookmarkStart w:id="237" w:name="_Toc184312068"/>
      <w:bookmarkEnd w:id="237"/>
      <w:bookmarkStart w:id="238" w:name="_Toc184312100"/>
      <w:bookmarkEnd w:id="238"/>
      <w:bookmarkStart w:id="239" w:name="_Toc184312078"/>
      <w:bookmarkEnd w:id="239"/>
      <w:bookmarkStart w:id="240" w:name="_Toc184312088"/>
      <w:bookmarkEnd w:id="240"/>
      <w:bookmarkStart w:id="241" w:name="_Toc184312116"/>
      <w:bookmarkEnd w:id="241"/>
      <w:bookmarkStart w:id="242" w:name="_Toc184310327"/>
      <w:bookmarkEnd w:id="242"/>
      <w:bookmarkStart w:id="243" w:name="_Toc184314435"/>
      <w:bookmarkEnd w:id="243"/>
      <w:bookmarkStart w:id="244" w:name="_Toc184313280"/>
      <w:bookmarkEnd w:id="244"/>
      <w:bookmarkStart w:id="245" w:name="_Toc184314464"/>
      <w:bookmarkEnd w:id="245"/>
      <w:bookmarkStart w:id="246" w:name="_Toc184314428"/>
      <w:bookmarkEnd w:id="246"/>
      <w:bookmarkStart w:id="247" w:name="_Toc184312112"/>
      <w:bookmarkEnd w:id="247"/>
      <w:bookmarkStart w:id="248" w:name="_Toc184308074"/>
      <w:bookmarkEnd w:id="248"/>
      <w:bookmarkStart w:id="249" w:name="_Toc184314466"/>
      <w:bookmarkEnd w:id="249"/>
      <w:bookmarkStart w:id="250" w:name="_Toc184314449"/>
      <w:bookmarkEnd w:id="250"/>
      <w:bookmarkStart w:id="251" w:name="_Toc184313304"/>
      <w:bookmarkEnd w:id="251"/>
      <w:bookmarkStart w:id="252" w:name="_Toc184308091"/>
      <w:bookmarkEnd w:id="252"/>
      <w:bookmarkStart w:id="253" w:name="_Toc184312074"/>
      <w:bookmarkEnd w:id="253"/>
      <w:bookmarkStart w:id="254" w:name="_Toc184314450"/>
      <w:bookmarkEnd w:id="254"/>
      <w:bookmarkStart w:id="255" w:name="_Toc184308070"/>
      <w:bookmarkEnd w:id="255"/>
      <w:bookmarkStart w:id="256" w:name="_Toc184312137"/>
      <w:bookmarkEnd w:id="256"/>
      <w:bookmarkStart w:id="257" w:name="_Toc184308093"/>
      <w:bookmarkEnd w:id="257"/>
      <w:bookmarkStart w:id="258" w:name="_Toc184314421"/>
      <w:bookmarkEnd w:id="258"/>
      <w:bookmarkStart w:id="259" w:name="_Toc184314452"/>
      <w:bookmarkEnd w:id="259"/>
      <w:bookmarkStart w:id="260" w:name="_Toc184308052"/>
      <w:bookmarkEnd w:id="260"/>
      <w:bookmarkStart w:id="261" w:name="_Toc184312098"/>
      <w:bookmarkEnd w:id="261"/>
      <w:bookmarkStart w:id="262" w:name="_Toc184312129"/>
      <w:bookmarkEnd w:id="262"/>
      <w:bookmarkStart w:id="263" w:name="_Toc184312101"/>
      <w:bookmarkEnd w:id="263"/>
      <w:bookmarkStart w:id="264" w:name="_Toc184313285"/>
      <w:bookmarkEnd w:id="264"/>
      <w:bookmarkStart w:id="265" w:name="_Toc184310326"/>
      <w:bookmarkEnd w:id="265"/>
      <w:bookmarkStart w:id="266" w:name="_Toc184308040"/>
      <w:bookmarkEnd w:id="266"/>
      <w:bookmarkStart w:id="267" w:name="_Toc184312076"/>
      <w:bookmarkEnd w:id="267"/>
      <w:bookmarkStart w:id="268" w:name="_Toc184310338"/>
      <w:bookmarkEnd w:id="268"/>
      <w:bookmarkStart w:id="269" w:name="_Toc184314411"/>
      <w:bookmarkEnd w:id="269"/>
      <w:bookmarkStart w:id="270" w:name="_Toc184310299"/>
      <w:bookmarkEnd w:id="270"/>
      <w:bookmarkStart w:id="271" w:name="_Toc184313287"/>
      <w:bookmarkEnd w:id="271"/>
      <w:bookmarkStart w:id="272" w:name="_Toc184314453"/>
      <w:bookmarkEnd w:id="272"/>
      <w:bookmarkStart w:id="273" w:name="_Toc184313299"/>
      <w:bookmarkEnd w:id="273"/>
      <w:bookmarkStart w:id="274" w:name="_Toc184310309"/>
      <w:bookmarkEnd w:id="274"/>
      <w:bookmarkStart w:id="275" w:name="_Toc184308060"/>
      <w:bookmarkEnd w:id="275"/>
      <w:bookmarkStart w:id="276" w:name="_Toc184314423"/>
      <w:bookmarkEnd w:id="276"/>
      <w:bookmarkStart w:id="277" w:name="_Toc184310300"/>
      <w:bookmarkEnd w:id="277"/>
      <w:bookmarkStart w:id="278" w:name="_Toc184314413"/>
      <w:bookmarkEnd w:id="278"/>
      <w:bookmarkStart w:id="279" w:name="_Toc184312133"/>
      <w:bookmarkEnd w:id="279"/>
      <w:bookmarkStart w:id="280" w:name="_Toc184310325"/>
      <w:bookmarkEnd w:id="280"/>
      <w:bookmarkStart w:id="281" w:name="_Toc184314412"/>
      <w:bookmarkEnd w:id="281"/>
      <w:bookmarkStart w:id="282" w:name="_Toc184308061"/>
      <w:bookmarkEnd w:id="282"/>
      <w:bookmarkStart w:id="283" w:name="_Toc184312073"/>
      <w:bookmarkEnd w:id="283"/>
      <w:bookmarkStart w:id="284" w:name="_Toc184308037"/>
      <w:bookmarkEnd w:id="284"/>
      <w:bookmarkStart w:id="285" w:name="_Toc184308065"/>
      <w:bookmarkEnd w:id="285"/>
      <w:bookmarkStart w:id="286" w:name="_Toc184314438"/>
      <w:bookmarkEnd w:id="286"/>
      <w:bookmarkStart w:id="287" w:name="_Toc184312118"/>
      <w:bookmarkEnd w:id="287"/>
      <w:bookmarkStart w:id="288" w:name="_Toc184314447"/>
      <w:bookmarkEnd w:id="288"/>
      <w:bookmarkStart w:id="289" w:name="_Toc184310318"/>
      <w:bookmarkEnd w:id="289"/>
      <w:bookmarkStart w:id="290" w:name="_Toc184308057"/>
      <w:bookmarkEnd w:id="290"/>
      <w:bookmarkStart w:id="291" w:name="_Toc184310314"/>
      <w:bookmarkEnd w:id="291"/>
      <w:bookmarkStart w:id="292" w:name="_Toc184308075"/>
      <w:bookmarkEnd w:id="292"/>
      <w:bookmarkStart w:id="293" w:name="_Toc184312124"/>
      <w:bookmarkEnd w:id="293"/>
      <w:bookmarkStart w:id="294" w:name="_Toc184310287"/>
      <w:bookmarkEnd w:id="294"/>
      <w:bookmarkStart w:id="295" w:name="_Toc184308039"/>
      <w:bookmarkEnd w:id="295"/>
      <w:bookmarkStart w:id="296" w:name="_Toc184308079"/>
      <w:bookmarkEnd w:id="296"/>
      <w:bookmarkStart w:id="297" w:name="_Toc184312121"/>
      <w:bookmarkEnd w:id="297"/>
      <w:bookmarkStart w:id="298" w:name="_Toc184313259"/>
      <w:bookmarkEnd w:id="298"/>
      <w:bookmarkStart w:id="299" w:name="_Toc184310313"/>
      <w:bookmarkEnd w:id="299"/>
      <w:bookmarkStart w:id="300" w:name="_Toc184313251"/>
      <w:bookmarkEnd w:id="300"/>
      <w:bookmarkStart w:id="301" w:name="_Toc184314475"/>
      <w:bookmarkEnd w:id="301"/>
      <w:bookmarkStart w:id="302" w:name="_Toc184310319"/>
      <w:bookmarkEnd w:id="302"/>
      <w:bookmarkStart w:id="303" w:name="_Toc184308067"/>
      <w:bookmarkEnd w:id="303"/>
      <w:bookmarkStart w:id="304" w:name="_Toc184313298"/>
      <w:bookmarkEnd w:id="304"/>
      <w:bookmarkStart w:id="305" w:name="_Toc184312109"/>
      <w:bookmarkEnd w:id="305"/>
      <w:bookmarkStart w:id="306" w:name="_Toc184313277"/>
      <w:bookmarkEnd w:id="306"/>
      <w:bookmarkStart w:id="307" w:name="_Toc184314457"/>
      <w:bookmarkEnd w:id="307"/>
      <w:bookmarkStart w:id="308" w:name="_Toc184310305"/>
      <w:bookmarkEnd w:id="308"/>
      <w:bookmarkStart w:id="309" w:name="_Toc184313247"/>
      <w:bookmarkEnd w:id="309"/>
      <w:bookmarkStart w:id="310" w:name="_Toc184310285"/>
      <w:bookmarkEnd w:id="310"/>
      <w:bookmarkStart w:id="311" w:name="_Toc184314420"/>
      <w:bookmarkEnd w:id="311"/>
      <w:bookmarkStart w:id="312" w:name="_Toc184308104"/>
      <w:bookmarkEnd w:id="312"/>
      <w:bookmarkStart w:id="313" w:name="_Toc184310284"/>
      <w:bookmarkEnd w:id="313"/>
      <w:bookmarkStart w:id="314" w:name="_Toc184314463"/>
      <w:bookmarkEnd w:id="314"/>
      <w:bookmarkStart w:id="315" w:name="_Toc184312136"/>
      <w:bookmarkEnd w:id="315"/>
      <w:bookmarkStart w:id="316" w:name="_Toc184308094"/>
      <w:bookmarkEnd w:id="316"/>
      <w:bookmarkStart w:id="317" w:name="_Toc184313267"/>
      <w:bookmarkEnd w:id="317"/>
      <w:bookmarkStart w:id="318" w:name="_Toc184314419"/>
      <w:bookmarkEnd w:id="318"/>
      <w:bookmarkStart w:id="319" w:name="_Toc184313256"/>
      <w:bookmarkEnd w:id="319"/>
      <w:bookmarkStart w:id="320" w:name="_Toc184313297"/>
      <w:bookmarkEnd w:id="320"/>
      <w:bookmarkStart w:id="321" w:name="_Toc184308101"/>
      <w:bookmarkEnd w:id="321"/>
      <w:bookmarkStart w:id="322" w:name="_Toc184314439"/>
      <w:bookmarkEnd w:id="322"/>
      <w:bookmarkStart w:id="323" w:name="_Toc184312117"/>
      <w:bookmarkEnd w:id="323"/>
      <w:bookmarkStart w:id="324" w:name="_Toc184314422"/>
      <w:bookmarkEnd w:id="324"/>
      <w:bookmarkStart w:id="325" w:name="_Toc184314451"/>
      <w:bookmarkEnd w:id="325"/>
      <w:bookmarkStart w:id="326" w:name="_Toc184310323"/>
      <w:bookmarkEnd w:id="326"/>
      <w:bookmarkStart w:id="327" w:name="_Toc184313292"/>
      <w:bookmarkEnd w:id="327"/>
      <w:bookmarkStart w:id="328" w:name="_Toc184314434"/>
      <w:bookmarkEnd w:id="328"/>
      <w:bookmarkStart w:id="329" w:name="_Toc184313252"/>
      <w:bookmarkEnd w:id="329"/>
      <w:bookmarkStart w:id="330" w:name="_Toc184310297"/>
      <w:bookmarkEnd w:id="330"/>
      <w:bookmarkStart w:id="331" w:name="_Toc184313261"/>
      <w:bookmarkEnd w:id="331"/>
      <w:bookmarkStart w:id="332" w:name="_Toc184308044"/>
      <w:bookmarkEnd w:id="332"/>
      <w:bookmarkStart w:id="333" w:name="_Toc184313276"/>
      <w:bookmarkEnd w:id="333"/>
      <w:bookmarkStart w:id="334" w:name="_Toc184310304"/>
      <w:bookmarkEnd w:id="334"/>
      <w:bookmarkStart w:id="335" w:name="_Toc184308085"/>
      <w:bookmarkEnd w:id="335"/>
      <w:bookmarkStart w:id="336" w:name="_Toc184308049"/>
      <w:bookmarkEnd w:id="336"/>
      <w:bookmarkStart w:id="337" w:name="_Toc184308080"/>
      <w:bookmarkEnd w:id="337"/>
      <w:bookmarkStart w:id="338" w:name="_Toc184308059"/>
      <w:bookmarkEnd w:id="338"/>
      <w:bookmarkStart w:id="339" w:name="_Toc184308097"/>
      <w:bookmarkEnd w:id="339"/>
      <w:bookmarkStart w:id="340" w:name="_Toc184312114"/>
      <w:bookmarkEnd w:id="340"/>
      <w:bookmarkStart w:id="341" w:name="_Toc184308098"/>
      <w:bookmarkEnd w:id="341"/>
      <w:bookmarkStart w:id="342" w:name="_Toc184313290"/>
      <w:bookmarkEnd w:id="342"/>
      <w:bookmarkStart w:id="343" w:name="_Toc184313246"/>
      <w:bookmarkEnd w:id="343"/>
      <w:bookmarkStart w:id="344" w:name="_Toc184313241"/>
      <w:bookmarkEnd w:id="344"/>
      <w:bookmarkStart w:id="345" w:name="_Toc184314415"/>
      <w:bookmarkEnd w:id="345"/>
      <w:bookmarkStart w:id="346" w:name="_Toc184310288"/>
      <w:bookmarkEnd w:id="346"/>
      <w:bookmarkStart w:id="347" w:name="_Toc184314460"/>
      <w:bookmarkEnd w:id="347"/>
      <w:bookmarkStart w:id="348" w:name="_Toc184312091"/>
      <w:bookmarkEnd w:id="348"/>
      <w:bookmarkStart w:id="349" w:name="_Toc184312104"/>
      <w:bookmarkEnd w:id="349"/>
      <w:bookmarkStart w:id="350" w:name="_Toc184310276"/>
      <w:bookmarkEnd w:id="350"/>
      <w:bookmarkStart w:id="351" w:name="_Toc184312125"/>
      <w:bookmarkEnd w:id="351"/>
      <w:bookmarkStart w:id="352" w:name="_Toc184313245"/>
      <w:bookmarkEnd w:id="352"/>
      <w:bookmarkStart w:id="353" w:name="_Toc184313262"/>
      <w:bookmarkEnd w:id="353"/>
      <w:bookmarkStart w:id="354" w:name="_Toc184312085"/>
      <w:bookmarkEnd w:id="354"/>
      <w:bookmarkStart w:id="355" w:name="_Toc184312097"/>
      <w:bookmarkEnd w:id="355"/>
      <w:bookmarkStart w:id="356" w:name="_Toc184314474"/>
      <w:bookmarkEnd w:id="356"/>
      <w:bookmarkStart w:id="357" w:name="_Toc184312067"/>
      <w:bookmarkEnd w:id="357"/>
      <w:bookmarkStart w:id="358" w:name="_Toc184308092"/>
      <w:bookmarkEnd w:id="358"/>
      <w:bookmarkStart w:id="359" w:name="_Toc184314446"/>
      <w:bookmarkEnd w:id="359"/>
      <w:bookmarkStart w:id="360" w:name="_Toc184313281"/>
      <w:bookmarkEnd w:id="360"/>
      <w:bookmarkStart w:id="361" w:name="_Toc184308054"/>
      <w:bookmarkEnd w:id="361"/>
      <w:bookmarkStart w:id="362" w:name="_Toc184312081"/>
      <w:bookmarkEnd w:id="362"/>
      <w:bookmarkStart w:id="363" w:name="_Toc184313279"/>
      <w:bookmarkEnd w:id="363"/>
      <w:bookmarkStart w:id="364" w:name="_Toc184314418"/>
      <w:bookmarkEnd w:id="364"/>
      <w:bookmarkStart w:id="365" w:name="_Toc184314416"/>
      <w:bookmarkEnd w:id="365"/>
      <w:bookmarkStart w:id="366" w:name="_Toc184313295"/>
      <w:bookmarkEnd w:id="366"/>
      <w:bookmarkStart w:id="367" w:name="_Toc184308053"/>
      <w:bookmarkEnd w:id="367"/>
      <w:bookmarkStart w:id="368" w:name="_Toc184313268"/>
      <w:bookmarkEnd w:id="368"/>
      <w:bookmarkStart w:id="369" w:name="_Toc184310273"/>
      <w:bookmarkEnd w:id="369"/>
      <w:bookmarkStart w:id="370" w:name="_Toc184314477"/>
      <w:bookmarkEnd w:id="370"/>
      <w:bookmarkStart w:id="371" w:name="_Toc184314458"/>
      <w:bookmarkEnd w:id="371"/>
      <w:bookmarkStart w:id="372" w:name="_Toc184314461"/>
      <w:bookmarkEnd w:id="372"/>
      <w:bookmarkStart w:id="373" w:name="_Toc184312071"/>
      <w:bookmarkEnd w:id="373"/>
      <w:bookmarkStart w:id="374" w:name="_Toc184310294"/>
      <w:bookmarkEnd w:id="374"/>
      <w:bookmarkStart w:id="375" w:name="_Toc184312086"/>
      <w:bookmarkEnd w:id="375"/>
      <w:bookmarkStart w:id="376" w:name="_Toc184308056"/>
      <w:bookmarkEnd w:id="376"/>
      <w:bookmarkStart w:id="377" w:name="_Toc184313265"/>
      <w:bookmarkEnd w:id="377"/>
      <w:bookmarkStart w:id="378" w:name="_Toc184314417"/>
      <w:bookmarkEnd w:id="378"/>
      <w:bookmarkStart w:id="379" w:name="_Toc184308038"/>
      <w:bookmarkEnd w:id="379"/>
      <w:bookmarkStart w:id="380" w:name="_Toc184310333"/>
      <w:bookmarkEnd w:id="380"/>
      <w:bookmarkStart w:id="381" w:name="_Toc184313305"/>
      <w:bookmarkEnd w:id="381"/>
      <w:bookmarkStart w:id="382" w:name="_Toc184308096"/>
      <w:bookmarkEnd w:id="382"/>
      <w:bookmarkStart w:id="383" w:name="_Toc184312089"/>
      <w:bookmarkEnd w:id="383"/>
      <w:bookmarkStart w:id="384" w:name="_Toc184314455"/>
      <w:bookmarkEnd w:id="384"/>
      <w:bookmarkStart w:id="385" w:name="_Toc184313238"/>
      <w:bookmarkEnd w:id="385"/>
      <w:bookmarkStart w:id="386" w:name="_Toc184313250"/>
      <w:bookmarkEnd w:id="386"/>
      <w:bookmarkStart w:id="387" w:name="_Toc184312111"/>
      <w:bookmarkEnd w:id="387"/>
      <w:bookmarkStart w:id="388" w:name="_Toc184312122"/>
      <w:bookmarkEnd w:id="388"/>
      <w:bookmarkStart w:id="389" w:name="_Toc184310344"/>
      <w:bookmarkEnd w:id="389"/>
      <w:bookmarkStart w:id="390" w:name="_Toc184314479"/>
      <w:bookmarkEnd w:id="390"/>
      <w:bookmarkStart w:id="391" w:name="_Toc184310315"/>
      <w:bookmarkEnd w:id="391"/>
      <w:bookmarkStart w:id="392" w:name="_Toc184310275"/>
      <w:bookmarkEnd w:id="392"/>
      <w:bookmarkStart w:id="393" w:name="_Toc184314482"/>
      <w:bookmarkEnd w:id="393"/>
      <w:bookmarkStart w:id="394" w:name="_Toc184310316"/>
      <w:bookmarkEnd w:id="394"/>
      <w:bookmarkStart w:id="395" w:name="_Toc184312070"/>
      <w:bookmarkEnd w:id="395"/>
      <w:bookmarkStart w:id="396" w:name="_Toc184314470"/>
      <w:bookmarkEnd w:id="396"/>
      <w:bookmarkStart w:id="397" w:name="_Toc184308058"/>
      <w:bookmarkEnd w:id="397"/>
      <w:bookmarkStart w:id="398" w:name="_Toc184314429"/>
      <w:bookmarkEnd w:id="398"/>
      <w:bookmarkStart w:id="399" w:name="_Toc184313257"/>
      <w:bookmarkEnd w:id="399"/>
      <w:bookmarkStart w:id="400" w:name="_Toc184314440"/>
      <w:bookmarkEnd w:id="400"/>
      <w:r>
        <w:rPr>
          <w:rFonts w:hint="eastAsia" w:ascii="宋体" w:hAnsi="宋体" w:cs="宋体"/>
          <w:b/>
          <w:color w:val="auto"/>
          <w:sz w:val="36"/>
          <w:szCs w:val="36"/>
          <w:highlight w:val="none"/>
        </w:rPr>
        <w:t>评标办法</w:t>
      </w:r>
      <w:bookmarkEnd w:id="35"/>
    </w:p>
    <w:p w14:paraId="196B50E5">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450B0FA6">
      <w:pPr>
        <w:spacing w:line="360" w:lineRule="auto"/>
        <w:ind w:firstLine="422"/>
        <w:jc w:val="center"/>
        <w:rPr>
          <w:rFonts w:hint="eastAsia" w:ascii="宋体" w:hAnsi="宋体" w:cs="宋体"/>
          <w:b/>
          <w:color w:val="auto"/>
          <w:sz w:val="24"/>
          <w:highlight w:val="none"/>
        </w:rPr>
      </w:pPr>
      <w:r>
        <w:rPr>
          <w:rFonts w:hint="eastAsia" w:ascii="宋体" w:hAnsi="宋体" w:cs="宋体"/>
          <w:b/>
          <w:color w:val="auto"/>
          <w:sz w:val="24"/>
          <w:highlight w:val="none"/>
        </w:rPr>
        <w:t>资格审查表</w:t>
      </w:r>
    </w:p>
    <w:tbl>
      <w:tblPr>
        <w:tblStyle w:val="62"/>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867"/>
        <w:gridCol w:w="1717"/>
        <w:gridCol w:w="5133"/>
      </w:tblGrid>
      <w:tr w14:paraId="7042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dxa"/>
            <w:tcBorders>
              <w:top w:val="single" w:color="auto" w:sz="4" w:space="0"/>
              <w:left w:val="single" w:color="auto" w:sz="4" w:space="0"/>
              <w:bottom w:val="single" w:color="auto" w:sz="4" w:space="0"/>
              <w:right w:val="single" w:color="auto" w:sz="4" w:space="0"/>
            </w:tcBorders>
            <w:vAlign w:val="center"/>
          </w:tcPr>
          <w:p w14:paraId="54641E7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67" w:type="dxa"/>
            <w:tcBorders>
              <w:top w:val="single" w:color="auto" w:sz="4" w:space="0"/>
              <w:left w:val="single" w:color="auto" w:sz="4" w:space="0"/>
              <w:bottom w:val="single" w:color="auto" w:sz="4" w:space="0"/>
              <w:right w:val="single" w:color="auto" w:sz="4" w:space="0"/>
            </w:tcBorders>
            <w:vAlign w:val="center"/>
          </w:tcPr>
          <w:p w14:paraId="1FF14F77">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审查因素</w:t>
            </w:r>
          </w:p>
        </w:tc>
        <w:tc>
          <w:tcPr>
            <w:tcW w:w="1717" w:type="dxa"/>
            <w:tcBorders>
              <w:top w:val="single" w:color="auto" w:sz="4" w:space="0"/>
              <w:left w:val="single" w:color="auto" w:sz="4" w:space="0"/>
              <w:bottom w:val="single" w:color="auto" w:sz="4" w:space="0"/>
              <w:right w:val="single" w:color="auto" w:sz="4" w:space="0"/>
            </w:tcBorders>
            <w:vAlign w:val="center"/>
          </w:tcPr>
          <w:p w14:paraId="07823D5C">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审查内容</w:t>
            </w:r>
          </w:p>
        </w:tc>
        <w:tc>
          <w:tcPr>
            <w:tcW w:w="5133" w:type="dxa"/>
            <w:tcBorders>
              <w:top w:val="single" w:color="auto" w:sz="4" w:space="0"/>
              <w:left w:val="single" w:color="auto" w:sz="4" w:space="0"/>
              <w:bottom w:val="single" w:color="auto" w:sz="4" w:space="0"/>
              <w:right w:val="single" w:color="auto" w:sz="4" w:space="0"/>
            </w:tcBorders>
            <w:vAlign w:val="center"/>
          </w:tcPr>
          <w:p w14:paraId="2A789D9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审查标准</w:t>
            </w:r>
          </w:p>
        </w:tc>
      </w:tr>
      <w:tr w14:paraId="1E738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575" w:type="dxa"/>
            <w:tcBorders>
              <w:top w:val="single" w:color="auto" w:sz="4" w:space="0"/>
              <w:left w:val="single" w:color="auto" w:sz="4" w:space="0"/>
              <w:bottom w:val="single" w:color="auto" w:sz="4" w:space="0"/>
              <w:right w:val="single" w:color="auto" w:sz="4" w:space="0"/>
            </w:tcBorders>
            <w:vAlign w:val="center"/>
          </w:tcPr>
          <w:p w14:paraId="351BB29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67" w:type="dxa"/>
            <w:tcBorders>
              <w:top w:val="single" w:color="auto" w:sz="4" w:space="0"/>
              <w:left w:val="single" w:color="auto" w:sz="4" w:space="0"/>
              <w:bottom w:val="single" w:color="auto" w:sz="4" w:space="0"/>
              <w:right w:val="single" w:color="auto" w:sz="4" w:space="0"/>
            </w:tcBorders>
            <w:vAlign w:val="center"/>
          </w:tcPr>
          <w:p w14:paraId="029F62B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具有独立承担民事责任的能力</w:t>
            </w:r>
          </w:p>
        </w:tc>
        <w:tc>
          <w:tcPr>
            <w:tcW w:w="1717" w:type="dxa"/>
            <w:tcBorders>
              <w:top w:val="single" w:color="auto" w:sz="4" w:space="0"/>
              <w:left w:val="single" w:color="auto" w:sz="4" w:space="0"/>
              <w:bottom w:val="single" w:color="auto" w:sz="4" w:space="0"/>
              <w:right w:val="single" w:color="auto" w:sz="4" w:space="0"/>
            </w:tcBorders>
            <w:vAlign w:val="center"/>
          </w:tcPr>
          <w:p w14:paraId="379BA741">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提供有效的营业执照副本（或事业法人登记证副本或其他登记证明材料）原件扫描件或者电子营业执照</w:t>
            </w:r>
          </w:p>
        </w:tc>
        <w:tc>
          <w:tcPr>
            <w:tcW w:w="5133" w:type="dxa"/>
            <w:tcBorders>
              <w:top w:val="single" w:color="auto" w:sz="4" w:space="0"/>
              <w:left w:val="single" w:color="auto" w:sz="4" w:space="0"/>
              <w:bottom w:val="single" w:color="auto" w:sz="4" w:space="0"/>
              <w:right w:val="single" w:color="auto" w:sz="4" w:space="0"/>
            </w:tcBorders>
            <w:vAlign w:val="center"/>
          </w:tcPr>
          <w:p w14:paraId="696C441A">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（1）如供应商是企业（包括合伙企业），提供在工商部门注册的有效“企业法人营业执照”或“营业执照”；</w:t>
            </w:r>
          </w:p>
          <w:p w14:paraId="797D81F8">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（2）如供应商是事业单位，提供有效的“事业单位法人证书”；</w:t>
            </w:r>
          </w:p>
          <w:p w14:paraId="5EEFEFD8">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（3）如供应商是非企业专业服务机构的，提供执业许可证等证明文件；</w:t>
            </w:r>
          </w:p>
          <w:p w14:paraId="35D108E9">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4）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w:t>
            </w:r>
          </w:p>
          <w:p w14:paraId="2F4FAB83">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注：以上材料需要复印件加盖公章（自然人则签字）。</w:t>
            </w:r>
          </w:p>
        </w:tc>
      </w:tr>
      <w:tr w14:paraId="331DD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75" w:type="dxa"/>
            <w:tcBorders>
              <w:top w:val="single" w:color="auto" w:sz="4" w:space="0"/>
              <w:left w:val="single" w:color="auto" w:sz="4" w:space="0"/>
              <w:bottom w:val="single" w:color="auto" w:sz="4" w:space="0"/>
              <w:right w:val="single" w:color="auto" w:sz="4" w:space="0"/>
            </w:tcBorders>
            <w:vAlign w:val="center"/>
          </w:tcPr>
          <w:p w14:paraId="50AB25A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67" w:type="dxa"/>
            <w:tcBorders>
              <w:top w:val="single" w:color="auto" w:sz="4" w:space="0"/>
              <w:left w:val="single" w:color="auto" w:sz="4" w:space="0"/>
              <w:bottom w:val="single" w:color="auto" w:sz="4" w:space="0"/>
              <w:right w:val="single" w:color="auto" w:sz="4" w:space="0"/>
            </w:tcBorders>
            <w:vAlign w:val="center"/>
          </w:tcPr>
          <w:p w14:paraId="50D0676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满足《中华人民共和国政府采购法》第二十二条规定</w:t>
            </w:r>
          </w:p>
        </w:tc>
        <w:tc>
          <w:tcPr>
            <w:tcW w:w="1717" w:type="dxa"/>
            <w:tcBorders>
              <w:top w:val="single" w:color="auto" w:sz="4" w:space="0"/>
              <w:left w:val="single" w:color="auto" w:sz="4" w:space="0"/>
              <w:bottom w:val="single" w:color="auto" w:sz="4" w:space="0"/>
              <w:right w:val="single" w:color="auto" w:sz="4" w:space="0"/>
            </w:tcBorders>
            <w:vAlign w:val="center"/>
          </w:tcPr>
          <w:p w14:paraId="661B142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承诺函</w:t>
            </w:r>
          </w:p>
        </w:tc>
        <w:tc>
          <w:tcPr>
            <w:tcW w:w="5133" w:type="dxa"/>
            <w:tcBorders>
              <w:top w:val="single" w:color="auto" w:sz="4" w:space="0"/>
              <w:left w:val="single" w:color="auto" w:sz="4" w:space="0"/>
              <w:bottom w:val="single" w:color="auto" w:sz="4" w:space="0"/>
              <w:right w:val="single" w:color="auto" w:sz="4" w:space="0"/>
            </w:tcBorders>
            <w:vAlign w:val="center"/>
          </w:tcPr>
          <w:p w14:paraId="37E04E05">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提供符合参加政府采购活动应当具备的一般条件的承诺函，格式附后。</w:t>
            </w:r>
          </w:p>
        </w:tc>
      </w:tr>
      <w:tr w14:paraId="4F068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575" w:type="dxa"/>
            <w:tcBorders>
              <w:top w:val="single" w:color="auto" w:sz="4" w:space="0"/>
              <w:left w:val="single" w:color="auto" w:sz="4" w:space="0"/>
              <w:bottom w:val="single" w:color="auto" w:sz="4" w:space="0"/>
              <w:right w:val="single" w:color="auto" w:sz="4" w:space="0"/>
            </w:tcBorders>
            <w:vAlign w:val="center"/>
          </w:tcPr>
          <w:p w14:paraId="1BE7CF9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67" w:type="dxa"/>
            <w:tcBorders>
              <w:top w:val="single" w:color="auto" w:sz="4" w:space="0"/>
              <w:left w:val="single" w:color="auto" w:sz="4" w:space="0"/>
              <w:bottom w:val="single" w:color="auto" w:sz="4" w:space="0"/>
              <w:right w:val="single" w:color="auto" w:sz="4" w:space="0"/>
            </w:tcBorders>
            <w:vAlign w:val="center"/>
          </w:tcPr>
          <w:p w14:paraId="2713330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诚信记录</w:t>
            </w:r>
          </w:p>
        </w:tc>
        <w:tc>
          <w:tcPr>
            <w:tcW w:w="1717" w:type="dxa"/>
            <w:tcBorders>
              <w:top w:val="single" w:color="auto" w:sz="4" w:space="0"/>
              <w:left w:val="single" w:color="auto" w:sz="4" w:space="0"/>
              <w:bottom w:val="single" w:color="auto" w:sz="4" w:space="0"/>
              <w:right w:val="single" w:color="auto" w:sz="4" w:space="0"/>
            </w:tcBorders>
            <w:vAlign w:val="center"/>
          </w:tcPr>
          <w:p w14:paraId="2699CB0B">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供应商“信用中国”网站（www.creditchina.gov.cn）、中国政府采购网（www.ccgp.gov.cn）信用记录情况无不良记录。</w:t>
            </w:r>
          </w:p>
        </w:tc>
        <w:tc>
          <w:tcPr>
            <w:tcW w:w="5133" w:type="dxa"/>
            <w:tcBorders>
              <w:top w:val="single" w:color="auto" w:sz="4" w:space="0"/>
              <w:left w:val="single" w:color="auto" w:sz="4" w:space="0"/>
              <w:bottom w:val="single" w:color="auto" w:sz="4" w:space="0"/>
              <w:right w:val="single" w:color="auto" w:sz="4" w:space="0"/>
            </w:tcBorders>
            <w:vAlign w:val="center"/>
          </w:tcPr>
          <w:p w14:paraId="750F389D">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开标当日为准对供应商“信用中国”网站（www.creditchina.gov.cn）、中国政府采购网（www.ccgp.gov.cn）信用记录情况进行核实，未被列入失信被执行人、重大税收违法案件当事人名单、政府采购严重违法失信行为记录名单。</w:t>
            </w:r>
          </w:p>
          <w:p w14:paraId="63FBD425">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bl>
    <w:p w14:paraId="493784D2">
      <w:pPr>
        <w:spacing w:line="360" w:lineRule="auto"/>
        <w:ind w:firstLine="422"/>
        <w:rPr>
          <w:rFonts w:hint="eastAsia" w:ascii="宋体" w:hAnsi="宋体" w:cs="宋体"/>
          <w:b/>
          <w:bCs/>
          <w:color w:val="auto"/>
          <w:sz w:val="24"/>
          <w:highlight w:val="none"/>
        </w:rPr>
      </w:pPr>
      <w:r>
        <w:rPr>
          <w:rFonts w:hint="eastAsia" w:ascii="宋体" w:hAnsi="宋体" w:cs="宋体"/>
          <w:b/>
          <w:color w:val="auto"/>
          <w:sz w:val="24"/>
          <w:highlight w:val="none"/>
        </w:rPr>
        <w:t>注：</w:t>
      </w:r>
      <w:r>
        <w:rPr>
          <w:rFonts w:hint="eastAsia" w:ascii="宋体" w:hAnsi="宋体" w:cs="宋体"/>
          <w:b/>
          <w:bCs/>
          <w:color w:val="auto"/>
          <w:sz w:val="24"/>
          <w:highlight w:val="none"/>
        </w:rPr>
        <w:t>1、上述资格证明文件未按采购文件要求附入响应文件中的，资格性审查不合格。</w:t>
      </w:r>
    </w:p>
    <w:p w14:paraId="71EF4BAC">
      <w:pPr>
        <w:spacing w:line="360" w:lineRule="auto"/>
        <w:ind w:firstLine="422"/>
        <w:rPr>
          <w:rFonts w:hint="eastAsia" w:ascii="宋体" w:hAnsi="宋体" w:cs="宋体"/>
          <w:b/>
          <w:bCs/>
          <w:color w:val="auto"/>
          <w:sz w:val="24"/>
          <w:highlight w:val="none"/>
        </w:rPr>
      </w:pPr>
      <w:r>
        <w:rPr>
          <w:rFonts w:hint="eastAsia" w:ascii="宋体" w:hAnsi="宋体" w:cs="宋体"/>
          <w:b/>
          <w:bCs/>
          <w:color w:val="auto"/>
          <w:sz w:val="24"/>
          <w:highlight w:val="none"/>
        </w:rPr>
        <w:t>2、上述审查项目中，任意一项不符合的，资格性审查不合格。</w:t>
      </w:r>
    </w:p>
    <w:p w14:paraId="0436E818">
      <w:pPr>
        <w:spacing w:line="360" w:lineRule="auto"/>
        <w:ind w:firstLine="422"/>
        <w:jc w:val="center"/>
        <w:rPr>
          <w:rFonts w:hint="eastAsia" w:ascii="宋体" w:hAnsi="宋体" w:cs="宋体"/>
          <w:b/>
          <w:color w:val="auto"/>
          <w:sz w:val="24"/>
          <w:highlight w:val="none"/>
        </w:rPr>
      </w:pPr>
      <w:r>
        <w:rPr>
          <w:rFonts w:hint="eastAsia" w:ascii="宋体" w:hAnsi="宋体" w:cs="宋体"/>
          <w:b/>
          <w:color w:val="auto"/>
          <w:sz w:val="24"/>
          <w:highlight w:val="none"/>
        </w:rPr>
        <w:t>符合性审查表(可放弃关联)</w:t>
      </w:r>
    </w:p>
    <w:tbl>
      <w:tblPr>
        <w:tblStyle w:val="62"/>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45"/>
        <w:gridCol w:w="6150"/>
      </w:tblGrid>
      <w:tr w14:paraId="085D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497295B1">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2545" w:type="dxa"/>
          </w:tcPr>
          <w:p w14:paraId="4BE5914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审查项目</w:t>
            </w:r>
          </w:p>
        </w:tc>
        <w:tc>
          <w:tcPr>
            <w:tcW w:w="6150" w:type="dxa"/>
          </w:tcPr>
          <w:p w14:paraId="410217F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要求</w:t>
            </w:r>
          </w:p>
        </w:tc>
      </w:tr>
      <w:tr w14:paraId="344B4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4503CE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545" w:type="dxa"/>
            <w:vAlign w:val="center"/>
          </w:tcPr>
          <w:p w14:paraId="153D196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响应文件的签署盖章</w:t>
            </w:r>
          </w:p>
        </w:tc>
        <w:tc>
          <w:tcPr>
            <w:tcW w:w="6150" w:type="dxa"/>
            <w:vAlign w:val="center"/>
          </w:tcPr>
          <w:p w14:paraId="64052437">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按采购文件规定签字或盖章的。</w:t>
            </w:r>
          </w:p>
        </w:tc>
      </w:tr>
      <w:tr w14:paraId="2CDA2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vAlign w:val="center"/>
          </w:tcPr>
          <w:p w14:paraId="46C81BD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545" w:type="dxa"/>
            <w:vAlign w:val="center"/>
          </w:tcPr>
          <w:p w14:paraId="05E05A9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实质性条款响应</w:t>
            </w:r>
          </w:p>
        </w:tc>
        <w:tc>
          <w:tcPr>
            <w:tcW w:w="6150" w:type="dxa"/>
            <w:vAlign w:val="center"/>
          </w:tcPr>
          <w:p w14:paraId="0B007D79">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投标文件完全满足采购文件的实质性条款（即标注★号条款）无负偏离的。</w:t>
            </w:r>
          </w:p>
        </w:tc>
      </w:tr>
      <w:tr w14:paraId="1EF1C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4946F4C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545" w:type="dxa"/>
            <w:vAlign w:val="center"/>
          </w:tcPr>
          <w:p w14:paraId="4228E5A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法定代表人授权书</w:t>
            </w:r>
          </w:p>
        </w:tc>
        <w:tc>
          <w:tcPr>
            <w:tcW w:w="6150" w:type="dxa"/>
            <w:vAlign w:val="center"/>
          </w:tcPr>
          <w:p w14:paraId="35FF51CC">
            <w:pPr>
              <w:spacing w:line="360" w:lineRule="auto"/>
              <w:rPr>
                <w:rFonts w:hint="eastAsia" w:ascii="宋体" w:hAnsi="宋体" w:cs="宋体"/>
                <w:color w:val="auto"/>
                <w:sz w:val="24"/>
                <w:highlight w:val="none"/>
              </w:rPr>
            </w:pPr>
            <w:r>
              <w:rPr>
                <w:rFonts w:hint="eastAsia" w:ascii="宋体" w:hAnsi="宋体" w:cs="宋体"/>
                <w:color w:val="auto"/>
                <w:sz w:val="24"/>
                <w:highlight w:val="none"/>
              </w:rPr>
              <w:t>提供有效的法定代表人证明书/法定代表人授权委托书。</w:t>
            </w:r>
          </w:p>
        </w:tc>
      </w:tr>
      <w:tr w14:paraId="3A72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20" w:type="dxa"/>
            <w:vAlign w:val="center"/>
          </w:tcPr>
          <w:p w14:paraId="3D032C2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545" w:type="dxa"/>
            <w:vAlign w:val="center"/>
          </w:tcPr>
          <w:p w14:paraId="3DC0F11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无效响应条款响应</w:t>
            </w:r>
          </w:p>
        </w:tc>
        <w:tc>
          <w:tcPr>
            <w:tcW w:w="6150" w:type="dxa"/>
            <w:vAlign w:val="center"/>
          </w:tcPr>
          <w:p w14:paraId="2DEEBA6E">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投标文件没有采购文件中规定的其它无效响应条款的。</w:t>
            </w:r>
          </w:p>
        </w:tc>
      </w:tr>
      <w:tr w14:paraId="00D0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640B627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545" w:type="dxa"/>
            <w:vAlign w:val="center"/>
          </w:tcPr>
          <w:p w14:paraId="23CD4B18">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其他</w:t>
            </w:r>
          </w:p>
        </w:tc>
        <w:tc>
          <w:tcPr>
            <w:tcW w:w="6150" w:type="dxa"/>
            <w:vAlign w:val="center"/>
          </w:tcPr>
          <w:p w14:paraId="15C6A5B9">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投标供应商无虚假应标、串通投标的情形。</w:t>
            </w:r>
          </w:p>
        </w:tc>
      </w:tr>
      <w:tr w14:paraId="417F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5282E6D">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545" w:type="dxa"/>
            <w:vAlign w:val="center"/>
          </w:tcPr>
          <w:p w14:paraId="0189EB5C">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其他</w:t>
            </w:r>
          </w:p>
        </w:tc>
        <w:tc>
          <w:tcPr>
            <w:tcW w:w="6150" w:type="dxa"/>
            <w:vAlign w:val="center"/>
          </w:tcPr>
          <w:p w14:paraId="2316EC9C">
            <w:pPr>
              <w:spacing w:line="360" w:lineRule="auto"/>
              <w:rPr>
                <w:rFonts w:hint="eastAsia" w:ascii="宋体" w:hAnsi="宋体" w:cs="宋体"/>
                <w:color w:val="auto"/>
                <w:sz w:val="24"/>
                <w:highlight w:val="none"/>
              </w:rPr>
            </w:pPr>
            <w:r>
              <w:rPr>
                <w:rFonts w:hint="eastAsia" w:ascii="宋体" w:hAnsi="宋体" w:cs="宋体"/>
                <w:color w:val="auto"/>
                <w:sz w:val="24"/>
                <w:highlight w:val="none"/>
              </w:rPr>
              <w:t>按有关法律、法规、规章不属于投标无效的。</w:t>
            </w:r>
          </w:p>
        </w:tc>
      </w:tr>
    </w:tbl>
    <w:p w14:paraId="61104B94">
      <w:pPr>
        <w:spacing w:line="360" w:lineRule="auto"/>
        <w:ind w:firstLine="422"/>
        <w:rPr>
          <w:rFonts w:hint="eastAsia" w:ascii="宋体" w:hAnsi="宋体" w:cs="宋体"/>
          <w:b/>
          <w:color w:val="auto"/>
          <w:sz w:val="24"/>
          <w:highlight w:val="none"/>
        </w:rPr>
      </w:pPr>
      <w:r>
        <w:rPr>
          <w:rFonts w:hint="eastAsia" w:ascii="宋体" w:hAnsi="宋体" w:cs="宋体"/>
          <w:b/>
          <w:color w:val="auto"/>
          <w:sz w:val="24"/>
          <w:highlight w:val="none"/>
        </w:rPr>
        <w:t>注：上述审查项目中，任意一项不符合的，符合性审查不合格。</w:t>
      </w:r>
    </w:p>
    <w:p w14:paraId="4930506C">
      <w:pPr>
        <w:spacing w:line="360" w:lineRule="auto"/>
        <w:ind w:firstLine="422"/>
        <w:rPr>
          <w:rFonts w:cs="宋体"/>
          <w:b/>
          <w:bCs/>
          <w:color w:val="auto"/>
          <w:szCs w:val="21"/>
          <w:highlight w:val="none"/>
        </w:rPr>
      </w:pPr>
      <w:r>
        <w:rPr>
          <w:rFonts w:hint="eastAsia" w:cs="宋体"/>
          <w:b/>
          <w:bCs/>
          <w:color w:val="auto"/>
          <w:szCs w:val="21"/>
          <w:highlight w:val="none"/>
        </w:rPr>
        <w:t>1.投标人所投产品为小型或微型企业生产的，其投标报价扣除10%后参与评审（进口产品不适用）；</w:t>
      </w:r>
    </w:p>
    <w:p w14:paraId="5D8A090A">
      <w:pPr>
        <w:spacing w:line="360" w:lineRule="auto"/>
        <w:ind w:firstLine="422"/>
        <w:rPr>
          <w:rFonts w:cs="宋体"/>
          <w:b/>
          <w:bCs/>
          <w:color w:val="auto"/>
          <w:szCs w:val="21"/>
          <w:highlight w:val="none"/>
        </w:rPr>
      </w:pPr>
      <w:r>
        <w:rPr>
          <w:rFonts w:hint="eastAsia" w:cs="宋体"/>
          <w:b/>
          <w:bCs/>
          <w:color w:val="auto"/>
          <w:szCs w:val="21"/>
          <w:highlight w:val="none"/>
        </w:rPr>
        <w:t>2.投标人所投产品为如为监狱企业生产的，其投标报价扣除10%后参与评审；</w:t>
      </w:r>
    </w:p>
    <w:p w14:paraId="13899B41">
      <w:pPr>
        <w:spacing w:line="360" w:lineRule="auto"/>
        <w:ind w:firstLine="422"/>
        <w:rPr>
          <w:rFonts w:cs="宋体"/>
          <w:b/>
          <w:bCs/>
          <w:color w:val="auto"/>
          <w:szCs w:val="21"/>
          <w:highlight w:val="none"/>
        </w:rPr>
      </w:pPr>
      <w:r>
        <w:rPr>
          <w:rFonts w:hint="eastAsia" w:cs="宋体"/>
          <w:b/>
          <w:bCs/>
          <w:color w:val="auto"/>
          <w:szCs w:val="21"/>
          <w:highlight w:val="none"/>
        </w:rPr>
        <w:t>3.投标人所投产品为残疾人福利性单位生产的，其投标报价扣除10%后参与评审；</w:t>
      </w:r>
    </w:p>
    <w:p w14:paraId="2115BF31">
      <w:pPr>
        <w:spacing w:line="360" w:lineRule="auto"/>
        <w:ind w:firstLine="422"/>
        <w:rPr>
          <w:rFonts w:cs="宋体"/>
          <w:b/>
          <w:bCs/>
          <w:color w:val="auto"/>
          <w:szCs w:val="21"/>
          <w:highlight w:val="none"/>
        </w:rPr>
      </w:pPr>
      <w:r>
        <w:rPr>
          <w:rFonts w:hint="eastAsia" w:cs="宋体"/>
          <w:b/>
          <w:bCs/>
          <w:color w:val="auto"/>
          <w:szCs w:val="21"/>
          <w:highlight w:val="none"/>
        </w:rPr>
        <w:t>4.残疾人福利性单位属于小型、微型企业的，不重复享受政策。</w:t>
      </w:r>
    </w:p>
    <w:p w14:paraId="5A548594">
      <w:pPr>
        <w:spacing w:line="400" w:lineRule="exact"/>
        <w:ind w:firstLine="422"/>
        <w:jc w:val="center"/>
        <w:rPr>
          <w:rFonts w:cs="宋体"/>
          <w:b/>
          <w:color w:val="auto"/>
          <w:szCs w:val="21"/>
          <w:highlight w:val="none"/>
        </w:rPr>
      </w:pPr>
      <w:r>
        <w:rPr>
          <w:rFonts w:hint="eastAsia" w:cs="宋体"/>
          <w:b/>
          <w:color w:val="auto"/>
          <w:szCs w:val="21"/>
          <w:highlight w:val="none"/>
        </w:rPr>
        <w:t>评分表</w:t>
      </w:r>
    </w:p>
    <w:tbl>
      <w:tblPr>
        <w:tblStyle w:val="62"/>
        <w:tblW w:w="97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519"/>
        <w:gridCol w:w="6912"/>
      </w:tblGrid>
      <w:tr w14:paraId="4A354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83" w:type="dxa"/>
            <w:vAlign w:val="center"/>
          </w:tcPr>
          <w:p w14:paraId="7795633E">
            <w:pPr>
              <w:spacing w:line="360" w:lineRule="auto"/>
              <w:jc w:val="center"/>
              <w:textAlignment w:val="baseline"/>
              <w:rPr>
                <w:rFonts w:hint="eastAsia" w:ascii="宋体" w:hAnsi="宋体" w:cs="宋体"/>
                <w:b/>
                <w:color w:val="auto"/>
                <w:sz w:val="24"/>
                <w:highlight w:val="none"/>
              </w:rPr>
            </w:pPr>
            <w:r>
              <w:rPr>
                <w:rFonts w:hint="eastAsia" w:ascii="宋体" w:hAnsi="宋体" w:cs="宋体"/>
                <w:b/>
                <w:color w:val="auto"/>
                <w:sz w:val="24"/>
                <w:highlight w:val="none"/>
              </w:rPr>
              <w:t>评分项目</w:t>
            </w:r>
          </w:p>
        </w:tc>
        <w:tc>
          <w:tcPr>
            <w:tcW w:w="8431" w:type="dxa"/>
            <w:gridSpan w:val="2"/>
            <w:vAlign w:val="center"/>
          </w:tcPr>
          <w:p w14:paraId="390D319E">
            <w:pPr>
              <w:spacing w:line="360" w:lineRule="auto"/>
              <w:textAlignment w:val="baseline"/>
              <w:rPr>
                <w:rFonts w:hint="eastAsia" w:ascii="宋体" w:hAnsi="宋体" w:cs="宋体"/>
                <w:b/>
                <w:color w:val="auto"/>
                <w:sz w:val="24"/>
                <w:highlight w:val="none"/>
              </w:rPr>
            </w:pPr>
            <w:r>
              <w:rPr>
                <w:rFonts w:hint="eastAsia" w:ascii="宋体" w:hAnsi="宋体" w:cs="宋体"/>
                <w:b/>
                <w:color w:val="auto"/>
                <w:sz w:val="24"/>
                <w:highlight w:val="none"/>
              </w:rPr>
              <w:t>评分标准及细则</w:t>
            </w:r>
          </w:p>
        </w:tc>
      </w:tr>
      <w:tr w14:paraId="25D68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83" w:type="dxa"/>
            <w:vAlign w:val="center"/>
          </w:tcPr>
          <w:p w14:paraId="79668B6B">
            <w:pPr>
              <w:spacing w:line="360" w:lineRule="auto"/>
              <w:ind w:right="-21" w:rightChars="-10"/>
              <w:jc w:val="center"/>
              <w:rPr>
                <w:rFonts w:hint="eastAsia" w:ascii="宋体" w:hAnsi="宋体" w:cs="宋体"/>
                <w:b/>
                <w:color w:val="auto"/>
                <w:sz w:val="24"/>
                <w:highlight w:val="none"/>
              </w:rPr>
            </w:pPr>
            <w:r>
              <w:rPr>
                <w:rFonts w:hint="eastAsia" w:ascii="宋体" w:hAnsi="宋体" w:cs="宋体"/>
                <w:b/>
                <w:color w:val="auto"/>
                <w:sz w:val="24"/>
                <w:highlight w:val="none"/>
              </w:rPr>
              <w:t>投标报价（30分）</w:t>
            </w:r>
          </w:p>
        </w:tc>
        <w:tc>
          <w:tcPr>
            <w:tcW w:w="1519" w:type="dxa"/>
            <w:vAlign w:val="center"/>
          </w:tcPr>
          <w:p w14:paraId="6DFF78A3">
            <w:pPr>
              <w:spacing w:line="360" w:lineRule="auto"/>
              <w:ind w:right="-21" w:rightChars="-10"/>
              <w:jc w:val="center"/>
              <w:rPr>
                <w:rFonts w:hint="eastAsia" w:ascii="宋体" w:hAnsi="宋体" w:cs="宋体"/>
                <w:b/>
                <w:color w:val="auto"/>
                <w:sz w:val="24"/>
                <w:highlight w:val="none"/>
              </w:rPr>
            </w:pPr>
            <w:r>
              <w:rPr>
                <w:rFonts w:hint="eastAsia" w:ascii="宋体" w:hAnsi="宋体" w:cs="宋体"/>
                <w:b/>
                <w:color w:val="auto"/>
                <w:sz w:val="24"/>
                <w:highlight w:val="none"/>
              </w:rPr>
              <w:t>价格分（30分）</w:t>
            </w:r>
          </w:p>
        </w:tc>
        <w:tc>
          <w:tcPr>
            <w:tcW w:w="6912" w:type="dxa"/>
            <w:vAlign w:val="center"/>
          </w:tcPr>
          <w:p w14:paraId="7CC3ED49">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参与评审的价格=投标报价－小微企业价格扣除优惠值10%（如有）</w:t>
            </w:r>
          </w:p>
          <w:p w14:paraId="03731544">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满足招标文件要求且最低的参与评审的价格为评标基准价，其价格分为满分。</w:t>
            </w:r>
          </w:p>
          <w:p w14:paraId="71037C09">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其他投标供应商的价格分统一按照下列公式计算：</w:t>
            </w:r>
          </w:p>
          <w:p w14:paraId="2DBA5729">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投标报价得分=(评标基准价／参与评审的价格)×</w:t>
            </w:r>
            <w:r>
              <w:rPr>
                <w:rFonts w:hint="eastAsia" w:ascii="宋体" w:hAnsi="宋体" w:cs="宋体"/>
                <w:bCs/>
                <w:color w:val="auto"/>
                <w:sz w:val="24"/>
                <w:highlight w:val="none"/>
              </w:rPr>
              <w:t>价格分值</w:t>
            </w:r>
          </w:p>
          <w:p w14:paraId="60AE9D54">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 xml:space="preserve"> (投标价得分以四舍五入方法整合到小数点后两位)</w:t>
            </w:r>
          </w:p>
        </w:tc>
      </w:tr>
      <w:tr w14:paraId="36A43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83" w:type="dxa"/>
            <w:vMerge w:val="restart"/>
            <w:vAlign w:val="center"/>
          </w:tcPr>
          <w:p w14:paraId="32E2E83C">
            <w:pPr>
              <w:spacing w:line="360" w:lineRule="auto"/>
              <w:ind w:right="-21" w:rightChars="-10"/>
              <w:jc w:val="center"/>
              <w:rPr>
                <w:rFonts w:hint="eastAsia" w:ascii="宋体" w:hAnsi="宋体" w:cs="宋体"/>
                <w:b/>
                <w:color w:val="auto"/>
                <w:sz w:val="24"/>
                <w:highlight w:val="none"/>
              </w:rPr>
            </w:pPr>
            <w:r>
              <w:rPr>
                <w:rFonts w:hint="eastAsia" w:ascii="宋体" w:hAnsi="宋体" w:cs="宋体"/>
                <w:b/>
                <w:color w:val="auto"/>
                <w:sz w:val="24"/>
                <w:highlight w:val="none"/>
              </w:rPr>
              <w:t>商务（11分）</w:t>
            </w:r>
          </w:p>
        </w:tc>
        <w:tc>
          <w:tcPr>
            <w:tcW w:w="1519" w:type="dxa"/>
            <w:vAlign w:val="center"/>
          </w:tcPr>
          <w:p w14:paraId="45F42601">
            <w:pPr>
              <w:snapToGrid w:val="0"/>
              <w:spacing w:line="288" w:lineRule="auto"/>
              <w:jc w:val="center"/>
              <w:rPr>
                <w:rFonts w:hint="eastAsia" w:ascii="宋体" w:hAnsi="宋体" w:cs="宋体"/>
                <w:b/>
                <w:color w:val="auto"/>
                <w:sz w:val="24"/>
                <w:highlight w:val="none"/>
              </w:rPr>
            </w:pPr>
            <w:r>
              <w:rPr>
                <w:rFonts w:hint="eastAsia" w:ascii="宋体" w:hAnsi="宋体" w:cs="宋体"/>
                <w:b/>
                <w:bCs/>
                <w:color w:val="auto"/>
                <w:szCs w:val="21"/>
                <w:highlight w:val="none"/>
              </w:rPr>
              <w:t>业绩（3分）</w:t>
            </w:r>
          </w:p>
        </w:tc>
        <w:tc>
          <w:tcPr>
            <w:tcW w:w="6912" w:type="dxa"/>
            <w:vAlign w:val="center"/>
          </w:tcPr>
          <w:p w14:paraId="4262D6E5">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【客观分】</w:t>
            </w:r>
          </w:p>
          <w:p w14:paraId="64DAE38F">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1.自20</w:t>
            </w:r>
            <w:r>
              <w:rPr>
                <w:rFonts w:hint="eastAsia" w:ascii="宋体" w:hAnsi="宋体" w:cs="宋体"/>
                <w:bCs/>
                <w:color w:val="auto"/>
                <w:sz w:val="24"/>
                <w:highlight w:val="none"/>
              </w:rPr>
              <w:t>21</w:t>
            </w:r>
            <w:r>
              <w:rPr>
                <w:rFonts w:hint="eastAsia" w:ascii="宋体" w:hAnsi="宋体" w:cs="宋体"/>
                <w:bCs/>
                <w:color w:val="auto"/>
                <w:sz w:val="24"/>
                <w:highlight w:val="none"/>
                <w:lang w:val="zh-CN"/>
              </w:rPr>
              <w:t>年1月1日以来（以合同签订日期为准），投标人具有同类项目建设案例的每个得</w:t>
            </w:r>
            <w:r>
              <w:rPr>
                <w:rFonts w:hint="eastAsia" w:ascii="宋体" w:hAnsi="宋体" w:cs="宋体"/>
                <w:bCs/>
                <w:color w:val="auto"/>
                <w:sz w:val="24"/>
                <w:highlight w:val="none"/>
              </w:rPr>
              <w:t>1</w:t>
            </w:r>
            <w:r>
              <w:rPr>
                <w:rFonts w:hint="eastAsia" w:ascii="宋体" w:hAnsi="宋体" w:cs="宋体"/>
                <w:bCs/>
                <w:color w:val="auto"/>
                <w:sz w:val="24"/>
                <w:highlight w:val="none"/>
                <w:lang w:val="zh-CN"/>
              </w:rPr>
              <w:t>分，最高</w:t>
            </w:r>
            <w:r>
              <w:rPr>
                <w:rFonts w:hint="eastAsia" w:ascii="宋体" w:hAnsi="宋体" w:cs="宋体"/>
                <w:bCs/>
                <w:color w:val="auto"/>
                <w:sz w:val="24"/>
                <w:highlight w:val="none"/>
              </w:rPr>
              <w:t>3</w:t>
            </w:r>
            <w:r>
              <w:rPr>
                <w:rFonts w:hint="eastAsia" w:ascii="宋体" w:hAnsi="宋体" w:cs="宋体"/>
                <w:bCs/>
                <w:color w:val="auto"/>
                <w:sz w:val="24"/>
                <w:highlight w:val="none"/>
                <w:lang w:val="zh-CN"/>
              </w:rPr>
              <w:t>分。</w:t>
            </w:r>
          </w:p>
          <w:p w14:paraId="3C58D305">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注：投标文件中提供与项目最终用户签订的合同复印件（</w:t>
            </w:r>
            <w:r>
              <w:rPr>
                <w:rFonts w:hint="eastAsia" w:ascii="宋体" w:hAnsi="宋体" w:cs="宋体"/>
                <w:bCs/>
                <w:color w:val="auto"/>
                <w:sz w:val="24"/>
                <w:highlight w:val="none"/>
              </w:rPr>
              <w:t>可隐去价格部分</w:t>
            </w:r>
            <w:r>
              <w:rPr>
                <w:rFonts w:hint="eastAsia" w:ascii="宋体" w:hAnsi="宋体" w:cs="宋体"/>
                <w:bCs/>
                <w:color w:val="auto"/>
                <w:sz w:val="24"/>
                <w:highlight w:val="none"/>
                <w:lang w:val="zh-CN"/>
              </w:rPr>
              <w:t>），以合同签订日期为准，不提供不得分。</w:t>
            </w:r>
          </w:p>
        </w:tc>
      </w:tr>
      <w:tr w14:paraId="19A08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1283" w:type="dxa"/>
            <w:vMerge w:val="continue"/>
            <w:vAlign w:val="center"/>
          </w:tcPr>
          <w:p w14:paraId="555729F4">
            <w:pPr>
              <w:spacing w:line="360" w:lineRule="auto"/>
              <w:ind w:right="-21" w:rightChars="-10"/>
              <w:jc w:val="center"/>
              <w:rPr>
                <w:rFonts w:hint="eastAsia" w:ascii="宋体" w:hAnsi="宋体" w:cs="宋体"/>
                <w:b/>
                <w:color w:val="auto"/>
                <w:sz w:val="24"/>
                <w:highlight w:val="none"/>
              </w:rPr>
            </w:pPr>
          </w:p>
        </w:tc>
        <w:tc>
          <w:tcPr>
            <w:tcW w:w="1519" w:type="dxa"/>
            <w:vAlign w:val="center"/>
          </w:tcPr>
          <w:p w14:paraId="0BF15C4C">
            <w:pPr>
              <w:snapToGrid w:val="0"/>
              <w:spacing w:line="288" w:lineRule="auto"/>
              <w:jc w:val="center"/>
              <w:rPr>
                <w:rFonts w:hint="eastAsia" w:ascii="宋体" w:hAnsi="宋体" w:cs="宋体"/>
                <w:b/>
                <w:color w:val="auto"/>
                <w:sz w:val="24"/>
                <w:highlight w:val="none"/>
              </w:rPr>
            </w:pPr>
            <w:r>
              <w:rPr>
                <w:rFonts w:hint="eastAsia" w:ascii="宋体" w:hAnsi="宋体" w:cs="宋体"/>
                <w:b/>
                <w:bCs/>
                <w:color w:val="auto"/>
                <w:szCs w:val="21"/>
                <w:highlight w:val="none"/>
              </w:rPr>
              <w:t>体系认证证书（4分）</w:t>
            </w:r>
          </w:p>
        </w:tc>
        <w:tc>
          <w:tcPr>
            <w:tcW w:w="6912" w:type="dxa"/>
            <w:vAlign w:val="center"/>
          </w:tcPr>
          <w:p w14:paraId="456E7D3E">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【客观分】</w:t>
            </w:r>
          </w:p>
          <w:p w14:paraId="3AC77EC1">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1.投标人具有有效期内的</w:t>
            </w:r>
            <w:r>
              <w:rPr>
                <w:rFonts w:hint="eastAsia" w:ascii="宋体" w:hAnsi="宋体"/>
                <w:color w:val="auto"/>
                <w:sz w:val="24"/>
                <w:highlight w:val="none"/>
              </w:rPr>
              <w:t>质量管理体系认证证书、信息安全管理体系认证证书</w:t>
            </w:r>
            <w:r>
              <w:rPr>
                <w:rFonts w:hint="eastAsia" w:ascii="宋体" w:hAnsi="宋体" w:cs="宋体"/>
                <w:bCs/>
                <w:color w:val="auto"/>
                <w:sz w:val="24"/>
                <w:highlight w:val="none"/>
                <w:lang w:val="zh-CN"/>
              </w:rPr>
              <w:t>的</w:t>
            </w:r>
            <w:r>
              <w:rPr>
                <w:rFonts w:hint="eastAsia" w:ascii="宋体" w:hAnsi="宋体" w:cs="宋体"/>
                <w:bCs/>
                <w:color w:val="auto"/>
                <w:sz w:val="24"/>
                <w:highlight w:val="none"/>
              </w:rPr>
              <w:t>每个</w:t>
            </w:r>
            <w:r>
              <w:rPr>
                <w:rFonts w:hint="eastAsia" w:ascii="宋体" w:hAnsi="宋体" w:cs="宋体"/>
                <w:bCs/>
                <w:color w:val="auto"/>
                <w:sz w:val="24"/>
                <w:highlight w:val="none"/>
                <w:lang w:val="zh-CN"/>
              </w:rPr>
              <w:t>得</w:t>
            </w:r>
            <w:r>
              <w:rPr>
                <w:rFonts w:hint="eastAsia" w:ascii="宋体" w:hAnsi="宋体" w:cs="宋体"/>
                <w:bCs/>
                <w:color w:val="auto"/>
                <w:sz w:val="24"/>
                <w:highlight w:val="none"/>
              </w:rPr>
              <w:t>2</w:t>
            </w:r>
            <w:r>
              <w:rPr>
                <w:rFonts w:hint="eastAsia" w:ascii="宋体" w:hAnsi="宋体" w:cs="宋体"/>
                <w:bCs/>
                <w:color w:val="auto"/>
                <w:sz w:val="24"/>
                <w:highlight w:val="none"/>
                <w:lang w:val="zh-CN"/>
              </w:rPr>
              <w:t>分，</w:t>
            </w:r>
            <w:r>
              <w:rPr>
                <w:rFonts w:hint="eastAsia" w:ascii="宋体" w:hAnsi="宋体" w:cs="宋体"/>
                <w:bCs/>
                <w:color w:val="auto"/>
                <w:sz w:val="24"/>
                <w:highlight w:val="none"/>
              </w:rPr>
              <w:t>最多4分</w:t>
            </w:r>
            <w:r>
              <w:rPr>
                <w:rFonts w:hint="eastAsia" w:ascii="宋体" w:hAnsi="宋体" w:cs="宋体"/>
                <w:bCs/>
                <w:color w:val="auto"/>
                <w:sz w:val="24"/>
                <w:highlight w:val="none"/>
                <w:lang w:val="zh-CN"/>
              </w:rPr>
              <w:t>。</w:t>
            </w:r>
          </w:p>
          <w:p w14:paraId="125673AE">
            <w:pPr>
              <w:snapToGrid w:val="0"/>
              <w:spacing w:line="360" w:lineRule="auto"/>
              <w:jc w:val="left"/>
              <w:rPr>
                <w:rFonts w:hint="eastAsia" w:ascii="宋体" w:hAnsi="宋体" w:cs="宋体"/>
                <w:bCs/>
                <w:color w:val="auto"/>
                <w:sz w:val="24"/>
                <w:highlight w:val="none"/>
                <w:lang w:val="zh-CN"/>
              </w:rPr>
            </w:pPr>
            <w:r>
              <w:rPr>
                <w:rFonts w:hint="eastAsia" w:ascii="宋体" w:hAnsi="宋体"/>
                <w:color w:val="auto"/>
                <w:sz w:val="24"/>
                <w:highlight w:val="none"/>
              </w:rPr>
              <w:t>（需提供证书扫描件、全国认证认可信息公共服务平台官网证书查询截图，查询链接http://cx.cnca.cn/CertECloud/index/index/page），未提供或提供不全不得分）</w:t>
            </w:r>
          </w:p>
        </w:tc>
      </w:tr>
      <w:tr w14:paraId="2780A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283" w:type="dxa"/>
            <w:vMerge w:val="continue"/>
            <w:vAlign w:val="center"/>
          </w:tcPr>
          <w:p w14:paraId="3F098EE1">
            <w:pPr>
              <w:spacing w:line="360" w:lineRule="auto"/>
              <w:ind w:right="-21" w:rightChars="-10"/>
              <w:jc w:val="center"/>
              <w:rPr>
                <w:rFonts w:hint="eastAsia" w:ascii="宋体" w:hAnsi="宋体" w:cs="宋体"/>
                <w:b/>
                <w:color w:val="auto"/>
                <w:sz w:val="24"/>
                <w:highlight w:val="none"/>
              </w:rPr>
            </w:pPr>
          </w:p>
        </w:tc>
        <w:tc>
          <w:tcPr>
            <w:tcW w:w="1519" w:type="dxa"/>
            <w:vAlign w:val="center"/>
          </w:tcPr>
          <w:p w14:paraId="6CBB15AB">
            <w:pPr>
              <w:snapToGrid w:val="0"/>
              <w:spacing w:line="288"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著作权（3分）</w:t>
            </w:r>
          </w:p>
        </w:tc>
        <w:tc>
          <w:tcPr>
            <w:tcW w:w="6912" w:type="dxa"/>
            <w:vAlign w:val="center"/>
          </w:tcPr>
          <w:p w14:paraId="603B2958">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【客观分】</w:t>
            </w:r>
          </w:p>
          <w:p w14:paraId="58AE0848">
            <w:pPr>
              <w:snapToGrid w:val="0"/>
              <w:spacing w:line="360" w:lineRule="auto"/>
              <w:rPr>
                <w:rFonts w:hint="eastAsia" w:ascii="宋体" w:hAnsi="宋体"/>
                <w:color w:val="auto"/>
                <w:sz w:val="24"/>
                <w:highlight w:val="none"/>
              </w:rPr>
            </w:pPr>
            <w:r>
              <w:rPr>
                <w:rFonts w:hint="eastAsia" w:ascii="宋体" w:hAnsi="宋体"/>
                <w:color w:val="auto"/>
                <w:sz w:val="24"/>
                <w:highlight w:val="none"/>
              </w:rPr>
              <w:t>投标人具有网站群系统相关软件著作权证书的，提供一个得1分，最多得3分。</w:t>
            </w:r>
          </w:p>
        </w:tc>
      </w:tr>
      <w:tr w14:paraId="43D1A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1283" w:type="dxa"/>
            <w:vMerge w:val="continue"/>
            <w:vAlign w:val="center"/>
          </w:tcPr>
          <w:p w14:paraId="0CA9833B">
            <w:pPr>
              <w:spacing w:line="360" w:lineRule="auto"/>
              <w:ind w:right="-21" w:rightChars="-10"/>
              <w:jc w:val="center"/>
              <w:rPr>
                <w:rFonts w:hint="eastAsia" w:ascii="宋体" w:hAnsi="宋体" w:cs="宋体"/>
                <w:b/>
                <w:color w:val="auto"/>
                <w:sz w:val="24"/>
                <w:highlight w:val="none"/>
              </w:rPr>
            </w:pPr>
          </w:p>
        </w:tc>
        <w:tc>
          <w:tcPr>
            <w:tcW w:w="1519" w:type="dxa"/>
            <w:vAlign w:val="center"/>
          </w:tcPr>
          <w:p w14:paraId="5E1C2295">
            <w:pPr>
              <w:snapToGrid w:val="0"/>
              <w:spacing w:line="288"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节能、环保产品（1分）</w:t>
            </w:r>
          </w:p>
        </w:tc>
        <w:tc>
          <w:tcPr>
            <w:tcW w:w="6912" w:type="dxa"/>
            <w:vAlign w:val="center"/>
          </w:tcPr>
          <w:p w14:paraId="78679826">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【客观分】</w:t>
            </w:r>
          </w:p>
          <w:p w14:paraId="3944EAD5">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所有投标产品属于品目清单范围且提供国家确定的认证机构出具的有效的节能产品认证证书（扫描件加盖公章）的得</w:t>
            </w:r>
            <w:r>
              <w:rPr>
                <w:rFonts w:hint="eastAsia" w:ascii="宋体" w:hAnsi="宋体" w:cs="宋体"/>
                <w:bCs/>
                <w:color w:val="auto"/>
                <w:sz w:val="24"/>
                <w:highlight w:val="none"/>
              </w:rPr>
              <w:t>0.5</w:t>
            </w:r>
            <w:r>
              <w:rPr>
                <w:rFonts w:hint="eastAsia" w:ascii="宋体" w:hAnsi="宋体" w:cs="宋体"/>
                <w:bCs/>
                <w:color w:val="auto"/>
                <w:sz w:val="24"/>
                <w:highlight w:val="none"/>
                <w:lang w:val="zh-CN"/>
              </w:rPr>
              <w:t>分；</w:t>
            </w:r>
          </w:p>
          <w:p w14:paraId="23F1BF21">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所有投标产品属于品目清单范围且提供国家确定的认证机构出具的有效的环境标志产品认证证书（扫描件加盖公章）的得</w:t>
            </w:r>
            <w:r>
              <w:rPr>
                <w:rFonts w:hint="eastAsia" w:ascii="宋体" w:hAnsi="宋体" w:cs="宋体"/>
                <w:bCs/>
                <w:color w:val="auto"/>
                <w:sz w:val="24"/>
                <w:highlight w:val="none"/>
              </w:rPr>
              <w:t>0.5</w:t>
            </w:r>
            <w:r>
              <w:rPr>
                <w:rFonts w:hint="eastAsia" w:ascii="宋体" w:hAnsi="宋体" w:cs="宋体"/>
                <w:bCs/>
                <w:color w:val="auto"/>
                <w:sz w:val="24"/>
                <w:highlight w:val="none"/>
                <w:lang w:val="zh-CN"/>
              </w:rPr>
              <w:t>分；</w:t>
            </w:r>
          </w:p>
          <w:p w14:paraId="0C3E0EFC">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注：政府强制采购的节能产品的除外。</w:t>
            </w:r>
          </w:p>
        </w:tc>
      </w:tr>
      <w:tr w14:paraId="53A3E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83" w:type="dxa"/>
            <w:vMerge w:val="restart"/>
            <w:vAlign w:val="center"/>
          </w:tcPr>
          <w:p w14:paraId="5C8009CB">
            <w:pPr>
              <w:spacing w:line="360" w:lineRule="auto"/>
              <w:ind w:right="-21" w:rightChars="-10"/>
              <w:jc w:val="center"/>
              <w:rPr>
                <w:rFonts w:hint="eastAsia" w:ascii="宋体" w:hAnsi="宋体" w:cs="宋体"/>
                <w:b/>
                <w:color w:val="auto"/>
                <w:sz w:val="24"/>
                <w:highlight w:val="none"/>
              </w:rPr>
            </w:pPr>
            <w:r>
              <w:rPr>
                <w:rFonts w:hint="eastAsia" w:ascii="宋体" w:hAnsi="宋体" w:cs="宋体"/>
                <w:b/>
                <w:color w:val="auto"/>
                <w:sz w:val="24"/>
                <w:highlight w:val="none"/>
              </w:rPr>
              <w:t>技术（59分）</w:t>
            </w:r>
          </w:p>
        </w:tc>
        <w:tc>
          <w:tcPr>
            <w:tcW w:w="1519" w:type="dxa"/>
            <w:vAlign w:val="center"/>
          </w:tcPr>
          <w:p w14:paraId="37049F91">
            <w:pPr>
              <w:snapToGrid w:val="0"/>
              <w:spacing w:line="288"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技术响应程度（17分）</w:t>
            </w:r>
          </w:p>
        </w:tc>
        <w:tc>
          <w:tcPr>
            <w:tcW w:w="6912" w:type="dxa"/>
            <w:vAlign w:val="center"/>
          </w:tcPr>
          <w:p w14:paraId="476A49F4">
            <w:pPr>
              <w:snapToGrid w:val="0"/>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lang w:val="zh-CN"/>
              </w:rPr>
              <w:t>【客观分】对招标文件的技术参数条款响应情况进行综合评议。未标注“▲”技术参数负偏离扣</w:t>
            </w:r>
            <w:r>
              <w:rPr>
                <w:rFonts w:hint="eastAsia" w:ascii="宋体" w:hAnsi="宋体" w:cs="宋体"/>
                <w:bCs/>
                <w:color w:val="auto"/>
                <w:sz w:val="24"/>
                <w:highlight w:val="none"/>
              </w:rPr>
              <w:t>1</w:t>
            </w:r>
            <w:r>
              <w:rPr>
                <w:rFonts w:hint="eastAsia" w:ascii="宋体" w:hAnsi="宋体" w:cs="宋体"/>
                <w:bCs/>
                <w:color w:val="auto"/>
                <w:sz w:val="24"/>
                <w:highlight w:val="none"/>
                <w:lang w:val="zh-CN"/>
              </w:rPr>
              <w:t>分，</w:t>
            </w:r>
            <w:r>
              <w:rPr>
                <w:rFonts w:hint="eastAsia" w:ascii="宋体" w:hAnsi="宋体" w:cs="宋体"/>
                <w:bCs/>
                <w:color w:val="auto"/>
                <w:sz w:val="24"/>
                <w:highlight w:val="none"/>
              </w:rPr>
              <w:t>17</w:t>
            </w:r>
            <w:r>
              <w:rPr>
                <w:rFonts w:hint="eastAsia" w:ascii="宋体" w:hAnsi="宋体" w:cs="宋体"/>
                <w:bCs/>
                <w:color w:val="auto"/>
                <w:sz w:val="24"/>
                <w:highlight w:val="none"/>
                <w:lang w:val="zh-CN"/>
              </w:rPr>
              <w:t>分扣完作无效标处理。</w:t>
            </w:r>
            <w:r>
              <w:rPr>
                <w:rFonts w:hint="eastAsia" w:ascii="宋体" w:hAnsi="宋体" w:cs="宋体"/>
                <w:bCs/>
                <w:color w:val="auto"/>
                <w:sz w:val="24"/>
                <w:highlight w:val="none"/>
              </w:rPr>
              <w:t>不与演示重复扣分。</w:t>
            </w:r>
          </w:p>
        </w:tc>
      </w:tr>
      <w:tr w14:paraId="3365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83" w:type="dxa"/>
            <w:vMerge w:val="continue"/>
            <w:vAlign w:val="center"/>
          </w:tcPr>
          <w:p w14:paraId="52A2D94E">
            <w:pPr>
              <w:spacing w:line="360" w:lineRule="auto"/>
              <w:ind w:right="-21" w:rightChars="-10"/>
              <w:jc w:val="center"/>
              <w:rPr>
                <w:rFonts w:hint="eastAsia" w:ascii="宋体" w:hAnsi="宋体" w:cs="宋体"/>
                <w:b/>
                <w:color w:val="auto"/>
                <w:sz w:val="24"/>
                <w:highlight w:val="none"/>
              </w:rPr>
            </w:pPr>
          </w:p>
        </w:tc>
        <w:tc>
          <w:tcPr>
            <w:tcW w:w="1519" w:type="dxa"/>
            <w:vAlign w:val="center"/>
          </w:tcPr>
          <w:p w14:paraId="4C775C7A">
            <w:pPr>
              <w:snapToGrid w:val="0"/>
              <w:spacing w:line="288"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产品演示（以视频方式提供,15分）</w:t>
            </w:r>
          </w:p>
        </w:tc>
        <w:tc>
          <w:tcPr>
            <w:tcW w:w="6912" w:type="dxa"/>
            <w:vAlign w:val="center"/>
          </w:tcPr>
          <w:p w14:paraId="1A2397AE">
            <w:pPr>
              <w:snapToGrid w:val="0"/>
              <w:spacing w:line="360" w:lineRule="auto"/>
              <w:rPr>
                <w:rFonts w:hint="eastAsia" w:ascii="宋体" w:hAnsi="宋体" w:cs="宋体"/>
                <w:color w:val="auto"/>
                <w:sz w:val="24"/>
                <w:highlight w:val="none"/>
              </w:rPr>
            </w:pPr>
            <w:r>
              <w:rPr>
                <w:rFonts w:hint="eastAsia" w:ascii="宋体" w:hAnsi="宋体" w:cs="宋体"/>
                <w:bCs/>
                <w:color w:val="auto"/>
                <w:sz w:val="24"/>
                <w:highlight w:val="none"/>
                <w:lang w:val="zh-CN"/>
              </w:rPr>
              <w:t>【客观分</w:t>
            </w:r>
            <w:r>
              <w:rPr>
                <w:rFonts w:ascii="宋体" w:hAnsi="宋体" w:cs="宋体"/>
                <w:bCs/>
                <w:color w:val="auto"/>
                <w:sz w:val="24"/>
                <w:highlight w:val="none"/>
                <w:lang w:val="zh-CN"/>
              </w:rPr>
              <w:t>】</w:t>
            </w:r>
          </w:p>
          <w:p w14:paraId="627E9C24">
            <w:pPr>
              <w:autoSpaceDN w:val="0"/>
              <w:spacing w:line="360" w:lineRule="auto"/>
              <w:textAlignment w:val="center"/>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（1）用户登录入口处需要提供专门的系统后台管理制度或站群安全制度阅览空间，帮助学校实现标准化管理规范的宣导与展示。（</w:t>
            </w:r>
            <w:r>
              <w:rPr>
                <w:rFonts w:hint="eastAsia" w:ascii="宋体" w:hAnsi="宋体" w:cs="宋体"/>
                <w:bCs/>
                <w:color w:val="auto"/>
                <w:sz w:val="24"/>
                <w:highlight w:val="none"/>
              </w:rPr>
              <w:t>满足得</w:t>
            </w:r>
            <w:r>
              <w:rPr>
                <w:rFonts w:hint="eastAsia" w:ascii="宋体" w:hAnsi="宋体" w:cs="宋体"/>
                <w:bCs/>
                <w:color w:val="auto"/>
                <w:sz w:val="24"/>
                <w:highlight w:val="none"/>
                <w:lang w:val="zh-CN"/>
              </w:rPr>
              <w:t>3分，</w:t>
            </w:r>
            <w:r>
              <w:rPr>
                <w:rFonts w:hint="eastAsia" w:ascii="宋体" w:hAnsi="宋体" w:cs="宋体"/>
                <w:bCs/>
                <w:color w:val="auto"/>
                <w:sz w:val="24"/>
                <w:highlight w:val="none"/>
              </w:rPr>
              <w:t>不满足不得分</w:t>
            </w:r>
            <w:r>
              <w:rPr>
                <w:rFonts w:hint="eastAsia" w:ascii="宋体" w:hAnsi="宋体" w:cs="宋体"/>
                <w:bCs/>
                <w:color w:val="auto"/>
                <w:sz w:val="24"/>
                <w:highlight w:val="none"/>
                <w:lang w:val="zh-CN"/>
              </w:rPr>
              <w:t>）</w:t>
            </w:r>
          </w:p>
          <w:p w14:paraId="2E38F82E">
            <w:pPr>
              <w:autoSpaceDN w:val="0"/>
              <w:spacing w:line="360" w:lineRule="auto"/>
              <w:textAlignment w:val="center"/>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（2）支持文章历史修改过程记录，能够针对文章的不同历史版本，指定两个历史稿件进行同一界面下的双窗口内容比对，针对增删改等不同的修改点，实现不同颜色标记，便于审核人员审核校对。（</w:t>
            </w:r>
            <w:r>
              <w:rPr>
                <w:rFonts w:hint="eastAsia" w:ascii="宋体" w:hAnsi="宋体" w:cs="宋体"/>
                <w:bCs/>
                <w:color w:val="auto"/>
                <w:sz w:val="24"/>
                <w:highlight w:val="none"/>
              </w:rPr>
              <w:t>满足得</w:t>
            </w:r>
            <w:r>
              <w:rPr>
                <w:rFonts w:hint="eastAsia" w:ascii="宋体" w:hAnsi="宋体" w:cs="宋体"/>
                <w:bCs/>
                <w:color w:val="auto"/>
                <w:sz w:val="24"/>
                <w:highlight w:val="none"/>
                <w:lang w:val="zh-CN"/>
              </w:rPr>
              <w:t>3分，</w:t>
            </w:r>
            <w:r>
              <w:rPr>
                <w:rFonts w:hint="eastAsia" w:ascii="宋体" w:hAnsi="宋体" w:cs="宋体"/>
                <w:bCs/>
                <w:color w:val="auto"/>
                <w:sz w:val="24"/>
                <w:highlight w:val="none"/>
              </w:rPr>
              <w:t>不满足不得分</w:t>
            </w:r>
            <w:r>
              <w:rPr>
                <w:rFonts w:hint="eastAsia" w:ascii="宋体" w:hAnsi="宋体" w:cs="宋体"/>
                <w:bCs/>
                <w:color w:val="auto"/>
                <w:sz w:val="24"/>
                <w:highlight w:val="none"/>
                <w:lang w:val="zh-CN"/>
              </w:rPr>
              <w:t>）</w:t>
            </w:r>
          </w:p>
          <w:p w14:paraId="5A95D427">
            <w:pPr>
              <w:autoSpaceDN w:val="0"/>
              <w:spacing w:line="360" w:lineRule="auto"/>
              <w:textAlignment w:val="center"/>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（3）系统工作台支持查看站点情况、异常管理员、系统运维的异常备份及磁盘空间情况，可对服务器连通性一键检测</w:t>
            </w:r>
            <w:r>
              <w:rPr>
                <w:rFonts w:hint="eastAsia" w:ascii="宋体" w:hAnsi="宋体" w:cs="宋体"/>
                <w:bCs/>
                <w:color w:val="auto"/>
                <w:sz w:val="24"/>
                <w:highlight w:val="none"/>
                <w:lang w:val="zh-CN"/>
              </w:rPr>
              <w:tab/>
            </w:r>
            <w:r>
              <w:rPr>
                <w:rFonts w:hint="eastAsia" w:ascii="宋体" w:hAnsi="宋体" w:cs="宋体"/>
                <w:bCs/>
                <w:color w:val="auto"/>
                <w:sz w:val="24"/>
                <w:highlight w:val="none"/>
                <w:lang w:val="zh-CN"/>
              </w:rPr>
              <w:tab/>
            </w:r>
            <w:r>
              <w:rPr>
                <w:rFonts w:hint="eastAsia" w:ascii="宋体" w:hAnsi="宋体" w:cs="宋体"/>
                <w:bCs/>
                <w:color w:val="auto"/>
                <w:sz w:val="24"/>
                <w:highlight w:val="none"/>
                <w:lang w:val="zh-CN"/>
              </w:rPr>
              <w:t>，便于管理员掌握一手站群运维信息。（</w:t>
            </w:r>
            <w:r>
              <w:rPr>
                <w:rFonts w:hint="eastAsia" w:ascii="宋体" w:hAnsi="宋体" w:cs="宋体"/>
                <w:bCs/>
                <w:color w:val="auto"/>
                <w:sz w:val="24"/>
                <w:highlight w:val="none"/>
              </w:rPr>
              <w:t>满足得</w:t>
            </w:r>
            <w:r>
              <w:rPr>
                <w:rFonts w:hint="eastAsia" w:ascii="宋体" w:hAnsi="宋体" w:cs="宋体"/>
                <w:bCs/>
                <w:color w:val="auto"/>
                <w:sz w:val="24"/>
                <w:highlight w:val="none"/>
                <w:lang w:val="zh-CN"/>
              </w:rPr>
              <w:t>3分，</w:t>
            </w:r>
            <w:r>
              <w:rPr>
                <w:rFonts w:hint="eastAsia" w:ascii="宋体" w:hAnsi="宋体" w:cs="宋体"/>
                <w:bCs/>
                <w:color w:val="auto"/>
                <w:sz w:val="24"/>
                <w:highlight w:val="none"/>
              </w:rPr>
              <w:t>不满足不得分</w:t>
            </w:r>
            <w:r>
              <w:rPr>
                <w:rFonts w:hint="eastAsia" w:ascii="宋体" w:hAnsi="宋体" w:cs="宋体"/>
                <w:bCs/>
                <w:color w:val="auto"/>
                <w:sz w:val="24"/>
                <w:highlight w:val="none"/>
                <w:lang w:val="zh-CN"/>
              </w:rPr>
              <w:t>）</w:t>
            </w:r>
          </w:p>
          <w:p w14:paraId="40F8B508">
            <w:pPr>
              <w:autoSpaceDN w:val="0"/>
              <w:spacing w:line="360" w:lineRule="auto"/>
              <w:textAlignment w:val="center"/>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（4）针对文章审核过程，支持一键输入审核意见。支持审核过程附件上传，明确反馈审核信息。（</w:t>
            </w:r>
            <w:r>
              <w:rPr>
                <w:rFonts w:hint="eastAsia" w:ascii="宋体" w:hAnsi="宋体" w:cs="宋体"/>
                <w:bCs/>
                <w:color w:val="auto"/>
                <w:sz w:val="24"/>
                <w:highlight w:val="none"/>
              </w:rPr>
              <w:t>满足得</w:t>
            </w:r>
            <w:r>
              <w:rPr>
                <w:rFonts w:hint="eastAsia" w:ascii="宋体" w:hAnsi="宋体" w:cs="宋体"/>
                <w:bCs/>
                <w:color w:val="auto"/>
                <w:sz w:val="24"/>
                <w:highlight w:val="none"/>
                <w:lang w:val="zh-CN"/>
              </w:rPr>
              <w:t>3分，</w:t>
            </w:r>
            <w:r>
              <w:rPr>
                <w:rFonts w:hint="eastAsia" w:ascii="宋体" w:hAnsi="宋体" w:cs="宋体"/>
                <w:bCs/>
                <w:color w:val="auto"/>
                <w:sz w:val="24"/>
                <w:highlight w:val="none"/>
              </w:rPr>
              <w:t>不满足不得分</w:t>
            </w:r>
            <w:r>
              <w:rPr>
                <w:rFonts w:hint="eastAsia" w:ascii="宋体" w:hAnsi="宋体" w:cs="宋体"/>
                <w:bCs/>
                <w:color w:val="auto"/>
                <w:sz w:val="24"/>
                <w:highlight w:val="none"/>
                <w:lang w:val="zh-CN"/>
              </w:rPr>
              <w:t>）</w:t>
            </w:r>
          </w:p>
          <w:p w14:paraId="2045DE15">
            <w:pPr>
              <w:autoSpaceDN w:val="0"/>
              <w:spacing w:line="360" w:lineRule="auto"/>
              <w:textAlignment w:val="center"/>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（5）系统需引入RASP技术，深度检查系统内部访问动作，支持表层防护，业务防护和内核防护的三级防护模式，对系统的各类运维安全问题，例如规则的漏洞攻击、行为追踪的漏洞等可进行逐层把关。（</w:t>
            </w:r>
            <w:r>
              <w:rPr>
                <w:rFonts w:hint="eastAsia" w:ascii="宋体" w:hAnsi="宋体" w:cs="宋体"/>
                <w:bCs/>
                <w:color w:val="auto"/>
                <w:sz w:val="24"/>
                <w:highlight w:val="none"/>
              </w:rPr>
              <w:t>满足得</w:t>
            </w:r>
            <w:r>
              <w:rPr>
                <w:rFonts w:hint="eastAsia" w:ascii="宋体" w:hAnsi="宋体" w:cs="宋体"/>
                <w:bCs/>
                <w:color w:val="auto"/>
                <w:sz w:val="24"/>
                <w:highlight w:val="none"/>
                <w:lang w:val="zh-CN"/>
              </w:rPr>
              <w:t>3分，</w:t>
            </w:r>
            <w:r>
              <w:rPr>
                <w:rFonts w:hint="eastAsia" w:ascii="宋体" w:hAnsi="宋体" w:cs="宋体"/>
                <w:bCs/>
                <w:color w:val="auto"/>
                <w:sz w:val="24"/>
                <w:highlight w:val="none"/>
              </w:rPr>
              <w:t>不满足不得分</w:t>
            </w:r>
            <w:r>
              <w:rPr>
                <w:rFonts w:hint="eastAsia" w:ascii="宋体" w:hAnsi="宋体" w:cs="宋体"/>
                <w:bCs/>
                <w:color w:val="auto"/>
                <w:sz w:val="24"/>
                <w:highlight w:val="none"/>
                <w:lang w:val="zh-CN"/>
              </w:rPr>
              <w:t>）</w:t>
            </w:r>
          </w:p>
        </w:tc>
      </w:tr>
      <w:tr w14:paraId="070F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283" w:type="dxa"/>
            <w:vMerge w:val="continue"/>
            <w:vAlign w:val="center"/>
          </w:tcPr>
          <w:p w14:paraId="5A004701">
            <w:pPr>
              <w:spacing w:line="360" w:lineRule="auto"/>
              <w:ind w:right="-21" w:rightChars="-10"/>
              <w:jc w:val="center"/>
              <w:rPr>
                <w:rFonts w:hint="eastAsia" w:ascii="宋体" w:hAnsi="宋体" w:cs="宋体"/>
                <w:b/>
                <w:color w:val="auto"/>
                <w:sz w:val="24"/>
                <w:highlight w:val="none"/>
              </w:rPr>
            </w:pPr>
          </w:p>
        </w:tc>
        <w:tc>
          <w:tcPr>
            <w:tcW w:w="1519" w:type="dxa"/>
            <w:vAlign w:val="center"/>
          </w:tcPr>
          <w:p w14:paraId="57B0C488">
            <w:pPr>
              <w:snapToGrid w:val="0"/>
              <w:spacing w:line="288" w:lineRule="auto"/>
              <w:jc w:val="center"/>
              <w:rPr>
                <w:rFonts w:hint="eastAsia" w:ascii="宋体" w:hAnsi="宋体" w:cs="宋体"/>
                <w:b/>
                <w:bCs/>
                <w:color w:val="auto"/>
                <w:szCs w:val="21"/>
                <w:highlight w:val="none"/>
              </w:rPr>
            </w:pPr>
            <w:r>
              <w:rPr>
                <w:rFonts w:hint="eastAsia" w:ascii="宋体" w:hAnsi="宋体" w:cs="宋体"/>
                <w:b/>
                <w:bCs/>
                <w:color w:val="auto"/>
                <w:szCs w:val="21"/>
                <w:highlight w:val="none"/>
              </w:rPr>
              <w:t>项目组成员（6分）</w:t>
            </w:r>
          </w:p>
        </w:tc>
        <w:tc>
          <w:tcPr>
            <w:tcW w:w="6912" w:type="dxa"/>
            <w:vAlign w:val="center"/>
          </w:tcPr>
          <w:p w14:paraId="33708713">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【客观分】</w:t>
            </w:r>
            <w:r>
              <w:rPr>
                <w:rFonts w:hint="eastAsia" w:ascii="宋体" w:hAnsi="宋体" w:cs="宋体"/>
                <w:bCs/>
                <w:color w:val="auto"/>
                <w:sz w:val="24"/>
                <w:highlight w:val="none"/>
              </w:rPr>
              <w:t>1.</w:t>
            </w:r>
            <w:r>
              <w:rPr>
                <w:rFonts w:hint="eastAsia" w:ascii="宋体" w:hAnsi="宋体" w:cs="宋体"/>
                <w:bCs/>
                <w:color w:val="auto"/>
                <w:sz w:val="24"/>
                <w:highlight w:val="none"/>
                <w:lang w:val="zh-CN"/>
              </w:rPr>
              <w:t>拟派项目</w:t>
            </w:r>
            <w:r>
              <w:rPr>
                <w:rFonts w:hint="eastAsia" w:ascii="宋体" w:hAnsi="宋体" w:cs="宋体"/>
                <w:bCs/>
                <w:color w:val="auto"/>
                <w:sz w:val="24"/>
                <w:highlight w:val="none"/>
              </w:rPr>
              <w:t>团队成员</w:t>
            </w:r>
            <w:r>
              <w:rPr>
                <w:rFonts w:hint="eastAsia" w:ascii="宋体" w:hAnsi="宋体" w:cs="宋体"/>
                <w:bCs/>
                <w:color w:val="auto"/>
                <w:sz w:val="24"/>
                <w:highlight w:val="none"/>
                <w:lang w:val="zh-CN"/>
              </w:rPr>
              <w:t>具备</w:t>
            </w:r>
            <w:r>
              <w:rPr>
                <w:rFonts w:hint="eastAsia" w:ascii="宋体" w:hAnsi="宋体" w:cs="宋体"/>
                <w:bCs/>
                <w:color w:val="auto"/>
                <w:sz w:val="24"/>
                <w:highlight w:val="none"/>
                <w:lang w:val="zh-CN"/>
              </w:rPr>
              <w:t>信息系统监理师证书</w:t>
            </w:r>
            <w:r>
              <w:rPr>
                <w:rFonts w:hint="eastAsia" w:ascii="宋体" w:hAnsi="宋体" w:cs="宋体"/>
                <w:bCs/>
                <w:color w:val="auto"/>
                <w:sz w:val="24"/>
                <w:highlight w:val="none"/>
              </w:rPr>
              <w:t>的</w:t>
            </w:r>
            <w:r>
              <w:rPr>
                <w:rFonts w:hint="eastAsia" w:ascii="宋体" w:hAnsi="宋体" w:cs="宋体"/>
                <w:bCs/>
                <w:color w:val="auto"/>
                <w:sz w:val="24"/>
                <w:highlight w:val="none"/>
                <w:lang w:val="zh-CN"/>
              </w:rPr>
              <w:t>得</w:t>
            </w:r>
            <w:r>
              <w:rPr>
                <w:rFonts w:hint="eastAsia" w:ascii="宋体" w:hAnsi="宋体" w:cs="宋体"/>
                <w:bCs/>
                <w:color w:val="auto"/>
                <w:sz w:val="24"/>
                <w:highlight w:val="none"/>
              </w:rPr>
              <w:t>3</w:t>
            </w:r>
            <w:r>
              <w:rPr>
                <w:rFonts w:hint="eastAsia" w:ascii="宋体" w:hAnsi="宋体" w:cs="宋体"/>
                <w:bCs/>
                <w:color w:val="auto"/>
                <w:sz w:val="24"/>
                <w:highlight w:val="none"/>
                <w:lang w:val="zh-CN"/>
              </w:rPr>
              <w:t>分；</w:t>
            </w:r>
          </w:p>
          <w:p w14:paraId="7EFAAC6E">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拟派项目</w:t>
            </w:r>
            <w:r>
              <w:rPr>
                <w:rFonts w:hint="eastAsia" w:ascii="宋体" w:hAnsi="宋体" w:cs="宋体"/>
                <w:bCs/>
                <w:color w:val="auto"/>
                <w:sz w:val="24"/>
                <w:highlight w:val="none"/>
              </w:rPr>
              <w:t>团队成员</w:t>
            </w:r>
            <w:r>
              <w:rPr>
                <w:rFonts w:hint="eastAsia" w:ascii="宋体" w:hAnsi="宋体" w:cs="宋体"/>
                <w:bCs/>
                <w:color w:val="auto"/>
                <w:sz w:val="24"/>
                <w:highlight w:val="none"/>
                <w:lang w:val="zh-CN"/>
              </w:rPr>
              <w:t>具备信息系统项目管理师证书</w:t>
            </w:r>
            <w:r>
              <w:rPr>
                <w:rFonts w:hint="eastAsia" w:ascii="宋体" w:hAnsi="宋体" w:cs="宋体"/>
                <w:bCs/>
                <w:color w:val="auto"/>
                <w:sz w:val="24"/>
                <w:highlight w:val="none"/>
              </w:rPr>
              <w:t>的</w:t>
            </w:r>
            <w:r>
              <w:rPr>
                <w:rFonts w:hint="eastAsia" w:ascii="宋体" w:hAnsi="宋体" w:cs="宋体"/>
                <w:bCs/>
                <w:color w:val="auto"/>
                <w:sz w:val="24"/>
                <w:highlight w:val="none"/>
                <w:lang w:val="zh-CN"/>
              </w:rPr>
              <w:t>得</w:t>
            </w:r>
            <w:r>
              <w:rPr>
                <w:rFonts w:hint="eastAsia" w:ascii="宋体" w:hAnsi="宋体" w:cs="宋体"/>
                <w:bCs/>
                <w:color w:val="auto"/>
                <w:sz w:val="24"/>
                <w:highlight w:val="none"/>
              </w:rPr>
              <w:t>3</w:t>
            </w:r>
            <w:r>
              <w:rPr>
                <w:rFonts w:hint="eastAsia" w:ascii="宋体" w:hAnsi="宋体" w:cs="宋体"/>
                <w:bCs/>
                <w:color w:val="auto"/>
                <w:sz w:val="24"/>
                <w:highlight w:val="none"/>
                <w:lang w:val="zh-CN"/>
              </w:rPr>
              <w:t>分；</w:t>
            </w:r>
          </w:p>
          <w:p w14:paraId="6C014062">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rPr>
              <w:t>注：证书必须为工信部或人社部颁发，</w:t>
            </w:r>
            <w:r>
              <w:rPr>
                <w:rFonts w:hint="eastAsia" w:ascii="宋体" w:hAnsi="宋体" w:cs="宋体"/>
                <w:bCs/>
                <w:color w:val="auto"/>
                <w:sz w:val="24"/>
                <w:highlight w:val="none"/>
                <w:lang w:val="zh-CN"/>
              </w:rPr>
              <w:t>需提供本单位近三个月的社保缴纳证明。</w:t>
            </w:r>
          </w:p>
        </w:tc>
      </w:tr>
      <w:tr w14:paraId="6D92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3" w:type="dxa"/>
            <w:vMerge w:val="continue"/>
            <w:vAlign w:val="center"/>
          </w:tcPr>
          <w:p w14:paraId="07479C6B">
            <w:pPr>
              <w:spacing w:line="360" w:lineRule="auto"/>
              <w:ind w:right="-21" w:rightChars="-10"/>
              <w:jc w:val="center"/>
              <w:rPr>
                <w:rFonts w:hint="eastAsia" w:ascii="宋体" w:hAnsi="宋体" w:cs="宋体"/>
                <w:b/>
                <w:color w:val="auto"/>
                <w:sz w:val="24"/>
                <w:highlight w:val="none"/>
              </w:rPr>
            </w:pPr>
          </w:p>
        </w:tc>
        <w:tc>
          <w:tcPr>
            <w:tcW w:w="1519" w:type="dxa"/>
            <w:vMerge w:val="restart"/>
            <w:vAlign w:val="center"/>
          </w:tcPr>
          <w:p w14:paraId="6148607A">
            <w:pPr>
              <w:snapToGrid w:val="0"/>
              <w:spacing w:line="288"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技术方案与实施方案（12分）</w:t>
            </w:r>
          </w:p>
        </w:tc>
        <w:tc>
          <w:tcPr>
            <w:tcW w:w="6912" w:type="dxa"/>
            <w:vAlign w:val="center"/>
          </w:tcPr>
          <w:p w14:paraId="30AA1D96">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【主观分】投标方案总体设计、建设方案、软件开发方案和产品选型等，详细阐述系统的体系架构、功能模块、实现思路和关键技术，以及对功能设计和实施计划的建议。</w:t>
            </w:r>
          </w:p>
          <w:p w14:paraId="093DC13D">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投标人提供的技术方案与实施方案详细、全面、合理且切实可行的，得4分；</w:t>
            </w:r>
          </w:p>
          <w:p w14:paraId="212AE80D">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投标人提供的技术方案与实施方案基本满足项目需求的，得3分；</w:t>
            </w:r>
          </w:p>
          <w:p w14:paraId="0614F89E">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投标人提供的技术方案与实施方案不太符合项目需求的，得1分；</w:t>
            </w:r>
          </w:p>
        </w:tc>
      </w:tr>
      <w:tr w14:paraId="215B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283" w:type="dxa"/>
            <w:vMerge w:val="continue"/>
            <w:vAlign w:val="center"/>
          </w:tcPr>
          <w:p w14:paraId="2767B8B9">
            <w:pPr>
              <w:widowControl/>
              <w:spacing w:line="360" w:lineRule="auto"/>
              <w:rPr>
                <w:rFonts w:hint="eastAsia" w:ascii="宋体" w:hAnsi="宋体" w:cs="宋体"/>
                <w:color w:val="auto"/>
                <w:sz w:val="24"/>
                <w:highlight w:val="none"/>
              </w:rPr>
            </w:pPr>
          </w:p>
        </w:tc>
        <w:tc>
          <w:tcPr>
            <w:tcW w:w="1519" w:type="dxa"/>
            <w:vMerge w:val="continue"/>
            <w:vAlign w:val="center"/>
          </w:tcPr>
          <w:p w14:paraId="512646C8">
            <w:pPr>
              <w:snapToGrid w:val="0"/>
              <w:spacing w:line="288" w:lineRule="auto"/>
              <w:jc w:val="center"/>
              <w:rPr>
                <w:rFonts w:hint="eastAsia" w:ascii="宋体" w:hAnsi="宋体" w:cs="宋体"/>
                <w:b/>
                <w:bCs/>
                <w:color w:val="auto"/>
                <w:szCs w:val="21"/>
                <w:highlight w:val="none"/>
              </w:rPr>
            </w:pPr>
          </w:p>
        </w:tc>
        <w:tc>
          <w:tcPr>
            <w:tcW w:w="6912" w:type="dxa"/>
            <w:vAlign w:val="center"/>
          </w:tcPr>
          <w:p w14:paraId="44763BA0">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【主观分】组织实施方案（工作程序和步骤、管理和协调方法）科学规范且具有可操作性。</w:t>
            </w:r>
          </w:p>
          <w:p w14:paraId="06DA4238">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投标人提供的组织实施方案详细、全面、合理且切实可行的，得4分；</w:t>
            </w:r>
          </w:p>
          <w:p w14:paraId="7E2B10B1">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投标人提供的组织实施方案基本满足项目需求的，得3分；</w:t>
            </w:r>
          </w:p>
          <w:p w14:paraId="552C58E6">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投标人提供的组织实施方案不太符合项目需求的，得1分；</w:t>
            </w:r>
          </w:p>
        </w:tc>
      </w:tr>
      <w:tr w14:paraId="7297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283" w:type="dxa"/>
            <w:vMerge w:val="continue"/>
            <w:vAlign w:val="center"/>
          </w:tcPr>
          <w:p w14:paraId="4990D188">
            <w:pPr>
              <w:widowControl/>
              <w:spacing w:line="360" w:lineRule="auto"/>
              <w:rPr>
                <w:rFonts w:hint="eastAsia" w:ascii="宋体" w:hAnsi="宋体" w:cs="宋体"/>
                <w:color w:val="auto"/>
                <w:sz w:val="24"/>
                <w:highlight w:val="none"/>
              </w:rPr>
            </w:pPr>
          </w:p>
        </w:tc>
        <w:tc>
          <w:tcPr>
            <w:tcW w:w="1519" w:type="dxa"/>
            <w:vMerge w:val="continue"/>
            <w:vAlign w:val="center"/>
          </w:tcPr>
          <w:p w14:paraId="53C3247F">
            <w:pPr>
              <w:snapToGrid w:val="0"/>
              <w:spacing w:line="288" w:lineRule="auto"/>
              <w:jc w:val="center"/>
              <w:rPr>
                <w:rFonts w:hint="eastAsia" w:ascii="宋体" w:hAnsi="宋体" w:cs="宋体"/>
                <w:b/>
                <w:bCs/>
                <w:color w:val="auto"/>
                <w:szCs w:val="21"/>
                <w:highlight w:val="none"/>
              </w:rPr>
            </w:pPr>
          </w:p>
        </w:tc>
        <w:tc>
          <w:tcPr>
            <w:tcW w:w="6912" w:type="dxa"/>
            <w:vAlign w:val="center"/>
          </w:tcPr>
          <w:p w14:paraId="005C1107">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【主观分】阐述对本项目的理解，重点、难点的分析及所提供解决方案的针对性、可操作性。</w:t>
            </w:r>
          </w:p>
          <w:p w14:paraId="6705FACE">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投标人提供的分析及解决方案详细、全面、合理且切实可行的，得4分；</w:t>
            </w:r>
          </w:p>
          <w:p w14:paraId="6B7392B1">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投标人提供的分析及解决方案基本满足项目需求的，得3分；</w:t>
            </w:r>
          </w:p>
          <w:p w14:paraId="4BCF8111">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投标人提供的分析及解决方案不太符合项目需求的，得1分；</w:t>
            </w:r>
          </w:p>
        </w:tc>
      </w:tr>
      <w:tr w14:paraId="49A9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9" w:hRule="atLeast"/>
        </w:trPr>
        <w:tc>
          <w:tcPr>
            <w:tcW w:w="1283" w:type="dxa"/>
            <w:vMerge w:val="continue"/>
            <w:vAlign w:val="center"/>
          </w:tcPr>
          <w:p w14:paraId="3214E98E">
            <w:pPr>
              <w:widowControl/>
              <w:spacing w:line="360" w:lineRule="auto"/>
              <w:rPr>
                <w:rFonts w:hint="eastAsia" w:ascii="宋体" w:hAnsi="宋体" w:cs="宋体"/>
                <w:color w:val="auto"/>
                <w:sz w:val="24"/>
                <w:highlight w:val="none"/>
              </w:rPr>
            </w:pPr>
          </w:p>
        </w:tc>
        <w:tc>
          <w:tcPr>
            <w:tcW w:w="1519" w:type="dxa"/>
            <w:vMerge w:val="restart"/>
            <w:vAlign w:val="center"/>
          </w:tcPr>
          <w:p w14:paraId="6750B63D">
            <w:pPr>
              <w:snapToGrid w:val="0"/>
              <w:spacing w:line="288"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质量控制措施情况（3分）</w:t>
            </w:r>
          </w:p>
        </w:tc>
        <w:tc>
          <w:tcPr>
            <w:tcW w:w="6912" w:type="dxa"/>
            <w:vAlign w:val="center"/>
          </w:tcPr>
          <w:p w14:paraId="1E6C3135">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【主观分】投标人按采购人要求有明确的质量保证目标，质量保证措施和体系并具有详细的实施内容等。</w:t>
            </w:r>
          </w:p>
          <w:p w14:paraId="37A87913">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质量控制措施内容详细、完善，实施性强，完全满足采购需求的得</w:t>
            </w:r>
            <w:r>
              <w:rPr>
                <w:rFonts w:hint="eastAsia" w:ascii="宋体" w:hAnsi="宋体" w:cs="宋体"/>
                <w:bCs/>
                <w:color w:val="auto"/>
                <w:sz w:val="24"/>
                <w:highlight w:val="none"/>
              </w:rPr>
              <w:t>3</w:t>
            </w:r>
            <w:r>
              <w:rPr>
                <w:rFonts w:hint="eastAsia" w:ascii="宋体" w:hAnsi="宋体" w:cs="宋体"/>
                <w:bCs/>
                <w:color w:val="auto"/>
                <w:sz w:val="24"/>
                <w:highlight w:val="none"/>
                <w:lang w:val="zh-CN"/>
              </w:rPr>
              <w:t>分；</w:t>
            </w:r>
          </w:p>
          <w:p w14:paraId="553997EE">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质量控制措施内容基本涵盖所列举的内容，实施性一般，基本能满足采购需求的得</w:t>
            </w:r>
            <w:r>
              <w:rPr>
                <w:rFonts w:hint="eastAsia" w:ascii="宋体" w:hAnsi="宋体" w:cs="宋体"/>
                <w:bCs/>
                <w:color w:val="auto"/>
                <w:sz w:val="24"/>
                <w:highlight w:val="none"/>
              </w:rPr>
              <w:t>2</w:t>
            </w:r>
            <w:r>
              <w:rPr>
                <w:rFonts w:hint="eastAsia" w:ascii="宋体" w:hAnsi="宋体" w:cs="宋体"/>
                <w:bCs/>
                <w:color w:val="auto"/>
                <w:sz w:val="24"/>
                <w:highlight w:val="none"/>
                <w:lang w:val="zh-CN"/>
              </w:rPr>
              <w:t>分；</w:t>
            </w:r>
          </w:p>
          <w:p w14:paraId="1D8670FC">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质量控制措施内容简单、存在缺陷，不能满足采购需求的得1分。</w:t>
            </w:r>
          </w:p>
        </w:tc>
      </w:tr>
      <w:tr w14:paraId="4A61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283" w:type="dxa"/>
            <w:vMerge w:val="continue"/>
            <w:vAlign w:val="center"/>
          </w:tcPr>
          <w:p w14:paraId="7D0DD786">
            <w:pPr>
              <w:widowControl/>
              <w:spacing w:line="360" w:lineRule="auto"/>
              <w:rPr>
                <w:rFonts w:hint="eastAsia" w:ascii="宋体" w:hAnsi="宋体" w:cs="宋体"/>
                <w:color w:val="auto"/>
                <w:sz w:val="24"/>
                <w:highlight w:val="none"/>
              </w:rPr>
            </w:pPr>
          </w:p>
        </w:tc>
        <w:tc>
          <w:tcPr>
            <w:tcW w:w="1519" w:type="dxa"/>
            <w:vMerge w:val="restart"/>
            <w:vAlign w:val="center"/>
          </w:tcPr>
          <w:p w14:paraId="17122FF6">
            <w:pPr>
              <w:snapToGrid w:val="0"/>
              <w:spacing w:line="288"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售后服务（6分）</w:t>
            </w:r>
          </w:p>
        </w:tc>
        <w:tc>
          <w:tcPr>
            <w:tcW w:w="6912" w:type="dxa"/>
            <w:vAlign w:val="center"/>
          </w:tcPr>
          <w:p w14:paraId="2FC6A2A5">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【主观分】根据供应商及制造厂商提供的技术支持和售后服务方案（包括售后服务承诺和履约保证、售后服务范围、维修保养具体内容、具体服务标准等）进行综合评价。最高</w:t>
            </w:r>
            <w:r>
              <w:rPr>
                <w:rFonts w:hint="eastAsia" w:ascii="宋体" w:hAnsi="宋体" w:cs="宋体"/>
                <w:bCs/>
                <w:color w:val="auto"/>
                <w:sz w:val="24"/>
                <w:highlight w:val="none"/>
              </w:rPr>
              <w:t>3</w:t>
            </w:r>
            <w:r>
              <w:rPr>
                <w:rFonts w:hint="eastAsia" w:ascii="宋体" w:hAnsi="宋体" w:cs="宋体"/>
                <w:bCs/>
                <w:color w:val="auto"/>
                <w:sz w:val="24"/>
                <w:highlight w:val="none"/>
                <w:lang w:val="zh-CN"/>
              </w:rPr>
              <w:t>分</w:t>
            </w:r>
          </w:p>
          <w:p w14:paraId="725A6935">
            <w:pPr>
              <w:snapToGrid w:val="0"/>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售后服务方案内容详细、完善，实施性强，完全满足采购需求的得3分；</w:t>
            </w:r>
          </w:p>
          <w:p w14:paraId="11830B38">
            <w:pPr>
              <w:snapToGrid w:val="0"/>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rPr>
              <w:t>售后服务方案内容基本涵盖所列举的内容，实施性一般，基本能满足采购需求的得2分；</w:t>
            </w:r>
          </w:p>
          <w:p w14:paraId="6B522BA6">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rPr>
              <w:t>售后服务方案内容简单、存在缺陷，不能满足采购需求的得1分。</w:t>
            </w:r>
          </w:p>
        </w:tc>
      </w:tr>
      <w:tr w14:paraId="01D2B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283" w:type="dxa"/>
            <w:vMerge w:val="continue"/>
            <w:vAlign w:val="center"/>
          </w:tcPr>
          <w:p w14:paraId="15467F5D">
            <w:pPr>
              <w:widowControl/>
              <w:spacing w:line="360" w:lineRule="auto"/>
              <w:rPr>
                <w:rFonts w:hint="eastAsia" w:ascii="宋体" w:hAnsi="宋体" w:cs="宋体"/>
                <w:color w:val="auto"/>
                <w:sz w:val="24"/>
                <w:highlight w:val="none"/>
              </w:rPr>
            </w:pPr>
          </w:p>
        </w:tc>
        <w:tc>
          <w:tcPr>
            <w:tcW w:w="1519" w:type="dxa"/>
            <w:vMerge w:val="continue"/>
            <w:vAlign w:val="center"/>
          </w:tcPr>
          <w:p w14:paraId="4C90D612">
            <w:pPr>
              <w:snapToGrid w:val="0"/>
              <w:spacing w:line="288" w:lineRule="auto"/>
              <w:jc w:val="center"/>
              <w:rPr>
                <w:rFonts w:hint="eastAsia" w:ascii="宋体" w:hAnsi="宋体" w:cs="宋体"/>
                <w:b/>
                <w:bCs/>
                <w:color w:val="auto"/>
                <w:szCs w:val="21"/>
                <w:highlight w:val="none"/>
              </w:rPr>
            </w:pPr>
          </w:p>
        </w:tc>
        <w:tc>
          <w:tcPr>
            <w:tcW w:w="6912" w:type="dxa"/>
            <w:vAlign w:val="center"/>
          </w:tcPr>
          <w:p w14:paraId="6B714EB9">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【主观分】售后服务响应时间、故障修复时间，进行综合评价。最高</w:t>
            </w:r>
            <w:r>
              <w:rPr>
                <w:rFonts w:hint="eastAsia" w:ascii="宋体" w:hAnsi="宋体" w:cs="宋体"/>
                <w:bCs/>
                <w:color w:val="auto"/>
                <w:sz w:val="24"/>
                <w:highlight w:val="none"/>
              </w:rPr>
              <w:t>3</w:t>
            </w:r>
            <w:r>
              <w:rPr>
                <w:rFonts w:hint="eastAsia" w:ascii="宋体" w:hAnsi="宋体" w:cs="宋体"/>
                <w:bCs/>
                <w:color w:val="auto"/>
                <w:sz w:val="24"/>
                <w:highlight w:val="none"/>
                <w:lang w:val="zh-CN"/>
              </w:rPr>
              <w:t>分</w:t>
            </w:r>
          </w:p>
          <w:p w14:paraId="74E5F568">
            <w:pPr>
              <w:snapToGrid w:val="0"/>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lang w:val="zh-CN"/>
              </w:rPr>
              <w:t>响应时间、故障修复时间及时</w:t>
            </w:r>
            <w:r>
              <w:rPr>
                <w:rFonts w:hint="eastAsia" w:ascii="宋体" w:hAnsi="宋体" w:cs="宋体"/>
                <w:bCs/>
                <w:color w:val="auto"/>
                <w:sz w:val="24"/>
                <w:highlight w:val="none"/>
              </w:rPr>
              <w:t>、完善，实施性强，完全满足采购需求的得3分；</w:t>
            </w:r>
          </w:p>
          <w:p w14:paraId="35048DB2">
            <w:pPr>
              <w:snapToGrid w:val="0"/>
              <w:spacing w:line="360" w:lineRule="auto"/>
              <w:jc w:val="left"/>
              <w:rPr>
                <w:rFonts w:hint="eastAsia" w:ascii="宋体" w:hAnsi="宋体" w:cs="宋体"/>
                <w:bCs/>
                <w:color w:val="auto"/>
                <w:sz w:val="24"/>
                <w:highlight w:val="none"/>
              </w:rPr>
            </w:pPr>
            <w:r>
              <w:rPr>
                <w:rFonts w:hint="eastAsia" w:ascii="宋体" w:hAnsi="宋体" w:cs="宋体"/>
                <w:bCs/>
                <w:color w:val="auto"/>
                <w:sz w:val="24"/>
                <w:highlight w:val="none"/>
                <w:lang w:val="zh-CN"/>
              </w:rPr>
              <w:t>响应时间、故障修复时间一般</w:t>
            </w:r>
            <w:r>
              <w:rPr>
                <w:rFonts w:hint="eastAsia" w:ascii="宋体" w:hAnsi="宋体" w:cs="宋体"/>
                <w:bCs/>
                <w:color w:val="auto"/>
                <w:sz w:val="24"/>
                <w:highlight w:val="none"/>
              </w:rPr>
              <w:t>，实施性一般，基本能满足采购需求的得2分；</w:t>
            </w:r>
          </w:p>
          <w:p w14:paraId="0ABCA355">
            <w:pPr>
              <w:snapToGrid w:val="0"/>
              <w:spacing w:line="360" w:lineRule="auto"/>
              <w:jc w:val="left"/>
              <w:rPr>
                <w:rFonts w:hint="eastAsia" w:ascii="宋体" w:hAnsi="宋体" w:cs="宋体"/>
                <w:bCs/>
                <w:color w:val="auto"/>
                <w:sz w:val="24"/>
                <w:highlight w:val="none"/>
                <w:lang w:val="zh-CN"/>
              </w:rPr>
            </w:pPr>
            <w:r>
              <w:rPr>
                <w:rFonts w:hint="eastAsia" w:ascii="宋体" w:hAnsi="宋体" w:cs="宋体"/>
                <w:bCs/>
                <w:color w:val="auto"/>
                <w:sz w:val="24"/>
                <w:highlight w:val="none"/>
                <w:lang w:val="zh-CN"/>
              </w:rPr>
              <w:t>响应时间、故障修复时间不及时</w:t>
            </w:r>
            <w:r>
              <w:rPr>
                <w:rFonts w:hint="eastAsia" w:ascii="宋体" w:hAnsi="宋体" w:cs="宋体"/>
                <w:bCs/>
                <w:color w:val="auto"/>
                <w:sz w:val="24"/>
                <w:highlight w:val="none"/>
              </w:rPr>
              <w:t>的得1分。</w:t>
            </w:r>
          </w:p>
        </w:tc>
      </w:tr>
    </w:tbl>
    <w:p w14:paraId="0C3C9F46">
      <w:pPr>
        <w:pStyle w:val="58"/>
        <w:jc w:val="left"/>
        <w:rPr>
          <w:color w:val="auto"/>
          <w:highlight w:val="none"/>
          <w:lang w:val="en-US"/>
        </w:rPr>
      </w:pPr>
      <w:r>
        <w:rPr>
          <w:rFonts w:hint="eastAsia" w:ascii="宋体" w:hAnsi="宋体" w:cs="宋体"/>
          <w:color w:val="auto"/>
          <w:sz w:val="20"/>
          <w:highlight w:val="none"/>
          <w:shd w:val="clear" w:color="auto" w:fill="FFFFFF"/>
        </w:rPr>
        <w:t> *</w:t>
      </w:r>
      <w:r>
        <w:rPr>
          <w:rFonts w:hint="eastAsia" w:ascii="宋体" w:hAnsi="宋体" w:cs="宋体"/>
          <w:color w:val="auto"/>
          <w:highlight w:val="none"/>
        </w:rPr>
        <w:t>备注：投标人编制投标文件（商务技术文件部分）时，建议按此目录（序号和内容）提供评标标准相应的商务技术资料。</w:t>
      </w:r>
    </w:p>
    <w:p w14:paraId="0CB6F4E3">
      <w:pPr>
        <w:rPr>
          <w:color w:val="auto"/>
          <w:highlight w:val="none"/>
        </w:rPr>
      </w:pPr>
    </w:p>
    <w:p w14:paraId="61DD5244">
      <w:pPr>
        <w:pStyle w:val="58"/>
        <w:rPr>
          <w:color w:val="auto"/>
          <w:highlight w:val="none"/>
          <w:lang w:val="en-US"/>
        </w:rPr>
      </w:pPr>
    </w:p>
    <w:p w14:paraId="02A9D2ED">
      <w:pPr>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一、评标方法</w:t>
      </w:r>
    </w:p>
    <w:p w14:paraId="480D80F9">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4919B71C">
      <w:pPr>
        <w:adjustRightInd/>
        <w:spacing w:line="360" w:lineRule="auto"/>
        <w:rPr>
          <w:rFonts w:hint="eastAsia" w:ascii="宋体" w:hAnsi="宋体" w:cs="宋体"/>
          <w:color w:val="auto"/>
          <w:kern w:val="0"/>
          <w:sz w:val="24"/>
          <w:highlight w:val="none"/>
        </w:rPr>
      </w:pPr>
      <w:r>
        <w:rPr>
          <w:rFonts w:hint="eastAsia" w:ascii="宋体" w:hAnsi="宋体" w:cs="宋体"/>
          <w:b/>
          <w:color w:val="auto"/>
          <w:sz w:val="24"/>
          <w:highlight w:val="none"/>
        </w:rPr>
        <w:t>二、评标标准</w:t>
      </w:r>
    </w:p>
    <w:p w14:paraId="7A92982B">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2.评标标准：</w:t>
      </w:r>
      <w:r>
        <w:rPr>
          <w:rFonts w:hint="eastAsia" w:ascii="宋体" w:hAnsi="宋体" w:cs="宋体"/>
          <w:color w:val="auto"/>
          <w:kern w:val="0"/>
          <w:sz w:val="24"/>
          <w:highlight w:val="none"/>
        </w:rPr>
        <w:t>见评标办法前附表。</w:t>
      </w:r>
    </w:p>
    <w:p w14:paraId="64E49225">
      <w:pPr>
        <w:spacing w:line="360" w:lineRule="auto"/>
        <w:outlineLvl w:val="0"/>
        <w:rPr>
          <w:rFonts w:hint="eastAsia" w:ascii="宋体" w:hAnsi="宋体" w:cs="宋体"/>
          <w:b/>
          <w:color w:val="auto"/>
          <w:sz w:val="24"/>
          <w:highlight w:val="none"/>
        </w:rPr>
      </w:pPr>
      <w:bookmarkStart w:id="401" w:name="_Toc12759"/>
      <w:r>
        <w:rPr>
          <w:rFonts w:hint="eastAsia" w:ascii="宋体" w:hAnsi="宋体" w:cs="宋体"/>
          <w:b/>
          <w:color w:val="auto"/>
          <w:sz w:val="24"/>
          <w:highlight w:val="none"/>
        </w:rPr>
        <w:t>三、评标程序</w:t>
      </w:r>
      <w:bookmarkEnd w:id="401"/>
    </w:p>
    <w:p w14:paraId="2FC77E44">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343D4F7">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2C4DCE8A">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3FF9508F">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A946247">
      <w:pPr>
        <w:pStyle w:val="133"/>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98B1FF4">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955852B">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0E29EEF">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0F80846">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366229EA">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3.4.1.5同时出现两种以上不一致的，按照3.4.1规定的顺序修正。修正后的报价按照财政部第87号令《政府采购货物和服务招标投标管理办法》第五十一条第二款的规定经投标人确认后产生约束力。</w:t>
      </w:r>
    </w:p>
    <w:p w14:paraId="6EEED098">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5AC54836">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5D701628">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00EF4DE">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w:t>
      </w:r>
    </w:p>
    <w:p w14:paraId="48D4B78C">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39259F7">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09225FB">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1C7F270">
      <w:pPr>
        <w:spacing w:line="360" w:lineRule="auto"/>
        <w:outlineLvl w:val="0"/>
        <w:rPr>
          <w:rFonts w:hint="eastAsia" w:ascii="宋体" w:hAnsi="宋体" w:cs="宋体"/>
          <w:b/>
          <w:color w:val="auto"/>
          <w:sz w:val="24"/>
          <w:highlight w:val="none"/>
        </w:rPr>
      </w:pPr>
      <w:r>
        <w:rPr>
          <w:rFonts w:hint="eastAsia" w:ascii="宋体" w:hAnsi="宋体" w:cs="宋体"/>
          <w:b/>
          <w:color w:val="auto"/>
          <w:sz w:val="24"/>
          <w:highlight w:val="none"/>
        </w:rPr>
        <w:t>四、评标中的其他事项</w:t>
      </w:r>
    </w:p>
    <w:p w14:paraId="2EAC8DE0">
      <w:pPr>
        <w:pStyle w:val="133"/>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CCBA663">
      <w:pPr>
        <w:pStyle w:val="24"/>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BBAFFE8">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FF815E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B6C7E8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2C3FE661">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A75D41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555EFFE">
      <w:pPr>
        <w:snapToGrid w:val="0"/>
        <w:spacing w:line="360" w:lineRule="auto"/>
        <w:ind w:firstLine="120" w:firstLineChars="50"/>
        <w:jc w:val="left"/>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4CE485E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75F1528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5F7983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697AFB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443D576D">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004FB6CF">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0D24DE3F">
      <w:pPr>
        <w:pStyle w:val="3"/>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投标文件不满足招标文件的其它实质性要求的；</w:t>
      </w:r>
    </w:p>
    <w:p w14:paraId="5A6ECF7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6819A90A">
      <w:pPr>
        <w:pStyle w:val="24"/>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B76C49E">
      <w:pPr>
        <w:pStyle w:val="24"/>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5661AF06">
      <w:pPr>
        <w:pStyle w:val="24"/>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7C8459E9">
      <w:pPr>
        <w:pStyle w:val="24"/>
        <w:snapToGrid w:val="0"/>
        <w:spacing w:line="360" w:lineRule="auto"/>
        <w:rPr>
          <w:rFonts w:hint="eastAsia" w:cs="宋体"/>
          <w:color w:val="auto"/>
          <w:highlight w:val="none"/>
        </w:rPr>
      </w:pPr>
      <w:r>
        <w:rPr>
          <w:rFonts w:hint="eastAsia" w:cs="宋体"/>
          <w:color w:val="auto"/>
          <w:highlight w:val="none"/>
        </w:rPr>
        <w:t>5.3投标人的报价均超过了采购预算，采购人不能支付的；</w:t>
      </w:r>
    </w:p>
    <w:p w14:paraId="7C7A2C96">
      <w:pPr>
        <w:pStyle w:val="24"/>
        <w:snapToGrid w:val="0"/>
        <w:spacing w:line="360" w:lineRule="auto"/>
        <w:rPr>
          <w:rFonts w:hint="eastAsia" w:cs="宋体"/>
          <w:color w:val="auto"/>
          <w:highlight w:val="none"/>
        </w:rPr>
      </w:pPr>
      <w:r>
        <w:rPr>
          <w:rFonts w:hint="eastAsia" w:cs="宋体"/>
          <w:color w:val="auto"/>
          <w:highlight w:val="none"/>
        </w:rPr>
        <w:t>5.4因重大变故，采购任务取消的。</w:t>
      </w:r>
    </w:p>
    <w:p w14:paraId="760D7AE3">
      <w:pPr>
        <w:pStyle w:val="24"/>
        <w:snapToGrid w:val="0"/>
        <w:spacing w:line="360" w:lineRule="auto"/>
        <w:rPr>
          <w:rFonts w:hint="eastAsia" w:cs="宋体"/>
          <w:color w:val="auto"/>
          <w:highlight w:val="none"/>
        </w:rPr>
      </w:pPr>
      <w:r>
        <w:rPr>
          <w:rFonts w:hint="eastAsia" w:cs="宋体"/>
          <w:color w:val="auto"/>
          <w:highlight w:val="none"/>
        </w:rPr>
        <w:t>废标后，采购代理机构应当将废标理由通知所有投标人。</w:t>
      </w:r>
    </w:p>
    <w:p w14:paraId="7E30552A">
      <w:pPr>
        <w:pStyle w:val="24"/>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F403275">
      <w:pPr>
        <w:pStyle w:val="24"/>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7CDC7244">
      <w:pPr>
        <w:pStyle w:val="24"/>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30188AA6">
      <w:pPr>
        <w:pStyle w:val="24"/>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388BC42B">
      <w:pPr>
        <w:pStyle w:val="24"/>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64F1727F">
      <w:pPr>
        <w:pStyle w:val="24"/>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1DC259EA">
      <w:pPr>
        <w:pStyle w:val="24"/>
        <w:snapToGrid w:val="0"/>
        <w:spacing w:line="360" w:lineRule="auto"/>
        <w:rPr>
          <w:rFonts w:hint="eastAsia" w:cs="宋体"/>
          <w:b/>
          <w:color w:val="auto"/>
          <w:sz w:val="36"/>
          <w:szCs w:val="36"/>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3"/>
      <w:bookmarkStart w:id="402" w:name="_Toc86217003"/>
      <w:bookmarkStart w:id="403" w:name="第五部分"/>
    </w:p>
    <w:p w14:paraId="44002F70">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5628B5D3">
      <w:pPr>
        <w:spacing w:line="360" w:lineRule="auto"/>
        <w:jc w:val="center"/>
        <w:outlineLvl w:val="0"/>
        <w:rPr>
          <w:rFonts w:hint="eastAsia" w:ascii="宋体" w:hAnsi="宋体" w:cs="宋体"/>
          <w:b/>
          <w:color w:val="auto"/>
          <w:sz w:val="36"/>
          <w:szCs w:val="36"/>
          <w:highlight w:val="none"/>
        </w:rPr>
      </w:pPr>
      <w:bookmarkStart w:id="404" w:name="_Toc8900"/>
      <w:r>
        <w:rPr>
          <w:rFonts w:hint="eastAsia" w:ascii="宋体" w:hAnsi="宋体" w:cs="宋体"/>
          <w:b/>
          <w:color w:val="auto"/>
          <w:sz w:val="36"/>
          <w:szCs w:val="36"/>
          <w:highlight w:val="none"/>
        </w:rPr>
        <w:t>第五部分拟签订的合同文本</w:t>
      </w:r>
      <w:bookmarkEnd w:id="404"/>
    </w:p>
    <w:p w14:paraId="72D44D32">
      <w:pPr>
        <w:pStyle w:val="32"/>
        <w:snapToGrid w:val="0"/>
        <w:spacing w:before="120" w:after="120" w:line="360" w:lineRule="auto"/>
        <w:rPr>
          <w:rFonts w:hint="eastAsia" w:hAnsi="宋体" w:cs="宋体"/>
          <w:color w:val="auto"/>
          <w:sz w:val="24"/>
          <w:szCs w:val="24"/>
          <w:highlight w:val="none"/>
        </w:rPr>
      </w:pPr>
      <w:r>
        <w:rPr>
          <w:rFonts w:hint="eastAsia" w:hAnsi="宋体" w:cs="宋体"/>
          <w:color w:val="auto"/>
          <w:sz w:val="24"/>
          <w:szCs w:val="24"/>
          <w:highlight w:val="none"/>
        </w:rPr>
        <w:t>项目名称：浙江药科职业大学×××项目</w:t>
      </w:r>
    </w:p>
    <w:p w14:paraId="55A2666E">
      <w:pPr>
        <w:pStyle w:val="32"/>
        <w:snapToGrid w:val="0"/>
        <w:spacing w:before="120" w:after="120" w:line="360" w:lineRule="auto"/>
        <w:rPr>
          <w:rFonts w:hint="eastAsia" w:hAnsi="宋体" w:cs="宋体"/>
          <w:color w:val="auto"/>
          <w:sz w:val="24"/>
          <w:szCs w:val="24"/>
          <w:highlight w:val="none"/>
          <w:u w:val="single"/>
        </w:rPr>
      </w:pPr>
      <w:r>
        <w:rPr>
          <w:rFonts w:hint="eastAsia" w:hAnsi="宋体" w:cs="宋体"/>
          <w:color w:val="auto"/>
          <w:sz w:val="24"/>
          <w:szCs w:val="24"/>
          <w:highlight w:val="none"/>
        </w:rPr>
        <w:t>项目编号：</w:t>
      </w:r>
    </w:p>
    <w:p w14:paraId="5240801F">
      <w:pPr>
        <w:pStyle w:val="32"/>
        <w:snapToGrid w:val="0"/>
        <w:spacing w:before="120" w:after="120" w:line="360" w:lineRule="auto"/>
        <w:rPr>
          <w:rFonts w:hint="eastAsia" w:hAnsi="宋体" w:cs="宋体"/>
          <w:bCs/>
          <w:color w:val="auto"/>
          <w:sz w:val="24"/>
          <w:szCs w:val="24"/>
          <w:highlight w:val="none"/>
        </w:rPr>
      </w:pPr>
      <w:r>
        <w:rPr>
          <w:rFonts w:hint="eastAsia" w:hAnsi="宋体" w:cs="宋体"/>
          <w:bCs/>
          <w:color w:val="auto"/>
          <w:sz w:val="24"/>
          <w:szCs w:val="24"/>
          <w:highlight w:val="none"/>
        </w:rPr>
        <w:t>甲方：（买方）</w:t>
      </w:r>
    </w:p>
    <w:p w14:paraId="0F801043">
      <w:pPr>
        <w:pStyle w:val="32"/>
        <w:snapToGrid w:val="0"/>
        <w:spacing w:before="120" w:after="120" w:line="360" w:lineRule="auto"/>
        <w:rPr>
          <w:rFonts w:hint="eastAsia" w:hAnsi="宋体" w:cs="宋体"/>
          <w:bCs/>
          <w:color w:val="auto"/>
          <w:sz w:val="24"/>
          <w:szCs w:val="24"/>
          <w:highlight w:val="none"/>
        </w:rPr>
      </w:pPr>
      <w:r>
        <w:rPr>
          <w:rFonts w:hint="eastAsia" w:hAnsi="宋体" w:cs="宋体"/>
          <w:bCs/>
          <w:color w:val="auto"/>
          <w:sz w:val="24"/>
          <w:szCs w:val="24"/>
          <w:highlight w:val="none"/>
        </w:rPr>
        <w:t>乙方：（卖方）</w:t>
      </w:r>
    </w:p>
    <w:p w14:paraId="3EFC9C80">
      <w:pPr>
        <w:pStyle w:val="32"/>
        <w:snapToGrid w:val="0"/>
        <w:spacing w:before="120" w:after="120" w:line="360" w:lineRule="auto"/>
        <w:rPr>
          <w:rFonts w:hint="eastAsia" w:hAnsi="宋体" w:cs="宋体"/>
          <w:bCs/>
          <w:color w:val="auto"/>
          <w:sz w:val="24"/>
          <w:szCs w:val="24"/>
          <w:highlight w:val="none"/>
        </w:rPr>
      </w:pPr>
      <w:r>
        <w:rPr>
          <w:rFonts w:hint="eastAsia" w:hAnsi="宋体" w:cs="宋体"/>
          <w:bCs/>
          <w:color w:val="auto"/>
          <w:sz w:val="24"/>
          <w:szCs w:val="24"/>
          <w:highlight w:val="none"/>
        </w:rPr>
        <w:t>甲、乙双方根据</w:t>
      </w:r>
      <w:r>
        <w:rPr>
          <w:rFonts w:hint="eastAsia" w:hAnsi="宋体" w:cs="宋体"/>
          <w:bCs/>
          <w:color w:val="auto"/>
          <w:sz w:val="24"/>
          <w:szCs w:val="24"/>
          <w:highlight w:val="none"/>
          <w:u w:val="single"/>
        </w:rPr>
        <w:t>关于ABC单位XYZ项目公开招标</w:t>
      </w:r>
      <w:r>
        <w:rPr>
          <w:rFonts w:hint="eastAsia" w:hAnsi="宋体" w:cs="宋体"/>
          <w:bCs/>
          <w:color w:val="auto"/>
          <w:sz w:val="24"/>
          <w:szCs w:val="24"/>
          <w:highlight w:val="none"/>
        </w:rPr>
        <w:t>的结果，签署本合同。</w:t>
      </w:r>
    </w:p>
    <w:p w14:paraId="7C0CC33F">
      <w:pPr>
        <w:pStyle w:val="32"/>
        <w:numPr>
          <w:ilvl w:val="0"/>
          <w:numId w:val="18"/>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采购内容</w:t>
      </w:r>
    </w:p>
    <w:tbl>
      <w:tblPr>
        <w:tblStyle w:val="62"/>
        <w:tblW w:w="8177" w:type="dxa"/>
        <w:tblInd w:w="4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2525"/>
        <w:gridCol w:w="2179"/>
        <w:gridCol w:w="2179"/>
      </w:tblGrid>
      <w:tr w14:paraId="7E7B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94" w:type="dxa"/>
          </w:tcPr>
          <w:p w14:paraId="10AB458B">
            <w:pPr>
              <w:pStyle w:val="32"/>
              <w:snapToGrid w:val="0"/>
              <w:spacing w:before="120" w:after="120" w:line="360" w:lineRule="auto"/>
              <w:jc w:val="center"/>
              <w:rPr>
                <w:rFonts w:hint="eastAsia" w:hAnsi="宋体" w:cs="宋体"/>
                <w:bCs/>
                <w:color w:val="auto"/>
                <w:sz w:val="24"/>
                <w:szCs w:val="24"/>
                <w:highlight w:val="none"/>
              </w:rPr>
            </w:pPr>
            <w:r>
              <w:rPr>
                <w:rFonts w:hint="eastAsia" w:hAnsi="宋体" w:cs="宋体"/>
                <w:bCs/>
                <w:color w:val="auto"/>
                <w:sz w:val="24"/>
                <w:szCs w:val="24"/>
                <w:highlight w:val="none"/>
              </w:rPr>
              <w:t>序号</w:t>
            </w:r>
          </w:p>
        </w:tc>
        <w:tc>
          <w:tcPr>
            <w:tcW w:w="2525" w:type="dxa"/>
          </w:tcPr>
          <w:p w14:paraId="1597B081">
            <w:pPr>
              <w:pStyle w:val="32"/>
              <w:snapToGrid w:val="0"/>
              <w:spacing w:before="120" w:after="120" w:line="360" w:lineRule="auto"/>
              <w:jc w:val="center"/>
              <w:rPr>
                <w:rFonts w:hint="eastAsia" w:hAnsi="宋体" w:cs="宋体"/>
                <w:bCs/>
                <w:color w:val="auto"/>
                <w:sz w:val="24"/>
                <w:szCs w:val="24"/>
                <w:highlight w:val="none"/>
              </w:rPr>
            </w:pPr>
            <w:r>
              <w:rPr>
                <w:rFonts w:hint="eastAsia" w:hAnsi="宋体" w:cs="宋体"/>
                <w:bCs/>
                <w:color w:val="auto"/>
                <w:sz w:val="24"/>
                <w:szCs w:val="24"/>
                <w:highlight w:val="none"/>
              </w:rPr>
              <w:t>采购内容</w:t>
            </w:r>
          </w:p>
        </w:tc>
        <w:tc>
          <w:tcPr>
            <w:tcW w:w="2179" w:type="dxa"/>
          </w:tcPr>
          <w:p w14:paraId="775AF184">
            <w:pPr>
              <w:pStyle w:val="32"/>
              <w:snapToGrid w:val="0"/>
              <w:spacing w:before="120" w:after="120" w:line="360" w:lineRule="auto"/>
              <w:jc w:val="center"/>
              <w:rPr>
                <w:rFonts w:hint="eastAsia" w:hAnsi="宋体" w:cs="宋体"/>
                <w:bCs/>
                <w:color w:val="auto"/>
                <w:sz w:val="24"/>
                <w:szCs w:val="24"/>
                <w:highlight w:val="none"/>
              </w:rPr>
            </w:pPr>
            <w:r>
              <w:rPr>
                <w:rFonts w:hint="eastAsia" w:hAnsi="宋体" w:cs="宋体"/>
                <w:bCs/>
                <w:color w:val="auto"/>
                <w:sz w:val="24"/>
                <w:szCs w:val="24"/>
                <w:highlight w:val="none"/>
              </w:rPr>
              <w:t>数量（单位）</w:t>
            </w:r>
          </w:p>
        </w:tc>
        <w:tc>
          <w:tcPr>
            <w:tcW w:w="2179" w:type="dxa"/>
          </w:tcPr>
          <w:p w14:paraId="76F05F0B">
            <w:pPr>
              <w:pStyle w:val="32"/>
              <w:snapToGrid w:val="0"/>
              <w:spacing w:before="120" w:after="120" w:line="360" w:lineRule="auto"/>
              <w:jc w:val="center"/>
              <w:rPr>
                <w:rFonts w:hint="eastAsia" w:hAnsi="宋体" w:cs="宋体"/>
                <w:bCs/>
                <w:color w:val="auto"/>
                <w:sz w:val="24"/>
                <w:szCs w:val="24"/>
                <w:highlight w:val="none"/>
              </w:rPr>
            </w:pPr>
            <w:r>
              <w:rPr>
                <w:rFonts w:hint="eastAsia" w:hAnsi="宋体" w:cs="宋体"/>
                <w:bCs/>
                <w:color w:val="auto"/>
                <w:sz w:val="24"/>
                <w:szCs w:val="24"/>
                <w:highlight w:val="none"/>
              </w:rPr>
              <w:t>备注</w:t>
            </w:r>
          </w:p>
        </w:tc>
      </w:tr>
      <w:tr w14:paraId="754A5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94" w:type="dxa"/>
          </w:tcPr>
          <w:p w14:paraId="548F6ACB">
            <w:pPr>
              <w:pStyle w:val="32"/>
              <w:snapToGrid w:val="0"/>
              <w:spacing w:before="120" w:after="120" w:line="360" w:lineRule="auto"/>
              <w:jc w:val="center"/>
              <w:rPr>
                <w:rFonts w:hint="eastAsia" w:hAnsi="宋体" w:cs="宋体"/>
                <w:bCs/>
                <w:color w:val="auto"/>
                <w:sz w:val="24"/>
                <w:szCs w:val="24"/>
                <w:highlight w:val="none"/>
              </w:rPr>
            </w:pPr>
            <w:r>
              <w:rPr>
                <w:rFonts w:hint="eastAsia" w:hAnsi="宋体" w:cs="宋体"/>
                <w:bCs/>
                <w:color w:val="auto"/>
                <w:sz w:val="24"/>
                <w:szCs w:val="24"/>
                <w:highlight w:val="none"/>
              </w:rPr>
              <w:t>1</w:t>
            </w:r>
          </w:p>
        </w:tc>
        <w:tc>
          <w:tcPr>
            <w:tcW w:w="2525" w:type="dxa"/>
          </w:tcPr>
          <w:p w14:paraId="1D00C9FC">
            <w:pPr>
              <w:pStyle w:val="32"/>
              <w:snapToGrid w:val="0"/>
              <w:spacing w:before="120" w:after="120" w:line="360" w:lineRule="auto"/>
              <w:rPr>
                <w:rFonts w:hint="eastAsia" w:hAnsi="宋体" w:cs="宋体"/>
                <w:bCs/>
                <w:color w:val="auto"/>
                <w:sz w:val="24"/>
                <w:szCs w:val="24"/>
                <w:highlight w:val="none"/>
              </w:rPr>
            </w:pPr>
          </w:p>
        </w:tc>
        <w:tc>
          <w:tcPr>
            <w:tcW w:w="2179" w:type="dxa"/>
          </w:tcPr>
          <w:p w14:paraId="42519307">
            <w:pPr>
              <w:pStyle w:val="32"/>
              <w:snapToGrid w:val="0"/>
              <w:spacing w:before="120" w:after="120" w:line="360" w:lineRule="auto"/>
              <w:rPr>
                <w:rFonts w:hint="eastAsia" w:hAnsi="宋体" w:cs="宋体"/>
                <w:bCs/>
                <w:color w:val="auto"/>
                <w:sz w:val="24"/>
                <w:szCs w:val="24"/>
                <w:highlight w:val="none"/>
              </w:rPr>
            </w:pPr>
          </w:p>
        </w:tc>
        <w:tc>
          <w:tcPr>
            <w:tcW w:w="2179" w:type="dxa"/>
          </w:tcPr>
          <w:p w14:paraId="4E823C26">
            <w:pPr>
              <w:pStyle w:val="32"/>
              <w:snapToGrid w:val="0"/>
              <w:spacing w:before="120" w:after="120" w:line="360" w:lineRule="auto"/>
              <w:rPr>
                <w:rFonts w:hint="eastAsia" w:hAnsi="宋体" w:cs="宋体"/>
                <w:bCs/>
                <w:color w:val="auto"/>
                <w:sz w:val="24"/>
                <w:szCs w:val="24"/>
                <w:highlight w:val="none"/>
              </w:rPr>
            </w:pPr>
          </w:p>
        </w:tc>
      </w:tr>
      <w:tr w14:paraId="6FFDE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294" w:type="dxa"/>
          </w:tcPr>
          <w:p w14:paraId="401F85F8">
            <w:pPr>
              <w:pStyle w:val="32"/>
              <w:snapToGrid w:val="0"/>
              <w:spacing w:before="120" w:after="120" w:line="360" w:lineRule="auto"/>
              <w:rPr>
                <w:rFonts w:hint="eastAsia" w:hAnsi="宋体" w:cs="宋体"/>
                <w:bCs/>
                <w:color w:val="auto"/>
                <w:sz w:val="24"/>
                <w:szCs w:val="24"/>
                <w:highlight w:val="none"/>
              </w:rPr>
            </w:pPr>
          </w:p>
        </w:tc>
        <w:tc>
          <w:tcPr>
            <w:tcW w:w="2525" w:type="dxa"/>
          </w:tcPr>
          <w:p w14:paraId="14633FF5">
            <w:pPr>
              <w:pStyle w:val="32"/>
              <w:snapToGrid w:val="0"/>
              <w:spacing w:before="120" w:after="120" w:line="360" w:lineRule="auto"/>
              <w:rPr>
                <w:rFonts w:hint="eastAsia" w:hAnsi="宋体" w:cs="宋体"/>
                <w:bCs/>
                <w:color w:val="auto"/>
                <w:sz w:val="24"/>
                <w:szCs w:val="24"/>
                <w:highlight w:val="none"/>
              </w:rPr>
            </w:pPr>
          </w:p>
        </w:tc>
        <w:tc>
          <w:tcPr>
            <w:tcW w:w="2179" w:type="dxa"/>
          </w:tcPr>
          <w:p w14:paraId="3E994AB5">
            <w:pPr>
              <w:pStyle w:val="32"/>
              <w:snapToGrid w:val="0"/>
              <w:spacing w:before="120" w:after="120" w:line="360" w:lineRule="auto"/>
              <w:rPr>
                <w:rFonts w:hint="eastAsia" w:hAnsi="宋体" w:cs="宋体"/>
                <w:bCs/>
                <w:color w:val="auto"/>
                <w:sz w:val="24"/>
                <w:szCs w:val="24"/>
                <w:highlight w:val="none"/>
              </w:rPr>
            </w:pPr>
          </w:p>
        </w:tc>
        <w:tc>
          <w:tcPr>
            <w:tcW w:w="2179" w:type="dxa"/>
          </w:tcPr>
          <w:p w14:paraId="19D3DE25">
            <w:pPr>
              <w:pStyle w:val="32"/>
              <w:snapToGrid w:val="0"/>
              <w:spacing w:before="120" w:after="120" w:line="360" w:lineRule="auto"/>
              <w:rPr>
                <w:rFonts w:hint="eastAsia" w:hAnsi="宋体" w:cs="宋体"/>
                <w:bCs/>
                <w:color w:val="auto"/>
                <w:sz w:val="24"/>
                <w:szCs w:val="24"/>
                <w:highlight w:val="none"/>
              </w:rPr>
            </w:pPr>
          </w:p>
        </w:tc>
      </w:tr>
      <w:tr w14:paraId="543B3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4" w:type="dxa"/>
          </w:tcPr>
          <w:p w14:paraId="7A0D3F7F">
            <w:pPr>
              <w:pStyle w:val="32"/>
              <w:snapToGrid w:val="0"/>
              <w:spacing w:before="120" w:after="120" w:line="360" w:lineRule="auto"/>
              <w:rPr>
                <w:rFonts w:hint="eastAsia" w:hAnsi="宋体" w:cs="宋体"/>
                <w:bCs/>
                <w:color w:val="auto"/>
                <w:sz w:val="24"/>
                <w:szCs w:val="24"/>
                <w:highlight w:val="none"/>
              </w:rPr>
            </w:pPr>
          </w:p>
        </w:tc>
        <w:tc>
          <w:tcPr>
            <w:tcW w:w="2525" w:type="dxa"/>
          </w:tcPr>
          <w:p w14:paraId="6949EC89">
            <w:pPr>
              <w:pStyle w:val="32"/>
              <w:snapToGrid w:val="0"/>
              <w:spacing w:before="120" w:after="120" w:line="360" w:lineRule="auto"/>
              <w:rPr>
                <w:rFonts w:hint="eastAsia" w:hAnsi="宋体" w:cs="宋体"/>
                <w:bCs/>
                <w:color w:val="auto"/>
                <w:sz w:val="24"/>
                <w:szCs w:val="24"/>
                <w:highlight w:val="none"/>
              </w:rPr>
            </w:pPr>
          </w:p>
        </w:tc>
        <w:tc>
          <w:tcPr>
            <w:tcW w:w="2179" w:type="dxa"/>
          </w:tcPr>
          <w:p w14:paraId="54043848">
            <w:pPr>
              <w:pStyle w:val="32"/>
              <w:snapToGrid w:val="0"/>
              <w:spacing w:before="120" w:after="120" w:line="360" w:lineRule="auto"/>
              <w:rPr>
                <w:rFonts w:hint="eastAsia" w:hAnsi="宋体" w:cs="宋体"/>
                <w:bCs/>
                <w:color w:val="auto"/>
                <w:sz w:val="24"/>
                <w:szCs w:val="24"/>
                <w:highlight w:val="none"/>
              </w:rPr>
            </w:pPr>
          </w:p>
        </w:tc>
        <w:tc>
          <w:tcPr>
            <w:tcW w:w="2179" w:type="dxa"/>
          </w:tcPr>
          <w:p w14:paraId="40F00D4E">
            <w:pPr>
              <w:pStyle w:val="32"/>
              <w:snapToGrid w:val="0"/>
              <w:spacing w:before="120" w:after="120" w:line="360" w:lineRule="auto"/>
              <w:rPr>
                <w:rFonts w:hint="eastAsia" w:hAnsi="宋体" w:cs="宋体"/>
                <w:bCs/>
                <w:color w:val="auto"/>
                <w:sz w:val="24"/>
                <w:szCs w:val="24"/>
                <w:highlight w:val="none"/>
              </w:rPr>
            </w:pPr>
          </w:p>
        </w:tc>
      </w:tr>
    </w:tbl>
    <w:p w14:paraId="7F1737D4">
      <w:pPr>
        <w:pStyle w:val="32"/>
        <w:numPr>
          <w:ilvl w:val="0"/>
          <w:numId w:val="18"/>
        </w:numPr>
        <w:snapToGrid w:val="0"/>
        <w:spacing w:before="120" w:after="120" w:line="360" w:lineRule="auto"/>
        <w:jc w:val="left"/>
        <w:rPr>
          <w:color w:val="auto"/>
          <w:sz w:val="24"/>
          <w:szCs w:val="24"/>
          <w:highlight w:val="none"/>
        </w:rPr>
      </w:pPr>
      <w:r>
        <w:rPr>
          <w:rFonts w:hint="eastAsia" w:hAnsi="宋体" w:cs="宋体"/>
          <w:b/>
          <w:bCs/>
          <w:color w:val="auto"/>
          <w:sz w:val="24"/>
          <w:szCs w:val="24"/>
          <w:highlight w:val="none"/>
        </w:rPr>
        <w:t>合同金额</w:t>
      </w:r>
    </w:p>
    <w:p w14:paraId="38C5BE6C">
      <w:pPr>
        <w:pStyle w:val="32"/>
        <w:snapToGrid w:val="0"/>
        <w:spacing w:before="120" w:after="120" w:line="360" w:lineRule="auto"/>
        <w:ind w:left="410" w:hanging="410" w:hangingChars="171"/>
        <w:rPr>
          <w:rFonts w:hint="eastAsia" w:hAnsi="宋体" w:cs="宋体"/>
          <w:bCs/>
          <w:color w:val="auto"/>
          <w:sz w:val="24"/>
          <w:szCs w:val="24"/>
          <w:highlight w:val="none"/>
        </w:rPr>
      </w:pPr>
      <w:r>
        <w:rPr>
          <w:rFonts w:hint="eastAsia" w:hAnsi="宋体" w:cs="宋体"/>
          <w:bCs/>
          <w:color w:val="auto"/>
          <w:sz w:val="24"/>
          <w:szCs w:val="24"/>
          <w:highlight w:val="none"/>
        </w:rPr>
        <w:t>2.1 本合同含税金额为（大写）：________________________元（￥______________元）人民币。</w:t>
      </w:r>
    </w:p>
    <w:p w14:paraId="1526F933">
      <w:pPr>
        <w:pStyle w:val="32"/>
        <w:numPr>
          <w:ilvl w:val="0"/>
          <w:numId w:val="18"/>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履约保证金及质量保证期</w:t>
      </w:r>
    </w:p>
    <w:p w14:paraId="1332C357">
      <w:pPr>
        <w:rPr>
          <w:color w:val="auto"/>
          <w:highlight w:val="none"/>
        </w:rPr>
      </w:pPr>
    </w:p>
    <w:p w14:paraId="1D7CA1B8">
      <w:pPr>
        <w:pStyle w:val="32"/>
        <w:numPr>
          <w:ilvl w:val="0"/>
          <w:numId w:val="18"/>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技术资料</w:t>
      </w:r>
    </w:p>
    <w:p w14:paraId="5154E3C3">
      <w:pPr>
        <w:pStyle w:val="32"/>
        <w:numPr>
          <w:ilvl w:val="0"/>
          <w:numId w:val="19"/>
        </w:numPr>
        <w:snapToGrid w:val="0"/>
        <w:spacing w:before="120" w:after="120" w:line="360" w:lineRule="auto"/>
        <w:rPr>
          <w:rFonts w:hint="eastAsia" w:hAnsi="宋体" w:cs="宋体"/>
          <w:bCs/>
          <w:color w:val="auto"/>
          <w:sz w:val="24"/>
          <w:szCs w:val="24"/>
          <w:highlight w:val="none"/>
        </w:rPr>
      </w:pPr>
      <w:r>
        <w:rPr>
          <w:rFonts w:hint="eastAsia" w:hAnsi="宋体" w:cs="宋体"/>
          <w:bCs/>
          <w:color w:val="auto"/>
          <w:sz w:val="24"/>
          <w:szCs w:val="24"/>
          <w:highlight w:val="none"/>
        </w:rPr>
        <w:t>乙方应按招标文件规定的时间向甲方提供有关技术资料。</w:t>
      </w:r>
    </w:p>
    <w:p w14:paraId="40B29A77">
      <w:pPr>
        <w:pStyle w:val="32"/>
        <w:widowControl/>
        <w:numPr>
          <w:ilvl w:val="0"/>
          <w:numId w:val="19"/>
        </w:numPr>
        <w:snapToGrid w:val="0"/>
        <w:spacing w:before="120" w:after="120" w:line="360" w:lineRule="auto"/>
        <w:ind w:left="425" w:hanging="425"/>
        <w:rPr>
          <w:rFonts w:hint="eastAsia" w:hAnsi="宋体" w:cs="宋体"/>
          <w:bCs/>
          <w:color w:val="auto"/>
          <w:sz w:val="24"/>
          <w:szCs w:val="24"/>
          <w:highlight w:val="none"/>
        </w:rPr>
      </w:pPr>
      <w:r>
        <w:rPr>
          <w:rFonts w:hint="eastAsia" w:hAnsi="宋体" w:cs="宋体"/>
          <w:bCs/>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EDC8CEB">
      <w:pPr>
        <w:pStyle w:val="32"/>
        <w:numPr>
          <w:ilvl w:val="0"/>
          <w:numId w:val="18"/>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知识产权</w:t>
      </w:r>
    </w:p>
    <w:p w14:paraId="0E16C401">
      <w:pPr>
        <w:pStyle w:val="32"/>
        <w:widowControl/>
        <w:numPr>
          <w:ilvl w:val="0"/>
          <w:numId w:val="20"/>
        </w:numPr>
        <w:snapToGrid w:val="0"/>
        <w:spacing w:before="120" w:after="120" w:line="360" w:lineRule="auto"/>
        <w:rPr>
          <w:rFonts w:hint="eastAsia" w:hAnsi="宋体" w:cs="宋体"/>
          <w:bCs/>
          <w:color w:val="auto"/>
          <w:sz w:val="24"/>
          <w:szCs w:val="24"/>
          <w:highlight w:val="none"/>
        </w:rPr>
      </w:pPr>
      <w:r>
        <w:rPr>
          <w:rFonts w:hint="eastAsia" w:hAnsi="宋体" w:cs="宋体"/>
          <w:bCs/>
          <w:color w:val="auto"/>
          <w:sz w:val="24"/>
          <w:szCs w:val="24"/>
          <w:highlight w:val="none"/>
        </w:rPr>
        <w:t>乙方应保证甲方在使用、接受本合同货物和服务或其任何一部分时均不会侵犯任何第三方的专利权、著作权、商标权和工业设计权等知识产权。一旦出现侵权，由乙方负全部责任。</w:t>
      </w:r>
    </w:p>
    <w:p w14:paraId="1A6A096C">
      <w:pPr>
        <w:pStyle w:val="32"/>
        <w:numPr>
          <w:ilvl w:val="0"/>
          <w:numId w:val="18"/>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产权担保</w:t>
      </w:r>
    </w:p>
    <w:p w14:paraId="70F82A68">
      <w:pPr>
        <w:pStyle w:val="32"/>
        <w:snapToGrid w:val="0"/>
        <w:spacing w:before="120" w:after="120" w:line="360" w:lineRule="auto"/>
        <w:ind w:left="408" w:hanging="408" w:hangingChars="170"/>
        <w:rPr>
          <w:rFonts w:hint="eastAsia" w:hAnsi="宋体" w:cs="宋体"/>
          <w:bCs/>
          <w:color w:val="auto"/>
          <w:sz w:val="24"/>
          <w:szCs w:val="24"/>
          <w:highlight w:val="none"/>
          <w:u w:val="single"/>
        </w:rPr>
      </w:pPr>
      <w:r>
        <w:rPr>
          <w:rFonts w:hint="eastAsia" w:hAnsi="宋体" w:cs="宋体"/>
          <w:bCs/>
          <w:color w:val="auto"/>
          <w:sz w:val="24"/>
          <w:szCs w:val="24"/>
          <w:highlight w:val="none"/>
        </w:rPr>
        <w:t>6.1 乙方保证所交付的货物的所有权完全属于乙方且无任何抵押、查封等产权瑕疵。</w:t>
      </w:r>
    </w:p>
    <w:p w14:paraId="7B7FBE21">
      <w:pPr>
        <w:pStyle w:val="32"/>
        <w:numPr>
          <w:ilvl w:val="0"/>
          <w:numId w:val="18"/>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转包或分包</w:t>
      </w:r>
    </w:p>
    <w:p w14:paraId="6EADFCFC">
      <w:pPr>
        <w:pStyle w:val="32"/>
        <w:snapToGrid w:val="0"/>
        <w:spacing w:before="120" w:after="120" w:line="360" w:lineRule="auto"/>
        <w:ind w:left="410" w:hanging="410" w:hangingChars="171"/>
        <w:rPr>
          <w:rFonts w:hint="eastAsia" w:hAnsi="宋体" w:cs="宋体"/>
          <w:bCs/>
          <w:color w:val="auto"/>
          <w:sz w:val="24"/>
          <w:szCs w:val="24"/>
          <w:highlight w:val="none"/>
        </w:rPr>
      </w:pPr>
      <w:r>
        <w:rPr>
          <w:rFonts w:hint="eastAsia" w:hAnsi="宋体" w:cs="宋体"/>
          <w:bCs/>
          <w:color w:val="auto"/>
          <w:sz w:val="24"/>
          <w:szCs w:val="24"/>
          <w:highlight w:val="none"/>
        </w:rPr>
        <w:t>7.1本合同范围的货物，应由乙方直接供应，不得转让他人供应。</w:t>
      </w:r>
    </w:p>
    <w:p w14:paraId="23CF3946">
      <w:pPr>
        <w:pStyle w:val="32"/>
        <w:snapToGrid w:val="0"/>
        <w:spacing w:before="120" w:after="120" w:line="360" w:lineRule="auto"/>
        <w:ind w:left="410" w:hanging="410" w:hangingChars="171"/>
        <w:rPr>
          <w:rFonts w:hint="eastAsia" w:hAnsi="宋体" w:cs="宋体"/>
          <w:bCs/>
          <w:color w:val="auto"/>
          <w:sz w:val="24"/>
          <w:szCs w:val="24"/>
          <w:highlight w:val="none"/>
        </w:rPr>
      </w:pPr>
      <w:r>
        <w:rPr>
          <w:rFonts w:hint="eastAsia" w:hAnsi="宋体" w:cs="宋体"/>
          <w:bCs/>
          <w:color w:val="auto"/>
          <w:sz w:val="24"/>
          <w:szCs w:val="24"/>
          <w:highlight w:val="none"/>
        </w:rPr>
        <w:t>7.2 除非得到甲方的书面同意，乙方不得将本合同范围内的标的全部或部分分包给他人供应。</w:t>
      </w:r>
    </w:p>
    <w:p w14:paraId="5FD4F14B">
      <w:pPr>
        <w:pStyle w:val="32"/>
        <w:snapToGrid w:val="0"/>
        <w:spacing w:before="120" w:after="120" w:line="360" w:lineRule="auto"/>
        <w:ind w:left="410" w:hanging="410" w:hangingChars="171"/>
        <w:rPr>
          <w:rFonts w:hint="eastAsia" w:hAnsi="宋体" w:cs="宋体"/>
          <w:bCs/>
          <w:color w:val="auto"/>
          <w:sz w:val="24"/>
          <w:szCs w:val="24"/>
          <w:highlight w:val="none"/>
        </w:rPr>
      </w:pPr>
      <w:r>
        <w:rPr>
          <w:rFonts w:hint="eastAsia" w:hAnsi="宋体" w:cs="宋体"/>
          <w:bCs/>
          <w:color w:val="auto"/>
          <w:sz w:val="24"/>
          <w:szCs w:val="24"/>
          <w:highlight w:val="none"/>
        </w:rPr>
        <w:t>7.3如有转让和未经甲方同意的分包行为，甲方有权解除合同并追究乙方的违约责任。</w:t>
      </w:r>
    </w:p>
    <w:p w14:paraId="0739B34D">
      <w:pPr>
        <w:pStyle w:val="32"/>
        <w:numPr>
          <w:ilvl w:val="0"/>
          <w:numId w:val="18"/>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交货期、交货方式及交货地点</w:t>
      </w:r>
    </w:p>
    <w:p w14:paraId="4BA03769">
      <w:pPr>
        <w:pStyle w:val="32"/>
        <w:snapToGrid w:val="0"/>
        <w:spacing w:before="120" w:after="120" w:line="360" w:lineRule="auto"/>
        <w:ind w:left="410" w:hanging="410" w:hangingChars="171"/>
        <w:rPr>
          <w:rFonts w:hint="eastAsia" w:hAnsi="宋体" w:cs="宋体"/>
          <w:bCs/>
          <w:color w:val="auto"/>
          <w:sz w:val="24"/>
          <w:szCs w:val="24"/>
          <w:highlight w:val="none"/>
        </w:rPr>
      </w:pPr>
      <w:r>
        <w:rPr>
          <w:rFonts w:hint="eastAsia" w:hAnsi="宋体" w:cs="宋体"/>
          <w:bCs/>
          <w:color w:val="auto"/>
          <w:sz w:val="24"/>
          <w:szCs w:val="24"/>
          <w:highlight w:val="none"/>
        </w:rPr>
        <w:t>8.1 交货期：</w:t>
      </w:r>
    </w:p>
    <w:p w14:paraId="5C7A97F3">
      <w:pPr>
        <w:pStyle w:val="32"/>
        <w:snapToGrid w:val="0"/>
        <w:spacing w:before="120" w:after="120" w:line="360" w:lineRule="auto"/>
        <w:ind w:left="410" w:hanging="410" w:hangingChars="171"/>
        <w:rPr>
          <w:rFonts w:hint="eastAsia" w:hAnsi="宋体" w:cs="宋体"/>
          <w:bCs/>
          <w:color w:val="auto"/>
          <w:sz w:val="24"/>
          <w:szCs w:val="24"/>
          <w:highlight w:val="none"/>
        </w:rPr>
      </w:pPr>
      <w:r>
        <w:rPr>
          <w:rFonts w:hint="eastAsia" w:hAnsi="宋体" w:cs="宋体"/>
          <w:bCs/>
          <w:color w:val="auto"/>
          <w:sz w:val="24"/>
          <w:szCs w:val="24"/>
          <w:highlight w:val="none"/>
        </w:rPr>
        <w:t>8.2 交货地点：甲方指定地点。</w:t>
      </w:r>
    </w:p>
    <w:p w14:paraId="66243930">
      <w:pPr>
        <w:pStyle w:val="32"/>
        <w:numPr>
          <w:ilvl w:val="0"/>
          <w:numId w:val="18"/>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货款支付</w:t>
      </w:r>
    </w:p>
    <w:p w14:paraId="16B2E691">
      <w:pPr>
        <w:rPr>
          <w:color w:val="auto"/>
          <w:highlight w:val="none"/>
        </w:rPr>
      </w:pPr>
    </w:p>
    <w:p w14:paraId="68441361">
      <w:pPr>
        <w:pStyle w:val="32"/>
        <w:numPr>
          <w:ilvl w:val="0"/>
          <w:numId w:val="18"/>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税</w:t>
      </w:r>
    </w:p>
    <w:p w14:paraId="16A84DC0">
      <w:pPr>
        <w:pStyle w:val="32"/>
        <w:snapToGrid w:val="0"/>
        <w:spacing w:before="120" w:after="120" w:line="360" w:lineRule="auto"/>
        <w:ind w:left="410" w:hanging="410" w:hangingChars="171"/>
        <w:rPr>
          <w:rFonts w:hint="eastAsia" w:hAnsi="宋体" w:cs="宋体"/>
          <w:bCs/>
          <w:color w:val="auto"/>
          <w:sz w:val="24"/>
          <w:szCs w:val="24"/>
          <w:highlight w:val="none"/>
        </w:rPr>
      </w:pPr>
      <w:r>
        <w:rPr>
          <w:rFonts w:hint="eastAsia" w:hAnsi="宋体" w:cs="宋体"/>
          <w:bCs/>
          <w:color w:val="auto"/>
          <w:sz w:val="24"/>
          <w:szCs w:val="24"/>
          <w:highlight w:val="none"/>
        </w:rPr>
        <w:t>10.1本合同执行中相关的一切税费均由乙方负担。</w:t>
      </w:r>
    </w:p>
    <w:p w14:paraId="51BB8C9A">
      <w:pPr>
        <w:pStyle w:val="32"/>
        <w:numPr>
          <w:ilvl w:val="0"/>
          <w:numId w:val="18"/>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质量保证及售后服务</w:t>
      </w:r>
    </w:p>
    <w:p w14:paraId="230DBF39">
      <w:pPr>
        <w:pStyle w:val="32"/>
        <w:snapToGrid w:val="0"/>
        <w:spacing w:before="120" w:after="120" w:line="360" w:lineRule="auto"/>
        <w:ind w:left="410" w:hanging="410" w:hangingChars="171"/>
        <w:rPr>
          <w:rFonts w:hint="eastAsia" w:hAnsi="宋体" w:cs="宋体"/>
          <w:bCs/>
          <w:color w:val="auto"/>
          <w:sz w:val="24"/>
          <w:szCs w:val="24"/>
          <w:highlight w:val="none"/>
        </w:rPr>
      </w:pPr>
      <w:r>
        <w:rPr>
          <w:rFonts w:hint="eastAsia" w:hAnsi="宋体" w:cs="宋体"/>
          <w:bCs/>
          <w:color w:val="auto"/>
          <w:sz w:val="24"/>
          <w:szCs w:val="24"/>
          <w:highlight w:val="none"/>
        </w:rPr>
        <w:t>11.1 乙方应按招标文件规定的货物性能、技术要求、质量标准向甲方提供未经使用的全新产品。</w:t>
      </w:r>
    </w:p>
    <w:p w14:paraId="616DA7ED">
      <w:pPr>
        <w:pStyle w:val="32"/>
        <w:snapToGrid w:val="0"/>
        <w:spacing w:before="120" w:after="120" w:line="360" w:lineRule="auto"/>
        <w:ind w:left="410" w:hanging="410" w:hangingChars="171"/>
        <w:rPr>
          <w:rFonts w:hint="eastAsia" w:hAnsi="宋体" w:cs="宋体"/>
          <w:bCs/>
          <w:color w:val="auto"/>
          <w:sz w:val="24"/>
          <w:szCs w:val="24"/>
          <w:highlight w:val="none"/>
        </w:rPr>
      </w:pPr>
      <w:r>
        <w:rPr>
          <w:rFonts w:hint="eastAsia" w:hAnsi="宋体" w:cs="宋体"/>
          <w:bCs/>
          <w:color w:val="auto"/>
          <w:sz w:val="24"/>
          <w:szCs w:val="24"/>
          <w:highlight w:val="none"/>
        </w:rPr>
        <w:t>11.2 乙方提供的货物在质量期内因货物本身的质量问题发生故障，乙方应负责免费更换。对达不到技术要求者，根据实际情况，经双方协商，可按以下办法处理：</w:t>
      </w:r>
    </w:p>
    <w:p w14:paraId="46D00E1B">
      <w:pPr>
        <w:pStyle w:val="32"/>
        <w:snapToGrid w:val="0"/>
        <w:spacing w:before="120" w:after="120" w:line="360" w:lineRule="auto"/>
        <w:ind w:left="410" w:hanging="410" w:hangingChars="171"/>
        <w:rPr>
          <w:rFonts w:hint="eastAsia" w:hAnsi="宋体" w:cs="宋体"/>
          <w:bCs/>
          <w:color w:val="auto"/>
          <w:sz w:val="24"/>
          <w:szCs w:val="24"/>
          <w:highlight w:val="none"/>
        </w:rPr>
      </w:pPr>
      <w:r>
        <w:rPr>
          <w:rFonts w:hint="eastAsia" w:hAnsi="宋体" w:cs="宋体"/>
          <w:bCs/>
          <w:color w:val="auto"/>
          <w:sz w:val="24"/>
          <w:szCs w:val="24"/>
          <w:highlight w:val="none"/>
        </w:rPr>
        <w:t>⑴更换：由乙方承担所发生的全部费用。</w:t>
      </w:r>
    </w:p>
    <w:p w14:paraId="36BA07F0">
      <w:pPr>
        <w:pStyle w:val="32"/>
        <w:snapToGrid w:val="0"/>
        <w:spacing w:before="120" w:after="120" w:line="360" w:lineRule="auto"/>
        <w:ind w:left="410" w:hanging="410" w:hangingChars="171"/>
        <w:rPr>
          <w:rFonts w:hint="eastAsia" w:hAnsi="宋体" w:cs="宋体"/>
          <w:bCs/>
          <w:color w:val="auto"/>
          <w:sz w:val="24"/>
          <w:szCs w:val="24"/>
          <w:highlight w:val="none"/>
        </w:rPr>
      </w:pPr>
      <w:r>
        <w:rPr>
          <w:rFonts w:hint="eastAsia" w:hAnsi="宋体" w:cs="宋体"/>
          <w:bCs/>
          <w:color w:val="auto"/>
          <w:sz w:val="24"/>
          <w:szCs w:val="24"/>
          <w:highlight w:val="none"/>
        </w:rPr>
        <w:t>⑵贬值处理：由甲乙双方合议定价。</w:t>
      </w:r>
    </w:p>
    <w:p w14:paraId="19CF4BC5">
      <w:pPr>
        <w:pStyle w:val="32"/>
        <w:snapToGrid w:val="0"/>
        <w:spacing w:before="120" w:after="120" w:line="360" w:lineRule="auto"/>
        <w:ind w:left="410" w:hanging="410" w:hangingChars="171"/>
        <w:rPr>
          <w:rFonts w:hint="eastAsia" w:hAnsi="宋体" w:cs="宋体"/>
          <w:bCs/>
          <w:color w:val="auto"/>
          <w:sz w:val="24"/>
          <w:szCs w:val="24"/>
          <w:highlight w:val="none"/>
        </w:rPr>
      </w:pPr>
      <w:r>
        <w:rPr>
          <w:rFonts w:hint="eastAsia" w:hAnsi="宋体" w:cs="宋体"/>
          <w:bCs/>
          <w:color w:val="auto"/>
          <w:sz w:val="24"/>
          <w:szCs w:val="24"/>
          <w:highlight w:val="none"/>
        </w:rPr>
        <w:t>⑶退货处理：乙方应退还甲方支付的合同款，同时应承担该货物的直接费用（运输、保险、检验、货款利息及银行手续费等）。</w:t>
      </w:r>
    </w:p>
    <w:p w14:paraId="409A8647">
      <w:pPr>
        <w:pStyle w:val="32"/>
        <w:snapToGrid w:val="0"/>
        <w:spacing w:before="120" w:after="120" w:line="360" w:lineRule="auto"/>
        <w:ind w:left="410" w:hanging="410" w:hangingChars="171"/>
        <w:rPr>
          <w:rFonts w:hint="eastAsia" w:hAnsi="宋体" w:cs="宋体"/>
          <w:bCs/>
          <w:color w:val="auto"/>
          <w:sz w:val="24"/>
          <w:szCs w:val="24"/>
          <w:highlight w:val="none"/>
        </w:rPr>
      </w:pPr>
      <w:r>
        <w:rPr>
          <w:rFonts w:hint="eastAsia" w:hAnsi="宋体" w:cs="宋体"/>
          <w:bCs/>
          <w:color w:val="auto"/>
          <w:sz w:val="24"/>
          <w:szCs w:val="24"/>
          <w:highlight w:val="none"/>
        </w:rPr>
        <w:t>11.3乙方须提供7×2</w:t>
      </w:r>
      <w:r>
        <w:rPr>
          <w:rFonts w:hAnsi="宋体" w:cs="宋体"/>
          <w:bCs/>
          <w:color w:val="auto"/>
          <w:sz w:val="24"/>
          <w:szCs w:val="24"/>
          <w:highlight w:val="none"/>
        </w:rPr>
        <w:t>4</w:t>
      </w:r>
      <w:r>
        <w:rPr>
          <w:rFonts w:hint="eastAsia" w:hAnsi="宋体" w:cs="宋体"/>
          <w:bCs/>
          <w:color w:val="auto"/>
          <w:sz w:val="24"/>
          <w:szCs w:val="24"/>
          <w:highlight w:val="none"/>
        </w:rPr>
        <w:t>小时电话服务，2</w:t>
      </w:r>
      <w:r>
        <w:rPr>
          <w:rFonts w:hAnsi="宋体" w:cs="宋体"/>
          <w:bCs/>
          <w:color w:val="auto"/>
          <w:sz w:val="24"/>
          <w:szCs w:val="24"/>
          <w:highlight w:val="none"/>
        </w:rPr>
        <w:t>4</w:t>
      </w:r>
      <w:r>
        <w:rPr>
          <w:rFonts w:hint="eastAsia" w:hAnsi="宋体" w:cs="宋体"/>
          <w:bCs/>
          <w:color w:val="auto"/>
          <w:sz w:val="24"/>
          <w:szCs w:val="24"/>
          <w:highlight w:val="none"/>
        </w:rPr>
        <w:t>小时售后服务热线，联系人。系统发生故障时，乙方应在接到甲方维护/维修相关要求后立即响应，1小时内到达现场，4小时内修复普通故障，8小时内修复重大故障。如遇现场无法修复的，将用同类产品代替使用，直至故障完全修复。保修期内乙方应提供每季度一次的免费现场巡检检修服务。</w:t>
      </w:r>
    </w:p>
    <w:p w14:paraId="031E371A">
      <w:pPr>
        <w:pStyle w:val="32"/>
        <w:numPr>
          <w:ilvl w:val="0"/>
          <w:numId w:val="18"/>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调试和验收</w:t>
      </w:r>
    </w:p>
    <w:p w14:paraId="393483BD">
      <w:pPr>
        <w:pStyle w:val="32"/>
        <w:snapToGrid w:val="0"/>
        <w:spacing w:before="120" w:after="120" w:line="360" w:lineRule="auto"/>
        <w:ind w:left="600" w:hanging="600" w:hangingChars="250"/>
        <w:rPr>
          <w:rFonts w:hint="eastAsia" w:hAnsi="宋体" w:cs="宋体"/>
          <w:bCs/>
          <w:color w:val="auto"/>
          <w:sz w:val="24"/>
          <w:szCs w:val="24"/>
          <w:highlight w:val="none"/>
        </w:rPr>
      </w:pPr>
      <w:r>
        <w:rPr>
          <w:rFonts w:hint="eastAsia" w:hAnsi="宋体" w:cs="宋体"/>
          <w:bCs/>
          <w:color w:val="auto"/>
          <w:sz w:val="24"/>
          <w:szCs w:val="24"/>
          <w:highlight w:val="none"/>
        </w:rPr>
        <w:t>12.1 甲方对乙方提交的货物依据招标文件上的技术规格要求和国家有关质量标准进行现场初步验收，乙方提供的货物必须逐条响应合同及招标文件上提出的技术条款。若不能百分百完全满足技术条款的内容，甲方有权验收不合格。乙方应按照合同内容向甲方逐一核对货物的数量，演示并核对功能、性能、程序、达到的参数或/和指标等；如第一次调试未成功，乙方应找出失败的原因，并在双方约定的时间内完成二次调试，因此产生的费用由乙方承担；如第二次调试结果仍不能完全符合验收文件预定的合格条件，甲方有权拒绝接受该货物，乙方应承担甲方的一切损失。乙方提供的产品调试至符合技术要求，甲方才做最终验收。</w:t>
      </w:r>
    </w:p>
    <w:p w14:paraId="2EAEB258">
      <w:pPr>
        <w:pStyle w:val="32"/>
        <w:snapToGrid w:val="0"/>
        <w:spacing w:before="120" w:after="120" w:line="360" w:lineRule="auto"/>
        <w:ind w:left="600" w:hanging="600" w:hangingChars="250"/>
        <w:rPr>
          <w:rFonts w:hint="eastAsia" w:hAnsi="宋体" w:cs="宋体"/>
          <w:bCs/>
          <w:color w:val="auto"/>
          <w:sz w:val="24"/>
          <w:szCs w:val="24"/>
          <w:highlight w:val="none"/>
        </w:rPr>
      </w:pPr>
      <w:r>
        <w:rPr>
          <w:rFonts w:hint="eastAsia" w:hAnsi="宋体" w:cs="宋体"/>
          <w:bCs/>
          <w:color w:val="auto"/>
          <w:sz w:val="24"/>
          <w:szCs w:val="24"/>
          <w:highlight w:val="none"/>
        </w:rPr>
        <w:t>12.2 乙方交货前应对产品作出全面检查和对验收文件进行整理，并列出清单，作为甲方收货验收和使用的技术条件依据，检验的结果应随货物交甲方。</w:t>
      </w:r>
    </w:p>
    <w:p w14:paraId="7EFCABC9">
      <w:pPr>
        <w:pStyle w:val="32"/>
        <w:snapToGrid w:val="0"/>
        <w:spacing w:before="120" w:after="120" w:line="360" w:lineRule="auto"/>
        <w:ind w:left="600" w:hanging="600" w:hangingChars="250"/>
        <w:rPr>
          <w:rFonts w:hint="eastAsia" w:hAnsi="宋体" w:cs="宋体"/>
          <w:bCs/>
          <w:color w:val="auto"/>
          <w:sz w:val="24"/>
          <w:szCs w:val="24"/>
          <w:highlight w:val="none"/>
        </w:rPr>
      </w:pPr>
      <w:r>
        <w:rPr>
          <w:rFonts w:hint="eastAsia" w:hAnsi="宋体" w:cs="宋体"/>
          <w:bCs/>
          <w:color w:val="auto"/>
          <w:sz w:val="24"/>
          <w:szCs w:val="24"/>
          <w:highlight w:val="none"/>
        </w:rPr>
        <w:t>12.</w:t>
      </w:r>
      <w:r>
        <w:rPr>
          <w:rFonts w:hAnsi="宋体" w:cs="宋体"/>
          <w:bCs/>
          <w:color w:val="auto"/>
          <w:sz w:val="24"/>
          <w:szCs w:val="24"/>
          <w:highlight w:val="none"/>
        </w:rPr>
        <w:t>3</w:t>
      </w:r>
      <w:r>
        <w:rPr>
          <w:rFonts w:hint="eastAsia" w:hAnsi="宋体" w:cs="宋体"/>
          <w:bCs/>
          <w:color w:val="auto"/>
          <w:sz w:val="24"/>
          <w:szCs w:val="24"/>
          <w:highlight w:val="none"/>
        </w:rPr>
        <w:t>对技术复杂的货物，甲方应请国家认可的专业检测机构参与初步验收及最终验收，并由其出具质量检测报告。</w:t>
      </w:r>
    </w:p>
    <w:p w14:paraId="3E574BB6">
      <w:pPr>
        <w:pStyle w:val="32"/>
        <w:snapToGrid w:val="0"/>
        <w:spacing w:before="120" w:after="120" w:line="360" w:lineRule="auto"/>
        <w:ind w:left="480" w:hanging="480" w:hangingChars="200"/>
        <w:rPr>
          <w:rFonts w:hint="eastAsia" w:hAnsi="宋体" w:cs="宋体"/>
          <w:bCs/>
          <w:color w:val="auto"/>
          <w:sz w:val="24"/>
          <w:szCs w:val="24"/>
          <w:highlight w:val="none"/>
        </w:rPr>
      </w:pPr>
      <w:r>
        <w:rPr>
          <w:rFonts w:hint="eastAsia" w:hAnsi="宋体" w:cs="宋体"/>
          <w:bCs/>
          <w:color w:val="auto"/>
          <w:sz w:val="24"/>
          <w:szCs w:val="24"/>
          <w:highlight w:val="none"/>
        </w:rPr>
        <w:t>12.</w:t>
      </w:r>
      <w:r>
        <w:rPr>
          <w:rFonts w:hAnsi="宋体" w:cs="宋体"/>
          <w:bCs/>
          <w:color w:val="auto"/>
          <w:sz w:val="24"/>
          <w:szCs w:val="24"/>
          <w:highlight w:val="none"/>
        </w:rPr>
        <w:t>4</w:t>
      </w:r>
      <w:r>
        <w:rPr>
          <w:rFonts w:hint="eastAsia" w:hAnsi="宋体" w:cs="宋体"/>
          <w:bCs/>
          <w:color w:val="auto"/>
          <w:sz w:val="24"/>
          <w:szCs w:val="24"/>
          <w:highlight w:val="none"/>
        </w:rPr>
        <w:t>验收时乙方必须在现场，验收完毕后作出验收结果报告；验收费用由乙方负责。</w:t>
      </w:r>
    </w:p>
    <w:p w14:paraId="36004B2D">
      <w:pPr>
        <w:pStyle w:val="32"/>
        <w:snapToGrid w:val="0"/>
        <w:spacing w:before="120" w:after="120" w:line="360" w:lineRule="auto"/>
        <w:ind w:left="600" w:hanging="600" w:hangingChars="250"/>
        <w:rPr>
          <w:rFonts w:hint="eastAsia" w:hAnsi="宋体" w:cs="宋体"/>
          <w:bCs/>
          <w:color w:val="auto"/>
          <w:sz w:val="24"/>
          <w:szCs w:val="24"/>
          <w:highlight w:val="none"/>
        </w:rPr>
      </w:pPr>
      <w:r>
        <w:rPr>
          <w:rFonts w:hint="eastAsia" w:hAnsi="宋体" w:cs="宋体"/>
          <w:bCs/>
          <w:color w:val="auto"/>
          <w:sz w:val="24"/>
          <w:szCs w:val="24"/>
          <w:highlight w:val="none"/>
        </w:rPr>
        <w:t>12</w:t>
      </w:r>
      <w:r>
        <w:rPr>
          <w:rFonts w:hAnsi="宋体" w:cs="宋体"/>
          <w:bCs/>
          <w:color w:val="auto"/>
          <w:sz w:val="24"/>
          <w:szCs w:val="24"/>
          <w:highlight w:val="none"/>
        </w:rPr>
        <w:t>.5</w:t>
      </w:r>
      <w:r>
        <w:rPr>
          <w:rFonts w:hint="eastAsia" w:hAnsi="宋体" w:cs="宋体"/>
          <w:bCs/>
          <w:color w:val="auto"/>
          <w:sz w:val="24"/>
          <w:szCs w:val="24"/>
          <w:highlight w:val="none"/>
        </w:rPr>
        <w:t>乙方应免费提供详细的专业管理和技术培训方案及措施，无条件提供免费的软件安装、调试工作，必须对甲方的使用操作人员进行不少于2次（至少1天）的现场培训工作，以保证甲方人员熟练使用。</w:t>
      </w:r>
    </w:p>
    <w:p w14:paraId="4450D0D1">
      <w:pPr>
        <w:pStyle w:val="32"/>
        <w:numPr>
          <w:ilvl w:val="0"/>
          <w:numId w:val="18"/>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货物包装、发运及运输</w:t>
      </w:r>
    </w:p>
    <w:p w14:paraId="6B67C91A">
      <w:pPr>
        <w:pStyle w:val="32"/>
        <w:snapToGrid w:val="0"/>
        <w:spacing w:before="120" w:after="120" w:line="360" w:lineRule="auto"/>
        <w:ind w:left="600" w:hanging="600" w:hangingChars="250"/>
        <w:rPr>
          <w:rFonts w:hint="eastAsia" w:hAnsi="宋体" w:cs="宋体"/>
          <w:bCs/>
          <w:color w:val="auto"/>
          <w:sz w:val="24"/>
          <w:szCs w:val="24"/>
          <w:highlight w:val="none"/>
        </w:rPr>
      </w:pPr>
      <w:r>
        <w:rPr>
          <w:rFonts w:hint="eastAsia" w:hAnsi="宋体" w:cs="宋体"/>
          <w:bCs/>
          <w:color w:val="auto"/>
          <w:sz w:val="24"/>
          <w:szCs w:val="24"/>
          <w:highlight w:val="none"/>
        </w:rPr>
        <w:t>13.1 乙方应在货物发运前对其进行满足运输距离、防潮、防震、防锈和防破损装卸等要求包装，以保证货物安全运达甲方指定地点。</w:t>
      </w:r>
    </w:p>
    <w:p w14:paraId="079AC8DC">
      <w:pPr>
        <w:pStyle w:val="32"/>
        <w:snapToGrid w:val="0"/>
        <w:spacing w:before="120" w:after="120" w:line="360" w:lineRule="auto"/>
        <w:ind w:left="480" w:hanging="480" w:hangingChars="200"/>
        <w:rPr>
          <w:rFonts w:hint="eastAsia" w:hAnsi="宋体" w:cs="宋体"/>
          <w:bCs/>
          <w:color w:val="auto"/>
          <w:sz w:val="24"/>
          <w:szCs w:val="24"/>
          <w:highlight w:val="none"/>
        </w:rPr>
      </w:pPr>
      <w:r>
        <w:rPr>
          <w:rFonts w:hint="eastAsia" w:hAnsi="宋体" w:cs="宋体"/>
          <w:bCs/>
          <w:color w:val="auto"/>
          <w:sz w:val="24"/>
          <w:szCs w:val="24"/>
          <w:highlight w:val="none"/>
        </w:rPr>
        <w:t>13.2 使用说明书、质量检验证明书、随配附件和工具以及清单一并附于货物内。</w:t>
      </w:r>
    </w:p>
    <w:p w14:paraId="58184E4D">
      <w:pPr>
        <w:pStyle w:val="32"/>
        <w:snapToGrid w:val="0"/>
        <w:spacing w:before="120" w:after="120" w:line="360" w:lineRule="auto"/>
        <w:ind w:left="480" w:hanging="480" w:hangingChars="200"/>
        <w:rPr>
          <w:rFonts w:hint="eastAsia" w:hAnsi="宋体" w:cs="宋体"/>
          <w:bCs/>
          <w:color w:val="auto"/>
          <w:sz w:val="24"/>
          <w:szCs w:val="24"/>
          <w:highlight w:val="none"/>
        </w:rPr>
      </w:pPr>
      <w:r>
        <w:rPr>
          <w:rFonts w:hint="eastAsia" w:hAnsi="宋体" w:cs="宋体"/>
          <w:bCs/>
          <w:color w:val="auto"/>
          <w:sz w:val="24"/>
          <w:szCs w:val="24"/>
          <w:highlight w:val="none"/>
        </w:rPr>
        <w:t>13.3 乙方在货物发运手续办理完毕后24小时内或货到甲方48小时前通知甲方，以准备接货。</w:t>
      </w:r>
    </w:p>
    <w:p w14:paraId="3780CA86">
      <w:pPr>
        <w:pStyle w:val="32"/>
        <w:snapToGrid w:val="0"/>
        <w:spacing w:before="120" w:after="120" w:line="360" w:lineRule="auto"/>
        <w:ind w:left="480" w:hanging="480" w:hangingChars="200"/>
        <w:rPr>
          <w:rFonts w:hint="eastAsia" w:hAnsi="宋体" w:cs="宋体"/>
          <w:bCs/>
          <w:color w:val="auto"/>
          <w:sz w:val="24"/>
          <w:szCs w:val="24"/>
          <w:highlight w:val="none"/>
        </w:rPr>
      </w:pPr>
      <w:r>
        <w:rPr>
          <w:rFonts w:hint="eastAsia" w:hAnsi="宋体" w:cs="宋体"/>
          <w:bCs/>
          <w:color w:val="auto"/>
          <w:sz w:val="24"/>
          <w:szCs w:val="24"/>
          <w:highlight w:val="none"/>
        </w:rPr>
        <w:t>13.4 货物在交付甲方前发生的风险均由乙方负责。</w:t>
      </w:r>
    </w:p>
    <w:p w14:paraId="62E63565">
      <w:pPr>
        <w:pStyle w:val="32"/>
        <w:snapToGrid w:val="0"/>
        <w:spacing w:before="156" w:after="156" w:line="360" w:lineRule="auto"/>
        <w:ind w:left="600" w:right="26" w:hanging="600" w:hangingChars="250"/>
        <w:rPr>
          <w:rFonts w:hint="eastAsia" w:hAnsi="宋体" w:cs="宋体"/>
          <w:bCs/>
          <w:color w:val="auto"/>
          <w:sz w:val="24"/>
          <w:szCs w:val="24"/>
          <w:highlight w:val="none"/>
        </w:rPr>
      </w:pPr>
      <w:r>
        <w:rPr>
          <w:rFonts w:hint="eastAsia" w:hAnsi="宋体" w:cs="宋体"/>
          <w:bCs/>
          <w:color w:val="auto"/>
          <w:sz w:val="24"/>
          <w:szCs w:val="24"/>
          <w:highlight w:val="none"/>
        </w:rPr>
        <w:t>13.5 货物在规定的交付期限内由乙方送达甲方指定的地点视为交付，乙方同时需通知甲方货物已送达。</w:t>
      </w:r>
    </w:p>
    <w:p w14:paraId="349B3ECE">
      <w:pPr>
        <w:pStyle w:val="32"/>
        <w:numPr>
          <w:ilvl w:val="0"/>
          <w:numId w:val="18"/>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违约责任</w:t>
      </w:r>
    </w:p>
    <w:p w14:paraId="42C539E1">
      <w:pPr>
        <w:pStyle w:val="32"/>
        <w:snapToGrid w:val="0"/>
        <w:spacing w:before="120" w:after="120" w:line="360" w:lineRule="auto"/>
        <w:ind w:left="410" w:hanging="410" w:hangingChars="171"/>
        <w:rPr>
          <w:rFonts w:hint="eastAsia" w:hAnsi="宋体" w:cs="宋体"/>
          <w:bCs/>
          <w:color w:val="auto"/>
          <w:sz w:val="24"/>
          <w:szCs w:val="24"/>
          <w:highlight w:val="none"/>
        </w:rPr>
      </w:pPr>
      <w:r>
        <w:rPr>
          <w:rFonts w:hint="eastAsia" w:hAnsi="宋体" w:cs="宋体"/>
          <w:bCs/>
          <w:color w:val="auto"/>
          <w:sz w:val="24"/>
          <w:szCs w:val="24"/>
          <w:highlight w:val="none"/>
        </w:rPr>
        <w:t>14.1 甲方无正当理由拒收货物的，甲方向乙方偿付拒收货款总值的百分之十违约金。</w:t>
      </w:r>
    </w:p>
    <w:p w14:paraId="234A4CCC">
      <w:pPr>
        <w:pStyle w:val="32"/>
        <w:snapToGrid w:val="0"/>
        <w:spacing w:before="120" w:after="120" w:line="360" w:lineRule="auto"/>
        <w:ind w:left="528" w:hanging="528" w:hangingChars="220"/>
        <w:rPr>
          <w:rFonts w:hint="eastAsia" w:hAnsi="宋体" w:cs="宋体"/>
          <w:bCs/>
          <w:color w:val="auto"/>
          <w:sz w:val="24"/>
          <w:szCs w:val="24"/>
          <w:highlight w:val="none"/>
        </w:rPr>
      </w:pPr>
      <w:r>
        <w:rPr>
          <w:rFonts w:hint="eastAsia" w:hAnsi="宋体" w:cs="宋体"/>
          <w:bCs/>
          <w:color w:val="auto"/>
          <w:sz w:val="24"/>
          <w:szCs w:val="24"/>
          <w:highlight w:val="none"/>
        </w:rPr>
        <w:t>14.2 甲方无故逾期验收和办理货款支付手续的,甲方应按逾期付款总额每日万分之五向乙方支付违约金。</w:t>
      </w:r>
    </w:p>
    <w:p w14:paraId="747102B3">
      <w:pPr>
        <w:pStyle w:val="32"/>
        <w:snapToGrid w:val="0"/>
        <w:spacing w:before="120" w:after="120" w:line="360" w:lineRule="auto"/>
        <w:ind w:left="528" w:hanging="528" w:hangingChars="220"/>
        <w:rPr>
          <w:rFonts w:hint="eastAsia" w:hAnsi="宋体" w:cs="宋体"/>
          <w:bCs/>
          <w:color w:val="auto"/>
          <w:sz w:val="24"/>
          <w:szCs w:val="24"/>
          <w:highlight w:val="none"/>
        </w:rPr>
      </w:pPr>
      <w:r>
        <w:rPr>
          <w:rFonts w:hint="eastAsia" w:hAnsi="宋体" w:cs="宋体"/>
          <w:bCs/>
          <w:color w:val="auto"/>
          <w:sz w:val="24"/>
          <w:szCs w:val="24"/>
          <w:highlight w:val="none"/>
        </w:rPr>
        <w:t>14.3 乙方逾期交付货物的，乙方应按逾期交货总额每日千分之二向甲方支付违约金，由甲方从待付货款中扣除。逾期超过约定日期10日不能交货的，甲方可解除本合同。乙方因逾期交货或因其他违约行为导致甲方解除合同的，乙方应向甲方支付合同总值10%的违约金，如造成甲方损失超过违约金的，超出部分由乙方继续承担赔偿责任。</w:t>
      </w:r>
    </w:p>
    <w:p w14:paraId="2E819001">
      <w:pPr>
        <w:pStyle w:val="32"/>
        <w:snapToGrid w:val="0"/>
        <w:spacing w:before="120" w:after="120" w:line="360" w:lineRule="auto"/>
        <w:ind w:left="528" w:hanging="528" w:hangingChars="220"/>
        <w:rPr>
          <w:rFonts w:hint="eastAsia" w:hAnsi="宋体" w:cs="宋体"/>
          <w:bCs/>
          <w:color w:val="auto"/>
          <w:sz w:val="24"/>
          <w:szCs w:val="24"/>
          <w:highlight w:val="none"/>
        </w:rPr>
      </w:pPr>
      <w:r>
        <w:rPr>
          <w:rFonts w:hint="eastAsia" w:hAnsi="宋体" w:cs="宋体"/>
          <w:bCs/>
          <w:color w:val="auto"/>
          <w:sz w:val="24"/>
          <w:szCs w:val="24"/>
          <w:highlight w:val="none"/>
        </w:rPr>
        <w:t>14.4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B7E3D52">
      <w:pPr>
        <w:pStyle w:val="32"/>
        <w:snapToGrid w:val="0"/>
        <w:spacing w:before="120" w:after="120" w:line="360" w:lineRule="auto"/>
        <w:ind w:left="528" w:hanging="528" w:hangingChars="220"/>
        <w:rPr>
          <w:rFonts w:hint="eastAsia" w:hAnsi="宋体" w:cs="宋体"/>
          <w:bCs/>
          <w:color w:val="auto"/>
          <w:sz w:val="24"/>
          <w:szCs w:val="24"/>
          <w:highlight w:val="none"/>
        </w:rPr>
      </w:pPr>
      <w:r>
        <w:rPr>
          <w:rFonts w:hint="eastAsia" w:hAnsi="宋体" w:cs="宋体"/>
          <w:bCs/>
          <w:color w:val="auto"/>
          <w:sz w:val="24"/>
          <w:szCs w:val="24"/>
          <w:highlight w:val="none"/>
        </w:rPr>
        <w:t>14</w:t>
      </w:r>
      <w:r>
        <w:rPr>
          <w:rFonts w:hAnsi="宋体" w:cs="宋体"/>
          <w:bCs/>
          <w:color w:val="auto"/>
          <w:sz w:val="24"/>
          <w:szCs w:val="24"/>
          <w:highlight w:val="none"/>
        </w:rPr>
        <w:t>.5</w:t>
      </w:r>
      <w:r>
        <w:rPr>
          <w:rFonts w:hint="eastAsia" w:hAnsi="宋体" w:cs="宋体"/>
          <w:bCs/>
          <w:color w:val="auto"/>
          <w:sz w:val="24"/>
          <w:szCs w:val="24"/>
          <w:highlight w:val="none"/>
        </w:rPr>
        <w:t>质保期内，乙方未按本合同之约定提供质量保证与售后服务的，乙方应按付款总额的每日万分之五向甲方支付逾期响应的违约金；同时甲方有权委托第三方提供售后服务，由此产生的费用由乙方承担。</w:t>
      </w:r>
    </w:p>
    <w:p w14:paraId="75034D26">
      <w:pPr>
        <w:pStyle w:val="32"/>
        <w:numPr>
          <w:ilvl w:val="0"/>
          <w:numId w:val="18"/>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缔约过失责任</w:t>
      </w:r>
    </w:p>
    <w:p w14:paraId="1AB3AD42">
      <w:pPr>
        <w:pStyle w:val="32"/>
        <w:snapToGrid w:val="0"/>
        <w:spacing w:before="120" w:after="120" w:line="360" w:lineRule="auto"/>
        <w:ind w:left="528" w:hanging="528" w:hangingChars="220"/>
        <w:rPr>
          <w:rFonts w:hint="eastAsia" w:hAnsi="宋体" w:cs="宋体"/>
          <w:bCs/>
          <w:color w:val="auto"/>
          <w:sz w:val="24"/>
          <w:szCs w:val="24"/>
          <w:highlight w:val="none"/>
        </w:rPr>
      </w:pPr>
      <w:r>
        <w:rPr>
          <w:rFonts w:hint="eastAsia" w:hAnsi="宋体" w:cs="宋体"/>
          <w:bCs/>
          <w:color w:val="auto"/>
          <w:sz w:val="24"/>
          <w:szCs w:val="24"/>
          <w:highlight w:val="none"/>
        </w:rPr>
        <w:t>15</w:t>
      </w:r>
      <w:r>
        <w:rPr>
          <w:rFonts w:hAnsi="宋体" w:cs="宋体"/>
          <w:bCs/>
          <w:color w:val="auto"/>
          <w:sz w:val="24"/>
          <w:szCs w:val="24"/>
          <w:highlight w:val="none"/>
        </w:rPr>
        <w:t>.1</w:t>
      </w:r>
      <w:r>
        <w:rPr>
          <w:rFonts w:hint="eastAsia" w:hAnsi="宋体" w:cs="宋体"/>
          <w:bCs/>
          <w:color w:val="auto"/>
          <w:sz w:val="24"/>
          <w:szCs w:val="24"/>
          <w:highlight w:val="none"/>
        </w:rPr>
        <w:t>本合同作为招标文件的重要组成部分，乙方应标时应当知悉，缔约过失条款独立于本合同提前成立并生效。中标通知发出后乙方应当在规定的时间内无条件签订本合同，否则甲方有权乙方承担相当于合同总金额2</w:t>
      </w:r>
      <w:r>
        <w:rPr>
          <w:rFonts w:hAnsi="宋体" w:cs="宋体"/>
          <w:bCs/>
          <w:color w:val="auto"/>
          <w:sz w:val="24"/>
          <w:szCs w:val="24"/>
          <w:highlight w:val="none"/>
        </w:rPr>
        <w:t>0%</w:t>
      </w:r>
      <w:r>
        <w:rPr>
          <w:rFonts w:hint="eastAsia" w:hAnsi="宋体" w:cs="宋体"/>
          <w:bCs/>
          <w:color w:val="auto"/>
          <w:sz w:val="24"/>
          <w:szCs w:val="24"/>
          <w:highlight w:val="none"/>
        </w:rPr>
        <w:t>的缔约过失责任，并按损失额赔偿甲方，包括但不限于直接损失、间接损失以及为实现债权支出的律师费、鉴定费、公证费等费用。</w:t>
      </w:r>
    </w:p>
    <w:p w14:paraId="7A0A7997">
      <w:pPr>
        <w:pStyle w:val="32"/>
        <w:numPr>
          <w:ilvl w:val="0"/>
          <w:numId w:val="18"/>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不可抗力事件处理</w:t>
      </w:r>
    </w:p>
    <w:p w14:paraId="7EE79408">
      <w:pPr>
        <w:pStyle w:val="32"/>
        <w:snapToGrid w:val="0"/>
        <w:spacing w:before="120" w:after="120" w:line="360" w:lineRule="auto"/>
        <w:ind w:left="600" w:hanging="600" w:hangingChars="250"/>
        <w:rPr>
          <w:rFonts w:hint="eastAsia" w:hAnsi="宋体" w:cs="宋体"/>
          <w:bCs/>
          <w:color w:val="auto"/>
          <w:sz w:val="24"/>
          <w:szCs w:val="24"/>
          <w:highlight w:val="none"/>
        </w:rPr>
      </w:pPr>
      <w:r>
        <w:rPr>
          <w:rFonts w:hint="eastAsia" w:hAnsi="宋体" w:cs="宋体"/>
          <w:bCs/>
          <w:color w:val="auto"/>
          <w:sz w:val="24"/>
          <w:szCs w:val="24"/>
          <w:highlight w:val="none"/>
        </w:rPr>
        <w:t>16.1 在合同有效期内，任何一方因不可抗力事件导致不能履行合同，则合同履行期可延长，其延长期与不可抗力影响期相同。</w:t>
      </w:r>
    </w:p>
    <w:p w14:paraId="1526F29E">
      <w:pPr>
        <w:pStyle w:val="32"/>
        <w:snapToGrid w:val="0"/>
        <w:spacing w:before="120" w:after="120" w:line="360" w:lineRule="auto"/>
        <w:rPr>
          <w:rFonts w:hint="eastAsia" w:hAnsi="宋体" w:cs="宋体"/>
          <w:bCs/>
          <w:color w:val="auto"/>
          <w:sz w:val="24"/>
          <w:szCs w:val="24"/>
          <w:highlight w:val="none"/>
        </w:rPr>
      </w:pPr>
      <w:r>
        <w:rPr>
          <w:rFonts w:hint="eastAsia" w:hAnsi="宋体" w:cs="宋体"/>
          <w:bCs/>
          <w:color w:val="auto"/>
          <w:sz w:val="24"/>
          <w:szCs w:val="24"/>
          <w:highlight w:val="none"/>
        </w:rPr>
        <w:t>16.2 不可抗力事件发生后，应立即通知对方，并寄送有关权威机构出具的证明。</w:t>
      </w:r>
    </w:p>
    <w:p w14:paraId="123646AE">
      <w:pPr>
        <w:pStyle w:val="32"/>
        <w:snapToGrid w:val="0"/>
        <w:spacing w:before="120" w:after="120" w:line="360" w:lineRule="auto"/>
        <w:rPr>
          <w:rFonts w:hint="eastAsia" w:hAnsi="宋体" w:cs="宋体"/>
          <w:bCs/>
          <w:color w:val="auto"/>
          <w:sz w:val="24"/>
          <w:szCs w:val="24"/>
          <w:highlight w:val="none"/>
        </w:rPr>
      </w:pPr>
      <w:r>
        <w:rPr>
          <w:rFonts w:hint="eastAsia" w:hAnsi="宋体" w:cs="宋体"/>
          <w:bCs/>
          <w:color w:val="auto"/>
          <w:sz w:val="24"/>
          <w:szCs w:val="24"/>
          <w:highlight w:val="none"/>
        </w:rPr>
        <w:t>16.3 不可抗力事件延续120天以上，双方应通过友好协商，确定是否继续履行合同。</w:t>
      </w:r>
    </w:p>
    <w:p w14:paraId="47424C4A">
      <w:pPr>
        <w:pStyle w:val="32"/>
        <w:numPr>
          <w:ilvl w:val="0"/>
          <w:numId w:val="18"/>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诉讼</w:t>
      </w:r>
    </w:p>
    <w:p w14:paraId="55758CDF">
      <w:pPr>
        <w:pStyle w:val="32"/>
        <w:snapToGrid w:val="0"/>
        <w:spacing w:before="120" w:after="120" w:line="360" w:lineRule="auto"/>
        <w:ind w:left="600" w:hanging="600" w:hangingChars="250"/>
        <w:rPr>
          <w:rFonts w:hint="eastAsia" w:hAnsi="宋体" w:cs="宋体"/>
          <w:bCs/>
          <w:color w:val="auto"/>
          <w:sz w:val="24"/>
          <w:szCs w:val="24"/>
          <w:highlight w:val="none"/>
        </w:rPr>
      </w:pPr>
      <w:r>
        <w:rPr>
          <w:rFonts w:hint="eastAsia" w:hAnsi="宋体" w:cs="宋体"/>
          <w:bCs/>
          <w:color w:val="auto"/>
          <w:sz w:val="24"/>
          <w:szCs w:val="24"/>
          <w:highlight w:val="none"/>
        </w:rPr>
        <w:t>17.1 双方在执行合同中所发生的一切争议，应通过协商解决。如协商不成，可向甲方所在地人民法院起诉。</w:t>
      </w:r>
    </w:p>
    <w:p w14:paraId="19AA269F">
      <w:pPr>
        <w:pStyle w:val="32"/>
        <w:numPr>
          <w:ilvl w:val="0"/>
          <w:numId w:val="18"/>
        </w:numPr>
        <w:snapToGrid w:val="0"/>
        <w:spacing w:before="120" w:after="120" w:line="360" w:lineRule="auto"/>
        <w:jc w:val="left"/>
        <w:rPr>
          <w:rFonts w:hint="eastAsia" w:hAnsi="宋体" w:cs="宋体"/>
          <w:b/>
          <w:bCs/>
          <w:color w:val="auto"/>
          <w:sz w:val="24"/>
          <w:szCs w:val="24"/>
          <w:highlight w:val="none"/>
        </w:rPr>
      </w:pPr>
      <w:r>
        <w:rPr>
          <w:rFonts w:hint="eastAsia" w:hAnsi="宋体" w:cs="宋体"/>
          <w:b/>
          <w:bCs/>
          <w:color w:val="auto"/>
          <w:sz w:val="24"/>
          <w:szCs w:val="24"/>
          <w:highlight w:val="none"/>
        </w:rPr>
        <w:t>合同生效及其它</w:t>
      </w:r>
    </w:p>
    <w:p w14:paraId="2F9872E9">
      <w:pPr>
        <w:pStyle w:val="32"/>
        <w:widowControl/>
        <w:numPr>
          <w:ilvl w:val="0"/>
          <w:numId w:val="21"/>
        </w:numPr>
        <w:snapToGrid w:val="0"/>
        <w:spacing w:before="120" w:after="120" w:line="360" w:lineRule="auto"/>
        <w:rPr>
          <w:rFonts w:hint="eastAsia" w:hAnsi="宋体" w:cs="宋体"/>
          <w:bCs/>
          <w:color w:val="auto"/>
          <w:sz w:val="24"/>
          <w:szCs w:val="24"/>
          <w:highlight w:val="none"/>
        </w:rPr>
      </w:pPr>
      <w:r>
        <w:rPr>
          <w:rFonts w:hint="eastAsia" w:hAnsi="宋体" w:cs="宋体"/>
          <w:bCs/>
          <w:color w:val="auto"/>
          <w:sz w:val="24"/>
          <w:szCs w:val="24"/>
          <w:highlight w:val="none"/>
        </w:rPr>
        <w:t>合同经双方法定代表人或授权委托代理人签字并加盖单位公章后生效。本合同有效期年。</w:t>
      </w:r>
    </w:p>
    <w:p w14:paraId="067D239F">
      <w:pPr>
        <w:pStyle w:val="32"/>
        <w:widowControl/>
        <w:numPr>
          <w:ilvl w:val="0"/>
          <w:numId w:val="21"/>
        </w:numPr>
        <w:snapToGrid w:val="0"/>
        <w:spacing w:before="120" w:after="120" w:line="360" w:lineRule="auto"/>
        <w:rPr>
          <w:rFonts w:hint="eastAsia" w:hAnsi="宋体" w:cs="宋体"/>
          <w:bCs/>
          <w:color w:val="auto"/>
          <w:sz w:val="24"/>
          <w:szCs w:val="24"/>
          <w:highlight w:val="none"/>
        </w:rPr>
      </w:pPr>
      <w:r>
        <w:rPr>
          <w:rFonts w:hint="eastAsia" w:hAnsi="宋体" w:cs="宋体"/>
          <w:bCs/>
          <w:color w:val="auto"/>
          <w:sz w:val="24"/>
          <w:szCs w:val="24"/>
          <w:highlight w:val="none"/>
        </w:rPr>
        <w:t>合同执行中涉及采购资金和采购内容修改或补充的，须经财政部门审批，并签书面补充协议报政府采购监督管理部门备案，方可作为主合同不可分割的一部分。</w:t>
      </w:r>
    </w:p>
    <w:p w14:paraId="09CC4F79">
      <w:pPr>
        <w:pStyle w:val="32"/>
        <w:widowControl/>
        <w:numPr>
          <w:ilvl w:val="0"/>
          <w:numId w:val="21"/>
        </w:numPr>
        <w:snapToGrid w:val="0"/>
        <w:spacing w:before="120" w:after="120" w:line="360" w:lineRule="auto"/>
        <w:rPr>
          <w:rFonts w:hint="eastAsia" w:hAnsi="宋体" w:cs="宋体"/>
          <w:bCs/>
          <w:color w:val="auto"/>
          <w:sz w:val="24"/>
          <w:szCs w:val="24"/>
          <w:highlight w:val="none"/>
        </w:rPr>
      </w:pPr>
      <w:r>
        <w:rPr>
          <w:rFonts w:hint="eastAsia" w:hAnsi="宋体" w:cs="宋体"/>
          <w:bCs/>
          <w:color w:val="auto"/>
          <w:sz w:val="24"/>
          <w:szCs w:val="24"/>
          <w:highlight w:val="none"/>
        </w:rPr>
        <w:t>本合同未尽事宜，遵照《中华人民共和国民法典》有关条文执行。</w:t>
      </w:r>
    </w:p>
    <w:p w14:paraId="7E119E15">
      <w:pPr>
        <w:pStyle w:val="32"/>
        <w:widowControl/>
        <w:numPr>
          <w:ilvl w:val="0"/>
          <w:numId w:val="21"/>
        </w:numPr>
        <w:snapToGrid w:val="0"/>
        <w:spacing w:before="120" w:after="120" w:line="360" w:lineRule="auto"/>
        <w:rPr>
          <w:rFonts w:hint="eastAsia" w:hAnsi="宋体" w:cs="宋体"/>
          <w:bCs/>
          <w:color w:val="auto"/>
          <w:sz w:val="24"/>
          <w:szCs w:val="24"/>
          <w:highlight w:val="none"/>
        </w:rPr>
      </w:pPr>
      <w:r>
        <w:rPr>
          <w:rFonts w:hint="eastAsia" w:hAnsi="宋体" w:cs="宋体"/>
          <w:bCs/>
          <w:color w:val="auto"/>
          <w:sz w:val="24"/>
          <w:szCs w:val="24"/>
          <w:highlight w:val="none"/>
        </w:rPr>
        <w:t>本合同正本一式  4 份，具有同等法律效力，甲乙双方各执一份；副本 2 份，(其他用途)。甲方有权依据招标文件修改本合同，个别条款如有冲突应以招标文件为准。</w:t>
      </w:r>
    </w:p>
    <w:p w14:paraId="04EA96A0">
      <w:pPr>
        <w:pStyle w:val="32"/>
        <w:widowControl/>
        <w:snapToGrid w:val="0"/>
        <w:spacing w:before="120" w:after="120" w:line="360" w:lineRule="auto"/>
        <w:ind w:left="420" w:hanging="420"/>
        <w:rPr>
          <w:rFonts w:hint="eastAsia" w:hAnsi="宋体" w:cs="宋体"/>
          <w:bCs/>
          <w:color w:val="auto"/>
          <w:sz w:val="24"/>
          <w:szCs w:val="24"/>
          <w:highlight w:val="none"/>
        </w:rPr>
      </w:pPr>
    </w:p>
    <w:p w14:paraId="36A12981">
      <w:pPr>
        <w:pStyle w:val="32"/>
        <w:snapToGrid w:val="0"/>
        <w:spacing w:before="120" w:after="120"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甲方：                              乙方：</w:t>
      </w:r>
    </w:p>
    <w:p w14:paraId="5FC2083D">
      <w:pPr>
        <w:pStyle w:val="32"/>
        <w:snapToGrid w:val="0"/>
        <w:spacing w:before="120" w:after="120"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地址：                              地址：</w:t>
      </w:r>
    </w:p>
    <w:p w14:paraId="31C2E5DA">
      <w:pPr>
        <w:pStyle w:val="32"/>
        <w:snapToGrid w:val="0"/>
        <w:spacing w:before="120" w:after="120"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法定代表人（或授权代表）：          法定代表人（或授权代表）：</w:t>
      </w:r>
    </w:p>
    <w:p w14:paraId="1CF89FEF">
      <w:pPr>
        <w:pStyle w:val="32"/>
        <w:snapToGrid w:val="0"/>
        <w:spacing w:before="120" w:after="120"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签订日期：   年   月   日           签订日期：     年   月    日</w:t>
      </w:r>
    </w:p>
    <w:p w14:paraId="091C4F19">
      <w:pPr>
        <w:pStyle w:val="32"/>
        <w:snapToGrid w:val="0"/>
        <w:spacing w:before="120" w:after="120"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鉴证方：</w:t>
      </w:r>
    </w:p>
    <w:p w14:paraId="1E131932">
      <w:pPr>
        <w:pStyle w:val="32"/>
        <w:snapToGrid w:val="0"/>
        <w:spacing w:before="120" w:after="120"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地址：</w:t>
      </w:r>
    </w:p>
    <w:p w14:paraId="5DBA65F5">
      <w:pPr>
        <w:pStyle w:val="32"/>
        <w:snapToGrid w:val="0"/>
        <w:spacing w:before="120" w:after="120"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法定代表人（或授权代表）：</w:t>
      </w:r>
    </w:p>
    <w:p w14:paraId="50B43E9F">
      <w:pPr>
        <w:pStyle w:val="32"/>
        <w:snapToGrid w:val="0"/>
        <w:spacing w:before="120" w:after="120" w:line="360" w:lineRule="auto"/>
        <w:ind w:firstLine="480" w:firstLineChars="200"/>
        <w:rPr>
          <w:rFonts w:hint="eastAsia" w:hAnsi="宋体" w:cs="宋体"/>
          <w:bCs/>
          <w:color w:val="auto"/>
          <w:sz w:val="24"/>
          <w:szCs w:val="24"/>
          <w:highlight w:val="none"/>
        </w:rPr>
        <w:sectPr>
          <w:pgSz w:w="11906" w:h="16838"/>
          <w:pgMar w:top="1247" w:right="1304" w:bottom="1020" w:left="1304" w:header="720" w:footer="720" w:gutter="0"/>
          <w:cols w:space="0" w:num="1"/>
          <w:docGrid w:linePitch="286" w:charSpace="0"/>
        </w:sectPr>
      </w:pPr>
      <w:r>
        <w:rPr>
          <w:rFonts w:hint="eastAsia" w:hAnsi="宋体" w:cs="宋体"/>
          <w:bCs/>
          <w:color w:val="auto"/>
          <w:sz w:val="24"/>
          <w:szCs w:val="24"/>
          <w:highlight w:val="none"/>
        </w:rPr>
        <w:t>签订日期：   年   月   日</w:t>
      </w:r>
    </w:p>
    <w:p w14:paraId="6A91FDEF">
      <w:pPr>
        <w:spacing w:line="360" w:lineRule="auto"/>
        <w:ind w:left="-420" w:leftChars="-200" w:right="-420" w:rightChars="-200" w:firstLine="480" w:firstLineChars="200"/>
        <w:rPr>
          <w:rFonts w:hint="eastAsia" w:ascii="宋体" w:hAnsi="宋体" w:cs="宋体"/>
          <w:color w:val="auto"/>
          <w:sz w:val="24"/>
          <w:highlight w:val="none"/>
        </w:rPr>
      </w:pPr>
    </w:p>
    <w:p w14:paraId="7DC7B18E">
      <w:pPr>
        <w:tabs>
          <w:tab w:val="left" w:pos="630"/>
        </w:tabs>
        <w:spacing w:line="360" w:lineRule="auto"/>
        <w:jc w:val="center"/>
        <w:outlineLvl w:val="0"/>
        <w:rPr>
          <w:rFonts w:hint="eastAsia" w:ascii="宋体" w:hAnsi="宋体" w:cs="宋体"/>
          <w:b/>
          <w:color w:val="auto"/>
          <w:sz w:val="36"/>
          <w:szCs w:val="20"/>
          <w:highlight w:val="none"/>
        </w:rPr>
      </w:pPr>
      <w:bookmarkStart w:id="405" w:name="_Toc10980"/>
      <w:r>
        <w:rPr>
          <w:rFonts w:hint="eastAsia" w:ascii="宋体" w:hAnsi="宋体" w:cs="宋体"/>
          <w:b/>
          <w:color w:val="auto"/>
          <w:sz w:val="36"/>
          <w:szCs w:val="20"/>
          <w:highlight w:val="none"/>
        </w:rPr>
        <w:t>第六部分</w:t>
      </w:r>
      <w:bookmarkEnd w:id="402"/>
      <w:bookmarkEnd w:id="403"/>
      <w:r>
        <w:rPr>
          <w:rFonts w:hint="eastAsia" w:ascii="宋体" w:hAnsi="宋体" w:cs="宋体"/>
          <w:b/>
          <w:color w:val="auto"/>
          <w:sz w:val="36"/>
          <w:szCs w:val="20"/>
          <w:highlight w:val="none"/>
        </w:rPr>
        <w:t>应提交的有关格式范例</w:t>
      </w:r>
      <w:bookmarkEnd w:id="405"/>
    </w:p>
    <w:p w14:paraId="70F39ED3">
      <w:pPr>
        <w:spacing w:line="360" w:lineRule="auto"/>
        <w:jc w:val="center"/>
        <w:outlineLvl w:val="0"/>
        <w:rPr>
          <w:rFonts w:hint="eastAsia" w:ascii="宋体" w:hAnsi="宋体" w:cs="宋体"/>
          <w:b/>
          <w:color w:val="auto"/>
          <w:kern w:val="0"/>
          <w:sz w:val="36"/>
          <w:szCs w:val="36"/>
          <w:highlight w:val="none"/>
        </w:rPr>
      </w:pPr>
    </w:p>
    <w:p w14:paraId="4D2109CD">
      <w:pPr>
        <w:spacing w:line="360" w:lineRule="auto"/>
        <w:jc w:val="center"/>
        <w:outlineLvl w:val="0"/>
        <w:rPr>
          <w:rFonts w:hint="eastAsia" w:ascii="宋体" w:hAnsi="宋体" w:cs="宋体"/>
          <w:b/>
          <w:color w:val="auto"/>
          <w:kern w:val="0"/>
          <w:sz w:val="36"/>
          <w:szCs w:val="36"/>
          <w:highlight w:val="none"/>
        </w:rPr>
      </w:pPr>
      <w:bookmarkStart w:id="406" w:name="_Toc30716"/>
      <w:r>
        <w:rPr>
          <w:rFonts w:hint="eastAsia" w:ascii="宋体" w:hAnsi="宋体" w:cs="宋体"/>
          <w:b/>
          <w:color w:val="auto"/>
          <w:kern w:val="0"/>
          <w:sz w:val="36"/>
          <w:szCs w:val="36"/>
          <w:highlight w:val="none"/>
        </w:rPr>
        <w:t>资格文件部分</w:t>
      </w:r>
      <w:bookmarkEnd w:id="406"/>
    </w:p>
    <w:p w14:paraId="0781CEC6">
      <w:pPr>
        <w:spacing w:line="360" w:lineRule="auto"/>
        <w:jc w:val="center"/>
        <w:outlineLvl w:val="0"/>
        <w:rPr>
          <w:rFonts w:hint="eastAsia" w:ascii="宋体" w:hAnsi="宋体" w:cs="宋体"/>
          <w:b/>
          <w:color w:val="auto"/>
          <w:kern w:val="0"/>
          <w:sz w:val="36"/>
          <w:szCs w:val="36"/>
          <w:highlight w:val="none"/>
        </w:rPr>
      </w:pPr>
      <w:bookmarkStart w:id="407" w:name="_Toc15804"/>
      <w:r>
        <w:rPr>
          <w:rFonts w:hint="eastAsia" w:ascii="宋体" w:hAnsi="宋体" w:cs="宋体"/>
          <w:b/>
          <w:color w:val="auto"/>
          <w:kern w:val="0"/>
          <w:sz w:val="36"/>
          <w:szCs w:val="36"/>
          <w:highlight w:val="none"/>
        </w:rPr>
        <w:t>目录</w:t>
      </w:r>
      <w:bookmarkEnd w:id="407"/>
    </w:p>
    <w:p w14:paraId="19E6387B">
      <w:pPr>
        <w:spacing w:line="360" w:lineRule="auto"/>
        <w:jc w:val="center"/>
        <w:outlineLvl w:val="0"/>
        <w:rPr>
          <w:rFonts w:hint="eastAsia" w:ascii="宋体" w:hAnsi="宋体" w:cs="宋体"/>
          <w:b/>
          <w:color w:val="auto"/>
          <w:kern w:val="0"/>
          <w:sz w:val="36"/>
          <w:szCs w:val="36"/>
          <w:highlight w:val="none"/>
        </w:rPr>
      </w:pPr>
    </w:p>
    <w:p w14:paraId="3011832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（1）营业执照复印件………………………………………………………（页码）</w:t>
      </w:r>
    </w:p>
    <w:p w14:paraId="2AE1390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（2）符合参加政府采购活动应当具备的一般条件的承诺函……………（页码）</w:t>
      </w:r>
    </w:p>
    <w:p w14:paraId="1D565EF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（3）本项目的特定资格要求………………………………………………（页码）</w:t>
      </w:r>
    </w:p>
    <w:p w14:paraId="15853EBC">
      <w:pPr>
        <w:snapToGrid w:val="0"/>
        <w:spacing w:line="360" w:lineRule="auto"/>
        <w:ind w:firstLine="480" w:firstLineChars="200"/>
        <w:rPr>
          <w:rFonts w:hint="eastAsia" w:ascii="宋体" w:hAnsi="宋体" w:cs="宋体"/>
          <w:color w:val="auto"/>
          <w:sz w:val="24"/>
          <w:highlight w:val="none"/>
        </w:rPr>
      </w:pPr>
    </w:p>
    <w:p w14:paraId="33C47D73">
      <w:pPr>
        <w:spacing w:line="360" w:lineRule="auto"/>
        <w:ind w:firstLine="480" w:firstLineChars="200"/>
        <w:rPr>
          <w:rFonts w:hint="eastAsia" w:ascii="宋体" w:hAnsi="宋体" w:cs="宋体"/>
          <w:color w:val="auto"/>
          <w:sz w:val="24"/>
          <w:highlight w:val="none"/>
        </w:rPr>
      </w:pPr>
    </w:p>
    <w:p w14:paraId="140D85BD">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14:paraId="65D058C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04EAE88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42E7E7F3">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55BA2BB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622D0963">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74CE145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0EF7E1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EC3FCA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FC0B8D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F80A51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054B378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319E28C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1B8E77D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3983305">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投标人名称(盖章)：</w:t>
      </w:r>
    </w:p>
    <w:p w14:paraId="40EA1E55">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zh-CN"/>
        </w:rPr>
        <w:t>月日</w:t>
      </w:r>
    </w:p>
    <w:p w14:paraId="709A82B6">
      <w:pPr>
        <w:snapToGrid w:val="0"/>
        <w:spacing w:line="360" w:lineRule="auto"/>
        <w:ind w:right="480"/>
        <w:jc w:val="center"/>
        <w:rPr>
          <w:rFonts w:hint="eastAsia" w:ascii="宋体" w:hAnsi="宋体" w:cs="宋体"/>
          <w:b/>
          <w:color w:val="auto"/>
          <w:kern w:val="0"/>
          <w:sz w:val="32"/>
          <w:szCs w:val="32"/>
          <w:highlight w:val="none"/>
        </w:rPr>
      </w:pPr>
    </w:p>
    <w:p w14:paraId="7295662B">
      <w:pPr>
        <w:snapToGrid w:val="0"/>
        <w:spacing w:line="360" w:lineRule="auto"/>
        <w:ind w:right="480"/>
        <w:jc w:val="center"/>
        <w:rPr>
          <w:rFonts w:hint="eastAsia" w:ascii="宋体" w:hAnsi="宋体" w:cs="宋体"/>
          <w:b/>
          <w:color w:val="auto"/>
          <w:kern w:val="0"/>
          <w:sz w:val="32"/>
          <w:szCs w:val="32"/>
          <w:highlight w:val="none"/>
        </w:rPr>
      </w:pPr>
    </w:p>
    <w:p w14:paraId="687D68BE">
      <w:pPr>
        <w:snapToGrid w:val="0"/>
        <w:spacing w:line="360" w:lineRule="auto"/>
        <w:ind w:right="480"/>
        <w:jc w:val="center"/>
        <w:rPr>
          <w:rFonts w:hint="eastAsia" w:ascii="宋体" w:hAnsi="宋体" w:cs="宋体"/>
          <w:b/>
          <w:color w:val="auto"/>
          <w:kern w:val="0"/>
          <w:sz w:val="32"/>
          <w:szCs w:val="32"/>
          <w:highlight w:val="none"/>
        </w:rPr>
      </w:pPr>
    </w:p>
    <w:p w14:paraId="2E283B3C">
      <w:pPr>
        <w:rPr>
          <w:rFonts w:hint="eastAsia" w:ascii="宋体" w:hAnsi="宋体" w:cs="宋体"/>
          <w:color w:val="auto"/>
          <w:highlight w:val="none"/>
        </w:rPr>
      </w:pPr>
    </w:p>
    <w:p w14:paraId="58752A16">
      <w:pPr>
        <w:snapToGrid w:val="0"/>
        <w:spacing w:line="360" w:lineRule="auto"/>
        <w:ind w:right="480"/>
        <w:jc w:val="center"/>
        <w:rPr>
          <w:rFonts w:hint="eastAsia" w:ascii="宋体" w:hAnsi="宋体" w:cs="宋体"/>
          <w:b/>
          <w:color w:val="auto"/>
          <w:kern w:val="0"/>
          <w:sz w:val="32"/>
          <w:szCs w:val="32"/>
          <w:highlight w:val="none"/>
        </w:rPr>
      </w:pPr>
    </w:p>
    <w:p w14:paraId="21DC7E29">
      <w:pPr>
        <w:snapToGrid w:val="0"/>
        <w:spacing w:line="360" w:lineRule="auto"/>
        <w:ind w:right="480"/>
        <w:jc w:val="center"/>
        <w:rPr>
          <w:rFonts w:hint="eastAsia" w:ascii="宋体" w:hAnsi="宋体" w:cs="宋体"/>
          <w:b/>
          <w:color w:val="auto"/>
          <w:kern w:val="0"/>
          <w:sz w:val="32"/>
          <w:szCs w:val="32"/>
          <w:highlight w:val="none"/>
        </w:rPr>
      </w:pPr>
    </w:p>
    <w:p w14:paraId="22E0C184">
      <w:pPr>
        <w:snapToGrid w:val="0"/>
        <w:spacing w:line="360" w:lineRule="auto"/>
        <w:ind w:right="480"/>
        <w:jc w:val="center"/>
        <w:rPr>
          <w:rFonts w:hint="eastAsia" w:ascii="宋体" w:hAnsi="宋体" w:cs="宋体"/>
          <w:b/>
          <w:color w:val="auto"/>
          <w:kern w:val="0"/>
          <w:sz w:val="32"/>
          <w:szCs w:val="32"/>
          <w:highlight w:val="none"/>
        </w:rPr>
      </w:pPr>
    </w:p>
    <w:p w14:paraId="236C9788">
      <w:pPr>
        <w:widowControl/>
        <w:spacing w:line="360" w:lineRule="auto"/>
        <w:ind w:firstLine="643" w:firstLineChars="200"/>
        <w:jc w:val="center"/>
        <w:rPr>
          <w:rFonts w:hint="eastAsia" w:ascii="宋体" w:hAnsi="宋体" w:cs="宋体"/>
          <w:b/>
          <w:color w:val="auto"/>
          <w:kern w:val="0"/>
          <w:sz w:val="32"/>
          <w:szCs w:val="32"/>
          <w:highlight w:val="none"/>
        </w:rPr>
      </w:pPr>
    </w:p>
    <w:p w14:paraId="17FE0730">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07667A8F">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二、落实政府采购政策需满足的资格要求</w:t>
      </w:r>
    </w:p>
    <w:p w14:paraId="0178635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286EA14">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.专门面向中小企业，货物全部由符合政策要求的中小企业（或小微企业）制造的，提供相应的中小企业声明函（附件4）。</w:t>
      </w:r>
    </w:p>
    <w:p w14:paraId="0CCEB7F8">
      <w:pPr>
        <w:widowControl/>
        <w:spacing w:line="360" w:lineRule="auto"/>
        <w:ind w:firstLine="480"/>
        <w:jc w:val="left"/>
        <w:rPr>
          <w:rFonts w:hint="eastAsia" w:ascii="宋体" w:hAnsi="宋体" w:cs="宋体"/>
          <w:color w:val="auto"/>
          <w:sz w:val="24"/>
          <w:highlight w:val="none"/>
        </w:rPr>
      </w:pPr>
    </w:p>
    <w:p w14:paraId="717454A1">
      <w:pPr>
        <w:spacing w:line="360" w:lineRule="auto"/>
        <w:ind w:firstLine="480" w:firstLineChars="200"/>
        <w:rPr>
          <w:rFonts w:hint="eastAsia" w:ascii="宋体" w:hAnsi="宋体" w:cs="宋体"/>
          <w:color w:val="auto"/>
          <w:sz w:val="24"/>
          <w:highlight w:val="none"/>
        </w:rPr>
      </w:pPr>
    </w:p>
    <w:p w14:paraId="16DFAA82">
      <w:pPr>
        <w:widowControl/>
        <w:spacing w:line="360" w:lineRule="auto"/>
        <w:ind w:left="150"/>
        <w:jc w:val="center"/>
        <w:rPr>
          <w:rFonts w:hint="eastAsia" w:ascii="宋体" w:hAnsi="宋体" w:cs="宋体"/>
          <w:b/>
          <w:color w:val="auto"/>
          <w:kern w:val="0"/>
          <w:sz w:val="32"/>
          <w:szCs w:val="32"/>
          <w:highlight w:val="none"/>
        </w:rPr>
      </w:pPr>
    </w:p>
    <w:p w14:paraId="1D9D0E14">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三、本项目的特定资格要求</w:t>
      </w:r>
    </w:p>
    <w:p w14:paraId="2D31C85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69E09357">
      <w:pPr>
        <w:rPr>
          <w:rFonts w:hint="eastAsia" w:ascii="宋体" w:hAnsi="宋体" w:cs="宋体"/>
          <w:color w:val="auto"/>
          <w:highlight w:val="none"/>
        </w:rPr>
      </w:pPr>
    </w:p>
    <w:p w14:paraId="67815E99">
      <w:pPr>
        <w:widowControl/>
        <w:adjustRightInd/>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917064C">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3596EF9">
      <w:pPr>
        <w:spacing w:line="360" w:lineRule="auto"/>
        <w:jc w:val="center"/>
        <w:outlineLvl w:val="0"/>
        <w:rPr>
          <w:rFonts w:hint="eastAsia" w:ascii="宋体" w:hAnsi="宋体" w:cs="宋体"/>
          <w:b/>
          <w:color w:val="auto"/>
          <w:kern w:val="0"/>
          <w:sz w:val="24"/>
          <w:highlight w:val="none"/>
        </w:rPr>
      </w:pPr>
      <w:bookmarkStart w:id="408" w:name="_Toc3353"/>
      <w:r>
        <w:rPr>
          <w:rFonts w:hint="eastAsia" w:ascii="宋体" w:hAnsi="宋体" w:cs="宋体"/>
          <w:b/>
          <w:color w:val="auto"/>
          <w:kern w:val="0"/>
          <w:sz w:val="24"/>
          <w:highlight w:val="none"/>
        </w:rPr>
        <w:t>目录</w:t>
      </w:r>
      <w:bookmarkEnd w:id="408"/>
    </w:p>
    <w:p w14:paraId="09030660">
      <w:pPr>
        <w:numPr>
          <w:ilvl w:val="0"/>
          <w:numId w:val="2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投标函………………………………………………………………………（页码）</w:t>
      </w:r>
    </w:p>
    <w:p w14:paraId="54184207">
      <w:pPr>
        <w:pStyle w:val="725"/>
        <w:numPr>
          <w:ilvl w:val="0"/>
          <w:numId w:val="22"/>
        </w:numPr>
        <w:spacing w:line="360" w:lineRule="auto"/>
        <w:rPr>
          <w:rFonts w:hint="eastAsia" w:cs="宋体"/>
          <w:color w:val="auto"/>
          <w:szCs w:val="24"/>
          <w:highlight w:val="none"/>
        </w:rPr>
      </w:pPr>
      <w:r>
        <w:rPr>
          <w:rFonts w:hint="eastAsia" w:cs="宋体"/>
          <w:color w:val="auto"/>
          <w:szCs w:val="24"/>
          <w:highlight w:val="none"/>
        </w:rPr>
        <w:t>营业执照副本复印件（加盖投标人公章）………………………………（页码）</w:t>
      </w:r>
    </w:p>
    <w:p w14:paraId="41A9E660">
      <w:pPr>
        <w:numPr>
          <w:ilvl w:val="0"/>
          <w:numId w:val="2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授权委托书或法定代表人（单位负责人、自然人本人）身份证明……（页码）</w:t>
      </w:r>
    </w:p>
    <w:p w14:paraId="2DF7D6EE">
      <w:pPr>
        <w:numPr>
          <w:ilvl w:val="0"/>
          <w:numId w:val="2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投标人股权信息表…………………………………………………………（页码）</w:t>
      </w:r>
    </w:p>
    <w:p w14:paraId="17FD2B13">
      <w:pPr>
        <w:numPr>
          <w:ilvl w:val="0"/>
          <w:numId w:val="2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详细的“交货清单”………………………………………………………（页码）</w:t>
      </w:r>
    </w:p>
    <w:p w14:paraId="666A3DBC">
      <w:pPr>
        <w:numPr>
          <w:ilvl w:val="0"/>
          <w:numId w:val="2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技术规范偏离表……………………………………………………………（页码）</w:t>
      </w:r>
    </w:p>
    <w:p w14:paraId="14CF3A3A">
      <w:pPr>
        <w:numPr>
          <w:ilvl w:val="0"/>
          <w:numId w:val="2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商务条款偏离表……………………………………………………………（页码）</w:t>
      </w:r>
    </w:p>
    <w:p w14:paraId="6CF9903E">
      <w:pPr>
        <w:numPr>
          <w:ilvl w:val="0"/>
          <w:numId w:val="2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完成的类似项目一览表（附合同复印件）………………………………（页码）</w:t>
      </w:r>
    </w:p>
    <w:p w14:paraId="3D1F9E2C">
      <w:pPr>
        <w:numPr>
          <w:ilvl w:val="0"/>
          <w:numId w:val="2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体系认证证书………………………………………………………………（页码）</w:t>
      </w:r>
    </w:p>
    <w:p w14:paraId="0103DD5F">
      <w:pPr>
        <w:numPr>
          <w:ilvl w:val="0"/>
          <w:numId w:val="2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著作权………………………………………………………………………（页码）</w:t>
      </w:r>
    </w:p>
    <w:p w14:paraId="0C5041C2">
      <w:pPr>
        <w:numPr>
          <w:ilvl w:val="0"/>
          <w:numId w:val="2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节能、环保产品……………………………………………………………（页码）</w:t>
      </w:r>
    </w:p>
    <w:p w14:paraId="7DF76473">
      <w:pPr>
        <w:numPr>
          <w:ilvl w:val="0"/>
          <w:numId w:val="2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项目组成员…………………………………………………………………（页码）</w:t>
      </w:r>
    </w:p>
    <w:p w14:paraId="16D5853B">
      <w:pPr>
        <w:numPr>
          <w:ilvl w:val="0"/>
          <w:numId w:val="2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技术方案与实施方案………………………………………………………（页码）</w:t>
      </w:r>
    </w:p>
    <w:p w14:paraId="1864E474">
      <w:pPr>
        <w:numPr>
          <w:ilvl w:val="0"/>
          <w:numId w:val="2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质量控制措施情况…………………………………………………………（页码）</w:t>
      </w:r>
    </w:p>
    <w:p w14:paraId="719CFC92">
      <w:pPr>
        <w:numPr>
          <w:ilvl w:val="0"/>
          <w:numId w:val="2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售后服务……………………………………………………………………（页码）</w:t>
      </w:r>
    </w:p>
    <w:p w14:paraId="2E92635A">
      <w:pPr>
        <w:numPr>
          <w:ilvl w:val="0"/>
          <w:numId w:val="2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第四部分“评标办法”中要求提供的资料………………………………（页码）</w:t>
      </w:r>
    </w:p>
    <w:p w14:paraId="40FA4657">
      <w:pPr>
        <w:numPr>
          <w:ilvl w:val="0"/>
          <w:numId w:val="2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5C695EDB">
      <w:pPr>
        <w:snapToGrid w:val="0"/>
        <w:spacing w:line="360" w:lineRule="auto"/>
        <w:ind w:left="420"/>
        <w:rPr>
          <w:rFonts w:hint="eastAsia" w:ascii="宋体" w:hAnsi="宋体" w:cs="宋体"/>
          <w:b/>
          <w:color w:val="auto"/>
          <w:kern w:val="0"/>
          <w:sz w:val="32"/>
          <w:szCs w:val="32"/>
          <w:highlight w:val="none"/>
        </w:rPr>
      </w:pPr>
    </w:p>
    <w:p w14:paraId="5168DCF0">
      <w:pPr>
        <w:snapToGrid w:val="0"/>
        <w:spacing w:line="360" w:lineRule="auto"/>
        <w:ind w:firstLine="3855" w:firstLineChars="1200"/>
        <w:outlineLvl w:val="0"/>
        <w:rPr>
          <w:rFonts w:hint="eastAsia" w:ascii="宋体" w:hAnsi="宋体" w:cs="宋体"/>
          <w:b/>
          <w:color w:val="auto"/>
          <w:kern w:val="0"/>
          <w:sz w:val="32"/>
          <w:szCs w:val="32"/>
          <w:highlight w:val="none"/>
        </w:rPr>
      </w:pPr>
    </w:p>
    <w:p w14:paraId="3EF0B3D0">
      <w:pPr>
        <w:snapToGrid w:val="0"/>
        <w:spacing w:line="360" w:lineRule="auto"/>
        <w:ind w:firstLine="3855" w:firstLineChars="1200"/>
        <w:outlineLvl w:val="0"/>
        <w:rPr>
          <w:rFonts w:hint="eastAsia" w:ascii="宋体" w:hAnsi="宋体" w:cs="宋体"/>
          <w:b/>
          <w:color w:val="auto"/>
          <w:kern w:val="0"/>
          <w:sz w:val="32"/>
          <w:szCs w:val="32"/>
          <w:highlight w:val="none"/>
        </w:rPr>
      </w:pPr>
    </w:p>
    <w:p w14:paraId="332EF71F">
      <w:pPr>
        <w:widowControl/>
        <w:adjustRightInd/>
        <w:jc w:val="left"/>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BCB41D2">
      <w:pPr>
        <w:snapToGrid w:val="0"/>
        <w:spacing w:line="360" w:lineRule="auto"/>
        <w:ind w:firstLine="3855" w:firstLineChars="1200"/>
        <w:outlineLvl w:val="0"/>
        <w:rPr>
          <w:rFonts w:hint="eastAsia" w:ascii="宋体" w:hAnsi="宋体" w:cs="宋体"/>
          <w:b/>
          <w:color w:val="auto"/>
          <w:sz w:val="32"/>
          <w:szCs w:val="32"/>
          <w:highlight w:val="none"/>
        </w:rPr>
      </w:pPr>
      <w:bookmarkStart w:id="409" w:name="_Toc1561"/>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bookmarkEnd w:id="409"/>
    </w:p>
    <w:p w14:paraId="2FA8DBC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7C04F80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65ABF2F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1095DB0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2、我方承诺除商务技术偏离表列出的偏离外，我方响应招标文件的全部要求。</w:t>
      </w:r>
    </w:p>
    <w:p w14:paraId="5FFFA24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3、如我方中标，我方承诺：</w:t>
      </w:r>
    </w:p>
    <w:p w14:paraId="6D028E95">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3.1在收到中标通知书后，在中标通知书规定的期限内与你方签订合同；</w:t>
      </w:r>
    </w:p>
    <w:p w14:paraId="1624DAD3">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3.2在签订合同时不向你方提出附加条件；</w:t>
      </w:r>
    </w:p>
    <w:p w14:paraId="1EEB8B53">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3.3在合同约定的期限内完成合同规定的全部义务。</w:t>
      </w:r>
    </w:p>
    <w:p w14:paraId="4D4CAB3F">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4、其他补充说明:。</w:t>
      </w:r>
    </w:p>
    <w:p w14:paraId="11525D4A">
      <w:pPr>
        <w:spacing w:line="360"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投标人名称(盖章)：</w:t>
      </w:r>
    </w:p>
    <w:p w14:paraId="1FD1ABB6">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日期：年月日</w:t>
      </w:r>
    </w:p>
    <w:p w14:paraId="49B53810">
      <w:pPr>
        <w:snapToGrid w:val="0"/>
        <w:spacing w:line="360" w:lineRule="auto"/>
        <w:ind w:left="420" w:leftChars="200" w:firstLine="4200" w:firstLineChars="1750"/>
        <w:rPr>
          <w:rFonts w:hint="eastAsia" w:ascii="宋体" w:hAnsi="宋体" w:cs="宋体"/>
          <w:color w:val="auto"/>
          <w:kern w:val="0"/>
          <w:sz w:val="24"/>
          <w:highlight w:val="none"/>
          <w:u w:val="single"/>
        </w:rPr>
      </w:pPr>
    </w:p>
    <w:p w14:paraId="48349A93">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51ACE4C">
      <w:pPr>
        <w:snapToGrid w:val="0"/>
        <w:spacing w:line="360" w:lineRule="auto"/>
        <w:jc w:val="center"/>
        <w:rPr>
          <w:rFonts w:hint="eastAsia" w:ascii="宋体" w:hAnsi="宋体" w:cs="宋体"/>
          <w:b/>
          <w:color w:val="auto"/>
          <w:kern w:val="0"/>
          <w:sz w:val="32"/>
          <w:szCs w:val="32"/>
          <w:highlight w:val="none"/>
        </w:rPr>
      </w:pPr>
    </w:p>
    <w:p w14:paraId="10690BBC">
      <w:pPr>
        <w:snapToGrid w:val="0"/>
        <w:spacing w:line="360" w:lineRule="auto"/>
        <w:rPr>
          <w:rFonts w:hint="eastAsia" w:ascii="宋体" w:hAnsi="宋体" w:cs="宋体"/>
          <w:color w:val="auto"/>
          <w:sz w:val="24"/>
          <w:highlight w:val="none"/>
        </w:rPr>
      </w:pPr>
    </w:p>
    <w:p w14:paraId="28F3E1C5">
      <w:pPr>
        <w:jc w:val="center"/>
        <w:rPr>
          <w:rFonts w:hint="eastAsia" w:ascii="宋体" w:hAnsi="宋体" w:cs="宋体"/>
          <w:b/>
          <w:color w:val="auto"/>
          <w:kern w:val="0"/>
          <w:sz w:val="32"/>
          <w:szCs w:val="32"/>
          <w:highlight w:val="none"/>
        </w:rPr>
      </w:pPr>
    </w:p>
    <w:p w14:paraId="2F291E6E">
      <w:pPr>
        <w:jc w:val="center"/>
        <w:rPr>
          <w:rFonts w:hint="eastAsia" w:ascii="宋体" w:hAnsi="宋体" w:cs="宋体"/>
          <w:b/>
          <w:color w:val="auto"/>
          <w:kern w:val="0"/>
          <w:sz w:val="32"/>
          <w:szCs w:val="32"/>
          <w:highlight w:val="none"/>
        </w:rPr>
      </w:pPr>
    </w:p>
    <w:p w14:paraId="57812FF6">
      <w:pPr>
        <w:jc w:val="center"/>
        <w:rPr>
          <w:rFonts w:hint="eastAsia" w:ascii="宋体" w:hAnsi="宋体" w:cs="宋体"/>
          <w:b/>
          <w:color w:val="auto"/>
          <w:kern w:val="0"/>
          <w:sz w:val="32"/>
          <w:szCs w:val="32"/>
          <w:highlight w:val="none"/>
        </w:rPr>
      </w:pPr>
    </w:p>
    <w:p w14:paraId="1219CD95">
      <w:pPr>
        <w:jc w:val="center"/>
        <w:rPr>
          <w:rFonts w:hint="eastAsia" w:ascii="宋体" w:hAnsi="宋体" w:cs="宋体"/>
          <w:b/>
          <w:color w:val="auto"/>
          <w:kern w:val="0"/>
          <w:sz w:val="32"/>
          <w:szCs w:val="32"/>
          <w:highlight w:val="none"/>
        </w:rPr>
      </w:pPr>
    </w:p>
    <w:p w14:paraId="02F07F1C">
      <w:pPr>
        <w:jc w:val="center"/>
        <w:rPr>
          <w:rFonts w:hint="eastAsia" w:ascii="宋体" w:hAnsi="宋体" w:cs="宋体"/>
          <w:b/>
          <w:color w:val="auto"/>
          <w:kern w:val="0"/>
          <w:sz w:val="32"/>
          <w:szCs w:val="32"/>
          <w:highlight w:val="none"/>
        </w:rPr>
      </w:pPr>
    </w:p>
    <w:p w14:paraId="5F490E91">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0C0AFC4">
      <w:pPr>
        <w:snapToGrid w:val="0"/>
        <w:spacing w:line="360" w:lineRule="auto"/>
        <w:jc w:val="center"/>
        <w:outlineLvl w:val="0"/>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rPr>
        <w:t>二、</w:t>
      </w:r>
      <w:r>
        <w:rPr>
          <w:rFonts w:hint="eastAsia" w:ascii="宋体" w:hAnsi="宋体" w:cs="宋体"/>
          <w:b/>
          <w:color w:val="auto"/>
          <w:kern w:val="0"/>
          <w:sz w:val="32"/>
          <w:szCs w:val="32"/>
          <w:highlight w:val="none"/>
          <w:lang w:val="zh-CN"/>
        </w:rPr>
        <w:t>营业执照副本复印件（加盖投标人公章）</w:t>
      </w:r>
    </w:p>
    <w:p w14:paraId="4B23A993">
      <w:pPr>
        <w:pStyle w:val="82"/>
        <w:ind w:firstLine="0" w:firstLineChars="0"/>
        <w:rPr>
          <w:rFonts w:hint="eastAsia" w:ascii="宋体" w:hAnsi="宋体" w:cs="宋体"/>
          <w:color w:val="auto"/>
          <w:highlight w:val="none"/>
          <w:lang w:val="zh-CN"/>
        </w:rPr>
      </w:pPr>
    </w:p>
    <w:tbl>
      <w:tblPr>
        <w:tblStyle w:val="6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0F429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5" w:hRule="atLeast"/>
        </w:trPr>
        <w:tc>
          <w:tcPr>
            <w:tcW w:w="9286" w:type="dxa"/>
          </w:tcPr>
          <w:p w14:paraId="322D4F29">
            <w:pPr>
              <w:pStyle w:val="23"/>
              <w:rPr>
                <w:rFonts w:hint="eastAsia" w:hAnsi="宋体" w:cs="宋体"/>
                <w:color w:val="auto"/>
                <w:highlight w:val="none"/>
              </w:rPr>
            </w:pPr>
          </w:p>
        </w:tc>
      </w:tr>
    </w:tbl>
    <w:p w14:paraId="0939B28C">
      <w:pPr>
        <w:pStyle w:val="23"/>
        <w:rPr>
          <w:rFonts w:hint="eastAsia" w:hAnsi="宋体" w:cs="宋体"/>
          <w:color w:val="auto"/>
          <w:highlight w:val="none"/>
        </w:rPr>
      </w:pPr>
    </w:p>
    <w:p w14:paraId="058352F2">
      <w:pPr>
        <w:pStyle w:val="83"/>
        <w:rPr>
          <w:rFonts w:hint="eastAsia" w:ascii="宋体" w:hAnsi="宋体" w:cs="宋体"/>
          <w:color w:val="auto"/>
          <w:highlight w:val="none"/>
          <w:lang w:val="zh-CN"/>
        </w:rPr>
      </w:pPr>
    </w:p>
    <w:p w14:paraId="1A11B63A">
      <w:pPr>
        <w:pStyle w:val="83"/>
        <w:rPr>
          <w:rFonts w:hint="eastAsia" w:ascii="宋体" w:hAnsi="宋体" w:cs="宋体"/>
          <w:color w:val="auto"/>
          <w:highlight w:val="none"/>
          <w:lang w:val="zh-CN"/>
        </w:rPr>
      </w:pPr>
    </w:p>
    <w:p w14:paraId="34889E45">
      <w:pPr>
        <w:pStyle w:val="83"/>
        <w:rPr>
          <w:rFonts w:hint="eastAsia" w:ascii="宋体" w:hAnsi="宋体" w:cs="宋体"/>
          <w:color w:val="auto"/>
          <w:highlight w:val="none"/>
          <w:lang w:val="zh-CN"/>
        </w:rPr>
      </w:pPr>
    </w:p>
    <w:p w14:paraId="782C96AD">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19D7457">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rPr>
        <w:t>三、</w:t>
      </w:r>
      <w:r>
        <w:rPr>
          <w:rFonts w:hint="eastAsia" w:ascii="宋体" w:hAnsi="宋体" w:cs="宋体"/>
          <w:b/>
          <w:color w:val="auto"/>
          <w:kern w:val="0"/>
          <w:sz w:val="32"/>
          <w:szCs w:val="32"/>
          <w:highlight w:val="none"/>
          <w:lang w:val="zh-CN"/>
        </w:rPr>
        <w:t>授权委托书或法定代表人（单位负责人、自然人本人）身份证明</w:t>
      </w:r>
    </w:p>
    <w:p w14:paraId="7085136E">
      <w:pPr>
        <w:snapToGrid w:val="0"/>
        <w:spacing w:line="360" w:lineRule="auto"/>
        <w:rPr>
          <w:rFonts w:hint="eastAsia" w:ascii="宋体" w:hAnsi="宋体" w:cs="宋体"/>
          <w:color w:val="auto"/>
          <w:sz w:val="24"/>
          <w:highlight w:val="none"/>
        </w:rPr>
      </w:pPr>
    </w:p>
    <w:p w14:paraId="3C475D65">
      <w:pPr>
        <w:spacing w:line="400" w:lineRule="exact"/>
        <w:ind w:firstLine="422"/>
        <w:jc w:val="center"/>
        <w:rPr>
          <w:rFonts w:hint="eastAsia" w:ascii="宋体" w:hAnsi="宋体" w:cs="宋体"/>
          <w:b/>
          <w:color w:val="auto"/>
          <w:szCs w:val="21"/>
          <w:highlight w:val="none"/>
        </w:rPr>
      </w:pPr>
      <w:r>
        <w:rPr>
          <w:rFonts w:hint="eastAsia" w:ascii="宋体" w:hAnsi="宋体" w:cs="宋体"/>
          <w:b/>
          <w:color w:val="auto"/>
          <w:szCs w:val="21"/>
          <w:highlight w:val="none"/>
        </w:rPr>
        <w:t>法定代表人身份证明</w:t>
      </w:r>
    </w:p>
    <w:p w14:paraId="18D6BE0A">
      <w:pPr>
        <w:ind w:firstLine="422"/>
        <w:rPr>
          <w:rFonts w:hint="eastAsia" w:ascii="宋体" w:hAnsi="宋体" w:cs="宋体"/>
          <w:b/>
          <w:color w:val="auto"/>
          <w:szCs w:val="21"/>
          <w:highlight w:val="none"/>
        </w:rPr>
      </w:pPr>
    </w:p>
    <w:p w14:paraId="01455104">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单位名称：</w:t>
      </w:r>
    </w:p>
    <w:p w14:paraId="5B41AF96">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地址：</w:t>
      </w:r>
    </w:p>
    <w:p w14:paraId="01FA02FC">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姓名：性别：</w:t>
      </w:r>
    </w:p>
    <w:p w14:paraId="6F51354A">
      <w:pPr>
        <w:spacing w:line="360" w:lineRule="auto"/>
        <w:ind w:firstLine="420"/>
        <w:rPr>
          <w:rFonts w:hint="eastAsia" w:ascii="宋体" w:hAnsi="宋体" w:cs="宋体"/>
          <w:color w:val="auto"/>
          <w:sz w:val="24"/>
          <w:highlight w:val="none"/>
          <w:u w:val="single"/>
        </w:rPr>
      </w:pPr>
      <w:r>
        <w:rPr>
          <w:rFonts w:hint="eastAsia" w:ascii="宋体" w:hAnsi="宋体" w:cs="宋体"/>
          <w:color w:val="auto"/>
          <w:sz w:val="24"/>
          <w:highlight w:val="none"/>
        </w:rPr>
        <w:t>年龄：职务：</w:t>
      </w:r>
    </w:p>
    <w:p w14:paraId="19765D7C">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身份证号码：</w:t>
      </w:r>
    </w:p>
    <w:p w14:paraId="6CED235A">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的法定代表人，为</w:t>
      </w:r>
      <w:r>
        <w:rPr>
          <w:rFonts w:hint="eastAsia" w:ascii="宋体" w:hAnsi="宋体" w:cs="宋体"/>
          <w:color w:val="auto"/>
          <w:sz w:val="24"/>
          <w:highlight w:val="none"/>
          <w:u w:val="single"/>
        </w:rPr>
        <w:t>（项目编号、项目名称）</w:t>
      </w:r>
      <w:r>
        <w:rPr>
          <w:rFonts w:hint="eastAsia" w:ascii="宋体" w:hAnsi="宋体" w:cs="宋体"/>
          <w:color w:val="auto"/>
          <w:sz w:val="24"/>
          <w:highlight w:val="none"/>
        </w:rPr>
        <w:t>项目，签署上述项目的响应文件，进行合同谈判、签署合同和处理与之有关的一切事宜。</w:t>
      </w:r>
    </w:p>
    <w:p w14:paraId="60723492">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rPr>
        <w:t>特此证明。</w:t>
      </w:r>
    </w:p>
    <w:p w14:paraId="1857AF11">
      <w:pPr>
        <w:spacing w:line="360" w:lineRule="auto"/>
        <w:ind w:firstLine="420"/>
        <w:rPr>
          <w:rFonts w:hint="eastAsia" w:ascii="宋体" w:hAnsi="宋体" w:cs="宋体"/>
          <w:color w:val="auto"/>
          <w:sz w:val="24"/>
          <w:highlight w:val="none"/>
        </w:rPr>
      </w:pPr>
    </w:p>
    <w:p w14:paraId="76E3D379">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后附法定代表人身份证正反面复印件，加盖供应商公章。</w:t>
      </w:r>
    </w:p>
    <w:p w14:paraId="1D34C0EB">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投标人名称(盖章)</w:t>
      </w:r>
      <w:r>
        <w:rPr>
          <w:rFonts w:hint="eastAsia" w:ascii="宋体" w:hAnsi="宋体" w:cs="宋体"/>
          <w:color w:val="auto"/>
          <w:kern w:val="0"/>
          <w:sz w:val="24"/>
          <w:highlight w:val="none"/>
          <w:lang w:val="zh-CN"/>
        </w:rPr>
        <w:t>：</w:t>
      </w:r>
    </w:p>
    <w:p w14:paraId="0BD9C9DF">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签发日期：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D2222F7">
      <w:pPr>
        <w:snapToGrid w:val="0"/>
        <w:spacing w:line="360" w:lineRule="auto"/>
        <w:rPr>
          <w:rFonts w:hint="eastAsia" w:ascii="宋体" w:hAnsi="宋体" w:cs="宋体"/>
          <w:b/>
          <w:color w:val="auto"/>
          <w:kern w:val="0"/>
          <w:sz w:val="32"/>
          <w:szCs w:val="32"/>
          <w:highlight w:val="none"/>
          <w:lang w:val="zh-CN"/>
        </w:rPr>
      </w:pPr>
      <w:r>
        <w:rPr>
          <w:rFonts w:hint="eastAsia" w:ascii="宋体"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8826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1A424FC">
            <w:pPr>
              <w:pStyle w:val="151"/>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712BCDC8">
            <w:pPr>
              <w:pStyle w:val="151"/>
              <w:adjustRightInd w:val="0"/>
              <w:spacing w:line="360" w:lineRule="auto"/>
              <w:rPr>
                <w:rFonts w:hint="eastAsia" w:hAnsi="宋体" w:cs="宋体"/>
                <w:bCs/>
                <w:color w:val="auto"/>
                <w:sz w:val="24"/>
                <w:highlight w:val="none"/>
              </w:rPr>
            </w:pPr>
          </w:p>
        </w:tc>
      </w:tr>
    </w:tbl>
    <w:p w14:paraId="7D34AF3D">
      <w:pPr>
        <w:snapToGrid w:val="0"/>
        <w:spacing w:line="360" w:lineRule="auto"/>
        <w:ind w:firstLine="2872" w:firstLineChars="894"/>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6933A740">
      <w:pPr>
        <w:snapToGrid w:val="0"/>
        <w:spacing w:line="360" w:lineRule="auto"/>
        <w:ind w:firstLine="2872" w:firstLineChars="894"/>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法定代表人授权委托书</w:t>
      </w:r>
    </w:p>
    <w:p w14:paraId="7DA43842">
      <w:pPr>
        <w:pStyle w:val="58"/>
        <w:rPr>
          <w:i/>
          <w:iCs/>
          <w:color w:val="auto"/>
          <w:sz w:val="21"/>
          <w:szCs w:val="21"/>
          <w:highlight w:val="none"/>
          <w:lang w:val="zh-CN"/>
        </w:rPr>
      </w:pPr>
      <w:r>
        <w:rPr>
          <w:rFonts w:hint="eastAsia" w:ascii="宋体" w:hAnsi="宋体" w:cs="宋体"/>
          <w:i/>
          <w:iCs/>
          <w:color w:val="auto"/>
          <w:sz w:val="21"/>
          <w:szCs w:val="21"/>
          <w:highlight w:val="none"/>
          <w:lang w:val="zh-CN"/>
        </w:rPr>
        <w:t>（如法人参加投标，可不提供委托书）</w:t>
      </w:r>
    </w:p>
    <w:p w14:paraId="200F3F67">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4001CFA">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委托（姓名）为我方代理人（身份证号码：，手机：），以我方名义处理</w:t>
      </w:r>
      <w:r>
        <w:rPr>
          <w:rFonts w:hint="eastAsia" w:ascii="宋体" w:hAnsi="宋体" w:cs="宋体"/>
          <w:color w:val="auto"/>
          <w:sz w:val="24"/>
          <w:highlight w:val="none"/>
        </w:rPr>
        <w:t>（项目名称）【项目编号：（采购编号）】</w:t>
      </w:r>
      <w:r>
        <w:rPr>
          <w:rFonts w:hint="eastAsia" w:ascii="宋体" w:hAnsi="宋体" w:cs="宋体"/>
          <w:color w:val="auto"/>
          <w:kern w:val="0"/>
          <w:sz w:val="24"/>
          <w:highlight w:val="none"/>
          <w:lang w:val="zh-CN"/>
        </w:rPr>
        <w:t>政府采购磋商的一切事项，其法律后果由我方承担。</w:t>
      </w:r>
    </w:p>
    <w:p w14:paraId="13644C0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9C5A50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特此告知。</w:t>
      </w:r>
    </w:p>
    <w:p w14:paraId="7E57BF85">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投标人名称(盖章)</w:t>
      </w:r>
      <w:r>
        <w:rPr>
          <w:rFonts w:hint="eastAsia" w:ascii="宋体" w:hAnsi="宋体" w:cs="宋体"/>
          <w:color w:val="auto"/>
          <w:kern w:val="0"/>
          <w:sz w:val="24"/>
          <w:highlight w:val="none"/>
          <w:lang w:val="zh-CN"/>
        </w:rPr>
        <w:t>：</w:t>
      </w:r>
    </w:p>
    <w:p w14:paraId="075B5F4F">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签发日期：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7641544">
      <w:pPr>
        <w:snapToGrid w:val="0"/>
        <w:spacing w:line="360" w:lineRule="auto"/>
        <w:rPr>
          <w:rFonts w:hint="eastAsia" w:ascii="宋体" w:hAnsi="宋体" w:cs="宋体"/>
          <w:color w:val="auto"/>
          <w:sz w:val="24"/>
          <w:highlight w:val="none"/>
        </w:rPr>
      </w:pPr>
    </w:p>
    <w:p w14:paraId="3590BB0E">
      <w:pPr>
        <w:snapToGrid w:val="0"/>
        <w:spacing w:line="360" w:lineRule="auto"/>
        <w:rPr>
          <w:rFonts w:hint="eastAsia" w:ascii="宋体" w:hAnsi="宋体" w:cs="宋体"/>
          <w:color w:val="auto"/>
          <w:kern w:val="0"/>
          <w:sz w:val="24"/>
          <w:highlight w:val="none"/>
          <w:lang w:val="zh-CN"/>
        </w:rPr>
      </w:pPr>
    </w:p>
    <w:p w14:paraId="0C64CA67">
      <w:pPr>
        <w:snapToGrid w:val="0"/>
        <w:spacing w:line="360" w:lineRule="auto"/>
        <w:rPr>
          <w:rFonts w:hint="eastAsia" w:ascii="宋体" w:hAnsi="宋体" w:cs="宋体"/>
          <w:b/>
          <w:color w:val="auto"/>
          <w:kern w:val="0"/>
          <w:sz w:val="32"/>
          <w:szCs w:val="32"/>
          <w:highlight w:val="none"/>
          <w:lang w:val="zh-CN"/>
        </w:rPr>
      </w:pPr>
      <w:r>
        <w:rPr>
          <w:rFonts w:hint="eastAsia" w:ascii="宋体"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B636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1B57B62">
            <w:pPr>
              <w:pStyle w:val="151"/>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7A4B0749">
            <w:pPr>
              <w:pStyle w:val="151"/>
              <w:adjustRightInd w:val="0"/>
              <w:spacing w:line="360" w:lineRule="auto"/>
              <w:rPr>
                <w:rFonts w:hint="eastAsia" w:hAnsi="宋体" w:cs="宋体"/>
                <w:bCs/>
                <w:color w:val="auto"/>
                <w:sz w:val="24"/>
                <w:highlight w:val="none"/>
              </w:rPr>
            </w:pPr>
          </w:p>
        </w:tc>
      </w:tr>
    </w:tbl>
    <w:p w14:paraId="206EF279">
      <w:pPr>
        <w:widowControl/>
        <w:adjustRightInd/>
        <w:jc w:val="left"/>
        <w:rPr>
          <w:rFonts w:hint="eastAsia" w:cs="仿宋_GB2312" w:asciiTheme="minorEastAsia" w:hAnsiTheme="minorEastAsia" w:eastAsiaTheme="minorEastAsia"/>
          <w:b/>
          <w:color w:val="auto"/>
          <w:sz w:val="30"/>
          <w:szCs w:val="30"/>
          <w:highlight w:val="none"/>
        </w:rPr>
      </w:pPr>
    </w:p>
    <w:p w14:paraId="5B58D888">
      <w:pPr>
        <w:snapToGrid w:val="0"/>
        <w:spacing w:line="360" w:lineRule="auto"/>
        <w:ind w:firstLine="576"/>
        <w:rPr>
          <w:rFonts w:hint="eastAsia" w:cs="仿宋_GB2312" w:asciiTheme="minorEastAsia" w:hAnsiTheme="minorEastAsia" w:eastAsiaTheme="minorEastAsia"/>
          <w:b/>
          <w:bCs/>
          <w:color w:val="auto"/>
          <w:sz w:val="28"/>
          <w:szCs w:val="28"/>
          <w:highlight w:val="none"/>
        </w:rPr>
      </w:pPr>
      <w:r>
        <w:rPr>
          <w:rFonts w:hint="eastAsia" w:ascii="宋体" w:hAnsi="宋体" w:cs="宋体"/>
          <w:b/>
          <w:bCs/>
          <w:color w:val="auto"/>
          <w:sz w:val="24"/>
          <w:highlight w:val="none"/>
        </w:rPr>
        <w:t>附授权代表近六个月任一月缴纳社保证明</w:t>
      </w:r>
    </w:p>
    <w:p w14:paraId="7A77CBAB">
      <w:pPr>
        <w:spacing w:line="360" w:lineRule="auto"/>
        <w:jc w:val="center"/>
        <w:rPr>
          <w:rFonts w:hint="eastAsia" w:ascii="宋体" w:hAnsi="宋体" w:cs="宋体"/>
          <w:color w:val="auto"/>
          <w:kern w:val="0"/>
          <w:sz w:val="24"/>
          <w:highlight w:val="none"/>
          <w:lang w:val="zh-CN"/>
        </w:rPr>
      </w:pPr>
    </w:p>
    <w:p w14:paraId="60CD5F66">
      <w:pPr>
        <w:jc w:val="center"/>
        <w:rPr>
          <w:rFonts w:hint="eastAsia" w:ascii="宋体" w:hAnsi="宋体" w:cs="宋体"/>
          <w:b/>
          <w:color w:val="auto"/>
          <w:kern w:val="0"/>
          <w:sz w:val="32"/>
          <w:szCs w:val="32"/>
          <w:highlight w:val="none"/>
        </w:rPr>
      </w:pPr>
    </w:p>
    <w:p w14:paraId="41D1A4B2">
      <w:pPr>
        <w:jc w:val="center"/>
        <w:rPr>
          <w:rFonts w:hint="eastAsia" w:ascii="宋体" w:hAnsi="宋体" w:cs="宋体"/>
          <w:b/>
          <w:color w:val="auto"/>
          <w:kern w:val="0"/>
          <w:sz w:val="32"/>
          <w:szCs w:val="32"/>
          <w:highlight w:val="none"/>
        </w:rPr>
      </w:pPr>
    </w:p>
    <w:p w14:paraId="22A815EF">
      <w:pPr>
        <w:jc w:val="center"/>
        <w:rPr>
          <w:rFonts w:hint="eastAsia" w:ascii="宋体" w:hAnsi="宋体" w:cs="宋体"/>
          <w:b/>
          <w:color w:val="auto"/>
          <w:kern w:val="0"/>
          <w:sz w:val="32"/>
          <w:szCs w:val="32"/>
          <w:highlight w:val="none"/>
        </w:rPr>
      </w:pPr>
    </w:p>
    <w:p w14:paraId="255E406D">
      <w:pPr>
        <w:jc w:val="center"/>
        <w:rPr>
          <w:rFonts w:hint="eastAsia" w:ascii="宋体" w:hAnsi="宋体" w:cs="宋体"/>
          <w:b/>
          <w:color w:val="auto"/>
          <w:kern w:val="0"/>
          <w:sz w:val="32"/>
          <w:szCs w:val="32"/>
          <w:highlight w:val="none"/>
        </w:rPr>
      </w:pPr>
    </w:p>
    <w:p w14:paraId="2BDA5DD5">
      <w:pPr>
        <w:jc w:val="center"/>
        <w:rPr>
          <w:rFonts w:hint="eastAsia" w:ascii="宋体" w:hAnsi="宋体" w:cs="宋体"/>
          <w:b/>
          <w:color w:val="auto"/>
          <w:kern w:val="0"/>
          <w:sz w:val="32"/>
          <w:szCs w:val="32"/>
          <w:highlight w:val="none"/>
        </w:rPr>
      </w:pPr>
    </w:p>
    <w:p w14:paraId="734E6BC0">
      <w:pPr>
        <w:pStyle w:val="966"/>
        <w:ind w:left="0"/>
        <w:jc w:val="center"/>
        <w:rPr>
          <w:rFonts w:hint="eastAsia" w:ascii="宋体" w:hAnsi="宋体" w:cs="宋体"/>
          <w:b/>
          <w:bCs/>
          <w:color w:val="auto"/>
          <w:sz w:val="32"/>
          <w:szCs w:val="28"/>
          <w:highlight w:val="none"/>
        </w:rPr>
      </w:pPr>
      <w:r>
        <w:rPr>
          <w:rFonts w:hint="eastAsia" w:ascii="宋体" w:hAnsi="宋体" w:cs="宋体"/>
          <w:b/>
          <w:bCs/>
          <w:color w:val="auto"/>
          <w:sz w:val="32"/>
          <w:szCs w:val="28"/>
          <w:highlight w:val="none"/>
        </w:rPr>
        <w:br w:type="page"/>
      </w:r>
    </w:p>
    <w:p w14:paraId="22888782">
      <w:pPr>
        <w:pStyle w:val="966"/>
        <w:ind w:left="0"/>
        <w:jc w:val="center"/>
        <w:rPr>
          <w:rFonts w:hint="eastAsia" w:ascii="宋体" w:hAnsi="宋体" w:cs="宋体"/>
          <w:b/>
          <w:bCs/>
          <w:color w:val="auto"/>
          <w:sz w:val="32"/>
          <w:szCs w:val="28"/>
          <w:highlight w:val="none"/>
        </w:rPr>
      </w:pPr>
      <w:r>
        <w:rPr>
          <w:rFonts w:hint="eastAsia" w:ascii="宋体" w:hAnsi="宋体" w:cs="宋体"/>
          <w:b/>
          <w:bCs/>
          <w:color w:val="auto"/>
          <w:sz w:val="32"/>
          <w:szCs w:val="28"/>
          <w:highlight w:val="none"/>
        </w:rPr>
        <w:t>四、投标人股权信息表</w:t>
      </w:r>
    </w:p>
    <w:p w14:paraId="6AC34949">
      <w:pPr>
        <w:rPr>
          <w:rFonts w:hint="eastAsia" w:ascii="宋体" w:hAnsi="宋体" w:cs="宋体"/>
          <w:color w:val="auto"/>
          <w:highlight w:val="none"/>
        </w:rPr>
      </w:pPr>
    </w:p>
    <w:tbl>
      <w:tblPr>
        <w:tblStyle w:val="62"/>
        <w:tblW w:w="10117" w:type="dxa"/>
        <w:tblInd w:w="93" w:type="dxa"/>
        <w:tblLayout w:type="fixed"/>
        <w:tblCellMar>
          <w:top w:w="0" w:type="dxa"/>
          <w:left w:w="108" w:type="dxa"/>
          <w:bottom w:w="0" w:type="dxa"/>
          <w:right w:w="108" w:type="dxa"/>
        </w:tblCellMar>
      </w:tblPr>
      <w:tblGrid>
        <w:gridCol w:w="1128"/>
        <w:gridCol w:w="1650"/>
        <w:gridCol w:w="1494"/>
        <w:gridCol w:w="2026"/>
        <w:gridCol w:w="1230"/>
        <w:gridCol w:w="1155"/>
        <w:gridCol w:w="1434"/>
      </w:tblGrid>
      <w:tr w14:paraId="7538C875">
        <w:tblPrEx>
          <w:tblCellMar>
            <w:top w:w="0" w:type="dxa"/>
            <w:left w:w="108" w:type="dxa"/>
            <w:bottom w:w="0" w:type="dxa"/>
            <w:right w:w="108" w:type="dxa"/>
          </w:tblCellMar>
        </w:tblPrEx>
        <w:trPr>
          <w:trHeight w:val="49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0DF6529">
            <w:pPr>
              <w:widowControl/>
              <w:jc w:val="center"/>
              <w:textAlignment w:val="center"/>
              <w:rPr>
                <w:rFonts w:hint="eastAsia" w:ascii="宋体" w:hAnsi="宋体" w:cs="宋体"/>
                <w:b/>
                <w:bCs/>
                <w:color w:val="auto"/>
                <w:sz w:val="24"/>
                <w:highlight w:val="none"/>
              </w:rPr>
            </w:pPr>
            <w:r>
              <w:rPr>
                <w:rFonts w:hint="eastAsia" w:ascii="宋体" w:hAnsi="宋体" w:cs="宋体"/>
                <w:b/>
                <w:bCs/>
                <w:color w:val="auto"/>
                <w:kern w:val="0"/>
                <w:sz w:val="24"/>
                <w:highlight w:val="none"/>
              </w:rPr>
              <w:t>投标人股权信息表</w:t>
            </w:r>
          </w:p>
        </w:tc>
      </w:tr>
      <w:tr w14:paraId="291CD367">
        <w:tblPrEx>
          <w:tblCellMar>
            <w:top w:w="0" w:type="dxa"/>
            <w:left w:w="108" w:type="dxa"/>
            <w:bottom w:w="0" w:type="dxa"/>
            <w:right w:w="108" w:type="dxa"/>
          </w:tblCellMar>
        </w:tblPrEx>
        <w:trPr>
          <w:trHeight w:val="48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E6F264B">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rPr>
              <w:t>项目编号：</w:t>
            </w:r>
          </w:p>
        </w:tc>
      </w:tr>
      <w:tr w14:paraId="23260AF4">
        <w:tblPrEx>
          <w:tblCellMar>
            <w:top w:w="0" w:type="dxa"/>
            <w:left w:w="108" w:type="dxa"/>
            <w:bottom w:w="0" w:type="dxa"/>
            <w:right w:w="108" w:type="dxa"/>
          </w:tblCellMar>
        </w:tblPrEx>
        <w:trPr>
          <w:trHeight w:val="520"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1E6ED2F">
            <w:pPr>
              <w:jc w:val="left"/>
              <w:rPr>
                <w:rFonts w:hint="eastAsia" w:ascii="宋体" w:hAnsi="宋体" w:cs="宋体"/>
                <w:color w:val="auto"/>
                <w:sz w:val="24"/>
                <w:highlight w:val="none"/>
              </w:rPr>
            </w:pPr>
            <w:r>
              <w:rPr>
                <w:rFonts w:hint="eastAsia" w:ascii="宋体" w:hAnsi="宋体" w:cs="宋体"/>
                <w:color w:val="auto"/>
                <w:kern w:val="0"/>
                <w:sz w:val="24"/>
                <w:highlight w:val="none"/>
              </w:rPr>
              <w:t>项目名称：</w:t>
            </w:r>
          </w:p>
        </w:tc>
      </w:tr>
      <w:tr w14:paraId="4FECDB27">
        <w:tblPrEx>
          <w:tblCellMar>
            <w:top w:w="0" w:type="dxa"/>
            <w:left w:w="108" w:type="dxa"/>
            <w:bottom w:w="0" w:type="dxa"/>
            <w:right w:w="108" w:type="dxa"/>
          </w:tblCellMar>
        </w:tblPrEx>
        <w:trPr>
          <w:trHeight w:val="285"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EF52E">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rPr>
              <w:t>序号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A493">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rPr>
              <w:t>投标人名称</w:t>
            </w: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8474">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rPr>
              <w:t>法定代表人</w:t>
            </w: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2318">
            <w:pPr>
              <w:widowControl/>
              <w:textAlignment w:val="center"/>
              <w:rPr>
                <w:rFonts w:hint="eastAsia" w:ascii="宋体" w:hAnsi="宋体" w:cs="宋体"/>
                <w:color w:val="auto"/>
                <w:sz w:val="24"/>
                <w:highlight w:val="none"/>
              </w:rPr>
            </w:pPr>
            <w:r>
              <w:rPr>
                <w:rFonts w:hint="eastAsia" w:ascii="宋体" w:hAnsi="宋体" w:cs="宋体"/>
                <w:color w:val="auto"/>
                <w:kern w:val="0"/>
                <w:sz w:val="24"/>
                <w:highlight w:val="none"/>
              </w:rPr>
              <w:t>股东（股权比例）</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181B">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rPr>
              <w:t>董事</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62C1">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rPr>
              <w:t>监事</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960A0">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rPr>
              <w:t>授权代表</w:t>
            </w:r>
          </w:p>
        </w:tc>
      </w:tr>
      <w:tr w14:paraId="3F882CE0">
        <w:tblPrEx>
          <w:tblCellMar>
            <w:top w:w="0" w:type="dxa"/>
            <w:left w:w="108" w:type="dxa"/>
            <w:bottom w:w="0" w:type="dxa"/>
            <w:right w:w="108" w:type="dxa"/>
          </w:tblCellMar>
        </w:tblPrEx>
        <w:trPr>
          <w:trHeight w:val="531" w:hRule="atLeast"/>
        </w:trPr>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038EA">
            <w:pPr>
              <w:widowControl/>
              <w:jc w:val="center"/>
              <w:textAlignment w:val="center"/>
              <w:rPr>
                <w:rFonts w:hint="eastAsia" w:ascii="宋体" w:hAnsi="宋体" w:cs="宋体"/>
                <w:color w:val="auto"/>
                <w:sz w:val="24"/>
                <w:highlight w:val="none"/>
              </w:rPr>
            </w:pPr>
            <w:r>
              <w:rPr>
                <w:rFonts w:hint="eastAsia" w:ascii="宋体" w:hAnsi="宋体" w:cs="宋体"/>
                <w:color w:val="auto"/>
                <w:kern w:val="0"/>
                <w:sz w:val="24"/>
                <w:highlight w:val="none"/>
              </w:rPr>
              <w:t>1</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4495E">
            <w:pPr>
              <w:jc w:val="center"/>
              <w:rPr>
                <w:rFonts w:hint="eastAsia" w:ascii="宋体" w:hAnsi="宋体" w:cs="宋体"/>
                <w:color w:val="auto"/>
                <w:sz w:val="24"/>
                <w:highlight w:val="none"/>
              </w:rPr>
            </w:pPr>
          </w:p>
        </w:tc>
        <w:tc>
          <w:tcPr>
            <w:tcW w:w="14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F6540">
            <w:pPr>
              <w:jc w:val="center"/>
              <w:rPr>
                <w:rFonts w:hint="eastAsia" w:ascii="宋体" w:hAnsi="宋体" w:cs="宋体"/>
                <w:color w:val="auto"/>
                <w:sz w:val="24"/>
                <w:highlight w:val="none"/>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3ABD">
            <w:pPr>
              <w:jc w:val="center"/>
              <w:rPr>
                <w:rFonts w:hint="eastAsia" w:ascii="宋体" w:hAnsi="宋体" w:cs="宋体"/>
                <w:color w:val="auto"/>
                <w:sz w:val="24"/>
                <w:highlight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6537B">
            <w:pPr>
              <w:jc w:val="center"/>
              <w:rPr>
                <w:rFonts w:hint="eastAsia" w:ascii="宋体" w:hAnsi="宋体" w:cs="宋体"/>
                <w:color w:val="auto"/>
                <w:sz w:val="24"/>
                <w:highlight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61F6">
            <w:pPr>
              <w:jc w:val="center"/>
              <w:rPr>
                <w:rFonts w:hint="eastAsia" w:ascii="宋体" w:hAnsi="宋体" w:cs="宋体"/>
                <w:color w:val="auto"/>
                <w:sz w:val="24"/>
                <w:highlight w:val="none"/>
              </w:rPr>
            </w:pP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3F0C2">
            <w:pPr>
              <w:jc w:val="center"/>
              <w:rPr>
                <w:rFonts w:hint="eastAsia" w:ascii="宋体" w:hAnsi="宋体" w:cs="宋体"/>
                <w:color w:val="auto"/>
                <w:sz w:val="24"/>
                <w:highlight w:val="none"/>
              </w:rPr>
            </w:pPr>
          </w:p>
        </w:tc>
      </w:tr>
      <w:tr w14:paraId="1CD2FF4F">
        <w:tblPrEx>
          <w:tblCellMar>
            <w:top w:w="0" w:type="dxa"/>
            <w:left w:w="108" w:type="dxa"/>
            <w:bottom w:w="0" w:type="dxa"/>
            <w:right w:w="108" w:type="dxa"/>
          </w:tblCellMar>
        </w:tblPrEx>
        <w:trPr>
          <w:trHeight w:val="705" w:hRule="atLeast"/>
        </w:trPr>
        <w:tc>
          <w:tcPr>
            <w:tcW w:w="10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62E6484">
            <w:pPr>
              <w:widowControl/>
              <w:jc w:val="left"/>
              <w:textAlignment w:val="center"/>
              <w:rPr>
                <w:rFonts w:hint="eastAsia" w:ascii="宋体" w:hAnsi="宋体" w:cs="宋体"/>
                <w:color w:val="auto"/>
                <w:sz w:val="24"/>
                <w:highlight w:val="none"/>
              </w:rPr>
            </w:pPr>
            <w:r>
              <w:rPr>
                <w:rFonts w:hint="eastAsia" w:ascii="宋体" w:hAnsi="宋体" w:cs="宋体"/>
                <w:color w:val="auto"/>
                <w:kern w:val="0"/>
                <w:sz w:val="24"/>
                <w:highlight w:val="none"/>
              </w:rPr>
              <w:t>投标人全称（盖章）：</w:t>
            </w:r>
          </w:p>
        </w:tc>
      </w:tr>
    </w:tbl>
    <w:p w14:paraId="65994DFE">
      <w:pPr>
        <w:rPr>
          <w:rFonts w:hint="eastAsia" w:ascii="宋体" w:hAnsi="宋体" w:cs="宋体"/>
          <w:b/>
          <w:bCs/>
          <w:color w:val="auto"/>
          <w:highlight w:val="none"/>
        </w:rPr>
      </w:pPr>
    </w:p>
    <w:p w14:paraId="4551F060">
      <w:pPr>
        <w:snapToGrid w:val="0"/>
        <w:spacing w:line="360" w:lineRule="auto"/>
        <w:rPr>
          <w:rFonts w:hint="eastAsia" w:ascii="宋体" w:hAnsi="宋体" w:cs="宋体"/>
          <w:b/>
          <w:color w:val="auto"/>
          <w:kern w:val="0"/>
          <w:sz w:val="32"/>
          <w:szCs w:val="32"/>
          <w:highlight w:val="none"/>
        </w:rPr>
      </w:pPr>
    </w:p>
    <w:p w14:paraId="737F6A50">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A1E7E4A">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五、交货清单</w:t>
      </w:r>
    </w:p>
    <w:p w14:paraId="7EDFC734">
      <w:pPr>
        <w:pStyle w:val="82"/>
        <w:ind w:firstLine="0" w:firstLineChars="0"/>
        <w:rPr>
          <w:rFonts w:hint="eastAsia" w:ascii="宋体" w:hAnsi="宋体" w:cs="宋体"/>
          <w:color w:val="auto"/>
          <w:highlight w:val="none"/>
        </w:rPr>
      </w:pPr>
    </w:p>
    <w:p w14:paraId="69EA0C80">
      <w:pPr>
        <w:ind w:firstLine="315" w:firstLineChars="150"/>
        <w:rPr>
          <w:rFonts w:hint="eastAsia" w:ascii="宋体" w:hAnsi="宋体" w:cs="宋体"/>
          <w:b/>
          <w:color w:val="auto"/>
          <w:sz w:val="32"/>
          <w:szCs w:val="32"/>
          <w:highlight w:val="none"/>
        </w:rPr>
      </w:pPr>
      <w:r>
        <w:rPr>
          <w:rFonts w:hint="eastAsia" w:ascii="宋体" w:hAnsi="宋体" w:cs="宋体"/>
          <w:color w:val="auto"/>
          <w:highlight w:val="none"/>
        </w:rPr>
        <w:t>项目名称：项目编号：</w:t>
      </w:r>
    </w:p>
    <w:tbl>
      <w:tblPr>
        <w:tblStyle w:val="62"/>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25"/>
        <w:gridCol w:w="1065"/>
        <w:gridCol w:w="2603"/>
        <w:gridCol w:w="1177"/>
        <w:gridCol w:w="1110"/>
        <w:gridCol w:w="1080"/>
      </w:tblGrid>
      <w:tr w14:paraId="3FDBB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900" w:type="dxa"/>
            <w:vMerge w:val="restart"/>
            <w:vAlign w:val="center"/>
          </w:tcPr>
          <w:p w14:paraId="52EE7905">
            <w:pPr>
              <w:widowControl/>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序号</w:t>
            </w:r>
          </w:p>
        </w:tc>
        <w:tc>
          <w:tcPr>
            <w:tcW w:w="1425" w:type="dxa"/>
            <w:vMerge w:val="restart"/>
            <w:vAlign w:val="center"/>
          </w:tcPr>
          <w:p w14:paraId="21A58B96">
            <w:pPr>
              <w:widowControl/>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产品名称</w:t>
            </w:r>
          </w:p>
        </w:tc>
        <w:tc>
          <w:tcPr>
            <w:tcW w:w="1065" w:type="dxa"/>
            <w:vMerge w:val="restart"/>
            <w:vAlign w:val="center"/>
          </w:tcPr>
          <w:p w14:paraId="66E8BA01">
            <w:pPr>
              <w:widowControl/>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品牌</w:t>
            </w:r>
          </w:p>
        </w:tc>
        <w:tc>
          <w:tcPr>
            <w:tcW w:w="2603" w:type="dxa"/>
            <w:vMerge w:val="restart"/>
            <w:vAlign w:val="center"/>
          </w:tcPr>
          <w:p w14:paraId="0934A144">
            <w:pPr>
              <w:widowControl/>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规格及型号</w:t>
            </w:r>
          </w:p>
        </w:tc>
        <w:tc>
          <w:tcPr>
            <w:tcW w:w="1177" w:type="dxa"/>
            <w:vMerge w:val="restart"/>
            <w:vAlign w:val="center"/>
          </w:tcPr>
          <w:p w14:paraId="431B6C91">
            <w:pPr>
              <w:widowControl/>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生产厂家</w:t>
            </w:r>
          </w:p>
        </w:tc>
        <w:tc>
          <w:tcPr>
            <w:tcW w:w="1110" w:type="dxa"/>
            <w:vMerge w:val="restart"/>
            <w:vAlign w:val="center"/>
          </w:tcPr>
          <w:p w14:paraId="0E20DFBB">
            <w:pPr>
              <w:widowControl/>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单位</w:t>
            </w:r>
          </w:p>
        </w:tc>
        <w:tc>
          <w:tcPr>
            <w:tcW w:w="1080" w:type="dxa"/>
            <w:vMerge w:val="restart"/>
            <w:vAlign w:val="center"/>
          </w:tcPr>
          <w:p w14:paraId="1E33AF60">
            <w:pPr>
              <w:widowControl/>
              <w:jc w:val="center"/>
              <w:textAlignment w:val="center"/>
              <w:rPr>
                <w:rFonts w:hint="eastAsia" w:ascii="宋体" w:hAnsi="宋体" w:cs="宋体"/>
                <w:color w:val="auto"/>
                <w:kern w:val="0"/>
                <w:sz w:val="24"/>
                <w:highlight w:val="none"/>
              </w:rPr>
            </w:pPr>
            <w:r>
              <w:rPr>
                <w:rFonts w:hint="eastAsia" w:ascii="宋体" w:hAnsi="宋体" w:cs="宋体"/>
                <w:color w:val="auto"/>
                <w:kern w:val="0"/>
                <w:sz w:val="24"/>
                <w:highlight w:val="none"/>
              </w:rPr>
              <w:t>数量</w:t>
            </w:r>
          </w:p>
        </w:tc>
      </w:tr>
      <w:tr w14:paraId="0E1DB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900" w:type="dxa"/>
            <w:vMerge w:val="continue"/>
            <w:vAlign w:val="center"/>
          </w:tcPr>
          <w:p w14:paraId="6A080756">
            <w:pPr>
              <w:widowControl/>
              <w:jc w:val="center"/>
              <w:textAlignment w:val="center"/>
              <w:rPr>
                <w:rFonts w:hint="eastAsia" w:ascii="宋体" w:hAnsi="宋体" w:cs="宋体"/>
                <w:color w:val="auto"/>
                <w:kern w:val="0"/>
                <w:sz w:val="24"/>
                <w:highlight w:val="none"/>
              </w:rPr>
            </w:pPr>
          </w:p>
        </w:tc>
        <w:tc>
          <w:tcPr>
            <w:tcW w:w="1425" w:type="dxa"/>
            <w:vMerge w:val="continue"/>
            <w:vAlign w:val="center"/>
          </w:tcPr>
          <w:p w14:paraId="510E6E5E">
            <w:pPr>
              <w:widowControl/>
              <w:jc w:val="center"/>
              <w:textAlignment w:val="center"/>
              <w:rPr>
                <w:rFonts w:hint="eastAsia" w:ascii="宋体" w:hAnsi="宋体" w:cs="宋体"/>
                <w:color w:val="auto"/>
                <w:kern w:val="0"/>
                <w:sz w:val="24"/>
                <w:highlight w:val="none"/>
              </w:rPr>
            </w:pPr>
          </w:p>
        </w:tc>
        <w:tc>
          <w:tcPr>
            <w:tcW w:w="1065" w:type="dxa"/>
            <w:vMerge w:val="continue"/>
            <w:vAlign w:val="center"/>
          </w:tcPr>
          <w:p w14:paraId="31ACFD37">
            <w:pPr>
              <w:widowControl/>
              <w:jc w:val="center"/>
              <w:textAlignment w:val="center"/>
              <w:rPr>
                <w:rFonts w:hint="eastAsia" w:ascii="宋体" w:hAnsi="宋体" w:cs="宋体"/>
                <w:color w:val="auto"/>
                <w:kern w:val="0"/>
                <w:sz w:val="24"/>
                <w:highlight w:val="none"/>
              </w:rPr>
            </w:pPr>
          </w:p>
        </w:tc>
        <w:tc>
          <w:tcPr>
            <w:tcW w:w="2603" w:type="dxa"/>
            <w:vMerge w:val="continue"/>
            <w:vAlign w:val="center"/>
          </w:tcPr>
          <w:p w14:paraId="547B047D">
            <w:pPr>
              <w:widowControl/>
              <w:jc w:val="center"/>
              <w:textAlignment w:val="center"/>
              <w:rPr>
                <w:rFonts w:hint="eastAsia" w:ascii="宋体" w:hAnsi="宋体" w:cs="宋体"/>
                <w:color w:val="auto"/>
                <w:kern w:val="0"/>
                <w:sz w:val="24"/>
                <w:highlight w:val="none"/>
              </w:rPr>
            </w:pPr>
          </w:p>
        </w:tc>
        <w:tc>
          <w:tcPr>
            <w:tcW w:w="1177" w:type="dxa"/>
            <w:vMerge w:val="continue"/>
          </w:tcPr>
          <w:p w14:paraId="0E6823A1">
            <w:pPr>
              <w:widowControl/>
              <w:jc w:val="center"/>
              <w:textAlignment w:val="center"/>
              <w:rPr>
                <w:rFonts w:hint="eastAsia" w:ascii="宋体" w:hAnsi="宋体" w:cs="宋体"/>
                <w:color w:val="auto"/>
                <w:kern w:val="0"/>
                <w:sz w:val="24"/>
                <w:highlight w:val="none"/>
              </w:rPr>
            </w:pPr>
          </w:p>
        </w:tc>
        <w:tc>
          <w:tcPr>
            <w:tcW w:w="1110" w:type="dxa"/>
            <w:vMerge w:val="continue"/>
            <w:vAlign w:val="center"/>
          </w:tcPr>
          <w:p w14:paraId="4C2B8066">
            <w:pPr>
              <w:widowControl/>
              <w:jc w:val="center"/>
              <w:textAlignment w:val="center"/>
              <w:rPr>
                <w:rFonts w:hint="eastAsia" w:ascii="宋体" w:hAnsi="宋体" w:cs="宋体"/>
                <w:color w:val="auto"/>
                <w:kern w:val="0"/>
                <w:sz w:val="24"/>
                <w:highlight w:val="none"/>
              </w:rPr>
            </w:pPr>
          </w:p>
        </w:tc>
        <w:tc>
          <w:tcPr>
            <w:tcW w:w="1080" w:type="dxa"/>
            <w:vMerge w:val="continue"/>
            <w:vAlign w:val="center"/>
          </w:tcPr>
          <w:p w14:paraId="3BE9A9A3">
            <w:pPr>
              <w:widowControl/>
              <w:jc w:val="center"/>
              <w:textAlignment w:val="center"/>
              <w:rPr>
                <w:rFonts w:hint="eastAsia" w:ascii="宋体" w:hAnsi="宋体" w:cs="宋体"/>
                <w:color w:val="auto"/>
                <w:kern w:val="0"/>
                <w:sz w:val="24"/>
                <w:highlight w:val="none"/>
              </w:rPr>
            </w:pPr>
          </w:p>
        </w:tc>
      </w:tr>
      <w:tr w14:paraId="6BC7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0" w:type="dxa"/>
          </w:tcPr>
          <w:p w14:paraId="2424BDD6">
            <w:pPr>
              <w:widowControl/>
              <w:jc w:val="center"/>
              <w:textAlignment w:val="center"/>
              <w:rPr>
                <w:rFonts w:hint="eastAsia" w:ascii="宋体" w:hAnsi="宋体" w:cs="宋体"/>
                <w:color w:val="auto"/>
                <w:kern w:val="0"/>
                <w:sz w:val="24"/>
                <w:highlight w:val="none"/>
              </w:rPr>
            </w:pPr>
          </w:p>
        </w:tc>
        <w:tc>
          <w:tcPr>
            <w:tcW w:w="1425" w:type="dxa"/>
          </w:tcPr>
          <w:p w14:paraId="30938453">
            <w:pPr>
              <w:widowControl/>
              <w:jc w:val="center"/>
              <w:textAlignment w:val="center"/>
              <w:rPr>
                <w:rFonts w:hint="eastAsia" w:ascii="宋体" w:hAnsi="宋体" w:cs="宋体"/>
                <w:color w:val="auto"/>
                <w:kern w:val="0"/>
                <w:sz w:val="24"/>
                <w:highlight w:val="none"/>
              </w:rPr>
            </w:pPr>
          </w:p>
        </w:tc>
        <w:tc>
          <w:tcPr>
            <w:tcW w:w="1065" w:type="dxa"/>
          </w:tcPr>
          <w:p w14:paraId="264825DE">
            <w:pPr>
              <w:widowControl/>
              <w:jc w:val="center"/>
              <w:textAlignment w:val="center"/>
              <w:rPr>
                <w:rFonts w:hint="eastAsia" w:ascii="宋体" w:hAnsi="宋体" w:cs="宋体"/>
                <w:color w:val="auto"/>
                <w:kern w:val="0"/>
                <w:sz w:val="24"/>
                <w:highlight w:val="none"/>
              </w:rPr>
            </w:pPr>
          </w:p>
        </w:tc>
        <w:tc>
          <w:tcPr>
            <w:tcW w:w="2603" w:type="dxa"/>
          </w:tcPr>
          <w:p w14:paraId="38E17497">
            <w:pPr>
              <w:widowControl/>
              <w:jc w:val="center"/>
              <w:textAlignment w:val="center"/>
              <w:rPr>
                <w:rFonts w:hint="eastAsia" w:ascii="宋体" w:hAnsi="宋体" w:cs="宋体"/>
                <w:color w:val="auto"/>
                <w:kern w:val="0"/>
                <w:sz w:val="24"/>
                <w:highlight w:val="none"/>
              </w:rPr>
            </w:pPr>
          </w:p>
        </w:tc>
        <w:tc>
          <w:tcPr>
            <w:tcW w:w="1177" w:type="dxa"/>
          </w:tcPr>
          <w:p w14:paraId="3C428E83">
            <w:pPr>
              <w:widowControl/>
              <w:jc w:val="center"/>
              <w:textAlignment w:val="center"/>
              <w:rPr>
                <w:rFonts w:hint="eastAsia" w:ascii="宋体" w:hAnsi="宋体" w:cs="宋体"/>
                <w:color w:val="auto"/>
                <w:kern w:val="0"/>
                <w:sz w:val="24"/>
                <w:highlight w:val="none"/>
              </w:rPr>
            </w:pPr>
          </w:p>
        </w:tc>
        <w:tc>
          <w:tcPr>
            <w:tcW w:w="1110" w:type="dxa"/>
          </w:tcPr>
          <w:p w14:paraId="60620045">
            <w:pPr>
              <w:widowControl/>
              <w:jc w:val="center"/>
              <w:textAlignment w:val="center"/>
              <w:rPr>
                <w:rFonts w:hint="eastAsia" w:ascii="宋体" w:hAnsi="宋体" w:cs="宋体"/>
                <w:color w:val="auto"/>
                <w:kern w:val="0"/>
                <w:sz w:val="24"/>
                <w:highlight w:val="none"/>
              </w:rPr>
            </w:pPr>
          </w:p>
        </w:tc>
        <w:tc>
          <w:tcPr>
            <w:tcW w:w="1080" w:type="dxa"/>
          </w:tcPr>
          <w:p w14:paraId="2AB13840">
            <w:pPr>
              <w:widowControl/>
              <w:jc w:val="center"/>
              <w:textAlignment w:val="center"/>
              <w:rPr>
                <w:rFonts w:hint="eastAsia" w:ascii="宋体" w:hAnsi="宋体" w:cs="宋体"/>
                <w:color w:val="auto"/>
                <w:kern w:val="0"/>
                <w:sz w:val="24"/>
                <w:highlight w:val="none"/>
              </w:rPr>
            </w:pPr>
          </w:p>
        </w:tc>
      </w:tr>
      <w:tr w14:paraId="60DD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681BC450">
            <w:pPr>
              <w:spacing w:line="460" w:lineRule="exact"/>
              <w:ind w:firstLine="600"/>
              <w:rPr>
                <w:rFonts w:hint="eastAsia" w:ascii="宋体" w:hAnsi="宋体" w:cs="宋体"/>
                <w:color w:val="auto"/>
                <w:sz w:val="30"/>
                <w:highlight w:val="none"/>
              </w:rPr>
            </w:pPr>
          </w:p>
        </w:tc>
        <w:tc>
          <w:tcPr>
            <w:tcW w:w="1425" w:type="dxa"/>
          </w:tcPr>
          <w:p w14:paraId="0C472415">
            <w:pPr>
              <w:spacing w:line="460" w:lineRule="exact"/>
              <w:ind w:firstLine="600"/>
              <w:rPr>
                <w:rFonts w:hint="eastAsia" w:ascii="宋体" w:hAnsi="宋体" w:cs="宋体"/>
                <w:color w:val="auto"/>
                <w:sz w:val="30"/>
                <w:highlight w:val="none"/>
              </w:rPr>
            </w:pPr>
          </w:p>
        </w:tc>
        <w:tc>
          <w:tcPr>
            <w:tcW w:w="1065" w:type="dxa"/>
          </w:tcPr>
          <w:p w14:paraId="203FE623">
            <w:pPr>
              <w:spacing w:line="460" w:lineRule="exact"/>
              <w:ind w:firstLine="600"/>
              <w:rPr>
                <w:rFonts w:hint="eastAsia" w:ascii="宋体" w:hAnsi="宋体" w:cs="宋体"/>
                <w:color w:val="auto"/>
                <w:sz w:val="30"/>
                <w:highlight w:val="none"/>
              </w:rPr>
            </w:pPr>
          </w:p>
        </w:tc>
        <w:tc>
          <w:tcPr>
            <w:tcW w:w="2603" w:type="dxa"/>
          </w:tcPr>
          <w:p w14:paraId="4E6CA282">
            <w:pPr>
              <w:spacing w:line="460" w:lineRule="exact"/>
              <w:ind w:firstLine="600"/>
              <w:rPr>
                <w:rFonts w:hint="eastAsia" w:ascii="宋体" w:hAnsi="宋体" w:cs="宋体"/>
                <w:color w:val="auto"/>
                <w:sz w:val="30"/>
                <w:highlight w:val="none"/>
              </w:rPr>
            </w:pPr>
          </w:p>
        </w:tc>
        <w:tc>
          <w:tcPr>
            <w:tcW w:w="1177" w:type="dxa"/>
          </w:tcPr>
          <w:p w14:paraId="38A32E3E">
            <w:pPr>
              <w:spacing w:line="460" w:lineRule="exact"/>
              <w:ind w:firstLine="600"/>
              <w:rPr>
                <w:rFonts w:hint="eastAsia" w:ascii="宋体" w:hAnsi="宋体" w:cs="宋体"/>
                <w:color w:val="auto"/>
                <w:sz w:val="30"/>
                <w:highlight w:val="none"/>
              </w:rPr>
            </w:pPr>
          </w:p>
        </w:tc>
        <w:tc>
          <w:tcPr>
            <w:tcW w:w="1110" w:type="dxa"/>
          </w:tcPr>
          <w:p w14:paraId="6731D245">
            <w:pPr>
              <w:spacing w:line="460" w:lineRule="exact"/>
              <w:ind w:firstLine="600"/>
              <w:rPr>
                <w:rFonts w:hint="eastAsia" w:ascii="宋体" w:hAnsi="宋体" w:cs="宋体"/>
                <w:color w:val="auto"/>
                <w:sz w:val="30"/>
                <w:highlight w:val="none"/>
              </w:rPr>
            </w:pPr>
          </w:p>
        </w:tc>
        <w:tc>
          <w:tcPr>
            <w:tcW w:w="1080" w:type="dxa"/>
          </w:tcPr>
          <w:p w14:paraId="7D5C816C">
            <w:pPr>
              <w:spacing w:line="460" w:lineRule="exact"/>
              <w:ind w:firstLine="600"/>
              <w:rPr>
                <w:rFonts w:hint="eastAsia" w:ascii="宋体" w:hAnsi="宋体" w:cs="宋体"/>
                <w:color w:val="auto"/>
                <w:sz w:val="30"/>
                <w:highlight w:val="none"/>
              </w:rPr>
            </w:pPr>
          </w:p>
        </w:tc>
      </w:tr>
      <w:tr w14:paraId="6C92E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3F345198">
            <w:pPr>
              <w:spacing w:line="460" w:lineRule="exact"/>
              <w:ind w:firstLine="600"/>
              <w:rPr>
                <w:rFonts w:hint="eastAsia" w:ascii="宋体" w:hAnsi="宋体" w:cs="宋体"/>
                <w:color w:val="auto"/>
                <w:sz w:val="30"/>
                <w:highlight w:val="none"/>
              </w:rPr>
            </w:pPr>
          </w:p>
        </w:tc>
        <w:tc>
          <w:tcPr>
            <w:tcW w:w="1425" w:type="dxa"/>
          </w:tcPr>
          <w:p w14:paraId="552B03A4">
            <w:pPr>
              <w:spacing w:line="460" w:lineRule="exact"/>
              <w:ind w:firstLine="600"/>
              <w:rPr>
                <w:rFonts w:hint="eastAsia" w:ascii="宋体" w:hAnsi="宋体" w:cs="宋体"/>
                <w:color w:val="auto"/>
                <w:sz w:val="30"/>
                <w:highlight w:val="none"/>
              </w:rPr>
            </w:pPr>
          </w:p>
        </w:tc>
        <w:tc>
          <w:tcPr>
            <w:tcW w:w="1065" w:type="dxa"/>
          </w:tcPr>
          <w:p w14:paraId="6E379918">
            <w:pPr>
              <w:spacing w:line="460" w:lineRule="exact"/>
              <w:ind w:firstLine="600"/>
              <w:rPr>
                <w:rFonts w:hint="eastAsia" w:ascii="宋体" w:hAnsi="宋体" w:cs="宋体"/>
                <w:color w:val="auto"/>
                <w:sz w:val="30"/>
                <w:highlight w:val="none"/>
              </w:rPr>
            </w:pPr>
          </w:p>
        </w:tc>
        <w:tc>
          <w:tcPr>
            <w:tcW w:w="2603" w:type="dxa"/>
          </w:tcPr>
          <w:p w14:paraId="65F92AD9">
            <w:pPr>
              <w:spacing w:line="460" w:lineRule="exact"/>
              <w:ind w:firstLine="600"/>
              <w:rPr>
                <w:rFonts w:hint="eastAsia" w:ascii="宋体" w:hAnsi="宋体" w:cs="宋体"/>
                <w:color w:val="auto"/>
                <w:sz w:val="30"/>
                <w:highlight w:val="none"/>
              </w:rPr>
            </w:pPr>
          </w:p>
        </w:tc>
        <w:tc>
          <w:tcPr>
            <w:tcW w:w="1177" w:type="dxa"/>
          </w:tcPr>
          <w:p w14:paraId="22EDADDC">
            <w:pPr>
              <w:spacing w:line="460" w:lineRule="exact"/>
              <w:ind w:firstLine="600"/>
              <w:rPr>
                <w:rFonts w:hint="eastAsia" w:ascii="宋体" w:hAnsi="宋体" w:cs="宋体"/>
                <w:color w:val="auto"/>
                <w:sz w:val="30"/>
                <w:highlight w:val="none"/>
              </w:rPr>
            </w:pPr>
          </w:p>
        </w:tc>
        <w:tc>
          <w:tcPr>
            <w:tcW w:w="1110" w:type="dxa"/>
          </w:tcPr>
          <w:p w14:paraId="1333A166">
            <w:pPr>
              <w:spacing w:line="460" w:lineRule="exact"/>
              <w:ind w:firstLine="600"/>
              <w:rPr>
                <w:rFonts w:hint="eastAsia" w:ascii="宋体" w:hAnsi="宋体" w:cs="宋体"/>
                <w:color w:val="auto"/>
                <w:sz w:val="30"/>
                <w:highlight w:val="none"/>
              </w:rPr>
            </w:pPr>
          </w:p>
        </w:tc>
        <w:tc>
          <w:tcPr>
            <w:tcW w:w="1080" w:type="dxa"/>
          </w:tcPr>
          <w:p w14:paraId="3EC37CAE">
            <w:pPr>
              <w:spacing w:line="460" w:lineRule="exact"/>
              <w:ind w:firstLine="600"/>
              <w:rPr>
                <w:rFonts w:hint="eastAsia" w:ascii="宋体" w:hAnsi="宋体" w:cs="宋体"/>
                <w:color w:val="auto"/>
                <w:sz w:val="30"/>
                <w:highlight w:val="none"/>
              </w:rPr>
            </w:pPr>
          </w:p>
        </w:tc>
      </w:tr>
      <w:tr w14:paraId="67B5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5A0DC010">
            <w:pPr>
              <w:spacing w:line="460" w:lineRule="exact"/>
              <w:ind w:firstLine="600"/>
              <w:rPr>
                <w:rFonts w:hint="eastAsia" w:ascii="宋体" w:hAnsi="宋体" w:cs="宋体"/>
                <w:color w:val="auto"/>
                <w:sz w:val="30"/>
                <w:highlight w:val="none"/>
              </w:rPr>
            </w:pPr>
          </w:p>
        </w:tc>
        <w:tc>
          <w:tcPr>
            <w:tcW w:w="1425" w:type="dxa"/>
          </w:tcPr>
          <w:p w14:paraId="5C8E03D9">
            <w:pPr>
              <w:spacing w:line="460" w:lineRule="exact"/>
              <w:ind w:firstLine="600"/>
              <w:rPr>
                <w:rFonts w:hint="eastAsia" w:ascii="宋体" w:hAnsi="宋体" w:cs="宋体"/>
                <w:color w:val="auto"/>
                <w:sz w:val="30"/>
                <w:highlight w:val="none"/>
              </w:rPr>
            </w:pPr>
          </w:p>
        </w:tc>
        <w:tc>
          <w:tcPr>
            <w:tcW w:w="1065" w:type="dxa"/>
          </w:tcPr>
          <w:p w14:paraId="4F367419">
            <w:pPr>
              <w:spacing w:line="460" w:lineRule="exact"/>
              <w:ind w:firstLine="600"/>
              <w:rPr>
                <w:rFonts w:hint="eastAsia" w:ascii="宋体" w:hAnsi="宋体" w:cs="宋体"/>
                <w:color w:val="auto"/>
                <w:sz w:val="30"/>
                <w:highlight w:val="none"/>
              </w:rPr>
            </w:pPr>
          </w:p>
        </w:tc>
        <w:tc>
          <w:tcPr>
            <w:tcW w:w="2603" w:type="dxa"/>
          </w:tcPr>
          <w:p w14:paraId="7710BBDE">
            <w:pPr>
              <w:spacing w:line="460" w:lineRule="exact"/>
              <w:ind w:firstLine="600"/>
              <w:rPr>
                <w:rFonts w:hint="eastAsia" w:ascii="宋体" w:hAnsi="宋体" w:cs="宋体"/>
                <w:color w:val="auto"/>
                <w:sz w:val="30"/>
                <w:highlight w:val="none"/>
              </w:rPr>
            </w:pPr>
          </w:p>
        </w:tc>
        <w:tc>
          <w:tcPr>
            <w:tcW w:w="1177" w:type="dxa"/>
          </w:tcPr>
          <w:p w14:paraId="58043D37">
            <w:pPr>
              <w:spacing w:line="460" w:lineRule="exact"/>
              <w:ind w:firstLine="600"/>
              <w:rPr>
                <w:rFonts w:hint="eastAsia" w:ascii="宋体" w:hAnsi="宋体" w:cs="宋体"/>
                <w:color w:val="auto"/>
                <w:sz w:val="30"/>
                <w:highlight w:val="none"/>
              </w:rPr>
            </w:pPr>
          </w:p>
        </w:tc>
        <w:tc>
          <w:tcPr>
            <w:tcW w:w="1110" w:type="dxa"/>
          </w:tcPr>
          <w:p w14:paraId="35AD53B4">
            <w:pPr>
              <w:spacing w:line="460" w:lineRule="exact"/>
              <w:ind w:firstLine="600"/>
              <w:rPr>
                <w:rFonts w:hint="eastAsia" w:ascii="宋体" w:hAnsi="宋体" w:cs="宋体"/>
                <w:color w:val="auto"/>
                <w:sz w:val="30"/>
                <w:highlight w:val="none"/>
              </w:rPr>
            </w:pPr>
          </w:p>
        </w:tc>
        <w:tc>
          <w:tcPr>
            <w:tcW w:w="1080" w:type="dxa"/>
          </w:tcPr>
          <w:p w14:paraId="5570E95F">
            <w:pPr>
              <w:spacing w:line="460" w:lineRule="exact"/>
              <w:ind w:firstLine="600"/>
              <w:rPr>
                <w:rFonts w:hint="eastAsia" w:ascii="宋体" w:hAnsi="宋体" w:cs="宋体"/>
                <w:color w:val="auto"/>
                <w:sz w:val="30"/>
                <w:highlight w:val="none"/>
              </w:rPr>
            </w:pPr>
          </w:p>
        </w:tc>
      </w:tr>
      <w:tr w14:paraId="09C22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416882CD">
            <w:pPr>
              <w:spacing w:line="460" w:lineRule="exact"/>
              <w:ind w:firstLine="600"/>
              <w:rPr>
                <w:rFonts w:hint="eastAsia" w:ascii="宋体" w:hAnsi="宋体" w:cs="宋体"/>
                <w:color w:val="auto"/>
                <w:sz w:val="30"/>
                <w:highlight w:val="none"/>
              </w:rPr>
            </w:pPr>
          </w:p>
        </w:tc>
        <w:tc>
          <w:tcPr>
            <w:tcW w:w="1425" w:type="dxa"/>
          </w:tcPr>
          <w:p w14:paraId="616EB921">
            <w:pPr>
              <w:spacing w:line="460" w:lineRule="exact"/>
              <w:ind w:firstLine="600"/>
              <w:rPr>
                <w:rFonts w:hint="eastAsia" w:ascii="宋体" w:hAnsi="宋体" w:cs="宋体"/>
                <w:color w:val="auto"/>
                <w:sz w:val="30"/>
                <w:highlight w:val="none"/>
              </w:rPr>
            </w:pPr>
          </w:p>
        </w:tc>
        <w:tc>
          <w:tcPr>
            <w:tcW w:w="1065" w:type="dxa"/>
          </w:tcPr>
          <w:p w14:paraId="6FC10BD7">
            <w:pPr>
              <w:spacing w:line="460" w:lineRule="exact"/>
              <w:ind w:firstLine="600"/>
              <w:rPr>
                <w:rFonts w:hint="eastAsia" w:ascii="宋体" w:hAnsi="宋体" w:cs="宋体"/>
                <w:color w:val="auto"/>
                <w:sz w:val="30"/>
                <w:highlight w:val="none"/>
              </w:rPr>
            </w:pPr>
          </w:p>
        </w:tc>
        <w:tc>
          <w:tcPr>
            <w:tcW w:w="2603" w:type="dxa"/>
          </w:tcPr>
          <w:p w14:paraId="5BF023AD">
            <w:pPr>
              <w:spacing w:line="460" w:lineRule="exact"/>
              <w:ind w:firstLine="600"/>
              <w:rPr>
                <w:rFonts w:hint="eastAsia" w:ascii="宋体" w:hAnsi="宋体" w:cs="宋体"/>
                <w:color w:val="auto"/>
                <w:sz w:val="30"/>
                <w:highlight w:val="none"/>
              </w:rPr>
            </w:pPr>
          </w:p>
        </w:tc>
        <w:tc>
          <w:tcPr>
            <w:tcW w:w="1177" w:type="dxa"/>
          </w:tcPr>
          <w:p w14:paraId="26958555">
            <w:pPr>
              <w:spacing w:line="460" w:lineRule="exact"/>
              <w:ind w:firstLine="600"/>
              <w:rPr>
                <w:rFonts w:hint="eastAsia" w:ascii="宋体" w:hAnsi="宋体" w:cs="宋体"/>
                <w:color w:val="auto"/>
                <w:sz w:val="30"/>
                <w:highlight w:val="none"/>
              </w:rPr>
            </w:pPr>
          </w:p>
        </w:tc>
        <w:tc>
          <w:tcPr>
            <w:tcW w:w="1110" w:type="dxa"/>
          </w:tcPr>
          <w:p w14:paraId="5128CD6B">
            <w:pPr>
              <w:spacing w:line="460" w:lineRule="exact"/>
              <w:ind w:firstLine="600"/>
              <w:rPr>
                <w:rFonts w:hint="eastAsia" w:ascii="宋体" w:hAnsi="宋体" w:cs="宋体"/>
                <w:color w:val="auto"/>
                <w:sz w:val="30"/>
                <w:highlight w:val="none"/>
              </w:rPr>
            </w:pPr>
          </w:p>
        </w:tc>
        <w:tc>
          <w:tcPr>
            <w:tcW w:w="1080" w:type="dxa"/>
          </w:tcPr>
          <w:p w14:paraId="255D5CE9">
            <w:pPr>
              <w:spacing w:line="460" w:lineRule="exact"/>
              <w:ind w:firstLine="600"/>
              <w:rPr>
                <w:rFonts w:hint="eastAsia" w:ascii="宋体" w:hAnsi="宋体" w:cs="宋体"/>
                <w:color w:val="auto"/>
                <w:sz w:val="30"/>
                <w:highlight w:val="none"/>
              </w:rPr>
            </w:pPr>
          </w:p>
        </w:tc>
      </w:tr>
      <w:tr w14:paraId="5ECF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78078B05">
            <w:pPr>
              <w:spacing w:line="460" w:lineRule="exact"/>
              <w:ind w:firstLine="600"/>
              <w:rPr>
                <w:rFonts w:hint="eastAsia" w:ascii="宋体" w:hAnsi="宋体" w:cs="宋体"/>
                <w:color w:val="auto"/>
                <w:sz w:val="30"/>
                <w:highlight w:val="none"/>
              </w:rPr>
            </w:pPr>
          </w:p>
        </w:tc>
        <w:tc>
          <w:tcPr>
            <w:tcW w:w="1425" w:type="dxa"/>
          </w:tcPr>
          <w:p w14:paraId="546D3966">
            <w:pPr>
              <w:spacing w:line="460" w:lineRule="exact"/>
              <w:ind w:firstLine="600"/>
              <w:rPr>
                <w:rFonts w:hint="eastAsia" w:ascii="宋体" w:hAnsi="宋体" w:cs="宋体"/>
                <w:color w:val="auto"/>
                <w:sz w:val="30"/>
                <w:highlight w:val="none"/>
              </w:rPr>
            </w:pPr>
          </w:p>
        </w:tc>
        <w:tc>
          <w:tcPr>
            <w:tcW w:w="1065" w:type="dxa"/>
          </w:tcPr>
          <w:p w14:paraId="7D3FDE2F">
            <w:pPr>
              <w:spacing w:line="460" w:lineRule="exact"/>
              <w:ind w:firstLine="600"/>
              <w:rPr>
                <w:rFonts w:hint="eastAsia" w:ascii="宋体" w:hAnsi="宋体" w:cs="宋体"/>
                <w:color w:val="auto"/>
                <w:sz w:val="30"/>
                <w:highlight w:val="none"/>
              </w:rPr>
            </w:pPr>
          </w:p>
        </w:tc>
        <w:tc>
          <w:tcPr>
            <w:tcW w:w="2603" w:type="dxa"/>
          </w:tcPr>
          <w:p w14:paraId="163BB301">
            <w:pPr>
              <w:spacing w:line="460" w:lineRule="exact"/>
              <w:ind w:firstLine="600"/>
              <w:rPr>
                <w:rFonts w:hint="eastAsia" w:ascii="宋体" w:hAnsi="宋体" w:cs="宋体"/>
                <w:color w:val="auto"/>
                <w:sz w:val="30"/>
                <w:highlight w:val="none"/>
              </w:rPr>
            </w:pPr>
          </w:p>
        </w:tc>
        <w:tc>
          <w:tcPr>
            <w:tcW w:w="1177" w:type="dxa"/>
          </w:tcPr>
          <w:p w14:paraId="0B4EDFA5">
            <w:pPr>
              <w:spacing w:line="460" w:lineRule="exact"/>
              <w:ind w:firstLine="600"/>
              <w:rPr>
                <w:rFonts w:hint="eastAsia" w:ascii="宋体" w:hAnsi="宋体" w:cs="宋体"/>
                <w:color w:val="auto"/>
                <w:sz w:val="30"/>
                <w:highlight w:val="none"/>
              </w:rPr>
            </w:pPr>
          </w:p>
        </w:tc>
        <w:tc>
          <w:tcPr>
            <w:tcW w:w="1110" w:type="dxa"/>
          </w:tcPr>
          <w:p w14:paraId="6BE66BD8">
            <w:pPr>
              <w:spacing w:line="460" w:lineRule="exact"/>
              <w:ind w:firstLine="600"/>
              <w:rPr>
                <w:rFonts w:hint="eastAsia" w:ascii="宋体" w:hAnsi="宋体" w:cs="宋体"/>
                <w:color w:val="auto"/>
                <w:sz w:val="30"/>
                <w:highlight w:val="none"/>
              </w:rPr>
            </w:pPr>
          </w:p>
        </w:tc>
        <w:tc>
          <w:tcPr>
            <w:tcW w:w="1080" w:type="dxa"/>
          </w:tcPr>
          <w:p w14:paraId="01C43270">
            <w:pPr>
              <w:spacing w:line="460" w:lineRule="exact"/>
              <w:ind w:firstLine="600"/>
              <w:rPr>
                <w:rFonts w:hint="eastAsia" w:ascii="宋体" w:hAnsi="宋体" w:cs="宋体"/>
                <w:color w:val="auto"/>
                <w:sz w:val="30"/>
                <w:highlight w:val="none"/>
              </w:rPr>
            </w:pPr>
          </w:p>
        </w:tc>
      </w:tr>
      <w:tr w14:paraId="7268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 w:type="dxa"/>
          </w:tcPr>
          <w:p w14:paraId="5C85C931">
            <w:pPr>
              <w:spacing w:line="460" w:lineRule="exact"/>
              <w:ind w:firstLine="600"/>
              <w:rPr>
                <w:rFonts w:hint="eastAsia" w:ascii="宋体" w:hAnsi="宋体" w:cs="宋体"/>
                <w:color w:val="auto"/>
                <w:sz w:val="30"/>
                <w:highlight w:val="none"/>
              </w:rPr>
            </w:pPr>
          </w:p>
        </w:tc>
        <w:tc>
          <w:tcPr>
            <w:tcW w:w="1425" w:type="dxa"/>
          </w:tcPr>
          <w:p w14:paraId="13845271">
            <w:pPr>
              <w:spacing w:line="460" w:lineRule="exact"/>
              <w:ind w:firstLine="600"/>
              <w:rPr>
                <w:rFonts w:hint="eastAsia" w:ascii="宋体" w:hAnsi="宋体" w:cs="宋体"/>
                <w:color w:val="auto"/>
                <w:sz w:val="30"/>
                <w:highlight w:val="none"/>
              </w:rPr>
            </w:pPr>
          </w:p>
        </w:tc>
        <w:tc>
          <w:tcPr>
            <w:tcW w:w="1065" w:type="dxa"/>
          </w:tcPr>
          <w:p w14:paraId="565B7345">
            <w:pPr>
              <w:spacing w:line="460" w:lineRule="exact"/>
              <w:ind w:firstLine="600"/>
              <w:rPr>
                <w:rFonts w:hint="eastAsia" w:ascii="宋体" w:hAnsi="宋体" w:cs="宋体"/>
                <w:color w:val="auto"/>
                <w:sz w:val="30"/>
                <w:highlight w:val="none"/>
              </w:rPr>
            </w:pPr>
          </w:p>
        </w:tc>
        <w:tc>
          <w:tcPr>
            <w:tcW w:w="2603" w:type="dxa"/>
          </w:tcPr>
          <w:p w14:paraId="0D61FD14">
            <w:pPr>
              <w:spacing w:line="460" w:lineRule="exact"/>
              <w:ind w:firstLine="600"/>
              <w:rPr>
                <w:rFonts w:hint="eastAsia" w:ascii="宋体" w:hAnsi="宋体" w:cs="宋体"/>
                <w:color w:val="auto"/>
                <w:sz w:val="30"/>
                <w:highlight w:val="none"/>
              </w:rPr>
            </w:pPr>
          </w:p>
        </w:tc>
        <w:tc>
          <w:tcPr>
            <w:tcW w:w="1177" w:type="dxa"/>
          </w:tcPr>
          <w:p w14:paraId="0336A809">
            <w:pPr>
              <w:spacing w:line="460" w:lineRule="exact"/>
              <w:ind w:firstLine="600"/>
              <w:rPr>
                <w:rFonts w:hint="eastAsia" w:ascii="宋体" w:hAnsi="宋体" w:cs="宋体"/>
                <w:color w:val="auto"/>
                <w:sz w:val="30"/>
                <w:highlight w:val="none"/>
              </w:rPr>
            </w:pPr>
          </w:p>
        </w:tc>
        <w:tc>
          <w:tcPr>
            <w:tcW w:w="1110" w:type="dxa"/>
          </w:tcPr>
          <w:p w14:paraId="62D9047C">
            <w:pPr>
              <w:spacing w:line="460" w:lineRule="exact"/>
              <w:ind w:firstLine="600"/>
              <w:rPr>
                <w:rFonts w:hint="eastAsia" w:ascii="宋体" w:hAnsi="宋体" w:cs="宋体"/>
                <w:color w:val="auto"/>
                <w:sz w:val="30"/>
                <w:highlight w:val="none"/>
              </w:rPr>
            </w:pPr>
          </w:p>
        </w:tc>
        <w:tc>
          <w:tcPr>
            <w:tcW w:w="1080" w:type="dxa"/>
          </w:tcPr>
          <w:p w14:paraId="3A8DF120">
            <w:pPr>
              <w:spacing w:line="460" w:lineRule="exact"/>
              <w:ind w:firstLine="600"/>
              <w:rPr>
                <w:rFonts w:hint="eastAsia" w:ascii="宋体" w:hAnsi="宋体" w:cs="宋体"/>
                <w:color w:val="auto"/>
                <w:sz w:val="30"/>
                <w:highlight w:val="none"/>
              </w:rPr>
            </w:pPr>
          </w:p>
        </w:tc>
      </w:tr>
    </w:tbl>
    <w:p w14:paraId="21CF57A1">
      <w:pPr>
        <w:spacing w:line="500" w:lineRule="exact"/>
        <w:ind w:firstLine="480"/>
        <w:rPr>
          <w:rFonts w:hint="eastAsia" w:ascii="宋体" w:hAnsi="宋体" w:cs="宋体"/>
          <w:color w:val="auto"/>
          <w:highlight w:val="none"/>
        </w:rPr>
      </w:pPr>
    </w:p>
    <w:p w14:paraId="2A618525">
      <w:pPr>
        <w:spacing w:line="500" w:lineRule="exact"/>
        <w:ind w:firstLine="480"/>
        <w:rPr>
          <w:rFonts w:hint="eastAsia" w:ascii="宋体" w:hAnsi="宋体" w:cs="宋体"/>
          <w:color w:val="auto"/>
          <w:highlight w:val="none"/>
        </w:rPr>
      </w:pPr>
      <w:r>
        <w:rPr>
          <w:rFonts w:hint="eastAsia" w:ascii="宋体" w:hAnsi="宋体" w:cs="宋体"/>
          <w:color w:val="auto"/>
          <w:highlight w:val="none"/>
        </w:rPr>
        <w:t>投标人名称（盖章）：</w:t>
      </w:r>
    </w:p>
    <w:p w14:paraId="7A3DA51E">
      <w:pPr>
        <w:spacing w:line="500" w:lineRule="exact"/>
        <w:ind w:firstLine="480"/>
        <w:rPr>
          <w:rFonts w:hint="eastAsia" w:ascii="宋体" w:hAnsi="宋体" w:cs="宋体"/>
          <w:color w:val="auto"/>
          <w:highlight w:val="none"/>
        </w:rPr>
      </w:pPr>
    </w:p>
    <w:p w14:paraId="29F47772">
      <w:pPr>
        <w:spacing w:line="500" w:lineRule="exact"/>
        <w:ind w:firstLine="480"/>
        <w:rPr>
          <w:rFonts w:hint="eastAsia" w:ascii="宋体" w:hAnsi="宋体" w:cs="宋体"/>
          <w:color w:val="auto"/>
          <w:highlight w:val="none"/>
        </w:rPr>
      </w:pPr>
    </w:p>
    <w:p w14:paraId="22971A85">
      <w:pPr>
        <w:ind w:firstLine="480"/>
        <w:rPr>
          <w:rFonts w:hint="eastAsia" w:ascii="宋体" w:hAnsi="宋体" w:cs="宋体"/>
          <w:color w:val="auto"/>
          <w:highlight w:val="none"/>
        </w:rPr>
      </w:pPr>
      <w:r>
        <w:rPr>
          <w:rFonts w:hint="eastAsia" w:ascii="宋体" w:hAnsi="宋体" w:cs="宋体"/>
          <w:color w:val="auto"/>
          <w:highlight w:val="none"/>
        </w:rPr>
        <w:t>日期：</w:t>
      </w:r>
    </w:p>
    <w:p w14:paraId="19E12C72">
      <w:pPr>
        <w:pStyle w:val="23"/>
        <w:rPr>
          <w:rFonts w:hint="eastAsia" w:hAnsi="宋体" w:cs="宋体"/>
          <w:color w:val="auto"/>
          <w:highlight w:val="none"/>
          <w:lang w:val="en-US"/>
        </w:rPr>
      </w:pPr>
    </w:p>
    <w:p w14:paraId="6E72D9DE">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71D0C4A">
      <w:pPr>
        <w:spacing w:line="400" w:lineRule="exact"/>
        <w:ind w:firstLine="482"/>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六、技术规范偏离表</w:t>
      </w:r>
    </w:p>
    <w:p w14:paraId="406D496D">
      <w:pPr>
        <w:spacing w:line="400" w:lineRule="exact"/>
        <w:ind w:firstLine="480"/>
        <w:rPr>
          <w:rFonts w:hint="eastAsia" w:ascii="宋体" w:hAnsi="宋体" w:cs="宋体"/>
          <w:color w:val="auto"/>
          <w:highlight w:val="none"/>
        </w:rPr>
      </w:pPr>
    </w:p>
    <w:p w14:paraId="3BA6AC92">
      <w:pPr>
        <w:spacing w:line="400" w:lineRule="exact"/>
        <w:ind w:firstLine="480"/>
        <w:rPr>
          <w:rFonts w:hint="eastAsia" w:ascii="宋体" w:hAnsi="宋体" w:cs="宋体"/>
          <w:color w:val="auto"/>
          <w:highlight w:val="none"/>
        </w:rPr>
      </w:pPr>
      <w:r>
        <w:rPr>
          <w:rFonts w:hint="eastAsia" w:ascii="宋体" w:hAnsi="宋体" w:cs="宋体"/>
          <w:color w:val="auto"/>
          <w:highlight w:val="none"/>
        </w:rPr>
        <w:t>项目名称：项目编号：</w:t>
      </w:r>
    </w:p>
    <w:tbl>
      <w:tblPr>
        <w:tblStyle w:val="62"/>
        <w:tblW w:w="8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236"/>
        <w:gridCol w:w="2100"/>
        <w:gridCol w:w="2625"/>
        <w:gridCol w:w="1890"/>
      </w:tblGrid>
      <w:tr w14:paraId="7462D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vAlign w:val="center"/>
          </w:tcPr>
          <w:p w14:paraId="04372BF1">
            <w:pPr>
              <w:spacing w:line="500" w:lineRule="exact"/>
              <w:jc w:val="center"/>
              <w:rPr>
                <w:rFonts w:hint="eastAsia" w:ascii="宋体" w:hAnsi="宋体" w:cs="宋体"/>
                <w:color w:val="auto"/>
                <w:highlight w:val="none"/>
              </w:rPr>
            </w:pPr>
            <w:r>
              <w:rPr>
                <w:rFonts w:hint="eastAsia" w:ascii="宋体" w:hAnsi="宋体" w:cs="宋体"/>
                <w:color w:val="auto"/>
                <w:highlight w:val="none"/>
              </w:rPr>
              <w:t>序号</w:t>
            </w:r>
          </w:p>
        </w:tc>
        <w:tc>
          <w:tcPr>
            <w:tcW w:w="1236" w:type="dxa"/>
            <w:vAlign w:val="center"/>
          </w:tcPr>
          <w:p w14:paraId="539D7A4A">
            <w:pPr>
              <w:spacing w:line="500" w:lineRule="exact"/>
              <w:jc w:val="center"/>
              <w:rPr>
                <w:rFonts w:hint="eastAsia" w:ascii="宋体" w:hAnsi="宋体" w:cs="宋体"/>
                <w:color w:val="auto"/>
                <w:highlight w:val="none"/>
              </w:rPr>
            </w:pPr>
            <w:r>
              <w:rPr>
                <w:rFonts w:hint="eastAsia" w:ascii="宋体" w:hAnsi="宋体" w:cs="宋体"/>
                <w:color w:val="auto"/>
                <w:highlight w:val="none"/>
              </w:rPr>
              <w:t>产品名称</w:t>
            </w:r>
          </w:p>
        </w:tc>
        <w:tc>
          <w:tcPr>
            <w:tcW w:w="2100" w:type="dxa"/>
            <w:vAlign w:val="center"/>
          </w:tcPr>
          <w:p w14:paraId="5B695C7F">
            <w:pPr>
              <w:spacing w:line="500" w:lineRule="exact"/>
              <w:jc w:val="center"/>
              <w:rPr>
                <w:rFonts w:hint="eastAsia" w:ascii="宋体" w:hAnsi="宋体" w:cs="宋体"/>
                <w:color w:val="auto"/>
                <w:highlight w:val="none"/>
              </w:rPr>
            </w:pPr>
            <w:r>
              <w:rPr>
                <w:rFonts w:hint="eastAsia" w:ascii="宋体" w:hAnsi="宋体" w:cs="宋体"/>
                <w:color w:val="auto"/>
                <w:highlight w:val="none"/>
              </w:rPr>
              <w:t>技术要求</w:t>
            </w:r>
          </w:p>
        </w:tc>
        <w:tc>
          <w:tcPr>
            <w:tcW w:w="2625" w:type="dxa"/>
            <w:vAlign w:val="center"/>
          </w:tcPr>
          <w:p w14:paraId="740E5863">
            <w:pPr>
              <w:spacing w:line="500" w:lineRule="exact"/>
              <w:jc w:val="center"/>
              <w:rPr>
                <w:rFonts w:hint="eastAsia" w:ascii="宋体" w:hAnsi="宋体" w:cs="宋体"/>
                <w:color w:val="auto"/>
                <w:highlight w:val="none"/>
              </w:rPr>
            </w:pPr>
            <w:r>
              <w:rPr>
                <w:rFonts w:hint="eastAsia" w:ascii="宋体" w:hAnsi="宋体" w:cs="宋体"/>
                <w:color w:val="auto"/>
                <w:highlight w:val="none"/>
              </w:rPr>
              <w:t>投标响应</w:t>
            </w:r>
          </w:p>
        </w:tc>
        <w:tc>
          <w:tcPr>
            <w:tcW w:w="1890" w:type="dxa"/>
            <w:vAlign w:val="center"/>
          </w:tcPr>
          <w:p w14:paraId="6561CF84">
            <w:pPr>
              <w:spacing w:line="500" w:lineRule="exact"/>
              <w:jc w:val="center"/>
              <w:rPr>
                <w:rFonts w:hint="eastAsia" w:ascii="宋体" w:hAnsi="宋体" w:cs="宋体"/>
                <w:color w:val="auto"/>
                <w:highlight w:val="none"/>
              </w:rPr>
            </w:pPr>
            <w:r>
              <w:rPr>
                <w:rFonts w:hint="eastAsia" w:ascii="宋体" w:hAnsi="宋体" w:cs="宋体"/>
                <w:color w:val="auto"/>
                <w:highlight w:val="none"/>
              </w:rPr>
              <w:t>偏离情况</w:t>
            </w:r>
          </w:p>
        </w:tc>
      </w:tr>
      <w:tr w14:paraId="14444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0EE07D8B">
            <w:pPr>
              <w:spacing w:line="500" w:lineRule="exact"/>
              <w:ind w:firstLine="480"/>
              <w:rPr>
                <w:rFonts w:hint="eastAsia" w:ascii="宋体" w:hAnsi="宋体" w:cs="宋体"/>
                <w:color w:val="auto"/>
                <w:highlight w:val="none"/>
              </w:rPr>
            </w:pPr>
          </w:p>
        </w:tc>
        <w:tc>
          <w:tcPr>
            <w:tcW w:w="1236" w:type="dxa"/>
          </w:tcPr>
          <w:p w14:paraId="553CE7FB">
            <w:pPr>
              <w:spacing w:line="500" w:lineRule="exact"/>
              <w:ind w:firstLine="480"/>
              <w:rPr>
                <w:rFonts w:hint="eastAsia" w:ascii="宋体" w:hAnsi="宋体" w:cs="宋体"/>
                <w:color w:val="auto"/>
                <w:highlight w:val="none"/>
              </w:rPr>
            </w:pPr>
          </w:p>
        </w:tc>
        <w:tc>
          <w:tcPr>
            <w:tcW w:w="2100" w:type="dxa"/>
          </w:tcPr>
          <w:p w14:paraId="1C9C61A7">
            <w:pPr>
              <w:spacing w:line="500" w:lineRule="exact"/>
              <w:ind w:firstLine="480"/>
              <w:rPr>
                <w:rFonts w:hint="eastAsia" w:ascii="宋体" w:hAnsi="宋体" w:cs="宋体"/>
                <w:color w:val="auto"/>
                <w:highlight w:val="none"/>
              </w:rPr>
            </w:pPr>
          </w:p>
        </w:tc>
        <w:tc>
          <w:tcPr>
            <w:tcW w:w="2625" w:type="dxa"/>
          </w:tcPr>
          <w:p w14:paraId="365AF280">
            <w:pPr>
              <w:spacing w:line="500" w:lineRule="exact"/>
              <w:ind w:firstLine="480"/>
              <w:rPr>
                <w:rFonts w:hint="eastAsia" w:ascii="宋体" w:hAnsi="宋体" w:cs="宋体"/>
                <w:color w:val="auto"/>
                <w:highlight w:val="none"/>
              </w:rPr>
            </w:pPr>
          </w:p>
        </w:tc>
        <w:tc>
          <w:tcPr>
            <w:tcW w:w="1890" w:type="dxa"/>
          </w:tcPr>
          <w:p w14:paraId="5A15E021">
            <w:pPr>
              <w:spacing w:line="500" w:lineRule="exact"/>
              <w:ind w:firstLine="480"/>
              <w:rPr>
                <w:rFonts w:hint="eastAsia" w:ascii="宋体" w:hAnsi="宋体" w:cs="宋体"/>
                <w:color w:val="auto"/>
                <w:highlight w:val="none"/>
              </w:rPr>
            </w:pPr>
          </w:p>
        </w:tc>
      </w:tr>
      <w:tr w14:paraId="5E24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1A0C8AC1">
            <w:pPr>
              <w:spacing w:line="500" w:lineRule="exact"/>
              <w:ind w:firstLine="480"/>
              <w:rPr>
                <w:rFonts w:hint="eastAsia" w:ascii="宋体" w:hAnsi="宋体" w:cs="宋体"/>
                <w:color w:val="auto"/>
                <w:highlight w:val="none"/>
              </w:rPr>
            </w:pPr>
          </w:p>
        </w:tc>
        <w:tc>
          <w:tcPr>
            <w:tcW w:w="1236" w:type="dxa"/>
          </w:tcPr>
          <w:p w14:paraId="6E33CE06">
            <w:pPr>
              <w:spacing w:line="500" w:lineRule="exact"/>
              <w:ind w:firstLine="480"/>
              <w:rPr>
                <w:rFonts w:hint="eastAsia" w:ascii="宋体" w:hAnsi="宋体" w:cs="宋体"/>
                <w:color w:val="auto"/>
                <w:highlight w:val="none"/>
              </w:rPr>
            </w:pPr>
          </w:p>
        </w:tc>
        <w:tc>
          <w:tcPr>
            <w:tcW w:w="2100" w:type="dxa"/>
          </w:tcPr>
          <w:p w14:paraId="5473BA0F">
            <w:pPr>
              <w:spacing w:line="500" w:lineRule="exact"/>
              <w:ind w:firstLine="480"/>
              <w:rPr>
                <w:rFonts w:hint="eastAsia" w:ascii="宋体" w:hAnsi="宋体" w:cs="宋体"/>
                <w:color w:val="auto"/>
                <w:highlight w:val="none"/>
              </w:rPr>
            </w:pPr>
          </w:p>
        </w:tc>
        <w:tc>
          <w:tcPr>
            <w:tcW w:w="2625" w:type="dxa"/>
          </w:tcPr>
          <w:p w14:paraId="76B5B148">
            <w:pPr>
              <w:spacing w:line="500" w:lineRule="exact"/>
              <w:ind w:firstLine="480"/>
              <w:rPr>
                <w:rFonts w:hint="eastAsia" w:ascii="宋体" w:hAnsi="宋体" w:cs="宋体"/>
                <w:color w:val="auto"/>
                <w:highlight w:val="none"/>
              </w:rPr>
            </w:pPr>
          </w:p>
        </w:tc>
        <w:tc>
          <w:tcPr>
            <w:tcW w:w="1890" w:type="dxa"/>
          </w:tcPr>
          <w:p w14:paraId="335EFD36">
            <w:pPr>
              <w:spacing w:line="500" w:lineRule="exact"/>
              <w:ind w:firstLine="480"/>
              <w:rPr>
                <w:rFonts w:hint="eastAsia" w:ascii="宋体" w:hAnsi="宋体" w:cs="宋体"/>
                <w:color w:val="auto"/>
                <w:highlight w:val="none"/>
              </w:rPr>
            </w:pPr>
          </w:p>
        </w:tc>
      </w:tr>
      <w:tr w14:paraId="74BD3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43683402">
            <w:pPr>
              <w:spacing w:line="500" w:lineRule="exact"/>
              <w:ind w:firstLine="480"/>
              <w:rPr>
                <w:rFonts w:hint="eastAsia" w:ascii="宋体" w:hAnsi="宋体" w:cs="宋体"/>
                <w:color w:val="auto"/>
                <w:highlight w:val="none"/>
              </w:rPr>
            </w:pPr>
          </w:p>
        </w:tc>
        <w:tc>
          <w:tcPr>
            <w:tcW w:w="1236" w:type="dxa"/>
          </w:tcPr>
          <w:p w14:paraId="0FA00D6B">
            <w:pPr>
              <w:spacing w:line="500" w:lineRule="exact"/>
              <w:ind w:firstLine="480"/>
              <w:rPr>
                <w:rFonts w:hint="eastAsia" w:ascii="宋体" w:hAnsi="宋体" w:cs="宋体"/>
                <w:color w:val="auto"/>
                <w:highlight w:val="none"/>
              </w:rPr>
            </w:pPr>
          </w:p>
        </w:tc>
        <w:tc>
          <w:tcPr>
            <w:tcW w:w="2100" w:type="dxa"/>
          </w:tcPr>
          <w:p w14:paraId="0A2F6970">
            <w:pPr>
              <w:spacing w:line="500" w:lineRule="exact"/>
              <w:ind w:firstLine="480"/>
              <w:rPr>
                <w:rFonts w:hint="eastAsia" w:ascii="宋体" w:hAnsi="宋体" w:cs="宋体"/>
                <w:color w:val="auto"/>
                <w:highlight w:val="none"/>
              </w:rPr>
            </w:pPr>
          </w:p>
        </w:tc>
        <w:tc>
          <w:tcPr>
            <w:tcW w:w="2625" w:type="dxa"/>
          </w:tcPr>
          <w:p w14:paraId="57EC9D91">
            <w:pPr>
              <w:spacing w:line="500" w:lineRule="exact"/>
              <w:ind w:firstLine="480"/>
              <w:rPr>
                <w:rFonts w:hint="eastAsia" w:ascii="宋体" w:hAnsi="宋体" w:cs="宋体"/>
                <w:color w:val="auto"/>
                <w:highlight w:val="none"/>
              </w:rPr>
            </w:pPr>
          </w:p>
        </w:tc>
        <w:tc>
          <w:tcPr>
            <w:tcW w:w="1890" w:type="dxa"/>
          </w:tcPr>
          <w:p w14:paraId="2B65A024">
            <w:pPr>
              <w:spacing w:line="500" w:lineRule="exact"/>
              <w:ind w:firstLine="480"/>
              <w:rPr>
                <w:rFonts w:hint="eastAsia" w:ascii="宋体" w:hAnsi="宋体" w:cs="宋体"/>
                <w:color w:val="auto"/>
                <w:highlight w:val="none"/>
              </w:rPr>
            </w:pPr>
          </w:p>
        </w:tc>
      </w:tr>
      <w:tr w14:paraId="6E067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1B0427B1">
            <w:pPr>
              <w:spacing w:line="500" w:lineRule="exact"/>
              <w:ind w:firstLine="480"/>
              <w:rPr>
                <w:rFonts w:hint="eastAsia" w:ascii="宋体" w:hAnsi="宋体" w:cs="宋体"/>
                <w:color w:val="auto"/>
                <w:highlight w:val="none"/>
              </w:rPr>
            </w:pPr>
          </w:p>
        </w:tc>
        <w:tc>
          <w:tcPr>
            <w:tcW w:w="1236" w:type="dxa"/>
          </w:tcPr>
          <w:p w14:paraId="09736647">
            <w:pPr>
              <w:spacing w:line="500" w:lineRule="exact"/>
              <w:ind w:firstLine="480"/>
              <w:rPr>
                <w:rFonts w:hint="eastAsia" w:ascii="宋体" w:hAnsi="宋体" w:cs="宋体"/>
                <w:color w:val="auto"/>
                <w:highlight w:val="none"/>
              </w:rPr>
            </w:pPr>
          </w:p>
        </w:tc>
        <w:tc>
          <w:tcPr>
            <w:tcW w:w="2100" w:type="dxa"/>
          </w:tcPr>
          <w:p w14:paraId="2B277561">
            <w:pPr>
              <w:spacing w:line="500" w:lineRule="exact"/>
              <w:ind w:firstLine="480"/>
              <w:rPr>
                <w:rFonts w:hint="eastAsia" w:ascii="宋体" w:hAnsi="宋体" w:cs="宋体"/>
                <w:color w:val="auto"/>
                <w:highlight w:val="none"/>
              </w:rPr>
            </w:pPr>
          </w:p>
        </w:tc>
        <w:tc>
          <w:tcPr>
            <w:tcW w:w="2625" w:type="dxa"/>
          </w:tcPr>
          <w:p w14:paraId="23CEDDEF">
            <w:pPr>
              <w:spacing w:line="500" w:lineRule="exact"/>
              <w:ind w:firstLine="480"/>
              <w:rPr>
                <w:rFonts w:hint="eastAsia" w:ascii="宋体" w:hAnsi="宋体" w:cs="宋体"/>
                <w:color w:val="auto"/>
                <w:highlight w:val="none"/>
              </w:rPr>
            </w:pPr>
          </w:p>
        </w:tc>
        <w:tc>
          <w:tcPr>
            <w:tcW w:w="1890" w:type="dxa"/>
          </w:tcPr>
          <w:p w14:paraId="5224EF8B">
            <w:pPr>
              <w:spacing w:line="500" w:lineRule="exact"/>
              <w:ind w:firstLine="480"/>
              <w:rPr>
                <w:rFonts w:hint="eastAsia" w:ascii="宋体" w:hAnsi="宋体" w:cs="宋体"/>
                <w:color w:val="auto"/>
                <w:highlight w:val="none"/>
              </w:rPr>
            </w:pPr>
          </w:p>
        </w:tc>
      </w:tr>
      <w:tr w14:paraId="7A0D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09719F5E">
            <w:pPr>
              <w:spacing w:line="500" w:lineRule="exact"/>
              <w:ind w:firstLine="480"/>
              <w:rPr>
                <w:rFonts w:hint="eastAsia" w:ascii="宋体" w:hAnsi="宋体" w:cs="宋体"/>
                <w:color w:val="auto"/>
                <w:highlight w:val="none"/>
              </w:rPr>
            </w:pPr>
          </w:p>
        </w:tc>
        <w:tc>
          <w:tcPr>
            <w:tcW w:w="1236" w:type="dxa"/>
          </w:tcPr>
          <w:p w14:paraId="66FB92EB">
            <w:pPr>
              <w:spacing w:line="500" w:lineRule="exact"/>
              <w:ind w:firstLine="480"/>
              <w:rPr>
                <w:rFonts w:hint="eastAsia" w:ascii="宋体" w:hAnsi="宋体" w:cs="宋体"/>
                <w:color w:val="auto"/>
                <w:highlight w:val="none"/>
              </w:rPr>
            </w:pPr>
          </w:p>
        </w:tc>
        <w:tc>
          <w:tcPr>
            <w:tcW w:w="2100" w:type="dxa"/>
          </w:tcPr>
          <w:p w14:paraId="5C401CEF">
            <w:pPr>
              <w:spacing w:line="500" w:lineRule="exact"/>
              <w:ind w:firstLine="480"/>
              <w:rPr>
                <w:rFonts w:hint="eastAsia" w:ascii="宋体" w:hAnsi="宋体" w:cs="宋体"/>
                <w:color w:val="auto"/>
                <w:highlight w:val="none"/>
              </w:rPr>
            </w:pPr>
          </w:p>
        </w:tc>
        <w:tc>
          <w:tcPr>
            <w:tcW w:w="2625" w:type="dxa"/>
          </w:tcPr>
          <w:p w14:paraId="22A2D551">
            <w:pPr>
              <w:spacing w:line="500" w:lineRule="exact"/>
              <w:ind w:firstLine="480"/>
              <w:rPr>
                <w:rFonts w:hint="eastAsia" w:ascii="宋体" w:hAnsi="宋体" w:cs="宋体"/>
                <w:color w:val="auto"/>
                <w:highlight w:val="none"/>
              </w:rPr>
            </w:pPr>
          </w:p>
        </w:tc>
        <w:tc>
          <w:tcPr>
            <w:tcW w:w="1890" w:type="dxa"/>
          </w:tcPr>
          <w:p w14:paraId="5BDE4BC2">
            <w:pPr>
              <w:spacing w:line="500" w:lineRule="exact"/>
              <w:ind w:firstLine="480"/>
              <w:rPr>
                <w:rFonts w:hint="eastAsia" w:ascii="宋体" w:hAnsi="宋体" w:cs="宋体"/>
                <w:color w:val="auto"/>
                <w:highlight w:val="none"/>
              </w:rPr>
            </w:pPr>
          </w:p>
        </w:tc>
      </w:tr>
      <w:tr w14:paraId="2969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65D09945">
            <w:pPr>
              <w:spacing w:line="500" w:lineRule="exact"/>
              <w:ind w:firstLine="480"/>
              <w:rPr>
                <w:rFonts w:hint="eastAsia" w:ascii="宋体" w:hAnsi="宋体" w:cs="宋体"/>
                <w:color w:val="auto"/>
                <w:highlight w:val="none"/>
              </w:rPr>
            </w:pPr>
          </w:p>
        </w:tc>
        <w:tc>
          <w:tcPr>
            <w:tcW w:w="1236" w:type="dxa"/>
          </w:tcPr>
          <w:p w14:paraId="0E94D100">
            <w:pPr>
              <w:spacing w:line="500" w:lineRule="exact"/>
              <w:ind w:firstLine="480"/>
              <w:rPr>
                <w:rFonts w:hint="eastAsia" w:ascii="宋体" w:hAnsi="宋体" w:cs="宋体"/>
                <w:color w:val="auto"/>
                <w:highlight w:val="none"/>
              </w:rPr>
            </w:pPr>
          </w:p>
        </w:tc>
        <w:tc>
          <w:tcPr>
            <w:tcW w:w="2100" w:type="dxa"/>
          </w:tcPr>
          <w:p w14:paraId="7E2293CF">
            <w:pPr>
              <w:spacing w:line="500" w:lineRule="exact"/>
              <w:ind w:firstLine="480"/>
              <w:rPr>
                <w:rFonts w:hint="eastAsia" w:ascii="宋体" w:hAnsi="宋体" w:cs="宋体"/>
                <w:color w:val="auto"/>
                <w:highlight w:val="none"/>
              </w:rPr>
            </w:pPr>
          </w:p>
        </w:tc>
        <w:tc>
          <w:tcPr>
            <w:tcW w:w="2625" w:type="dxa"/>
          </w:tcPr>
          <w:p w14:paraId="0F8D6FDA">
            <w:pPr>
              <w:spacing w:line="500" w:lineRule="exact"/>
              <w:ind w:firstLine="480"/>
              <w:rPr>
                <w:rFonts w:hint="eastAsia" w:ascii="宋体" w:hAnsi="宋体" w:cs="宋体"/>
                <w:color w:val="auto"/>
                <w:highlight w:val="none"/>
              </w:rPr>
            </w:pPr>
          </w:p>
        </w:tc>
        <w:tc>
          <w:tcPr>
            <w:tcW w:w="1890" w:type="dxa"/>
          </w:tcPr>
          <w:p w14:paraId="4008B737">
            <w:pPr>
              <w:spacing w:line="500" w:lineRule="exact"/>
              <w:ind w:firstLine="480"/>
              <w:rPr>
                <w:rFonts w:hint="eastAsia" w:ascii="宋体" w:hAnsi="宋体" w:cs="宋体"/>
                <w:color w:val="auto"/>
                <w:highlight w:val="none"/>
              </w:rPr>
            </w:pPr>
          </w:p>
        </w:tc>
      </w:tr>
      <w:tr w14:paraId="5E02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5382A4D4">
            <w:pPr>
              <w:spacing w:line="500" w:lineRule="exact"/>
              <w:ind w:firstLine="480"/>
              <w:rPr>
                <w:rFonts w:hint="eastAsia" w:ascii="宋体" w:hAnsi="宋体" w:cs="宋体"/>
                <w:color w:val="auto"/>
                <w:highlight w:val="none"/>
              </w:rPr>
            </w:pPr>
          </w:p>
        </w:tc>
        <w:tc>
          <w:tcPr>
            <w:tcW w:w="1236" w:type="dxa"/>
          </w:tcPr>
          <w:p w14:paraId="55FA42F7">
            <w:pPr>
              <w:spacing w:line="500" w:lineRule="exact"/>
              <w:ind w:firstLine="480"/>
              <w:rPr>
                <w:rFonts w:hint="eastAsia" w:ascii="宋体" w:hAnsi="宋体" w:cs="宋体"/>
                <w:color w:val="auto"/>
                <w:highlight w:val="none"/>
              </w:rPr>
            </w:pPr>
          </w:p>
        </w:tc>
        <w:tc>
          <w:tcPr>
            <w:tcW w:w="2100" w:type="dxa"/>
          </w:tcPr>
          <w:p w14:paraId="7CE7D16C">
            <w:pPr>
              <w:spacing w:line="500" w:lineRule="exact"/>
              <w:ind w:firstLine="480"/>
              <w:rPr>
                <w:rFonts w:hint="eastAsia" w:ascii="宋体" w:hAnsi="宋体" w:cs="宋体"/>
                <w:color w:val="auto"/>
                <w:highlight w:val="none"/>
              </w:rPr>
            </w:pPr>
          </w:p>
        </w:tc>
        <w:tc>
          <w:tcPr>
            <w:tcW w:w="2625" w:type="dxa"/>
          </w:tcPr>
          <w:p w14:paraId="645A1850">
            <w:pPr>
              <w:spacing w:line="500" w:lineRule="exact"/>
              <w:ind w:firstLine="480"/>
              <w:rPr>
                <w:rFonts w:hint="eastAsia" w:ascii="宋体" w:hAnsi="宋体" w:cs="宋体"/>
                <w:color w:val="auto"/>
                <w:highlight w:val="none"/>
              </w:rPr>
            </w:pPr>
          </w:p>
        </w:tc>
        <w:tc>
          <w:tcPr>
            <w:tcW w:w="1890" w:type="dxa"/>
          </w:tcPr>
          <w:p w14:paraId="6F63AD78">
            <w:pPr>
              <w:spacing w:line="500" w:lineRule="exact"/>
              <w:ind w:firstLine="480"/>
              <w:rPr>
                <w:rFonts w:hint="eastAsia" w:ascii="宋体" w:hAnsi="宋体" w:cs="宋体"/>
                <w:color w:val="auto"/>
                <w:highlight w:val="none"/>
              </w:rPr>
            </w:pPr>
          </w:p>
        </w:tc>
      </w:tr>
      <w:tr w14:paraId="5A7C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2D120EC9">
            <w:pPr>
              <w:spacing w:line="500" w:lineRule="exact"/>
              <w:ind w:firstLine="480"/>
              <w:rPr>
                <w:rFonts w:hint="eastAsia" w:ascii="宋体" w:hAnsi="宋体" w:cs="宋体"/>
                <w:color w:val="auto"/>
                <w:highlight w:val="none"/>
              </w:rPr>
            </w:pPr>
          </w:p>
        </w:tc>
        <w:tc>
          <w:tcPr>
            <w:tcW w:w="1236" w:type="dxa"/>
          </w:tcPr>
          <w:p w14:paraId="28CE1095">
            <w:pPr>
              <w:spacing w:line="500" w:lineRule="exact"/>
              <w:ind w:firstLine="480"/>
              <w:rPr>
                <w:rFonts w:hint="eastAsia" w:ascii="宋体" w:hAnsi="宋体" w:cs="宋体"/>
                <w:color w:val="auto"/>
                <w:highlight w:val="none"/>
              </w:rPr>
            </w:pPr>
          </w:p>
        </w:tc>
        <w:tc>
          <w:tcPr>
            <w:tcW w:w="2100" w:type="dxa"/>
          </w:tcPr>
          <w:p w14:paraId="045EFCA0">
            <w:pPr>
              <w:spacing w:line="500" w:lineRule="exact"/>
              <w:ind w:firstLine="480"/>
              <w:rPr>
                <w:rFonts w:hint="eastAsia" w:ascii="宋体" w:hAnsi="宋体" w:cs="宋体"/>
                <w:color w:val="auto"/>
                <w:highlight w:val="none"/>
              </w:rPr>
            </w:pPr>
          </w:p>
        </w:tc>
        <w:tc>
          <w:tcPr>
            <w:tcW w:w="2625" w:type="dxa"/>
          </w:tcPr>
          <w:p w14:paraId="4B0E2718">
            <w:pPr>
              <w:spacing w:line="500" w:lineRule="exact"/>
              <w:ind w:firstLine="480"/>
              <w:rPr>
                <w:rFonts w:hint="eastAsia" w:ascii="宋体" w:hAnsi="宋体" w:cs="宋体"/>
                <w:color w:val="auto"/>
                <w:highlight w:val="none"/>
              </w:rPr>
            </w:pPr>
          </w:p>
        </w:tc>
        <w:tc>
          <w:tcPr>
            <w:tcW w:w="1890" w:type="dxa"/>
          </w:tcPr>
          <w:p w14:paraId="78FE9A8F">
            <w:pPr>
              <w:spacing w:line="500" w:lineRule="exact"/>
              <w:ind w:firstLine="480"/>
              <w:rPr>
                <w:rFonts w:hint="eastAsia" w:ascii="宋体" w:hAnsi="宋体" w:cs="宋体"/>
                <w:color w:val="auto"/>
                <w:highlight w:val="none"/>
              </w:rPr>
            </w:pPr>
          </w:p>
        </w:tc>
      </w:tr>
      <w:tr w14:paraId="64E4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6DC149AC">
            <w:pPr>
              <w:spacing w:line="500" w:lineRule="exact"/>
              <w:ind w:firstLine="480"/>
              <w:rPr>
                <w:rFonts w:hint="eastAsia" w:ascii="宋体" w:hAnsi="宋体" w:cs="宋体"/>
                <w:color w:val="auto"/>
                <w:highlight w:val="none"/>
              </w:rPr>
            </w:pPr>
          </w:p>
        </w:tc>
        <w:tc>
          <w:tcPr>
            <w:tcW w:w="1236" w:type="dxa"/>
          </w:tcPr>
          <w:p w14:paraId="2B343F07">
            <w:pPr>
              <w:spacing w:line="500" w:lineRule="exact"/>
              <w:ind w:firstLine="480"/>
              <w:rPr>
                <w:rFonts w:hint="eastAsia" w:ascii="宋体" w:hAnsi="宋体" w:cs="宋体"/>
                <w:color w:val="auto"/>
                <w:highlight w:val="none"/>
              </w:rPr>
            </w:pPr>
          </w:p>
        </w:tc>
        <w:tc>
          <w:tcPr>
            <w:tcW w:w="2100" w:type="dxa"/>
          </w:tcPr>
          <w:p w14:paraId="0E62A69E">
            <w:pPr>
              <w:spacing w:line="500" w:lineRule="exact"/>
              <w:ind w:firstLine="480"/>
              <w:rPr>
                <w:rFonts w:hint="eastAsia" w:ascii="宋体" w:hAnsi="宋体" w:cs="宋体"/>
                <w:color w:val="auto"/>
                <w:highlight w:val="none"/>
              </w:rPr>
            </w:pPr>
          </w:p>
        </w:tc>
        <w:tc>
          <w:tcPr>
            <w:tcW w:w="2625" w:type="dxa"/>
          </w:tcPr>
          <w:p w14:paraId="799EC247">
            <w:pPr>
              <w:spacing w:line="500" w:lineRule="exact"/>
              <w:ind w:firstLine="480"/>
              <w:rPr>
                <w:rFonts w:hint="eastAsia" w:ascii="宋体" w:hAnsi="宋体" w:cs="宋体"/>
                <w:color w:val="auto"/>
                <w:highlight w:val="none"/>
              </w:rPr>
            </w:pPr>
          </w:p>
        </w:tc>
        <w:tc>
          <w:tcPr>
            <w:tcW w:w="1890" w:type="dxa"/>
          </w:tcPr>
          <w:p w14:paraId="5A90178D">
            <w:pPr>
              <w:spacing w:line="500" w:lineRule="exact"/>
              <w:ind w:firstLine="480"/>
              <w:rPr>
                <w:rFonts w:hint="eastAsia" w:ascii="宋体" w:hAnsi="宋体" w:cs="宋体"/>
                <w:color w:val="auto"/>
                <w:highlight w:val="none"/>
              </w:rPr>
            </w:pPr>
          </w:p>
        </w:tc>
      </w:tr>
      <w:tr w14:paraId="5B57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tcPr>
          <w:p w14:paraId="27BDAA5D">
            <w:pPr>
              <w:spacing w:line="500" w:lineRule="exact"/>
              <w:ind w:firstLine="480"/>
              <w:rPr>
                <w:rFonts w:hint="eastAsia" w:ascii="宋体" w:hAnsi="宋体" w:cs="宋体"/>
                <w:color w:val="auto"/>
                <w:highlight w:val="none"/>
              </w:rPr>
            </w:pPr>
          </w:p>
        </w:tc>
        <w:tc>
          <w:tcPr>
            <w:tcW w:w="1236" w:type="dxa"/>
          </w:tcPr>
          <w:p w14:paraId="323D8209">
            <w:pPr>
              <w:spacing w:line="500" w:lineRule="exact"/>
              <w:ind w:firstLine="480"/>
              <w:rPr>
                <w:rFonts w:hint="eastAsia" w:ascii="宋体" w:hAnsi="宋体" w:cs="宋体"/>
                <w:color w:val="auto"/>
                <w:highlight w:val="none"/>
              </w:rPr>
            </w:pPr>
          </w:p>
        </w:tc>
        <w:tc>
          <w:tcPr>
            <w:tcW w:w="2100" w:type="dxa"/>
          </w:tcPr>
          <w:p w14:paraId="7CB25B59">
            <w:pPr>
              <w:spacing w:line="500" w:lineRule="exact"/>
              <w:ind w:firstLine="480"/>
              <w:rPr>
                <w:rFonts w:hint="eastAsia" w:ascii="宋体" w:hAnsi="宋体" w:cs="宋体"/>
                <w:color w:val="auto"/>
                <w:highlight w:val="none"/>
              </w:rPr>
            </w:pPr>
          </w:p>
        </w:tc>
        <w:tc>
          <w:tcPr>
            <w:tcW w:w="2625" w:type="dxa"/>
          </w:tcPr>
          <w:p w14:paraId="61675B7E">
            <w:pPr>
              <w:spacing w:line="500" w:lineRule="exact"/>
              <w:ind w:firstLine="480"/>
              <w:rPr>
                <w:rFonts w:hint="eastAsia" w:ascii="宋体" w:hAnsi="宋体" w:cs="宋体"/>
                <w:color w:val="auto"/>
                <w:highlight w:val="none"/>
              </w:rPr>
            </w:pPr>
          </w:p>
        </w:tc>
        <w:tc>
          <w:tcPr>
            <w:tcW w:w="1890" w:type="dxa"/>
          </w:tcPr>
          <w:p w14:paraId="552DDBD8">
            <w:pPr>
              <w:spacing w:line="500" w:lineRule="exact"/>
              <w:ind w:firstLine="480"/>
              <w:rPr>
                <w:rFonts w:hint="eastAsia" w:ascii="宋体" w:hAnsi="宋体" w:cs="宋体"/>
                <w:color w:val="auto"/>
                <w:highlight w:val="none"/>
              </w:rPr>
            </w:pPr>
          </w:p>
        </w:tc>
      </w:tr>
    </w:tbl>
    <w:p w14:paraId="54C4ADFF">
      <w:pPr>
        <w:pStyle w:val="82"/>
        <w:ind w:firstLine="460"/>
        <w:rPr>
          <w:rFonts w:hint="eastAsia" w:ascii="宋体" w:hAnsi="宋体" w:cs="宋体"/>
          <w:color w:val="auto"/>
          <w:highlight w:val="none"/>
        </w:rPr>
      </w:pPr>
      <w:r>
        <w:rPr>
          <w:rFonts w:hint="eastAsia" w:ascii="宋体" w:hAnsi="宋体" w:cs="宋体"/>
          <w:color w:val="auto"/>
          <w:highlight w:val="none"/>
        </w:rPr>
        <w:t>投标人名称（盖章）：</w:t>
      </w:r>
    </w:p>
    <w:p w14:paraId="1853E74E">
      <w:pPr>
        <w:pStyle w:val="82"/>
        <w:ind w:firstLine="460"/>
        <w:rPr>
          <w:rFonts w:hint="eastAsia" w:ascii="宋体" w:hAnsi="宋体" w:cs="宋体"/>
          <w:color w:val="auto"/>
          <w:highlight w:val="none"/>
        </w:rPr>
      </w:pPr>
    </w:p>
    <w:p w14:paraId="65DD62BE">
      <w:pPr>
        <w:pStyle w:val="82"/>
        <w:ind w:firstLine="460"/>
        <w:rPr>
          <w:rFonts w:hint="eastAsia" w:ascii="宋体" w:hAnsi="宋体" w:cs="宋体"/>
          <w:color w:val="auto"/>
          <w:highlight w:val="none"/>
        </w:rPr>
      </w:pPr>
    </w:p>
    <w:p w14:paraId="7921F0D5">
      <w:pPr>
        <w:pStyle w:val="82"/>
        <w:ind w:firstLine="460"/>
        <w:rPr>
          <w:rFonts w:hint="eastAsia" w:ascii="宋体" w:hAnsi="宋体" w:cs="宋体"/>
          <w:color w:val="auto"/>
          <w:highlight w:val="none"/>
        </w:rPr>
      </w:pPr>
    </w:p>
    <w:p w14:paraId="2621051B">
      <w:pPr>
        <w:pStyle w:val="82"/>
        <w:ind w:firstLine="460"/>
        <w:rPr>
          <w:rFonts w:hint="eastAsia" w:ascii="宋体" w:hAnsi="宋体" w:cs="宋体"/>
          <w:color w:val="auto"/>
          <w:highlight w:val="none"/>
        </w:rPr>
      </w:pPr>
    </w:p>
    <w:p w14:paraId="5BCD9BAC">
      <w:pPr>
        <w:pStyle w:val="82"/>
        <w:ind w:firstLine="460"/>
        <w:rPr>
          <w:rFonts w:hint="eastAsia" w:ascii="宋体" w:hAnsi="宋体" w:cs="宋体"/>
          <w:color w:val="auto"/>
          <w:highlight w:val="none"/>
        </w:rPr>
      </w:pPr>
      <w:r>
        <w:rPr>
          <w:rFonts w:hint="eastAsia" w:ascii="宋体" w:hAnsi="宋体" w:cs="宋体"/>
          <w:color w:val="auto"/>
          <w:highlight w:val="none"/>
        </w:rPr>
        <w:t>日期：</w:t>
      </w:r>
    </w:p>
    <w:p w14:paraId="79D9FE88">
      <w:pPr>
        <w:pStyle w:val="23"/>
        <w:rPr>
          <w:rFonts w:hint="eastAsia" w:hAnsi="宋体" w:cs="宋体"/>
          <w:color w:val="auto"/>
          <w:highlight w:val="none"/>
        </w:rPr>
      </w:pPr>
    </w:p>
    <w:p w14:paraId="3B069A92">
      <w:pPr>
        <w:pStyle w:val="83"/>
        <w:rPr>
          <w:rFonts w:hint="eastAsia" w:ascii="宋体" w:hAnsi="宋体" w:cs="宋体"/>
          <w:color w:val="auto"/>
          <w:highlight w:val="none"/>
        </w:rPr>
      </w:pPr>
    </w:p>
    <w:p w14:paraId="0764B3ED">
      <w:pPr>
        <w:pStyle w:val="83"/>
        <w:rPr>
          <w:rFonts w:hint="eastAsia" w:ascii="宋体" w:hAnsi="宋体" w:cs="宋体"/>
          <w:color w:val="auto"/>
          <w:highlight w:val="none"/>
        </w:rPr>
      </w:pPr>
    </w:p>
    <w:p w14:paraId="3D573941">
      <w:pPr>
        <w:spacing w:line="500" w:lineRule="exact"/>
        <w:ind w:firstLine="480"/>
        <w:rPr>
          <w:rFonts w:hint="eastAsia" w:ascii="宋体" w:hAnsi="宋体" w:cs="宋体"/>
          <w:color w:val="auto"/>
          <w:highlight w:val="none"/>
        </w:rPr>
      </w:pPr>
    </w:p>
    <w:p w14:paraId="563C4841">
      <w:pPr>
        <w:spacing w:line="500" w:lineRule="exact"/>
        <w:ind w:firstLine="480"/>
        <w:rPr>
          <w:rFonts w:hint="eastAsia" w:ascii="宋体" w:hAnsi="宋体" w:cs="宋体"/>
          <w:color w:val="auto"/>
          <w:highlight w:val="none"/>
        </w:rPr>
      </w:pPr>
    </w:p>
    <w:p w14:paraId="61ACD70E">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3EC30E13">
      <w:pPr>
        <w:spacing w:line="400" w:lineRule="exact"/>
        <w:ind w:firstLine="482"/>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七、商务条款偏离表</w:t>
      </w:r>
    </w:p>
    <w:p w14:paraId="5BFFCE82">
      <w:pPr>
        <w:ind w:firstLine="560"/>
        <w:jc w:val="center"/>
        <w:rPr>
          <w:rFonts w:hint="eastAsia" w:ascii="宋体" w:hAnsi="宋体" w:cs="宋体"/>
          <w:color w:val="auto"/>
          <w:sz w:val="28"/>
          <w:highlight w:val="none"/>
        </w:rPr>
      </w:pPr>
    </w:p>
    <w:p w14:paraId="7FA248BC">
      <w:pPr>
        <w:spacing w:line="400" w:lineRule="exact"/>
        <w:ind w:firstLine="480"/>
        <w:rPr>
          <w:rFonts w:hint="eastAsia" w:ascii="宋体" w:hAnsi="宋体" w:cs="宋体"/>
          <w:color w:val="auto"/>
          <w:highlight w:val="none"/>
        </w:rPr>
      </w:pPr>
      <w:r>
        <w:rPr>
          <w:rFonts w:hint="eastAsia" w:ascii="宋体" w:hAnsi="宋体" w:cs="宋体"/>
          <w:color w:val="auto"/>
          <w:highlight w:val="none"/>
        </w:rPr>
        <w:t>项目名称：项目编号：</w:t>
      </w:r>
    </w:p>
    <w:tbl>
      <w:tblPr>
        <w:tblStyle w:val="62"/>
        <w:tblW w:w="8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700"/>
        <w:gridCol w:w="2625"/>
        <w:gridCol w:w="1890"/>
      </w:tblGrid>
      <w:tr w14:paraId="3974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vAlign w:val="center"/>
          </w:tcPr>
          <w:p w14:paraId="0FCD49A3">
            <w:pPr>
              <w:spacing w:line="500" w:lineRule="exact"/>
              <w:jc w:val="center"/>
              <w:rPr>
                <w:rFonts w:hint="eastAsia" w:ascii="宋体" w:hAnsi="宋体" w:cs="宋体"/>
                <w:color w:val="auto"/>
                <w:highlight w:val="none"/>
              </w:rPr>
            </w:pPr>
            <w:r>
              <w:rPr>
                <w:rFonts w:hint="eastAsia" w:ascii="宋体" w:hAnsi="宋体" w:cs="宋体"/>
                <w:color w:val="auto"/>
                <w:highlight w:val="none"/>
              </w:rPr>
              <w:t>序号</w:t>
            </w:r>
          </w:p>
        </w:tc>
        <w:tc>
          <w:tcPr>
            <w:tcW w:w="2700" w:type="dxa"/>
            <w:vAlign w:val="center"/>
          </w:tcPr>
          <w:p w14:paraId="518EB713">
            <w:pPr>
              <w:spacing w:line="500" w:lineRule="exact"/>
              <w:jc w:val="center"/>
              <w:rPr>
                <w:rFonts w:hint="eastAsia" w:ascii="宋体" w:hAnsi="宋体" w:cs="宋体"/>
                <w:color w:val="auto"/>
                <w:highlight w:val="none"/>
              </w:rPr>
            </w:pPr>
            <w:r>
              <w:rPr>
                <w:rFonts w:hint="eastAsia" w:ascii="宋体" w:hAnsi="宋体" w:cs="宋体"/>
                <w:color w:val="auto"/>
                <w:highlight w:val="none"/>
              </w:rPr>
              <w:t>招标要求</w:t>
            </w:r>
          </w:p>
        </w:tc>
        <w:tc>
          <w:tcPr>
            <w:tcW w:w="2625" w:type="dxa"/>
            <w:vAlign w:val="center"/>
          </w:tcPr>
          <w:p w14:paraId="6B122AF7">
            <w:pPr>
              <w:spacing w:line="500" w:lineRule="exact"/>
              <w:jc w:val="center"/>
              <w:rPr>
                <w:rFonts w:hint="eastAsia" w:ascii="宋体" w:hAnsi="宋体" w:cs="宋体"/>
                <w:color w:val="auto"/>
                <w:highlight w:val="none"/>
              </w:rPr>
            </w:pPr>
            <w:r>
              <w:rPr>
                <w:rFonts w:hint="eastAsia" w:ascii="宋体" w:hAnsi="宋体" w:cs="宋体"/>
                <w:color w:val="auto"/>
                <w:highlight w:val="none"/>
              </w:rPr>
              <w:t>投标响应</w:t>
            </w:r>
          </w:p>
        </w:tc>
        <w:tc>
          <w:tcPr>
            <w:tcW w:w="1890" w:type="dxa"/>
            <w:vAlign w:val="center"/>
          </w:tcPr>
          <w:p w14:paraId="3307487B">
            <w:pPr>
              <w:spacing w:line="500" w:lineRule="exact"/>
              <w:jc w:val="center"/>
              <w:rPr>
                <w:rFonts w:hint="eastAsia" w:ascii="宋体" w:hAnsi="宋体" w:cs="宋体"/>
                <w:color w:val="auto"/>
                <w:highlight w:val="none"/>
              </w:rPr>
            </w:pPr>
            <w:r>
              <w:rPr>
                <w:rFonts w:hint="eastAsia" w:ascii="宋体" w:hAnsi="宋体" w:cs="宋体"/>
                <w:color w:val="auto"/>
                <w:highlight w:val="none"/>
              </w:rPr>
              <w:t>偏离情况</w:t>
            </w:r>
          </w:p>
        </w:tc>
      </w:tr>
      <w:tr w14:paraId="7AAD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42D9D8AE">
            <w:pPr>
              <w:spacing w:line="500" w:lineRule="exact"/>
              <w:ind w:firstLine="480"/>
              <w:rPr>
                <w:rFonts w:hint="eastAsia" w:ascii="宋体" w:hAnsi="宋体" w:cs="宋体"/>
                <w:color w:val="auto"/>
                <w:highlight w:val="none"/>
              </w:rPr>
            </w:pPr>
          </w:p>
        </w:tc>
        <w:tc>
          <w:tcPr>
            <w:tcW w:w="2700" w:type="dxa"/>
          </w:tcPr>
          <w:p w14:paraId="3A5A620E">
            <w:pPr>
              <w:spacing w:line="500" w:lineRule="exact"/>
              <w:ind w:firstLine="480"/>
              <w:rPr>
                <w:rFonts w:hint="eastAsia" w:ascii="宋体" w:hAnsi="宋体" w:cs="宋体"/>
                <w:color w:val="auto"/>
                <w:highlight w:val="none"/>
              </w:rPr>
            </w:pPr>
          </w:p>
        </w:tc>
        <w:tc>
          <w:tcPr>
            <w:tcW w:w="2625" w:type="dxa"/>
          </w:tcPr>
          <w:p w14:paraId="38707A91">
            <w:pPr>
              <w:spacing w:line="500" w:lineRule="exact"/>
              <w:ind w:firstLine="480"/>
              <w:rPr>
                <w:rFonts w:hint="eastAsia" w:ascii="宋体" w:hAnsi="宋体" w:cs="宋体"/>
                <w:color w:val="auto"/>
                <w:highlight w:val="none"/>
              </w:rPr>
            </w:pPr>
          </w:p>
        </w:tc>
        <w:tc>
          <w:tcPr>
            <w:tcW w:w="1890" w:type="dxa"/>
          </w:tcPr>
          <w:p w14:paraId="4E1AF174">
            <w:pPr>
              <w:spacing w:line="500" w:lineRule="exact"/>
              <w:ind w:firstLine="480"/>
              <w:rPr>
                <w:rFonts w:hint="eastAsia" w:ascii="宋体" w:hAnsi="宋体" w:cs="宋体"/>
                <w:color w:val="auto"/>
                <w:highlight w:val="none"/>
              </w:rPr>
            </w:pPr>
          </w:p>
        </w:tc>
      </w:tr>
      <w:tr w14:paraId="3DBD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79C7628C">
            <w:pPr>
              <w:spacing w:line="500" w:lineRule="exact"/>
              <w:ind w:firstLine="480"/>
              <w:rPr>
                <w:rFonts w:hint="eastAsia" w:ascii="宋体" w:hAnsi="宋体" w:cs="宋体"/>
                <w:color w:val="auto"/>
                <w:highlight w:val="none"/>
              </w:rPr>
            </w:pPr>
          </w:p>
        </w:tc>
        <w:tc>
          <w:tcPr>
            <w:tcW w:w="2700" w:type="dxa"/>
          </w:tcPr>
          <w:p w14:paraId="711C99DB">
            <w:pPr>
              <w:spacing w:line="500" w:lineRule="exact"/>
              <w:ind w:firstLine="480"/>
              <w:rPr>
                <w:rFonts w:hint="eastAsia" w:ascii="宋体" w:hAnsi="宋体" w:cs="宋体"/>
                <w:color w:val="auto"/>
                <w:highlight w:val="none"/>
              </w:rPr>
            </w:pPr>
          </w:p>
        </w:tc>
        <w:tc>
          <w:tcPr>
            <w:tcW w:w="2625" w:type="dxa"/>
          </w:tcPr>
          <w:p w14:paraId="71475048">
            <w:pPr>
              <w:spacing w:line="500" w:lineRule="exact"/>
              <w:ind w:firstLine="480"/>
              <w:rPr>
                <w:rFonts w:hint="eastAsia" w:ascii="宋体" w:hAnsi="宋体" w:cs="宋体"/>
                <w:color w:val="auto"/>
                <w:highlight w:val="none"/>
              </w:rPr>
            </w:pPr>
          </w:p>
        </w:tc>
        <w:tc>
          <w:tcPr>
            <w:tcW w:w="1890" w:type="dxa"/>
          </w:tcPr>
          <w:p w14:paraId="57DFBF62">
            <w:pPr>
              <w:spacing w:line="500" w:lineRule="exact"/>
              <w:ind w:firstLine="480"/>
              <w:rPr>
                <w:rFonts w:hint="eastAsia" w:ascii="宋体" w:hAnsi="宋体" w:cs="宋体"/>
                <w:color w:val="auto"/>
                <w:highlight w:val="none"/>
              </w:rPr>
            </w:pPr>
          </w:p>
        </w:tc>
      </w:tr>
      <w:tr w14:paraId="171E2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3C6EE257">
            <w:pPr>
              <w:spacing w:line="500" w:lineRule="exact"/>
              <w:ind w:firstLine="480"/>
              <w:rPr>
                <w:rFonts w:hint="eastAsia" w:ascii="宋体" w:hAnsi="宋体" w:cs="宋体"/>
                <w:color w:val="auto"/>
                <w:highlight w:val="none"/>
              </w:rPr>
            </w:pPr>
          </w:p>
        </w:tc>
        <w:tc>
          <w:tcPr>
            <w:tcW w:w="2700" w:type="dxa"/>
          </w:tcPr>
          <w:p w14:paraId="04EE004C">
            <w:pPr>
              <w:spacing w:line="500" w:lineRule="exact"/>
              <w:ind w:firstLine="480"/>
              <w:rPr>
                <w:rFonts w:hint="eastAsia" w:ascii="宋体" w:hAnsi="宋体" w:cs="宋体"/>
                <w:color w:val="auto"/>
                <w:highlight w:val="none"/>
              </w:rPr>
            </w:pPr>
          </w:p>
        </w:tc>
        <w:tc>
          <w:tcPr>
            <w:tcW w:w="2625" w:type="dxa"/>
          </w:tcPr>
          <w:p w14:paraId="398E0B2C">
            <w:pPr>
              <w:spacing w:line="500" w:lineRule="exact"/>
              <w:ind w:firstLine="480"/>
              <w:rPr>
                <w:rFonts w:hint="eastAsia" w:ascii="宋体" w:hAnsi="宋体" w:cs="宋体"/>
                <w:color w:val="auto"/>
                <w:highlight w:val="none"/>
              </w:rPr>
            </w:pPr>
          </w:p>
        </w:tc>
        <w:tc>
          <w:tcPr>
            <w:tcW w:w="1890" w:type="dxa"/>
          </w:tcPr>
          <w:p w14:paraId="194F6D3B">
            <w:pPr>
              <w:spacing w:line="500" w:lineRule="exact"/>
              <w:ind w:firstLine="480"/>
              <w:rPr>
                <w:rFonts w:hint="eastAsia" w:ascii="宋体" w:hAnsi="宋体" w:cs="宋体"/>
                <w:color w:val="auto"/>
                <w:highlight w:val="none"/>
              </w:rPr>
            </w:pPr>
          </w:p>
        </w:tc>
      </w:tr>
      <w:tr w14:paraId="5DFB7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7AB90EC9">
            <w:pPr>
              <w:spacing w:line="500" w:lineRule="exact"/>
              <w:ind w:firstLine="480"/>
              <w:rPr>
                <w:rFonts w:hint="eastAsia" w:ascii="宋体" w:hAnsi="宋体" w:cs="宋体"/>
                <w:color w:val="auto"/>
                <w:highlight w:val="none"/>
              </w:rPr>
            </w:pPr>
          </w:p>
        </w:tc>
        <w:tc>
          <w:tcPr>
            <w:tcW w:w="2700" w:type="dxa"/>
          </w:tcPr>
          <w:p w14:paraId="28793DFD">
            <w:pPr>
              <w:spacing w:line="500" w:lineRule="exact"/>
              <w:ind w:firstLine="480"/>
              <w:rPr>
                <w:rFonts w:hint="eastAsia" w:ascii="宋体" w:hAnsi="宋体" w:cs="宋体"/>
                <w:color w:val="auto"/>
                <w:highlight w:val="none"/>
              </w:rPr>
            </w:pPr>
          </w:p>
        </w:tc>
        <w:tc>
          <w:tcPr>
            <w:tcW w:w="2625" w:type="dxa"/>
          </w:tcPr>
          <w:p w14:paraId="4E4BEE3F">
            <w:pPr>
              <w:spacing w:line="500" w:lineRule="exact"/>
              <w:ind w:firstLine="480"/>
              <w:rPr>
                <w:rFonts w:hint="eastAsia" w:ascii="宋体" w:hAnsi="宋体" w:cs="宋体"/>
                <w:color w:val="auto"/>
                <w:highlight w:val="none"/>
              </w:rPr>
            </w:pPr>
          </w:p>
        </w:tc>
        <w:tc>
          <w:tcPr>
            <w:tcW w:w="1890" w:type="dxa"/>
          </w:tcPr>
          <w:p w14:paraId="51FFD0D6">
            <w:pPr>
              <w:spacing w:line="500" w:lineRule="exact"/>
              <w:ind w:firstLine="480"/>
              <w:rPr>
                <w:rFonts w:hint="eastAsia" w:ascii="宋体" w:hAnsi="宋体" w:cs="宋体"/>
                <w:color w:val="auto"/>
                <w:highlight w:val="none"/>
              </w:rPr>
            </w:pPr>
          </w:p>
        </w:tc>
      </w:tr>
      <w:tr w14:paraId="3173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12D51F69">
            <w:pPr>
              <w:spacing w:line="500" w:lineRule="exact"/>
              <w:ind w:firstLine="480"/>
              <w:rPr>
                <w:rFonts w:hint="eastAsia" w:ascii="宋体" w:hAnsi="宋体" w:cs="宋体"/>
                <w:color w:val="auto"/>
                <w:highlight w:val="none"/>
              </w:rPr>
            </w:pPr>
          </w:p>
        </w:tc>
        <w:tc>
          <w:tcPr>
            <w:tcW w:w="2700" w:type="dxa"/>
          </w:tcPr>
          <w:p w14:paraId="1522AAD5">
            <w:pPr>
              <w:spacing w:line="500" w:lineRule="exact"/>
              <w:ind w:firstLine="480"/>
              <w:rPr>
                <w:rFonts w:hint="eastAsia" w:ascii="宋体" w:hAnsi="宋体" w:cs="宋体"/>
                <w:color w:val="auto"/>
                <w:highlight w:val="none"/>
              </w:rPr>
            </w:pPr>
          </w:p>
        </w:tc>
        <w:tc>
          <w:tcPr>
            <w:tcW w:w="2625" w:type="dxa"/>
          </w:tcPr>
          <w:p w14:paraId="6E005CE2">
            <w:pPr>
              <w:spacing w:line="500" w:lineRule="exact"/>
              <w:ind w:firstLine="480"/>
              <w:rPr>
                <w:rFonts w:hint="eastAsia" w:ascii="宋体" w:hAnsi="宋体" w:cs="宋体"/>
                <w:color w:val="auto"/>
                <w:highlight w:val="none"/>
              </w:rPr>
            </w:pPr>
          </w:p>
        </w:tc>
        <w:tc>
          <w:tcPr>
            <w:tcW w:w="1890" w:type="dxa"/>
          </w:tcPr>
          <w:p w14:paraId="1EF82A16">
            <w:pPr>
              <w:spacing w:line="500" w:lineRule="exact"/>
              <w:ind w:firstLine="480"/>
              <w:rPr>
                <w:rFonts w:hint="eastAsia" w:ascii="宋体" w:hAnsi="宋体" w:cs="宋体"/>
                <w:color w:val="auto"/>
                <w:highlight w:val="none"/>
              </w:rPr>
            </w:pPr>
          </w:p>
        </w:tc>
      </w:tr>
      <w:tr w14:paraId="3C83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31917D01">
            <w:pPr>
              <w:spacing w:line="500" w:lineRule="exact"/>
              <w:ind w:firstLine="480"/>
              <w:rPr>
                <w:rFonts w:hint="eastAsia" w:ascii="宋体" w:hAnsi="宋体" w:cs="宋体"/>
                <w:color w:val="auto"/>
                <w:highlight w:val="none"/>
              </w:rPr>
            </w:pPr>
          </w:p>
        </w:tc>
        <w:tc>
          <w:tcPr>
            <w:tcW w:w="2700" w:type="dxa"/>
          </w:tcPr>
          <w:p w14:paraId="357551D3">
            <w:pPr>
              <w:spacing w:line="500" w:lineRule="exact"/>
              <w:ind w:firstLine="480"/>
              <w:rPr>
                <w:rFonts w:hint="eastAsia" w:ascii="宋体" w:hAnsi="宋体" w:cs="宋体"/>
                <w:color w:val="auto"/>
                <w:highlight w:val="none"/>
              </w:rPr>
            </w:pPr>
          </w:p>
        </w:tc>
        <w:tc>
          <w:tcPr>
            <w:tcW w:w="2625" w:type="dxa"/>
          </w:tcPr>
          <w:p w14:paraId="70D0E9E9">
            <w:pPr>
              <w:spacing w:line="500" w:lineRule="exact"/>
              <w:ind w:firstLine="480"/>
              <w:rPr>
                <w:rFonts w:hint="eastAsia" w:ascii="宋体" w:hAnsi="宋体" w:cs="宋体"/>
                <w:color w:val="auto"/>
                <w:highlight w:val="none"/>
              </w:rPr>
            </w:pPr>
          </w:p>
        </w:tc>
        <w:tc>
          <w:tcPr>
            <w:tcW w:w="1890" w:type="dxa"/>
          </w:tcPr>
          <w:p w14:paraId="19AA7CD1">
            <w:pPr>
              <w:spacing w:line="500" w:lineRule="exact"/>
              <w:ind w:firstLine="480"/>
              <w:rPr>
                <w:rFonts w:hint="eastAsia" w:ascii="宋体" w:hAnsi="宋体" w:cs="宋体"/>
                <w:color w:val="auto"/>
                <w:highlight w:val="none"/>
              </w:rPr>
            </w:pPr>
          </w:p>
        </w:tc>
      </w:tr>
      <w:tr w14:paraId="13EDB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0EFF82E6">
            <w:pPr>
              <w:spacing w:line="500" w:lineRule="exact"/>
              <w:ind w:firstLine="480"/>
              <w:rPr>
                <w:rFonts w:hint="eastAsia" w:ascii="宋体" w:hAnsi="宋体" w:cs="宋体"/>
                <w:color w:val="auto"/>
                <w:highlight w:val="none"/>
              </w:rPr>
            </w:pPr>
          </w:p>
        </w:tc>
        <w:tc>
          <w:tcPr>
            <w:tcW w:w="2700" w:type="dxa"/>
          </w:tcPr>
          <w:p w14:paraId="7B4D6939">
            <w:pPr>
              <w:spacing w:line="500" w:lineRule="exact"/>
              <w:ind w:firstLine="480"/>
              <w:rPr>
                <w:rFonts w:hint="eastAsia" w:ascii="宋体" w:hAnsi="宋体" w:cs="宋体"/>
                <w:color w:val="auto"/>
                <w:highlight w:val="none"/>
              </w:rPr>
            </w:pPr>
          </w:p>
        </w:tc>
        <w:tc>
          <w:tcPr>
            <w:tcW w:w="2625" w:type="dxa"/>
          </w:tcPr>
          <w:p w14:paraId="63CAAE56">
            <w:pPr>
              <w:spacing w:line="500" w:lineRule="exact"/>
              <w:ind w:firstLine="480"/>
              <w:rPr>
                <w:rFonts w:hint="eastAsia" w:ascii="宋体" w:hAnsi="宋体" w:cs="宋体"/>
                <w:color w:val="auto"/>
                <w:highlight w:val="none"/>
              </w:rPr>
            </w:pPr>
          </w:p>
        </w:tc>
        <w:tc>
          <w:tcPr>
            <w:tcW w:w="1890" w:type="dxa"/>
          </w:tcPr>
          <w:p w14:paraId="718EF22E">
            <w:pPr>
              <w:spacing w:line="500" w:lineRule="exact"/>
              <w:ind w:firstLine="480"/>
              <w:rPr>
                <w:rFonts w:hint="eastAsia" w:ascii="宋体" w:hAnsi="宋体" w:cs="宋体"/>
                <w:color w:val="auto"/>
                <w:highlight w:val="none"/>
              </w:rPr>
            </w:pPr>
          </w:p>
        </w:tc>
      </w:tr>
      <w:tr w14:paraId="367B8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22E5F2D3">
            <w:pPr>
              <w:spacing w:line="500" w:lineRule="exact"/>
              <w:ind w:firstLine="480"/>
              <w:rPr>
                <w:rFonts w:hint="eastAsia" w:ascii="宋体" w:hAnsi="宋体" w:cs="宋体"/>
                <w:color w:val="auto"/>
                <w:highlight w:val="none"/>
              </w:rPr>
            </w:pPr>
          </w:p>
        </w:tc>
        <w:tc>
          <w:tcPr>
            <w:tcW w:w="2700" w:type="dxa"/>
          </w:tcPr>
          <w:p w14:paraId="6AA16051">
            <w:pPr>
              <w:spacing w:line="500" w:lineRule="exact"/>
              <w:ind w:firstLine="480"/>
              <w:rPr>
                <w:rFonts w:hint="eastAsia" w:ascii="宋体" w:hAnsi="宋体" w:cs="宋体"/>
                <w:color w:val="auto"/>
                <w:highlight w:val="none"/>
              </w:rPr>
            </w:pPr>
          </w:p>
        </w:tc>
        <w:tc>
          <w:tcPr>
            <w:tcW w:w="2625" w:type="dxa"/>
          </w:tcPr>
          <w:p w14:paraId="4BF8F132">
            <w:pPr>
              <w:spacing w:line="500" w:lineRule="exact"/>
              <w:ind w:firstLine="480"/>
              <w:rPr>
                <w:rFonts w:hint="eastAsia" w:ascii="宋体" w:hAnsi="宋体" w:cs="宋体"/>
                <w:color w:val="auto"/>
                <w:highlight w:val="none"/>
              </w:rPr>
            </w:pPr>
          </w:p>
        </w:tc>
        <w:tc>
          <w:tcPr>
            <w:tcW w:w="1890" w:type="dxa"/>
          </w:tcPr>
          <w:p w14:paraId="2849E8FA">
            <w:pPr>
              <w:spacing w:line="500" w:lineRule="exact"/>
              <w:ind w:firstLine="480"/>
              <w:rPr>
                <w:rFonts w:hint="eastAsia" w:ascii="宋体" w:hAnsi="宋体" w:cs="宋体"/>
                <w:color w:val="auto"/>
                <w:highlight w:val="none"/>
              </w:rPr>
            </w:pPr>
          </w:p>
        </w:tc>
      </w:tr>
      <w:tr w14:paraId="65EBF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3B3E03DD">
            <w:pPr>
              <w:spacing w:line="500" w:lineRule="exact"/>
              <w:ind w:firstLine="480"/>
              <w:rPr>
                <w:rFonts w:hint="eastAsia" w:ascii="宋体" w:hAnsi="宋体" w:cs="宋体"/>
                <w:color w:val="auto"/>
                <w:highlight w:val="none"/>
              </w:rPr>
            </w:pPr>
          </w:p>
        </w:tc>
        <w:tc>
          <w:tcPr>
            <w:tcW w:w="2700" w:type="dxa"/>
          </w:tcPr>
          <w:p w14:paraId="5527175E">
            <w:pPr>
              <w:spacing w:line="500" w:lineRule="exact"/>
              <w:ind w:firstLine="480"/>
              <w:rPr>
                <w:rFonts w:hint="eastAsia" w:ascii="宋体" w:hAnsi="宋体" w:cs="宋体"/>
                <w:color w:val="auto"/>
                <w:highlight w:val="none"/>
              </w:rPr>
            </w:pPr>
          </w:p>
        </w:tc>
        <w:tc>
          <w:tcPr>
            <w:tcW w:w="2625" w:type="dxa"/>
          </w:tcPr>
          <w:p w14:paraId="57B84212">
            <w:pPr>
              <w:spacing w:line="500" w:lineRule="exact"/>
              <w:ind w:firstLine="480"/>
              <w:rPr>
                <w:rFonts w:hint="eastAsia" w:ascii="宋体" w:hAnsi="宋体" w:cs="宋体"/>
                <w:color w:val="auto"/>
                <w:highlight w:val="none"/>
              </w:rPr>
            </w:pPr>
          </w:p>
        </w:tc>
        <w:tc>
          <w:tcPr>
            <w:tcW w:w="1890" w:type="dxa"/>
          </w:tcPr>
          <w:p w14:paraId="52CB8CF9">
            <w:pPr>
              <w:spacing w:line="500" w:lineRule="exact"/>
              <w:ind w:firstLine="480"/>
              <w:rPr>
                <w:rFonts w:hint="eastAsia" w:ascii="宋体" w:hAnsi="宋体" w:cs="宋体"/>
                <w:color w:val="auto"/>
                <w:highlight w:val="none"/>
              </w:rPr>
            </w:pPr>
          </w:p>
        </w:tc>
      </w:tr>
      <w:tr w14:paraId="0A69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14:paraId="296A126A">
            <w:pPr>
              <w:spacing w:line="500" w:lineRule="exact"/>
              <w:ind w:firstLine="480"/>
              <w:rPr>
                <w:rFonts w:hint="eastAsia" w:ascii="宋体" w:hAnsi="宋体" w:cs="宋体"/>
                <w:color w:val="auto"/>
                <w:highlight w:val="none"/>
              </w:rPr>
            </w:pPr>
          </w:p>
        </w:tc>
        <w:tc>
          <w:tcPr>
            <w:tcW w:w="2700" w:type="dxa"/>
          </w:tcPr>
          <w:p w14:paraId="65513556">
            <w:pPr>
              <w:spacing w:line="500" w:lineRule="exact"/>
              <w:ind w:firstLine="480"/>
              <w:rPr>
                <w:rFonts w:hint="eastAsia" w:ascii="宋体" w:hAnsi="宋体" w:cs="宋体"/>
                <w:color w:val="auto"/>
                <w:highlight w:val="none"/>
              </w:rPr>
            </w:pPr>
          </w:p>
        </w:tc>
        <w:tc>
          <w:tcPr>
            <w:tcW w:w="2625" w:type="dxa"/>
          </w:tcPr>
          <w:p w14:paraId="7778135C">
            <w:pPr>
              <w:spacing w:line="500" w:lineRule="exact"/>
              <w:ind w:firstLine="480"/>
              <w:rPr>
                <w:rFonts w:hint="eastAsia" w:ascii="宋体" w:hAnsi="宋体" w:cs="宋体"/>
                <w:color w:val="auto"/>
                <w:highlight w:val="none"/>
              </w:rPr>
            </w:pPr>
          </w:p>
        </w:tc>
        <w:tc>
          <w:tcPr>
            <w:tcW w:w="1890" w:type="dxa"/>
          </w:tcPr>
          <w:p w14:paraId="548B9892">
            <w:pPr>
              <w:spacing w:line="500" w:lineRule="exact"/>
              <w:ind w:firstLine="480"/>
              <w:rPr>
                <w:rFonts w:hint="eastAsia" w:ascii="宋体" w:hAnsi="宋体" w:cs="宋体"/>
                <w:color w:val="auto"/>
                <w:highlight w:val="none"/>
              </w:rPr>
            </w:pPr>
          </w:p>
        </w:tc>
      </w:tr>
    </w:tbl>
    <w:p w14:paraId="7A035356">
      <w:pPr>
        <w:pStyle w:val="82"/>
        <w:ind w:firstLine="460"/>
        <w:rPr>
          <w:rFonts w:hint="eastAsia" w:ascii="宋体" w:hAnsi="宋体" w:cs="宋体"/>
          <w:color w:val="auto"/>
          <w:highlight w:val="none"/>
        </w:rPr>
      </w:pPr>
      <w:r>
        <w:rPr>
          <w:rFonts w:hint="eastAsia" w:ascii="宋体" w:hAnsi="宋体" w:cs="宋体"/>
          <w:color w:val="auto"/>
          <w:highlight w:val="none"/>
        </w:rPr>
        <w:t>投标人名称（盖章）：</w:t>
      </w:r>
    </w:p>
    <w:p w14:paraId="6CA0F16B">
      <w:pPr>
        <w:pStyle w:val="82"/>
        <w:ind w:firstLine="460"/>
        <w:rPr>
          <w:rFonts w:hint="eastAsia" w:ascii="宋体" w:hAnsi="宋体" w:cs="宋体"/>
          <w:color w:val="auto"/>
          <w:highlight w:val="none"/>
        </w:rPr>
      </w:pPr>
    </w:p>
    <w:p w14:paraId="755A745A">
      <w:pPr>
        <w:pStyle w:val="82"/>
        <w:ind w:firstLine="460"/>
        <w:rPr>
          <w:rFonts w:hint="eastAsia" w:ascii="宋体" w:hAnsi="宋体" w:cs="宋体"/>
          <w:color w:val="auto"/>
          <w:highlight w:val="none"/>
        </w:rPr>
      </w:pPr>
    </w:p>
    <w:p w14:paraId="2A2EA2D9">
      <w:pPr>
        <w:pStyle w:val="82"/>
        <w:ind w:firstLine="460"/>
        <w:rPr>
          <w:rFonts w:hint="eastAsia" w:ascii="宋体" w:hAnsi="宋体" w:cs="宋体"/>
          <w:color w:val="auto"/>
          <w:highlight w:val="none"/>
        </w:rPr>
      </w:pPr>
    </w:p>
    <w:p w14:paraId="5A2A25F0">
      <w:pPr>
        <w:pStyle w:val="82"/>
        <w:ind w:firstLine="460"/>
        <w:rPr>
          <w:rFonts w:hint="eastAsia" w:ascii="宋体" w:hAnsi="宋体" w:cs="宋体"/>
          <w:color w:val="auto"/>
          <w:highlight w:val="none"/>
        </w:rPr>
      </w:pPr>
    </w:p>
    <w:p w14:paraId="1DFE507D">
      <w:pPr>
        <w:pStyle w:val="82"/>
        <w:ind w:firstLine="460"/>
        <w:rPr>
          <w:rFonts w:hint="eastAsia" w:ascii="宋体" w:hAnsi="宋体" w:cs="宋体"/>
          <w:color w:val="auto"/>
          <w:highlight w:val="none"/>
        </w:rPr>
      </w:pPr>
      <w:r>
        <w:rPr>
          <w:rFonts w:hint="eastAsia" w:ascii="宋体" w:hAnsi="宋体" w:cs="宋体"/>
          <w:color w:val="auto"/>
          <w:highlight w:val="none"/>
        </w:rPr>
        <w:t>日期：</w:t>
      </w:r>
    </w:p>
    <w:p w14:paraId="40629F41">
      <w:pPr>
        <w:pStyle w:val="23"/>
        <w:rPr>
          <w:rFonts w:hint="eastAsia" w:hAnsi="宋体" w:cs="宋体"/>
          <w:color w:val="auto"/>
          <w:highlight w:val="none"/>
        </w:rPr>
      </w:pPr>
    </w:p>
    <w:p w14:paraId="22846445">
      <w:pPr>
        <w:spacing w:line="500" w:lineRule="exact"/>
        <w:ind w:firstLine="480"/>
        <w:rPr>
          <w:rFonts w:hint="eastAsia" w:ascii="宋体" w:hAnsi="宋体" w:cs="宋体"/>
          <w:color w:val="auto"/>
          <w:highlight w:val="none"/>
        </w:rPr>
      </w:pPr>
    </w:p>
    <w:p w14:paraId="4C0774DF">
      <w:pPr>
        <w:ind w:firstLine="482"/>
        <w:jc w:val="center"/>
        <w:rPr>
          <w:rFonts w:hint="eastAsia" w:ascii="宋体" w:hAnsi="宋体" w:cs="宋体"/>
          <w:b/>
          <w:color w:val="auto"/>
          <w:kern w:val="0"/>
          <w:sz w:val="32"/>
          <w:szCs w:val="32"/>
          <w:highlight w:val="none"/>
        </w:rPr>
      </w:pPr>
    </w:p>
    <w:p w14:paraId="551B65A1">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716AA6E">
      <w:pPr>
        <w:ind w:firstLine="482"/>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八、完成的类似项目一览表</w:t>
      </w:r>
    </w:p>
    <w:p w14:paraId="5B9508BD">
      <w:pPr>
        <w:spacing w:line="200" w:lineRule="atLeast"/>
        <w:ind w:left="-720" w:right="-965" w:firstLine="763"/>
        <w:jc w:val="center"/>
        <w:rPr>
          <w:rFonts w:hint="eastAsia" w:ascii="宋体" w:hAnsi="宋体" w:cs="宋体"/>
          <w:b/>
          <w:bCs/>
          <w:color w:val="auto"/>
          <w:spacing w:val="30"/>
          <w:sz w:val="32"/>
          <w:highlight w:val="none"/>
        </w:rPr>
      </w:pPr>
    </w:p>
    <w:p w14:paraId="7F7D1F23">
      <w:pPr>
        <w:ind w:firstLine="840" w:firstLineChars="400"/>
        <w:rPr>
          <w:rFonts w:hint="eastAsia" w:ascii="宋体" w:hAnsi="宋体" w:cs="宋体"/>
          <w:b/>
          <w:bCs/>
          <w:color w:val="auto"/>
          <w:highlight w:val="none"/>
          <w:lang w:val="zh-CN"/>
        </w:rPr>
      </w:pPr>
      <w:r>
        <w:rPr>
          <w:rFonts w:hint="eastAsia" w:ascii="宋体" w:hAnsi="宋体" w:cs="宋体"/>
          <w:color w:val="auto"/>
          <w:highlight w:val="none"/>
        </w:rPr>
        <w:t>项目名称：项目编号：</w:t>
      </w:r>
    </w:p>
    <w:tbl>
      <w:tblPr>
        <w:tblStyle w:val="62"/>
        <w:tblW w:w="93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2160"/>
        <w:gridCol w:w="1440"/>
        <w:gridCol w:w="2340"/>
        <w:gridCol w:w="1676"/>
        <w:gridCol w:w="1024"/>
      </w:tblGrid>
      <w:tr w14:paraId="116E63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vAlign w:val="center"/>
          </w:tcPr>
          <w:p w14:paraId="7E2071CE">
            <w:pPr>
              <w:spacing w:line="500" w:lineRule="exact"/>
              <w:jc w:val="center"/>
              <w:rPr>
                <w:rFonts w:hint="eastAsia" w:ascii="宋体" w:hAnsi="宋体" w:cs="宋体"/>
                <w:color w:val="auto"/>
                <w:highlight w:val="none"/>
                <w:lang w:val="zh-CN"/>
              </w:rPr>
            </w:pPr>
            <w:r>
              <w:rPr>
                <w:rFonts w:hint="eastAsia" w:ascii="宋体" w:hAnsi="宋体" w:cs="宋体"/>
                <w:color w:val="auto"/>
                <w:highlight w:val="none"/>
                <w:lang w:val="zh-CN"/>
              </w:rPr>
              <w:t>序号</w:t>
            </w:r>
          </w:p>
        </w:tc>
        <w:tc>
          <w:tcPr>
            <w:tcW w:w="2160" w:type="dxa"/>
            <w:tcBorders>
              <w:top w:val="single" w:color="auto" w:sz="4" w:space="0"/>
              <w:left w:val="single" w:color="auto" w:sz="4" w:space="0"/>
              <w:bottom w:val="single" w:color="auto" w:sz="4" w:space="0"/>
              <w:right w:val="single" w:color="auto" w:sz="4" w:space="0"/>
            </w:tcBorders>
            <w:vAlign w:val="center"/>
          </w:tcPr>
          <w:p w14:paraId="3DBAE1D9">
            <w:pPr>
              <w:spacing w:line="500" w:lineRule="exact"/>
              <w:jc w:val="center"/>
              <w:rPr>
                <w:rFonts w:hint="eastAsia" w:ascii="宋体" w:hAnsi="宋体" w:cs="宋体"/>
                <w:color w:val="auto"/>
                <w:highlight w:val="none"/>
                <w:lang w:val="zh-CN"/>
              </w:rPr>
            </w:pPr>
            <w:r>
              <w:rPr>
                <w:rFonts w:hint="eastAsia" w:ascii="宋体" w:hAnsi="宋体" w:cs="宋体"/>
                <w:color w:val="auto"/>
                <w:highlight w:val="none"/>
                <w:lang w:val="zh-CN"/>
              </w:rPr>
              <w:t>项目名称</w:t>
            </w:r>
          </w:p>
        </w:tc>
        <w:tc>
          <w:tcPr>
            <w:tcW w:w="1440" w:type="dxa"/>
            <w:tcBorders>
              <w:top w:val="single" w:color="auto" w:sz="4" w:space="0"/>
              <w:left w:val="single" w:color="auto" w:sz="4" w:space="0"/>
              <w:bottom w:val="single" w:color="auto" w:sz="4" w:space="0"/>
              <w:right w:val="single" w:color="auto" w:sz="4" w:space="0"/>
            </w:tcBorders>
            <w:vAlign w:val="center"/>
          </w:tcPr>
          <w:p w14:paraId="45771EF8">
            <w:pPr>
              <w:spacing w:line="500" w:lineRule="exact"/>
              <w:jc w:val="center"/>
              <w:rPr>
                <w:rFonts w:hint="eastAsia" w:ascii="宋体" w:hAnsi="宋体" w:cs="宋体"/>
                <w:color w:val="auto"/>
                <w:highlight w:val="none"/>
                <w:lang w:val="zh-CN"/>
              </w:rPr>
            </w:pPr>
            <w:r>
              <w:rPr>
                <w:rFonts w:hint="eastAsia" w:ascii="宋体" w:hAnsi="宋体" w:cs="宋体"/>
                <w:color w:val="auto"/>
                <w:highlight w:val="none"/>
                <w:lang w:val="zh-CN"/>
              </w:rPr>
              <w:t>项目时间</w:t>
            </w:r>
          </w:p>
          <w:p w14:paraId="05EBE178">
            <w:pPr>
              <w:spacing w:line="500" w:lineRule="exact"/>
              <w:jc w:val="center"/>
              <w:rPr>
                <w:rFonts w:hint="eastAsia" w:ascii="宋体" w:hAnsi="宋体" w:cs="宋体"/>
                <w:color w:val="auto"/>
                <w:highlight w:val="none"/>
                <w:lang w:val="zh-CN"/>
              </w:rPr>
            </w:pPr>
            <w:r>
              <w:rPr>
                <w:rFonts w:hint="eastAsia" w:ascii="宋体" w:hAnsi="宋体" w:cs="宋体"/>
                <w:color w:val="auto"/>
                <w:highlight w:val="none"/>
                <w:lang w:val="zh-CN"/>
              </w:rPr>
              <w:t>年/月</w:t>
            </w:r>
          </w:p>
        </w:tc>
        <w:tc>
          <w:tcPr>
            <w:tcW w:w="2340" w:type="dxa"/>
            <w:tcBorders>
              <w:top w:val="single" w:color="auto" w:sz="4" w:space="0"/>
              <w:left w:val="single" w:color="auto" w:sz="4" w:space="0"/>
              <w:bottom w:val="single" w:color="auto" w:sz="4" w:space="0"/>
              <w:right w:val="single" w:color="auto" w:sz="4" w:space="0"/>
            </w:tcBorders>
            <w:vAlign w:val="center"/>
          </w:tcPr>
          <w:p w14:paraId="4535761C">
            <w:pPr>
              <w:spacing w:line="500" w:lineRule="exact"/>
              <w:jc w:val="center"/>
              <w:rPr>
                <w:rFonts w:hint="eastAsia" w:ascii="宋体" w:hAnsi="宋体" w:cs="宋体"/>
                <w:color w:val="auto"/>
                <w:highlight w:val="none"/>
                <w:lang w:val="zh-CN"/>
              </w:rPr>
            </w:pPr>
            <w:r>
              <w:rPr>
                <w:rFonts w:hint="eastAsia" w:ascii="宋体" w:hAnsi="宋体" w:cs="宋体"/>
                <w:color w:val="auto"/>
                <w:highlight w:val="none"/>
                <w:lang w:val="zh-CN"/>
              </w:rPr>
              <w:t>使用单位名称、地址及联系方式</w:t>
            </w:r>
          </w:p>
        </w:tc>
        <w:tc>
          <w:tcPr>
            <w:tcW w:w="1676" w:type="dxa"/>
            <w:tcBorders>
              <w:top w:val="single" w:color="auto" w:sz="4" w:space="0"/>
              <w:left w:val="single" w:color="auto" w:sz="4" w:space="0"/>
              <w:bottom w:val="single" w:color="auto" w:sz="4" w:space="0"/>
              <w:right w:val="single" w:color="auto" w:sz="4" w:space="0"/>
            </w:tcBorders>
            <w:vAlign w:val="center"/>
          </w:tcPr>
          <w:p w14:paraId="2F00EEE2">
            <w:pPr>
              <w:spacing w:line="500" w:lineRule="exact"/>
              <w:jc w:val="center"/>
              <w:rPr>
                <w:rFonts w:hint="eastAsia" w:ascii="宋体" w:hAnsi="宋体" w:cs="宋体"/>
                <w:color w:val="auto"/>
                <w:highlight w:val="none"/>
                <w:lang w:val="zh-CN"/>
              </w:rPr>
            </w:pPr>
            <w:r>
              <w:rPr>
                <w:rFonts w:hint="eastAsia" w:ascii="宋体" w:hAnsi="宋体" w:cs="宋体"/>
                <w:color w:val="auto"/>
                <w:highlight w:val="none"/>
                <w:lang w:val="zh-CN"/>
              </w:rPr>
              <w:t>项目合同金额（单位：万元）</w:t>
            </w:r>
          </w:p>
        </w:tc>
        <w:tc>
          <w:tcPr>
            <w:tcW w:w="1024" w:type="dxa"/>
            <w:tcBorders>
              <w:top w:val="single" w:color="auto" w:sz="4" w:space="0"/>
              <w:left w:val="single" w:color="auto" w:sz="4" w:space="0"/>
              <w:bottom w:val="single" w:color="auto" w:sz="4" w:space="0"/>
              <w:right w:val="single" w:color="auto" w:sz="4" w:space="0"/>
            </w:tcBorders>
            <w:vAlign w:val="center"/>
          </w:tcPr>
          <w:p w14:paraId="51D91E5B">
            <w:pPr>
              <w:spacing w:line="500" w:lineRule="exact"/>
              <w:jc w:val="center"/>
              <w:rPr>
                <w:rFonts w:hint="eastAsia" w:ascii="宋体" w:hAnsi="宋体" w:cs="宋体"/>
                <w:color w:val="auto"/>
                <w:highlight w:val="none"/>
                <w:lang w:val="zh-CN"/>
              </w:rPr>
            </w:pPr>
            <w:r>
              <w:rPr>
                <w:rFonts w:hint="eastAsia" w:ascii="宋体" w:hAnsi="宋体" w:cs="宋体"/>
                <w:color w:val="auto"/>
                <w:highlight w:val="none"/>
                <w:lang w:val="zh-CN"/>
              </w:rPr>
              <w:t>备注</w:t>
            </w:r>
          </w:p>
        </w:tc>
      </w:tr>
      <w:tr w14:paraId="02B24B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52DD82D6">
            <w:pPr>
              <w:spacing w:line="500" w:lineRule="exact"/>
              <w:jc w:val="center"/>
              <w:rPr>
                <w:rFonts w:hint="eastAsia" w:ascii="宋体" w:hAnsi="宋体" w:cs="宋体"/>
                <w:color w:val="auto"/>
                <w:highlight w:val="none"/>
                <w:lang w:val="zh-CN"/>
              </w:rPr>
            </w:pPr>
            <w:r>
              <w:rPr>
                <w:rFonts w:hint="eastAsia" w:ascii="宋体" w:hAnsi="宋体" w:cs="宋体"/>
                <w:color w:val="auto"/>
                <w:highlight w:val="none"/>
                <w:lang w:val="zh-CN"/>
              </w:rPr>
              <w:t>1</w:t>
            </w:r>
          </w:p>
        </w:tc>
        <w:tc>
          <w:tcPr>
            <w:tcW w:w="2160" w:type="dxa"/>
            <w:tcBorders>
              <w:top w:val="single" w:color="auto" w:sz="4" w:space="0"/>
              <w:left w:val="single" w:color="auto" w:sz="4" w:space="0"/>
              <w:bottom w:val="single" w:color="auto" w:sz="4" w:space="0"/>
              <w:right w:val="single" w:color="auto" w:sz="4" w:space="0"/>
            </w:tcBorders>
          </w:tcPr>
          <w:p w14:paraId="16F13F22">
            <w:pPr>
              <w:spacing w:line="500" w:lineRule="exact"/>
              <w:jc w:val="center"/>
              <w:rPr>
                <w:rFonts w:hint="eastAsia"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14:paraId="400FCAB3">
            <w:pPr>
              <w:spacing w:line="500" w:lineRule="exact"/>
              <w:jc w:val="center"/>
              <w:rPr>
                <w:rFonts w:hint="eastAsia"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14:paraId="38E01C94">
            <w:pPr>
              <w:spacing w:line="500" w:lineRule="exact"/>
              <w:jc w:val="center"/>
              <w:rPr>
                <w:rFonts w:hint="eastAsia"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14:paraId="08B534A8">
            <w:pPr>
              <w:spacing w:line="500" w:lineRule="exact"/>
              <w:jc w:val="center"/>
              <w:rPr>
                <w:rFonts w:hint="eastAsia"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14:paraId="2AB1D12C">
            <w:pPr>
              <w:spacing w:line="500" w:lineRule="exact"/>
              <w:jc w:val="center"/>
              <w:rPr>
                <w:rFonts w:hint="eastAsia" w:ascii="宋体" w:hAnsi="宋体" w:cs="宋体"/>
                <w:color w:val="auto"/>
                <w:highlight w:val="none"/>
                <w:lang w:val="zh-CN"/>
              </w:rPr>
            </w:pPr>
          </w:p>
        </w:tc>
      </w:tr>
      <w:tr w14:paraId="0AFC4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0CF5B878">
            <w:pPr>
              <w:spacing w:line="500" w:lineRule="exact"/>
              <w:jc w:val="center"/>
              <w:rPr>
                <w:rFonts w:hint="eastAsia" w:ascii="宋体" w:hAnsi="宋体" w:cs="宋体"/>
                <w:color w:val="auto"/>
                <w:highlight w:val="none"/>
                <w:lang w:val="zh-CN"/>
              </w:rPr>
            </w:pPr>
            <w:r>
              <w:rPr>
                <w:rFonts w:hint="eastAsia" w:ascii="宋体" w:hAnsi="宋体" w:cs="宋体"/>
                <w:color w:val="auto"/>
                <w:highlight w:val="none"/>
                <w:lang w:val="zh-CN"/>
              </w:rPr>
              <w:t>2</w:t>
            </w:r>
          </w:p>
        </w:tc>
        <w:tc>
          <w:tcPr>
            <w:tcW w:w="2160" w:type="dxa"/>
            <w:tcBorders>
              <w:top w:val="single" w:color="auto" w:sz="4" w:space="0"/>
              <w:left w:val="single" w:color="auto" w:sz="4" w:space="0"/>
              <w:bottom w:val="single" w:color="auto" w:sz="4" w:space="0"/>
              <w:right w:val="single" w:color="auto" w:sz="4" w:space="0"/>
            </w:tcBorders>
          </w:tcPr>
          <w:p w14:paraId="49B29469">
            <w:pPr>
              <w:spacing w:line="500" w:lineRule="exact"/>
              <w:jc w:val="center"/>
              <w:rPr>
                <w:rFonts w:hint="eastAsia"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14:paraId="62F44F2F">
            <w:pPr>
              <w:spacing w:line="500" w:lineRule="exact"/>
              <w:jc w:val="center"/>
              <w:rPr>
                <w:rFonts w:hint="eastAsia"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14:paraId="518EA0D4">
            <w:pPr>
              <w:spacing w:line="500" w:lineRule="exact"/>
              <w:jc w:val="center"/>
              <w:rPr>
                <w:rFonts w:hint="eastAsia"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14:paraId="67BCCE4A">
            <w:pPr>
              <w:spacing w:line="500" w:lineRule="exact"/>
              <w:jc w:val="center"/>
              <w:rPr>
                <w:rFonts w:hint="eastAsia"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14:paraId="5142CE97">
            <w:pPr>
              <w:spacing w:line="500" w:lineRule="exact"/>
              <w:jc w:val="center"/>
              <w:rPr>
                <w:rFonts w:hint="eastAsia" w:ascii="宋体" w:hAnsi="宋体" w:cs="宋体"/>
                <w:color w:val="auto"/>
                <w:highlight w:val="none"/>
                <w:lang w:val="zh-CN"/>
              </w:rPr>
            </w:pPr>
          </w:p>
        </w:tc>
      </w:tr>
      <w:tr w14:paraId="5C2117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0BE197A7">
            <w:pPr>
              <w:spacing w:line="500" w:lineRule="exact"/>
              <w:jc w:val="center"/>
              <w:rPr>
                <w:rFonts w:hint="eastAsia" w:ascii="宋体" w:hAnsi="宋体" w:cs="宋体"/>
                <w:color w:val="auto"/>
                <w:highlight w:val="none"/>
                <w:lang w:val="zh-CN"/>
              </w:rPr>
            </w:pPr>
            <w:r>
              <w:rPr>
                <w:rFonts w:hint="eastAsia" w:ascii="宋体" w:hAnsi="宋体" w:cs="宋体"/>
                <w:color w:val="auto"/>
                <w:highlight w:val="none"/>
                <w:lang w:val="zh-CN"/>
              </w:rPr>
              <w:t>3</w:t>
            </w:r>
          </w:p>
        </w:tc>
        <w:tc>
          <w:tcPr>
            <w:tcW w:w="2160" w:type="dxa"/>
            <w:tcBorders>
              <w:top w:val="single" w:color="auto" w:sz="4" w:space="0"/>
              <w:left w:val="single" w:color="auto" w:sz="4" w:space="0"/>
              <w:bottom w:val="single" w:color="auto" w:sz="4" w:space="0"/>
              <w:right w:val="single" w:color="auto" w:sz="4" w:space="0"/>
            </w:tcBorders>
          </w:tcPr>
          <w:p w14:paraId="68838A80">
            <w:pPr>
              <w:spacing w:line="500" w:lineRule="exact"/>
              <w:jc w:val="center"/>
              <w:rPr>
                <w:rFonts w:hint="eastAsia"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14:paraId="1965507B">
            <w:pPr>
              <w:spacing w:line="500" w:lineRule="exact"/>
              <w:jc w:val="center"/>
              <w:rPr>
                <w:rFonts w:hint="eastAsia"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14:paraId="5ECD3B73">
            <w:pPr>
              <w:spacing w:line="500" w:lineRule="exact"/>
              <w:jc w:val="center"/>
              <w:rPr>
                <w:rFonts w:hint="eastAsia"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14:paraId="026E9089">
            <w:pPr>
              <w:spacing w:line="500" w:lineRule="exact"/>
              <w:jc w:val="center"/>
              <w:rPr>
                <w:rFonts w:hint="eastAsia"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14:paraId="66AB7E81">
            <w:pPr>
              <w:spacing w:line="500" w:lineRule="exact"/>
              <w:jc w:val="center"/>
              <w:rPr>
                <w:rFonts w:hint="eastAsia" w:ascii="宋体" w:hAnsi="宋体" w:cs="宋体"/>
                <w:color w:val="auto"/>
                <w:highlight w:val="none"/>
                <w:lang w:val="zh-CN"/>
              </w:rPr>
            </w:pPr>
          </w:p>
        </w:tc>
      </w:tr>
      <w:tr w14:paraId="3A242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7C9129ED">
            <w:pPr>
              <w:spacing w:line="500" w:lineRule="exact"/>
              <w:jc w:val="center"/>
              <w:rPr>
                <w:rFonts w:hint="eastAsia" w:ascii="宋体" w:hAnsi="宋体" w:cs="宋体"/>
                <w:color w:val="auto"/>
                <w:highlight w:val="none"/>
                <w:lang w:val="zh-CN"/>
              </w:rPr>
            </w:pPr>
            <w:r>
              <w:rPr>
                <w:rFonts w:hint="eastAsia" w:ascii="宋体" w:hAnsi="宋体" w:cs="宋体"/>
                <w:color w:val="auto"/>
                <w:highlight w:val="none"/>
                <w:lang w:val="zh-CN"/>
              </w:rPr>
              <w:t>4</w:t>
            </w:r>
          </w:p>
        </w:tc>
        <w:tc>
          <w:tcPr>
            <w:tcW w:w="2160" w:type="dxa"/>
            <w:tcBorders>
              <w:top w:val="single" w:color="auto" w:sz="4" w:space="0"/>
              <w:left w:val="single" w:color="auto" w:sz="4" w:space="0"/>
              <w:bottom w:val="single" w:color="auto" w:sz="4" w:space="0"/>
              <w:right w:val="single" w:color="auto" w:sz="4" w:space="0"/>
            </w:tcBorders>
          </w:tcPr>
          <w:p w14:paraId="680261A8">
            <w:pPr>
              <w:spacing w:line="500" w:lineRule="exact"/>
              <w:jc w:val="center"/>
              <w:rPr>
                <w:rFonts w:hint="eastAsia"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14:paraId="3E694DE9">
            <w:pPr>
              <w:spacing w:line="500" w:lineRule="exact"/>
              <w:jc w:val="center"/>
              <w:rPr>
                <w:rFonts w:hint="eastAsia"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14:paraId="68DEC25A">
            <w:pPr>
              <w:spacing w:line="500" w:lineRule="exact"/>
              <w:jc w:val="center"/>
              <w:rPr>
                <w:rFonts w:hint="eastAsia"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14:paraId="44D2E750">
            <w:pPr>
              <w:spacing w:line="500" w:lineRule="exact"/>
              <w:jc w:val="center"/>
              <w:rPr>
                <w:rFonts w:hint="eastAsia"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14:paraId="6A00C220">
            <w:pPr>
              <w:spacing w:line="500" w:lineRule="exact"/>
              <w:jc w:val="center"/>
              <w:rPr>
                <w:rFonts w:hint="eastAsia" w:ascii="宋体" w:hAnsi="宋体" w:cs="宋体"/>
                <w:color w:val="auto"/>
                <w:highlight w:val="none"/>
                <w:lang w:val="zh-CN"/>
              </w:rPr>
            </w:pPr>
          </w:p>
        </w:tc>
      </w:tr>
      <w:tr w14:paraId="67855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18C093EB">
            <w:pPr>
              <w:spacing w:line="500" w:lineRule="exact"/>
              <w:jc w:val="center"/>
              <w:rPr>
                <w:rFonts w:hint="eastAsia" w:ascii="宋体" w:hAnsi="宋体" w:cs="宋体"/>
                <w:color w:val="auto"/>
                <w:highlight w:val="none"/>
                <w:lang w:val="zh-CN"/>
              </w:rPr>
            </w:pPr>
            <w:r>
              <w:rPr>
                <w:rFonts w:hint="eastAsia" w:ascii="宋体" w:hAnsi="宋体" w:cs="宋体"/>
                <w:color w:val="auto"/>
                <w:highlight w:val="none"/>
                <w:lang w:val="zh-CN"/>
              </w:rPr>
              <w:t>5</w:t>
            </w:r>
          </w:p>
        </w:tc>
        <w:tc>
          <w:tcPr>
            <w:tcW w:w="2160" w:type="dxa"/>
            <w:tcBorders>
              <w:top w:val="single" w:color="auto" w:sz="4" w:space="0"/>
              <w:left w:val="single" w:color="auto" w:sz="4" w:space="0"/>
              <w:bottom w:val="single" w:color="auto" w:sz="4" w:space="0"/>
              <w:right w:val="single" w:color="auto" w:sz="4" w:space="0"/>
            </w:tcBorders>
          </w:tcPr>
          <w:p w14:paraId="2EF76DB9">
            <w:pPr>
              <w:spacing w:line="500" w:lineRule="exact"/>
              <w:jc w:val="center"/>
              <w:rPr>
                <w:rFonts w:hint="eastAsia"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14:paraId="65391365">
            <w:pPr>
              <w:spacing w:line="500" w:lineRule="exact"/>
              <w:jc w:val="center"/>
              <w:rPr>
                <w:rFonts w:hint="eastAsia"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14:paraId="59A9E494">
            <w:pPr>
              <w:spacing w:line="500" w:lineRule="exact"/>
              <w:jc w:val="center"/>
              <w:rPr>
                <w:rFonts w:hint="eastAsia"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14:paraId="65B2E844">
            <w:pPr>
              <w:spacing w:line="500" w:lineRule="exact"/>
              <w:jc w:val="center"/>
              <w:rPr>
                <w:rFonts w:hint="eastAsia"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14:paraId="1B856520">
            <w:pPr>
              <w:spacing w:line="500" w:lineRule="exact"/>
              <w:jc w:val="center"/>
              <w:rPr>
                <w:rFonts w:hint="eastAsia" w:ascii="宋体" w:hAnsi="宋体" w:cs="宋体"/>
                <w:color w:val="auto"/>
                <w:highlight w:val="none"/>
                <w:lang w:val="zh-CN"/>
              </w:rPr>
            </w:pPr>
          </w:p>
        </w:tc>
      </w:tr>
      <w:tr w14:paraId="5516BA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005E8FE6">
            <w:pPr>
              <w:spacing w:line="500" w:lineRule="exact"/>
              <w:jc w:val="center"/>
              <w:rPr>
                <w:rFonts w:hint="eastAsia" w:ascii="宋体" w:hAnsi="宋体" w:cs="宋体"/>
                <w:color w:val="auto"/>
                <w:highlight w:val="none"/>
                <w:lang w:val="zh-CN"/>
              </w:rPr>
            </w:pPr>
            <w:r>
              <w:rPr>
                <w:rFonts w:hint="eastAsia" w:ascii="宋体" w:hAnsi="宋体" w:cs="宋体"/>
                <w:color w:val="auto"/>
                <w:highlight w:val="none"/>
                <w:lang w:val="zh-CN"/>
              </w:rPr>
              <w:t>6</w:t>
            </w:r>
          </w:p>
        </w:tc>
        <w:tc>
          <w:tcPr>
            <w:tcW w:w="2160" w:type="dxa"/>
            <w:tcBorders>
              <w:top w:val="single" w:color="auto" w:sz="4" w:space="0"/>
              <w:left w:val="single" w:color="auto" w:sz="4" w:space="0"/>
              <w:bottom w:val="single" w:color="auto" w:sz="4" w:space="0"/>
              <w:right w:val="single" w:color="auto" w:sz="4" w:space="0"/>
            </w:tcBorders>
          </w:tcPr>
          <w:p w14:paraId="46C3229A">
            <w:pPr>
              <w:spacing w:line="500" w:lineRule="exact"/>
              <w:jc w:val="center"/>
              <w:rPr>
                <w:rFonts w:hint="eastAsia"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14:paraId="471342B1">
            <w:pPr>
              <w:spacing w:line="500" w:lineRule="exact"/>
              <w:jc w:val="center"/>
              <w:rPr>
                <w:rFonts w:hint="eastAsia"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14:paraId="48F252DF">
            <w:pPr>
              <w:spacing w:line="500" w:lineRule="exact"/>
              <w:jc w:val="center"/>
              <w:rPr>
                <w:rFonts w:hint="eastAsia"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14:paraId="1362154C">
            <w:pPr>
              <w:spacing w:line="500" w:lineRule="exact"/>
              <w:jc w:val="center"/>
              <w:rPr>
                <w:rFonts w:hint="eastAsia"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14:paraId="34D7C7BF">
            <w:pPr>
              <w:spacing w:line="500" w:lineRule="exact"/>
              <w:jc w:val="center"/>
              <w:rPr>
                <w:rFonts w:hint="eastAsia" w:ascii="宋体" w:hAnsi="宋体" w:cs="宋体"/>
                <w:color w:val="auto"/>
                <w:highlight w:val="none"/>
                <w:lang w:val="zh-CN"/>
              </w:rPr>
            </w:pPr>
          </w:p>
        </w:tc>
      </w:tr>
      <w:tr w14:paraId="3A85B6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tcPr>
          <w:p w14:paraId="6402C74B">
            <w:pPr>
              <w:spacing w:line="500" w:lineRule="exact"/>
              <w:jc w:val="center"/>
              <w:rPr>
                <w:rFonts w:hint="eastAsia" w:ascii="宋体" w:hAnsi="宋体" w:cs="宋体"/>
                <w:color w:val="auto"/>
                <w:highlight w:val="none"/>
                <w:lang w:val="zh-CN"/>
              </w:rPr>
            </w:pPr>
            <w:r>
              <w:rPr>
                <w:rFonts w:hint="eastAsia" w:ascii="宋体" w:hAnsi="宋体" w:cs="宋体"/>
                <w:color w:val="auto"/>
                <w:highlight w:val="none"/>
                <w:lang w:val="zh-CN"/>
              </w:rPr>
              <w:t>7</w:t>
            </w:r>
          </w:p>
        </w:tc>
        <w:tc>
          <w:tcPr>
            <w:tcW w:w="2160" w:type="dxa"/>
            <w:tcBorders>
              <w:top w:val="single" w:color="auto" w:sz="4" w:space="0"/>
              <w:left w:val="single" w:color="auto" w:sz="4" w:space="0"/>
              <w:bottom w:val="single" w:color="auto" w:sz="4" w:space="0"/>
              <w:right w:val="single" w:color="auto" w:sz="4" w:space="0"/>
            </w:tcBorders>
          </w:tcPr>
          <w:p w14:paraId="59A47E68">
            <w:pPr>
              <w:spacing w:line="500" w:lineRule="exact"/>
              <w:jc w:val="center"/>
              <w:rPr>
                <w:rFonts w:hint="eastAsia" w:ascii="宋体" w:hAnsi="宋体" w:cs="宋体"/>
                <w:color w:val="auto"/>
                <w:highlight w:val="none"/>
                <w:lang w:val="zh-CN"/>
              </w:rPr>
            </w:pPr>
          </w:p>
        </w:tc>
        <w:tc>
          <w:tcPr>
            <w:tcW w:w="1440" w:type="dxa"/>
            <w:tcBorders>
              <w:top w:val="single" w:color="auto" w:sz="4" w:space="0"/>
              <w:left w:val="single" w:color="auto" w:sz="4" w:space="0"/>
              <w:bottom w:val="single" w:color="auto" w:sz="4" w:space="0"/>
              <w:right w:val="single" w:color="auto" w:sz="4" w:space="0"/>
            </w:tcBorders>
          </w:tcPr>
          <w:p w14:paraId="169246C8">
            <w:pPr>
              <w:spacing w:line="500" w:lineRule="exact"/>
              <w:jc w:val="center"/>
              <w:rPr>
                <w:rFonts w:hint="eastAsia" w:ascii="宋体" w:hAnsi="宋体" w:cs="宋体"/>
                <w:color w:val="auto"/>
                <w:highlight w:val="none"/>
                <w:lang w:val="zh-CN"/>
              </w:rPr>
            </w:pPr>
          </w:p>
        </w:tc>
        <w:tc>
          <w:tcPr>
            <w:tcW w:w="2340" w:type="dxa"/>
            <w:tcBorders>
              <w:top w:val="single" w:color="auto" w:sz="4" w:space="0"/>
              <w:left w:val="single" w:color="auto" w:sz="4" w:space="0"/>
              <w:bottom w:val="single" w:color="auto" w:sz="4" w:space="0"/>
              <w:right w:val="single" w:color="auto" w:sz="4" w:space="0"/>
            </w:tcBorders>
          </w:tcPr>
          <w:p w14:paraId="04B228D2">
            <w:pPr>
              <w:spacing w:line="500" w:lineRule="exact"/>
              <w:jc w:val="center"/>
              <w:rPr>
                <w:rFonts w:hint="eastAsia" w:ascii="宋体" w:hAnsi="宋体" w:cs="宋体"/>
                <w:color w:val="auto"/>
                <w:highlight w:val="none"/>
                <w:lang w:val="zh-CN"/>
              </w:rPr>
            </w:pPr>
          </w:p>
        </w:tc>
        <w:tc>
          <w:tcPr>
            <w:tcW w:w="1676" w:type="dxa"/>
            <w:tcBorders>
              <w:top w:val="single" w:color="auto" w:sz="4" w:space="0"/>
              <w:left w:val="single" w:color="auto" w:sz="4" w:space="0"/>
              <w:bottom w:val="single" w:color="auto" w:sz="4" w:space="0"/>
              <w:right w:val="single" w:color="auto" w:sz="4" w:space="0"/>
            </w:tcBorders>
          </w:tcPr>
          <w:p w14:paraId="41D4C2AD">
            <w:pPr>
              <w:spacing w:line="500" w:lineRule="exact"/>
              <w:jc w:val="center"/>
              <w:rPr>
                <w:rFonts w:hint="eastAsia" w:ascii="宋体" w:hAnsi="宋体" w:cs="宋体"/>
                <w:color w:val="auto"/>
                <w:highlight w:val="none"/>
                <w:lang w:val="zh-CN"/>
              </w:rPr>
            </w:pPr>
          </w:p>
        </w:tc>
        <w:tc>
          <w:tcPr>
            <w:tcW w:w="1024" w:type="dxa"/>
            <w:tcBorders>
              <w:top w:val="single" w:color="auto" w:sz="4" w:space="0"/>
              <w:left w:val="single" w:color="auto" w:sz="4" w:space="0"/>
              <w:bottom w:val="single" w:color="auto" w:sz="4" w:space="0"/>
              <w:right w:val="single" w:color="auto" w:sz="4" w:space="0"/>
            </w:tcBorders>
          </w:tcPr>
          <w:p w14:paraId="1A3D3E24">
            <w:pPr>
              <w:spacing w:line="500" w:lineRule="exact"/>
              <w:jc w:val="center"/>
              <w:rPr>
                <w:rFonts w:hint="eastAsia" w:ascii="宋体" w:hAnsi="宋体" w:cs="宋体"/>
                <w:color w:val="auto"/>
                <w:highlight w:val="none"/>
                <w:lang w:val="zh-CN"/>
              </w:rPr>
            </w:pPr>
          </w:p>
        </w:tc>
      </w:tr>
    </w:tbl>
    <w:p w14:paraId="36A436C8">
      <w:pPr>
        <w:pStyle w:val="82"/>
        <w:ind w:firstLine="460"/>
        <w:rPr>
          <w:rFonts w:hint="eastAsia" w:ascii="宋体" w:hAnsi="宋体" w:cs="宋体"/>
          <w:color w:val="auto"/>
          <w:highlight w:val="none"/>
        </w:rPr>
      </w:pPr>
      <w:r>
        <w:rPr>
          <w:rFonts w:hint="eastAsia" w:ascii="宋体" w:hAnsi="宋体" w:cs="宋体"/>
          <w:color w:val="auto"/>
          <w:highlight w:val="none"/>
        </w:rPr>
        <w:t>投标人名称（盖章）：</w:t>
      </w:r>
    </w:p>
    <w:p w14:paraId="54D65825">
      <w:pPr>
        <w:pStyle w:val="82"/>
        <w:ind w:firstLine="460"/>
        <w:rPr>
          <w:rFonts w:hint="eastAsia" w:ascii="宋体" w:hAnsi="宋体" w:cs="宋体"/>
          <w:color w:val="auto"/>
          <w:highlight w:val="none"/>
        </w:rPr>
      </w:pPr>
    </w:p>
    <w:p w14:paraId="3E0053D7">
      <w:pPr>
        <w:pStyle w:val="82"/>
        <w:ind w:firstLine="460"/>
        <w:rPr>
          <w:rFonts w:hint="eastAsia" w:ascii="宋体" w:hAnsi="宋体" w:cs="宋体"/>
          <w:color w:val="auto"/>
          <w:highlight w:val="none"/>
        </w:rPr>
      </w:pPr>
    </w:p>
    <w:p w14:paraId="2D9D3520">
      <w:pPr>
        <w:pStyle w:val="82"/>
        <w:ind w:firstLine="460"/>
        <w:rPr>
          <w:rFonts w:hint="eastAsia" w:ascii="宋体" w:hAnsi="宋体" w:cs="宋体"/>
          <w:color w:val="auto"/>
          <w:highlight w:val="none"/>
        </w:rPr>
      </w:pPr>
    </w:p>
    <w:p w14:paraId="030BD430">
      <w:pPr>
        <w:pStyle w:val="82"/>
        <w:ind w:firstLine="460"/>
        <w:rPr>
          <w:rFonts w:hint="eastAsia" w:ascii="宋体" w:hAnsi="宋体" w:cs="宋体"/>
          <w:color w:val="auto"/>
          <w:highlight w:val="none"/>
        </w:rPr>
      </w:pPr>
    </w:p>
    <w:p w14:paraId="77D7D474">
      <w:pPr>
        <w:pStyle w:val="82"/>
        <w:ind w:firstLine="460"/>
        <w:rPr>
          <w:rFonts w:hint="eastAsia" w:ascii="宋体" w:hAnsi="宋体" w:cs="宋体"/>
          <w:color w:val="auto"/>
          <w:highlight w:val="none"/>
        </w:rPr>
      </w:pPr>
      <w:r>
        <w:rPr>
          <w:rFonts w:hint="eastAsia" w:ascii="宋体" w:hAnsi="宋体" w:cs="宋体"/>
          <w:color w:val="auto"/>
          <w:highlight w:val="none"/>
        </w:rPr>
        <w:t>日期：</w:t>
      </w:r>
    </w:p>
    <w:p w14:paraId="2DFE6DFD">
      <w:pPr>
        <w:pStyle w:val="23"/>
        <w:rPr>
          <w:rFonts w:hint="eastAsia" w:hAnsi="宋体" w:cs="宋体"/>
          <w:i/>
          <w:iCs/>
          <w:color w:val="auto"/>
          <w:szCs w:val="24"/>
          <w:highlight w:val="none"/>
        </w:rPr>
      </w:pPr>
    </w:p>
    <w:p w14:paraId="14CE5975">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4B4A891D">
      <w:pPr>
        <w:ind w:firstLine="1911" w:firstLineChars="595"/>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九、</w:t>
      </w:r>
      <w:r>
        <w:rPr>
          <w:rFonts w:hint="eastAsia" w:ascii="宋体" w:hAnsi="宋体" w:cs="宋体"/>
          <w:b/>
          <w:color w:val="auto"/>
          <w:kern w:val="0"/>
          <w:sz w:val="32"/>
          <w:szCs w:val="32"/>
          <w:highlight w:val="none"/>
          <w:lang w:val="zh-CN"/>
        </w:rPr>
        <w:t>政府采购供应商廉洁自律承诺书</w:t>
      </w:r>
    </w:p>
    <w:p w14:paraId="057AEC70">
      <w:pPr>
        <w:snapToGrid w:val="0"/>
        <w:spacing w:line="360" w:lineRule="auto"/>
        <w:rPr>
          <w:rFonts w:hint="eastAsia" w:ascii="宋体" w:hAnsi="宋体" w:cs="宋体"/>
          <w:color w:val="auto"/>
          <w:sz w:val="24"/>
          <w:highlight w:val="none"/>
        </w:rPr>
      </w:pPr>
    </w:p>
    <w:p w14:paraId="57CD426D">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787A4335">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57152E0">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一、不向项目有关人员及部门赠送礼金礼物、有价证券、回扣以及中介费、介绍费、咨询费等好处费；</w:t>
      </w:r>
    </w:p>
    <w:p w14:paraId="67851059">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二、不为项目有关人员及部门报销应由你方单位或个人支付的费用；</w:t>
      </w:r>
    </w:p>
    <w:p w14:paraId="76D11047">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三、不向项目有关人员及部门提供有可能影响公正的宴请和健身娱乐等活动；</w:t>
      </w:r>
    </w:p>
    <w:p w14:paraId="4D6A6DDA">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70519FE">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9C2D7EC">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2E270D7">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等法律法规，诚实守信，合法经营，坚决抵制各种违法违纪行为。</w:t>
      </w:r>
    </w:p>
    <w:p w14:paraId="740FEED3">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224A0546">
      <w:pPr>
        <w:autoSpaceDE w:val="0"/>
        <w:autoSpaceDN w:val="0"/>
        <w:spacing w:line="360" w:lineRule="auto"/>
        <w:ind w:left="2"/>
        <w:jc w:val="left"/>
        <w:rPr>
          <w:rFonts w:hint="eastAsia" w:ascii="宋体" w:hAnsi="宋体" w:cs="宋体"/>
          <w:color w:val="auto"/>
          <w:kern w:val="0"/>
          <w:sz w:val="24"/>
          <w:highlight w:val="none"/>
          <w:lang w:val="zh-CN"/>
        </w:rPr>
      </w:pPr>
    </w:p>
    <w:p w14:paraId="0CB90235">
      <w:pPr>
        <w:autoSpaceDE w:val="0"/>
        <w:autoSpaceDN w:val="0"/>
        <w:spacing w:line="360" w:lineRule="auto"/>
        <w:ind w:left="2"/>
        <w:jc w:val="left"/>
        <w:rPr>
          <w:rFonts w:hint="eastAsia" w:ascii="宋体" w:hAnsi="宋体" w:cs="宋体"/>
          <w:color w:val="auto"/>
          <w:kern w:val="0"/>
          <w:sz w:val="24"/>
          <w:highlight w:val="none"/>
          <w:lang w:val="zh-CN"/>
        </w:rPr>
      </w:pPr>
    </w:p>
    <w:p w14:paraId="30967270">
      <w:pPr>
        <w:autoSpaceDE w:val="0"/>
        <w:autoSpaceDN w:val="0"/>
        <w:spacing w:line="360" w:lineRule="auto"/>
        <w:ind w:left="2"/>
        <w:jc w:val="left"/>
        <w:rPr>
          <w:rFonts w:hint="eastAsia" w:ascii="宋体" w:hAnsi="宋体" w:cs="宋体"/>
          <w:color w:val="auto"/>
          <w:kern w:val="0"/>
          <w:sz w:val="24"/>
          <w:highlight w:val="none"/>
          <w:lang w:val="zh-CN"/>
        </w:rPr>
      </w:pPr>
    </w:p>
    <w:p w14:paraId="16B0FB98">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投标人名称(盖章)：</w:t>
      </w:r>
    </w:p>
    <w:p w14:paraId="1EB0C5F2">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年月日</w:t>
      </w:r>
    </w:p>
    <w:p w14:paraId="7EA69294">
      <w:pPr>
        <w:spacing w:line="360" w:lineRule="auto"/>
        <w:jc w:val="center"/>
        <w:rPr>
          <w:rFonts w:hint="eastAsia" w:ascii="宋体" w:hAnsi="宋体" w:cs="宋体"/>
          <w:b/>
          <w:bCs/>
          <w:color w:val="auto"/>
          <w:sz w:val="24"/>
          <w:highlight w:val="none"/>
        </w:rPr>
      </w:pPr>
    </w:p>
    <w:p w14:paraId="5752246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054BB8AC">
      <w:pPr>
        <w:spacing w:line="360" w:lineRule="auto"/>
        <w:jc w:val="center"/>
        <w:rPr>
          <w:rFonts w:hint="eastAsia" w:ascii="宋体" w:hAnsi="宋体" w:cs="宋体"/>
          <w:b/>
          <w:bCs/>
          <w:color w:val="auto"/>
          <w:sz w:val="24"/>
          <w:highlight w:val="none"/>
        </w:rPr>
      </w:pPr>
      <w:r>
        <w:rPr>
          <w:rFonts w:ascii="宋体" w:hAnsi="宋体" w:cs="宋体"/>
          <w:b/>
          <w:bCs/>
          <w:color w:val="auto"/>
          <w:sz w:val="24"/>
          <w:highlight w:val="none"/>
        </w:rPr>
        <w:br w:type="page"/>
      </w:r>
    </w:p>
    <w:p w14:paraId="44F860DF">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十、缴纳采购代理服务费承诺书</w:t>
      </w:r>
    </w:p>
    <w:p w14:paraId="07A9224F">
      <w:pPr>
        <w:pStyle w:val="322"/>
        <w:spacing w:line="360" w:lineRule="auto"/>
        <w:ind w:firstLine="562"/>
        <w:jc w:val="center"/>
        <w:rPr>
          <w:rFonts w:hint="eastAsia" w:ascii="仿宋_GB2312" w:hAnsi="仿宋_GB2312" w:eastAsia="仿宋_GB2312" w:cs="仿宋_GB2312"/>
          <w:b/>
          <w:bCs/>
          <w:color w:val="auto"/>
          <w:sz w:val="28"/>
          <w:szCs w:val="28"/>
          <w:highlight w:val="none"/>
        </w:rPr>
      </w:pPr>
    </w:p>
    <w:p w14:paraId="7E95D543">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浙江致信招标代理有限公司</w:t>
      </w:r>
      <w:r>
        <w:rPr>
          <w:rFonts w:hint="eastAsia" w:ascii="宋体" w:hAnsi="宋体" w:cs="宋体"/>
          <w:color w:val="auto"/>
          <w:sz w:val="24"/>
          <w:highlight w:val="none"/>
        </w:rPr>
        <w:t>：</w:t>
      </w:r>
    </w:p>
    <w:p w14:paraId="55235DC1">
      <w:pPr>
        <w:spacing w:line="360" w:lineRule="auto"/>
        <w:ind w:firstLine="440"/>
        <w:rPr>
          <w:rFonts w:hint="eastAsia" w:ascii="宋体" w:hAnsi="宋体" w:cs="宋体"/>
          <w:color w:val="auto"/>
          <w:sz w:val="24"/>
          <w:highlight w:val="none"/>
        </w:rPr>
      </w:pPr>
      <w:r>
        <w:rPr>
          <w:rFonts w:hint="eastAsia" w:ascii="宋体" w:hAnsi="宋体" w:cs="宋体"/>
          <w:color w:val="auto"/>
          <w:sz w:val="24"/>
          <w:highlight w:val="none"/>
        </w:rPr>
        <w:t>我方在你公司组织的</w:t>
      </w:r>
      <w:r>
        <w:rPr>
          <w:rFonts w:hint="eastAsia" w:ascii="宋体" w:hAnsi="宋体" w:cs="宋体"/>
          <w:color w:val="auto"/>
          <w:sz w:val="24"/>
          <w:highlight w:val="none"/>
          <w:u w:val="single"/>
        </w:rPr>
        <w:t>【项目名称】（项目编号）</w:t>
      </w:r>
      <w:r>
        <w:rPr>
          <w:rFonts w:hint="eastAsia" w:ascii="宋体" w:hAnsi="宋体" w:cs="宋体"/>
          <w:color w:val="auto"/>
          <w:sz w:val="24"/>
          <w:highlight w:val="none"/>
        </w:rPr>
        <w:t>的采购活动中若获成交，我方保证于中标后[具体时间]，按采购文件</w:t>
      </w:r>
      <w:r>
        <w:rPr>
          <w:rFonts w:hint="eastAsia" w:ascii="宋体" w:hAnsi="宋体" w:cs="宋体"/>
          <w:b/>
          <w:color w:val="auto"/>
          <w:sz w:val="24"/>
          <w:highlight w:val="none"/>
        </w:rPr>
        <w:t>“投标人须知前附表”</w:t>
      </w:r>
      <w:r>
        <w:rPr>
          <w:rFonts w:hint="eastAsia" w:ascii="宋体" w:hAnsi="宋体" w:cs="宋体"/>
          <w:color w:val="auto"/>
          <w:sz w:val="24"/>
          <w:highlight w:val="none"/>
        </w:rPr>
        <w:t>规定的采购代理服务费缴纳标准及方式，向你公司支付采购代理服务费。</w:t>
      </w:r>
    </w:p>
    <w:p w14:paraId="48D09D0A">
      <w:pPr>
        <w:spacing w:line="360" w:lineRule="auto"/>
        <w:ind w:firstLine="440"/>
        <w:rPr>
          <w:rFonts w:hint="eastAsia" w:ascii="宋体" w:hAnsi="宋体" w:cs="宋体"/>
          <w:color w:val="auto"/>
          <w:sz w:val="24"/>
          <w:highlight w:val="none"/>
        </w:rPr>
      </w:pPr>
      <w:r>
        <w:rPr>
          <w:rFonts w:hint="eastAsia" w:ascii="宋体" w:hAnsi="宋体" w:cs="宋体"/>
          <w:color w:val="auto"/>
          <w:sz w:val="24"/>
          <w:highlight w:val="none"/>
        </w:rPr>
        <w:t>我方理解并承诺，若未能按时缴纳采购代理服务费，由此产生的法律责任我方自行承担。我方承诺，本承诺书一旦盖章，即具有法律效力。</w:t>
      </w:r>
    </w:p>
    <w:p w14:paraId="06256001">
      <w:pPr>
        <w:pStyle w:val="322"/>
        <w:spacing w:line="360" w:lineRule="auto"/>
        <w:ind w:firstLine="440"/>
        <w:rPr>
          <w:rFonts w:hint="eastAsia" w:hAnsi="宋体" w:cs="宋体"/>
          <w:color w:val="auto"/>
          <w:sz w:val="24"/>
          <w:szCs w:val="24"/>
          <w:highlight w:val="none"/>
        </w:rPr>
      </w:pPr>
      <w:r>
        <w:rPr>
          <w:rFonts w:hint="eastAsia" w:hAnsi="宋体" w:cs="宋体"/>
          <w:color w:val="auto"/>
          <w:sz w:val="24"/>
          <w:szCs w:val="24"/>
          <w:highlight w:val="none"/>
        </w:rPr>
        <w:t>特此承诺。</w:t>
      </w:r>
    </w:p>
    <w:p w14:paraId="62E0B1E5">
      <w:pPr>
        <w:pStyle w:val="322"/>
        <w:spacing w:line="360" w:lineRule="auto"/>
        <w:ind w:firstLine="440"/>
        <w:rPr>
          <w:rFonts w:hint="eastAsia" w:hAnsi="宋体" w:cs="宋体"/>
          <w:color w:val="auto"/>
          <w:sz w:val="24"/>
          <w:szCs w:val="24"/>
          <w:highlight w:val="none"/>
        </w:rPr>
      </w:pPr>
      <w:r>
        <w:rPr>
          <w:rFonts w:hint="eastAsia" w:hAnsi="宋体" w:cs="宋体"/>
          <w:color w:val="auto"/>
          <w:sz w:val="24"/>
          <w:szCs w:val="24"/>
          <w:highlight w:val="none"/>
        </w:rPr>
        <w:t>投标人全称（盖单位公章）：</w:t>
      </w:r>
    </w:p>
    <w:p w14:paraId="6870EE0E">
      <w:pPr>
        <w:pStyle w:val="322"/>
        <w:spacing w:line="360" w:lineRule="auto"/>
        <w:ind w:firstLine="440"/>
        <w:rPr>
          <w:rFonts w:hint="eastAsia" w:hAnsi="宋体" w:cs="宋体"/>
          <w:color w:val="auto"/>
          <w:sz w:val="24"/>
          <w:szCs w:val="24"/>
          <w:highlight w:val="none"/>
        </w:rPr>
        <w:sectPr>
          <w:pgSz w:w="11906" w:h="16838"/>
          <w:pgMar w:top="1247" w:right="1304" w:bottom="1020" w:left="1304" w:header="720" w:footer="720" w:gutter="0"/>
          <w:cols w:space="0" w:num="1"/>
          <w:docGrid w:linePitch="312" w:charSpace="0"/>
        </w:sectPr>
      </w:pPr>
      <w:r>
        <w:rPr>
          <w:rFonts w:hint="eastAsia" w:hAnsi="宋体" w:cs="宋体"/>
          <w:color w:val="auto"/>
          <w:sz w:val="24"/>
          <w:szCs w:val="24"/>
          <w:highlight w:val="none"/>
        </w:rPr>
        <w:t>日期：</w:t>
      </w:r>
      <w:r>
        <w:rPr>
          <w:rFonts w:hint="eastAsia" w:hAnsi="宋体" w:cs="宋体"/>
          <w:color w:val="auto"/>
          <w:sz w:val="24"/>
          <w:szCs w:val="24"/>
          <w:highlight w:val="none"/>
          <w:u w:val="single"/>
        </w:rPr>
        <w:t xml:space="preserve">   年  月  日</w:t>
      </w:r>
    </w:p>
    <w:p w14:paraId="12BB5946">
      <w:pPr>
        <w:spacing w:line="360" w:lineRule="auto"/>
        <w:jc w:val="center"/>
        <w:outlineLvl w:val="0"/>
        <w:rPr>
          <w:rFonts w:hint="eastAsia" w:ascii="宋体" w:hAnsi="宋体" w:cs="宋体"/>
          <w:b/>
          <w:color w:val="auto"/>
          <w:kern w:val="0"/>
          <w:sz w:val="36"/>
          <w:szCs w:val="36"/>
          <w:highlight w:val="none"/>
        </w:rPr>
      </w:pPr>
      <w:bookmarkStart w:id="410" w:name="_Toc19200"/>
      <w:r>
        <w:rPr>
          <w:rFonts w:hint="eastAsia" w:ascii="宋体" w:hAnsi="宋体" w:cs="宋体"/>
          <w:b/>
          <w:color w:val="auto"/>
          <w:kern w:val="0"/>
          <w:sz w:val="36"/>
          <w:szCs w:val="36"/>
          <w:highlight w:val="none"/>
        </w:rPr>
        <w:t>报价文件部分</w:t>
      </w:r>
      <w:bookmarkEnd w:id="410"/>
    </w:p>
    <w:p w14:paraId="385C9F4F">
      <w:pPr>
        <w:spacing w:line="360" w:lineRule="auto"/>
        <w:jc w:val="center"/>
        <w:outlineLvl w:val="0"/>
        <w:rPr>
          <w:rFonts w:hint="eastAsia" w:ascii="宋体" w:hAnsi="宋体" w:cs="宋体"/>
          <w:b/>
          <w:color w:val="auto"/>
          <w:kern w:val="0"/>
          <w:sz w:val="36"/>
          <w:szCs w:val="36"/>
          <w:highlight w:val="none"/>
        </w:rPr>
      </w:pPr>
      <w:bookmarkStart w:id="411" w:name="_Toc32000"/>
      <w:r>
        <w:rPr>
          <w:rFonts w:hint="eastAsia" w:ascii="宋体" w:hAnsi="宋体" w:cs="宋体"/>
          <w:b/>
          <w:color w:val="auto"/>
          <w:kern w:val="0"/>
          <w:sz w:val="36"/>
          <w:szCs w:val="36"/>
          <w:highlight w:val="none"/>
        </w:rPr>
        <w:t>目录</w:t>
      </w:r>
      <w:bookmarkEnd w:id="411"/>
    </w:p>
    <w:p w14:paraId="54585B1C">
      <w:pPr>
        <w:spacing w:line="360" w:lineRule="auto"/>
        <w:jc w:val="center"/>
        <w:outlineLvl w:val="0"/>
        <w:rPr>
          <w:rFonts w:hint="eastAsia" w:ascii="宋体" w:hAnsi="宋体" w:cs="宋体"/>
          <w:b/>
          <w:color w:val="auto"/>
          <w:kern w:val="0"/>
          <w:sz w:val="36"/>
          <w:szCs w:val="36"/>
          <w:highlight w:val="none"/>
        </w:rPr>
      </w:pPr>
    </w:p>
    <w:p w14:paraId="5CAC30F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（1）开标一览表（报价表）…………………………………………………………（页码）</w:t>
      </w:r>
    </w:p>
    <w:p w14:paraId="54DF4DD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（2）投标分项报价表…………………………………………………………………（页码）</w:t>
      </w:r>
    </w:p>
    <w:p w14:paraId="15BB2B3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（3）中小企业声明函…………………………………………………………………（页码）</w:t>
      </w:r>
    </w:p>
    <w:p w14:paraId="4874E612">
      <w:pPr>
        <w:pStyle w:val="725"/>
        <w:spacing w:line="360" w:lineRule="auto"/>
        <w:ind w:firstLine="0"/>
        <w:rPr>
          <w:rFonts w:hint="eastAsia" w:cs="宋体"/>
          <w:color w:val="auto"/>
          <w:highlight w:val="none"/>
        </w:rPr>
      </w:pPr>
      <w:r>
        <w:rPr>
          <w:rFonts w:hint="eastAsia" w:cs="宋体"/>
          <w:color w:val="auto"/>
          <w:highlight w:val="none"/>
        </w:rPr>
        <w:t>（4）投标人针对报价需要说明的其他文件和说明…………………………………（页码）</w:t>
      </w:r>
    </w:p>
    <w:p w14:paraId="47AB1043">
      <w:pPr>
        <w:snapToGrid w:val="0"/>
        <w:spacing w:line="360" w:lineRule="auto"/>
        <w:ind w:right="480"/>
        <w:jc w:val="center"/>
        <w:rPr>
          <w:rFonts w:hint="eastAsia" w:ascii="宋体" w:hAnsi="宋体" w:cs="宋体"/>
          <w:b/>
          <w:color w:val="auto"/>
          <w:kern w:val="0"/>
          <w:sz w:val="32"/>
          <w:szCs w:val="32"/>
          <w:highlight w:val="none"/>
        </w:rPr>
      </w:pPr>
    </w:p>
    <w:p w14:paraId="089BBE5F">
      <w:pPr>
        <w:snapToGrid w:val="0"/>
        <w:spacing w:line="360" w:lineRule="auto"/>
        <w:ind w:right="480"/>
        <w:jc w:val="center"/>
        <w:rPr>
          <w:rFonts w:hint="eastAsia" w:ascii="宋体" w:hAnsi="宋体" w:cs="宋体"/>
          <w:b/>
          <w:color w:val="auto"/>
          <w:kern w:val="0"/>
          <w:sz w:val="32"/>
          <w:szCs w:val="32"/>
          <w:highlight w:val="none"/>
        </w:rPr>
      </w:pPr>
    </w:p>
    <w:p w14:paraId="59E308CB">
      <w:pPr>
        <w:snapToGrid w:val="0"/>
        <w:spacing w:line="360" w:lineRule="auto"/>
        <w:ind w:right="480"/>
        <w:jc w:val="center"/>
        <w:rPr>
          <w:rFonts w:hint="eastAsia" w:ascii="宋体" w:hAnsi="宋体" w:cs="宋体"/>
          <w:b/>
          <w:color w:val="auto"/>
          <w:kern w:val="0"/>
          <w:sz w:val="32"/>
          <w:szCs w:val="32"/>
          <w:highlight w:val="none"/>
        </w:rPr>
      </w:pPr>
    </w:p>
    <w:p w14:paraId="75D53C1E">
      <w:pPr>
        <w:snapToGrid w:val="0"/>
        <w:spacing w:line="360" w:lineRule="auto"/>
        <w:ind w:right="480"/>
        <w:jc w:val="center"/>
        <w:rPr>
          <w:rFonts w:hint="eastAsia" w:ascii="宋体" w:hAnsi="宋体" w:cs="宋体"/>
          <w:b/>
          <w:color w:val="auto"/>
          <w:kern w:val="0"/>
          <w:sz w:val="32"/>
          <w:szCs w:val="32"/>
          <w:highlight w:val="none"/>
        </w:rPr>
      </w:pPr>
    </w:p>
    <w:p w14:paraId="10704C14">
      <w:pPr>
        <w:snapToGrid w:val="0"/>
        <w:spacing w:line="360" w:lineRule="auto"/>
        <w:ind w:right="480"/>
        <w:jc w:val="center"/>
        <w:rPr>
          <w:rFonts w:hint="eastAsia" w:ascii="宋体" w:hAnsi="宋体" w:cs="宋体"/>
          <w:b/>
          <w:color w:val="auto"/>
          <w:kern w:val="0"/>
          <w:sz w:val="32"/>
          <w:szCs w:val="32"/>
          <w:highlight w:val="none"/>
        </w:rPr>
      </w:pPr>
    </w:p>
    <w:p w14:paraId="3F235470">
      <w:pPr>
        <w:snapToGrid w:val="0"/>
        <w:spacing w:line="360" w:lineRule="auto"/>
        <w:ind w:right="480"/>
        <w:jc w:val="center"/>
        <w:rPr>
          <w:rFonts w:hint="eastAsia" w:ascii="宋体" w:hAnsi="宋体" w:cs="宋体"/>
          <w:b/>
          <w:color w:val="auto"/>
          <w:kern w:val="0"/>
          <w:sz w:val="32"/>
          <w:szCs w:val="32"/>
          <w:highlight w:val="none"/>
        </w:rPr>
      </w:pPr>
    </w:p>
    <w:p w14:paraId="496B16DE">
      <w:pPr>
        <w:snapToGrid w:val="0"/>
        <w:spacing w:line="360" w:lineRule="auto"/>
        <w:ind w:right="480"/>
        <w:jc w:val="center"/>
        <w:rPr>
          <w:rFonts w:hint="eastAsia" w:ascii="宋体" w:hAnsi="宋体" w:cs="宋体"/>
          <w:b/>
          <w:color w:val="auto"/>
          <w:kern w:val="0"/>
          <w:sz w:val="32"/>
          <w:szCs w:val="32"/>
          <w:highlight w:val="none"/>
        </w:rPr>
      </w:pPr>
    </w:p>
    <w:p w14:paraId="2C5915BF">
      <w:pPr>
        <w:snapToGrid w:val="0"/>
        <w:spacing w:line="360" w:lineRule="auto"/>
        <w:ind w:right="480"/>
        <w:jc w:val="center"/>
        <w:rPr>
          <w:rFonts w:hint="eastAsia" w:ascii="宋体" w:hAnsi="宋体" w:cs="宋体"/>
          <w:b/>
          <w:color w:val="auto"/>
          <w:kern w:val="0"/>
          <w:sz w:val="32"/>
          <w:szCs w:val="32"/>
          <w:highlight w:val="none"/>
        </w:rPr>
      </w:pPr>
    </w:p>
    <w:p w14:paraId="70A404B8">
      <w:pPr>
        <w:snapToGrid w:val="0"/>
        <w:spacing w:line="360" w:lineRule="auto"/>
        <w:ind w:right="480"/>
        <w:jc w:val="center"/>
        <w:rPr>
          <w:rFonts w:hint="eastAsia" w:ascii="宋体" w:hAnsi="宋体" w:cs="宋体"/>
          <w:b/>
          <w:color w:val="auto"/>
          <w:kern w:val="0"/>
          <w:sz w:val="32"/>
          <w:szCs w:val="32"/>
          <w:highlight w:val="none"/>
        </w:rPr>
      </w:pPr>
    </w:p>
    <w:p w14:paraId="5F55F9DB">
      <w:pPr>
        <w:snapToGrid w:val="0"/>
        <w:spacing w:line="360" w:lineRule="auto"/>
        <w:ind w:right="480"/>
        <w:jc w:val="center"/>
        <w:rPr>
          <w:rFonts w:hint="eastAsia" w:ascii="宋体" w:hAnsi="宋体" w:cs="宋体"/>
          <w:b/>
          <w:color w:val="auto"/>
          <w:kern w:val="0"/>
          <w:sz w:val="32"/>
          <w:szCs w:val="32"/>
          <w:highlight w:val="none"/>
        </w:rPr>
      </w:pPr>
    </w:p>
    <w:p w14:paraId="005F3FDF">
      <w:pPr>
        <w:snapToGrid w:val="0"/>
        <w:spacing w:line="360" w:lineRule="auto"/>
        <w:ind w:right="480"/>
        <w:jc w:val="center"/>
        <w:rPr>
          <w:rFonts w:hint="eastAsia" w:ascii="宋体" w:hAnsi="宋体" w:cs="宋体"/>
          <w:b/>
          <w:color w:val="auto"/>
          <w:kern w:val="0"/>
          <w:sz w:val="32"/>
          <w:szCs w:val="32"/>
          <w:highlight w:val="none"/>
        </w:rPr>
      </w:pPr>
    </w:p>
    <w:p w14:paraId="61220468">
      <w:pPr>
        <w:snapToGrid w:val="0"/>
        <w:spacing w:line="360" w:lineRule="auto"/>
        <w:ind w:right="480"/>
        <w:jc w:val="center"/>
        <w:rPr>
          <w:rFonts w:hint="eastAsia" w:ascii="宋体" w:hAnsi="宋体" w:cs="宋体"/>
          <w:b/>
          <w:color w:val="auto"/>
          <w:kern w:val="0"/>
          <w:sz w:val="32"/>
          <w:szCs w:val="32"/>
          <w:highlight w:val="none"/>
        </w:rPr>
      </w:pPr>
    </w:p>
    <w:p w14:paraId="71100509">
      <w:pPr>
        <w:snapToGrid w:val="0"/>
        <w:spacing w:line="360" w:lineRule="auto"/>
        <w:ind w:right="480"/>
        <w:jc w:val="center"/>
        <w:rPr>
          <w:rFonts w:hint="eastAsia" w:ascii="宋体" w:hAnsi="宋体" w:cs="宋体"/>
          <w:b/>
          <w:color w:val="auto"/>
          <w:kern w:val="0"/>
          <w:sz w:val="32"/>
          <w:szCs w:val="32"/>
          <w:highlight w:val="none"/>
        </w:rPr>
      </w:pPr>
    </w:p>
    <w:p w14:paraId="0E9E3125">
      <w:pPr>
        <w:snapToGrid w:val="0"/>
        <w:spacing w:line="360" w:lineRule="auto"/>
        <w:ind w:right="480"/>
        <w:jc w:val="center"/>
        <w:rPr>
          <w:rFonts w:hint="eastAsia" w:ascii="宋体" w:hAnsi="宋体" w:cs="宋体"/>
          <w:b/>
          <w:color w:val="auto"/>
          <w:kern w:val="0"/>
          <w:sz w:val="32"/>
          <w:szCs w:val="32"/>
          <w:highlight w:val="none"/>
        </w:rPr>
      </w:pPr>
    </w:p>
    <w:p w14:paraId="65D00A1E">
      <w:pPr>
        <w:snapToGrid w:val="0"/>
        <w:spacing w:line="360" w:lineRule="auto"/>
        <w:ind w:right="480"/>
        <w:jc w:val="center"/>
        <w:rPr>
          <w:rFonts w:hint="eastAsia" w:ascii="宋体" w:hAnsi="宋体" w:cs="宋体"/>
          <w:b/>
          <w:color w:val="auto"/>
          <w:kern w:val="0"/>
          <w:sz w:val="32"/>
          <w:szCs w:val="32"/>
          <w:highlight w:val="none"/>
        </w:rPr>
      </w:pPr>
    </w:p>
    <w:p w14:paraId="1004FA61">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9" w:type="first"/>
          <w:footerReference r:id="rId11" w:type="first"/>
          <w:headerReference r:id="rId8" w:type="default"/>
          <w:footerReference r:id="rId10" w:type="default"/>
          <w:pgSz w:w="11906" w:h="16838"/>
          <w:pgMar w:top="1247" w:right="1304" w:bottom="1020" w:left="1304" w:header="720" w:footer="720" w:gutter="0"/>
          <w:cols w:space="0" w:num="1"/>
          <w:docGrid w:linePitch="312" w:charSpace="0"/>
        </w:sectPr>
      </w:pPr>
    </w:p>
    <w:p w14:paraId="6D2120C5">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bookmarkStart w:id="412" w:name="_Toc29590"/>
      <w:r>
        <w:rPr>
          <w:rFonts w:hint="eastAsia" w:ascii="宋体" w:hAnsi="宋体" w:eastAsia="宋体" w:cs="宋体"/>
          <w:color w:val="auto"/>
          <w:kern w:val="2"/>
          <w:sz w:val="32"/>
          <w:szCs w:val="32"/>
          <w:highlight w:val="none"/>
        </w:rPr>
        <w:t>一、开标一览表（报价表）</w:t>
      </w:r>
      <w:bookmarkEnd w:id="412"/>
    </w:p>
    <w:p w14:paraId="2AF30CD2">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93F9374">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2708A7B4">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95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47"/>
        <w:gridCol w:w="5213"/>
      </w:tblGrid>
      <w:tr w14:paraId="2AD2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080" w:type="dxa"/>
            <w:vAlign w:val="center"/>
          </w:tcPr>
          <w:p w14:paraId="121660B6">
            <w:pPr>
              <w:jc w:val="center"/>
              <w:rPr>
                <w:rFonts w:cs="宋体"/>
                <w:color w:val="auto"/>
                <w:highlight w:val="none"/>
              </w:rPr>
            </w:pPr>
            <w:r>
              <w:rPr>
                <w:rFonts w:hint="eastAsia" w:cs="宋体"/>
                <w:color w:val="auto"/>
                <w:highlight w:val="none"/>
              </w:rPr>
              <w:t>标项号</w:t>
            </w:r>
          </w:p>
        </w:tc>
        <w:tc>
          <w:tcPr>
            <w:tcW w:w="3247" w:type="dxa"/>
            <w:vAlign w:val="center"/>
          </w:tcPr>
          <w:p w14:paraId="7F88E20E">
            <w:pPr>
              <w:jc w:val="center"/>
              <w:rPr>
                <w:rFonts w:cs="宋体"/>
                <w:color w:val="auto"/>
                <w:highlight w:val="none"/>
              </w:rPr>
            </w:pPr>
            <w:r>
              <w:rPr>
                <w:rFonts w:hint="eastAsia" w:cs="宋体"/>
                <w:color w:val="auto"/>
                <w:highlight w:val="none"/>
              </w:rPr>
              <w:t>项目名称</w:t>
            </w:r>
          </w:p>
        </w:tc>
        <w:tc>
          <w:tcPr>
            <w:tcW w:w="5213" w:type="dxa"/>
            <w:vAlign w:val="center"/>
          </w:tcPr>
          <w:p w14:paraId="41553F47">
            <w:pPr>
              <w:jc w:val="center"/>
              <w:rPr>
                <w:rFonts w:cs="宋体"/>
                <w:color w:val="auto"/>
                <w:highlight w:val="none"/>
              </w:rPr>
            </w:pPr>
            <w:r>
              <w:rPr>
                <w:rFonts w:hint="eastAsia" w:cs="宋体"/>
                <w:color w:val="auto"/>
                <w:highlight w:val="none"/>
              </w:rPr>
              <w:t>投标总价</w:t>
            </w:r>
          </w:p>
          <w:p w14:paraId="7E695AEF">
            <w:pPr>
              <w:jc w:val="center"/>
              <w:rPr>
                <w:rFonts w:cs="宋体"/>
                <w:color w:val="auto"/>
                <w:highlight w:val="none"/>
              </w:rPr>
            </w:pPr>
            <w:r>
              <w:rPr>
                <w:rFonts w:hint="eastAsia" w:cs="宋体"/>
                <w:color w:val="auto"/>
                <w:highlight w:val="none"/>
              </w:rPr>
              <w:t>（人民币：元）</w:t>
            </w:r>
          </w:p>
        </w:tc>
      </w:tr>
      <w:tr w14:paraId="203A2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080" w:type="dxa"/>
            <w:vAlign w:val="center"/>
          </w:tcPr>
          <w:p w14:paraId="68DF9687">
            <w:pPr>
              <w:jc w:val="center"/>
              <w:rPr>
                <w:rFonts w:cs="宋体"/>
                <w:color w:val="auto"/>
                <w:highlight w:val="none"/>
              </w:rPr>
            </w:pPr>
          </w:p>
        </w:tc>
        <w:tc>
          <w:tcPr>
            <w:tcW w:w="3247" w:type="dxa"/>
            <w:vAlign w:val="center"/>
          </w:tcPr>
          <w:p w14:paraId="649E9F18">
            <w:pPr>
              <w:jc w:val="center"/>
              <w:rPr>
                <w:rFonts w:cs="宋体"/>
                <w:color w:val="auto"/>
                <w:highlight w:val="none"/>
              </w:rPr>
            </w:pPr>
          </w:p>
        </w:tc>
        <w:tc>
          <w:tcPr>
            <w:tcW w:w="5213" w:type="dxa"/>
            <w:vAlign w:val="center"/>
          </w:tcPr>
          <w:p w14:paraId="344A44B2">
            <w:pPr>
              <w:jc w:val="center"/>
              <w:rPr>
                <w:rFonts w:cs="宋体"/>
                <w:color w:val="auto"/>
                <w:highlight w:val="none"/>
              </w:rPr>
            </w:pPr>
          </w:p>
        </w:tc>
      </w:tr>
      <w:tr w14:paraId="433C1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80" w:type="dxa"/>
          </w:tcPr>
          <w:p w14:paraId="71E3BB10">
            <w:pPr>
              <w:jc w:val="center"/>
              <w:rPr>
                <w:rFonts w:cs="宋体"/>
                <w:color w:val="auto"/>
                <w:highlight w:val="none"/>
              </w:rPr>
            </w:pPr>
            <w:r>
              <w:rPr>
                <w:rFonts w:hint="eastAsia" w:cs="宋体"/>
                <w:color w:val="auto"/>
                <w:highlight w:val="none"/>
              </w:rPr>
              <w:t>投</w:t>
            </w:r>
          </w:p>
          <w:p w14:paraId="488C485A">
            <w:pPr>
              <w:jc w:val="center"/>
              <w:rPr>
                <w:rFonts w:cs="宋体"/>
                <w:color w:val="auto"/>
                <w:highlight w:val="none"/>
              </w:rPr>
            </w:pPr>
            <w:r>
              <w:rPr>
                <w:rFonts w:hint="eastAsia" w:cs="宋体"/>
                <w:color w:val="auto"/>
                <w:highlight w:val="none"/>
              </w:rPr>
              <w:t>标</w:t>
            </w:r>
          </w:p>
          <w:p w14:paraId="48C08221">
            <w:pPr>
              <w:jc w:val="center"/>
              <w:rPr>
                <w:rFonts w:cs="宋体"/>
                <w:color w:val="auto"/>
                <w:highlight w:val="none"/>
              </w:rPr>
            </w:pPr>
            <w:r>
              <w:rPr>
                <w:rFonts w:hint="eastAsia" w:cs="宋体"/>
                <w:color w:val="auto"/>
                <w:highlight w:val="none"/>
              </w:rPr>
              <w:t>人</w:t>
            </w:r>
          </w:p>
          <w:p w14:paraId="1C4D193C">
            <w:pPr>
              <w:jc w:val="center"/>
              <w:rPr>
                <w:rFonts w:cs="宋体"/>
                <w:color w:val="auto"/>
                <w:highlight w:val="none"/>
              </w:rPr>
            </w:pPr>
            <w:r>
              <w:rPr>
                <w:rFonts w:hint="eastAsia" w:cs="宋体"/>
                <w:color w:val="auto"/>
                <w:highlight w:val="none"/>
              </w:rPr>
              <w:t>申</w:t>
            </w:r>
          </w:p>
          <w:p w14:paraId="54CDE631">
            <w:pPr>
              <w:jc w:val="center"/>
              <w:rPr>
                <w:rFonts w:cs="宋体"/>
                <w:color w:val="auto"/>
                <w:highlight w:val="none"/>
              </w:rPr>
            </w:pPr>
            <w:r>
              <w:rPr>
                <w:rFonts w:hint="eastAsia" w:cs="宋体"/>
                <w:color w:val="auto"/>
                <w:highlight w:val="none"/>
              </w:rPr>
              <w:t>明</w:t>
            </w:r>
          </w:p>
        </w:tc>
        <w:tc>
          <w:tcPr>
            <w:tcW w:w="8460" w:type="dxa"/>
            <w:gridSpan w:val="2"/>
          </w:tcPr>
          <w:p w14:paraId="7A04C601">
            <w:pPr>
              <w:jc w:val="center"/>
              <w:rPr>
                <w:rFonts w:cs="宋体"/>
                <w:color w:val="auto"/>
                <w:highlight w:val="none"/>
              </w:rPr>
            </w:pPr>
          </w:p>
          <w:p w14:paraId="242D1D42">
            <w:pPr>
              <w:jc w:val="center"/>
              <w:rPr>
                <w:rFonts w:cs="宋体"/>
                <w:color w:val="auto"/>
                <w:highlight w:val="none"/>
              </w:rPr>
            </w:pPr>
          </w:p>
          <w:p w14:paraId="71C8416B">
            <w:pPr>
              <w:jc w:val="center"/>
              <w:rPr>
                <w:rFonts w:cs="宋体"/>
                <w:color w:val="auto"/>
                <w:highlight w:val="none"/>
              </w:rPr>
            </w:pPr>
          </w:p>
          <w:p w14:paraId="2A829AE9">
            <w:pPr>
              <w:jc w:val="center"/>
              <w:rPr>
                <w:rFonts w:cs="宋体"/>
                <w:color w:val="auto"/>
                <w:highlight w:val="none"/>
              </w:rPr>
            </w:pPr>
          </w:p>
          <w:p w14:paraId="6F7DABFE">
            <w:pPr>
              <w:jc w:val="center"/>
              <w:rPr>
                <w:rFonts w:cs="宋体"/>
                <w:color w:val="auto"/>
                <w:highlight w:val="none"/>
              </w:rPr>
            </w:pPr>
          </w:p>
        </w:tc>
      </w:tr>
    </w:tbl>
    <w:p w14:paraId="734477B0">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4B08F61">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24793A3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59BABF0C">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C40073F">
      <w:pPr>
        <w:snapToGrid w:val="0"/>
        <w:spacing w:line="360" w:lineRule="auto"/>
        <w:ind w:firstLine="480" w:firstLineChars="200"/>
        <w:jc w:val="left"/>
        <w:rPr>
          <w:rFonts w:hint="eastAsia" w:ascii="宋体" w:hAnsi="宋体" w:cs="宋体"/>
          <w:b/>
          <w:color w:val="auto"/>
          <w:highlight w:val="none"/>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55BD76E">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1906" w:h="16838"/>
          <w:pgMar w:top="1247" w:right="1304" w:bottom="1020" w:left="1304" w:header="720" w:footer="720" w:gutter="0"/>
          <w:cols w:space="0" w:num="1"/>
          <w:docGrid w:linePitch="312" w:charSpace="0"/>
        </w:sectPr>
      </w:pPr>
      <w:bookmarkStart w:id="413" w:name="_Toc32262"/>
    </w:p>
    <w:p w14:paraId="43CCABC2">
      <w:pPr>
        <w:pStyle w:val="694"/>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二、投标分项报价表</w:t>
      </w:r>
      <w:bookmarkEnd w:id="413"/>
    </w:p>
    <w:p w14:paraId="1DE61C67">
      <w:pPr>
        <w:spacing w:line="460" w:lineRule="exact"/>
        <w:ind w:firstLine="480"/>
        <w:rPr>
          <w:rFonts w:hint="eastAsia" w:ascii="宋体" w:hAnsi="宋体" w:cs="宋体"/>
          <w:color w:val="auto"/>
          <w:sz w:val="30"/>
          <w:highlight w:val="none"/>
        </w:rPr>
      </w:pPr>
      <w:r>
        <w:rPr>
          <w:rFonts w:hint="eastAsia" w:ascii="宋体" w:hAnsi="宋体" w:cs="宋体"/>
          <w:color w:val="auto"/>
          <w:highlight w:val="none"/>
        </w:rPr>
        <w:t>招标项目名称：</w:t>
      </w:r>
      <w:r>
        <w:rPr>
          <w:rFonts w:hint="eastAsia" w:ascii="宋体" w:hAnsi="宋体" w:cs="宋体"/>
          <w:color w:val="auto"/>
          <w:highlight w:val="none"/>
          <w:u w:val="single"/>
        </w:rPr>
        <w:t xml:space="preserve">_______               </w:t>
      </w:r>
      <w:r>
        <w:rPr>
          <w:rFonts w:hint="eastAsia" w:ascii="宋体" w:hAnsi="宋体" w:cs="宋体"/>
          <w:color w:val="auto"/>
          <w:spacing w:val="14"/>
          <w:highlight w:val="none"/>
        </w:rPr>
        <w:t>招标编号</w:t>
      </w:r>
      <w:r>
        <w:rPr>
          <w:rFonts w:hint="eastAsia" w:ascii="宋体" w:hAnsi="宋体" w:cs="宋体"/>
          <w:color w:val="auto"/>
          <w:highlight w:val="none"/>
        </w:rPr>
        <w:t>：</w:t>
      </w:r>
      <w:r>
        <w:rPr>
          <w:rFonts w:hint="eastAsia" w:ascii="宋体" w:hAnsi="宋体" w:cs="宋体"/>
          <w:color w:val="auto"/>
          <w:highlight w:val="none"/>
          <w:u w:val="single"/>
        </w:rPr>
        <w:t xml:space="preserve">_____                </w:t>
      </w:r>
      <w:r>
        <w:rPr>
          <w:rFonts w:hint="eastAsia" w:ascii="宋体" w:hAnsi="宋体" w:cs="宋体"/>
          <w:color w:val="auto"/>
          <w:highlight w:val="none"/>
        </w:rPr>
        <w:t>（人民币：元）</w:t>
      </w:r>
    </w:p>
    <w:tbl>
      <w:tblPr>
        <w:tblStyle w:val="62"/>
        <w:tblW w:w="15821" w:type="dxa"/>
        <w:tblInd w:w="-4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260"/>
        <w:gridCol w:w="2040"/>
        <w:gridCol w:w="1050"/>
        <w:gridCol w:w="840"/>
        <w:gridCol w:w="840"/>
        <w:gridCol w:w="1155"/>
        <w:gridCol w:w="1155"/>
        <w:gridCol w:w="1155"/>
        <w:gridCol w:w="1155"/>
        <w:gridCol w:w="1076"/>
        <w:gridCol w:w="1050"/>
        <w:gridCol w:w="1234"/>
        <w:gridCol w:w="1076"/>
      </w:tblGrid>
      <w:tr w14:paraId="058F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trPr>
        <w:tc>
          <w:tcPr>
            <w:tcW w:w="735" w:type="dxa"/>
            <w:vMerge w:val="restart"/>
            <w:vAlign w:val="center"/>
          </w:tcPr>
          <w:p w14:paraId="1FDC569D">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260" w:type="dxa"/>
            <w:vMerge w:val="restart"/>
            <w:vAlign w:val="center"/>
          </w:tcPr>
          <w:p w14:paraId="62F38B8A">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产品名称</w:t>
            </w:r>
          </w:p>
        </w:tc>
        <w:tc>
          <w:tcPr>
            <w:tcW w:w="2040" w:type="dxa"/>
            <w:vMerge w:val="restart"/>
            <w:vAlign w:val="center"/>
          </w:tcPr>
          <w:p w14:paraId="343D2A6A">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品牌、规格及型号</w:t>
            </w:r>
          </w:p>
        </w:tc>
        <w:tc>
          <w:tcPr>
            <w:tcW w:w="1050" w:type="dxa"/>
            <w:vMerge w:val="restart"/>
            <w:vAlign w:val="center"/>
          </w:tcPr>
          <w:p w14:paraId="2990F2F6">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产地</w:t>
            </w:r>
          </w:p>
        </w:tc>
        <w:tc>
          <w:tcPr>
            <w:tcW w:w="840" w:type="dxa"/>
            <w:vMerge w:val="restart"/>
            <w:vAlign w:val="center"/>
          </w:tcPr>
          <w:p w14:paraId="38C581AA">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数量单位</w:t>
            </w:r>
          </w:p>
        </w:tc>
        <w:tc>
          <w:tcPr>
            <w:tcW w:w="840" w:type="dxa"/>
            <w:vMerge w:val="restart"/>
            <w:vAlign w:val="center"/>
          </w:tcPr>
          <w:p w14:paraId="0C0C1660">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155" w:type="dxa"/>
            <w:vMerge w:val="restart"/>
            <w:vAlign w:val="center"/>
          </w:tcPr>
          <w:p w14:paraId="46C31C85">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投标单价</w:t>
            </w:r>
          </w:p>
        </w:tc>
        <w:tc>
          <w:tcPr>
            <w:tcW w:w="1155" w:type="dxa"/>
            <w:vMerge w:val="restart"/>
            <w:vAlign w:val="center"/>
          </w:tcPr>
          <w:p w14:paraId="4629E445">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投标总价</w:t>
            </w:r>
          </w:p>
        </w:tc>
        <w:tc>
          <w:tcPr>
            <w:tcW w:w="6746" w:type="dxa"/>
            <w:gridSpan w:val="6"/>
            <w:vAlign w:val="center"/>
          </w:tcPr>
          <w:p w14:paraId="50270F9F">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投标总价组成</w:t>
            </w:r>
          </w:p>
        </w:tc>
      </w:tr>
      <w:tr w14:paraId="457A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735" w:type="dxa"/>
            <w:vMerge w:val="continue"/>
            <w:vAlign w:val="center"/>
          </w:tcPr>
          <w:p w14:paraId="5D83D565">
            <w:pPr>
              <w:spacing w:line="460" w:lineRule="exact"/>
              <w:jc w:val="center"/>
              <w:rPr>
                <w:rFonts w:hint="eastAsia" w:ascii="宋体" w:hAnsi="宋体" w:cs="宋体"/>
                <w:color w:val="auto"/>
                <w:szCs w:val="21"/>
                <w:highlight w:val="none"/>
              </w:rPr>
            </w:pPr>
          </w:p>
        </w:tc>
        <w:tc>
          <w:tcPr>
            <w:tcW w:w="1260" w:type="dxa"/>
            <w:vMerge w:val="continue"/>
            <w:vAlign w:val="center"/>
          </w:tcPr>
          <w:p w14:paraId="259E6121">
            <w:pPr>
              <w:spacing w:line="460" w:lineRule="exact"/>
              <w:jc w:val="center"/>
              <w:rPr>
                <w:rFonts w:hint="eastAsia" w:ascii="宋体" w:hAnsi="宋体" w:cs="宋体"/>
                <w:color w:val="auto"/>
                <w:szCs w:val="21"/>
                <w:highlight w:val="none"/>
              </w:rPr>
            </w:pPr>
          </w:p>
        </w:tc>
        <w:tc>
          <w:tcPr>
            <w:tcW w:w="2040" w:type="dxa"/>
            <w:vMerge w:val="continue"/>
            <w:vAlign w:val="center"/>
          </w:tcPr>
          <w:p w14:paraId="4800F5DF">
            <w:pPr>
              <w:spacing w:line="460" w:lineRule="exact"/>
              <w:jc w:val="center"/>
              <w:rPr>
                <w:rFonts w:hint="eastAsia" w:ascii="宋体" w:hAnsi="宋体" w:cs="宋体"/>
                <w:color w:val="auto"/>
                <w:szCs w:val="21"/>
                <w:highlight w:val="none"/>
              </w:rPr>
            </w:pPr>
          </w:p>
        </w:tc>
        <w:tc>
          <w:tcPr>
            <w:tcW w:w="1050" w:type="dxa"/>
            <w:vMerge w:val="continue"/>
          </w:tcPr>
          <w:p w14:paraId="67E53F68">
            <w:pPr>
              <w:spacing w:line="460" w:lineRule="exact"/>
              <w:jc w:val="center"/>
              <w:rPr>
                <w:rFonts w:hint="eastAsia" w:ascii="宋体" w:hAnsi="宋体" w:cs="宋体"/>
                <w:color w:val="auto"/>
                <w:szCs w:val="21"/>
                <w:highlight w:val="none"/>
              </w:rPr>
            </w:pPr>
          </w:p>
        </w:tc>
        <w:tc>
          <w:tcPr>
            <w:tcW w:w="840" w:type="dxa"/>
            <w:vMerge w:val="continue"/>
            <w:vAlign w:val="center"/>
          </w:tcPr>
          <w:p w14:paraId="60BE58FD">
            <w:pPr>
              <w:spacing w:line="460" w:lineRule="exact"/>
              <w:jc w:val="center"/>
              <w:rPr>
                <w:rFonts w:hint="eastAsia" w:ascii="宋体" w:hAnsi="宋体" w:cs="宋体"/>
                <w:color w:val="auto"/>
                <w:szCs w:val="21"/>
                <w:highlight w:val="none"/>
              </w:rPr>
            </w:pPr>
          </w:p>
        </w:tc>
        <w:tc>
          <w:tcPr>
            <w:tcW w:w="840" w:type="dxa"/>
            <w:vMerge w:val="continue"/>
            <w:vAlign w:val="center"/>
          </w:tcPr>
          <w:p w14:paraId="0168C472">
            <w:pPr>
              <w:spacing w:line="460" w:lineRule="exact"/>
              <w:jc w:val="center"/>
              <w:rPr>
                <w:rFonts w:hint="eastAsia" w:ascii="宋体" w:hAnsi="宋体" w:cs="宋体"/>
                <w:color w:val="auto"/>
                <w:szCs w:val="21"/>
                <w:highlight w:val="none"/>
              </w:rPr>
            </w:pPr>
          </w:p>
        </w:tc>
        <w:tc>
          <w:tcPr>
            <w:tcW w:w="1155" w:type="dxa"/>
            <w:vMerge w:val="continue"/>
          </w:tcPr>
          <w:p w14:paraId="2B44F76C">
            <w:pPr>
              <w:spacing w:line="460" w:lineRule="exact"/>
              <w:jc w:val="center"/>
              <w:rPr>
                <w:rFonts w:hint="eastAsia" w:ascii="宋体" w:hAnsi="宋体" w:cs="宋体"/>
                <w:color w:val="auto"/>
                <w:szCs w:val="21"/>
                <w:highlight w:val="none"/>
              </w:rPr>
            </w:pPr>
          </w:p>
        </w:tc>
        <w:tc>
          <w:tcPr>
            <w:tcW w:w="1155" w:type="dxa"/>
            <w:vMerge w:val="continue"/>
            <w:vAlign w:val="center"/>
          </w:tcPr>
          <w:p w14:paraId="0FD4B1F2">
            <w:pPr>
              <w:spacing w:line="460" w:lineRule="exact"/>
              <w:jc w:val="center"/>
              <w:rPr>
                <w:rFonts w:hint="eastAsia" w:ascii="宋体" w:hAnsi="宋体" w:cs="宋体"/>
                <w:color w:val="auto"/>
                <w:szCs w:val="21"/>
                <w:highlight w:val="none"/>
              </w:rPr>
            </w:pPr>
          </w:p>
        </w:tc>
        <w:tc>
          <w:tcPr>
            <w:tcW w:w="1155" w:type="dxa"/>
            <w:vAlign w:val="center"/>
          </w:tcPr>
          <w:p w14:paraId="6DBB495F">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产品总价</w:t>
            </w:r>
          </w:p>
        </w:tc>
        <w:tc>
          <w:tcPr>
            <w:tcW w:w="1155" w:type="dxa"/>
          </w:tcPr>
          <w:p w14:paraId="44FAA966">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备品备件费</w:t>
            </w:r>
          </w:p>
        </w:tc>
        <w:tc>
          <w:tcPr>
            <w:tcW w:w="1076" w:type="dxa"/>
          </w:tcPr>
          <w:p w14:paraId="5F41953B">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专用工具费</w:t>
            </w:r>
          </w:p>
        </w:tc>
        <w:tc>
          <w:tcPr>
            <w:tcW w:w="1050" w:type="dxa"/>
            <w:vAlign w:val="center"/>
          </w:tcPr>
          <w:p w14:paraId="7206D6D7">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安装调试费</w:t>
            </w:r>
          </w:p>
        </w:tc>
        <w:tc>
          <w:tcPr>
            <w:tcW w:w="1234" w:type="dxa"/>
            <w:vAlign w:val="center"/>
          </w:tcPr>
          <w:p w14:paraId="0B6CF137">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技术服务培训费</w:t>
            </w:r>
          </w:p>
        </w:tc>
        <w:tc>
          <w:tcPr>
            <w:tcW w:w="1076" w:type="dxa"/>
            <w:tcBorders>
              <w:bottom w:val="single" w:color="auto" w:sz="4" w:space="0"/>
            </w:tcBorders>
            <w:vAlign w:val="center"/>
          </w:tcPr>
          <w:p w14:paraId="6D6E8F3D">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运输保险费等</w:t>
            </w:r>
          </w:p>
        </w:tc>
      </w:tr>
      <w:tr w14:paraId="43E9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735" w:type="dxa"/>
            <w:vAlign w:val="center"/>
          </w:tcPr>
          <w:p w14:paraId="74D9DF65">
            <w:pPr>
              <w:spacing w:line="460" w:lineRule="exact"/>
              <w:jc w:val="center"/>
              <w:rPr>
                <w:rFonts w:hint="eastAsia" w:ascii="宋体" w:hAnsi="宋体" w:cs="宋体"/>
                <w:color w:val="auto"/>
                <w:szCs w:val="21"/>
                <w:highlight w:val="none"/>
              </w:rPr>
            </w:pPr>
          </w:p>
        </w:tc>
        <w:tc>
          <w:tcPr>
            <w:tcW w:w="1260" w:type="dxa"/>
            <w:vAlign w:val="center"/>
          </w:tcPr>
          <w:p w14:paraId="655C090B">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040" w:type="dxa"/>
            <w:vAlign w:val="center"/>
          </w:tcPr>
          <w:p w14:paraId="16D3E5CE">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1050" w:type="dxa"/>
          </w:tcPr>
          <w:p w14:paraId="5A23DE82">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840" w:type="dxa"/>
            <w:vAlign w:val="center"/>
          </w:tcPr>
          <w:p w14:paraId="2D1C16CA">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840" w:type="dxa"/>
            <w:vAlign w:val="center"/>
          </w:tcPr>
          <w:p w14:paraId="29A31D00">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1155" w:type="dxa"/>
          </w:tcPr>
          <w:p w14:paraId="719C45C4">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1155" w:type="dxa"/>
            <w:vAlign w:val="center"/>
          </w:tcPr>
          <w:p w14:paraId="132D55F5">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1155" w:type="dxa"/>
            <w:vAlign w:val="center"/>
          </w:tcPr>
          <w:p w14:paraId="4D476541">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1155" w:type="dxa"/>
          </w:tcPr>
          <w:p w14:paraId="470452DE">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076" w:type="dxa"/>
          </w:tcPr>
          <w:p w14:paraId="0BEBE9D7">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050" w:type="dxa"/>
            <w:vAlign w:val="center"/>
          </w:tcPr>
          <w:p w14:paraId="747692C0">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1234" w:type="dxa"/>
            <w:vAlign w:val="center"/>
          </w:tcPr>
          <w:p w14:paraId="03E8D20E">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12</w:t>
            </w:r>
          </w:p>
        </w:tc>
        <w:tc>
          <w:tcPr>
            <w:tcW w:w="1076" w:type="dxa"/>
            <w:vAlign w:val="center"/>
          </w:tcPr>
          <w:p w14:paraId="15CF11C5">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13</w:t>
            </w:r>
          </w:p>
        </w:tc>
      </w:tr>
      <w:tr w14:paraId="0460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14:paraId="6CEB1AEE">
            <w:pPr>
              <w:spacing w:line="460" w:lineRule="exact"/>
              <w:ind w:firstLine="600"/>
              <w:rPr>
                <w:rFonts w:hint="eastAsia" w:ascii="宋体" w:hAnsi="宋体" w:cs="宋体"/>
                <w:color w:val="auto"/>
                <w:sz w:val="30"/>
                <w:highlight w:val="none"/>
              </w:rPr>
            </w:pPr>
          </w:p>
        </w:tc>
        <w:tc>
          <w:tcPr>
            <w:tcW w:w="1260" w:type="dxa"/>
          </w:tcPr>
          <w:p w14:paraId="12751F70">
            <w:pPr>
              <w:spacing w:line="460" w:lineRule="exact"/>
              <w:ind w:firstLine="600"/>
              <w:rPr>
                <w:rFonts w:hint="eastAsia" w:ascii="宋体" w:hAnsi="宋体" w:cs="宋体"/>
                <w:color w:val="auto"/>
                <w:sz w:val="30"/>
                <w:highlight w:val="none"/>
              </w:rPr>
            </w:pPr>
          </w:p>
        </w:tc>
        <w:tc>
          <w:tcPr>
            <w:tcW w:w="2040" w:type="dxa"/>
          </w:tcPr>
          <w:p w14:paraId="3243D2A5">
            <w:pPr>
              <w:spacing w:line="460" w:lineRule="exact"/>
              <w:ind w:firstLine="600"/>
              <w:rPr>
                <w:rFonts w:hint="eastAsia" w:ascii="宋体" w:hAnsi="宋体" w:cs="宋体"/>
                <w:color w:val="auto"/>
                <w:sz w:val="30"/>
                <w:highlight w:val="none"/>
              </w:rPr>
            </w:pPr>
          </w:p>
        </w:tc>
        <w:tc>
          <w:tcPr>
            <w:tcW w:w="1050" w:type="dxa"/>
          </w:tcPr>
          <w:p w14:paraId="6EF4DE4D">
            <w:pPr>
              <w:spacing w:line="460" w:lineRule="exact"/>
              <w:ind w:firstLine="600"/>
              <w:rPr>
                <w:rFonts w:hint="eastAsia" w:ascii="宋体" w:hAnsi="宋体" w:cs="宋体"/>
                <w:color w:val="auto"/>
                <w:sz w:val="30"/>
                <w:highlight w:val="none"/>
              </w:rPr>
            </w:pPr>
          </w:p>
        </w:tc>
        <w:tc>
          <w:tcPr>
            <w:tcW w:w="840" w:type="dxa"/>
          </w:tcPr>
          <w:p w14:paraId="4301326C">
            <w:pPr>
              <w:spacing w:line="460" w:lineRule="exact"/>
              <w:ind w:firstLine="600"/>
              <w:rPr>
                <w:rFonts w:hint="eastAsia" w:ascii="宋体" w:hAnsi="宋体" w:cs="宋体"/>
                <w:color w:val="auto"/>
                <w:sz w:val="30"/>
                <w:highlight w:val="none"/>
              </w:rPr>
            </w:pPr>
          </w:p>
        </w:tc>
        <w:tc>
          <w:tcPr>
            <w:tcW w:w="840" w:type="dxa"/>
          </w:tcPr>
          <w:p w14:paraId="1FF83C38">
            <w:pPr>
              <w:spacing w:line="460" w:lineRule="exact"/>
              <w:ind w:firstLine="600"/>
              <w:rPr>
                <w:rFonts w:hint="eastAsia" w:ascii="宋体" w:hAnsi="宋体" w:cs="宋体"/>
                <w:color w:val="auto"/>
                <w:sz w:val="30"/>
                <w:highlight w:val="none"/>
              </w:rPr>
            </w:pPr>
          </w:p>
        </w:tc>
        <w:tc>
          <w:tcPr>
            <w:tcW w:w="1155" w:type="dxa"/>
          </w:tcPr>
          <w:p w14:paraId="112AE1CD">
            <w:pPr>
              <w:spacing w:line="460" w:lineRule="exact"/>
              <w:ind w:firstLine="600"/>
              <w:rPr>
                <w:rFonts w:hint="eastAsia" w:ascii="宋体" w:hAnsi="宋体" w:cs="宋体"/>
                <w:color w:val="auto"/>
                <w:sz w:val="30"/>
                <w:highlight w:val="none"/>
              </w:rPr>
            </w:pPr>
          </w:p>
        </w:tc>
        <w:tc>
          <w:tcPr>
            <w:tcW w:w="1155" w:type="dxa"/>
          </w:tcPr>
          <w:p w14:paraId="35252474">
            <w:pPr>
              <w:spacing w:line="460" w:lineRule="exact"/>
              <w:ind w:firstLine="600"/>
              <w:rPr>
                <w:rFonts w:hint="eastAsia" w:ascii="宋体" w:hAnsi="宋体" w:cs="宋体"/>
                <w:color w:val="auto"/>
                <w:sz w:val="30"/>
                <w:highlight w:val="none"/>
              </w:rPr>
            </w:pPr>
          </w:p>
        </w:tc>
        <w:tc>
          <w:tcPr>
            <w:tcW w:w="1155" w:type="dxa"/>
          </w:tcPr>
          <w:p w14:paraId="6CF44BB5">
            <w:pPr>
              <w:spacing w:line="460" w:lineRule="exact"/>
              <w:ind w:firstLine="600"/>
              <w:rPr>
                <w:rFonts w:hint="eastAsia" w:ascii="宋体" w:hAnsi="宋体" w:cs="宋体"/>
                <w:color w:val="auto"/>
                <w:sz w:val="30"/>
                <w:highlight w:val="none"/>
              </w:rPr>
            </w:pPr>
          </w:p>
        </w:tc>
        <w:tc>
          <w:tcPr>
            <w:tcW w:w="1155" w:type="dxa"/>
          </w:tcPr>
          <w:p w14:paraId="73094939">
            <w:pPr>
              <w:spacing w:line="460" w:lineRule="exact"/>
              <w:ind w:firstLine="600"/>
              <w:rPr>
                <w:rFonts w:hint="eastAsia" w:ascii="宋体" w:hAnsi="宋体" w:cs="宋体"/>
                <w:color w:val="auto"/>
                <w:sz w:val="30"/>
                <w:highlight w:val="none"/>
              </w:rPr>
            </w:pPr>
          </w:p>
        </w:tc>
        <w:tc>
          <w:tcPr>
            <w:tcW w:w="1076" w:type="dxa"/>
          </w:tcPr>
          <w:p w14:paraId="464B1441">
            <w:pPr>
              <w:spacing w:line="460" w:lineRule="exact"/>
              <w:ind w:firstLine="600"/>
              <w:rPr>
                <w:rFonts w:hint="eastAsia" w:ascii="宋体" w:hAnsi="宋体" w:cs="宋体"/>
                <w:color w:val="auto"/>
                <w:sz w:val="30"/>
                <w:highlight w:val="none"/>
              </w:rPr>
            </w:pPr>
          </w:p>
        </w:tc>
        <w:tc>
          <w:tcPr>
            <w:tcW w:w="1050" w:type="dxa"/>
          </w:tcPr>
          <w:p w14:paraId="4954E7E4">
            <w:pPr>
              <w:spacing w:line="460" w:lineRule="exact"/>
              <w:ind w:firstLine="600"/>
              <w:rPr>
                <w:rFonts w:hint="eastAsia" w:ascii="宋体" w:hAnsi="宋体" w:cs="宋体"/>
                <w:color w:val="auto"/>
                <w:sz w:val="30"/>
                <w:highlight w:val="none"/>
              </w:rPr>
            </w:pPr>
          </w:p>
        </w:tc>
        <w:tc>
          <w:tcPr>
            <w:tcW w:w="1234" w:type="dxa"/>
          </w:tcPr>
          <w:p w14:paraId="5950ED58">
            <w:pPr>
              <w:spacing w:line="460" w:lineRule="exact"/>
              <w:ind w:firstLine="600"/>
              <w:rPr>
                <w:rFonts w:hint="eastAsia" w:ascii="宋体" w:hAnsi="宋体" w:cs="宋体"/>
                <w:color w:val="auto"/>
                <w:sz w:val="30"/>
                <w:highlight w:val="none"/>
              </w:rPr>
            </w:pPr>
          </w:p>
        </w:tc>
        <w:tc>
          <w:tcPr>
            <w:tcW w:w="1076" w:type="dxa"/>
          </w:tcPr>
          <w:p w14:paraId="10AE28CE">
            <w:pPr>
              <w:spacing w:line="460" w:lineRule="exact"/>
              <w:ind w:firstLine="600"/>
              <w:rPr>
                <w:rFonts w:hint="eastAsia" w:ascii="宋体" w:hAnsi="宋体" w:cs="宋体"/>
                <w:color w:val="auto"/>
                <w:sz w:val="30"/>
                <w:highlight w:val="none"/>
              </w:rPr>
            </w:pPr>
          </w:p>
        </w:tc>
      </w:tr>
      <w:tr w14:paraId="53D3C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14:paraId="77B2CBA7">
            <w:pPr>
              <w:spacing w:line="460" w:lineRule="exact"/>
              <w:ind w:firstLine="600"/>
              <w:rPr>
                <w:rFonts w:hint="eastAsia" w:ascii="宋体" w:hAnsi="宋体" w:cs="宋体"/>
                <w:color w:val="auto"/>
                <w:sz w:val="30"/>
                <w:highlight w:val="none"/>
              </w:rPr>
            </w:pPr>
          </w:p>
        </w:tc>
        <w:tc>
          <w:tcPr>
            <w:tcW w:w="1260" w:type="dxa"/>
          </w:tcPr>
          <w:p w14:paraId="213BB1DE">
            <w:pPr>
              <w:spacing w:line="460" w:lineRule="exact"/>
              <w:ind w:firstLine="600"/>
              <w:rPr>
                <w:rFonts w:hint="eastAsia" w:ascii="宋体" w:hAnsi="宋体" w:cs="宋体"/>
                <w:color w:val="auto"/>
                <w:sz w:val="30"/>
                <w:highlight w:val="none"/>
              </w:rPr>
            </w:pPr>
          </w:p>
        </w:tc>
        <w:tc>
          <w:tcPr>
            <w:tcW w:w="2040" w:type="dxa"/>
          </w:tcPr>
          <w:p w14:paraId="0A235038">
            <w:pPr>
              <w:spacing w:line="460" w:lineRule="exact"/>
              <w:ind w:firstLine="600"/>
              <w:rPr>
                <w:rFonts w:hint="eastAsia" w:ascii="宋体" w:hAnsi="宋体" w:cs="宋体"/>
                <w:color w:val="auto"/>
                <w:sz w:val="30"/>
                <w:highlight w:val="none"/>
              </w:rPr>
            </w:pPr>
          </w:p>
        </w:tc>
        <w:tc>
          <w:tcPr>
            <w:tcW w:w="1050" w:type="dxa"/>
          </w:tcPr>
          <w:p w14:paraId="07C91B29">
            <w:pPr>
              <w:spacing w:line="460" w:lineRule="exact"/>
              <w:ind w:firstLine="600"/>
              <w:rPr>
                <w:rFonts w:hint="eastAsia" w:ascii="宋体" w:hAnsi="宋体" w:cs="宋体"/>
                <w:color w:val="auto"/>
                <w:sz w:val="30"/>
                <w:highlight w:val="none"/>
              </w:rPr>
            </w:pPr>
          </w:p>
        </w:tc>
        <w:tc>
          <w:tcPr>
            <w:tcW w:w="840" w:type="dxa"/>
          </w:tcPr>
          <w:p w14:paraId="4923AAD1">
            <w:pPr>
              <w:spacing w:line="460" w:lineRule="exact"/>
              <w:ind w:firstLine="600"/>
              <w:rPr>
                <w:rFonts w:hint="eastAsia" w:ascii="宋体" w:hAnsi="宋体" w:cs="宋体"/>
                <w:color w:val="auto"/>
                <w:sz w:val="30"/>
                <w:highlight w:val="none"/>
              </w:rPr>
            </w:pPr>
          </w:p>
        </w:tc>
        <w:tc>
          <w:tcPr>
            <w:tcW w:w="840" w:type="dxa"/>
          </w:tcPr>
          <w:p w14:paraId="785CF33B">
            <w:pPr>
              <w:spacing w:line="460" w:lineRule="exact"/>
              <w:ind w:firstLine="600"/>
              <w:rPr>
                <w:rFonts w:hint="eastAsia" w:ascii="宋体" w:hAnsi="宋体" w:cs="宋体"/>
                <w:color w:val="auto"/>
                <w:sz w:val="30"/>
                <w:highlight w:val="none"/>
              </w:rPr>
            </w:pPr>
          </w:p>
        </w:tc>
        <w:tc>
          <w:tcPr>
            <w:tcW w:w="1155" w:type="dxa"/>
          </w:tcPr>
          <w:p w14:paraId="20EC2070">
            <w:pPr>
              <w:spacing w:line="460" w:lineRule="exact"/>
              <w:ind w:firstLine="600"/>
              <w:rPr>
                <w:rFonts w:hint="eastAsia" w:ascii="宋体" w:hAnsi="宋体" w:cs="宋体"/>
                <w:color w:val="auto"/>
                <w:sz w:val="30"/>
                <w:highlight w:val="none"/>
              </w:rPr>
            </w:pPr>
          </w:p>
        </w:tc>
        <w:tc>
          <w:tcPr>
            <w:tcW w:w="1155" w:type="dxa"/>
          </w:tcPr>
          <w:p w14:paraId="1DA521DC">
            <w:pPr>
              <w:spacing w:line="460" w:lineRule="exact"/>
              <w:ind w:firstLine="600"/>
              <w:rPr>
                <w:rFonts w:hint="eastAsia" w:ascii="宋体" w:hAnsi="宋体" w:cs="宋体"/>
                <w:color w:val="auto"/>
                <w:sz w:val="30"/>
                <w:highlight w:val="none"/>
              </w:rPr>
            </w:pPr>
          </w:p>
        </w:tc>
        <w:tc>
          <w:tcPr>
            <w:tcW w:w="1155" w:type="dxa"/>
          </w:tcPr>
          <w:p w14:paraId="6310BF19">
            <w:pPr>
              <w:spacing w:line="460" w:lineRule="exact"/>
              <w:ind w:firstLine="600"/>
              <w:rPr>
                <w:rFonts w:hint="eastAsia" w:ascii="宋体" w:hAnsi="宋体" w:cs="宋体"/>
                <w:color w:val="auto"/>
                <w:sz w:val="30"/>
                <w:highlight w:val="none"/>
              </w:rPr>
            </w:pPr>
          </w:p>
        </w:tc>
        <w:tc>
          <w:tcPr>
            <w:tcW w:w="1155" w:type="dxa"/>
          </w:tcPr>
          <w:p w14:paraId="14801B8B">
            <w:pPr>
              <w:spacing w:line="460" w:lineRule="exact"/>
              <w:ind w:firstLine="600"/>
              <w:rPr>
                <w:rFonts w:hint="eastAsia" w:ascii="宋体" w:hAnsi="宋体" w:cs="宋体"/>
                <w:color w:val="auto"/>
                <w:sz w:val="30"/>
                <w:highlight w:val="none"/>
              </w:rPr>
            </w:pPr>
          </w:p>
        </w:tc>
        <w:tc>
          <w:tcPr>
            <w:tcW w:w="1076" w:type="dxa"/>
          </w:tcPr>
          <w:p w14:paraId="11AD67D5">
            <w:pPr>
              <w:spacing w:line="460" w:lineRule="exact"/>
              <w:ind w:firstLine="600"/>
              <w:rPr>
                <w:rFonts w:hint="eastAsia" w:ascii="宋体" w:hAnsi="宋体" w:cs="宋体"/>
                <w:color w:val="auto"/>
                <w:sz w:val="30"/>
                <w:highlight w:val="none"/>
              </w:rPr>
            </w:pPr>
          </w:p>
        </w:tc>
        <w:tc>
          <w:tcPr>
            <w:tcW w:w="1050" w:type="dxa"/>
          </w:tcPr>
          <w:p w14:paraId="44752308">
            <w:pPr>
              <w:spacing w:line="460" w:lineRule="exact"/>
              <w:ind w:firstLine="600"/>
              <w:rPr>
                <w:rFonts w:hint="eastAsia" w:ascii="宋体" w:hAnsi="宋体" w:cs="宋体"/>
                <w:color w:val="auto"/>
                <w:sz w:val="30"/>
                <w:highlight w:val="none"/>
              </w:rPr>
            </w:pPr>
          </w:p>
        </w:tc>
        <w:tc>
          <w:tcPr>
            <w:tcW w:w="1234" w:type="dxa"/>
          </w:tcPr>
          <w:p w14:paraId="5CCDBCC7">
            <w:pPr>
              <w:spacing w:line="460" w:lineRule="exact"/>
              <w:ind w:firstLine="600"/>
              <w:rPr>
                <w:rFonts w:hint="eastAsia" w:ascii="宋体" w:hAnsi="宋体" w:cs="宋体"/>
                <w:color w:val="auto"/>
                <w:sz w:val="30"/>
                <w:highlight w:val="none"/>
              </w:rPr>
            </w:pPr>
          </w:p>
        </w:tc>
        <w:tc>
          <w:tcPr>
            <w:tcW w:w="1076" w:type="dxa"/>
          </w:tcPr>
          <w:p w14:paraId="5BCFF416">
            <w:pPr>
              <w:spacing w:line="460" w:lineRule="exact"/>
              <w:ind w:firstLine="600"/>
              <w:rPr>
                <w:rFonts w:hint="eastAsia" w:ascii="宋体" w:hAnsi="宋体" w:cs="宋体"/>
                <w:color w:val="auto"/>
                <w:sz w:val="30"/>
                <w:highlight w:val="none"/>
              </w:rPr>
            </w:pPr>
          </w:p>
        </w:tc>
      </w:tr>
      <w:tr w14:paraId="042A5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14:paraId="7ED32378">
            <w:pPr>
              <w:spacing w:line="460" w:lineRule="exact"/>
              <w:ind w:firstLine="600"/>
              <w:rPr>
                <w:rFonts w:hint="eastAsia" w:ascii="宋体" w:hAnsi="宋体" w:cs="宋体"/>
                <w:color w:val="auto"/>
                <w:sz w:val="30"/>
                <w:highlight w:val="none"/>
              </w:rPr>
            </w:pPr>
          </w:p>
        </w:tc>
        <w:tc>
          <w:tcPr>
            <w:tcW w:w="1260" w:type="dxa"/>
          </w:tcPr>
          <w:p w14:paraId="0504B952">
            <w:pPr>
              <w:spacing w:line="460" w:lineRule="exact"/>
              <w:ind w:firstLine="600"/>
              <w:rPr>
                <w:rFonts w:hint="eastAsia" w:ascii="宋体" w:hAnsi="宋体" w:cs="宋体"/>
                <w:color w:val="auto"/>
                <w:sz w:val="30"/>
                <w:highlight w:val="none"/>
              </w:rPr>
            </w:pPr>
          </w:p>
        </w:tc>
        <w:tc>
          <w:tcPr>
            <w:tcW w:w="2040" w:type="dxa"/>
          </w:tcPr>
          <w:p w14:paraId="214622AF">
            <w:pPr>
              <w:spacing w:line="460" w:lineRule="exact"/>
              <w:ind w:firstLine="600"/>
              <w:rPr>
                <w:rFonts w:hint="eastAsia" w:ascii="宋体" w:hAnsi="宋体" w:cs="宋体"/>
                <w:color w:val="auto"/>
                <w:sz w:val="30"/>
                <w:highlight w:val="none"/>
              </w:rPr>
            </w:pPr>
          </w:p>
        </w:tc>
        <w:tc>
          <w:tcPr>
            <w:tcW w:w="1050" w:type="dxa"/>
          </w:tcPr>
          <w:p w14:paraId="1AAD4747">
            <w:pPr>
              <w:spacing w:line="460" w:lineRule="exact"/>
              <w:ind w:firstLine="600"/>
              <w:rPr>
                <w:rFonts w:hint="eastAsia" w:ascii="宋体" w:hAnsi="宋体" w:cs="宋体"/>
                <w:color w:val="auto"/>
                <w:sz w:val="30"/>
                <w:highlight w:val="none"/>
              </w:rPr>
            </w:pPr>
          </w:p>
        </w:tc>
        <w:tc>
          <w:tcPr>
            <w:tcW w:w="840" w:type="dxa"/>
          </w:tcPr>
          <w:p w14:paraId="04942F03">
            <w:pPr>
              <w:spacing w:line="460" w:lineRule="exact"/>
              <w:ind w:firstLine="600"/>
              <w:rPr>
                <w:rFonts w:hint="eastAsia" w:ascii="宋体" w:hAnsi="宋体" w:cs="宋体"/>
                <w:color w:val="auto"/>
                <w:sz w:val="30"/>
                <w:highlight w:val="none"/>
              </w:rPr>
            </w:pPr>
          </w:p>
        </w:tc>
        <w:tc>
          <w:tcPr>
            <w:tcW w:w="840" w:type="dxa"/>
          </w:tcPr>
          <w:p w14:paraId="43DC2CC1">
            <w:pPr>
              <w:spacing w:line="460" w:lineRule="exact"/>
              <w:ind w:firstLine="600"/>
              <w:rPr>
                <w:rFonts w:hint="eastAsia" w:ascii="宋体" w:hAnsi="宋体" w:cs="宋体"/>
                <w:color w:val="auto"/>
                <w:sz w:val="30"/>
                <w:highlight w:val="none"/>
              </w:rPr>
            </w:pPr>
          </w:p>
        </w:tc>
        <w:tc>
          <w:tcPr>
            <w:tcW w:w="1155" w:type="dxa"/>
          </w:tcPr>
          <w:p w14:paraId="70ADB776">
            <w:pPr>
              <w:spacing w:line="460" w:lineRule="exact"/>
              <w:ind w:firstLine="600"/>
              <w:rPr>
                <w:rFonts w:hint="eastAsia" w:ascii="宋体" w:hAnsi="宋体" w:cs="宋体"/>
                <w:color w:val="auto"/>
                <w:sz w:val="30"/>
                <w:highlight w:val="none"/>
              </w:rPr>
            </w:pPr>
          </w:p>
        </w:tc>
        <w:tc>
          <w:tcPr>
            <w:tcW w:w="1155" w:type="dxa"/>
          </w:tcPr>
          <w:p w14:paraId="5364116B">
            <w:pPr>
              <w:spacing w:line="460" w:lineRule="exact"/>
              <w:ind w:firstLine="600"/>
              <w:rPr>
                <w:rFonts w:hint="eastAsia" w:ascii="宋体" w:hAnsi="宋体" w:cs="宋体"/>
                <w:color w:val="auto"/>
                <w:sz w:val="30"/>
                <w:highlight w:val="none"/>
              </w:rPr>
            </w:pPr>
          </w:p>
        </w:tc>
        <w:tc>
          <w:tcPr>
            <w:tcW w:w="1155" w:type="dxa"/>
          </w:tcPr>
          <w:p w14:paraId="40FD10E9">
            <w:pPr>
              <w:spacing w:line="460" w:lineRule="exact"/>
              <w:ind w:firstLine="600"/>
              <w:rPr>
                <w:rFonts w:hint="eastAsia" w:ascii="宋体" w:hAnsi="宋体" w:cs="宋体"/>
                <w:color w:val="auto"/>
                <w:sz w:val="30"/>
                <w:highlight w:val="none"/>
              </w:rPr>
            </w:pPr>
          </w:p>
        </w:tc>
        <w:tc>
          <w:tcPr>
            <w:tcW w:w="1155" w:type="dxa"/>
          </w:tcPr>
          <w:p w14:paraId="477E88B8">
            <w:pPr>
              <w:spacing w:line="460" w:lineRule="exact"/>
              <w:ind w:firstLine="600"/>
              <w:rPr>
                <w:rFonts w:hint="eastAsia" w:ascii="宋体" w:hAnsi="宋体" w:cs="宋体"/>
                <w:color w:val="auto"/>
                <w:sz w:val="30"/>
                <w:highlight w:val="none"/>
              </w:rPr>
            </w:pPr>
          </w:p>
        </w:tc>
        <w:tc>
          <w:tcPr>
            <w:tcW w:w="1076" w:type="dxa"/>
          </w:tcPr>
          <w:p w14:paraId="5C4FDF05">
            <w:pPr>
              <w:spacing w:line="460" w:lineRule="exact"/>
              <w:ind w:firstLine="600"/>
              <w:rPr>
                <w:rFonts w:hint="eastAsia" w:ascii="宋体" w:hAnsi="宋体" w:cs="宋体"/>
                <w:color w:val="auto"/>
                <w:sz w:val="30"/>
                <w:highlight w:val="none"/>
              </w:rPr>
            </w:pPr>
          </w:p>
        </w:tc>
        <w:tc>
          <w:tcPr>
            <w:tcW w:w="1050" w:type="dxa"/>
          </w:tcPr>
          <w:p w14:paraId="7F2BBD65">
            <w:pPr>
              <w:spacing w:line="460" w:lineRule="exact"/>
              <w:ind w:firstLine="600"/>
              <w:rPr>
                <w:rFonts w:hint="eastAsia" w:ascii="宋体" w:hAnsi="宋体" w:cs="宋体"/>
                <w:color w:val="auto"/>
                <w:sz w:val="30"/>
                <w:highlight w:val="none"/>
              </w:rPr>
            </w:pPr>
          </w:p>
        </w:tc>
        <w:tc>
          <w:tcPr>
            <w:tcW w:w="1234" w:type="dxa"/>
          </w:tcPr>
          <w:p w14:paraId="4C0DD230">
            <w:pPr>
              <w:spacing w:line="460" w:lineRule="exact"/>
              <w:ind w:firstLine="600"/>
              <w:rPr>
                <w:rFonts w:hint="eastAsia" w:ascii="宋体" w:hAnsi="宋体" w:cs="宋体"/>
                <w:color w:val="auto"/>
                <w:sz w:val="30"/>
                <w:highlight w:val="none"/>
              </w:rPr>
            </w:pPr>
          </w:p>
        </w:tc>
        <w:tc>
          <w:tcPr>
            <w:tcW w:w="1076" w:type="dxa"/>
          </w:tcPr>
          <w:p w14:paraId="49455713">
            <w:pPr>
              <w:spacing w:line="460" w:lineRule="exact"/>
              <w:ind w:firstLine="600"/>
              <w:rPr>
                <w:rFonts w:hint="eastAsia" w:ascii="宋体" w:hAnsi="宋体" w:cs="宋体"/>
                <w:color w:val="auto"/>
                <w:sz w:val="30"/>
                <w:highlight w:val="none"/>
              </w:rPr>
            </w:pPr>
          </w:p>
        </w:tc>
      </w:tr>
      <w:tr w14:paraId="07573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14:paraId="66CCD9FE">
            <w:pPr>
              <w:spacing w:line="460" w:lineRule="exact"/>
              <w:ind w:firstLine="600"/>
              <w:rPr>
                <w:rFonts w:hint="eastAsia" w:ascii="宋体" w:hAnsi="宋体" w:cs="宋体"/>
                <w:color w:val="auto"/>
                <w:sz w:val="30"/>
                <w:highlight w:val="none"/>
              </w:rPr>
            </w:pPr>
          </w:p>
        </w:tc>
        <w:tc>
          <w:tcPr>
            <w:tcW w:w="1260" w:type="dxa"/>
          </w:tcPr>
          <w:p w14:paraId="5BD3E2DA">
            <w:pPr>
              <w:spacing w:line="460" w:lineRule="exact"/>
              <w:ind w:firstLine="600"/>
              <w:rPr>
                <w:rFonts w:hint="eastAsia" w:ascii="宋体" w:hAnsi="宋体" w:cs="宋体"/>
                <w:color w:val="auto"/>
                <w:sz w:val="30"/>
                <w:highlight w:val="none"/>
              </w:rPr>
            </w:pPr>
          </w:p>
        </w:tc>
        <w:tc>
          <w:tcPr>
            <w:tcW w:w="2040" w:type="dxa"/>
          </w:tcPr>
          <w:p w14:paraId="6AB2AF84">
            <w:pPr>
              <w:spacing w:line="460" w:lineRule="exact"/>
              <w:ind w:firstLine="600"/>
              <w:rPr>
                <w:rFonts w:hint="eastAsia" w:ascii="宋体" w:hAnsi="宋体" w:cs="宋体"/>
                <w:color w:val="auto"/>
                <w:sz w:val="30"/>
                <w:highlight w:val="none"/>
              </w:rPr>
            </w:pPr>
          </w:p>
        </w:tc>
        <w:tc>
          <w:tcPr>
            <w:tcW w:w="1050" w:type="dxa"/>
          </w:tcPr>
          <w:p w14:paraId="6404517D">
            <w:pPr>
              <w:spacing w:line="460" w:lineRule="exact"/>
              <w:ind w:firstLine="600"/>
              <w:rPr>
                <w:rFonts w:hint="eastAsia" w:ascii="宋体" w:hAnsi="宋体" w:cs="宋体"/>
                <w:color w:val="auto"/>
                <w:sz w:val="30"/>
                <w:highlight w:val="none"/>
              </w:rPr>
            </w:pPr>
          </w:p>
        </w:tc>
        <w:tc>
          <w:tcPr>
            <w:tcW w:w="840" w:type="dxa"/>
          </w:tcPr>
          <w:p w14:paraId="14B70FE4">
            <w:pPr>
              <w:spacing w:line="460" w:lineRule="exact"/>
              <w:ind w:firstLine="600"/>
              <w:rPr>
                <w:rFonts w:hint="eastAsia" w:ascii="宋体" w:hAnsi="宋体" w:cs="宋体"/>
                <w:color w:val="auto"/>
                <w:sz w:val="30"/>
                <w:highlight w:val="none"/>
              </w:rPr>
            </w:pPr>
          </w:p>
        </w:tc>
        <w:tc>
          <w:tcPr>
            <w:tcW w:w="840" w:type="dxa"/>
          </w:tcPr>
          <w:p w14:paraId="4DE94B62">
            <w:pPr>
              <w:spacing w:line="460" w:lineRule="exact"/>
              <w:ind w:firstLine="600"/>
              <w:rPr>
                <w:rFonts w:hint="eastAsia" w:ascii="宋体" w:hAnsi="宋体" w:cs="宋体"/>
                <w:color w:val="auto"/>
                <w:sz w:val="30"/>
                <w:highlight w:val="none"/>
              </w:rPr>
            </w:pPr>
          </w:p>
        </w:tc>
        <w:tc>
          <w:tcPr>
            <w:tcW w:w="1155" w:type="dxa"/>
          </w:tcPr>
          <w:p w14:paraId="09FDD93A">
            <w:pPr>
              <w:spacing w:line="460" w:lineRule="exact"/>
              <w:ind w:firstLine="600"/>
              <w:rPr>
                <w:rFonts w:hint="eastAsia" w:ascii="宋体" w:hAnsi="宋体" w:cs="宋体"/>
                <w:color w:val="auto"/>
                <w:sz w:val="30"/>
                <w:highlight w:val="none"/>
              </w:rPr>
            </w:pPr>
          </w:p>
        </w:tc>
        <w:tc>
          <w:tcPr>
            <w:tcW w:w="1155" w:type="dxa"/>
          </w:tcPr>
          <w:p w14:paraId="6A834BC0">
            <w:pPr>
              <w:spacing w:line="460" w:lineRule="exact"/>
              <w:ind w:firstLine="600"/>
              <w:rPr>
                <w:rFonts w:hint="eastAsia" w:ascii="宋体" w:hAnsi="宋体" w:cs="宋体"/>
                <w:color w:val="auto"/>
                <w:sz w:val="30"/>
                <w:highlight w:val="none"/>
              </w:rPr>
            </w:pPr>
          </w:p>
        </w:tc>
        <w:tc>
          <w:tcPr>
            <w:tcW w:w="1155" w:type="dxa"/>
          </w:tcPr>
          <w:p w14:paraId="49FE021B">
            <w:pPr>
              <w:spacing w:line="460" w:lineRule="exact"/>
              <w:ind w:firstLine="600"/>
              <w:rPr>
                <w:rFonts w:hint="eastAsia" w:ascii="宋体" w:hAnsi="宋体" w:cs="宋体"/>
                <w:color w:val="auto"/>
                <w:sz w:val="30"/>
                <w:highlight w:val="none"/>
              </w:rPr>
            </w:pPr>
          </w:p>
        </w:tc>
        <w:tc>
          <w:tcPr>
            <w:tcW w:w="1155" w:type="dxa"/>
          </w:tcPr>
          <w:p w14:paraId="30A39B3A">
            <w:pPr>
              <w:spacing w:line="460" w:lineRule="exact"/>
              <w:ind w:firstLine="600"/>
              <w:rPr>
                <w:rFonts w:hint="eastAsia" w:ascii="宋体" w:hAnsi="宋体" w:cs="宋体"/>
                <w:color w:val="auto"/>
                <w:sz w:val="30"/>
                <w:highlight w:val="none"/>
              </w:rPr>
            </w:pPr>
          </w:p>
        </w:tc>
        <w:tc>
          <w:tcPr>
            <w:tcW w:w="1076" w:type="dxa"/>
          </w:tcPr>
          <w:p w14:paraId="0F86DC9C">
            <w:pPr>
              <w:spacing w:line="460" w:lineRule="exact"/>
              <w:ind w:firstLine="600"/>
              <w:rPr>
                <w:rFonts w:hint="eastAsia" w:ascii="宋体" w:hAnsi="宋体" w:cs="宋体"/>
                <w:color w:val="auto"/>
                <w:sz w:val="30"/>
                <w:highlight w:val="none"/>
              </w:rPr>
            </w:pPr>
          </w:p>
        </w:tc>
        <w:tc>
          <w:tcPr>
            <w:tcW w:w="1050" w:type="dxa"/>
          </w:tcPr>
          <w:p w14:paraId="43CA0CA9">
            <w:pPr>
              <w:spacing w:line="460" w:lineRule="exact"/>
              <w:ind w:firstLine="600"/>
              <w:rPr>
                <w:rFonts w:hint="eastAsia" w:ascii="宋体" w:hAnsi="宋体" w:cs="宋体"/>
                <w:color w:val="auto"/>
                <w:sz w:val="30"/>
                <w:highlight w:val="none"/>
              </w:rPr>
            </w:pPr>
          </w:p>
        </w:tc>
        <w:tc>
          <w:tcPr>
            <w:tcW w:w="1234" w:type="dxa"/>
          </w:tcPr>
          <w:p w14:paraId="39548DE1">
            <w:pPr>
              <w:spacing w:line="460" w:lineRule="exact"/>
              <w:ind w:firstLine="600"/>
              <w:rPr>
                <w:rFonts w:hint="eastAsia" w:ascii="宋体" w:hAnsi="宋体" w:cs="宋体"/>
                <w:color w:val="auto"/>
                <w:sz w:val="30"/>
                <w:highlight w:val="none"/>
              </w:rPr>
            </w:pPr>
          </w:p>
        </w:tc>
        <w:tc>
          <w:tcPr>
            <w:tcW w:w="1076" w:type="dxa"/>
          </w:tcPr>
          <w:p w14:paraId="7BD3CC72">
            <w:pPr>
              <w:spacing w:line="460" w:lineRule="exact"/>
              <w:ind w:firstLine="600"/>
              <w:rPr>
                <w:rFonts w:hint="eastAsia" w:ascii="宋体" w:hAnsi="宋体" w:cs="宋体"/>
                <w:color w:val="auto"/>
                <w:sz w:val="30"/>
                <w:highlight w:val="none"/>
              </w:rPr>
            </w:pPr>
          </w:p>
        </w:tc>
      </w:tr>
      <w:tr w14:paraId="7BA4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tcPr>
          <w:p w14:paraId="38FA366B">
            <w:pPr>
              <w:spacing w:line="460" w:lineRule="exact"/>
              <w:ind w:firstLine="600"/>
              <w:rPr>
                <w:rFonts w:hint="eastAsia" w:ascii="宋体" w:hAnsi="宋体" w:cs="宋体"/>
                <w:color w:val="auto"/>
                <w:sz w:val="30"/>
                <w:highlight w:val="none"/>
              </w:rPr>
            </w:pPr>
          </w:p>
        </w:tc>
        <w:tc>
          <w:tcPr>
            <w:tcW w:w="1260" w:type="dxa"/>
          </w:tcPr>
          <w:p w14:paraId="7206856E">
            <w:pPr>
              <w:spacing w:line="460" w:lineRule="exact"/>
              <w:ind w:firstLine="600"/>
              <w:rPr>
                <w:rFonts w:hint="eastAsia" w:ascii="宋体" w:hAnsi="宋体" w:cs="宋体"/>
                <w:color w:val="auto"/>
                <w:sz w:val="30"/>
                <w:highlight w:val="none"/>
              </w:rPr>
            </w:pPr>
          </w:p>
        </w:tc>
        <w:tc>
          <w:tcPr>
            <w:tcW w:w="2040" w:type="dxa"/>
          </w:tcPr>
          <w:p w14:paraId="7F39AFA3">
            <w:pPr>
              <w:spacing w:line="460" w:lineRule="exact"/>
              <w:ind w:firstLine="600"/>
              <w:rPr>
                <w:rFonts w:hint="eastAsia" w:ascii="宋体" w:hAnsi="宋体" w:cs="宋体"/>
                <w:color w:val="auto"/>
                <w:sz w:val="30"/>
                <w:highlight w:val="none"/>
              </w:rPr>
            </w:pPr>
          </w:p>
        </w:tc>
        <w:tc>
          <w:tcPr>
            <w:tcW w:w="1050" w:type="dxa"/>
          </w:tcPr>
          <w:p w14:paraId="631408F5">
            <w:pPr>
              <w:spacing w:line="460" w:lineRule="exact"/>
              <w:ind w:firstLine="600"/>
              <w:rPr>
                <w:rFonts w:hint="eastAsia" w:ascii="宋体" w:hAnsi="宋体" w:cs="宋体"/>
                <w:color w:val="auto"/>
                <w:sz w:val="30"/>
                <w:highlight w:val="none"/>
              </w:rPr>
            </w:pPr>
          </w:p>
        </w:tc>
        <w:tc>
          <w:tcPr>
            <w:tcW w:w="840" w:type="dxa"/>
          </w:tcPr>
          <w:p w14:paraId="12A88BE1">
            <w:pPr>
              <w:spacing w:line="460" w:lineRule="exact"/>
              <w:ind w:firstLine="600"/>
              <w:rPr>
                <w:rFonts w:hint="eastAsia" w:ascii="宋体" w:hAnsi="宋体" w:cs="宋体"/>
                <w:color w:val="auto"/>
                <w:sz w:val="30"/>
                <w:highlight w:val="none"/>
              </w:rPr>
            </w:pPr>
          </w:p>
        </w:tc>
        <w:tc>
          <w:tcPr>
            <w:tcW w:w="840" w:type="dxa"/>
          </w:tcPr>
          <w:p w14:paraId="670AE74A">
            <w:pPr>
              <w:spacing w:line="460" w:lineRule="exact"/>
              <w:ind w:firstLine="600"/>
              <w:rPr>
                <w:rFonts w:hint="eastAsia" w:ascii="宋体" w:hAnsi="宋体" w:cs="宋体"/>
                <w:color w:val="auto"/>
                <w:sz w:val="30"/>
                <w:highlight w:val="none"/>
              </w:rPr>
            </w:pPr>
          </w:p>
        </w:tc>
        <w:tc>
          <w:tcPr>
            <w:tcW w:w="1155" w:type="dxa"/>
          </w:tcPr>
          <w:p w14:paraId="2857F6B3">
            <w:pPr>
              <w:spacing w:line="460" w:lineRule="exact"/>
              <w:ind w:firstLine="600"/>
              <w:rPr>
                <w:rFonts w:hint="eastAsia" w:ascii="宋体" w:hAnsi="宋体" w:cs="宋体"/>
                <w:color w:val="auto"/>
                <w:sz w:val="30"/>
                <w:highlight w:val="none"/>
              </w:rPr>
            </w:pPr>
          </w:p>
        </w:tc>
        <w:tc>
          <w:tcPr>
            <w:tcW w:w="1155" w:type="dxa"/>
          </w:tcPr>
          <w:p w14:paraId="519FEB52">
            <w:pPr>
              <w:spacing w:line="460" w:lineRule="exact"/>
              <w:ind w:firstLine="600"/>
              <w:rPr>
                <w:rFonts w:hint="eastAsia" w:ascii="宋体" w:hAnsi="宋体" w:cs="宋体"/>
                <w:color w:val="auto"/>
                <w:sz w:val="30"/>
                <w:highlight w:val="none"/>
              </w:rPr>
            </w:pPr>
          </w:p>
        </w:tc>
        <w:tc>
          <w:tcPr>
            <w:tcW w:w="1155" w:type="dxa"/>
          </w:tcPr>
          <w:p w14:paraId="7F138EC3">
            <w:pPr>
              <w:spacing w:line="460" w:lineRule="exact"/>
              <w:ind w:firstLine="600"/>
              <w:rPr>
                <w:rFonts w:hint="eastAsia" w:ascii="宋体" w:hAnsi="宋体" w:cs="宋体"/>
                <w:color w:val="auto"/>
                <w:sz w:val="30"/>
                <w:highlight w:val="none"/>
              </w:rPr>
            </w:pPr>
          </w:p>
        </w:tc>
        <w:tc>
          <w:tcPr>
            <w:tcW w:w="1155" w:type="dxa"/>
          </w:tcPr>
          <w:p w14:paraId="2C58D736">
            <w:pPr>
              <w:spacing w:line="460" w:lineRule="exact"/>
              <w:ind w:firstLine="600"/>
              <w:rPr>
                <w:rFonts w:hint="eastAsia" w:ascii="宋体" w:hAnsi="宋体" w:cs="宋体"/>
                <w:color w:val="auto"/>
                <w:sz w:val="30"/>
                <w:highlight w:val="none"/>
              </w:rPr>
            </w:pPr>
          </w:p>
        </w:tc>
        <w:tc>
          <w:tcPr>
            <w:tcW w:w="1076" w:type="dxa"/>
          </w:tcPr>
          <w:p w14:paraId="6744FC92">
            <w:pPr>
              <w:spacing w:line="460" w:lineRule="exact"/>
              <w:ind w:firstLine="600"/>
              <w:rPr>
                <w:rFonts w:hint="eastAsia" w:ascii="宋体" w:hAnsi="宋体" w:cs="宋体"/>
                <w:color w:val="auto"/>
                <w:sz w:val="30"/>
                <w:highlight w:val="none"/>
              </w:rPr>
            </w:pPr>
          </w:p>
        </w:tc>
        <w:tc>
          <w:tcPr>
            <w:tcW w:w="1050" w:type="dxa"/>
          </w:tcPr>
          <w:p w14:paraId="5C9A5197">
            <w:pPr>
              <w:spacing w:line="460" w:lineRule="exact"/>
              <w:ind w:firstLine="600"/>
              <w:rPr>
                <w:rFonts w:hint="eastAsia" w:ascii="宋体" w:hAnsi="宋体" w:cs="宋体"/>
                <w:color w:val="auto"/>
                <w:sz w:val="30"/>
                <w:highlight w:val="none"/>
              </w:rPr>
            </w:pPr>
          </w:p>
        </w:tc>
        <w:tc>
          <w:tcPr>
            <w:tcW w:w="1234" w:type="dxa"/>
          </w:tcPr>
          <w:p w14:paraId="273904EB">
            <w:pPr>
              <w:spacing w:line="460" w:lineRule="exact"/>
              <w:ind w:firstLine="600"/>
              <w:rPr>
                <w:rFonts w:hint="eastAsia" w:ascii="宋体" w:hAnsi="宋体" w:cs="宋体"/>
                <w:color w:val="auto"/>
                <w:sz w:val="30"/>
                <w:highlight w:val="none"/>
              </w:rPr>
            </w:pPr>
          </w:p>
        </w:tc>
        <w:tc>
          <w:tcPr>
            <w:tcW w:w="1076" w:type="dxa"/>
          </w:tcPr>
          <w:p w14:paraId="517E76E6">
            <w:pPr>
              <w:spacing w:line="460" w:lineRule="exact"/>
              <w:ind w:firstLine="600"/>
              <w:rPr>
                <w:rFonts w:hint="eastAsia" w:ascii="宋体" w:hAnsi="宋体" w:cs="宋体"/>
                <w:color w:val="auto"/>
                <w:sz w:val="30"/>
                <w:highlight w:val="none"/>
              </w:rPr>
            </w:pPr>
          </w:p>
        </w:tc>
      </w:tr>
      <w:tr w14:paraId="6FFCD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5" w:type="dxa"/>
            <w:gridSpan w:val="4"/>
          </w:tcPr>
          <w:p w14:paraId="65450127">
            <w:pPr>
              <w:spacing w:line="460" w:lineRule="exact"/>
              <w:ind w:firstLine="480"/>
              <w:rPr>
                <w:rFonts w:hint="eastAsia" w:ascii="宋体" w:hAnsi="宋体" w:cs="宋体"/>
                <w:color w:val="auto"/>
                <w:szCs w:val="21"/>
                <w:highlight w:val="none"/>
              </w:rPr>
            </w:pPr>
            <w:r>
              <w:rPr>
                <w:rFonts w:hint="eastAsia" w:ascii="宋体" w:hAnsi="宋体" w:cs="宋体"/>
                <w:color w:val="auto"/>
                <w:szCs w:val="21"/>
                <w:highlight w:val="none"/>
              </w:rPr>
              <w:t>投标总价合计：</w:t>
            </w:r>
          </w:p>
        </w:tc>
        <w:tc>
          <w:tcPr>
            <w:tcW w:w="10736" w:type="dxa"/>
            <w:gridSpan w:val="10"/>
          </w:tcPr>
          <w:p w14:paraId="234A2F14">
            <w:pPr>
              <w:spacing w:line="460" w:lineRule="exact"/>
              <w:ind w:firstLine="600"/>
              <w:rPr>
                <w:rFonts w:hint="eastAsia" w:ascii="宋体" w:hAnsi="宋体" w:cs="宋体"/>
                <w:color w:val="auto"/>
                <w:sz w:val="30"/>
                <w:highlight w:val="none"/>
              </w:rPr>
            </w:pPr>
          </w:p>
        </w:tc>
      </w:tr>
    </w:tbl>
    <w:p w14:paraId="5245D8A6">
      <w:pPr>
        <w:spacing w:line="440" w:lineRule="exact"/>
        <w:ind w:firstLine="480"/>
        <w:rPr>
          <w:rFonts w:hint="eastAsia" w:ascii="宋体" w:hAnsi="宋体" w:cs="宋体"/>
          <w:i/>
          <w:iCs/>
          <w:color w:val="auto"/>
          <w:highlight w:val="none"/>
        </w:rPr>
      </w:pPr>
    </w:p>
    <w:p w14:paraId="5C952D7F">
      <w:pPr>
        <w:spacing w:line="440" w:lineRule="exact"/>
        <w:ind w:firstLine="480"/>
        <w:rPr>
          <w:rFonts w:hint="eastAsia" w:ascii="宋体" w:hAnsi="宋体" w:cs="宋体"/>
          <w:i/>
          <w:iCs/>
          <w:color w:val="auto"/>
          <w:highlight w:val="none"/>
        </w:rPr>
      </w:pPr>
      <w:r>
        <w:rPr>
          <w:rFonts w:hint="eastAsia" w:ascii="宋体" w:hAnsi="宋体" w:cs="宋体"/>
          <w:i/>
          <w:iCs/>
          <w:color w:val="auto"/>
          <w:highlight w:val="none"/>
        </w:rPr>
        <w:t>说明：  1、项7=项8+项9+项10+项11+项12+项13，项7=项6*项5；</w:t>
      </w:r>
    </w:p>
    <w:p w14:paraId="61FF4F21">
      <w:pPr>
        <w:numPr>
          <w:ilvl w:val="0"/>
          <w:numId w:val="23"/>
        </w:numPr>
        <w:tabs>
          <w:tab w:val="left" w:pos="1365"/>
          <w:tab w:val="left" w:pos="1620"/>
        </w:tabs>
        <w:spacing w:line="440" w:lineRule="exact"/>
        <w:ind w:left="1365" w:firstLine="480"/>
        <w:rPr>
          <w:rFonts w:hint="eastAsia" w:ascii="宋体" w:hAnsi="宋体" w:cs="宋体"/>
          <w:i/>
          <w:iCs/>
          <w:color w:val="auto"/>
          <w:highlight w:val="none"/>
        </w:rPr>
      </w:pPr>
      <w:r>
        <w:rPr>
          <w:rFonts w:hint="eastAsia" w:ascii="宋体" w:hAnsi="宋体" w:cs="宋体"/>
          <w:i/>
          <w:iCs/>
          <w:color w:val="auto"/>
          <w:highlight w:val="none"/>
        </w:rPr>
        <w:t>“投标总价合计”应与“</w:t>
      </w:r>
      <w:r>
        <w:rPr>
          <w:rFonts w:hint="eastAsia" w:ascii="宋体" w:hAnsi="宋体" w:cs="宋体"/>
          <w:i/>
          <w:iCs/>
          <w:color w:val="auto"/>
          <w:highlight w:val="none"/>
          <w:lang w:val="zh-CN"/>
        </w:rPr>
        <w:t>开标一览表</w:t>
      </w:r>
      <w:r>
        <w:rPr>
          <w:rFonts w:hint="eastAsia" w:ascii="宋体" w:hAnsi="宋体" w:cs="宋体"/>
          <w:i/>
          <w:iCs/>
          <w:color w:val="auto"/>
          <w:highlight w:val="none"/>
        </w:rPr>
        <w:t>”中第二项“总投标价”一致。</w:t>
      </w:r>
    </w:p>
    <w:p w14:paraId="1A8B97B5">
      <w:pPr>
        <w:autoSpaceDE w:val="0"/>
        <w:autoSpaceDN w:val="0"/>
        <w:spacing w:line="360" w:lineRule="auto"/>
        <w:ind w:right="112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投标人名称(盖章)：</w:t>
      </w:r>
    </w:p>
    <w:p w14:paraId="76A45484">
      <w:pPr>
        <w:pStyle w:val="61"/>
        <w:tabs>
          <w:tab w:val="left" w:pos="0"/>
          <w:tab w:val="left" w:pos="1260"/>
          <w:tab w:val="left" w:pos="1365"/>
        </w:tabs>
        <w:ind w:left="0" w:leftChars="0" w:firstLine="0" w:firstLineChars="0"/>
        <w:rPr>
          <w:rFonts w:hint="eastAsia" w:cs="宋体"/>
          <w:i/>
          <w:iCs/>
          <w:color w:val="auto"/>
          <w:sz w:val="30"/>
          <w:highlight w:val="none"/>
        </w:rPr>
        <w:sectPr>
          <w:pgSz w:w="16838" w:h="11906" w:orient="landscape"/>
          <w:pgMar w:top="1304" w:right="1247" w:bottom="1304" w:left="1020" w:header="720" w:footer="720" w:gutter="0"/>
          <w:cols w:space="0" w:num="1"/>
          <w:docGrid w:linePitch="312" w:charSpace="0"/>
        </w:sectPr>
      </w:pPr>
      <w:r>
        <w:rPr>
          <w:rFonts w:hint="eastAsia" w:cs="宋体"/>
          <w:color w:val="auto"/>
          <w:kern w:val="0"/>
          <w:sz w:val="24"/>
          <w:highlight w:val="none"/>
          <w:lang w:val="zh-CN"/>
        </w:rPr>
        <w:t>日期</w:t>
      </w:r>
      <w:r>
        <w:rPr>
          <w:rFonts w:hint="eastAsia" w:cs="宋体"/>
          <w:color w:val="auto"/>
          <w:kern w:val="0"/>
          <w:sz w:val="24"/>
          <w:highlight w:val="none"/>
        </w:rPr>
        <w:t>：</w:t>
      </w:r>
      <w:r>
        <w:rPr>
          <w:rFonts w:hint="eastAsia" w:cs="宋体"/>
          <w:color w:val="auto"/>
          <w:kern w:val="0"/>
          <w:sz w:val="24"/>
          <w:highlight w:val="none"/>
          <w:lang w:val="zh-CN"/>
        </w:rPr>
        <w:t>年月日</w:t>
      </w:r>
    </w:p>
    <w:p w14:paraId="717AF906">
      <w:pPr>
        <w:pStyle w:val="694"/>
        <w:keepNext w:val="0"/>
        <w:pageBreakBefore w:val="0"/>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15B05923">
      <w:pPr>
        <w:spacing w:line="360" w:lineRule="auto"/>
        <w:ind w:right="420"/>
        <w:jc w:val="center"/>
        <w:rPr>
          <w:rFonts w:hint="eastAsia" w:ascii="宋体" w:hAnsi="宋体" w:cs="宋体"/>
          <w:b/>
          <w:color w:val="auto"/>
          <w:sz w:val="32"/>
          <w:szCs w:val="32"/>
          <w:highlight w:val="none"/>
        </w:rPr>
      </w:pPr>
      <w:bookmarkStart w:id="414" w:name="_Toc6221"/>
      <w:r>
        <w:rPr>
          <w:rFonts w:hint="eastAsia" w:ascii="宋体" w:hAnsi="宋体" w:cs="宋体"/>
          <w:color w:val="auto"/>
          <w:sz w:val="32"/>
          <w:szCs w:val="32"/>
          <w:highlight w:val="none"/>
        </w:rPr>
        <w:t>三、</w:t>
      </w:r>
      <w:bookmarkEnd w:id="414"/>
      <w:r>
        <w:rPr>
          <w:rFonts w:hint="eastAsia" w:ascii="宋体" w:hAnsi="宋体" w:cs="宋体"/>
          <w:b/>
          <w:color w:val="auto"/>
          <w:sz w:val="32"/>
          <w:szCs w:val="32"/>
          <w:highlight w:val="none"/>
        </w:rPr>
        <w:t>投标人针对报价需要说明的其他文件和说明</w:t>
      </w:r>
    </w:p>
    <w:p w14:paraId="2958543B">
      <w:pPr>
        <w:pStyle w:val="2"/>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auto"/>
          <w:highlight w:val="none"/>
        </w:rPr>
      </w:pPr>
      <w:bookmarkStart w:id="415" w:name="_Toc20518"/>
      <w:bookmarkStart w:id="416" w:name="_Toc465665161"/>
      <w:r>
        <w:rPr>
          <w:rFonts w:hint="eastAsia" w:ascii="宋体" w:hAnsi="宋体" w:cs="宋体"/>
          <w:color w:val="auto"/>
          <w:highlight w:val="none"/>
        </w:rPr>
        <w:t>附件</w:t>
      </w:r>
      <w:bookmarkEnd w:id="415"/>
      <w:bookmarkEnd w:id="416"/>
    </w:p>
    <w:p w14:paraId="3CA41DF8">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F1E9851">
      <w:pPr>
        <w:spacing w:line="360" w:lineRule="auto"/>
        <w:jc w:val="center"/>
        <w:rPr>
          <w:rFonts w:hint="eastAsia" w:ascii="宋体" w:hAnsi="宋体" w:cs="宋体"/>
          <w:b/>
          <w:color w:val="auto"/>
          <w:spacing w:val="6"/>
          <w:sz w:val="32"/>
          <w:szCs w:val="32"/>
          <w:highlight w:val="none"/>
        </w:rPr>
      </w:pPr>
      <w:bookmarkStart w:id="417" w:name="OLE_LINK13"/>
      <w:bookmarkStart w:id="418" w:name="OLE_LINK14"/>
      <w:r>
        <w:rPr>
          <w:rFonts w:hint="eastAsia" w:ascii="宋体" w:hAnsi="宋体" w:cs="宋体"/>
          <w:b/>
          <w:color w:val="auto"/>
          <w:spacing w:val="6"/>
          <w:sz w:val="32"/>
          <w:szCs w:val="32"/>
          <w:highlight w:val="none"/>
        </w:rPr>
        <w:t>残疾人福利性单位声明函</w:t>
      </w:r>
    </w:p>
    <w:bookmarkEnd w:id="417"/>
    <w:bookmarkEnd w:id="418"/>
    <w:p w14:paraId="53C66AD6">
      <w:pPr>
        <w:spacing w:line="360" w:lineRule="auto"/>
        <w:rPr>
          <w:rFonts w:hint="eastAsia" w:ascii="宋体" w:hAnsi="宋体" w:cs="宋体"/>
          <w:b/>
          <w:color w:val="auto"/>
          <w:spacing w:val="6"/>
          <w:sz w:val="30"/>
          <w:szCs w:val="30"/>
          <w:highlight w:val="none"/>
        </w:rPr>
      </w:pPr>
    </w:p>
    <w:p w14:paraId="7DFD870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本单位郑重声明，根据《财政部民政部中国残疾人联合会关于促进残疾人就业政府采购政策的通知》（财库〔2017〕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23312D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7C663AD6">
      <w:pPr>
        <w:spacing w:line="360" w:lineRule="auto"/>
        <w:ind w:firstLine="480" w:firstLineChars="200"/>
        <w:rPr>
          <w:rFonts w:hint="eastAsia" w:ascii="宋体" w:hAnsi="宋体" w:cs="宋体"/>
          <w:color w:val="auto"/>
          <w:sz w:val="24"/>
          <w:highlight w:val="none"/>
        </w:rPr>
      </w:pPr>
    </w:p>
    <w:p w14:paraId="78EC0C31">
      <w:pPr>
        <w:spacing w:line="360" w:lineRule="auto"/>
        <w:ind w:firstLine="480" w:firstLineChars="200"/>
        <w:rPr>
          <w:rFonts w:hint="eastAsia" w:ascii="宋体" w:hAnsi="宋体" w:cs="宋体"/>
          <w:color w:val="auto"/>
          <w:sz w:val="24"/>
          <w:highlight w:val="none"/>
        </w:rPr>
      </w:pPr>
    </w:p>
    <w:p w14:paraId="129CACAA">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kern w:val="0"/>
          <w:sz w:val="24"/>
          <w:highlight w:val="none"/>
          <w:lang w:val="zh-CN"/>
        </w:rPr>
        <w:t>投标人名称(盖章)</w:t>
      </w:r>
      <w:r>
        <w:rPr>
          <w:rFonts w:hint="eastAsia" w:ascii="宋体" w:hAnsi="宋体" w:cs="宋体"/>
          <w:color w:val="auto"/>
          <w:sz w:val="24"/>
          <w:highlight w:val="none"/>
        </w:rPr>
        <w:t>：</w:t>
      </w:r>
    </w:p>
    <w:p w14:paraId="1F98A8C9">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日期：</w:t>
      </w:r>
    </w:p>
    <w:p w14:paraId="3E8FF53F">
      <w:pPr>
        <w:spacing w:line="360" w:lineRule="auto"/>
        <w:ind w:firstLine="480" w:firstLineChars="200"/>
        <w:rPr>
          <w:rFonts w:hint="eastAsia" w:ascii="宋体" w:hAnsi="宋体" w:cs="宋体"/>
          <w:color w:val="auto"/>
          <w:sz w:val="24"/>
          <w:highlight w:val="none"/>
        </w:rPr>
      </w:pPr>
    </w:p>
    <w:p w14:paraId="33C03DA4">
      <w:pPr>
        <w:spacing w:line="360" w:lineRule="auto"/>
        <w:ind w:firstLine="420" w:firstLineChars="200"/>
        <w:rPr>
          <w:rFonts w:hint="eastAsia" w:ascii="宋体" w:hAnsi="宋体" w:cs="宋体"/>
          <w:color w:val="auto"/>
          <w:highlight w:val="none"/>
        </w:rPr>
      </w:pPr>
    </w:p>
    <w:p w14:paraId="7109888E">
      <w:pPr>
        <w:spacing w:line="360" w:lineRule="auto"/>
        <w:ind w:firstLine="420" w:firstLineChars="200"/>
        <w:rPr>
          <w:rFonts w:hint="eastAsia" w:ascii="宋体" w:hAnsi="宋体" w:cs="宋体"/>
          <w:color w:val="auto"/>
          <w:highlight w:val="none"/>
        </w:rPr>
      </w:pPr>
    </w:p>
    <w:p w14:paraId="15C89079">
      <w:pPr>
        <w:spacing w:line="360" w:lineRule="auto"/>
        <w:ind w:firstLine="420" w:firstLineChars="200"/>
        <w:rPr>
          <w:rFonts w:hint="eastAsia" w:ascii="宋体" w:hAnsi="宋体" w:cs="宋体"/>
          <w:color w:val="auto"/>
          <w:highlight w:val="none"/>
        </w:rPr>
      </w:pPr>
    </w:p>
    <w:p w14:paraId="4A5B2030">
      <w:pPr>
        <w:spacing w:line="360" w:lineRule="auto"/>
        <w:ind w:firstLine="420" w:firstLineChars="200"/>
        <w:rPr>
          <w:rFonts w:hint="eastAsia" w:ascii="宋体" w:hAnsi="宋体" w:cs="宋体"/>
          <w:color w:val="auto"/>
          <w:highlight w:val="none"/>
        </w:rPr>
      </w:pPr>
    </w:p>
    <w:p w14:paraId="24EEAE0D">
      <w:pPr>
        <w:spacing w:line="360" w:lineRule="auto"/>
        <w:rPr>
          <w:rFonts w:hint="eastAsia" w:ascii="宋体" w:hAnsi="宋体" w:cs="宋体"/>
          <w:b/>
          <w:color w:val="auto"/>
          <w:sz w:val="24"/>
          <w:highlight w:val="none"/>
        </w:rPr>
      </w:pPr>
    </w:p>
    <w:p w14:paraId="7397EFAD">
      <w:pPr>
        <w:spacing w:line="360" w:lineRule="auto"/>
        <w:rPr>
          <w:rFonts w:hint="eastAsia" w:ascii="宋体" w:hAnsi="宋体" w:cs="宋体"/>
          <w:b/>
          <w:color w:val="auto"/>
          <w:sz w:val="24"/>
          <w:highlight w:val="none"/>
        </w:rPr>
      </w:pPr>
    </w:p>
    <w:p w14:paraId="26D2C094">
      <w:pPr>
        <w:spacing w:line="360" w:lineRule="auto"/>
        <w:rPr>
          <w:rFonts w:hint="eastAsia" w:ascii="宋体" w:hAnsi="宋体" w:cs="宋体"/>
          <w:b/>
          <w:color w:val="auto"/>
          <w:sz w:val="24"/>
          <w:highlight w:val="none"/>
        </w:rPr>
      </w:pPr>
    </w:p>
    <w:p w14:paraId="7E32A3A3">
      <w:pPr>
        <w:spacing w:line="360" w:lineRule="auto"/>
        <w:rPr>
          <w:rFonts w:hint="eastAsia" w:ascii="宋体" w:hAnsi="宋体" w:cs="宋体"/>
          <w:b/>
          <w:color w:val="auto"/>
          <w:sz w:val="24"/>
          <w:highlight w:val="none"/>
        </w:rPr>
      </w:pPr>
    </w:p>
    <w:p w14:paraId="77BC950E">
      <w:pPr>
        <w:spacing w:line="360" w:lineRule="auto"/>
        <w:rPr>
          <w:rFonts w:hint="eastAsia" w:ascii="宋体" w:hAnsi="宋体" w:cs="宋体"/>
          <w:b/>
          <w:color w:val="auto"/>
          <w:sz w:val="24"/>
          <w:highlight w:val="none"/>
        </w:rPr>
      </w:pPr>
    </w:p>
    <w:p w14:paraId="18AF2935">
      <w:pPr>
        <w:spacing w:line="360" w:lineRule="auto"/>
        <w:rPr>
          <w:rFonts w:hint="eastAsia" w:ascii="宋体" w:hAnsi="宋体" w:cs="宋体"/>
          <w:b/>
          <w:color w:val="auto"/>
          <w:sz w:val="24"/>
          <w:highlight w:val="none"/>
        </w:rPr>
      </w:pPr>
    </w:p>
    <w:p w14:paraId="12CC981E">
      <w:pPr>
        <w:spacing w:line="360" w:lineRule="auto"/>
        <w:rPr>
          <w:rFonts w:hint="eastAsia" w:ascii="宋体" w:hAnsi="宋体" w:cs="宋体"/>
          <w:b/>
          <w:color w:val="auto"/>
          <w:sz w:val="24"/>
          <w:highlight w:val="none"/>
        </w:rPr>
      </w:pPr>
    </w:p>
    <w:p w14:paraId="4DF483C6">
      <w:pPr>
        <w:spacing w:line="360" w:lineRule="auto"/>
        <w:rPr>
          <w:rFonts w:hint="eastAsia" w:ascii="宋体" w:hAnsi="宋体" w:cs="宋体"/>
          <w:b/>
          <w:color w:val="auto"/>
          <w:sz w:val="24"/>
          <w:highlight w:val="none"/>
        </w:rPr>
      </w:pPr>
    </w:p>
    <w:p w14:paraId="38702AB5">
      <w:pPr>
        <w:spacing w:line="360" w:lineRule="auto"/>
        <w:rPr>
          <w:rFonts w:hint="eastAsia" w:ascii="宋体" w:hAnsi="宋体" w:cs="宋体"/>
          <w:b/>
          <w:color w:val="auto"/>
          <w:sz w:val="24"/>
          <w:highlight w:val="none"/>
        </w:rPr>
      </w:pPr>
    </w:p>
    <w:p w14:paraId="42232B2F">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A3C8436">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EA8F929">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136B892B">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p>
    <w:p w14:paraId="1F79DFF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地址：邮编：</w:t>
      </w:r>
    </w:p>
    <w:p w14:paraId="2192843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联系人：联系电话：</w:t>
      </w:r>
    </w:p>
    <w:p w14:paraId="0CE6F84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p>
    <w:p w14:paraId="13CF0AB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p>
    <w:p w14:paraId="08DAE94C">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地址：邮编：</w:t>
      </w:r>
    </w:p>
    <w:p w14:paraId="5134C1C7">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6FFADFD5">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p>
    <w:p w14:paraId="0669E7D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质疑项目的编号：包号：</w:t>
      </w:r>
    </w:p>
    <w:p w14:paraId="27EFE78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p>
    <w:p w14:paraId="3991869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采购文件获取日期：</w:t>
      </w:r>
    </w:p>
    <w:p w14:paraId="1EE48428">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3FAEA256">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p>
    <w:p w14:paraId="299692BD">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p>
    <w:p w14:paraId="108819CE">
      <w:pPr>
        <w:snapToGrid w:val="0"/>
        <w:spacing w:line="360" w:lineRule="auto"/>
        <w:rPr>
          <w:rFonts w:hint="eastAsia" w:ascii="宋体" w:hAnsi="宋体" w:cs="宋体"/>
          <w:color w:val="auto"/>
          <w:sz w:val="24"/>
          <w:highlight w:val="none"/>
        </w:rPr>
      </w:pPr>
    </w:p>
    <w:p w14:paraId="5052AFB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p>
    <w:p w14:paraId="0F2B6B41">
      <w:pPr>
        <w:snapToGrid w:val="0"/>
        <w:spacing w:line="360" w:lineRule="auto"/>
        <w:rPr>
          <w:rFonts w:hint="eastAsia" w:ascii="宋体" w:hAnsi="宋体" w:cs="宋体"/>
          <w:color w:val="auto"/>
          <w:sz w:val="24"/>
          <w:highlight w:val="none"/>
          <w:u w:val="dotted"/>
        </w:rPr>
      </w:pPr>
    </w:p>
    <w:p w14:paraId="0FBE4E72">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12D416E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6D7E5056">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1DCDF97">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p>
    <w:p w14:paraId="317A7082">
      <w:pPr>
        <w:spacing w:line="360" w:lineRule="auto"/>
        <w:rPr>
          <w:rFonts w:hint="eastAsia" w:ascii="宋体" w:hAnsi="宋体" w:cs="宋体"/>
          <w:color w:val="auto"/>
          <w:sz w:val="24"/>
          <w:highlight w:val="none"/>
        </w:rPr>
      </w:pPr>
      <w:r>
        <w:rPr>
          <w:rFonts w:hint="eastAsia" w:ascii="宋体" w:hAnsi="宋体" w:cs="宋体"/>
          <w:color w:val="auto"/>
          <w:sz w:val="24"/>
          <w:highlight w:val="none"/>
        </w:rPr>
        <w:t>签字(签章)：公章：</w:t>
      </w:r>
    </w:p>
    <w:p w14:paraId="413AFE19">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0F32DAE1">
      <w:pPr>
        <w:spacing w:line="360" w:lineRule="auto"/>
        <w:jc w:val="center"/>
        <w:rPr>
          <w:rFonts w:hint="eastAsia" w:ascii="宋体" w:hAnsi="宋体" w:cs="宋体"/>
          <w:b/>
          <w:bCs/>
          <w:color w:val="auto"/>
          <w:sz w:val="24"/>
          <w:highlight w:val="none"/>
        </w:rPr>
      </w:pPr>
    </w:p>
    <w:p w14:paraId="2D039C64">
      <w:pPr>
        <w:spacing w:line="360" w:lineRule="auto"/>
        <w:rPr>
          <w:rFonts w:hint="eastAsia" w:ascii="宋体" w:hAnsi="宋体" w:cs="宋体"/>
          <w:b/>
          <w:color w:val="auto"/>
          <w:sz w:val="24"/>
          <w:highlight w:val="none"/>
        </w:rPr>
      </w:pPr>
    </w:p>
    <w:p w14:paraId="7E937A12">
      <w:pPr>
        <w:spacing w:line="360" w:lineRule="auto"/>
        <w:rPr>
          <w:rFonts w:hint="eastAsia" w:ascii="宋体" w:hAnsi="宋体" w:cs="宋体"/>
          <w:b/>
          <w:color w:val="auto"/>
          <w:sz w:val="24"/>
          <w:highlight w:val="none"/>
        </w:rPr>
      </w:pPr>
    </w:p>
    <w:p w14:paraId="7ABF0B42">
      <w:pPr>
        <w:spacing w:line="360" w:lineRule="auto"/>
        <w:rPr>
          <w:rFonts w:hint="eastAsia" w:ascii="宋体" w:hAnsi="宋体" w:cs="宋体"/>
          <w:b/>
          <w:color w:val="auto"/>
          <w:sz w:val="24"/>
          <w:highlight w:val="none"/>
        </w:rPr>
      </w:pPr>
    </w:p>
    <w:p w14:paraId="0E1FD399">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7605485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3B5B89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2D77DB5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A275C7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3125D3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728E5AE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A42F111">
      <w:pPr>
        <w:widowControl/>
        <w:spacing w:line="360" w:lineRule="auto"/>
        <w:ind w:firstLine="600" w:firstLineChars="200"/>
        <w:jc w:val="left"/>
        <w:rPr>
          <w:rFonts w:hint="eastAsia" w:ascii="宋体" w:hAnsi="宋体" w:cs="宋体"/>
          <w:color w:val="auto"/>
          <w:sz w:val="30"/>
          <w:szCs w:val="30"/>
          <w:highlight w:val="none"/>
        </w:rPr>
      </w:pPr>
    </w:p>
    <w:p w14:paraId="55270825">
      <w:pPr>
        <w:spacing w:line="360" w:lineRule="auto"/>
        <w:jc w:val="center"/>
        <w:rPr>
          <w:rFonts w:hint="eastAsia" w:ascii="宋体" w:hAnsi="宋体" w:cs="宋体"/>
          <w:b/>
          <w:color w:val="auto"/>
          <w:spacing w:val="6"/>
          <w:sz w:val="32"/>
          <w:szCs w:val="32"/>
          <w:highlight w:val="none"/>
        </w:rPr>
      </w:pPr>
    </w:p>
    <w:p w14:paraId="55704DA7">
      <w:pPr>
        <w:spacing w:line="360" w:lineRule="auto"/>
        <w:jc w:val="center"/>
        <w:rPr>
          <w:rFonts w:hint="eastAsia" w:ascii="宋体" w:hAnsi="宋体" w:cs="宋体"/>
          <w:b/>
          <w:color w:val="auto"/>
          <w:spacing w:val="6"/>
          <w:sz w:val="32"/>
          <w:szCs w:val="32"/>
          <w:highlight w:val="none"/>
        </w:rPr>
      </w:pPr>
    </w:p>
    <w:p w14:paraId="505FF42E">
      <w:pPr>
        <w:spacing w:line="360" w:lineRule="auto"/>
        <w:jc w:val="center"/>
        <w:rPr>
          <w:rFonts w:hint="eastAsia" w:ascii="宋体" w:hAnsi="宋体" w:cs="宋体"/>
          <w:b/>
          <w:color w:val="auto"/>
          <w:spacing w:val="6"/>
          <w:sz w:val="32"/>
          <w:szCs w:val="32"/>
          <w:highlight w:val="none"/>
        </w:rPr>
      </w:pPr>
    </w:p>
    <w:p w14:paraId="0C2773DD">
      <w:pPr>
        <w:spacing w:line="360" w:lineRule="auto"/>
        <w:jc w:val="center"/>
        <w:rPr>
          <w:rFonts w:hint="eastAsia" w:ascii="宋体" w:hAnsi="宋体" w:cs="宋体"/>
          <w:b/>
          <w:color w:val="auto"/>
          <w:spacing w:val="6"/>
          <w:sz w:val="32"/>
          <w:szCs w:val="32"/>
          <w:highlight w:val="none"/>
        </w:rPr>
      </w:pPr>
    </w:p>
    <w:p w14:paraId="60948F05">
      <w:pPr>
        <w:spacing w:line="360" w:lineRule="auto"/>
        <w:jc w:val="center"/>
        <w:rPr>
          <w:rFonts w:hint="eastAsia" w:ascii="宋体" w:hAnsi="宋体" w:cs="宋体"/>
          <w:b/>
          <w:color w:val="auto"/>
          <w:spacing w:val="6"/>
          <w:sz w:val="32"/>
          <w:szCs w:val="32"/>
          <w:highlight w:val="none"/>
        </w:rPr>
      </w:pPr>
    </w:p>
    <w:p w14:paraId="3E3F9353">
      <w:pPr>
        <w:spacing w:line="360" w:lineRule="auto"/>
        <w:jc w:val="center"/>
        <w:rPr>
          <w:rFonts w:hint="eastAsia" w:ascii="宋体" w:hAnsi="宋体" w:cs="宋体"/>
          <w:b/>
          <w:color w:val="auto"/>
          <w:spacing w:val="6"/>
          <w:sz w:val="32"/>
          <w:szCs w:val="32"/>
          <w:highlight w:val="none"/>
        </w:rPr>
      </w:pPr>
    </w:p>
    <w:p w14:paraId="2803AF32">
      <w:pPr>
        <w:spacing w:line="360" w:lineRule="auto"/>
        <w:jc w:val="center"/>
        <w:rPr>
          <w:rFonts w:hint="eastAsia" w:ascii="宋体" w:hAnsi="宋体" w:cs="宋体"/>
          <w:b/>
          <w:color w:val="auto"/>
          <w:spacing w:val="6"/>
          <w:sz w:val="32"/>
          <w:szCs w:val="32"/>
          <w:highlight w:val="none"/>
        </w:rPr>
      </w:pPr>
    </w:p>
    <w:p w14:paraId="3064D50D">
      <w:pPr>
        <w:spacing w:line="360" w:lineRule="auto"/>
        <w:jc w:val="center"/>
        <w:rPr>
          <w:rFonts w:hint="eastAsia" w:ascii="宋体" w:hAnsi="宋体" w:cs="宋体"/>
          <w:b/>
          <w:color w:val="auto"/>
          <w:spacing w:val="6"/>
          <w:sz w:val="32"/>
          <w:szCs w:val="32"/>
          <w:highlight w:val="none"/>
        </w:rPr>
      </w:pPr>
    </w:p>
    <w:p w14:paraId="274E1CEE">
      <w:pPr>
        <w:spacing w:line="360" w:lineRule="auto"/>
        <w:jc w:val="center"/>
        <w:rPr>
          <w:rFonts w:hint="eastAsia" w:ascii="宋体" w:hAnsi="宋体" w:cs="宋体"/>
          <w:b/>
          <w:color w:val="auto"/>
          <w:spacing w:val="6"/>
          <w:sz w:val="32"/>
          <w:szCs w:val="32"/>
          <w:highlight w:val="none"/>
        </w:rPr>
      </w:pPr>
    </w:p>
    <w:p w14:paraId="7AB89BB1">
      <w:pPr>
        <w:spacing w:line="360" w:lineRule="auto"/>
        <w:jc w:val="center"/>
        <w:rPr>
          <w:rFonts w:hint="eastAsia" w:ascii="宋体" w:hAnsi="宋体" w:cs="宋体"/>
          <w:b/>
          <w:color w:val="auto"/>
          <w:spacing w:val="6"/>
          <w:sz w:val="32"/>
          <w:szCs w:val="32"/>
          <w:highlight w:val="none"/>
        </w:rPr>
      </w:pPr>
    </w:p>
    <w:p w14:paraId="1739CF36">
      <w:pPr>
        <w:spacing w:line="360" w:lineRule="auto"/>
        <w:jc w:val="center"/>
        <w:rPr>
          <w:rFonts w:hint="eastAsia" w:ascii="宋体" w:hAnsi="宋体" w:cs="宋体"/>
          <w:b/>
          <w:color w:val="auto"/>
          <w:spacing w:val="6"/>
          <w:sz w:val="32"/>
          <w:szCs w:val="32"/>
          <w:highlight w:val="none"/>
        </w:rPr>
      </w:pPr>
    </w:p>
    <w:p w14:paraId="1FCF127A">
      <w:pPr>
        <w:spacing w:line="360" w:lineRule="auto"/>
        <w:jc w:val="center"/>
        <w:rPr>
          <w:rFonts w:hint="eastAsia" w:ascii="宋体" w:hAnsi="宋体" w:cs="宋体"/>
          <w:b/>
          <w:color w:val="auto"/>
          <w:spacing w:val="6"/>
          <w:sz w:val="32"/>
          <w:szCs w:val="32"/>
          <w:highlight w:val="none"/>
        </w:rPr>
      </w:pPr>
    </w:p>
    <w:p w14:paraId="66048D36">
      <w:pPr>
        <w:spacing w:line="360" w:lineRule="auto"/>
        <w:jc w:val="left"/>
        <w:rPr>
          <w:rFonts w:hint="eastAsia" w:ascii="宋体" w:hAnsi="宋体" w:cs="宋体"/>
          <w:b/>
          <w:color w:val="auto"/>
          <w:spacing w:val="6"/>
          <w:sz w:val="32"/>
          <w:szCs w:val="32"/>
          <w:highlight w:val="none"/>
        </w:rPr>
      </w:pPr>
    </w:p>
    <w:p w14:paraId="57AA47FA">
      <w:pPr>
        <w:spacing w:line="360" w:lineRule="auto"/>
        <w:jc w:val="left"/>
        <w:rPr>
          <w:rFonts w:hint="eastAsia" w:ascii="宋体" w:hAnsi="宋体" w:cs="宋体"/>
          <w:b/>
          <w:color w:val="auto"/>
          <w:spacing w:val="6"/>
          <w:sz w:val="32"/>
          <w:szCs w:val="32"/>
          <w:highlight w:val="none"/>
        </w:rPr>
      </w:pPr>
    </w:p>
    <w:p w14:paraId="3A982939">
      <w:pPr>
        <w:spacing w:line="360" w:lineRule="auto"/>
        <w:jc w:val="left"/>
        <w:rPr>
          <w:rFonts w:hint="eastAsia" w:ascii="宋体" w:hAnsi="宋体" w:cs="宋体"/>
          <w:b/>
          <w:color w:val="auto"/>
          <w:spacing w:val="6"/>
          <w:sz w:val="32"/>
          <w:szCs w:val="32"/>
          <w:highlight w:val="none"/>
        </w:rPr>
      </w:pPr>
    </w:p>
    <w:p w14:paraId="7A723CA8">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0B8DE7C7">
      <w:pPr>
        <w:spacing w:line="360" w:lineRule="auto"/>
        <w:jc w:val="center"/>
        <w:rPr>
          <w:rFonts w:hint="eastAsia" w:ascii="宋体" w:hAnsi="宋体" w:cs="宋体"/>
          <w:b/>
          <w:color w:val="auto"/>
          <w:sz w:val="24"/>
          <w:highlight w:val="none"/>
        </w:rPr>
      </w:pPr>
    </w:p>
    <w:p w14:paraId="5E0182C0">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7B01E832">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1335CE5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p>
    <w:p w14:paraId="1238883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地址：邮编：</w:t>
      </w:r>
    </w:p>
    <w:p w14:paraId="1DCD6AF6">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p>
    <w:p w14:paraId="6C8D2AD1">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p>
    <w:p w14:paraId="7EB090C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授权代表：联系电话</w:t>
      </w:r>
      <w:r>
        <w:rPr>
          <w:rFonts w:hint="eastAsia" w:ascii="宋体" w:hAnsi="宋体" w:cs="宋体"/>
          <w:color w:val="auto"/>
          <w:sz w:val="24"/>
          <w:highlight w:val="none"/>
          <w:u w:val="dotted"/>
        </w:rPr>
        <w:t>：</w:t>
      </w:r>
    </w:p>
    <w:p w14:paraId="56AE2DA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地址：邮编：</w:t>
      </w:r>
    </w:p>
    <w:p w14:paraId="73195A85">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p>
    <w:p w14:paraId="2EB282C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地址：邮编：</w:t>
      </w:r>
    </w:p>
    <w:p w14:paraId="114FB37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联系人：联系电话：</w:t>
      </w:r>
    </w:p>
    <w:p w14:paraId="39A54F73">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15E5B97C">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29098132">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p>
    <w:p w14:paraId="6CAE290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地址：邮编：</w:t>
      </w:r>
    </w:p>
    <w:p w14:paraId="70684DBA">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联系人：联系电话：</w:t>
      </w:r>
    </w:p>
    <w:p w14:paraId="6C7AB94D">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3B23ABF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p>
    <w:p w14:paraId="628A143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采购项目编号：包号：</w:t>
      </w:r>
    </w:p>
    <w:p w14:paraId="6635DC11">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p>
    <w:p w14:paraId="3B485576">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p>
    <w:p w14:paraId="61036F2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是/否</w:t>
      </w:r>
      <w:r>
        <w:rPr>
          <w:rFonts w:hint="eastAsia" w:ascii="宋体" w:hAnsi="宋体" w:cs="宋体"/>
          <w:color w:val="auto"/>
          <w:sz w:val="24"/>
          <w:highlight w:val="none"/>
        </w:rPr>
        <w:t>公告期限：</w:t>
      </w:r>
    </w:p>
    <w:p w14:paraId="5BCCECF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是/否</w:t>
      </w:r>
      <w:r>
        <w:rPr>
          <w:rFonts w:hint="eastAsia" w:ascii="宋体" w:hAnsi="宋体" w:cs="宋体"/>
          <w:color w:val="auto"/>
          <w:sz w:val="24"/>
          <w:highlight w:val="none"/>
        </w:rPr>
        <w:t>公告期限：</w:t>
      </w:r>
    </w:p>
    <w:p w14:paraId="5FAC5F01">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72C592EF">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投诉人于年月日,向提出质疑，质疑事项为：</w:t>
      </w:r>
    </w:p>
    <w:p w14:paraId="20A2D868">
      <w:pPr>
        <w:spacing w:line="360" w:lineRule="auto"/>
        <w:rPr>
          <w:rFonts w:hint="eastAsia" w:ascii="宋体" w:hAnsi="宋体" w:cs="宋体"/>
          <w:color w:val="auto"/>
          <w:sz w:val="24"/>
          <w:highlight w:val="none"/>
          <w:u w:val="dotted"/>
        </w:rPr>
      </w:pPr>
    </w:p>
    <w:p w14:paraId="2254D1BE">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于年月日,就质疑事项作出了答复/没有在法定期限内作出答复。</w:t>
      </w:r>
    </w:p>
    <w:p w14:paraId="2AFF3633">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1BCF03A4">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p>
    <w:p w14:paraId="6FCB7E7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p>
    <w:p w14:paraId="6CC0B8C2">
      <w:pPr>
        <w:spacing w:line="360" w:lineRule="auto"/>
        <w:rPr>
          <w:rFonts w:hint="eastAsia" w:ascii="宋体" w:hAnsi="宋体" w:cs="宋体"/>
          <w:color w:val="auto"/>
          <w:sz w:val="24"/>
          <w:highlight w:val="none"/>
          <w:u w:val="dotted"/>
        </w:rPr>
      </w:pPr>
    </w:p>
    <w:p w14:paraId="387CD699">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p>
    <w:p w14:paraId="2841899E">
      <w:pPr>
        <w:spacing w:line="360" w:lineRule="auto"/>
        <w:rPr>
          <w:rFonts w:hint="eastAsia" w:ascii="宋体" w:hAnsi="宋体" w:cs="宋体"/>
          <w:color w:val="auto"/>
          <w:sz w:val="24"/>
          <w:highlight w:val="none"/>
          <w:u w:val="dotted"/>
        </w:rPr>
      </w:pPr>
    </w:p>
    <w:p w14:paraId="75494AA9">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17C2348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1066C225">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5132AC67">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p>
    <w:p w14:paraId="200CD6A5">
      <w:pPr>
        <w:spacing w:line="360" w:lineRule="auto"/>
        <w:rPr>
          <w:rFonts w:hint="eastAsia" w:ascii="宋体" w:hAnsi="宋体" w:cs="宋体"/>
          <w:color w:val="auto"/>
          <w:sz w:val="24"/>
          <w:highlight w:val="none"/>
          <w:u w:val="single"/>
        </w:rPr>
      </w:pPr>
    </w:p>
    <w:p w14:paraId="279328A6">
      <w:pPr>
        <w:spacing w:line="360" w:lineRule="auto"/>
        <w:rPr>
          <w:rFonts w:hint="eastAsia" w:ascii="宋体" w:hAnsi="宋体" w:cs="宋体"/>
          <w:color w:val="auto"/>
          <w:sz w:val="24"/>
          <w:highlight w:val="none"/>
        </w:rPr>
      </w:pPr>
      <w:r>
        <w:rPr>
          <w:rFonts w:hint="eastAsia" w:ascii="宋体" w:hAnsi="宋体" w:cs="宋体"/>
          <w:color w:val="auto"/>
          <w:sz w:val="24"/>
          <w:highlight w:val="none"/>
        </w:rPr>
        <w:t>签字(签章)：公章：</w:t>
      </w:r>
    </w:p>
    <w:p w14:paraId="538B1E54">
      <w:pPr>
        <w:spacing w:line="360" w:lineRule="auto"/>
        <w:rPr>
          <w:rFonts w:hint="eastAsia" w:ascii="宋体" w:hAnsi="宋体" w:cs="宋体"/>
          <w:color w:val="auto"/>
          <w:sz w:val="24"/>
          <w:highlight w:val="none"/>
        </w:rPr>
      </w:pPr>
      <w:r>
        <w:rPr>
          <w:rFonts w:hint="eastAsia" w:ascii="宋体" w:hAnsi="宋体" w:cs="宋体"/>
          <w:color w:val="auto"/>
          <w:sz w:val="24"/>
          <w:highlight w:val="none"/>
        </w:rPr>
        <w:t>日期：</w:t>
      </w:r>
    </w:p>
    <w:p w14:paraId="1B1754EF">
      <w:pPr>
        <w:spacing w:line="360" w:lineRule="auto"/>
        <w:rPr>
          <w:rFonts w:hint="eastAsia" w:ascii="宋体" w:hAnsi="宋体" w:cs="宋体"/>
          <w:b/>
          <w:color w:val="auto"/>
          <w:sz w:val="24"/>
          <w:highlight w:val="none"/>
        </w:rPr>
      </w:pPr>
    </w:p>
    <w:p w14:paraId="6922152F">
      <w:pPr>
        <w:spacing w:line="360" w:lineRule="auto"/>
        <w:rPr>
          <w:rFonts w:hint="eastAsia" w:ascii="宋体" w:hAnsi="宋体" w:cs="宋体"/>
          <w:b/>
          <w:color w:val="auto"/>
          <w:sz w:val="24"/>
          <w:highlight w:val="none"/>
        </w:rPr>
      </w:pPr>
    </w:p>
    <w:p w14:paraId="5B93AD66">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4B700F86">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5106FFB">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2A4C40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0601243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4D68255">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452E47D">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B14766F">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B107729">
      <w:pPr>
        <w:spacing w:line="360" w:lineRule="auto"/>
        <w:rPr>
          <w:rFonts w:hint="eastAsia" w:ascii="宋体" w:hAnsi="宋体" w:cs="宋体"/>
          <w:b/>
          <w:color w:val="auto"/>
          <w:sz w:val="24"/>
          <w:highlight w:val="none"/>
        </w:rPr>
      </w:pPr>
    </w:p>
    <w:p w14:paraId="01B83CE2">
      <w:pPr>
        <w:autoSpaceDE w:val="0"/>
        <w:autoSpaceDN w:val="0"/>
        <w:jc w:val="center"/>
        <w:rPr>
          <w:rFonts w:hint="eastAsia" w:ascii="宋体" w:hAnsi="宋体" w:cs="宋体"/>
          <w:b/>
          <w:color w:val="auto"/>
          <w:spacing w:val="6"/>
          <w:sz w:val="32"/>
          <w:szCs w:val="32"/>
          <w:highlight w:val="none"/>
        </w:rPr>
      </w:pPr>
    </w:p>
    <w:p w14:paraId="14046D8A">
      <w:pPr>
        <w:autoSpaceDE w:val="0"/>
        <w:autoSpaceDN w:val="0"/>
        <w:jc w:val="center"/>
        <w:rPr>
          <w:rFonts w:hint="eastAsia" w:ascii="宋体" w:hAnsi="宋体" w:cs="宋体"/>
          <w:b/>
          <w:color w:val="auto"/>
          <w:spacing w:val="6"/>
          <w:sz w:val="32"/>
          <w:szCs w:val="32"/>
          <w:highlight w:val="none"/>
        </w:rPr>
      </w:pPr>
    </w:p>
    <w:p w14:paraId="08EB0CE6">
      <w:pPr>
        <w:snapToGrid w:val="0"/>
        <w:spacing w:line="360" w:lineRule="auto"/>
        <w:jc w:val="center"/>
        <w:outlineLvl w:val="0"/>
        <w:rPr>
          <w:rFonts w:hint="eastAsia" w:ascii="宋体" w:hAnsi="宋体" w:cs="宋体"/>
          <w:b/>
          <w:color w:val="auto"/>
          <w:kern w:val="0"/>
          <w:sz w:val="44"/>
          <w:szCs w:val="44"/>
          <w:highlight w:val="none"/>
        </w:rPr>
      </w:pPr>
      <w:bookmarkStart w:id="419" w:name="_Toc14912"/>
      <w:r>
        <w:rPr>
          <w:rFonts w:hint="eastAsia" w:ascii="宋体" w:hAnsi="宋体" w:cs="宋体"/>
          <w:b/>
          <w:color w:val="auto"/>
          <w:kern w:val="0"/>
          <w:sz w:val="44"/>
          <w:szCs w:val="44"/>
          <w:highlight w:val="none"/>
        </w:rPr>
        <w:br w:type="page"/>
      </w:r>
    </w:p>
    <w:p w14:paraId="3C5A7BCB">
      <w:pPr>
        <w:snapToGrid w:val="0"/>
        <w:spacing w:line="360" w:lineRule="auto"/>
        <w:jc w:val="center"/>
        <w:outlineLvl w:val="0"/>
        <w:rPr>
          <w:rFonts w:hint="eastAsia" w:ascii="宋体" w:hAnsi="宋体" w:cs="宋体"/>
          <w:b/>
          <w:color w:val="auto"/>
          <w:kern w:val="0"/>
          <w:sz w:val="44"/>
          <w:szCs w:val="44"/>
          <w:highlight w:val="none"/>
        </w:rPr>
      </w:pPr>
      <w:r>
        <w:rPr>
          <w:rFonts w:hint="eastAsia" w:ascii="宋体" w:hAnsi="宋体" w:cs="宋体"/>
          <w:b/>
          <w:color w:val="auto"/>
          <w:kern w:val="0"/>
          <w:sz w:val="44"/>
          <w:szCs w:val="44"/>
          <w:highlight w:val="none"/>
        </w:rPr>
        <w:t>附件4：中小企业声明函</w:t>
      </w:r>
      <w:bookmarkEnd w:id="419"/>
    </w:p>
    <w:p w14:paraId="764BE2F9">
      <w:pPr>
        <w:spacing w:line="360" w:lineRule="auto"/>
        <w:jc w:val="center"/>
        <w:rPr>
          <w:rFonts w:hint="eastAsia" w:ascii="宋体" w:hAnsi="宋体" w:cs="宋体"/>
          <w:color w:val="auto"/>
          <w:sz w:val="24"/>
          <w:highlight w:val="none"/>
          <w:u w:val="single"/>
        </w:rPr>
      </w:pPr>
    </w:p>
    <w:p w14:paraId="584F6E8E">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7A5120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采购活动，提供的货物全部由符合政策要求的中小企业制造。相关企业（含联合体中的中小企业、签订分包意向协议的中小企业）的具体情况如下：</w:t>
      </w:r>
    </w:p>
    <w:p w14:paraId="155572C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（网站群架构升级（信创适配））</w:t>
      </w:r>
      <w:r>
        <w:rPr>
          <w:rFonts w:hint="eastAsia" w:ascii="宋体" w:hAnsi="宋体" w:cs="宋体"/>
          <w:color w:val="auto"/>
          <w:sz w:val="24"/>
          <w:highlight w:val="none"/>
        </w:rPr>
        <w:t>，属于</w:t>
      </w:r>
      <w:r>
        <w:rPr>
          <w:rFonts w:hint="eastAsia" w:ascii="宋体" w:hAnsi="宋体" w:cs="宋体"/>
          <w:color w:val="auto"/>
          <w:sz w:val="24"/>
          <w:highlight w:val="none"/>
          <w:u w:val="single"/>
        </w:rPr>
        <w:t>（软件和信息技术服务业）</w:t>
      </w:r>
      <w:r>
        <w:rPr>
          <w:rFonts w:hint="eastAsia" w:ascii="宋体" w:hAnsi="宋体" w:cs="宋体"/>
          <w:color w:val="auto"/>
          <w:sz w:val="24"/>
          <w:highlight w:val="none"/>
        </w:rPr>
        <w:t>行业；制造商为</w:t>
      </w:r>
      <w:r>
        <w:rPr>
          <w:rFonts w:hint="eastAsia" w:ascii="宋体" w:hAnsi="宋体" w:cs="宋体"/>
          <w:color w:val="auto"/>
          <w:sz w:val="24"/>
          <w:highlight w:val="none"/>
          <w:u w:val="single"/>
        </w:rPr>
        <w:t>（企业名称）</w:t>
      </w:r>
      <w:r>
        <w:rPr>
          <w:rFonts w:hint="eastAsia" w:ascii="宋体" w:hAnsi="宋体" w:cs="宋体"/>
          <w:color w:val="auto"/>
          <w:sz w:val="24"/>
          <w:highlight w:val="none"/>
        </w:rPr>
        <w:t>，从业人员人，营业收入为万元，资产总额为万元，属于</w:t>
      </w:r>
      <w:r>
        <w:rPr>
          <w:rFonts w:hint="eastAsia" w:ascii="宋体" w:hAnsi="宋体" w:cs="宋体"/>
          <w:color w:val="auto"/>
          <w:sz w:val="24"/>
          <w:highlight w:val="none"/>
          <w:u w:val="single"/>
        </w:rPr>
        <w:t>（中型企业、小型企业、微型企业）</w:t>
      </w:r>
      <w:r>
        <w:rPr>
          <w:rFonts w:hint="eastAsia" w:ascii="宋体" w:hAnsi="宋体" w:cs="宋体"/>
          <w:color w:val="auto"/>
          <w:sz w:val="24"/>
          <w:highlight w:val="none"/>
        </w:rPr>
        <w:t>；</w:t>
      </w:r>
    </w:p>
    <w:p w14:paraId="0A200D7D">
      <w:pPr>
        <w:spacing w:line="360" w:lineRule="auto"/>
        <w:ind w:firstLine="480" w:firstLineChars="200"/>
        <w:rPr>
          <w:rFonts w:hint="eastAsia" w:ascii="宋体" w:hAnsi="宋体" w:cs="宋体"/>
          <w:color w:val="auto"/>
          <w:sz w:val="24"/>
          <w:highlight w:val="none"/>
        </w:rPr>
      </w:pPr>
    </w:p>
    <w:p w14:paraId="0AB230C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10711B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3740AE18">
      <w:pPr>
        <w:snapToGrid w:val="0"/>
        <w:spacing w:line="360"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投标人名称(盖章)：</w:t>
      </w:r>
    </w:p>
    <w:p w14:paraId="4763A32A">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zh-CN"/>
        </w:rPr>
        <w:t>月日</w:t>
      </w:r>
    </w:p>
    <w:p w14:paraId="547750EE">
      <w:pPr>
        <w:spacing w:line="360" w:lineRule="auto"/>
        <w:jc w:val="left"/>
        <w:rPr>
          <w:rFonts w:hint="eastAsia"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0068B007">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4B35AFCB">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65A5E1E0">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7D74284">
      <w:pPr>
        <w:spacing w:line="360" w:lineRule="auto"/>
        <w:ind w:right="42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本项目属性为货物，采购标的对应的中小企业划分标准所属行业为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81F8A43">
      <w:pPr>
        <w:spacing w:line="360"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br w:type="page"/>
      </w:r>
    </w:p>
    <w:p w14:paraId="3D07EAAE">
      <w:pPr>
        <w:snapToGrid w:val="0"/>
        <w:spacing w:line="360" w:lineRule="auto"/>
        <w:jc w:val="center"/>
        <w:outlineLvl w:val="0"/>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73C2F3D8">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9118F1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51AC503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A8EDB9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358A5EB6">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8602A76">
      <w:pPr>
        <w:snapToGrid w:val="0"/>
        <w:spacing w:line="360" w:lineRule="auto"/>
        <w:ind w:firstLine="576"/>
        <w:rPr>
          <w:rFonts w:hint="eastAsia" w:ascii="宋体" w:hAnsi="宋体" w:cs="宋体"/>
          <w:color w:val="auto"/>
          <w:kern w:val="0"/>
          <w:sz w:val="24"/>
          <w:highlight w:val="none"/>
          <w:lang w:val="zh-CN"/>
        </w:rPr>
      </w:pPr>
      <w:bookmarkStart w:id="420"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C49A924">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70EA8D5C">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20"/>
    <w:p w14:paraId="713E06F8">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39E3E5E">
      <w:pPr>
        <w:snapToGrid w:val="0"/>
        <w:spacing w:line="360"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8CB9A1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55E3BE52">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1D0938B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5D09D2B">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2F2A3D4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027ECC81">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5782B4E">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E224340">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37ADF05">
      <w:pPr>
        <w:snapToGrid w:val="0"/>
        <w:spacing w:line="360"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BCA8488">
      <w:pPr>
        <w:snapToGrid w:val="0"/>
        <w:spacing w:line="360"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434B1459">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25863FD">
      <w:pPr>
        <w:autoSpaceDE w:val="0"/>
        <w:autoSpaceDN w:val="0"/>
        <w:jc w:val="left"/>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br w:type="page"/>
      </w:r>
    </w:p>
    <w:p w14:paraId="0400A998">
      <w:pPr>
        <w:autoSpaceDE w:val="0"/>
        <w:autoSpaceDN w:val="0"/>
        <w:jc w:val="left"/>
        <w:rPr>
          <w:rFonts w:hint="eastAsia" w:cs="仿宋_GB2312" w:asciiTheme="minorEastAsia" w:hAnsiTheme="minorEastAsia" w:eastAsiaTheme="minorEastAsia"/>
          <w:b/>
          <w:color w:val="auto"/>
          <w:sz w:val="32"/>
          <w:szCs w:val="32"/>
          <w:highlight w:val="none"/>
        </w:rPr>
      </w:pPr>
      <w:r>
        <w:rPr>
          <w:rFonts w:hint="eastAsia" w:cs="仿宋_GB2312" w:asciiTheme="minorEastAsia" w:hAnsiTheme="minorEastAsia" w:eastAsiaTheme="minorEastAsia"/>
          <w:b/>
          <w:color w:val="auto"/>
          <w:sz w:val="32"/>
          <w:szCs w:val="32"/>
          <w:highlight w:val="none"/>
        </w:rPr>
        <w:t>附件6：</w:t>
      </w:r>
    </w:p>
    <w:p w14:paraId="2876E70A">
      <w:pPr>
        <w:jc w:val="center"/>
        <w:rPr>
          <w:b/>
          <w:bCs/>
          <w:color w:val="auto"/>
          <w:sz w:val="36"/>
          <w:szCs w:val="36"/>
          <w:highlight w:val="none"/>
        </w:rPr>
      </w:pPr>
      <w:r>
        <w:rPr>
          <w:rFonts w:hint="eastAsia"/>
          <w:b/>
          <w:bCs/>
          <w:color w:val="auto"/>
          <w:sz w:val="36"/>
          <w:szCs w:val="36"/>
          <w:highlight w:val="none"/>
        </w:rPr>
        <w:t>政府采购活动现场确认声明书</w:t>
      </w:r>
    </w:p>
    <w:p w14:paraId="748A34A9">
      <w:pPr>
        <w:spacing w:line="312" w:lineRule="auto"/>
        <w:rPr>
          <w:rFonts w:cs="宋体"/>
          <w:b/>
          <w:color w:val="auto"/>
          <w:sz w:val="24"/>
          <w:highlight w:val="none"/>
        </w:rPr>
      </w:pPr>
      <w:r>
        <w:rPr>
          <w:rFonts w:hint="eastAsia" w:cs="宋体"/>
          <w:color w:val="auto"/>
          <w:sz w:val="24"/>
          <w:highlight w:val="none"/>
        </w:rPr>
        <w:t>浙江致信招标代理有限公司：</w:t>
      </w:r>
    </w:p>
    <w:p w14:paraId="751322EA">
      <w:pPr>
        <w:spacing w:line="312" w:lineRule="auto"/>
        <w:ind w:firstLine="504"/>
        <w:rPr>
          <w:rFonts w:cs="宋体"/>
          <w:color w:val="auto"/>
          <w:spacing w:val="6"/>
          <w:sz w:val="24"/>
          <w:highlight w:val="none"/>
        </w:rPr>
      </w:pPr>
      <w:r>
        <w:rPr>
          <w:rFonts w:hint="eastAsia" w:cs="宋体"/>
          <w:color w:val="auto"/>
          <w:spacing w:val="6"/>
          <w:sz w:val="24"/>
          <w:highlight w:val="none"/>
        </w:rPr>
        <w:t>本人经由</w:t>
      </w:r>
      <w:r>
        <w:rPr>
          <w:rFonts w:hint="eastAsia" w:cs="宋体"/>
          <w:color w:val="auto"/>
          <w:spacing w:val="6"/>
          <w:sz w:val="24"/>
          <w:highlight w:val="none"/>
          <w:u w:val="single"/>
        </w:rPr>
        <w:t>（单位）</w:t>
      </w:r>
      <w:r>
        <w:rPr>
          <w:rFonts w:hint="eastAsia" w:cs="宋体"/>
          <w:color w:val="auto"/>
          <w:spacing w:val="6"/>
          <w:sz w:val="24"/>
          <w:highlight w:val="none"/>
        </w:rPr>
        <w:t>负责人</w:t>
      </w:r>
      <w:r>
        <w:rPr>
          <w:rFonts w:hint="eastAsia" w:cs="宋体"/>
          <w:color w:val="auto"/>
          <w:spacing w:val="6"/>
          <w:sz w:val="24"/>
          <w:highlight w:val="none"/>
          <w:u w:val="single"/>
        </w:rPr>
        <w:t>（法定代表人）</w:t>
      </w:r>
      <w:r>
        <w:rPr>
          <w:rFonts w:hint="eastAsia" w:cs="宋体"/>
          <w:color w:val="auto"/>
          <w:spacing w:val="6"/>
          <w:sz w:val="24"/>
          <w:highlight w:val="none"/>
        </w:rPr>
        <w:t>合法授权参加</w:t>
      </w:r>
      <w:r>
        <w:rPr>
          <w:rFonts w:hint="eastAsia" w:cs="宋体"/>
          <w:color w:val="auto"/>
          <w:spacing w:val="6"/>
          <w:sz w:val="24"/>
          <w:highlight w:val="none"/>
          <w:u w:val="single"/>
        </w:rPr>
        <w:t>浙江药科职业大学网站群架构升级（信创适配）项目</w:t>
      </w:r>
      <w:r>
        <w:rPr>
          <w:rFonts w:hint="eastAsia" w:cs="宋体"/>
          <w:color w:val="auto"/>
          <w:spacing w:val="6"/>
          <w:sz w:val="24"/>
          <w:highlight w:val="none"/>
        </w:rPr>
        <w:t>（编号：</w:t>
      </w:r>
      <w:r>
        <w:rPr>
          <w:rFonts w:hint="eastAsia" w:ascii="宋体" w:hAnsi="宋体" w:cs="宋体"/>
          <w:color w:val="auto"/>
          <w:spacing w:val="6"/>
          <w:sz w:val="24"/>
          <w:highlight w:val="none"/>
          <w:u w:val="single"/>
        </w:rPr>
        <w:t>ZJZX-2024050G</w:t>
      </w:r>
      <w:r>
        <w:rPr>
          <w:rFonts w:hint="eastAsia" w:cs="宋体"/>
          <w:color w:val="auto"/>
          <w:spacing w:val="6"/>
          <w:sz w:val="24"/>
          <w:highlight w:val="none"/>
        </w:rPr>
        <w:t>）采购活动，经与本单位法人代表（负责人）联系确认，现就有关公平竞争事项郑重声明如下：</w:t>
      </w:r>
    </w:p>
    <w:p w14:paraId="7A2F5E05">
      <w:pPr>
        <w:spacing w:line="312" w:lineRule="auto"/>
        <w:ind w:firstLine="480"/>
        <w:rPr>
          <w:rFonts w:cs="宋体"/>
          <w:color w:val="auto"/>
          <w:sz w:val="24"/>
          <w:highlight w:val="none"/>
        </w:rPr>
      </w:pPr>
      <w:r>
        <w:rPr>
          <w:rFonts w:hint="eastAsia" w:cs="宋体"/>
          <w:color w:val="auto"/>
          <w:sz w:val="24"/>
          <w:highlight w:val="none"/>
        </w:rPr>
        <w:t>一、本单位与采购人之间</w:t>
      </w:r>
    </w:p>
    <w:p w14:paraId="0636DF21">
      <w:pPr>
        <w:spacing w:line="312" w:lineRule="auto"/>
        <w:ind w:firstLine="480"/>
        <w:rPr>
          <w:rFonts w:cs="宋体"/>
          <w:color w:val="auto"/>
          <w:sz w:val="24"/>
          <w:highlight w:val="none"/>
        </w:rPr>
      </w:pPr>
      <w:r>
        <w:rPr>
          <w:rFonts w:hint="eastAsia" w:cs="宋体"/>
          <w:color w:val="auto"/>
          <w:sz w:val="24"/>
          <w:highlight w:val="none"/>
        </w:rPr>
        <w:t>□不存在利害关系</w:t>
      </w:r>
    </w:p>
    <w:p w14:paraId="021AAB77">
      <w:pPr>
        <w:spacing w:line="312" w:lineRule="auto"/>
        <w:ind w:firstLine="480"/>
        <w:rPr>
          <w:rFonts w:cs="宋体"/>
          <w:color w:val="auto"/>
          <w:sz w:val="24"/>
          <w:highlight w:val="none"/>
        </w:rPr>
      </w:pPr>
      <w:r>
        <w:rPr>
          <w:rFonts w:hint="eastAsia" w:cs="宋体"/>
          <w:color w:val="auto"/>
          <w:sz w:val="24"/>
          <w:highlight w:val="none"/>
        </w:rPr>
        <w:t>□存在下列利害关系：</w:t>
      </w:r>
    </w:p>
    <w:p w14:paraId="5430A9BA">
      <w:pPr>
        <w:spacing w:line="312" w:lineRule="auto"/>
        <w:ind w:firstLine="480"/>
        <w:rPr>
          <w:rFonts w:cs="宋体"/>
          <w:color w:val="auto"/>
          <w:sz w:val="24"/>
          <w:highlight w:val="none"/>
        </w:rPr>
      </w:pPr>
      <w:r>
        <w:rPr>
          <w:rFonts w:hint="eastAsia" w:cs="宋体"/>
          <w:color w:val="auto"/>
          <w:sz w:val="24"/>
          <w:highlight w:val="none"/>
        </w:rPr>
        <w:t>A.投资关系  B.行政隶属关系  C.业务指导关系 D.其他可能影响采购公正的利害关系</w:t>
      </w:r>
      <w:r>
        <w:rPr>
          <w:rFonts w:hint="eastAsia" w:cs="宋体"/>
          <w:color w:val="auto"/>
          <w:sz w:val="24"/>
          <w:highlight w:val="none"/>
          <w:u w:val="single"/>
        </w:rPr>
        <w:t>（如有，请如实说明）</w:t>
      </w:r>
      <w:r>
        <w:rPr>
          <w:rFonts w:hint="eastAsia" w:cs="宋体"/>
          <w:color w:val="auto"/>
          <w:sz w:val="24"/>
          <w:highlight w:val="none"/>
        </w:rPr>
        <w:t>。</w:t>
      </w:r>
    </w:p>
    <w:p w14:paraId="69EC38EF">
      <w:pPr>
        <w:spacing w:line="312" w:lineRule="auto"/>
        <w:ind w:firstLine="504"/>
        <w:rPr>
          <w:rFonts w:cs="宋体"/>
          <w:color w:val="auto"/>
          <w:sz w:val="24"/>
          <w:highlight w:val="none"/>
        </w:rPr>
      </w:pPr>
      <w:r>
        <w:rPr>
          <w:rFonts w:hint="eastAsia" w:cs="宋体"/>
          <w:color w:val="auto"/>
          <w:spacing w:val="6"/>
          <w:sz w:val="24"/>
          <w:highlight w:val="none"/>
        </w:rPr>
        <w:t>二、</w:t>
      </w:r>
      <w:r>
        <w:rPr>
          <w:rFonts w:hint="eastAsia" w:cs="宋体"/>
          <w:color w:val="auto"/>
          <w:sz w:val="24"/>
          <w:highlight w:val="none"/>
        </w:rPr>
        <w:t>现已清楚知道参加本项目采购活动的其他所有供应商名称，本单位</w:t>
      </w:r>
    </w:p>
    <w:p w14:paraId="26511D0A">
      <w:pPr>
        <w:spacing w:line="312" w:lineRule="auto"/>
        <w:ind w:firstLine="480"/>
        <w:rPr>
          <w:rFonts w:cs="宋体"/>
          <w:color w:val="auto"/>
          <w:sz w:val="24"/>
          <w:highlight w:val="none"/>
        </w:rPr>
      </w:pPr>
      <w:r>
        <w:rPr>
          <w:rFonts w:hint="eastAsia" w:cs="宋体"/>
          <w:color w:val="auto"/>
          <w:sz w:val="24"/>
          <w:highlight w:val="none"/>
        </w:rPr>
        <w:t>□与其他所有供应商之间均不存在利害关系</w:t>
      </w:r>
    </w:p>
    <w:p w14:paraId="10D3D7E9">
      <w:pPr>
        <w:spacing w:line="312" w:lineRule="auto"/>
        <w:ind w:firstLine="480"/>
        <w:rPr>
          <w:rFonts w:cs="宋体"/>
          <w:color w:val="auto"/>
          <w:sz w:val="24"/>
          <w:highlight w:val="none"/>
        </w:rPr>
      </w:pPr>
      <w:r>
        <w:rPr>
          <w:rFonts w:hint="eastAsia" w:cs="宋体"/>
          <w:color w:val="auto"/>
          <w:sz w:val="24"/>
          <w:highlight w:val="none"/>
        </w:rPr>
        <w:t>□与</w:t>
      </w:r>
      <w:r>
        <w:rPr>
          <w:rFonts w:hint="eastAsia" w:cs="宋体"/>
          <w:color w:val="auto"/>
          <w:sz w:val="24"/>
          <w:highlight w:val="none"/>
          <w:u w:val="single"/>
        </w:rPr>
        <w:t>（供应商名称）</w:t>
      </w:r>
      <w:r>
        <w:rPr>
          <w:rFonts w:hint="eastAsia" w:cs="宋体"/>
          <w:color w:val="auto"/>
          <w:sz w:val="24"/>
          <w:highlight w:val="none"/>
        </w:rPr>
        <w:t>之间存在下列利害关系：</w:t>
      </w:r>
    </w:p>
    <w:p w14:paraId="2A0EBFDE">
      <w:pPr>
        <w:spacing w:line="312" w:lineRule="auto"/>
        <w:ind w:firstLine="480"/>
        <w:rPr>
          <w:rFonts w:cs="宋体"/>
          <w:color w:val="auto"/>
          <w:sz w:val="24"/>
          <w:highlight w:val="none"/>
        </w:rPr>
      </w:pPr>
      <w:r>
        <w:rPr>
          <w:rFonts w:hint="eastAsia" w:cs="宋体"/>
          <w:color w:val="auto"/>
          <w:sz w:val="24"/>
          <w:highlight w:val="none"/>
        </w:rPr>
        <w:t>A.法定代表人或负责人或实际控制人是同一人</w:t>
      </w:r>
    </w:p>
    <w:p w14:paraId="12E3604C">
      <w:pPr>
        <w:spacing w:line="312" w:lineRule="auto"/>
        <w:ind w:firstLine="480"/>
        <w:rPr>
          <w:rFonts w:cs="宋体"/>
          <w:color w:val="auto"/>
          <w:spacing w:val="6"/>
          <w:sz w:val="24"/>
          <w:highlight w:val="none"/>
        </w:rPr>
      </w:pPr>
      <w:r>
        <w:rPr>
          <w:rFonts w:hint="eastAsia" w:cs="宋体"/>
          <w:color w:val="auto"/>
          <w:sz w:val="24"/>
          <w:highlight w:val="none"/>
        </w:rPr>
        <w:t>B.法定代表人或负责人或实际控制人是夫妻关系</w:t>
      </w:r>
    </w:p>
    <w:p w14:paraId="37F20360">
      <w:pPr>
        <w:spacing w:line="312" w:lineRule="auto"/>
        <w:ind w:firstLine="480"/>
        <w:rPr>
          <w:rFonts w:cs="宋体"/>
          <w:color w:val="auto"/>
          <w:spacing w:val="6"/>
          <w:sz w:val="24"/>
          <w:highlight w:val="none"/>
        </w:rPr>
      </w:pPr>
      <w:r>
        <w:rPr>
          <w:rFonts w:hint="eastAsia" w:cs="宋体"/>
          <w:color w:val="auto"/>
          <w:sz w:val="24"/>
          <w:highlight w:val="none"/>
        </w:rPr>
        <w:t>C.法定代表人或负责人或实际控制人是直系血亲关系</w:t>
      </w:r>
    </w:p>
    <w:p w14:paraId="5A784374">
      <w:pPr>
        <w:spacing w:line="312" w:lineRule="auto"/>
        <w:ind w:firstLine="480"/>
        <w:rPr>
          <w:rFonts w:cs="宋体"/>
          <w:color w:val="auto"/>
          <w:spacing w:val="6"/>
          <w:sz w:val="24"/>
          <w:highlight w:val="none"/>
        </w:rPr>
      </w:pPr>
      <w:r>
        <w:rPr>
          <w:rFonts w:hint="eastAsia" w:cs="宋体"/>
          <w:color w:val="auto"/>
          <w:sz w:val="24"/>
          <w:highlight w:val="none"/>
        </w:rPr>
        <w:t>D.法定代表人或负责人或实际控制人存在三代以内旁系血亲关系</w:t>
      </w:r>
    </w:p>
    <w:p w14:paraId="52C0A137">
      <w:pPr>
        <w:spacing w:line="312" w:lineRule="auto"/>
        <w:ind w:firstLine="480"/>
        <w:rPr>
          <w:rFonts w:cs="宋体"/>
          <w:color w:val="auto"/>
          <w:sz w:val="24"/>
          <w:highlight w:val="none"/>
        </w:rPr>
      </w:pPr>
      <w:r>
        <w:rPr>
          <w:rFonts w:hint="eastAsia" w:cs="宋体"/>
          <w:color w:val="auto"/>
          <w:sz w:val="24"/>
          <w:highlight w:val="none"/>
        </w:rPr>
        <w:t>E.法定代表人或负责人或实际控制人存在近姻亲关系</w:t>
      </w:r>
    </w:p>
    <w:p w14:paraId="42F5A049">
      <w:pPr>
        <w:spacing w:line="312" w:lineRule="auto"/>
        <w:ind w:firstLine="480"/>
        <w:rPr>
          <w:rFonts w:cs="宋体"/>
          <w:color w:val="auto"/>
          <w:sz w:val="24"/>
          <w:highlight w:val="none"/>
        </w:rPr>
      </w:pPr>
      <w:r>
        <w:rPr>
          <w:rFonts w:hint="eastAsia" w:cs="宋体"/>
          <w:color w:val="auto"/>
          <w:sz w:val="24"/>
          <w:highlight w:val="none"/>
        </w:rPr>
        <w:t>F.法定代表人或负责人或实际控制人存在股份控制或实际控制关系</w:t>
      </w:r>
    </w:p>
    <w:p w14:paraId="6412DA2C">
      <w:pPr>
        <w:spacing w:line="312" w:lineRule="auto"/>
        <w:ind w:firstLine="480"/>
        <w:rPr>
          <w:rFonts w:cs="宋体"/>
          <w:color w:val="auto"/>
          <w:sz w:val="24"/>
          <w:highlight w:val="none"/>
        </w:rPr>
      </w:pPr>
      <w:r>
        <w:rPr>
          <w:rFonts w:hint="eastAsia" w:cs="宋体"/>
          <w:color w:val="auto"/>
          <w:sz w:val="24"/>
          <w:highlight w:val="none"/>
        </w:rPr>
        <w:t>G.存在共同直接或间接投资设立子公司、联营企业和合营企业情况</w:t>
      </w:r>
    </w:p>
    <w:p w14:paraId="4248B907">
      <w:pPr>
        <w:spacing w:line="312" w:lineRule="auto"/>
        <w:ind w:firstLine="480"/>
        <w:rPr>
          <w:rFonts w:cs="宋体"/>
          <w:color w:val="auto"/>
          <w:sz w:val="24"/>
          <w:highlight w:val="none"/>
        </w:rPr>
      </w:pPr>
      <w:r>
        <w:rPr>
          <w:rFonts w:hint="eastAsia" w:cs="宋体"/>
          <w:color w:val="auto"/>
          <w:sz w:val="24"/>
          <w:highlight w:val="none"/>
        </w:rPr>
        <w:t>H.存在分级代理或代销关系、同一生产制造商关系、管理关系、重要业务（占主营业务收入50%以上）或重要财务往来关系（如融资）等其他实质性控制关系</w:t>
      </w:r>
    </w:p>
    <w:p w14:paraId="7AEF22B9">
      <w:pPr>
        <w:spacing w:line="312" w:lineRule="auto"/>
        <w:ind w:firstLine="480"/>
        <w:rPr>
          <w:rFonts w:cs="宋体"/>
          <w:color w:val="auto"/>
          <w:spacing w:val="6"/>
          <w:sz w:val="24"/>
          <w:highlight w:val="none"/>
        </w:rPr>
      </w:pPr>
      <w:r>
        <w:rPr>
          <w:rFonts w:hint="eastAsia" w:cs="宋体"/>
          <w:color w:val="auto"/>
          <w:sz w:val="24"/>
          <w:highlight w:val="none"/>
        </w:rPr>
        <w:t>I.其他利害关系情况。</w:t>
      </w:r>
    </w:p>
    <w:p w14:paraId="43140399">
      <w:pPr>
        <w:spacing w:line="312" w:lineRule="auto"/>
        <w:ind w:firstLine="480"/>
        <w:rPr>
          <w:rFonts w:cs="宋体"/>
          <w:color w:val="auto"/>
          <w:sz w:val="24"/>
          <w:highlight w:val="none"/>
        </w:rPr>
      </w:pPr>
      <w:r>
        <w:rPr>
          <w:rFonts w:hint="eastAsia" w:cs="宋体"/>
          <w:color w:val="auto"/>
          <w:sz w:val="24"/>
          <w:highlight w:val="none"/>
        </w:rPr>
        <w:t>现已清楚知道并严格遵守政府采购法律法规和现场纪律。</w:t>
      </w:r>
    </w:p>
    <w:p w14:paraId="71DAF01A">
      <w:pPr>
        <w:spacing w:line="312" w:lineRule="auto"/>
        <w:ind w:firstLine="480"/>
        <w:rPr>
          <w:rFonts w:cs="宋体"/>
          <w:color w:val="auto"/>
          <w:sz w:val="24"/>
          <w:highlight w:val="none"/>
        </w:rPr>
      </w:pPr>
      <w:r>
        <w:rPr>
          <w:rFonts w:hint="eastAsia" w:cs="宋体"/>
          <w:color w:val="auto"/>
          <w:sz w:val="24"/>
          <w:highlight w:val="none"/>
        </w:rPr>
        <w:t>我发现供应商之间存在或可能存在上述第二条第项利害关系。</w:t>
      </w:r>
    </w:p>
    <w:p w14:paraId="773A0862">
      <w:pPr>
        <w:spacing w:line="312" w:lineRule="auto"/>
        <w:ind w:firstLine="480"/>
        <w:rPr>
          <w:rFonts w:cs="宋体"/>
          <w:color w:val="auto"/>
          <w:sz w:val="24"/>
          <w:highlight w:val="none"/>
        </w:rPr>
      </w:pPr>
      <w:r>
        <w:rPr>
          <w:rFonts w:hint="eastAsia" w:cs="宋体"/>
          <w:color w:val="auto"/>
          <w:sz w:val="24"/>
          <w:highlight w:val="none"/>
        </w:rPr>
        <w:t>供应商代表签名：</w:t>
      </w:r>
    </w:p>
    <w:p w14:paraId="08608A05">
      <w:pPr>
        <w:spacing w:line="312" w:lineRule="auto"/>
        <w:ind w:firstLine="480"/>
        <w:rPr>
          <w:rFonts w:cs="宋体"/>
          <w:color w:val="auto"/>
          <w:sz w:val="24"/>
          <w:highlight w:val="none"/>
        </w:rPr>
      </w:pPr>
      <w:r>
        <w:rPr>
          <w:rFonts w:hint="eastAsia" w:cs="宋体"/>
          <w:color w:val="auto"/>
          <w:sz w:val="24"/>
          <w:highlight w:val="none"/>
        </w:rPr>
        <w:t>2024年月日</w:t>
      </w:r>
    </w:p>
    <w:p w14:paraId="7A9BA360">
      <w:pPr>
        <w:spacing w:line="312" w:lineRule="auto"/>
        <w:ind w:firstLine="480"/>
        <w:rPr>
          <w:rFonts w:hint="eastAsia" w:ascii="宋体" w:hAnsi="宋体" w:cs="宋体"/>
          <w:bCs/>
          <w:color w:val="auto"/>
          <w:sz w:val="24"/>
          <w:highlight w:val="none"/>
        </w:rPr>
      </w:pPr>
      <w:r>
        <w:rPr>
          <w:rFonts w:hint="eastAsia" w:cs="宋体"/>
          <w:i/>
          <w:iCs/>
          <w:color w:val="auto"/>
          <w:sz w:val="24"/>
          <w:highlight w:val="none"/>
        </w:rPr>
        <w:t>注：投标文件解密结束，各供应商签署《政府采购活动现场确认声明书》，签署完成后，扫描发送至邮箱：</w:t>
      </w:r>
      <w:r>
        <w:rPr>
          <w:color w:val="auto"/>
          <w:highlight w:val="none"/>
        </w:rPr>
        <w:fldChar w:fldCharType="begin"/>
      </w:r>
      <w:r>
        <w:rPr>
          <w:color w:val="auto"/>
          <w:highlight w:val="none"/>
        </w:rPr>
        <w:instrText xml:space="preserve"> HYPERLINK "mailto:834007470@qq.com；" </w:instrText>
      </w:r>
      <w:r>
        <w:rPr>
          <w:color w:val="auto"/>
          <w:highlight w:val="none"/>
        </w:rPr>
        <w:fldChar w:fldCharType="separate"/>
      </w:r>
      <w:r>
        <w:rPr>
          <w:rFonts w:hint="eastAsia" w:cs="宋体"/>
          <w:i/>
          <w:iCs/>
          <w:color w:val="auto"/>
          <w:sz w:val="24"/>
          <w:highlight w:val="none"/>
        </w:rPr>
        <w:t>mjh@zxbidding.cn；</w:t>
      </w:r>
      <w:r>
        <w:rPr>
          <w:rFonts w:hint="eastAsia" w:cs="宋体"/>
          <w:i/>
          <w:iCs/>
          <w:color w:val="auto"/>
          <w:sz w:val="24"/>
          <w:highlight w:val="none"/>
        </w:rPr>
        <w:fldChar w:fldCharType="end"/>
      </w:r>
    </w:p>
    <w:bookmarkEnd w:id="421"/>
    <w:sectPr>
      <w:headerReference r:id="rId12" w:type="default"/>
      <w:footerReference r:id="rId13" w:type="default"/>
      <w:pgSz w:w="11906" w:h="16838"/>
      <w:pgMar w:top="1247" w:right="1304" w:bottom="1020" w:left="1304" w:header="720"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17" w:usb3="00000000" w:csb0="00040001"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E8D71">
    <w:pPr>
      <w:pStyle w:val="39"/>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17790">
    <w:pPr>
      <w:pStyle w:val="39"/>
      <w:framePr w:wrap="around" w:vAnchor="text" w:hAnchor="margin" w:xAlign="right" w:y="1"/>
      <w:rPr>
        <w:rStyle w:val="72"/>
      </w:rPr>
    </w:pPr>
    <w:r>
      <w:fldChar w:fldCharType="begin"/>
    </w:r>
    <w:r>
      <w:rPr>
        <w:rStyle w:val="72"/>
      </w:rPr>
      <w:instrText xml:space="preserve">PAGE  </w:instrText>
    </w:r>
    <w:r>
      <w:fldChar w:fldCharType="end"/>
    </w:r>
  </w:p>
  <w:p w14:paraId="77C4913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32A50">
    <w:pPr>
      <w:pStyle w:val="39"/>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F9400">
    <w:pPr>
      <w:pStyle w:val="39"/>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54</w:t>
    </w:r>
    <w:r>
      <w:rPr>
        <w:rFonts w:hint="eastAsia" w:ascii="仿宋_GB2312" w:eastAsia="仿宋_GB2312"/>
        <w:kern w:val="0"/>
      </w:rPr>
      <w:fldChar w:fldCharType="end"/>
    </w:r>
    <w:r>
      <w:rPr>
        <w:rFonts w:hint="eastAsia" w:ascii="仿宋_GB2312" w:eastAsia="仿宋_GB2312"/>
        <w:kern w:val="0"/>
      </w:rPr>
      <w:t>页</w:t>
    </w:r>
  </w:p>
  <w:p w14:paraId="75AD937F">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84591">
    <w:pPr>
      <w:pStyle w:val="39"/>
      <w:jc w:val="center"/>
      <w:rPr>
        <w:rFonts w:ascii="仿宋_GB2312" w:eastAsia="仿宋_GB2312"/>
      </w:rPr>
    </w:pPr>
    <w:r>
      <w:rPr>
        <w:rFonts w:hint="eastAsia" w:ascii="仿宋_GB2312" w:eastAsia="仿宋_GB2312"/>
        <w:kern w:val="0"/>
      </w:rPr>
      <w:t>第</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页共</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页</w:t>
    </w:r>
  </w:p>
  <w:p w14:paraId="5121B5B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55B14">
    <w:pPr>
      <w:pStyle w:val="39"/>
      <w:jc w:val="center"/>
      <w:rPr>
        <w:rFonts w:ascii="仿宋_GB2312" w:eastAsia="仿宋_GB2312"/>
        <w:szCs w:val="24"/>
      </w:rPr>
    </w:pPr>
    <w:r>
      <w:rPr>
        <w:rFonts w:hint="eastAsia" w:ascii="仿宋_GB2312" w:eastAsia="仿宋_GB2312"/>
        <w:kern w:val="0"/>
        <w:szCs w:val="21"/>
      </w:rPr>
      <w:t>第</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页共</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1FF2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93B8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74DE5">
    <w:pPr>
      <w:pStyle w:val="40"/>
      <w:jc w:val="right"/>
      <w:rPr>
        <w:rFonts w:ascii="仿宋_GB2312" w:eastAsia="仿宋_GB2312"/>
        <w:b/>
        <w:i/>
        <w:u w:val="single"/>
      </w:rPr>
    </w:pPr>
  </w:p>
  <w:p w14:paraId="195442F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57A03">
    <w:pPr>
      <w:pStyle w:val="4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FE75B">
    <w:pPr>
      <w:pStyle w:val="40"/>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842018"/>
    <w:multiLevelType w:val="singleLevel"/>
    <w:tmpl w:val="9A842018"/>
    <w:lvl w:ilvl="0" w:tentative="0">
      <w:start w:val="1"/>
      <w:numFmt w:val="decimal"/>
      <w:suff w:val="space"/>
      <w:lvlText w:val="4.%1"/>
      <w:lvlJc w:val="left"/>
      <w:pPr>
        <w:tabs>
          <w:tab w:val="left" w:pos="0"/>
        </w:tabs>
        <w:ind w:left="449" w:hanging="449"/>
      </w:pPr>
      <w:rPr>
        <w:rFonts w:hint="default" w:ascii="宋体" w:hAnsi="宋体" w:eastAsia="宋体" w:cs="宋体"/>
      </w:rPr>
    </w:lvl>
  </w:abstractNum>
  <w:abstractNum w:abstractNumId="1">
    <w:nsid w:val="A4A5DC7D"/>
    <w:multiLevelType w:val="singleLevel"/>
    <w:tmpl w:val="A4A5DC7D"/>
    <w:lvl w:ilvl="0" w:tentative="0">
      <w:start w:val="1"/>
      <w:numFmt w:val="decimal"/>
      <w:lvlText w:val="(%1)"/>
      <w:lvlJc w:val="left"/>
      <w:pPr>
        <w:ind w:left="425" w:hanging="425"/>
      </w:pPr>
      <w:rPr>
        <w:rFonts w:hint="default"/>
      </w:rPr>
    </w:lvl>
  </w:abstractNum>
  <w:abstractNum w:abstractNumId="2">
    <w:nsid w:val="B1E58A98"/>
    <w:multiLevelType w:val="singleLevel"/>
    <w:tmpl w:val="B1E58A98"/>
    <w:lvl w:ilvl="0" w:tentative="0">
      <w:start w:val="1"/>
      <w:numFmt w:val="decimal"/>
      <w:lvlText w:val="(%1)"/>
      <w:lvlJc w:val="left"/>
      <w:pPr>
        <w:ind w:left="425" w:hanging="425"/>
      </w:pPr>
      <w:rPr>
        <w:rFonts w:hint="default"/>
      </w:rPr>
    </w:lvl>
  </w:abstractNum>
  <w:abstractNum w:abstractNumId="3">
    <w:nsid w:val="B357E279"/>
    <w:multiLevelType w:val="singleLevel"/>
    <w:tmpl w:val="B357E279"/>
    <w:lvl w:ilvl="0" w:tentative="0">
      <w:start w:val="1"/>
      <w:numFmt w:val="chineseCounting"/>
      <w:suff w:val="nothing"/>
      <w:lvlText w:val="%1、"/>
      <w:lvlJc w:val="left"/>
      <w:pPr>
        <w:ind w:left="0" w:firstLine="0"/>
      </w:pPr>
      <w:rPr>
        <w:rFonts w:hint="eastAsia"/>
      </w:rPr>
    </w:lvl>
  </w:abstractNum>
  <w:abstractNum w:abstractNumId="4">
    <w:nsid w:val="B9FFAFF6"/>
    <w:multiLevelType w:val="singleLevel"/>
    <w:tmpl w:val="B9FFAFF6"/>
    <w:lvl w:ilvl="0" w:tentative="0">
      <w:start w:val="1"/>
      <w:numFmt w:val="decimal"/>
      <w:lvlText w:val="(%1)"/>
      <w:lvlJc w:val="left"/>
      <w:pPr>
        <w:ind w:left="425" w:hanging="425"/>
      </w:pPr>
      <w:rPr>
        <w:rFonts w:hint="default"/>
      </w:rPr>
    </w:lvl>
  </w:abstractNum>
  <w:abstractNum w:abstractNumId="5">
    <w:nsid w:val="C6729D17"/>
    <w:multiLevelType w:val="singleLevel"/>
    <w:tmpl w:val="C6729D17"/>
    <w:lvl w:ilvl="0" w:tentative="0">
      <w:start w:val="1"/>
      <w:numFmt w:val="decimal"/>
      <w:lvlText w:val="(%1)"/>
      <w:lvlJc w:val="left"/>
      <w:pPr>
        <w:ind w:left="425" w:hanging="425"/>
      </w:pPr>
      <w:rPr>
        <w:rFonts w:hint="default"/>
      </w:rPr>
    </w:lvl>
  </w:abstractNum>
  <w:abstractNum w:abstractNumId="6">
    <w:nsid w:val="D7B8007B"/>
    <w:multiLevelType w:val="singleLevel"/>
    <w:tmpl w:val="D7B8007B"/>
    <w:lvl w:ilvl="0" w:tentative="0">
      <w:start w:val="1"/>
      <w:numFmt w:val="decimal"/>
      <w:lvlText w:val="(%1)"/>
      <w:lvlJc w:val="left"/>
      <w:pPr>
        <w:ind w:left="425" w:hanging="425"/>
      </w:pPr>
      <w:rPr>
        <w:rFonts w:hint="default"/>
      </w:rPr>
    </w:lvl>
  </w:abstractNum>
  <w:abstractNum w:abstractNumId="7">
    <w:nsid w:val="FA1EF1EE"/>
    <w:multiLevelType w:val="singleLevel"/>
    <w:tmpl w:val="FA1EF1EE"/>
    <w:lvl w:ilvl="0" w:tentative="0">
      <w:start w:val="1"/>
      <w:numFmt w:val="decimal"/>
      <w:lvlText w:val="(%1)"/>
      <w:lvlJc w:val="left"/>
      <w:pPr>
        <w:ind w:left="425" w:hanging="425"/>
      </w:pPr>
      <w:rPr>
        <w:rFonts w:hint="default"/>
      </w:rPr>
    </w:lvl>
  </w:abstractNum>
  <w:abstractNum w:abstractNumId="8">
    <w:nsid w:val="1A36BD0D"/>
    <w:multiLevelType w:val="singleLevel"/>
    <w:tmpl w:val="1A36BD0D"/>
    <w:lvl w:ilvl="0" w:tentative="0">
      <w:start w:val="1"/>
      <w:numFmt w:val="decimal"/>
      <w:lvlText w:val="%1."/>
      <w:lvlJc w:val="left"/>
      <w:pPr>
        <w:ind w:left="425" w:hanging="425"/>
      </w:pPr>
      <w:rPr>
        <w:rFonts w:hint="default"/>
      </w:rPr>
    </w:lvl>
  </w:abstractNum>
  <w:abstractNum w:abstractNumId="9">
    <w:nsid w:val="204D9C5D"/>
    <w:multiLevelType w:val="singleLevel"/>
    <w:tmpl w:val="204D9C5D"/>
    <w:lvl w:ilvl="0" w:tentative="0">
      <w:start w:val="1"/>
      <w:numFmt w:val="decimal"/>
      <w:suff w:val="nothing"/>
      <w:lvlText w:val="（%1）"/>
      <w:lvlJc w:val="left"/>
    </w:lvl>
  </w:abstractNum>
  <w:abstractNum w:abstractNumId="10">
    <w:nsid w:val="2BAF1FB4"/>
    <w:multiLevelType w:val="singleLevel"/>
    <w:tmpl w:val="2BAF1FB4"/>
    <w:lvl w:ilvl="0" w:tentative="0">
      <w:start w:val="1"/>
      <w:numFmt w:val="decimal"/>
      <w:lvlText w:val="(%1)"/>
      <w:lvlJc w:val="left"/>
      <w:pPr>
        <w:ind w:left="425" w:hanging="425"/>
      </w:pPr>
      <w:rPr>
        <w:rFonts w:hint="default"/>
      </w:rPr>
    </w:lvl>
  </w:abstractNum>
  <w:abstractNum w:abstractNumId="11">
    <w:nsid w:val="312B0073"/>
    <w:multiLevelType w:val="singleLevel"/>
    <w:tmpl w:val="312B0073"/>
    <w:lvl w:ilvl="0" w:tentative="0">
      <w:start w:val="1"/>
      <w:numFmt w:val="decimal"/>
      <w:lvlText w:val="(%1)"/>
      <w:lvlJc w:val="left"/>
      <w:pPr>
        <w:ind w:left="425" w:hanging="425"/>
      </w:pPr>
      <w:rPr>
        <w:rFonts w:hint="default"/>
      </w:rPr>
    </w:lvl>
  </w:abstractNum>
  <w:abstractNum w:abstractNumId="12">
    <w:nsid w:val="33630E2A"/>
    <w:multiLevelType w:val="multilevel"/>
    <w:tmpl w:val="33630E2A"/>
    <w:lvl w:ilvl="0" w:tentative="0">
      <w:start w:val="1"/>
      <w:numFmt w:val="decimal"/>
      <w:lvlText w:val="（%1）"/>
      <w:lvlJc w:val="left"/>
      <w:pPr>
        <w:ind w:left="1200" w:hanging="720"/>
      </w:pPr>
      <w:rPr>
        <w:rFonts w:hint="default"/>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3">
    <w:nsid w:val="36034FEE"/>
    <w:multiLevelType w:val="singleLevel"/>
    <w:tmpl w:val="36034FEE"/>
    <w:lvl w:ilvl="0" w:tentative="0">
      <w:start w:val="1"/>
      <w:numFmt w:val="decimal"/>
      <w:lvlText w:val="(%1)"/>
      <w:lvlJc w:val="left"/>
      <w:pPr>
        <w:ind w:left="425" w:hanging="425"/>
      </w:pPr>
      <w:rPr>
        <w:rFonts w:hint="default"/>
      </w:rPr>
    </w:lvl>
  </w:abstractNum>
  <w:abstractNum w:abstractNumId="14">
    <w:nsid w:val="3C8867E5"/>
    <w:multiLevelType w:val="multilevel"/>
    <w:tmpl w:val="3C8867E5"/>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5">
    <w:nsid w:val="49DC96AA"/>
    <w:multiLevelType w:val="singleLevel"/>
    <w:tmpl w:val="49DC96AA"/>
    <w:lvl w:ilvl="0" w:tentative="0">
      <w:start w:val="1"/>
      <w:numFmt w:val="decimal"/>
      <w:lvlText w:val="(%1)"/>
      <w:lvlJc w:val="left"/>
      <w:pPr>
        <w:ind w:left="425" w:hanging="425"/>
      </w:pPr>
      <w:rPr>
        <w:rFonts w:hint="default"/>
      </w:rPr>
    </w:lvl>
  </w:abstractNum>
  <w:abstractNum w:abstractNumId="16">
    <w:nsid w:val="4E845584"/>
    <w:multiLevelType w:val="singleLevel"/>
    <w:tmpl w:val="4E845584"/>
    <w:lvl w:ilvl="0" w:tentative="0">
      <w:start w:val="1"/>
      <w:numFmt w:val="decimal"/>
      <w:lvlText w:val="(%1)"/>
      <w:lvlJc w:val="left"/>
      <w:pPr>
        <w:ind w:left="425" w:hanging="425"/>
      </w:pPr>
      <w:rPr>
        <w:rFonts w:hint="default"/>
      </w:rPr>
    </w:lvl>
  </w:abstractNum>
  <w:abstractNum w:abstractNumId="17">
    <w:nsid w:val="5C460377"/>
    <w:multiLevelType w:val="singleLevel"/>
    <w:tmpl w:val="5C460377"/>
    <w:lvl w:ilvl="0" w:tentative="0">
      <w:start w:val="1"/>
      <w:numFmt w:val="decimal"/>
      <w:suff w:val="space"/>
      <w:lvlText w:val="18.%1"/>
      <w:lvlJc w:val="left"/>
      <w:pPr>
        <w:tabs>
          <w:tab w:val="left" w:pos="0"/>
        </w:tabs>
        <w:ind w:left="552" w:hanging="552"/>
      </w:pPr>
      <w:rPr>
        <w:rFonts w:hint="default" w:ascii="宋体" w:hAnsi="宋体" w:eastAsia="宋体" w:cs="宋体"/>
      </w:rPr>
    </w:lvl>
  </w:abstractNum>
  <w:abstractNum w:abstractNumId="18">
    <w:nsid w:val="5E442D4E"/>
    <w:multiLevelType w:val="singleLevel"/>
    <w:tmpl w:val="5E442D4E"/>
    <w:lvl w:ilvl="0" w:tentative="0">
      <w:start w:val="1"/>
      <w:numFmt w:val="decimal"/>
      <w:lvlText w:val="(%1)"/>
      <w:lvlJc w:val="left"/>
      <w:pPr>
        <w:ind w:left="425" w:hanging="425"/>
      </w:pPr>
      <w:rPr>
        <w:rFonts w:hint="default"/>
      </w:rPr>
    </w:lvl>
  </w:abstractNum>
  <w:abstractNum w:abstractNumId="19">
    <w:nsid w:val="6449DA7F"/>
    <w:multiLevelType w:val="singleLevel"/>
    <w:tmpl w:val="6449DA7F"/>
    <w:lvl w:ilvl="0" w:tentative="0">
      <w:start w:val="1"/>
      <w:numFmt w:val="decimal"/>
      <w:suff w:val="nothing"/>
      <w:lvlText w:val="（%1）"/>
      <w:lvlJc w:val="left"/>
      <w:pPr>
        <w:ind w:left="0" w:firstLine="420"/>
      </w:pPr>
      <w:rPr>
        <w:rFonts w:hint="default"/>
      </w:rPr>
    </w:lvl>
  </w:abstractNum>
  <w:abstractNum w:abstractNumId="20">
    <w:nsid w:val="7ACF1B24"/>
    <w:multiLevelType w:val="multilevel"/>
    <w:tmpl w:val="7ACF1B24"/>
    <w:lvl w:ilvl="0" w:tentative="0">
      <w:start w:val="1"/>
      <w:numFmt w:val="decimal"/>
      <w:lvlText w:val="(%1)"/>
      <w:lvlJc w:val="left"/>
      <w:pPr>
        <w:ind w:left="630" w:hanging="42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21">
    <w:nsid w:val="7C3787B9"/>
    <w:multiLevelType w:val="singleLevel"/>
    <w:tmpl w:val="7C3787B9"/>
    <w:lvl w:ilvl="0" w:tentative="0">
      <w:start w:val="1"/>
      <w:numFmt w:val="decimal"/>
      <w:suff w:val="space"/>
      <w:lvlText w:val="5.%1"/>
      <w:lvlJc w:val="left"/>
      <w:pPr>
        <w:tabs>
          <w:tab w:val="left" w:pos="0"/>
        </w:tabs>
        <w:ind w:left="449" w:hanging="449"/>
      </w:pPr>
      <w:rPr>
        <w:rFonts w:hint="default" w:ascii="宋体" w:hAnsi="宋体" w:eastAsia="宋体" w:cs="宋体"/>
      </w:rPr>
    </w:lvl>
  </w:abstractNum>
  <w:abstractNum w:abstractNumId="22">
    <w:nsid w:val="7E76C6B9"/>
    <w:multiLevelType w:val="singleLevel"/>
    <w:tmpl w:val="7E76C6B9"/>
    <w:lvl w:ilvl="0" w:tentative="0">
      <w:start w:val="1"/>
      <w:numFmt w:val="decimal"/>
      <w:suff w:val="nothing"/>
      <w:lvlText w:val="（%1）"/>
      <w:lvlJc w:val="left"/>
    </w:lvl>
  </w:abstractNum>
  <w:num w:numId="1">
    <w:abstractNumId w:val="8"/>
  </w:num>
  <w:num w:numId="2">
    <w:abstractNumId w:val="2"/>
  </w:num>
  <w:num w:numId="3">
    <w:abstractNumId w:val="12"/>
  </w:num>
  <w:num w:numId="4">
    <w:abstractNumId w:val="9"/>
  </w:num>
  <w:num w:numId="5">
    <w:abstractNumId w:val="22"/>
  </w:num>
  <w:num w:numId="6">
    <w:abstractNumId w:val="4"/>
  </w:num>
  <w:num w:numId="7">
    <w:abstractNumId w:val="1"/>
  </w:num>
  <w:num w:numId="8">
    <w:abstractNumId w:val="6"/>
  </w:num>
  <w:num w:numId="9">
    <w:abstractNumId w:val="20"/>
  </w:num>
  <w:num w:numId="10">
    <w:abstractNumId w:val="15"/>
  </w:num>
  <w:num w:numId="11">
    <w:abstractNumId w:val="5"/>
  </w:num>
  <w:num w:numId="12">
    <w:abstractNumId w:val="10"/>
  </w:num>
  <w:num w:numId="13">
    <w:abstractNumId w:val="18"/>
  </w:num>
  <w:num w:numId="14">
    <w:abstractNumId w:val="16"/>
  </w:num>
  <w:num w:numId="15">
    <w:abstractNumId w:val="11"/>
  </w:num>
  <w:num w:numId="16">
    <w:abstractNumId w:val="7"/>
  </w:num>
  <w:num w:numId="17">
    <w:abstractNumId w:val="13"/>
  </w:num>
  <w:num w:numId="18">
    <w:abstractNumId w:val="3"/>
  </w:num>
  <w:num w:numId="19">
    <w:abstractNumId w:val="0"/>
  </w:num>
  <w:num w:numId="20">
    <w:abstractNumId w:val="21"/>
  </w:num>
  <w:num w:numId="21">
    <w:abstractNumId w:val="17"/>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JkNjM2NmU4MmEzYzg1MDY4MjMzNTY1YjQwMzhkMT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22A2"/>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5E3C"/>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5C6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27DD"/>
    <w:rsid w:val="00063375"/>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79A"/>
    <w:rsid w:val="000808C1"/>
    <w:rsid w:val="00080970"/>
    <w:rsid w:val="00080CD9"/>
    <w:rsid w:val="00081671"/>
    <w:rsid w:val="00082AD4"/>
    <w:rsid w:val="00083E07"/>
    <w:rsid w:val="00084D27"/>
    <w:rsid w:val="00084ED6"/>
    <w:rsid w:val="0008580E"/>
    <w:rsid w:val="00085A0E"/>
    <w:rsid w:val="00085C4F"/>
    <w:rsid w:val="00086014"/>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06"/>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296"/>
    <w:rsid w:val="000C5374"/>
    <w:rsid w:val="000C5EC0"/>
    <w:rsid w:val="000C6162"/>
    <w:rsid w:val="000C64CC"/>
    <w:rsid w:val="000C6688"/>
    <w:rsid w:val="000C692E"/>
    <w:rsid w:val="000C6B28"/>
    <w:rsid w:val="000C725C"/>
    <w:rsid w:val="000C7BEB"/>
    <w:rsid w:val="000D0124"/>
    <w:rsid w:val="000D11E5"/>
    <w:rsid w:val="000D19E8"/>
    <w:rsid w:val="000D1F22"/>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04"/>
    <w:rsid w:val="00121EC9"/>
    <w:rsid w:val="0012208F"/>
    <w:rsid w:val="001224FE"/>
    <w:rsid w:val="001231D3"/>
    <w:rsid w:val="001232A7"/>
    <w:rsid w:val="00123E2D"/>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62F"/>
    <w:rsid w:val="00153859"/>
    <w:rsid w:val="00153915"/>
    <w:rsid w:val="001539F0"/>
    <w:rsid w:val="0015440B"/>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5F"/>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4EE5"/>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792"/>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3CF8"/>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328"/>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303"/>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CB4"/>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AB0"/>
    <w:rsid w:val="002D4D06"/>
    <w:rsid w:val="002D4DDE"/>
    <w:rsid w:val="002D4EE7"/>
    <w:rsid w:val="002D4EED"/>
    <w:rsid w:val="002D5AAD"/>
    <w:rsid w:val="002D5DA3"/>
    <w:rsid w:val="002D6097"/>
    <w:rsid w:val="002D65AD"/>
    <w:rsid w:val="002D6782"/>
    <w:rsid w:val="002D74A4"/>
    <w:rsid w:val="002D7DB2"/>
    <w:rsid w:val="002D7DBD"/>
    <w:rsid w:val="002D7DE3"/>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03C"/>
    <w:rsid w:val="002F27E5"/>
    <w:rsid w:val="002F2D81"/>
    <w:rsid w:val="002F2F66"/>
    <w:rsid w:val="002F39D4"/>
    <w:rsid w:val="002F4BA9"/>
    <w:rsid w:val="002F541B"/>
    <w:rsid w:val="002F5BFE"/>
    <w:rsid w:val="002F5DA5"/>
    <w:rsid w:val="002F5E17"/>
    <w:rsid w:val="002F647C"/>
    <w:rsid w:val="002F6C6B"/>
    <w:rsid w:val="002F6CB0"/>
    <w:rsid w:val="002F6EFF"/>
    <w:rsid w:val="002F704A"/>
    <w:rsid w:val="002F7DF0"/>
    <w:rsid w:val="002F7FAF"/>
    <w:rsid w:val="00300573"/>
    <w:rsid w:val="003018A6"/>
    <w:rsid w:val="00301984"/>
    <w:rsid w:val="003025FE"/>
    <w:rsid w:val="00302A27"/>
    <w:rsid w:val="0030306D"/>
    <w:rsid w:val="00303AB6"/>
    <w:rsid w:val="00304640"/>
    <w:rsid w:val="00304AC1"/>
    <w:rsid w:val="00305090"/>
    <w:rsid w:val="00305454"/>
    <w:rsid w:val="00305B9F"/>
    <w:rsid w:val="00305E21"/>
    <w:rsid w:val="003066C6"/>
    <w:rsid w:val="003066FA"/>
    <w:rsid w:val="00306AD6"/>
    <w:rsid w:val="003077F4"/>
    <w:rsid w:val="00307DC7"/>
    <w:rsid w:val="00307FF2"/>
    <w:rsid w:val="00310409"/>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6F81"/>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A03"/>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153"/>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C39"/>
    <w:rsid w:val="003E336A"/>
    <w:rsid w:val="003E3E2F"/>
    <w:rsid w:val="003E4048"/>
    <w:rsid w:val="003E4CE5"/>
    <w:rsid w:val="003E604C"/>
    <w:rsid w:val="003E60DA"/>
    <w:rsid w:val="003E6E00"/>
    <w:rsid w:val="003E703A"/>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5B67"/>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B87"/>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1E16"/>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40B5"/>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8C0"/>
    <w:rsid w:val="00494934"/>
    <w:rsid w:val="00494E90"/>
    <w:rsid w:val="0049570D"/>
    <w:rsid w:val="00495C48"/>
    <w:rsid w:val="00495DC6"/>
    <w:rsid w:val="00496CCE"/>
    <w:rsid w:val="00496FEB"/>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122"/>
    <w:rsid w:val="004C3592"/>
    <w:rsid w:val="004C45C8"/>
    <w:rsid w:val="004C46FE"/>
    <w:rsid w:val="004C4F8F"/>
    <w:rsid w:val="004C5942"/>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68B2"/>
    <w:rsid w:val="004F7922"/>
    <w:rsid w:val="004F7A1F"/>
    <w:rsid w:val="004F7B47"/>
    <w:rsid w:val="0050079C"/>
    <w:rsid w:val="0050106A"/>
    <w:rsid w:val="005010BC"/>
    <w:rsid w:val="00501848"/>
    <w:rsid w:val="00502AC8"/>
    <w:rsid w:val="00502B31"/>
    <w:rsid w:val="0050434C"/>
    <w:rsid w:val="005048A3"/>
    <w:rsid w:val="0050537D"/>
    <w:rsid w:val="00505861"/>
    <w:rsid w:val="0050591C"/>
    <w:rsid w:val="005059BD"/>
    <w:rsid w:val="005060AE"/>
    <w:rsid w:val="0050790B"/>
    <w:rsid w:val="00507FDF"/>
    <w:rsid w:val="0051037C"/>
    <w:rsid w:val="0051050F"/>
    <w:rsid w:val="0051058B"/>
    <w:rsid w:val="0051071F"/>
    <w:rsid w:val="00510DDC"/>
    <w:rsid w:val="00511166"/>
    <w:rsid w:val="00511A7A"/>
    <w:rsid w:val="00512217"/>
    <w:rsid w:val="00512459"/>
    <w:rsid w:val="005131A2"/>
    <w:rsid w:val="005137E4"/>
    <w:rsid w:val="00513BB9"/>
    <w:rsid w:val="0051440E"/>
    <w:rsid w:val="00514480"/>
    <w:rsid w:val="0051448B"/>
    <w:rsid w:val="005148CD"/>
    <w:rsid w:val="00515180"/>
    <w:rsid w:val="00515753"/>
    <w:rsid w:val="00515973"/>
    <w:rsid w:val="00516069"/>
    <w:rsid w:val="00517AC8"/>
    <w:rsid w:val="00517C3E"/>
    <w:rsid w:val="005207D8"/>
    <w:rsid w:val="0052091D"/>
    <w:rsid w:val="00520EE1"/>
    <w:rsid w:val="005212F4"/>
    <w:rsid w:val="0052189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C0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976CD"/>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4F7"/>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272"/>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39B3"/>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82E"/>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197"/>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07B"/>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A01"/>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6985"/>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3EE2"/>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E41"/>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07B7A"/>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6C3"/>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57492"/>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6A0A"/>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47AB"/>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0B1A"/>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07C"/>
    <w:rsid w:val="007E41A4"/>
    <w:rsid w:val="007E43E3"/>
    <w:rsid w:val="007E48B8"/>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218"/>
    <w:rsid w:val="00817416"/>
    <w:rsid w:val="00817658"/>
    <w:rsid w:val="008206AE"/>
    <w:rsid w:val="00821271"/>
    <w:rsid w:val="00821306"/>
    <w:rsid w:val="008213D9"/>
    <w:rsid w:val="008216CE"/>
    <w:rsid w:val="008218AE"/>
    <w:rsid w:val="00821A53"/>
    <w:rsid w:val="00821D85"/>
    <w:rsid w:val="00821E47"/>
    <w:rsid w:val="008220F6"/>
    <w:rsid w:val="00822456"/>
    <w:rsid w:val="00823819"/>
    <w:rsid w:val="00823C4B"/>
    <w:rsid w:val="0082427D"/>
    <w:rsid w:val="00825441"/>
    <w:rsid w:val="008262D5"/>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7AE"/>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965"/>
    <w:rsid w:val="00852FA5"/>
    <w:rsid w:val="00853AA3"/>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4B1"/>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A7D48"/>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457D"/>
    <w:rsid w:val="008E58A3"/>
    <w:rsid w:val="008E5938"/>
    <w:rsid w:val="008E6109"/>
    <w:rsid w:val="008E6A39"/>
    <w:rsid w:val="008E6CBD"/>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39"/>
    <w:rsid w:val="008F7292"/>
    <w:rsid w:val="008F76C0"/>
    <w:rsid w:val="009000F2"/>
    <w:rsid w:val="0090079D"/>
    <w:rsid w:val="0090086A"/>
    <w:rsid w:val="009008B0"/>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2FC"/>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1E71"/>
    <w:rsid w:val="0094215C"/>
    <w:rsid w:val="00942F8E"/>
    <w:rsid w:val="0094353A"/>
    <w:rsid w:val="00943543"/>
    <w:rsid w:val="009441DB"/>
    <w:rsid w:val="00944834"/>
    <w:rsid w:val="00946128"/>
    <w:rsid w:val="0094633F"/>
    <w:rsid w:val="00947BA5"/>
    <w:rsid w:val="00950805"/>
    <w:rsid w:val="009509A0"/>
    <w:rsid w:val="009517E4"/>
    <w:rsid w:val="009518D4"/>
    <w:rsid w:val="009520BC"/>
    <w:rsid w:val="009521D2"/>
    <w:rsid w:val="00952403"/>
    <w:rsid w:val="00952411"/>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66B5A"/>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48E4"/>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1A51"/>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3E6"/>
    <w:rsid w:val="00A55410"/>
    <w:rsid w:val="00A55A04"/>
    <w:rsid w:val="00A564DE"/>
    <w:rsid w:val="00A56C46"/>
    <w:rsid w:val="00A6054E"/>
    <w:rsid w:val="00A60799"/>
    <w:rsid w:val="00A6170B"/>
    <w:rsid w:val="00A61991"/>
    <w:rsid w:val="00A61B7F"/>
    <w:rsid w:val="00A61B91"/>
    <w:rsid w:val="00A61C3A"/>
    <w:rsid w:val="00A620E8"/>
    <w:rsid w:val="00A63335"/>
    <w:rsid w:val="00A634EB"/>
    <w:rsid w:val="00A635B2"/>
    <w:rsid w:val="00A63685"/>
    <w:rsid w:val="00A63BFE"/>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A0"/>
    <w:rsid w:val="00A732FB"/>
    <w:rsid w:val="00A7463E"/>
    <w:rsid w:val="00A75185"/>
    <w:rsid w:val="00A758E2"/>
    <w:rsid w:val="00A765B1"/>
    <w:rsid w:val="00A772F2"/>
    <w:rsid w:val="00A777E8"/>
    <w:rsid w:val="00A77828"/>
    <w:rsid w:val="00A77BAA"/>
    <w:rsid w:val="00A800F9"/>
    <w:rsid w:val="00A803A6"/>
    <w:rsid w:val="00A8073D"/>
    <w:rsid w:val="00A80D02"/>
    <w:rsid w:val="00A815FB"/>
    <w:rsid w:val="00A81AEB"/>
    <w:rsid w:val="00A81E2C"/>
    <w:rsid w:val="00A82D32"/>
    <w:rsid w:val="00A82EAE"/>
    <w:rsid w:val="00A82FC7"/>
    <w:rsid w:val="00A847F9"/>
    <w:rsid w:val="00A84F27"/>
    <w:rsid w:val="00A84F72"/>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4DBF"/>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15F"/>
    <w:rsid w:val="00AC0432"/>
    <w:rsid w:val="00AC0770"/>
    <w:rsid w:val="00AC1683"/>
    <w:rsid w:val="00AC1D82"/>
    <w:rsid w:val="00AC2D5F"/>
    <w:rsid w:val="00AC4094"/>
    <w:rsid w:val="00AC40C2"/>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CFC"/>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3A78"/>
    <w:rsid w:val="00B241D5"/>
    <w:rsid w:val="00B24BE9"/>
    <w:rsid w:val="00B2547E"/>
    <w:rsid w:val="00B2551D"/>
    <w:rsid w:val="00B25F8C"/>
    <w:rsid w:val="00B260BE"/>
    <w:rsid w:val="00B26677"/>
    <w:rsid w:val="00B26A96"/>
    <w:rsid w:val="00B26B8B"/>
    <w:rsid w:val="00B26F5E"/>
    <w:rsid w:val="00B274E3"/>
    <w:rsid w:val="00B2765C"/>
    <w:rsid w:val="00B27C4B"/>
    <w:rsid w:val="00B30563"/>
    <w:rsid w:val="00B3069E"/>
    <w:rsid w:val="00B30A76"/>
    <w:rsid w:val="00B31246"/>
    <w:rsid w:val="00B32295"/>
    <w:rsid w:val="00B33AB5"/>
    <w:rsid w:val="00B340EB"/>
    <w:rsid w:val="00B3412E"/>
    <w:rsid w:val="00B343E0"/>
    <w:rsid w:val="00B34478"/>
    <w:rsid w:val="00B352C6"/>
    <w:rsid w:val="00B35B6D"/>
    <w:rsid w:val="00B35D53"/>
    <w:rsid w:val="00B367C4"/>
    <w:rsid w:val="00B36BDD"/>
    <w:rsid w:val="00B36D3E"/>
    <w:rsid w:val="00B37B8E"/>
    <w:rsid w:val="00B40222"/>
    <w:rsid w:val="00B404C3"/>
    <w:rsid w:val="00B41A04"/>
    <w:rsid w:val="00B42743"/>
    <w:rsid w:val="00B430E9"/>
    <w:rsid w:val="00B4311F"/>
    <w:rsid w:val="00B431AE"/>
    <w:rsid w:val="00B43A43"/>
    <w:rsid w:val="00B44288"/>
    <w:rsid w:val="00B442AF"/>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592"/>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31E"/>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906"/>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1A1"/>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4F82"/>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28FE"/>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27FD2"/>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16"/>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2FF7"/>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67F75"/>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563"/>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4F0"/>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72C"/>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190"/>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893"/>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6F2F"/>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1BA"/>
    <w:rsid w:val="00DF4FF1"/>
    <w:rsid w:val="00DF56A3"/>
    <w:rsid w:val="00DF5B33"/>
    <w:rsid w:val="00DF5BE0"/>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B1A"/>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1E54"/>
    <w:rsid w:val="00E42077"/>
    <w:rsid w:val="00E4208F"/>
    <w:rsid w:val="00E42E94"/>
    <w:rsid w:val="00E43006"/>
    <w:rsid w:val="00E4312A"/>
    <w:rsid w:val="00E4331B"/>
    <w:rsid w:val="00E43551"/>
    <w:rsid w:val="00E437FA"/>
    <w:rsid w:val="00E44AEB"/>
    <w:rsid w:val="00E457DF"/>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95D"/>
    <w:rsid w:val="00E64B7B"/>
    <w:rsid w:val="00E6514D"/>
    <w:rsid w:val="00E65161"/>
    <w:rsid w:val="00E652C9"/>
    <w:rsid w:val="00E6593B"/>
    <w:rsid w:val="00E65D74"/>
    <w:rsid w:val="00E66E11"/>
    <w:rsid w:val="00E672C6"/>
    <w:rsid w:val="00E6763F"/>
    <w:rsid w:val="00E70192"/>
    <w:rsid w:val="00E7027C"/>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1F40"/>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42"/>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18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76B"/>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1EE"/>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21A"/>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5BC9"/>
    <w:rsid w:val="00F56F7E"/>
    <w:rsid w:val="00F56FEF"/>
    <w:rsid w:val="00F57521"/>
    <w:rsid w:val="00F57E2D"/>
    <w:rsid w:val="00F60938"/>
    <w:rsid w:val="00F60C7E"/>
    <w:rsid w:val="00F60E0A"/>
    <w:rsid w:val="00F61606"/>
    <w:rsid w:val="00F61918"/>
    <w:rsid w:val="00F62151"/>
    <w:rsid w:val="00F62B58"/>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145"/>
    <w:rsid w:val="00F85329"/>
    <w:rsid w:val="00F85683"/>
    <w:rsid w:val="00F85841"/>
    <w:rsid w:val="00F86079"/>
    <w:rsid w:val="00F8610A"/>
    <w:rsid w:val="00F8703C"/>
    <w:rsid w:val="00F87282"/>
    <w:rsid w:val="00F878CD"/>
    <w:rsid w:val="00F87905"/>
    <w:rsid w:val="00F87A66"/>
    <w:rsid w:val="00F90C1F"/>
    <w:rsid w:val="00F912D9"/>
    <w:rsid w:val="00F91A44"/>
    <w:rsid w:val="00F91BFA"/>
    <w:rsid w:val="00F91F8F"/>
    <w:rsid w:val="00F9217B"/>
    <w:rsid w:val="00F94016"/>
    <w:rsid w:val="00F953DA"/>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845"/>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1BBD"/>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3B7"/>
    <w:rsid w:val="00FE44F5"/>
    <w:rsid w:val="00FE4783"/>
    <w:rsid w:val="00FE480D"/>
    <w:rsid w:val="00FE4ACC"/>
    <w:rsid w:val="00FE4F80"/>
    <w:rsid w:val="00FE570E"/>
    <w:rsid w:val="00FE64BD"/>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46788"/>
    <w:rsid w:val="019F7441"/>
    <w:rsid w:val="01B37585"/>
    <w:rsid w:val="01B835B3"/>
    <w:rsid w:val="01D55165"/>
    <w:rsid w:val="01DF6BF8"/>
    <w:rsid w:val="01EC2C57"/>
    <w:rsid w:val="02555ED9"/>
    <w:rsid w:val="025F0711"/>
    <w:rsid w:val="026B2E25"/>
    <w:rsid w:val="027C3B46"/>
    <w:rsid w:val="02824D4D"/>
    <w:rsid w:val="02C7244E"/>
    <w:rsid w:val="02DC4B10"/>
    <w:rsid w:val="02DD76CE"/>
    <w:rsid w:val="02F36323"/>
    <w:rsid w:val="02F5619C"/>
    <w:rsid w:val="0326446A"/>
    <w:rsid w:val="032D5555"/>
    <w:rsid w:val="036634D2"/>
    <w:rsid w:val="03BD0EA4"/>
    <w:rsid w:val="03DD35E4"/>
    <w:rsid w:val="04076900"/>
    <w:rsid w:val="041A5A3B"/>
    <w:rsid w:val="042311BA"/>
    <w:rsid w:val="042B157A"/>
    <w:rsid w:val="048F763B"/>
    <w:rsid w:val="049F330E"/>
    <w:rsid w:val="04AA775C"/>
    <w:rsid w:val="04AF1889"/>
    <w:rsid w:val="04EC5247"/>
    <w:rsid w:val="04F66F48"/>
    <w:rsid w:val="05251E14"/>
    <w:rsid w:val="052E3B44"/>
    <w:rsid w:val="05A16594"/>
    <w:rsid w:val="05A7762D"/>
    <w:rsid w:val="05CC333A"/>
    <w:rsid w:val="060E5941"/>
    <w:rsid w:val="06110FAF"/>
    <w:rsid w:val="06493CA7"/>
    <w:rsid w:val="065A6178"/>
    <w:rsid w:val="066F1CF3"/>
    <w:rsid w:val="06930BB8"/>
    <w:rsid w:val="07245D42"/>
    <w:rsid w:val="07264C62"/>
    <w:rsid w:val="07471A22"/>
    <w:rsid w:val="0779354C"/>
    <w:rsid w:val="07BC2174"/>
    <w:rsid w:val="07EE58FC"/>
    <w:rsid w:val="08061376"/>
    <w:rsid w:val="08452D77"/>
    <w:rsid w:val="086401F8"/>
    <w:rsid w:val="08751CAA"/>
    <w:rsid w:val="087E4C40"/>
    <w:rsid w:val="08A871D0"/>
    <w:rsid w:val="08D66AD6"/>
    <w:rsid w:val="08DA33A3"/>
    <w:rsid w:val="08E80F13"/>
    <w:rsid w:val="09335624"/>
    <w:rsid w:val="0944690F"/>
    <w:rsid w:val="09535675"/>
    <w:rsid w:val="09586950"/>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9A78E9"/>
    <w:rsid w:val="0BF6188C"/>
    <w:rsid w:val="0BF73C91"/>
    <w:rsid w:val="0C170175"/>
    <w:rsid w:val="0C571A41"/>
    <w:rsid w:val="0C5C1171"/>
    <w:rsid w:val="0C5E1CBC"/>
    <w:rsid w:val="0C615B50"/>
    <w:rsid w:val="0C8445DA"/>
    <w:rsid w:val="0C87121B"/>
    <w:rsid w:val="0CC007F7"/>
    <w:rsid w:val="0CC617AC"/>
    <w:rsid w:val="0CE618DF"/>
    <w:rsid w:val="0CEA7990"/>
    <w:rsid w:val="0CED77B1"/>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032C56"/>
    <w:rsid w:val="10646583"/>
    <w:rsid w:val="107D4B15"/>
    <w:rsid w:val="108A3C80"/>
    <w:rsid w:val="10C26171"/>
    <w:rsid w:val="10F33360"/>
    <w:rsid w:val="10F3647A"/>
    <w:rsid w:val="10FC16EA"/>
    <w:rsid w:val="110F1D40"/>
    <w:rsid w:val="11122C3D"/>
    <w:rsid w:val="11266F33"/>
    <w:rsid w:val="117A71EE"/>
    <w:rsid w:val="118963A1"/>
    <w:rsid w:val="11C6522A"/>
    <w:rsid w:val="11E104CC"/>
    <w:rsid w:val="11E20309"/>
    <w:rsid w:val="11ED5DE2"/>
    <w:rsid w:val="12255233"/>
    <w:rsid w:val="12530213"/>
    <w:rsid w:val="127723A9"/>
    <w:rsid w:val="12862074"/>
    <w:rsid w:val="12883966"/>
    <w:rsid w:val="129E45B4"/>
    <w:rsid w:val="12D81596"/>
    <w:rsid w:val="13072A44"/>
    <w:rsid w:val="133F02AD"/>
    <w:rsid w:val="135F4BE2"/>
    <w:rsid w:val="139B1A0A"/>
    <w:rsid w:val="139D25C7"/>
    <w:rsid w:val="13BF3CE4"/>
    <w:rsid w:val="141008D8"/>
    <w:rsid w:val="14125FE6"/>
    <w:rsid w:val="146D271E"/>
    <w:rsid w:val="14982588"/>
    <w:rsid w:val="149A5AD9"/>
    <w:rsid w:val="14A7619D"/>
    <w:rsid w:val="14CC589B"/>
    <w:rsid w:val="150536C3"/>
    <w:rsid w:val="150C1963"/>
    <w:rsid w:val="151447A0"/>
    <w:rsid w:val="15263942"/>
    <w:rsid w:val="152D72EF"/>
    <w:rsid w:val="154A6454"/>
    <w:rsid w:val="15762120"/>
    <w:rsid w:val="169548B6"/>
    <w:rsid w:val="16A8729C"/>
    <w:rsid w:val="16B33777"/>
    <w:rsid w:val="16BC70A7"/>
    <w:rsid w:val="16C6339E"/>
    <w:rsid w:val="172F2D79"/>
    <w:rsid w:val="17557BEF"/>
    <w:rsid w:val="176A3AA0"/>
    <w:rsid w:val="17D349C1"/>
    <w:rsid w:val="18244F26"/>
    <w:rsid w:val="1830729E"/>
    <w:rsid w:val="1870062C"/>
    <w:rsid w:val="18817102"/>
    <w:rsid w:val="18830A15"/>
    <w:rsid w:val="18852B28"/>
    <w:rsid w:val="188B5321"/>
    <w:rsid w:val="192E316D"/>
    <w:rsid w:val="195844CB"/>
    <w:rsid w:val="19932372"/>
    <w:rsid w:val="19A20DD5"/>
    <w:rsid w:val="19AE03F1"/>
    <w:rsid w:val="19DB75CA"/>
    <w:rsid w:val="1A045BDD"/>
    <w:rsid w:val="1A071A03"/>
    <w:rsid w:val="1A155A0A"/>
    <w:rsid w:val="1A1F16AE"/>
    <w:rsid w:val="1A3B5C77"/>
    <w:rsid w:val="1A450A5F"/>
    <w:rsid w:val="1A984BAD"/>
    <w:rsid w:val="1AB8220E"/>
    <w:rsid w:val="1AE4166C"/>
    <w:rsid w:val="1AF06CFB"/>
    <w:rsid w:val="1AF11B8D"/>
    <w:rsid w:val="1B11359C"/>
    <w:rsid w:val="1B2A271F"/>
    <w:rsid w:val="1B530544"/>
    <w:rsid w:val="1B713184"/>
    <w:rsid w:val="1BA209CF"/>
    <w:rsid w:val="1BB4777D"/>
    <w:rsid w:val="1BD75AB8"/>
    <w:rsid w:val="1C0459C2"/>
    <w:rsid w:val="1C1B0AAC"/>
    <w:rsid w:val="1C1B3B4A"/>
    <w:rsid w:val="1C88086E"/>
    <w:rsid w:val="1D266CE1"/>
    <w:rsid w:val="1D3963AF"/>
    <w:rsid w:val="1D6A673C"/>
    <w:rsid w:val="1D6D7195"/>
    <w:rsid w:val="1D884A60"/>
    <w:rsid w:val="1D9247AE"/>
    <w:rsid w:val="1DB567EC"/>
    <w:rsid w:val="1DF51A98"/>
    <w:rsid w:val="1E051CD9"/>
    <w:rsid w:val="1E161303"/>
    <w:rsid w:val="1E3D060F"/>
    <w:rsid w:val="1E3F7D2E"/>
    <w:rsid w:val="1E4134E4"/>
    <w:rsid w:val="1E5062B3"/>
    <w:rsid w:val="1E523514"/>
    <w:rsid w:val="1E714A66"/>
    <w:rsid w:val="1E802593"/>
    <w:rsid w:val="1E8B6156"/>
    <w:rsid w:val="1EA703CC"/>
    <w:rsid w:val="1EB7330C"/>
    <w:rsid w:val="1EE74252"/>
    <w:rsid w:val="1F0A0FF3"/>
    <w:rsid w:val="1F4D494F"/>
    <w:rsid w:val="1F5771FF"/>
    <w:rsid w:val="1FD52574"/>
    <w:rsid w:val="1FE868A9"/>
    <w:rsid w:val="20034907"/>
    <w:rsid w:val="20173E4B"/>
    <w:rsid w:val="204E48BC"/>
    <w:rsid w:val="205D057B"/>
    <w:rsid w:val="208921B3"/>
    <w:rsid w:val="20973DEB"/>
    <w:rsid w:val="20B26522"/>
    <w:rsid w:val="20B44310"/>
    <w:rsid w:val="211116EB"/>
    <w:rsid w:val="216133FC"/>
    <w:rsid w:val="21A97EB7"/>
    <w:rsid w:val="21D56769"/>
    <w:rsid w:val="21D95C8D"/>
    <w:rsid w:val="21E52EF3"/>
    <w:rsid w:val="21FB5D7B"/>
    <w:rsid w:val="22015E94"/>
    <w:rsid w:val="220B1C3D"/>
    <w:rsid w:val="220F0FA5"/>
    <w:rsid w:val="221D1D20"/>
    <w:rsid w:val="22334A87"/>
    <w:rsid w:val="22BE6801"/>
    <w:rsid w:val="22ED2105"/>
    <w:rsid w:val="22EF350F"/>
    <w:rsid w:val="231575D5"/>
    <w:rsid w:val="233500BF"/>
    <w:rsid w:val="23377FF7"/>
    <w:rsid w:val="233F5D6C"/>
    <w:rsid w:val="236716FF"/>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15FE9"/>
    <w:rsid w:val="258B00E2"/>
    <w:rsid w:val="25A917A6"/>
    <w:rsid w:val="25BE27CC"/>
    <w:rsid w:val="25F74A5C"/>
    <w:rsid w:val="2628662C"/>
    <w:rsid w:val="262D45DE"/>
    <w:rsid w:val="26871DC8"/>
    <w:rsid w:val="268B680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254B5D"/>
    <w:rsid w:val="2B437463"/>
    <w:rsid w:val="2B7807EE"/>
    <w:rsid w:val="2B806C96"/>
    <w:rsid w:val="2BA50BF7"/>
    <w:rsid w:val="2BAE1BDF"/>
    <w:rsid w:val="2BBF00EC"/>
    <w:rsid w:val="2BC37CFD"/>
    <w:rsid w:val="2BC43209"/>
    <w:rsid w:val="2BD5237F"/>
    <w:rsid w:val="2BE536CE"/>
    <w:rsid w:val="2BE758D9"/>
    <w:rsid w:val="2BF346BB"/>
    <w:rsid w:val="2C09049E"/>
    <w:rsid w:val="2C0A653C"/>
    <w:rsid w:val="2C191F85"/>
    <w:rsid w:val="2CE82D6F"/>
    <w:rsid w:val="2D343236"/>
    <w:rsid w:val="2D575011"/>
    <w:rsid w:val="2DBD23C1"/>
    <w:rsid w:val="2DD15014"/>
    <w:rsid w:val="2DF72DE4"/>
    <w:rsid w:val="2E0220AF"/>
    <w:rsid w:val="2E4B082A"/>
    <w:rsid w:val="2E5D4E86"/>
    <w:rsid w:val="2E5D790B"/>
    <w:rsid w:val="2E9A3C18"/>
    <w:rsid w:val="2EBB0FEE"/>
    <w:rsid w:val="2EC63002"/>
    <w:rsid w:val="2F0A6B38"/>
    <w:rsid w:val="2F4D5EC5"/>
    <w:rsid w:val="2F946CCB"/>
    <w:rsid w:val="2FD25781"/>
    <w:rsid w:val="2FDC745C"/>
    <w:rsid w:val="2FFD7934"/>
    <w:rsid w:val="30402257"/>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705A88"/>
    <w:rsid w:val="34950E68"/>
    <w:rsid w:val="34986E94"/>
    <w:rsid w:val="34AF62C9"/>
    <w:rsid w:val="34CB4388"/>
    <w:rsid w:val="34FA6E12"/>
    <w:rsid w:val="353C2BB2"/>
    <w:rsid w:val="354D7158"/>
    <w:rsid w:val="35724B47"/>
    <w:rsid w:val="358D5588"/>
    <w:rsid w:val="35F21E98"/>
    <w:rsid w:val="363A3B40"/>
    <w:rsid w:val="363F5358"/>
    <w:rsid w:val="365302AE"/>
    <w:rsid w:val="36607A0A"/>
    <w:rsid w:val="366E227C"/>
    <w:rsid w:val="366F2E0D"/>
    <w:rsid w:val="367B6A5C"/>
    <w:rsid w:val="36A74ADA"/>
    <w:rsid w:val="36AB0BC2"/>
    <w:rsid w:val="36AD60D5"/>
    <w:rsid w:val="36B224F9"/>
    <w:rsid w:val="36BC5AFD"/>
    <w:rsid w:val="36C436CF"/>
    <w:rsid w:val="36EC0CC9"/>
    <w:rsid w:val="373F410B"/>
    <w:rsid w:val="37EE7094"/>
    <w:rsid w:val="38296C89"/>
    <w:rsid w:val="383002EB"/>
    <w:rsid w:val="38586797"/>
    <w:rsid w:val="385D15DF"/>
    <w:rsid w:val="38BC0149"/>
    <w:rsid w:val="38D87D1C"/>
    <w:rsid w:val="39636459"/>
    <w:rsid w:val="396B7F6C"/>
    <w:rsid w:val="39B378A5"/>
    <w:rsid w:val="39B417A9"/>
    <w:rsid w:val="39FC5695"/>
    <w:rsid w:val="3A006D8E"/>
    <w:rsid w:val="3A3651E5"/>
    <w:rsid w:val="3A744481"/>
    <w:rsid w:val="3A8C7BEF"/>
    <w:rsid w:val="3A906246"/>
    <w:rsid w:val="3AD14935"/>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6E385D"/>
    <w:rsid w:val="3D8734BB"/>
    <w:rsid w:val="3D9031AE"/>
    <w:rsid w:val="3D9A11D4"/>
    <w:rsid w:val="3DA16D89"/>
    <w:rsid w:val="3DA364BE"/>
    <w:rsid w:val="3DE041CB"/>
    <w:rsid w:val="3E0262BD"/>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F27B88"/>
    <w:rsid w:val="4019356B"/>
    <w:rsid w:val="40592157"/>
    <w:rsid w:val="406E1CAE"/>
    <w:rsid w:val="40A0133A"/>
    <w:rsid w:val="40C31A53"/>
    <w:rsid w:val="40F36FAD"/>
    <w:rsid w:val="40FF545D"/>
    <w:rsid w:val="410067C8"/>
    <w:rsid w:val="418F0D2A"/>
    <w:rsid w:val="41D01505"/>
    <w:rsid w:val="41FF7561"/>
    <w:rsid w:val="42474939"/>
    <w:rsid w:val="424C3C57"/>
    <w:rsid w:val="42613FF3"/>
    <w:rsid w:val="42660D96"/>
    <w:rsid w:val="428667D2"/>
    <w:rsid w:val="42CD1CE0"/>
    <w:rsid w:val="42E1381E"/>
    <w:rsid w:val="42ED6459"/>
    <w:rsid w:val="42FE58DD"/>
    <w:rsid w:val="43174B3D"/>
    <w:rsid w:val="432A7A78"/>
    <w:rsid w:val="434B790E"/>
    <w:rsid w:val="4360274F"/>
    <w:rsid w:val="43977AB6"/>
    <w:rsid w:val="43A3342B"/>
    <w:rsid w:val="43C77C27"/>
    <w:rsid w:val="43DE09EE"/>
    <w:rsid w:val="44002FAD"/>
    <w:rsid w:val="449101DD"/>
    <w:rsid w:val="44DE1391"/>
    <w:rsid w:val="451B225C"/>
    <w:rsid w:val="451B5AF7"/>
    <w:rsid w:val="452410C9"/>
    <w:rsid w:val="45317DFB"/>
    <w:rsid w:val="456D3CE4"/>
    <w:rsid w:val="4579042C"/>
    <w:rsid w:val="457F0571"/>
    <w:rsid w:val="45851176"/>
    <w:rsid w:val="458D7A55"/>
    <w:rsid w:val="45C63B94"/>
    <w:rsid w:val="460E7DA5"/>
    <w:rsid w:val="463D394F"/>
    <w:rsid w:val="46422483"/>
    <w:rsid w:val="4659254A"/>
    <w:rsid w:val="465B0637"/>
    <w:rsid w:val="465E3F0D"/>
    <w:rsid w:val="466A16E6"/>
    <w:rsid w:val="46893F2B"/>
    <w:rsid w:val="46A95C39"/>
    <w:rsid w:val="46C4686E"/>
    <w:rsid w:val="47453C64"/>
    <w:rsid w:val="477B778F"/>
    <w:rsid w:val="478203EC"/>
    <w:rsid w:val="47B025FA"/>
    <w:rsid w:val="4809698F"/>
    <w:rsid w:val="4811697D"/>
    <w:rsid w:val="487A3E25"/>
    <w:rsid w:val="488B5503"/>
    <w:rsid w:val="48937E21"/>
    <w:rsid w:val="489A0361"/>
    <w:rsid w:val="48B94FF3"/>
    <w:rsid w:val="48E37AAB"/>
    <w:rsid w:val="48FD4B4C"/>
    <w:rsid w:val="490A68E0"/>
    <w:rsid w:val="491055FE"/>
    <w:rsid w:val="493F4E23"/>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0E5971"/>
    <w:rsid w:val="4C184C9E"/>
    <w:rsid w:val="4C245A30"/>
    <w:rsid w:val="4CB6685F"/>
    <w:rsid w:val="4CC367FE"/>
    <w:rsid w:val="4D077F3C"/>
    <w:rsid w:val="4D0D1B3D"/>
    <w:rsid w:val="4D123355"/>
    <w:rsid w:val="4D2A3B31"/>
    <w:rsid w:val="4D312C52"/>
    <w:rsid w:val="4D905305"/>
    <w:rsid w:val="4D964A72"/>
    <w:rsid w:val="4D9C1254"/>
    <w:rsid w:val="4DFD564B"/>
    <w:rsid w:val="4E2D0811"/>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101B2"/>
    <w:rsid w:val="50FA4028"/>
    <w:rsid w:val="510D65B7"/>
    <w:rsid w:val="511157AB"/>
    <w:rsid w:val="5142540C"/>
    <w:rsid w:val="514E6A22"/>
    <w:rsid w:val="518832C8"/>
    <w:rsid w:val="519D3C50"/>
    <w:rsid w:val="51A0432A"/>
    <w:rsid w:val="51A86090"/>
    <w:rsid w:val="51B7396D"/>
    <w:rsid w:val="51C67325"/>
    <w:rsid w:val="522E4CC3"/>
    <w:rsid w:val="5244713B"/>
    <w:rsid w:val="52615633"/>
    <w:rsid w:val="526F4DE4"/>
    <w:rsid w:val="52977FD4"/>
    <w:rsid w:val="52A25790"/>
    <w:rsid w:val="52A96B6F"/>
    <w:rsid w:val="52B45975"/>
    <w:rsid w:val="52BD331C"/>
    <w:rsid w:val="52D94AA4"/>
    <w:rsid w:val="52EA3A62"/>
    <w:rsid w:val="52F50BB8"/>
    <w:rsid w:val="52F66A7E"/>
    <w:rsid w:val="53097272"/>
    <w:rsid w:val="53544462"/>
    <w:rsid w:val="5397158E"/>
    <w:rsid w:val="54013861"/>
    <w:rsid w:val="54487265"/>
    <w:rsid w:val="544D6070"/>
    <w:rsid w:val="544F3F4C"/>
    <w:rsid w:val="54605E1E"/>
    <w:rsid w:val="54760595"/>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54624"/>
    <w:rsid w:val="55A8376B"/>
    <w:rsid w:val="55DC29B6"/>
    <w:rsid w:val="55DD4241"/>
    <w:rsid w:val="566B6D1E"/>
    <w:rsid w:val="568F6DEB"/>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7FF7119"/>
    <w:rsid w:val="582E0B80"/>
    <w:rsid w:val="5881513B"/>
    <w:rsid w:val="58917D2F"/>
    <w:rsid w:val="5894085C"/>
    <w:rsid w:val="58AE4F0C"/>
    <w:rsid w:val="58B85899"/>
    <w:rsid w:val="58C306D0"/>
    <w:rsid w:val="58E363A9"/>
    <w:rsid w:val="59166304"/>
    <w:rsid w:val="59580E5E"/>
    <w:rsid w:val="595E1678"/>
    <w:rsid w:val="59632941"/>
    <w:rsid w:val="596D5BD4"/>
    <w:rsid w:val="597E3DD8"/>
    <w:rsid w:val="59F80043"/>
    <w:rsid w:val="5A09252F"/>
    <w:rsid w:val="5A0B0616"/>
    <w:rsid w:val="5A0B2778"/>
    <w:rsid w:val="5A2A7C7B"/>
    <w:rsid w:val="5A3E2560"/>
    <w:rsid w:val="5A5D3B6E"/>
    <w:rsid w:val="5A637A76"/>
    <w:rsid w:val="5A6D33BA"/>
    <w:rsid w:val="5A792B1F"/>
    <w:rsid w:val="5A874767"/>
    <w:rsid w:val="5AA85BE2"/>
    <w:rsid w:val="5AAD6F28"/>
    <w:rsid w:val="5AD63A24"/>
    <w:rsid w:val="5B2E1A1D"/>
    <w:rsid w:val="5B4820FA"/>
    <w:rsid w:val="5B843A1C"/>
    <w:rsid w:val="5B873E3F"/>
    <w:rsid w:val="5C02690E"/>
    <w:rsid w:val="5C196DA7"/>
    <w:rsid w:val="5C2A048C"/>
    <w:rsid w:val="5C2C2DE3"/>
    <w:rsid w:val="5C731F2B"/>
    <w:rsid w:val="5C80234E"/>
    <w:rsid w:val="5C8A680C"/>
    <w:rsid w:val="5D0C4701"/>
    <w:rsid w:val="5D0F0395"/>
    <w:rsid w:val="5D221076"/>
    <w:rsid w:val="5D397964"/>
    <w:rsid w:val="5D5A391C"/>
    <w:rsid w:val="5D5F10C0"/>
    <w:rsid w:val="5D891B7B"/>
    <w:rsid w:val="5D9863C2"/>
    <w:rsid w:val="5DAD38EE"/>
    <w:rsid w:val="5DF463DB"/>
    <w:rsid w:val="5E006862"/>
    <w:rsid w:val="5E0207B9"/>
    <w:rsid w:val="5E1834A1"/>
    <w:rsid w:val="5E261785"/>
    <w:rsid w:val="5E4A7017"/>
    <w:rsid w:val="5E552BBA"/>
    <w:rsid w:val="5E611C10"/>
    <w:rsid w:val="5E7A0F3F"/>
    <w:rsid w:val="5EA54320"/>
    <w:rsid w:val="5EFC7377"/>
    <w:rsid w:val="5F06174D"/>
    <w:rsid w:val="5F3A3602"/>
    <w:rsid w:val="5F45733B"/>
    <w:rsid w:val="5F6277C6"/>
    <w:rsid w:val="5F6D0B1D"/>
    <w:rsid w:val="5F8D0B82"/>
    <w:rsid w:val="5F9E149B"/>
    <w:rsid w:val="5F9F0B00"/>
    <w:rsid w:val="5FCC5339"/>
    <w:rsid w:val="5FE34A5B"/>
    <w:rsid w:val="5FFE1E36"/>
    <w:rsid w:val="60232584"/>
    <w:rsid w:val="607330CE"/>
    <w:rsid w:val="60825176"/>
    <w:rsid w:val="609F2AC4"/>
    <w:rsid w:val="60AF4A50"/>
    <w:rsid w:val="60C34FA0"/>
    <w:rsid w:val="60FA2EE8"/>
    <w:rsid w:val="61054A27"/>
    <w:rsid w:val="610A52BC"/>
    <w:rsid w:val="611D2366"/>
    <w:rsid w:val="61421856"/>
    <w:rsid w:val="615227C4"/>
    <w:rsid w:val="61654E3F"/>
    <w:rsid w:val="6182292A"/>
    <w:rsid w:val="619F7F92"/>
    <w:rsid w:val="61F94C26"/>
    <w:rsid w:val="62000E56"/>
    <w:rsid w:val="624F3E49"/>
    <w:rsid w:val="62514D9A"/>
    <w:rsid w:val="62632286"/>
    <w:rsid w:val="62885958"/>
    <w:rsid w:val="62F40B65"/>
    <w:rsid w:val="62FC2CFE"/>
    <w:rsid w:val="63024505"/>
    <w:rsid w:val="635600A5"/>
    <w:rsid w:val="635B1DB5"/>
    <w:rsid w:val="63711FED"/>
    <w:rsid w:val="63880DDC"/>
    <w:rsid w:val="638D750D"/>
    <w:rsid w:val="639749A6"/>
    <w:rsid w:val="63AC6CC0"/>
    <w:rsid w:val="64055776"/>
    <w:rsid w:val="64240056"/>
    <w:rsid w:val="64352465"/>
    <w:rsid w:val="643E143A"/>
    <w:rsid w:val="64491666"/>
    <w:rsid w:val="646B0F70"/>
    <w:rsid w:val="648B6EEF"/>
    <w:rsid w:val="64C158BF"/>
    <w:rsid w:val="64CE2EAA"/>
    <w:rsid w:val="653C3090"/>
    <w:rsid w:val="654859D2"/>
    <w:rsid w:val="65854376"/>
    <w:rsid w:val="658767BE"/>
    <w:rsid w:val="65892531"/>
    <w:rsid w:val="66195831"/>
    <w:rsid w:val="662E75B1"/>
    <w:rsid w:val="66342C2E"/>
    <w:rsid w:val="663E784C"/>
    <w:rsid w:val="668041C1"/>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A57872"/>
    <w:rsid w:val="68B96DBB"/>
    <w:rsid w:val="68C76260"/>
    <w:rsid w:val="68CA2805"/>
    <w:rsid w:val="68E937A3"/>
    <w:rsid w:val="68EB1181"/>
    <w:rsid w:val="693E15D3"/>
    <w:rsid w:val="69627681"/>
    <w:rsid w:val="6977531D"/>
    <w:rsid w:val="69CB415A"/>
    <w:rsid w:val="69CC2BFF"/>
    <w:rsid w:val="69FD55B8"/>
    <w:rsid w:val="6A0B1C62"/>
    <w:rsid w:val="6A2406C8"/>
    <w:rsid w:val="6A2B29C4"/>
    <w:rsid w:val="6ADE0BD1"/>
    <w:rsid w:val="6AE96859"/>
    <w:rsid w:val="6B0D56DA"/>
    <w:rsid w:val="6B147746"/>
    <w:rsid w:val="6B24787C"/>
    <w:rsid w:val="6B573233"/>
    <w:rsid w:val="6B5B6274"/>
    <w:rsid w:val="6B935D53"/>
    <w:rsid w:val="6C196F71"/>
    <w:rsid w:val="6C226FCB"/>
    <w:rsid w:val="6C28706F"/>
    <w:rsid w:val="6C2B23F7"/>
    <w:rsid w:val="6C31226F"/>
    <w:rsid w:val="6C552F0B"/>
    <w:rsid w:val="6C781E36"/>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9F72AA"/>
    <w:rsid w:val="6FAE1A09"/>
    <w:rsid w:val="6FD75BF8"/>
    <w:rsid w:val="707723D0"/>
    <w:rsid w:val="70F5661B"/>
    <w:rsid w:val="71360107"/>
    <w:rsid w:val="713B688E"/>
    <w:rsid w:val="71410DFB"/>
    <w:rsid w:val="71D43752"/>
    <w:rsid w:val="71F1796A"/>
    <w:rsid w:val="71F669E4"/>
    <w:rsid w:val="71F93EAD"/>
    <w:rsid w:val="72154626"/>
    <w:rsid w:val="72262B5D"/>
    <w:rsid w:val="72283FF7"/>
    <w:rsid w:val="722E7212"/>
    <w:rsid w:val="723A0474"/>
    <w:rsid w:val="725923E4"/>
    <w:rsid w:val="72864BF7"/>
    <w:rsid w:val="729023FC"/>
    <w:rsid w:val="72F03F2B"/>
    <w:rsid w:val="73820F74"/>
    <w:rsid w:val="73C0646E"/>
    <w:rsid w:val="742222F5"/>
    <w:rsid w:val="74476126"/>
    <w:rsid w:val="74706664"/>
    <w:rsid w:val="747F3682"/>
    <w:rsid w:val="748B295D"/>
    <w:rsid w:val="749C4185"/>
    <w:rsid w:val="74D13AA3"/>
    <w:rsid w:val="74E31562"/>
    <w:rsid w:val="75067759"/>
    <w:rsid w:val="752E6DCD"/>
    <w:rsid w:val="7551380D"/>
    <w:rsid w:val="75600BE5"/>
    <w:rsid w:val="7564475C"/>
    <w:rsid w:val="7583797F"/>
    <w:rsid w:val="75D20F1D"/>
    <w:rsid w:val="75DA2C18"/>
    <w:rsid w:val="75F54412"/>
    <w:rsid w:val="761D08E0"/>
    <w:rsid w:val="765D347C"/>
    <w:rsid w:val="76826699"/>
    <w:rsid w:val="76B15F7E"/>
    <w:rsid w:val="76C87133"/>
    <w:rsid w:val="76CD08D5"/>
    <w:rsid w:val="76DB4B92"/>
    <w:rsid w:val="76E148E1"/>
    <w:rsid w:val="77052AA4"/>
    <w:rsid w:val="770C4B5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3819A4"/>
    <w:rsid w:val="7C590818"/>
    <w:rsid w:val="7C7C10F6"/>
    <w:rsid w:val="7C853BEA"/>
    <w:rsid w:val="7C881368"/>
    <w:rsid w:val="7CE27788"/>
    <w:rsid w:val="7CE654E1"/>
    <w:rsid w:val="7D0C32F1"/>
    <w:rsid w:val="7D0F408D"/>
    <w:rsid w:val="7D491C6C"/>
    <w:rsid w:val="7D5429C0"/>
    <w:rsid w:val="7D6E6D43"/>
    <w:rsid w:val="7DB57A34"/>
    <w:rsid w:val="7DC23D89"/>
    <w:rsid w:val="7DE60973"/>
    <w:rsid w:val="7DEF0916"/>
    <w:rsid w:val="7E1E5218"/>
    <w:rsid w:val="7E2F7D4C"/>
    <w:rsid w:val="7E9A4E1F"/>
    <w:rsid w:val="7EA7723A"/>
    <w:rsid w:val="7EB45631"/>
    <w:rsid w:val="7EE57E25"/>
    <w:rsid w:val="7EF56FBB"/>
    <w:rsid w:val="7F0768EB"/>
    <w:rsid w:val="7F143BEC"/>
    <w:rsid w:val="7F382671"/>
    <w:rsid w:val="7F715AF2"/>
    <w:rsid w:val="7F886E69"/>
    <w:rsid w:val="7FBE79FD"/>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5">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4"/>
    <w:qFormat/>
    <w:uiPriority w:val="0"/>
    <w:pPr>
      <w:shd w:val="clear" w:color="auto" w:fill="000080"/>
    </w:pPr>
  </w:style>
  <w:style w:type="paragraph" w:styleId="19">
    <w:name w:val="annotation text"/>
    <w:basedOn w:val="1"/>
    <w:link w:val="346"/>
    <w:qFormat/>
    <w:uiPriority w:val="99"/>
    <w:pPr>
      <w:jc w:val="left"/>
    </w:pPr>
  </w:style>
  <w:style w:type="paragraph" w:styleId="20">
    <w:name w:val="Salutation"/>
    <w:basedOn w:val="1"/>
    <w:next w:val="1"/>
    <w:link w:val="300"/>
    <w:qFormat/>
    <w:uiPriority w:val="0"/>
    <w:rPr>
      <w:rFonts w:ascii="仿宋_GB2312" w:eastAsia="仿宋_GB2312"/>
      <w:sz w:val="28"/>
      <w:szCs w:val="20"/>
    </w:rPr>
  </w:style>
  <w:style w:type="paragraph" w:styleId="21">
    <w:name w:val="Body Text 3"/>
    <w:basedOn w:val="1"/>
    <w:link w:val="33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7"/>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ind w:left="840" w:leftChars="400"/>
    </w:pPr>
  </w:style>
  <w:style w:type="paragraph" w:styleId="32">
    <w:name w:val="Plain Text"/>
    <w:basedOn w:val="1"/>
    <w:next w:val="1"/>
    <w:link w:val="127"/>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3"/>
    <w:qFormat/>
    <w:uiPriority w:val="0"/>
    <w:pPr>
      <w:ind w:left="100" w:leftChars="2500"/>
    </w:pPr>
    <w:rPr>
      <w:rFonts w:ascii="宋体"/>
      <w:sz w:val="24"/>
      <w:szCs w:val="21"/>
      <w:lang w:val="zh-CN"/>
    </w:rPr>
  </w:style>
  <w:style w:type="paragraph" w:styleId="36">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7">
    <w:name w:val="endnote text"/>
    <w:basedOn w:val="1"/>
    <w:link w:val="933"/>
    <w:qFormat/>
    <w:uiPriority w:val="0"/>
    <w:rPr>
      <w:lang w:val="zh-CN"/>
    </w:rPr>
  </w:style>
  <w:style w:type="paragraph" w:styleId="38">
    <w:name w:val="Balloon Text"/>
    <w:basedOn w:val="1"/>
    <w:link w:val="190"/>
    <w:qFormat/>
    <w:uiPriority w:val="0"/>
    <w:rPr>
      <w:sz w:val="18"/>
      <w:szCs w:val="18"/>
    </w:rPr>
  </w:style>
  <w:style w:type="paragraph" w:styleId="39">
    <w:name w:val="footer"/>
    <w:basedOn w:val="1"/>
    <w:link w:val="385"/>
    <w:qFormat/>
    <w:uiPriority w:val="99"/>
    <w:pPr>
      <w:tabs>
        <w:tab w:val="center" w:pos="4153"/>
        <w:tab w:val="right" w:pos="8306"/>
      </w:tabs>
      <w:snapToGrid w:val="0"/>
      <w:jc w:val="left"/>
    </w:pPr>
    <w:rPr>
      <w:sz w:val="18"/>
      <w:szCs w:val="18"/>
    </w:rPr>
  </w:style>
  <w:style w:type="paragraph" w:styleId="40">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2"/>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7"/>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4"/>
    <w:qFormat/>
    <w:uiPriority w:val="0"/>
    <w:pPr>
      <w:spacing w:after="120" w:line="480" w:lineRule="auto"/>
    </w:pPr>
  </w:style>
  <w:style w:type="paragraph" w:styleId="56">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8"/>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8"/>
    <w:qFormat/>
    <w:uiPriority w:val="0"/>
    <w:rPr>
      <w:b/>
      <w:bCs/>
    </w:rPr>
  </w:style>
  <w:style w:type="paragraph" w:styleId="60">
    <w:name w:val="Body Text First Indent"/>
    <w:basedOn w:val="23"/>
    <w:next w:val="1"/>
    <w:link w:val="323"/>
    <w:qFormat/>
    <w:uiPriority w:val="0"/>
    <w:pPr>
      <w:ind w:firstLine="420"/>
    </w:pPr>
    <w:rPr>
      <w:rFonts w:hAnsi="Calibri" w:cs="Times New Roman"/>
      <w:snapToGrid/>
      <w:szCs w:val="20"/>
    </w:rPr>
  </w:style>
  <w:style w:type="paragraph" w:styleId="61">
    <w:name w:val="Body Text First Indent 2"/>
    <w:basedOn w:val="24"/>
    <w:next w:val="60"/>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Default"/>
    <w:next w:val="81"/>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表格文字"/>
    <w:basedOn w:val="1"/>
    <w:next w:val="23"/>
    <w:qFormat/>
    <w:uiPriority w:val="0"/>
    <w:pPr>
      <w:adjustRightInd/>
      <w:ind w:firstLine="200" w:firstLineChars="200"/>
    </w:pPr>
    <w:rPr>
      <w:rFonts w:ascii="Arial" w:hAnsi="Arial"/>
      <w:spacing w:val="-5"/>
      <w:kern w:val="0"/>
      <w:sz w:val="24"/>
      <w:szCs w:val="20"/>
    </w:rPr>
  </w:style>
  <w:style w:type="paragraph" w:customStyle="1" w:styleId="83">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59"/>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1"/>
    <w:qFormat/>
    <w:uiPriority w:val="0"/>
    <w:rPr>
      <w:rFonts w:ascii="宋体" w:hAnsi="宋体"/>
      <w:kern w:val="2"/>
      <w:sz w:val="21"/>
      <w:szCs w:val="24"/>
    </w:rPr>
  </w:style>
  <w:style w:type="character" w:customStyle="1" w:styleId="124">
    <w:name w:val="font11"/>
    <w:basedOn w:val="69"/>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字符1"/>
    <w:link w:val="32"/>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6"/>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7"/>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3"/>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5"/>
    <w:qFormat/>
    <w:uiPriority w:val="0"/>
    <w:rPr>
      <w:rFonts w:ascii="宋体"/>
      <w:kern w:val="2"/>
      <w:sz w:val="24"/>
      <w:szCs w:val="21"/>
      <w:lang w:val="zh-CN"/>
    </w:rPr>
  </w:style>
  <w:style w:type="character" w:customStyle="1" w:styleId="184">
    <w:name w:val="标题 9 字符"/>
    <w:link w:val="10"/>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8"/>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5"/>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18"/>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29"/>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5"/>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6"/>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80"/>
    <w:qFormat/>
    <w:uiPriority w:val="0"/>
    <w:rPr>
      <w:rFonts w:ascii="仿宋_GB2312" w:eastAsia="仿宋_GB2312" w:cs="仿宋_GB2312"/>
      <w:color w:val="000000"/>
      <w:sz w:val="24"/>
      <w:szCs w:val="24"/>
      <w:lang w:val="en-US" w:eastAsia="zh-CN" w:bidi="ar-SA"/>
    </w:rPr>
  </w:style>
  <w:style w:type="paragraph" w:customStyle="1" w:styleId="23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列出段落1"/>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4"/>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2"/>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58"/>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6"/>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0"/>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6"/>
    <w:qFormat/>
    <w:uiPriority w:val="0"/>
    <w:rPr>
      <w:rFonts w:ascii="黑体" w:hAnsi="Courier New" w:eastAsia="黑体"/>
    </w:rPr>
  </w:style>
  <w:style w:type="character" w:customStyle="1" w:styleId="304">
    <w:name w:val="正文文本 2 字符1"/>
    <w:link w:val="55"/>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8"/>
    <w:qFormat/>
    <w:uiPriority w:val="0"/>
    <w:rPr>
      <w:b/>
      <w:bCs/>
      <w:kern w:val="2"/>
      <w:sz w:val="24"/>
      <w:szCs w:val="24"/>
    </w:rPr>
  </w:style>
  <w:style w:type="character" w:customStyle="1" w:styleId="310">
    <w:name w:val="正文文本缩进 2 字符"/>
    <w:link w:val="36"/>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49"/>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60"/>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1"/>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19"/>
    <w:qFormat/>
    <w:uiPriority w:val="99"/>
    <w:rPr>
      <w:kern w:val="2"/>
      <w:sz w:val="21"/>
      <w:szCs w:val="24"/>
    </w:rPr>
  </w:style>
  <w:style w:type="character" w:customStyle="1" w:styleId="347">
    <w:name w:val="签名 字符"/>
    <w:link w:val="41"/>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2"/>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39"/>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0"/>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99"/>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5"/>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3"/>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outlineLvl w:val="5"/>
    </w:pPr>
  </w:style>
  <w:style w:type="paragraph" w:customStyle="1" w:styleId="476">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无间隔2"/>
    <w:basedOn w:val="1"/>
    <w:link w:val="934"/>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4"/>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6"/>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 w:val="24"/>
      <w:szCs w:val="20"/>
    </w:rPr>
  </w:style>
  <w:style w:type="paragraph" w:customStyle="1" w:styleId="528">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0"/>
    <w:next w:val="80"/>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0"/>
    <w:next w:val="80"/>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sz w:val="24"/>
    </w:rPr>
  </w:style>
  <w:style w:type="paragraph" w:customStyle="1" w:styleId="561">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 w:val="24"/>
      <w:szCs w:val="20"/>
    </w:rPr>
  </w:style>
  <w:style w:type="paragraph" w:customStyle="1" w:styleId="585">
    <w:name w:val="标题五"/>
    <w:basedOn w:val="1"/>
    <w:qFormat/>
    <w:uiPriority w:val="0"/>
    <w:pPr>
      <w:adjustRightInd/>
      <w:spacing w:beforeLines="50" w:line="360" w:lineRule="auto"/>
    </w:pPr>
    <w:rPr>
      <w:b/>
      <w:sz w:val="24"/>
    </w:rPr>
  </w:style>
  <w:style w:type="paragraph" w:customStyle="1" w:styleId="586">
    <w:name w:val="Char Char1101"/>
    <w:basedOn w:val="1"/>
    <w:qFormat/>
    <w:uiPriority w:val="0"/>
    <w:pPr>
      <w:spacing w:line="360" w:lineRule="auto"/>
    </w:pPr>
    <w:rPr>
      <w:rFonts w:ascii="Tahoma" w:hAnsi="Tahoma"/>
      <w:sz w:val="24"/>
      <w:szCs w:val="20"/>
    </w:rPr>
  </w:style>
  <w:style w:type="paragraph" w:customStyle="1" w:styleId="587">
    <w:name w:val="Char Char Char Char Char Char Char Char1"/>
    <w:basedOn w:val="1"/>
    <w:qFormat/>
    <w:uiPriority w:val="0"/>
    <w:pPr>
      <w:tabs>
        <w:tab w:val="left" w:pos="360"/>
      </w:tabs>
    </w:pPr>
    <w:rPr>
      <w:sz w:val="24"/>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qFormat/>
    <w:uiPriority w:val="0"/>
    <w:pPr>
      <w:adjustRightInd/>
    </w:pPr>
    <w:rPr>
      <w:sz w:val="18"/>
      <w:szCs w:val="20"/>
    </w:rPr>
  </w:style>
  <w:style w:type="paragraph" w:customStyle="1" w:styleId="596">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qFormat/>
    <w:uiPriority w:val="99"/>
    <w:pPr>
      <w:adjustRightInd/>
      <w:spacing w:line="360" w:lineRule="auto"/>
    </w:pPr>
    <w:rPr>
      <w:rFonts w:ascii="仿宋_GB2312" w:eastAsia="仿宋_GB2312"/>
      <w:sz w:val="24"/>
      <w:szCs w:val="20"/>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5"/>
    <w:qFormat/>
    <w:uiPriority w:val="0"/>
    <w:pPr>
      <w:snapToGrid w:val="0"/>
      <w:spacing w:line="360" w:lineRule="auto"/>
    </w:pPr>
    <w:rPr>
      <w:rFonts w:ascii="宋体"/>
      <w:b/>
      <w:sz w:val="24"/>
      <w:szCs w:val="20"/>
    </w:rPr>
  </w:style>
  <w:style w:type="paragraph" w:customStyle="1" w:styleId="606">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7">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qFormat/>
    <w:uiPriority w:val="7"/>
    <w:pPr>
      <w:adjustRightInd/>
    </w:pPr>
    <w:rPr>
      <w:rFonts w:ascii="宋体" w:hAnsi="Courier New"/>
    </w:rPr>
  </w:style>
  <w:style w:type="paragraph" w:customStyle="1" w:styleId="609">
    <w:name w:val="Char3"/>
    <w:basedOn w:val="1"/>
    <w:qFormat/>
    <w:uiPriority w:val="0"/>
    <w:pPr>
      <w:adjustRightInd/>
    </w:pPr>
    <w:rPr>
      <w:rFonts w:ascii="仿宋_GB2312" w:eastAsia="仿宋_GB2312"/>
      <w:b/>
      <w:sz w:val="32"/>
      <w:szCs w:val="32"/>
    </w:rPr>
  </w:style>
  <w:style w:type="paragraph" w:customStyle="1" w:styleId="610">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qFormat/>
    <w:uiPriority w:val="0"/>
    <w:pPr>
      <w:widowControl/>
      <w:adjustRightInd/>
      <w:spacing w:after="160" w:line="240" w:lineRule="exact"/>
      <w:jc w:val="left"/>
    </w:pPr>
    <w:rPr>
      <w:szCs w:val="20"/>
    </w:rPr>
  </w:style>
  <w:style w:type="paragraph" w:customStyle="1" w:styleId="618">
    <w:name w:val="表格标题2"/>
    <w:basedOn w:val="619"/>
    <w:qFormat/>
    <w:uiPriority w:val="0"/>
    <w:rPr>
      <w:b/>
    </w:rPr>
  </w:style>
  <w:style w:type="paragraph" w:customStyle="1" w:styleId="619">
    <w:name w:val="表格内文"/>
    <w:basedOn w:val="1"/>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qFormat/>
    <w:uiPriority w:val="0"/>
    <w:rPr>
      <w:rFonts w:ascii="仿宋_GB2312" w:eastAsia="仿宋_GB2312"/>
      <w:b/>
      <w:sz w:val="32"/>
      <w:szCs w:val="32"/>
    </w:rPr>
  </w:style>
  <w:style w:type="paragraph" w:customStyle="1" w:styleId="621">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qFormat/>
    <w:uiPriority w:val="0"/>
    <w:pPr>
      <w:spacing w:line="360" w:lineRule="auto"/>
    </w:pPr>
    <w:rPr>
      <w:szCs w:val="20"/>
    </w:rPr>
  </w:style>
  <w:style w:type="paragraph" w:customStyle="1" w:styleId="624">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6">
    <w:name w:val="MM Topic 1"/>
    <w:basedOn w:val="2"/>
    <w:qFormat/>
    <w:uiPriority w:val="0"/>
    <w:pPr>
      <w:tabs>
        <w:tab w:val="left" w:pos="840"/>
      </w:tabs>
      <w:adjustRightInd/>
      <w:ind w:left="840" w:hanging="420"/>
    </w:pPr>
  </w:style>
  <w:style w:type="paragraph" w:customStyle="1" w:styleId="627">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qFormat/>
    <w:uiPriority w:val="0"/>
    <w:pPr>
      <w:spacing w:line="360" w:lineRule="auto"/>
      <w:ind w:firstLine="200" w:firstLineChars="200"/>
    </w:pPr>
    <w:rPr>
      <w:kern w:val="0"/>
      <w:sz w:val="24"/>
      <w:szCs w:val="20"/>
    </w:rPr>
  </w:style>
  <w:style w:type="paragraph" w:customStyle="1" w:styleId="629">
    <w:name w:val="表格"/>
    <w:basedOn w:val="1"/>
    <w:qFormat/>
    <w:uiPriority w:val="0"/>
    <w:pPr>
      <w:snapToGrid w:val="0"/>
      <w:ind w:firstLine="42" w:firstLineChars="21"/>
    </w:pPr>
    <w:rPr>
      <w:rFonts w:ascii="宋体" w:hAnsi="宋体"/>
      <w:kern w:val="0"/>
      <w:sz w:val="20"/>
      <w:szCs w:val="20"/>
    </w:rPr>
  </w:style>
  <w:style w:type="paragraph" w:customStyle="1" w:styleId="630">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qFormat/>
    <w:uiPriority w:val="0"/>
    <w:pPr>
      <w:adjustRightInd/>
      <w:spacing w:line="300" w:lineRule="auto"/>
      <w:jc w:val="center"/>
    </w:pPr>
  </w:style>
  <w:style w:type="paragraph" w:customStyle="1" w:styleId="635">
    <w:name w:val="_Style 6"/>
    <w:basedOn w:val="1"/>
    <w:qFormat/>
    <w:uiPriority w:val="34"/>
    <w:pPr>
      <w:adjustRightInd/>
      <w:ind w:firstLine="420" w:firstLineChars="200"/>
    </w:pPr>
    <w:rPr>
      <w:rFonts w:eastAsia="仿宋_GB2312"/>
      <w:sz w:val="28"/>
    </w:rPr>
  </w:style>
  <w:style w:type="paragraph" w:customStyle="1" w:styleId="636">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3">
    <w:name w:val="trademark"/>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qFormat/>
    <w:uiPriority w:val="0"/>
    <w:rPr>
      <w:rFonts w:ascii="仿宋_GB2312" w:eastAsia="仿宋_GB2312"/>
      <w:b/>
      <w:sz w:val="32"/>
      <w:szCs w:val="20"/>
    </w:rPr>
  </w:style>
  <w:style w:type="paragraph" w:customStyle="1" w:styleId="646">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qFormat/>
    <w:uiPriority w:val="0"/>
    <w:pPr>
      <w:adjustRightInd/>
      <w:ind w:firstLine="200" w:firstLineChars="200"/>
    </w:pPr>
    <w:rPr>
      <w:rFonts w:ascii="Tahoma" w:hAnsi="Tahoma"/>
      <w:sz w:val="24"/>
      <w:szCs w:val="20"/>
    </w:rPr>
  </w:style>
  <w:style w:type="paragraph" w:customStyle="1" w:styleId="648">
    <w:name w:val="a1"/>
    <w:basedOn w:val="1"/>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qFormat/>
    <w:uiPriority w:val="0"/>
    <w:pPr>
      <w:spacing w:afterLines="50"/>
      <w:jc w:val="left"/>
      <w:outlineLvl w:val="3"/>
    </w:pPr>
    <w:rPr>
      <w:sz w:val="24"/>
      <w:szCs w:val="24"/>
    </w:rPr>
  </w:style>
  <w:style w:type="paragraph" w:customStyle="1" w:styleId="650">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qFormat/>
    <w:uiPriority w:val="0"/>
    <w:pPr>
      <w:adjustRightInd/>
    </w:pPr>
    <w:rPr>
      <w:rFonts w:ascii="Tahoma" w:hAnsi="Tahoma"/>
      <w:sz w:val="24"/>
      <w:szCs w:val="20"/>
    </w:rPr>
  </w:style>
  <w:style w:type="paragraph" w:customStyle="1" w:styleId="655">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qFormat/>
    <w:uiPriority w:val="0"/>
    <w:pPr>
      <w:tabs>
        <w:tab w:val="left" w:pos="1260"/>
        <w:tab w:val="left" w:pos="1680"/>
        <w:tab w:val="left" w:pos="2100"/>
      </w:tabs>
      <w:ind w:left="0"/>
      <w:outlineLvl w:val="3"/>
    </w:pPr>
  </w:style>
  <w:style w:type="paragraph" w:customStyle="1" w:styleId="658">
    <w:name w:val="一级条标题"/>
    <w:basedOn w:val="659"/>
    <w:next w:val="641"/>
    <w:qFormat/>
    <w:uiPriority w:val="0"/>
    <w:pPr>
      <w:tabs>
        <w:tab w:val="left" w:pos="1260"/>
        <w:tab w:val="left" w:pos="1680"/>
      </w:tabs>
      <w:spacing w:beforeLines="0" w:afterLines="0"/>
      <w:ind w:left="1680"/>
      <w:outlineLvl w:val="2"/>
    </w:pPr>
  </w:style>
  <w:style w:type="paragraph" w:customStyle="1" w:styleId="659">
    <w:name w:val="章标题"/>
    <w:next w:val="641"/>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qFormat/>
    <w:uiPriority w:val="0"/>
    <w:pPr>
      <w:tabs>
        <w:tab w:val="left" w:pos="840"/>
      </w:tabs>
      <w:spacing w:after="0"/>
      <w:ind w:left="900"/>
    </w:pPr>
  </w:style>
  <w:style w:type="paragraph" w:customStyle="1" w:styleId="66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qFormat/>
    <w:uiPriority w:val="6"/>
    <w:pPr>
      <w:widowControl/>
      <w:adjustRightInd/>
      <w:ind w:left="720" w:hanging="720"/>
    </w:pPr>
    <w:rPr>
      <w:color w:val="000000"/>
      <w:kern w:val="0"/>
      <w:sz w:val="24"/>
      <w:szCs w:val="20"/>
      <w:lang w:val="en-GB"/>
    </w:rPr>
  </w:style>
  <w:style w:type="paragraph" w:customStyle="1" w:styleId="669">
    <w:name w:val="表1"/>
    <w:basedOn w:val="1"/>
    <w:qFormat/>
    <w:uiPriority w:val="0"/>
    <w:pPr>
      <w:tabs>
        <w:tab w:val="left" w:pos="703"/>
      </w:tabs>
      <w:adjustRightInd/>
      <w:spacing w:line="360" w:lineRule="auto"/>
      <w:ind w:left="703"/>
      <w:jc w:val="center"/>
    </w:pPr>
  </w:style>
  <w:style w:type="paragraph" w:customStyle="1" w:styleId="670">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3">
    <w:name w:val="2级标题"/>
    <w:basedOn w:val="674"/>
    <w:qFormat/>
    <w:uiPriority w:val="0"/>
    <w:pPr>
      <w:jc w:val="left"/>
      <w:outlineLvl w:val="1"/>
    </w:pPr>
    <w:rPr>
      <w:rFonts w:ascii="Times New Roman" w:hAnsi="Times New Roman" w:eastAsia="仿宋"/>
      <w:sz w:val="30"/>
    </w:rPr>
  </w:style>
  <w:style w:type="paragraph" w:customStyle="1" w:styleId="674">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5">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qFormat/>
    <w:uiPriority w:val="0"/>
    <w:pPr>
      <w:tabs>
        <w:tab w:val="left" w:pos="840"/>
      </w:tabs>
      <w:adjustRightInd/>
      <w:ind w:left="840" w:hanging="420"/>
    </w:pPr>
  </w:style>
  <w:style w:type="paragraph" w:customStyle="1" w:styleId="68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5"/>
    <w:qFormat/>
    <w:uiPriority w:val="0"/>
    <w:pPr>
      <w:tabs>
        <w:tab w:val="left" w:pos="2100"/>
      </w:tabs>
      <w:adjustRightInd/>
      <w:ind w:left="2100" w:hanging="420"/>
    </w:pPr>
    <w:rPr>
      <w:lang w:val="en-US"/>
    </w:rPr>
  </w:style>
  <w:style w:type="paragraph" w:customStyle="1" w:styleId="688">
    <w:name w:val="Char11"/>
    <w:basedOn w:val="1"/>
    <w:qFormat/>
    <w:uiPriority w:val="0"/>
    <w:pPr>
      <w:tabs>
        <w:tab w:val="left" w:pos="432"/>
      </w:tabs>
      <w:adjustRightInd/>
      <w:spacing w:beforeLines="50" w:afterLines="50"/>
      <w:ind w:left="432" w:hanging="432" w:firstLineChars="200"/>
    </w:pPr>
    <w:rPr>
      <w:sz w:val="24"/>
    </w:rPr>
  </w:style>
  <w:style w:type="paragraph" w:customStyle="1" w:styleId="689">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qFormat/>
    <w:uiPriority w:val="6"/>
    <w:pPr>
      <w:spacing w:line="360" w:lineRule="auto"/>
    </w:pPr>
    <w:rPr>
      <w:szCs w:val="20"/>
    </w:rPr>
  </w:style>
  <w:style w:type="paragraph" w:customStyle="1" w:styleId="691">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7">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qFormat/>
    <w:uiPriority w:val="0"/>
    <w:pPr>
      <w:adjustRightInd/>
      <w:spacing w:line="360" w:lineRule="auto"/>
      <w:jc w:val="center"/>
    </w:pPr>
    <w:rPr>
      <w:sz w:val="24"/>
    </w:rPr>
  </w:style>
  <w:style w:type="paragraph" w:customStyle="1" w:styleId="701">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qFormat/>
    <w:uiPriority w:val="6"/>
    <w:rPr>
      <w:rFonts w:ascii="仿宋_GB2312" w:eastAsia="仿宋_GB2312"/>
      <w:b/>
      <w:sz w:val="32"/>
      <w:szCs w:val="32"/>
    </w:rPr>
  </w:style>
  <w:style w:type="paragraph" w:customStyle="1" w:styleId="703">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qFormat/>
    <w:uiPriority w:val="0"/>
    <w:pPr>
      <w:widowControl/>
      <w:adjustRightInd/>
      <w:spacing w:after="160" w:line="240" w:lineRule="exact"/>
      <w:jc w:val="left"/>
    </w:pPr>
    <w:rPr>
      <w:szCs w:val="20"/>
    </w:rPr>
  </w:style>
  <w:style w:type="paragraph" w:customStyle="1" w:styleId="706">
    <w:name w:val="Char Char1121"/>
    <w:basedOn w:val="1"/>
    <w:qFormat/>
    <w:uiPriority w:val="0"/>
    <w:pPr>
      <w:spacing w:line="360" w:lineRule="auto"/>
    </w:pPr>
    <w:rPr>
      <w:szCs w:val="20"/>
    </w:rPr>
  </w:style>
  <w:style w:type="paragraph" w:customStyle="1" w:styleId="7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qFormat/>
    <w:uiPriority w:val="0"/>
    <w:rPr>
      <w:rFonts w:ascii="Times New Roman" w:hAnsi="Times New Roman" w:eastAsia="宋体" w:cs="Times New Roman"/>
      <w:lang w:val="en-US" w:eastAsia="en-US" w:bidi="ar-SA"/>
    </w:rPr>
  </w:style>
  <w:style w:type="paragraph" w:customStyle="1" w:styleId="710">
    <w:name w:val="带编号样式"/>
    <w:basedOn w:val="628"/>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qFormat/>
    <w:uiPriority w:val="0"/>
    <w:pPr>
      <w:spacing w:line="360" w:lineRule="atLeast"/>
      <w:jc w:val="right"/>
      <w:textAlignment w:val="baseline"/>
    </w:pPr>
    <w:rPr>
      <w:rFonts w:ascii="Symbol" w:hAnsi="Symbol"/>
      <w:kern w:val="0"/>
      <w:szCs w:val="20"/>
    </w:rPr>
  </w:style>
  <w:style w:type="paragraph" w:customStyle="1" w:styleId="7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qFormat/>
    <w:uiPriority w:val="0"/>
    <w:pPr>
      <w:spacing w:line="240" w:lineRule="atLeast"/>
      <w:ind w:left="420" w:firstLine="420"/>
    </w:pPr>
    <w:rPr>
      <w:sz w:val="24"/>
    </w:rPr>
  </w:style>
  <w:style w:type="paragraph" w:customStyle="1" w:styleId="717">
    <w:name w:val="WW-正文文字缩进 2"/>
    <w:basedOn w:val="1"/>
    <w:qFormat/>
    <w:uiPriority w:val="0"/>
    <w:pPr>
      <w:suppressAutoHyphens/>
      <w:adjustRightInd/>
      <w:ind w:firstLine="420"/>
    </w:pPr>
    <w:rPr>
      <w:kern w:val="1"/>
      <w:szCs w:val="20"/>
    </w:rPr>
  </w:style>
  <w:style w:type="paragraph" w:customStyle="1" w:styleId="7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qFormat/>
    <w:uiPriority w:val="0"/>
    <w:pPr>
      <w:adjustRightInd/>
      <w:spacing w:line="400" w:lineRule="exact"/>
      <w:ind w:firstLine="200" w:firstLineChars="200"/>
    </w:pPr>
    <w:rPr>
      <w:rFonts w:ascii="Arial" w:hAnsi="Arial"/>
    </w:rPr>
  </w:style>
  <w:style w:type="paragraph" w:customStyle="1" w:styleId="7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6"/>
    <w:qFormat/>
    <w:uiPriority w:val="0"/>
    <w:pPr>
      <w:spacing w:after="120" w:line="480" w:lineRule="auto"/>
      <w:ind w:left="420" w:leftChars="200"/>
    </w:pPr>
    <w:rPr>
      <w:sz w:val="24"/>
      <w:szCs w:val="20"/>
    </w:rPr>
  </w:style>
  <w:style w:type="paragraph" w:customStyle="1" w:styleId="7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4"/>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qFormat/>
    <w:uiPriority w:val="0"/>
    <w:rPr>
      <w:rFonts w:ascii="仿宋_GB2312" w:eastAsia="仿宋_GB2312"/>
      <w:b/>
      <w:sz w:val="32"/>
      <w:szCs w:val="20"/>
    </w:rPr>
  </w:style>
  <w:style w:type="paragraph" w:customStyle="1" w:styleId="7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qFormat/>
    <w:uiPriority w:val="0"/>
    <w:rPr>
      <w:rFonts w:ascii="仿宋_GB2312" w:eastAsia="仿宋_GB2312"/>
      <w:b/>
      <w:sz w:val="32"/>
      <w:szCs w:val="32"/>
    </w:rPr>
  </w:style>
  <w:style w:type="paragraph" w:customStyle="1" w:styleId="737">
    <w:name w:val="Char3 Char Char Char1"/>
    <w:basedOn w:val="1"/>
    <w:qFormat/>
    <w:uiPriority w:val="6"/>
    <w:pPr>
      <w:widowControl/>
      <w:adjustRightInd/>
      <w:spacing w:after="160" w:line="240" w:lineRule="exact"/>
      <w:jc w:val="left"/>
    </w:pPr>
    <w:rPr>
      <w:szCs w:val="20"/>
    </w:rPr>
  </w:style>
  <w:style w:type="paragraph" w:customStyle="1" w:styleId="738">
    <w:name w:val="Char1 Char Char Char21"/>
    <w:basedOn w:val="1"/>
    <w:qFormat/>
    <w:uiPriority w:val="0"/>
    <w:rPr>
      <w:rFonts w:ascii="Tahoma" w:hAnsi="Tahoma"/>
      <w:sz w:val="24"/>
      <w:szCs w:val="20"/>
    </w:rPr>
  </w:style>
  <w:style w:type="paragraph" w:customStyle="1" w:styleId="7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qFormat/>
    <w:uiPriority w:val="0"/>
    <w:pPr>
      <w:spacing w:line="360" w:lineRule="auto"/>
      <w:ind w:firstLine="200" w:firstLineChars="200"/>
    </w:pPr>
    <w:rPr>
      <w:sz w:val="24"/>
    </w:rPr>
  </w:style>
  <w:style w:type="paragraph" w:customStyle="1" w:styleId="7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qFormat/>
    <w:uiPriority w:val="0"/>
    <w:pPr>
      <w:adjustRightInd/>
      <w:ind w:firstLine="200" w:firstLineChars="200"/>
    </w:pPr>
    <w:rPr>
      <w:rFonts w:ascii="Tahoma" w:hAnsi="Tahoma"/>
      <w:sz w:val="24"/>
      <w:szCs w:val="20"/>
    </w:rPr>
  </w:style>
  <w:style w:type="paragraph" w:customStyle="1" w:styleId="747">
    <w:name w:val="_标题2"/>
    <w:basedOn w:val="714"/>
    <w:next w:val="7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8">
    <w:name w:val="样式1 + (中宋体"/>
    <w:basedOn w:val="7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qFormat/>
    <w:uiPriority w:val="0"/>
    <w:pPr>
      <w:adjustRightInd/>
      <w:spacing w:line="360" w:lineRule="auto"/>
    </w:pPr>
    <w:rPr>
      <w:rFonts w:ascii="宋体" w:hAnsi="宋体"/>
      <w:szCs w:val="20"/>
    </w:rPr>
  </w:style>
  <w:style w:type="paragraph" w:customStyle="1" w:styleId="7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qFormat/>
    <w:uiPriority w:val="0"/>
    <w:pPr>
      <w:adjustRightInd/>
    </w:pPr>
    <w:rPr>
      <w:rFonts w:ascii="Tahoma" w:hAnsi="Tahoma"/>
      <w:sz w:val="24"/>
    </w:rPr>
  </w:style>
  <w:style w:type="paragraph" w:customStyle="1" w:styleId="755">
    <w:name w:val="Char Char Char Char11"/>
    <w:basedOn w:val="1"/>
    <w:qFormat/>
    <w:uiPriority w:val="0"/>
    <w:rPr>
      <w:rFonts w:ascii="Tahoma" w:hAnsi="Tahoma"/>
      <w:sz w:val="24"/>
      <w:szCs w:val="20"/>
    </w:rPr>
  </w:style>
  <w:style w:type="paragraph" w:customStyle="1" w:styleId="7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qFormat/>
    <w:uiPriority w:val="0"/>
    <w:rPr>
      <w:rFonts w:ascii="Tahoma" w:hAnsi="Tahoma"/>
      <w:sz w:val="24"/>
      <w:szCs w:val="20"/>
    </w:rPr>
  </w:style>
  <w:style w:type="paragraph" w:customStyle="1" w:styleId="7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qFormat/>
    <w:uiPriority w:val="0"/>
    <w:pPr>
      <w:adjustRightInd/>
    </w:pPr>
    <w:rPr>
      <w:szCs w:val="20"/>
    </w:rPr>
  </w:style>
  <w:style w:type="paragraph" w:customStyle="1" w:styleId="7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2">
    <w:name w:val="_Style 5"/>
    <w:basedOn w:val="1"/>
    <w:qFormat/>
    <w:uiPriority w:val="34"/>
    <w:pPr>
      <w:adjustRightInd/>
      <w:ind w:firstLine="420" w:firstLineChars="200"/>
    </w:pPr>
    <w:rPr>
      <w:rFonts w:eastAsia="仿宋_GB2312"/>
      <w:sz w:val="28"/>
    </w:rPr>
  </w:style>
  <w:style w:type="paragraph" w:customStyle="1" w:styleId="7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qFormat/>
    <w:uiPriority w:val="0"/>
    <w:rPr>
      <w:rFonts w:ascii="宋体" w:hAnsi="Times New Roman" w:eastAsia="宋体" w:cs="Times New Roman"/>
      <w:kern w:val="2"/>
      <w:lang w:val="en-US" w:eastAsia="zh-CN" w:bidi="ar-SA"/>
    </w:rPr>
  </w:style>
  <w:style w:type="paragraph" w:customStyle="1" w:styleId="773">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qFormat/>
    <w:uiPriority w:val="0"/>
    <w:pPr>
      <w:tabs>
        <w:tab w:val="left" w:pos="360"/>
      </w:tabs>
    </w:pPr>
    <w:rPr>
      <w:sz w:val="24"/>
      <w:szCs w:val="20"/>
    </w:rPr>
  </w:style>
  <w:style w:type="paragraph" w:customStyle="1" w:styleId="7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5">
    <w:name w:val="p0"/>
    <w:basedOn w:val="1"/>
    <w:qFormat/>
    <w:uiPriority w:val="0"/>
    <w:pPr>
      <w:widowControl/>
      <w:adjustRightInd/>
    </w:pPr>
    <w:rPr>
      <w:kern w:val="0"/>
      <w:szCs w:val="21"/>
    </w:rPr>
  </w:style>
  <w:style w:type="paragraph" w:customStyle="1" w:styleId="786">
    <w:name w:val="Char6"/>
    <w:basedOn w:val="1"/>
    <w:qFormat/>
    <w:uiPriority w:val="0"/>
    <w:rPr>
      <w:rFonts w:ascii="仿宋_GB2312" w:eastAsia="仿宋_GB2312"/>
      <w:b/>
      <w:sz w:val="32"/>
      <w:szCs w:val="32"/>
    </w:rPr>
  </w:style>
  <w:style w:type="paragraph" w:customStyle="1" w:styleId="787">
    <w:name w:val="Char111"/>
    <w:basedOn w:val="1"/>
    <w:qFormat/>
    <w:uiPriority w:val="0"/>
    <w:rPr>
      <w:rFonts w:ascii="仿宋_GB2312" w:eastAsia="仿宋_GB2312"/>
      <w:b/>
      <w:sz w:val="32"/>
      <w:szCs w:val="32"/>
    </w:rPr>
  </w:style>
  <w:style w:type="paragraph" w:customStyle="1" w:styleId="788">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qFormat/>
    <w:uiPriority w:val="0"/>
    <w:pPr>
      <w:adjustRightInd/>
      <w:ind w:firstLine="200" w:firstLineChars="200"/>
    </w:pPr>
    <w:rPr>
      <w:rFonts w:ascii="Tahoma" w:hAnsi="Tahoma"/>
      <w:sz w:val="24"/>
      <w:szCs w:val="20"/>
    </w:rPr>
  </w:style>
  <w:style w:type="paragraph" w:customStyle="1" w:styleId="792">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qFormat/>
    <w:uiPriority w:val="0"/>
    <w:rPr>
      <w:rFonts w:ascii="仿宋_GB2312" w:eastAsia="仿宋_GB2312"/>
      <w:b/>
      <w:sz w:val="32"/>
      <w:szCs w:val="32"/>
    </w:rPr>
  </w:style>
  <w:style w:type="paragraph" w:customStyle="1" w:styleId="795">
    <w:name w:val="五级条标题"/>
    <w:basedOn w:val="796"/>
    <w:next w:val="641"/>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qFormat/>
    <w:uiPriority w:val="0"/>
    <w:pPr>
      <w:tabs>
        <w:tab w:val="left" w:pos="2940"/>
        <w:tab w:val="clear" w:pos="2520"/>
      </w:tabs>
      <w:ind w:left="2940"/>
      <w:outlineLvl w:val="5"/>
    </w:pPr>
  </w:style>
  <w:style w:type="paragraph" w:customStyle="1" w:styleId="7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qFormat/>
    <w:uiPriority w:val="0"/>
    <w:rPr>
      <w:rFonts w:ascii="仿宋_GB2312" w:eastAsia="仿宋_GB2312"/>
      <w:b/>
      <w:sz w:val="32"/>
      <w:szCs w:val="32"/>
    </w:rPr>
  </w:style>
  <w:style w:type="paragraph" w:customStyle="1" w:styleId="7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3">
    <w:name w:val="单元格左对齐"/>
    <w:basedOn w:val="1"/>
    <w:qFormat/>
    <w:uiPriority w:val="0"/>
    <w:pPr>
      <w:adjustRightInd/>
      <w:spacing w:line="360" w:lineRule="auto"/>
    </w:pPr>
    <w:rPr>
      <w:sz w:val="24"/>
    </w:rPr>
  </w:style>
  <w:style w:type="paragraph" w:customStyle="1" w:styleId="804">
    <w:name w:val="正文主体"/>
    <w:basedOn w:val="625"/>
    <w:qFormat/>
    <w:uiPriority w:val="0"/>
  </w:style>
  <w:style w:type="paragraph" w:customStyle="1" w:styleId="8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qFormat/>
    <w:uiPriority w:val="0"/>
    <w:pPr>
      <w:adjustRightInd/>
      <w:spacing w:line="360" w:lineRule="auto"/>
      <w:ind w:firstLine="480" w:firstLineChars="200"/>
    </w:pPr>
    <w:rPr>
      <w:sz w:val="24"/>
      <w:szCs w:val="20"/>
    </w:rPr>
  </w:style>
  <w:style w:type="paragraph" w:customStyle="1" w:styleId="809">
    <w:name w:val="P1"/>
    <w:basedOn w:val="1"/>
    <w:qFormat/>
    <w:uiPriority w:val="0"/>
    <w:pPr>
      <w:adjustRightInd/>
      <w:spacing w:line="288" w:lineRule="auto"/>
      <w:ind w:firstLine="425" w:firstLineChars="200"/>
    </w:pPr>
  </w:style>
  <w:style w:type="paragraph" w:customStyle="1" w:styleId="810">
    <w:name w:val="列表内容"/>
    <w:basedOn w:val="1"/>
    <w:next w:val="1"/>
    <w:qFormat/>
    <w:uiPriority w:val="0"/>
    <w:pPr>
      <w:widowControl/>
      <w:tabs>
        <w:tab w:val="left" w:pos="840"/>
      </w:tabs>
      <w:ind w:left="840" w:hanging="420"/>
      <w:jc w:val="left"/>
    </w:pPr>
    <w:rPr>
      <w:kern w:val="0"/>
      <w:sz w:val="18"/>
    </w:rPr>
  </w:style>
  <w:style w:type="paragraph" w:customStyle="1" w:styleId="811">
    <w:name w:val="Char Char11 Char Char Char1"/>
    <w:basedOn w:val="1"/>
    <w:qFormat/>
    <w:uiPriority w:val="6"/>
    <w:pPr>
      <w:spacing w:line="360" w:lineRule="auto"/>
    </w:pPr>
    <w:rPr>
      <w:szCs w:val="20"/>
    </w:rPr>
  </w:style>
  <w:style w:type="paragraph" w:customStyle="1" w:styleId="8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qFormat/>
    <w:uiPriority w:val="0"/>
    <w:pPr>
      <w:spacing w:line="360" w:lineRule="auto"/>
    </w:pPr>
    <w:rPr>
      <w:szCs w:val="20"/>
    </w:rPr>
  </w:style>
  <w:style w:type="paragraph" w:customStyle="1" w:styleId="8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qFormat/>
    <w:uiPriority w:val="0"/>
    <w:rPr>
      <w:rFonts w:ascii="仿宋_GB2312" w:eastAsia="仿宋_GB2312"/>
      <w:b/>
      <w:sz w:val="32"/>
      <w:szCs w:val="32"/>
    </w:rPr>
  </w:style>
  <w:style w:type="paragraph" w:customStyle="1" w:styleId="8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qFormat/>
    <w:uiPriority w:val="0"/>
    <w:pPr>
      <w:adjustRightInd/>
      <w:spacing w:line="360" w:lineRule="auto"/>
      <w:ind w:firstLine="480"/>
    </w:pPr>
    <w:rPr>
      <w:rFonts w:cs="宋体"/>
      <w:sz w:val="24"/>
      <w:szCs w:val="20"/>
    </w:rPr>
  </w:style>
  <w:style w:type="paragraph" w:customStyle="1" w:styleId="824">
    <w:name w:val="Char Char4 Char Char"/>
    <w:basedOn w:val="1"/>
    <w:qFormat/>
    <w:uiPriority w:val="0"/>
    <w:pPr>
      <w:widowControl/>
      <w:adjustRightInd/>
      <w:spacing w:after="160" w:line="240" w:lineRule="exact"/>
      <w:jc w:val="left"/>
    </w:pPr>
  </w:style>
  <w:style w:type="paragraph" w:customStyle="1" w:styleId="8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qFormat/>
    <w:uiPriority w:val="0"/>
    <w:pPr>
      <w:spacing w:line="360" w:lineRule="auto"/>
    </w:pPr>
    <w:rPr>
      <w:szCs w:val="20"/>
    </w:rPr>
  </w:style>
  <w:style w:type="paragraph" w:customStyle="1" w:styleId="8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qFormat/>
    <w:uiPriority w:val="0"/>
    <w:pPr>
      <w:adjustRightInd/>
      <w:ind w:firstLine="200" w:firstLineChars="200"/>
    </w:pPr>
    <w:rPr>
      <w:rFonts w:ascii="Tahoma" w:hAnsi="Tahoma"/>
      <w:sz w:val="24"/>
      <w:szCs w:val="20"/>
    </w:rPr>
  </w:style>
  <w:style w:type="paragraph" w:customStyle="1" w:styleId="834">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qFormat/>
    <w:uiPriority w:val="0"/>
    <w:pPr>
      <w:tabs>
        <w:tab w:val="left" w:pos="0"/>
      </w:tabs>
      <w:ind w:left="900" w:firstLine="0" w:firstLineChars="0"/>
    </w:pPr>
  </w:style>
  <w:style w:type="paragraph" w:customStyle="1" w:styleId="837">
    <w:name w:val="Bulleted List"/>
    <w:basedOn w:val="1"/>
    <w:qFormat/>
    <w:uiPriority w:val="0"/>
    <w:pPr>
      <w:tabs>
        <w:tab w:val="left" w:pos="1260"/>
      </w:tabs>
      <w:adjustRightInd/>
      <w:ind w:left="1260" w:hanging="420"/>
    </w:pPr>
  </w:style>
  <w:style w:type="paragraph" w:customStyle="1" w:styleId="8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qFormat/>
    <w:uiPriority w:val="0"/>
    <w:rPr>
      <w:rFonts w:ascii="Tahoma" w:hAnsi="Tahoma" w:cs="仿宋_GB2312"/>
      <w:sz w:val="24"/>
      <w:szCs w:val="20"/>
    </w:rPr>
  </w:style>
  <w:style w:type="paragraph" w:customStyle="1" w:styleId="841">
    <w:name w:val="正文1"/>
    <w:basedOn w:val="31"/>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18"/>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9"/>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0"/>
    <w:qFormat/>
    <w:uiPriority w:val="0"/>
    <w:rPr>
      <w:b w:val="0"/>
      <w:sz w:val="20"/>
    </w:rPr>
  </w:style>
  <w:style w:type="paragraph" w:customStyle="1" w:styleId="895">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6"/>
    <w:next w:val="1"/>
    <w:qFormat/>
    <w:uiPriority w:val="0"/>
    <w:pPr>
      <w:tabs>
        <w:tab w:val="left" w:pos="1080"/>
      </w:tabs>
      <w:ind w:left="1080" w:hanging="1080"/>
    </w:pPr>
  </w:style>
  <w:style w:type="paragraph" w:customStyle="1" w:styleId="898">
    <w:name w:val="数字标题1"/>
    <w:basedOn w:val="2"/>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5"/>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字符"/>
    <w:link w:val="37"/>
    <w:qFormat/>
    <w:uiPriority w:val="0"/>
    <w:rPr>
      <w:kern w:val="2"/>
      <w:sz w:val="21"/>
      <w:szCs w:val="24"/>
      <w:lang w:val="zh-CN"/>
    </w:rPr>
  </w:style>
  <w:style w:type="character" w:customStyle="1" w:styleId="934">
    <w:name w:val="无间隔 Char"/>
    <w:link w:val="485"/>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60"/>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6">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967">
    <w:name w:val="font111"/>
    <w:basedOn w:val="69"/>
    <w:qFormat/>
    <w:uiPriority w:val="0"/>
    <w:rPr>
      <w:rFonts w:hint="eastAsia" w:ascii="微软雅黑" w:hAnsi="微软雅黑" w:eastAsia="微软雅黑" w:cs="微软雅黑"/>
      <w:color w:val="333333"/>
      <w:sz w:val="16"/>
      <w:szCs w:val="16"/>
      <w:u w:val="none"/>
    </w:rPr>
  </w:style>
  <w:style w:type="paragraph" w:customStyle="1" w:styleId="968">
    <w:name w:val="Proposals body"/>
    <w:basedOn w:val="1"/>
    <w:next w:val="1"/>
    <w:qFormat/>
    <w:uiPriority w:val="0"/>
    <w:pPr>
      <w:widowControl/>
      <w:snapToGrid w:val="0"/>
      <w:jc w:val="left"/>
    </w:pPr>
    <w:rPr>
      <w:rFonts w:ascii="宋体"/>
      <w:color w:val="000000"/>
      <w:kern w:val="0"/>
      <w:szCs w:val="20"/>
    </w:rPr>
  </w:style>
  <w:style w:type="character" w:customStyle="1" w:styleId="969">
    <w:name w:val="NormalCharacter"/>
    <w:qFormat/>
    <w:uiPriority w:val="0"/>
    <w:rPr>
      <w:rFonts w:ascii="Times New Roman" w:hAnsi="Times New Roman" w:eastAsia="宋体"/>
    </w:rPr>
  </w:style>
  <w:style w:type="table" w:customStyle="1" w:styleId="970">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971">
    <w:name w:val="[Normal]"/>
    <w:qFormat/>
    <w:uiPriority w:val="99"/>
    <w:rPr>
      <w:rFonts w:ascii="宋体" w:hAnsi="宋体" w:eastAsia="宋体" w:cs="宋体"/>
      <w:sz w:val="24"/>
      <w:szCs w:val="24"/>
      <w:lang w:val="zh-CN" w:eastAsia="zh-CN" w:bidi="ar-SA"/>
    </w:rPr>
  </w:style>
  <w:style w:type="paragraph" w:customStyle="1" w:styleId="972">
    <w:name w:val="列出段落6"/>
    <w:basedOn w:val="1"/>
    <w:qFormat/>
    <w:uiPriority w:val="99"/>
    <w:pPr>
      <w:ind w:firstLine="420" w:firstLineChars="200"/>
    </w:pPr>
  </w:style>
  <w:style w:type="character" w:customStyle="1" w:styleId="973">
    <w:name w:val="font101"/>
    <w:basedOn w:val="69"/>
    <w:qFormat/>
    <w:uiPriority w:val="0"/>
    <w:rPr>
      <w:rFonts w:hint="eastAsia" w:ascii="宋体" w:hAnsi="宋体" w:eastAsia="宋体" w:cs="宋体"/>
      <w:b/>
      <w:color w:val="000000"/>
      <w:sz w:val="18"/>
      <w:szCs w:val="18"/>
      <w:u w:val="none"/>
    </w:rPr>
  </w:style>
  <w:style w:type="character" w:customStyle="1" w:styleId="974">
    <w:name w:val="font122"/>
    <w:basedOn w:val="69"/>
    <w:qFormat/>
    <w:uiPriority w:val="0"/>
    <w:rPr>
      <w:rFonts w:hint="eastAsia" w:ascii="宋体" w:hAnsi="宋体" w:eastAsia="宋体" w:cs="宋体"/>
      <w:color w:val="000000"/>
      <w:sz w:val="18"/>
      <w:szCs w:val="18"/>
      <w:u w:val="none"/>
    </w:rPr>
  </w:style>
  <w:style w:type="character" w:customStyle="1" w:styleId="975">
    <w:name w:val="font131"/>
    <w:basedOn w:val="69"/>
    <w:qFormat/>
    <w:uiPriority w:val="0"/>
    <w:rPr>
      <w:rFonts w:hint="default" w:ascii="Wingdings" w:hAnsi="Wingdings" w:cs="Wingdings"/>
      <w:color w:val="000000"/>
      <w:sz w:val="18"/>
      <w:szCs w:val="18"/>
      <w:u w:val="none"/>
    </w:rPr>
  </w:style>
  <w:style w:type="character" w:customStyle="1" w:styleId="976">
    <w:name w:val="font141"/>
    <w:basedOn w:val="69"/>
    <w:qFormat/>
    <w:uiPriority w:val="0"/>
    <w:rPr>
      <w:rFonts w:hint="default" w:ascii="Times New Roman" w:hAnsi="Times New Roman" w:cs="Times New Roman"/>
      <w:color w:val="000000"/>
      <w:sz w:val="14"/>
      <w:szCs w:val="14"/>
      <w:u w:val="none"/>
    </w:rPr>
  </w:style>
  <w:style w:type="character" w:customStyle="1" w:styleId="977">
    <w:name w:val="font151"/>
    <w:basedOn w:val="69"/>
    <w:qFormat/>
    <w:uiPriority w:val="0"/>
    <w:rPr>
      <w:rFonts w:hint="default" w:ascii="Calibri" w:hAnsi="Calibri" w:cs="Calibri"/>
      <w:color w:val="000000"/>
      <w:sz w:val="18"/>
      <w:szCs w:val="18"/>
      <w:u w:val="none"/>
    </w:rPr>
  </w:style>
  <w:style w:type="paragraph" w:styleId="978">
    <w:name w:val="List Paragraph"/>
    <w:basedOn w:val="1"/>
    <w:qFormat/>
    <w:uiPriority w:val="34"/>
    <w:pPr>
      <w:ind w:firstLine="420" w:firstLineChars="200"/>
    </w:pPr>
  </w:style>
  <w:style w:type="paragraph" w:customStyle="1" w:styleId="979">
    <w:name w:val="文"/>
    <w:basedOn w:val="1"/>
    <w:qFormat/>
    <w:uiPriority w:val="0"/>
    <w:pPr>
      <w:spacing w:line="360" w:lineRule="auto"/>
      <w:ind w:firstLine="480"/>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36208</Words>
  <Characters>38191</Characters>
  <Lines>291</Lines>
  <Paragraphs>81</Paragraphs>
  <TotalTime>5</TotalTime>
  <ScaleCrop>false</ScaleCrop>
  <LinksUpToDate>false</LinksUpToDate>
  <CharactersWithSpaces>38726</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2024-05-14T16:02:00Z</dcterms:created>
  <dc:creator>玥</dc:creator>
  <cp:lastModifiedBy>繁华终易逝</cp:lastModifiedBy>
  <cp:lastPrinted>2024-05-22T11:56:00Z</cp:lastPrinted>
  <dcterms:modified xsi:type="dcterms:W3CDTF">2024-08-28T09:38:08Z</dcterms:modified>
  <dc:title>杭州市市民卡扩大发卡工程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B17C82B09DE844168AE1AD8593330125_13</vt:lpwstr>
  </property>
</Properties>
</file>