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ascii="宋体" w:hAnsi="宋体" w:cs="宋体"/>
          <w:b/>
          <w:sz w:val="24"/>
        </w:rPr>
      </w:pPr>
    </w:p>
    <w:p>
      <w:pPr>
        <w:pStyle w:val="25"/>
        <w:rPr>
          <w:rFonts w:hAnsi="宋体" w:cs="宋体"/>
          <w:szCs w:val="24"/>
        </w:rPr>
      </w:pPr>
    </w:p>
    <w:p>
      <w:pPr>
        <w:spacing w:line="600" w:lineRule="auto"/>
        <w:ind w:firstLine="1446"/>
        <w:rPr>
          <w:rFonts w:ascii="宋体" w:hAnsi="宋体" w:cs="宋体"/>
          <w:b/>
          <w:bCs/>
          <w:sz w:val="32"/>
          <w:szCs w:val="32"/>
        </w:rPr>
      </w:pPr>
    </w:p>
    <w:p>
      <w:pPr>
        <w:rPr>
          <w:rFonts w:ascii="宋体" w:hAnsi="宋体" w:cs="宋体"/>
        </w:rPr>
      </w:pPr>
    </w:p>
    <w:p>
      <w:pPr>
        <w:snapToGrid w:val="0"/>
        <w:jc w:val="center"/>
        <w:rPr>
          <w:rFonts w:ascii="宋体" w:hAnsi="宋体" w:cs="宋体"/>
          <w:b/>
          <w:sz w:val="84"/>
          <w:szCs w:val="84"/>
        </w:rPr>
      </w:pPr>
      <w:r>
        <w:rPr>
          <w:rFonts w:hint="eastAsia" w:ascii="宋体" w:hAnsi="宋体" w:cs="宋体"/>
          <w:b/>
          <w:sz w:val="84"/>
          <w:szCs w:val="84"/>
        </w:rPr>
        <w:t>公开招标文件</w:t>
      </w:r>
    </w:p>
    <w:p>
      <w:pPr>
        <w:snapToGrid w:val="0"/>
        <w:rPr>
          <w:rFonts w:ascii="宋体" w:hAnsi="宋体" w:cs="宋体"/>
          <w:b/>
        </w:rPr>
      </w:pPr>
    </w:p>
    <w:p>
      <w:pPr>
        <w:pStyle w:val="26"/>
        <w:jc w:val="center"/>
        <w:rPr>
          <w:rFonts w:ascii="宋体" w:hAnsi="宋体" w:eastAsia="宋体" w:cs="宋体"/>
          <w:color w:val="auto"/>
        </w:rPr>
      </w:pPr>
      <w:r>
        <w:rPr>
          <w:rFonts w:hint="eastAsia" w:ascii="宋体" w:hAnsi="宋体" w:eastAsia="宋体" w:cs="宋体"/>
          <w:b/>
          <w:color w:val="auto"/>
          <w:sz w:val="44"/>
          <w:szCs w:val="44"/>
        </w:rPr>
        <w:t>（电子招投标）</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napToGrid w:val="0"/>
        <w:rPr>
          <w:rFonts w:ascii="宋体" w:hAnsi="宋体" w:cs="宋体"/>
          <w:b/>
        </w:rPr>
      </w:pPr>
    </w:p>
    <w:p>
      <w:pPr>
        <w:snapToGrid w:val="0"/>
        <w:spacing w:line="360" w:lineRule="auto"/>
        <w:ind w:right="-512" w:rightChars="-244"/>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lang w:eastAsia="zh-CN"/>
        </w:rPr>
        <w:t>慈溪市文锦书院教室课桌、椅、柜全套采购</w:t>
      </w:r>
      <w:r>
        <w:rPr>
          <w:rFonts w:hint="eastAsia" w:ascii="宋体" w:hAnsi="宋体" w:cs="宋体"/>
          <w:b/>
          <w:bCs/>
          <w:sz w:val="32"/>
          <w:szCs w:val="32"/>
          <w:u w:val="single"/>
        </w:rPr>
        <w:t>项目</w:t>
      </w:r>
    </w:p>
    <w:p>
      <w:pPr>
        <w:snapToGrid w:val="0"/>
        <w:spacing w:line="360" w:lineRule="auto"/>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lang w:eastAsia="zh-CN"/>
        </w:rPr>
        <w:t>330282202407005316</w:t>
      </w:r>
    </w:p>
    <w:p>
      <w:pPr>
        <w:snapToGrid w:val="0"/>
        <w:spacing w:line="360" w:lineRule="auto"/>
        <w:rPr>
          <w:rFonts w:ascii="宋体" w:hAnsi="宋体" w:cs="宋体"/>
          <w:b/>
          <w:bCs/>
          <w:sz w:val="32"/>
          <w:szCs w:val="32"/>
          <w:u w:val="single"/>
        </w:rPr>
      </w:pPr>
      <w:r>
        <w:rPr>
          <w:rFonts w:hint="eastAsia" w:ascii="宋体" w:hAnsi="宋体" w:cs="宋体"/>
          <w:b/>
          <w:bCs/>
          <w:sz w:val="32"/>
          <w:szCs w:val="32"/>
        </w:rPr>
        <w:t>采购人：</w:t>
      </w:r>
      <w:r>
        <w:rPr>
          <w:rFonts w:hint="eastAsia" w:ascii="宋体" w:hAnsi="宋体" w:cs="宋体"/>
          <w:b/>
          <w:bCs/>
          <w:sz w:val="32"/>
          <w:szCs w:val="32"/>
          <w:u w:val="single"/>
          <w:lang w:eastAsia="zh-CN"/>
        </w:rPr>
        <w:t>慈溪市文锦书院</w:t>
      </w:r>
    </w:p>
    <w:p>
      <w:pPr>
        <w:snapToGrid w:val="0"/>
        <w:spacing w:line="360" w:lineRule="auto"/>
        <w:rPr>
          <w:rFonts w:ascii="宋体" w:hAnsi="宋体" w:cs="宋体"/>
          <w:b/>
          <w:bCs/>
          <w:sz w:val="32"/>
          <w:szCs w:val="32"/>
          <w:u w:val="single"/>
        </w:rPr>
      </w:pPr>
      <w:r>
        <w:rPr>
          <w:rFonts w:hint="eastAsia" w:ascii="宋体" w:hAnsi="宋体" w:cs="宋体"/>
          <w:b/>
          <w:bCs/>
          <w:sz w:val="32"/>
          <w:szCs w:val="32"/>
        </w:rPr>
        <w:t>采购代理机构：</w:t>
      </w:r>
      <w:r>
        <w:rPr>
          <w:rFonts w:hint="eastAsia" w:ascii="宋体" w:hAnsi="宋体" w:cs="宋体"/>
          <w:b/>
          <w:bCs/>
          <w:sz w:val="32"/>
          <w:szCs w:val="32"/>
          <w:u w:val="single"/>
        </w:rPr>
        <w:t>浙江致信招标代理有限公司</w:t>
      </w:r>
    </w:p>
    <w:p>
      <w:pPr>
        <w:spacing w:line="360" w:lineRule="auto"/>
        <w:rPr>
          <w:rFonts w:ascii="宋体" w:hAnsi="宋体" w:cs="宋体"/>
        </w:rPr>
      </w:pPr>
    </w:p>
    <w:p>
      <w:pPr>
        <w:spacing w:line="360" w:lineRule="auto"/>
        <w:rPr>
          <w:rFonts w:ascii="宋体" w:hAnsi="宋体" w:cs="宋体"/>
          <w:b/>
          <w:bCs/>
          <w:sz w:val="32"/>
          <w:szCs w:val="32"/>
          <w:u w:val="single"/>
        </w:rPr>
      </w:pPr>
    </w:p>
    <w:p>
      <w:pPr>
        <w:spacing w:line="360" w:lineRule="auto"/>
        <w:rPr>
          <w:rFonts w:ascii="宋体" w:hAnsi="宋体" w:cs="宋体"/>
        </w:rPr>
      </w:pPr>
    </w:p>
    <w:p>
      <w:pPr>
        <w:snapToGrid w:val="0"/>
        <w:spacing w:line="360" w:lineRule="auto"/>
        <w:ind w:firstLine="1928" w:firstLineChars="600"/>
        <w:rPr>
          <w:rFonts w:ascii="宋体" w:hAnsi="宋体" w:cs="宋体"/>
          <w:b/>
          <w:bCs/>
          <w:sz w:val="32"/>
          <w:szCs w:val="32"/>
        </w:rPr>
      </w:pPr>
      <w:r>
        <w:rPr>
          <w:rFonts w:hint="eastAsia" w:ascii="宋体" w:hAnsi="宋体" w:cs="宋体"/>
          <w:b/>
          <w:bCs/>
          <w:sz w:val="32"/>
          <w:szCs w:val="32"/>
        </w:rPr>
        <w:t>时间：二〇二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eastAsia="zh-CN"/>
        </w:rPr>
        <w:t>七</w:t>
      </w:r>
      <w:r>
        <w:rPr>
          <w:rFonts w:hint="eastAsia" w:ascii="宋体" w:hAnsi="宋体" w:cs="宋体"/>
          <w:b/>
          <w:bCs/>
          <w:sz w:val="32"/>
          <w:szCs w:val="32"/>
        </w:rPr>
        <w:t>月</w:t>
      </w:r>
    </w:p>
    <w:p>
      <w:pPr>
        <w:pStyle w:val="26"/>
        <w:rPr>
          <w:rFonts w:ascii="宋体" w:hAnsi="宋体" w:eastAsia="宋体" w:cs="宋体"/>
          <w:color w:val="auto"/>
        </w:rPr>
      </w:pPr>
    </w:p>
    <w:p>
      <w:pPr>
        <w:snapToGrid w:val="0"/>
        <w:ind w:firstLine="482"/>
        <w:rPr>
          <w:rFonts w:ascii="宋体" w:hAns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39"/>
        <w:rPr>
          <w:rFonts w:ascii="宋体" w:hAnsi="宋体" w:eastAsia="宋体" w:cs="宋体"/>
        </w:rPr>
      </w:pPr>
    </w:p>
    <w:p>
      <w:pPr>
        <w:spacing w:line="360" w:lineRule="auto"/>
        <w:jc w:val="center"/>
        <w:rPr>
          <w:rFonts w:ascii="宋体" w:hAnsi="宋体" w:cs="宋体"/>
          <w:b/>
          <w:sz w:val="48"/>
          <w:szCs w:val="48"/>
        </w:rPr>
      </w:pPr>
      <w:r>
        <w:rPr>
          <w:rFonts w:hint="eastAsia" w:ascii="宋体" w:hAnsi="宋体" w:cs="宋体"/>
          <w:b/>
          <w:sz w:val="48"/>
          <w:szCs w:val="48"/>
        </w:rPr>
        <w:t>目录</w:t>
      </w:r>
    </w:p>
    <w:p>
      <w:pPr>
        <w:spacing w:line="360" w:lineRule="auto"/>
        <w:rPr>
          <w:rFonts w:ascii="宋体" w:hAnsi="宋体" w:cs="宋体"/>
          <w:sz w:val="32"/>
          <w:szCs w:val="32"/>
        </w:rPr>
      </w:pPr>
    </w:p>
    <w:p>
      <w:pPr>
        <w:spacing w:line="360" w:lineRule="auto"/>
        <w:rPr>
          <w:rFonts w:ascii="宋体" w:hAnsi="宋体" w:cs="宋体"/>
          <w:sz w:val="32"/>
          <w:szCs w:val="32"/>
        </w:rPr>
      </w:pPr>
    </w:p>
    <w:p>
      <w:pPr>
        <w:pStyle w:val="48"/>
        <w:tabs>
          <w:tab w:val="right" w:leader="dot" w:pos="9070"/>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"_Toc19602" </w:instrText>
      </w:r>
      <w:r>
        <w:fldChar w:fldCharType="separate"/>
      </w:r>
      <w:r>
        <w:rPr>
          <w:rFonts w:hint="eastAsia" w:ascii="宋体" w:hAnsi="宋体" w:cs="宋体"/>
          <w:sz w:val="28"/>
          <w:szCs w:val="28"/>
        </w:rPr>
        <w:t>第一部分招标公告</w:t>
      </w:r>
      <w:r>
        <w:rPr>
          <w:sz w:val="28"/>
          <w:szCs w:val="28"/>
        </w:rPr>
        <w:tab/>
      </w:r>
      <w:r>
        <w:rPr>
          <w:sz w:val="28"/>
          <w:szCs w:val="28"/>
        </w:rPr>
        <w:fldChar w:fldCharType="begin"/>
      </w:r>
      <w:r>
        <w:rPr>
          <w:sz w:val="28"/>
          <w:szCs w:val="28"/>
        </w:rPr>
        <w:instrText xml:space="preserve"> PAGEREF _Toc19602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48"/>
        <w:tabs>
          <w:tab w:val="right" w:leader="dot" w:pos="9070"/>
        </w:tabs>
        <w:spacing w:line="360" w:lineRule="auto"/>
        <w:rPr>
          <w:sz w:val="28"/>
          <w:szCs w:val="28"/>
        </w:rPr>
      </w:pPr>
      <w:r>
        <w:fldChar w:fldCharType="begin"/>
      </w:r>
      <w:r>
        <w:instrText xml:space="preserve"> HYPERLINK \l "_Toc3156" </w:instrText>
      </w:r>
      <w:r>
        <w:fldChar w:fldCharType="separate"/>
      </w:r>
      <w:r>
        <w:rPr>
          <w:rFonts w:hint="eastAsia" w:ascii="宋体" w:hAnsi="宋体" w:cs="宋体"/>
          <w:sz w:val="28"/>
          <w:szCs w:val="28"/>
        </w:rPr>
        <w:t>第二部分投标人须知</w:t>
      </w:r>
      <w:r>
        <w:rPr>
          <w:sz w:val="28"/>
          <w:szCs w:val="28"/>
        </w:rPr>
        <w:tab/>
      </w:r>
      <w:r>
        <w:rPr>
          <w:sz w:val="28"/>
          <w:szCs w:val="28"/>
        </w:rPr>
        <w:fldChar w:fldCharType="begin"/>
      </w:r>
      <w:r>
        <w:rPr>
          <w:sz w:val="28"/>
          <w:szCs w:val="28"/>
        </w:rPr>
        <w:instrText xml:space="preserve"> PAGEREF _Toc3156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48"/>
        <w:tabs>
          <w:tab w:val="right" w:leader="dot" w:pos="9070"/>
        </w:tabs>
        <w:spacing w:line="360" w:lineRule="auto"/>
        <w:rPr>
          <w:sz w:val="28"/>
          <w:szCs w:val="28"/>
        </w:rPr>
      </w:pPr>
      <w:r>
        <w:fldChar w:fldCharType="begin"/>
      </w:r>
      <w:r>
        <w:instrText xml:space="preserve"> HYPERLINK \l "_Toc23643" </w:instrText>
      </w:r>
      <w:r>
        <w:fldChar w:fldCharType="separate"/>
      </w:r>
      <w:r>
        <w:rPr>
          <w:rFonts w:hint="eastAsia" w:ascii="宋体" w:hAnsi="宋体" w:cs="宋体"/>
          <w:sz w:val="28"/>
          <w:szCs w:val="28"/>
        </w:rPr>
        <w:t>第三部分采购需求</w:t>
      </w:r>
      <w:r>
        <w:rPr>
          <w:sz w:val="28"/>
          <w:szCs w:val="28"/>
        </w:rPr>
        <w:tab/>
      </w:r>
      <w:r>
        <w:rPr>
          <w:sz w:val="28"/>
          <w:szCs w:val="28"/>
        </w:rPr>
        <w:fldChar w:fldCharType="begin"/>
      </w:r>
      <w:r>
        <w:rPr>
          <w:sz w:val="28"/>
          <w:szCs w:val="28"/>
        </w:rPr>
        <w:instrText xml:space="preserve"> PAGEREF _Toc23643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48"/>
        <w:tabs>
          <w:tab w:val="right" w:leader="dot" w:pos="9070"/>
        </w:tabs>
        <w:spacing w:line="360" w:lineRule="auto"/>
        <w:rPr>
          <w:sz w:val="28"/>
          <w:szCs w:val="28"/>
        </w:rPr>
      </w:pPr>
      <w:r>
        <w:fldChar w:fldCharType="begin"/>
      </w:r>
      <w:r>
        <w:instrText xml:space="preserve"> HYPERLINK \l "_Toc6756" </w:instrText>
      </w:r>
      <w:r>
        <w:fldChar w:fldCharType="separate"/>
      </w:r>
      <w:r>
        <w:rPr>
          <w:rFonts w:hint="eastAsia" w:ascii="宋体" w:hAnsi="宋体" w:cs="宋体"/>
          <w:sz w:val="28"/>
          <w:szCs w:val="28"/>
        </w:rPr>
        <w:t>第四部分评标办法</w:t>
      </w:r>
      <w:r>
        <w:rPr>
          <w:sz w:val="28"/>
          <w:szCs w:val="28"/>
        </w:rPr>
        <w:tab/>
      </w:r>
      <w:r>
        <w:rPr>
          <w:sz w:val="28"/>
          <w:szCs w:val="28"/>
        </w:rPr>
        <w:fldChar w:fldCharType="begin"/>
      </w:r>
      <w:r>
        <w:rPr>
          <w:sz w:val="28"/>
          <w:szCs w:val="28"/>
        </w:rPr>
        <w:instrText xml:space="preserve"> PAGEREF _Toc6756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48"/>
        <w:tabs>
          <w:tab w:val="right" w:leader="dot" w:pos="9070"/>
        </w:tabs>
        <w:spacing w:line="360" w:lineRule="auto"/>
        <w:rPr>
          <w:sz w:val="28"/>
          <w:szCs w:val="28"/>
        </w:rPr>
      </w:pPr>
      <w:r>
        <w:fldChar w:fldCharType="begin"/>
      </w:r>
      <w:r>
        <w:instrText xml:space="preserve"> HYPERLINK \l "_Toc10866" </w:instrText>
      </w:r>
      <w:r>
        <w:fldChar w:fldCharType="separate"/>
      </w:r>
      <w:r>
        <w:rPr>
          <w:rFonts w:hint="eastAsia" w:ascii="宋体" w:hAnsi="宋体" w:cs="宋体"/>
          <w:sz w:val="28"/>
          <w:szCs w:val="28"/>
        </w:rPr>
        <w:t>第五部分拟签订的合同文本</w:t>
      </w:r>
      <w:r>
        <w:rPr>
          <w:sz w:val="28"/>
          <w:szCs w:val="28"/>
        </w:rPr>
        <w:tab/>
      </w:r>
      <w:r>
        <w:rPr>
          <w:sz w:val="28"/>
          <w:szCs w:val="28"/>
        </w:rPr>
        <w:fldChar w:fldCharType="begin"/>
      </w:r>
      <w:r>
        <w:rPr>
          <w:sz w:val="28"/>
          <w:szCs w:val="28"/>
        </w:rPr>
        <w:instrText xml:space="preserve"> PAGEREF _Toc10866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48"/>
        <w:tabs>
          <w:tab w:val="right" w:leader="dot" w:pos="9070"/>
        </w:tabs>
        <w:spacing w:line="360" w:lineRule="auto"/>
        <w:rPr>
          <w:sz w:val="28"/>
          <w:szCs w:val="28"/>
        </w:rPr>
      </w:pPr>
      <w:r>
        <w:fldChar w:fldCharType="begin"/>
      </w:r>
      <w:r>
        <w:instrText xml:space="preserve"> HYPERLINK \l "_Toc20233" </w:instrText>
      </w:r>
      <w:r>
        <w:fldChar w:fldCharType="separate"/>
      </w:r>
      <w:r>
        <w:rPr>
          <w:rFonts w:hint="eastAsia" w:ascii="宋体" w:hAnsi="宋体" w:cs="宋体"/>
          <w:sz w:val="28"/>
          <w:szCs w:val="28"/>
        </w:rPr>
        <w:t>第六部分应提交的有关格式范例</w:t>
      </w:r>
      <w:r>
        <w:rPr>
          <w:sz w:val="28"/>
          <w:szCs w:val="28"/>
        </w:rPr>
        <w:tab/>
      </w:r>
      <w:r>
        <w:rPr>
          <w:sz w:val="28"/>
          <w:szCs w:val="28"/>
        </w:rPr>
        <w:fldChar w:fldCharType="begin"/>
      </w:r>
      <w:r>
        <w:rPr>
          <w:sz w:val="28"/>
          <w:szCs w:val="28"/>
        </w:rPr>
        <w:instrText xml:space="preserve"> PAGEREF _Toc20233 </w:instrText>
      </w:r>
      <w:r>
        <w:rPr>
          <w:sz w:val="28"/>
          <w:szCs w:val="28"/>
        </w:rPr>
        <w:fldChar w:fldCharType="separate"/>
      </w:r>
      <w:r>
        <w:rPr>
          <w:sz w:val="28"/>
          <w:szCs w:val="28"/>
        </w:rPr>
        <w:t>38</w:t>
      </w:r>
      <w:r>
        <w:rPr>
          <w:sz w:val="28"/>
          <w:szCs w:val="28"/>
        </w:rPr>
        <w:fldChar w:fldCharType="end"/>
      </w:r>
      <w:r>
        <w:rPr>
          <w:sz w:val="28"/>
          <w:szCs w:val="28"/>
        </w:rPr>
        <w:fldChar w:fldCharType="end"/>
      </w:r>
    </w:p>
    <w:p>
      <w:pPr>
        <w:spacing w:line="360" w:lineRule="auto"/>
        <w:ind w:firstLine="1120" w:firstLineChars="400"/>
        <w:rPr>
          <w:rFonts w:ascii="宋体" w:hAnsi="宋体" w:cs="宋体"/>
          <w:sz w:val="28"/>
          <w:szCs w:val="28"/>
        </w:rPr>
      </w:pPr>
      <w:r>
        <w:rPr>
          <w:rFonts w:hint="eastAsia" w:ascii="宋体" w:hAnsi="宋体" w:cs="宋体"/>
          <w:sz w:val="28"/>
          <w:szCs w:val="28"/>
        </w:rPr>
        <w:fldChar w:fldCharType="end"/>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1"/>
    <w:p>
      <w:pPr>
        <w:adjustRightInd/>
        <w:spacing w:line="360" w:lineRule="auto"/>
        <w:jc w:val="center"/>
        <w:outlineLvl w:val="0"/>
        <w:rPr>
          <w:rStyle w:val="286"/>
          <w:rFonts w:ascii="宋体" w:hAnsi="宋体" w:cs="宋体"/>
          <w:szCs w:val="36"/>
        </w:rPr>
      </w:pPr>
      <w:bookmarkStart w:id="2" w:name="_Hlt74729822"/>
      <w:bookmarkEnd w:id="2"/>
      <w:bookmarkStart w:id="3" w:name="_Hlt74649545"/>
      <w:bookmarkEnd w:id="3"/>
      <w:bookmarkStart w:id="4" w:name="_Hlt74707423"/>
      <w:bookmarkEnd w:id="4"/>
      <w:bookmarkStart w:id="5" w:name="_Hlt74728647"/>
      <w:bookmarkEnd w:id="5"/>
      <w:bookmarkStart w:id="6" w:name="_Toc19602"/>
      <w:bookmarkStart w:id="7" w:name="第二部分"/>
      <w:bookmarkStart w:id="8" w:name="_Toc91899870"/>
      <w:bookmarkStart w:id="9" w:name="_Toc91899871"/>
      <w:r>
        <w:rPr>
          <w:rStyle w:val="286"/>
          <w:rFonts w:hint="eastAsia" w:ascii="宋体" w:hAnsi="宋体" w:cs="宋体"/>
          <w:szCs w:val="36"/>
        </w:rPr>
        <w:br w:type="page"/>
      </w:r>
    </w:p>
    <w:p>
      <w:pPr>
        <w:adjustRightInd/>
        <w:spacing w:line="360" w:lineRule="auto"/>
        <w:jc w:val="center"/>
        <w:outlineLvl w:val="0"/>
        <w:rPr>
          <w:rStyle w:val="286"/>
          <w:rFonts w:ascii="宋体" w:hAnsi="宋体" w:cs="宋体"/>
          <w:szCs w:val="36"/>
        </w:rPr>
      </w:pPr>
      <w:r>
        <w:rPr>
          <w:rStyle w:val="286"/>
          <w:rFonts w:hint="eastAsia" w:ascii="宋体" w:hAnsi="宋体" w:cs="宋体"/>
          <w:szCs w:val="36"/>
        </w:rPr>
        <w:t>第一部分招标公告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慈溪市文锦书院教室课桌、椅、柜全套</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1"/>
          <w:rFonts w:hint="eastAsia" w:ascii="宋体" w:hAnsi="宋体" w:eastAsia="宋体" w:cs="宋体"/>
          <w:snapToGrid/>
          <w:color w:val="auto"/>
          <w:kern w:val="2"/>
          <w:sz w:val="24"/>
          <w:szCs w:val="24"/>
        </w:rPr>
        <w:t>https://www.zcygov.cn/）获取（下载）招标文件，并于202</w:t>
      </w:r>
      <w:r>
        <w:rPr>
          <w:rStyle w:val="81"/>
          <w:rFonts w:hint="eastAsia" w:ascii="宋体" w:hAnsi="宋体" w:cs="宋体"/>
          <w:snapToGrid/>
          <w:color w:val="auto"/>
          <w:kern w:val="2"/>
          <w:sz w:val="24"/>
          <w:szCs w:val="24"/>
          <w:lang w:val="en-US" w:eastAsia="zh-CN"/>
        </w:rPr>
        <w:t>4</w:t>
      </w:r>
      <w:r>
        <w:rPr>
          <w:rStyle w:val="81"/>
          <w:rFonts w:hint="eastAsia" w:ascii="宋体" w:hAnsi="宋体" w:eastAsia="宋体" w:cs="宋体"/>
          <w:snapToGrid/>
          <w:color w:val="auto"/>
          <w:kern w:val="2"/>
          <w:sz w:val="24"/>
          <w:szCs w:val="24"/>
        </w:rPr>
        <w:t>年</w:t>
      </w:r>
      <w:r>
        <w:rPr>
          <w:rStyle w:val="81"/>
          <w:rFonts w:hint="eastAsia" w:ascii="宋体" w:hAnsi="宋体" w:cs="宋体"/>
          <w:snapToGrid/>
          <w:color w:val="auto"/>
          <w:kern w:val="2"/>
          <w:sz w:val="24"/>
          <w:szCs w:val="24"/>
          <w:lang w:val="en-US" w:eastAsia="zh-CN"/>
        </w:rPr>
        <w:t>8</w:t>
      </w:r>
      <w:r>
        <w:rPr>
          <w:rStyle w:val="81"/>
          <w:rFonts w:hint="eastAsia" w:ascii="宋体" w:hAnsi="宋体" w:eastAsia="宋体" w:cs="宋体"/>
          <w:snapToGrid/>
          <w:color w:val="auto"/>
          <w:kern w:val="2"/>
          <w:sz w:val="24"/>
          <w:szCs w:val="24"/>
        </w:rPr>
        <w:t>月</w:t>
      </w:r>
      <w:r>
        <w:rPr>
          <w:rStyle w:val="81"/>
          <w:rFonts w:hint="eastAsia" w:ascii="宋体" w:hAnsi="宋体" w:cs="宋体"/>
          <w:snapToGrid/>
          <w:color w:val="auto"/>
          <w:kern w:val="2"/>
          <w:sz w:val="24"/>
          <w:szCs w:val="24"/>
          <w:lang w:val="en-US" w:eastAsia="zh-CN"/>
        </w:rPr>
        <w:t>21</w:t>
      </w:r>
      <w:r>
        <w:rPr>
          <w:rStyle w:val="81"/>
          <w:rFonts w:hint="eastAsia" w:ascii="宋体" w:hAnsi="宋体" w:eastAsia="宋体" w:cs="宋体"/>
          <w:snapToGrid/>
          <w:color w:val="auto"/>
          <w:kern w:val="2"/>
          <w:sz w:val="24"/>
          <w:szCs w:val="24"/>
        </w:rPr>
        <w:t>日</w:t>
      </w:r>
      <w:r>
        <w:rPr>
          <w:rStyle w:val="81"/>
          <w:rFonts w:hint="eastAsia" w:ascii="宋体" w:hAnsi="宋体" w:cs="宋体"/>
          <w:snapToGrid/>
          <w:color w:val="auto"/>
          <w:kern w:val="2"/>
          <w:sz w:val="24"/>
          <w:szCs w:val="24"/>
          <w:lang w:val="en-US" w:eastAsia="zh-CN"/>
        </w:rPr>
        <w:t>09</w:t>
      </w:r>
      <w:r>
        <w:rPr>
          <w:rStyle w:val="81"/>
          <w:rFonts w:hint="eastAsia" w:ascii="宋体" w:hAnsi="宋体" w:eastAsia="宋体" w:cs="宋体"/>
          <w:snapToGrid/>
          <w:color w:val="auto"/>
          <w:kern w:val="2"/>
          <w:sz w:val="24"/>
          <w:szCs w:val="24"/>
        </w:rPr>
        <w:t>时30分</w:t>
      </w:r>
      <w:r>
        <w:rPr>
          <w:rStyle w:val="81"/>
          <w:rFonts w:hint="eastAsia" w:ascii="宋体" w:hAnsi="宋体" w:eastAsia="宋体" w:cs="宋体"/>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lang w:eastAsia="zh-CN"/>
        </w:rPr>
        <w:t>330282202407005316</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lang w:eastAsia="zh-CN"/>
        </w:rPr>
        <w:t>慈溪市文锦书院教室课桌、椅、柜全套采购</w:t>
      </w:r>
      <w:r>
        <w:rPr>
          <w:rFonts w:hint="eastAsia" w:ascii="宋体" w:hAnsi="宋体" w:cs="宋体"/>
          <w:sz w:val="24"/>
        </w:rPr>
        <w:t>项目</w:t>
      </w:r>
    </w:p>
    <w:p>
      <w:pPr>
        <w:spacing w:line="360" w:lineRule="auto"/>
        <w:rPr>
          <w:rFonts w:hint="default" w:ascii="宋体" w:hAnsi="宋体" w:cs="宋体"/>
          <w:sz w:val="24"/>
          <w:lang w:val="en-US"/>
        </w:rPr>
      </w:pPr>
      <w:r>
        <w:rPr>
          <w:rFonts w:hint="eastAsia" w:ascii="宋体" w:hAnsi="宋体" w:cs="宋体"/>
          <w:b/>
          <w:sz w:val="24"/>
        </w:rPr>
        <w:t>预算金额（元）：</w:t>
      </w:r>
      <w:r>
        <w:rPr>
          <w:rFonts w:hint="eastAsia" w:ascii="宋体" w:hAnsi="宋体" w:cs="宋体"/>
          <w:sz w:val="24"/>
          <w:lang w:val="en-US" w:eastAsia="zh-CN"/>
        </w:rPr>
        <w:t>360000</w:t>
      </w:r>
    </w:p>
    <w:p>
      <w:pPr>
        <w:spacing w:line="360" w:lineRule="auto"/>
        <w:rPr>
          <w:rFonts w:ascii="宋体" w:hAnsi="宋体" w:cs="宋体"/>
          <w:sz w:val="24"/>
        </w:rPr>
      </w:pPr>
      <w:r>
        <w:rPr>
          <w:rFonts w:hint="eastAsia" w:ascii="宋体" w:hAnsi="宋体" w:cs="宋体"/>
          <w:b/>
          <w:sz w:val="24"/>
        </w:rPr>
        <w:t>最高限价（元）：</w:t>
      </w:r>
      <w:r>
        <w:rPr>
          <w:rFonts w:hint="eastAsia" w:ascii="宋体" w:hAnsi="宋体" w:cs="宋体"/>
          <w:snapToGrid w:val="0"/>
          <w:kern w:val="28"/>
          <w:sz w:val="24"/>
          <w:szCs w:val="20"/>
          <w:lang w:val="en-US" w:eastAsia="zh-CN"/>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采购需求：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标项名称:</w:t>
      </w:r>
      <w:r>
        <w:rPr>
          <w:rFonts w:hint="eastAsia" w:ascii="宋体" w:hAnsi="宋体" w:cs="宋体"/>
          <w:snapToGrid w:val="0"/>
          <w:kern w:val="28"/>
          <w:sz w:val="24"/>
          <w:szCs w:val="20"/>
          <w:lang w:eastAsia="zh-CN"/>
        </w:rPr>
        <w:t>教室课桌、椅、柜全套</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数量:1批  </w:t>
      </w:r>
    </w:p>
    <w:p>
      <w:pPr>
        <w:spacing w:line="360" w:lineRule="auto"/>
        <w:ind w:firstLine="480"/>
        <w:rPr>
          <w:rFonts w:hint="eastAsia" w:ascii="宋体" w:hAnsi="宋体" w:cs="宋体"/>
          <w:sz w:val="24"/>
          <w:lang w:eastAsia="zh-CN"/>
        </w:rPr>
      </w:pPr>
      <w:r>
        <w:rPr>
          <w:rFonts w:hint="eastAsia" w:ascii="宋体" w:hAnsi="宋体" w:cs="宋体"/>
          <w:snapToGrid w:val="0"/>
          <w:kern w:val="28"/>
          <w:sz w:val="24"/>
          <w:szCs w:val="20"/>
        </w:rPr>
        <w:t>预算金额（</w:t>
      </w:r>
      <w:r>
        <w:rPr>
          <w:rFonts w:hint="eastAsia" w:ascii="宋体" w:hAnsi="宋体" w:cs="宋体"/>
          <w:sz w:val="24"/>
          <w:lang w:eastAsia="zh-CN"/>
        </w:rPr>
        <w:t>元）:</w:t>
      </w:r>
      <w:r>
        <w:rPr>
          <w:rFonts w:hint="eastAsia" w:ascii="宋体" w:hAnsi="宋体" w:cs="宋体"/>
          <w:sz w:val="24"/>
          <w:lang w:val="en-US" w:eastAsia="zh-CN"/>
        </w:rPr>
        <w:t>360000</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简要规格描述或项目基本概况介绍、用途：</w:t>
      </w:r>
      <w:r>
        <w:rPr>
          <w:rFonts w:hint="eastAsia" w:ascii="宋体" w:hAnsi="宋体" w:cs="宋体"/>
          <w:sz w:val="24"/>
          <w:lang w:eastAsia="zh-CN"/>
        </w:rPr>
        <w:t>教室课桌、椅、柜全套采购</w:t>
      </w:r>
      <w:r>
        <w:rPr>
          <w:rFonts w:hint="eastAsia" w:ascii="宋体" w:hAnsi="宋体" w:cs="宋体"/>
          <w:snapToGrid w:val="0"/>
          <w:kern w:val="28"/>
          <w:sz w:val="24"/>
          <w:szCs w:val="20"/>
          <w:lang w:eastAsia="zh-CN"/>
        </w:rPr>
        <w:t>，具体采购内容见第三部分采购需求。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备注：/ </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合同履约期限：</w:t>
      </w:r>
      <w:r>
        <w:rPr>
          <w:rFonts w:hint="eastAsia" w:ascii="宋体" w:hAnsi="宋体" w:cs="宋体"/>
          <w:snapToGrid w:val="0"/>
          <w:kern w:val="28"/>
          <w:sz w:val="24"/>
          <w:szCs w:val="20"/>
          <w:lang w:eastAsia="zh-CN"/>
        </w:rPr>
        <w:t>2024年8月</w:t>
      </w:r>
      <w:r>
        <w:rPr>
          <w:rFonts w:hint="eastAsia" w:ascii="宋体" w:hAnsi="宋体" w:cs="宋体"/>
          <w:snapToGrid w:val="0"/>
          <w:kern w:val="28"/>
          <w:sz w:val="24"/>
          <w:szCs w:val="20"/>
          <w:lang w:val="en-US" w:eastAsia="zh-CN"/>
        </w:rPr>
        <w:t>28</w:t>
      </w:r>
      <w:r>
        <w:rPr>
          <w:rFonts w:hint="eastAsia" w:ascii="宋体" w:hAnsi="宋体" w:cs="宋体"/>
          <w:snapToGrid w:val="0"/>
          <w:kern w:val="28"/>
          <w:sz w:val="24"/>
          <w:szCs w:val="20"/>
          <w:lang w:eastAsia="zh-CN"/>
        </w:rPr>
        <w:t>日前完成安装调试</w:t>
      </w:r>
      <w:r>
        <w:rPr>
          <w:rFonts w:hint="eastAsia" w:ascii="宋体" w:hAnsi="宋体" w:cs="宋体"/>
          <w:bCs/>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本项目（否）接受联合体投标。</w:t>
      </w:r>
    </w:p>
    <w:p>
      <w:pPr>
        <w:spacing w:line="360" w:lineRule="auto"/>
        <w:rPr>
          <w:rFonts w:ascii="宋体" w:hAnsi="宋体" w:cs="宋体"/>
          <w:b/>
          <w:sz w:val="24"/>
        </w:rPr>
      </w:pPr>
      <w:r>
        <w:rPr>
          <w:rFonts w:hint="eastAsia" w:ascii="宋体" w:hAnsi="宋体" w:cs="宋体"/>
          <w:b/>
          <w:sz w:val="24"/>
        </w:rPr>
        <w:t>二、申请人的资格要求：</w:t>
      </w:r>
    </w:p>
    <w:p>
      <w:pPr>
        <w:snapToGrid w:val="0"/>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r>
        <w:rPr>
          <w:rFonts w:hint="eastAsia" w:ascii="宋体" w:hAnsi="宋体" w:cs="宋体"/>
          <w:color w:val="auto"/>
          <w:sz w:val="24"/>
          <w:lang w:eastAsia="zh-CN"/>
        </w:rPr>
        <w:t>本项目专门面向中小企业采购</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投标产品制造商应为中小微企业或监狱企业或残疾人福利性单位。</w:t>
      </w:r>
      <w:r>
        <w:rPr>
          <w:rFonts w:hint="eastAsia" w:ascii="宋体" w:hAnsi="宋体" w:cs="宋体"/>
          <w:sz w:val="24"/>
        </w:rPr>
        <w:t> </w:t>
      </w:r>
    </w:p>
    <w:p>
      <w:pPr>
        <w:snapToGrid w:val="0"/>
        <w:spacing w:line="360" w:lineRule="auto"/>
        <w:ind w:firstLine="480" w:firstLineChars="200"/>
        <w:rPr>
          <w:rFonts w:ascii="宋体" w:hAnsi="宋体" w:cs="宋体"/>
          <w:sz w:val="24"/>
        </w:rPr>
      </w:pPr>
      <w:r>
        <w:rPr>
          <w:rFonts w:hint="eastAsia" w:ascii="宋体" w:hAnsi="宋体" w:cs="宋体"/>
          <w:sz w:val="24"/>
        </w:rPr>
        <w:t>3.本项目的特定资格要求：无 </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三、获取招标文件</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时30分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政采云平台（https://www.zcygov.cn/）</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时30分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慈溪市公共资源交易中心第五开标室</w:t>
      </w:r>
    </w:p>
    <w:p>
      <w:pPr>
        <w:spacing w:line="360" w:lineRule="auto"/>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2.本次政府采购活动有关信息在浙江政府采购网、宁波政府采购网公布，视同送达所有潜在投标人。</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1.采购人信息</w:t>
      </w:r>
    </w:p>
    <w:p>
      <w:pPr>
        <w:spacing w:line="360" w:lineRule="auto"/>
        <w:rPr>
          <w:rFonts w:hint="eastAsia" w:ascii="宋体" w:hAnsi="宋体" w:cs="宋体"/>
          <w:sz w:val="24"/>
          <w:lang w:eastAsia="zh-CN"/>
        </w:rPr>
      </w:pPr>
      <w:r>
        <w:rPr>
          <w:rFonts w:hint="eastAsia" w:ascii="宋体" w:hAnsi="宋体" w:cs="宋体"/>
          <w:sz w:val="24"/>
          <w:lang w:eastAsia="zh-CN"/>
        </w:rPr>
        <w:t>名称：慈溪市文锦书院</w:t>
      </w:r>
    </w:p>
    <w:p>
      <w:pPr>
        <w:spacing w:line="360" w:lineRule="auto"/>
        <w:rPr>
          <w:rFonts w:hint="eastAsia" w:ascii="宋体" w:hAnsi="宋体" w:cs="宋体"/>
          <w:sz w:val="24"/>
          <w:lang w:eastAsia="zh-CN"/>
        </w:rPr>
      </w:pPr>
      <w:r>
        <w:rPr>
          <w:rFonts w:hint="eastAsia" w:ascii="宋体" w:hAnsi="宋体" w:cs="宋体"/>
          <w:sz w:val="24"/>
          <w:lang w:eastAsia="zh-CN"/>
        </w:rPr>
        <w:t>地址：慈溪市古塘街道求知路1号       </w:t>
      </w:r>
    </w:p>
    <w:p>
      <w:pPr>
        <w:spacing w:line="360" w:lineRule="auto"/>
        <w:rPr>
          <w:rFonts w:hint="eastAsia" w:ascii="宋体" w:hAnsi="宋体" w:cs="宋体"/>
          <w:sz w:val="24"/>
          <w:lang w:eastAsia="zh-CN"/>
        </w:rPr>
      </w:pPr>
      <w:r>
        <w:rPr>
          <w:rFonts w:hint="eastAsia" w:ascii="宋体" w:hAnsi="宋体" w:cs="宋体"/>
          <w:sz w:val="24"/>
          <w:lang w:eastAsia="zh-CN"/>
        </w:rPr>
        <w:t>项目联系人（询问）：何老师    　　　　　　　　　　</w:t>
      </w:r>
    </w:p>
    <w:p>
      <w:pPr>
        <w:spacing w:line="360" w:lineRule="auto"/>
        <w:rPr>
          <w:rFonts w:hint="eastAsia" w:ascii="宋体" w:hAnsi="宋体" w:cs="宋体"/>
          <w:sz w:val="24"/>
          <w:lang w:eastAsia="zh-CN"/>
        </w:rPr>
      </w:pPr>
      <w:r>
        <w:rPr>
          <w:rFonts w:hint="eastAsia" w:ascii="宋体" w:hAnsi="宋体" w:cs="宋体"/>
          <w:sz w:val="24"/>
          <w:lang w:eastAsia="zh-CN"/>
        </w:rPr>
        <w:t>项目联系方式（询问）：(0574) 63952078</w:t>
      </w:r>
    </w:p>
    <w:p>
      <w:pPr>
        <w:spacing w:line="360" w:lineRule="auto"/>
        <w:rPr>
          <w:rFonts w:hint="eastAsia" w:ascii="宋体" w:hAnsi="宋体" w:cs="宋体"/>
          <w:sz w:val="24"/>
          <w:lang w:eastAsia="zh-CN"/>
        </w:rPr>
      </w:pPr>
      <w:r>
        <w:rPr>
          <w:rFonts w:hint="eastAsia" w:ascii="宋体" w:hAnsi="宋体" w:cs="宋体"/>
          <w:sz w:val="24"/>
          <w:lang w:eastAsia="zh-CN"/>
        </w:rPr>
        <w:t>质疑联系人：孙老师</w:t>
      </w:r>
    </w:p>
    <w:p>
      <w:pPr>
        <w:spacing w:line="360" w:lineRule="auto"/>
        <w:rPr>
          <w:rFonts w:hint="eastAsia" w:ascii="宋体" w:hAnsi="宋体" w:cs="宋体"/>
          <w:sz w:val="24"/>
          <w:lang w:eastAsia="zh-CN"/>
        </w:rPr>
      </w:pPr>
      <w:r>
        <w:rPr>
          <w:rFonts w:hint="eastAsia" w:ascii="宋体" w:hAnsi="宋体" w:cs="宋体"/>
          <w:sz w:val="24"/>
          <w:lang w:eastAsia="zh-CN"/>
        </w:rPr>
        <w:t>质疑联系方式：(0574) 63892021</w:t>
      </w:r>
    </w:p>
    <w:p>
      <w:pPr>
        <w:spacing w:line="360" w:lineRule="auto"/>
        <w:rPr>
          <w:rFonts w:hint="eastAsia" w:ascii="宋体" w:hAnsi="宋体" w:cs="宋体"/>
          <w:sz w:val="24"/>
        </w:rPr>
      </w:pPr>
      <w:r>
        <w:rPr>
          <w:rFonts w:hint="eastAsia" w:ascii="宋体" w:hAnsi="宋体" w:cs="宋体"/>
          <w:sz w:val="24"/>
        </w:rPr>
        <w:t>2.采购代理机构信息</w:t>
      </w:r>
    </w:p>
    <w:p>
      <w:pPr>
        <w:spacing w:line="360" w:lineRule="auto"/>
        <w:rPr>
          <w:rFonts w:hint="eastAsia" w:ascii="宋体" w:hAnsi="宋体" w:cs="宋体"/>
          <w:sz w:val="24"/>
        </w:rPr>
      </w:pPr>
      <w:r>
        <w:rPr>
          <w:rFonts w:hint="eastAsia" w:ascii="宋体" w:hAnsi="宋体" w:cs="宋体"/>
          <w:sz w:val="24"/>
        </w:rPr>
        <w:t>名称：浙江致信招标代理有限公司</w:t>
      </w:r>
    </w:p>
    <w:p>
      <w:pPr>
        <w:spacing w:line="360" w:lineRule="auto"/>
        <w:rPr>
          <w:rFonts w:ascii="宋体" w:hAnsi="宋体" w:cs="宋体"/>
          <w:sz w:val="24"/>
        </w:rPr>
      </w:pPr>
      <w:r>
        <w:rPr>
          <w:rFonts w:hint="eastAsia" w:ascii="宋体" w:hAnsi="宋体" w:cs="宋体"/>
          <w:sz w:val="24"/>
        </w:rPr>
        <w:t>地址：慈溪市横河镇上田路53号2号楼1-2</w:t>
      </w:r>
    </w:p>
    <w:p>
      <w:pPr>
        <w:spacing w:line="360" w:lineRule="auto"/>
        <w:rPr>
          <w:rFonts w:ascii="宋体" w:hAnsi="宋体" w:cs="宋体"/>
          <w:sz w:val="24"/>
        </w:rPr>
      </w:pPr>
      <w:r>
        <w:rPr>
          <w:rFonts w:hint="eastAsia" w:ascii="宋体" w:hAnsi="宋体" w:cs="宋体"/>
          <w:sz w:val="24"/>
        </w:rPr>
        <w:t>传    真：/  </w:t>
      </w:r>
    </w:p>
    <w:p>
      <w:pPr>
        <w:spacing w:line="360" w:lineRule="auto"/>
        <w:rPr>
          <w:rFonts w:ascii="宋体" w:hAnsi="宋体" w:cs="宋体"/>
          <w:sz w:val="24"/>
        </w:rPr>
      </w:pPr>
      <w:r>
        <w:rPr>
          <w:rFonts w:hint="eastAsia" w:ascii="宋体" w:hAnsi="宋体" w:cs="宋体"/>
          <w:sz w:val="24"/>
        </w:rPr>
        <w:t>项目联系人（询问）：毛工、张工、徐工</w:t>
      </w:r>
    </w:p>
    <w:p>
      <w:pPr>
        <w:spacing w:line="360" w:lineRule="auto"/>
        <w:rPr>
          <w:rFonts w:ascii="宋体" w:hAnsi="宋体" w:cs="宋体"/>
          <w:sz w:val="24"/>
        </w:rPr>
      </w:pPr>
      <w:r>
        <w:rPr>
          <w:rFonts w:hint="eastAsia" w:ascii="宋体" w:hAnsi="宋体" w:cs="宋体"/>
          <w:sz w:val="24"/>
        </w:rPr>
        <w:t>项目联系方式（询问）：0574-63816102,15258368500</w:t>
      </w:r>
    </w:p>
    <w:p>
      <w:pPr>
        <w:spacing w:line="360" w:lineRule="auto"/>
        <w:rPr>
          <w:rFonts w:ascii="宋体" w:hAnsi="宋体" w:cs="宋体"/>
          <w:sz w:val="24"/>
        </w:rPr>
      </w:pPr>
      <w:r>
        <w:rPr>
          <w:rFonts w:hint="eastAsia" w:ascii="宋体" w:hAnsi="宋体" w:cs="宋体"/>
          <w:sz w:val="24"/>
        </w:rPr>
        <w:t>质疑联系人：俞德委</w:t>
      </w:r>
    </w:p>
    <w:p>
      <w:pPr>
        <w:spacing w:line="360" w:lineRule="auto"/>
        <w:rPr>
          <w:rFonts w:ascii="宋体" w:hAnsi="宋体" w:cs="宋体"/>
          <w:sz w:val="24"/>
        </w:rPr>
      </w:pPr>
      <w:r>
        <w:rPr>
          <w:rFonts w:hint="eastAsia" w:ascii="宋体" w:hAnsi="宋体" w:cs="宋体"/>
          <w:sz w:val="24"/>
        </w:rPr>
        <w:t>质疑联系方式：0571-88026807</w:t>
      </w:r>
    </w:p>
    <w:p>
      <w:pPr>
        <w:spacing w:line="360" w:lineRule="auto"/>
        <w:rPr>
          <w:rFonts w:hint="eastAsia" w:ascii="宋体" w:hAnsi="宋体" w:cs="宋体"/>
          <w:sz w:val="24"/>
        </w:rPr>
      </w:pPr>
      <w:r>
        <w:rPr>
          <w:rFonts w:hint="eastAsia" w:ascii="宋体" w:hAnsi="宋体" w:cs="宋体"/>
          <w:sz w:val="24"/>
        </w:rPr>
        <w:t>3.同级政府采购监督管理部门</w:t>
      </w:r>
    </w:p>
    <w:p>
      <w:pPr>
        <w:spacing w:line="360" w:lineRule="auto"/>
        <w:rPr>
          <w:rFonts w:hint="eastAsia" w:ascii="宋体" w:hAnsi="宋体" w:cs="宋体"/>
          <w:sz w:val="24"/>
        </w:rPr>
      </w:pPr>
      <w:r>
        <w:rPr>
          <w:rFonts w:hint="eastAsia" w:ascii="宋体" w:hAnsi="宋体" w:cs="宋体"/>
          <w:sz w:val="24"/>
        </w:rPr>
        <w:t>名    称：慈溪市财政局</w:t>
      </w:r>
    </w:p>
    <w:p>
      <w:pPr>
        <w:spacing w:line="360" w:lineRule="auto"/>
        <w:rPr>
          <w:rFonts w:hint="eastAsia" w:ascii="宋体" w:hAnsi="宋体" w:cs="宋体"/>
          <w:sz w:val="24"/>
        </w:rPr>
      </w:pPr>
      <w:r>
        <w:rPr>
          <w:rFonts w:hint="eastAsia" w:ascii="宋体" w:hAnsi="宋体" w:cs="宋体"/>
          <w:sz w:val="24"/>
        </w:rPr>
        <w:t>地    址：慈溪市南二环东路1158号6楼621室</w:t>
      </w:r>
    </w:p>
    <w:p>
      <w:pPr>
        <w:spacing w:line="360" w:lineRule="auto"/>
        <w:rPr>
          <w:rFonts w:hint="eastAsia" w:ascii="宋体" w:hAnsi="宋体" w:cs="宋体"/>
          <w:sz w:val="24"/>
        </w:rPr>
      </w:pPr>
      <w:r>
        <w:rPr>
          <w:rFonts w:hint="eastAsia" w:ascii="宋体" w:hAnsi="宋体" w:cs="宋体"/>
          <w:sz w:val="24"/>
        </w:rPr>
        <w:t>传    真：/</w:t>
      </w:r>
    </w:p>
    <w:p>
      <w:pPr>
        <w:spacing w:line="360" w:lineRule="auto"/>
        <w:rPr>
          <w:rFonts w:hint="eastAsia" w:ascii="宋体" w:hAnsi="宋体" w:cs="宋体"/>
          <w:sz w:val="24"/>
        </w:rPr>
      </w:pPr>
      <w:r>
        <w:rPr>
          <w:rFonts w:hint="eastAsia" w:ascii="宋体" w:hAnsi="宋体" w:cs="宋体"/>
          <w:sz w:val="24"/>
        </w:rPr>
        <w:t>联 系 人：赵老师</w:t>
      </w:r>
    </w:p>
    <w:p>
      <w:pPr>
        <w:spacing w:line="360" w:lineRule="auto"/>
        <w:rPr>
          <w:rFonts w:hint="eastAsia" w:ascii="宋体" w:hAnsi="宋体" w:cs="宋体"/>
          <w:sz w:val="24"/>
        </w:rPr>
      </w:pPr>
      <w:r>
        <w:rPr>
          <w:rFonts w:hint="eastAsia" w:ascii="宋体" w:hAnsi="宋体" w:cs="宋体"/>
          <w:sz w:val="24"/>
        </w:rPr>
        <w:t>监督投诉电话：0574-63032032</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Style w:val="286"/>
          <w:rFonts w:ascii="宋体" w:hAnsi="宋体" w:cs="宋体"/>
          <w:szCs w:val="36"/>
        </w:rPr>
      </w:pPr>
      <w:bookmarkStart w:id="10" w:name="_Toc3156"/>
      <w:r>
        <w:rPr>
          <w:rStyle w:val="286"/>
          <w:rFonts w:hint="eastAsia" w:ascii="宋体" w:hAnsi="宋体" w:cs="宋体"/>
          <w:szCs w:val="36"/>
        </w:rPr>
        <w:t>第二部分</w:t>
      </w:r>
      <w:bookmarkEnd w:id="7"/>
      <w:r>
        <w:rPr>
          <w:rStyle w:val="286"/>
          <w:rFonts w:hint="eastAsia" w:ascii="宋体" w:hAnsi="宋体" w:cs="宋体"/>
          <w:szCs w:val="36"/>
        </w:rPr>
        <w:t>投标人须知</w:t>
      </w:r>
      <w:bookmarkEnd w:id="8"/>
      <w:bookmarkEnd w:id="10"/>
    </w:p>
    <w:p>
      <w:pPr>
        <w:adjustRightInd/>
        <w:spacing w:line="360" w:lineRule="auto"/>
        <w:ind w:firstLine="3845" w:firstLineChars="1197"/>
        <w:outlineLvl w:val="0"/>
        <w:rPr>
          <w:rFonts w:ascii="宋体" w:hAnsi="宋体" w:cs="宋体"/>
          <w:b/>
          <w:sz w:val="32"/>
          <w:szCs w:val="20"/>
        </w:rPr>
      </w:pPr>
      <w:bookmarkStart w:id="11" w:name="_Toc14640"/>
      <w:bookmarkStart w:id="12" w:name="_Toc20902"/>
      <w:r>
        <w:rPr>
          <w:rFonts w:hint="eastAsia" w:ascii="宋体" w:hAnsi="宋体" w:cs="宋体"/>
          <w:b/>
          <w:sz w:val="32"/>
          <w:szCs w:val="20"/>
        </w:rPr>
        <w:t>前附表</w:t>
      </w:r>
      <w:bookmarkEnd w:id="11"/>
      <w:bookmarkEnd w:id="12"/>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t>货物类。</w:t>
            </w:r>
          </w:p>
          <w:p>
            <w:pPr>
              <w:spacing w:line="360" w:lineRule="auto"/>
              <w:rPr>
                <w:rFonts w:ascii="宋体" w:hAnsi="宋体" w:cs="宋体"/>
                <w:kern w:val="0"/>
                <w:sz w:val="24"/>
              </w:rPr>
            </w:pPr>
            <w:r>
              <w:rPr>
                <w:rFonts w:hint="eastAsia" w:ascii="宋体" w:hAnsi="宋体" w:cs="宋体"/>
                <w:kern w:val="0"/>
                <w:sz w:val="24"/>
              </w:rPr>
              <w:t>核心产品为</w:t>
            </w:r>
            <w:r>
              <w:rPr>
                <w:rFonts w:hint="eastAsia" w:ascii="宋体" w:hAnsi="宋体" w:cs="宋体"/>
                <w:color w:val="auto"/>
                <w:sz w:val="30"/>
                <w:szCs w:val="30"/>
                <w:lang w:eastAsia="zh-CN"/>
              </w:rPr>
              <w:t>：</w:t>
            </w:r>
            <w:r>
              <w:rPr>
                <w:rFonts w:hint="eastAsia" w:ascii="宋体" w:hAnsi="宋体" w:cs="宋体"/>
                <w:kern w:val="0"/>
                <w:sz w:val="24"/>
                <w:u w:val="single"/>
                <w:lang w:val="en-US" w:eastAsia="zh-CN"/>
              </w:rPr>
              <w:t>定制单人手摇升降课桌椅、定制原木讲台、定制教室办公桌。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suppressLineNumbers w:val="0"/>
              <w:spacing w:line="240" w:lineRule="auto"/>
              <w:jc w:val="left"/>
              <w:textAlignment w:val="center"/>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val="en-US" w:eastAsia="zh-CN"/>
              </w:rPr>
              <w:t>定制单人手摇升降课桌椅、定制原木讲台、定制教室办公桌</w:t>
            </w:r>
            <w:r>
              <w:rPr>
                <w:rFonts w:hint="eastAsia" w:ascii="宋体" w:hAnsi="宋体" w:cs="宋体"/>
                <w:kern w:val="0"/>
                <w:sz w:val="24"/>
                <w:u w:val="single"/>
              </w:rPr>
              <w:t>，</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207838880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22196892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ascii="宋体" w:hAnsi="宋体" w:cs="宋体"/>
                  <w:kern w:val="0"/>
                  <w:sz w:val="24"/>
                </w:rPr>
                <w:id w:val="-192958108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56894248"/>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88873449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31472764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11121202"/>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napToGrid w:val="0"/>
              <w:spacing w:line="360" w:lineRule="auto"/>
              <w:rPr>
                <w:rFonts w:ascii="宋体" w:hAnsi="宋体" w:cs="宋体"/>
                <w:b/>
                <w:kern w:val="0"/>
                <w:sz w:val="24"/>
                <w:lang w:val="zh-CN"/>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b/>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p>
            <w:pPr>
              <w:spacing w:line="360" w:lineRule="auto"/>
              <w:ind w:firstLine="241" w:firstLineChars="100"/>
              <w:rPr>
                <w:rFonts w:ascii="宋体" w:hAnsi="宋体" w:cs="宋体"/>
                <w:sz w:val="24"/>
              </w:rPr>
            </w:pPr>
            <w:r>
              <w:rPr>
                <w:rFonts w:hint="eastAsia" w:ascii="宋体" w:hAnsi="宋体" w:cs="宋体"/>
                <w:b/>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ascii="宋体" w:hAnsi="宋体" w:cs="宋体"/>
                <w:kern w:val="0"/>
                <w:sz w:val="24"/>
              </w:rPr>
            </w:pPr>
            <w:r>
              <w:rPr>
                <w:rFonts w:hint="eastAsia" w:ascii="宋体" w:hAnsi="宋体" w:cs="宋体"/>
                <w:kern w:val="0"/>
                <w:sz w:val="24"/>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ascii="宋体" w:hAnsi="宋体" w:cs="宋体"/>
                <w:kern w:val="0"/>
                <w:sz w:val="24"/>
              </w:rPr>
            </w:pPr>
            <w:r>
              <w:rPr>
                <w:rFonts w:hint="eastAsia" w:ascii="宋体" w:hAnsi="宋体" w:cs="宋体"/>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rPr>
              <w:t>慈溪市横河镇上田路53号2号楼1-2</w:t>
            </w:r>
            <w:r>
              <w:rPr>
                <w:rFonts w:hint="eastAsia" w:hAnsi="宋体" w:cs="宋体"/>
                <w:kern w:val="28"/>
                <w:sz w:val="24"/>
                <w:szCs w:val="24"/>
              </w:rPr>
              <w:t>；备份投标文件签收人员联系电话：0574-</w:t>
            </w:r>
            <w:r>
              <w:rPr>
                <w:rFonts w:hint="eastAsia" w:hAnsi="宋体" w:cs="宋体"/>
                <w:sz w:val="24"/>
                <w:szCs w:val="24"/>
                <w:u w:val="single"/>
              </w:rPr>
              <w:t>63816102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ascii="宋体" w:hAnsi="宋体" w:cs="宋体"/>
                <w:kern w:val="0"/>
                <w:sz w:val="24"/>
              </w:rPr>
            </w:pPr>
            <w:r>
              <w:rPr>
                <w:rFonts w:hint="eastAsia" w:ascii="宋体" w:hAnsi="宋体" w:cs="宋体"/>
                <w:kern w:val="0"/>
                <w:sz w:val="24"/>
              </w:rPr>
              <w:t>1、中标供应商向代理机构交纳</w:t>
            </w:r>
            <w:r>
              <w:rPr>
                <w:rFonts w:hint="eastAsia" w:ascii="宋体" w:hAnsi="宋体" w:eastAsia="宋体" w:cs="宋体"/>
                <w:color w:val="auto"/>
                <w:kern w:val="0"/>
                <w:sz w:val="24"/>
                <w:lang w:val="en-US" w:eastAsia="zh-CN"/>
              </w:rPr>
              <w:fldChar w:fldCharType="begin"/>
            </w:r>
            <w:r>
              <w:rPr>
                <w:rFonts w:hint="eastAsia" w:ascii="宋体" w:hAnsi="宋体" w:eastAsia="宋体" w:cs="宋体"/>
                <w:color w:val="auto"/>
                <w:kern w:val="0"/>
                <w:sz w:val="24"/>
                <w:lang w:val="en-US" w:eastAsia="zh-CN"/>
              </w:rPr>
              <w:instrText xml:space="preserve"> = 10000 \* CHINESENUM2 \* MERGEFORMAT </w:instrText>
            </w:r>
            <w:r>
              <w:rPr>
                <w:rFonts w:hint="eastAsia" w:ascii="宋体" w:hAnsi="宋体" w:eastAsia="宋体" w:cs="宋体"/>
                <w:color w:val="auto"/>
                <w:kern w:val="0"/>
                <w:sz w:val="24"/>
                <w:lang w:val="en-US" w:eastAsia="zh-CN"/>
              </w:rPr>
              <w:fldChar w:fldCharType="separate"/>
            </w:r>
            <w:r>
              <w:rPr>
                <w:rFonts w:hint="eastAsia" w:ascii="宋体" w:hAnsi="宋体" w:cs="宋体"/>
                <w:color w:val="auto"/>
                <w:kern w:val="0"/>
                <w:sz w:val="24"/>
                <w:lang w:val="en-US" w:eastAsia="zh-CN"/>
              </w:rPr>
              <w:t>玖</w:t>
            </w:r>
            <w:r>
              <w:rPr>
                <w:rFonts w:hint="eastAsia" w:ascii="宋体" w:hAnsi="宋体" w:cs="宋体"/>
                <w:color w:val="auto"/>
                <w:kern w:val="0"/>
                <w:sz w:val="24"/>
                <w:lang w:eastAsia="zh-CN"/>
              </w:rPr>
              <w:t>仟</w:t>
            </w:r>
            <w:r>
              <w:rPr>
                <w:rFonts w:hint="eastAsia" w:ascii="宋体" w:hAnsi="宋体" w:eastAsia="宋体" w:cs="宋体"/>
                <w:color w:val="auto"/>
                <w:kern w:val="0"/>
                <w:sz w:val="24"/>
                <w:lang w:val="en-US" w:eastAsia="zh-CN"/>
              </w:rPr>
              <w:fldChar w:fldCharType="end"/>
            </w:r>
            <w:r>
              <w:rPr>
                <w:rFonts w:hint="eastAsia" w:ascii="宋体" w:hAnsi="宋体" w:eastAsia="宋体" w:cs="宋体"/>
                <w:color w:val="auto"/>
                <w:kern w:val="0"/>
                <w:sz w:val="24"/>
                <w:lang w:val="en-US" w:eastAsia="zh-CN"/>
              </w:rPr>
              <w:t>元</w:t>
            </w:r>
            <w:r>
              <w:rPr>
                <w:rFonts w:hint="eastAsia" w:ascii="宋体" w:hAnsi="宋体" w:cs="宋体"/>
                <w:kern w:val="0"/>
                <w:sz w:val="24"/>
              </w:rPr>
              <w:t>代理服务费。</w:t>
            </w:r>
          </w:p>
          <w:p>
            <w:pPr>
              <w:snapToGrid w:val="0"/>
              <w:spacing w:line="360" w:lineRule="auto"/>
              <w:jc w:val="left"/>
              <w:rPr>
                <w:rFonts w:ascii="宋体" w:hAnsi="宋体" w:cs="宋体"/>
                <w:kern w:val="0"/>
                <w:sz w:val="24"/>
              </w:rPr>
            </w:pPr>
            <w:r>
              <w:rPr>
                <w:rFonts w:hint="eastAsia" w:ascii="宋体" w:hAnsi="宋体" w:cs="宋体"/>
                <w:kern w:val="0"/>
                <w:sz w:val="24"/>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ascii="宋体" w:hAnsi="宋体" w:cs="宋体"/>
                <w:kern w:val="0"/>
                <w:sz w:val="24"/>
              </w:rPr>
            </w:pPr>
            <w:r>
              <w:rPr>
                <w:rFonts w:hint="eastAsia" w:ascii="宋体" w:hAnsi="宋体" w:cs="宋体"/>
                <w:kern w:val="0"/>
                <w:sz w:val="24"/>
              </w:rPr>
              <w:t>3、代理服务费以现金或电汇方式支付。</w:t>
            </w:r>
          </w:p>
          <w:p>
            <w:pPr>
              <w:snapToGrid w:val="0"/>
              <w:spacing w:line="360" w:lineRule="auto"/>
              <w:jc w:val="left"/>
              <w:rPr>
                <w:rFonts w:ascii="宋体" w:hAnsi="宋体" w:cs="宋体"/>
                <w:kern w:val="0"/>
                <w:sz w:val="24"/>
              </w:rPr>
            </w:pPr>
            <w:r>
              <w:rPr>
                <w:rFonts w:hint="eastAsia" w:ascii="宋体" w:hAnsi="宋体" w:cs="宋体"/>
                <w:kern w:val="0"/>
                <w:sz w:val="24"/>
              </w:rPr>
              <w:t>户名：浙江致信招标代理有限公司宁波分公司</w:t>
            </w:r>
          </w:p>
          <w:p>
            <w:pPr>
              <w:snapToGrid w:val="0"/>
              <w:spacing w:line="360" w:lineRule="auto"/>
              <w:jc w:val="left"/>
              <w:rPr>
                <w:rFonts w:ascii="宋体" w:hAnsi="宋体" w:cs="宋体"/>
                <w:kern w:val="0"/>
                <w:sz w:val="24"/>
              </w:rPr>
            </w:pPr>
            <w:r>
              <w:rPr>
                <w:rFonts w:hint="eastAsia" w:ascii="宋体" w:hAnsi="宋体" w:cs="宋体"/>
                <w:kern w:val="0"/>
                <w:sz w:val="24"/>
              </w:rPr>
              <w:t>账号：33030100201000007592</w:t>
            </w:r>
          </w:p>
          <w:p>
            <w:pPr>
              <w:snapToGrid w:val="0"/>
              <w:spacing w:line="360" w:lineRule="auto"/>
              <w:jc w:val="left"/>
              <w:rPr>
                <w:rFonts w:ascii="宋体" w:hAnsi="宋体" w:cs="宋体"/>
                <w:kern w:val="0"/>
                <w:sz w:val="24"/>
              </w:rPr>
            </w:pPr>
            <w:r>
              <w:rPr>
                <w:rFonts w:hint="eastAsia" w:ascii="宋体" w:hAnsi="宋体" w:cs="宋体"/>
                <w:kern w:val="0"/>
                <w:sz w:val="24"/>
              </w:rPr>
              <w:t>开户银行：浙江泰隆商业银行宁波路林小微企业专营支行</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bookmarkStart w:id="15" w:name="_Toc867"/>
      <w:bookmarkStart w:id="16" w:name="_Toc13604"/>
      <w:r>
        <w:rPr>
          <w:rFonts w:hint="eastAsia" w:ascii="宋体" w:hAnsi="宋体" w:cs="宋体"/>
          <w:b/>
          <w:sz w:val="32"/>
          <w:szCs w:val="20"/>
        </w:rPr>
        <w:t>一、总则</w:t>
      </w:r>
      <w:bookmarkEnd w:id="15"/>
      <w:bookmarkEnd w:id="16"/>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bookmarkStart w:id="17" w:name="_Toc7414"/>
      <w:bookmarkStart w:id="18" w:name="_Toc13033"/>
      <w:r>
        <w:rPr>
          <w:rFonts w:hint="eastAsia" w:ascii="宋体" w:hAnsi="宋体" w:cs="宋体"/>
          <w:b/>
          <w:sz w:val="24"/>
        </w:rPr>
        <w:t>2.定义</w:t>
      </w:r>
      <w:bookmarkEnd w:id="17"/>
      <w:bookmarkEnd w:id="18"/>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质疑函范本及制作说明详见附件2。</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4.4供应商投诉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4.4.3供应商投诉应当有明确的请求和必要的证明材料。</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ascii="宋体" w:hAnsi="宋体" w:cs="宋体"/>
        </w:rPr>
      </w:pPr>
      <w:r>
        <w:rPr>
          <w:rFonts w:hint="eastAsia" w:ascii="宋体" w:hAnsi="宋体" w:cs="宋体"/>
          <w:kern w:val="0"/>
          <w:sz w:val="24"/>
          <w:lang w:val="zh-CN"/>
        </w:rPr>
        <w:t>投诉书范本及制作说明详见附件3。</w:t>
      </w:r>
    </w:p>
    <w:p>
      <w:pPr>
        <w:pStyle w:val="13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bookmarkStart w:id="19" w:name="_Toc10832"/>
      <w:bookmarkStart w:id="20" w:name="_Toc14503"/>
      <w:r>
        <w:rPr>
          <w:rFonts w:hint="eastAsia" w:ascii="宋体" w:hAnsi="宋体" w:cs="宋体"/>
          <w:b/>
          <w:sz w:val="32"/>
          <w:szCs w:val="20"/>
        </w:rPr>
        <w:t>二、招标文件的构成、澄清、修改</w:t>
      </w:r>
      <w:bookmarkEnd w:id="19"/>
      <w:bookmarkEnd w:id="20"/>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招标文件的澄清、修改</w:t>
      </w:r>
    </w:p>
    <w:p>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p>
    <w:p>
      <w:pPr>
        <w:adjustRightInd/>
        <w:spacing w:line="360" w:lineRule="auto"/>
        <w:jc w:val="center"/>
        <w:outlineLvl w:val="0"/>
        <w:rPr>
          <w:rFonts w:ascii="宋体" w:hAnsi="宋体" w:cs="宋体"/>
          <w:b/>
          <w:sz w:val="30"/>
          <w:szCs w:val="20"/>
        </w:rPr>
      </w:pPr>
      <w:bookmarkStart w:id="21" w:name="_Toc199"/>
      <w:bookmarkStart w:id="22" w:name="_Toc28268"/>
      <w:r>
        <w:rPr>
          <w:rFonts w:hint="eastAsia" w:ascii="宋体" w:hAnsi="宋体" w:cs="宋体"/>
          <w:b/>
          <w:sz w:val="30"/>
          <w:szCs w:val="20"/>
        </w:rPr>
        <w:t>三、投标</w:t>
      </w:r>
      <w:bookmarkEnd w:id="21"/>
      <w:bookmarkEnd w:id="22"/>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cs="宋体"/>
          <w:sz w:val="24"/>
        </w:rPr>
      </w:pPr>
      <w:r>
        <w:rPr>
          <w:rFonts w:hint="eastAsia" w:ascii="宋体" w:hAnsi="宋体" w:cs="宋体"/>
          <w:sz w:val="24"/>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.3中小企业声明函；</w:t>
      </w:r>
    </w:p>
    <w:p>
      <w:pPr>
        <w:snapToGrid w:val="0"/>
        <w:spacing w:line="360" w:lineRule="auto"/>
        <w:ind w:firstLine="960" w:firstLineChars="400"/>
        <w:rPr>
          <w:rFonts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.4残疾人福利性单位声明函（如有需提供）。</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11.2.1目录</w:t>
      </w:r>
    </w:p>
    <w:p>
      <w:pPr>
        <w:snapToGrid w:val="0"/>
        <w:spacing w:line="360" w:lineRule="auto"/>
        <w:ind w:firstLine="960" w:firstLineChars="400"/>
        <w:rPr>
          <w:rFonts w:ascii="宋体" w:hAnsi="宋体" w:cs="宋体"/>
          <w:sz w:val="24"/>
        </w:rPr>
      </w:pPr>
      <w:r>
        <w:rPr>
          <w:rFonts w:hint="eastAsia" w:ascii="宋体" w:hAnsi="宋体" w:cs="宋体"/>
          <w:sz w:val="24"/>
        </w:rPr>
        <w:t>11.2.2投标函；</w:t>
      </w:r>
    </w:p>
    <w:p>
      <w:pPr>
        <w:pStyle w:val="725"/>
        <w:spacing w:line="360" w:lineRule="auto"/>
        <w:ind w:left="720" w:firstLine="240" w:firstLineChars="100"/>
        <w:rPr>
          <w:rFonts w:cs="宋体"/>
        </w:rPr>
      </w:pPr>
      <w:r>
        <w:rPr>
          <w:rFonts w:hint="eastAsia" w:cs="宋体"/>
        </w:rPr>
        <w:t>11.2.3营业执照副本复印件（加盖投标人公章）</w:t>
      </w:r>
    </w:p>
    <w:p>
      <w:pPr>
        <w:snapToGrid w:val="0"/>
        <w:spacing w:line="360" w:lineRule="auto"/>
        <w:ind w:firstLine="960" w:firstLineChars="400"/>
        <w:rPr>
          <w:rFonts w:ascii="宋体" w:hAnsi="宋体" w:cs="宋体"/>
          <w:sz w:val="24"/>
        </w:rPr>
      </w:pPr>
      <w:r>
        <w:rPr>
          <w:rFonts w:hint="eastAsia" w:ascii="宋体" w:hAnsi="宋体" w:cs="宋体"/>
          <w:sz w:val="24"/>
        </w:rPr>
        <w:t>11.2.4授权委托书或法定代表人（单位负责人、自然人本人）身份证明，授权代表需提供近六个月任一月社保证明；</w:t>
      </w:r>
    </w:p>
    <w:p>
      <w:pPr>
        <w:snapToGrid w:val="0"/>
        <w:spacing w:line="360" w:lineRule="auto"/>
        <w:ind w:firstLine="960" w:firstLineChars="400"/>
        <w:rPr>
          <w:rFonts w:ascii="宋体" w:hAnsi="宋体" w:cs="宋体"/>
          <w:sz w:val="24"/>
        </w:rPr>
      </w:pPr>
      <w:r>
        <w:rPr>
          <w:rFonts w:hint="eastAsia" w:ascii="宋体" w:hAnsi="宋体" w:cs="宋体"/>
          <w:sz w:val="24"/>
        </w:rPr>
        <w:t>11.2.5投标人股权信息表</w:t>
      </w:r>
    </w:p>
    <w:p>
      <w:pPr>
        <w:snapToGrid w:val="0"/>
        <w:spacing w:line="360" w:lineRule="auto"/>
        <w:ind w:firstLine="960" w:firstLineChars="400"/>
        <w:rPr>
          <w:rFonts w:ascii="宋体" w:hAnsi="宋体" w:cs="宋体"/>
          <w:sz w:val="24"/>
        </w:rPr>
      </w:pPr>
      <w:r>
        <w:rPr>
          <w:rFonts w:hint="eastAsia" w:ascii="宋体" w:hAnsi="宋体" w:cs="宋体"/>
          <w:sz w:val="24"/>
        </w:rPr>
        <w:t>11.2.6详细的“交货清单”；</w:t>
      </w:r>
    </w:p>
    <w:p>
      <w:pPr>
        <w:snapToGrid w:val="0"/>
        <w:spacing w:line="360" w:lineRule="auto"/>
        <w:ind w:firstLine="960" w:firstLineChars="400"/>
        <w:rPr>
          <w:rFonts w:ascii="宋体" w:hAnsi="宋体" w:cs="宋体"/>
          <w:sz w:val="24"/>
        </w:rPr>
      </w:pPr>
      <w:r>
        <w:rPr>
          <w:rFonts w:hint="eastAsia" w:ascii="宋体" w:hAnsi="宋体" w:cs="宋体"/>
          <w:sz w:val="24"/>
        </w:rPr>
        <w:t>11.2.7技术规范偏离表；</w:t>
      </w:r>
    </w:p>
    <w:p>
      <w:pPr>
        <w:snapToGrid w:val="0"/>
        <w:spacing w:line="360" w:lineRule="auto"/>
        <w:ind w:firstLine="960" w:firstLineChars="400"/>
        <w:rPr>
          <w:rFonts w:ascii="宋体" w:hAnsi="宋体" w:cs="宋体"/>
          <w:sz w:val="24"/>
        </w:rPr>
      </w:pPr>
      <w:r>
        <w:rPr>
          <w:rFonts w:hint="eastAsia" w:ascii="宋体" w:hAnsi="宋体" w:cs="宋体"/>
          <w:sz w:val="24"/>
        </w:rPr>
        <w:t>11.2.8商务条款偏离表；</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11.2.9</w:t>
      </w:r>
      <w:r>
        <w:rPr>
          <w:rFonts w:hint="eastAsia" w:ascii="宋体" w:hAnsi="宋体" w:cs="宋体"/>
          <w:color w:val="auto"/>
          <w:sz w:val="24"/>
          <w:lang w:eastAsia="zh-CN"/>
        </w:rPr>
        <w:t>投标人资信及认证</w:t>
      </w:r>
    </w:p>
    <w:p>
      <w:pPr>
        <w:snapToGrid w:val="0"/>
        <w:spacing w:line="360" w:lineRule="auto"/>
        <w:ind w:firstLine="960" w:firstLineChars="400"/>
        <w:rPr>
          <w:rFonts w:hint="eastAsia" w:ascii="宋体" w:hAnsi="宋体" w:cs="宋体"/>
          <w:color w:val="auto"/>
          <w:sz w:val="24"/>
          <w:lang w:eastAsia="zh-CN"/>
        </w:rPr>
      </w:pPr>
      <w:r>
        <w:rPr>
          <w:rFonts w:hint="eastAsia" w:ascii="宋体" w:hAnsi="宋体" w:cs="宋体"/>
          <w:color w:val="auto"/>
          <w:sz w:val="24"/>
          <w:lang w:eastAsia="zh-CN"/>
        </w:rPr>
        <w:t>11.2.10完成的类似项目一览表（附合同复印件）；</w:t>
      </w:r>
    </w:p>
    <w:p>
      <w:pPr>
        <w:snapToGrid w:val="0"/>
        <w:spacing w:line="360" w:lineRule="auto"/>
        <w:ind w:firstLine="960" w:firstLineChars="400"/>
        <w:rPr>
          <w:rFonts w:hint="eastAsia" w:ascii="宋体" w:hAnsi="宋体" w:cs="宋体"/>
          <w:color w:val="auto"/>
          <w:sz w:val="24"/>
          <w:lang w:val="en-US" w:eastAsia="zh-CN"/>
        </w:rPr>
      </w:pPr>
      <w:r>
        <w:rPr>
          <w:rFonts w:hint="eastAsia" w:ascii="宋体" w:hAnsi="宋体" w:cs="宋体"/>
          <w:color w:val="auto"/>
          <w:sz w:val="24"/>
          <w:lang w:val="en-US" w:eastAsia="zh-CN"/>
        </w:rPr>
        <w:t>11.2.11项目实施方案；</w:t>
      </w:r>
    </w:p>
    <w:p>
      <w:pPr>
        <w:snapToGrid w:val="0"/>
        <w:spacing w:line="360" w:lineRule="auto"/>
        <w:ind w:firstLine="960" w:firstLineChars="400"/>
        <w:rPr>
          <w:rFonts w:hint="eastAsia" w:ascii="宋体" w:hAnsi="宋体" w:cs="宋体"/>
          <w:color w:val="auto"/>
          <w:sz w:val="24"/>
          <w:lang w:val="en-US" w:eastAsia="zh-CN"/>
        </w:rPr>
      </w:pPr>
      <w:r>
        <w:rPr>
          <w:rFonts w:hint="eastAsia" w:ascii="宋体" w:hAnsi="宋体" w:cs="宋体"/>
          <w:color w:val="auto"/>
          <w:sz w:val="24"/>
        </w:rPr>
        <w:t>11.2.1</w:t>
      </w:r>
      <w:r>
        <w:rPr>
          <w:rFonts w:hint="eastAsia" w:ascii="宋体" w:hAnsi="宋体" w:cs="宋体"/>
          <w:color w:val="auto"/>
          <w:sz w:val="24"/>
          <w:lang w:val="en-US" w:eastAsia="zh-CN"/>
        </w:rPr>
        <w:t>2原材料采购方案；</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3</w:t>
      </w:r>
      <w:r>
        <w:rPr>
          <w:rFonts w:hint="eastAsia" w:ascii="宋体" w:hAnsi="宋体" w:cs="宋体"/>
          <w:color w:val="auto"/>
          <w:sz w:val="24"/>
        </w:rPr>
        <w:t>项目进度计划及安排；</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11.2.14产品品控情况</w:t>
      </w:r>
      <w:r>
        <w:rPr>
          <w:rFonts w:hint="eastAsia" w:ascii="宋体" w:hAnsi="宋体" w:cs="宋体"/>
          <w:color w:val="auto"/>
          <w:sz w:val="24"/>
          <w:lang w:eastAsia="zh-CN"/>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5投标人核心生产设备</w:t>
      </w:r>
      <w:r>
        <w:rPr>
          <w:rFonts w:hint="eastAsia" w:ascii="宋体" w:hAnsi="宋体" w:cs="宋体"/>
          <w:color w:val="auto"/>
          <w:sz w:val="24"/>
          <w:lang w:eastAsia="zh-CN"/>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6</w:t>
      </w:r>
      <w:r>
        <w:rPr>
          <w:rFonts w:hint="eastAsia" w:ascii="宋体" w:hAnsi="宋体" w:cs="宋体"/>
          <w:color w:val="auto"/>
          <w:sz w:val="24"/>
        </w:rPr>
        <w:t>安装调试方案</w:t>
      </w:r>
      <w:r>
        <w:rPr>
          <w:rFonts w:hint="eastAsia" w:ascii="宋体" w:hAnsi="宋体" w:cs="宋体"/>
          <w:color w:val="auto"/>
          <w:sz w:val="24"/>
          <w:lang w:eastAsia="zh-CN"/>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7</w:t>
      </w:r>
      <w:r>
        <w:rPr>
          <w:rFonts w:hint="eastAsia" w:ascii="宋体" w:hAnsi="宋体" w:cs="宋体"/>
          <w:color w:val="auto"/>
          <w:sz w:val="24"/>
        </w:rPr>
        <w:t>售后服务方案</w:t>
      </w:r>
      <w:r>
        <w:rPr>
          <w:rFonts w:hint="eastAsia" w:ascii="宋体" w:hAnsi="宋体" w:cs="宋体"/>
          <w:color w:val="auto"/>
          <w:sz w:val="24"/>
          <w:lang w:eastAsia="zh-CN"/>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8</w:t>
      </w:r>
      <w:r>
        <w:rPr>
          <w:rFonts w:hint="eastAsia" w:ascii="宋体" w:hAnsi="宋体" w:cs="宋体"/>
          <w:color w:val="auto"/>
          <w:sz w:val="24"/>
        </w:rPr>
        <w:t>政府采购政策</w:t>
      </w:r>
      <w:r>
        <w:rPr>
          <w:rFonts w:hint="eastAsia" w:ascii="宋体" w:hAnsi="宋体" w:cs="宋体"/>
          <w:color w:val="auto"/>
          <w:sz w:val="24"/>
          <w:lang w:eastAsia="zh-CN"/>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w:t>
      </w:r>
      <w:r>
        <w:rPr>
          <w:rFonts w:hint="eastAsia" w:ascii="宋体" w:hAnsi="宋体" w:cs="宋体"/>
          <w:color w:val="auto"/>
          <w:sz w:val="24"/>
          <w:lang w:val="en-US" w:eastAsia="zh-CN"/>
        </w:rPr>
        <w:t>9</w:t>
      </w:r>
      <w:r>
        <w:rPr>
          <w:rFonts w:hint="eastAsia" w:ascii="宋体" w:hAnsi="宋体" w:cs="宋体"/>
          <w:color w:val="auto"/>
          <w:sz w:val="24"/>
        </w:rPr>
        <w:t>第四部分“评标办法”中要求提供的资料。</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11.2.</w:t>
      </w:r>
      <w:r>
        <w:rPr>
          <w:rFonts w:hint="eastAsia" w:ascii="宋体" w:hAnsi="宋体" w:cs="宋体"/>
          <w:color w:val="auto"/>
          <w:sz w:val="24"/>
          <w:lang w:val="en-US" w:eastAsia="zh-CN"/>
        </w:rPr>
        <w:t>20</w:t>
      </w:r>
      <w:r>
        <w:rPr>
          <w:rFonts w:hint="eastAsia" w:ascii="宋体" w:hAnsi="宋体" w:cs="宋体"/>
          <w:color w:val="auto"/>
          <w:sz w:val="24"/>
          <w:lang w:val="zh-CN"/>
        </w:rPr>
        <w:t>政府采购供应商廉洁自律承诺书；</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11.2.</w:t>
      </w:r>
      <w:r>
        <w:rPr>
          <w:rFonts w:hint="eastAsia" w:ascii="宋体" w:hAnsi="宋体" w:cs="宋体"/>
          <w:color w:val="auto"/>
          <w:sz w:val="24"/>
          <w:lang w:val="en-US" w:eastAsia="zh-CN"/>
        </w:rPr>
        <w:t>21</w:t>
      </w:r>
      <w:r>
        <w:rPr>
          <w:rFonts w:hint="eastAsia" w:ascii="宋体" w:hAnsi="宋体" w:cs="宋体"/>
          <w:color w:val="auto"/>
          <w:sz w:val="24"/>
          <w:lang w:val="zh-CN"/>
        </w:rPr>
        <w:t>缴纳采购代理服务费承诺书；</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3报价文件：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11.3.2投标分项报价表。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5"/>
        <w:snapToGrid w:val="0"/>
        <w:spacing w:before="0"/>
        <w:ind w:firstLine="0" w:firstLineChars="0"/>
        <w:outlineLvl w:val="0"/>
        <w:rPr>
          <w:rFonts w:ascii="宋体" w:hAnsi="宋体" w:cs="宋体"/>
          <w:b/>
          <w:szCs w:val="24"/>
        </w:rPr>
      </w:pPr>
      <w:bookmarkStart w:id="23" w:name="_Toc23300"/>
      <w:bookmarkStart w:id="24" w:name="_Toc11344"/>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23"/>
      <w:bookmarkEnd w:id="24"/>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有招标文件第四部分4.2规定的情形之一的，投标无效：</w:t>
      </w:r>
    </w:p>
    <w:p>
      <w:pPr>
        <w:pStyle w:val="13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sz w:val="32"/>
        </w:rPr>
      </w:pPr>
    </w:p>
    <w:p>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投标文件未按时解密，投标人提供了备份投标文件的，以备份投标文件作为依据。投标文件已按时解密的，备份投标文件自动失效。</w:t>
      </w:r>
    </w:p>
    <w:p>
      <w:pPr>
        <w:pStyle w:val="36"/>
        <w:spacing w:line="360" w:lineRule="auto"/>
        <w:ind w:firstLine="361" w:firstLineChars="150"/>
        <w:rPr>
          <w:rFonts w:cs="仿宋_GB2312" w:asciiTheme="minorEastAsia" w:hAnsiTheme="minorEastAsia" w:eastAsiaTheme="minorEastAsia"/>
          <w:b/>
          <w:sz w:val="24"/>
          <w:szCs w:val="24"/>
        </w:rPr>
      </w:pPr>
      <w:r>
        <w:rPr>
          <w:rFonts w:hint="eastAsia" w:hAnsi="宋体" w:cs="宋体"/>
          <w:b/>
          <w:sz w:val="24"/>
          <w:szCs w:val="20"/>
        </w:rPr>
        <w:t>　</w:t>
      </w:r>
      <w:r>
        <w:rPr>
          <w:rFonts w:hint="eastAsia" w:cs="仿宋_GB2312" w:asciiTheme="minorEastAsia" w:hAnsiTheme="minorEastAsia" w:eastAsiaTheme="minorEastAsia"/>
          <w:b/>
          <w:sz w:val="24"/>
          <w:szCs w:val="24"/>
        </w:rPr>
        <w:t>18.4投标文件解密结束，各投标人签署《政府采购活动现场确认声明书》（格式见附件），签署完成后，扫描发送至邮箱：</w:t>
      </w:r>
      <w:r>
        <w:fldChar w:fldCharType="begin"/>
      </w:r>
      <w:r>
        <w:instrText xml:space="preserve"> HYPERLINK "mailto:834007470@qq.com；" </w:instrText>
      </w:r>
      <w:r>
        <w:fldChar w:fldCharType="separate"/>
      </w:r>
      <w:r>
        <w:rPr>
          <w:rFonts w:hint="eastAsia" w:cs="仿宋_GB2312" w:asciiTheme="minorEastAsia" w:hAnsiTheme="minorEastAsia" w:eastAsiaTheme="minorEastAsia"/>
          <w:b/>
          <w:sz w:val="24"/>
          <w:szCs w:val="24"/>
        </w:rPr>
        <w:t>253656196@qq.com；</w:t>
      </w:r>
      <w:r>
        <w:rPr>
          <w:rFonts w:hint="eastAsia" w:cs="仿宋_GB2312" w:asciiTheme="minorEastAsia" w:hAnsiTheme="minorEastAsia" w:eastAsiaTheme="minorEastAsia"/>
          <w:b/>
          <w:sz w:val="24"/>
          <w:szCs w:val="24"/>
        </w:rPr>
        <w:fldChar w:fldCharType="end"/>
      </w:r>
    </w:p>
    <w:p>
      <w:pPr>
        <w:pStyle w:val="135"/>
        <w:snapToGrid w:val="0"/>
        <w:spacing w:before="0"/>
        <w:ind w:firstLine="0" w:firstLineChars="0"/>
        <w:outlineLvl w:val="0"/>
        <w:rPr>
          <w:rFonts w:ascii="宋体" w:hAnsi="宋体" w:cs="宋体"/>
          <w:b/>
          <w:szCs w:val="24"/>
        </w:rPr>
      </w:pPr>
      <w:r>
        <w:rPr>
          <w:rFonts w:hint="eastAsia" w:ascii="宋体" w:hAnsi="宋体" w:cs="宋体"/>
          <w:b/>
          <w:szCs w:val="24"/>
        </w:rPr>
        <w:t>　</w:t>
      </w:r>
      <w:bookmarkStart w:id="25" w:name="_Toc30845"/>
      <w:r>
        <w:rPr>
          <w:rFonts w:hint="eastAsia" w:ascii="宋体" w:hAnsi="宋体" w:cs="宋体"/>
          <w:b/>
          <w:szCs w:val="24"/>
        </w:rPr>
        <w:t>19.资格审查</w:t>
      </w:r>
      <w:bookmarkEnd w:id="25"/>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5"/>
        <w:spacing w:before="0"/>
        <w:ind w:firstLine="0" w:firstLineChars="0"/>
        <w:rPr>
          <w:rFonts w:ascii="宋体" w:hAnsi="宋体" w:cs="宋体"/>
          <w:b/>
          <w:szCs w:val="24"/>
        </w:rPr>
      </w:pPr>
      <w:r>
        <w:rPr>
          <w:rFonts w:hint="eastAsia" w:ascii="宋体" w:hAnsi="宋体" w:cs="宋体"/>
          <w:b/>
          <w:szCs w:val="24"/>
        </w:rPr>
        <w:t>20.信用信息查询</w:t>
      </w:r>
    </w:p>
    <w:p>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5"/>
        <w:spacing w:before="0"/>
        <w:ind w:firstLine="420" w:firstLineChars="0"/>
        <w:rPr>
          <w:rFonts w:ascii="宋体" w:hAnsi="宋体" w:cs="宋体"/>
          <w:kern w:val="0"/>
          <w:szCs w:val="24"/>
        </w:rPr>
      </w:pPr>
      <w:r>
        <w:rPr>
          <w:rFonts w:hint="eastAsia" w:ascii="宋体" w:hAnsi="宋体" w:cs="宋体"/>
          <w:kern w:val="0"/>
          <w:szCs w:val="24"/>
        </w:rPr>
        <w:t>`</w:t>
      </w:r>
      <w:r>
        <w:rPr>
          <w:rFonts w:hint="eastAsia" w:ascii="宋体" w:hAnsi="宋体" w:cs="宋体"/>
          <w:kern w:val="0"/>
          <w:szCs w:val="24"/>
        </w:rPr>
        <w:tab/>
      </w:r>
      <w:r>
        <w:rPr>
          <w:rFonts w:hint="eastAsia" w:ascii="宋体" w:hAnsi="宋体" w:cs="宋体"/>
          <w:kern w:val="0"/>
          <w:szCs w:val="24"/>
        </w:rPr>
        <w:tab/>
      </w:r>
      <w:r>
        <w:rPr>
          <w:rFonts w:hint="eastAsia" w:ascii="宋体" w:hAnsi="宋体" w:cs="宋体"/>
          <w:kern w:val="0"/>
          <w:szCs w:val="24"/>
        </w:rPr>
        <w:tab/>
      </w:r>
    </w:p>
    <w:p>
      <w:pPr>
        <w:snapToGrid w:val="0"/>
        <w:spacing w:line="360" w:lineRule="auto"/>
        <w:jc w:val="center"/>
        <w:outlineLvl w:val="0"/>
        <w:rPr>
          <w:rFonts w:ascii="宋体" w:hAnsi="宋体" w:cs="宋体"/>
          <w:b/>
          <w:sz w:val="36"/>
          <w:szCs w:val="36"/>
        </w:rPr>
      </w:pPr>
      <w:bookmarkStart w:id="26" w:name="_Toc22555"/>
      <w:bookmarkStart w:id="27" w:name="_Toc26580"/>
      <w:r>
        <w:rPr>
          <w:rFonts w:hint="eastAsia" w:ascii="宋体" w:hAnsi="宋体" w:cs="宋体"/>
          <w:b/>
          <w:sz w:val="36"/>
          <w:szCs w:val="36"/>
        </w:rPr>
        <w:t>五、评标</w:t>
      </w:r>
      <w:bookmarkEnd w:id="26"/>
      <w:bookmarkEnd w:id="27"/>
    </w:p>
    <w:p>
      <w:pPr>
        <w:spacing w:line="360" w:lineRule="auto"/>
        <w:rPr>
          <w:rFonts w:ascii="宋体" w:hAnsi="宋体" w:cs="宋体"/>
          <w:b/>
          <w:sz w:val="24"/>
        </w:rPr>
      </w:pPr>
      <w:bookmarkStart w:id="2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bookmarkStart w:id="29" w:name="_Toc11208"/>
      <w:bookmarkStart w:id="30" w:name="_Toc4473"/>
      <w:r>
        <w:rPr>
          <w:rFonts w:hint="eastAsia" w:ascii="宋体" w:hAnsi="宋体" w:cs="宋体"/>
          <w:b/>
          <w:sz w:val="36"/>
          <w:szCs w:val="36"/>
        </w:rPr>
        <w:t>六、定标</w:t>
      </w:r>
      <w:bookmarkEnd w:id="29"/>
      <w:bookmarkEnd w:id="30"/>
    </w:p>
    <w:p>
      <w:pPr>
        <w:pStyle w:val="3"/>
        <w:spacing w:line="360" w:lineRule="auto"/>
        <w:ind w:left="479" w:hanging="479" w:hangingChars="199"/>
        <w:rPr>
          <w:rFonts w:cs="宋体"/>
          <w:b/>
        </w:rPr>
      </w:pPr>
      <w:r>
        <w:rPr>
          <w:rFonts w:hint="eastAsia" w:cs="宋体"/>
          <w:b/>
        </w:rPr>
        <w:t>22. 确定中标供应商</w:t>
      </w:r>
    </w:p>
    <w:p>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pStyle w:val="135"/>
        <w:snapToGrid w:val="0"/>
        <w:spacing w:before="0"/>
        <w:ind w:firstLine="480"/>
        <w:rPr>
          <w:rFonts w:ascii="宋体" w:hAnsi="宋体" w:cs="宋体"/>
          <w:szCs w:val="24"/>
        </w:rPr>
      </w:pPr>
      <w:r>
        <w:rPr>
          <w:rFonts w:hint="eastAsia" w:ascii="宋体" w:hAnsi="宋体" w:cs="宋体"/>
          <w:szCs w:val="24"/>
        </w:rPr>
        <w:t>23.1自中标人确定之日起2个工作日内，采购代理机构通过电子交易平台向中标人发出中标通知书，同时编制发布采购结果公告。</w:t>
      </w:r>
    </w:p>
    <w:p>
      <w:pPr>
        <w:pStyle w:val="135"/>
        <w:snapToGrid w:val="0"/>
        <w:spacing w:before="0"/>
        <w:ind w:firstLine="480"/>
        <w:rPr>
          <w:rFonts w:ascii="宋体" w:hAnsi="宋体" w:cs="宋体"/>
          <w:szCs w:val="24"/>
        </w:rPr>
      </w:pPr>
      <w:r>
        <w:rPr>
          <w:rFonts w:hint="eastAsia" w:ascii="宋体" w:hAnsi="宋体" w:cs="宋体"/>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1" w:name="_Hlk101184471"/>
      <w:r>
        <w:rPr>
          <w:rFonts w:hint="eastAsia" w:ascii="宋体" w:hAnsi="宋体" w:cs="宋体"/>
          <w:szCs w:val="24"/>
        </w:rPr>
        <w:t>资格审查情况、评审专家抽取规则、符合性审查情况、</w:t>
      </w:r>
      <w:bookmarkEnd w:id="31"/>
      <w:r>
        <w:rPr>
          <w:rFonts w:hint="eastAsia" w:ascii="宋体" w:hAnsi="宋体" w:cs="宋体"/>
          <w:szCs w:val="24"/>
        </w:rPr>
        <w:t>中标公告期限以及评审专家名单、评分汇总及明细。</w:t>
      </w:r>
    </w:p>
    <w:p>
      <w:pPr>
        <w:pStyle w:val="135"/>
        <w:snapToGrid w:val="0"/>
        <w:spacing w:before="0"/>
        <w:ind w:firstLine="480"/>
        <w:rPr>
          <w:rFonts w:ascii="宋体" w:hAnsi="宋体" w:cs="宋体"/>
          <w:szCs w:val="24"/>
        </w:rPr>
      </w:pPr>
      <w:r>
        <w:rPr>
          <w:rFonts w:hint="eastAsia" w:ascii="宋体" w:hAnsi="宋体" w:cs="宋体"/>
          <w:szCs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pStyle w:val="135"/>
        <w:snapToGrid w:val="0"/>
        <w:spacing w:before="0"/>
        <w:ind w:firstLine="480"/>
        <w:rPr>
          <w:rFonts w:ascii="宋体" w:hAnsi="宋体" w:cs="宋体"/>
          <w:szCs w:val="24"/>
        </w:rPr>
      </w:pPr>
      <w:r>
        <w:rPr>
          <w:rFonts w:hint="eastAsia" w:ascii="宋体" w:hAnsi="宋体" w:cs="宋体"/>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rPr>
          <w:rFonts w:ascii="宋体" w:hAnsi="宋体" w:cs="宋体"/>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ascii="宋体" w:hAnsi="宋体" w:cs="宋体"/>
        </w:rPr>
      </w:pPr>
      <w:r>
        <w:rPr>
          <w:rFonts w:hint="eastAsia" w:ascii="宋体" w:hAnsi="宋体" w:cs="宋体"/>
        </w:rPr>
        <w:t>26.1电子交易平台发生故障而无法登录访问的；</w:t>
      </w:r>
    </w:p>
    <w:p>
      <w:pPr>
        <w:pStyle w:val="135"/>
        <w:snapToGrid w:val="0"/>
        <w:spacing w:before="0"/>
        <w:ind w:firstLine="480"/>
        <w:rPr>
          <w:rFonts w:ascii="宋体" w:hAnsi="宋体" w:cs="宋体"/>
        </w:rPr>
      </w:pPr>
      <w:r>
        <w:rPr>
          <w:rFonts w:hint="eastAsia" w:ascii="宋体" w:hAnsi="宋体" w:cs="宋体"/>
        </w:rPr>
        <w:t>26.2电子交易平台应用或数据库出现错误，不能进行正常操作的；</w:t>
      </w:r>
    </w:p>
    <w:p>
      <w:pPr>
        <w:pStyle w:val="135"/>
        <w:snapToGrid w:val="0"/>
        <w:spacing w:before="0"/>
        <w:ind w:firstLine="480"/>
        <w:rPr>
          <w:rFonts w:ascii="宋体" w:hAnsi="宋体" w:cs="宋体"/>
        </w:rPr>
      </w:pPr>
      <w:r>
        <w:rPr>
          <w:rFonts w:hint="eastAsia" w:ascii="宋体" w:hAnsi="宋体" w:cs="宋体"/>
        </w:rPr>
        <w:t>26.3电子交易平台发现严重安全漏洞，有潜在泄密危险的；</w:t>
      </w:r>
    </w:p>
    <w:p>
      <w:pPr>
        <w:pStyle w:val="135"/>
        <w:snapToGrid w:val="0"/>
        <w:spacing w:before="0"/>
        <w:ind w:firstLine="480"/>
        <w:rPr>
          <w:rFonts w:ascii="宋体" w:hAnsi="宋体" w:cs="宋体"/>
        </w:rPr>
      </w:pPr>
      <w:r>
        <w:rPr>
          <w:rFonts w:hint="eastAsia" w:ascii="宋体" w:hAnsi="宋体" w:cs="宋体"/>
        </w:rPr>
        <w:t>26.4病毒发作导致不能进行正常操作的；</w:t>
      </w:r>
    </w:p>
    <w:p>
      <w:pPr>
        <w:pStyle w:val="135"/>
        <w:snapToGrid w:val="0"/>
        <w:spacing w:before="0"/>
        <w:ind w:firstLine="480"/>
        <w:rPr>
          <w:rFonts w:ascii="宋体" w:hAnsi="宋体" w:cs="宋体"/>
        </w:rPr>
      </w:pPr>
      <w:r>
        <w:rPr>
          <w:rFonts w:hint="eastAsia" w:ascii="宋体" w:hAnsi="宋体" w:cs="宋体"/>
        </w:rPr>
        <w:t>26.5其他无法保证电子交易的公平、公正和安全的情况。</w:t>
      </w:r>
    </w:p>
    <w:p>
      <w:pPr>
        <w:pStyle w:val="135"/>
        <w:snapToGrid w:val="0"/>
        <w:spacing w:before="0"/>
        <w:ind w:firstLine="0" w:firstLineChars="0"/>
        <w:rPr>
          <w:rFonts w:ascii="宋体" w:hAnsi="宋体" w:cs="宋体"/>
        </w:rPr>
      </w:pPr>
      <w:r>
        <w:rPr>
          <w:rFonts w:hint="eastAsia" w:ascii="宋体" w:hAnsi="宋体" w:cs="宋体"/>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bookmarkEnd w:id="28"/>
    <w:p>
      <w:pPr>
        <w:tabs>
          <w:tab w:val="left" w:pos="0"/>
        </w:tabs>
        <w:spacing w:line="360" w:lineRule="auto"/>
        <w:ind w:firstLine="480"/>
        <w:rPr>
          <w:rFonts w:ascii="宋体" w:hAnsi="宋体" w:cs="宋体"/>
          <w:kern w:val="0"/>
          <w:sz w:val="24"/>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32" w:name="_Hlt68072990"/>
      <w:bookmarkEnd w:id="32"/>
      <w:bookmarkStart w:id="33" w:name="_Hlt68403820"/>
      <w:bookmarkEnd w:id="33"/>
      <w:bookmarkStart w:id="34" w:name="_Hlt68057669"/>
      <w:bookmarkEnd w:id="34"/>
      <w:bookmarkStart w:id="35" w:name="_Hlt68072998"/>
      <w:bookmarkEnd w:id="35"/>
      <w:bookmarkStart w:id="36" w:name="_Hlt74714665"/>
      <w:bookmarkEnd w:id="36"/>
      <w:bookmarkStart w:id="37" w:name="_Hlt74707468"/>
      <w:bookmarkEnd w:id="37"/>
      <w:bookmarkStart w:id="38" w:name="_Hlt75236011"/>
      <w:bookmarkEnd w:id="38"/>
      <w:bookmarkStart w:id="39" w:name="_Hlt68073093"/>
      <w:bookmarkEnd w:id="39"/>
      <w:bookmarkStart w:id="40" w:name="_Hlt74729768"/>
      <w:bookmarkEnd w:id="40"/>
      <w:bookmarkStart w:id="41" w:name="_Hlt75236101"/>
      <w:bookmarkEnd w:id="41"/>
      <w:bookmarkStart w:id="42" w:name="_Hlt75236290"/>
      <w:bookmarkEnd w:id="42"/>
      <w:bookmarkStart w:id="43" w:name="_Hlt74730295"/>
      <w:bookmarkEnd w:id="43"/>
    </w:p>
    <w:bookmarkEnd w:id="13"/>
    <w:bookmarkEnd w:id="14"/>
    <w:p>
      <w:pPr>
        <w:adjustRightInd/>
        <w:spacing w:line="360" w:lineRule="auto"/>
        <w:jc w:val="center"/>
        <w:outlineLvl w:val="0"/>
        <w:rPr>
          <w:rStyle w:val="286"/>
          <w:rFonts w:hint="eastAsia" w:ascii="宋体" w:hAnsi="宋体" w:cs="宋体"/>
          <w:szCs w:val="36"/>
        </w:rPr>
      </w:pPr>
      <w:bookmarkStart w:id="44" w:name="_Toc23643"/>
      <w:bookmarkStart w:id="45" w:name="第四部分"/>
      <w:r>
        <w:rPr>
          <w:rStyle w:val="286"/>
          <w:rFonts w:hint="eastAsia" w:ascii="宋体" w:hAnsi="宋体" w:cs="宋体"/>
          <w:szCs w:val="36"/>
        </w:rPr>
        <w:t>第三部分采购需求</w:t>
      </w:r>
      <w:bookmarkEnd w:id="44"/>
    </w:p>
    <w:p>
      <w:pPr>
        <w:numPr>
          <w:ilvl w:val="0"/>
          <w:numId w:val="0"/>
        </w:numPr>
        <w:rPr>
          <w:rFonts w:hint="eastAsia" w:ascii="宋体" w:hAnsi="宋体" w:cs="宋体"/>
          <w:b/>
          <w:bCs/>
          <w:sz w:val="24"/>
          <w:lang w:eastAsia="zh-CN"/>
        </w:rPr>
      </w:pPr>
      <w:bookmarkStart w:id="46" w:name="_Toc32320"/>
      <w:r>
        <w:rPr>
          <w:rFonts w:hint="eastAsia" w:ascii="宋体" w:hAnsi="宋体" w:cs="宋体"/>
          <w:b/>
          <w:bCs/>
          <w:sz w:val="24"/>
          <w:lang w:eastAsia="zh-CN"/>
        </w:rPr>
        <w:t>一、采购清单及技术要求</w:t>
      </w:r>
    </w:p>
    <w:p>
      <w:pPr>
        <w:numPr>
          <w:ilvl w:val="0"/>
          <w:numId w:val="0"/>
        </w:numPr>
        <w:rPr>
          <w:rFonts w:hint="eastAsia"/>
          <w:lang w:eastAsia="zh-CN"/>
        </w:rPr>
      </w:pPr>
    </w:p>
    <w:tbl>
      <w:tblPr>
        <w:tblStyle w:val="67"/>
        <w:tblW w:w="15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1054"/>
        <w:gridCol w:w="2230"/>
        <w:gridCol w:w="9920"/>
        <w:gridCol w:w="61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产品图片</w:t>
            </w:r>
          </w:p>
        </w:tc>
        <w:tc>
          <w:tcPr>
            <w:tcW w:w="9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规格及技术参数</w:t>
            </w:r>
          </w:p>
        </w:tc>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定制单人手摇升降课桌椅</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bottom"/>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"C:\\Users\\ADMINI~1\\AppData\\Local\\Temp\\ksohtml\\clip_image16.png"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1362075" cy="1181100"/>
                  <wp:effectExtent l="0" t="0" r="9525"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21" r:link="rId22"/>
                          <a:stretch>
                            <a:fillRect/>
                          </a:stretch>
                        </pic:blipFill>
                        <pic:spPr>
                          <a:xfrm>
                            <a:off x="0" y="0"/>
                            <a:ext cx="1362075" cy="118110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▲（1）规格：课桌椅高度按《GB/T 3976-2014学校课桌椅功能尺寸及技术要求》适合学生标准高度设置，能满足以下高度：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（2）材质及技术要求：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桌面板、椅座板及椅背板：桌面：规格644*444*20mm；椅座板尺寸390*388*厚18mm，椅背板尺寸长370mm*宽220mm*厚18mm；采用“A”级E1橡胶木指接板，仿形制作，截面倒圆角并经圆滑修饰。桌面对边共设一处条形笔槽。木制部件油漆及工艺：采用优质环保油漆，五底三面油漆工艺，表面光滑平整，光泽均匀，硬度高，抗刮性强，绿色环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▲2）塑料桌斗：采用ABS工程塑料全新料注塑成型，尺寸能满足GB3976-2014《学校课桌椅功能尺寸及技术要求》对桌下净空高的要求。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课桌架，主体采用焊接钢管焊接制作，壁厚≥1.2mm。落地脚60*30扁圆管，立柱70*30及以上扁圆管，桌腿连接横档两根40*20扁圆管，一体焊接；地脚管经过液压冲床冲压后呈双S曲线，增强脚管的扭力和支撑力，立柱与地脚管采用插入式焊接工艺；课桌一体升降侧片，采用增强PA一体注塑成型，集合了桌面固定侧片和书包挂钩、升降内管（截面扁圆60*25mm及以上，表面注塑有高度标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课椅架：主体采用焊接钢管焊接制作，壁厚≥1.2mm。落地脚60*30扁圆管、立柱70*30及以上扁圆管、椅腿连接横档40*20扁圆管，一体焊接；课椅座背固定底座，升降内管60*25及以上扁圆管，椅背管φ22*圆管，座底连接管20*20方管，一体焊接。书包网兜，网格采用实芯圆钢φ3.5mm，网格尺寸≤48*48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5）金属部件采用混合气气体保护焊焊接，无焊渣，焊接牢固，无脱焊、虚焊和焊穿现象，焊点平整，线焊平直，无漏焊。光滑美观，无明显凹凸感。表面进行除油、除锈、酸洗、清洗及磷化工艺处理后，通过粉沫喷涂设备进行静电喷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▲6）脚套：二次注塑成型，上部壁厚1.6mm硬质低密度聚乙烯(LDPE），下部采用弹性体TPE；内壁与脚管紧配，倒扣安装，在外拉力500N下不脱落。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升降结构及方式：传动齿轮箱体采用塑料壳体，铝注一体成型齿轮，采用插入式把手摇动，左右齿轮箱同步联动，升降轻松平稳、同步、无级。桌椅的高度标尺，升降管侧面有激光打印高度尺寸，刻度标记设置符合《GB/T 3976-2014学校课桌椅功能尺寸及技术要求》标准，图文清晰。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定制原木讲台</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"C:\\Users\\ADMINI~1\\AppData\\Local\\Temp\\ksohtml\\clip_image2.png"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1276350" cy="1143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23" r:link="rId24"/>
                          <a:stretch>
                            <a:fillRect/>
                          </a:stretch>
                        </pic:blipFill>
                        <pic:spPr>
                          <a:xfrm>
                            <a:off x="0" y="0"/>
                            <a:ext cx="1276350" cy="114300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"C:\\Users\\ADMINI~1\\AppData\\Local\\Temp\\ksohtml\\clip_image3.png"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809625" cy="723900"/>
                  <wp:effectExtent l="0" t="0" r="9525"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25" r:link="rId26"/>
                          <a:stretch>
                            <a:fillRect/>
                          </a:stretch>
                        </pic:blipFill>
                        <pic:spPr>
                          <a:xfrm>
                            <a:off x="0" y="0"/>
                            <a:ext cx="809625" cy="72390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规格:长1200mm*宽500mm*台面高950*总高1050mm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①主体材料：采用18mm厚橡胶木指接板，桌面外露长边采用宽30mm板条加厚至36mm。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②油漆：UV环保漆（颜色如图），采用自动辊涂线漆饰，五底三面，透明度高，附着力强，色泽美观，不变色，光滑耐磨，漆膜硬度达2H以上，环保符合GB18581-2009标准。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定制教室办公桌</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"C:\\Users\\ADMINI~1\\AppData\\Local\\Temp\\ksohtml\\clip_image9.png"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1514475" cy="1257300"/>
                  <wp:effectExtent l="0" t="0" r="9525"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27" r:link="rId28"/>
                          <a:stretch>
                            <a:fillRect/>
                          </a:stretch>
                        </pic:blipFill>
                        <pic:spPr>
                          <a:xfrm>
                            <a:off x="0" y="0"/>
                            <a:ext cx="1514475" cy="125730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"C:\\Users\\ADMINI~1\\AppData\\Local\\Temp\\ksohtml\\clip_image10.png"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342900" cy="5715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29" r:link="rId30"/>
                          <a:stretch>
                            <a:fillRect/>
                          </a:stretch>
                        </pic:blipFill>
                        <pic:spPr>
                          <a:xfrm>
                            <a:off x="0" y="0"/>
                            <a:ext cx="342900" cy="57150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规格：总宽1200*深600*台面高760mm；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主材：所有板材均采用优质级橡胶木指接板，板材厚度为18mm；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油漆：采用优质品牌环保漆，颜色为蓝色；采用优质品牌木器专用绿色环保型半亚光UV漆，附着力强，漆膜强韧，流平性高，台面及易划部分做耐磨、抗划加硬等工艺；工艺采用自动辊涂线涂装，五底三面，表面无鼓泡、渣点、颗粒、脱漆、变色等不良现象，达到手感好、光洁平整、色泽均匀、美观大气等效果；甲醛释放量符合国家《GB18584-2001室内装饰装修材料木家具中有害物质限量》强制性标准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五金件：采用优质五金件。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▲注：签订合同时提供下列检测报告。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.课桌椅抽检报告：依据GB18580-2017、GB/T3325-2017   GB/T5296-6-2004、GB18584-2001标准检测；稳定性、强度和耐久性等符合标准。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2.桌架升降装置检测报告：依据GB 28481-2012</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32487-2016</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2406.2-2009</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1033.1-2008</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7141-2008标准检测；耐老化500h、抗冲击强度、硬度、</w:t>
      </w:r>
      <w:r>
        <w:rPr>
          <w:rFonts w:hint="eastAsia" w:eastAsia="宋体" w:cs="宋体"/>
          <w:color w:val="auto"/>
          <w:kern w:val="0"/>
          <w:sz w:val="24"/>
          <w:szCs w:val="24"/>
          <w:lang w:val="en-US" w:eastAsia="zh-CN"/>
        </w:rPr>
        <w:t>热空气老化168h</w:t>
      </w:r>
      <w:r>
        <w:rPr>
          <w:rFonts w:hint="eastAsia" w:ascii="宋体" w:hAnsi="宋体" w:eastAsia="宋体" w:cs="宋体"/>
          <w:color w:val="auto"/>
          <w:kern w:val="0"/>
          <w:sz w:val="24"/>
          <w:szCs w:val="24"/>
          <w:lang w:val="en-US" w:eastAsia="zh-CN"/>
        </w:rPr>
        <w:t>、邻苯二甲酸脂等符合标准。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3.塑料</w:t>
      </w:r>
      <w:r>
        <w:rPr>
          <w:rFonts w:hint="eastAsia" w:eastAsia="宋体" w:cs="宋体"/>
          <w:color w:val="auto"/>
          <w:kern w:val="0"/>
          <w:sz w:val="24"/>
          <w:szCs w:val="24"/>
          <w:lang w:val="en-US" w:eastAsia="zh-CN"/>
        </w:rPr>
        <w:t>桌斗检测</w:t>
      </w:r>
      <w:r>
        <w:rPr>
          <w:rFonts w:hint="eastAsia" w:ascii="宋体" w:hAnsi="宋体" w:eastAsia="宋体" w:cs="宋体"/>
          <w:color w:val="auto"/>
          <w:kern w:val="0"/>
          <w:sz w:val="24"/>
          <w:szCs w:val="24"/>
          <w:lang w:val="en-US" w:eastAsia="zh-CN"/>
        </w:rPr>
        <w:t>报告：依据GB 28481-2012</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32487-2016</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2406.2-2009</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1033.1-2008</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10357.1-2013</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w:t>
      </w:r>
      <w:r>
        <w:rPr>
          <w:rFonts w:hint="eastAsia"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7141-2008</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1040.2-2006标准检测，耐老化500h、热空气老化168h、</w:t>
      </w:r>
      <w:r>
        <w:rPr>
          <w:rFonts w:hint="eastAsia" w:eastAsia="宋体" w:cs="宋体"/>
          <w:color w:val="auto"/>
          <w:kern w:val="0"/>
          <w:sz w:val="24"/>
          <w:szCs w:val="24"/>
          <w:lang w:val="en-US" w:eastAsia="zh-CN"/>
        </w:rPr>
        <w:t>垂直静载荷、</w:t>
      </w:r>
      <w:r>
        <w:rPr>
          <w:rFonts w:hint="eastAsia" w:ascii="宋体" w:hAnsi="宋体" w:eastAsia="宋体" w:cs="宋体"/>
          <w:color w:val="auto"/>
          <w:kern w:val="0"/>
          <w:sz w:val="24"/>
          <w:szCs w:val="24"/>
          <w:lang w:val="en-US" w:eastAsia="zh-CN"/>
        </w:rPr>
        <w:t>邻苯二甲酸脂等符合标准。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r>
        <w:rPr>
          <w:rFonts w:hint="eastAsia" w:eastAsia="宋体" w:cs="宋体"/>
          <w:color w:val="auto"/>
          <w:kern w:val="0"/>
          <w:sz w:val="24"/>
          <w:szCs w:val="24"/>
          <w:lang w:val="en-US" w:eastAsia="zh-CN"/>
        </w:rPr>
        <w:t>脚套</w:t>
      </w:r>
      <w:r>
        <w:rPr>
          <w:rFonts w:hint="eastAsia" w:ascii="宋体" w:hAnsi="宋体" w:eastAsia="宋体" w:cs="宋体"/>
          <w:color w:val="auto"/>
          <w:kern w:val="0"/>
          <w:sz w:val="24"/>
          <w:szCs w:val="24"/>
          <w:lang w:val="en-US" w:eastAsia="zh-CN"/>
        </w:rPr>
        <w:t>检测报告：依据GB/T 32487-2016</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7141-2018</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w:t>
      </w:r>
      <w:r>
        <w:rPr>
          <w:rFonts w:hint="eastAsia"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28481-2012标准；耐老化500h、耐空气老化168h、邻苯二甲酸脂等符合标准。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sectPr>
          <w:headerReference r:id="rId9" w:type="default"/>
          <w:footerReference r:id="rId10" w:type="default"/>
          <w:pgSz w:w="16838" w:h="11906" w:orient="landscape"/>
          <w:pgMar w:top="1304" w:right="1247" w:bottom="1304" w:left="1020" w:header="720" w:footer="72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auto"/>
          <w:kern w:val="0"/>
          <w:sz w:val="24"/>
          <w:szCs w:val="24"/>
          <w:lang w:val="en-US" w:eastAsia="zh-CN"/>
        </w:rPr>
        <w:t>5.ABS检测报告：依据GB 28481-2012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GB/T 2411-2008、GB/T 2406.2-2009、GB/T 16422.2-2014标准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邻苯二甲酸脂等符合标准要求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氙气灯老化500h无粉化无开裂、硬度大于80且灰卡变色评级3级及</w:t>
      </w:r>
      <w:r>
        <w:rPr>
          <w:rFonts w:hint="eastAsia" w:ascii="宋体" w:hAnsi="宋体" w:eastAsia="宋体" w:cs="宋体"/>
          <w:color w:val="auto"/>
          <w:kern w:val="0"/>
          <w:sz w:val="24"/>
          <w:szCs w:val="24"/>
          <w:lang w:eastAsia="zh-CN"/>
        </w:rPr>
        <w:t>以上</w:t>
      </w:r>
      <w:r>
        <w:rPr>
          <w:rFonts w:hint="eastAsia" w:ascii="宋体" w:hAnsi="宋体" w:eastAsia="宋体" w:cs="宋体"/>
          <w:color w:val="auto"/>
          <w:kern w:val="0"/>
          <w:sz w:val="24"/>
          <w:szCs w:val="24"/>
          <w:lang w:val="en-US" w:eastAsia="zh-CN"/>
        </w:rPr>
        <w:t>。</w:t>
      </w:r>
    </w:p>
    <w:bookmarkEnd w:id="46"/>
    <w:p>
      <w:pPr>
        <w:numPr>
          <w:ilvl w:val="0"/>
          <w:numId w:val="0"/>
        </w:numPr>
        <w:rPr>
          <w:rFonts w:ascii="宋体" w:hAnsi="宋体" w:cs="宋体"/>
          <w:b/>
          <w:bCs/>
          <w:sz w:val="24"/>
        </w:rPr>
      </w:pPr>
      <w:bookmarkStart w:id="47" w:name="_Toc450840086"/>
      <w:bookmarkStart w:id="48" w:name="_Toc23621"/>
      <w:bookmarkStart w:id="49" w:name="_Toc3325"/>
      <w:r>
        <w:rPr>
          <w:rFonts w:hint="eastAsia" w:ascii="宋体" w:hAnsi="宋体" w:cs="宋体"/>
          <w:b/>
          <w:bCs/>
          <w:sz w:val="24"/>
        </w:rPr>
        <w:t>二、商务</w:t>
      </w:r>
      <w:bookmarkEnd w:id="47"/>
      <w:r>
        <w:rPr>
          <w:rFonts w:hint="eastAsia" w:ascii="宋体" w:hAnsi="宋体" w:cs="宋体"/>
          <w:b/>
          <w:bCs/>
          <w:sz w:val="24"/>
        </w:rPr>
        <w:t>要求</w:t>
      </w:r>
      <w:bookmarkEnd w:id="48"/>
      <w:bookmarkEnd w:id="49"/>
    </w:p>
    <w:tbl>
      <w:tblPr>
        <w:tblStyle w:val="67"/>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项目</w:t>
            </w:r>
          </w:p>
        </w:tc>
        <w:tc>
          <w:tcPr>
            <w:tcW w:w="6593" w:type="dxa"/>
            <w:vAlign w:val="center"/>
          </w:tcPr>
          <w:p>
            <w:pPr>
              <w:spacing w:line="360" w:lineRule="auto"/>
              <w:jc w:val="center"/>
              <w:rPr>
                <w:rFonts w:ascii="宋体" w:hAnsi="宋体" w:cs="宋体"/>
                <w:bCs/>
                <w:sz w:val="24"/>
              </w:rPr>
            </w:pPr>
            <w:r>
              <w:rPr>
                <w:rFonts w:hint="eastAsia" w:ascii="宋体" w:hAnsi="宋体" w:cs="宋体"/>
                <w:bCs/>
                <w:sz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▲交付时间和地点</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交付时间：</w:t>
            </w:r>
            <w:r>
              <w:rPr>
                <w:rFonts w:hint="eastAsia" w:ascii="宋体" w:hAnsi="宋体" w:cs="宋体"/>
                <w:snapToGrid w:val="0"/>
                <w:kern w:val="28"/>
                <w:sz w:val="24"/>
                <w:szCs w:val="20"/>
                <w:lang w:eastAsia="zh-CN"/>
              </w:rPr>
              <w:t>2024年8月</w:t>
            </w:r>
            <w:r>
              <w:rPr>
                <w:rFonts w:hint="eastAsia" w:ascii="宋体" w:hAnsi="宋体" w:cs="宋体"/>
                <w:snapToGrid w:val="0"/>
                <w:kern w:val="28"/>
                <w:sz w:val="24"/>
                <w:szCs w:val="20"/>
                <w:lang w:val="en-US" w:eastAsia="zh-CN"/>
              </w:rPr>
              <w:t>28</w:t>
            </w:r>
            <w:r>
              <w:rPr>
                <w:rFonts w:hint="eastAsia" w:ascii="宋体" w:hAnsi="宋体" w:cs="宋体"/>
                <w:snapToGrid w:val="0"/>
                <w:kern w:val="28"/>
                <w:sz w:val="24"/>
                <w:szCs w:val="20"/>
                <w:lang w:eastAsia="zh-CN"/>
              </w:rPr>
              <w:t>日前完成安装调试</w:t>
            </w:r>
            <w:r>
              <w:rPr>
                <w:rFonts w:hint="eastAsia" w:ascii="宋体" w:hAnsi="宋体" w:cs="宋体"/>
                <w:bCs/>
                <w:sz w:val="24"/>
              </w:rPr>
              <w:t>。</w:t>
            </w:r>
          </w:p>
          <w:p>
            <w:pPr>
              <w:spacing w:line="360" w:lineRule="auto"/>
              <w:jc w:val="left"/>
              <w:rPr>
                <w:rFonts w:ascii="宋体" w:hAnsi="宋体" w:cs="宋体"/>
                <w:bCs/>
                <w:sz w:val="24"/>
              </w:rPr>
            </w:pPr>
            <w:r>
              <w:rPr>
                <w:rFonts w:hint="eastAsia" w:ascii="宋体" w:hAnsi="宋体" w:cs="宋体"/>
                <w:bCs/>
                <w:sz w:val="24"/>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2</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ascii="宋体" w:hAnsi="宋体" w:cs="宋体"/>
                <w:bCs/>
                <w:sz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Hans"/>
              </w:rPr>
              <w:t>提供24*7的全天候售后服务。</w:t>
            </w:r>
            <w:r>
              <w:rPr>
                <w:rFonts w:hint="eastAsia" w:ascii="宋体" w:hAnsi="宋体" w:eastAsia="宋体" w:cs="宋体"/>
                <w:bCs/>
                <w:color w:val="auto"/>
                <w:sz w:val="24"/>
                <w:szCs w:val="24"/>
              </w:rPr>
              <w:t>合同商品出现故障后，</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3</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验收</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w:t>
            </w:r>
            <w:r>
              <w:rPr>
                <w:rFonts w:hint="eastAsia" w:ascii="宋体" w:hAnsi="宋体" w:cs="宋体"/>
                <w:bCs/>
                <w:sz w:val="24"/>
                <w:lang w:eastAsia="zh-CN"/>
              </w:rPr>
              <w:t>安装</w:t>
            </w:r>
            <w:r>
              <w:rPr>
                <w:rFonts w:hint="eastAsia" w:ascii="宋体" w:hAnsi="宋体" w:cs="宋体"/>
                <w:bCs/>
                <w:sz w:val="24"/>
              </w:rPr>
              <w:t>调试后，按确认后的验收大纲及验收标准或相应的国家标准，买方和卖方共同对</w:t>
            </w:r>
            <w:r>
              <w:rPr>
                <w:rFonts w:hint="eastAsia" w:ascii="宋体" w:hAnsi="宋体" w:cs="宋体"/>
                <w:bCs/>
                <w:sz w:val="24"/>
                <w:lang w:eastAsia="zh-CN"/>
              </w:rPr>
              <w:t>货物</w:t>
            </w:r>
            <w:r>
              <w:rPr>
                <w:rFonts w:hint="eastAsia" w:ascii="宋体" w:hAnsi="宋体" w:cs="宋体"/>
                <w:bCs/>
                <w:sz w:val="24"/>
              </w:rPr>
              <w:t>进行验收，达到验收标准后，买卖双方共同签署验收合格报告后投入使用。</w:t>
            </w:r>
          </w:p>
          <w:p>
            <w:pPr>
              <w:spacing w:line="360" w:lineRule="auto"/>
              <w:jc w:val="left"/>
              <w:rPr>
                <w:rFonts w:ascii="宋体" w:hAnsi="宋体" w:cs="宋体"/>
                <w:bCs/>
                <w:sz w:val="24"/>
              </w:rPr>
            </w:pPr>
            <w:r>
              <w:rPr>
                <w:rFonts w:hint="eastAsia" w:ascii="宋体" w:hAnsi="宋体" w:cs="宋体"/>
                <w:bCs/>
                <w:sz w:val="24"/>
              </w:rPr>
              <w:t>2.对于进口设备应高于国家标准要求进行。</w:t>
            </w:r>
          </w:p>
          <w:p>
            <w:pPr>
              <w:spacing w:line="360" w:lineRule="auto"/>
              <w:jc w:val="left"/>
              <w:rPr>
                <w:rFonts w:ascii="宋体" w:hAnsi="宋体" w:cs="宋体"/>
                <w:bCs/>
                <w:sz w:val="24"/>
              </w:rPr>
            </w:pPr>
            <w:r>
              <w:rPr>
                <w:rFonts w:hint="eastAsia" w:ascii="宋体" w:hAnsi="宋体" w:cs="宋体"/>
                <w:bCs/>
                <w:sz w:val="24"/>
              </w:rPr>
              <w:t>3.如中标人委托国内代理（或其他机构）负责安装或配合安装，应在签约时指明，但中标人仍要对合同货物及其安装质量负全部责任。</w:t>
            </w:r>
          </w:p>
          <w:p>
            <w:pPr>
              <w:spacing w:line="360" w:lineRule="auto"/>
              <w:jc w:val="left"/>
              <w:rPr>
                <w:rFonts w:ascii="宋体" w:hAnsi="宋体" w:cs="宋体"/>
                <w:bCs/>
                <w:sz w:val="24"/>
              </w:rPr>
            </w:pPr>
            <w:r>
              <w:rPr>
                <w:rFonts w:hint="eastAsia" w:ascii="宋体" w:hAnsi="宋体" w:cs="宋体"/>
                <w:bCs/>
                <w:sz w:val="24"/>
              </w:rPr>
              <w:t>4.其它验收费用由中标人承担。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4</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培训、技术支持和安装调试</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1.培训：</w:t>
            </w:r>
          </w:p>
          <w:p>
            <w:pPr>
              <w:spacing w:line="360" w:lineRule="auto"/>
              <w:jc w:val="left"/>
              <w:rPr>
                <w:rFonts w:ascii="宋体" w:hAnsi="宋体" w:cs="宋体"/>
                <w:bCs/>
                <w:sz w:val="24"/>
              </w:rPr>
            </w:pPr>
            <w:r>
              <w:rPr>
                <w:rFonts w:hint="eastAsia" w:ascii="宋体" w:hAnsi="宋体" w:cs="宋体"/>
                <w:bCs/>
                <w:sz w:val="24"/>
              </w:rPr>
              <w:t>1.1投标人应对采购人提供相应的培训计划并免费进行培训。</w:t>
            </w:r>
          </w:p>
          <w:p>
            <w:pPr>
              <w:spacing w:line="360" w:lineRule="auto"/>
              <w:jc w:val="left"/>
              <w:rPr>
                <w:rFonts w:ascii="宋体" w:hAnsi="宋体" w:cs="宋体"/>
                <w:bCs/>
                <w:sz w:val="24"/>
              </w:rPr>
            </w:pPr>
            <w:r>
              <w:rPr>
                <w:rFonts w:hint="eastAsia" w:ascii="宋体" w:hAnsi="宋体" w:cs="宋体"/>
                <w:bCs/>
                <w:sz w:val="24"/>
              </w:rPr>
              <w:t>1.2培训方式：现场培训</w:t>
            </w:r>
          </w:p>
          <w:p>
            <w:pPr>
              <w:spacing w:line="360" w:lineRule="auto"/>
              <w:jc w:val="left"/>
              <w:rPr>
                <w:rFonts w:ascii="宋体" w:hAnsi="宋体" w:cs="宋体"/>
                <w:bCs/>
                <w:sz w:val="24"/>
              </w:rPr>
            </w:pPr>
            <w:r>
              <w:rPr>
                <w:rFonts w:hint="eastAsia" w:ascii="宋体" w:hAnsi="宋体" w:cs="宋体"/>
                <w:bCs/>
                <w:sz w:val="24"/>
              </w:rPr>
              <w:t>1.3培训地点：采购人指定地点</w:t>
            </w:r>
          </w:p>
          <w:p>
            <w:pPr>
              <w:spacing w:line="360" w:lineRule="auto"/>
              <w:jc w:val="left"/>
              <w:rPr>
                <w:rFonts w:ascii="宋体" w:hAnsi="宋体" w:cs="宋体"/>
                <w:bCs/>
                <w:sz w:val="24"/>
              </w:rPr>
            </w:pPr>
            <w:r>
              <w:rPr>
                <w:rFonts w:hint="eastAsia" w:ascii="宋体" w:hAnsi="宋体" w:cs="宋体"/>
                <w:bCs/>
                <w:sz w:val="24"/>
              </w:rPr>
              <w:t>1.4人数：不限</w:t>
            </w:r>
          </w:p>
          <w:p>
            <w:pPr>
              <w:spacing w:line="360" w:lineRule="auto"/>
              <w:jc w:val="left"/>
              <w:rPr>
                <w:rFonts w:ascii="宋体" w:hAnsi="宋体" w:cs="宋体"/>
                <w:bCs/>
                <w:sz w:val="24"/>
              </w:rPr>
            </w:pPr>
            <w:r>
              <w:rPr>
                <w:rFonts w:hint="eastAsia" w:ascii="宋体" w:hAnsi="宋体" w:cs="宋体"/>
                <w:bCs/>
                <w:sz w:val="24"/>
              </w:rPr>
              <w:t>2.技术支持：中标人应及时提供所需零配件。</w:t>
            </w:r>
          </w:p>
          <w:p>
            <w:pPr>
              <w:spacing w:line="360" w:lineRule="auto"/>
              <w:jc w:val="left"/>
              <w:rPr>
                <w:rFonts w:ascii="宋体" w:hAnsi="宋体" w:cs="宋体"/>
                <w:bCs/>
                <w:sz w:val="24"/>
              </w:rPr>
            </w:pPr>
            <w:r>
              <w:rPr>
                <w:rFonts w:hint="eastAsia" w:ascii="宋体" w:hAnsi="宋体" w:cs="宋体"/>
                <w:bCs/>
                <w:sz w:val="24"/>
              </w:rPr>
              <w:t>3.安装调试（若需要安装调试）：</w:t>
            </w:r>
          </w:p>
          <w:p>
            <w:pPr>
              <w:spacing w:line="360" w:lineRule="auto"/>
              <w:jc w:val="left"/>
              <w:rPr>
                <w:rFonts w:ascii="宋体" w:hAnsi="宋体" w:cs="宋体"/>
                <w:bCs/>
                <w:sz w:val="24"/>
              </w:rPr>
            </w:pPr>
            <w:r>
              <w:rPr>
                <w:rFonts w:hint="eastAsia" w:ascii="宋体" w:hAnsi="宋体" w:cs="宋体"/>
                <w:bCs/>
                <w:sz w:val="24"/>
              </w:rPr>
              <w:t>3.1 安装地点：采购人指定地点。</w:t>
            </w:r>
          </w:p>
          <w:p>
            <w:pPr>
              <w:spacing w:line="360" w:lineRule="auto"/>
              <w:jc w:val="left"/>
              <w:rPr>
                <w:rFonts w:ascii="宋体" w:hAnsi="宋体" w:cs="宋体"/>
                <w:bCs/>
                <w:sz w:val="24"/>
              </w:rPr>
            </w:pPr>
            <w:r>
              <w:rPr>
                <w:rFonts w:hint="eastAsia" w:ascii="宋体" w:hAnsi="宋体" w:cs="宋体"/>
                <w:bCs/>
                <w:sz w:val="24"/>
              </w:rPr>
              <w:t>3.2 安装标准：符合我国国家有关技术规范要求和技术标准，所有的软件和硬件必须保证同时安装到位。</w:t>
            </w:r>
          </w:p>
          <w:p>
            <w:pPr>
              <w:spacing w:line="360" w:lineRule="auto"/>
              <w:jc w:val="left"/>
              <w:rPr>
                <w:rFonts w:ascii="宋体" w:hAnsi="宋体" w:cs="宋体"/>
                <w:bCs/>
                <w:sz w:val="24"/>
              </w:rPr>
            </w:pPr>
            <w:r>
              <w:rPr>
                <w:rFonts w:hint="eastAsia" w:ascii="宋体" w:hAnsi="宋体" w:cs="宋体"/>
                <w:bCs/>
                <w:sz w:val="24"/>
              </w:rPr>
              <w:t>3.3 中标人免费提供合同货物的安装服务。</w:t>
            </w:r>
          </w:p>
          <w:p>
            <w:pPr>
              <w:spacing w:line="360" w:lineRule="auto"/>
              <w:jc w:val="left"/>
              <w:rPr>
                <w:rFonts w:ascii="宋体" w:hAnsi="宋体" w:cs="宋体"/>
                <w:bCs/>
                <w:sz w:val="24"/>
              </w:rPr>
            </w:pPr>
            <w:r>
              <w:rPr>
                <w:rFonts w:hint="eastAsia" w:ascii="宋体" w:hAnsi="宋体" w:cs="宋体"/>
                <w:bCs/>
                <w:sz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5</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▲付款方式</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1、合同生效以及具体实施条件后7个工作日内，采购人向供应商支付合同总金额40%的预付款（</w:t>
            </w:r>
            <w:r>
              <w:rPr>
                <w:rFonts w:hint="eastAsia" w:ascii="宋体" w:hAnsi="宋体" w:cs="宋体"/>
                <w:bCs/>
                <w:sz w:val="24"/>
                <w:lang w:val="zh-CN"/>
              </w:rPr>
              <w:t>供应商需提交银行、保险公司等金融机构出具的预付款保函或其他担保措施。</w:t>
            </w:r>
            <w:r>
              <w:rPr>
                <w:rFonts w:hint="eastAsia" w:ascii="宋体" w:hAnsi="宋体" w:cs="宋体"/>
                <w:bCs/>
                <w:sz w:val="24"/>
              </w:rPr>
              <w:t>供应商在签订合同时，</w:t>
            </w:r>
            <w:r>
              <w:rPr>
                <w:rFonts w:hint="eastAsia" w:ascii="宋体" w:hAnsi="宋体" w:cs="宋体"/>
                <w:bCs/>
                <w:sz w:val="24"/>
                <w:lang w:val="zh-CN"/>
              </w:rPr>
              <w:t>表示无需</w:t>
            </w:r>
            <w:r>
              <w:rPr>
                <w:rFonts w:hint="eastAsia" w:ascii="宋体" w:hAnsi="宋体" w:cs="宋体"/>
                <w:bCs/>
                <w:sz w:val="24"/>
              </w:rPr>
              <w:t>预付款或主动要求降低预付款比例的，可不适用本条款）；</w:t>
            </w:r>
          </w:p>
          <w:p>
            <w:pPr>
              <w:spacing w:line="360" w:lineRule="auto"/>
              <w:jc w:val="left"/>
              <w:rPr>
                <w:rFonts w:ascii="宋体" w:hAnsi="宋体" w:cs="宋体"/>
                <w:bCs/>
                <w:sz w:val="24"/>
              </w:rPr>
            </w:pPr>
            <w:r>
              <w:rPr>
                <w:rFonts w:hint="eastAsia" w:ascii="宋体" w:hAnsi="宋体" w:cs="宋体"/>
                <w:bCs/>
                <w:sz w:val="24"/>
              </w:rPr>
              <w:t>2、余款在项目验收合格后15日内予以支付</w:t>
            </w:r>
            <w:r>
              <w:rPr>
                <w:rFonts w:hint="eastAsia" w:ascii="宋体" w:hAnsi="宋体" w:cs="宋体"/>
                <w:bCs/>
                <w:sz w:val="24"/>
                <w:lang w:val="zh-CN"/>
              </w:rPr>
              <w:t>；</w:t>
            </w:r>
          </w:p>
          <w:p>
            <w:pPr>
              <w:spacing w:line="360" w:lineRule="auto"/>
              <w:jc w:val="left"/>
              <w:rPr>
                <w:rFonts w:ascii="宋体" w:hAnsi="宋体" w:cs="宋体"/>
                <w:bCs/>
                <w:sz w:val="24"/>
              </w:rPr>
            </w:pPr>
            <w:r>
              <w:rPr>
                <w:rFonts w:hint="eastAsia" w:ascii="宋体" w:hAnsi="宋体" w:cs="宋体"/>
                <w:bCs/>
                <w:sz w:val="24"/>
              </w:rPr>
              <w:t>3、</w:t>
            </w:r>
            <w:r>
              <w:rPr>
                <w:rFonts w:hint="eastAsia" w:ascii="宋体" w:hAnsi="宋体" w:cs="宋体"/>
                <w:bCs/>
                <w:sz w:val="24"/>
                <w:lang w:val="zh-CN"/>
              </w:rPr>
              <w:t>采购人对于满足合同约定支付条件的，自收到发票后7个工作日内支付至供应商账户。供应商不提供发票的，采购人有权不予支付</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6</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违约责任</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ascii="宋体" w:hAnsi="宋体" w:cs="宋体"/>
                <w:bCs/>
                <w:sz w:val="24"/>
              </w:rPr>
            </w:pPr>
            <w:r>
              <w:rPr>
                <w:rFonts w:hint="eastAsia" w:ascii="宋体" w:hAnsi="宋体" w:cs="宋体"/>
                <w:bCs/>
                <w:sz w:val="24"/>
              </w:rPr>
              <w:t>2、中标后中标供应商放弃中标资格导致重新采购的，应当承担支付代理费和专家评审费等费用在内的赔偿责任。</w:t>
            </w:r>
          </w:p>
        </w:tc>
      </w:tr>
    </w:tbl>
    <w:p>
      <w:pPr>
        <w:rPr>
          <w:rStyle w:val="286"/>
          <w:rFonts w:ascii="宋体" w:hAnsi="宋体" w:cs="宋体"/>
          <w:szCs w:val="36"/>
        </w:rPr>
      </w:pPr>
      <w:r>
        <w:rPr>
          <w:rStyle w:val="286"/>
          <w:rFonts w:hint="eastAsia" w:ascii="宋体" w:hAnsi="宋体" w:cs="宋体"/>
          <w:szCs w:val="36"/>
        </w:rPr>
        <w:br w:type="page"/>
      </w:r>
    </w:p>
    <w:p>
      <w:pPr>
        <w:pStyle w:val="85"/>
      </w:pPr>
    </w:p>
    <w:p>
      <w:pPr>
        <w:spacing w:line="360" w:lineRule="auto"/>
        <w:jc w:val="center"/>
        <w:outlineLvl w:val="0"/>
        <w:rPr>
          <w:rStyle w:val="286"/>
          <w:rFonts w:ascii="宋体" w:hAnsi="宋体" w:cs="宋体"/>
          <w:szCs w:val="36"/>
        </w:rPr>
      </w:pPr>
      <w:bookmarkStart w:id="50" w:name="_Toc6756"/>
      <w:r>
        <w:rPr>
          <w:rStyle w:val="286"/>
          <w:rFonts w:hint="eastAsia" w:ascii="宋体" w:hAnsi="宋体" w:cs="宋体"/>
          <w:szCs w:val="36"/>
        </w:rPr>
        <w:t>第四部分</w:t>
      </w:r>
      <w:bookmarkStart w:id="51" w:name="_Toc184314418"/>
      <w:bookmarkEnd w:id="51"/>
      <w:bookmarkStart w:id="52" w:name="_Toc184308049"/>
      <w:bookmarkEnd w:id="52"/>
      <w:bookmarkStart w:id="53" w:name="_Toc184308089"/>
      <w:bookmarkEnd w:id="53"/>
      <w:bookmarkStart w:id="54" w:name="_Toc184308043"/>
      <w:bookmarkEnd w:id="54"/>
      <w:bookmarkStart w:id="55" w:name="_Toc184313248"/>
      <w:bookmarkEnd w:id="55"/>
      <w:bookmarkStart w:id="56" w:name="_Toc184308063"/>
      <w:bookmarkEnd w:id="56"/>
      <w:bookmarkStart w:id="57" w:name="_Toc184310334"/>
      <w:bookmarkEnd w:id="57"/>
      <w:bookmarkStart w:id="58" w:name="_Toc184308075"/>
      <w:bookmarkEnd w:id="58"/>
      <w:bookmarkStart w:id="59" w:name="_Toc184313259"/>
      <w:bookmarkEnd w:id="59"/>
      <w:bookmarkStart w:id="60" w:name="_Toc184313297"/>
      <w:bookmarkEnd w:id="60"/>
      <w:bookmarkStart w:id="61" w:name="_Toc184312093"/>
      <w:bookmarkEnd w:id="61"/>
      <w:bookmarkStart w:id="62" w:name="_Toc184313296"/>
      <w:bookmarkEnd w:id="62"/>
      <w:bookmarkStart w:id="63" w:name="_Toc184312074"/>
      <w:bookmarkEnd w:id="63"/>
      <w:bookmarkStart w:id="64" w:name="_Toc184310293"/>
      <w:bookmarkEnd w:id="64"/>
      <w:bookmarkStart w:id="65" w:name="_Toc184312081"/>
      <w:bookmarkEnd w:id="65"/>
      <w:bookmarkStart w:id="66" w:name="_Toc184312102"/>
      <w:bookmarkEnd w:id="66"/>
      <w:bookmarkStart w:id="67" w:name="_Toc184308050"/>
      <w:bookmarkEnd w:id="67"/>
      <w:bookmarkStart w:id="68" w:name="_Toc184313266"/>
      <w:bookmarkEnd w:id="68"/>
      <w:bookmarkStart w:id="69" w:name="_Toc184308056"/>
      <w:bookmarkEnd w:id="69"/>
      <w:bookmarkStart w:id="70" w:name="_Toc184308076"/>
      <w:bookmarkEnd w:id="70"/>
      <w:bookmarkStart w:id="71" w:name="_Toc184310304"/>
      <w:bookmarkEnd w:id="71"/>
      <w:bookmarkStart w:id="72" w:name="_Toc184313290"/>
      <w:bookmarkEnd w:id="72"/>
      <w:bookmarkStart w:id="73" w:name="_Toc184310341"/>
      <w:bookmarkEnd w:id="73"/>
      <w:bookmarkStart w:id="74" w:name="_Toc184313277"/>
      <w:bookmarkEnd w:id="74"/>
      <w:bookmarkStart w:id="75" w:name="_Toc184310323"/>
      <w:bookmarkEnd w:id="75"/>
      <w:bookmarkStart w:id="76" w:name="_Toc184308078"/>
      <w:bookmarkEnd w:id="76"/>
      <w:bookmarkStart w:id="77" w:name="_Toc184308085"/>
      <w:bookmarkEnd w:id="77"/>
      <w:bookmarkStart w:id="78" w:name="_Toc184314481"/>
      <w:bookmarkEnd w:id="78"/>
      <w:bookmarkStart w:id="79" w:name="_Toc184312135"/>
      <w:bookmarkEnd w:id="79"/>
      <w:bookmarkStart w:id="80" w:name="_Toc184310292"/>
      <w:bookmarkEnd w:id="80"/>
      <w:bookmarkStart w:id="81" w:name="_Toc184312106"/>
      <w:bookmarkEnd w:id="81"/>
      <w:bookmarkStart w:id="82" w:name="_Toc184312121"/>
      <w:bookmarkEnd w:id="82"/>
      <w:bookmarkStart w:id="83" w:name="_Toc184310274"/>
      <w:bookmarkEnd w:id="83"/>
      <w:bookmarkStart w:id="84" w:name="_Toc184308059"/>
      <w:bookmarkEnd w:id="84"/>
      <w:bookmarkStart w:id="85" w:name="_Toc184312122"/>
      <w:bookmarkEnd w:id="85"/>
      <w:bookmarkStart w:id="86" w:name="_Toc184313304"/>
      <w:bookmarkEnd w:id="86"/>
      <w:bookmarkStart w:id="87" w:name="_Toc184312076"/>
      <w:bookmarkEnd w:id="87"/>
      <w:bookmarkStart w:id="88" w:name="_Toc184308088"/>
      <w:bookmarkEnd w:id="88"/>
      <w:bookmarkStart w:id="89" w:name="_Toc184313285"/>
      <w:bookmarkEnd w:id="89"/>
      <w:bookmarkStart w:id="90" w:name="_Toc184310272"/>
      <w:bookmarkEnd w:id="90"/>
      <w:bookmarkStart w:id="91" w:name="_Toc184314472"/>
      <w:bookmarkEnd w:id="91"/>
      <w:bookmarkStart w:id="92" w:name="_Toc184312133"/>
      <w:bookmarkEnd w:id="92"/>
      <w:bookmarkStart w:id="93" w:name="_Toc184312139"/>
      <w:bookmarkEnd w:id="93"/>
      <w:bookmarkStart w:id="94" w:name="_Toc184310306"/>
      <w:bookmarkEnd w:id="94"/>
      <w:bookmarkStart w:id="95" w:name="_Toc184312095"/>
      <w:bookmarkEnd w:id="95"/>
      <w:bookmarkStart w:id="96" w:name="_Toc184308071"/>
      <w:bookmarkEnd w:id="96"/>
      <w:bookmarkStart w:id="97" w:name="_Toc184308090"/>
      <w:bookmarkEnd w:id="97"/>
      <w:bookmarkStart w:id="98" w:name="_Toc184314453"/>
      <w:bookmarkEnd w:id="98"/>
      <w:bookmarkStart w:id="99" w:name="_Toc184308039"/>
      <w:bookmarkEnd w:id="99"/>
      <w:bookmarkStart w:id="100" w:name="_Toc184314421"/>
      <w:bookmarkEnd w:id="100"/>
      <w:bookmarkStart w:id="101" w:name="_Toc184310278"/>
      <w:bookmarkEnd w:id="101"/>
      <w:bookmarkStart w:id="102" w:name="_Toc184314473"/>
      <w:bookmarkEnd w:id="102"/>
      <w:bookmarkStart w:id="103" w:name="_Toc184312105"/>
      <w:bookmarkEnd w:id="103"/>
      <w:bookmarkStart w:id="104" w:name="_Toc184308081"/>
      <w:bookmarkEnd w:id="104"/>
      <w:bookmarkStart w:id="105" w:name="_Toc184312113"/>
      <w:bookmarkEnd w:id="105"/>
      <w:bookmarkStart w:id="106" w:name="_Toc184312070"/>
      <w:bookmarkEnd w:id="106"/>
      <w:bookmarkStart w:id="107" w:name="_Toc184312129"/>
      <w:bookmarkEnd w:id="107"/>
      <w:bookmarkStart w:id="108" w:name="_Toc184312086"/>
      <w:bookmarkEnd w:id="108"/>
      <w:bookmarkStart w:id="109" w:name="_Toc184312073"/>
      <w:bookmarkEnd w:id="109"/>
      <w:bookmarkStart w:id="110" w:name="_Toc184313239"/>
      <w:bookmarkEnd w:id="110"/>
      <w:bookmarkStart w:id="111" w:name="_Toc184310290"/>
      <w:bookmarkEnd w:id="111"/>
      <w:bookmarkStart w:id="112" w:name="_Toc184308045"/>
      <w:bookmarkEnd w:id="112"/>
      <w:bookmarkStart w:id="113" w:name="_Toc184314465"/>
      <w:bookmarkEnd w:id="113"/>
      <w:bookmarkStart w:id="114" w:name="_Toc184313281"/>
      <w:bookmarkEnd w:id="114"/>
      <w:bookmarkStart w:id="115" w:name="_Toc184308108"/>
      <w:bookmarkEnd w:id="115"/>
      <w:bookmarkStart w:id="116" w:name="_Toc184308066"/>
      <w:bookmarkEnd w:id="116"/>
      <w:bookmarkStart w:id="117" w:name="_Toc184310314"/>
      <w:bookmarkEnd w:id="117"/>
      <w:bookmarkStart w:id="118" w:name="_Toc184310299"/>
      <w:bookmarkEnd w:id="118"/>
      <w:bookmarkStart w:id="119" w:name="_Toc184312119"/>
      <w:bookmarkEnd w:id="119"/>
      <w:bookmarkStart w:id="120" w:name="_Toc184314420"/>
      <w:bookmarkEnd w:id="120"/>
      <w:bookmarkStart w:id="121" w:name="_Toc184314416"/>
      <w:bookmarkEnd w:id="121"/>
      <w:bookmarkStart w:id="122" w:name="_Toc184310284"/>
      <w:bookmarkEnd w:id="122"/>
      <w:bookmarkStart w:id="123" w:name="_Toc184314425"/>
      <w:bookmarkEnd w:id="123"/>
      <w:bookmarkStart w:id="124" w:name="_Toc184314412"/>
      <w:bookmarkEnd w:id="124"/>
      <w:bookmarkStart w:id="125" w:name="_Toc184310324"/>
      <w:bookmarkEnd w:id="125"/>
      <w:bookmarkStart w:id="126" w:name="_Toc184312089"/>
      <w:bookmarkEnd w:id="126"/>
      <w:bookmarkStart w:id="127" w:name="_Toc184310321"/>
      <w:bookmarkEnd w:id="127"/>
      <w:bookmarkStart w:id="128" w:name="_Toc184314478"/>
      <w:bookmarkEnd w:id="128"/>
      <w:bookmarkStart w:id="129" w:name="_Toc184312097"/>
      <w:bookmarkEnd w:id="129"/>
      <w:bookmarkStart w:id="130" w:name="_Toc184313261"/>
      <w:bookmarkEnd w:id="130"/>
      <w:bookmarkStart w:id="131" w:name="_Toc184312101"/>
      <w:bookmarkEnd w:id="131"/>
      <w:bookmarkStart w:id="132" w:name="_Toc184312116"/>
      <w:bookmarkEnd w:id="132"/>
      <w:bookmarkStart w:id="133" w:name="_Toc184310310"/>
      <w:bookmarkEnd w:id="133"/>
      <w:bookmarkStart w:id="134" w:name="_Toc184314469"/>
      <w:bookmarkEnd w:id="134"/>
      <w:bookmarkStart w:id="135" w:name="_Toc184313242"/>
      <w:bookmarkEnd w:id="135"/>
      <w:bookmarkStart w:id="136" w:name="_Toc184314477"/>
      <w:bookmarkEnd w:id="136"/>
      <w:bookmarkStart w:id="137" w:name="_Toc184308038"/>
      <w:bookmarkEnd w:id="137"/>
      <w:bookmarkStart w:id="138" w:name="_Toc184310273"/>
      <w:bookmarkEnd w:id="138"/>
      <w:bookmarkStart w:id="139" w:name="_Toc184313251"/>
      <w:bookmarkEnd w:id="139"/>
      <w:bookmarkStart w:id="140" w:name="_Toc184312092"/>
      <w:bookmarkEnd w:id="140"/>
      <w:bookmarkStart w:id="141" w:name="_Toc184310298"/>
      <w:bookmarkEnd w:id="141"/>
      <w:bookmarkStart w:id="142" w:name="_Toc184312136"/>
      <w:bookmarkEnd w:id="142"/>
      <w:bookmarkStart w:id="143" w:name="_Toc184308065"/>
      <w:bookmarkEnd w:id="143"/>
      <w:bookmarkStart w:id="144" w:name="_Toc184313278"/>
      <w:bookmarkEnd w:id="144"/>
      <w:bookmarkStart w:id="145" w:name="_Toc184314440"/>
      <w:bookmarkEnd w:id="145"/>
      <w:bookmarkStart w:id="146" w:name="_Toc184308082"/>
      <w:bookmarkEnd w:id="146"/>
      <w:bookmarkStart w:id="147" w:name="_Toc184308044"/>
      <w:bookmarkEnd w:id="147"/>
      <w:bookmarkStart w:id="148" w:name="_Toc184313257"/>
      <w:bookmarkEnd w:id="148"/>
      <w:bookmarkStart w:id="149" w:name="_Toc184312128"/>
      <w:bookmarkEnd w:id="149"/>
      <w:bookmarkStart w:id="150" w:name="_Toc184310339"/>
      <w:bookmarkEnd w:id="150"/>
      <w:bookmarkStart w:id="151" w:name="_Toc184310315"/>
      <w:bookmarkEnd w:id="151"/>
      <w:bookmarkStart w:id="152" w:name="_Toc184308072"/>
      <w:bookmarkEnd w:id="152"/>
      <w:bookmarkStart w:id="153" w:name="_Toc184313301"/>
      <w:bookmarkEnd w:id="153"/>
      <w:bookmarkStart w:id="154" w:name="_Toc184313289"/>
      <w:bookmarkEnd w:id="154"/>
      <w:bookmarkStart w:id="155" w:name="_Toc184310335"/>
      <w:bookmarkEnd w:id="155"/>
      <w:bookmarkStart w:id="156" w:name="_Toc184314447"/>
      <w:bookmarkEnd w:id="156"/>
      <w:bookmarkStart w:id="157" w:name="_Toc184314476"/>
      <w:bookmarkEnd w:id="157"/>
      <w:bookmarkStart w:id="158" w:name="_Toc184308096"/>
      <w:bookmarkEnd w:id="158"/>
      <w:bookmarkStart w:id="159" w:name="_Toc184313294"/>
      <w:bookmarkEnd w:id="159"/>
      <w:bookmarkStart w:id="160" w:name="_Toc184312108"/>
      <w:bookmarkEnd w:id="160"/>
      <w:bookmarkStart w:id="161" w:name="_Toc184312118"/>
      <w:bookmarkEnd w:id="161"/>
      <w:bookmarkStart w:id="162" w:name="_Toc184312088"/>
      <w:bookmarkEnd w:id="162"/>
      <w:bookmarkStart w:id="163" w:name="_Toc184310305"/>
      <w:bookmarkEnd w:id="163"/>
      <w:bookmarkStart w:id="164" w:name="_Toc184313254"/>
      <w:bookmarkEnd w:id="164"/>
      <w:bookmarkStart w:id="165" w:name="_Toc184314475"/>
      <w:bookmarkEnd w:id="165"/>
      <w:bookmarkStart w:id="166" w:name="_Toc184314443"/>
      <w:bookmarkEnd w:id="166"/>
      <w:bookmarkStart w:id="167" w:name="_Toc184310311"/>
      <w:bookmarkEnd w:id="167"/>
      <w:bookmarkStart w:id="168" w:name="_Toc184313252"/>
      <w:bookmarkEnd w:id="168"/>
      <w:bookmarkStart w:id="169" w:name="_Toc184312137"/>
      <w:bookmarkEnd w:id="169"/>
      <w:bookmarkStart w:id="170" w:name="_Toc184308087"/>
      <w:bookmarkEnd w:id="170"/>
      <w:bookmarkStart w:id="171" w:name="_Toc184313267"/>
      <w:bookmarkEnd w:id="171"/>
      <w:bookmarkStart w:id="172" w:name="_Toc184314446"/>
      <w:bookmarkEnd w:id="172"/>
      <w:bookmarkStart w:id="173" w:name="_Toc184314435"/>
      <w:bookmarkEnd w:id="173"/>
      <w:bookmarkStart w:id="174" w:name="_Toc184314410"/>
      <w:bookmarkEnd w:id="174"/>
      <w:bookmarkStart w:id="175" w:name="_Toc184308100"/>
      <w:bookmarkEnd w:id="175"/>
      <w:bookmarkStart w:id="176" w:name="_Toc184310340"/>
      <w:bookmarkEnd w:id="176"/>
      <w:bookmarkStart w:id="177" w:name="_Toc184312132"/>
      <w:bookmarkEnd w:id="177"/>
      <w:bookmarkStart w:id="178" w:name="_Toc184314462"/>
      <w:bookmarkEnd w:id="178"/>
      <w:bookmarkStart w:id="179" w:name="_Toc184308073"/>
      <w:bookmarkEnd w:id="179"/>
      <w:bookmarkStart w:id="180" w:name="_Toc184314413"/>
      <w:bookmarkEnd w:id="180"/>
      <w:bookmarkStart w:id="181" w:name="_Toc184314417"/>
      <w:bookmarkEnd w:id="181"/>
      <w:bookmarkStart w:id="182" w:name="_Toc184312082"/>
      <w:bookmarkEnd w:id="182"/>
      <w:bookmarkStart w:id="183" w:name="_Toc184312100"/>
      <w:bookmarkEnd w:id="183"/>
      <w:bookmarkStart w:id="184" w:name="_Toc184312085"/>
      <w:bookmarkEnd w:id="184"/>
      <w:bookmarkStart w:id="185" w:name="_Toc184313246"/>
      <w:bookmarkEnd w:id="185"/>
      <w:bookmarkStart w:id="186" w:name="_Toc184310312"/>
      <w:bookmarkEnd w:id="186"/>
      <w:bookmarkStart w:id="187" w:name="_Toc184314432"/>
      <w:bookmarkEnd w:id="187"/>
      <w:bookmarkStart w:id="188" w:name="_Toc184308070"/>
      <w:bookmarkEnd w:id="188"/>
      <w:bookmarkStart w:id="189" w:name="_Toc184314426"/>
      <w:bookmarkEnd w:id="189"/>
      <w:bookmarkStart w:id="190" w:name="_Toc184314423"/>
      <w:bookmarkEnd w:id="190"/>
      <w:bookmarkStart w:id="191" w:name="_Toc184313303"/>
      <w:bookmarkEnd w:id="191"/>
      <w:bookmarkStart w:id="192" w:name="_Toc184310283"/>
      <w:bookmarkEnd w:id="192"/>
      <w:bookmarkStart w:id="193" w:name="_Toc184313265"/>
      <w:bookmarkEnd w:id="193"/>
      <w:bookmarkStart w:id="194" w:name="_Toc184314450"/>
      <w:bookmarkEnd w:id="194"/>
      <w:bookmarkStart w:id="195" w:name="_Toc184313250"/>
      <w:bookmarkEnd w:id="195"/>
      <w:bookmarkStart w:id="196" w:name="_Toc184314433"/>
      <w:bookmarkEnd w:id="196"/>
      <w:bookmarkStart w:id="197" w:name="_Toc184313283"/>
      <w:bookmarkEnd w:id="197"/>
      <w:bookmarkStart w:id="198" w:name="_Toc184313280"/>
      <w:bookmarkEnd w:id="198"/>
      <w:bookmarkStart w:id="199" w:name="_Toc184310320"/>
      <w:bookmarkEnd w:id="199"/>
      <w:bookmarkStart w:id="200" w:name="_Toc184314448"/>
      <w:bookmarkEnd w:id="200"/>
      <w:bookmarkStart w:id="201" w:name="_Toc184314460"/>
      <w:bookmarkEnd w:id="201"/>
      <w:bookmarkStart w:id="202" w:name="_Toc184312117"/>
      <w:bookmarkEnd w:id="202"/>
      <w:bookmarkStart w:id="203" w:name="_Toc184313264"/>
      <w:bookmarkEnd w:id="203"/>
      <w:bookmarkStart w:id="204" w:name="_Toc184308060"/>
      <w:bookmarkEnd w:id="204"/>
      <w:bookmarkStart w:id="205" w:name="_Toc184314451"/>
      <w:bookmarkEnd w:id="205"/>
      <w:bookmarkStart w:id="206" w:name="_Toc184313244"/>
      <w:bookmarkEnd w:id="206"/>
      <w:bookmarkStart w:id="207" w:name="_Toc184312079"/>
      <w:bookmarkEnd w:id="207"/>
      <w:bookmarkStart w:id="208" w:name="_Toc184310329"/>
      <w:bookmarkEnd w:id="208"/>
      <w:bookmarkStart w:id="209" w:name="_Toc184313260"/>
      <w:bookmarkEnd w:id="209"/>
      <w:bookmarkStart w:id="210" w:name="_Toc184314415"/>
      <w:bookmarkEnd w:id="210"/>
      <w:bookmarkStart w:id="211" w:name="_Toc184313288"/>
      <w:bookmarkEnd w:id="211"/>
      <w:bookmarkStart w:id="212" w:name="_Toc184310322"/>
      <w:bookmarkEnd w:id="212"/>
      <w:bookmarkStart w:id="213" w:name="_Toc184310318"/>
      <w:bookmarkEnd w:id="213"/>
      <w:bookmarkStart w:id="214" w:name="_Toc184310282"/>
      <w:bookmarkEnd w:id="214"/>
      <w:bookmarkStart w:id="215" w:name="_Toc184310276"/>
      <w:bookmarkEnd w:id="215"/>
      <w:bookmarkStart w:id="216" w:name="_Toc184312069"/>
      <w:bookmarkEnd w:id="216"/>
      <w:bookmarkStart w:id="217" w:name="_Toc184310327"/>
      <w:bookmarkEnd w:id="217"/>
      <w:bookmarkStart w:id="218" w:name="_Toc184314470"/>
      <w:bookmarkEnd w:id="218"/>
      <w:bookmarkStart w:id="219" w:name="_Toc184308077"/>
      <w:bookmarkEnd w:id="219"/>
      <w:bookmarkStart w:id="220" w:name="_Toc184314427"/>
      <w:bookmarkEnd w:id="220"/>
      <w:bookmarkStart w:id="221" w:name="_Toc184310279"/>
      <w:bookmarkEnd w:id="221"/>
      <w:bookmarkStart w:id="222" w:name="_Toc184308040"/>
      <w:bookmarkEnd w:id="222"/>
      <w:bookmarkStart w:id="223" w:name="_Toc184313300"/>
      <w:bookmarkEnd w:id="223"/>
      <w:bookmarkStart w:id="224" w:name="_Toc184308086"/>
      <w:bookmarkEnd w:id="224"/>
      <w:bookmarkStart w:id="225" w:name="_Toc184308097"/>
      <w:bookmarkEnd w:id="225"/>
      <w:bookmarkStart w:id="226" w:name="_Toc184314449"/>
      <w:bookmarkEnd w:id="226"/>
      <w:bookmarkStart w:id="227" w:name="_Toc184313287"/>
      <w:bookmarkEnd w:id="227"/>
      <w:bookmarkStart w:id="228" w:name="_Toc184310342"/>
      <w:bookmarkEnd w:id="228"/>
      <w:bookmarkStart w:id="229" w:name="_Toc184312138"/>
      <w:bookmarkEnd w:id="229"/>
      <w:bookmarkStart w:id="230" w:name="_Toc184314457"/>
      <w:bookmarkEnd w:id="230"/>
      <w:bookmarkStart w:id="231" w:name="_Toc184308046"/>
      <w:bookmarkEnd w:id="231"/>
      <w:bookmarkStart w:id="232" w:name="_Toc184313279"/>
      <w:bookmarkEnd w:id="232"/>
      <w:bookmarkStart w:id="233" w:name="_Toc184313307"/>
      <w:bookmarkEnd w:id="233"/>
      <w:bookmarkStart w:id="234" w:name="_Toc184314424"/>
      <w:bookmarkEnd w:id="234"/>
      <w:bookmarkStart w:id="235" w:name="_Toc184313299"/>
      <w:bookmarkEnd w:id="235"/>
      <w:bookmarkStart w:id="236" w:name="_Toc184308068"/>
      <w:bookmarkEnd w:id="236"/>
      <w:bookmarkStart w:id="237" w:name="_Toc184308102"/>
      <w:bookmarkEnd w:id="237"/>
      <w:bookmarkStart w:id="238" w:name="_Toc184310300"/>
      <w:bookmarkEnd w:id="238"/>
      <w:bookmarkStart w:id="239" w:name="_Toc184310343"/>
      <w:bookmarkEnd w:id="239"/>
      <w:bookmarkStart w:id="240" w:name="_Toc184310285"/>
      <w:bookmarkEnd w:id="240"/>
      <w:bookmarkStart w:id="241" w:name="_Toc184312131"/>
      <w:bookmarkEnd w:id="241"/>
      <w:bookmarkStart w:id="242" w:name="_Toc184310297"/>
      <w:bookmarkEnd w:id="242"/>
      <w:bookmarkStart w:id="243" w:name="_Toc184313243"/>
      <w:bookmarkEnd w:id="243"/>
      <w:bookmarkStart w:id="244" w:name="_Toc184308042"/>
      <w:bookmarkEnd w:id="244"/>
      <w:bookmarkStart w:id="245" w:name="_Toc184312098"/>
      <w:bookmarkEnd w:id="245"/>
      <w:bookmarkStart w:id="246" w:name="_Toc184310317"/>
      <w:bookmarkEnd w:id="246"/>
      <w:bookmarkStart w:id="247" w:name="_Toc184308041"/>
      <w:bookmarkEnd w:id="247"/>
      <w:bookmarkStart w:id="248" w:name="_Toc184313274"/>
      <w:bookmarkEnd w:id="248"/>
      <w:bookmarkStart w:id="249" w:name="_Toc184312103"/>
      <w:bookmarkEnd w:id="249"/>
      <w:bookmarkStart w:id="250" w:name="_Toc184312114"/>
      <w:bookmarkEnd w:id="250"/>
      <w:bookmarkStart w:id="251" w:name="_Toc184312083"/>
      <w:bookmarkEnd w:id="251"/>
      <w:bookmarkStart w:id="252" w:name="_Toc184313282"/>
      <w:bookmarkEnd w:id="252"/>
      <w:bookmarkStart w:id="253" w:name="_Toc184310301"/>
      <w:bookmarkEnd w:id="253"/>
      <w:bookmarkStart w:id="254" w:name="_Toc184308064"/>
      <w:bookmarkEnd w:id="254"/>
      <w:bookmarkStart w:id="255" w:name="_Toc184314482"/>
      <w:bookmarkEnd w:id="255"/>
      <w:bookmarkStart w:id="256" w:name="_Toc184312134"/>
      <w:bookmarkEnd w:id="256"/>
      <w:bookmarkStart w:id="257" w:name="_Toc184314480"/>
      <w:bookmarkEnd w:id="257"/>
      <w:bookmarkStart w:id="258" w:name="_Toc184313269"/>
      <w:bookmarkEnd w:id="258"/>
      <w:bookmarkStart w:id="259" w:name="_Toc184313309"/>
      <w:bookmarkEnd w:id="259"/>
      <w:bookmarkStart w:id="260" w:name="_Toc184313298"/>
      <w:bookmarkEnd w:id="260"/>
      <w:bookmarkStart w:id="261" w:name="_Toc184308095"/>
      <w:bookmarkEnd w:id="261"/>
      <w:bookmarkStart w:id="262" w:name="_Toc184313249"/>
      <w:bookmarkEnd w:id="262"/>
      <w:bookmarkStart w:id="263" w:name="_Toc184310308"/>
      <w:bookmarkEnd w:id="263"/>
      <w:bookmarkStart w:id="264" w:name="_Toc184310281"/>
      <w:bookmarkEnd w:id="264"/>
      <w:bookmarkStart w:id="265" w:name="_Toc184314422"/>
      <w:bookmarkEnd w:id="265"/>
      <w:bookmarkStart w:id="266" w:name="_Toc184308052"/>
      <w:bookmarkEnd w:id="266"/>
      <w:bookmarkStart w:id="267" w:name="_Toc184310303"/>
      <w:bookmarkEnd w:id="267"/>
      <w:bookmarkStart w:id="268" w:name="_Toc184313253"/>
      <w:bookmarkEnd w:id="268"/>
      <w:bookmarkStart w:id="269" w:name="_Toc184310277"/>
      <w:bookmarkEnd w:id="269"/>
      <w:bookmarkStart w:id="270" w:name="_Toc184310313"/>
      <w:bookmarkEnd w:id="270"/>
      <w:bookmarkStart w:id="271" w:name="_Toc184310296"/>
      <w:bookmarkEnd w:id="271"/>
      <w:bookmarkStart w:id="272" w:name="_Toc184310286"/>
      <w:bookmarkEnd w:id="272"/>
      <w:bookmarkStart w:id="273" w:name="_Toc184313255"/>
      <w:bookmarkEnd w:id="273"/>
      <w:bookmarkStart w:id="274" w:name="_Toc184313241"/>
      <w:bookmarkEnd w:id="274"/>
      <w:bookmarkStart w:id="275" w:name="_Toc184314461"/>
      <w:bookmarkEnd w:id="275"/>
      <w:bookmarkStart w:id="276" w:name="_Toc184313286"/>
      <w:bookmarkEnd w:id="276"/>
      <w:bookmarkStart w:id="277" w:name="_Toc184313295"/>
      <w:bookmarkEnd w:id="277"/>
      <w:bookmarkStart w:id="278" w:name="_Toc184310344"/>
      <w:bookmarkEnd w:id="278"/>
      <w:bookmarkStart w:id="279" w:name="_Toc184314411"/>
      <w:bookmarkEnd w:id="279"/>
      <w:bookmarkStart w:id="280" w:name="_Toc184313270"/>
      <w:bookmarkEnd w:id="280"/>
      <w:bookmarkStart w:id="281" w:name="_Toc184310302"/>
      <w:bookmarkEnd w:id="281"/>
      <w:bookmarkStart w:id="282" w:name="_Toc184308062"/>
      <w:bookmarkEnd w:id="282"/>
      <w:bookmarkStart w:id="283" w:name="_Toc184313305"/>
      <w:bookmarkEnd w:id="283"/>
      <w:bookmarkStart w:id="284" w:name="_Toc184308079"/>
      <w:bookmarkEnd w:id="284"/>
      <w:bookmarkStart w:id="285" w:name="_Toc184314434"/>
      <w:bookmarkEnd w:id="285"/>
      <w:bookmarkStart w:id="286" w:name="_Toc184312072"/>
      <w:bookmarkEnd w:id="286"/>
      <w:bookmarkStart w:id="287" w:name="_Toc184313291"/>
      <w:bookmarkEnd w:id="287"/>
      <w:bookmarkStart w:id="288" w:name="_Toc184308067"/>
      <w:bookmarkEnd w:id="288"/>
      <w:bookmarkStart w:id="289" w:name="_Toc184310332"/>
      <w:bookmarkEnd w:id="289"/>
      <w:bookmarkStart w:id="290" w:name="_Toc184314442"/>
      <w:bookmarkEnd w:id="290"/>
      <w:bookmarkStart w:id="291" w:name="_Toc184310309"/>
      <w:bookmarkEnd w:id="291"/>
      <w:bookmarkStart w:id="292" w:name="_Toc184308107"/>
      <w:bookmarkEnd w:id="292"/>
      <w:bookmarkStart w:id="293" w:name="_Toc184313273"/>
      <w:bookmarkEnd w:id="293"/>
      <w:bookmarkStart w:id="294" w:name="_Toc184312127"/>
      <w:bookmarkEnd w:id="294"/>
      <w:bookmarkStart w:id="295" w:name="_Toc184312111"/>
      <w:bookmarkEnd w:id="295"/>
      <w:bookmarkStart w:id="296" w:name="_Toc184312084"/>
      <w:bookmarkEnd w:id="296"/>
      <w:bookmarkStart w:id="297" w:name="_Toc184313292"/>
      <w:bookmarkEnd w:id="297"/>
      <w:bookmarkStart w:id="298" w:name="_Toc184314464"/>
      <w:bookmarkEnd w:id="298"/>
      <w:bookmarkStart w:id="299" w:name="_Toc184310325"/>
      <w:bookmarkEnd w:id="299"/>
      <w:bookmarkStart w:id="300" w:name="_Toc184308092"/>
      <w:bookmarkEnd w:id="300"/>
      <w:bookmarkStart w:id="301" w:name="_Toc184308084"/>
      <w:bookmarkEnd w:id="301"/>
      <w:bookmarkStart w:id="302" w:name="_Toc184314436"/>
      <w:bookmarkEnd w:id="302"/>
      <w:bookmarkStart w:id="303" w:name="_Toc184312123"/>
      <w:bookmarkEnd w:id="303"/>
      <w:bookmarkStart w:id="304" w:name="_Toc184313284"/>
      <w:bookmarkEnd w:id="304"/>
      <w:bookmarkStart w:id="305" w:name="_Toc184310333"/>
      <w:bookmarkEnd w:id="305"/>
      <w:bookmarkStart w:id="306" w:name="_Toc184314467"/>
      <w:bookmarkEnd w:id="306"/>
      <w:bookmarkStart w:id="307" w:name="_Toc184312125"/>
      <w:bookmarkEnd w:id="307"/>
      <w:bookmarkStart w:id="308" w:name="_Toc184313302"/>
      <w:bookmarkEnd w:id="308"/>
      <w:bookmarkStart w:id="309" w:name="_Toc184312094"/>
      <w:bookmarkEnd w:id="309"/>
      <w:bookmarkStart w:id="310" w:name="_Toc184308091"/>
      <w:bookmarkEnd w:id="310"/>
      <w:bookmarkStart w:id="311" w:name="_Toc184308058"/>
      <w:bookmarkEnd w:id="311"/>
      <w:bookmarkStart w:id="312" w:name="_Toc184312090"/>
      <w:bookmarkEnd w:id="312"/>
      <w:bookmarkStart w:id="313" w:name="_Toc184314479"/>
      <w:bookmarkEnd w:id="313"/>
      <w:bookmarkStart w:id="314" w:name="_Toc184308093"/>
      <w:bookmarkEnd w:id="314"/>
      <w:bookmarkStart w:id="315" w:name="_Toc184308061"/>
      <w:bookmarkEnd w:id="315"/>
      <w:bookmarkStart w:id="316" w:name="_Toc184310338"/>
      <w:bookmarkEnd w:id="316"/>
      <w:bookmarkStart w:id="317" w:name="_Toc184314444"/>
      <w:bookmarkEnd w:id="317"/>
      <w:bookmarkStart w:id="318" w:name="_Toc184313263"/>
      <w:bookmarkEnd w:id="318"/>
      <w:bookmarkStart w:id="319" w:name="_Toc184308037"/>
      <w:bookmarkEnd w:id="319"/>
      <w:bookmarkStart w:id="320" w:name="_Toc184310336"/>
      <w:bookmarkEnd w:id="320"/>
      <w:bookmarkStart w:id="321" w:name="_Toc184314429"/>
      <w:bookmarkEnd w:id="321"/>
      <w:bookmarkStart w:id="322" w:name="_Toc184313262"/>
      <w:bookmarkEnd w:id="322"/>
      <w:bookmarkStart w:id="323" w:name="_Toc184310307"/>
      <w:bookmarkEnd w:id="323"/>
      <w:bookmarkStart w:id="324" w:name="_Toc184308105"/>
      <w:bookmarkEnd w:id="324"/>
      <w:bookmarkStart w:id="325" w:name="_Toc184314459"/>
      <w:bookmarkEnd w:id="325"/>
      <w:bookmarkStart w:id="326" w:name="_Toc184308074"/>
      <w:bookmarkEnd w:id="326"/>
      <w:bookmarkStart w:id="327" w:name="_Toc184312107"/>
      <w:bookmarkEnd w:id="327"/>
      <w:bookmarkStart w:id="328" w:name="_Toc184310291"/>
      <w:bookmarkEnd w:id="328"/>
      <w:bookmarkStart w:id="329" w:name="_Toc184308054"/>
      <w:bookmarkEnd w:id="329"/>
      <w:bookmarkStart w:id="330" w:name="_Toc184310294"/>
      <w:bookmarkEnd w:id="330"/>
      <w:bookmarkStart w:id="331" w:name="_Toc184313293"/>
      <w:bookmarkEnd w:id="331"/>
      <w:bookmarkStart w:id="332" w:name="_Toc184308069"/>
      <w:bookmarkEnd w:id="332"/>
      <w:bookmarkStart w:id="333" w:name="_Toc184314471"/>
      <w:bookmarkEnd w:id="333"/>
      <w:bookmarkStart w:id="334" w:name="_Toc184308047"/>
      <w:bookmarkEnd w:id="334"/>
      <w:bookmarkStart w:id="335" w:name="_Toc184312087"/>
      <w:bookmarkEnd w:id="335"/>
      <w:bookmarkStart w:id="336" w:name="_Toc184312126"/>
      <w:bookmarkEnd w:id="336"/>
      <w:bookmarkStart w:id="337" w:name="_Toc184310280"/>
      <w:bookmarkEnd w:id="337"/>
      <w:bookmarkStart w:id="338" w:name="_Toc184314456"/>
      <w:bookmarkEnd w:id="338"/>
      <w:bookmarkStart w:id="339" w:name="_Toc184312120"/>
      <w:bookmarkEnd w:id="339"/>
      <w:bookmarkStart w:id="340" w:name="_Toc184310288"/>
      <w:bookmarkEnd w:id="340"/>
      <w:bookmarkStart w:id="341" w:name="_Toc184313268"/>
      <w:bookmarkEnd w:id="341"/>
      <w:bookmarkStart w:id="342" w:name="_Toc184308098"/>
      <w:bookmarkEnd w:id="342"/>
      <w:bookmarkStart w:id="343" w:name="_Toc184312112"/>
      <w:bookmarkEnd w:id="343"/>
      <w:bookmarkStart w:id="344" w:name="_Toc184314437"/>
      <w:bookmarkEnd w:id="344"/>
      <w:bookmarkStart w:id="345" w:name="_Toc184314463"/>
      <w:bookmarkEnd w:id="345"/>
      <w:bookmarkStart w:id="346" w:name="_Toc184310289"/>
      <w:bookmarkEnd w:id="346"/>
      <w:bookmarkStart w:id="347" w:name="_Toc184308101"/>
      <w:bookmarkEnd w:id="347"/>
      <w:bookmarkStart w:id="348" w:name="_Toc184313310"/>
      <w:bookmarkEnd w:id="348"/>
      <w:bookmarkStart w:id="349" w:name="_Toc184314430"/>
      <w:bookmarkEnd w:id="349"/>
      <w:bookmarkStart w:id="350" w:name="_Toc184313256"/>
      <w:bookmarkEnd w:id="350"/>
      <w:bookmarkStart w:id="351" w:name="_Toc184308053"/>
      <w:bookmarkEnd w:id="351"/>
      <w:bookmarkStart w:id="352" w:name="_Toc184312077"/>
      <w:bookmarkEnd w:id="352"/>
      <w:bookmarkStart w:id="353" w:name="_Toc184313240"/>
      <w:bookmarkEnd w:id="353"/>
      <w:bookmarkStart w:id="354" w:name="_Toc184312091"/>
      <w:bookmarkEnd w:id="354"/>
      <w:bookmarkStart w:id="355" w:name="_Toc184312110"/>
      <w:bookmarkEnd w:id="355"/>
      <w:bookmarkStart w:id="356" w:name="_Toc184313245"/>
      <w:bookmarkEnd w:id="356"/>
      <w:bookmarkStart w:id="357" w:name="_Toc184313238"/>
      <w:bookmarkEnd w:id="357"/>
      <w:bookmarkStart w:id="358" w:name="_Toc184313258"/>
      <w:bookmarkEnd w:id="358"/>
      <w:bookmarkStart w:id="359" w:name="_Toc184314438"/>
      <w:bookmarkEnd w:id="359"/>
      <w:bookmarkStart w:id="360" w:name="_Toc184313308"/>
      <w:bookmarkEnd w:id="360"/>
      <w:bookmarkStart w:id="361" w:name="_Toc184314455"/>
      <w:bookmarkEnd w:id="361"/>
      <w:bookmarkStart w:id="362" w:name="_Toc184313272"/>
      <w:bookmarkEnd w:id="362"/>
      <w:bookmarkStart w:id="363" w:name="_Toc184312104"/>
      <w:bookmarkEnd w:id="363"/>
      <w:bookmarkStart w:id="364" w:name="_Toc184314454"/>
      <w:bookmarkEnd w:id="364"/>
      <w:bookmarkStart w:id="365" w:name="_Toc184312096"/>
      <w:bookmarkEnd w:id="365"/>
      <w:bookmarkStart w:id="366" w:name="_Toc184308099"/>
      <w:bookmarkEnd w:id="366"/>
      <w:bookmarkStart w:id="367" w:name="_Toc184310316"/>
      <w:bookmarkEnd w:id="367"/>
      <w:bookmarkStart w:id="368" w:name="_Toc184314441"/>
      <w:bookmarkEnd w:id="368"/>
      <w:bookmarkStart w:id="369" w:name="_Toc184308036"/>
      <w:bookmarkEnd w:id="369"/>
      <w:bookmarkStart w:id="370" w:name="_Toc184312109"/>
      <w:bookmarkEnd w:id="370"/>
      <w:bookmarkStart w:id="371" w:name="_Toc184308103"/>
      <w:bookmarkEnd w:id="371"/>
      <w:bookmarkStart w:id="372" w:name="_Toc184310328"/>
      <w:bookmarkEnd w:id="372"/>
      <w:bookmarkStart w:id="373" w:name="_Toc184313306"/>
      <w:bookmarkEnd w:id="373"/>
      <w:bookmarkStart w:id="374" w:name="_Toc184314414"/>
      <w:bookmarkEnd w:id="374"/>
      <w:bookmarkStart w:id="375" w:name="_Toc184312071"/>
      <w:bookmarkEnd w:id="375"/>
      <w:bookmarkStart w:id="376" w:name="_Toc184308055"/>
      <w:bookmarkEnd w:id="376"/>
      <w:bookmarkStart w:id="377" w:name="_Toc184312067"/>
      <w:bookmarkEnd w:id="377"/>
      <w:bookmarkStart w:id="378" w:name="_Toc184313276"/>
      <w:bookmarkEnd w:id="378"/>
      <w:bookmarkStart w:id="379" w:name="_Toc184313271"/>
      <w:bookmarkEnd w:id="379"/>
      <w:bookmarkStart w:id="380" w:name="_Toc184314431"/>
      <w:bookmarkEnd w:id="380"/>
      <w:bookmarkStart w:id="381" w:name="_Toc184308106"/>
      <w:bookmarkEnd w:id="381"/>
      <w:bookmarkStart w:id="382" w:name="_Toc184314428"/>
      <w:bookmarkEnd w:id="382"/>
      <w:bookmarkStart w:id="383" w:name="_Toc184312080"/>
      <w:bookmarkEnd w:id="383"/>
      <w:bookmarkStart w:id="384" w:name="_Toc184310319"/>
      <w:bookmarkEnd w:id="384"/>
      <w:bookmarkStart w:id="385" w:name="_Toc184312130"/>
      <w:bookmarkEnd w:id="385"/>
      <w:bookmarkStart w:id="386" w:name="_Toc184312068"/>
      <w:bookmarkEnd w:id="386"/>
      <w:bookmarkStart w:id="387" w:name="_Toc184308104"/>
      <w:bookmarkEnd w:id="387"/>
      <w:bookmarkStart w:id="388" w:name="_Toc184312115"/>
      <w:bookmarkEnd w:id="388"/>
      <w:bookmarkStart w:id="389" w:name="_Toc184308051"/>
      <w:bookmarkEnd w:id="389"/>
      <w:bookmarkStart w:id="390" w:name="_Toc184313275"/>
      <w:bookmarkEnd w:id="390"/>
      <w:bookmarkStart w:id="391" w:name="_Toc184312099"/>
      <w:bookmarkEnd w:id="391"/>
      <w:bookmarkStart w:id="392" w:name="_Toc184310295"/>
      <w:bookmarkEnd w:id="392"/>
      <w:bookmarkStart w:id="393" w:name="_Toc184314419"/>
      <w:bookmarkEnd w:id="393"/>
      <w:bookmarkStart w:id="394" w:name="_Toc184314439"/>
      <w:bookmarkEnd w:id="394"/>
      <w:bookmarkStart w:id="395" w:name="_Toc184308080"/>
      <w:bookmarkEnd w:id="395"/>
      <w:bookmarkStart w:id="396" w:name="_Toc184310331"/>
      <w:bookmarkEnd w:id="396"/>
      <w:bookmarkStart w:id="397" w:name="_Toc184308048"/>
      <w:bookmarkEnd w:id="397"/>
      <w:bookmarkStart w:id="398" w:name="_Toc184308083"/>
      <w:bookmarkEnd w:id="398"/>
      <w:bookmarkStart w:id="399" w:name="_Toc184312124"/>
      <w:bookmarkEnd w:id="399"/>
      <w:bookmarkStart w:id="400" w:name="_Toc184314458"/>
      <w:bookmarkEnd w:id="400"/>
      <w:bookmarkStart w:id="401" w:name="_Toc184310337"/>
      <w:bookmarkEnd w:id="401"/>
      <w:bookmarkStart w:id="402" w:name="_Toc184310275"/>
      <w:bookmarkEnd w:id="402"/>
      <w:bookmarkStart w:id="403" w:name="_Toc184314452"/>
      <w:bookmarkEnd w:id="403"/>
      <w:bookmarkStart w:id="404" w:name="_Toc184312078"/>
      <w:bookmarkEnd w:id="404"/>
      <w:bookmarkStart w:id="405" w:name="_Toc184310287"/>
      <w:bookmarkEnd w:id="405"/>
      <w:bookmarkStart w:id="406" w:name="_Toc184313247"/>
      <w:bookmarkEnd w:id="406"/>
      <w:bookmarkStart w:id="407" w:name="_Toc184314474"/>
      <w:bookmarkEnd w:id="407"/>
      <w:bookmarkStart w:id="408" w:name="_Toc184314468"/>
      <w:bookmarkEnd w:id="408"/>
      <w:bookmarkStart w:id="409" w:name="_Toc184308094"/>
      <w:bookmarkEnd w:id="409"/>
      <w:bookmarkStart w:id="410" w:name="_Toc184312075"/>
      <w:bookmarkEnd w:id="410"/>
      <w:bookmarkStart w:id="411" w:name="_Toc184310326"/>
      <w:bookmarkEnd w:id="411"/>
      <w:bookmarkStart w:id="412" w:name="_Toc184310330"/>
      <w:bookmarkEnd w:id="412"/>
      <w:bookmarkStart w:id="413" w:name="_Toc184314445"/>
      <w:bookmarkEnd w:id="413"/>
      <w:bookmarkStart w:id="414" w:name="_Toc184314466"/>
      <w:bookmarkEnd w:id="414"/>
      <w:bookmarkStart w:id="415" w:name="_Toc184308057"/>
      <w:bookmarkEnd w:id="415"/>
      <w:r>
        <w:rPr>
          <w:rStyle w:val="286"/>
          <w:rFonts w:hint="eastAsia" w:ascii="宋体" w:hAnsi="宋体" w:cs="宋体"/>
          <w:szCs w:val="36"/>
        </w:rPr>
        <w:t>评标办法</w:t>
      </w:r>
      <w:bookmarkEnd w:id="50"/>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pacing w:line="360" w:lineRule="auto"/>
        <w:ind w:firstLine="422"/>
        <w:jc w:val="center"/>
        <w:rPr>
          <w:rFonts w:ascii="宋体" w:hAnsi="宋体" w:cs="宋体"/>
          <w:b/>
          <w:sz w:val="24"/>
        </w:rPr>
      </w:pPr>
      <w:r>
        <w:rPr>
          <w:rFonts w:hint="eastAsia" w:ascii="宋体" w:hAnsi="宋体" w:cs="宋体"/>
          <w:b/>
          <w:sz w:val="24"/>
        </w:rPr>
        <w:t>资格审查表</w:t>
      </w:r>
    </w:p>
    <w:tbl>
      <w:tblPr>
        <w:tblStyle w:val="67"/>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（1）如供应商是企业（包括合伙企业），提供在工商部门注册的有效“企业法人营业执照”或“营业执照”；</w:t>
            </w:r>
          </w:p>
          <w:p>
            <w:pPr>
              <w:spacing w:line="360" w:lineRule="auto"/>
              <w:jc w:val="left"/>
              <w:rPr>
                <w:rFonts w:ascii="宋体" w:hAnsi="宋体" w:cs="宋体"/>
                <w:sz w:val="24"/>
              </w:rPr>
            </w:pPr>
            <w:r>
              <w:rPr>
                <w:rFonts w:hint="eastAsia" w:ascii="宋体" w:hAnsi="宋体" w:cs="宋体"/>
                <w:sz w:val="24"/>
              </w:rPr>
              <w:t>（2）如供应商是事业单位，提供有效的“事业单位法人证书”；</w:t>
            </w:r>
          </w:p>
          <w:p>
            <w:pPr>
              <w:spacing w:line="360" w:lineRule="auto"/>
              <w:jc w:val="left"/>
              <w:rPr>
                <w:rFonts w:ascii="宋体" w:hAnsi="宋体" w:cs="宋体"/>
                <w:sz w:val="24"/>
              </w:rPr>
            </w:pPr>
            <w:r>
              <w:rPr>
                <w:rFonts w:hint="eastAsia" w:ascii="宋体" w:hAnsi="宋体" w:cs="宋体"/>
                <w:sz w:val="24"/>
              </w:rPr>
              <w:t>（3）如供应商是非企业专业服务机构的，提供执业许可证等证明文件；</w:t>
            </w:r>
          </w:p>
          <w:p>
            <w:pPr>
              <w:spacing w:line="360" w:lineRule="auto"/>
              <w:jc w:val="left"/>
              <w:rPr>
                <w:rFonts w:ascii="宋体" w:hAnsi="宋体" w:cs="宋体"/>
                <w:sz w:val="24"/>
              </w:rPr>
            </w:pPr>
            <w:r>
              <w:rPr>
                <w:rFonts w:hint="eastAsia" w:ascii="宋体" w:hAnsi="宋体" w:cs="宋体"/>
                <w:sz w:val="24"/>
              </w:rPr>
              <w:t>（4）如供应商是个体工商户，提供有效的“个体工商户营业执照”；</w:t>
            </w:r>
          </w:p>
          <w:p>
            <w:pPr>
              <w:spacing w:line="360" w:lineRule="auto"/>
              <w:jc w:val="left"/>
              <w:rPr>
                <w:rFonts w:ascii="宋体" w:hAnsi="宋体" w:cs="宋体"/>
                <w:sz w:val="24"/>
              </w:rPr>
            </w:pPr>
            <w:r>
              <w:rPr>
                <w:rFonts w:hint="eastAsia" w:ascii="宋体" w:hAnsi="宋体" w:cs="宋体"/>
                <w:sz w:val="24"/>
              </w:rPr>
              <w:t>（5）如供应商是自然人，提供有效的自然人身份证明。</w:t>
            </w:r>
          </w:p>
          <w:p>
            <w:pPr>
              <w:spacing w:line="360" w:lineRule="auto"/>
              <w:jc w:val="left"/>
              <w:rPr>
                <w:rFonts w:ascii="宋体" w:hAnsi="宋体" w:cs="宋体"/>
                <w:sz w:val="24"/>
              </w:rPr>
            </w:pPr>
            <w:r>
              <w:rPr>
                <w:rFonts w:hint="eastAsia" w:ascii="宋体" w:hAnsi="宋体" w:cs="宋体"/>
                <w:sz w:val="24"/>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color w:val="auto"/>
                <w:sz w:val="24"/>
                <w:lang w:val="en-US" w:eastAsia="zh-CN"/>
              </w:rPr>
              <w:t>制造商</w:t>
            </w:r>
            <w:r>
              <w:rPr>
                <w:rFonts w:hint="eastAsia" w:ascii="宋体" w:hAnsi="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color w:val="auto"/>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ascii="宋体" w:hAnsi="宋体" w:cs="宋体"/>
                <w:sz w:val="24"/>
              </w:rPr>
            </w:pPr>
            <w:r>
              <w:rPr>
                <w:rFonts w:hint="eastAsia" w:ascii="宋体" w:hAnsi="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本项目不接受联合体响应</w:t>
            </w:r>
          </w:p>
        </w:tc>
      </w:tr>
    </w:tbl>
    <w:p>
      <w:pPr>
        <w:spacing w:line="360" w:lineRule="auto"/>
        <w:ind w:firstLine="422"/>
        <w:rPr>
          <w:rFonts w:ascii="宋体" w:hAnsi="宋体" w:cs="宋体"/>
          <w:b/>
          <w:bCs/>
          <w:sz w:val="24"/>
        </w:rPr>
      </w:pPr>
      <w:r>
        <w:rPr>
          <w:rFonts w:hint="eastAsia" w:ascii="宋体" w:hAnsi="宋体" w:cs="宋体"/>
          <w:b/>
          <w:sz w:val="24"/>
        </w:rPr>
        <w:t>注：</w:t>
      </w:r>
      <w:r>
        <w:rPr>
          <w:rFonts w:hint="eastAsia" w:ascii="宋体" w:hAnsi="宋体" w:cs="宋体"/>
          <w:b/>
          <w:bCs/>
          <w:sz w:val="24"/>
        </w:rPr>
        <w:t>1、上述资格证明文件未按采购文件要求附入</w:t>
      </w:r>
      <w:r>
        <w:rPr>
          <w:rFonts w:hint="eastAsia" w:ascii="宋体" w:hAnsi="宋体" w:cs="宋体"/>
          <w:b/>
          <w:bCs/>
          <w:sz w:val="24"/>
          <w:lang w:eastAsia="zh-CN"/>
        </w:rPr>
        <w:t>投标</w:t>
      </w:r>
      <w:r>
        <w:rPr>
          <w:rFonts w:hint="eastAsia" w:ascii="宋体" w:hAnsi="宋体" w:cs="宋体"/>
          <w:b/>
          <w:bCs/>
          <w:sz w:val="24"/>
        </w:rPr>
        <w:t>文件中的，资格性审查不合格。</w:t>
      </w:r>
    </w:p>
    <w:p>
      <w:pPr>
        <w:spacing w:line="360" w:lineRule="auto"/>
        <w:ind w:firstLine="422"/>
        <w:rPr>
          <w:rFonts w:ascii="宋体" w:hAnsi="宋体" w:cs="宋体"/>
          <w:b/>
          <w:bCs/>
          <w:sz w:val="24"/>
        </w:rPr>
      </w:pPr>
      <w:r>
        <w:rPr>
          <w:rFonts w:hint="eastAsia" w:ascii="宋体" w:hAnsi="宋体" w:cs="宋体"/>
          <w:b/>
          <w:bCs/>
          <w:sz w:val="24"/>
        </w:rPr>
        <w:t>2、上述审查项目中，任意一项不符合的，资格性审查不合格。</w:t>
      </w:r>
    </w:p>
    <w:p>
      <w:pPr>
        <w:spacing w:line="360" w:lineRule="auto"/>
        <w:ind w:firstLine="422"/>
        <w:jc w:val="center"/>
        <w:rPr>
          <w:rFonts w:ascii="宋体" w:hAnsi="宋体" w:cs="宋体"/>
          <w:b/>
          <w:sz w:val="24"/>
        </w:rPr>
      </w:pPr>
      <w:r>
        <w:rPr>
          <w:rFonts w:hint="eastAsia" w:ascii="宋体" w:hAnsi="宋体" w:cs="宋体"/>
          <w:b/>
          <w:sz w:val="24"/>
        </w:rPr>
        <w:t>符合性审查表(可放弃关联)</w:t>
      </w:r>
    </w:p>
    <w:tbl>
      <w:tblPr>
        <w:tblStyle w:val="6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ascii="宋体" w:hAnsi="宋体" w:cs="宋体"/>
                <w:b/>
                <w:sz w:val="24"/>
              </w:rPr>
            </w:pPr>
            <w:r>
              <w:rPr>
                <w:rFonts w:hint="eastAsia" w:ascii="宋体" w:hAnsi="宋体" w:cs="宋体"/>
                <w:b/>
                <w:sz w:val="24"/>
              </w:rPr>
              <w:t>序号</w:t>
            </w:r>
          </w:p>
        </w:tc>
        <w:tc>
          <w:tcPr>
            <w:tcW w:w="2545" w:type="dxa"/>
          </w:tcPr>
          <w:p>
            <w:pPr>
              <w:spacing w:line="360" w:lineRule="auto"/>
              <w:jc w:val="center"/>
              <w:rPr>
                <w:rFonts w:ascii="宋体" w:hAnsi="宋体" w:cs="宋体"/>
                <w:b/>
                <w:sz w:val="24"/>
              </w:rPr>
            </w:pPr>
            <w:r>
              <w:rPr>
                <w:rFonts w:hint="eastAsia" w:ascii="宋体" w:hAnsi="宋体" w:cs="宋体"/>
                <w:b/>
                <w:sz w:val="24"/>
              </w:rPr>
              <w:t>审查项目</w:t>
            </w:r>
          </w:p>
        </w:tc>
        <w:tc>
          <w:tcPr>
            <w:tcW w:w="6150" w:type="dxa"/>
          </w:tcPr>
          <w:p>
            <w:pPr>
              <w:spacing w:line="360" w:lineRule="auto"/>
              <w:jc w:val="center"/>
              <w:rPr>
                <w:rFonts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1</w:t>
            </w:r>
          </w:p>
        </w:tc>
        <w:tc>
          <w:tcPr>
            <w:tcW w:w="2545" w:type="dxa"/>
            <w:vAlign w:val="center"/>
          </w:tcPr>
          <w:p>
            <w:pPr>
              <w:spacing w:line="360" w:lineRule="auto"/>
              <w:jc w:val="center"/>
              <w:rPr>
                <w:rFonts w:ascii="宋体" w:hAnsi="宋体" w:cs="宋体"/>
                <w:sz w:val="24"/>
              </w:rPr>
            </w:pPr>
            <w:r>
              <w:rPr>
                <w:rFonts w:hint="eastAsia" w:ascii="宋体" w:hAnsi="宋体" w:cs="宋体"/>
                <w:sz w:val="24"/>
                <w:lang w:eastAsia="zh-CN"/>
              </w:rPr>
              <w:t>投标文件</w:t>
            </w:r>
            <w:r>
              <w:rPr>
                <w:rFonts w:hint="eastAsia" w:ascii="宋体" w:hAnsi="宋体" w:cs="宋体"/>
                <w:sz w:val="24"/>
              </w:rPr>
              <w:t>的签署盖章</w:t>
            </w:r>
          </w:p>
        </w:tc>
        <w:tc>
          <w:tcPr>
            <w:tcW w:w="6150" w:type="dxa"/>
            <w:vAlign w:val="center"/>
          </w:tcPr>
          <w:p>
            <w:pPr>
              <w:spacing w:line="360" w:lineRule="auto"/>
              <w:jc w:val="left"/>
              <w:rPr>
                <w:rFonts w:ascii="宋体" w:hAnsi="宋体" w:cs="宋体"/>
                <w:sz w:val="24"/>
              </w:rPr>
            </w:pPr>
            <w:r>
              <w:rPr>
                <w:rFonts w:hint="eastAsia" w:ascii="宋体" w:hAnsi="宋体" w:cs="宋体"/>
                <w:sz w:val="24"/>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2</w:t>
            </w:r>
          </w:p>
        </w:tc>
        <w:tc>
          <w:tcPr>
            <w:tcW w:w="2545" w:type="dxa"/>
            <w:vAlign w:val="center"/>
          </w:tcPr>
          <w:p>
            <w:pPr>
              <w:spacing w:line="360" w:lineRule="auto"/>
              <w:jc w:val="center"/>
              <w:rPr>
                <w:rFonts w:ascii="宋体" w:hAnsi="宋体" w:cs="宋体"/>
                <w:sz w:val="24"/>
              </w:rPr>
            </w:pPr>
            <w:r>
              <w:rPr>
                <w:rFonts w:hint="eastAsia" w:ascii="宋体" w:hAnsi="宋体" w:cs="宋体"/>
                <w:sz w:val="24"/>
              </w:rPr>
              <w:t>实质性条款响应</w:t>
            </w:r>
          </w:p>
        </w:tc>
        <w:tc>
          <w:tcPr>
            <w:tcW w:w="6150" w:type="dxa"/>
            <w:vAlign w:val="center"/>
          </w:tcPr>
          <w:p>
            <w:pPr>
              <w:spacing w:line="360" w:lineRule="auto"/>
              <w:rPr>
                <w:rFonts w:ascii="宋体" w:hAnsi="宋体" w:cs="宋体"/>
                <w:sz w:val="24"/>
              </w:rPr>
            </w:pPr>
            <w:r>
              <w:rPr>
                <w:rFonts w:hint="eastAsia" w:ascii="宋体" w:hAnsi="宋体" w:cs="宋体"/>
                <w:sz w:val="24"/>
                <w:lang w:eastAsia="zh-CN"/>
              </w:rPr>
              <w:t>投标文件</w:t>
            </w:r>
            <w:r>
              <w:rPr>
                <w:rFonts w:hint="eastAsia" w:ascii="宋体" w:hAnsi="宋体" w:cs="宋体"/>
                <w:sz w:val="24"/>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3</w:t>
            </w:r>
          </w:p>
        </w:tc>
        <w:tc>
          <w:tcPr>
            <w:tcW w:w="2545" w:type="dxa"/>
            <w:vAlign w:val="center"/>
          </w:tcPr>
          <w:p>
            <w:pPr>
              <w:spacing w:line="360" w:lineRule="auto"/>
              <w:jc w:val="center"/>
              <w:rPr>
                <w:rFonts w:ascii="宋体" w:hAnsi="宋体" w:cs="宋体"/>
                <w:sz w:val="24"/>
              </w:rPr>
            </w:pPr>
            <w:r>
              <w:rPr>
                <w:rFonts w:hint="eastAsia" w:ascii="宋体" w:hAnsi="宋体" w:cs="宋体"/>
                <w:sz w:val="24"/>
              </w:rPr>
              <w:t>法定代表人授权书</w:t>
            </w:r>
          </w:p>
        </w:tc>
        <w:tc>
          <w:tcPr>
            <w:tcW w:w="6150" w:type="dxa"/>
            <w:vAlign w:val="center"/>
          </w:tcPr>
          <w:p>
            <w:pPr>
              <w:spacing w:line="360" w:lineRule="auto"/>
              <w:rPr>
                <w:rFonts w:ascii="宋体" w:hAnsi="宋体" w:cs="宋体"/>
                <w:sz w:val="24"/>
              </w:rPr>
            </w:pPr>
            <w:r>
              <w:rPr>
                <w:rFonts w:hint="eastAsia" w:ascii="宋体" w:hAnsi="宋体" w:cs="宋体"/>
                <w:sz w:val="24"/>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4</w:t>
            </w:r>
          </w:p>
        </w:tc>
        <w:tc>
          <w:tcPr>
            <w:tcW w:w="2545" w:type="dxa"/>
            <w:vAlign w:val="center"/>
          </w:tcPr>
          <w:p>
            <w:pPr>
              <w:spacing w:line="360" w:lineRule="auto"/>
              <w:jc w:val="center"/>
              <w:rPr>
                <w:rFonts w:ascii="宋体" w:hAnsi="宋体" w:cs="宋体"/>
                <w:sz w:val="24"/>
              </w:rPr>
            </w:pPr>
            <w:r>
              <w:rPr>
                <w:rFonts w:hint="eastAsia" w:ascii="宋体" w:hAnsi="宋体" w:cs="宋体"/>
                <w:sz w:val="24"/>
              </w:rPr>
              <w:t>无效响应条款</w:t>
            </w:r>
          </w:p>
        </w:tc>
        <w:tc>
          <w:tcPr>
            <w:tcW w:w="6150" w:type="dxa"/>
            <w:vAlign w:val="center"/>
          </w:tcPr>
          <w:p>
            <w:pPr>
              <w:spacing w:line="360" w:lineRule="auto"/>
              <w:rPr>
                <w:rFonts w:ascii="宋体" w:hAnsi="宋体" w:cs="宋体"/>
                <w:sz w:val="24"/>
              </w:rPr>
            </w:pPr>
            <w:r>
              <w:rPr>
                <w:rFonts w:hint="eastAsia" w:ascii="宋体" w:hAnsi="宋体" w:cs="宋体"/>
                <w:sz w:val="24"/>
                <w:lang w:eastAsia="zh-CN"/>
              </w:rPr>
              <w:t>投标文件</w:t>
            </w:r>
            <w:r>
              <w:rPr>
                <w:rFonts w:hint="eastAsia" w:ascii="宋体" w:hAnsi="宋体" w:cs="宋体"/>
                <w:sz w:val="24"/>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5</w:t>
            </w:r>
          </w:p>
        </w:tc>
        <w:tc>
          <w:tcPr>
            <w:tcW w:w="2545" w:type="dxa"/>
            <w:vAlign w:val="center"/>
          </w:tcPr>
          <w:p>
            <w:pPr>
              <w:spacing w:line="360" w:lineRule="auto"/>
              <w:jc w:val="center"/>
              <w:rPr>
                <w:rFonts w:ascii="宋体" w:hAnsi="宋体" w:cs="宋体"/>
                <w:sz w:val="24"/>
              </w:rPr>
            </w:pPr>
            <w:r>
              <w:rPr>
                <w:rFonts w:hint="eastAsia" w:ascii="宋体" w:hAnsi="宋体" w:cs="宋体"/>
                <w:sz w:val="24"/>
              </w:rPr>
              <w:t>其他</w:t>
            </w:r>
          </w:p>
        </w:tc>
        <w:tc>
          <w:tcPr>
            <w:tcW w:w="6150" w:type="dxa"/>
            <w:vAlign w:val="center"/>
          </w:tcPr>
          <w:p>
            <w:pPr>
              <w:spacing w:line="360" w:lineRule="auto"/>
              <w:rPr>
                <w:rFonts w:ascii="宋体" w:hAnsi="宋体" w:cs="宋体"/>
                <w:sz w:val="24"/>
              </w:rPr>
            </w:pPr>
            <w:r>
              <w:rPr>
                <w:rFonts w:hint="eastAsia" w:ascii="宋体" w:hAnsi="宋体" w:cs="宋体"/>
                <w:sz w:val="24"/>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6</w:t>
            </w:r>
          </w:p>
        </w:tc>
        <w:tc>
          <w:tcPr>
            <w:tcW w:w="2545" w:type="dxa"/>
            <w:vAlign w:val="center"/>
          </w:tcPr>
          <w:p>
            <w:pPr>
              <w:spacing w:line="360" w:lineRule="auto"/>
              <w:jc w:val="center"/>
              <w:rPr>
                <w:rFonts w:ascii="宋体" w:hAnsi="宋体" w:cs="宋体"/>
                <w:sz w:val="24"/>
              </w:rPr>
            </w:pPr>
            <w:r>
              <w:rPr>
                <w:rFonts w:hint="eastAsia" w:ascii="宋体" w:hAnsi="宋体" w:cs="宋体"/>
                <w:sz w:val="24"/>
              </w:rPr>
              <w:t>其他</w:t>
            </w:r>
          </w:p>
        </w:tc>
        <w:tc>
          <w:tcPr>
            <w:tcW w:w="6150" w:type="dxa"/>
            <w:vAlign w:val="center"/>
          </w:tcPr>
          <w:p>
            <w:pPr>
              <w:spacing w:line="360" w:lineRule="auto"/>
              <w:rPr>
                <w:rFonts w:ascii="宋体" w:hAnsi="宋体" w:cs="宋体"/>
                <w:sz w:val="24"/>
              </w:rPr>
            </w:pPr>
            <w:r>
              <w:rPr>
                <w:rFonts w:hint="eastAsia" w:ascii="宋体" w:hAnsi="宋体" w:cs="宋体"/>
                <w:sz w:val="24"/>
              </w:rPr>
              <w:t>按有关法律、法规、规章不属于响应无效的。</w:t>
            </w:r>
          </w:p>
        </w:tc>
      </w:tr>
    </w:tbl>
    <w:p>
      <w:pPr>
        <w:spacing w:line="360" w:lineRule="auto"/>
        <w:ind w:firstLine="422"/>
        <w:rPr>
          <w:rFonts w:ascii="宋体" w:hAnsi="宋体" w:cs="宋体"/>
          <w:b/>
          <w:sz w:val="24"/>
        </w:rPr>
      </w:pPr>
      <w:r>
        <w:rPr>
          <w:rFonts w:hint="eastAsia" w:ascii="宋体" w:hAnsi="宋体" w:cs="宋体"/>
          <w:b/>
          <w:sz w:val="24"/>
        </w:rPr>
        <w:t>注：上述审查项目中，任意一项不符合的，符合性审查不合格。</w:t>
      </w:r>
    </w:p>
    <w:p>
      <w:pPr>
        <w:spacing w:line="360" w:lineRule="auto"/>
        <w:ind w:firstLine="422"/>
        <w:jc w:val="center"/>
        <w:rPr>
          <w:rFonts w:ascii="宋体" w:hAnsi="宋体" w:cs="宋体"/>
          <w:b/>
          <w:sz w:val="24"/>
        </w:rPr>
      </w:pPr>
      <w:r>
        <w:rPr>
          <w:rFonts w:hint="eastAsia" w:ascii="宋体" w:hAnsi="宋体" w:cs="宋体"/>
          <w:b/>
          <w:sz w:val="24"/>
        </w:rPr>
        <w:t>评分表</w:t>
      </w:r>
    </w:p>
    <w:tbl>
      <w:tblPr>
        <w:tblStyle w:val="67"/>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pPr>
              <w:spacing w:line="360" w:lineRule="auto"/>
              <w:jc w:val="center"/>
              <w:textAlignment w:val="baseline"/>
              <w:rPr>
                <w:rFonts w:ascii="宋体" w:hAnsi="宋体" w:cs="宋体"/>
                <w:b/>
                <w:color w:val="auto"/>
                <w:sz w:val="24"/>
              </w:rPr>
            </w:pPr>
            <w:r>
              <w:rPr>
                <w:rFonts w:hint="eastAsia" w:ascii="宋体" w:hAnsi="宋体" w:cs="宋体"/>
                <w:b/>
                <w:color w:val="auto"/>
                <w:sz w:val="24"/>
              </w:rPr>
              <w:t>评分项目</w:t>
            </w:r>
          </w:p>
        </w:tc>
        <w:tc>
          <w:tcPr>
            <w:tcW w:w="8431" w:type="dxa"/>
            <w:gridSpan w:val="2"/>
            <w:vAlign w:val="center"/>
          </w:tcPr>
          <w:p>
            <w:pPr>
              <w:spacing w:line="360" w:lineRule="auto"/>
              <w:textAlignment w:val="baseline"/>
              <w:rPr>
                <w:rFonts w:ascii="宋体" w:hAnsi="宋体" w:cs="宋体"/>
                <w:b/>
                <w:color w:val="auto"/>
                <w:sz w:val="24"/>
              </w:rPr>
            </w:pPr>
            <w:r>
              <w:rPr>
                <w:rFonts w:hint="eastAsia" w:ascii="宋体" w:hAnsi="宋体" w:cs="宋体"/>
                <w:b/>
                <w:color w:val="auto"/>
                <w:sz w:val="24"/>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pPr>
              <w:spacing w:line="360" w:lineRule="auto"/>
              <w:ind w:right="-21" w:rightChars="-10"/>
              <w:jc w:val="center"/>
              <w:rPr>
                <w:rFonts w:ascii="宋体" w:hAnsi="宋体" w:cs="宋体"/>
                <w:b/>
                <w:color w:val="auto"/>
                <w:sz w:val="24"/>
              </w:rPr>
            </w:pPr>
            <w:r>
              <w:rPr>
                <w:rFonts w:hint="eastAsia" w:ascii="宋体" w:hAnsi="宋体" w:cs="宋体"/>
                <w:b/>
                <w:color w:val="auto"/>
                <w:sz w:val="24"/>
              </w:rPr>
              <w:t>投标报价（3</w:t>
            </w:r>
            <w:r>
              <w:rPr>
                <w:rFonts w:hint="eastAsia" w:ascii="宋体" w:hAnsi="宋体" w:cs="宋体"/>
                <w:b/>
                <w:color w:val="auto"/>
                <w:sz w:val="24"/>
                <w:lang w:val="en-US" w:eastAsia="zh-CN"/>
              </w:rPr>
              <w:t>5</w:t>
            </w:r>
            <w:r>
              <w:rPr>
                <w:rFonts w:hint="eastAsia" w:ascii="宋体" w:hAnsi="宋体" w:cs="宋体"/>
                <w:b/>
                <w:color w:val="auto"/>
                <w:sz w:val="24"/>
              </w:rPr>
              <w:t>分）</w:t>
            </w:r>
          </w:p>
        </w:tc>
        <w:tc>
          <w:tcPr>
            <w:tcW w:w="1519" w:type="dxa"/>
            <w:vAlign w:val="center"/>
          </w:tcPr>
          <w:p>
            <w:pPr>
              <w:spacing w:line="360" w:lineRule="auto"/>
              <w:ind w:right="-21" w:rightChars="-10"/>
              <w:jc w:val="center"/>
              <w:rPr>
                <w:rFonts w:hint="eastAsia" w:ascii="宋体" w:hAnsi="宋体" w:cs="宋体"/>
                <w:b/>
                <w:color w:val="auto"/>
                <w:sz w:val="24"/>
              </w:rPr>
            </w:pPr>
            <w:r>
              <w:rPr>
                <w:rFonts w:hint="eastAsia" w:ascii="宋体" w:hAnsi="宋体" w:cs="宋体"/>
                <w:b/>
                <w:color w:val="auto"/>
                <w:sz w:val="24"/>
              </w:rPr>
              <w:t>价格分（3</w:t>
            </w:r>
            <w:r>
              <w:rPr>
                <w:rFonts w:hint="eastAsia" w:ascii="宋体" w:hAnsi="宋体" w:cs="宋体"/>
                <w:b/>
                <w:color w:val="auto"/>
                <w:sz w:val="24"/>
                <w:lang w:val="en-US" w:eastAsia="zh-CN"/>
              </w:rPr>
              <w:t>5</w:t>
            </w:r>
            <w:r>
              <w:rPr>
                <w:rFonts w:hint="eastAsia" w:ascii="宋体" w:hAnsi="宋体" w:cs="宋体"/>
                <w:b/>
                <w:color w:val="auto"/>
                <w:sz w:val="24"/>
              </w:rPr>
              <w:t>分）</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评标基准价=满足招标文件要求的参与评审价格中的最低价；</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评标基准价得分为满分。</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参与评审价格=投标报价</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投标报价得分=（评标基准价/参与评审价格）×3</w:t>
            </w:r>
            <w:r>
              <w:rPr>
                <w:rFonts w:hint="eastAsia" w:ascii="宋体" w:hAnsi="宋体" w:cs="宋体"/>
                <w:bCs/>
                <w:color w:val="auto"/>
                <w:sz w:val="24"/>
                <w:lang w:val="en-US" w:eastAsia="zh-CN"/>
              </w:rPr>
              <w:t>5</w:t>
            </w:r>
            <w:r>
              <w:rPr>
                <w:rFonts w:hint="eastAsia" w:ascii="宋体" w:hAnsi="宋体" w:cs="宋体"/>
                <w:bCs/>
                <w:color w:val="auto"/>
                <w:sz w:val="24"/>
                <w:lang w:val="zh-CN"/>
              </w:rPr>
              <w:t>分</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ascii="宋体" w:hAnsi="宋体" w:cs="宋体"/>
                <w:b/>
                <w:color w:val="auto"/>
                <w:sz w:val="24"/>
              </w:rPr>
            </w:pPr>
            <w:r>
              <w:rPr>
                <w:rFonts w:hint="eastAsia" w:ascii="宋体" w:hAnsi="宋体" w:cs="宋体"/>
                <w:b/>
                <w:color w:val="auto"/>
                <w:sz w:val="24"/>
              </w:rPr>
              <w:t>商务（</w:t>
            </w:r>
            <w:r>
              <w:rPr>
                <w:rFonts w:hint="eastAsia" w:ascii="宋体" w:hAnsi="宋体" w:cs="宋体"/>
                <w:b/>
                <w:color w:val="auto"/>
                <w:sz w:val="24"/>
                <w:lang w:val="en-US" w:eastAsia="zh-CN"/>
              </w:rPr>
              <w:t>10</w:t>
            </w:r>
            <w:r>
              <w:rPr>
                <w:rFonts w:hint="eastAsia" w:ascii="宋体" w:hAnsi="宋体" w:cs="宋体"/>
                <w:b/>
                <w:color w:val="auto"/>
                <w:sz w:val="24"/>
              </w:rPr>
              <w:t>分）</w:t>
            </w:r>
          </w:p>
        </w:tc>
        <w:tc>
          <w:tcPr>
            <w:tcW w:w="1519" w:type="dxa"/>
            <w:vAlign w:val="center"/>
          </w:tcPr>
          <w:p>
            <w:pPr>
              <w:spacing w:line="360" w:lineRule="auto"/>
              <w:ind w:right="-21" w:rightChars="-10"/>
              <w:jc w:val="center"/>
              <w:rPr>
                <w:rFonts w:hint="eastAsia" w:ascii="宋体" w:hAnsi="宋体" w:cs="宋体"/>
                <w:b/>
                <w:color w:val="auto"/>
                <w:sz w:val="24"/>
              </w:rPr>
            </w:pPr>
            <w:r>
              <w:rPr>
                <w:rFonts w:hint="eastAsia" w:ascii="宋体" w:hAnsi="宋体" w:cs="宋体"/>
                <w:b/>
                <w:color w:val="auto"/>
                <w:sz w:val="24"/>
                <w:lang w:eastAsia="zh-CN"/>
              </w:rPr>
              <w:t>投标人资信及认证（</w:t>
            </w:r>
            <w:r>
              <w:rPr>
                <w:rFonts w:hint="eastAsia" w:ascii="宋体" w:hAnsi="宋体" w:cs="宋体"/>
                <w:b/>
                <w:color w:val="auto"/>
                <w:sz w:val="24"/>
                <w:lang w:val="en-US" w:eastAsia="zh-CN"/>
              </w:rPr>
              <w:t>5分</w:t>
            </w:r>
            <w:r>
              <w:rPr>
                <w:rFonts w:hint="eastAsia" w:ascii="宋体" w:hAnsi="宋体" w:cs="宋体"/>
                <w:b/>
                <w:color w:val="auto"/>
                <w:sz w:val="24"/>
                <w:lang w:eastAsia="zh-CN"/>
              </w:rPr>
              <w:t>）</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【客观分】</w:t>
            </w:r>
          </w:p>
          <w:p>
            <w:pPr>
              <w:snapToGrid w:val="0"/>
              <w:spacing w:line="360" w:lineRule="auto"/>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1.所投课桌、课椅具有</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中国环保产品认证证书</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的得2分，</w:t>
            </w:r>
            <w:r>
              <w:rPr>
                <w:rFonts w:hint="eastAsia" w:ascii="宋体" w:hAnsi="宋体" w:cs="宋体"/>
                <w:bCs/>
                <w:color w:val="auto"/>
                <w:sz w:val="24"/>
                <w:lang w:val="zh-CN"/>
              </w:rPr>
              <w:t>评审依据：认证证书，且国家认证认可监督管理委员会官方网站可查询。</w:t>
            </w:r>
            <w:r>
              <w:rPr>
                <w:rFonts w:hint="eastAsia" w:ascii="宋体" w:hAnsi="宋体" w:cs="宋体"/>
                <w:bCs/>
                <w:color w:val="auto"/>
                <w:sz w:val="24"/>
                <w:lang w:val="en-US" w:eastAsia="zh-CN"/>
              </w:rPr>
              <w:t>不提供不得分；</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en-US" w:eastAsia="zh-CN"/>
              </w:rPr>
              <w:t>2.所投课桌和课椅具有</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中国绿色产品认证证书</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的每个得1.5分，最多3分，</w:t>
            </w:r>
            <w:r>
              <w:rPr>
                <w:rFonts w:hint="eastAsia" w:ascii="宋体" w:hAnsi="宋体" w:cs="宋体"/>
                <w:bCs/>
                <w:color w:val="auto"/>
                <w:sz w:val="24"/>
                <w:lang w:val="zh-CN"/>
              </w:rPr>
              <w:t>评审依据：认证证书，且国家认证认可监督管理委员会官方网站可查询。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ascii="宋体" w:hAnsi="宋体" w:cs="宋体"/>
                <w:b/>
                <w:color w:val="auto"/>
                <w:sz w:val="24"/>
              </w:rPr>
            </w:pPr>
          </w:p>
        </w:tc>
        <w:tc>
          <w:tcPr>
            <w:tcW w:w="1519" w:type="dxa"/>
            <w:vAlign w:val="center"/>
          </w:tcPr>
          <w:p>
            <w:pPr>
              <w:snapToGrid w:val="0"/>
              <w:spacing w:line="288" w:lineRule="auto"/>
              <w:jc w:val="center"/>
              <w:rPr>
                <w:rFonts w:ascii="宋体" w:hAnsi="宋体" w:cs="宋体"/>
                <w:b/>
                <w:color w:val="auto"/>
                <w:sz w:val="24"/>
              </w:rPr>
            </w:pPr>
            <w:r>
              <w:rPr>
                <w:rFonts w:hint="eastAsia" w:ascii="宋体" w:hAnsi="宋体" w:cs="宋体"/>
                <w:b/>
                <w:bCs/>
                <w:color w:val="auto"/>
                <w:szCs w:val="21"/>
              </w:rPr>
              <w:t>业绩（3分）</w:t>
            </w:r>
          </w:p>
        </w:tc>
        <w:tc>
          <w:tcPr>
            <w:tcW w:w="6912" w:type="dxa"/>
            <w:vAlign w:val="center"/>
          </w:tcPr>
          <w:p>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【客观分】</w:t>
            </w:r>
          </w:p>
          <w:p>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投标人提供自20</w:t>
            </w:r>
            <w:r>
              <w:rPr>
                <w:rFonts w:hint="eastAsia" w:ascii="宋体" w:hAnsi="宋体" w:cs="宋体"/>
                <w:bCs/>
                <w:color w:val="auto"/>
                <w:sz w:val="24"/>
              </w:rPr>
              <w:t>2</w:t>
            </w:r>
            <w:r>
              <w:rPr>
                <w:rFonts w:hint="eastAsia" w:ascii="宋体" w:hAnsi="宋体" w:cs="宋体"/>
                <w:bCs/>
                <w:color w:val="auto"/>
                <w:sz w:val="24"/>
                <w:lang w:val="en-US" w:eastAsia="zh-CN"/>
              </w:rPr>
              <w:t>1</w:t>
            </w:r>
            <w:r>
              <w:rPr>
                <w:rFonts w:hint="eastAsia" w:ascii="宋体" w:hAnsi="宋体" w:cs="宋体"/>
                <w:bCs/>
                <w:color w:val="auto"/>
                <w:sz w:val="24"/>
                <w:lang w:val="zh-CN"/>
              </w:rPr>
              <w:t>年</w:t>
            </w:r>
            <w:r>
              <w:rPr>
                <w:rFonts w:hint="eastAsia" w:ascii="宋体" w:hAnsi="宋体" w:cs="宋体"/>
                <w:bCs/>
                <w:color w:val="auto"/>
                <w:sz w:val="24"/>
                <w:lang w:val="en-US" w:eastAsia="zh-CN"/>
              </w:rPr>
              <w:t>7</w:t>
            </w:r>
            <w:r>
              <w:rPr>
                <w:rFonts w:hint="eastAsia" w:ascii="宋体" w:hAnsi="宋体" w:cs="宋体"/>
                <w:bCs/>
                <w:color w:val="auto"/>
                <w:sz w:val="24"/>
                <w:lang w:val="zh-CN"/>
              </w:rPr>
              <w:t>月1日以来（以合同签订时间为准）同类</w:t>
            </w:r>
            <w:r>
              <w:rPr>
                <w:rFonts w:hint="eastAsia" w:ascii="宋体" w:hAnsi="宋体" w:eastAsia="宋体" w:cs="宋体"/>
                <w:color w:val="auto"/>
                <w:sz w:val="24"/>
                <w:szCs w:val="24"/>
                <w:vertAlign w:val="baseline"/>
                <w:lang w:val="en-US" w:eastAsia="zh-CN"/>
              </w:rPr>
              <w:t>家具产品类</w:t>
            </w:r>
            <w:r>
              <w:rPr>
                <w:rFonts w:hint="eastAsia" w:ascii="宋体" w:hAnsi="宋体" w:cs="宋体"/>
                <w:bCs/>
                <w:color w:val="auto"/>
                <w:sz w:val="24"/>
                <w:lang w:val="zh-CN"/>
              </w:rPr>
              <w:t>业绩（以提供的合同扫描件为准）：每提供1份合同业绩得</w:t>
            </w:r>
            <w:r>
              <w:rPr>
                <w:rFonts w:ascii="宋体" w:hAnsi="宋体" w:cs="宋体"/>
                <w:bCs/>
                <w:color w:val="auto"/>
                <w:sz w:val="24"/>
                <w:lang w:val="zh-CN"/>
              </w:rPr>
              <w:t>1</w:t>
            </w:r>
            <w:r>
              <w:rPr>
                <w:rFonts w:hint="eastAsia" w:ascii="宋体" w:hAnsi="宋体" w:cs="宋体"/>
                <w:bCs/>
                <w:color w:val="auto"/>
                <w:sz w:val="24"/>
                <w:lang w:val="zh-CN"/>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ascii="宋体" w:hAnsi="宋体" w:cs="宋体"/>
                <w:b/>
                <w:color w:val="auto"/>
                <w:sz w:val="24"/>
              </w:rPr>
            </w:pPr>
          </w:p>
        </w:tc>
        <w:tc>
          <w:tcPr>
            <w:tcW w:w="1519" w:type="dxa"/>
            <w:vAlign w:val="center"/>
          </w:tcPr>
          <w:p>
            <w:pPr>
              <w:snapToGrid w:val="0"/>
              <w:spacing w:line="288" w:lineRule="auto"/>
              <w:jc w:val="center"/>
              <w:rPr>
                <w:rFonts w:ascii="宋体" w:hAnsi="宋体" w:cs="宋体"/>
                <w:b/>
                <w:color w:val="auto"/>
                <w:sz w:val="24"/>
              </w:rPr>
            </w:pPr>
            <w:r>
              <w:rPr>
                <w:rFonts w:hint="eastAsia" w:ascii="宋体" w:hAnsi="宋体" w:cs="宋体"/>
                <w:b/>
                <w:bCs/>
                <w:color w:val="auto"/>
                <w:szCs w:val="21"/>
              </w:rPr>
              <w:t>政策功能（</w:t>
            </w:r>
            <w:r>
              <w:rPr>
                <w:rFonts w:hint="eastAsia" w:ascii="宋体" w:hAnsi="宋体" w:cs="宋体"/>
                <w:b/>
                <w:bCs/>
                <w:color w:val="auto"/>
                <w:szCs w:val="21"/>
                <w:lang w:val="en-US" w:eastAsia="zh-CN"/>
              </w:rPr>
              <w:t>2</w:t>
            </w:r>
            <w:r>
              <w:rPr>
                <w:rFonts w:hint="eastAsia" w:ascii="宋体" w:hAnsi="宋体" w:cs="宋体"/>
                <w:b/>
                <w:bCs/>
                <w:color w:val="auto"/>
                <w:szCs w:val="21"/>
              </w:rPr>
              <w:t>分）</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【客观分】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1、所有投标产品属于《节能产品政府采购品目清单》范围的且具有国家确定的认证机构出具的、处于有效期之内的节能产品认证证书的得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eastAsia="zh-CN"/>
              </w:rPr>
              <w:t>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2、所有投标产品属于《环境标志产品政府采购品目清单》范围的且具有国家确定的认证机构出具的、处于有效期之内的环境标志产品认证证书的得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1283" w:type="dxa"/>
            <w:vMerge w:val="restart"/>
            <w:vAlign w:val="center"/>
          </w:tcPr>
          <w:p>
            <w:pPr>
              <w:spacing w:line="360" w:lineRule="auto"/>
              <w:ind w:right="-21" w:rightChars="-10"/>
              <w:jc w:val="center"/>
              <w:rPr>
                <w:rFonts w:ascii="宋体" w:hAnsi="宋体" w:cs="宋体"/>
                <w:b/>
                <w:color w:val="auto"/>
                <w:sz w:val="24"/>
              </w:rPr>
            </w:pPr>
            <w:r>
              <w:rPr>
                <w:rFonts w:hint="eastAsia" w:ascii="宋体" w:hAnsi="宋体" w:cs="宋体"/>
                <w:b/>
                <w:color w:val="auto"/>
                <w:sz w:val="24"/>
              </w:rPr>
              <w:t>技术（</w:t>
            </w:r>
            <w:r>
              <w:rPr>
                <w:rFonts w:hint="eastAsia" w:ascii="宋体" w:hAnsi="宋体" w:cs="宋体"/>
                <w:b/>
                <w:color w:val="auto"/>
                <w:sz w:val="24"/>
                <w:lang w:val="en-US" w:eastAsia="zh-CN"/>
              </w:rPr>
              <w:t>55</w:t>
            </w:r>
            <w:r>
              <w:rPr>
                <w:rFonts w:hint="eastAsia" w:ascii="宋体" w:hAnsi="宋体" w:cs="宋体"/>
                <w:b/>
                <w:color w:val="auto"/>
                <w:sz w:val="24"/>
              </w:rPr>
              <w:t>分）</w:t>
            </w: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项目实施方案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【主观分】投标人根据本项目特点提供的实施方案（包含原材料准备、生产过程、货物供货、验货等）关键步骤描述清晰、合理，针对性强的，得</w:t>
            </w:r>
            <w:r>
              <w:rPr>
                <w:rFonts w:hint="eastAsia" w:ascii="宋体" w:hAnsi="宋体" w:cs="宋体"/>
                <w:bCs/>
                <w:color w:val="auto"/>
                <w:sz w:val="24"/>
                <w:lang w:val="en-US" w:eastAsia="zh-CN"/>
              </w:rPr>
              <w:t>5</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cs="宋体"/>
                <w:bCs/>
                <w:color w:val="auto"/>
                <w:sz w:val="24"/>
                <w:lang w:val="zh-CN"/>
              </w:rPr>
              <w:t>分；投标人提供的实施方案包含了项目实施的内容，但各步骤描述较为简单的，得</w:t>
            </w:r>
            <w:r>
              <w:rPr>
                <w:rFonts w:hint="eastAsia" w:ascii="宋体" w:hAnsi="宋体" w:cs="宋体"/>
                <w:bCs/>
                <w:color w:val="auto"/>
                <w:sz w:val="24"/>
                <w:lang w:val="en-US" w:eastAsia="zh-CN"/>
              </w:rPr>
              <w:t>1</w:t>
            </w:r>
            <w:r>
              <w:rPr>
                <w:rFonts w:hint="eastAsia" w:ascii="宋体" w:hAnsi="宋体" w:cs="宋体"/>
                <w:bCs/>
                <w:color w:val="auto"/>
                <w:sz w:val="24"/>
                <w:lang w:val="zh-CN"/>
              </w:rPr>
              <w:t>分；未提供相关描述的不得分。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1283" w:type="dxa"/>
            <w:vMerge w:val="continue"/>
            <w:vAlign w:val="center"/>
          </w:tcPr>
          <w:p>
            <w:pPr>
              <w:spacing w:line="360" w:lineRule="auto"/>
              <w:ind w:right="-21" w:rightChars="-10"/>
              <w:jc w:val="center"/>
              <w:rPr>
                <w:rFonts w:hint="eastAsia" w:ascii="宋体" w:hAnsi="宋体" w:cs="宋体"/>
                <w:b/>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原材料采购方案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【主观分】</w:t>
            </w:r>
            <w:r>
              <w:rPr>
                <w:rFonts w:hint="eastAsia" w:ascii="宋体" w:hAnsi="宋体" w:cs="宋体"/>
                <w:bCs/>
                <w:color w:val="auto"/>
                <w:sz w:val="24"/>
                <w:lang w:val="zh-CN" w:eastAsia="zh-CN"/>
              </w:rPr>
              <w:t>投标人</w:t>
            </w:r>
            <w:r>
              <w:rPr>
                <w:rFonts w:hint="eastAsia" w:ascii="宋体" w:hAnsi="宋体" w:cs="宋体"/>
                <w:bCs/>
                <w:color w:val="auto"/>
                <w:sz w:val="24"/>
                <w:lang w:val="zh-CN"/>
              </w:rPr>
              <w:t>根据项目需求确定基本材料的名称、规格（型号）、需求量以及欲采购的原材料品牌、规格（型号）、采购量等。采购方案详细完整，原材料技术、安全等完全满足采购需求的得5分；采购方案基本完整，原材料技术、安全等基本满足采购需求的得3分；采购方案不完整但原材料技术、安全等基本满足采购需求的得1分；无采购方案或原材料技术安全等不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项目进度计划及安排</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eastAsia="zh-CN"/>
              </w:rPr>
            </w:pPr>
            <w:r>
              <w:rPr>
                <w:rFonts w:hint="eastAsia" w:ascii="宋体" w:hAnsi="宋体" w:cs="宋体"/>
                <w:bCs/>
                <w:color w:val="auto"/>
                <w:sz w:val="24"/>
                <w:lang w:val="zh-CN"/>
              </w:rPr>
              <w:t>【主观分】进度计划安排合理且符合实施周期的要求，进度控制措施内容详细、完善，针对性强的，得</w:t>
            </w:r>
            <w:r>
              <w:rPr>
                <w:rFonts w:hint="eastAsia" w:ascii="宋体" w:hAnsi="宋体" w:cs="宋体"/>
                <w:bCs/>
                <w:color w:val="auto"/>
                <w:sz w:val="24"/>
                <w:lang w:val="en-US" w:eastAsia="zh-CN"/>
              </w:rPr>
              <w:t>5</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cs="宋体"/>
                <w:bCs/>
                <w:color w:val="auto"/>
                <w:sz w:val="24"/>
                <w:lang w:val="zh-CN"/>
              </w:rPr>
              <w:t>分；工作进度计划及实施方案描述简单但不存在明显缺陷的，得1分；进度计划不符合实施周期的要求或进度控制措施内容不完善的或未提供进度计划的，得0分。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生产计划方案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主观分】根据项目时间特点，结合企业自身产能合理布置生产计划，生产计划布置科学、合理，满足项目需求的得5分；生产计划布置基本合理，基本满足项目需求的得3分；生产计划布置不科学、无法确定满足项目需求的得1分；无生产计划或不能满足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产品品控情况</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cs="宋体"/>
                <w:bCs/>
                <w:color w:val="auto"/>
                <w:sz w:val="24"/>
                <w:lang w:val="en-US" w:eastAsia="zh-CN"/>
              </w:rPr>
              <w:t>5</w:t>
            </w:r>
            <w:r>
              <w:rPr>
                <w:rFonts w:hint="eastAsia" w:ascii="宋体" w:hAnsi="宋体" w:eastAsia="宋体" w:cs="宋体"/>
                <w:bCs/>
                <w:color w:val="auto"/>
                <w:sz w:val="24"/>
                <w:lang w:val="zh-CN"/>
              </w:rPr>
              <w:t>分；略有欠缺或不到位的得</w:t>
            </w:r>
            <w:r>
              <w:rPr>
                <w:rFonts w:hint="eastAsia" w:ascii="宋体" w:hAnsi="宋体" w:cs="宋体"/>
                <w:bCs/>
                <w:color w:val="auto"/>
                <w:sz w:val="24"/>
                <w:lang w:val="en-US" w:eastAsia="zh-CN"/>
              </w:rPr>
              <w:t>4</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产品制作程序完善，但无健全的工艺流水线、有硅烷流水线，加工工艺具备通用技术水平的得</w:t>
            </w:r>
            <w:r>
              <w:rPr>
                <w:rFonts w:hint="eastAsia" w:ascii="宋体" w:hAnsi="宋体" w:cs="宋体"/>
                <w:bCs/>
                <w:color w:val="auto"/>
                <w:sz w:val="24"/>
                <w:lang w:val="en-US" w:eastAsia="zh-CN"/>
              </w:rPr>
              <w:t>3</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产品不具备工艺流水线、加工工艺技术水平粗糙、保障措施不到位，不具有独立品管部门和专门品管人员，产品生产过程中的质量控制措施不够全面的得</w:t>
            </w:r>
            <w:r>
              <w:rPr>
                <w:rFonts w:hint="eastAsia" w:ascii="宋体" w:hAnsi="宋体" w:cs="宋体"/>
                <w:bCs/>
                <w:color w:val="auto"/>
                <w:sz w:val="24"/>
                <w:lang w:val="en-US" w:eastAsia="zh-CN"/>
              </w:rPr>
              <w:t>2</w:t>
            </w:r>
            <w:r>
              <w:rPr>
                <w:rFonts w:hint="eastAsia" w:ascii="宋体" w:hAnsi="宋体" w:eastAsia="宋体" w:cs="宋体"/>
                <w:bCs/>
                <w:color w:val="auto"/>
                <w:sz w:val="24"/>
                <w:lang w:val="zh-CN"/>
              </w:rPr>
              <w:t>分；未提供相关描述不得分。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投标人核心生产设备</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据生产设备是否齐全且与生产能力匹配情况、工艺是否先进、合理情况评分（根据提供的主要设备型号清单、工艺与照片等判定）：各类生产设备齐全且与生产能力匹配、机械化程度高，工艺先进、合理的得5分；生产设备基本齐全且与生产能力基本匹配、工艺较好的得3分；生产设备简单、工艺一般的得1分。</w:t>
            </w:r>
            <w:r>
              <w:rPr>
                <w:rFonts w:hint="eastAsia" w:ascii="宋体" w:hAnsi="宋体" w:eastAsia="宋体" w:cs="宋体"/>
                <w:bCs/>
                <w:color w:val="auto"/>
                <w:sz w:val="24"/>
                <w:lang w:val="zh-CN"/>
              </w:rPr>
              <w:br w:type="textWrapping"/>
            </w:r>
            <w:r>
              <w:rPr>
                <w:rFonts w:hint="eastAsia" w:ascii="宋体" w:hAnsi="宋体" w:eastAsia="宋体" w:cs="宋体"/>
                <w:bCs/>
                <w:color w:val="auto"/>
                <w:sz w:val="24"/>
                <w:lang w:val="zh-CN"/>
              </w:rPr>
              <w:t>（需提供设施设备车间现场作业场景照片和所购设备发票复印件，购置发票单位名称必须与投标人名称一致，租赁的还需提供租赁合同，未提供或提供设备名称不相符的不得分，投标人提供的相关证明材料真实性及后果将由投标人自行负责, 如发现弄虚作假,提供虚假材料的按无效标处理。）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安装调试方案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【主观分】提供了完善的安装调试方案，明确送货安装时间及装卸人员数量的，得</w:t>
            </w:r>
            <w:r>
              <w:rPr>
                <w:rFonts w:hint="eastAsia" w:ascii="宋体" w:hAnsi="宋体" w:cs="宋体"/>
                <w:bCs/>
                <w:color w:val="auto"/>
                <w:sz w:val="24"/>
                <w:lang w:val="en-US" w:eastAsia="zh-CN"/>
              </w:rPr>
              <w:t>5</w:t>
            </w:r>
            <w:r>
              <w:rPr>
                <w:rFonts w:hint="eastAsia" w:ascii="宋体" w:hAnsi="宋体" w:eastAsia="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eastAsia="宋体" w:cs="宋体"/>
                <w:bCs/>
                <w:color w:val="auto"/>
                <w:sz w:val="24"/>
                <w:lang w:val="zh-CN"/>
              </w:rPr>
              <w:t>分；提供了安装调试方案，基本满足使用要求，但安装时间、装卸人员等细节未明确，得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技术响应程度</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10分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【客观分】满足招标文件明确的</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技术条款要求的该项得满分；技术条款低于</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技术要求（负偏离）的每项扣</w:t>
            </w:r>
            <w:r>
              <w:rPr>
                <w:rFonts w:hint="eastAsia" w:ascii="宋体" w:hAnsi="宋体" w:cs="宋体"/>
                <w:bCs/>
                <w:color w:val="auto"/>
                <w:sz w:val="24"/>
                <w:lang w:val="en-US" w:eastAsia="zh-CN"/>
              </w:rPr>
              <w:t>2</w:t>
            </w:r>
            <w:r>
              <w:rPr>
                <w:rFonts w:hint="eastAsia" w:ascii="宋体" w:hAnsi="宋体" w:eastAsia="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color w:val="auto"/>
                <w:sz w:val="24"/>
              </w:rPr>
            </w:pPr>
          </w:p>
        </w:tc>
        <w:tc>
          <w:tcPr>
            <w:tcW w:w="1519" w:type="dxa"/>
            <w:vMerge w:val="restart"/>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售后服务方案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10分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eastAsia="zh-CN"/>
              </w:rPr>
            </w:pPr>
            <w:r>
              <w:rPr>
                <w:rFonts w:hint="eastAsia" w:ascii="宋体" w:hAnsi="宋体" w:cs="宋体"/>
                <w:bCs/>
                <w:color w:val="auto"/>
                <w:sz w:val="24"/>
                <w:lang w:val="zh-CN"/>
              </w:rPr>
              <w:t>【主观分】投标人提供的售后服务方案详尽、全面合理且具有可操作性的得</w:t>
            </w:r>
            <w:r>
              <w:rPr>
                <w:rFonts w:hint="eastAsia" w:ascii="宋体" w:hAnsi="宋体" w:cs="宋体"/>
                <w:bCs/>
                <w:color w:val="auto"/>
                <w:sz w:val="24"/>
                <w:lang w:val="en-US" w:eastAsia="zh-CN"/>
              </w:rPr>
              <w:t>5</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cs="宋体"/>
                <w:bCs/>
                <w:color w:val="auto"/>
                <w:sz w:val="24"/>
                <w:lang w:val="zh-CN"/>
              </w:rPr>
              <w:t>分；售后服务方案不够合理且内容部分缺失的得1分；方案有较多欠缺未提供方案的不得分。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7" w:hRule="atLeast"/>
        </w:trPr>
        <w:tc>
          <w:tcPr>
            <w:tcW w:w="1283" w:type="dxa"/>
            <w:vMerge w:val="continue"/>
            <w:vAlign w:val="center"/>
          </w:tcPr>
          <w:p>
            <w:pPr>
              <w:widowControl/>
              <w:spacing w:line="360" w:lineRule="auto"/>
              <w:rPr>
                <w:rFonts w:ascii="宋体" w:hAnsi="宋体" w:cs="宋体"/>
                <w:color w:val="auto"/>
                <w:sz w:val="24"/>
              </w:rPr>
            </w:pPr>
          </w:p>
        </w:tc>
        <w:tc>
          <w:tcPr>
            <w:tcW w:w="1519" w:type="dxa"/>
            <w:vMerge w:val="continue"/>
            <w:vAlign w:val="center"/>
          </w:tcPr>
          <w:p>
            <w:pPr>
              <w:snapToGrid w:val="0"/>
              <w:spacing w:line="288" w:lineRule="auto"/>
              <w:jc w:val="center"/>
              <w:rPr>
                <w:rFonts w:hint="eastAsia" w:ascii="宋体" w:hAnsi="宋体" w:cs="宋体"/>
                <w:b/>
                <w:bCs/>
                <w:color w:val="auto"/>
                <w:szCs w:val="21"/>
              </w:rPr>
            </w:pP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【主观分】配件、附件、备品备件准备充分、保障措施充分、购买折扣力度大的得</w:t>
            </w:r>
            <w:r>
              <w:rPr>
                <w:rFonts w:hint="eastAsia" w:ascii="宋体" w:hAnsi="宋体" w:cs="宋体"/>
                <w:bCs/>
                <w:color w:val="auto"/>
                <w:sz w:val="24"/>
                <w:lang w:val="en-US" w:eastAsia="zh-CN"/>
              </w:rPr>
              <w:t>5</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cs="宋体"/>
                <w:bCs/>
                <w:color w:val="auto"/>
                <w:sz w:val="24"/>
                <w:lang w:val="zh-CN"/>
              </w:rPr>
              <w:t>分；配件、附件、备品备件准备不够充分、保障措施不够充分、购买折扣力度较小的得1分；配件、附件、备品备件方案较差或内容粗糙或未提供相关内容的不得分。</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napToGrid w:val="0"/>
        <w:spacing w:line="360" w:lineRule="auto"/>
        <w:rPr>
          <w:rFonts w:ascii="宋体" w:hAnsi="宋体" w:cs="宋体"/>
          <w:b/>
          <w:sz w:val="32"/>
        </w:rPr>
      </w:pPr>
      <w:bookmarkStart w:id="416" w:name="_Toc3740"/>
      <w:r>
        <w:rPr>
          <w:rFonts w:hint="eastAsia" w:ascii="宋体" w:hAnsi="宋体" w:cs="宋体"/>
          <w:b/>
          <w:sz w:val="32"/>
        </w:rPr>
        <w:t>三、评标程序</w:t>
      </w:r>
      <w:bookmarkEnd w:id="416"/>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ascii="宋体" w:hAnsi="宋体" w:cs="宋体"/>
          <w:b/>
          <w:kern w:val="0"/>
          <w:sz w:val="24"/>
        </w:rPr>
      </w:pPr>
      <w:bookmarkStart w:id="417" w:name="_Toc22394"/>
      <w:r>
        <w:rPr>
          <w:rFonts w:hint="eastAsia" w:ascii="宋体" w:hAnsi="宋体" w:cs="宋体"/>
          <w:b/>
          <w:kern w:val="0"/>
          <w:sz w:val="24"/>
        </w:rPr>
        <w:t>四、评标中的其他事项</w:t>
      </w:r>
      <w:bookmarkEnd w:id="417"/>
    </w:p>
    <w:p>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废标后，采购代理机构应当将废标理由通知所有投标人。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18" w:name="_Toc86217003"/>
      <w:bookmarkStart w:id="419" w:name="第五部分"/>
    </w:p>
    <w:p>
      <w:pPr>
        <w:adjustRightInd/>
        <w:spacing w:line="360" w:lineRule="auto"/>
        <w:jc w:val="center"/>
        <w:outlineLvl w:val="0"/>
        <w:rPr>
          <w:rStyle w:val="286"/>
          <w:rFonts w:ascii="宋体" w:hAnsi="宋体" w:cs="宋体"/>
          <w:szCs w:val="36"/>
        </w:rPr>
      </w:pPr>
      <w:r>
        <w:rPr>
          <w:rStyle w:val="286"/>
          <w:rFonts w:hint="eastAsia" w:ascii="宋体" w:hAnsi="宋体" w:cs="宋体"/>
          <w:szCs w:val="36"/>
        </w:rPr>
        <w:br w:type="page"/>
      </w:r>
    </w:p>
    <w:p>
      <w:pPr>
        <w:adjustRightInd/>
        <w:spacing w:line="360" w:lineRule="auto"/>
        <w:jc w:val="center"/>
        <w:outlineLvl w:val="0"/>
        <w:rPr>
          <w:rStyle w:val="286"/>
          <w:rFonts w:ascii="宋体" w:hAnsi="宋体" w:cs="宋体"/>
          <w:szCs w:val="36"/>
        </w:rPr>
      </w:pPr>
      <w:bookmarkStart w:id="420" w:name="_Toc10866"/>
      <w:r>
        <w:rPr>
          <w:rStyle w:val="286"/>
          <w:rFonts w:hint="eastAsia" w:ascii="宋体" w:hAnsi="宋体" w:cs="宋体"/>
          <w:szCs w:val="36"/>
        </w:rPr>
        <w:t>第五部分拟签订的合同文本</w:t>
      </w:r>
      <w:bookmarkEnd w:id="420"/>
    </w:p>
    <w:p>
      <w:pPr>
        <w:spacing w:line="360" w:lineRule="auto"/>
        <w:ind w:firstLine="480"/>
        <w:rPr>
          <w:rFonts w:ascii="宋体" w:hAnsi="宋体" w:cs="宋体"/>
          <w:kern w:val="0"/>
          <w:sz w:val="24"/>
        </w:rPr>
      </w:pPr>
      <w:r>
        <w:rPr>
          <w:rFonts w:hint="eastAsia" w:ascii="宋体" w:hAnsi="宋体" w:cs="宋体"/>
          <w:kern w:val="0"/>
          <w:sz w:val="24"/>
        </w:rPr>
        <w:t>甲方：（买方）</w:t>
      </w:r>
    </w:p>
    <w:p>
      <w:pPr>
        <w:spacing w:line="360" w:lineRule="auto"/>
        <w:ind w:firstLine="480"/>
        <w:rPr>
          <w:rFonts w:ascii="宋体" w:hAnsi="宋体" w:cs="宋体"/>
          <w:kern w:val="0"/>
          <w:sz w:val="24"/>
        </w:rPr>
      </w:pPr>
      <w:r>
        <w:rPr>
          <w:rFonts w:hint="eastAsia" w:ascii="宋体" w:hAnsi="宋体" w:cs="宋体"/>
          <w:kern w:val="0"/>
          <w:sz w:val="24"/>
        </w:rPr>
        <w:t>乙方：（卖方）</w:t>
      </w:r>
    </w:p>
    <w:p>
      <w:pPr>
        <w:spacing w:line="360" w:lineRule="auto"/>
        <w:ind w:firstLine="482"/>
        <w:rPr>
          <w:rFonts w:ascii="宋体" w:hAnsi="宋体" w:cs="宋体"/>
          <w:b/>
          <w:kern w:val="0"/>
          <w:sz w:val="24"/>
        </w:rPr>
      </w:pPr>
      <w:r>
        <w:rPr>
          <w:rFonts w:hint="eastAsia" w:ascii="宋体" w:hAnsi="宋体" w:cs="宋体"/>
          <w:kern w:val="0"/>
          <w:sz w:val="24"/>
        </w:rPr>
        <w:t>甲、乙双方根据项目</w:t>
      </w:r>
      <w:r>
        <w:rPr>
          <w:rFonts w:hint="eastAsia" w:ascii="宋体" w:hAnsi="宋体" w:cs="宋体"/>
          <w:kern w:val="0"/>
          <w:sz w:val="24"/>
          <w:u w:val="single"/>
        </w:rPr>
        <w:t>（招标编号：）的</w:t>
      </w:r>
      <w:r>
        <w:rPr>
          <w:rFonts w:hint="eastAsia" w:ascii="宋体" w:hAnsi="宋体" w:cs="宋体"/>
          <w:kern w:val="0"/>
          <w:sz w:val="24"/>
        </w:rPr>
        <w:t>招标结果，签署本合同。</w:t>
      </w:r>
    </w:p>
    <w:p>
      <w:pPr>
        <w:spacing w:line="360" w:lineRule="auto"/>
        <w:ind w:firstLine="482"/>
        <w:rPr>
          <w:rFonts w:ascii="宋体" w:hAnsi="宋体" w:cs="宋体"/>
          <w:b/>
          <w:kern w:val="0"/>
          <w:sz w:val="24"/>
        </w:rPr>
      </w:pPr>
      <w:r>
        <w:rPr>
          <w:rFonts w:hint="eastAsia" w:ascii="宋体" w:hAnsi="宋体" w:cs="宋体"/>
          <w:b/>
          <w:kern w:val="0"/>
          <w:sz w:val="24"/>
        </w:rPr>
        <w:t>一、货物内容</w:t>
      </w:r>
    </w:p>
    <w:p>
      <w:pPr>
        <w:spacing w:line="360" w:lineRule="auto"/>
        <w:rPr>
          <w:rFonts w:ascii="宋体" w:hAnsi="宋体" w:cs="宋体"/>
          <w:kern w:val="0"/>
          <w:sz w:val="24"/>
        </w:rPr>
      </w:pPr>
      <w:r>
        <w:rPr>
          <w:rFonts w:hint="eastAsia" w:ascii="宋体" w:hAnsi="宋体" w:cs="宋体"/>
          <w:kern w:val="0"/>
          <w:sz w:val="24"/>
        </w:rPr>
        <w:t>1.1 货物名称：</w:t>
      </w:r>
    </w:p>
    <w:p>
      <w:pPr>
        <w:spacing w:line="360" w:lineRule="auto"/>
        <w:rPr>
          <w:rFonts w:ascii="宋体" w:hAnsi="宋体" w:cs="宋体"/>
          <w:kern w:val="0"/>
          <w:sz w:val="24"/>
        </w:rPr>
      </w:pPr>
      <w:r>
        <w:rPr>
          <w:rFonts w:hint="eastAsia" w:ascii="宋体" w:hAnsi="宋体" w:cs="宋体"/>
          <w:kern w:val="0"/>
          <w:sz w:val="24"/>
        </w:rPr>
        <w:t>1.2 型号规格：</w:t>
      </w:r>
    </w:p>
    <w:p>
      <w:pPr>
        <w:spacing w:line="360" w:lineRule="auto"/>
        <w:rPr>
          <w:rFonts w:ascii="宋体" w:hAnsi="宋体" w:cs="宋体"/>
          <w:kern w:val="0"/>
          <w:sz w:val="24"/>
        </w:rPr>
      </w:pPr>
      <w:r>
        <w:rPr>
          <w:rFonts w:hint="eastAsia" w:ascii="宋体" w:hAnsi="宋体" w:cs="宋体"/>
          <w:kern w:val="0"/>
          <w:sz w:val="24"/>
        </w:rPr>
        <w:t>1.3 技术参数：</w:t>
      </w:r>
    </w:p>
    <w:p>
      <w:pPr>
        <w:spacing w:line="360" w:lineRule="auto"/>
        <w:rPr>
          <w:rFonts w:ascii="宋体" w:hAnsi="宋体" w:cs="宋体"/>
          <w:kern w:val="0"/>
          <w:sz w:val="24"/>
        </w:rPr>
      </w:pPr>
      <w:r>
        <w:rPr>
          <w:rFonts w:hint="eastAsia" w:ascii="宋体" w:hAnsi="宋体" w:cs="宋体"/>
          <w:kern w:val="0"/>
          <w:sz w:val="24"/>
        </w:rPr>
        <w:t>1.4 数量（单位）：</w:t>
      </w:r>
    </w:p>
    <w:p>
      <w:pPr>
        <w:spacing w:line="360" w:lineRule="auto"/>
        <w:ind w:firstLine="482"/>
        <w:rPr>
          <w:rFonts w:ascii="宋体" w:hAnsi="宋体" w:cs="宋体"/>
          <w:b/>
          <w:kern w:val="0"/>
          <w:sz w:val="24"/>
        </w:rPr>
      </w:pPr>
      <w:r>
        <w:rPr>
          <w:rFonts w:hint="eastAsia" w:ascii="宋体" w:hAnsi="宋体" w:cs="宋体"/>
          <w:b/>
          <w:kern w:val="0"/>
          <w:sz w:val="24"/>
        </w:rPr>
        <w:t>二、合同金额</w:t>
      </w:r>
    </w:p>
    <w:p>
      <w:pPr>
        <w:spacing w:line="360" w:lineRule="auto"/>
        <w:ind w:left="410" w:hanging="410" w:hangingChars="171"/>
        <w:rPr>
          <w:rFonts w:ascii="宋体" w:hAnsi="宋体" w:cs="宋体"/>
          <w:kern w:val="0"/>
          <w:sz w:val="24"/>
        </w:rPr>
      </w:pPr>
      <w:r>
        <w:rPr>
          <w:rFonts w:hint="eastAsia" w:ascii="宋体" w:hAnsi="宋体" w:cs="宋体"/>
          <w:kern w:val="0"/>
          <w:sz w:val="24"/>
        </w:rPr>
        <w:t>2.1 本合同金额为（大写）：________________________元（￥_______________元）人民币。</w:t>
      </w:r>
    </w:p>
    <w:p>
      <w:pPr>
        <w:spacing w:line="360" w:lineRule="auto"/>
        <w:ind w:firstLine="482"/>
        <w:rPr>
          <w:rFonts w:ascii="宋体" w:hAnsi="宋体" w:cs="宋体"/>
          <w:b/>
          <w:kern w:val="0"/>
          <w:sz w:val="24"/>
        </w:rPr>
      </w:pPr>
      <w:r>
        <w:rPr>
          <w:rFonts w:hint="eastAsia" w:ascii="宋体" w:hAnsi="宋体" w:cs="宋体"/>
          <w:b/>
          <w:kern w:val="0"/>
          <w:sz w:val="24"/>
        </w:rPr>
        <w:t>三、技术资料</w:t>
      </w:r>
    </w:p>
    <w:p>
      <w:pPr>
        <w:spacing w:line="360" w:lineRule="auto"/>
        <w:ind w:left="480" w:hanging="480" w:hangingChars="200"/>
        <w:rPr>
          <w:rFonts w:ascii="宋体" w:hAnsi="宋体" w:cs="宋体"/>
          <w:sz w:val="24"/>
        </w:rPr>
      </w:pPr>
      <w:r>
        <w:rPr>
          <w:rFonts w:hint="eastAsia" w:ascii="宋体" w:hAnsi="宋体" w:cs="宋体"/>
          <w:sz w:val="24"/>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ascii="宋体" w:hAnsi="宋体" w:cs="宋体"/>
          <w:kern w:val="0"/>
          <w:sz w:val="24"/>
        </w:rPr>
      </w:pPr>
      <w:r>
        <w:rPr>
          <w:rFonts w:hint="eastAsia" w:ascii="宋体" w:hAnsi="宋体" w:cs="宋体"/>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ascii="宋体" w:hAnsi="宋体" w:cs="宋体"/>
          <w:b/>
          <w:kern w:val="0"/>
          <w:sz w:val="24"/>
        </w:rPr>
      </w:pPr>
      <w:r>
        <w:rPr>
          <w:rFonts w:hint="eastAsia" w:ascii="宋体" w:hAnsi="宋体" w:cs="宋体"/>
          <w:b/>
          <w:kern w:val="0"/>
          <w:sz w:val="24"/>
        </w:rPr>
        <w:t>四、安全生产</w:t>
      </w:r>
    </w:p>
    <w:p>
      <w:pPr>
        <w:spacing w:line="360" w:lineRule="auto"/>
        <w:ind w:left="360" w:hanging="360" w:hangingChars="150"/>
        <w:rPr>
          <w:rFonts w:ascii="宋体" w:hAnsi="宋体" w:cs="宋体"/>
          <w:sz w:val="24"/>
        </w:rPr>
      </w:pPr>
      <w:r>
        <w:rPr>
          <w:rFonts w:hint="eastAsia" w:ascii="宋体" w:hAnsi="宋体" w:cs="宋体"/>
          <w:sz w:val="24"/>
        </w:rPr>
        <w:t>4.1 乙方必须落实安装中的安全、文明施工和消防、治安等事宜，若发生以上责任事件，一切责任和后果由乙方负责。</w:t>
      </w:r>
    </w:p>
    <w:p>
      <w:pPr>
        <w:spacing w:line="360" w:lineRule="auto"/>
        <w:ind w:left="412" w:hanging="412" w:hangingChars="171"/>
        <w:rPr>
          <w:rFonts w:ascii="宋体" w:hAnsi="宋体" w:cs="宋体"/>
          <w:b/>
          <w:kern w:val="0"/>
          <w:sz w:val="24"/>
        </w:rPr>
      </w:pPr>
      <w:r>
        <w:rPr>
          <w:rFonts w:hint="eastAsia" w:ascii="宋体" w:hAnsi="宋体" w:cs="宋体"/>
          <w:b/>
          <w:kern w:val="0"/>
          <w:sz w:val="24"/>
        </w:rPr>
        <w:t>五、知识产权及产权担保</w:t>
      </w:r>
    </w:p>
    <w:p>
      <w:pPr>
        <w:spacing w:line="360" w:lineRule="auto"/>
        <w:ind w:left="410" w:hanging="410" w:hangingChars="171"/>
        <w:rPr>
          <w:rFonts w:ascii="宋体" w:hAnsi="宋体" w:cs="宋体"/>
          <w:bCs/>
          <w:kern w:val="0"/>
          <w:sz w:val="24"/>
        </w:rPr>
      </w:pPr>
      <w:r>
        <w:rPr>
          <w:rFonts w:hint="eastAsia" w:ascii="宋体" w:hAnsi="宋体" w:cs="宋体"/>
          <w:kern w:val="0"/>
          <w:sz w:val="24"/>
        </w:rPr>
        <w:t>5.1 乙方应保证所提供的货物或其任何一部分均不会侵犯任何第三方的知识产权</w:t>
      </w:r>
      <w:r>
        <w:rPr>
          <w:rFonts w:hint="eastAsia" w:ascii="宋体" w:hAnsi="宋体" w:cs="宋体"/>
          <w:bCs/>
          <w:kern w:val="0"/>
          <w:sz w:val="24"/>
        </w:rPr>
        <w:t>。</w:t>
      </w:r>
    </w:p>
    <w:p>
      <w:pPr>
        <w:spacing w:line="360" w:lineRule="auto"/>
        <w:ind w:left="408" w:hanging="408" w:hangingChars="170"/>
        <w:rPr>
          <w:rFonts w:ascii="宋体" w:hAnsi="宋体" w:cs="宋体"/>
          <w:kern w:val="0"/>
          <w:sz w:val="24"/>
          <w:u w:val="single"/>
        </w:rPr>
      </w:pPr>
      <w:r>
        <w:rPr>
          <w:rFonts w:hint="eastAsia" w:ascii="宋体" w:hAnsi="宋体" w:cs="宋体"/>
          <w:kern w:val="0"/>
          <w:sz w:val="24"/>
        </w:rPr>
        <w:t>5.2乙方保证所交付的货物的所有权完全属于乙方且无任何抵押、查封等产权瑕疵。</w:t>
      </w:r>
    </w:p>
    <w:p>
      <w:pPr>
        <w:spacing w:line="360" w:lineRule="auto"/>
        <w:ind w:left="410" w:hanging="410" w:hangingChars="170"/>
        <w:rPr>
          <w:rFonts w:ascii="宋体" w:hAnsi="宋体" w:cs="宋体"/>
          <w:b/>
          <w:kern w:val="0"/>
          <w:sz w:val="24"/>
        </w:rPr>
      </w:pPr>
      <w:r>
        <w:rPr>
          <w:rFonts w:hint="eastAsia" w:ascii="宋体" w:hAnsi="宋体" w:cs="宋体"/>
          <w:b/>
          <w:kern w:val="0"/>
          <w:sz w:val="24"/>
        </w:rPr>
        <w:t>六、履约保证金</w:t>
      </w:r>
    </w:p>
    <w:p>
      <w:pPr>
        <w:spacing w:line="360" w:lineRule="auto"/>
        <w:ind w:left="408" w:hanging="408" w:hangingChars="170"/>
        <w:rPr>
          <w:rFonts w:ascii="宋体" w:hAnsi="宋体" w:cs="宋体"/>
          <w:kern w:val="0"/>
          <w:sz w:val="24"/>
        </w:rPr>
      </w:pPr>
      <w:r>
        <w:rPr>
          <w:rFonts w:hint="eastAsia" w:ascii="宋体" w:hAnsi="宋体" w:cs="宋体"/>
          <w:kern w:val="0"/>
          <w:sz w:val="24"/>
        </w:rPr>
        <w:t>6.1 乙方交纳人民币元作为本合同的履约保证金。</w:t>
      </w:r>
    </w:p>
    <w:p>
      <w:pPr>
        <w:spacing w:line="360" w:lineRule="auto"/>
        <w:ind w:firstLine="482"/>
        <w:rPr>
          <w:rFonts w:ascii="宋体" w:hAnsi="宋体" w:cs="宋体"/>
          <w:b/>
          <w:bCs/>
          <w:sz w:val="24"/>
        </w:rPr>
      </w:pPr>
      <w:r>
        <w:rPr>
          <w:rFonts w:hint="eastAsia" w:ascii="宋体" w:hAnsi="宋体" w:cs="宋体"/>
          <w:b/>
          <w:bCs/>
          <w:sz w:val="24"/>
        </w:rPr>
        <w:t>七、转包或分包</w:t>
      </w:r>
    </w:p>
    <w:p>
      <w:pPr>
        <w:spacing w:line="360" w:lineRule="auto"/>
        <w:rPr>
          <w:rFonts w:ascii="宋体" w:hAnsi="宋体" w:cs="宋体"/>
          <w:sz w:val="24"/>
        </w:rPr>
      </w:pPr>
      <w:r>
        <w:rPr>
          <w:rFonts w:hint="eastAsia" w:ascii="宋体" w:hAnsi="宋体" w:cs="宋体"/>
          <w:sz w:val="24"/>
        </w:rPr>
        <w:t>7.1本合同范围的货物，应由供方直接供应，不得转让他人供应；</w:t>
      </w:r>
    </w:p>
    <w:p>
      <w:pPr>
        <w:spacing w:line="360" w:lineRule="auto"/>
        <w:rPr>
          <w:rFonts w:ascii="宋体" w:hAnsi="宋体" w:cs="宋体"/>
          <w:sz w:val="24"/>
        </w:rPr>
      </w:pPr>
      <w:r>
        <w:rPr>
          <w:rFonts w:hint="eastAsia" w:ascii="宋体" w:hAnsi="宋体" w:cs="宋体"/>
          <w:sz w:val="24"/>
        </w:rPr>
        <w:t>7.2 除非得到需方的书面同意，供方不得部分分包给他人供应。</w:t>
      </w:r>
    </w:p>
    <w:p>
      <w:pPr>
        <w:spacing w:line="360" w:lineRule="auto"/>
        <w:rPr>
          <w:rFonts w:ascii="宋体" w:hAnsi="宋体" w:cs="宋体"/>
          <w:sz w:val="24"/>
        </w:rPr>
      </w:pPr>
      <w:r>
        <w:rPr>
          <w:rFonts w:hint="eastAsia" w:ascii="宋体" w:hAnsi="宋体" w:cs="宋体"/>
          <w:sz w:val="24"/>
        </w:rPr>
        <w:t>7.3如有转让和未经需方同意的分包行为，需方有权给予终止合同。</w:t>
      </w:r>
    </w:p>
    <w:p>
      <w:pPr>
        <w:spacing w:line="360" w:lineRule="auto"/>
        <w:ind w:firstLine="482"/>
        <w:rPr>
          <w:rFonts w:ascii="宋体" w:hAnsi="宋体" w:cs="宋体"/>
          <w:kern w:val="0"/>
          <w:sz w:val="24"/>
        </w:rPr>
      </w:pPr>
      <w:r>
        <w:rPr>
          <w:rFonts w:hint="eastAsia" w:ascii="宋体" w:hAnsi="宋体" w:cs="宋体"/>
          <w:b/>
          <w:kern w:val="0"/>
          <w:sz w:val="24"/>
        </w:rPr>
        <w:t>八、质保期</w:t>
      </w:r>
    </w:p>
    <w:p>
      <w:pPr>
        <w:spacing w:line="360" w:lineRule="auto"/>
        <w:ind w:left="410" w:hanging="410" w:hangingChars="171"/>
        <w:rPr>
          <w:rFonts w:ascii="宋体" w:hAnsi="宋体" w:cs="宋体"/>
          <w:kern w:val="0"/>
          <w:sz w:val="24"/>
        </w:rPr>
      </w:pPr>
      <w:r>
        <w:rPr>
          <w:rFonts w:hint="eastAsia" w:ascii="宋体" w:hAnsi="宋体" w:cs="宋体"/>
          <w:kern w:val="0"/>
          <w:sz w:val="24"/>
        </w:rPr>
        <w:t>8.1 质保期年。（自交货验收合格之日起计）</w:t>
      </w:r>
    </w:p>
    <w:p>
      <w:pPr>
        <w:spacing w:line="360" w:lineRule="auto"/>
        <w:ind w:firstLine="482"/>
        <w:rPr>
          <w:rFonts w:ascii="宋体" w:hAnsi="宋体" w:cs="宋体"/>
          <w:b/>
          <w:kern w:val="0"/>
          <w:sz w:val="24"/>
        </w:rPr>
      </w:pPr>
      <w:r>
        <w:rPr>
          <w:rFonts w:hint="eastAsia" w:ascii="宋体" w:hAnsi="宋体" w:cs="宋体"/>
          <w:b/>
          <w:kern w:val="0"/>
          <w:sz w:val="24"/>
        </w:rPr>
        <w:t>九、交货期、交货方式及交货地点</w:t>
      </w:r>
    </w:p>
    <w:p>
      <w:pPr>
        <w:spacing w:line="360" w:lineRule="auto"/>
        <w:rPr>
          <w:rFonts w:ascii="宋体" w:hAnsi="宋体" w:cs="宋体"/>
          <w:bCs/>
          <w:kern w:val="0"/>
          <w:sz w:val="24"/>
        </w:rPr>
      </w:pPr>
      <w:r>
        <w:rPr>
          <w:rFonts w:hint="eastAsia" w:ascii="宋体" w:hAnsi="宋体" w:cs="宋体"/>
          <w:bCs/>
          <w:kern w:val="0"/>
          <w:sz w:val="24"/>
        </w:rPr>
        <w:t>9.1 交货期：</w:t>
      </w:r>
    </w:p>
    <w:p>
      <w:pPr>
        <w:spacing w:line="360" w:lineRule="auto"/>
        <w:rPr>
          <w:rFonts w:ascii="宋体" w:hAnsi="宋体" w:cs="宋体"/>
          <w:bCs/>
          <w:kern w:val="0"/>
          <w:sz w:val="24"/>
        </w:rPr>
      </w:pPr>
      <w:r>
        <w:rPr>
          <w:rFonts w:hint="eastAsia" w:ascii="宋体" w:hAnsi="宋体" w:cs="宋体"/>
          <w:bCs/>
          <w:kern w:val="0"/>
          <w:sz w:val="24"/>
        </w:rPr>
        <w:t>9.2 交货方式：</w:t>
      </w:r>
    </w:p>
    <w:p>
      <w:pPr>
        <w:spacing w:line="360" w:lineRule="auto"/>
        <w:rPr>
          <w:rFonts w:ascii="宋体" w:hAnsi="宋体" w:cs="宋体"/>
          <w:b/>
          <w:kern w:val="0"/>
          <w:sz w:val="24"/>
        </w:rPr>
      </w:pPr>
      <w:r>
        <w:rPr>
          <w:rFonts w:hint="eastAsia" w:ascii="宋体" w:hAnsi="宋体" w:cs="宋体"/>
          <w:bCs/>
          <w:kern w:val="0"/>
          <w:sz w:val="24"/>
        </w:rPr>
        <w:t>9.3 交货地点：</w:t>
      </w:r>
    </w:p>
    <w:p>
      <w:pPr>
        <w:spacing w:line="360" w:lineRule="auto"/>
        <w:ind w:firstLine="482"/>
        <w:rPr>
          <w:rFonts w:ascii="宋体" w:hAnsi="宋体" w:cs="宋体"/>
          <w:b/>
          <w:kern w:val="0"/>
          <w:sz w:val="24"/>
        </w:rPr>
      </w:pPr>
      <w:r>
        <w:rPr>
          <w:rFonts w:hint="eastAsia" w:ascii="宋体" w:hAnsi="宋体" w:cs="宋体"/>
          <w:b/>
          <w:kern w:val="0"/>
          <w:sz w:val="24"/>
        </w:rPr>
        <w:t>十、货款支付</w:t>
      </w:r>
    </w:p>
    <w:p>
      <w:pPr>
        <w:spacing w:line="360" w:lineRule="auto"/>
        <w:rPr>
          <w:rFonts w:ascii="宋体" w:hAnsi="宋体" w:cs="宋体"/>
          <w:sz w:val="24"/>
        </w:rPr>
      </w:pPr>
      <w:r>
        <w:rPr>
          <w:rFonts w:hint="eastAsia" w:ascii="宋体" w:hAnsi="宋体" w:cs="宋体"/>
          <w:bCs/>
          <w:sz w:val="24"/>
        </w:rPr>
        <w:t>10.1</w:t>
      </w:r>
    </w:p>
    <w:p>
      <w:pPr>
        <w:spacing w:line="360" w:lineRule="auto"/>
        <w:ind w:firstLine="482"/>
        <w:rPr>
          <w:rFonts w:ascii="宋体" w:hAnsi="宋体" w:cs="宋体"/>
          <w:b/>
          <w:sz w:val="24"/>
        </w:rPr>
      </w:pPr>
      <w:r>
        <w:rPr>
          <w:rFonts w:hint="eastAsia" w:ascii="宋体" w:hAnsi="宋体" w:cs="宋体"/>
          <w:b/>
          <w:sz w:val="24"/>
        </w:rPr>
        <w:t>十一.税</w:t>
      </w:r>
    </w:p>
    <w:p>
      <w:pPr>
        <w:spacing w:line="360" w:lineRule="auto"/>
        <w:rPr>
          <w:rFonts w:ascii="宋体" w:hAnsi="宋体" w:cs="宋体"/>
          <w:sz w:val="24"/>
        </w:rPr>
      </w:pPr>
      <w:r>
        <w:rPr>
          <w:rFonts w:hint="eastAsia" w:ascii="宋体" w:hAnsi="宋体" w:cs="宋体"/>
          <w:sz w:val="24"/>
        </w:rPr>
        <w:t>11.1本合同执行中相关的一切税费均由乙方负担。乙方须向甲方提供合同金额13%的增值税专用发票。</w:t>
      </w:r>
    </w:p>
    <w:p>
      <w:pPr>
        <w:spacing w:line="360" w:lineRule="auto"/>
        <w:ind w:left="412" w:hanging="412" w:hangingChars="171"/>
        <w:rPr>
          <w:rFonts w:ascii="宋体" w:hAnsi="宋体" w:cs="宋体"/>
          <w:kern w:val="0"/>
          <w:sz w:val="24"/>
        </w:rPr>
      </w:pPr>
      <w:r>
        <w:rPr>
          <w:rFonts w:hint="eastAsia" w:ascii="宋体" w:hAnsi="宋体" w:cs="宋体"/>
          <w:b/>
          <w:kern w:val="0"/>
          <w:sz w:val="24"/>
        </w:rPr>
        <w:t>十二、质量保证及售后服务</w:t>
      </w:r>
    </w:p>
    <w:p>
      <w:pPr>
        <w:spacing w:line="360" w:lineRule="auto"/>
        <w:ind w:left="410" w:hanging="410" w:hangingChars="171"/>
        <w:rPr>
          <w:rFonts w:ascii="宋体" w:hAnsi="宋体" w:cs="宋体"/>
          <w:kern w:val="0"/>
          <w:sz w:val="24"/>
        </w:rPr>
      </w:pPr>
      <w:r>
        <w:rPr>
          <w:rFonts w:hint="eastAsia" w:ascii="宋体" w:hAnsi="宋体" w:cs="宋体"/>
          <w:kern w:val="0"/>
          <w:sz w:val="24"/>
        </w:rPr>
        <w:t>12.1 乙方应按招标文件规定的货物性能、技术要求、质量标准向甲方提供未经使用的全新产品。</w:t>
      </w:r>
    </w:p>
    <w:p>
      <w:pPr>
        <w:spacing w:line="360" w:lineRule="auto"/>
        <w:ind w:left="480" w:hanging="480" w:hangingChars="200"/>
        <w:rPr>
          <w:rFonts w:ascii="宋体" w:hAnsi="宋体" w:cs="宋体"/>
          <w:kern w:val="0"/>
          <w:sz w:val="24"/>
        </w:rPr>
      </w:pPr>
      <w:r>
        <w:rPr>
          <w:rFonts w:hint="eastAsia" w:ascii="宋体" w:hAnsi="宋体" w:cs="宋体"/>
          <w:kern w:val="0"/>
          <w:sz w:val="24"/>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ascii="宋体" w:hAnsi="宋体" w:cs="宋体"/>
          <w:kern w:val="0"/>
          <w:sz w:val="24"/>
        </w:rPr>
      </w:pPr>
      <w:r>
        <w:rPr>
          <w:rFonts w:hint="eastAsia" w:ascii="宋体" w:hAnsi="宋体" w:cs="宋体"/>
          <w:kern w:val="0"/>
          <w:sz w:val="24"/>
        </w:rPr>
        <w:t>⑴更换：由乙方承担所发生的全部费用。</w:t>
      </w:r>
    </w:p>
    <w:p>
      <w:pPr>
        <w:spacing w:line="360" w:lineRule="auto"/>
        <w:ind w:firstLine="480"/>
        <w:rPr>
          <w:rFonts w:ascii="宋体" w:hAnsi="宋体" w:cs="宋体"/>
          <w:kern w:val="0"/>
          <w:sz w:val="24"/>
        </w:rPr>
      </w:pPr>
      <w:r>
        <w:rPr>
          <w:rFonts w:hint="eastAsia" w:ascii="宋体" w:hAnsi="宋体" w:cs="宋体"/>
          <w:kern w:val="0"/>
          <w:sz w:val="24"/>
        </w:rPr>
        <w:t>⑵贬值处理：由甲乙双方合议定价。</w:t>
      </w:r>
    </w:p>
    <w:p>
      <w:pPr>
        <w:spacing w:line="360" w:lineRule="auto"/>
        <w:ind w:left="420" w:leftChars="200" w:firstLine="480"/>
        <w:rPr>
          <w:rFonts w:ascii="宋体" w:hAnsi="宋体" w:cs="宋体"/>
          <w:kern w:val="0"/>
          <w:sz w:val="24"/>
        </w:rPr>
      </w:pPr>
      <w:r>
        <w:rPr>
          <w:rFonts w:hint="eastAsia" w:ascii="宋体" w:hAnsi="宋体" w:cs="宋体"/>
          <w:kern w:val="0"/>
          <w:sz w:val="24"/>
        </w:rPr>
        <w:t>⑶退货处理：乙方应退还甲方支付的合同款，同时应承担该货物的直接费用（运输、保险、检验、货款利息及银行手续费等）。</w:t>
      </w:r>
    </w:p>
    <w:p>
      <w:pPr>
        <w:spacing w:line="360" w:lineRule="auto"/>
        <w:rPr>
          <w:rFonts w:ascii="宋体" w:hAnsi="宋体" w:cs="宋体"/>
          <w:kern w:val="0"/>
          <w:sz w:val="24"/>
        </w:rPr>
      </w:pPr>
      <w:r>
        <w:rPr>
          <w:rFonts w:hint="eastAsia" w:ascii="宋体" w:hAnsi="宋体" w:cs="宋体"/>
          <w:kern w:val="0"/>
          <w:sz w:val="24"/>
        </w:rPr>
        <w:t>12.3 如在使用过程中发生质量问题，乙方在接到甲方通知后在小时内到达甲方现场。</w:t>
      </w:r>
    </w:p>
    <w:p>
      <w:pPr>
        <w:spacing w:line="360" w:lineRule="auto"/>
        <w:rPr>
          <w:rFonts w:ascii="宋体" w:hAnsi="宋体" w:cs="宋体"/>
          <w:kern w:val="0"/>
          <w:sz w:val="24"/>
        </w:rPr>
      </w:pPr>
      <w:r>
        <w:rPr>
          <w:rFonts w:hint="eastAsia" w:ascii="宋体" w:hAnsi="宋体" w:cs="宋体"/>
          <w:kern w:val="0"/>
          <w:sz w:val="24"/>
        </w:rPr>
        <w:t>12.4 在质保期内，乙方应对货物出现的质量及安全问题负责处理解决并承担一切费用。</w:t>
      </w:r>
    </w:p>
    <w:p>
      <w:pPr>
        <w:spacing w:line="360" w:lineRule="auto"/>
        <w:ind w:left="480" w:hanging="480" w:hangingChars="200"/>
        <w:rPr>
          <w:rFonts w:ascii="宋体" w:hAnsi="宋体" w:cs="宋体"/>
          <w:kern w:val="0"/>
          <w:sz w:val="24"/>
        </w:rPr>
      </w:pPr>
      <w:r>
        <w:rPr>
          <w:rFonts w:hint="eastAsia" w:ascii="宋体" w:hAnsi="宋体" w:cs="宋体"/>
          <w:kern w:val="0"/>
          <w:sz w:val="24"/>
        </w:rPr>
        <w:t>12.5上述的货物免费保修期为年，因人为因素出现的故障不在免费保修范围内。超过保修期的，终生维修，维修时只收部件成本费。</w:t>
      </w:r>
    </w:p>
    <w:p>
      <w:pPr>
        <w:spacing w:line="360" w:lineRule="auto"/>
        <w:ind w:firstLine="482"/>
        <w:rPr>
          <w:rFonts w:ascii="宋体" w:hAnsi="宋体" w:cs="宋体"/>
          <w:b/>
          <w:kern w:val="0"/>
          <w:sz w:val="24"/>
        </w:rPr>
      </w:pPr>
      <w:r>
        <w:rPr>
          <w:rFonts w:hint="eastAsia" w:ascii="宋体" w:hAnsi="宋体" w:cs="宋体"/>
          <w:b/>
          <w:kern w:val="0"/>
          <w:sz w:val="24"/>
        </w:rPr>
        <w:t>十三、调试和验收</w:t>
      </w:r>
    </w:p>
    <w:p>
      <w:pPr>
        <w:spacing w:line="360" w:lineRule="auto"/>
        <w:ind w:left="480" w:hanging="480" w:hangingChars="200"/>
        <w:rPr>
          <w:rFonts w:ascii="宋体" w:hAnsi="宋体" w:cs="宋体"/>
          <w:kern w:val="0"/>
          <w:sz w:val="24"/>
        </w:rPr>
      </w:pPr>
      <w:r>
        <w:rPr>
          <w:rFonts w:hint="eastAsia" w:ascii="宋体" w:hAnsi="宋体" w:cs="宋体"/>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ascii="宋体" w:hAnsi="宋体" w:cs="宋体"/>
          <w:kern w:val="0"/>
          <w:sz w:val="24"/>
        </w:rPr>
      </w:pPr>
      <w:r>
        <w:rPr>
          <w:rFonts w:hint="eastAsia" w:ascii="宋体" w:hAnsi="宋体" w:cs="宋体"/>
          <w:kern w:val="0"/>
          <w:sz w:val="24"/>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ascii="宋体" w:hAnsi="宋体" w:cs="宋体"/>
          <w:kern w:val="0"/>
          <w:sz w:val="24"/>
          <w:u w:val="single"/>
        </w:rPr>
      </w:pPr>
      <w:r>
        <w:rPr>
          <w:rFonts w:hint="eastAsia" w:ascii="宋体" w:hAnsi="宋体" w:cs="宋体"/>
          <w:kern w:val="0"/>
          <w:sz w:val="24"/>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ascii="宋体" w:hAnsi="宋体" w:cs="宋体"/>
          <w:kern w:val="0"/>
          <w:sz w:val="24"/>
        </w:rPr>
      </w:pPr>
      <w:r>
        <w:rPr>
          <w:rFonts w:hint="eastAsia" w:ascii="宋体" w:hAnsi="宋体" w:cs="宋体"/>
          <w:kern w:val="0"/>
          <w:sz w:val="24"/>
        </w:rPr>
        <w:t>13.4 对技术复杂的货物，甲方应请国家认可的专业检测机构参与初步验收及最终验收，并由其出具质量检测报告。</w:t>
      </w:r>
    </w:p>
    <w:p>
      <w:pPr>
        <w:spacing w:line="360" w:lineRule="auto"/>
        <w:ind w:left="480" w:hanging="480" w:hangingChars="200"/>
        <w:rPr>
          <w:rFonts w:ascii="宋体" w:hAnsi="宋体" w:cs="宋体"/>
          <w:kern w:val="0"/>
          <w:sz w:val="24"/>
        </w:rPr>
      </w:pPr>
      <w:r>
        <w:rPr>
          <w:rFonts w:hint="eastAsia" w:ascii="宋体" w:hAnsi="宋体" w:cs="宋体"/>
          <w:kern w:val="0"/>
          <w:sz w:val="24"/>
        </w:rPr>
        <w:t>13.5 验收时乙方必须在现场，验收完毕后作出验收结果报告；验收费用由乙方负责。</w:t>
      </w:r>
    </w:p>
    <w:p>
      <w:pPr>
        <w:spacing w:line="360" w:lineRule="auto"/>
        <w:ind w:firstLine="482"/>
        <w:rPr>
          <w:rFonts w:ascii="宋体" w:hAnsi="宋体" w:cs="宋体"/>
          <w:b/>
          <w:kern w:val="0"/>
          <w:sz w:val="24"/>
        </w:rPr>
      </w:pPr>
      <w:r>
        <w:rPr>
          <w:rFonts w:hint="eastAsia" w:ascii="宋体" w:hAnsi="宋体" w:cs="宋体"/>
          <w:b/>
          <w:kern w:val="0"/>
          <w:sz w:val="24"/>
        </w:rPr>
        <w:t>十四、货物包装、发运及运输</w:t>
      </w:r>
    </w:p>
    <w:p>
      <w:pPr>
        <w:spacing w:line="360" w:lineRule="auto"/>
        <w:ind w:left="480" w:hanging="480" w:hangingChars="200"/>
        <w:rPr>
          <w:rFonts w:ascii="宋体" w:hAnsi="宋体" w:cs="宋体"/>
          <w:kern w:val="0"/>
          <w:sz w:val="24"/>
        </w:rPr>
      </w:pPr>
      <w:r>
        <w:rPr>
          <w:rFonts w:hint="eastAsia" w:ascii="宋体" w:hAnsi="宋体" w:cs="宋体"/>
          <w:kern w:val="0"/>
          <w:sz w:val="24"/>
        </w:rPr>
        <w:t>14.1 乙方应在货物发运前对其进行满足运输距离、防潮、防震、防锈和防破损装卸等要求包装，以保证货物安全运达甲方指定地点。</w:t>
      </w:r>
    </w:p>
    <w:p>
      <w:pPr>
        <w:spacing w:line="360" w:lineRule="auto"/>
        <w:ind w:left="480" w:hanging="480" w:hangingChars="200"/>
        <w:rPr>
          <w:rFonts w:ascii="宋体" w:hAnsi="宋体" w:cs="宋体"/>
          <w:kern w:val="0"/>
          <w:sz w:val="24"/>
        </w:rPr>
      </w:pPr>
      <w:r>
        <w:rPr>
          <w:rFonts w:hint="eastAsia" w:ascii="宋体" w:hAnsi="宋体" w:cs="宋体"/>
          <w:kern w:val="0"/>
          <w:sz w:val="24"/>
        </w:rPr>
        <w:t>14.2 使用说明书、质量检验证明书、随配附件和工具以及清单一并附于货物内。</w:t>
      </w:r>
    </w:p>
    <w:p>
      <w:pPr>
        <w:spacing w:line="360" w:lineRule="auto"/>
        <w:ind w:left="480" w:hanging="480" w:hangingChars="200"/>
        <w:rPr>
          <w:rFonts w:ascii="宋体" w:hAnsi="宋体" w:cs="宋体"/>
          <w:kern w:val="0"/>
          <w:sz w:val="24"/>
        </w:rPr>
      </w:pPr>
      <w:r>
        <w:rPr>
          <w:rFonts w:hint="eastAsia" w:ascii="宋体" w:hAnsi="宋体" w:cs="宋体"/>
          <w:kern w:val="0"/>
          <w:sz w:val="24"/>
        </w:rPr>
        <w:t>14.3 乙方在货物发运手续办理完毕后24小时内或货到甲方48小时前通知甲方，以准备接货。</w:t>
      </w:r>
    </w:p>
    <w:p>
      <w:pPr>
        <w:spacing w:line="360" w:lineRule="auto"/>
        <w:ind w:left="480" w:hanging="480" w:hangingChars="200"/>
        <w:rPr>
          <w:rFonts w:ascii="宋体" w:hAnsi="宋体" w:cs="宋体"/>
          <w:kern w:val="0"/>
          <w:sz w:val="24"/>
        </w:rPr>
      </w:pPr>
      <w:r>
        <w:rPr>
          <w:rFonts w:hint="eastAsia" w:ascii="宋体" w:hAnsi="宋体" w:cs="宋体"/>
          <w:kern w:val="0"/>
          <w:sz w:val="24"/>
        </w:rPr>
        <w:t>14.4 货物在交付甲方前发生的风险均由乙方负责。</w:t>
      </w:r>
    </w:p>
    <w:p>
      <w:pPr>
        <w:spacing w:line="360" w:lineRule="auto"/>
        <w:ind w:left="480" w:right="26" w:hanging="480" w:hangingChars="200"/>
        <w:rPr>
          <w:rFonts w:ascii="宋体" w:hAnsi="宋体" w:cs="宋体"/>
          <w:kern w:val="0"/>
          <w:sz w:val="24"/>
        </w:rPr>
      </w:pPr>
      <w:r>
        <w:rPr>
          <w:rFonts w:hint="eastAsia" w:ascii="宋体" w:hAnsi="宋体" w:cs="宋体"/>
          <w:kern w:val="0"/>
          <w:sz w:val="24"/>
        </w:rPr>
        <w:t>14.5 货物在规定的交付期限内由乙方送达甲方指定的地点视为交付，乙方同时需通知甲方货物已送达。</w:t>
      </w:r>
    </w:p>
    <w:p>
      <w:pPr>
        <w:spacing w:line="360" w:lineRule="auto"/>
        <w:ind w:firstLine="482"/>
        <w:rPr>
          <w:rFonts w:ascii="宋体" w:hAnsi="宋体" w:cs="宋体"/>
          <w:b/>
          <w:kern w:val="0"/>
          <w:sz w:val="24"/>
        </w:rPr>
      </w:pPr>
      <w:r>
        <w:rPr>
          <w:rFonts w:hint="eastAsia" w:ascii="宋体" w:hAnsi="宋体" w:cs="宋体"/>
          <w:b/>
          <w:kern w:val="0"/>
          <w:sz w:val="24"/>
        </w:rPr>
        <w:t>十五、违约责任</w:t>
      </w:r>
    </w:p>
    <w:p>
      <w:pPr>
        <w:spacing w:line="360" w:lineRule="auto"/>
        <w:ind w:left="410" w:hanging="410" w:hangingChars="171"/>
        <w:rPr>
          <w:rFonts w:ascii="宋体" w:hAnsi="宋体" w:cs="宋体"/>
          <w:kern w:val="0"/>
          <w:sz w:val="24"/>
        </w:rPr>
      </w:pPr>
      <w:r>
        <w:rPr>
          <w:rFonts w:hint="eastAsia" w:ascii="宋体" w:hAnsi="宋体" w:cs="宋体"/>
          <w:kern w:val="0"/>
          <w:sz w:val="24"/>
        </w:rPr>
        <w:t>15.1 甲方无正当理由拒收货物的，甲方向乙方偿付拒收货款总值的百分之五违约金。</w:t>
      </w:r>
    </w:p>
    <w:p>
      <w:pPr>
        <w:spacing w:line="360" w:lineRule="auto"/>
        <w:ind w:left="410" w:hanging="410" w:hangingChars="171"/>
        <w:rPr>
          <w:rFonts w:ascii="宋体" w:hAnsi="宋体" w:cs="宋体"/>
          <w:kern w:val="0"/>
          <w:sz w:val="24"/>
        </w:rPr>
      </w:pPr>
      <w:r>
        <w:rPr>
          <w:rFonts w:hint="eastAsia" w:ascii="宋体" w:hAnsi="宋体" w:cs="宋体"/>
          <w:kern w:val="0"/>
          <w:sz w:val="24"/>
        </w:rPr>
        <w:t>15.2 甲方无故逾期验收和办理货款支付手续的,甲方应按逾期付款总额每日万分之五向乙方支付违约金。</w:t>
      </w:r>
    </w:p>
    <w:p>
      <w:pPr>
        <w:spacing w:line="360" w:lineRule="auto"/>
        <w:ind w:left="410" w:hanging="410" w:hangingChars="171"/>
        <w:rPr>
          <w:rFonts w:ascii="宋体" w:hAnsi="宋体" w:cs="宋体"/>
          <w:kern w:val="0"/>
          <w:sz w:val="24"/>
        </w:rPr>
      </w:pPr>
      <w:r>
        <w:rPr>
          <w:rFonts w:hint="eastAsia" w:ascii="宋体" w:hAnsi="宋体" w:cs="宋体"/>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ascii="宋体" w:hAnsi="宋体" w:cs="宋体"/>
          <w:kern w:val="0"/>
          <w:sz w:val="24"/>
        </w:rPr>
      </w:pPr>
      <w:r>
        <w:rPr>
          <w:rFonts w:hint="eastAsia" w:ascii="宋体" w:hAnsi="宋体" w:cs="宋体"/>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ascii="宋体" w:hAnsi="宋体" w:cs="宋体"/>
          <w:b/>
          <w:kern w:val="0"/>
          <w:sz w:val="24"/>
        </w:rPr>
      </w:pPr>
      <w:r>
        <w:rPr>
          <w:rFonts w:hint="eastAsia" w:ascii="宋体" w:hAnsi="宋体" w:cs="宋体"/>
          <w:b/>
          <w:kern w:val="0"/>
          <w:sz w:val="24"/>
        </w:rPr>
        <w:t>十六、不可抗力事件处理</w:t>
      </w:r>
    </w:p>
    <w:p>
      <w:pPr>
        <w:spacing w:line="360" w:lineRule="auto"/>
        <w:ind w:left="480" w:hanging="480" w:hangingChars="200"/>
        <w:rPr>
          <w:rFonts w:ascii="宋体" w:hAnsi="宋体" w:cs="宋体"/>
          <w:kern w:val="0"/>
          <w:sz w:val="24"/>
        </w:rPr>
      </w:pPr>
      <w:r>
        <w:rPr>
          <w:rFonts w:hint="eastAsia" w:ascii="宋体" w:hAnsi="宋体" w:cs="宋体"/>
          <w:kern w:val="0"/>
          <w:sz w:val="24"/>
        </w:rPr>
        <w:t>16.1 在合同有效期内，任何一方因不可抗力事件导致不能履行合同，则合同履行期可延长，其延长期与不可抗力影响期相同。</w:t>
      </w:r>
    </w:p>
    <w:p>
      <w:pPr>
        <w:spacing w:line="360" w:lineRule="auto"/>
        <w:rPr>
          <w:rFonts w:ascii="宋体" w:hAnsi="宋体" w:cs="宋体"/>
          <w:kern w:val="0"/>
          <w:sz w:val="24"/>
        </w:rPr>
      </w:pPr>
      <w:r>
        <w:rPr>
          <w:rFonts w:hint="eastAsia" w:ascii="宋体" w:hAnsi="宋体" w:cs="宋体"/>
          <w:kern w:val="0"/>
          <w:sz w:val="24"/>
        </w:rPr>
        <w:t>16.2 不可抗力事件发生后，应立即通知对方，并寄送有关权威机构出具的证明。</w:t>
      </w:r>
    </w:p>
    <w:p>
      <w:pPr>
        <w:spacing w:line="360" w:lineRule="auto"/>
        <w:rPr>
          <w:rFonts w:ascii="宋体" w:hAnsi="宋体" w:cs="宋体"/>
          <w:kern w:val="0"/>
          <w:sz w:val="24"/>
        </w:rPr>
      </w:pPr>
      <w:r>
        <w:rPr>
          <w:rFonts w:hint="eastAsia" w:ascii="宋体" w:hAnsi="宋体" w:cs="宋体"/>
          <w:kern w:val="0"/>
          <w:sz w:val="24"/>
        </w:rPr>
        <w:t>16.3 不可抗力事件延续120天以上，双方应通过友好协商，确定是否继续履行合同。</w:t>
      </w:r>
    </w:p>
    <w:p>
      <w:pPr>
        <w:spacing w:line="360" w:lineRule="auto"/>
        <w:ind w:firstLine="482"/>
        <w:rPr>
          <w:rFonts w:ascii="宋体" w:hAnsi="宋体" w:cs="宋体"/>
          <w:b/>
          <w:kern w:val="0"/>
          <w:sz w:val="24"/>
        </w:rPr>
      </w:pPr>
      <w:r>
        <w:rPr>
          <w:rFonts w:hint="eastAsia" w:ascii="宋体" w:hAnsi="宋体" w:cs="宋体"/>
          <w:b/>
          <w:kern w:val="0"/>
          <w:sz w:val="24"/>
        </w:rPr>
        <w:t>十七、诉讼</w:t>
      </w:r>
    </w:p>
    <w:p>
      <w:pPr>
        <w:spacing w:line="360" w:lineRule="auto"/>
        <w:ind w:left="480" w:hanging="480" w:hangingChars="200"/>
        <w:rPr>
          <w:rFonts w:ascii="宋体" w:hAnsi="宋体" w:cs="宋体"/>
          <w:kern w:val="0"/>
          <w:sz w:val="24"/>
        </w:rPr>
      </w:pPr>
      <w:r>
        <w:rPr>
          <w:rFonts w:hint="eastAsia" w:ascii="宋体" w:hAnsi="宋体" w:cs="宋体"/>
          <w:kern w:val="0"/>
          <w:sz w:val="24"/>
        </w:rPr>
        <w:t>17.1 双方在执行合同中所发生的一切争议，应通过协商解决。如协商不成，可向合同签订地法院起诉，合同签订地在此约定为慈溪市。</w:t>
      </w:r>
    </w:p>
    <w:p>
      <w:pPr>
        <w:spacing w:line="360" w:lineRule="auto"/>
        <w:ind w:firstLine="482"/>
        <w:rPr>
          <w:rFonts w:ascii="宋体" w:hAnsi="宋体" w:cs="宋体"/>
          <w:b/>
          <w:kern w:val="0"/>
          <w:sz w:val="24"/>
        </w:rPr>
      </w:pPr>
      <w:r>
        <w:rPr>
          <w:rFonts w:hint="eastAsia" w:ascii="宋体" w:hAnsi="宋体" w:cs="宋体"/>
          <w:b/>
          <w:kern w:val="0"/>
          <w:sz w:val="24"/>
        </w:rPr>
        <w:t>十八、合同生效及其它</w:t>
      </w:r>
    </w:p>
    <w:p>
      <w:pPr>
        <w:spacing w:line="360" w:lineRule="auto"/>
        <w:rPr>
          <w:rFonts w:ascii="宋体" w:hAnsi="宋体" w:cs="宋体"/>
          <w:kern w:val="0"/>
          <w:sz w:val="24"/>
        </w:rPr>
      </w:pPr>
      <w:r>
        <w:rPr>
          <w:rFonts w:hint="eastAsia" w:ascii="宋体" w:hAnsi="宋体" w:cs="宋体"/>
          <w:kern w:val="0"/>
          <w:sz w:val="24"/>
        </w:rPr>
        <w:t>18.1 合同经双方法定代表人或授权委托代理人签字并加盖单位公章后生效。</w:t>
      </w:r>
    </w:p>
    <w:p>
      <w:pPr>
        <w:spacing w:line="360" w:lineRule="auto"/>
        <w:rPr>
          <w:rFonts w:ascii="宋体" w:hAnsi="宋体" w:cs="宋体"/>
          <w:kern w:val="0"/>
          <w:sz w:val="24"/>
        </w:rPr>
      </w:pPr>
      <w:r>
        <w:rPr>
          <w:rFonts w:hint="eastAsia" w:ascii="宋体" w:hAnsi="宋体" w:cs="宋体"/>
          <w:kern w:val="0"/>
          <w:sz w:val="24"/>
        </w:rPr>
        <w:t>18.2合同执行中涉及采购资金和采购内容修改或补充的，须经甲方审批，并签书面补充协议并报相关部门备案，方可作为主合同不可分割的一部分。</w:t>
      </w:r>
    </w:p>
    <w:p>
      <w:pPr>
        <w:spacing w:line="360" w:lineRule="auto"/>
        <w:rPr>
          <w:rFonts w:ascii="宋体" w:hAnsi="宋体" w:cs="宋体"/>
          <w:kern w:val="0"/>
          <w:sz w:val="24"/>
        </w:rPr>
      </w:pPr>
      <w:r>
        <w:rPr>
          <w:rFonts w:hint="eastAsia" w:ascii="宋体" w:hAnsi="宋体" w:cs="宋体"/>
          <w:kern w:val="0"/>
          <w:sz w:val="24"/>
        </w:rPr>
        <w:t>18.3 招标书和乙方的应标文件、及应标承诺等作为本次合同不可分割的一部分，乙方必须严格遵守执行。</w:t>
      </w:r>
    </w:p>
    <w:p>
      <w:pPr>
        <w:spacing w:line="360" w:lineRule="auto"/>
        <w:ind w:left="480" w:hanging="480" w:hangingChars="200"/>
        <w:rPr>
          <w:rFonts w:ascii="宋体" w:hAnsi="宋体" w:cs="宋体"/>
          <w:kern w:val="0"/>
          <w:sz w:val="24"/>
        </w:rPr>
      </w:pPr>
      <w:r>
        <w:rPr>
          <w:rFonts w:hint="eastAsia" w:ascii="宋体" w:hAnsi="宋体" w:cs="宋体"/>
          <w:kern w:val="0"/>
          <w:sz w:val="24"/>
        </w:rPr>
        <w:t>18.4本合同未尽事宜，遵照《民法典》有关条文执行。</w:t>
      </w:r>
    </w:p>
    <w:p>
      <w:pPr>
        <w:spacing w:line="360" w:lineRule="auto"/>
        <w:ind w:left="480" w:hanging="480" w:hangingChars="200"/>
        <w:rPr>
          <w:rFonts w:ascii="宋体" w:hAnsi="宋体" w:cs="宋体"/>
          <w:kern w:val="0"/>
          <w:sz w:val="24"/>
        </w:rPr>
      </w:pPr>
      <w:r>
        <w:rPr>
          <w:rFonts w:hint="eastAsia" w:ascii="宋体" w:hAnsi="宋体" w:cs="宋体"/>
          <w:kern w:val="0"/>
          <w:sz w:val="24"/>
        </w:rPr>
        <w:t>18.5 本合同正本一式两份，具有同等法律效力，甲乙双方各执一份；副本份，(用途)。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rPr>
      </w:pPr>
      <w:bookmarkStart w:id="421" w:name="_Toc29177"/>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签订地点：                               签订日期：      年  月  日</w:t>
      </w:r>
      <w:bookmarkEnd w:id="421"/>
    </w:p>
    <w:p>
      <w:pPr>
        <w:adjustRightInd/>
        <w:spacing w:line="360" w:lineRule="auto"/>
        <w:jc w:val="center"/>
        <w:outlineLvl w:val="0"/>
        <w:rPr>
          <w:rStyle w:val="286"/>
          <w:rFonts w:ascii="宋体" w:hAnsi="宋体" w:cs="宋体"/>
          <w:szCs w:val="36"/>
        </w:rPr>
      </w:pPr>
      <w:r>
        <w:rPr>
          <w:rStyle w:val="286"/>
          <w:rFonts w:hint="eastAsia" w:ascii="宋体" w:hAnsi="宋体" w:cs="宋体"/>
          <w:szCs w:val="36"/>
        </w:rPr>
        <w:br w:type="page"/>
      </w:r>
    </w:p>
    <w:p>
      <w:pPr>
        <w:adjustRightInd/>
        <w:spacing w:line="360" w:lineRule="auto"/>
        <w:jc w:val="center"/>
        <w:outlineLvl w:val="0"/>
        <w:rPr>
          <w:rStyle w:val="286"/>
          <w:rFonts w:ascii="宋体" w:hAnsi="宋体" w:cs="宋体"/>
          <w:szCs w:val="36"/>
        </w:rPr>
      </w:pPr>
      <w:bookmarkStart w:id="422" w:name="_Toc20233"/>
      <w:r>
        <w:rPr>
          <w:rStyle w:val="286"/>
          <w:rFonts w:hint="eastAsia" w:ascii="宋体" w:hAnsi="宋体" w:cs="宋体"/>
          <w:szCs w:val="36"/>
        </w:rPr>
        <w:t>第六部分</w:t>
      </w:r>
      <w:bookmarkEnd w:id="418"/>
      <w:bookmarkEnd w:id="419"/>
      <w:r>
        <w:rPr>
          <w:rStyle w:val="286"/>
          <w:rFonts w:hint="eastAsia" w:ascii="宋体" w:hAnsi="宋体" w:cs="宋体"/>
          <w:szCs w:val="36"/>
        </w:rPr>
        <w:t>应提交的有关格式范例</w:t>
      </w:r>
      <w:bookmarkEnd w:id="422"/>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bookmarkStart w:id="423" w:name="_Toc30716"/>
      <w:bookmarkStart w:id="424" w:name="_Toc7285"/>
      <w:r>
        <w:rPr>
          <w:rFonts w:hint="eastAsia" w:ascii="宋体" w:hAnsi="宋体" w:cs="宋体"/>
          <w:b/>
          <w:kern w:val="0"/>
          <w:sz w:val="36"/>
          <w:szCs w:val="36"/>
        </w:rPr>
        <w:t>资格文件部分</w:t>
      </w:r>
      <w:bookmarkEnd w:id="423"/>
      <w:bookmarkEnd w:id="424"/>
    </w:p>
    <w:p>
      <w:pPr>
        <w:spacing w:line="360" w:lineRule="auto"/>
        <w:jc w:val="center"/>
        <w:outlineLvl w:val="0"/>
        <w:rPr>
          <w:rFonts w:ascii="宋体" w:hAnsi="宋体" w:cs="宋体"/>
          <w:b/>
          <w:kern w:val="0"/>
          <w:sz w:val="36"/>
          <w:szCs w:val="36"/>
        </w:rPr>
      </w:pPr>
      <w:bookmarkStart w:id="425" w:name="_Toc5708"/>
      <w:bookmarkStart w:id="426" w:name="_Toc15804"/>
      <w:r>
        <w:rPr>
          <w:rFonts w:hint="eastAsia" w:ascii="宋体" w:hAnsi="宋体" w:cs="宋体"/>
          <w:b/>
          <w:kern w:val="0"/>
          <w:sz w:val="36"/>
          <w:szCs w:val="36"/>
        </w:rPr>
        <w:t>目录</w:t>
      </w:r>
      <w:bookmarkEnd w:id="425"/>
      <w:bookmarkEnd w:id="426"/>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（1）营业执照复印件………………………………………………………（页码）</w:t>
      </w:r>
    </w:p>
    <w:p>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投标人名称(盖章)：</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.专门面向中小企业，货物全部由符合政策要求的中小企业（或小微企业）制造的，提供相应的中小企业声明函（附件4）。</w:t>
      </w:r>
    </w:p>
    <w:p>
      <w:pPr>
        <w:widowControl/>
        <w:spacing w:line="360" w:lineRule="auto"/>
        <w:ind w:firstLine="480"/>
        <w:jc w:val="left"/>
        <w:rPr>
          <w:rFonts w:ascii="宋体" w:hAnsi="宋体" w:cs="宋体"/>
          <w:sz w:val="24"/>
        </w:rPr>
      </w:pPr>
    </w:p>
    <w:p>
      <w:pPr>
        <w:spacing w:line="360" w:lineRule="auto"/>
        <w:ind w:firstLine="480" w:firstLineChars="200"/>
        <w:rPr>
          <w:rFonts w:ascii="宋体" w:hAnsi="宋体" w:cs="宋体"/>
          <w:sz w:val="24"/>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bookmarkStart w:id="427" w:name="_Toc3353"/>
      <w:bookmarkStart w:id="428" w:name="_Toc1890"/>
      <w:r>
        <w:rPr>
          <w:rFonts w:hint="eastAsia" w:ascii="宋体" w:hAnsi="宋体" w:cs="宋体"/>
          <w:b/>
          <w:kern w:val="0"/>
          <w:sz w:val="24"/>
        </w:rPr>
        <w:t>目录</w:t>
      </w:r>
      <w:bookmarkEnd w:id="427"/>
      <w:bookmarkEnd w:id="428"/>
    </w:p>
    <w:p>
      <w:pPr>
        <w:numPr>
          <w:ilvl w:val="0"/>
          <w:numId w:val="1"/>
        </w:numPr>
        <w:snapToGrid w:val="0"/>
        <w:spacing w:line="360" w:lineRule="auto"/>
        <w:rPr>
          <w:rFonts w:ascii="宋体" w:hAnsi="宋体" w:cs="宋体"/>
          <w:sz w:val="24"/>
        </w:rPr>
      </w:pPr>
      <w:r>
        <w:rPr>
          <w:rFonts w:hint="eastAsia" w:ascii="宋体" w:hAnsi="宋体" w:cs="宋体"/>
          <w:sz w:val="24"/>
        </w:rPr>
        <w:t>投标函………………………………………………………………………（页码）</w:t>
      </w:r>
    </w:p>
    <w:p>
      <w:pPr>
        <w:pStyle w:val="725"/>
        <w:numPr>
          <w:ilvl w:val="0"/>
          <w:numId w:val="1"/>
        </w:numPr>
        <w:spacing w:line="360" w:lineRule="auto"/>
        <w:rPr>
          <w:rFonts w:cs="宋体"/>
          <w:szCs w:val="24"/>
        </w:rPr>
      </w:pPr>
      <w:r>
        <w:rPr>
          <w:rFonts w:hint="eastAsia" w:cs="宋体"/>
          <w:szCs w:val="24"/>
        </w:rPr>
        <w:t>营业执照副本复印件（加盖投标人公章）………………………………（页码）</w:t>
      </w:r>
    </w:p>
    <w:p>
      <w:pPr>
        <w:numPr>
          <w:ilvl w:val="0"/>
          <w:numId w:val="1"/>
        </w:numPr>
        <w:snapToGrid w:val="0"/>
        <w:spacing w:line="360" w:lineRule="auto"/>
        <w:rPr>
          <w:rFonts w:ascii="宋体" w:hAnsi="宋体" w:cs="宋体"/>
          <w:sz w:val="24"/>
        </w:rPr>
      </w:pPr>
      <w:r>
        <w:rPr>
          <w:rFonts w:hint="eastAsia" w:ascii="宋体" w:hAnsi="宋体" w:cs="宋体"/>
          <w:sz w:val="24"/>
        </w:rPr>
        <w:t>授权委托书或法定代表人（单位负责人、自然人本人）身份证明……（页码）</w:t>
      </w:r>
    </w:p>
    <w:p>
      <w:pPr>
        <w:numPr>
          <w:ilvl w:val="0"/>
          <w:numId w:val="1"/>
        </w:numPr>
        <w:snapToGrid w:val="0"/>
        <w:spacing w:line="360" w:lineRule="auto"/>
        <w:rPr>
          <w:rFonts w:ascii="宋体" w:hAnsi="宋体" w:cs="宋体"/>
          <w:sz w:val="24"/>
        </w:rPr>
      </w:pPr>
      <w:r>
        <w:rPr>
          <w:rFonts w:hint="eastAsia" w:ascii="宋体" w:hAnsi="宋体" w:cs="宋体"/>
          <w:sz w:val="24"/>
        </w:rPr>
        <w:t>投标人股权信息表…………………………………………………………（页码）</w:t>
      </w:r>
    </w:p>
    <w:p>
      <w:pPr>
        <w:numPr>
          <w:ilvl w:val="0"/>
          <w:numId w:val="1"/>
        </w:numPr>
        <w:snapToGrid w:val="0"/>
        <w:spacing w:line="360" w:lineRule="auto"/>
        <w:rPr>
          <w:rFonts w:ascii="宋体" w:hAnsi="宋体" w:cs="宋体"/>
          <w:sz w:val="24"/>
        </w:rPr>
      </w:pPr>
      <w:r>
        <w:rPr>
          <w:rFonts w:hint="eastAsia" w:ascii="宋体" w:hAnsi="宋体" w:cs="宋体"/>
          <w:sz w:val="24"/>
        </w:rPr>
        <w:t>详细的“交货清单”………………………………………………………（页码）</w:t>
      </w:r>
    </w:p>
    <w:p>
      <w:pPr>
        <w:numPr>
          <w:ilvl w:val="0"/>
          <w:numId w:val="1"/>
        </w:numPr>
        <w:snapToGrid w:val="0"/>
        <w:spacing w:line="360" w:lineRule="auto"/>
        <w:rPr>
          <w:rFonts w:ascii="宋体" w:hAnsi="宋体" w:cs="宋体"/>
          <w:sz w:val="24"/>
        </w:rPr>
      </w:pPr>
      <w:r>
        <w:rPr>
          <w:rFonts w:hint="eastAsia" w:ascii="宋体" w:hAnsi="宋体" w:cs="宋体"/>
          <w:sz w:val="24"/>
        </w:rPr>
        <w:t>技术规范偏离表……………………………………………………………（页码）</w:t>
      </w:r>
    </w:p>
    <w:p>
      <w:pPr>
        <w:numPr>
          <w:ilvl w:val="0"/>
          <w:numId w:val="1"/>
        </w:numPr>
        <w:snapToGrid w:val="0"/>
        <w:spacing w:line="360" w:lineRule="auto"/>
        <w:rPr>
          <w:rFonts w:ascii="宋体" w:hAnsi="宋体" w:cs="宋体"/>
          <w:sz w:val="24"/>
        </w:rPr>
      </w:pPr>
      <w:r>
        <w:rPr>
          <w:rFonts w:hint="eastAsia" w:ascii="宋体" w:hAnsi="宋体" w:cs="宋体"/>
          <w:sz w:val="24"/>
        </w:rPr>
        <w:t>商务条款偏离表……………………………………………………………（页码）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lang w:eastAsia="zh-CN"/>
        </w:rPr>
        <w:t>投标人资信及认证</w:t>
      </w:r>
      <w:r>
        <w:rPr>
          <w:rFonts w:hint="eastAsia" w:ascii="宋体" w:hAnsi="宋体" w:cs="宋体"/>
          <w:color w:val="auto"/>
          <w:sz w:val="24"/>
        </w:rPr>
        <w:t>…………………………………………………………（页码）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完成的类似项目一览表（附合同复印件）………………………………（页码）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项目实施方案………………………………………………………………（页码）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原材料采购方案</w:t>
      </w:r>
      <w:r>
        <w:rPr>
          <w:rFonts w:hint="eastAsia" w:ascii="宋体" w:hAnsi="宋体" w:cs="宋体"/>
          <w:color w:val="auto"/>
          <w:sz w:val="24"/>
        </w:rPr>
        <w:t>……………………………………………………………（页码）</w:t>
      </w:r>
      <w:bookmarkStart w:id="448" w:name="_GoBack"/>
      <w:bookmarkEnd w:id="448"/>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项目进度计划及安排………………………………………………………（页码）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产品品控情况………………………………………………………………（页码）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投标人核心生产设备</w:t>
      </w:r>
      <w:r>
        <w:rPr>
          <w:rFonts w:hint="eastAsia" w:ascii="宋体" w:hAnsi="宋体" w:cs="宋体"/>
          <w:color w:val="auto"/>
          <w:sz w:val="24"/>
        </w:rPr>
        <w:t>………………………………………………………（页码）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安装调试方案………………………………………………………………（页码）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售后服务方案………………………………………………………………（页码）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政府采购政策………………………………………………………………（页码）</w:t>
      </w:r>
    </w:p>
    <w:p>
      <w:pPr>
        <w:numPr>
          <w:ilvl w:val="0"/>
          <w:numId w:val="1"/>
        </w:numPr>
        <w:snapToGrid w:val="0"/>
        <w:spacing w:line="360" w:lineRule="auto"/>
        <w:rPr>
          <w:rFonts w:ascii="宋体" w:hAnsi="宋体" w:cs="宋体"/>
          <w:color w:val="auto"/>
          <w:sz w:val="24"/>
        </w:rPr>
      </w:pPr>
      <w:r>
        <w:rPr>
          <w:rFonts w:hint="eastAsia" w:ascii="宋体" w:hAnsi="宋体" w:cs="宋体"/>
          <w:color w:val="auto"/>
          <w:sz w:val="24"/>
        </w:rPr>
        <w:t>第四部分“评标办法”中要求提供的资料………………………………（页码）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lang w:val="zh-CN"/>
        </w:rPr>
        <w:t>缴纳采购代理服务费承诺书</w:t>
      </w:r>
      <w:r>
        <w:rPr>
          <w:rFonts w:hint="eastAsia" w:ascii="宋体" w:hAnsi="宋体" w:cs="宋体"/>
          <w:color w:val="auto"/>
          <w:sz w:val="24"/>
        </w:rPr>
        <w:t>………………………………………………（页码）</w:t>
      </w:r>
    </w:p>
    <w:p>
      <w:pPr>
        <w:snapToGrid w:val="0"/>
        <w:spacing w:line="360" w:lineRule="auto"/>
        <w:ind w:left="42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bookmarkStart w:id="429" w:name="_Toc18817"/>
      <w:bookmarkStart w:id="430" w:name="_Toc1561"/>
      <w:r>
        <w:rPr>
          <w:rFonts w:hint="eastAsia" w:ascii="宋体" w:hAnsi="宋体" w:cs="宋体"/>
          <w:b/>
          <w:kern w:val="0"/>
          <w:sz w:val="32"/>
          <w:szCs w:val="32"/>
        </w:rPr>
        <w:t>一、投标</w:t>
      </w:r>
      <w:r>
        <w:rPr>
          <w:rFonts w:hint="eastAsia" w:ascii="宋体" w:hAnsi="宋体" w:cs="宋体"/>
          <w:b/>
          <w:sz w:val="32"/>
          <w:szCs w:val="32"/>
        </w:rPr>
        <w:t>函</w:t>
      </w:r>
      <w:bookmarkEnd w:id="429"/>
      <w:bookmarkEnd w:id="430"/>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3、如我方中标，我方承诺：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3.1在收到中标通知书后，在中标通知书规定的期限内与你方签订合同；</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3.2在签订合同时不向你方提出附加条件；</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3.3在合同约定的期限内完成合同规定的全部义务。</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4、其他补充说明:。</w:t>
      </w:r>
    </w:p>
    <w:p>
      <w:pPr>
        <w:spacing w:line="360" w:lineRule="auto"/>
        <w:ind w:firstLine="3600" w:firstLineChars="1500"/>
        <w:rPr>
          <w:rFonts w:ascii="宋体" w:hAnsi="宋体" w:cs="宋体"/>
          <w:sz w:val="24"/>
        </w:rPr>
      </w:pPr>
      <w:r>
        <w:rPr>
          <w:rFonts w:hint="eastAsia" w:ascii="宋体" w:hAnsi="宋体" w:cs="宋体"/>
          <w:sz w:val="24"/>
        </w:rPr>
        <w:t>投标人名称(盖章)：</w:t>
      </w:r>
    </w:p>
    <w:p>
      <w:pPr>
        <w:spacing w:line="360" w:lineRule="auto"/>
        <w:jc w:val="center"/>
        <w:rPr>
          <w:rFonts w:ascii="宋体" w:hAnsi="宋体" w:cs="宋体"/>
          <w:sz w:val="24"/>
        </w:rPr>
      </w:pPr>
      <w:r>
        <w:rPr>
          <w:rFonts w:hint="eastAsia" w:ascii="宋体" w:hAnsi="宋体" w:cs="宋体"/>
          <w:sz w:val="24"/>
        </w:rPr>
        <w:t>日期：年月日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numPr>
          <w:ilvl w:val="0"/>
          <w:numId w:val="2"/>
        </w:numPr>
        <w:jc w:val="center"/>
        <w:rPr>
          <w:rFonts w:ascii="宋体" w:hAnsi="宋体" w:cs="宋体"/>
          <w:b/>
          <w:kern w:val="0"/>
          <w:sz w:val="32"/>
          <w:szCs w:val="32"/>
          <w:lang w:val="zh-CN"/>
        </w:rPr>
      </w:pPr>
      <w:r>
        <w:rPr>
          <w:rFonts w:hint="eastAsia" w:ascii="宋体" w:hAnsi="宋体" w:cs="宋体"/>
          <w:b/>
          <w:kern w:val="0"/>
          <w:sz w:val="32"/>
          <w:szCs w:val="32"/>
          <w:lang w:val="zh-CN"/>
        </w:rPr>
        <w:t>营业执照副本复印件（加盖投标人公章）</w:t>
      </w:r>
    </w:p>
    <w:p>
      <w:pPr>
        <w:pStyle w:val="517"/>
        <w:ind w:firstLine="0" w:firstLineChars="0"/>
        <w:rPr>
          <w:rFonts w:ascii="宋体" w:hAnsi="宋体" w:cs="宋体"/>
          <w:lang w:val="zh-CN"/>
        </w:rPr>
      </w:pPr>
    </w:p>
    <w:tbl>
      <w:tblPr>
        <w:tblStyle w:val="6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5" w:hRule="atLeast"/>
        </w:trPr>
        <w:tc>
          <w:tcPr>
            <w:tcW w:w="9286" w:type="dxa"/>
          </w:tcPr>
          <w:p>
            <w:pPr>
              <w:pStyle w:val="25"/>
              <w:rPr>
                <w:rFonts w:hAnsi="宋体" w:cs="宋体"/>
              </w:rPr>
            </w:pPr>
          </w:p>
        </w:tc>
      </w:tr>
    </w:tbl>
    <w:p>
      <w:pPr>
        <w:pStyle w:val="25"/>
        <w:rPr>
          <w:rFonts w:hAnsi="宋体" w:cs="宋体"/>
        </w:rPr>
      </w:pPr>
    </w:p>
    <w:p>
      <w:pPr>
        <w:pStyle w:val="967"/>
        <w:rPr>
          <w:rFonts w:ascii="宋体" w:hAnsi="宋体" w:cs="宋体"/>
          <w:lang w:val="zh-CN"/>
        </w:rPr>
      </w:pPr>
    </w:p>
    <w:p>
      <w:pPr>
        <w:pStyle w:val="967"/>
        <w:rPr>
          <w:rFonts w:ascii="宋体" w:hAnsi="宋体" w:cs="宋体"/>
          <w:lang w:val="zh-CN"/>
        </w:rPr>
      </w:pPr>
    </w:p>
    <w:p>
      <w:pPr>
        <w:pStyle w:val="967"/>
        <w:rPr>
          <w:rFonts w:ascii="宋体" w:hAnsi="宋体" w:cs="宋体"/>
          <w:lang w:val="zh-CN"/>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授权委托书或法定代表人（单位负责人、自然人本人）身份证明</w:t>
      </w:r>
    </w:p>
    <w:p>
      <w:pPr>
        <w:snapToGrid w:val="0"/>
        <w:spacing w:line="360" w:lineRule="auto"/>
        <w:rPr>
          <w:rFonts w:ascii="宋体" w:hAnsi="宋体" w:cs="宋体"/>
          <w:sz w:val="24"/>
        </w:rPr>
      </w:pPr>
    </w:p>
    <w:p>
      <w:pPr>
        <w:spacing w:line="400" w:lineRule="exact"/>
        <w:ind w:firstLine="422"/>
        <w:jc w:val="center"/>
        <w:rPr>
          <w:rFonts w:ascii="宋体" w:hAnsi="宋体" w:cs="宋体"/>
          <w:b/>
          <w:szCs w:val="21"/>
        </w:rPr>
      </w:pPr>
      <w:r>
        <w:rPr>
          <w:rFonts w:hint="eastAsia" w:ascii="宋体" w:hAnsi="宋体" w:cs="宋体"/>
          <w:b/>
          <w:szCs w:val="21"/>
        </w:rPr>
        <w:t>法定代表人身份证明</w:t>
      </w:r>
    </w:p>
    <w:p>
      <w:pPr>
        <w:ind w:firstLine="422"/>
        <w:rPr>
          <w:rFonts w:ascii="宋体" w:hAnsi="宋体" w:cs="宋体"/>
          <w:b/>
          <w:szCs w:val="21"/>
        </w:rPr>
      </w:pPr>
    </w:p>
    <w:p>
      <w:pPr>
        <w:spacing w:line="360" w:lineRule="auto"/>
        <w:ind w:firstLine="420"/>
        <w:rPr>
          <w:rFonts w:ascii="宋体" w:hAnsi="宋体" w:cs="宋体"/>
          <w:color w:val="auto"/>
          <w:sz w:val="24"/>
        </w:rPr>
      </w:pPr>
      <w:r>
        <w:rPr>
          <w:rFonts w:hint="eastAsia" w:ascii="宋体" w:hAnsi="宋体" w:cs="宋体"/>
          <w:color w:val="auto"/>
          <w:sz w:val="24"/>
        </w:rPr>
        <w:t>单位名称：</w:t>
      </w:r>
    </w:p>
    <w:p>
      <w:pPr>
        <w:spacing w:line="360" w:lineRule="auto"/>
        <w:ind w:firstLine="420"/>
        <w:rPr>
          <w:rFonts w:ascii="宋体" w:hAnsi="宋体" w:cs="宋体"/>
          <w:color w:val="auto"/>
          <w:sz w:val="24"/>
        </w:rPr>
      </w:pPr>
      <w:r>
        <w:rPr>
          <w:rFonts w:hint="eastAsia" w:ascii="宋体" w:hAnsi="宋体" w:cs="宋体"/>
          <w:color w:val="auto"/>
          <w:sz w:val="24"/>
        </w:rPr>
        <w:t>地    址：</w:t>
      </w:r>
    </w:p>
    <w:p>
      <w:pPr>
        <w:spacing w:line="360" w:lineRule="auto"/>
        <w:ind w:firstLine="420"/>
        <w:rPr>
          <w:rFonts w:ascii="宋体" w:hAnsi="宋体" w:cs="宋体"/>
          <w:color w:val="auto"/>
          <w:sz w:val="24"/>
        </w:rPr>
      </w:pPr>
      <w:r>
        <w:rPr>
          <w:rFonts w:hint="eastAsia" w:ascii="宋体" w:hAnsi="宋体" w:cs="宋体"/>
          <w:color w:val="auto"/>
          <w:sz w:val="24"/>
        </w:rPr>
        <w:t>姓    名： 性    别：</w:t>
      </w:r>
    </w:p>
    <w:p>
      <w:pPr>
        <w:spacing w:line="360" w:lineRule="auto"/>
        <w:ind w:firstLine="420"/>
        <w:rPr>
          <w:rFonts w:ascii="宋体" w:hAnsi="宋体" w:cs="宋体"/>
          <w:color w:val="auto"/>
          <w:sz w:val="24"/>
          <w:u w:val="single"/>
        </w:rPr>
      </w:pPr>
      <w:r>
        <w:rPr>
          <w:rFonts w:hint="eastAsia" w:ascii="宋体" w:hAnsi="宋体" w:cs="宋体"/>
          <w:color w:val="auto"/>
          <w:sz w:val="24"/>
        </w:rPr>
        <w:t>年    龄： 职    务：</w:t>
      </w:r>
    </w:p>
    <w:p>
      <w:pPr>
        <w:spacing w:line="360" w:lineRule="auto"/>
        <w:ind w:firstLine="420"/>
        <w:rPr>
          <w:rFonts w:ascii="宋体" w:hAnsi="宋体" w:cs="宋体"/>
          <w:color w:val="auto"/>
          <w:sz w:val="24"/>
        </w:rPr>
      </w:pPr>
      <w:r>
        <w:rPr>
          <w:rFonts w:hint="eastAsia" w:ascii="宋体" w:hAnsi="宋体" w:cs="宋体"/>
          <w:color w:val="auto"/>
          <w:sz w:val="24"/>
        </w:rPr>
        <w:t>身份证号码：</w:t>
      </w:r>
    </w:p>
    <w:p>
      <w:pPr>
        <w:spacing w:line="360" w:lineRule="auto"/>
        <w:ind w:firstLine="420"/>
        <w:rPr>
          <w:rFonts w:ascii="宋体" w:hAnsi="宋体" w:cs="宋体"/>
          <w:color w:val="auto"/>
          <w:sz w:val="24"/>
        </w:rPr>
      </w:pPr>
      <w:r>
        <w:rPr>
          <w:rFonts w:hint="eastAsia" w:ascii="宋体" w:hAnsi="宋体" w:cs="宋体"/>
          <w:color w:val="auto"/>
          <w:sz w:val="24"/>
        </w:rPr>
        <w:t xml:space="preserve">    系</w:t>
      </w:r>
      <w:r>
        <w:rPr>
          <w:rFonts w:hint="eastAsia" w:ascii="宋体" w:hAnsi="宋体" w:cs="宋体"/>
          <w:color w:val="auto"/>
          <w:sz w:val="24"/>
          <w:u w:val="single"/>
        </w:rPr>
        <w:t xml:space="preserve">         （供应商名称）      </w:t>
      </w:r>
      <w:r>
        <w:rPr>
          <w:rFonts w:hint="eastAsia" w:ascii="宋体" w:hAnsi="宋体" w:cs="宋体"/>
          <w:color w:val="auto"/>
          <w:sz w:val="24"/>
        </w:rPr>
        <w:t>的法定代表人，为</w:t>
      </w:r>
      <w:r>
        <w:rPr>
          <w:rFonts w:hint="eastAsia" w:ascii="宋体" w:hAnsi="宋体" w:cs="宋体"/>
          <w:color w:val="auto"/>
          <w:sz w:val="24"/>
          <w:u w:val="single"/>
        </w:rPr>
        <w:t xml:space="preserve">     （项目编号、项目名称）   </w:t>
      </w:r>
      <w:r>
        <w:rPr>
          <w:rFonts w:hint="eastAsia" w:ascii="宋体" w:hAnsi="宋体" w:cs="宋体"/>
          <w:color w:val="auto"/>
          <w:sz w:val="24"/>
        </w:rPr>
        <w:t>项目，签署上述项目的</w:t>
      </w:r>
      <w:r>
        <w:rPr>
          <w:rFonts w:hint="eastAsia" w:ascii="宋体" w:hAnsi="宋体" w:cs="宋体"/>
          <w:color w:val="auto"/>
          <w:sz w:val="24"/>
          <w:lang w:eastAsia="zh-CN"/>
        </w:rPr>
        <w:t>投标文件</w:t>
      </w:r>
      <w:r>
        <w:rPr>
          <w:rFonts w:hint="eastAsia" w:ascii="宋体" w:hAnsi="宋体" w:cs="宋体"/>
          <w:color w:val="auto"/>
          <w:sz w:val="24"/>
        </w:rPr>
        <w:t>，进行合同谈判、签署合同和处理与之有关的一切事宜。</w:t>
      </w:r>
    </w:p>
    <w:p>
      <w:pPr>
        <w:spacing w:line="360" w:lineRule="auto"/>
        <w:ind w:firstLine="420"/>
        <w:rPr>
          <w:rFonts w:ascii="宋体" w:hAnsi="宋体" w:cs="宋体"/>
          <w:color w:val="auto"/>
          <w:sz w:val="24"/>
        </w:rPr>
      </w:pPr>
      <w:r>
        <w:rPr>
          <w:rFonts w:hint="eastAsia" w:ascii="宋体" w:hAnsi="宋体" w:cs="宋体"/>
          <w:color w:val="auto"/>
          <w:sz w:val="24"/>
        </w:rPr>
        <w:t xml:space="preserve">    特此证明。</w:t>
      </w:r>
    </w:p>
    <w:p>
      <w:pPr>
        <w:spacing w:line="360" w:lineRule="auto"/>
        <w:ind w:firstLine="420"/>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后附法定代表人身份证正反面复印件，加盖供应商公章。</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sz w:val="24"/>
          <w:lang w:eastAsia="zh-CN"/>
        </w:rPr>
        <w:t>投标人名称(盖章)</w:t>
      </w:r>
      <w:r>
        <w:rPr>
          <w:rFonts w:hint="eastAsia" w:ascii="宋体" w:hAnsi="宋体" w:cs="宋体"/>
          <w:color w:val="auto"/>
          <w:kern w:val="0"/>
          <w:sz w:val="24"/>
          <w:lang w:val="zh-CN"/>
        </w:rPr>
        <w:t>：</w:t>
      </w:r>
    </w:p>
    <w:p>
      <w:pPr>
        <w:snapToGrid w:val="0"/>
        <w:spacing w:line="360" w:lineRule="auto"/>
        <w:rPr>
          <w:rFonts w:ascii="宋体" w:hAnsi="宋体" w:cs="宋体"/>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b/>
          <w:kern w:val="0"/>
          <w:sz w:val="32"/>
          <w:szCs w:val="32"/>
          <w:lang w:val="zh-CN"/>
        </w:rPr>
      </w:pPr>
      <w:r>
        <w:rPr>
          <w:rFonts w:hint="eastAsia" w:ascii="宋体" w:hAnsi="宋体" w:cs="宋体"/>
          <w:bCs/>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3"/>
              <w:adjustRightInd w:val="0"/>
              <w:spacing w:line="360" w:lineRule="auto"/>
              <w:rPr>
                <w:rFonts w:hAnsi="宋体" w:cs="宋体"/>
                <w:bCs/>
                <w:sz w:val="24"/>
              </w:rPr>
            </w:pPr>
          </w:p>
        </w:tc>
      </w:tr>
    </w:tbl>
    <w:p>
      <w:pPr>
        <w:snapToGrid w:val="0"/>
        <w:spacing w:line="360" w:lineRule="auto"/>
        <w:ind w:firstLine="2872" w:firstLineChars="894"/>
        <w:rPr>
          <w:rFonts w:ascii="宋体" w:hAnsi="宋体" w:cs="宋体"/>
          <w:b/>
          <w:kern w:val="0"/>
          <w:sz w:val="32"/>
          <w:szCs w:val="32"/>
          <w:lang w:val="zh-CN"/>
        </w:rPr>
      </w:pPr>
      <w:r>
        <w:rPr>
          <w:rFonts w:hint="eastAsia" w:ascii="宋体" w:hAnsi="宋体" w:cs="宋体"/>
          <w:b/>
          <w:kern w:val="0"/>
          <w:sz w:val="32"/>
          <w:szCs w:val="32"/>
          <w:lang w:val="zh-CN"/>
        </w:rPr>
        <w:br w:type="page"/>
      </w:r>
    </w:p>
    <w:p>
      <w:pPr>
        <w:snapToGrid w:val="0"/>
        <w:spacing w:line="360" w:lineRule="auto"/>
        <w:ind w:firstLine="2872" w:firstLineChars="894"/>
        <w:rPr>
          <w:rFonts w:ascii="宋体" w:hAnsi="宋体" w:cs="宋体"/>
          <w:b/>
          <w:kern w:val="0"/>
          <w:sz w:val="32"/>
          <w:szCs w:val="32"/>
          <w:lang w:val="zh-CN"/>
        </w:rPr>
      </w:pPr>
      <w:r>
        <w:rPr>
          <w:rFonts w:hint="eastAsia" w:ascii="宋体" w:hAnsi="宋体" w:cs="宋体"/>
          <w:b/>
          <w:kern w:val="0"/>
          <w:sz w:val="32"/>
          <w:szCs w:val="32"/>
          <w:lang w:val="zh-CN"/>
        </w:rPr>
        <w:t>法定代表人授权委托书</w:t>
      </w:r>
      <w:r>
        <w:rPr>
          <w:rFonts w:hint="eastAsia" w:ascii="宋体" w:hAnsi="宋体" w:cs="宋体"/>
          <w:b w:val="0"/>
          <w:bCs/>
          <w:i/>
          <w:iCs/>
          <w:kern w:val="0"/>
          <w:sz w:val="18"/>
          <w:szCs w:val="18"/>
          <w:lang w:val="zh-CN"/>
        </w:rPr>
        <w:t>（法人参加投标，无需提供委托书）</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政府采购磋商的一切事项，其法律后果由我方承担。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sz w:val="24"/>
          <w:lang w:eastAsia="zh-CN"/>
        </w:rPr>
        <w:t>投标人名称(盖章)</w:t>
      </w: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lang w:val="zh-CN"/>
        </w:rPr>
      </w:pPr>
      <w:r>
        <w:rPr>
          <w:rFonts w:hint="eastAsia" w:ascii="宋体" w:hAnsi="宋体" w:cs="宋体"/>
          <w:b/>
          <w:color w:val="auto"/>
          <w:kern w:val="0"/>
          <w:sz w:val="32"/>
          <w:szCs w:val="32"/>
          <w:lang w:val="zh-CN"/>
        </w:rPr>
        <w:t xml:space="preserve">      </w:t>
      </w:r>
    </w:p>
    <w:p>
      <w:pPr>
        <w:snapToGrid w:val="0"/>
        <w:spacing w:line="360" w:lineRule="auto"/>
        <w:rPr>
          <w:rFonts w:ascii="宋体" w:hAnsi="宋体" w:cs="宋体"/>
          <w:b/>
          <w:color w:val="auto"/>
          <w:kern w:val="0"/>
          <w:sz w:val="32"/>
          <w:szCs w:val="32"/>
          <w:lang w:val="zh-CN"/>
        </w:rPr>
      </w:pPr>
      <w:r>
        <w:rPr>
          <w:rFonts w:hint="eastAsia" w:ascii="宋体" w:hAnsi="宋体" w:cs="宋体"/>
          <w:bCs/>
          <w:color w:val="auto"/>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color w:val="auto"/>
                <w:sz w:val="24"/>
              </w:rPr>
            </w:pPr>
            <w:r>
              <w:rPr>
                <w:rFonts w:hint="eastAsia" w:hAnsi="宋体" w:cs="宋体"/>
                <w:bCs/>
                <w:color w:val="auto"/>
                <w:sz w:val="24"/>
              </w:rPr>
              <w:t>正面：                                 反面：</w:t>
            </w:r>
          </w:p>
          <w:p>
            <w:pPr>
              <w:pStyle w:val="153"/>
              <w:adjustRightInd w:val="0"/>
              <w:spacing w:line="360" w:lineRule="auto"/>
              <w:rPr>
                <w:rFonts w:hAnsi="宋体" w:cs="宋体"/>
                <w:bCs/>
                <w:color w:val="auto"/>
                <w:sz w:val="24"/>
              </w:rPr>
            </w:pPr>
          </w:p>
        </w:tc>
      </w:tr>
    </w:tbl>
    <w:p>
      <w:pPr>
        <w:widowControl/>
        <w:adjustRightInd/>
        <w:jc w:val="left"/>
        <w:rPr>
          <w:rFonts w:cs="仿宋_GB2312" w:asciiTheme="minorEastAsia" w:hAnsiTheme="minorEastAsia" w:eastAsiaTheme="minorEastAsia"/>
          <w:b/>
          <w:sz w:val="30"/>
          <w:szCs w:val="30"/>
        </w:rPr>
      </w:pPr>
    </w:p>
    <w:p>
      <w:pPr>
        <w:snapToGrid w:val="0"/>
        <w:spacing w:line="360" w:lineRule="auto"/>
        <w:ind w:firstLine="576"/>
        <w:rPr>
          <w:rFonts w:cs="仿宋_GB2312" w:asciiTheme="minorEastAsia" w:hAnsiTheme="minorEastAsia" w:eastAsiaTheme="minorEastAsia"/>
          <w:b/>
          <w:bCs/>
          <w:sz w:val="28"/>
          <w:szCs w:val="28"/>
        </w:rPr>
      </w:pPr>
      <w:r>
        <w:rPr>
          <w:rFonts w:hint="eastAsia" w:ascii="宋体" w:hAnsi="宋体" w:cs="宋体"/>
          <w:b/>
          <w:bCs/>
          <w:sz w:val="24"/>
        </w:rPr>
        <w:t>附近六个月任一月缴纳社保证明</w:t>
      </w:r>
    </w:p>
    <w:p>
      <w:pPr>
        <w:spacing w:line="360" w:lineRule="auto"/>
        <w:jc w:val="center"/>
        <w:rPr>
          <w:rFonts w:ascii="宋体" w:hAnsi="宋体" w:cs="宋体"/>
          <w:kern w:val="0"/>
          <w:sz w:val="24"/>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966"/>
        <w:ind w:left="0"/>
        <w:jc w:val="center"/>
        <w:rPr>
          <w:rFonts w:ascii="宋体" w:hAnsi="宋体" w:cs="宋体"/>
          <w:b/>
          <w:bCs/>
          <w:sz w:val="32"/>
          <w:szCs w:val="28"/>
        </w:rPr>
      </w:pPr>
      <w:r>
        <w:rPr>
          <w:rFonts w:hint="eastAsia" w:ascii="宋体" w:hAnsi="宋体" w:cs="宋体"/>
          <w:b/>
          <w:bCs/>
          <w:sz w:val="32"/>
          <w:szCs w:val="28"/>
        </w:rPr>
        <w:br w:type="page"/>
      </w:r>
    </w:p>
    <w:p>
      <w:pPr>
        <w:pStyle w:val="966"/>
        <w:ind w:left="0"/>
        <w:jc w:val="center"/>
        <w:rPr>
          <w:rFonts w:ascii="宋体" w:hAnsi="宋体" w:cs="宋体"/>
          <w:b/>
          <w:bCs/>
          <w:sz w:val="32"/>
          <w:szCs w:val="28"/>
        </w:rPr>
      </w:pPr>
      <w:r>
        <w:rPr>
          <w:rFonts w:hint="eastAsia" w:ascii="宋体" w:hAnsi="宋体" w:cs="宋体"/>
          <w:b/>
          <w:bCs/>
          <w:sz w:val="32"/>
          <w:szCs w:val="28"/>
        </w:rPr>
        <w:t>四、投标人股权信息表</w:t>
      </w:r>
    </w:p>
    <w:p>
      <w:pPr>
        <w:rPr>
          <w:rFonts w:ascii="宋体" w:hAnsi="宋体" w:cs="宋体"/>
        </w:rPr>
      </w:pPr>
    </w:p>
    <w:tbl>
      <w:tblPr>
        <w:tblStyle w:val="67"/>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投标人股权信息表</w:t>
            </w:r>
          </w:p>
        </w:tc>
      </w:tr>
      <w:tr>
        <w:tblPrEx>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项目编号：</w:t>
            </w:r>
          </w:p>
        </w:tc>
      </w:tr>
      <w:tr>
        <w:tblPrEx>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rPr>
            </w:pPr>
            <w:r>
              <w:rPr>
                <w:rFonts w:hint="eastAsia" w:ascii="宋体" w:hAnsi="宋体" w:cs="宋体"/>
                <w:kern w:val="0"/>
                <w:sz w:val="24"/>
              </w:rPr>
              <w:t>项目名称：</w:t>
            </w:r>
          </w:p>
        </w:tc>
      </w:tr>
      <w:tr>
        <w:tblPrEx>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授权代表</w:t>
            </w:r>
          </w:p>
        </w:tc>
      </w:tr>
      <w:tr>
        <w:tblPrEx>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投标人全称（盖章）：</w:t>
            </w:r>
          </w:p>
        </w:tc>
      </w:tr>
    </w:tbl>
    <w:p>
      <w:pPr>
        <w:rPr>
          <w:rFonts w:ascii="宋体" w:hAnsi="宋体" w:cs="宋体"/>
          <w:b/>
          <w:bCs/>
        </w:rPr>
      </w:pPr>
    </w:p>
    <w:p>
      <w:pPr>
        <w:snapToGrid w:val="0"/>
        <w:spacing w:line="360" w:lineRule="auto"/>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五、交货清单</w:t>
      </w:r>
    </w:p>
    <w:p>
      <w:pPr>
        <w:pStyle w:val="517"/>
        <w:ind w:firstLine="0" w:firstLineChars="0"/>
        <w:rPr>
          <w:rFonts w:ascii="宋体" w:hAnsi="宋体" w:cs="宋体"/>
        </w:rPr>
      </w:pPr>
    </w:p>
    <w:p>
      <w:pPr>
        <w:ind w:firstLine="315" w:firstLineChars="150"/>
        <w:rPr>
          <w:rFonts w:ascii="宋体" w:hAnsi="宋体" w:cs="宋体"/>
          <w:b/>
          <w:sz w:val="32"/>
          <w:szCs w:val="32"/>
        </w:rPr>
      </w:pPr>
      <w:r>
        <w:rPr>
          <w:rFonts w:hint="eastAsia" w:ascii="宋体" w:hAnsi="宋体" w:cs="宋体"/>
        </w:rPr>
        <w:t>项目名称：项目编号：</w:t>
      </w:r>
    </w:p>
    <w:tbl>
      <w:tblPr>
        <w:tblStyle w:val="6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序号</w:t>
            </w:r>
          </w:p>
        </w:tc>
        <w:tc>
          <w:tcPr>
            <w:tcW w:w="1425"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产品名称</w:t>
            </w:r>
          </w:p>
        </w:tc>
        <w:tc>
          <w:tcPr>
            <w:tcW w:w="1065"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品牌</w:t>
            </w:r>
          </w:p>
        </w:tc>
        <w:tc>
          <w:tcPr>
            <w:tcW w:w="2603"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规格及型号</w:t>
            </w:r>
          </w:p>
        </w:tc>
        <w:tc>
          <w:tcPr>
            <w:tcW w:w="1177"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生产厂家</w:t>
            </w:r>
          </w:p>
        </w:tc>
        <w:tc>
          <w:tcPr>
            <w:tcW w:w="1110"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单位</w:t>
            </w:r>
          </w:p>
        </w:tc>
        <w:tc>
          <w:tcPr>
            <w:tcW w:w="1080"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ascii="宋体" w:hAnsi="宋体" w:cs="宋体"/>
                <w:kern w:val="0"/>
                <w:sz w:val="24"/>
              </w:rPr>
            </w:pPr>
          </w:p>
        </w:tc>
        <w:tc>
          <w:tcPr>
            <w:tcW w:w="1425" w:type="dxa"/>
            <w:vMerge w:val="continue"/>
            <w:vAlign w:val="center"/>
          </w:tcPr>
          <w:p>
            <w:pPr>
              <w:widowControl/>
              <w:jc w:val="center"/>
              <w:textAlignment w:val="center"/>
              <w:rPr>
                <w:rFonts w:ascii="宋体" w:hAnsi="宋体" w:cs="宋体"/>
                <w:kern w:val="0"/>
                <w:sz w:val="24"/>
              </w:rPr>
            </w:pPr>
          </w:p>
        </w:tc>
        <w:tc>
          <w:tcPr>
            <w:tcW w:w="1065" w:type="dxa"/>
            <w:vMerge w:val="continue"/>
            <w:vAlign w:val="center"/>
          </w:tcPr>
          <w:p>
            <w:pPr>
              <w:widowControl/>
              <w:jc w:val="center"/>
              <w:textAlignment w:val="center"/>
              <w:rPr>
                <w:rFonts w:ascii="宋体" w:hAnsi="宋体" w:cs="宋体"/>
                <w:kern w:val="0"/>
                <w:sz w:val="24"/>
              </w:rPr>
            </w:pPr>
          </w:p>
        </w:tc>
        <w:tc>
          <w:tcPr>
            <w:tcW w:w="2603" w:type="dxa"/>
            <w:vMerge w:val="continue"/>
            <w:vAlign w:val="center"/>
          </w:tcPr>
          <w:p>
            <w:pPr>
              <w:widowControl/>
              <w:jc w:val="center"/>
              <w:textAlignment w:val="center"/>
              <w:rPr>
                <w:rFonts w:ascii="宋体" w:hAnsi="宋体" w:cs="宋体"/>
                <w:kern w:val="0"/>
                <w:sz w:val="24"/>
              </w:rPr>
            </w:pPr>
          </w:p>
        </w:tc>
        <w:tc>
          <w:tcPr>
            <w:tcW w:w="1177" w:type="dxa"/>
            <w:vMerge w:val="continue"/>
          </w:tcPr>
          <w:p>
            <w:pPr>
              <w:widowControl/>
              <w:jc w:val="center"/>
              <w:textAlignment w:val="center"/>
              <w:rPr>
                <w:rFonts w:ascii="宋体" w:hAnsi="宋体" w:cs="宋体"/>
                <w:kern w:val="0"/>
                <w:sz w:val="24"/>
              </w:rPr>
            </w:pPr>
          </w:p>
        </w:tc>
        <w:tc>
          <w:tcPr>
            <w:tcW w:w="1110" w:type="dxa"/>
            <w:vMerge w:val="continue"/>
            <w:vAlign w:val="center"/>
          </w:tcPr>
          <w:p>
            <w:pPr>
              <w:widowControl/>
              <w:jc w:val="center"/>
              <w:textAlignment w:val="center"/>
              <w:rPr>
                <w:rFonts w:ascii="宋体" w:hAnsi="宋体" w:cs="宋体"/>
                <w:kern w:val="0"/>
                <w:sz w:val="24"/>
              </w:rPr>
            </w:pPr>
          </w:p>
        </w:tc>
        <w:tc>
          <w:tcPr>
            <w:tcW w:w="1080" w:type="dxa"/>
            <w:vMerge w:val="continue"/>
            <w:vAlign w:val="center"/>
          </w:tcPr>
          <w:p>
            <w:pPr>
              <w:widowControl/>
              <w:jc w:val="center"/>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ascii="宋体" w:hAnsi="宋体" w:cs="宋体"/>
                <w:kern w:val="0"/>
                <w:sz w:val="24"/>
              </w:rPr>
            </w:pPr>
          </w:p>
        </w:tc>
        <w:tc>
          <w:tcPr>
            <w:tcW w:w="1425" w:type="dxa"/>
          </w:tcPr>
          <w:p>
            <w:pPr>
              <w:widowControl/>
              <w:jc w:val="center"/>
              <w:textAlignment w:val="center"/>
              <w:rPr>
                <w:rFonts w:ascii="宋体" w:hAnsi="宋体" w:cs="宋体"/>
                <w:kern w:val="0"/>
                <w:sz w:val="24"/>
              </w:rPr>
            </w:pPr>
          </w:p>
        </w:tc>
        <w:tc>
          <w:tcPr>
            <w:tcW w:w="1065" w:type="dxa"/>
          </w:tcPr>
          <w:p>
            <w:pPr>
              <w:widowControl/>
              <w:jc w:val="center"/>
              <w:textAlignment w:val="center"/>
              <w:rPr>
                <w:rFonts w:ascii="宋体" w:hAnsi="宋体" w:cs="宋体"/>
                <w:kern w:val="0"/>
                <w:sz w:val="24"/>
              </w:rPr>
            </w:pPr>
          </w:p>
        </w:tc>
        <w:tc>
          <w:tcPr>
            <w:tcW w:w="2603" w:type="dxa"/>
          </w:tcPr>
          <w:p>
            <w:pPr>
              <w:widowControl/>
              <w:jc w:val="center"/>
              <w:textAlignment w:val="center"/>
              <w:rPr>
                <w:rFonts w:ascii="宋体" w:hAnsi="宋体" w:cs="宋体"/>
                <w:kern w:val="0"/>
                <w:sz w:val="24"/>
              </w:rPr>
            </w:pPr>
          </w:p>
        </w:tc>
        <w:tc>
          <w:tcPr>
            <w:tcW w:w="1177" w:type="dxa"/>
          </w:tcPr>
          <w:p>
            <w:pPr>
              <w:widowControl/>
              <w:jc w:val="center"/>
              <w:textAlignment w:val="center"/>
              <w:rPr>
                <w:rFonts w:ascii="宋体" w:hAnsi="宋体" w:cs="宋体"/>
                <w:kern w:val="0"/>
                <w:sz w:val="24"/>
              </w:rPr>
            </w:pPr>
          </w:p>
        </w:tc>
        <w:tc>
          <w:tcPr>
            <w:tcW w:w="1110" w:type="dxa"/>
          </w:tcPr>
          <w:p>
            <w:pPr>
              <w:widowControl/>
              <w:jc w:val="center"/>
              <w:textAlignment w:val="center"/>
              <w:rPr>
                <w:rFonts w:ascii="宋体" w:hAnsi="宋体" w:cs="宋体"/>
                <w:kern w:val="0"/>
                <w:sz w:val="24"/>
              </w:rPr>
            </w:pPr>
          </w:p>
        </w:tc>
        <w:tc>
          <w:tcPr>
            <w:tcW w:w="1080" w:type="dxa"/>
          </w:tcPr>
          <w:p>
            <w:pPr>
              <w:widowControl/>
              <w:jc w:val="center"/>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bl>
    <w:p>
      <w:pPr>
        <w:spacing w:line="500" w:lineRule="exact"/>
        <w:ind w:firstLine="480"/>
        <w:rPr>
          <w:rFonts w:ascii="宋体" w:hAnsi="宋体" w:cs="宋体"/>
        </w:rPr>
      </w:pPr>
    </w:p>
    <w:p>
      <w:pPr>
        <w:spacing w:line="500" w:lineRule="exact"/>
        <w:ind w:firstLine="480"/>
        <w:rPr>
          <w:rFonts w:ascii="宋体" w:hAnsi="宋体" w:cs="宋体"/>
        </w:rPr>
      </w:pPr>
      <w:r>
        <w:rPr>
          <w:rFonts w:hint="eastAsia" w:ascii="宋体" w:hAnsi="宋体" w:cs="宋体"/>
        </w:rPr>
        <w:t>投标人名称（盖章）：</w:t>
      </w:r>
    </w:p>
    <w:p>
      <w:pPr>
        <w:spacing w:line="500" w:lineRule="exact"/>
        <w:ind w:firstLine="480"/>
        <w:rPr>
          <w:rFonts w:ascii="宋体" w:hAnsi="宋体" w:cs="宋体"/>
        </w:rPr>
      </w:pPr>
    </w:p>
    <w:p>
      <w:pPr>
        <w:spacing w:line="500" w:lineRule="exact"/>
        <w:ind w:firstLine="480"/>
        <w:rPr>
          <w:rFonts w:ascii="宋体" w:hAnsi="宋体" w:cs="宋体"/>
        </w:rPr>
      </w:pPr>
    </w:p>
    <w:p>
      <w:pPr>
        <w:ind w:firstLine="480"/>
        <w:rPr>
          <w:rFonts w:ascii="宋体" w:hAnsi="宋体" w:cs="宋体"/>
        </w:rPr>
      </w:pPr>
      <w:r>
        <w:rPr>
          <w:rFonts w:hint="eastAsia" w:ascii="宋体" w:hAnsi="宋体" w:cs="宋体"/>
        </w:rPr>
        <w:t>日期：</w:t>
      </w:r>
    </w:p>
    <w:p>
      <w:pPr>
        <w:pStyle w:val="25"/>
        <w:rPr>
          <w:rFonts w:hAnsi="宋体" w:cs="宋体"/>
          <w:lang w:val="en-US"/>
        </w:rPr>
      </w:pPr>
    </w:p>
    <w:p>
      <w:pPr>
        <w:rPr>
          <w:rFonts w:ascii="宋体" w:hAnsi="宋体" w:cs="宋体"/>
          <w:b/>
          <w:kern w:val="0"/>
          <w:sz w:val="32"/>
          <w:szCs w:val="32"/>
        </w:rPr>
      </w:pPr>
      <w:r>
        <w:rPr>
          <w:rFonts w:hint="eastAsia" w:ascii="宋体" w:hAnsi="宋体" w:cs="宋体"/>
          <w:b/>
          <w:kern w:val="0"/>
          <w:sz w:val="32"/>
          <w:szCs w:val="32"/>
        </w:rPr>
        <w:br w:type="page"/>
      </w:r>
    </w:p>
    <w:p>
      <w:pPr>
        <w:spacing w:line="400" w:lineRule="exact"/>
        <w:ind w:firstLine="482"/>
        <w:jc w:val="center"/>
        <w:rPr>
          <w:rFonts w:ascii="宋体" w:hAnsi="宋体" w:cs="宋体"/>
          <w:b/>
          <w:kern w:val="0"/>
          <w:sz w:val="32"/>
          <w:szCs w:val="32"/>
        </w:rPr>
      </w:pPr>
      <w:r>
        <w:rPr>
          <w:rFonts w:hint="eastAsia" w:ascii="宋体" w:hAnsi="宋体" w:cs="宋体"/>
          <w:b/>
          <w:kern w:val="0"/>
          <w:sz w:val="32"/>
          <w:szCs w:val="32"/>
        </w:rPr>
        <w:t>六、技术规范偏离表</w:t>
      </w:r>
    </w:p>
    <w:p>
      <w:pPr>
        <w:spacing w:line="400" w:lineRule="exact"/>
        <w:ind w:firstLine="480"/>
        <w:rPr>
          <w:rFonts w:ascii="宋体" w:hAnsi="宋体" w:cs="宋体"/>
        </w:rPr>
      </w:pPr>
    </w:p>
    <w:p>
      <w:pPr>
        <w:spacing w:line="400" w:lineRule="exact"/>
        <w:ind w:firstLine="480"/>
        <w:rPr>
          <w:rFonts w:ascii="宋体" w:hAnsi="宋体" w:cs="宋体"/>
        </w:rPr>
      </w:pPr>
      <w:r>
        <w:rPr>
          <w:rFonts w:hint="eastAsia" w:ascii="宋体" w:hAnsi="宋体" w:cs="宋体"/>
        </w:rPr>
        <w:t>项目名称：项目编号：</w:t>
      </w:r>
    </w:p>
    <w:tbl>
      <w:tblPr>
        <w:tblStyle w:val="67"/>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500" w:lineRule="exact"/>
              <w:jc w:val="center"/>
              <w:rPr>
                <w:rFonts w:ascii="宋体" w:hAnsi="宋体" w:cs="宋体"/>
              </w:rPr>
            </w:pPr>
            <w:r>
              <w:rPr>
                <w:rFonts w:hint="eastAsia" w:ascii="宋体" w:hAnsi="宋体" w:cs="宋体"/>
              </w:rPr>
              <w:t>序号</w:t>
            </w:r>
          </w:p>
        </w:tc>
        <w:tc>
          <w:tcPr>
            <w:tcW w:w="1236" w:type="dxa"/>
            <w:vAlign w:val="center"/>
          </w:tcPr>
          <w:p>
            <w:pPr>
              <w:spacing w:line="500" w:lineRule="exact"/>
              <w:jc w:val="center"/>
              <w:rPr>
                <w:rFonts w:ascii="宋体" w:hAnsi="宋体" w:cs="宋体"/>
              </w:rPr>
            </w:pPr>
            <w:r>
              <w:rPr>
                <w:rFonts w:hint="eastAsia" w:ascii="宋体" w:hAnsi="宋体" w:cs="宋体"/>
              </w:rPr>
              <w:t>产品名称</w:t>
            </w:r>
          </w:p>
        </w:tc>
        <w:tc>
          <w:tcPr>
            <w:tcW w:w="2100" w:type="dxa"/>
            <w:vAlign w:val="center"/>
          </w:tcPr>
          <w:p>
            <w:pPr>
              <w:spacing w:line="500" w:lineRule="exact"/>
              <w:jc w:val="center"/>
              <w:rPr>
                <w:rFonts w:ascii="宋体" w:hAnsi="宋体" w:cs="宋体"/>
              </w:rPr>
            </w:pPr>
            <w:r>
              <w:rPr>
                <w:rFonts w:hint="eastAsia" w:ascii="宋体" w:hAnsi="宋体" w:cs="宋体"/>
              </w:rPr>
              <w:t>技术要求</w:t>
            </w:r>
          </w:p>
        </w:tc>
        <w:tc>
          <w:tcPr>
            <w:tcW w:w="2625" w:type="dxa"/>
            <w:vAlign w:val="center"/>
          </w:tcPr>
          <w:p>
            <w:pPr>
              <w:spacing w:line="500" w:lineRule="exact"/>
              <w:jc w:val="center"/>
              <w:rPr>
                <w:rFonts w:ascii="宋体" w:hAnsi="宋体" w:cs="宋体"/>
              </w:rPr>
            </w:pPr>
            <w:r>
              <w:rPr>
                <w:rFonts w:hint="eastAsia" w:ascii="宋体" w:hAnsi="宋体" w:cs="宋体"/>
              </w:rPr>
              <w:t>投标响应</w:t>
            </w:r>
          </w:p>
        </w:tc>
        <w:tc>
          <w:tcPr>
            <w:tcW w:w="1890" w:type="dxa"/>
            <w:vAlign w:val="center"/>
          </w:tcPr>
          <w:p>
            <w:pPr>
              <w:spacing w:line="500" w:lineRule="exact"/>
              <w:jc w:val="center"/>
              <w:rPr>
                <w:rFonts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bl>
    <w:p>
      <w:pPr>
        <w:pStyle w:val="517"/>
        <w:ind w:firstLine="460"/>
        <w:rPr>
          <w:rFonts w:ascii="宋体" w:hAnsi="宋体" w:cs="宋体"/>
        </w:rPr>
      </w:pPr>
      <w:r>
        <w:rPr>
          <w:rFonts w:hint="eastAsia" w:ascii="宋体" w:hAnsi="宋体" w:cs="宋体"/>
        </w:rPr>
        <w:t>投标人名称（盖章）：</w:t>
      </w: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r>
        <w:rPr>
          <w:rFonts w:hint="eastAsia" w:ascii="宋体" w:hAnsi="宋体" w:cs="宋体"/>
        </w:rPr>
        <w:t>日期：</w:t>
      </w:r>
    </w:p>
    <w:p>
      <w:pPr>
        <w:pStyle w:val="25"/>
        <w:rPr>
          <w:rFonts w:hAnsi="宋体" w:cs="宋体"/>
        </w:rPr>
      </w:pPr>
    </w:p>
    <w:p>
      <w:pPr>
        <w:pStyle w:val="967"/>
        <w:rPr>
          <w:rFonts w:ascii="宋体" w:hAnsi="宋体" w:cs="宋体"/>
        </w:rPr>
      </w:pPr>
    </w:p>
    <w:p>
      <w:pPr>
        <w:pStyle w:val="967"/>
        <w:rPr>
          <w:rFonts w:ascii="宋体" w:hAnsi="宋体" w:cs="宋体"/>
        </w:rPr>
      </w:pPr>
    </w:p>
    <w:p>
      <w:pPr>
        <w:spacing w:line="500" w:lineRule="exact"/>
        <w:ind w:firstLine="480"/>
        <w:rPr>
          <w:rFonts w:ascii="宋体" w:hAnsi="宋体" w:cs="宋体"/>
        </w:rPr>
      </w:pPr>
    </w:p>
    <w:p>
      <w:pPr>
        <w:spacing w:line="500" w:lineRule="exact"/>
        <w:ind w:firstLine="480"/>
        <w:rPr>
          <w:rFonts w:ascii="宋体" w:hAnsi="宋体" w:cs="宋体"/>
        </w:rPr>
      </w:pPr>
    </w:p>
    <w:p>
      <w:pPr>
        <w:rPr>
          <w:rFonts w:ascii="宋体" w:hAnsi="宋体" w:cs="宋体"/>
          <w:b/>
          <w:kern w:val="0"/>
          <w:sz w:val="32"/>
          <w:szCs w:val="32"/>
        </w:rPr>
      </w:pPr>
      <w:r>
        <w:rPr>
          <w:rFonts w:hint="eastAsia" w:ascii="宋体" w:hAnsi="宋体" w:cs="宋体"/>
          <w:b/>
          <w:kern w:val="0"/>
          <w:sz w:val="32"/>
          <w:szCs w:val="32"/>
        </w:rPr>
        <w:br w:type="page"/>
      </w:r>
    </w:p>
    <w:p>
      <w:pPr>
        <w:spacing w:line="400" w:lineRule="exact"/>
        <w:ind w:firstLine="482"/>
        <w:jc w:val="center"/>
        <w:rPr>
          <w:rFonts w:ascii="宋体" w:hAnsi="宋体" w:cs="宋体"/>
          <w:b/>
          <w:kern w:val="0"/>
          <w:sz w:val="32"/>
          <w:szCs w:val="32"/>
        </w:rPr>
      </w:pPr>
      <w:r>
        <w:rPr>
          <w:rFonts w:hint="eastAsia" w:ascii="宋体" w:hAnsi="宋体" w:cs="宋体"/>
          <w:b/>
          <w:kern w:val="0"/>
          <w:sz w:val="32"/>
          <w:szCs w:val="32"/>
        </w:rPr>
        <w:t>七、商务条款偏离表</w:t>
      </w:r>
    </w:p>
    <w:p>
      <w:pPr>
        <w:ind w:firstLine="560"/>
        <w:jc w:val="center"/>
        <w:rPr>
          <w:rFonts w:ascii="宋体" w:hAnsi="宋体" w:cs="宋体"/>
          <w:sz w:val="28"/>
        </w:rPr>
      </w:pPr>
    </w:p>
    <w:p>
      <w:pPr>
        <w:spacing w:line="400" w:lineRule="exact"/>
        <w:ind w:firstLine="480"/>
        <w:rPr>
          <w:rFonts w:ascii="宋体" w:hAnsi="宋体" w:cs="宋体"/>
        </w:rPr>
      </w:pPr>
      <w:r>
        <w:rPr>
          <w:rFonts w:hint="eastAsia" w:ascii="宋体" w:hAnsi="宋体" w:cs="宋体"/>
        </w:rPr>
        <w:t>项目名称：项目编号：</w:t>
      </w:r>
    </w:p>
    <w:tbl>
      <w:tblPr>
        <w:tblStyle w:val="67"/>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500" w:lineRule="exact"/>
              <w:jc w:val="center"/>
              <w:rPr>
                <w:rFonts w:ascii="宋体" w:hAnsi="宋体" w:cs="宋体"/>
              </w:rPr>
            </w:pPr>
            <w:r>
              <w:rPr>
                <w:rFonts w:hint="eastAsia" w:ascii="宋体" w:hAnsi="宋体" w:cs="宋体"/>
              </w:rPr>
              <w:t>序号</w:t>
            </w:r>
          </w:p>
        </w:tc>
        <w:tc>
          <w:tcPr>
            <w:tcW w:w="2700" w:type="dxa"/>
            <w:vAlign w:val="center"/>
          </w:tcPr>
          <w:p>
            <w:pPr>
              <w:spacing w:line="500" w:lineRule="exact"/>
              <w:jc w:val="center"/>
              <w:rPr>
                <w:rFonts w:ascii="宋体" w:hAnsi="宋体" w:cs="宋体"/>
              </w:rPr>
            </w:pPr>
            <w:r>
              <w:rPr>
                <w:rFonts w:hint="eastAsia" w:ascii="宋体" w:hAnsi="宋体" w:cs="宋体"/>
              </w:rPr>
              <w:t>招标要求</w:t>
            </w:r>
          </w:p>
        </w:tc>
        <w:tc>
          <w:tcPr>
            <w:tcW w:w="2625" w:type="dxa"/>
            <w:vAlign w:val="center"/>
          </w:tcPr>
          <w:p>
            <w:pPr>
              <w:spacing w:line="500" w:lineRule="exact"/>
              <w:jc w:val="center"/>
              <w:rPr>
                <w:rFonts w:ascii="宋体" w:hAnsi="宋体" w:cs="宋体"/>
              </w:rPr>
            </w:pPr>
            <w:r>
              <w:rPr>
                <w:rFonts w:hint="eastAsia" w:ascii="宋体" w:hAnsi="宋体" w:cs="宋体"/>
              </w:rPr>
              <w:t>投标响应</w:t>
            </w:r>
          </w:p>
        </w:tc>
        <w:tc>
          <w:tcPr>
            <w:tcW w:w="1890" w:type="dxa"/>
            <w:vAlign w:val="center"/>
          </w:tcPr>
          <w:p>
            <w:pPr>
              <w:spacing w:line="500" w:lineRule="exact"/>
              <w:jc w:val="center"/>
              <w:rPr>
                <w:rFonts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bl>
    <w:p>
      <w:pPr>
        <w:pStyle w:val="517"/>
        <w:ind w:firstLine="460"/>
        <w:rPr>
          <w:rFonts w:ascii="宋体" w:hAnsi="宋体" w:cs="宋体"/>
        </w:rPr>
      </w:pPr>
      <w:r>
        <w:rPr>
          <w:rFonts w:hint="eastAsia" w:ascii="宋体" w:hAnsi="宋体" w:cs="宋体"/>
        </w:rPr>
        <w:t>投标人名称（盖章）：</w:t>
      </w: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r>
        <w:rPr>
          <w:rFonts w:hint="eastAsia" w:ascii="宋体" w:hAnsi="宋体" w:cs="宋体"/>
        </w:rPr>
        <w:t>日期：</w:t>
      </w:r>
    </w:p>
    <w:p>
      <w:pPr>
        <w:pStyle w:val="25"/>
        <w:rPr>
          <w:rFonts w:hAnsi="宋体" w:cs="宋体"/>
        </w:rPr>
      </w:pPr>
    </w:p>
    <w:p>
      <w:pPr>
        <w:spacing w:line="500" w:lineRule="exact"/>
        <w:ind w:firstLine="480"/>
        <w:rPr>
          <w:rFonts w:ascii="宋体" w:hAnsi="宋体" w:cs="宋体"/>
        </w:rPr>
      </w:pPr>
    </w:p>
    <w:p>
      <w:pPr>
        <w:ind w:firstLine="482"/>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ind w:firstLine="482"/>
        <w:jc w:val="center"/>
        <w:rPr>
          <w:rFonts w:ascii="宋体" w:hAnsi="宋体" w:cs="宋体"/>
          <w:b/>
          <w:kern w:val="0"/>
          <w:sz w:val="32"/>
          <w:szCs w:val="32"/>
        </w:rPr>
      </w:pPr>
      <w:r>
        <w:rPr>
          <w:rFonts w:hint="eastAsia" w:ascii="宋体" w:hAnsi="宋体" w:cs="宋体"/>
          <w:b/>
          <w:kern w:val="0"/>
          <w:sz w:val="32"/>
          <w:szCs w:val="32"/>
        </w:rPr>
        <w:t>八、完成的类似项目一览表</w:t>
      </w:r>
    </w:p>
    <w:p>
      <w:pPr>
        <w:spacing w:line="200" w:lineRule="atLeast"/>
        <w:ind w:left="-720" w:right="-965" w:firstLine="763"/>
        <w:jc w:val="center"/>
        <w:rPr>
          <w:rFonts w:ascii="宋体" w:hAnsi="宋体" w:cs="宋体"/>
          <w:b/>
          <w:bCs/>
          <w:spacing w:val="30"/>
          <w:sz w:val="32"/>
        </w:rPr>
      </w:pPr>
    </w:p>
    <w:p>
      <w:pPr>
        <w:ind w:firstLine="840" w:firstLineChars="400"/>
        <w:rPr>
          <w:rFonts w:ascii="宋体" w:hAnsi="宋体" w:cs="宋体"/>
          <w:b/>
          <w:bCs/>
          <w:lang w:val="zh-CN"/>
        </w:rPr>
      </w:pPr>
      <w:r>
        <w:rPr>
          <w:rFonts w:hint="eastAsia" w:ascii="宋体" w:hAnsi="宋体" w:cs="宋体"/>
        </w:rPr>
        <w:t>项目名称：项目编号：</w:t>
      </w:r>
    </w:p>
    <w:tbl>
      <w:tblPr>
        <w:tblStyle w:val="67"/>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项目时间</w:t>
            </w:r>
          </w:p>
          <w:p>
            <w:pPr>
              <w:spacing w:line="500" w:lineRule="exact"/>
              <w:jc w:val="center"/>
              <w:rPr>
                <w:rFonts w:ascii="宋体" w:hAnsi="宋体" w:cs="宋体"/>
                <w:lang w:val="zh-CN"/>
              </w:rPr>
            </w:pPr>
            <w:r>
              <w:rPr>
                <w:rFonts w:hint="eastAsia" w:ascii="宋体" w:hAnsi="宋体"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bl>
    <w:p>
      <w:pPr>
        <w:pStyle w:val="517"/>
        <w:ind w:firstLine="460"/>
        <w:rPr>
          <w:rFonts w:ascii="宋体" w:hAnsi="宋体" w:cs="宋体"/>
        </w:rPr>
      </w:pPr>
      <w:r>
        <w:rPr>
          <w:rFonts w:hint="eastAsia" w:ascii="宋体" w:hAnsi="宋体" w:cs="宋体"/>
        </w:rPr>
        <w:t>投标人名称（盖章）：</w:t>
      </w: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r>
        <w:rPr>
          <w:rFonts w:hint="eastAsia" w:ascii="宋体" w:hAnsi="宋体" w:cs="宋体"/>
        </w:rPr>
        <w:t>日期：</w:t>
      </w:r>
    </w:p>
    <w:p>
      <w:pPr>
        <w:pStyle w:val="25"/>
        <w:rPr>
          <w:rFonts w:hAnsi="宋体" w:cs="宋体"/>
          <w:i/>
          <w:iCs/>
          <w:szCs w:val="24"/>
        </w:rPr>
      </w:pPr>
    </w:p>
    <w:p>
      <w:pPr>
        <w:rPr>
          <w:rFonts w:ascii="宋体" w:hAnsi="宋体" w:cs="宋体"/>
          <w:b/>
          <w:kern w:val="0"/>
          <w:sz w:val="32"/>
          <w:szCs w:val="32"/>
        </w:rPr>
      </w:pPr>
      <w:r>
        <w:rPr>
          <w:rFonts w:hint="eastAsia" w:ascii="宋体" w:hAnsi="宋体" w:cs="宋体"/>
          <w:b/>
          <w:kern w:val="0"/>
          <w:sz w:val="32"/>
          <w:szCs w:val="32"/>
        </w:rPr>
        <w:br w:type="page"/>
      </w:r>
    </w:p>
    <w:p>
      <w:pPr>
        <w:ind w:firstLine="1911" w:firstLineChars="595"/>
        <w:rPr>
          <w:rFonts w:ascii="宋体" w:hAnsi="宋体" w:cs="宋体"/>
          <w:b/>
          <w:kern w:val="0"/>
          <w:sz w:val="32"/>
          <w:szCs w:val="32"/>
        </w:rPr>
      </w:pPr>
      <w:r>
        <w:rPr>
          <w:rFonts w:hint="eastAsia" w:ascii="宋体" w:hAnsi="宋体" w:cs="宋体"/>
          <w:b/>
          <w:kern w:val="0"/>
          <w:sz w:val="32"/>
          <w:szCs w:val="32"/>
        </w:rPr>
        <w:t>九、</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投标人名称(盖章)：</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r>
        <w:rPr>
          <w:rFonts w:ascii="宋体" w:hAnsi="宋体" w:cs="宋体"/>
          <w:b/>
          <w:bCs/>
          <w:sz w:val="24"/>
        </w:rPr>
        <w:br w:type="page"/>
      </w:r>
    </w:p>
    <w:p>
      <w:pPr>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eastAsia="zh-CN"/>
        </w:rPr>
        <w:t>十、</w:t>
      </w:r>
      <w:r>
        <w:rPr>
          <w:rFonts w:hint="eastAsia" w:ascii="宋体" w:hAnsi="宋体" w:cs="宋体"/>
          <w:b/>
          <w:kern w:val="0"/>
          <w:sz w:val="32"/>
          <w:szCs w:val="32"/>
          <w:lang w:val="zh-CN"/>
        </w:rPr>
        <w:t>缴纳采购代理服务费承诺书</w:t>
      </w:r>
    </w:p>
    <w:p>
      <w:pPr>
        <w:pStyle w:val="323"/>
        <w:spacing w:line="360" w:lineRule="auto"/>
        <w:ind w:firstLine="562"/>
        <w:jc w:val="center"/>
        <w:rPr>
          <w:rFonts w:hint="eastAsia" w:ascii="仿宋_GB2312" w:hAnsi="仿宋_GB2312" w:eastAsia="仿宋_GB2312" w:cs="仿宋_GB2312"/>
          <w:b/>
          <w:bCs/>
          <w:color w:val="auto"/>
          <w:sz w:val="28"/>
          <w:szCs w:val="28"/>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w:t>
      </w:r>
      <w:r>
        <w:rPr>
          <w:rFonts w:hint="eastAsia" w:ascii="宋体" w:hAnsi="宋体" w:eastAsia="宋体" w:cs="宋体"/>
          <w:color w:val="auto"/>
          <w:sz w:val="24"/>
          <w:szCs w:val="24"/>
          <w:u w:val="single"/>
          <w:lang w:val="en-US" w:eastAsia="zh-CN"/>
        </w:rPr>
        <w:t>致信招标代理</w:t>
      </w:r>
      <w:r>
        <w:rPr>
          <w:rFonts w:hint="eastAsia" w:ascii="宋体" w:hAnsi="宋体" w:eastAsia="宋体" w:cs="宋体"/>
          <w:color w:val="auto"/>
          <w:sz w:val="24"/>
          <w:szCs w:val="24"/>
          <w:u w:val="single"/>
          <w:lang w:eastAsia="zh-CN"/>
        </w:rPr>
        <w:t>有限公司</w:t>
      </w:r>
      <w:r>
        <w:rPr>
          <w:rFonts w:hint="eastAsia" w:ascii="宋体" w:hAnsi="宋体" w:eastAsia="宋体" w:cs="宋体"/>
          <w:color w:val="auto"/>
          <w:sz w:val="24"/>
          <w:szCs w:val="24"/>
        </w:rPr>
        <w:t>：</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中标后[具体时间]，按采购文件</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w:t>
      </w:r>
      <w:r>
        <w:rPr>
          <w:rFonts w:hint="eastAsia" w:ascii="宋体" w:hAnsi="宋体" w:eastAsia="宋体" w:cs="宋体"/>
          <w:sz w:val="24"/>
          <w:szCs w:val="24"/>
          <w:lang w:val="en-US" w:eastAsia="zh-CN"/>
        </w:rPr>
        <w:t>采购代理服务费缴纳标准及方式</w:t>
      </w:r>
      <w:r>
        <w:rPr>
          <w:rFonts w:hint="eastAsia" w:ascii="宋体" w:hAnsi="宋体" w:eastAsia="宋体" w:cs="宋体"/>
          <w:color w:val="auto"/>
          <w:sz w:val="24"/>
          <w:szCs w:val="24"/>
        </w:rPr>
        <w:t>，向你公司支付采购代理服务费。</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我方自行承担。我方承诺，本承诺书一旦盖章，即具有法律效力</w:t>
      </w:r>
      <w:r>
        <w:rPr>
          <w:rFonts w:hint="eastAsia" w:ascii="宋体" w:hAnsi="宋体" w:eastAsia="宋体" w:cs="宋体"/>
          <w:color w:val="auto"/>
          <w:sz w:val="24"/>
          <w:szCs w:val="24"/>
        </w:rPr>
        <w:t>。</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人全称（盖单位公章）：</w:t>
      </w:r>
    </w:p>
    <w:p>
      <w:pPr>
        <w:pStyle w:val="323"/>
        <w:spacing w:line="360" w:lineRule="auto"/>
        <w:ind w:firstLine="440"/>
        <w:rPr>
          <w:rFonts w:hint="eastAsia" w:ascii="宋体" w:hAnsi="宋体" w:eastAsia="宋体" w:cs="宋体"/>
          <w:sz w:val="24"/>
          <w:szCs w:val="24"/>
        </w:rPr>
        <w:sectPr>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pPr>
        <w:spacing w:line="360" w:lineRule="auto"/>
        <w:jc w:val="center"/>
        <w:outlineLvl w:val="0"/>
        <w:rPr>
          <w:rFonts w:ascii="宋体" w:hAnsi="宋体" w:cs="宋体"/>
          <w:b/>
          <w:kern w:val="0"/>
          <w:sz w:val="36"/>
          <w:szCs w:val="36"/>
        </w:rPr>
      </w:pPr>
      <w:bookmarkStart w:id="431" w:name="_Toc28531"/>
      <w:bookmarkStart w:id="432" w:name="_Toc19200"/>
      <w:r>
        <w:rPr>
          <w:rFonts w:hint="eastAsia" w:ascii="宋体" w:hAnsi="宋体" w:cs="宋体"/>
          <w:b/>
          <w:kern w:val="0"/>
          <w:sz w:val="36"/>
          <w:szCs w:val="36"/>
        </w:rPr>
        <w:t>报价文件部分</w:t>
      </w:r>
      <w:bookmarkEnd w:id="431"/>
      <w:bookmarkEnd w:id="432"/>
    </w:p>
    <w:p>
      <w:pPr>
        <w:spacing w:line="360" w:lineRule="auto"/>
        <w:jc w:val="center"/>
        <w:outlineLvl w:val="0"/>
        <w:rPr>
          <w:rFonts w:ascii="宋体" w:hAnsi="宋体" w:cs="宋体"/>
          <w:b/>
          <w:kern w:val="0"/>
          <w:sz w:val="36"/>
          <w:szCs w:val="36"/>
        </w:rPr>
      </w:pPr>
      <w:bookmarkStart w:id="433" w:name="_Toc29537"/>
      <w:bookmarkStart w:id="434" w:name="_Toc32000"/>
      <w:r>
        <w:rPr>
          <w:rFonts w:hint="eastAsia" w:ascii="宋体" w:hAnsi="宋体" w:cs="宋体"/>
          <w:b/>
          <w:kern w:val="0"/>
          <w:sz w:val="36"/>
          <w:szCs w:val="36"/>
        </w:rPr>
        <w:t>目录</w:t>
      </w:r>
      <w:bookmarkEnd w:id="433"/>
      <w:bookmarkEnd w:id="434"/>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sz w:val="24"/>
        </w:rPr>
      </w:pPr>
      <w:r>
        <w:rPr>
          <w:rFonts w:hint="eastAsia" w:ascii="宋体" w:hAnsi="宋体" w:cs="宋体"/>
          <w:sz w:val="24"/>
        </w:rPr>
        <w:t>（2）投标分项报价表…………………………………………………………………（页码）</w:t>
      </w:r>
    </w:p>
    <w:p>
      <w:pPr>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投标人针对报价需要说明的其他文件和说明…………………………………（页码）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35" w:name="_Toc5693"/>
      <w:bookmarkStart w:id="436" w:name="_Toc29590"/>
      <w:r>
        <w:rPr>
          <w:rFonts w:hint="eastAsia" w:ascii="宋体" w:hAnsi="宋体" w:eastAsia="宋体" w:cs="宋体"/>
          <w:kern w:val="2"/>
          <w:sz w:val="32"/>
          <w:szCs w:val="32"/>
        </w:rPr>
        <w:t>一、开标一览表（报价表）</w:t>
      </w:r>
      <w:bookmarkEnd w:id="435"/>
      <w:bookmarkEnd w:id="436"/>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vAlign w:val="center"/>
          </w:tcPr>
          <w:p>
            <w:pPr>
              <w:jc w:val="center"/>
              <w:rPr>
                <w:rFonts w:cs="宋体"/>
              </w:rPr>
            </w:pPr>
            <w:r>
              <w:rPr>
                <w:rFonts w:hint="eastAsia" w:cs="宋体"/>
              </w:rPr>
              <w:t>标项号</w:t>
            </w:r>
          </w:p>
        </w:tc>
        <w:tc>
          <w:tcPr>
            <w:tcW w:w="3247" w:type="dxa"/>
            <w:vAlign w:val="center"/>
          </w:tcPr>
          <w:p>
            <w:pPr>
              <w:jc w:val="center"/>
              <w:rPr>
                <w:rFonts w:cs="宋体"/>
              </w:rPr>
            </w:pPr>
            <w:r>
              <w:rPr>
                <w:rFonts w:hint="eastAsia" w:cs="宋体"/>
              </w:rPr>
              <w:t>项目名称</w:t>
            </w:r>
          </w:p>
        </w:tc>
        <w:tc>
          <w:tcPr>
            <w:tcW w:w="5213" w:type="dxa"/>
            <w:vAlign w:val="center"/>
          </w:tcPr>
          <w:p>
            <w:pPr>
              <w:jc w:val="center"/>
              <w:rPr>
                <w:rFonts w:cs="宋体"/>
              </w:rPr>
            </w:pPr>
            <w:r>
              <w:rPr>
                <w:rFonts w:hint="eastAsia" w:cs="宋体"/>
              </w:rPr>
              <w:t>投标总价</w:t>
            </w:r>
          </w:p>
          <w:p>
            <w:pPr>
              <w:jc w:val="center"/>
              <w:rPr>
                <w:rFonts w:cs="宋体"/>
              </w:rPr>
            </w:pPr>
            <w:r>
              <w:rPr>
                <w:rFonts w:hint="eastAsia" w:cs="宋体"/>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80" w:type="dxa"/>
            <w:vAlign w:val="center"/>
          </w:tcPr>
          <w:p>
            <w:pPr>
              <w:jc w:val="center"/>
              <w:rPr>
                <w:rFonts w:cs="宋体"/>
              </w:rPr>
            </w:pPr>
          </w:p>
        </w:tc>
        <w:tc>
          <w:tcPr>
            <w:tcW w:w="3247" w:type="dxa"/>
            <w:vAlign w:val="center"/>
          </w:tcPr>
          <w:p>
            <w:pPr>
              <w:jc w:val="center"/>
              <w:rPr>
                <w:rFonts w:cs="宋体"/>
              </w:rPr>
            </w:pPr>
          </w:p>
        </w:tc>
        <w:tc>
          <w:tcPr>
            <w:tcW w:w="5213" w:type="dxa"/>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jc w:val="center"/>
              <w:rPr>
                <w:rFonts w:cs="宋体"/>
              </w:rPr>
            </w:pPr>
            <w:r>
              <w:rPr>
                <w:rFonts w:hint="eastAsia" w:cs="宋体"/>
              </w:rPr>
              <w:t>投</w:t>
            </w:r>
          </w:p>
          <w:p>
            <w:pPr>
              <w:jc w:val="center"/>
              <w:rPr>
                <w:rFonts w:cs="宋体"/>
              </w:rPr>
            </w:pPr>
            <w:r>
              <w:rPr>
                <w:rFonts w:hint="eastAsia" w:cs="宋体"/>
              </w:rPr>
              <w:t>标</w:t>
            </w:r>
          </w:p>
          <w:p>
            <w:pPr>
              <w:jc w:val="center"/>
              <w:rPr>
                <w:rFonts w:cs="宋体"/>
              </w:rPr>
            </w:pPr>
            <w:r>
              <w:rPr>
                <w:rFonts w:hint="eastAsia" w:cs="宋体"/>
              </w:rPr>
              <w:t>人</w:t>
            </w:r>
          </w:p>
          <w:p>
            <w:pPr>
              <w:jc w:val="center"/>
              <w:rPr>
                <w:rFonts w:cs="宋体"/>
              </w:rPr>
            </w:pPr>
            <w:r>
              <w:rPr>
                <w:rFonts w:hint="eastAsia" w:cs="宋体"/>
              </w:rPr>
              <w:t>申</w:t>
            </w:r>
          </w:p>
          <w:p>
            <w:pPr>
              <w:jc w:val="center"/>
              <w:rPr>
                <w:rFonts w:cs="宋体"/>
              </w:rPr>
            </w:pPr>
            <w:r>
              <w:rPr>
                <w:rFonts w:hint="eastAsia" w:cs="宋体"/>
              </w:rPr>
              <w:t>明</w:t>
            </w:r>
          </w:p>
        </w:tc>
        <w:tc>
          <w:tcPr>
            <w:tcW w:w="8460" w:type="dxa"/>
            <w:gridSpan w:val="2"/>
          </w:tcPr>
          <w:p>
            <w:pPr>
              <w:jc w:val="center"/>
              <w:rPr>
                <w:rFonts w:cs="宋体"/>
              </w:rPr>
            </w:pPr>
          </w:p>
          <w:p>
            <w:pPr>
              <w:jc w:val="center"/>
              <w:rPr>
                <w:rFonts w:cs="宋体"/>
              </w:rPr>
            </w:pPr>
          </w:p>
          <w:p>
            <w:pPr>
              <w:jc w:val="center"/>
              <w:rPr>
                <w:rFonts w:cs="宋体"/>
              </w:rPr>
            </w:pPr>
          </w:p>
          <w:p>
            <w:pPr>
              <w:jc w:val="center"/>
              <w:rPr>
                <w:rFonts w:cs="宋体"/>
              </w:rPr>
            </w:pPr>
          </w:p>
          <w:p>
            <w:pPr>
              <w:jc w:val="center"/>
              <w:rPr>
                <w:rFonts w:cs="宋体"/>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b/>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bookmarkStart w:id="437" w:name="_Toc32262"/>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38" w:name="_Toc12773"/>
      <w:r>
        <w:rPr>
          <w:rFonts w:hint="eastAsia" w:ascii="宋体" w:hAnsi="宋体" w:eastAsia="宋体" w:cs="宋体"/>
          <w:kern w:val="2"/>
          <w:sz w:val="32"/>
          <w:szCs w:val="32"/>
        </w:rPr>
        <w:t>二、投标分项报价表</w:t>
      </w:r>
      <w:bookmarkEnd w:id="437"/>
      <w:bookmarkEnd w:id="438"/>
    </w:p>
    <w:p>
      <w:pPr>
        <w:spacing w:line="460" w:lineRule="exact"/>
        <w:ind w:firstLine="480"/>
        <w:rPr>
          <w:rFonts w:ascii="宋体" w:hAnsi="宋体" w:cs="宋体"/>
          <w:sz w:val="30"/>
        </w:rPr>
      </w:pPr>
      <w:r>
        <w:rPr>
          <w:rFonts w:hint="eastAsia" w:ascii="宋体" w:hAnsi="宋体" w:cs="宋体"/>
        </w:rPr>
        <w:t>招标项目名称：</w:t>
      </w:r>
      <w:r>
        <w:rPr>
          <w:rFonts w:hint="eastAsia" w:ascii="宋体" w:hAnsi="宋体" w:cs="宋体"/>
          <w:u w:val="single"/>
        </w:rPr>
        <w:t xml:space="preserve">_______               </w:t>
      </w:r>
      <w:r>
        <w:rPr>
          <w:rFonts w:hint="eastAsia" w:ascii="宋体" w:hAnsi="宋体" w:cs="宋体"/>
          <w:spacing w:val="14"/>
        </w:rPr>
        <w:t>招标编号</w:t>
      </w:r>
      <w:r>
        <w:rPr>
          <w:rFonts w:hint="eastAsia" w:ascii="宋体" w:hAnsi="宋体" w:cs="宋体"/>
        </w:rPr>
        <w:t>：</w:t>
      </w:r>
      <w:r>
        <w:rPr>
          <w:rFonts w:hint="eastAsia" w:ascii="宋体" w:hAnsi="宋体" w:cs="宋体"/>
          <w:u w:val="single"/>
        </w:rPr>
        <w:t xml:space="preserve">_____                </w:t>
      </w:r>
      <w:r>
        <w:rPr>
          <w:rFonts w:hint="eastAsia" w:ascii="宋体" w:hAnsi="宋体" w:cs="宋体"/>
        </w:rPr>
        <w:t>（人民币：元）</w:t>
      </w:r>
    </w:p>
    <w:tbl>
      <w:tblPr>
        <w:tblStyle w:val="67"/>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ascii="宋体" w:hAnsi="宋体" w:cs="宋体"/>
                <w:szCs w:val="21"/>
              </w:rPr>
            </w:pPr>
            <w:r>
              <w:rPr>
                <w:rFonts w:hint="eastAsia" w:ascii="宋体" w:hAnsi="宋体" w:cs="宋体"/>
                <w:szCs w:val="21"/>
              </w:rPr>
              <w:t>序号</w:t>
            </w:r>
          </w:p>
        </w:tc>
        <w:tc>
          <w:tcPr>
            <w:tcW w:w="1260" w:type="dxa"/>
            <w:vMerge w:val="restart"/>
            <w:vAlign w:val="center"/>
          </w:tcPr>
          <w:p>
            <w:pPr>
              <w:spacing w:line="460" w:lineRule="exact"/>
              <w:jc w:val="center"/>
              <w:rPr>
                <w:rFonts w:ascii="宋体" w:hAnsi="宋体" w:cs="宋体"/>
                <w:szCs w:val="21"/>
              </w:rPr>
            </w:pPr>
            <w:r>
              <w:rPr>
                <w:rFonts w:hint="eastAsia" w:ascii="宋体" w:hAnsi="宋体" w:cs="宋体"/>
                <w:szCs w:val="21"/>
              </w:rPr>
              <w:t>产品名称</w:t>
            </w:r>
          </w:p>
        </w:tc>
        <w:tc>
          <w:tcPr>
            <w:tcW w:w="2040" w:type="dxa"/>
            <w:vMerge w:val="restart"/>
            <w:vAlign w:val="center"/>
          </w:tcPr>
          <w:p>
            <w:pPr>
              <w:spacing w:line="460" w:lineRule="exact"/>
              <w:jc w:val="center"/>
              <w:rPr>
                <w:rFonts w:ascii="宋体" w:hAnsi="宋体" w:cs="宋体"/>
                <w:szCs w:val="21"/>
              </w:rPr>
            </w:pPr>
            <w:r>
              <w:rPr>
                <w:rFonts w:hint="eastAsia" w:ascii="宋体" w:hAnsi="宋体" w:cs="宋体"/>
                <w:szCs w:val="21"/>
              </w:rPr>
              <w:t>品牌、规格及型号</w:t>
            </w:r>
          </w:p>
        </w:tc>
        <w:tc>
          <w:tcPr>
            <w:tcW w:w="1050" w:type="dxa"/>
            <w:vMerge w:val="restart"/>
            <w:vAlign w:val="center"/>
          </w:tcPr>
          <w:p>
            <w:pPr>
              <w:spacing w:line="460" w:lineRule="exact"/>
              <w:jc w:val="center"/>
              <w:rPr>
                <w:rFonts w:ascii="宋体" w:hAnsi="宋体" w:cs="宋体"/>
                <w:szCs w:val="21"/>
              </w:rPr>
            </w:pPr>
            <w:r>
              <w:rPr>
                <w:rFonts w:hint="eastAsia" w:ascii="宋体" w:hAnsi="宋体" w:cs="宋体"/>
                <w:szCs w:val="21"/>
              </w:rPr>
              <w:t>产地</w:t>
            </w:r>
          </w:p>
        </w:tc>
        <w:tc>
          <w:tcPr>
            <w:tcW w:w="840" w:type="dxa"/>
            <w:vMerge w:val="restart"/>
            <w:vAlign w:val="center"/>
          </w:tcPr>
          <w:p>
            <w:pPr>
              <w:spacing w:line="460" w:lineRule="exact"/>
              <w:jc w:val="center"/>
              <w:rPr>
                <w:rFonts w:ascii="宋体" w:hAnsi="宋体" w:cs="宋体"/>
                <w:szCs w:val="21"/>
              </w:rPr>
            </w:pPr>
            <w:r>
              <w:rPr>
                <w:rFonts w:hint="eastAsia" w:ascii="宋体" w:hAnsi="宋体" w:cs="宋体"/>
                <w:szCs w:val="21"/>
              </w:rPr>
              <w:t>数量单位</w:t>
            </w:r>
          </w:p>
        </w:tc>
        <w:tc>
          <w:tcPr>
            <w:tcW w:w="840" w:type="dxa"/>
            <w:vMerge w:val="restart"/>
            <w:vAlign w:val="center"/>
          </w:tcPr>
          <w:p>
            <w:pPr>
              <w:spacing w:line="460" w:lineRule="exact"/>
              <w:jc w:val="center"/>
              <w:rPr>
                <w:rFonts w:ascii="宋体" w:hAnsi="宋体" w:cs="宋体"/>
                <w:szCs w:val="21"/>
              </w:rPr>
            </w:pPr>
            <w:r>
              <w:rPr>
                <w:rFonts w:hint="eastAsia" w:ascii="宋体" w:hAnsi="宋体" w:cs="宋体"/>
                <w:szCs w:val="21"/>
              </w:rPr>
              <w:t>数量</w:t>
            </w:r>
          </w:p>
        </w:tc>
        <w:tc>
          <w:tcPr>
            <w:tcW w:w="1155" w:type="dxa"/>
            <w:vMerge w:val="restart"/>
            <w:vAlign w:val="center"/>
          </w:tcPr>
          <w:p>
            <w:pPr>
              <w:spacing w:line="460" w:lineRule="exact"/>
              <w:jc w:val="center"/>
              <w:rPr>
                <w:rFonts w:ascii="宋体" w:hAnsi="宋体" w:cs="宋体"/>
                <w:szCs w:val="21"/>
              </w:rPr>
            </w:pPr>
            <w:r>
              <w:rPr>
                <w:rFonts w:hint="eastAsia" w:ascii="宋体" w:hAnsi="宋体" w:cs="宋体"/>
                <w:szCs w:val="21"/>
              </w:rPr>
              <w:t>投标单价</w:t>
            </w:r>
          </w:p>
        </w:tc>
        <w:tc>
          <w:tcPr>
            <w:tcW w:w="1155" w:type="dxa"/>
            <w:vMerge w:val="restart"/>
            <w:vAlign w:val="center"/>
          </w:tcPr>
          <w:p>
            <w:pPr>
              <w:spacing w:line="460" w:lineRule="exact"/>
              <w:jc w:val="center"/>
              <w:rPr>
                <w:rFonts w:ascii="宋体" w:hAnsi="宋体" w:cs="宋体"/>
                <w:szCs w:val="21"/>
              </w:rPr>
            </w:pPr>
            <w:r>
              <w:rPr>
                <w:rFonts w:hint="eastAsia" w:ascii="宋体" w:hAnsi="宋体" w:cs="宋体"/>
                <w:szCs w:val="21"/>
              </w:rPr>
              <w:t>投标总价</w:t>
            </w:r>
          </w:p>
        </w:tc>
        <w:tc>
          <w:tcPr>
            <w:tcW w:w="6746" w:type="dxa"/>
            <w:gridSpan w:val="6"/>
            <w:vAlign w:val="center"/>
          </w:tcPr>
          <w:p>
            <w:pPr>
              <w:spacing w:line="460" w:lineRule="exact"/>
              <w:jc w:val="center"/>
              <w:rPr>
                <w:rFonts w:ascii="宋体" w:hAnsi="宋体" w:cs="宋体"/>
                <w:szCs w:val="21"/>
              </w:rPr>
            </w:pPr>
            <w:r>
              <w:rPr>
                <w:rFonts w:hint="eastAsia" w:ascii="宋体" w:hAnsi="宋体" w:cs="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ascii="宋体" w:hAnsi="宋体" w:cs="宋体"/>
                <w:szCs w:val="21"/>
              </w:rPr>
            </w:pPr>
          </w:p>
        </w:tc>
        <w:tc>
          <w:tcPr>
            <w:tcW w:w="1260" w:type="dxa"/>
            <w:vMerge w:val="continue"/>
            <w:vAlign w:val="center"/>
          </w:tcPr>
          <w:p>
            <w:pPr>
              <w:spacing w:line="460" w:lineRule="exact"/>
              <w:jc w:val="center"/>
              <w:rPr>
                <w:rFonts w:ascii="宋体" w:hAnsi="宋体" w:cs="宋体"/>
                <w:szCs w:val="21"/>
              </w:rPr>
            </w:pPr>
          </w:p>
        </w:tc>
        <w:tc>
          <w:tcPr>
            <w:tcW w:w="2040" w:type="dxa"/>
            <w:vMerge w:val="continue"/>
            <w:vAlign w:val="center"/>
          </w:tcPr>
          <w:p>
            <w:pPr>
              <w:spacing w:line="460" w:lineRule="exact"/>
              <w:jc w:val="center"/>
              <w:rPr>
                <w:rFonts w:ascii="宋体" w:hAnsi="宋体" w:cs="宋体"/>
                <w:szCs w:val="21"/>
              </w:rPr>
            </w:pPr>
          </w:p>
        </w:tc>
        <w:tc>
          <w:tcPr>
            <w:tcW w:w="1050" w:type="dxa"/>
            <w:vMerge w:val="continue"/>
          </w:tcPr>
          <w:p>
            <w:pPr>
              <w:spacing w:line="460" w:lineRule="exact"/>
              <w:jc w:val="center"/>
              <w:rPr>
                <w:rFonts w:ascii="宋体" w:hAnsi="宋体" w:cs="宋体"/>
                <w:szCs w:val="21"/>
              </w:rPr>
            </w:pPr>
          </w:p>
        </w:tc>
        <w:tc>
          <w:tcPr>
            <w:tcW w:w="840" w:type="dxa"/>
            <w:vMerge w:val="continue"/>
            <w:vAlign w:val="center"/>
          </w:tcPr>
          <w:p>
            <w:pPr>
              <w:spacing w:line="460" w:lineRule="exact"/>
              <w:jc w:val="center"/>
              <w:rPr>
                <w:rFonts w:ascii="宋体" w:hAnsi="宋体" w:cs="宋体"/>
                <w:szCs w:val="21"/>
              </w:rPr>
            </w:pPr>
          </w:p>
        </w:tc>
        <w:tc>
          <w:tcPr>
            <w:tcW w:w="840" w:type="dxa"/>
            <w:vMerge w:val="continue"/>
            <w:vAlign w:val="center"/>
          </w:tcPr>
          <w:p>
            <w:pPr>
              <w:spacing w:line="460" w:lineRule="exact"/>
              <w:jc w:val="center"/>
              <w:rPr>
                <w:rFonts w:ascii="宋体" w:hAnsi="宋体" w:cs="宋体"/>
                <w:szCs w:val="21"/>
              </w:rPr>
            </w:pPr>
          </w:p>
        </w:tc>
        <w:tc>
          <w:tcPr>
            <w:tcW w:w="1155" w:type="dxa"/>
            <w:vMerge w:val="continue"/>
          </w:tcPr>
          <w:p>
            <w:pPr>
              <w:spacing w:line="460" w:lineRule="exact"/>
              <w:jc w:val="center"/>
              <w:rPr>
                <w:rFonts w:ascii="宋体" w:hAnsi="宋体" w:cs="宋体"/>
                <w:szCs w:val="21"/>
              </w:rPr>
            </w:pPr>
          </w:p>
        </w:tc>
        <w:tc>
          <w:tcPr>
            <w:tcW w:w="1155" w:type="dxa"/>
            <w:vMerge w:val="continue"/>
            <w:vAlign w:val="center"/>
          </w:tcPr>
          <w:p>
            <w:pPr>
              <w:spacing w:line="460" w:lineRule="exact"/>
              <w:jc w:val="center"/>
              <w:rPr>
                <w:rFonts w:ascii="宋体" w:hAnsi="宋体" w:cs="宋体"/>
                <w:szCs w:val="21"/>
              </w:rPr>
            </w:pPr>
          </w:p>
        </w:tc>
        <w:tc>
          <w:tcPr>
            <w:tcW w:w="1155" w:type="dxa"/>
            <w:vAlign w:val="center"/>
          </w:tcPr>
          <w:p>
            <w:pPr>
              <w:spacing w:line="460" w:lineRule="exact"/>
              <w:jc w:val="center"/>
              <w:rPr>
                <w:rFonts w:ascii="宋体" w:hAnsi="宋体" w:cs="宋体"/>
                <w:szCs w:val="21"/>
              </w:rPr>
            </w:pPr>
            <w:r>
              <w:rPr>
                <w:rFonts w:hint="eastAsia" w:ascii="宋体" w:hAnsi="宋体" w:cs="宋体"/>
                <w:szCs w:val="21"/>
              </w:rPr>
              <w:t>产品总价</w:t>
            </w:r>
          </w:p>
        </w:tc>
        <w:tc>
          <w:tcPr>
            <w:tcW w:w="1155" w:type="dxa"/>
          </w:tcPr>
          <w:p>
            <w:pPr>
              <w:spacing w:line="460" w:lineRule="exact"/>
              <w:jc w:val="center"/>
              <w:rPr>
                <w:rFonts w:ascii="宋体" w:hAnsi="宋体" w:cs="宋体"/>
                <w:szCs w:val="21"/>
              </w:rPr>
            </w:pPr>
            <w:r>
              <w:rPr>
                <w:rFonts w:hint="eastAsia" w:ascii="宋体" w:hAnsi="宋体" w:cs="宋体"/>
                <w:szCs w:val="21"/>
              </w:rPr>
              <w:t>备品备件费</w:t>
            </w:r>
          </w:p>
        </w:tc>
        <w:tc>
          <w:tcPr>
            <w:tcW w:w="1076" w:type="dxa"/>
          </w:tcPr>
          <w:p>
            <w:pPr>
              <w:spacing w:line="460" w:lineRule="exact"/>
              <w:jc w:val="center"/>
              <w:rPr>
                <w:rFonts w:ascii="宋体" w:hAnsi="宋体" w:cs="宋体"/>
                <w:szCs w:val="21"/>
              </w:rPr>
            </w:pPr>
            <w:r>
              <w:rPr>
                <w:rFonts w:hint="eastAsia" w:ascii="宋体" w:hAnsi="宋体" w:cs="宋体"/>
                <w:szCs w:val="21"/>
              </w:rPr>
              <w:t>专用工具费</w:t>
            </w:r>
          </w:p>
        </w:tc>
        <w:tc>
          <w:tcPr>
            <w:tcW w:w="1050" w:type="dxa"/>
            <w:vAlign w:val="center"/>
          </w:tcPr>
          <w:p>
            <w:pPr>
              <w:spacing w:line="460" w:lineRule="exact"/>
              <w:jc w:val="center"/>
              <w:rPr>
                <w:rFonts w:ascii="宋体" w:hAnsi="宋体" w:cs="宋体"/>
                <w:szCs w:val="21"/>
              </w:rPr>
            </w:pPr>
            <w:r>
              <w:rPr>
                <w:rFonts w:hint="eastAsia" w:ascii="宋体" w:hAnsi="宋体" w:cs="宋体"/>
                <w:szCs w:val="21"/>
              </w:rPr>
              <w:t>安装调试费</w:t>
            </w:r>
          </w:p>
        </w:tc>
        <w:tc>
          <w:tcPr>
            <w:tcW w:w="1234" w:type="dxa"/>
            <w:vAlign w:val="center"/>
          </w:tcPr>
          <w:p>
            <w:pPr>
              <w:spacing w:line="460" w:lineRule="exact"/>
              <w:jc w:val="center"/>
              <w:rPr>
                <w:rFonts w:ascii="宋体" w:hAnsi="宋体" w:cs="宋体"/>
                <w:szCs w:val="21"/>
              </w:rPr>
            </w:pPr>
            <w:r>
              <w:rPr>
                <w:rFonts w:hint="eastAsia" w:ascii="宋体" w:hAnsi="宋体" w:cs="宋体"/>
                <w:szCs w:val="21"/>
              </w:rPr>
              <w:t>技术服务培训费</w:t>
            </w:r>
          </w:p>
        </w:tc>
        <w:tc>
          <w:tcPr>
            <w:tcW w:w="1076" w:type="dxa"/>
            <w:tcBorders>
              <w:bottom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ascii="宋体" w:hAnsi="宋体" w:cs="宋体"/>
                <w:szCs w:val="21"/>
              </w:rPr>
            </w:pPr>
          </w:p>
        </w:tc>
        <w:tc>
          <w:tcPr>
            <w:tcW w:w="1260" w:type="dxa"/>
            <w:vAlign w:val="center"/>
          </w:tcPr>
          <w:p>
            <w:pPr>
              <w:spacing w:line="460" w:lineRule="exact"/>
              <w:jc w:val="center"/>
              <w:rPr>
                <w:rFonts w:ascii="宋体" w:hAnsi="宋体" w:cs="宋体"/>
                <w:szCs w:val="21"/>
              </w:rPr>
            </w:pPr>
            <w:r>
              <w:rPr>
                <w:rFonts w:hint="eastAsia" w:ascii="宋体" w:hAnsi="宋体" w:cs="宋体"/>
                <w:szCs w:val="21"/>
              </w:rPr>
              <w:t>1</w:t>
            </w:r>
          </w:p>
        </w:tc>
        <w:tc>
          <w:tcPr>
            <w:tcW w:w="2040" w:type="dxa"/>
            <w:vAlign w:val="center"/>
          </w:tcPr>
          <w:p>
            <w:pPr>
              <w:spacing w:line="460" w:lineRule="exact"/>
              <w:jc w:val="center"/>
              <w:rPr>
                <w:rFonts w:ascii="宋体" w:hAnsi="宋体" w:cs="宋体"/>
                <w:szCs w:val="21"/>
              </w:rPr>
            </w:pPr>
            <w:r>
              <w:rPr>
                <w:rFonts w:hint="eastAsia" w:ascii="宋体" w:hAnsi="宋体" w:cs="宋体"/>
                <w:szCs w:val="21"/>
              </w:rPr>
              <w:t>2</w:t>
            </w:r>
          </w:p>
        </w:tc>
        <w:tc>
          <w:tcPr>
            <w:tcW w:w="1050" w:type="dxa"/>
          </w:tcPr>
          <w:p>
            <w:pPr>
              <w:spacing w:line="460" w:lineRule="exact"/>
              <w:jc w:val="center"/>
              <w:rPr>
                <w:rFonts w:ascii="宋体" w:hAnsi="宋体" w:cs="宋体"/>
                <w:szCs w:val="21"/>
              </w:rPr>
            </w:pPr>
            <w:r>
              <w:rPr>
                <w:rFonts w:hint="eastAsia" w:ascii="宋体" w:hAnsi="宋体" w:cs="宋体"/>
                <w:szCs w:val="21"/>
              </w:rPr>
              <w:t>3</w:t>
            </w:r>
          </w:p>
        </w:tc>
        <w:tc>
          <w:tcPr>
            <w:tcW w:w="840" w:type="dxa"/>
            <w:vAlign w:val="center"/>
          </w:tcPr>
          <w:p>
            <w:pPr>
              <w:spacing w:line="460" w:lineRule="exact"/>
              <w:jc w:val="center"/>
              <w:rPr>
                <w:rFonts w:ascii="宋体" w:hAnsi="宋体" w:cs="宋体"/>
                <w:szCs w:val="21"/>
              </w:rPr>
            </w:pPr>
            <w:r>
              <w:rPr>
                <w:rFonts w:hint="eastAsia" w:ascii="宋体" w:hAnsi="宋体" w:cs="宋体"/>
                <w:szCs w:val="21"/>
              </w:rPr>
              <w:t>4</w:t>
            </w:r>
          </w:p>
        </w:tc>
        <w:tc>
          <w:tcPr>
            <w:tcW w:w="840" w:type="dxa"/>
            <w:vAlign w:val="center"/>
          </w:tcPr>
          <w:p>
            <w:pPr>
              <w:spacing w:line="460" w:lineRule="exact"/>
              <w:jc w:val="center"/>
              <w:rPr>
                <w:rFonts w:ascii="宋体" w:hAnsi="宋体" w:cs="宋体"/>
                <w:szCs w:val="21"/>
              </w:rPr>
            </w:pPr>
            <w:r>
              <w:rPr>
                <w:rFonts w:hint="eastAsia" w:ascii="宋体" w:hAnsi="宋体" w:cs="宋体"/>
                <w:szCs w:val="21"/>
              </w:rPr>
              <w:t>5</w:t>
            </w:r>
          </w:p>
        </w:tc>
        <w:tc>
          <w:tcPr>
            <w:tcW w:w="1155" w:type="dxa"/>
          </w:tcPr>
          <w:p>
            <w:pPr>
              <w:spacing w:line="460" w:lineRule="exact"/>
              <w:jc w:val="center"/>
              <w:rPr>
                <w:rFonts w:ascii="宋体" w:hAnsi="宋体" w:cs="宋体"/>
                <w:szCs w:val="21"/>
              </w:rPr>
            </w:pPr>
            <w:r>
              <w:rPr>
                <w:rFonts w:hint="eastAsia" w:ascii="宋体" w:hAnsi="宋体" w:cs="宋体"/>
                <w:szCs w:val="21"/>
              </w:rPr>
              <w:t>6</w:t>
            </w:r>
          </w:p>
        </w:tc>
        <w:tc>
          <w:tcPr>
            <w:tcW w:w="1155" w:type="dxa"/>
            <w:vAlign w:val="center"/>
          </w:tcPr>
          <w:p>
            <w:pPr>
              <w:spacing w:line="460" w:lineRule="exact"/>
              <w:jc w:val="center"/>
              <w:rPr>
                <w:rFonts w:ascii="宋体" w:hAnsi="宋体" w:cs="宋体"/>
                <w:szCs w:val="21"/>
              </w:rPr>
            </w:pPr>
            <w:r>
              <w:rPr>
                <w:rFonts w:hint="eastAsia" w:ascii="宋体" w:hAnsi="宋体" w:cs="宋体"/>
                <w:szCs w:val="21"/>
              </w:rPr>
              <w:t>7</w:t>
            </w:r>
          </w:p>
        </w:tc>
        <w:tc>
          <w:tcPr>
            <w:tcW w:w="1155" w:type="dxa"/>
            <w:vAlign w:val="center"/>
          </w:tcPr>
          <w:p>
            <w:pPr>
              <w:spacing w:line="460" w:lineRule="exact"/>
              <w:jc w:val="center"/>
              <w:rPr>
                <w:rFonts w:ascii="宋体" w:hAnsi="宋体" w:cs="宋体"/>
                <w:szCs w:val="21"/>
              </w:rPr>
            </w:pPr>
            <w:r>
              <w:rPr>
                <w:rFonts w:hint="eastAsia" w:ascii="宋体" w:hAnsi="宋体" w:cs="宋体"/>
                <w:szCs w:val="21"/>
              </w:rPr>
              <w:t>8</w:t>
            </w:r>
          </w:p>
        </w:tc>
        <w:tc>
          <w:tcPr>
            <w:tcW w:w="1155" w:type="dxa"/>
          </w:tcPr>
          <w:p>
            <w:pPr>
              <w:spacing w:line="460" w:lineRule="exact"/>
              <w:jc w:val="center"/>
              <w:rPr>
                <w:rFonts w:ascii="宋体" w:hAnsi="宋体" w:cs="宋体"/>
                <w:szCs w:val="21"/>
              </w:rPr>
            </w:pPr>
            <w:r>
              <w:rPr>
                <w:rFonts w:hint="eastAsia" w:ascii="宋体" w:hAnsi="宋体" w:cs="宋体"/>
                <w:szCs w:val="21"/>
              </w:rPr>
              <w:t>9</w:t>
            </w:r>
          </w:p>
        </w:tc>
        <w:tc>
          <w:tcPr>
            <w:tcW w:w="1076" w:type="dxa"/>
          </w:tcPr>
          <w:p>
            <w:pPr>
              <w:spacing w:line="460" w:lineRule="exact"/>
              <w:jc w:val="center"/>
              <w:rPr>
                <w:rFonts w:ascii="宋体" w:hAnsi="宋体" w:cs="宋体"/>
                <w:szCs w:val="21"/>
              </w:rPr>
            </w:pPr>
            <w:r>
              <w:rPr>
                <w:rFonts w:hint="eastAsia" w:ascii="宋体" w:hAnsi="宋体" w:cs="宋体"/>
                <w:szCs w:val="21"/>
              </w:rPr>
              <w:t>10</w:t>
            </w:r>
          </w:p>
        </w:tc>
        <w:tc>
          <w:tcPr>
            <w:tcW w:w="1050" w:type="dxa"/>
            <w:vAlign w:val="center"/>
          </w:tcPr>
          <w:p>
            <w:pPr>
              <w:spacing w:line="460" w:lineRule="exact"/>
              <w:jc w:val="center"/>
              <w:rPr>
                <w:rFonts w:ascii="宋体" w:hAnsi="宋体" w:cs="宋体"/>
                <w:szCs w:val="21"/>
              </w:rPr>
            </w:pPr>
            <w:r>
              <w:rPr>
                <w:rFonts w:hint="eastAsia" w:ascii="宋体" w:hAnsi="宋体" w:cs="宋体"/>
                <w:szCs w:val="21"/>
              </w:rPr>
              <w:t>11</w:t>
            </w:r>
          </w:p>
        </w:tc>
        <w:tc>
          <w:tcPr>
            <w:tcW w:w="1234" w:type="dxa"/>
            <w:vAlign w:val="center"/>
          </w:tcPr>
          <w:p>
            <w:pPr>
              <w:spacing w:line="460" w:lineRule="exact"/>
              <w:jc w:val="center"/>
              <w:rPr>
                <w:rFonts w:ascii="宋体" w:hAnsi="宋体" w:cs="宋体"/>
                <w:szCs w:val="21"/>
              </w:rPr>
            </w:pPr>
            <w:r>
              <w:rPr>
                <w:rFonts w:hint="eastAsia" w:ascii="宋体" w:hAnsi="宋体" w:cs="宋体"/>
                <w:szCs w:val="21"/>
              </w:rPr>
              <w:t>12</w:t>
            </w:r>
          </w:p>
        </w:tc>
        <w:tc>
          <w:tcPr>
            <w:tcW w:w="1076" w:type="dxa"/>
            <w:vAlign w:val="center"/>
          </w:tcPr>
          <w:p>
            <w:pPr>
              <w:spacing w:line="460" w:lineRule="exact"/>
              <w:jc w:val="center"/>
              <w:rPr>
                <w:rFonts w:ascii="宋体" w:hAnsi="宋体" w:cs="宋体"/>
                <w:szCs w:val="21"/>
              </w:rPr>
            </w:pPr>
            <w:r>
              <w:rPr>
                <w:rFonts w:hint="eastAsia"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5" w:type="dxa"/>
            <w:gridSpan w:val="4"/>
          </w:tcPr>
          <w:p>
            <w:pPr>
              <w:spacing w:line="460" w:lineRule="exact"/>
              <w:ind w:firstLine="480"/>
              <w:rPr>
                <w:rFonts w:ascii="宋体" w:hAnsi="宋体" w:cs="宋体"/>
                <w:szCs w:val="21"/>
              </w:rPr>
            </w:pPr>
            <w:r>
              <w:rPr>
                <w:rFonts w:hint="eastAsia" w:ascii="宋体" w:hAnsi="宋体" w:cs="宋体"/>
                <w:szCs w:val="21"/>
              </w:rPr>
              <w:t>投标总价合计：</w:t>
            </w:r>
          </w:p>
        </w:tc>
        <w:tc>
          <w:tcPr>
            <w:tcW w:w="10736" w:type="dxa"/>
            <w:gridSpan w:val="10"/>
          </w:tcPr>
          <w:p>
            <w:pPr>
              <w:spacing w:line="460" w:lineRule="exact"/>
              <w:ind w:firstLine="600"/>
              <w:rPr>
                <w:rFonts w:ascii="宋体" w:hAnsi="宋体" w:cs="宋体"/>
                <w:sz w:val="30"/>
              </w:rPr>
            </w:pPr>
          </w:p>
        </w:tc>
      </w:tr>
    </w:tbl>
    <w:p>
      <w:pPr>
        <w:spacing w:line="440" w:lineRule="exact"/>
        <w:ind w:firstLine="480"/>
        <w:rPr>
          <w:rFonts w:ascii="宋体" w:hAnsi="宋体" w:cs="宋体"/>
          <w:i/>
          <w:iCs/>
        </w:rPr>
      </w:pPr>
    </w:p>
    <w:p>
      <w:pPr>
        <w:spacing w:line="440" w:lineRule="exact"/>
        <w:ind w:firstLine="480"/>
        <w:rPr>
          <w:rFonts w:ascii="宋体" w:hAnsi="宋体" w:cs="宋体"/>
          <w:i/>
          <w:iCs/>
        </w:rPr>
      </w:pPr>
      <w:r>
        <w:rPr>
          <w:rFonts w:hint="eastAsia" w:ascii="宋体" w:hAnsi="宋体" w:cs="宋体"/>
          <w:i/>
          <w:iCs/>
        </w:rPr>
        <w:t>说明：1、项7=项8+项9+项10+项11+项12+项13，项7=项6*项5；</w:t>
      </w:r>
    </w:p>
    <w:p>
      <w:pPr>
        <w:numPr>
          <w:ilvl w:val="0"/>
          <w:numId w:val="3"/>
        </w:numPr>
        <w:tabs>
          <w:tab w:val="left" w:pos="1365"/>
        </w:tabs>
        <w:spacing w:line="440" w:lineRule="exact"/>
        <w:ind w:left="1365" w:firstLine="480"/>
        <w:rPr>
          <w:rFonts w:ascii="宋体" w:hAnsi="宋体" w:cs="宋体"/>
          <w:i/>
          <w:iCs/>
        </w:rPr>
      </w:pPr>
      <w:r>
        <w:rPr>
          <w:rFonts w:hint="eastAsia" w:ascii="宋体" w:hAnsi="宋体" w:cs="宋体"/>
          <w:i/>
          <w:iCs/>
        </w:rPr>
        <w:t>“投标总价合计”应与“</w:t>
      </w:r>
      <w:r>
        <w:rPr>
          <w:rFonts w:hint="eastAsia" w:ascii="宋体" w:hAnsi="宋体" w:cs="宋体"/>
          <w:i/>
          <w:iCs/>
          <w:lang w:val="zh-CN"/>
        </w:rPr>
        <w:t>开标一览表</w:t>
      </w:r>
      <w:r>
        <w:rPr>
          <w:rFonts w:hint="eastAsia" w:ascii="宋体" w:hAnsi="宋体" w:cs="宋体"/>
          <w:i/>
          <w:iCs/>
        </w:rPr>
        <w:t>”中第二项“总投标价”一致。</w:t>
      </w:r>
    </w:p>
    <w:p>
      <w:pPr>
        <w:autoSpaceDE w:val="0"/>
        <w:autoSpaceDN w:val="0"/>
        <w:spacing w:line="360" w:lineRule="auto"/>
        <w:ind w:right="1120"/>
        <w:jc w:val="left"/>
        <w:rPr>
          <w:rFonts w:ascii="宋体" w:hAnsi="宋体" w:cs="宋体"/>
          <w:kern w:val="0"/>
          <w:sz w:val="24"/>
          <w:lang w:val="zh-CN"/>
        </w:rPr>
      </w:pPr>
      <w:r>
        <w:rPr>
          <w:rFonts w:hint="eastAsia" w:ascii="宋体" w:hAnsi="宋体" w:cs="宋体"/>
          <w:kern w:val="0"/>
          <w:sz w:val="24"/>
          <w:lang w:val="zh-CN"/>
        </w:rPr>
        <w:t>投标人名称(盖章)：</w:t>
      </w:r>
    </w:p>
    <w:p>
      <w:pPr>
        <w:pStyle w:val="2"/>
        <w:tabs>
          <w:tab w:val="left" w:pos="0"/>
          <w:tab w:val="left" w:pos="1260"/>
          <w:tab w:val="left" w:pos="1365"/>
        </w:tabs>
        <w:ind w:left="0" w:leftChars="0" w:firstLine="0" w:firstLineChars="0"/>
        <w:rPr>
          <w:rFonts w:cs="宋体"/>
          <w:i/>
          <w:iCs/>
          <w:sz w:val="30"/>
        </w:rPr>
        <w:sectPr>
          <w:pgSz w:w="16838" w:h="11906" w:orient="landscape"/>
          <w:pgMar w:top="1304" w:right="1247" w:bottom="1304" w:left="1020" w:header="720" w:footer="720" w:gutter="0"/>
          <w:pgBorders>
            <w:top w:val="none" w:sz="0" w:space="0"/>
            <w:left w:val="none" w:sz="0" w:space="0"/>
            <w:bottom w:val="none" w:sz="0" w:space="0"/>
            <w:right w:val="none" w:sz="0" w:space="0"/>
          </w:pgBorders>
          <w:pgNumType w:fmt="decimal"/>
          <w:cols w:space="0" w:num="1"/>
          <w:docGrid w:linePitch="312" w:charSpace="0"/>
        </w:sectPr>
      </w:pPr>
      <w:r>
        <w:rPr>
          <w:rFonts w:hint="eastAsia" w:cs="宋体"/>
          <w:kern w:val="0"/>
          <w:sz w:val="24"/>
          <w:lang w:val="zh-CN"/>
        </w:rPr>
        <w:t>日期</w:t>
      </w:r>
      <w:r>
        <w:rPr>
          <w:rFonts w:hint="eastAsia" w:cs="宋体"/>
          <w:kern w:val="0"/>
          <w:sz w:val="24"/>
        </w:rPr>
        <w:t>：</w:t>
      </w:r>
      <w:r>
        <w:rPr>
          <w:rFonts w:hint="eastAsia" w:cs="宋体"/>
          <w:kern w:val="0"/>
          <w:sz w:val="24"/>
          <w:lang w:val="zh-CN"/>
        </w:rPr>
        <w:t>年月日</w:t>
      </w:r>
    </w:p>
    <w:p>
      <w:pPr>
        <w:pStyle w:val="695"/>
        <w:keepNext w:val="0"/>
        <w:pageBreakBefore w:val="0"/>
        <w:tabs>
          <w:tab w:val="clear" w:pos="720"/>
        </w:tabs>
        <w:snapToGrid w:val="0"/>
        <w:spacing w:before="120" w:after="120"/>
        <w:jc w:val="both"/>
        <w:outlineLvl w:val="9"/>
        <w:rPr>
          <w:rFonts w:ascii="宋体" w:hAnsi="宋体" w:eastAsia="宋体" w:cs="宋体"/>
          <w:kern w:val="2"/>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bookmarkStart w:id="439" w:name="_Toc24997"/>
      <w:bookmarkStart w:id="440" w:name="_Toc6221"/>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End w:id="439"/>
      <w:bookmarkEnd w:id="440"/>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hint="eastAsia" w:ascii="宋体" w:hAnsi="宋体" w:eastAsia="宋体" w:cs="宋体"/>
          <w:b/>
          <w:kern w:val="0"/>
          <w:sz w:val="36"/>
          <w:szCs w:val="36"/>
          <w:lang w:val="en-US" w:eastAsia="zh-CN"/>
        </w:rPr>
      </w:pPr>
      <w:r>
        <w:rPr>
          <w:rFonts w:hint="eastAsia" w:ascii="宋体" w:hAnsi="宋体" w:cs="宋体"/>
          <w:b/>
          <w:kern w:val="0"/>
          <w:sz w:val="36"/>
          <w:szCs w:val="36"/>
          <w:lang w:val="en-US" w:eastAsia="zh-CN"/>
        </w:rPr>
        <w:t xml:space="preserve"> </w:t>
      </w:r>
    </w:p>
    <w:p>
      <w:pPr>
        <w:spacing w:line="360" w:lineRule="auto"/>
        <w:ind w:right="420" w:firstLine="3614" w:firstLineChars="1000"/>
        <w:rPr>
          <w:rFonts w:ascii="宋体" w:hAnsi="宋体" w:cs="宋体"/>
          <w:b/>
          <w:kern w:val="0"/>
          <w:sz w:val="36"/>
          <w:szCs w:val="36"/>
        </w:rPr>
      </w:pPr>
    </w:p>
    <w:p>
      <w:pPr>
        <w:spacing w:line="360" w:lineRule="auto"/>
        <w:ind w:right="420"/>
        <w:jc w:val="center"/>
        <w:rPr>
          <w:rFonts w:ascii="宋体" w:hAnsi="宋体" w:cs="宋体"/>
          <w:b/>
          <w:sz w:val="32"/>
          <w:szCs w:val="32"/>
        </w:rPr>
      </w:pPr>
      <w:r>
        <w:rPr>
          <w:rFonts w:hint="eastAsia" w:ascii="宋体" w:hAnsi="宋体" w:cs="宋体"/>
          <w:b/>
          <w:sz w:val="32"/>
          <w:szCs w:val="32"/>
        </w:rPr>
        <w:t>四、投标人针对报价需要说明的其他文件和说明</w:t>
      </w: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41" w:name="_Toc23530"/>
      <w:bookmarkStart w:id="442" w:name="_Toc465665161"/>
      <w:bookmarkStart w:id="443" w:name="_Toc20518"/>
      <w:r>
        <w:rPr>
          <w:rFonts w:hint="eastAsia" w:ascii="宋体" w:hAnsi="宋体" w:cs="宋体"/>
        </w:rPr>
        <w:t>附件</w:t>
      </w:r>
      <w:bookmarkEnd w:id="441"/>
      <w:bookmarkEnd w:id="442"/>
      <w:bookmarkEnd w:id="44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44" w:name="OLE_LINK14"/>
      <w:bookmarkStart w:id="445" w:name="OLE_LINK13"/>
      <w:r>
        <w:rPr>
          <w:rFonts w:hint="eastAsia" w:ascii="宋体" w:hAnsi="宋体" w:cs="宋体"/>
          <w:b/>
          <w:spacing w:val="6"/>
          <w:sz w:val="32"/>
          <w:szCs w:val="32"/>
        </w:rPr>
        <w:t>残疾人福利性单位声明函</w:t>
      </w:r>
    </w:p>
    <w:bookmarkEnd w:id="444"/>
    <w:bookmarkEnd w:id="44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投标人名称(盖章)</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日期：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签字(签章)：公章：</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是/否</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是/否</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签字(签章)：公章：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cs="宋体"/>
          <w:b/>
          <w:kern w:val="0"/>
          <w:sz w:val="44"/>
          <w:szCs w:val="44"/>
        </w:rPr>
      </w:pPr>
      <w:bookmarkStart w:id="446" w:name="_Toc14912"/>
      <w:bookmarkStart w:id="447" w:name="_Toc23417"/>
    </w:p>
    <w:p>
      <w:pPr>
        <w:snapToGrid w:val="0"/>
        <w:spacing w:line="360" w:lineRule="auto"/>
        <w:jc w:val="center"/>
        <w:outlineLvl w:val="0"/>
        <w:rPr>
          <w:rFonts w:hint="eastAsia" w:ascii="宋体" w:hAnsi="宋体" w:cs="宋体"/>
          <w:b/>
          <w:kern w:val="0"/>
          <w:sz w:val="44"/>
          <w:szCs w:val="44"/>
        </w:rPr>
      </w:pPr>
      <w:r>
        <w:rPr>
          <w:rFonts w:hint="eastAsia" w:ascii="宋体" w:hAnsi="宋体" w:cs="宋体"/>
          <w:b/>
          <w:kern w:val="0"/>
          <w:sz w:val="44"/>
          <w:szCs w:val="44"/>
        </w:rPr>
        <w:br w:type="page"/>
      </w:r>
    </w:p>
    <w:p>
      <w:pPr>
        <w:snapToGrid w:val="0"/>
        <w:spacing w:line="360" w:lineRule="auto"/>
        <w:jc w:val="center"/>
        <w:outlineLvl w:val="0"/>
        <w:rPr>
          <w:rFonts w:ascii="宋体" w:hAnsi="宋体" w:cs="宋体"/>
          <w:b/>
          <w:kern w:val="0"/>
          <w:sz w:val="44"/>
          <w:szCs w:val="44"/>
        </w:rPr>
      </w:pPr>
      <w:r>
        <w:rPr>
          <w:rFonts w:hint="eastAsia" w:ascii="宋体" w:hAnsi="宋体" w:cs="宋体"/>
          <w:b/>
          <w:kern w:val="0"/>
          <w:sz w:val="44"/>
          <w:szCs w:val="44"/>
        </w:rPr>
        <w:t>附件4：中小企业声明函</w:t>
      </w:r>
      <w:bookmarkEnd w:id="446"/>
      <w:bookmarkEnd w:id="447"/>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（采购人）</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lang w:val="en-US" w:eastAsia="zh-CN"/>
        </w:rPr>
        <w:t>定制单人手摇升降课桌椅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lang w:val="en-US" w:eastAsia="zh-CN"/>
        </w:rPr>
        <w:t>定制原木讲台</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hint="eastAsia" w:ascii="宋体" w:hAnsi="宋体" w:cs="宋体"/>
          <w:sz w:val="24"/>
        </w:rPr>
      </w:pPr>
      <w:r>
        <w:rPr>
          <w:rFonts w:hint="eastAsia" w:ascii="宋体" w:hAnsi="宋体" w:cs="宋体"/>
          <w:kern w:val="0"/>
          <w:sz w:val="24"/>
          <w:u w:val="single"/>
          <w:lang w:val="en-US" w:eastAsia="zh-CN"/>
        </w:rPr>
        <w:t>定制教室办公桌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投标人名称(盖章)：</w:t>
      </w:r>
    </w:p>
    <w:p>
      <w:pPr>
        <w:snapToGrid w:val="0"/>
        <w:spacing w:line="360" w:lineRule="auto"/>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en-US" w:eastAsia="zh-CN"/>
        </w:rPr>
        <w:t xml:space="preserve">  </w:t>
      </w: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sz w:val="24"/>
        </w:rPr>
      </w:pPr>
      <w:r>
        <w:rPr>
          <w:rFonts w:hint="eastAsia" w:ascii="宋体" w:hAnsi="宋体" w:cs="宋体"/>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jc w:val="center"/>
        <w:rPr>
          <w:b/>
          <w:bCs/>
          <w:sz w:val="36"/>
          <w:szCs w:val="36"/>
        </w:rPr>
      </w:pPr>
      <w:r>
        <w:rPr>
          <w:rFonts w:hint="eastAsia"/>
          <w:b/>
          <w:bCs/>
          <w:sz w:val="36"/>
          <w:szCs w:val="36"/>
        </w:rPr>
        <w:t>政府采购活动现场确认声明书</w:t>
      </w:r>
    </w:p>
    <w:p>
      <w:pPr>
        <w:spacing w:line="312" w:lineRule="auto"/>
        <w:rPr>
          <w:rFonts w:cs="宋体"/>
          <w:b/>
          <w:sz w:val="24"/>
        </w:rPr>
      </w:pPr>
      <w:r>
        <w:rPr>
          <w:rFonts w:hint="eastAsia" w:cs="宋体"/>
          <w:sz w:val="24"/>
        </w:rPr>
        <w:t>浙江致信招标代理有限公司：</w:t>
      </w:r>
    </w:p>
    <w:p>
      <w:pPr>
        <w:spacing w:line="312" w:lineRule="auto"/>
        <w:ind w:firstLine="504"/>
        <w:rPr>
          <w:rFonts w:cs="宋体"/>
          <w:spacing w:val="6"/>
          <w:sz w:val="24"/>
        </w:rPr>
      </w:pPr>
      <w:r>
        <w:rPr>
          <w:rFonts w:hint="eastAsia" w:cs="宋体"/>
          <w:spacing w:val="6"/>
          <w:sz w:val="24"/>
        </w:rPr>
        <w:t>本人经由</w:t>
      </w:r>
      <w:r>
        <w:rPr>
          <w:rFonts w:hint="eastAsia" w:cs="宋体"/>
          <w:spacing w:val="6"/>
          <w:sz w:val="24"/>
          <w:u w:val="single"/>
        </w:rPr>
        <w:t>（单位）</w:t>
      </w:r>
      <w:r>
        <w:rPr>
          <w:rFonts w:hint="eastAsia" w:cs="宋体"/>
          <w:spacing w:val="6"/>
          <w:sz w:val="24"/>
        </w:rPr>
        <w:t>负责人</w:t>
      </w:r>
      <w:r>
        <w:rPr>
          <w:rFonts w:hint="eastAsia" w:cs="宋体"/>
          <w:spacing w:val="6"/>
          <w:sz w:val="24"/>
          <w:u w:val="single"/>
        </w:rPr>
        <w:t>（法定代表人）</w:t>
      </w:r>
      <w:r>
        <w:rPr>
          <w:rFonts w:hint="eastAsia" w:cs="宋体"/>
          <w:spacing w:val="6"/>
          <w:sz w:val="24"/>
        </w:rPr>
        <w:t>合法授权参加</w:t>
      </w:r>
      <w:r>
        <w:rPr>
          <w:rFonts w:hint="eastAsia" w:cs="宋体"/>
          <w:spacing w:val="6"/>
          <w:sz w:val="24"/>
          <w:u w:val="single"/>
          <w:lang w:eastAsia="zh-CN"/>
        </w:rPr>
        <w:t>慈溪市文锦书院教室课桌、椅、柜全套采购</w:t>
      </w:r>
      <w:r>
        <w:rPr>
          <w:rFonts w:hint="eastAsia" w:cs="宋体"/>
          <w:spacing w:val="6"/>
          <w:sz w:val="24"/>
          <w:u w:val="single"/>
        </w:rPr>
        <w:t>项目</w:t>
      </w:r>
      <w:r>
        <w:rPr>
          <w:rFonts w:hint="eastAsia" w:cs="宋体"/>
          <w:spacing w:val="6"/>
          <w:sz w:val="24"/>
        </w:rPr>
        <w:t>（编号：</w:t>
      </w:r>
      <w:r>
        <w:rPr>
          <w:rFonts w:hint="eastAsia" w:cs="宋体"/>
          <w:spacing w:val="6"/>
          <w:sz w:val="24"/>
          <w:u w:val="single"/>
          <w:lang w:eastAsia="zh-CN"/>
        </w:rPr>
        <w:t>330282202407005316</w:t>
      </w:r>
      <w:r>
        <w:rPr>
          <w:rFonts w:hint="eastAsia" w:cs="宋体"/>
          <w:spacing w:val="6"/>
          <w:sz w:val="24"/>
        </w:rPr>
        <w:t>）采购活动，经与本单位法人代表（负责人）联系确认，现就有关公平竞争事项郑重声明如下：</w:t>
      </w:r>
    </w:p>
    <w:p>
      <w:pPr>
        <w:spacing w:line="312" w:lineRule="auto"/>
        <w:ind w:firstLine="480"/>
        <w:rPr>
          <w:rFonts w:cs="宋体"/>
          <w:sz w:val="24"/>
        </w:rPr>
      </w:pPr>
      <w:r>
        <w:rPr>
          <w:rFonts w:hint="eastAsia" w:cs="宋体"/>
          <w:sz w:val="24"/>
        </w:rPr>
        <w:t>一、本单位与采购人之间</w:t>
      </w:r>
    </w:p>
    <w:p>
      <w:pPr>
        <w:spacing w:line="312" w:lineRule="auto"/>
        <w:ind w:firstLine="480"/>
        <w:rPr>
          <w:rFonts w:cs="宋体"/>
          <w:sz w:val="24"/>
        </w:rPr>
      </w:pPr>
      <w:r>
        <w:rPr>
          <w:rFonts w:hint="eastAsia" w:cs="宋体"/>
          <w:sz w:val="24"/>
        </w:rPr>
        <w:t>□不存在利害关系</w:t>
      </w:r>
    </w:p>
    <w:p>
      <w:pPr>
        <w:spacing w:line="312" w:lineRule="auto"/>
        <w:ind w:firstLine="480"/>
        <w:rPr>
          <w:rFonts w:cs="宋体"/>
          <w:sz w:val="24"/>
        </w:rPr>
      </w:pPr>
      <w:r>
        <w:rPr>
          <w:rFonts w:hint="eastAsia" w:cs="宋体"/>
          <w:sz w:val="24"/>
        </w:rPr>
        <w:t>□存在下列利害关系：</w:t>
      </w:r>
    </w:p>
    <w:p>
      <w:pPr>
        <w:spacing w:line="312" w:lineRule="auto"/>
        <w:ind w:firstLine="480"/>
        <w:rPr>
          <w:rFonts w:cs="宋体"/>
          <w:sz w:val="24"/>
        </w:rPr>
      </w:pPr>
      <w:r>
        <w:rPr>
          <w:rFonts w:hint="eastAsia" w:cs="宋体"/>
          <w:sz w:val="24"/>
        </w:rPr>
        <w:t>A.投资关系  B.行政隶属关系  C.业务指导关系 D.其他可能影响采购公正的利害关系</w:t>
      </w:r>
      <w:r>
        <w:rPr>
          <w:rFonts w:hint="eastAsia" w:cs="宋体"/>
          <w:sz w:val="24"/>
          <w:u w:val="single"/>
        </w:rPr>
        <w:t>（如有，请如实说明）</w:t>
      </w:r>
      <w:r>
        <w:rPr>
          <w:rFonts w:hint="eastAsia" w:cs="宋体"/>
          <w:sz w:val="24"/>
        </w:rPr>
        <w:t>。</w:t>
      </w:r>
    </w:p>
    <w:p>
      <w:pPr>
        <w:spacing w:line="312" w:lineRule="auto"/>
        <w:ind w:firstLine="504"/>
        <w:rPr>
          <w:rFonts w:cs="宋体"/>
          <w:sz w:val="24"/>
        </w:rPr>
      </w:pPr>
      <w:r>
        <w:rPr>
          <w:rFonts w:hint="eastAsia" w:cs="宋体"/>
          <w:spacing w:val="6"/>
          <w:sz w:val="24"/>
        </w:rPr>
        <w:t>二、</w:t>
      </w:r>
      <w:r>
        <w:rPr>
          <w:rFonts w:hint="eastAsia" w:cs="宋体"/>
          <w:sz w:val="24"/>
        </w:rPr>
        <w:t>现已清楚知道参加本项目采购活动的其他所有供应商名称，本单位</w:t>
      </w:r>
    </w:p>
    <w:p>
      <w:pPr>
        <w:spacing w:line="312" w:lineRule="auto"/>
        <w:ind w:firstLine="480"/>
        <w:rPr>
          <w:rFonts w:cs="宋体"/>
          <w:sz w:val="24"/>
        </w:rPr>
      </w:pPr>
      <w:r>
        <w:rPr>
          <w:rFonts w:hint="eastAsia" w:cs="宋体"/>
          <w:sz w:val="24"/>
        </w:rPr>
        <w:t>□与其他所有供应商之间均不存在利害关系</w:t>
      </w:r>
    </w:p>
    <w:p>
      <w:pPr>
        <w:spacing w:line="312" w:lineRule="auto"/>
        <w:ind w:firstLine="480"/>
        <w:rPr>
          <w:rFonts w:cs="宋体"/>
          <w:sz w:val="24"/>
        </w:rPr>
      </w:pPr>
      <w:r>
        <w:rPr>
          <w:rFonts w:hint="eastAsia" w:cs="宋体"/>
          <w:sz w:val="24"/>
        </w:rPr>
        <w:t>□与</w:t>
      </w:r>
      <w:r>
        <w:rPr>
          <w:rFonts w:hint="eastAsia" w:cs="宋体"/>
          <w:sz w:val="24"/>
          <w:u w:val="single"/>
        </w:rPr>
        <w:t>（供应商名称）</w:t>
      </w:r>
      <w:r>
        <w:rPr>
          <w:rFonts w:hint="eastAsia" w:cs="宋体"/>
          <w:sz w:val="24"/>
        </w:rPr>
        <w:t>之间存在下列利害关系：</w:t>
      </w:r>
    </w:p>
    <w:p>
      <w:pPr>
        <w:spacing w:line="312" w:lineRule="auto"/>
        <w:ind w:firstLine="480"/>
        <w:rPr>
          <w:rFonts w:cs="宋体"/>
          <w:sz w:val="24"/>
        </w:rPr>
      </w:pPr>
      <w:r>
        <w:rPr>
          <w:rFonts w:hint="eastAsia" w:cs="宋体"/>
          <w:sz w:val="24"/>
        </w:rPr>
        <w:t>A.法定代表人或负责人或实际控制人是同一人</w:t>
      </w:r>
    </w:p>
    <w:p>
      <w:pPr>
        <w:spacing w:line="312" w:lineRule="auto"/>
        <w:ind w:firstLine="480"/>
        <w:rPr>
          <w:rFonts w:cs="宋体"/>
          <w:spacing w:val="6"/>
          <w:sz w:val="24"/>
        </w:rPr>
      </w:pPr>
      <w:r>
        <w:rPr>
          <w:rFonts w:hint="eastAsia" w:cs="宋体"/>
          <w:sz w:val="24"/>
        </w:rPr>
        <w:t>B.法定代表人或负责人或实际控制人是夫妻关系</w:t>
      </w:r>
    </w:p>
    <w:p>
      <w:pPr>
        <w:spacing w:line="312" w:lineRule="auto"/>
        <w:ind w:firstLine="480"/>
        <w:rPr>
          <w:rFonts w:cs="宋体"/>
          <w:spacing w:val="6"/>
          <w:sz w:val="24"/>
        </w:rPr>
      </w:pPr>
      <w:r>
        <w:rPr>
          <w:rFonts w:hint="eastAsia" w:cs="宋体"/>
          <w:sz w:val="24"/>
        </w:rPr>
        <w:t>C.法定代表人或负责人或实际控制人是直系血亲关系</w:t>
      </w:r>
    </w:p>
    <w:p>
      <w:pPr>
        <w:spacing w:line="312" w:lineRule="auto"/>
        <w:ind w:firstLine="480"/>
        <w:rPr>
          <w:rFonts w:cs="宋体"/>
          <w:spacing w:val="6"/>
          <w:sz w:val="24"/>
        </w:rPr>
      </w:pPr>
      <w:r>
        <w:rPr>
          <w:rFonts w:hint="eastAsia" w:cs="宋体"/>
          <w:sz w:val="24"/>
        </w:rPr>
        <w:t>D.法定代表人或负责人或实际控制人存在三代以内旁系血亲关系</w:t>
      </w:r>
    </w:p>
    <w:p>
      <w:pPr>
        <w:spacing w:line="312" w:lineRule="auto"/>
        <w:ind w:firstLine="480"/>
        <w:rPr>
          <w:rFonts w:cs="宋体"/>
          <w:sz w:val="24"/>
        </w:rPr>
      </w:pPr>
      <w:r>
        <w:rPr>
          <w:rFonts w:hint="eastAsia" w:cs="宋体"/>
          <w:sz w:val="24"/>
        </w:rPr>
        <w:t>E.法定代表人或负责人或实际控制人存在近姻亲关系</w:t>
      </w:r>
    </w:p>
    <w:p>
      <w:pPr>
        <w:spacing w:line="312" w:lineRule="auto"/>
        <w:ind w:firstLine="480"/>
        <w:rPr>
          <w:rFonts w:cs="宋体"/>
          <w:sz w:val="24"/>
        </w:rPr>
      </w:pPr>
      <w:r>
        <w:rPr>
          <w:rFonts w:hint="eastAsia" w:cs="宋体"/>
          <w:sz w:val="24"/>
        </w:rPr>
        <w:t>F.法定代表人或负责人或实际控制人存在股份控制或实际控制关系</w:t>
      </w:r>
    </w:p>
    <w:p>
      <w:pPr>
        <w:spacing w:line="312" w:lineRule="auto"/>
        <w:ind w:firstLine="480"/>
        <w:rPr>
          <w:rFonts w:cs="宋体"/>
          <w:sz w:val="24"/>
        </w:rPr>
      </w:pPr>
      <w:r>
        <w:rPr>
          <w:rFonts w:hint="eastAsia" w:cs="宋体"/>
          <w:sz w:val="24"/>
        </w:rPr>
        <w:t>G.存在共同直接或间接投资设立子公司、联营企业和合营企业情况</w:t>
      </w:r>
    </w:p>
    <w:p>
      <w:pPr>
        <w:spacing w:line="312" w:lineRule="auto"/>
        <w:ind w:firstLine="480"/>
        <w:rPr>
          <w:rFonts w:cs="宋体"/>
          <w:sz w:val="24"/>
        </w:rPr>
      </w:pPr>
      <w:r>
        <w:rPr>
          <w:rFonts w:hint="eastAsia" w:cs="宋体"/>
          <w:sz w:val="24"/>
        </w:rPr>
        <w:t>H.存在分级代理或代销关系、同一生产制造商关系、管理关系、重要业务（占主营业务收入50%以上）或重要财务往来关系（如融资）等其他实质性控制关系</w:t>
      </w:r>
    </w:p>
    <w:p>
      <w:pPr>
        <w:spacing w:line="312" w:lineRule="auto"/>
        <w:ind w:firstLine="480"/>
        <w:rPr>
          <w:rFonts w:cs="宋体"/>
          <w:spacing w:val="6"/>
          <w:sz w:val="24"/>
        </w:rPr>
      </w:pPr>
      <w:r>
        <w:rPr>
          <w:rFonts w:hint="eastAsia" w:cs="宋体"/>
          <w:sz w:val="24"/>
        </w:rPr>
        <w:t>I.其他利害关系情况。</w:t>
      </w:r>
    </w:p>
    <w:p>
      <w:pPr>
        <w:spacing w:line="312" w:lineRule="auto"/>
        <w:ind w:firstLine="480"/>
        <w:rPr>
          <w:rFonts w:cs="宋体"/>
          <w:sz w:val="24"/>
        </w:rPr>
      </w:pPr>
      <w:r>
        <w:rPr>
          <w:rFonts w:hint="eastAsia" w:cs="宋体"/>
          <w:sz w:val="24"/>
        </w:rPr>
        <w:t>现已清楚知道并严格遵守政府采购法律法规和现场纪律。</w:t>
      </w:r>
    </w:p>
    <w:p>
      <w:pPr>
        <w:spacing w:line="312" w:lineRule="auto"/>
        <w:ind w:firstLine="480"/>
        <w:rPr>
          <w:rFonts w:cs="宋体"/>
          <w:sz w:val="24"/>
        </w:rPr>
      </w:pPr>
      <w:r>
        <w:rPr>
          <w:rFonts w:hint="eastAsia" w:cs="宋体"/>
          <w:sz w:val="24"/>
        </w:rPr>
        <w:t>我发现供应商之间存在或可能存在上述第二条第项利害关系。</w:t>
      </w:r>
    </w:p>
    <w:p>
      <w:pPr>
        <w:spacing w:line="312" w:lineRule="auto"/>
        <w:ind w:firstLine="480"/>
        <w:rPr>
          <w:rFonts w:cs="宋体"/>
          <w:sz w:val="24"/>
        </w:rPr>
      </w:pPr>
      <w:r>
        <w:rPr>
          <w:rFonts w:hint="eastAsia" w:cs="宋体"/>
          <w:sz w:val="24"/>
        </w:rPr>
        <w:t>供应商代表签名：</w:t>
      </w:r>
    </w:p>
    <w:p>
      <w:pPr>
        <w:spacing w:line="312" w:lineRule="auto"/>
        <w:ind w:firstLine="480"/>
        <w:rPr>
          <w:rFonts w:cs="宋体"/>
          <w:sz w:val="24"/>
        </w:rPr>
      </w:pPr>
      <w:r>
        <w:rPr>
          <w:rFonts w:hint="eastAsia" w:cs="宋体"/>
          <w:sz w:val="24"/>
        </w:rPr>
        <w:t>202</w:t>
      </w:r>
      <w:r>
        <w:rPr>
          <w:rFonts w:hint="eastAsia" w:cs="宋体"/>
          <w:sz w:val="24"/>
          <w:lang w:val="en-US" w:eastAsia="zh-CN"/>
        </w:rPr>
        <w:t>4</w:t>
      </w:r>
      <w:r>
        <w:rPr>
          <w:rFonts w:hint="eastAsia" w:cs="宋体"/>
          <w:sz w:val="24"/>
        </w:rPr>
        <w:t>年月日</w:t>
      </w:r>
    </w:p>
    <w:p>
      <w:pPr>
        <w:spacing w:line="312" w:lineRule="auto"/>
        <w:ind w:firstLine="480"/>
        <w:rPr>
          <w:rFonts w:ascii="宋体" w:hAnsi="宋体" w:cs="宋体"/>
          <w:bCs/>
          <w:sz w:val="24"/>
        </w:rPr>
      </w:pPr>
      <w:r>
        <w:rPr>
          <w:rFonts w:hint="eastAsia" w:cs="宋体"/>
          <w:i/>
          <w:iCs/>
          <w:sz w:val="24"/>
        </w:rPr>
        <w:t>注：</w:t>
      </w:r>
      <w:r>
        <w:rPr>
          <w:rFonts w:hint="eastAsia" w:cs="宋体"/>
          <w:i/>
          <w:iCs/>
          <w:sz w:val="24"/>
          <w:lang w:eastAsia="zh-CN"/>
        </w:rPr>
        <w:t>投标</w:t>
      </w:r>
      <w:r>
        <w:rPr>
          <w:rFonts w:hint="eastAsia" w:cs="宋体"/>
          <w:i/>
          <w:iCs/>
          <w:sz w:val="24"/>
        </w:rPr>
        <w:t>文件解密结束，各供应商签署《政府采购活动现场确认声明书》，签署完成后，扫描发送至邮箱：</w:t>
      </w:r>
      <w:r>
        <w:fldChar w:fldCharType="begin"/>
      </w:r>
      <w:r>
        <w:instrText xml:space="preserve"> HYPERLINK "mailto:834007470@qq.com；" </w:instrText>
      </w:r>
      <w:r>
        <w:fldChar w:fldCharType="separate"/>
      </w:r>
      <w:r>
        <w:rPr>
          <w:rFonts w:hint="eastAsia" w:cs="宋体"/>
          <w:i/>
          <w:iCs/>
          <w:sz w:val="24"/>
        </w:rPr>
        <w:t>253656196@qq.com；</w:t>
      </w:r>
      <w:r>
        <w:rPr>
          <w:rFonts w:hint="eastAsia" w:cs="宋体"/>
          <w:i/>
          <w:iCs/>
          <w:sz w:val="24"/>
        </w:rPr>
        <w:fldChar w:fldCharType="end"/>
      </w:r>
    </w:p>
    <w:p>
      <w:pPr>
        <w:pStyle w:val="2"/>
        <w:ind w:firstLine="420"/>
      </w:pPr>
    </w:p>
    <w:p>
      <w:pPr>
        <w:spacing w:line="360" w:lineRule="auto"/>
        <w:rPr>
          <w:rFonts w:ascii="宋体" w:hAnsi="宋体" w:cs="宋体"/>
          <w:bCs/>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54</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2"/>
      <w:numFmt w:val="decimal"/>
      <w:lvlText w:val="%1、"/>
      <w:lvlJc w:val="left"/>
      <w:pPr>
        <w:tabs>
          <w:tab w:val="left" w:pos="1620"/>
        </w:tabs>
        <w:ind w:left="1620" w:hanging="720"/>
      </w:pPr>
      <w:rPr>
        <w:rFonts w:hint="eastAsia"/>
      </w:rPr>
    </w:lvl>
  </w:abstractNum>
  <w:abstractNum w:abstractNumId="1">
    <w:nsid w:val="13BB60DD"/>
    <w:multiLevelType w:val="singleLevel"/>
    <w:tmpl w:val="13BB60DD"/>
    <w:lvl w:ilvl="0" w:tentative="0">
      <w:start w:val="1"/>
      <w:numFmt w:val="chineseCounting"/>
      <w:suff w:val="nothing"/>
      <w:lvlText w:val="%1、"/>
      <w:lvlJc w:val="left"/>
      <w:rPr>
        <w:rFonts w:hint="eastAsia"/>
      </w:rPr>
    </w:lvl>
  </w:abstractNum>
  <w:abstractNum w:abstractNumId="2">
    <w:nsid w:val="6449DA7F"/>
    <w:multiLevelType w:val="singleLevel"/>
    <w:tmpl w:val="6449DA7F"/>
    <w:lvl w:ilvl="0" w:tentative="0">
      <w:start w:val="1"/>
      <w:numFmt w:val="decimal"/>
      <w:suff w:val="nothing"/>
      <w:lvlText w:val="（%1）"/>
      <w:lvlJc w:val="left"/>
      <w:pPr>
        <w:ind w:left="0" w:firstLine="420"/>
      </w:pPr>
      <w:rPr>
        <w:rFonts w:hint="default"/>
      </w:rPr>
    </w:lvl>
  </w:abstractNum>
  <w:abstractNum w:abstractNumId="3">
    <w:nsid w:val="660B7BB4"/>
    <w:multiLevelType w:val="singleLevel"/>
    <w:tmpl w:val="660B7BB4"/>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251E14"/>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03D9D"/>
    <w:rsid w:val="0DF50604"/>
    <w:rsid w:val="0DF702FE"/>
    <w:rsid w:val="0E060E51"/>
    <w:rsid w:val="0E360159"/>
    <w:rsid w:val="0E5604B2"/>
    <w:rsid w:val="0E6D5D79"/>
    <w:rsid w:val="0E7031A7"/>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459DF"/>
    <w:rsid w:val="15762120"/>
    <w:rsid w:val="15967210"/>
    <w:rsid w:val="16242CFE"/>
    <w:rsid w:val="167E2EDE"/>
    <w:rsid w:val="16A8729C"/>
    <w:rsid w:val="16B33777"/>
    <w:rsid w:val="16BC70A7"/>
    <w:rsid w:val="16C6339E"/>
    <w:rsid w:val="172F2D79"/>
    <w:rsid w:val="17557BEF"/>
    <w:rsid w:val="17D349C1"/>
    <w:rsid w:val="1830729E"/>
    <w:rsid w:val="1870062C"/>
    <w:rsid w:val="18817102"/>
    <w:rsid w:val="18830A15"/>
    <w:rsid w:val="18852B28"/>
    <w:rsid w:val="188B5321"/>
    <w:rsid w:val="195F36F7"/>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F5A18"/>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88133F"/>
    <w:rsid w:val="24A87CB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7639B"/>
    <w:rsid w:val="2AD84748"/>
    <w:rsid w:val="2B107685"/>
    <w:rsid w:val="2B437463"/>
    <w:rsid w:val="2B7807EE"/>
    <w:rsid w:val="2BA50BF7"/>
    <w:rsid w:val="2BBF00EC"/>
    <w:rsid w:val="2BC37CFD"/>
    <w:rsid w:val="2BD5237F"/>
    <w:rsid w:val="2BE536CE"/>
    <w:rsid w:val="2BE758D9"/>
    <w:rsid w:val="2C09049E"/>
    <w:rsid w:val="2C0A653C"/>
    <w:rsid w:val="2C191F85"/>
    <w:rsid w:val="2CE82D6F"/>
    <w:rsid w:val="2D343236"/>
    <w:rsid w:val="2D740BF4"/>
    <w:rsid w:val="2DD15014"/>
    <w:rsid w:val="2DF72DE4"/>
    <w:rsid w:val="2E0220AF"/>
    <w:rsid w:val="2E4B082A"/>
    <w:rsid w:val="2E5D4E86"/>
    <w:rsid w:val="2E5D790B"/>
    <w:rsid w:val="2E8B7792"/>
    <w:rsid w:val="2E9A3C18"/>
    <w:rsid w:val="2EBB0FEE"/>
    <w:rsid w:val="2EC63002"/>
    <w:rsid w:val="2EE36281"/>
    <w:rsid w:val="2F0A6B38"/>
    <w:rsid w:val="2F8B3053"/>
    <w:rsid w:val="2F946CCB"/>
    <w:rsid w:val="2FD25781"/>
    <w:rsid w:val="2FDC745C"/>
    <w:rsid w:val="2FFD7934"/>
    <w:rsid w:val="30733ACD"/>
    <w:rsid w:val="308C3862"/>
    <w:rsid w:val="309379D8"/>
    <w:rsid w:val="30A270F7"/>
    <w:rsid w:val="30DF1478"/>
    <w:rsid w:val="30EC586F"/>
    <w:rsid w:val="314550B7"/>
    <w:rsid w:val="31613A0D"/>
    <w:rsid w:val="319C6071"/>
    <w:rsid w:val="31AC537E"/>
    <w:rsid w:val="31E3679B"/>
    <w:rsid w:val="31E732FD"/>
    <w:rsid w:val="31EF005A"/>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63A3B40"/>
    <w:rsid w:val="365302AE"/>
    <w:rsid w:val="36607A0A"/>
    <w:rsid w:val="366E227C"/>
    <w:rsid w:val="366F2E0D"/>
    <w:rsid w:val="367B6A5C"/>
    <w:rsid w:val="36A74ADA"/>
    <w:rsid w:val="36AD60D5"/>
    <w:rsid w:val="36B224F9"/>
    <w:rsid w:val="36EC0CC9"/>
    <w:rsid w:val="373F410B"/>
    <w:rsid w:val="37EE7094"/>
    <w:rsid w:val="37F67637"/>
    <w:rsid w:val="38296C89"/>
    <w:rsid w:val="383002EB"/>
    <w:rsid w:val="38586797"/>
    <w:rsid w:val="38653681"/>
    <w:rsid w:val="38BC0149"/>
    <w:rsid w:val="38D87D1C"/>
    <w:rsid w:val="39636459"/>
    <w:rsid w:val="396B7F6C"/>
    <w:rsid w:val="39B417A9"/>
    <w:rsid w:val="39FC5695"/>
    <w:rsid w:val="3A006D8E"/>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1448"/>
    <w:rsid w:val="3C5F759A"/>
    <w:rsid w:val="3C6C525A"/>
    <w:rsid w:val="3CB80D2B"/>
    <w:rsid w:val="3CCE23CB"/>
    <w:rsid w:val="3CD17D17"/>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B407C"/>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9A401D"/>
    <w:rsid w:val="43A3342B"/>
    <w:rsid w:val="43C77C27"/>
    <w:rsid w:val="43DE09EE"/>
    <w:rsid w:val="44002FAD"/>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7B778F"/>
    <w:rsid w:val="478203EC"/>
    <w:rsid w:val="47824F2C"/>
    <w:rsid w:val="47B025FA"/>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B82D0F"/>
    <w:rsid w:val="4AEB7664"/>
    <w:rsid w:val="4AFD7C19"/>
    <w:rsid w:val="4B0567D1"/>
    <w:rsid w:val="4B236AAE"/>
    <w:rsid w:val="4B707271"/>
    <w:rsid w:val="4B9739F7"/>
    <w:rsid w:val="4BEE2503"/>
    <w:rsid w:val="4BF8563C"/>
    <w:rsid w:val="4C245A30"/>
    <w:rsid w:val="4CB6685F"/>
    <w:rsid w:val="4CC367FE"/>
    <w:rsid w:val="4CC94FB6"/>
    <w:rsid w:val="4D077F3C"/>
    <w:rsid w:val="4D123355"/>
    <w:rsid w:val="4D200DDA"/>
    <w:rsid w:val="4D2A3B31"/>
    <w:rsid w:val="4D312C52"/>
    <w:rsid w:val="4D905305"/>
    <w:rsid w:val="4D964A72"/>
    <w:rsid w:val="4D9C1254"/>
    <w:rsid w:val="4E1778C3"/>
    <w:rsid w:val="4E793892"/>
    <w:rsid w:val="4E800872"/>
    <w:rsid w:val="4EC569ED"/>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8832C8"/>
    <w:rsid w:val="519D3C50"/>
    <w:rsid w:val="51A0432A"/>
    <w:rsid w:val="51A86090"/>
    <w:rsid w:val="51B7396D"/>
    <w:rsid w:val="521965E5"/>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487265"/>
    <w:rsid w:val="544D6070"/>
    <w:rsid w:val="54605E1E"/>
    <w:rsid w:val="5497013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27BD5"/>
    <w:rsid w:val="66195831"/>
    <w:rsid w:val="662E75B1"/>
    <w:rsid w:val="66342C2E"/>
    <w:rsid w:val="663E784C"/>
    <w:rsid w:val="668B6A45"/>
    <w:rsid w:val="67011F07"/>
    <w:rsid w:val="672F3F24"/>
    <w:rsid w:val="673E055F"/>
    <w:rsid w:val="67551CE3"/>
    <w:rsid w:val="67A22552"/>
    <w:rsid w:val="67B0661D"/>
    <w:rsid w:val="67B22DCC"/>
    <w:rsid w:val="67BE71AA"/>
    <w:rsid w:val="67C83FBD"/>
    <w:rsid w:val="67D90273"/>
    <w:rsid w:val="67DE5875"/>
    <w:rsid w:val="67E55852"/>
    <w:rsid w:val="67EB1AB4"/>
    <w:rsid w:val="67FA1285"/>
    <w:rsid w:val="68551F4F"/>
    <w:rsid w:val="687C10C9"/>
    <w:rsid w:val="68840C16"/>
    <w:rsid w:val="68872541"/>
    <w:rsid w:val="68876EFB"/>
    <w:rsid w:val="68884654"/>
    <w:rsid w:val="689F444F"/>
    <w:rsid w:val="68AE0E22"/>
    <w:rsid w:val="68B96DBB"/>
    <w:rsid w:val="68CA2805"/>
    <w:rsid w:val="68E937A3"/>
    <w:rsid w:val="691664E5"/>
    <w:rsid w:val="692904A7"/>
    <w:rsid w:val="693E15D3"/>
    <w:rsid w:val="69443C17"/>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136511"/>
    <w:rsid w:val="77185888"/>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BA69B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12BD"/>
    <w:rsid w:val="7F715AF2"/>
    <w:rsid w:val="7F886E69"/>
    <w:rsid w:val="BB7FA927"/>
    <w:rsid w:val="E8FA5DC2"/>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125"/>
    <w:qFormat/>
    <w:uiPriority w:val="0"/>
    <w:pPr>
      <w:adjustRightInd/>
      <w:spacing w:after="120" w:line="240" w:lineRule="auto"/>
      <w:ind w:left="420" w:leftChars="200" w:firstLine="210"/>
    </w:pPr>
    <w:rPr>
      <w:sz w:val="21"/>
    </w:rPr>
  </w:style>
  <w:style w:type="paragraph" w:styleId="3">
    <w:name w:val="Body Text Indent"/>
    <w:basedOn w:val="1"/>
    <w:next w:val="1"/>
    <w:link w:val="268"/>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3"/>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Default"/>
    <w:next w:val="27"/>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qFormat/>
    <w:uiPriority w:val="0"/>
    <w:pPr>
      <w:widowControl/>
      <w:spacing w:line="480" w:lineRule="atLeast"/>
      <w:ind w:left="600" w:leftChars="600" w:firstLine="113"/>
    </w:pPr>
    <w:rPr>
      <w:sz w:val="28"/>
      <w:szCs w:val="22"/>
    </w:rPr>
  </w:style>
  <w:style w:type="paragraph" w:styleId="34">
    <w:name w:val="toc 5"/>
    <w:basedOn w:val="1"/>
    <w:next w:val="1"/>
    <w:qFormat/>
    <w:uiPriority w:val="0"/>
    <w:pPr>
      <w:ind w:left="1680" w:leftChars="800"/>
    </w:pPr>
  </w:style>
  <w:style w:type="paragraph" w:styleId="35">
    <w:name w:val="toc 3"/>
    <w:basedOn w:val="1"/>
    <w:next w:val="1"/>
    <w:qFormat/>
    <w:uiPriority w:val="0"/>
    <w:pPr>
      <w:ind w:left="840" w:leftChars="400"/>
    </w:pPr>
  </w:style>
  <w:style w:type="paragraph" w:styleId="36">
    <w:name w:val="Plain Text"/>
    <w:basedOn w:val="1"/>
    <w:next w:val="37"/>
    <w:link w:val="129"/>
    <w:qFormat/>
    <w:uiPriority w:val="0"/>
    <w:rPr>
      <w:rFonts w:ascii="宋体" w:hAnsi="Courier New" w:cs="Arial"/>
      <w:snapToGrid w:val="0"/>
      <w:szCs w:val="21"/>
    </w:rPr>
  </w:style>
  <w:style w:type="paragraph" w:styleId="37">
    <w:name w:val="index 7"/>
    <w:basedOn w:val="1"/>
    <w:next w:val="1"/>
    <w:qFormat/>
    <w:uiPriority w:val="0"/>
    <w:pPr>
      <w:ind w:left="1200" w:leftChars="1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5"/>
    <w:qFormat/>
    <w:uiPriority w:val="0"/>
    <w:pPr>
      <w:ind w:left="100" w:leftChars="2500"/>
    </w:pPr>
    <w:rPr>
      <w:rFonts w:ascii="宋体"/>
      <w:sz w:val="24"/>
      <w:szCs w:val="21"/>
      <w:lang w:val="zh-CN"/>
    </w:rPr>
  </w:style>
  <w:style w:type="paragraph" w:styleId="41">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2"/>
    <w:qFormat/>
    <w:uiPriority w:val="0"/>
    <w:rPr>
      <w:sz w:val="18"/>
      <w:szCs w:val="18"/>
    </w:rPr>
  </w:style>
  <w:style w:type="paragraph" w:styleId="44">
    <w:name w:val="footer"/>
    <w:basedOn w:val="1"/>
    <w:link w:val="386"/>
    <w:qFormat/>
    <w:uiPriority w:val="99"/>
    <w:pPr>
      <w:tabs>
        <w:tab w:val="center" w:pos="4153"/>
        <w:tab w:val="right" w:pos="8306"/>
      </w:tabs>
      <w:snapToGrid w:val="0"/>
      <w:jc w:val="left"/>
    </w:pPr>
    <w:rPr>
      <w:sz w:val="18"/>
      <w:szCs w:val="18"/>
    </w:rPr>
  </w:style>
  <w:style w:type="paragraph" w:styleId="45">
    <w:name w:val="envelope return"/>
    <w:basedOn w:val="1"/>
    <w:qFormat/>
    <w:uiPriority w:val="0"/>
    <w:pPr>
      <w:snapToGrid w:val="0"/>
    </w:pPr>
    <w:rPr>
      <w:rFonts w:ascii="Arial" w:hAnsi="Arial"/>
    </w:rPr>
  </w:style>
  <w:style w:type="paragraph" w:styleId="46">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1"/>
    <w:next w:val="21"/>
    <w:link w:val="100"/>
    <w:qFormat/>
    <w:uiPriority w:val="0"/>
    <w:rPr>
      <w:b/>
      <w:bCs/>
    </w:rPr>
  </w:style>
  <w:style w:type="paragraph" w:styleId="66">
    <w:name w:val="Body Text First Indent"/>
    <w:basedOn w:val="25"/>
    <w:next w:val="1"/>
    <w:link w:val="324"/>
    <w:qFormat/>
    <w:uiPriority w:val="0"/>
    <w:pPr>
      <w:ind w:firstLine="420"/>
    </w:pPr>
    <w:rPr>
      <w:rFonts w:hAnsi="Calibri" w:cs="Times New Roman"/>
      <w:snapToGrid/>
      <w:szCs w:val="20"/>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样式3"/>
    <w:basedOn w:val="36"/>
    <w:qFormat/>
    <w:uiPriority w:val="0"/>
    <w:pPr>
      <w:tabs>
        <w:tab w:val="left" w:pos="2790"/>
        <w:tab w:val="left" w:pos="4230"/>
      </w:tabs>
      <w:spacing w:beforeLines="100"/>
      <w:jc w:val="left"/>
    </w:pPr>
  </w:style>
  <w:style w:type="paragraph" w:customStyle="1" w:styleId="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5"/>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2"/>
    <w:qFormat/>
    <w:uiPriority w:val="0"/>
    <w:rPr>
      <w:rFonts w:ascii="宋体" w:hAnsi="宋体"/>
      <w:kern w:val="2"/>
      <w:sz w:val="21"/>
      <w:szCs w:val="24"/>
    </w:rPr>
  </w:style>
  <w:style w:type="character" w:customStyle="1" w:styleId="126">
    <w:name w:val="font11"/>
    <w:basedOn w:val="74"/>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4"/>
    <w:qFormat/>
    <w:uiPriority w:val="0"/>
    <w:rPr>
      <w:rFonts w:ascii="Arial" w:hAnsi="Arial" w:eastAsia="黑体" w:cs="Arial"/>
      <w:snapToGrid w:val="0"/>
      <w:kern w:val="0"/>
      <w:szCs w:val="21"/>
    </w:rPr>
  </w:style>
  <w:style w:type="character" w:customStyle="1" w:styleId="12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5"/>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0"/>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3"/>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4"/>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6"/>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3"/>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41"/>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6"/>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7"/>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4"/>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6"/>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4"/>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4"/>
    <w:qFormat/>
    <w:uiPriority w:val="0"/>
    <w:rPr>
      <w:rFonts w:ascii="Arial" w:hAnsi="Arial" w:eastAsia="黑体" w:cs="Arial"/>
      <w:snapToGrid w:val="0"/>
      <w:kern w:val="0"/>
      <w:szCs w:val="21"/>
    </w:rPr>
  </w:style>
  <w:style w:type="character" w:customStyle="1" w:styleId="435">
    <w:name w:val="hui"/>
    <w:basedOn w:val="74"/>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6"/>
    <w:next w:val="2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6"/>
    <w:next w:val="26"/>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74"/>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74"/>
    <w:qFormat/>
    <w:uiPriority w:val="0"/>
    <w:rPr>
      <w:rFonts w:ascii="Calibri" w:hAnsi="Calibri" w:cs="Calibri"/>
      <w:color w:val="000000"/>
      <w:sz w:val="21"/>
      <w:szCs w:val="21"/>
      <w:u w:val="none"/>
    </w:rPr>
  </w:style>
  <w:style w:type="character" w:customStyle="1" w:styleId="969">
    <w:name w:val="font121"/>
    <w:basedOn w:val="74"/>
    <w:qFormat/>
    <w:uiPriority w:val="0"/>
    <w:rPr>
      <w:rFonts w:hint="default" w:ascii="Calibri" w:hAnsi="Calibri" w:cs="Calibri"/>
      <w:color w:val="000000"/>
      <w:sz w:val="21"/>
      <w:szCs w:val="21"/>
      <w:u w:val="none"/>
    </w:rPr>
  </w:style>
  <w:style w:type="character" w:customStyle="1" w:styleId="970">
    <w:name w:val="font101"/>
    <w:basedOn w:val="74"/>
    <w:qFormat/>
    <w:uiPriority w:val="0"/>
    <w:rPr>
      <w:rFonts w:ascii="Calibri" w:hAnsi="Calibri" w:cs="Calibri"/>
      <w:color w:val="000000"/>
      <w:sz w:val="22"/>
      <w:szCs w:val="22"/>
      <w:u w:val="none"/>
    </w:rPr>
  </w:style>
  <w:style w:type="character" w:customStyle="1" w:styleId="971">
    <w:name w:val="fontstyle01"/>
    <w:basedOn w:val="74"/>
    <w:qFormat/>
    <w:uiPriority w:val="0"/>
    <w:rPr>
      <w:rFonts w:hint="eastAsia" w:ascii="宋体" w:hAnsi="宋体" w:eastAsia="宋体" w:cs="宋体"/>
      <w:color w:val="000000"/>
      <w:sz w:val="22"/>
      <w:szCs w:val="22"/>
    </w:rPr>
  </w:style>
  <w:style w:type="character" w:customStyle="1" w:styleId="972">
    <w:name w:val="Placeholder Text"/>
    <w:basedOn w:val="74"/>
    <w:semiHidden/>
    <w:qFormat/>
    <w:uiPriority w:val="99"/>
    <w:rPr>
      <w:color w:val="808080"/>
    </w:rPr>
  </w:style>
  <w:style w:type="character" w:customStyle="1" w:styleId="97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file:///C:\Users\ADMINI~1\AppData\Local\Temp\ksohtml\clip_image10.png" TargetMode="External"/><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file:///C:\Users\ADMINI~1\AppData\Local\Temp\ksohtml\clip_image9.png" TargetMode="External"/><Relationship Id="rId27" Type="http://schemas.openxmlformats.org/officeDocument/2006/relationships/image" Target="media/image4.png"/><Relationship Id="rId26" Type="http://schemas.openxmlformats.org/officeDocument/2006/relationships/image" Target="file:///C:\Users\ADMINI~1\AppData\Local\Temp\ksohtml\clip_image3.png" TargetMode="External"/><Relationship Id="rId25" Type="http://schemas.openxmlformats.org/officeDocument/2006/relationships/image" Target="media/image3.png"/><Relationship Id="rId24" Type="http://schemas.openxmlformats.org/officeDocument/2006/relationships/image" Target="file:///C:\Users\ADMINI~1\AppData\Local\Temp\ksohtml\clip_image2.png" TargetMode="External"/><Relationship Id="rId23" Type="http://schemas.openxmlformats.org/officeDocument/2006/relationships/image" Target="media/image2.png"/><Relationship Id="rId22" Type="http://schemas.openxmlformats.org/officeDocument/2006/relationships/image" Target="file:///C:\Users\ADMINI~1\AppData\Local\Temp\ksohtml\clip_image16.png" TargetMode="Externa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5716</Words>
  <Characters>32584</Characters>
  <Lines>271</Lines>
  <Paragraphs>76</Paragraphs>
  <TotalTime>0</TotalTime>
  <ScaleCrop>false</ScaleCrop>
  <LinksUpToDate>false</LinksUpToDate>
  <CharactersWithSpaces>38224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 </cp:lastModifiedBy>
  <cp:lastPrinted>2024-07-28T02:52:00Z</cp:lastPrinted>
  <dcterms:modified xsi:type="dcterms:W3CDTF">2024-07-31T11:47:50Z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6AF0C66ED30949959A4DCBC415F76C9C_13</vt:lpwstr>
  </property>
</Properties>
</file>