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ascii="宋体" w:hAnsi="宋体" w:cs="宋体"/>
          <w:b/>
          <w:sz w:val="24"/>
        </w:rPr>
      </w:pPr>
    </w:p>
    <w:p>
      <w:pPr>
        <w:pStyle w:val="2"/>
        <w:rPr>
          <w:rFonts w:hAnsi="宋体" w:cs="宋体"/>
          <w:szCs w:val="24"/>
        </w:rPr>
      </w:pPr>
    </w:p>
    <w:p>
      <w:pPr>
        <w:spacing w:line="600" w:lineRule="auto"/>
        <w:ind w:firstLine="1446"/>
        <w:rPr>
          <w:rFonts w:ascii="宋体" w:hAnsi="宋体" w:cs="宋体"/>
          <w:b/>
          <w:bCs/>
          <w:sz w:val="32"/>
          <w:szCs w:val="32"/>
        </w:rPr>
      </w:pPr>
    </w:p>
    <w:p>
      <w:pPr>
        <w:rPr>
          <w:rFonts w:ascii="宋体" w:hAnsi="宋体" w:cs="宋体"/>
        </w:rPr>
      </w:pPr>
    </w:p>
    <w:p>
      <w:pPr>
        <w:snapToGrid w:val="0"/>
        <w:jc w:val="center"/>
        <w:rPr>
          <w:rFonts w:ascii="宋体" w:hAnsi="宋体" w:cs="宋体"/>
          <w:b/>
          <w:sz w:val="84"/>
          <w:szCs w:val="84"/>
        </w:rPr>
      </w:pPr>
      <w:r>
        <w:rPr>
          <w:rFonts w:hint="eastAsia" w:ascii="宋体" w:hAnsi="宋体" w:cs="宋体"/>
          <w:b/>
          <w:sz w:val="84"/>
          <w:szCs w:val="84"/>
        </w:rPr>
        <w:t>公开招标文件</w:t>
      </w:r>
    </w:p>
    <w:p>
      <w:pPr>
        <w:snapToGrid w:val="0"/>
        <w:rPr>
          <w:rFonts w:ascii="宋体" w:hAnsi="宋体" w:cs="宋体"/>
          <w:b/>
        </w:rPr>
      </w:pPr>
    </w:p>
    <w:p>
      <w:pPr>
        <w:pStyle w:val="3"/>
        <w:jc w:val="center"/>
        <w:rPr>
          <w:rFonts w:ascii="宋体" w:hAnsi="宋体" w:eastAsia="宋体" w:cs="宋体"/>
          <w:color w:val="auto"/>
        </w:rPr>
      </w:pPr>
      <w:r>
        <w:rPr>
          <w:rFonts w:hint="eastAsia" w:ascii="宋体" w:hAnsi="宋体" w:eastAsia="宋体" w:cs="宋体"/>
          <w:b/>
          <w:color w:val="auto"/>
          <w:sz w:val="44"/>
          <w:szCs w:val="44"/>
        </w:rPr>
        <w:t>（电子招投标）</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napToGrid w:val="0"/>
        <w:rPr>
          <w:rFonts w:ascii="宋体" w:hAnsi="宋体" w:cs="宋体"/>
          <w:b/>
        </w:rPr>
      </w:pPr>
    </w:p>
    <w:p>
      <w:pPr>
        <w:snapToGrid w:val="0"/>
        <w:spacing w:line="360" w:lineRule="auto"/>
        <w:ind w:right="-512" w:rightChars="-244"/>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lang w:eastAsia="zh-CN"/>
        </w:rPr>
        <w:t>宁波行知中等职业学校床、柜采购</w:t>
      </w:r>
      <w:r>
        <w:rPr>
          <w:rFonts w:hint="eastAsia" w:ascii="宋体" w:hAnsi="宋体" w:cs="宋体"/>
          <w:b/>
          <w:bCs/>
          <w:sz w:val="32"/>
          <w:szCs w:val="32"/>
          <w:u w:val="single"/>
        </w:rPr>
        <w:t>项目</w:t>
      </w:r>
    </w:p>
    <w:p>
      <w:pPr>
        <w:snapToGrid w:val="0"/>
        <w:spacing w:line="360" w:lineRule="auto"/>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lang w:eastAsia="zh-CN"/>
        </w:rPr>
        <w:t>330282202406004912</w:t>
      </w:r>
    </w:p>
    <w:p>
      <w:pPr>
        <w:snapToGrid w:val="0"/>
        <w:spacing w:line="360" w:lineRule="auto"/>
        <w:rPr>
          <w:rFonts w:ascii="宋体" w:hAnsi="宋体" w:cs="宋体"/>
          <w:b/>
          <w:bCs/>
          <w:sz w:val="32"/>
          <w:szCs w:val="32"/>
          <w:u w:val="single"/>
        </w:rPr>
      </w:pPr>
      <w:r>
        <w:rPr>
          <w:rFonts w:hint="eastAsia" w:ascii="宋体" w:hAnsi="宋体" w:cs="宋体"/>
          <w:b/>
          <w:bCs/>
          <w:sz w:val="32"/>
          <w:szCs w:val="32"/>
        </w:rPr>
        <w:t>采购人：</w:t>
      </w:r>
      <w:r>
        <w:rPr>
          <w:rFonts w:hint="eastAsia" w:ascii="宋体" w:hAnsi="宋体" w:cs="宋体"/>
          <w:b/>
          <w:bCs/>
          <w:sz w:val="32"/>
          <w:szCs w:val="32"/>
          <w:u w:val="single"/>
          <w:lang w:eastAsia="zh-CN"/>
        </w:rPr>
        <w:t>宁波行知中等职业学校</w:t>
      </w:r>
    </w:p>
    <w:p>
      <w:pPr>
        <w:snapToGrid w:val="0"/>
        <w:spacing w:line="360" w:lineRule="auto"/>
        <w:rPr>
          <w:rFonts w:ascii="宋体" w:hAnsi="宋体" w:cs="宋体"/>
          <w:b/>
          <w:bCs/>
          <w:sz w:val="32"/>
          <w:szCs w:val="32"/>
          <w:u w:val="single"/>
        </w:rPr>
      </w:pPr>
      <w:r>
        <w:rPr>
          <w:rFonts w:hint="eastAsia" w:ascii="宋体" w:hAnsi="宋体" w:cs="宋体"/>
          <w:b/>
          <w:bCs/>
          <w:sz w:val="32"/>
          <w:szCs w:val="32"/>
        </w:rPr>
        <w:t>采购代理机构：</w:t>
      </w:r>
      <w:r>
        <w:rPr>
          <w:rFonts w:hint="eastAsia" w:ascii="宋体" w:hAnsi="宋体" w:cs="宋体"/>
          <w:b/>
          <w:bCs/>
          <w:sz w:val="32"/>
          <w:szCs w:val="32"/>
          <w:u w:val="single"/>
        </w:rPr>
        <w:t>浙江致信招标代理有限公司</w:t>
      </w:r>
    </w:p>
    <w:p>
      <w:pPr>
        <w:spacing w:line="360" w:lineRule="auto"/>
        <w:rPr>
          <w:rFonts w:ascii="宋体" w:hAnsi="宋体" w:cs="宋体"/>
        </w:rPr>
      </w:pPr>
    </w:p>
    <w:p>
      <w:pPr>
        <w:spacing w:line="360" w:lineRule="auto"/>
        <w:rPr>
          <w:rFonts w:ascii="宋体" w:hAnsi="宋体" w:cs="宋体"/>
          <w:b/>
          <w:bCs/>
          <w:sz w:val="32"/>
          <w:szCs w:val="32"/>
          <w:u w:val="single"/>
        </w:rPr>
      </w:pPr>
    </w:p>
    <w:p>
      <w:pPr>
        <w:spacing w:line="360" w:lineRule="auto"/>
        <w:rPr>
          <w:rFonts w:ascii="宋体" w:hAnsi="宋体" w:cs="宋体"/>
        </w:rPr>
      </w:pPr>
    </w:p>
    <w:p>
      <w:pPr>
        <w:snapToGrid w:val="0"/>
        <w:spacing w:line="360" w:lineRule="auto"/>
        <w:ind w:firstLine="1928" w:firstLineChars="600"/>
        <w:rPr>
          <w:rFonts w:ascii="宋体" w:hAnsi="宋体" w:cs="宋体"/>
          <w:b/>
          <w:bCs/>
          <w:sz w:val="32"/>
          <w:szCs w:val="32"/>
        </w:rPr>
      </w:pPr>
      <w:r>
        <w:rPr>
          <w:rFonts w:hint="eastAsia" w:ascii="宋体" w:hAnsi="宋体" w:cs="宋体"/>
          <w:b/>
          <w:bCs/>
          <w:sz w:val="32"/>
          <w:szCs w:val="32"/>
        </w:rPr>
        <w:t>时间：二〇二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eastAsia="zh-CN"/>
        </w:rPr>
        <w:t>七</w:t>
      </w:r>
      <w:r>
        <w:rPr>
          <w:rFonts w:hint="eastAsia" w:ascii="宋体" w:hAnsi="宋体" w:cs="宋体"/>
          <w:b/>
          <w:bCs/>
          <w:sz w:val="32"/>
          <w:szCs w:val="32"/>
        </w:rPr>
        <w:t>月</w:t>
      </w:r>
    </w:p>
    <w:p>
      <w:pPr>
        <w:pStyle w:val="3"/>
        <w:rPr>
          <w:rFonts w:ascii="宋体" w:hAnsi="宋体" w:eastAsia="宋体" w:cs="宋体"/>
          <w:color w:val="auto"/>
        </w:rPr>
      </w:pPr>
    </w:p>
    <w:p>
      <w:pPr>
        <w:snapToGrid w:val="0"/>
        <w:ind w:firstLine="482"/>
        <w:rPr>
          <w:rFonts w:ascii="宋体" w:hAns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39"/>
        <w:rPr>
          <w:rFonts w:ascii="宋体" w:hAnsi="宋体" w:eastAsia="宋体" w:cs="宋体"/>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spacing w:line="360" w:lineRule="auto"/>
        <w:rPr>
          <w:rFonts w:ascii="宋体" w:hAnsi="宋体" w:cs="宋体"/>
          <w:sz w:val="32"/>
          <w:szCs w:val="32"/>
        </w:rPr>
      </w:pPr>
    </w:p>
    <w:p>
      <w:pPr>
        <w:pStyle w:val="47"/>
        <w:tabs>
          <w:tab w:val="right" w:leader="dot" w:pos="9070"/>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"_Toc19602" </w:instrText>
      </w:r>
      <w:r>
        <w:fldChar w:fldCharType="separate"/>
      </w:r>
      <w:r>
        <w:rPr>
          <w:rFonts w:hint="eastAsia" w:ascii="宋体" w:hAnsi="宋体" w:cs="宋体"/>
          <w:sz w:val="28"/>
          <w:szCs w:val="28"/>
        </w:rPr>
        <w:t>第一部分招标公告</w:t>
      </w:r>
      <w:r>
        <w:rPr>
          <w:sz w:val="28"/>
          <w:szCs w:val="28"/>
        </w:rPr>
        <w:tab/>
      </w:r>
      <w:r>
        <w:rPr>
          <w:sz w:val="28"/>
          <w:szCs w:val="28"/>
        </w:rPr>
        <w:fldChar w:fldCharType="begin"/>
      </w:r>
      <w:r>
        <w:rPr>
          <w:sz w:val="28"/>
          <w:szCs w:val="28"/>
        </w:rPr>
        <w:instrText xml:space="preserve"> PAGEREF _Toc19602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7"/>
        <w:tabs>
          <w:tab w:val="right" w:leader="dot" w:pos="9070"/>
        </w:tabs>
        <w:spacing w:line="360" w:lineRule="auto"/>
        <w:rPr>
          <w:sz w:val="28"/>
          <w:szCs w:val="28"/>
        </w:rPr>
      </w:pPr>
      <w:r>
        <w:fldChar w:fldCharType="begin"/>
      </w:r>
      <w:r>
        <w:instrText xml:space="preserve"> HYPERLINK \l "_Toc3156" </w:instrText>
      </w:r>
      <w:r>
        <w:fldChar w:fldCharType="separate"/>
      </w:r>
      <w:r>
        <w:rPr>
          <w:rFonts w:hint="eastAsia" w:ascii="宋体" w:hAnsi="宋体" w:cs="宋体"/>
          <w:sz w:val="28"/>
          <w:szCs w:val="28"/>
        </w:rPr>
        <w:t>第二部分投标人须知</w:t>
      </w:r>
      <w:r>
        <w:rPr>
          <w:sz w:val="28"/>
          <w:szCs w:val="28"/>
        </w:rPr>
        <w:tab/>
      </w:r>
      <w:r>
        <w:rPr>
          <w:sz w:val="28"/>
          <w:szCs w:val="28"/>
        </w:rPr>
        <w:fldChar w:fldCharType="begin"/>
      </w:r>
      <w:r>
        <w:rPr>
          <w:sz w:val="28"/>
          <w:szCs w:val="28"/>
        </w:rPr>
        <w:instrText xml:space="preserve"> PAGEREF _Toc3156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47"/>
        <w:tabs>
          <w:tab w:val="right" w:leader="dot" w:pos="9070"/>
        </w:tabs>
        <w:spacing w:line="360" w:lineRule="auto"/>
        <w:rPr>
          <w:sz w:val="28"/>
          <w:szCs w:val="28"/>
        </w:rPr>
      </w:pPr>
      <w:r>
        <w:fldChar w:fldCharType="begin"/>
      </w:r>
      <w:r>
        <w:instrText xml:space="preserve"> HYPERLINK \l "_Toc23643" </w:instrText>
      </w:r>
      <w:r>
        <w:fldChar w:fldCharType="separate"/>
      </w:r>
      <w:r>
        <w:rPr>
          <w:rFonts w:hint="eastAsia" w:ascii="宋体" w:hAnsi="宋体" w:cs="宋体"/>
          <w:sz w:val="28"/>
          <w:szCs w:val="28"/>
        </w:rPr>
        <w:t>第三部分采购需求</w:t>
      </w:r>
      <w:r>
        <w:rPr>
          <w:sz w:val="28"/>
          <w:szCs w:val="28"/>
        </w:rPr>
        <w:tab/>
      </w:r>
      <w:r>
        <w:rPr>
          <w:sz w:val="28"/>
          <w:szCs w:val="28"/>
        </w:rPr>
        <w:fldChar w:fldCharType="begin"/>
      </w:r>
      <w:r>
        <w:rPr>
          <w:sz w:val="28"/>
          <w:szCs w:val="28"/>
        </w:rPr>
        <w:instrText xml:space="preserve"> PAGEREF _Toc23643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47"/>
        <w:tabs>
          <w:tab w:val="right" w:leader="dot" w:pos="9070"/>
        </w:tabs>
        <w:spacing w:line="360" w:lineRule="auto"/>
        <w:rPr>
          <w:sz w:val="28"/>
          <w:szCs w:val="28"/>
        </w:rPr>
      </w:pPr>
      <w:r>
        <w:fldChar w:fldCharType="begin"/>
      </w:r>
      <w:r>
        <w:instrText xml:space="preserve"> HYPERLINK \l "_Toc6756" </w:instrText>
      </w:r>
      <w:r>
        <w:fldChar w:fldCharType="separate"/>
      </w:r>
      <w:r>
        <w:rPr>
          <w:rFonts w:hint="eastAsia" w:ascii="宋体" w:hAnsi="宋体" w:cs="宋体"/>
          <w:sz w:val="28"/>
          <w:szCs w:val="28"/>
        </w:rPr>
        <w:t>第四部分评标办法</w:t>
      </w:r>
      <w:r>
        <w:rPr>
          <w:sz w:val="28"/>
          <w:szCs w:val="28"/>
        </w:rPr>
        <w:tab/>
      </w:r>
      <w:r>
        <w:rPr>
          <w:sz w:val="28"/>
          <w:szCs w:val="28"/>
        </w:rPr>
        <w:fldChar w:fldCharType="begin"/>
      </w:r>
      <w:r>
        <w:rPr>
          <w:sz w:val="28"/>
          <w:szCs w:val="28"/>
        </w:rPr>
        <w:instrText xml:space="preserve"> PAGEREF _Toc6756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47"/>
        <w:tabs>
          <w:tab w:val="right" w:leader="dot" w:pos="9070"/>
        </w:tabs>
        <w:spacing w:line="360" w:lineRule="auto"/>
        <w:rPr>
          <w:sz w:val="28"/>
          <w:szCs w:val="28"/>
        </w:rPr>
      </w:pPr>
      <w:r>
        <w:fldChar w:fldCharType="begin"/>
      </w:r>
      <w:r>
        <w:instrText xml:space="preserve"> HYPERLINK \l "_Toc10866" </w:instrText>
      </w:r>
      <w:r>
        <w:fldChar w:fldCharType="separate"/>
      </w:r>
      <w:r>
        <w:rPr>
          <w:rFonts w:hint="eastAsia" w:ascii="宋体" w:hAnsi="宋体" w:cs="宋体"/>
          <w:sz w:val="28"/>
          <w:szCs w:val="28"/>
        </w:rPr>
        <w:t>第五部分拟签订的合同文本</w:t>
      </w:r>
      <w:r>
        <w:rPr>
          <w:sz w:val="28"/>
          <w:szCs w:val="28"/>
        </w:rPr>
        <w:tab/>
      </w:r>
      <w:r>
        <w:rPr>
          <w:sz w:val="28"/>
          <w:szCs w:val="28"/>
        </w:rPr>
        <w:fldChar w:fldCharType="begin"/>
      </w:r>
      <w:r>
        <w:rPr>
          <w:sz w:val="28"/>
          <w:szCs w:val="28"/>
        </w:rPr>
        <w:instrText xml:space="preserve"> PAGEREF _Toc10866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47"/>
        <w:tabs>
          <w:tab w:val="right" w:leader="dot" w:pos="9070"/>
        </w:tabs>
        <w:spacing w:line="360" w:lineRule="auto"/>
        <w:rPr>
          <w:sz w:val="28"/>
          <w:szCs w:val="28"/>
        </w:rPr>
      </w:pPr>
      <w:r>
        <w:fldChar w:fldCharType="begin"/>
      </w:r>
      <w:r>
        <w:instrText xml:space="preserve"> HYPERLINK \l "_Toc20233" </w:instrText>
      </w:r>
      <w:r>
        <w:fldChar w:fldCharType="separate"/>
      </w:r>
      <w:r>
        <w:rPr>
          <w:rFonts w:hint="eastAsia" w:ascii="宋体" w:hAnsi="宋体" w:cs="宋体"/>
          <w:sz w:val="28"/>
          <w:szCs w:val="28"/>
        </w:rPr>
        <w:t>第六部分应提交的有关格式范例</w:t>
      </w:r>
      <w:r>
        <w:rPr>
          <w:sz w:val="28"/>
          <w:szCs w:val="28"/>
        </w:rPr>
        <w:tab/>
      </w:r>
      <w:r>
        <w:rPr>
          <w:sz w:val="28"/>
          <w:szCs w:val="28"/>
        </w:rPr>
        <w:fldChar w:fldCharType="begin"/>
      </w:r>
      <w:r>
        <w:rPr>
          <w:sz w:val="28"/>
          <w:szCs w:val="28"/>
        </w:rPr>
        <w:instrText xml:space="preserve"> PAGEREF _Toc20233 </w:instrText>
      </w:r>
      <w:r>
        <w:rPr>
          <w:sz w:val="28"/>
          <w:szCs w:val="28"/>
        </w:rPr>
        <w:fldChar w:fldCharType="separate"/>
      </w:r>
      <w:r>
        <w:rPr>
          <w:sz w:val="28"/>
          <w:szCs w:val="28"/>
        </w:rPr>
        <w:t>37</w:t>
      </w:r>
      <w:r>
        <w:rPr>
          <w:sz w:val="28"/>
          <w:szCs w:val="28"/>
        </w:rPr>
        <w:fldChar w:fldCharType="end"/>
      </w:r>
      <w:r>
        <w:rPr>
          <w:sz w:val="28"/>
          <w:szCs w:val="28"/>
        </w:rPr>
        <w:fldChar w:fldCharType="end"/>
      </w:r>
    </w:p>
    <w:p>
      <w:pPr>
        <w:spacing w:line="360" w:lineRule="auto"/>
        <w:ind w:firstLine="1120" w:firstLineChars="400"/>
        <w:rPr>
          <w:rFonts w:ascii="宋体" w:hAnsi="宋体" w:cs="宋体"/>
          <w:sz w:val="28"/>
          <w:szCs w:val="28"/>
        </w:rPr>
      </w:pPr>
      <w:r>
        <w:rPr>
          <w:rFonts w:hint="eastAsia" w:ascii="宋体" w:hAnsi="宋体" w:cs="宋体"/>
          <w:sz w:val="28"/>
          <w:szCs w:val="28"/>
        </w:rPr>
        <w:fldChar w:fldCharType="end"/>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1"/>
    <w:p>
      <w:pPr>
        <w:adjustRightInd/>
        <w:spacing w:line="360" w:lineRule="auto"/>
        <w:jc w:val="center"/>
        <w:outlineLvl w:val="0"/>
        <w:rPr>
          <w:rStyle w:val="286"/>
          <w:rFonts w:ascii="宋体" w:hAnsi="宋体" w:cs="宋体"/>
          <w:szCs w:val="36"/>
        </w:rPr>
      </w:pPr>
      <w:bookmarkStart w:id="2" w:name="_Hlt74729822"/>
      <w:bookmarkEnd w:id="2"/>
      <w:bookmarkStart w:id="3" w:name="_Hlt74707423"/>
      <w:bookmarkEnd w:id="3"/>
      <w:bookmarkStart w:id="4" w:name="_Hlt74728647"/>
      <w:bookmarkEnd w:id="4"/>
      <w:bookmarkStart w:id="5" w:name="_Hlt74649545"/>
      <w:bookmarkEnd w:id="5"/>
      <w:bookmarkStart w:id="6" w:name="_Toc19602"/>
      <w:bookmarkStart w:id="7" w:name="第二部分"/>
      <w:bookmarkStart w:id="8" w:name="_Toc91899870"/>
      <w:bookmarkStart w:id="9" w:name="_Toc91899871"/>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宁波行知中等职业学校床、柜</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1"/>
          <w:rFonts w:hint="eastAsia" w:ascii="宋体" w:hAnsi="宋体" w:eastAsia="宋体" w:cs="宋体"/>
          <w:snapToGrid/>
          <w:color w:val="auto"/>
          <w:kern w:val="2"/>
          <w:sz w:val="24"/>
          <w:szCs w:val="24"/>
        </w:rPr>
        <w:t>https://www.zcygov.cn/）获取（下载）招标文件，并于202</w:t>
      </w:r>
      <w:r>
        <w:rPr>
          <w:rStyle w:val="81"/>
          <w:rFonts w:hint="eastAsia" w:ascii="宋体" w:hAnsi="宋体" w:cs="宋体"/>
          <w:snapToGrid/>
          <w:color w:val="auto"/>
          <w:kern w:val="2"/>
          <w:sz w:val="24"/>
          <w:szCs w:val="24"/>
          <w:lang w:val="en-US" w:eastAsia="zh-CN"/>
        </w:rPr>
        <w:t>4</w:t>
      </w:r>
      <w:r>
        <w:rPr>
          <w:rStyle w:val="81"/>
          <w:rFonts w:hint="eastAsia" w:ascii="宋体" w:hAnsi="宋体" w:eastAsia="宋体" w:cs="宋体"/>
          <w:snapToGrid/>
          <w:color w:val="auto"/>
          <w:kern w:val="2"/>
          <w:sz w:val="24"/>
          <w:szCs w:val="24"/>
        </w:rPr>
        <w:t>年</w:t>
      </w:r>
      <w:r>
        <w:rPr>
          <w:rStyle w:val="81"/>
          <w:rFonts w:hint="eastAsia" w:ascii="宋体" w:hAnsi="宋体" w:cs="宋体"/>
          <w:snapToGrid/>
          <w:color w:val="auto"/>
          <w:kern w:val="2"/>
          <w:sz w:val="24"/>
          <w:szCs w:val="24"/>
          <w:lang w:val="en-US" w:eastAsia="zh-CN"/>
        </w:rPr>
        <w:t>8</w:t>
      </w:r>
      <w:r>
        <w:rPr>
          <w:rStyle w:val="81"/>
          <w:rFonts w:hint="eastAsia" w:ascii="宋体" w:hAnsi="宋体" w:eastAsia="宋体" w:cs="宋体"/>
          <w:snapToGrid/>
          <w:color w:val="auto"/>
          <w:kern w:val="2"/>
          <w:sz w:val="24"/>
          <w:szCs w:val="24"/>
        </w:rPr>
        <w:t>月</w:t>
      </w:r>
      <w:r>
        <w:rPr>
          <w:rStyle w:val="81"/>
          <w:rFonts w:hint="eastAsia" w:ascii="宋体" w:hAnsi="宋体" w:cs="宋体"/>
          <w:snapToGrid/>
          <w:color w:val="auto"/>
          <w:kern w:val="2"/>
          <w:sz w:val="24"/>
          <w:szCs w:val="24"/>
          <w:lang w:val="en-US" w:eastAsia="zh-CN"/>
        </w:rPr>
        <w:t>22</w:t>
      </w:r>
      <w:r>
        <w:rPr>
          <w:rStyle w:val="81"/>
          <w:rFonts w:hint="eastAsia" w:ascii="宋体" w:hAnsi="宋体" w:eastAsia="宋体" w:cs="宋体"/>
          <w:snapToGrid/>
          <w:color w:val="auto"/>
          <w:kern w:val="2"/>
          <w:sz w:val="24"/>
          <w:szCs w:val="24"/>
        </w:rPr>
        <w:t>日</w:t>
      </w:r>
      <w:r>
        <w:rPr>
          <w:rStyle w:val="81"/>
          <w:rFonts w:hint="eastAsia" w:ascii="宋体" w:hAnsi="宋体" w:cs="宋体"/>
          <w:snapToGrid/>
          <w:color w:val="auto"/>
          <w:kern w:val="2"/>
          <w:sz w:val="24"/>
          <w:szCs w:val="24"/>
          <w:lang w:val="en-US" w:eastAsia="zh-CN"/>
        </w:rPr>
        <w:t>14</w:t>
      </w:r>
      <w:r>
        <w:rPr>
          <w:rStyle w:val="81"/>
          <w:rFonts w:hint="eastAsia" w:ascii="宋体" w:hAnsi="宋体" w:eastAsia="宋体" w:cs="宋体"/>
          <w:snapToGrid/>
          <w:color w:val="auto"/>
          <w:kern w:val="2"/>
          <w:sz w:val="24"/>
          <w:szCs w:val="24"/>
        </w:rPr>
        <w:t>时30分</w:t>
      </w:r>
      <w:r>
        <w:rPr>
          <w:rStyle w:val="81"/>
          <w:rFonts w:hint="eastAsia" w:ascii="宋体" w:hAnsi="宋体" w:eastAsia="宋体" w:cs="宋体"/>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lang w:eastAsia="zh-CN"/>
        </w:rPr>
        <w:t>330282202406004912</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宁波行知中等职业学校床、柜采购</w:t>
      </w:r>
      <w:r>
        <w:rPr>
          <w:rFonts w:hint="eastAsia" w:ascii="宋体" w:hAnsi="宋体" w:cs="宋体"/>
          <w:sz w:val="24"/>
        </w:rPr>
        <w:t>项目</w:t>
      </w:r>
    </w:p>
    <w:p>
      <w:pPr>
        <w:spacing w:line="360" w:lineRule="auto"/>
        <w:rPr>
          <w:rFonts w:hint="default" w:ascii="宋体" w:hAnsi="宋体" w:cs="宋体"/>
          <w:sz w:val="24"/>
          <w:lang w:val="en-US"/>
        </w:rPr>
      </w:pPr>
      <w:r>
        <w:rPr>
          <w:rFonts w:hint="eastAsia" w:ascii="宋体" w:hAnsi="宋体" w:cs="宋体"/>
          <w:b/>
          <w:sz w:val="24"/>
        </w:rPr>
        <w:t>预算金额（元）：</w:t>
      </w:r>
      <w:r>
        <w:rPr>
          <w:rFonts w:hint="eastAsia" w:ascii="宋体" w:hAnsi="宋体" w:cs="宋体"/>
          <w:sz w:val="24"/>
          <w:lang w:eastAsia="zh-CN"/>
        </w:rPr>
        <w:t>4845</w:t>
      </w:r>
      <w:r>
        <w:rPr>
          <w:rFonts w:hint="eastAsia" w:ascii="宋体" w:hAnsi="宋体" w:cs="宋体"/>
          <w:sz w:val="24"/>
          <w:lang w:val="en-US" w:eastAsia="zh-CN"/>
        </w:rPr>
        <w:t>00</w:t>
      </w:r>
    </w:p>
    <w:p>
      <w:pPr>
        <w:spacing w:line="360" w:lineRule="auto"/>
        <w:rPr>
          <w:rFonts w:ascii="宋体" w:hAnsi="宋体" w:cs="宋体"/>
          <w:sz w:val="24"/>
        </w:rPr>
      </w:pPr>
      <w:r>
        <w:rPr>
          <w:rFonts w:hint="eastAsia" w:ascii="宋体" w:hAnsi="宋体" w:cs="宋体"/>
          <w:b/>
          <w:sz w:val="24"/>
        </w:rPr>
        <w:t>最高限价（元）：</w:t>
      </w:r>
      <w:r>
        <w:rPr>
          <w:rFonts w:hint="eastAsia" w:ascii="宋体" w:hAnsi="宋体" w:cs="宋体"/>
          <w:snapToGrid w:val="0"/>
          <w:kern w:val="28"/>
          <w:sz w:val="24"/>
          <w:szCs w:val="20"/>
          <w:lang w:val="en-US" w:eastAsia="zh-CN"/>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采购需求：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标项名称:</w:t>
      </w:r>
      <w:r>
        <w:rPr>
          <w:rFonts w:hint="eastAsia" w:ascii="宋体" w:hAnsi="宋体" w:cs="宋体"/>
          <w:snapToGrid w:val="0"/>
          <w:kern w:val="28"/>
          <w:sz w:val="24"/>
          <w:szCs w:val="20"/>
          <w:lang w:eastAsia="zh-CN"/>
        </w:rPr>
        <w:t>床、柜</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数量:1批  </w:t>
      </w:r>
    </w:p>
    <w:p>
      <w:pPr>
        <w:spacing w:line="360" w:lineRule="auto"/>
        <w:ind w:firstLine="480"/>
        <w:rPr>
          <w:rFonts w:hint="eastAsia" w:ascii="宋体" w:hAnsi="宋体" w:cs="宋体"/>
          <w:sz w:val="24"/>
          <w:lang w:eastAsia="zh-CN"/>
        </w:rPr>
      </w:pPr>
      <w:r>
        <w:rPr>
          <w:rFonts w:hint="eastAsia" w:ascii="宋体" w:hAnsi="宋体" w:cs="宋体"/>
          <w:snapToGrid w:val="0"/>
          <w:kern w:val="28"/>
          <w:sz w:val="24"/>
          <w:szCs w:val="20"/>
        </w:rPr>
        <w:t>预算金额（</w:t>
      </w:r>
      <w:r>
        <w:rPr>
          <w:rFonts w:hint="eastAsia" w:ascii="宋体" w:hAnsi="宋体" w:cs="宋体"/>
          <w:sz w:val="24"/>
          <w:lang w:eastAsia="zh-CN"/>
        </w:rPr>
        <w:t>元）:4845</w:t>
      </w:r>
      <w:r>
        <w:rPr>
          <w:rFonts w:hint="eastAsia" w:ascii="宋体" w:hAnsi="宋体" w:cs="宋体"/>
          <w:sz w:val="24"/>
          <w:lang w:val="en-US" w:eastAsia="zh-CN"/>
        </w:rPr>
        <w:t>00</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简要规格描述或项目基本概况介绍、用途：</w:t>
      </w:r>
      <w:r>
        <w:rPr>
          <w:rFonts w:hint="eastAsia" w:ascii="宋体" w:hAnsi="宋体" w:cs="宋体"/>
          <w:sz w:val="24"/>
          <w:lang w:eastAsia="zh-CN"/>
        </w:rPr>
        <w:t>床、柜采购</w:t>
      </w:r>
      <w:r>
        <w:rPr>
          <w:rFonts w:hint="eastAsia" w:ascii="宋体" w:hAnsi="宋体" w:cs="宋体"/>
          <w:snapToGrid w:val="0"/>
          <w:kern w:val="28"/>
          <w:sz w:val="24"/>
          <w:szCs w:val="20"/>
          <w:lang w:eastAsia="zh-CN"/>
        </w:rPr>
        <w:t>，具体采购内容见第三部分采购需求。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备注：/ </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合同履约期限：</w:t>
      </w:r>
      <w:r>
        <w:rPr>
          <w:rFonts w:hint="eastAsia" w:ascii="宋体" w:hAnsi="宋体" w:cs="宋体"/>
          <w:snapToGrid w:val="0"/>
          <w:kern w:val="28"/>
          <w:sz w:val="24"/>
          <w:szCs w:val="20"/>
          <w:lang w:eastAsia="zh-CN"/>
        </w:rPr>
        <w:t>2024年8月</w:t>
      </w:r>
      <w:r>
        <w:rPr>
          <w:rFonts w:hint="eastAsia" w:ascii="宋体" w:hAnsi="宋体" w:cs="宋体"/>
          <w:snapToGrid w:val="0"/>
          <w:kern w:val="28"/>
          <w:sz w:val="24"/>
          <w:szCs w:val="20"/>
          <w:lang w:val="en-US" w:eastAsia="zh-CN"/>
        </w:rPr>
        <w:t>25</w:t>
      </w:r>
      <w:r>
        <w:rPr>
          <w:rFonts w:hint="eastAsia" w:ascii="宋体" w:hAnsi="宋体" w:cs="宋体"/>
          <w:snapToGrid w:val="0"/>
          <w:kern w:val="28"/>
          <w:sz w:val="24"/>
          <w:szCs w:val="20"/>
          <w:lang w:eastAsia="zh-CN"/>
        </w:rPr>
        <w:t>日前完成安装调试</w:t>
      </w:r>
      <w:r>
        <w:rPr>
          <w:rFonts w:hint="eastAsia" w:ascii="宋体" w:hAnsi="宋体" w:cs="宋体"/>
          <w:bCs/>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napToGrid w:val="0"/>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cs="宋体"/>
          <w:color w:val="auto"/>
          <w:sz w:val="24"/>
          <w:lang w:eastAsia="zh-CN"/>
        </w:rPr>
        <w:t>本项目专门面向中小企业采购</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投标产品制造商应为中小微企业或监狱企业或残疾人福利性单位。</w:t>
      </w:r>
      <w:r>
        <w:rPr>
          <w:rFonts w:hint="eastAsia" w:ascii="宋体" w:hAnsi="宋体" w:cs="宋体"/>
          <w:sz w:val="24"/>
        </w:rPr>
        <w:t> </w:t>
      </w:r>
    </w:p>
    <w:p>
      <w:pPr>
        <w:snapToGrid w:val="0"/>
        <w:spacing w:line="360" w:lineRule="auto"/>
        <w:ind w:firstLine="480" w:firstLineChars="200"/>
        <w:rPr>
          <w:rFonts w:ascii="宋体" w:hAnsi="宋体" w:cs="宋体"/>
          <w:sz w:val="24"/>
        </w:rPr>
      </w:pPr>
      <w:r>
        <w:rPr>
          <w:rFonts w:hint="eastAsia" w:ascii="宋体" w:hAnsi="宋体" w:cs="宋体"/>
          <w:sz w:val="24"/>
        </w:rPr>
        <w:t>3.本项目的特定资格要求：无 </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时30分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时30分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慈溪市公共资源交易中心第五开标室</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2.本次政府采购活动有关信息在浙江政府采购网、宁波政府采购网公布，视同送达所有潜在投标人。</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1.采购人信息</w:t>
      </w:r>
    </w:p>
    <w:p>
      <w:pPr>
        <w:spacing w:line="360" w:lineRule="auto"/>
        <w:rPr>
          <w:rFonts w:hint="eastAsia" w:ascii="宋体" w:hAnsi="宋体" w:cs="宋体"/>
          <w:sz w:val="24"/>
          <w:lang w:eastAsia="zh-CN"/>
        </w:rPr>
      </w:pPr>
      <w:r>
        <w:rPr>
          <w:rFonts w:hint="eastAsia" w:ascii="宋体" w:hAnsi="宋体" w:cs="宋体"/>
          <w:sz w:val="24"/>
          <w:lang w:eastAsia="zh-CN"/>
        </w:rPr>
        <w:t>名称：宁波行知中等职业学校</w:t>
      </w:r>
    </w:p>
    <w:p>
      <w:pPr>
        <w:spacing w:line="360" w:lineRule="auto"/>
        <w:rPr>
          <w:rFonts w:hint="eastAsia" w:ascii="宋体" w:hAnsi="宋体" w:cs="宋体"/>
          <w:sz w:val="24"/>
          <w:lang w:eastAsia="zh-CN"/>
        </w:rPr>
      </w:pPr>
      <w:r>
        <w:rPr>
          <w:rFonts w:hint="eastAsia" w:ascii="宋体" w:hAnsi="宋体" w:cs="宋体"/>
          <w:sz w:val="24"/>
          <w:lang w:eastAsia="zh-CN"/>
        </w:rPr>
        <w:t>地址：慈溪市北三环路198号      </w:t>
      </w:r>
    </w:p>
    <w:p>
      <w:pPr>
        <w:spacing w:line="360" w:lineRule="auto"/>
        <w:rPr>
          <w:rFonts w:hint="eastAsia" w:ascii="宋体" w:hAnsi="宋体" w:cs="宋体"/>
          <w:sz w:val="24"/>
          <w:lang w:eastAsia="zh-CN"/>
        </w:rPr>
      </w:pPr>
      <w:r>
        <w:rPr>
          <w:rFonts w:hint="eastAsia" w:ascii="宋体" w:hAnsi="宋体" w:cs="宋体"/>
          <w:sz w:val="24"/>
          <w:lang w:eastAsia="zh-CN"/>
        </w:rPr>
        <w:t>项目联系人（询问）：王哲丰   　　　　　　　　　　</w:t>
      </w:r>
    </w:p>
    <w:p>
      <w:pPr>
        <w:spacing w:line="360" w:lineRule="auto"/>
        <w:rPr>
          <w:rFonts w:hint="eastAsia" w:ascii="宋体" w:hAnsi="宋体" w:cs="宋体"/>
          <w:sz w:val="24"/>
          <w:lang w:eastAsia="zh-CN"/>
        </w:rPr>
      </w:pPr>
      <w:r>
        <w:rPr>
          <w:rFonts w:hint="eastAsia" w:ascii="宋体" w:hAnsi="宋体" w:cs="宋体"/>
          <w:sz w:val="24"/>
          <w:lang w:eastAsia="zh-CN"/>
        </w:rPr>
        <w:t>项目联系方式（询问）：(0574) 55685726</w:t>
      </w:r>
    </w:p>
    <w:p>
      <w:pPr>
        <w:spacing w:line="360" w:lineRule="auto"/>
        <w:rPr>
          <w:rFonts w:hint="eastAsia" w:ascii="宋体" w:hAnsi="宋体" w:cs="宋体"/>
          <w:sz w:val="24"/>
          <w:lang w:eastAsia="zh-CN"/>
        </w:rPr>
      </w:pPr>
      <w:r>
        <w:rPr>
          <w:rFonts w:hint="eastAsia" w:ascii="宋体" w:hAnsi="宋体" w:cs="宋体"/>
          <w:sz w:val="24"/>
          <w:lang w:eastAsia="zh-CN"/>
        </w:rPr>
        <w:t>质疑联系人：陈老师</w:t>
      </w:r>
    </w:p>
    <w:p>
      <w:pPr>
        <w:spacing w:line="360" w:lineRule="auto"/>
        <w:rPr>
          <w:rFonts w:hint="eastAsia" w:ascii="宋体" w:hAnsi="宋体" w:cs="宋体"/>
          <w:sz w:val="24"/>
          <w:lang w:eastAsia="zh-CN"/>
        </w:rPr>
      </w:pPr>
      <w:r>
        <w:rPr>
          <w:rFonts w:hint="eastAsia" w:ascii="宋体" w:hAnsi="宋体" w:cs="宋体"/>
          <w:sz w:val="24"/>
          <w:lang w:eastAsia="zh-CN"/>
        </w:rPr>
        <w:t>质疑联系方式：(0574) 55685726</w:t>
      </w:r>
    </w:p>
    <w:p>
      <w:pPr>
        <w:spacing w:line="360" w:lineRule="auto"/>
        <w:rPr>
          <w:rFonts w:hint="eastAsia" w:ascii="宋体" w:hAnsi="宋体" w:cs="宋体"/>
          <w:sz w:val="24"/>
          <w:lang w:eastAsia="zh-CN"/>
        </w:rPr>
      </w:pPr>
      <w:r>
        <w:rPr>
          <w:rFonts w:hint="eastAsia" w:ascii="宋体" w:hAnsi="宋体" w:cs="宋体"/>
          <w:sz w:val="24"/>
          <w:lang w:eastAsia="zh-CN"/>
        </w:rPr>
        <w:t>2.采购代理机构信息</w:t>
      </w:r>
    </w:p>
    <w:p>
      <w:pPr>
        <w:spacing w:line="360" w:lineRule="auto"/>
        <w:rPr>
          <w:rFonts w:hint="eastAsia" w:ascii="宋体" w:hAnsi="宋体" w:cs="宋体"/>
          <w:sz w:val="24"/>
        </w:rPr>
      </w:pPr>
      <w:r>
        <w:rPr>
          <w:rFonts w:hint="eastAsia" w:ascii="宋体" w:hAnsi="宋体" w:cs="宋体"/>
          <w:sz w:val="24"/>
        </w:rPr>
        <w:t>名称：浙江致信招标代理有限公司</w:t>
      </w:r>
    </w:p>
    <w:p>
      <w:pPr>
        <w:spacing w:line="360" w:lineRule="auto"/>
        <w:rPr>
          <w:rFonts w:ascii="宋体" w:hAnsi="宋体" w:cs="宋体"/>
          <w:sz w:val="24"/>
        </w:rPr>
      </w:pPr>
      <w:r>
        <w:rPr>
          <w:rFonts w:hint="eastAsia" w:ascii="宋体" w:hAnsi="宋体" w:cs="宋体"/>
          <w:sz w:val="24"/>
        </w:rPr>
        <w:t>地址：慈溪市横河镇上田路53号2号楼1-2</w:t>
      </w:r>
    </w:p>
    <w:p>
      <w:pPr>
        <w:spacing w:line="360" w:lineRule="auto"/>
        <w:rPr>
          <w:rFonts w:ascii="宋体" w:hAnsi="宋体" w:cs="宋体"/>
          <w:sz w:val="24"/>
        </w:rPr>
      </w:pPr>
      <w:r>
        <w:rPr>
          <w:rFonts w:hint="eastAsia" w:ascii="宋体" w:hAnsi="宋体" w:cs="宋体"/>
          <w:sz w:val="24"/>
        </w:rPr>
        <w:t>传    真：/  </w:t>
      </w:r>
    </w:p>
    <w:p>
      <w:pPr>
        <w:spacing w:line="360" w:lineRule="auto"/>
        <w:rPr>
          <w:rFonts w:ascii="宋体" w:hAnsi="宋体" w:cs="宋体"/>
          <w:sz w:val="24"/>
        </w:rPr>
      </w:pPr>
      <w:r>
        <w:rPr>
          <w:rFonts w:hint="eastAsia" w:ascii="宋体" w:hAnsi="宋体" w:cs="宋体"/>
          <w:sz w:val="24"/>
        </w:rPr>
        <w:t>项目联系人（询问）：毛工、张工、徐工</w:t>
      </w:r>
    </w:p>
    <w:p>
      <w:pPr>
        <w:spacing w:line="360" w:lineRule="auto"/>
        <w:rPr>
          <w:rFonts w:ascii="宋体" w:hAnsi="宋体" w:cs="宋体"/>
          <w:sz w:val="24"/>
        </w:rPr>
      </w:pPr>
      <w:r>
        <w:rPr>
          <w:rFonts w:hint="eastAsia" w:ascii="宋体" w:hAnsi="宋体" w:cs="宋体"/>
          <w:sz w:val="24"/>
        </w:rPr>
        <w:t>项目联系方式（询问）：0574-63816102,15258368500</w:t>
      </w:r>
    </w:p>
    <w:p>
      <w:pPr>
        <w:spacing w:line="360" w:lineRule="auto"/>
        <w:rPr>
          <w:rFonts w:ascii="宋体" w:hAnsi="宋体" w:cs="宋体"/>
          <w:sz w:val="24"/>
        </w:rPr>
      </w:pPr>
      <w:r>
        <w:rPr>
          <w:rFonts w:hint="eastAsia" w:ascii="宋体" w:hAnsi="宋体" w:cs="宋体"/>
          <w:sz w:val="24"/>
        </w:rPr>
        <w:t>质疑联系人：俞德委</w:t>
      </w:r>
    </w:p>
    <w:p>
      <w:pPr>
        <w:spacing w:line="360" w:lineRule="auto"/>
        <w:rPr>
          <w:rFonts w:ascii="宋体" w:hAnsi="宋体" w:cs="宋体"/>
          <w:sz w:val="24"/>
        </w:rPr>
      </w:pPr>
      <w:r>
        <w:rPr>
          <w:rFonts w:hint="eastAsia" w:ascii="宋体" w:hAnsi="宋体" w:cs="宋体"/>
          <w:sz w:val="24"/>
        </w:rPr>
        <w:t>质疑联系方式：0571-88026807</w:t>
      </w:r>
    </w:p>
    <w:p>
      <w:pPr>
        <w:spacing w:line="360" w:lineRule="auto"/>
        <w:rPr>
          <w:rFonts w:hint="eastAsia" w:ascii="宋体" w:hAnsi="宋体" w:cs="宋体"/>
          <w:sz w:val="24"/>
        </w:rPr>
      </w:pPr>
      <w:r>
        <w:rPr>
          <w:rFonts w:hint="eastAsia" w:ascii="宋体" w:hAnsi="宋体" w:cs="宋体"/>
          <w:sz w:val="24"/>
        </w:rPr>
        <w:t>3.同级政府采购监督管理部门</w:t>
      </w:r>
    </w:p>
    <w:p>
      <w:pPr>
        <w:spacing w:line="360" w:lineRule="auto"/>
        <w:rPr>
          <w:rFonts w:hint="eastAsia" w:ascii="宋体" w:hAnsi="宋体" w:cs="宋体"/>
          <w:sz w:val="24"/>
        </w:rPr>
      </w:pPr>
      <w:r>
        <w:rPr>
          <w:rFonts w:hint="eastAsia" w:ascii="宋体" w:hAnsi="宋体" w:cs="宋体"/>
          <w:sz w:val="24"/>
        </w:rPr>
        <w:t>名    称：慈溪市财政局</w:t>
      </w:r>
    </w:p>
    <w:p>
      <w:pPr>
        <w:spacing w:line="360" w:lineRule="auto"/>
        <w:rPr>
          <w:rFonts w:hint="eastAsia" w:ascii="宋体" w:hAnsi="宋体" w:cs="宋体"/>
          <w:sz w:val="24"/>
        </w:rPr>
      </w:pPr>
      <w:r>
        <w:rPr>
          <w:rFonts w:hint="eastAsia" w:ascii="宋体" w:hAnsi="宋体" w:cs="宋体"/>
          <w:sz w:val="24"/>
        </w:rPr>
        <w:t>地    址：慈溪市南二环东路1158号6楼621室</w:t>
      </w:r>
    </w:p>
    <w:p>
      <w:pPr>
        <w:spacing w:line="360" w:lineRule="auto"/>
        <w:rPr>
          <w:rFonts w:hint="eastAsia" w:ascii="宋体" w:hAnsi="宋体" w:cs="宋体"/>
          <w:sz w:val="24"/>
        </w:rPr>
      </w:pPr>
      <w:r>
        <w:rPr>
          <w:rFonts w:hint="eastAsia" w:ascii="宋体" w:hAnsi="宋体" w:cs="宋体"/>
          <w:sz w:val="24"/>
        </w:rPr>
        <w:t>传    真：/</w:t>
      </w:r>
    </w:p>
    <w:p>
      <w:pPr>
        <w:spacing w:line="360" w:lineRule="auto"/>
        <w:rPr>
          <w:rFonts w:hint="eastAsia" w:ascii="宋体" w:hAnsi="宋体" w:cs="宋体"/>
          <w:sz w:val="24"/>
        </w:rPr>
      </w:pPr>
      <w:r>
        <w:rPr>
          <w:rFonts w:hint="eastAsia" w:ascii="宋体" w:hAnsi="宋体" w:cs="宋体"/>
          <w:sz w:val="24"/>
        </w:rPr>
        <w:t>联 系 人：赵老师</w:t>
      </w:r>
    </w:p>
    <w:p>
      <w:pPr>
        <w:spacing w:line="360" w:lineRule="auto"/>
        <w:rPr>
          <w:rFonts w:hint="eastAsia" w:ascii="宋体" w:hAnsi="宋体" w:cs="宋体"/>
          <w:sz w:val="24"/>
        </w:rPr>
      </w:pPr>
      <w:r>
        <w:rPr>
          <w:rFonts w:hint="eastAsia" w:ascii="宋体" w:hAnsi="宋体" w:cs="宋体"/>
          <w:sz w:val="24"/>
        </w:rPr>
        <w:t>监督投诉电话：0574-63032032</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Style w:val="286"/>
          <w:rFonts w:ascii="宋体" w:hAnsi="宋体" w:cs="宋体"/>
          <w:szCs w:val="36"/>
        </w:rPr>
      </w:pPr>
      <w:bookmarkStart w:id="10" w:name="_Toc3156"/>
      <w:r>
        <w:rPr>
          <w:rStyle w:val="286"/>
          <w:rFonts w:hint="eastAsia" w:ascii="宋体" w:hAnsi="宋体" w:cs="宋体"/>
          <w:szCs w:val="36"/>
        </w:rPr>
        <w:t>第二部分</w:t>
      </w:r>
      <w:bookmarkEnd w:id="7"/>
      <w:r>
        <w:rPr>
          <w:rStyle w:val="286"/>
          <w:rFonts w:hint="eastAsia" w:ascii="宋体" w:hAnsi="宋体" w:cs="宋体"/>
          <w:szCs w:val="36"/>
        </w:rPr>
        <w:t>投标人须知</w:t>
      </w:r>
      <w:bookmarkEnd w:id="8"/>
      <w:bookmarkEnd w:id="10"/>
    </w:p>
    <w:p>
      <w:pPr>
        <w:adjustRightInd/>
        <w:spacing w:line="360" w:lineRule="auto"/>
        <w:ind w:firstLine="3845" w:firstLineChars="1197"/>
        <w:outlineLvl w:val="0"/>
        <w:rPr>
          <w:rFonts w:ascii="宋体" w:hAnsi="宋体" w:cs="宋体"/>
          <w:b/>
          <w:sz w:val="32"/>
          <w:szCs w:val="20"/>
        </w:rPr>
      </w:pPr>
      <w:bookmarkStart w:id="11" w:name="_Toc14640"/>
      <w:bookmarkStart w:id="12" w:name="_Toc20902"/>
      <w:r>
        <w:rPr>
          <w:rFonts w:hint="eastAsia" w:ascii="宋体" w:hAnsi="宋体" w:cs="宋体"/>
          <w:b/>
          <w:sz w:val="32"/>
          <w:szCs w:val="20"/>
        </w:rPr>
        <w:t>前附表</w:t>
      </w:r>
      <w:bookmarkEnd w:id="11"/>
      <w:bookmarkEnd w:id="12"/>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货物类。</w:t>
            </w:r>
          </w:p>
          <w:p>
            <w:pPr>
              <w:spacing w:line="360" w:lineRule="auto"/>
              <w:rPr>
                <w:rFonts w:ascii="宋体" w:hAnsi="宋体" w:cs="宋体"/>
                <w:kern w:val="0"/>
                <w:sz w:val="24"/>
              </w:rPr>
            </w:pPr>
            <w:r>
              <w:rPr>
                <w:rFonts w:hint="eastAsia" w:ascii="宋体" w:hAnsi="宋体" w:cs="宋体"/>
                <w:kern w:val="0"/>
                <w:sz w:val="24"/>
              </w:rPr>
              <w:t>核心产品为</w:t>
            </w:r>
            <w:r>
              <w:rPr>
                <w:rFonts w:hint="eastAsia" w:ascii="宋体" w:hAnsi="宋体" w:cs="宋体"/>
                <w:color w:val="auto"/>
                <w:sz w:val="30"/>
                <w:szCs w:val="30"/>
                <w:lang w:eastAsia="zh-CN"/>
              </w:rPr>
              <w:t>：</w:t>
            </w:r>
            <w:r>
              <w:rPr>
                <w:rFonts w:hint="eastAsia" w:ascii="宋体" w:hAnsi="宋体" w:cs="宋体"/>
                <w:kern w:val="0"/>
                <w:sz w:val="24"/>
                <w:u w:val="single"/>
                <w:lang w:val="en-US" w:eastAsia="zh-CN"/>
              </w:rPr>
              <w:t>上下铺床、4人双门柜</w:t>
            </w:r>
            <w:r>
              <w:rPr>
                <w:rFonts w:hint="eastAsia" w:ascii="宋体" w:hAnsi="宋体" w:cs="宋体"/>
                <w:kern w:val="0"/>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spacing w:line="240" w:lineRule="auto"/>
              <w:jc w:val="left"/>
              <w:textAlignment w:val="center"/>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val="en-US" w:eastAsia="zh-CN"/>
              </w:rPr>
              <w:t>上下铺床、4人双门柜</w:t>
            </w:r>
            <w:r>
              <w:rPr>
                <w:rFonts w:hint="eastAsia" w:ascii="宋体" w:hAnsi="宋体" w:cs="宋体"/>
                <w:kern w:val="0"/>
                <w:sz w:val="24"/>
                <w:u w:val="single"/>
              </w:rPr>
              <w:t>，</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207838880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22196892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92958108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5689424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88873449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31472764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11121202"/>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p>
            <w:pPr>
              <w:spacing w:line="360" w:lineRule="auto"/>
              <w:ind w:firstLine="241" w:firstLineChars="100"/>
              <w:rPr>
                <w:rFonts w:ascii="宋体" w:hAnsi="宋体" w:cs="宋体"/>
                <w:sz w:val="24"/>
              </w:rPr>
            </w:pPr>
            <w:r>
              <w:rPr>
                <w:rFonts w:hint="eastAsia" w:ascii="宋体" w:hAnsi="宋体" w:cs="宋体"/>
                <w:b/>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ascii="宋体" w:hAnsi="宋体" w:cs="宋体"/>
                <w:kern w:val="0"/>
                <w:sz w:val="24"/>
              </w:rPr>
            </w:pPr>
            <w:r>
              <w:rPr>
                <w:rFonts w:hint="eastAsia" w:ascii="宋体" w:hAnsi="宋体" w:cs="宋体"/>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ascii="宋体" w:hAnsi="宋体" w:cs="宋体"/>
                <w:kern w:val="0"/>
                <w:sz w:val="24"/>
              </w:rPr>
            </w:pPr>
            <w:r>
              <w:rPr>
                <w:rFonts w:hint="eastAsia" w:ascii="宋体" w:hAnsi="宋体" w:cs="宋体"/>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rPr>
              <w:t>慈溪市横河镇上田路53号2号楼1-2</w:t>
            </w:r>
            <w:r>
              <w:rPr>
                <w:rFonts w:hint="eastAsia" w:hAnsi="宋体" w:cs="宋体"/>
                <w:kern w:val="28"/>
                <w:sz w:val="24"/>
                <w:szCs w:val="24"/>
              </w:rPr>
              <w:t>；备份投标文件签收人员联系电话：0574-</w:t>
            </w:r>
            <w:r>
              <w:rPr>
                <w:rFonts w:hint="eastAsia" w:hAnsi="宋体" w:cs="宋体"/>
                <w:sz w:val="24"/>
                <w:szCs w:val="24"/>
                <w:u w:val="single"/>
              </w:rPr>
              <w:t>63816102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ascii="宋体" w:hAnsi="宋体" w:cs="宋体"/>
                <w:kern w:val="0"/>
                <w:sz w:val="24"/>
              </w:rPr>
            </w:pPr>
            <w:r>
              <w:rPr>
                <w:rFonts w:hint="eastAsia" w:ascii="宋体" w:hAnsi="宋体" w:cs="宋体"/>
                <w:kern w:val="0"/>
                <w:sz w:val="24"/>
              </w:rPr>
              <w:t>1、中标供应商向代理机构交纳</w:t>
            </w:r>
            <w:r>
              <w:rPr>
                <w:rFonts w:hint="eastAsia" w:ascii="宋体" w:hAnsi="宋体" w:eastAsia="宋体" w:cs="宋体"/>
                <w:color w:val="auto"/>
                <w:kern w:val="0"/>
                <w:sz w:val="24"/>
                <w:lang w:val="en-US" w:eastAsia="zh-CN"/>
              </w:rPr>
              <w:fldChar w:fldCharType="begin"/>
            </w:r>
            <w:r>
              <w:rPr>
                <w:rFonts w:hint="eastAsia" w:ascii="宋体" w:hAnsi="宋体" w:eastAsia="宋体" w:cs="宋体"/>
                <w:color w:val="auto"/>
                <w:kern w:val="0"/>
                <w:sz w:val="24"/>
                <w:lang w:val="en-US" w:eastAsia="zh-CN"/>
              </w:rPr>
              <w:instrText xml:space="preserve"> = 10000 \* CHINESENUM2 \* MERGEFORMAT </w:instrText>
            </w:r>
            <w:r>
              <w:rPr>
                <w:rFonts w:hint="eastAsia" w:ascii="宋体" w:hAnsi="宋体" w:eastAsia="宋体" w:cs="宋体"/>
                <w:color w:val="auto"/>
                <w:kern w:val="0"/>
                <w:sz w:val="24"/>
                <w:lang w:val="en-US" w:eastAsia="zh-CN"/>
              </w:rPr>
              <w:fldChar w:fldCharType="separate"/>
            </w:r>
            <w:r>
              <w:rPr>
                <w:rFonts w:hint="eastAsia" w:ascii="宋体" w:hAnsi="宋体" w:cs="宋体"/>
                <w:color w:val="auto"/>
                <w:kern w:val="0"/>
                <w:sz w:val="24"/>
                <w:lang w:val="en-US" w:eastAsia="zh-CN"/>
              </w:rPr>
              <w:t>玖</w:t>
            </w:r>
            <w:r>
              <w:rPr>
                <w:rFonts w:hint="eastAsia" w:ascii="宋体" w:hAnsi="宋体" w:cs="宋体"/>
                <w:color w:val="auto"/>
                <w:kern w:val="0"/>
                <w:sz w:val="24"/>
                <w:lang w:eastAsia="zh-CN"/>
              </w:rPr>
              <w:t>仟</w:t>
            </w:r>
            <w:r>
              <w:rPr>
                <w:rFonts w:hint="eastAsia" w:ascii="宋体" w:hAnsi="宋体" w:eastAsia="宋体" w:cs="宋体"/>
                <w:color w:val="auto"/>
                <w:kern w:val="0"/>
                <w:sz w:val="24"/>
                <w:lang w:val="en-US" w:eastAsia="zh-CN"/>
              </w:rPr>
              <w:fldChar w:fldCharType="end"/>
            </w:r>
            <w:r>
              <w:rPr>
                <w:rFonts w:hint="eastAsia" w:ascii="宋体" w:hAnsi="宋体" w:eastAsia="宋体" w:cs="宋体"/>
                <w:color w:val="auto"/>
                <w:kern w:val="0"/>
                <w:sz w:val="24"/>
                <w:lang w:val="en-US" w:eastAsia="zh-CN"/>
              </w:rPr>
              <w:t>元</w:t>
            </w:r>
            <w:r>
              <w:rPr>
                <w:rFonts w:hint="eastAsia" w:ascii="宋体" w:hAnsi="宋体" w:cs="宋体"/>
                <w:kern w:val="0"/>
                <w:sz w:val="24"/>
              </w:rPr>
              <w:t>代理服务费。</w:t>
            </w:r>
          </w:p>
          <w:p>
            <w:pPr>
              <w:snapToGrid w:val="0"/>
              <w:spacing w:line="360" w:lineRule="auto"/>
              <w:jc w:val="left"/>
              <w:rPr>
                <w:rFonts w:ascii="宋体" w:hAnsi="宋体" w:cs="宋体"/>
                <w:kern w:val="0"/>
                <w:sz w:val="24"/>
              </w:rPr>
            </w:pPr>
            <w:r>
              <w:rPr>
                <w:rFonts w:hint="eastAsia" w:ascii="宋体" w:hAnsi="宋体" w:cs="宋体"/>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ascii="宋体" w:hAnsi="宋体" w:cs="宋体"/>
                <w:kern w:val="0"/>
                <w:sz w:val="24"/>
              </w:rPr>
            </w:pPr>
            <w:r>
              <w:rPr>
                <w:rFonts w:hint="eastAsia" w:ascii="宋体" w:hAnsi="宋体" w:cs="宋体"/>
                <w:kern w:val="0"/>
                <w:sz w:val="24"/>
              </w:rPr>
              <w:t>3、代理服务费以现金或电汇方式支付。</w:t>
            </w:r>
          </w:p>
          <w:p>
            <w:pPr>
              <w:snapToGrid w:val="0"/>
              <w:spacing w:line="360" w:lineRule="auto"/>
              <w:jc w:val="left"/>
              <w:rPr>
                <w:rFonts w:ascii="宋体" w:hAnsi="宋体" w:cs="宋体"/>
                <w:kern w:val="0"/>
                <w:sz w:val="24"/>
              </w:rPr>
            </w:pPr>
            <w:r>
              <w:rPr>
                <w:rFonts w:hint="eastAsia" w:ascii="宋体" w:hAnsi="宋体" w:cs="宋体"/>
                <w:kern w:val="0"/>
                <w:sz w:val="24"/>
              </w:rPr>
              <w:t>户名：浙江致信招标代理有限公司宁波分公司</w:t>
            </w:r>
          </w:p>
          <w:p>
            <w:pPr>
              <w:snapToGrid w:val="0"/>
              <w:spacing w:line="360" w:lineRule="auto"/>
              <w:jc w:val="left"/>
              <w:rPr>
                <w:rFonts w:ascii="宋体" w:hAnsi="宋体" w:cs="宋体"/>
                <w:kern w:val="0"/>
                <w:sz w:val="24"/>
              </w:rPr>
            </w:pPr>
            <w:r>
              <w:rPr>
                <w:rFonts w:hint="eastAsia" w:ascii="宋体" w:hAnsi="宋体" w:cs="宋体"/>
                <w:kern w:val="0"/>
                <w:sz w:val="24"/>
              </w:rPr>
              <w:t>账号：33030100201000007592</w:t>
            </w:r>
          </w:p>
          <w:p>
            <w:pPr>
              <w:snapToGrid w:val="0"/>
              <w:spacing w:line="360" w:lineRule="auto"/>
              <w:jc w:val="left"/>
              <w:rPr>
                <w:rFonts w:ascii="宋体" w:hAnsi="宋体" w:cs="宋体"/>
                <w:kern w:val="0"/>
                <w:sz w:val="24"/>
              </w:rPr>
            </w:pPr>
            <w:r>
              <w:rPr>
                <w:rFonts w:hint="eastAsia" w:ascii="宋体" w:hAnsi="宋体" w:cs="宋体"/>
                <w:kern w:val="0"/>
                <w:sz w:val="24"/>
              </w:rPr>
              <w:t>开户银行：浙江泰隆商业银行宁波路林小微企业专营支行</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5" w:name="_Toc13604"/>
      <w:bookmarkStart w:id="16" w:name="_Toc867"/>
      <w:r>
        <w:rPr>
          <w:rFonts w:hint="eastAsia" w:ascii="宋体" w:hAnsi="宋体" w:cs="宋体"/>
          <w:b/>
          <w:sz w:val="32"/>
          <w:szCs w:val="20"/>
        </w:rPr>
        <w:t>一、总则</w:t>
      </w:r>
      <w:bookmarkEnd w:id="15"/>
      <w:bookmarkEnd w:id="16"/>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bookmarkStart w:id="17" w:name="_Toc13033"/>
      <w:bookmarkStart w:id="18" w:name="_Toc7414"/>
      <w:r>
        <w:rPr>
          <w:rFonts w:hint="eastAsia" w:ascii="宋体" w:hAnsi="宋体" w:cs="宋体"/>
          <w:b/>
          <w:sz w:val="24"/>
        </w:rPr>
        <w:t>2.定义</w:t>
      </w:r>
      <w:bookmarkEnd w:id="17"/>
      <w:bookmarkEnd w:id="18"/>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质疑函范本及制作说明详见附件2。</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4.4供应商投诉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4.4.3供应商投诉应当有明确的请求和必要的证明材料。</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ascii="宋体" w:hAnsi="宋体" w:cs="宋体"/>
        </w:rPr>
      </w:pPr>
      <w:r>
        <w:rPr>
          <w:rFonts w:hint="eastAsia" w:ascii="宋体" w:hAnsi="宋体" w:cs="宋体"/>
          <w:kern w:val="0"/>
          <w:sz w:val="24"/>
          <w:lang w:val="zh-CN"/>
        </w:rPr>
        <w:t>投诉书范本及制作说明详见附件3。</w:t>
      </w:r>
    </w:p>
    <w:p>
      <w:pPr>
        <w:pStyle w:val="13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bookmarkStart w:id="19" w:name="_Toc10832"/>
      <w:bookmarkStart w:id="20" w:name="_Toc14503"/>
      <w:r>
        <w:rPr>
          <w:rFonts w:hint="eastAsia" w:ascii="宋体" w:hAnsi="宋体" w:cs="宋体"/>
          <w:b/>
          <w:sz w:val="32"/>
          <w:szCs w:val="20"/>
        </w:rPr>
        <w:t>二、招标文件的构成、澄清、修改</w:t>
      </w:r>
      <w:bookmarkEnd w:id="19"/>
      <w:bookmarkEnd w:id="20"/>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p>
    <w:p>
      <w:pPr>
        <w:adjustRightInd/>
        <w:spacing w:line="360" w:lineRule="auto"/>
        <w:jc w:val="center"/>
        <w:outlineLvl w:val="0"/>
        <w:rPr>
          <w:rFonts w:ascii="宋体" w:hAnsi="宋体" w:cs="宋体"/>
          <w:b/>
          <w:sz w:val="30"/>
          <w:szCs w:val="20"/>
        </w:rPr>
      </w:pPr>
      <w:bookmarkStart w:id="21" w:name="_Toc28268"/>
      <w:bookmarkStart w:id="22" w:name="_Toc199"/>
      <w:r>
        <w:rPr>
          <w:rFonts w:hint="eastAsia" w:ascii="宋体" w:hAnsi="宋体" w:cs="宋体"/>
          <w:b/>
          <w:sz w:val="30"/>
          <w:szCs w:val="20"/>
        </w:rPr>
        <w:t>三、投标</w:t>
      </w:r>
      <w:bookmarkEnd w:id="21"/>
      <w:bookmarkEnd w:id="22"/>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.3中小企业声明函；</w:t>
      </w:r>
    </w:p>
    <w:p>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.4残疾人福利性单位声明函（如有需提供）。</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11.2.1目录</w:t>
      </w:r>
    </w:p>
    <w:p>
      <w:pPr>
        <w:snapToGrid w:val="0"/>
        <w:spacing w:line="360" w:lineRule="auto"/>
        <w:ind w:firstLine="960" w:firstLineChars="400"/>
        <w:rPr>
          <w:rFonts w:ascii="宋体" w:hAnsi="宋体" w:cs="宋体"/>
          <w:sz w:val="24"/>
        </w:rPr>
      </w:pPr>
      <w:r>
        <w:rPr>
          <w:rFonts w:hint="eastAsia" w:ascii="宋体" w:hAnsi="宋体" w:cs="宋体"/>
          <w:sz w:val="24"/>
        </w:rPr>
        <w:t>11.2.2投标函；</w:t>
      </w:r>
    </w:p>
    <w:p>
      <w:pPr>
        <w:pStyle w:val="725"/>
        <w:spacing w:line="360" w:lineRule="auto"/>
        <w:ind w:left="720" w:firstLine="240" w:firstLineChars="100"/>
        <w:rPr>
          <w:rFonts w:cs="宋体"/>
        </w:rPr>
      </w:pPr>
      <w:r>
        <w:rPr>
          <w:rFonts w:hint="eastAsia" w:cs="宋体"/>
        </w:rPr>
        <w:t>11.2.3营业执照副本复印件（加盖投标人公章）</w:t>
      </w:r>
    </w:p>
    <w:p>
      <w:pPr>
        <w:snapToGrid w:val="0"/>
        <w:spacing w:line="360" w:lineRule="auto"/>
        <w:ind w:firstLine="960" w:firstLineChars="400"/>
        <w:rPr>
          <w:rFonts w:ascii="宋体" w:hAnsi="宋体" w:cs="宋体"/>
          <w:sz w:val="24"/>
        </w:rPr>
      </w:pPr>
      <w:r>
        <w:rPr>
          <w:rFonts w:hint="eastAsia" w:ascii="宋体" w:hAnsi="宋体" w:cs="宋体"/>
          <w:sz w:val="24"/>
        </w:rPr>
        <w:t>11.2.4授权委托书或法定代表人（单位负责人、自然人本人）身份证明，授权代表需提供近六个月任一月社保证明；</w:t>
      </w:r>
    </w:p>
    <w:p>
      <w:pPr>
        <w:snapToGrid w:val="0"/>
        <w:spacing w:line="360" w:lineRule="auto"/>
        <w:ind w:firstLine="960" w:firstLineChars="400"/>
        <w:rPr>
          <w:rFonts w:ascii="宋体" w:hAnsi="宋体" w:cs="宋体"/>
          <w:sz w:val="24"/>
        </w:rPr>
      </w:pPr>
      <w:r>
        <w:rPr>
          <w:rFonts w:hint="eastAsia" w:ascii="宋体" w:hAnsi="宋体" w:cs="宋体"/>
          <w:sz w:val="24"/>
        </w:rPr>
        <w:t>11.2.5投标人股权信息表</w:t>
      </w:r>
    </w:p>
    <w:p>
      <w:pPr>
        <w:snapToGrid w:val="0"/>
        <w:spacing w:line="360" w:lineRule="auto"/>
        <w:ind w:firstLine="960" w:firstLineChars="400"/>
        <w:rPr>
          <w:rFonts w:ascii="宋体" w:hAnsi="宋体" w:cs="宋体"/>
          <w:sz w:val="24"/>
        </w:rPr>
      </w:pPr>
      <w:r>
        <w:rPr>
          <w:rFonts w:hint="eastAsia" w:ascii="宋体" w:hAnsi="宋体" w:cs="宋体"/>
          <w:sz w:val="24"/>
        </w:rPr>
        <w:t>11.2.6详细的“交货清单”；</w:t>
      </w:r>
    </w:p>
    <w:p>
      <w:pPr>
        <w:snapToGrid w:val="0"/>
        <w:spacing w:line="360" w:lineRule="auto"/>
        <w:ind w:firstLine="960" w:firstLineChars="400"/>
        <w:rPr>
          <w:rFonts w:ascii="宋体" w:hAnsi="宋体" w:cs="宋体"/>
          <w:sz w:val="24"/>
        </w:rPr>
      </w:pPr>
      <w:r>
        <w:rPr>
          <w:rFonts w:hint="eastAsia" w:ascii="宋体" w:hAnsi="宋体" w:cs="宋体"/>
          <w:sz w:val="24"/>
        </w:rPr>
        <w:t>11.2.7技术规范偏离表；</w:t>
      </w:r>
    </w:p>
    <w:p>
      <w:pPr>
        <w:snapToGrid w:val="0"/>
        <w:spacing w:line="360" w:lineRule="auto"/>
        <w:ind w:firstLine="960" w:firstLineChars="400"/>
        <w:rPr>
          <w:rFonts w:ascii="宋体" w:hAnsi="宋体" w:cs="宋体"/>
          <w:sz w:val="24"/>
        </w:rPr>
      </w:pPr>
      <w:r>
        <w:rPr>
          <w:rFonts w:hint="eastAsia" w:ascii="宋体" w:hAnsi="宋体" w:cs="宋体"/>
          <w:sz w:val="24"/>
        </w:rPr>
        <w:t>11.2.8商务条款偏离表；</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11.2.9</w:t>
      </w:r>
      <w:r>
        <w:rPr>
          <w:rFonts w:hint="eastAsia" w:ascii="宋体" w:hAnsi="宋体" w:cs="宋体"/>
          <w:color w:val="auto"/>
          <w:sz w:val="24"/>
          <w:lang w:eastAsia="zh-CN"/>
        </w:rPr>
        <w:t>投标人资信及认证</w:t>
      </w:r>
    </w:p>
    <w:p>
      <w:pPr>
        <w:snapToGrid w:val="0"/>
        <w:spacing w:line="360" w:lineRule="auto"/>
        <w:ind w:firstLine="960" w:firstLineChars="400"/>
        <w:rPr>
          <w:rFonts w:hint="eastAsia" w:ascii="宋体" w:hAnsi="宋体" w:cs="宋体"/>
          <w:color w:val="auto"/>
          <w:sz w:val="24"/>
          <w:lang w:eastAsia="zh-CN"/>
        </w:rPr>
      </w:pPr>
      <w:r>
        <w:rPr>
          <w:rFonts w:hint="eastAsia" w:ascii="宋体" w:hAnsi="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1</w:t>
      </w:r>
      <w:r>
        <w:rPr>
          <w:rFonts w:hint="eastAsia" w:ascii="宋体" w:hAnsi="宋体" w:cs="宋体"/>
          <w:color w:val="auto"/>
          <w:sz w:val="24"/>
        </w:rPr>
        <w:t>项目实施方案；</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2</w:t>
      </w:r>
      <w:r>
        <w:rPr>
          <w:rFonts w:hint="eastAsia" w:ascii="宋体" w:hAnsi="宋体" w:cs="宋体"/>
          <w:color w:val="auto"/>
          <w:sz w:val="24"/>
        </w:rPr>
        <w:t>项目进度计划及安排；</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3投标人核心生产设备</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11.2.14产品品控情况</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5</w:t>
      </w:r>
      <w:r>
        <w:rPr>
          <w:rFonts w:hint="eastAsia" w:ascii="宋体" w:hAnsi="宋体" w:cs="宋体"/>
          <w:color w:val="auto"/>
          <w:sz w:val="24"/>
        </w:rPr>
        <w:t>安装调试方案</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6</w:t>
      </w:r>
      <w:r>
        <w:rPr>
          <w:rFonts w:hint="eastAsia" w:ascii="宋体" w:hAnsi="宋体" w:cs="宋体"/>
          <w:color w:val="auto"/>
          <w:sz w:val="24"/>
        </w:rPr>
        <w:t>售后服务方案</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7</w:t>
      </w:r>
      <w:r>
        <w:rPr>
          <w:rFonts w:hint="eastAsia" w:ascii="宋体" w:hAnsi="宋体" w:cs="宋体"/>
          <w:color w:val="auto"/>
          <w:sz w:val="24"/>
        </w:rPr>
        <w:t>政府采购政策</w:t>
      </w:r>
      <w:r>
        <w:rPr>
          <w:rFonts w:hint="eastAsia" w:ascii="宋体" w:hAnsi="宋体" w:cs="宋体"/>
          <w:color w:val="auto"/>
          <w:sz w:val="24"/>
          <w:lang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8</w:t>
      </w:r>
      <w:r>
        <w:rPr>
          <w:rFonts w:hint="eastAsia" w:ascii="宋体" w:hAnsi="宋体" w:cs="宋体"/>
          <w:color w:val="auto"/>
          <w:sz w:val="24"/>
        </w:rPr>
        <w:t>第四部分“评标办法”中要求提供的资料。</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rPr>
        <w:t>11.2.1</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11.2.</w:t>
      </w:r>
      <w:r>
        <w:rPr>
          <w:rFonts w:hint="eastAsia" w:ascii="宋体" w:hAnsi="宋体" w:cs="宋体"/>
          <w:color w:val="auto"/>
          <w:sz w:val="24"/>
          <w:lang w:val="en-US" w:eastAsia="zh-CN"/>
        </w:rPr>
        <w:t>20</w:t>
      </w:r>
      <w:r>
        <w:rPr>
          <w:rFonts w:hint="eastAsia" w:ascii="宋体" w:hAnsi="宋体" w:cs="宋体"/>
          <w:color w:val="auto"/>
          <w:sz w:val="24"/>
          <w:lang w:val="zh-CN"/>
        </w:rPr>
        <w:t>缴纳采购代理服务费承诺书；</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3报价文件：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11.3.2投标分项报价表。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5"/>
        <w:snapToGrid w:val="0"/>
        <w:spacing w:before="0"/>
        <w:ind w:firstLine="0" w:firstLineChars="0"/>
        <w:outlineLvl w:val="0"/>
        <w:rPr>
          <w:rFonts w:ascii="宋体" w:hAnsi="宋体" w:cs="宋体"/>
          <w:b/>
          <w:szCs w:val="24"/>
        </w:rPr>
      </w:pPr>
      <w:bookmarkStart w:id="23" w:name="_Toc11344"/>
      <w:bookmarkStart w:id="24" w:name="_Toc23300"/>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3"/>
      <w:bookmarkEnd w:id="24"/>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有招标文件第四部分4.2规定的情形之一的，投标无效：</w:t>
      </w:r>
    </w:p>
    <w:p>
      <w:pPr>
        <w:pStyle w:val="13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sz w:val="32"/>
        </w:rPr>
      </w:pPr>
    </w:p>
    <w:p>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cs="仿宋_GB2312" w:asciiTheme="minorEastAsia" w:hAnsiTheme="minorEastAsia" w:eastAsiaTheme="minorEastAsia"/>
          <w:b/>
          <w:sz w:val="24"/>
          <w:szCs w:val="24"/>
        </w:rPr>
      </w:pPr>
      <w:r>
        <w:rPr>
          <w:rFonts w:hint="eastAsia" w:hAnsi="宋体" w:cs="宋体"/>
          <w:b/>
          <w:sz w:val="24"/>
          <w:szCs w:val="20"/>
        </w:rPr>
        <w:t>　</w:t>
      </w:r>
      <w:r>
        <w:rPr>
          <w:rFonts w:hint="eastAsia" w:cs="仿宋_GB2312" w:asciiTheme="minorEastAsia" w:hAnsiTheme="minorEastAsia" w:eastAsiaTheme="minorEastAsia"/>
          <w:b/>
          <w:sz w:val="24"/>
          <w:szCs w:val="24"/>
        </w:rPr>
        <w:t>18.4投标文件解密结束，各投标人签署《政府采购活动现场确认声明书》（格式见附件），签署完成后，扫描发送至邮箱：</w:t>
      </w:r>
      <w:r>
        <w:fldChar w:fldCharType="begin"/>
      </w:r>
      <w:r>
        <w:instrText xml:space="preserve"> HYPERLINK "mailto:834007470@qq.com；" </w:instrText>
      </w:r>
      <w:r>
        <w:fldChar w:fldCharType="separate"/>
      </w:r>
      <w:r>
        <w:rPr>
          <w:rFonts w:hint="eastAsia" w:cs="仿宋_GB2312" w:asciiTheme="minorEastAsia" w:hAnsiTheme="minorEastAsia" w:eastAsiaTheme="minorEastAsia"/>
          <w:b/>
          <w:sz w:val="24"/>
          <w:szCs w:val="24"/>
        </w:rPr>
        <w:t>253656196@qq.com；</w:t>
      </w:r>
      <w:r>
        <w:rPr>
          <w:rFonts w:hint="eastAsia" w:cs="仿宋_GB2312" w:asciiTheme="minorEastAsia" w:hAnsiTheme="minorEastAsia" w:eastAsiaTheme="minorEastAsia"/>
          <w:b/>
          <w:sz w:val="24"/>
          <w:szCs w:val="24"/>
        </w:rPr>
        <w:fldChar w:fldCharType="end"/>
      </w:r>
    </w:p>
    <w:p>
      <w:pPr>
        <w:pStyle w:val="135"/>
        <w:snapToGrid w:val="0"/>
        <w:spacing w:before="0"/>
        <w:ind w:firstLine="0" w:firstLineChars="0"/>
        <w:outlineLvl w:val="0"/>
        <w:rPr>
          <w:rFonts w:ascii="宋体" w:hAnsi="宋体" w:cs="宋体"/>
          <w:b/>
          <w:szCs w:val="24"/>
        </w:rPr>
      </w:pPr>
      <w:r>
        <w:rPr>
          <w:rFonts w:hint="eastAsia" w:ascii="宋体" w:hAnsi="宋体" w:cs="宋体"/>
          <w:b/>
          <w:szCs w:val="24"/>
        </w:rPr>
        <w:t>　</w:t>
      </w:r>
      <w:bookmarkStart w:id="25" w:name="_Toc30845"/>
      <w:r>
        <w:rPr>
          <w:rFonts w:hint="eastAsia" w:ascii="宋体" w:hAnsi="宋体" w:cs="宋体"/>
          <w:b/>
          <w:szCs w:val="24"/>
        </w:rPr>
        <w:t>19.资格审查</w:t>
      </w:r>
      <w:bookmarkEnd w:id="25"/>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5"/>
        <w:spacing w:before="0"/>
        <w:ind w:firstLine="0" w:firstLineChars="0"/>
        <w:rPr>
          <w:rFonts w:ascii="宋体" w:hAnsi="宋体" w:cs="宋体"/>
          <w:b/>
          <w:szCs w:val="24"/>
        </w:rPr>
      </w:pPr>
      <w:r>
        <w:rPr>
          <w:rFonts w:hint="eastAsia" w:ascii="宋体" w:hAnsi="宋体" w:cs="宋体"/>
          <w:b/>
          <w:szCs w:val="24"/>
        </w:rPr>
        <w:t>20.信用信息查询</w:t>
      </w:r>
    </w:p>
    <w:p>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5"/>
        <w:spacing w:before="0"/>
        <w:ind w:firstLine="420" w:firstLineChars="0"/>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rPr>
        <w:tab/>
      </w:r>
      <w:r>
        <w:rPr>
          <w:rFonts w:hint="eastAsia" w:ascii="宋体" w:hAnsi="宋体" w:cs="宋体"/>
          <w:kern w:val="0"/>
          <w:szCs w:val="24"/>
        </w:rPr>
        <w:tab/>
      </w:r>
      <w:r>
        <w:rPr>
          <w:rFonts w:hint="eastAsia" w:ascii="宋体" w:hAnsi="宋体" w:cs="宋体"/>
          <w:kern w:val="0"/>
          <w:szCs w:val="24"/>
        </w:rPr>
        <w:tab/>
      </w:r>
    </w:p>
    <w:p>
      <w:pPr>
        <w:snapToGrid w:val="0"/>
        <w:spacing w:line="360" w:lineRule="auto"/>
        <w:jc w:val="center"/>
        <w:outlineLvl w:val="0"/>
        <w:rPr>
          <w:rFonts w:ascii="宋体" w:hAnsi="宋体" w:cs="宋体"/>
          <w:b/>
          <w:sz w:val="36"/>
          <w:szCs w:val="36"/>
        </w:rPr>
      </w:pPr>
      <w:bookmarkStart w:id="26" w:name="_Toc26580"/>
      <w:bookmarkStart w:id="27" w:name="_Toc22555"/>
      <w:r>
        <w:rPr>
          <w:rFonts w:hint="eastAsia" w:ascii="宋体" w:hAnsi="宋体" w:cs="宋体"/>
          <w:b/>
          <w:sz w:val="36"/>
          <w:szCs w:val="36"/>
        </w:rPr>
        <w:t>五、评标</w:t>
      </w:r>
      <w:bookmarkEnd w:id="26"/>
      <w:bookmarkEnd w:id="27"/>
    </w:p>
    <w:p>
      <w:pPr>
        <w:spacing w:line="360" w:lineRule="auto"/>
        <w:rPr>
          <w:rFonts w:ascii="宋体" w:hAnsi="宋体" w:cs="宋体"/>
          <w:b/>
          <w:sz w:val="24"/>
        </w:rPr>
      </w:pPr>
      <w:bookmarkStart w:id="2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bookmarkStart w:id="29" w:name="_Toc4473"/>
      <w:bookmarkStart w:id="30" w:name="_Toc11208"/>
      <w:r>
        <w:rPr>
          <w:rFonts w:hint="eastAsia" w:ascii="宋体" w:hAnsi="宋体" w:cs="宋体"/>
          <w:b/>
          <w:sz w:val="36"/>
          <w:szCs w:val="36"/>
        </w:rPr>
        <w:t>六、定标</w:t>
      </w:r>
      <w:bookmarkEnd w:id="29"/>
      <w:bookmarkEnd w:id="30"/>
    </w:p>
    <w:p>
      <w:pPr>
        <w:pStyle w:val="26"/>
        <w:spacing w:line="360" w:lineRule="auto"/>
        <w:ind w:left="479" w:hanging="479" w:hangingChars="199"/>
        <w:rPr>
          <w:rFonts w:cs="宋体"/>
          <w:b/>
        </w:rPr>
      </w:pPr>
      <w:r>
        <w:rPr>
          <w:rFonts w:hint="eastAsia" w:cs="宋体"/>
          <w:b/>
        </w:rPr>
        <w:t>22. 确定中标供应商</w:t>
      </w:r>
    </w:p>
    <w:p>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pStyle w:val="135"/>
        <w:snapToGrid w:val="0"/>
        <w:spacing w:before="0"/>
        <w:ind w:firstLine="480"/>
        <w:rPr>
          <w:rFonts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1" w:name="_Hlk101184471"/>
      <w:r>
        <w:rPr>
          <w:rFonts w:hint="eastAsia" w:ascii="宋体" w:hAnsi="宋体" w:cs="宋体"/>
          <w:szCs w:val="24"/>
        </w:rPr>
        <w:t>资格审查情况、评审专家抽取规则、符合性审查情况、</w:t>
      </w:r>
      <w:bookmarkEnd w:id="31"/>
      <w:r>
        <w:rPr>
          <w:rFonts w:hint="eastAsia" w:ascii="宋体" w:hAnsi="宋体" w:cs="宋体"/>
          <w:szCs w:val="24"/>
        </w:rPr>
        <w:t>中标公告期限以及评审专家名单、评分汇总及明细。</w:t>
      </w:r>
    </w:p>
    <w:p>
      <w:pPr>
        <w:pStyle w:val="135"/>
        <w:snapToGrid w:val="0"/>
        <w:spacing w:before="0"/>
        <w:ind w:firstLine="480"/>
        <w:rPr>
          <w:rFonts w:ascii="宋体" w:hAnsi="宋体" w:cs="宋体"/>
          <w:szCs w:val="24"/>
        </w:rPr>
      </w:pPr>
      <w:r>
        <w:rPr>
          <w:rFonts w:hint="eastAsia" w:ascii="宋体" w:hAnsi="宋体" w:cs="宋体"/>
          <w:szCs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pStyle w:val="135"/>
        <w:snapToGrid w:val="0"/>
        <w:spacing w:before="0"/>
        <w:ind w:firstLine="480"/>
        <w:rPr>
          <w:rFonts w:ascii="宋体" w:hAnsi="宋体" w:cs="宋体"/>
          <w:szCs w:val="24"/>
        </w:rPr>
      </w:pPr>
      <w:r>
        <w:rPr>
          <w:rFonts w:hint="eastAsia" w:ascii="宋体" w:hAnsi="宋体" w:cs="宋体"/>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rPr>
          <w:rFonts w:ascii="宋体" w:hAnsi="宋体" w:cs="宋体"/>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宋体" w:hAnsi="宋体" w:cs="宋体"/>
        </w:rPr>
      </w:pPr>
      <w:r>
        <w:rPr>
          <w:rFonts w:hint="eastAsia" w:ascii="宋体" w:hAnsi="宋体" w:cs="宋体"/>
        </w:rPr>
        <w:t>26.1电子交易平台发生故障而无法登录访问的；</w:t>
      </w:r>
    </w:p>
    <w:p>
      <w:pPr>
        <w:pStyle w:val="135"/>
        <w:snapToGrid w:val="0"/>
        <w:spacing w:before="0"/>
        <w:ind w:firstLine="480"/>
        <w:rPr>
          <w:rFonts w:ascii="宋体" w:hAnsi="宋体" w:cs="宋体"/>
        </w:rPr>
      </w:pPr>
      <w:r>
        <w:rPr>
          <w:rFonts w:hint="eastAsia" w:ascii="宋体" w:hAnsi="宋体" w:cs="宋体"/>
        </w:rPr>
        <w:t>26.2电子交易平台应用或数据库出现错误，不能进行正常操作的；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26.3电子交易平台发现严重安全漏洞，有潜在泄密危险的；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26.4病毒发作导致不能进行正常操作的；</w:t>
      </w:r>
    </w:p>
    <w:p>
      <w:pPr>
        <w:pStyle w:val="135"/>
        <w:snapToGrid w:val="0"/>
        <w:spacing w:before="0"/>
        <w:ind w:firstLine="480"/>
        <w:rPr>
          <w:rFonts w:ascii="宋体" w:hAnsi="宋体" w:cs="宋体"/>
        </w:rPr>
      </w:pPr>
      <w:r>
        <w:rPr>
          <w:rFonts w:hint="eastAsia" w:ascii="宋体" w:hAnsi="宋体" w:cs="宋体"/>
        </w:rPr>
        <w:t>26.5其他无法保证电子交易的公平、公正和安全的情况。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bookmarkEnd w:id="28"/>
    <w:p>
      <w:pPr>
        <w:tabs>
          <w:tab w:val="left" w:pos="0"/>
        </w:tabs>
        <w:spacing w:line="360" w:lineRule="auto"/>
        <w:ind w:firstLine="480"/>
        <w:rPr>
          <w:rFonts w:ascii="宋体" w:hAnsi="宋体" w:cs="宋体"/>
          <w:kern w:val="0"/>
          <w:sz w:val="24"/>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2" w:name="_Hlt74729768"/>
      <w:bookmarkEnd w:id="32"/>
      <w:bookmarkStart w:id="33" w:name="_Hlt68073093"/>
      <w:bookmarkEnd w:id="33"/>
      <w:bookmarkStart w:id="34" w:name="_Hlt75236101"/>
      <w:bookmarkEnd w:id="34"/>
      <w:bookmarkStart w:id="35" w:name="_Hlt74714665"/>
      <w:bookmarkEnd w:id="35"/>
      <w:bookmarkStart w:id="36" w:name="_Hlt68403820"/>
      <w:bookmarkEnd w:id="36"/>
      <w:bookmarkStart w:id="37" w:name="_Hlt68072998"/>
      <w:bookmarkEnd w:id="37"/>
      <w:bookmarkStart w:id="38" w:name="_Hlt68072990"/>
      <w:bookmarkEnd w:id="38"/>
      <w:bookmarkStart w:id="39" w:name="_Hlt75236290"/>
      <w:bookmarkEnd w:id="39"/>
      <w:bookmarkStart w:id="40" w:name="_Hlt75236011"/>
      <w:bookmarkEnd w:id="40"/>
      <w:bookmarkStart w:id="41" w:name="_Hlt74707468"/>
      <w:bookmarkEnd w:id="41"/>
      <w:bookmarkStart w:id="42" w:name="_Hlt74730295"/>
      <w:bookmarkEnd w:id="42"/>
      <w:bookmarkStart w:id="43" w:name="_Hlt68057669"/>
      <w:bookmarkEnd w:id="43"/>
    </w:p>
    <w:bookmarkEnd w:id="13"/>
    <w:bookmarkEnd w:id="14"/>
    <w:p>
      <w:pPr>
        <w:adjustRightInd/>
        <w:spacing w:line="360" w:lineRule="auto"/>
        <w:jc w:val="center"/>
        <w:outlineLvl w:val="0"/>
        <w:rPr>
          <w:rStyle w:val="286"/>
          <w:rFonts w:hint="eastAsia" w:ascii="宋体" w:hAnsi="宋体" w:cs="宋体"/>
          <w:szCs w:val="36"/>
        </w:rPr>
      </w:pPr>
      <w:bookmarkStart w:id="44" w:name="_Toc23643"/>
      <w:bookmarkStart w:id="45" w:name="第四部分"/>
      <w:r>
        <w:rPr>
          <w:rStyle w:val="286"/>
          <w:rFonts w:hint="eastAsia" w:ascii="宋体" w:hAnsi="宋体" w:cs="宋体"/>
          <w:szCs w:val="36"/>
        </w:rPr>
        <w:t>第三部分采购需求</w:t>
      </w:r>
      <w:bookmarkEnd w:id="44"/>
    </w:p>
    <w:p>
      <w:pPr>
        <w:numPr>
          <w:ilvl w:val="0"/>
          <w:numId w:val="0"/>
        </w:numPr>
        <w:rPr>
          <w:rFonts w:hint="eastAsia" w:ascii="宋体" w:hAnsi="宋体" w:cs="宋体"/>
          <w:b/>
          <w:bCs/>
          <w:sz w:val="24"/>
          <w:lang w:eastAsia="zh-CN"/>
        </w:rPr>
      </w:pPr>
      <w:bookmarkStart w:id="46" w:name="_Toc32320"/>
      <w:r>
        <w:rPr>
          <w:rFonts w:hint="eastAsia" w:ascii="宋体" w:hAnsi="宋体" w:cs="宋体"/>
          <w:b/>
          <w:bCs/>
          <w:sz w:val="24"/>
          <w:lang w:eastAsia="zh-CN"/>
        </w:rPr>
        <w:t>一、采购清单及技术要求</w:t>
      </w:r>
    </w:p>
    <w:p>
      <w:pPr>
        <w:numPr>
          <w:ilvl w:val="0"/>
          <w:numId w:val="0"/>
        </w:numPr>
        <w:rPr>
          <w:rFonts w:hint="eastAsia"/>
          <w:lang w:eastAsia="zh-CN"/>
        </w:rPr>
      </w:pPr>
    </w:p>
    <w:tbl>
      <w:tblPr>
        <w:tblStyle w:val="67"/>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33"/>
        <w:gridCol w:w="1652"/>
        <w:gridCol w:w="3120"/>
        <w:gridCol w:w="761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33" w:type="dxa"/>
            <w:shd w:val="clear" w:color="auto" w:fill="FFFFFF"/>
            <w:vAlign w:val="center"/>
          </w:tcPr>
          <w:p>
            <w:pPr>
              <w:snapToGrid w:val="0"/>
              <w:ind w:right="-92" w:rightChars="-44"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652" w:type="dxa"/>
            <w:shd w:val="clear" w:color="auto" w:fill="FFFFFF"/>
            <w:vAlign w:val="center"/>
          </w:tcPr>
          <w:p>
            <w:pPr>
              <w:snapToGrid w:val="0"/>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w:t>
            </w:r>
          </w:p>
        </w:tc>
        <w:tc>
          <w:tcPr>
            <w:tcW w:w="3120" w:type="dxa"/>
            <w:shd w:val="clear" w:color="auto" w:fill="FFFFFF"/>
            <w:vAlign w:val="center"/>
          </w:tcPr>
          <w:p>
            <w:pPr>
              <w:snapToGrid w:val="0"/>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产品图片</w:t>
            </w:r>
          </w:p>
        </w:tc>
        <w:tc>
          <w:tcPr>
            <w:tcW w:w="7618" w:type="dxa"/>
            <w:shd w:val="clear" w:color="auto" w:fill="FFFFFF"/>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w:t>
            </w:r>
          </w:p>
        </w:tc>
        <w:tc>
          <w:tcPr>
            <w:tcW w:w="1025" w:type="dxa"/>
            <w:shd w:val="clear" w:color="auto" w:fill="FFFFFF"/>
            <w:vAlign w:val="center"/>
          </w:tcPr>
          <w:p>
            <w:pPr>
              <w:snapToGrid w:val="0"/>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43" w:hRule="atLeast"/>
          <w:jc w:val="center"/>
        </w:trPr>
        <w:tc>
          <w:tcPr>
            <w:tcW w:w="833" w:type="dxa"/>
            <w:shd w:val="clear" w:color="auto" w:fill="FFFFFF"/>
            <w:vAlign w:val="center"/>
          </w:tcPr>
          <w:p>
            <w:pPr>
              <w:snapToGrid w:val="0"/>
              <w:ind w:right="-92" w:rightChars="-44"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652" w:type="dxa"/>
            <w:shd w:val="clear" w:color="auto" w:fill="FFFFFF"/>
            <w:vAlign w:val="center"/>
          </w:tcPr>
          <w:p>
            <w:pPr>
              <w:snapToGrid w:val="0"/>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上下铺床</w:t>
            </w:r>
          </w:p>
        </w:tc>
        <w:tc>
          <w:tcPr>
            <w:tcW w:w="3120" w:type="dxa"/>
            <w:shd w:val="clear" w:color="auto" w:fill="FFFFFF"/>
            <w:vAlign w:val="center"/>
          </w:tcPr>
          <w:p>
            <w:pPr>
              <w:snapToGrid w:val="0"/>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drawing>
                <wp:inline distT="0" distB="0" distL="114300" distR="114300">
                  <wp:extent cx="1705610" cy="1751965"/>
                  <wp:effectExtent l="0" t="0" r="8890" b="63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21"/>
                          <a:stretch>
                            <a:fillRect/>
                          </a:stretch>
                        </pic:blipFill>
                        <pic:spPr>
                          <a:xfrm>
                            <a:off x="0" y="0"/>
                            <a:ext cx="1705610" cy="1751965"/>
                          </a:xfrm>
                          <a:prstGeom prst="rect">
                            <a:avLst/>
                          </a:prstGeom>
                          <a:noFill/>
                          <a:ln w="9525">
                            <a:noFill/>
                            <a:miter/>
                          </a:ln>
                        </pic:spPr>
                      </pic:pic>
                    </a:graphicData>
                  </a:graphic>
                </wp:inline>
              </w:drawing>
            </w:r>
          </w:p>
        </w:tc>
        <w:tc>
          <w:tcPr>
            <w:tcW w:w="7618" w:type="dxa"/>
            <w:shd w:val="clear" w:color="auto" w:fill="FFFFFF"/>
            <w:vAlign w:val="center"/>
          </w:tcPr>
          <w:p>
            <w:pPr>
              <w:keepNext w:val="0"/>
              <w:keepLines w:val="0"/>
              <w:pageBreakBefore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sz w:val="24"/>
                <w:szCs w:val="24"/>
              </w:rPr>
            </w:pPr>
            <w:r>
              <w:rPr>
                <w:rFonts w:hint="eastAsia" w:ascii="宋体" w:hAnsi="宋体" w:eastAsia="宋体" w:cs="宋体"/>
                <w:i w:val="0"/>
                <w:iCs w:val="0"/>
                <w:kern w:val="0"/>
                <w:sz w:val="24"/>
                <w:szCs w:val="24"/>
              </w:rPr>
              <w:t>▲</w:t>
            </w:r>
            <w:r>
              <w:rPr>
                <w:rFonts w:hint="eastAsia" w:ascii="宋体" w:hAnsi="宋体" w:eastAsia="宋体" w:cs="宋体"/>
                <w:sz w:val="24"/>
                <w:szCs w:val="24"/>
              </w:rPr>
              <w:t>规格：</w:t>
            </w:r>
            <w:r>
              <w:rPr>
                <w:rFonts w:hint="eastAsia" w:ascii="宋体" w:hAnsi="宋体" w:cs="宋体"/>
                <w:sz w:val="24"/>
                <w:szCs w:val="24"/>
                <w:lang w:val="en-US" w:eastAsia="zh-CN"/>
              </w:rPr>
              <w:t>1950</w:t>
            </w:r>
            <w:r>
              <w:rPr>
                <w:rFonts w:hint="eastAsia" w:ascii="宋体" w:hAnsi="宋体" w:eastAsia="宋体" w:cs="宋体"/>
                <w:sz w:val="24"/>
                <w:szCs w:val="24"/>
              </w:rPr>
              <w:t>*900*</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80</w:t>
            </w:r>
            <w:r>
              <w:rPr>
                <w:rFonts w:hint="eastAsia" w:ascii="宋体" w:hAnsi="宋体" w:eastAsia="宋体" w:cs="宋体"/>
                <w:sz w:val="24"/>
                <w:szCs w:val="24"/>
                <w:lang w:val="en-US" w:eastAsia="zh-CN"/>
              </w:rPr>
              <w:t>0</w:t>
            </w:r>
            <w:r>
              <w:rPr>
                <w:rFonts w:hint="eastAsia" w:ascii="宋体" w:hAnsi="宋体" w:eastAsia="宋体" w:cs="宋体"/>
                <w:sz w:val="24"/>
                <w:szCs w:val="24"/>
              </w:rPr>
              <w:t>mm高</w:t>
            </w:r>
          </w:p>
          <w:p>
            <w:pPr>
              <w:keepNext w:val="0"/>
              <w:keepLines w:val="0"/>
              <w:pageBreakBefore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sz w:val="24"/>
                <w:szCs w:val="24"/>
              </w:rPr>
            </w:pPr>
            <w:r>
              <w:rPr>
                <w:rFonts w:hint="eastAsia" w:ascii="宋体" w:hAnsi="宋体" w:eastAsia="宋体" w:cs="宋体"/>
                <w:i w:val="0"/>
                <w:iCs w:val="0"/>
                <w:kern w:val="0"/>
                <w:sz w:val="24"/>
                <w:szCs w:val="24"/>
              </w:rPr>
              <w:t>▲</w:t>
            </w:r>
            <w:r>
              <w:rPr>
                <w:rFonts w:hint="eastAsia" w:ascii="宋体" w:hAnsi="宋体" w:eastAsia="宋体" w:cs="宋体"/>
                <w:sz w:val="24"/>
                <w:szCs w:val="24"/>
              </w:rPr>
              <w:t>1.床脚60*60立柱，</w:t>
            </w:r>
            <w:r>
              <w:rPr>
                <w:rFonts w:hint="eastAsia" w:ascii="宋体" w:hAnsi="宋体" w:eastAsia="宋体" w:cs="宋体"/>
                <w:sz w:val="24"/>
                <w:szCs w:val="24"/>
                <w:lang w:val="en-US" w:eastAsia="zh-CN"/>
              </w:rPr>
              <w:t>50</w:t>
            </w:r>
            <w:r>
              <w:rPr>
                <w:rFonts w:hint="eastAsia" w:ascii="宋体" w:hAnsi="宋体" w:eastAsia="宋体" w:cs="宋体"/>
                <w:sz w:val="24"/>
                <w:szCs w:val="24"/>
              </w:rPr>
              <w:t>*30主横档</w:t>
            </w:r>
            <w:r>
              <w:rPr>
                <w:rFonts w:hint="eastAsia" w:ascii="宋体" w:hAnsi="宋体" w:eastAsia="宋体" w:cs="宋体"/>
                <w:sz w:val="24"/>
                <w:szCs w:val="24"/>
                <w:lang w:val="en-US" w:eastAsia="zh-CN"/>
              </w:rPr>
              <w:t>50</w:t>
            </w:r>
            <w:r>
              <w:rPr>
                <w:rFonts w:hint="eastAsia" w:ascii="宋体" w:hAnsi="宋体" w:eastAsia="宋体" w:cs="宋体"/>
                <w:kern w:val="0"/>
                <w:sz w:val="24"/>
                <w:szCs w:val="24"/>
              </w:rPr>
              <w:t>*30副横档</w:t>
            </w:r>
            <w:r>
              <w:rPr>
                <w:rFonts w:hint="eastAsia" w:ascii="宋体" w:hAnsi="宋体" w:eastAsia="宋体" w:cs="宋体"/>
                <w:kern w:val="0"/>
                <w:sz w:val="24"/>
                <w:szCs w:val="24"/>
                <w:lang w:val="en-US" w:eastAsia="zh-CN"/>
              </w:rPr>
              <w:t>35*18</w:t>
            </w:r>
            <w:r>
              <w:rPr>
                <w:rFonts w:hint="eastAsia" w:ascii="宋体" w:hAnsi="宋体" w:eastAsia="宋体" w:cs="宋体"/>
                <w:kern w:val="0"/>
                <w:sz w:val="24"/>
                <w:szCs w:val="24"/>
              </w:rPr>
              <w:t>小档</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sz w:val="24"/>
                <w:szCs w:val="24"/>
              </w:rPr>
            </w:pPr>
            <w:r>
              <w:rPr>
                <w:rFonts w:hint="eastAsia" w:ascii="宋体" w:hAnsi="宋体" w:eastAsia="宋体" w:cs="宋体"/>
                <w:i w:val="0"/>
                <w:iCs w:val="0"/>
                <w:kern w:val="0"/>
                <w:sz w:val="24"/>
                <w:szCs w:val="24"/>
              </w:rPr>
              <w:t>▲</w:t>
            </w:r>
            <w:r>
              <w:rPr>
                <w:rFonts w:hint="eastAsia" w:ascii="宋体" w:hAnsi="宋体" w:eastAsia="宋体" w:cs="宋体"/>
                <w:sz w:val="24"/>
                <w:szCs w:val="24"/>
              </w:rPr>
              <w:t>2.床铺：100*30床梁，1900*75*15mm（上下铺各9根）实木板床铺，8</w:t>
            </w:r>
            <w:r>
              <w:rPr>
                <w:rFonts w:hint="eastAsia" w:ascii="宋体" w:hAnsi="宋体" w:eastAsia="宋体" w:cs="宋体"/>
                <w:sz w:val="24"/>
                <w:szCs w:val="24"/>
                <w:lang w:val="en-US" w:eastAsia="zh-CN"/>
              </w:rPr>
              <w:t>2</w:t>
            </w:r>
            <w:r>
              <w:rPr>
                <w:rFonts w:hint="eastAsia" w:ascii="宋体" w:hAnsi="宋体" w:eastAsia="宋体" w:cs="宋体"/>
                <w:sz w:val="24"/>
                <w:szCs w:val="24"/>
              </w:rPr>
              <w:t>0*40*30（上下铺各</w:t>
            </w:r>
            <w:r>
              <w:rPr>
                <w:rFonts w:hint="eastAsia" w:ascii="宋体" w:hAnsi="宋体" w:eastAsia="宋体" w:cs="宋体"/>
                <w:sz w:val="24"/>
                <w:szCs w:val="24"/>
                <w:lang w:val="en-US" w:eastAsia="zh-CN"/>
              </w:rPr>
              <w:t>6</w:t>
            </w:r>
            <w:r>
              <w:rPr>
                <w:rFonts w:hint="eastAsia" w:ascii="宋体" w:hAnsi="宋体" w:eastAsia="宋体" w:cs="宋体"/>
                <w:sz w:val="24"/>
                <w:szCs w:val="24"/>
              </w:rPr>
              <w:t>根）实木档底档。底档两侧配25*35木质支撑底档，螺丝固定，床板可随意铺装。</w:t>
            </w:r>
          </w:p>
          <w:p>
            <w:pPr>
              <w:keepNext w:val="0"/>
              <w:keepLines w:val="0"/>
              <w:pageBreakBefore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sz w:val="24"/>
                <w:szCs w:val="24"/>
              </w:rPr>
            </w:pPr>
            <w:r>
              <w:rPr>
                <w:rFonts w:hint="eastAsia" w:ascii="宋体" w:hAnsi="宋体" w:eastAsia="宋体" w:cs="宋体"/>
                <w:bCs/>
                <w:color w:val="auto"/>
                <w:sz w:val="24"/>
                <w:lang w:val="en-US" w:eastAsia="zh-CN"/>
              </w:rPr>
              <w:t>★</w:t>
            </w:r>
            <w:r>
              <w:rPr>
                <w:rFonts w:hint="eastAsia" w:ascii="宋体" w:hAnsi="宋体" w:eastAsia="宋体" w:cs="宋体"/>
                <w:sz w:val="24"/>
                <w:szCs w:val="24"/>
              </w:rPr>
              <w:t>3.扶梯：</w:t>
            </w:r>
            <w:r>
              <w:rPr>
                <w:rFonts w:hint="eastAsia" w:ascii="宋体" w:hAnsi="宋体" w:eastAsia="宋体" w:cs="宋体"/>
                <w:sz w:val="24"/>
                <w:szCs w:val="24"/>
                <w:lang w:val="en-US" w:eastAsia="zh-CN"/>
              </w:rPr>
              <w:t>50</w:t>
            </w:r>
            <w:r>
              <w:rPr>
                <w:rFonts w:hint="eastAsia" w:ascii="宋体" w:hAnsi="宋体" w:eastAsia="宋体" w:cs="宋体"/>
                <w:sz w:val="24"/>
                <w:szCs w:val="24"/>
              </w:rPr>
              <w:t>*30直柱</w:t>
            </w:r>
            <w:r>
              <w:rPr>
                <w:rFonts w:hint="eastAsia" w:ascii="宋体" w:hAnsi="宋体" w:eastAsia="宋体" w:cs="宋体"/>
                <w:sz w:val="24"/>
                <w:szCs w:val="24"/>
                <w:lang w:val="en-US" w:eastAsia="zh-CN"/>
              </w:rPr>
              <w:t>50</w:t>
            </w:r>
            <w:r>
              <w:rPr>
                <w:rFonts w:hint="eastAsia" w:ascii="宋体" w:hAnsi="宋体" w:eastAsia="宋体" w:cs="宋体"/>
                <w:sz w:val="24"/>
                <w:szCs w:val="24"/>
              </w:rPr>
              <w:t>*30踏脚档，采用自攻螺丝固定。</w:t>
            </w:r>
          </w:p>
          <w:p>
            <w:pPr>
              <w:keepNext w:val="0"/>
              <w:keepLines w:val="0"/>
              <w:pageBreakBefore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sz w:val="24"/>
                <w:szCs w:val="24"/>
              </w:rPr>
            </w:pPr>
            <w:r>
              <w:rPr>
                <w:rFonts w:hint="eastAsia" w:ascii="宋体" w:hAnsi="宋体" w:eastAsia="宋体" w:cs="宋体"/>
                <w:bCs/>
                <w:color w:val="auto"/>
                <w:sz w:val="24"/>
                <w:lang w:val="en-US" w:eastAsia="zh-CN"/>
              </w:rPr>
              <w:t>★</w:t>
            </w:r>
            <w:r>
              <w:rPr>
                <w:rFonts w:hint="eastAsia" w:ascii="宋体" w:hAnsi="宋体" w:eastAsia="宋体" w:cs="宋体"/>
                <w:sz w:val="24"/>
                <w:szCs w:val="24"/>
              </w:rPr>
              <w:t>4.护栏：</w:t>
            </w:r>
            <w:r>
              <w:rPr>
                <w:rFonts w:hint="eastAsia" w:ascii="宋体" w:hAnsi="宋体" w:eastAsia="宋体" w:cs="宋体"/>
                <w:sz w:val="24"/>
                <w:szCs w:val="24"/>
                <w:lang w:val="en-US" w:eastAsia="zh-CN"/>
              </w:rPr>
              <w:t>40</w:t>
            </w:r>
            <w:r>
              <w:rPr>
                <w:rFonts w:hint="eastAsia" w:ascii="宋体" w:hAnsi="宋体" w:eastAsia="宋体" w:cs="宋体"/>
                <w:sz w:val="24"/>
                <w:szCs w:val="24"/>
              </w:rPr>
              <w:t>*30护栏杆，</w:t>
            </w:r>
            <w:r>
              <w:rPr>
                <w:rFonts w:hint="eastAsia" w:ascii="宋体" w:hAnsi="宋体" w:eastAsia="宋体" w:cs="宋体"/>
                <w:sz w:val="24"/>
                <w:szCs w:val="24"/>
                <w:lang w:val="en-US" w:eastAsia="zh-CN"/>
              </w:rPr>
              <w:t>35</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护拦挡与床梁固定。</w:t>
            </w:r>
          </w:p>
          <w:p>
            <w:pPr>
              <w:keepNext w:val="0"/>
              <w:keepLines w:val="0"/>
              <w:pageBreakBefore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sz w:val="24"/>
                <w:szCs w:val="24"/>
              </w:rPr>
            </w:pPr>
            <w:r>
              <w:rPr>
                <w:rFonts w:hint="eastAsia" w:ascii="宋体" w:hAnsi="宋体" w:eastAsia="宋体" w:cs="宋体"/>
                <w:bCs/>
                <w:color w:val="auto"/>
                <w:sz w:val="24"/>
                <w:lang w:val="en-US" w:eastAsia="zh-CN"/>
              </w:rPr>
              <w:t>★</w:t>
            </w:r>
            <w:r>
              <w:rPr>
                <w:rFonts w:hint="eastAsia" w:ascii="宋体" w:hAnsi="宋体" w:eastAsia="宋体" w:cs="宋体"/>
                <w:sz w:val="24"/>
                <w:szCs w:val="24"/>
              </w:rPr>
              <w:t>5.材质：主材采用橡胶木，经防蛀、烘干处理增加抗变形与压裂能力，无毒无味，表面光滑，造型美观。甲醛释放量≤1.5mg/L,木材含水率≤12%。</w:t>
            </w:r>
          </w:p>
          <w:p>
            <w:pPr>
              <w:keepNext w:val="0"/>
              <w:keepLines w:val="0"/>
              <w:pageBreakBefore w:val="0"/>
              <w:numPr>
                <w:ilvl w:val="0"/>
                <w:numId w:val="0"/>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eastAsia="zh-CN"/>
              </w:rPr>
              <w:t>签订合同时</w:t>
            </w:r>
            <w:r>
              <w:rPr>
                <w:rFonts w:hint="eastAsia" w:ascii="宋体" w:hAnsi="宋体" w:eastAsia="宋体" w:cs="宋体"/>
                <w:i w:val="0"/>
                <w:iCs w:val="0"/>
                <w:kern w:val="0"/>
                <w:sz w:val="24"/>
                <w:szCs w:val="24"/>
              </w:rPr>
              <w:t>提供《</w:t>
            </w:r>
            <w:r>
              <w:rPr>
                <w:rFonts w:hint="eastAsia" w:ascii="宋体" w:hAnsi="宋体" w:eastAsia="宋体" w:cs="宋体"/>
                <w:i w:val="0"/>
                <w:iCs w:val="0"/>
                <w:kern w:val="0"/>
                <w:sz w:val="24"/>
                <w:szCs w:val="24"/>
                <w:lang w:eastAsia="zh-CN"/>
              </w:rPr>
              <w:t>橡胶木实木</w:t>
            </w:r>
            <w:r>
              <w:rPr>
                <w:rFonts w:hint="eastAsia" w:ascii="宋体" w:hAnsi="宋体" w:eastAsia="宋体" w:cs="宋体"/>
                <w:i w:val="0"/>
                <w:iCs w:val="0"/>
                <w:kern w:val="0"/>
                <w:sz w:val="24"/>
                <w:szCs w:val="24"/>
              </w:rPr>
              <w:t>》依据为GB/T</w:t>
            </w:r>
            <w:r>
              <w:rPr>
                <w:rFonts w:hint="eastAsia" w:ascii="宋体" w:hAnsi="宋体" w:eastAsia="宋体" w:cs="宋体"/>
                <w:i w:val="0"/>
                <w:iCs w:val="0"/>
                <w:kern w:val="0"/>
                <w:sz w:val="24"/>
                <w:szCs w:val="24"/>
                <w:lang w:val="en-US" w:eastAsia="zh-CN"/>
              </w:rPr>
              <w:t>1927.4-2021</w:t>
            </w:r>
            <w:r>
              <w:rPr>
                <w:rFonts w:hint="eastAsia" w:ascii="宋体" w:hAnsi="宋体" w:eastAsia="宋体" w:cs="宋体"/>
                <w:i w:val="0"/>
                <w:iCs w:val="0"/>
                <w:kern w:val="0"/>
                <w:sz w:val="24"/>
                <w:szCs w:val="24"/>
              </w:rPr>
              <w:t xml:space="preserve"> 关于木材含水率的检测报告，检测报告须为2024年以来有资质的第三方检测机构出具的带有可识别防伪二维码和CMA或CNAS标识的检验检测报告；提供检测报告需同时提供全国认证认可信息公共服务平台网站查询截图。  </w:t>
            </w:r>
          </w:p>
          <w:p>
            <w:pPr>
              <w:keepNext w:val="0"/>
              <w:keepLines w:val="0"/>
              <w:pageBreakBefore w:val="0"/>
              <w:numPr>
                <w:ilvl w:val="0"/>
                <w:numId w:val="0"/>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rPr>
              <w:t>6、</w:t>
            </w:r>
            <w:r>
              <w:rPr>
                <w:rFonts w:hint="eastAsia" w:ascii="宋体" w:hAnsi="宋体" w:eastAsia="宋体" w:cs="宋体"/>
                <w:i w:val="0"/>
                <w:iCs w:val="0"/>
                <w:kern w:val="0"/>
                <w:sz w:val="24"/>
                <w:szCs w:val="24"/>
              </w:rPr>
              <w:t>油漆选用环保水性漆，三底二面工艺．清漆原木色。</w:t>
            </w:r>
          </w:p>
          <w:p>
            <w:pPr>
              <w:keepNext w:val="0"/>
              <w:keepLines w:val="0"/>
              <w:pageBreakBefore w:val="0"/>
              <w:numPr>
                <w:ilvl w:val="0"/>
                <w:numId w:val="0"/>
              </w:numPr>
              <w:kinsoku/>
              <w:wordWrap/>
              <w:overflowPunct/>
              <w:topLinePunct w:val="0"/>
              <w:autoSpaceDE/>
              <w:autoSpaceDN/>
              <w:bidi w:val="0"/>
              <w:adjustRightInd/>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eastAsia="zh-CN"/>
              </w:rPr>
              <w:t>签订合同时</w:t>
            </w:r>
            <w:r>
              <w:rPr>
                <w:rFonts w:hint="eastAsia" w:ascii="宋体" w:hAnsi="宋体" w:eastAsia="宋体" w:cs="宋体"/>
                <w:i w:val="0"/>
                <w:iCs w:val="0"/>
                <w:kern w:val="0"/>
                <w:sz w:val="24"/>
                <w:szCs w:val="24"/>
              </w:rPr>
              <w:t>提供《水性漆》依据为GB 18581-2020关于VOC含量≤300g/L、甲醛含量≤40mg/kg、总铅含量90mg/kg、重金属含量（可溶性镉≤75mg/kg、可溶性铬≤60mg/kg、可溶性汞≤60mg/kg）、苯系物总和含量【限苯、甲苯、二甲苯（含乙苯）≤250mg/kg的检测报告，检测报告须为2024年以来有资质的第三方检测机构出具的带有可识别防伪二维码和CMA或CNAS标识的检验检测报告；提供检测报告需同时提供全国认证认可信息公共服务平台网站查询截图。</w:t>
            </w:r>
          </w:p>
        </w:tc>
        <w:tc>
          <w:tcPr>
            <w:tcW w:w="1025" w:type="dxa"/>
            <w:shd w:val="clear" w:color="auto" w:fill="FFFFFF"/>
            <w:vAlign w:val="center"/>
          </w:tcPr>
          <w:p>
            <w:pPr>
              <w:snapToGrid w:val="0"/>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9" w:hRule="atLeast"/>
          <w:jc w:val="center"/>
        </w:trPr>
        <w:tc>
          <w:tcPr>
            <w:tcW w:w="833" w:type="dxa"/>
            <w:shd w:val="clear" w:color="auto" w:fill="FFFFFF"/>
            <w:vAlign w:val="center"/>
          </w:tcPr>
          <w:p>
            <w:pPr>
              <w:snapToGrid w:val="0"/>
              <w:ind w:right="-92" w:rightChars="-44"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652" w:type="dxa"/>
            <w:shd w:val="clear" w:color="auto" w:fill="FFFFFF"/>
            <w:vAlign w:val="center"/>
          </w:tcPr>
          <w:p>
            <w:pPr>
              <w:snapToGrid w:val="0"/>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4人双门柜</w:t>
            </w:r>
          </w:p>
        </w:tc>
        <w:tc>
          <w:tcPr>
            <w:tcW w:w="3120" w:type="dxa"/>
            <w:shd w:val="clear" w:color="auto" w:fill="FFFFFF"/>
            <w:vAlign w:val="center"/>
          </w:tcPr>
          <w:p>
            <w:pPr>
              <w:snapToGrid w:val="0"/>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1840230" cy="2247900"/>
                  <wp:effectExtent l="0" t="0" r="7620" b="0"/>
                  <wp:docPr id="11"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图片1"/>
                          <pic:cNvPicPr>
                            <a:picLocks noChangeAspect="1"/>
                          </pic:cNvPicPr>
                        </pic:nvPicPr>
                        <pic:blipFill>
                          <a:blip r:embed="rId22"/>
                          <a:stretch>
                            <a:fillRect/>
                          </a:stretch>
                        </pic:blipFill>
                        <pic:spPr>
                          <a:xfrm>
                            <a:off x="0" y="0"/>
                            <a:ext cx="1840230" cy="2247900"/>
                          </a:xfrm>
                          <a:prstGeom prst="rect">
                            <a:avLst/>
                          </a:prstGeom>
                          <a:noFill/>
                          <a:ln w="9525">
                            <a:noFill/>
                            <a:miter/>
                          </a:ln>
                        </pic:spPr>
                      </pic:pic>
                    </a:graphicData>
                  </a:graphic>
                </wp:inline>
              </w:drawing>
            </w:r>
          </w:p>
        </w:tc>
        <w:tc>
          <w:tcPr>
            <w:tcW w:w="7618" w:type="dxa"/>
            <w:shd w:val="clear" w:color="auto" w:fill="FFFFFF"/>
            <w:vAlign w:val="center"/>
          </w:tcPr>
          <w:p>
            <w:pPr>
              <w:keepNext w:val="0"/>
              <w:keepLines w:val="0"/>
              <w:pageBreakBefore w:val="0"/>
              <w:numPr>
                <w:ilvl w:val="0"/>
                <w:numId w:val="1"/>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▲规格：800mm*600mm*2000mm</w:t>
            </w:r>
          </w:p>
          <w:p>
            <w:pPr>
              <w:keepNext w:val="0"/>
              <w:keepLines w:val="0"/>
              <w:pageBreakBefore w:val="0"/>
              <w:numPr>
                <w:ilvl w:val="0"/>
                <w:numId w:val="1"/>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▲板材:</w:t>
            </w:r>
            <w:r>
              <w:rPr>
                <w:rFonts w:hint="eastAsia" w:ascii="宋体" w:hAnsi="宋体" w:eastAsia="宋体" w:cs="宋体"/>
                <w:i w:val="0"/>
                <w:iCs w:val="0"/>
                <w:kern w:val="0"/>
                <w:sz w:val="24"/>
                <w:szCs w:val="24"/>
                <w:lang w:eastAsia="zh-CN"/>
              </w:rPr>
              <w:t>主材</w:t>
            </w:r>
            <w:r>
              <w:rPr>
                <w:rFonts w:hint="eastAsia" w:ascii="宋体" w:hAnsi="宋体" w:eastAsia="宋体" w:cs="宋体"/>
                <w:i w:val="0"/>
                <w:iCs w:val="0"/>
                <w:kern w:val="0"/>
                <w:sz w:val="24"/>
                <w:szCs w:val="24"/>
              </w:rPr>
              <w:t>选用18mm厚双A级优质橡胶木</w:t>
            </w:r>
            <w:r>
              <w:rPr>
                <w:rFonts w:hint="eastAsia" w:ascii="宋体" w:hAnsi="宋体" w:eastAsia="宋体" w:cs="宋体"/>
                <w:i w:val="0"/>
                <w:iCs w:val="0"/>
                <w:kern w:val="0"/>
                <w:sz w:val="24"/>
                <w:szCs w:val="24"/>
                <w:lang w:val="en-US" w:eastAsia="zh-CN"/>
              </w:rPr>
              <w:t>指接</w:t>
            </w:r>
            <w:r>
              <w:rPr>
                <w:rFonts w:hint="eastAsia" w:ascii="宋体" w:hAnsi="宋体" w:eastAsia="宋体" w:cs="宋体"/>
                <w:i w:val="0"/>
                <w:iCs w:val="0"/>
                <w:kern w:val="0"/>
                <w:sz w:val="24"/>
                <w:szCs w:val="24"/>
              </w:rPr>
              <w:t>板制作，增加抗变形与压裂能力，无毒无味，表面光滑，造型美观。</w:t>
            </w:r>
          </w:p>
          <w:p>
            <w:pPr>
              <w:keepNext w:val="0"/>
              <w:keepLines w:val="0"/>
              <w:pageBreakBefore w:val="0"/>
              <w:numPr>
                <w:ilvl w:val="0"/>
                <w:numId w:val="0"/>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eastAsia="zh-CN"/>
              </w:rPr>
              <w:t>签订合同时</w:t>
            </w:r>
            <w:r>
              <w:rPr>
                <w:rFonts w:hint="eastAsia" w:ascii="宋体" w:hAnsi="宋体" w:eastAsia="宋体" w:cs="宋体"/>
                <w:i w:val="0"/>
                <w:iCs w:val="0"/>
                <w:kern w:val="0"/>
                <w:sz w:val="24"/>
                <w:szCs w:val="24"/>
              </w:rPr>
              <w:t xml:space="preserve">提供《橡胶木指接板》依据为GB/T 3324-2017、GB18580-2017、GB/T35601-2017 关于木材含水率、甲醛释放量E0≤0.02mg/m3、挥发性有机化合物（苯≤10ug/m3、甲苯≤20ug/m3、二甲苯≤20ug/m3、总挥发性有机物（TVOC）≤100ug/m3的的检测报告，检测报告须为2024年以来有资质的第三方检测机构出具的带有可识别防伪二维码和CMA或CNAS标识的检验检测报告；提供检测报告需同时提供全国认证认可信息公共服务平台网站查询截图。  </w:t>
            </w:r>
          </w:p>
          <w:p>
            <w:pPr>
              <w:keepNext w:val="0"/>
              <w:keepLines w:val="0"/>
              <w:pageBreakBefore w:val="0"/>
              <w:numPr>
                <w:ilvl w:val="0"/>
                <w:numId w:val="1"/>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bCs/>
                <w:color w:val="auto"/>
                <w:sz w:val="24"/>
                <w:lang w:val="en-US" w:eastAsia="zh-CN"/>
              </w:rPr>
              <w:t>★</w:t>
            </w:r>
            <w:r>
              <w:rPr>
                <w:rFonts w:hint="eastAsia" w:ascii="宋体" w:hAnsi="宋体" w:eastAsia="宋体" w:cs="宋体"/>
                <w:i w:val="0"/>
                <w:iCs w:val="0"/>
                <w:kern w:val="0"/>
                <w:sz w:val="24"/>
                <w:szCs w:val="24"/>
              </w:rPr>
              <w:t>木材含水率≤12%。木材拥有自然条纹，无裂缝、结疤、腐朽、刀痕等，不允许有死节、开裂、虫眼、腐眼等。</w:t>
            </w:r>
          </w:p>
          <w:p>
            <w:pPr>
              <w:keepNext w:val="0"/>
              <w:keepLines w:val="0"/>
              <w:pageBreakBefore w:val="0"/>
              <w:numPr>
                <w:ilvl w:val="0"/>
                <w:numId w:val="1"/>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bCs/>
                <w:color w:val="auto"/>
                <w:sz w:val="24"/>
                <w:lang w:val="en-US" w:eastAsia="zh-CN"/>
              </w:rPr>
              <w:t>★</w:t>
            </w:r>
            <w:r>
              <w:rPr>
                <w:rFonts w:hint="eastAsia" w:ascii="宋体" w:hAnsi="宋体" w:eastAsia="宋体" w:cs="宋体"/>
                <w:i w:val="0"/>
                <w:iCs w:val="0"/>
                <w:kern w:val="0"/>
                <w:sz w:val="24"/>
                <w:szCs w:val="24"/>
              </w:rPr>
              <w:t>工艺：采用现代加工工艺，柜子可重复拆装。背板部分使用实木</w:t>
            </w:r>
            <w:r>
              <w:rPr>
                <w:rFonts w:hint="eastAsia" w:ascii="宋体" w:hAnsi="宋体" w:eastAsia="宋体" w:cs="宋体"/>
                <w:i w:val="0"/>
                <w:iCs w:val="0"/>
                <w:kern w:val="0"/>
                <w:sz w:val="24"/>
                <w:szCs w:val="24"/>
                <w:lang w:val="en-US" w:eastAsia="zh-CN"/>
              </w:rPr>
              <w:t>指接</w:t>
            </w:r>
            <w:r>
              <w:rPr>
                <w:rFonts w:hint="eastAsia" w:ascii="宋体" w:hAnsi="宋体" w:eastAsia="宋体" w:cs="宋体"/>
                <w:i w:val="0"/>
                <w:iCs w:val="0"/>
                <w:kern w:val="0"/>
                <w:sz w:val="24"/>
                <w:szCs w:val="24"/>
              </w:rPr>
              <w:t>，表面不允许有死节、开裂、虫眼、腐眼等；使得学生寝室柜更为环保、优质。</w:t>
            </w:r>
          </w:p>
          <w:p>
            <w:pPr>
              <w:keepNext w:val="0"/>
              <w:keepLines w:val="0"/>
              <w:pageBreakBefore w:val="0"/>
              <w:numPr>
                <w:ilvl w:val="0"/>
                <w:numId w:val="1"/>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bCs/>
                <w:color w:val="auto"/>
                <w:sz w:val="24"/>
                <w:lang w:val="en-US" w:eastAsia="zh-CN"/>
              </w:rPr>
              <w:t>★</w:t>
            </w:r>
            <w:r>
              <w:rPr>
                <w:rFonts w:hint="eastAsia" w:ascii="宋体" w:hAnsi="宋体" w:eastAsia="宋体" w:cs="宋体"/>
                <w:i w:val="0"/>
                <w:iCs w:val="0"/>
                <w:kern w:val="0"/>
                <w:sz w:val="24"/>
                <w:szCs w:val="24"/>
              </w:rPr>
              <w:t>油漆选用环保水性漆，三底二面工艺．清漆原木色。</w:t>
            </w:r>
          </w:p>
          <w:p>
            <w:pPr>
              <w:keepNext w:val="0"/>
              <w:keepLines w:val="0"/>
              <w:pageBreakBefore w:val="0"/>
              <w:numPr>
                <w:ilvl w:val="0"/>
                <w:numId w:val="0"/>
              </w:numPr>
              <w:kinsoku/>
              <w:wordWrap/>
              <w:overflowPunct/>
              <w:topLinePunct w:val="0"/>
              <w:autoSpaceDE/>
              <w:autoSpaceDN/>
              <w:bidi w:val="0"/>
              <w:adjustRightInd/>
              <w:jc w:val="lef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eastAsia="zh-CN"/>
              </w:rPr>
              <w:t>签订合同时</w:t>
            </w:r>
            <w:r>
              <w:rPr>
                <w:rFonts w:hint="eastAsia" w:ascii="宋体" w:hAnsi="宋体" w:eastAsia="宋体" w:cs="宋体"/>
                <w:i w:val="0"/>
                <w:iCs w:val="0"/>
                <w:kern w:val="0"/>
                <w:sz w:val="24"/>
                <w:szCs w:val="24"/>
              </w:rPr>
              <w:t>提供《水性漆》依据为GB 18581-2020关于VOC含量≤300g/L、甲醛含量≤40mg/kg、总铅含量90mg/kg、重金属含量（可溶性镉≤75mg/kg、可溶性铬≤60mg/kg、可溶性汞≤60mg/kg）、苯系物总和含量【限苯、甲苯、二甲苯（含乙苯）≤250mg/kg的检测报告，检测报告须为2024年以来有资质的第三方检测机构出具的带有可识别防伪二维码和CMA或CNAS标识的检验检测报告；提供检测报告需同时提供全国认证认可信息公共服务平台网站查询截图。</w:t>
            </w:r>
          </w:p>
          <w:p>
            <w:pPr>
              <w:keepNext w:val="0"/>
              <w:keepLines w:val="0"/>
              <w:pageBreakBefore w:val="0"/>
              <w:numPr>
                <w:ilvl w:val="0"/>
                <w:numId w:val="0"/>
              </w:numPr>
              <w:kinsoku/>
              <w:wordWrap/>
              <w:overflowPunct/>
              <w:topLinePunct w:val="0"/>
              <w:autoSpaceDE/>
              <w:autoSpaceDN/>
              <w:bidi w:val="0"/>
              <w:adjustRightInd/>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kern w:val="0"/>
                <w:sz w:val="24"/>
                <w:szCs w:val="24"/>
                <w:lang w:val="en-US" w:eastAsia="zh-CN"/>
              </w:rPr>
              <w:t>7、</w:t>
            </w:r>
            <w:r>
              <w:rPr>
                <w:rFonts w:hint="eastAsia" w:ascii="宋体" w:hAnsi="宋体" w:eastAsia="宋体" w:cs="宋体"/>
                <w:bCs/>
                <w:color w:val="auto"/>
                <w:sz w:val="24"/>
                <w:lang w:val="en-US" w:eastAsia="zh-CN"/>
              </w:rPr>
              <w:t>★</w:t>
            </w:r>
            <w:r>
              <w:rPr>
                <w:rFonts w:hint="eastAsia" w:ascii="宋体" w:hAnsi="宋体" w:eastAsia="宋体" w:cs="宋体"/>
                <w:i w:val="0"/>
                <w:iCs w:val="0"/>
                <w:kern w:val="0"/>
                <w:sz w:val="24"/>
                <w:szCs w:val="24"/>
              </w:rPr>
              <w:t xml:space="preserve">柜结构制作要求：分格按图尺寸（两个区域（不用抽屉），门需配优质牢固的气杆铰琏及锁具，内嵌式扣槽拉手，三层层板采用专业家具连接件，层板内装塑料膨胀、立板外自攻螺丝相结合，五金件应确保牢固。   </w:t>
            </w:r>
          </w:p>
        </w:tc>
        <w:tc>
          <w:tcPr>
            <w:tcW w:w="1025" w:type="dxa"/>
            <w:shd w:val="clear" w:color="auto" w:fill="FFFFFF"/>
            <w:vAlign w:val="center"/>
          </w:tcPr>
          <w:p>
            <w:pPr>
              <w:snapToGrid w:val="0"/>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90</w:t>
            </w:r>
          </w:p>
        </w:tc>
      </w:tr>
    </w:tbl>
    <w:p>
      <w:pPr>
        <w:pStyle w:val="66"/>
        <w:rPr>
          <w:rFonts w:hint="eastAsia"/>
          <w:lang w:eastAsia="zh-CN"/>
        </w:rPr>
        <w:sectPr>
          <w:headerReference r:id="rId9" w:type="default"/>
          <w:footerReference r:id="rId10" w:type="default"/>
          <w:pgSz w:w="16838" w:h="11906" w:orient="landscape"/>
          <w:pgMar w:top="1304" w:right="1247" w:bottom="1304" w:left="1020" w:header="720" w:footer="720" w:gutter="0"/>
          <w:pgBorders>
            <w:top w:val="none" w:sz="0" w:space="0"/>
            <w:left w:val="none" w:sz="0" w:space="0"/>
            <w:bottom w:val="none" w:sz="0" w:space="0"/>
            <w:right w:val="none" w:sz="0" w:space="0"/>
          </w:pgBorders>
          <w:pgNumType w:fmt="decimal"/>
          <w:cols w:space="0" w:num="1"/>
          <w:rtlGutter w:val="0"/>
          <w:docGrid w:linePitch="312" w:charSpace="0"/>
        </w:sectPr>
      </w:pPr>
    </w:p>
    <w:bookmarkEnd w:id="46"/>
    <w:p>
      <w:pPr>
        <w:numPr>
          <w:ilvl w:val="0"/>
          <w:numId w:val="0"/>
        </w:numPr>
        <w:rPr>
          <w:rFonts w:ascii="宋体" w:hAnsi="宋体" w:cs="宋体"/>
          <w:b/>
          <w:bCs/>
          <w:sz w:val="24"/>
        </w:rPr>
      </w:pPr>
      <w:bookmarkStart w:id="47" w:name="_Toc450840086"/>
      <w:bookmarkStart w:id="48" w:name="_Toc23621"/>
      <w:bookmarkStart w:id="49" w:name="_Toc3325"/>
      <w:r>
        <w:rPr>
          <w:rFonts w:hint="eastAsia" w:ascii="宋体" w:hAnsi="宋体" w:cs="宋体"/>
          <w:b/>
          <w:bCs/>
          <w:sz w:val="24"/>
        </w:rPr>
        <w:t>二、商务</w:t>
      </w:r>
      <w:bookmarkEnd w:id="47"/>
      <w:r>
        <w:rPr>
          <w:rFonts w:hint="eastAsia" w:ascii="宋体" w:hAnsi="宋体" w:cs="宋体"/>
          <w:b/>
          <w:bCs/>
          <w:sz w:val="24"/>
        </w:rPr>
        <w:t>要求</w:t>
      </w:r>
      <w:bookmarkEnd w:id="48"/>
      <w:bookmarkEnd w:id="49"/>
    </w:p>
    <w:tbl>
      <w:tblPr>
        <w:tblStyle w:val="6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项目</w:t>
            </w:r>
          </w:p>
        </w:tc>
        <w:tc>
          <w:tcPr>
            <w:tcW w:w="6593" w:type="dxa"/>
            <w:vAlign w:val="center"/>
          </w:tcPr>
          <w:p>
            <w:pPr>
              <w:spacing w:line="360" w:lineRule="auto"/>
              <w:jc w:val="center"/>
              <w:rPr>
                <w:rFonts w:ascii="宋体" w:hAnsi="宋体" w:cs="宋体"/>
                <w:bCs/>
                <w:sz w:val="24"/>
              </w:rPr>
            </w:pPr>
            <w:r>
              <w:rPr>
                <w:rFonts w:hint="eastAsia" w:ascii="宋体" w:hAnsi="宋体" w:cs="宋体"/>
                <w:bCs/>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▲交付时间和地点</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交付时间：</w:t>
            </w:r>
            <w:r>
              <w:rPr>
                <w:rFonts w:hint="eastAsia" w:ascii="宋体" w:hAnsi="宋体" w:cs="宋体"/>
                <w:snapToGrid w:val="0"/>
                <w:kern w:val="28"/>
                <w:sz w:val="24"/>
                <w:szCs w:val="20"/>
                <w:lang w:eastAsia="zh-CN"/>
              </w:rPr>
              <w:t>2024年8月</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lang w:eastAsia="zh-CN"/>
              </w:rPr>
              <w:t>0日前完成安装调试</w:t>
            </w:r>
            <w:r>
              <w:rPr>
                <w:rFonts w:hint="eastAsia" w:ascii="宋体" w:hAnsi="宋体" w:cs="宋体"/>
                <w:bCs/>
                <w:sz w:val="24"/>
              </w:rPr>
              <w:t>。</w:t>
            </w:r>
          </w:p>
          <w:p>
            <w:pPr>
              <w:spacing w:line="360" w:lineRule="auto"/>
              <w:jc w:val="left"/>
              <w:rPr>
                <w:rFonts w:ascii="宋体" w:hAnsi="宋体" w:cs="宋体"/>
                <w:bCs/>
                <w:sz w:val="24"/>
              </w:rPr>
            </w:pPr>
            <w:r>
              <w:rPr>
                <w:rFonts w:hint="eastAsia" w:ascii="宋体" w:hAnsi="宋体" w:cs="宋体"/>
                <w:bCs/>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2</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ascii="宋体" w:hAnsi="宋体" w:cs="宋体"/>
                <w:bCs/>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3</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验收</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w:t>
            </w:r>
            <w:r>
              <w:rPr>
                <w:rFonts w:hint="eastAsia" w:ascii="宋体" w:hAnsi="宋体" w:cs="宋体"/>
                <w:bCs/>
                <w:sz w:val="24"/>
                <w:lang w:eastAsia="zh-CN"/>
              </w:rPr>
              <w:t>安装</w:t>
            </w:r>
            <w:r>
              <w:rPr>
                <w:rFonts w:hint="eastAsia" w:ascii="宋体" w:hAnsi="宋体" w:cs="宋体"/>
                <w:bCs/>
                <w:sz w:val="24"/>
              </w:rPr>
              <w:t>调试后，按确认后的验收大纲及验收标准或相应的国家标准，买方和卖方共同对</w:t>
            </w:r>
            <w:r>
              <w:rPr>
                <w:rFonts w:hint="eastAsia" w:ascii="宋体" w:hAnsi="宋体" w:cs="宋体"/>
                <w:bCs/>
                <w:sz w:val="24"/>
                <w:lang w:eastAsia="zh-CN"/>
              </w:rPr>
              <w:t>货物</w:t>
            </w:r>
            <w:r>
              <w:rPr>
                <w:rFonts w:hint="eastAsia" w:ascii="宋体" w:hAnsi="宋体" w:cs="宋体"/>
                <w:bCs/>
                <w:sz w:val="24"/>
              </w:rPr>
              <w:t>进行验收，达到验收标准后，买卖双方共同签署验收合格报告后投入使用。</w:t>
            </w:r>
          </w:p>
          <w:p>
            <w:pPr>
              <w:spacing w:line="360" w:lineRule="auto"/>
              <w:jc w:val="left"/>
              <w:rPr>
                <w:rFonts w:ascii="宋体" w:hAnsi="宋体" w:cs="宋体"/>
                <w:bCs/>
                <w:sz w:val="24"/>
              </w:rPr>
            </w:pPr>
            <w:r>
              <w:rPr>
                <w:rFonts w:hint="eastAsia" w:ascii="宋体" w:hAnsi="宋体" w:cs="宋体"/>
                <w:bCs/>
                <w:sz w:val="24"/>
              </w:rPr>
              <w:t>2.对于进口设备应高于国家标准要求进行。</w:t>
            </w:r>
          </w:p>
          <w:p>
            <w:pPr>
              <w:spacing w:line="360" w:lineRule="auto"/>
              <w:jc w:val="left"/>
              <w:rPr>
                <w:rFonts w:ascii="宋体" w:hAnsi="宋体" w:cs="宋体"/>
                <w:bCs/>
                <w:sz w:val="24"/>
              </w:rPr>
            </w:pPr>
            <w:r>
              <w:rPr>
                <w:rFonts w:hint="eastAsia" w:ascii="宋体" w:hAnsi="宋体" w:cs="宋体"/>
                <w:bCs/>
                <w:sz w:val="24"/>
              </w:rPr>
              <w:t>3.如中标人委托国内代理（或其他机构）负责安装或配合安装，应在签约时指明，但中标人仍要对合同货物及其安装质量负全部责任。</w:t>
            </w:r>
          </w:p>
          <w:p>
            <w:pPr>
              <w:spacing w:line="360" w:lineRule="auto"/>
              <w:jc w:val="left"/>
              <w:rPr>
                <w:rFonts w:ascii="宋体" w:hAnsi="宋体" w:cs="宋体"/>
                <w:bCs/>
                <w:sz w:val="24"/>
              </w:rPr>
            </w:pPr>
            <w:r>
              <w:rPr>
                <w:rFonts w:hint="eastAsia" w:ascii="宋体" w:hAnsi="宋体" w:cs="宋体"/>
                <w:bCs/>
                <w:sz w:val="24"/>
              </w:rPr>
              <w:t>4.其它验收费用由中标人承担。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4</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培训、技术支持和安装调试</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1.培训：</w:t>
            </w:r>
          </w:p>
          <w:p>
            <w:pPr>
              <w:spacing w:line="360" w:lineRule="auto"/>
              <w:jc w:val="left"/>
              <w:rPr>
                <w:rFonts w:ascii="宋体" w:hAnsi="宋体" w:cs="宋体"/>
                <w:bCs/>
                <w:sz w:val="24"/>
              </w:rPr>
            </w:pPr>
            <w:r>
              <w:rPr>
                <w:rFonts w:hint="eastAsia" w:ascii="宋体" w:hAnsi="宋体" w:cs="宋体"/>
                <w:bCs/>
                <w:sz w:val="24"/>
              </w:rPr>
              <w:t>1.1投标人应对采购人提供相应的培训计划并免费进行培训。</w:t>
            </w:r>
          </w:p>
          <w:p>
            <w:pPr>
              <w:spacing w:line="360" w:lineRule="auto"/>
              <w:jc w:val="left"/>
              <w:rPr>
                <w:rFonts w:ascii="宋体" w:hAnsi="宋体" w:cs="宋体"/>
                <w:bCs/>
                <w:sz w:val="24"/>
              </w:rPr>
            </w:pPr>
            <w:r>
              <w:rPr>
                <w:rFonts w:hint="eastAsia" w:ascii="宋体" w:hAnsi="宋体" w:cs="宋体"/>
                <w:bCs/>
                <w:sz w:val="24"/>
              </w:rPr>
              <w:t>1.2培训方式：现场培训</w:t>
            </w:r>
          </w:p>
          <w:p>
            <w:pPr>
              <w:spacing w:line="360" w:lineRule="auto"/>
              <w:jc w:val="left"/>
              <w:rPr>
                <w:rFonts w:ascii="宋体" w:hAnsi="宋体" w:cs="宋体"/>
                <w:bCs/>
                <w:sz w:val="24"/>
              </w:rPr>
            </w:pPr>
            <w:r>
              <w:rPr>
                <w:rFonts w:hint="eastAsia" w:ascii="宋体" w:hAnsi="宋体" w:cs="宋体"/>
                <w:bCs/>
                <w:sz w:val="24"/>
              </w:rPr>
              <w:t>1.3培训地点：采购人指定地点</w:t>
            </w:r>
          </w:p>
          <w:p>
            <w:pPr>
              <w:spacing w:line="360" w:lineRule="auto"/>
              <w:jc w:val="left"/>
              <w:rPr>
                <w:rFonts w:ascii="宋体" w:hAnsi="宋体" w:cs="宋体"/>
                <w:bCs/>
                <w:sz w:val="24"/>
              </w:rPr>
            </w:pPr>
            <w:r>
              <w:rPr>
                <w:rFonts w:hint="eastAsia" w:ascii="宋体" w:hAnsi="宋体" w:cs="宋体"/>
                <w:bCs/>
                <w:sz w:val="24"/>
              </w:rPr>
              <w:t>1.4人数：不限</w:t>
            </w:r>
          </w:p>
          <w:p>
            <w:pPr>
              <w:spacing w:line="360" w:lineRule="auto"/>
              <w:jc w:val="left"/>
              <w:rPr>
                <w:rFonts w:ascii="宋体" w:hAnsi="宋体" w:cs="宋体"/>
                <w:bCs/>
                <w:sz w:val="24"/>
              </w:rPr>
            </w:pPr>
            <w:r>
              <w:rPr>
                <w:rFonts w:hint="eastAsia" w:ascii="宋体" w:hAnsi="宋体" w:cs="宋体"/>
                <w:bCs/>
                <w:sz w:val="24"/>
              </w:rPr>
              <w:t>2.技术支持：中标人应及时提供所需零配件。</w:t>
            </w:r>
          </w:p>
          <w:p>
            <w:pPr>
              <w:spacing w:line="360" w:lineRule="auto"/>
              <w:jc w:val="left"/>
              <w:rPr>
                <w:rFonts w:ascii="宋体" w:hAnsi="宋体" w:cs="宋体"/>
                <w:bCs/>
                <w:sz w:val="24"/>
              </w:rPr>
            </w:pPr>
            <w:r>
              <w:rPr>
                <w:rFonts w:hint="eastAsia" w:ascii="宋体" w:hAnsi="宋体" w:cs="宋体"/>
                <w:bCs/>
                <w:sz w:val="24"/>
              </w:rPr>
              <w:t>3.安装调试（若需要安装调试）：</w:t>
            </w:r>
          </w:p>
          <w:p>
            <w:pPr>
              <w:spacing w:line="360" w:lineRule="auto"/>
              <w:jc w:val="left"/>
              <w:rPr>
                <w:rFonts w:ascii="宋体" w:hAnsi="宋体" w:cs="宋体"/>
                <w:bCs/>
                <w:sz w:val="24"/>
              </w:rPr>
            </w:pPr>
            <w:r>
              <w:rPr>
                <w:rFonts w:hint="eastAsia" w:ascii="宋体" w:hAnsi="宋体" w:cs="宋体"/>
                <w:bCs/>
                <w:sz w:val="24"/>
              </w:rPr>
              <w:t>3.1 安装地点：采购人指定地点。</w:t>
            </w:r>
          </w:p>
          <w:p>
            <w:pPr>
              <w:spacing w:line="360" w:lineRule="auto"/>
              <w:jc w:val="left"/>
              <w:rPr>
                <w:rFonts w:ascii="宋体" w:hAnsi="宋体" w:cs="宋体"/>
                <w:bCs/>
                <w:sz w:val="24"/>
              </w:rPr>
            </w:pPr>
            <w:r>
              <w:rPr>
                <w:rFonts w:hint="eastAsia" w:ascii="宋体" w:hAnsi="宋体" w:cs="宋体"/>
                <w:bCs/>
                <w:sz w:val="24"/>
              </w:rPr>
              <w:t>3.2 安装标准：符合我国国家有关技术规范要求和技术标准，所有的软件和硬件必须保证同时安装到位。</w:t>
            </w:r>
          </w:p>
          <w:p>
            <w:pPr>
              <w:spacing w:line="360" w:lineRule="auto"/>
              <w:jc w:val="left"/>
              <w:rPr>
                <w:rFonts w:ascii="宋体" w:hAnsi="宋体" w:cs="宋体"/>
                <w:bCs/>
                <w:sz w:val="24"/>
              </w:rPr>
            </w:pPr>
            <w:r>
              <w:rPr>
                <w:rFonts w:hint="eastAsia" w:ascii="宋体" w:hAnsi="宋体" w:cs="宋体"/>
                <w:bCs/>
                <w:sz w:val="24"/>
              </w:rPr>
              <w:t>3.3 中标人免费提供合同货物的安装服务。</w:t>
            </w:r>
          </w:p>
          <w:p>
            <w:pPr>
              <w:spacing w:line="360" w:lineRule="auto"/>
              <w:jc w:val="left"/>
              <w:rPr>
                <w:rFonts w:ascii="宋体" w:hAnsi="宋体" w:cs="宋体"/>
                <w:bCs/>
                <w:sz w:val="24"/>
              </w:rPr>
            </w:pPr>
            <w:r>
              <w:rPr>
                <w:rFonts w:hint="eastAsia" w:ascii="宋体" w:hAnsi="宋体" w:cs="宋体"/>
                <w:bCs/>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5</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▲付款方式</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1、合同生效以及具体实施条件后7个工作日内，采购人向供应商支付合同总金额40%的预付款（</w:t>
            </w:r>
            <w:r>
              <w:rPr>
                <w:rFonts w:hint="eastAsia" w:ascii="宋体" w:hAnsi="宋体" w:cs="宋体"/>
                <w:bCs/>
                <w:sz w:val="24"/>
                <w:lang w:val="zh-CN"/>
              </w:rPr>
              <w:t>供应商需提交银行、保险公司等金融机构出具的预付款保函或其他担保措施。</w:t>
            </w:r>
            <w:r>
              <w:rPr>
                <w:rFonts w:hint="eastAsia" w:ascii="宋体" w:hAnsi="宋体" w:cs="宋体"/>
                <w:bCs/>
                <w:sz w:val="24"/>
              </w:rPr>
              <w:t>供应商在签订合同时，</w:t>
            </w:r>
            <w:r>
              <w:rPr>
                <w:rFonts w:hint="eastAsia" w:ascii="宋体" w:hAnsi="宋体" w:cs="宋体"/>
                <w:bCs/>
                <w:sz w:val="24"/>
                <w:lang w:val="zh-CN"/>
              </w:rPr>
              <w:t>表示无需</w:t>
            </w:r>
            <w:r>
              <w:rPr>
                <w:rFonts w:hint="eastAsia" w:ascii="宋体" w:hAnsi="宋体" w:cs="宋体"/>
                <w:bCs/>
                <w:sz w:val="24"/>
              </w:rPr>
              <w:t>预付款或主动要求降低预付款比例的，可不适用本条款）；</w:t>
            </w:r>
          </w:p>
          <w:p>
            <w:pPr>
              <w:spacing w:line="360" w:lineRule="auto"/>
              <w:jc w:val="left"/>
              <w:rPr>
                <w:rFonts w:ascii="宋体" w:hAnsi="宋体" w:cs="宋体"/>
                <w:bCs/>
                <w:sz w:val="24"/>
              </w:rPr>
            </w:pPr>
            <w:r>
              <w:rPr>
                <w:rFonts w:hint="eastAsia" w:ascii="宋体" w:hAnsi="宋体" w:cs="宋体"/>
                <w:bCs/>
                <w:sz w:val="24"/>
              </w:rPr>
              <w:t>2、余款在项目验收合格后15日内予以支付</w:t>
            </w:r>
            <w:r>
              <w:rPr>
                <w:rFonts w:hint="eastAsia" w:ascii="宋体" w:hAnsi="宋体" w:cs="宋体"/>
                <w:bCs/>
                <w:sz w:val="24"/>
                <w:lang w:val="zh-CN"/>
              </w:rPr>
              <w:t>；</w:t>
            </w:r>
          </w:p>
          <w:p>
            <w:pPr>
              <w:spacing w:line="360" w:lineRule="auto"/>
              <w:jc w:val="left"/>
              <w:rPr>
                <w:rFonts w:ascii="宋体" w:hAnsi="宋体" w:cs="宋体"/>
                <w:bCs/>
                <w:sz w:val="24"/>
              </w:rPr>
            </w:pPr>
            <w:r>
              <w:rPr>
                <w:rFonts w:hint="eastAsia" w:ascii="宋体" w:hAnsi="宋体" w:cs="宋体"/>
                <w:bCs/>
                <w:sz w:val="24"/>
              </w:rPr>
              <w:t>3、</w:t>
            </w:r>
            <w:r>
              <w:rPr>
                <w:rFonts w:hint="eastAsia" w:ascii="宋体" w:hAnsi="宋体" w:cs="宋体"/>
                <w:bCs/>
                <w:sz w:val="24"/>
                <w:lang w:val="zh-CN"/>
              </w:rPr>
              <w:t>采购人对于满足合同约定支付条件的，自收到发票后7个工作日内支付至供应商账户。供应商不提供发票的，采购人有权不予支付</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6</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违约责任</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ascii="宋体" w:hAnsi="宋体" w:cs="宋体"/>
                <w:bCs/>
                <w:sz w:val="24"/>
              </w:rPr>
            </w:pPr>
            <w:r>
              <w:rPr>
                <w:rFonts w:hint="eastAsia" w:ascii="宋体" w:hAnsi="宋体" w:cs="宋体"/>
                <w:bCs/>
                <w:sz w:val="24"/>
              </w:rPr>
              <w:t>2、中标后中标供应商放弃中标资格导致重新采购的，应当承担支付代理费和专家评审费等费用在内的赔偿责任。</w:t>
            </w:r>
          </w:p>
        </w:tc>
      </w:tr>
    </w:tbl>
    <w:p>
      <w:pPr>
        <w:rPr>
          <w:rStyle w:val="286"/>
          <w:rFonts w:ascii="宋体" w:hAnsi="宋体" w:cs="宋体"/>
          <w:szCs w:val="36"/>
        </w:rPr>
      </w:pPr>
      <w:r>
        <w:rPr>
          <w:rStyle w:val="286"/>
          <w:rFonts w:hint="eastAsia" w:ascii="宋体" w:hAnsi="宋体" w:cs="宋体"/>
          <w:szCs w:val="36"/>
        </w:rPr>
        <w:br w:type="page"/>
      </w:r>
    </w:p>
    <w:p>
      <w:pPr>
        <w:pStyle w:val="85"/>
      </w:pPr>
    </w:p>
    <w:p>
      <w:pPr>
        <w:spacing w:line="360" w:lineRule="auto"/>
        <w:jc w:val="center"/>
        <w:outlineLvl w:val="0"/>
        <w:rPr>
          <w:rStyle w:val="286"/>
          <w:rFonts w:ascii="宋体" w:hAnsi="宋体" w:cs="宋体"/>
          <w:szCs w:val="36"/>
        </w:rPr>
      </w:pPr>
      <w:bookmarkStart w:id="50" w:name="_Toc6756"/>
      <w:r>
        <w:rPr>
          <w:rStyle w:val="286"/>
          <w:rFonts w:hint="eastAsia" w:ascii="宋体" w:hAnsi="宋体" w:cs="宋体"/>
          <w:szCs w:val="36"/>
        </w:rPr>
        <w:t>第四部分</w:t>
      </w:r>
      <w:bookmarkStart w:id="51" w:name="_Toc184312083"/>
      <w:bookmarkEnd w:id="51"/>
      <w:bookmarkStart w:id="52" w:name="_Toc184313250"/>
      <w:bookmarkEnd w:id="52"/>
      <w:bookmarkStart w:id="53" w:name="_Toc184314424"/>
      <w:bookmarkEnd w:id="53"/>
      <w:bookmarkStart w:id="54" w:name="_Toc184308070"/>
      <w:bookmarkEnd w:id="54"/>
      <w:bookmarkStart w:id="55" w:name="_Toc184308066"/>
      <w:bookmarkEnd w:id="55"/>
      <w:bookmarkStart w:id="56" w:name="_Toc184312096"/>
      <w:bookmarkEnd w:id="56"/>
      <w:bookmarkStart w:id="57" w:name="_Toc184314461"/>
      <w:bookmarkEnd w:id="57"/>
      <w:bookmarkStart w:id="58" w:name="_Toc184308075"/>
      <w:bookmarkEnd w:id="58"/>
      <w:bookmarkStart w:id="59" w:name="_Toc184312076"/>
      <w:bookmarkEnd w:id="59"/>
      <w:bookmarkStart w:id="60" w:name="_Toc184308049"/>
      <w:bookmarkEnd w:id="60"/>
      <w:bookmarkStart w:id="61" w:name="_Toc184314410"/>
      <w:bookmarkEnd w:id="61"/>
      <w:bookmarkStart w:id="62" w:name="_Toc184313306"/>
      <w:bookmarkEnd w:id="62"/>
      <w:bookmarkStart w:id="63" w:name="_Toc184310278"/>
      <w:bookmarkEnd w:id="63"/>
      <w:bookmarkStart w:id="64" w:name="_Toc184313272"/>
      <w:bookmarkEnd w:id="64"/>
      <w:bookmarkStart w:id="65" w:name="_Toc184313267"/>
      <w:bookmarkEnd w:id="65"/>
      <w:bookmarkStart w:id="66" w:name="_Toc184313256"/>
      <w:bookmarkEnd w:id="66"/>
      <w:bookmarkStart w:id="67" w:name="_Toc184314436"/>
      <w:bookmarkEnd w:id="67"/>
      <w:bookmarkStart w:id="68" w:name="_Toc184313242"/>
      <w:bookmarkEnd w:id="68"/>
      <w:bookmarkStart w:id="69" w:name="_Toc184314471"/>
      <w:bookmarkEnd w:id="69"/>
      <w:bookmarkStart w:id="70" w:name="_Toc184308062"/>
      <w:bookmarkEnd w:id="70"/>
      <w:bookmarkStart w:id="71" w:name="_Toc184308085"/>
      <w:bookmarkEnd w:id="71"/>
      <w:bookmarkStart w:id="72" w:name="_Toc184310282"/>
      <w:bookmarkEnd w:id="72"/>
      <w:bookmarkStart w:id="73" w:name="_Toc184312115"/>
      <w:bookmarkEnd w:id="73"/>
      <w:bookmarkStart w:id="74" w:name="_Toc184312081"/>
      <w:bookmarkEnd w:id="74"/>
      <w:bookmarkStart w:id="75" w:name="_Toc184310335"/>
      <w:bookmarkEnd w:id="75"/>
      <w:bookmarkStart w:id="76" w:name="_Toc184308095"/>
      <w:bookmarkEnd w:id="76"/>
      <w:bookmarkStart w:id="77" w:name="_Toc184308098"/>
      <w:bookmarkEnd w:id="77"/>
      <w:bookmarkStart w:id="78" w:name="_Toc184314443"/>
      <w:bookmarkEnd w:id="78"/>
      <w:bookmarkStart w:id="79" w:name="_Toc184314449"/>
      <w:bookmarkEnd w:id="79"/>
      <w:bookmarkStart w:id="80" w:name="_Toc184310337"/>
      <w:bookmarkEnd w:id="80"/>
      <w:bookmarkStart w:id="81" w:name="_Toc184310339"/>
      <w:bookmarkEnd w:id="81"/>
      <w:bookmarkStart w:id="82" w:name="_Toc184314457"/>
      <w:bookmarkEnd w:id="82"/>
      <w:bookmarkStart w:id="83" w:name="_Toc184312091"/>
      <w:bookmarkEnd w:id="83"/>
      <w:bookmarkStart w:id="84" w:name="_Toc184310320"/>
      <w:bookmarkEnd w:id="84"/>
      <w:bookmarkStart w:id="85" w:name="_Toc184314473"/>
      <w:bookmarkEnd w:id="85"/>
      <w:bookmarkStart w:id="86" w:name="_Toc184312070"/>
      <w:bookmarkEnd w:id="86"/>
      <w:bookmarkStart w:id="87" w:name="_Toc184313264"/>
      <w:bookmarkEnd w:id="87"/>
      <w:bookmarkStart w:id="88" w:name="_Toc184310273"/>
      <w:bookmarkEnd w:id="88"/>
      <w:bookmarkStart w:id="89" w:name="_Toc184310277"/>
      <w:bookmarkEnd w:id="89"/>
      <w:bookmarkStart w:id="90" w:name="_Toc184314474"/>
      <w:bookmarkEnd w:id="90"/>
      <w:bookmarkStart w:id="91" w:name="_Toc184310309"/>
      <w:bookmarkEnd w:id="91"/>
      <w:bookmarkStart w:id="92" w:name="_Toc184313307"/>
      <w:bookmarkEnd w:id="92"/>
      <w:bookmarkStart w:id="93" w:name="_Toc184312079"/>
      <w:bookmarkEnd w:id="93"/>
      <w:bookmarkStart w:id="94" w:name="_Toc184308072"/>
      <w:bookmarkEnd w:id="94"/>
      <w:bookmarkStart w:id="95" w:name="_Toc184310305"/>
      <w:bookmarkEnd w:id="95"/>
      <w:bookmarkStart w:id="96" w:name="_Toc184310329"/>
      <w:bookmarkEnd w:id="96"/>
      <w:bookmarkStart w:id="97" w:name="_Toc184312071"/>
      <w:bookmarkEnd w:id="97"/>
      <w:bookmarkStart w:id="98" w:name="_Toc184314454"/>
      <w:bookmarkEnd w:id="98"/>
      <w:bookmarkStart w:id="99" w:name="_Toc184310307"/>
      <w:bookmarkEnd w:id="99"/>
      <w:bookmarkStart w:id="100" w:name="_Toc184313255"/>
      <w:bookmarkEnd w:id="100"/>
      <w:bookmarkStart w:id="101" w:name="_Toc184314451"/>
      <w:bookmarkEnd w:id="101"/>
      <w:bookmarkStart w:id="102" w:name="_Toc184312067"/>
      <w:bookmarkEnd w:id="102"/>
      <w:bookmarkStart w:id="103" w:name="_Toc184308056"/>
      <w:bookmarkEnd w:id="103"/>
      <w:bookmarkStart w:id="104" w:name="_Toc184308077"/>
      <w:bookmarkEnd w:id="104"/>
      <w:bookmarkStart w:id="105" w:name="_Toc184310285"/>
      <w:bookmarkEnd w:id="105"/>
      <w:bookmarkStart w:id="106" w:name="_Toc184313283"/>
      <w:bookmarkEnd w:id="106"/>
      <w:bookmarkStart w:id="107" w:name="_Toc184308087"/>
      <w:bookmarkEnd w:id="107"/>
      <w:bookmarkStart w:id="108" w:name="_Toc184312092"/>
      <w:bookmarkEnd w:id="108"/>
      <w:bookmarkStart w:id="109" w:name="_Toc184314431"/>
      <w:bookmarkEnd w:id="109"/>
      <w:bookmarkStart w:id="110" w:name="_Toc184312111"/>
      <w:bookmarkEnd w:id="110"/>
      <w:bookmarkStart w:id="111" w:name="_Toc184310313"/>
      <w:bookmarkEnd w:id="111"/>
      <w:bookmarkStart w:id="112" w:name="_Toc184310310"/>
      <w:bookmarkEnd w:id="112"/>
      <w:bookmarkStart w:id="113" w:name="_Toc184310279"/>
      <w:bookmarkEnd w:id="113"/>
      <w:bookmarkStart w:id="114" w:name="_Toc184312126"/>
      <w:bookmarkEnd w:id="114"/>
      <w:bookmarkStart w:id="115" w:name="_Toc184314422"/>
      <w:bookmarkEnd w:id="115"/>
      <w:bookmarkStart w:id="116" w:name="_Toc184308055"/>
      <w:bookmarkEnd w:id="116"/>
      <w:bookmarkStart w:id="117" w:name="_Toc184313245"/>
      <w:bookmarkEnd w:id="117"/>
      <w:bookmarkStart w:id="118" w:name="_Toc184312134"/>
      <w:bookmarkEnd w:id="118"/>
      <w:bookmarkStart w:id="119" w:name="_Toc184313262"/>
      <w:bookmarkEnd w:id="119"/>
      <w:bookmarkStart w:id="120" w:name="_Toc184314420"/>
      <w:bookmarkEnd w:id="120"/>
      <w:bookmarkStart w:id="121" w:name="_Toc184314458"/>
      <w:bookmarkEnd w:id="121"/>
      <w:bookmarkStart w:id="122" w:name="_Toc184313261"/>
      <w:bookmarkEnd w:id="122"/>
      <w:bookmarkStart w:id="123" w:name="_Toc184314416"/>
      <w:bookmarkEnd w:id="123"/>
      <w:bookmarkStart w:id="124" w:name="_Toc184308084"/>
      <w:bookmarkEnd w:id="124"/>
      <w:bookmarkStart w:id="125" w:name="_Toc184314427"/>
      <w:bookmarkEnd w:id="125"/>
      <w:bookmarkStart w:id="126" w:name="_Toc184312135"/>
      <w:bookmarkEnd w:id="126"/>
      <w:bookmarkStart w:id="127" w:name="_Toc184308069"/>
      <w:bookmarkEnd w:id="127"/>
      <w:bookmarkStart w:id="128" w:name="_Toc184313243"/>
      <w:bookmarkEnd w:id="128"/>
      <w:bookmarkStart w:id="129" w:name="_Toc184313263"/>
      <w:bookmarkEnd w:id="129"/>
      <w:bookmarkStart w:id="130" w:name="_Toc184314421"/>
      <w:bookmarkEnd w:id="130"/>
      <w:bookmarkStart w:id="131" w:name="_Toc184308083"/>
      <w:bookmarkEnd w:id="131"/>
      <w:bookmarkStart w:id="132" w:name="_Toc184308081"/>
      <w:bookmarkEnd w:id="132"/>
      <w:bookmarkStart w:id="133" w:name="_Toc184312094"/>
      <w:bookmarkEnd w:id="133"/>
      <w:bookmarkStart w:id="134" w:name="_Toc184314469"/>
      <w:bookmarkEnd w:id="134"/>
      <w:bookmarkStart w:id="135" w:name="_Toc184313298"/>
      <w:bookmarkEnd w:id="135"/>
      <w:bookmarkStart w:id="136" w:name="_Toc184313241"/>
      <w:bookmarkEnd w:id="136"/>
      <w:bookmarkStart w:id="137" w:name="_Toc184308073"/>
      <w:bookmarkEnd w:id="137"/>
      <w:bookmarkStart w:id="138" w:name="_Toc184313288"/>
      <w:bookmarkEnd w:id="138"/>
      <w:bookmarkStart w:id="139" w:name="_Toc184312133"/>
      <w:bookmarkEnd w:id="139"/>
      <w:bookmarkStart w:id="140" w:name="_Toc184312116"/>
      <w:bookmarkEnd w:id="140"/>
      <w:bookmarkStart w:id="141" w:name="_Toc184308046"/>
      <w:bookmarkEnd w:id="141"/>
      <w:bookmarkStart w:id="142" w:name="_Toc184310290"/>
      <w:bookmarkEnd w:id="142"/>
      <w:bookmarkStart w:id="143" w:name="_Toc184312127"/>
      <w:bookmarkEnd w:id="143"/>
      <w:bookmarkStart w:id="144" w:name="_Toc184313299"/>
      <w:bookmarkEnd w:id="144"/>
      <w:bookmarkStart w:id="145" w:name="_Toc184312136"/>
      <w:bookmarkEnd w:id="145"/>
      <w:bookmarkStart w:id="146" w:name="_Toc184310331"/>
      <w:bookmarkEnd w:id="146"/>
      <w:bookmarkStart w:id="147" w:name="_Toc184313297"/>
      <w:bookmarkEnd w:id="147"/>
      <w:bookmarkStart w:id="148" w:name="_Toc184308067"/>
      <w:bookmarkEnd w:id="148"/>
      <w:bookmarkStart w:id="149" w:name="_Toc184308108"/>
      <w:bookmarkEnd w:id="149"/>
      <w:bookmarkStart w:id="150" w:name="_Toc184313305"/>
      <w:bookmarkEnd w:id="150"/>
      <w:bookmarkStart w:id="151" w:name="_Toc184310296"/>
      <w:bookmarkEnd w:id="151"/>
      <w:bookmarkStart w:id="152" w:name="_Toc184308051"/>
      <w:bookmarkEnd w:id="152"/>
      <w:bookmarkStart w:id="153" w:name="_Toc184312082"/>
      <w:bookmarkEnd w:id="153"/>
      <w:bookmarkStart w:id="154" w:name="_Toc184313300"/>
      <w:bookmarkEnd w:id="154"/>
      <w:bookmarkStart w:id="155" w:name="_Toc184308100"/>
      <w:bookmarkEnd w:id="155"/>
      <w:bookmarkStart w:id="156" w:name="_Toc184310276"/>
      <w:bookmarkEnd w:id="156"/>
      <w:bookmarkStart w:id="157" w:name="_Toc184310312"/>
      <w:bookmarkEnd w:id="157"/>
      <w:bookmarkStart w:id="158" w:name="_Toc184310289"/>
      <w:bookmarkEnd w:id="158"/>
      <w:bookmarkStart w:id="159" w:name="_Toc184314417"/>
      <w:bookmarkEnd w:id="159"/>
      <w:bookmarkStart w:id="160" w:name="_Toc184308076"/>
      <w:bookmarkEnd w:id="160"/>
      <w:bookmarkStart w:id="161" w:name="_Toc184314414"/>
      <w:bookmarkEnd w:id="161"/>
      <w:bookmarkStart w:id="162" w:name="_Toc184308047"/>
      <w:bookmarkEnd w:id="162"/>
      <w:bookmarkStart w:id="163" w:name="_Toc184310274"/>
      <w:bookmarkEnd w:id="163"/>
      <w:bookmarkStart w:id="164" w:name="_Toc184314466"/>
      <w:bookmarkEnd w:id="164"/>
      <w:bookmarkStart w:id="165" w:name="_Toc184313260"/>
      <w:bookmarkEnd w:id="165"/>
      <w:bookmarkStart w:id="166" w:name="_Toc184310294"/>
      <w:bookmarkEnd w:id="166"/>
      <w:bookmarkStart w:id="167" w:name="_Toc184312080"/>
      <w:bookmarkEnd w:id="167"/>
      <w:bookmarkStart w:id="168" w:name="_Toc184312118"/>
      <w:bookmarkEnd w:id="168"/>
      <w:bookmarkStart w:id="169" w:name="_Toc184308039"/>
      <w:bookmarkEnd w:id="169"/>
      <w:bookmarkStart w:id="170" w:name="_Toc184312073"/>
      <w:bookmarkEnd w:id="170"/>
      <w:bookmarkStart w:id="171" w:name="_Toc184308082"/>
      <w:bookmarkEnd w:id="171"/>
      <w:bookmarkStart w:id="172" w:name="_Toc184310301"/>
      <w:bookmarkEnd w:id="172"/>
      <w:bookmarkStart w:id="173" w:name="_Toc184313304"/>
      <w:bookmarkEnd w:id="173"/>
      <w:bookmarkStart w:id="174" w:name="_Toc184308068"/>
      <w:bookmarkEnd w:id="174"/>
      <w:bookmarkStart w:id="175" w:name="_Toc184313238"/>
      <w:bookmarkEnd w:id="175"/>
      <w:bookmarkStart w:id="176" w:name="_Toc184314413"/>
      <w:bookmarkEnd w:id="176"/>
      <w:bookmarkStart w:id="177" w:name="_Toc184313303"/>
      <w:bookmarkEnd w:id="177"/>
      <w:bookmarkStart w:id="178" w:name="_Toc184312113"/>
      <w:bookmarkEnd w:id="178"/>
      <w:bookmarkStart w:id="179" w:name="_Toc184314467"/>
      <w:bookmarkEnd w:id="179"/>
      <w:bookmarkStart w:id="180" w:name="_Toc184312108"/>
      <w:bookmarkEnd w:id="180"/>
      <w:bookmarkStart w:id="181" w:name="_Toc184312084"/>
      <w:bookmarkEnd w:id="181"/>
      <w:bookmarkStart w:id="182" w:name="_Toc184312104"/>
      <w:bookmarkEnd w:id="182"/>
      <w:bookmarkStart w:id="183" w:name="_Toc184308071"/>
      <w:bookmarkEnd w:id="183"/>
      <w:bookmarkStart w:id="184" w:name="_Toc184310342"/>
      <w:bookmarkEnd w:id="184"/>
      <w:bookmarkStart w:id="185" w:name="_Toc184312074"/>
      <w:bookmarkEnd w:id="185"/>
      <w:bookmarkStart w:id="186" w:name="_Toc184314442"/>
      <w:bookmarkEnd w:id="186"/>
      <w:bookmarkStart w:id="187" w:name="_Toc184310332"/>
      <w:bookmarkEnd w:id="187"/>
      <w:bookmarkStart w:id="188" w:name="_Toc184312085"/>
      <w:bookmarkEnd w:id="188"/>
      <w:bookmarkStart w:id="189" w:name="_Toc184312109"/>
      <w:bookmarkEnd w:id="189"/>
      <w:bookmarkStart w:id="190" w:name="_Toc184314411"/>
      <w:bookmarkEnd w:id="190"/>
      <w:bookmarkStart w:id="191" w:name="_Toc184308040"/>
      <w:bookmarkEnd w:id="191"/>
      <w:bookmarkStart w:id="192" w:name="_Toc184314433"/>
      <w:bookmarkEnd w:id="192"/>
      <w:bookmarkStart w:id="193" w:name="_Toc184312132"/>
      <w:bookmarkEnd w:id="193"/>
      <w:bookmarkStart w:id="194" w:name="_Toc184308036"/>
      <w:bookmarkEnd w:id="194"/>
      <w:bookmarkStart w:id="195" w:name="_Toc184308059"/>
      <w:bookmarkEnd w:id="195"/>
      <w:bookmarkStart w:id="196" w:name="_Toc184312124"/>
      <w:bookmarkEnd w:id="196"/>
      <w:bookmarkStart w:id="197" w:name="_Toc184310341"/>
      <w:bookmarkEnd w:id="197"/>
      <w:bookmarkStart w:id="198" w:name="_Toc184310327"/>
      <w:bookmarkEnd w:id="198"/>
      <w:bookmarkStart w:id="199" w:name="_Toc184310281"/>
      <w:bookmarkEnd w:id="199"/>
      <w:bookmarkStart w:id="200" w:name="_Toc184313273"/>
      <w:bookmarkEnd w:id="200"/>
      <w:bookmarkStart w:id="201" w:name="_Toc184313302"/>
      <w:bookmarkEnd w:id="201"/>
      <w:bookmarkStart w:id="202" w:name="_Toc184310344"/>
      <w:bookmarkEnd w:id="202"/>
      <w:bookmarkStart w:id="203" w:name="_Toc184310304"/>
      <w:bookmarkEnd w:id="203"/>
      <w:bookmarkStart w:id="204" w:name="_Toc184308044"/>
      <w:bookmarkEnd w:id="204"/>
      <w:bookmarkStart w:id="205" w:name="_Toc184314434"/>
      <w:bookmarkEnd w:id="205"/>
      <w:bookmarkStart w:id="206" w:name="_Toc184313301"/>
      <w:bookmarkEnd w:id="206"/>
      <w:bookmarkStart w:id="207" w:name="_Toc184314438"/>
      <w:bookmarkEnd w:id="207"/>
      <w:bookmarkStart w:id="208" w:name="_Toc184312112"/>
      <w:bookmarkEnd w:id="208"/>
      <w:bookmarkStart w:id="209" w:name="_Toc184313265"/>
      <w:bookmarkEnd w:id="209"/>
      <w:bookmarkStart w:id="210" w:name="_Toc184313251"/>
      <w:bookmarkEnd w:id="210"/>
      <w:bookmarkStart w:id="211" w:name="_Toc184313239"/>
      <w:bookmarkEnd w:id="211"/>
      <w:bookmarkStart w:id="212" w:name="_Toc184310343"/>
      <w:bookmarkEnd w:id="212"/>
      <w:bookmarkStart w:id="213" w:name="_Toc184313274"/>
      <w:bookmarkEnd w:id="213"/>
      <w:bookmarkStart w:id="214" w:name="_Toc184312106"/>
      <w:bookmarkEnd w:id="214"/>
      <w:bookmarkStart w:id="215" w:name="_Toc184314441"/>
      <w:bookmarkEnd w:id="215"/>
      <w:bookmarkStart w:id="216" w:name="_Toc184308080"/>
      <w:bookmarkEnd w:id="216"/>
      <w:bookmarkStart w:id="217" w:name="_Toc184310324"/>
      <w:bookmarkEnd w:id="217"/>
      <w:bookmarkStart w:id="218" w:name="_Toc184308079"/>
      <w:bookmarkEnd w:id="218"/>
      <w:bookmarkStart w:id="219" w:name="_Toc184310311"/>
      <w:bookmarkEnd w:id="219"/>
      <w:bookmarkStart w:id="220" w:name="_Toc184313246"/>
      <w:bookmarkEnd w:id="220"/>
      <w:bookmarkStart w:id="221" w:name="_Toc184312089"/>
      <w:bookmarkEnd w:id="221"/>
      <w:bookmarkStart w:id="222" w:name="_Toc184310297"/>
      <w:bookmarkEnd w:id="222"/>
      <w:bookmarkStart w:id="223" w:name="_Toc184313271"/>
      <w:bookmarkEnd w:id="223"/>
      <w:bookmarkStart w:id="224" w:name="_Toc184312093"/>
      <w:bookmarkEnd w:id="224"/>
      <w:bookmarkStart w:id="225" w:name="_Toc184313269"/>
      <w:bookmarkEnd w:id="225"/>
      <w:bookmarkStart w:id="226" w:name="_Toc184310340"/>
      <w:bookmarkEnd w:id="226"/>
      <w:bookmarkStart w:id="227" w:name="_Toc184314480"/>
      <w:bookmarkEnd w:id="227"/>
      <w:bookmarkStart w:id="228" w:name="_Toc184310306"/>
      <w:bookmarkEnd w:id="228"/>
      <w:bookmarkStart w:id="229" w:name="_Toc184313308"/>
      <w:bookmarkEnd w:id="229"/>
      <w:bookmarkStart w:id="230" w:name="_Toc184308045"/>
      <w:bookmarkEnd w:id="230"/>
      <w:bookmarkStart w:id="231" w:name="_Toc184312120"/>
      <w:bookmarkEnd w:id="231"/>
      <w:bookmarkStart w:id="232" w:name="_Toc184313254"/>
      <w:bookmarkEnd w:id="232"/>
      <w:bookmarkStart w:id="233" w:name="_Toc184312129"/>
      <w:bookmarkEnd w:id="233"/>
      <w:bookmarkStart w:id="234" w:name="_Toc184314450"/>
      <w:bookmarkEnd w:id="234"/>
      <w:bookmarkStart w:id="235" w:name="_Toc184314465"/>
      <w:bookmarkEnd w:id="235"/>
      <w:bookmarkStart w:id="236" w:name="_Toc184314460"/>
      <w:bookmarkEnd w:id="236"/>
      <w:bookmarkStart w:id="237" w:name="_Toc184310308"/>
      <w:bookmarkEnd w:id="237"/>
      <w:bookmarkStart w:id="238" w:name="_Toc184312125"/>
      <w:bookmarkEnd w:id="238"/>
      <w:bookmarkStart w:id="239" w:name="_Toc184308102"/>
      <w:bookmarkEnd w:id="239"/>
      <w:bookmarkStart w:id="240" w:name="_Toc184310300"/>
      <w:bookmarkEnd w:id="240"/>
      <w:bookmarkStart w:id="241" w:name="_Toc184313275"/>
      <w:bookmarkEnd w:id="241"/>
      <w:bookmarkStart w:id="242" w:name="_Toc184312102"/>
      <w:bookmarkEnd w:id="242"/>
      <w:bookmarkStart w:id="243" w:name="_Toc184314475"/>
      <w:bookmarkEnd w:id="243"/>
      <w:bookmarkStart w:id="244" w:name="_Toc184314472"/>
      <w:bookmarkEnd w:id="244"/>
      <w:bookmarkStart w:id="245" w:name="_Toc184310286"/>
      <w:bookmarkEnd w:id="245"/>
      <w:bookmarkStart w:id="246" w:name="_Toc184312105"/>
      <w:bookmarkEnd w:id="246"/>
      <w:bookmarkStart w:id="247" w:name="_Toc184310328"/>
      <w:bookmarkEnd w:id="247"/>
      <w:bookmarkStart w:id="248" w:name="_Toc184314430"/>
      <w:bookmarkEnd w:id="248"/>
      <w:bookmarkStart w:id="249" w:name="_Toc184310284"/>
      <w:bookmarkEnd w:id="249"/>
      <w:bookmarkStart w:id="250" w:name="_Toc184313293"/>
      <w:bookmarkEnd w:id="250"/>
      <w:bookmarkStart w:id="251" w:name="_Toc184308042"/>
      <w:bookmarkEnd w:id="251"/>
      <w:bookmarkStart w:id="252" w:name="_Toc184310295"/>
      <w:bookmarkEnd w:id="252"/>
      <w:bookmarkStart w:id="253" w:name="_Toc184314415"/>
      <w:bookmarkEnd w:id="253"/>
      <w:bookmarkStart w:id="254" w:name="_Toc184314481"/>
      <w:bookmarkEnd w:id="254"/>
      <w:bookmarkStart w:id="255" w:name="_Toc184310293"/>
      <w:bookmarkEnd w:id="255"/>
      <w:bookmarkStart w:id="256" w:name="_Toc184308091"/>
      <w:bookmarkEnd w:id="256"/>
      <w:bookmarkStart w:id="257" w:name="_Toc184308097"/>
      <w:bookmarkEnd w:id="257"/>
      <w:bookmarkStart w:id="258" w:name="_Toc184310318"/>
      <w:bookmarkEnd w:id="258"/>
      <w:bookmarkStart w:id="259" w:name="_Toc184308106"/>
      <w:bookmarkEnd w:id="259"/>
      <w:bookmarkStart w:id="260" w:name="_Toc184312107"/>
      <w:bookmarkEnd w:id="260"/>
      <w:bookmarkStart w:id="261" w:name="_Toc184310322"/>
      <w:bookmarkEnd w:id="261"/>
      <w:bookmarkStart w:id="262" w:name="_Toc184308060"/>
      <w:bookmarkEnd w:id="262"/>
      <w:bookmarkStart w:id="263" w:name="_Toc184310283"/>
      <w:bookmarkEnd w:id="263"/>
      <w:bookmarkStart w:id="264" w:name="_Toc184314463"/>
      <w:bookmarkEnd w:id="264"/>
      <w:bookmarkStart w:id="265" w:name="_Toc184312101"/>
      <w:bookmarkEnd w:id="265"/>
      <w:bookmarkStart w:id="266" w:name="_Toc184312097"/>
      <w:bookmarkEnd w:id="266"/>
      <w:bookmarkStart w:id="267" w:name="_Toc184312090"/>
      <w:bookmarkEnd w:id="267"/>
      <w:bookmarkStart w:id="268" w:name="_Toc184313276"/>
      <w:bookmarkEnd w:id="268"/>
      <w:bookmarkStart w:id="269" w:name="_Toc184312099"/>
      <w:bookmarkEnd w:id="269"/>
      <w:bookmarkStart w:id="270" w:name="_Toc184313292"/>
      <w:bookmarkEnd w:id="270"/>
      <w:bookmarkStart w:id="271" w:name="_Toc184312087"/>
      <w:bookmarkEnd w:id="271"/>
      <w:bookmarkStart w:id="272" w:name="_Toc184308088"/>
      <w:bookmarkEnd w:id="272"/>
      <w:bookmarkStart w:id="273" w:name="_Toc184314448"/>
      <w:bookmarkEnd w:id="273"/>
      <w:bookmarkStart w:id="274" w:name="_Toc184313280"/>
      <w:bookmarkEnd w:id="274"/>
      <w:bookmarkStart w:id="275" w:name="_Toc184308054"/>
      <w:bookmarkEnd w:id="275"/>
      <w:bookmarkStart w:id="276" w:name="_Toc184313285"/>
      <w:bookmarkEnd w:id="276"/>
      <w:bookmarkStart w:id="277" w:name="_Toc184314428"/>
      <w:bookmarkEnd w:id="277"/>
      <w:bookmarkStart w:id="278" w:name="_Toc184313284"/>
      <w:bookmarkEnd w:id="278"/>
      <w:bookmarkStart w:id="279" w:name="_Toc184310298"/>
      <w:bookmarkEnd w:id="279"/>
      <w:bookmarkStart w:id="280" w:name="_Toc184314456"/>
      <w:bookmarkEnd w:id="280"/>
      <w:bookmarkStart w:id="281" w:name="_Toc184310299"/>
      <w:bookmarkEnd w:id="281"/>
      <w:bookmarkStart w:id="282" w:name="_Toc184313294"/>
      <w:bookmarkEnd w:id="282"/>
      <w:bookmarkStart w:id="283" w:name="_Toc184308052"/>
      <w:bookmarkEnd w:id="283"/>
      <w:bookmarkStart w:id="284" w:name="_Toc184310302"/>
      <w:bookmarkEnd w:id="284"/>
      <w:bookmarkStart w:id="285" w:name="_Toc184314453"/>
      <w:bookmarkEnd w:id="285"/>
      <w:bookmarkStart w:id="286" w:name="_Toc184313291"/>
      <w:bookmarkEnd w:id="286"/>
      <w:bookmarkStart w:id="287" w:name="_Toc184314444"/>
      <w:bookmarkEnd w:id="287"/>
      <w:bookmarkStart w:id="288" w:name="_Toc184310334"/>
      <w:bookmarkEnd w:id="288"/>
      <w:bookmarkStart w:id="289" w:name="_Toc184314446"/>
      <w:bookmarkEnd w:id="289"/>
      <w:bookmarkStart w:id="290" w:name="_Toc184314437"/>
      <w:bookmarkEnd w:id="290"/>
      <w:bookmarkStart w:id="291" w:name="_Toc184312122"/>
      <w:bookmarkEnd w:id="291"/>
      <w:bookmarkStart w:id="292" w:name="_Toc184312131"/>
      <w:bookmarkEnd w:id="292"/>
      <w:bookmarkStart w:id="293" w:name="_Toc184308053"/>
      <w:bookmarkEnd w:id="293"/>
      <w:bookmarkStart w:id="294" w:name="_Toc184308050"/>
      <w:bookmarkEnd w:id="294"/>
      <w:bookmarkStart w:id="295" w:name="_Toc184308103"/>
      <w:bookmarkEnd w:id="295"/>
      <w:bookmarkStart w:id="296" w:name="_Toc184310330"/>
      <w:bookmarkEnd w:id="296"/>
      <w:bookmarkStart w:id="297" w:name="_Toc184308063"/>
      <w:bookmarkEnd w:id="297"/>
      <w:bookmarkStart w:id="298" w:name="_Toc184310287"/>
      <w:bookmarkEnd w:id="298"/>
      <w:bookmarkStart w:id="299" w:name="_Toc184308105"/>
      <w:bookmarkEnd w:id="299"/>
      <w:bookmarkStart w:id="300" w:name="_Toc184314412"/>
      <w:bookmarkEnd w:id="300"/>
      <w:bookmarkStart w:id="301" w:name="_Toc184314482"/>
      <w:bookmarkEnd w:id="301"/>
      <w:bookmarkStart w:id="302" w:name="_Toc184310321"/>
      <w:bookmarkEnd w:id="302"/>
      <w:bookmarkStart w:id="303" w:name="_Toc184312117"/>
      <w:bookmarkEnd w:id="303"/>
      <w:bookmarkStart w:id="304" w:name="_Toc184313247"/>
      <w:bookmarkEnd w:id="304"/>
      <w:bookmarkStart w:id="305" w:name="_Toc184312128"/>
      <w:bookmarkEnd w:id="305"/>
      <w:bookmarkStart w:id="306" w:name="_Toc184314418"/>
      <w:bookmarkEnd w:id="306"/>
      <w:bookmarkStart w:id="307" w:name="_Toc184310272"/>
      <w:bookmarkEnd w:id="307"/>
      <w:bookmarkStart w:id="308" w:name="_Toc184308078"/>
      <w:bookmarkEnd w:id="308"/>
      <w:bookmarkStart w:id="309" w:name="_Toc184313278"/>
      <w:bookmarkEnd w:id="309"/>
      <w:bookmarkStart w:id="310" w:name="_Toc184314425"/>
      <w:bookmarkEnd w:id="310"/>
      <w:bookmarkStart w:id="311" w:name="_Toc184313253"/>
      <w:bookmarkEnd w:id="311"/>
      <w:bookmarkStart w:id="312" w:name="_Toc184310288"/>
      <w:bookmarkEnd w:id="312"/>
      <w:bookmarkStart w:id="313" w:name="_Toc184314439"/>
      <w:bookmarkEnd w:id="313"/>
      <w:bookmarkStart w:id="314" w:name="_Toc184312119"/>
      <w:bookmarkEnd w:id="314"/>
      <w:bookmarkStart w:id="315" w:name="_Toc184314429"/>
      <w:bookmarkEnd w:id="315"/>
      <w:bookmarkStart w:id="316" w:name="_Toc184313257"/>
      <w:bookmarkEnd w:id="316"/>
      <w:bookmarkStart w:id="317" w:name="_Toc184313244"/>
      <w:bookmarkEnd w:id="317"/>
      <w:bookmarkStart w:id="318" w:name="_Toc184312072"/>
      <w:bookmarkEnd w:id="318"/>
      <w:bookmarkStart w:id="319" w:name="_Toc184308099"/>
      <w:bookmarkEnd w:id="319"/>
      <w:bookmarkStart w:id="320" w:name="_Toc184310315"/>
      <w:bookmarkEnd w:id="320"/>
      <w:bookmarkStart w:id="321" w:name="_Toc184308096"/>
      <w:bookmarkEnd w:id="321"/>
      <w:bookmarkStart w:id="322" w:name="_Toc184312114"/>
      <w:bookmarkEnd w:id="322"/>
      <w:bookmarkStart w:id="323" w:name="_Toc184314445"/>
      <w:bookmarkEnd w:id="323"/>
      <w:bookmarkStart w:id="324" w:name="_Toc184312068"/>
      <w:bookmarkEnd w:id="324"/>
      <w:bookmarkStart w:id="325" w:name="_Toc184313309"/>
      <w:bookmarkEnd w:id="325"/>
      <w:bookmarkStart w:id="326" w:name="_Toc184308092"/>
      <w:bookmarkEnd w:id="326"/>
      <w:bookmarkStart w:id="327" w:name="_Toc184308061"/>
      <w:bookmarkEnd w:id="327"/>
      <w:bookmarkStart w:id="328" w:name="_Toc184312075"/>
      <w:bookmarkEnd w:id="328"/>
      <w:bookmarkStart w:id="329" w:name="_Toc184308048"/>
      <w:bookmarkEnd w:id="329"/>
      <w:bookmarkStart w:id="330" w:name="_Toc184314426"/>
      <w:bookmarkEnd w:id="330"/>
      <w:bookmarkStart w:id="331" w:name="_Toc184312077"/>
      <w:bookmarkEnd w:id="331"/>
      <w:bookmarkStart w:id="332" w:name="_Toc184310291"/>
      <w:bookmarkEnd w:id="332"/>
      <w:bookmarkStart w:id="333" w:name="_Toc184314470"/>
      <w:bookmarkEnd w:id="333"/>
      <w:bookmarkStart w:id="334" w:name="_Toc184312110"/>
      <w:bookmarkEnd w:id="334"/>
      <w:bookmarkStart w:id="335" w:name="_Toc184312086"/>
      <w:bookmarkEnd w:id="335"/>
      <w:bookmarkStart w:id="336" w:name="_Toc184308104"/>
      <w:bookmarkEnd w:id="336"/>
      <w:bookmarkStart w:id="337" w:name="_Toc184310292"/>
      <w:bookmarkEnd w:id="337"/>
      <w:bookmarkStart w:id="338" w:name="_Toc184314479"/>
      <w:bookmarkEnd w:id="338"/>
      <w:bookmarkStart w:id="339" w:name="_Toc184312100"/>
      <w:bookmarkEnd w:id="339"/>
      <w:bookmarkStart w:id="340" w:name="_Toc184308037"/>
      <w:bookmarkEnd w:id="340"/>
      <w:bookmarkStart w:id="341" w:name="_Toc184314419"/>
      <w:bookmarkEnd w:id="341"/>
      <w:bookmarkStart w:id="342" w:name="_Toc184310323"/>
      <w:bookmarkEnd w:id="342"/>
      <w:bookmarkStart w:id="343" w:name="_Toc184314423"/>
      <w:bookmarkEnd w:id="343"/>
      <w:bookmarkStart w:id="344" w:name="_Toc184312121"/>
      <w:bookmarkEnd w:id="344"/>
      <w:bookmarkStart w:id="345" w:name="_Toc184310317"/>
      <w:bookmarkEnd w:id="345"/>
      <w:bookmarkStart w:id="346" w:name="_Toc184308090"/>
      <w:bookmarkEnd w:id="346"/>
      <w:bookmarkStart w:id="347" w:name="_Toc184314435"/>
      <w:bookmarkEnd w:id="347"/>
      <w:bookmarkStart w:id="348" w:name="_Toc184308089"/>
      <w:bookmarkEnd w:id="348"/>
      <w:bookmarkStart w:id="349" w:name="_Toc184310326"/>
      <w:bookmarkEnd w:id="349"/>
      <w:bookmarkStart w:id="350" w:name="_Toc184314459"/>
      <w:bookmarkEnd w:id="350"/>
      <w:bookmarkStart w:id="351" w:name="_Toc184310325"/>
      <w:bookmarkEnd w:id="351"/>
      <w:bookmarkStart w:id="352" w:name="_Toc184314440"/>
      <w:bookmarkEnd w:id="352"/>
      <w:bookmarkStart w:id="353" w:name="_Toc184313310"/>
      <w:bookmarkEnd w:id="353"/>
      <w:bookmarkStart w:id="354" w:name="_Toc184312123"/>
      <w:bookmarkEnd w:id="354"/>
      <w:bookmarkStart w:id="355" w:name="_Toc184313248"/>
      <w:bookmarkEnd w:id="355"/>
      <w:bookmarkStart w:id="356" w:name="_Toc184310333"/>
      <w:bookmarkEnd w:id="356"/>
      <w:bookmarkStart w:id="357" w:name="_Toc184314478"/>
      <w:bookmarkEnd w:id="357"/>
      <w:bookmarkStart w:id="358" w:name="_Toc184312078"/>
      <w:bookmarkEnd w:id="358"/>
      <w:bookmarkStart w:id="359" w:name="_Toc184313258"/>
      <w:bookmarkEnd w:id="359"/>
      <w:bookmarkStart w:id="360" w:name="_Toc184308074"/>
      <w:bookmarkEnd w:id="360"/>
      <w:bookmarkStart w:id="361" w:name="_Toc184313287"/>
      <w:bookmarkEnd w:id="361"/>
      <w:bookmarkStart w:id="362" w:name="_Toc184314455"/>
      <w:bookmarkEnd w:id="362"/>
      <w:bookmarkStart w:id="363" w:name="_Toc184312098"/>
      <w:bookmarkEnd w:id="363"/>
      <w:bookmarkStart w:id="364" w:name="_Toc184308093"/>
      <w:bookmarkEnd w:id="364"/>
      <w:bookmarkStart w:id="365" w:name="_Toc184314462"/>
      <w:bookmarkEnd w:id="365"/>
      <w:bookmarkStart w:id="366" w:name="_Toc184313270"/>
      <w:bookmarkEnd w:id="366"/>
      <w:bookmarkStart w:id="367" w:name="_Toc184310319"/>
      <w:bookmarkEnd w:id="367"/>
      <w:bookmarkStart w:id="368" w:name="_Toc184312088"/>
      <w:bookmarkEnd w:id="368"/>
      <w:bookmarkStart w:id="369" w:name="_Toc184314432"/>
      <w:bookmarkEnd w:id="369"/>
      <w:bookmarkStart w:id="370" w:name="_Toc184308041"/>
      <w:bookmarkEnd w:id="370"/>
      <w:bookmarkStart w:id="371" w:name="_Toc184313268"/>
      <w:bookmarkEnd w:id="371"/>
      <w:bookmarkStart w:id="372" w:name="_Toc184312130"/>
      <w:bookmarkEnd w:id="372"/>
      <w:bookmarkStart w:id="373" w:name="_Toc184312137"/>
      <w:bookmarkEnd w:id="373"/>
      <w:bookmarkStart w:id="374" w:name="_Toc184310280"/>
      <w:bookmarkEnd w:id="374"/>
      <w:bookmarkStart w:id="375" w:name="_Toc184313277"/>
      <w:bookmarkEnd w:id="375"/>
      <w:bookmarkStart w:id="376" w:name="_Toc184313286"/>
      <w:bookmarkEnd w:id="376"/>
      <w:bookmarkStart w:id="377" w:name="_Toc184314447"/>
      <w:bookmarkEnd w:id="377"/>
      <w:bookmarkStart w:id="378" w:name="_Toc184310336"/>
      <w:bookmarkEnd w:id="378"/>
      <w:bookmarkStart w:id="379" w:name="_Toc184308086"/>
      <w:bookmarkEnd w:id="379"/>
      <w:bookmarkStart w:id="380" w:name="_Toc184308057"/>
      <w:bookmarkEnd w:id="380"/>
      <w:bookmarkStart w:id="381" w:name="_Toc184313295"/>
      <w:bookmarkEnd w:id="381"/>
      <w:bookmarkStart w:id="382" w:name="_Toc184310338"/>
      <w:bookmarkEnd w:id="382"/>
      <w:bookmarkStart w:id="383" w:name="_Toc184308058"/>
      <w:bookmarkEnd w:id="383"/>
      <w:bookmarkStart w:id="384" w:name="_Toc184310316"/>
      <w:bookmarkEnd w:id="384"/>
      <w:bookmarkStart w:id="385" w:name="_Toc184313240"/>
      <w:bookmarkEnd w:id="385"/>
      <w:bookmarkStart w:id="386" w:name="_Toc184312138"/>
      <w:bookmarkEnd w:id="386"/>
      <w:bookmarkStart w:id="387" w:name="_Toc184310314"/>
      <w:bookmarkEnd w:id="387"/>
      <w:bookmarkStart w:id="388" w:name="_Toc184313289"/>
      <w:bookmarkEnd w:id="388"/>
      <w:bookmarkStart w:id="389" w:name="_Toc184313279"/>
      <w:bookmarkEnd w:id="389"/>
      <w:bookmarkStart w:id="390" w:name="_Toc184308064"/>
      <w:bookmarkEnd w:id="390"/>
      <w:bookmarkStart w:id="391" w:name="_Toc184314464"/>
      <w:bookmarkEnd w:id="391"/>
      <w:bookmarkStart w:id="392" w:name="_Toc184312139"/>
      <w:bookmarkEnd w:id="392"/>
      <w:bookmarkStart w:id="393" w:name="_Toc184313296"/>
      <w:bookmarkEnd w:id="393"/>
      <w:bookmarkStart w:id="394" w:name="_Toc184314468"/>
      <w:bookmarkEnd w:id="394"/>
      <w:bookmarkStart w:id="395" w:name="_Toc184313290"/>
      <w:bookmarkEnd w:id="395"/>
      <w:bookmarkStart w:id="396" w:name="_Toc184312069"/>
      <w:bookmarkEnd w:id="396"/>
      <w:bookmarkStart w:id="397" w:name="_Toc184308107"/>
      <w:bookmarkEnd w:id="397"/>
      <w:bookmarkStart w:id="398" w:name="_Toc184313281"/>
      <w:bookmarkEnd w:id="398"/>
      <w:bookmarkStart w:id="399" w:name="_Toc184308038"/>
      <w:bookmarkEnd w:id="399"/>
      <w:bookmarkStart w:id="400" w:name="_Toc184310303"/>
      <w:bookmarkEnd w:id="400"/>
      <w:bookmarkStart w:id="401" w:name="_Toc184313266"/>
      <w:bookmarkEnd w:id="401"/>
      <w:bookmarkStart w:id="402" w:name="_Toc184313249"/>
      <w:bookmarkEnd w:id="402"/>
      <w:bookmarkStart w:id="403" w:name="_Toc184313252"/>
      <w:bookmarkEnd w:id="403"/>
      <w:bookmarkStart w:id="404" w:name="_Toc184308043"/>
      <w:bookmarkEnd w:id="404"/>
      <w:bookmarkStart w:id="405" w:name="_Toc184314452"/>
      <w:bookmarkEnd w:id="405"/>
      <w:bookmarkStart w:id="406" w:name="_Toc184314477"/>
      <w:bookmarkEnd w:id="406"/>
      <w:bookmarkStart w:id="407" w:name="_Toc184308094"/>
      <w:bookmarkEnd w:id="407"/>
      <w:bookmarkStart w:id="408" w:name="_Toc184312095"/>
      <w:bookmarkEnd w:id="408"/>
      <w:bookmarkStart w:id="409" w:name="_Toc184313259"/>
      <w:bookmarkEnd w:id="409"/>
      <w:bookmarkStart w:id="410" w:name="_Toc184312103"/>
      <w:bookmarkEnd w:id="410"/>
      <w:bookmarkStart w:id="411" w:name="_Toc184313282"/>
      <w:bookmarkEnd w:id="411"/>
      <w:bookmarkStart w:id="412" w:name="_Toc184314476"/>
      <w:bookmarkEnd w:id="412"/>
      <w:bookmarkStart w:id="413" w:name="_Toc184310275"/>
      <w:bookmarkEnd w:id="413"/>
      <w:bookmarkStart w:id="414" w:name="_Toc184308101"/>
      <w:bookmarkEnd w:id="414"/>
      <w:bookmarkStart w:id="415" w:name="_Toc184308065"/>
      <w:bookmarkEnd w:id="415"/>
      <w:r>
        <w:rPr>
          <w:rStyle w:val="286"/>
          <w:rFonts w:hint="eastAsia" w:ascii="宋体" w:hAnsi="宋体" w:cs="宋体"/>
          <w:szCs w:val="36"/>
        </w:rPr>
        <w:t>评标办法</w:t>
      </w:r>
      <w:bookmarkEnd w:id="50"/>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pacing w:line="360" w:lineRule="auto"/>
        <w:ind w:firstLine="422"/>
        <w:jc w:val="center"/>
        <w:rPr>
          <w:rFonts w:ascii="宋体" w:hAnsi="宋体" w:cs="宋体"/>
          <w:b/>
          <w:sz w:val="24"/>
        </w:rPr>
      </w:pPr>
      <w:r>
        <w:rPr>
          <w:rFonts w:hint="eastAsia" w:ascii="宋体" w:hAnsi="宋体" w:cs="宋体"/>
          <w:b/>
          <w:sz w:val="24"/>
        </w:rPr>
        <w:t>资格审查表</w:t>
      </w:r>
    </w:p>
    <w:tbl>
      <w:tblPr>
        <w:tblStyle w:val="6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（1）如供应商是企业（包括合伙企业），提供在工商部门注册的有效“企业法人营业执照”或“营业执照”；</w:t>
            </w:r>
          </w:p>
          <w:p>
            <w:pPr>
              <w:spacing w:line="360" w:lineRule="auto"/>
              <w:jc w:val="left"/>
              <w:rPr>
                <w:rFonts w:ascii="宋体" w:hAnsi="宋体" w:cs="宋体"/>
                <w:sz w:val="24"/>
              </w:rPr>
            </w:pPr>
            <w:r>
              <w:rPr>
                <w:rFonts w:hint="eastAsia" w:ascii="宋体" w:hAnsi="宋体" w:cs="宋体"/>
                <w:sz w:val="24"/>
              </w:rPr>
              <w:t>（2）如供应商是事业单位，提供有效的“事业单位法人证书”；</w:t>
            </w:r>
          </w:p>
          <w:p>
            <w:pPr>
              <w:spacing w:line="360" w:lineRule="auto"/>
              <w:jc w:val="left"/>
              <w:rPr>
                <w:rFonts w:ascii="宋体" w:hAnsi="宋体" w:cs="宋体"/>
                <w:sz w:val="24"/>
              </w:rPr>
            </w:pPr>
            <w:r>
              <w:rPr>
                <w:rFonts w:hint="eastAsia" w:ascii="宋体" w:hAnsi="宋体" w:cs="宋体"/>
                <w:sz w:val="24"/>
              </w:rPr>
              <w:t>（3）如供应商是非企业专业服务机构的，提供执业许可证等证明文件；</w:t>
            </w:r>
          </w:p>
          <w:p>
            <w:pPr>
              <w:spacing w:line="360" w:lineRule="auto"/>
              <w:jc w:val="left"/>
              <w:rPr>
                <w:rFonts w:ascii="宋体" w:hAnsi="宋体" w:cs="宋体"/>
                <w:sz w:val="24"/>
              </w:rPr>
            </w:pPr>
            <w:r>
              <w:rPr>
                <w:rFonts w:hint="eastAsia" w:ascii="宋体" w:hAnsi="宋体" w:cs="宋体"/>
                <w:sz w:val="24"/>
              </w:rPr>
              <w:t>（4）如供应商是个体工商户，提供有效的“个体工商户营业执照”；</w:t>
            </w:r>
          </w:p>
          <w:p>
            <w:pPr>
              <w:spacing w:line="360" w:lineRule="auto"/>
              <w:jc w:val="left"/>
              <w:rPr>
                <w:rFonts w:ascii="宋体" w:hAnsi="宋体" w:cs="宋体"/>
                <w:sz w:val="24"/>
              </w:rPr>
            </w:pPr>
            <w:r>
              <w:rPr>
                <w:rFonts w:hint="eastAsia" w:ascii="宋体" w:hAnsi="宋体" w:cs="宋体"/>
                <w:sz w:val="24"/>
              </w:rPr>
              <w:t>（5）如供应商是自然人，提供有效的自然人身份证明。</w:t>
            </w:r>
          </w:p>
          <w:p>
            <w:pPr>
              <w:spacing w:line="360" w:lineRule="auto"/>
              <w:jc w:val="left"/>
              <w:rPr>
                <w:rFonts w:ascii="宋体" w:hAnsi="宋体" w:cs="宋体"/>
                <w:sz w:val="24"/>
              </w:rPr>
            </w:pPr>
            <w:r>
              <w:rPr>
                <w:rFonts w:hint="eastAsia" w:ascii="宋体" w:hAnsi="宋体" w:cs="宋体"/>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color w:val="auto"/>
                <w:sz w:val="24"/>
                <w:lang w:val="en-US" w:eastAsia="zh-CN"/>
              </w:rPr>
              <w:t>制造商</w:t>
            </w:r>
            <w:r>
              <w:rPr>
                <w:rFonts w:hint="eastAsia" w:ascii="宋体" w:hAnsi="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sz w:val="24"/>
              </w:rPr>
            </w:pPr>
            <w:r>
              <w:rPr>
                <w:rFonts w:hint="eastAsia" w:ascii="宋体" w:hAnsi="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本项目不接受联合体响应</w:t>
            </w:r>
          </w:p>
        </w:tc>
      </w:tr>
    </w:tbl>
    <w:p>
      <w:pPr>
        <w:spacing w:line="360" w:lineRule="auto"/>
        <w:ind w:firstLine="422"/>
        <w:rPr>
          <w:rFonts w:ascii="宋体" w:hAnsi="宋体" w:cs="宋体"/>
          <w:b/>
          <w:bCs/>
          <w:sz w:val="24"/>
        </w:rPr>
      </w:pPr>
      <w:r>
        <w:rPr>
          <w:rFonts w:hint="eastAsia" w:ascii="宋体" w:hAnsi="宋体" w:cs="宋体"/>
          <w:b/>
          <w:sz w:val="24"/>
        </w:rPr>
        <w:t>注：</w:t>
      </w:r>
      <w:r>
        <w:rPr>
          <w:rFonts w:hint="eastAsia" w:ascii="宋体" w:hAnsi="宋体" w:cs="宋体"/>
          <w:b/>
          <w:bCs/>
          <w:sz w:val="24"/>
        </w:rPr>
        <w:t>1、上述资格证明文件未按采购文件要求附入</w:t>
      </w:r>
      <w:r>
        <w:rPr>
          <w:rFonts w:hint="eastAsia" w:ascii="宋体" w:hAnsi="宋体" w:cs="宋体"/>
          <w:b/>
          <w:bCs/>
          <w:sz w:val="24"/>
          <w:lang w:eastAsia="zh-CN"/>
        </w:rPr>
        <w:t>投标</w:t>
      </w:r>
      <w:r>
        <w:rPr>
          <w:rFonts w:hint="eastAsia" w:ascii="宋体" w:hAnsi="宋体" w:cs="宋体"/>
          <w:b/>
          <w:bCs/>
          <w:sz w:val="24"/>
        </w:rPr>
        <w:t>文件中的，资格性审查不合格。</w:t>
      </w:r>
    </w:p>
    <w:p>
      <w:pPr>
        <w:spacing w:line="360" w:lineRule="auto"/>
        <w:ind w:firstLine="422"/>
        <w:rPr>
          <w:rFonts w:ascii="宋体" w:hAnsi="宋体" w:cs="宋体"/>
          <w:b/>
          <w:bCs/>
          <w:sz w:val="24"/>
        </w:rPr>
      </w:pPr>
      <w:r>
        <w:rPr>
          <w:rFonts w:hint="eastAsia" w:ascii="宋体" w:hAnsi="宋体" w:cs="宋体"/>
          <w:b/>
          <w:bCs/>
          <w:sz w:val="24"/>
        </w:rPr>
        <w:t>2、上述审查项目中，任意一项不符合的，资格性审查不合格。</w:t>
      </w:r>
    </w:p>
    <w:p>
      <w:pPr>
        <w:spacing w:line="360" w:lineRule="auto"/>
        <w:ind w:firstLine="422"/>
        <w:jc w:val="center"/>
        <w:rPr>
          <w:rFonts w:ascii="宋体" w:hAnsi="宋体" w:cs="宋体"/>
          <w:b/>
          <w:sz w:val="24"/>
        </w:rPr>
      </w:pPr>
      <w:r>
        <w:rPr>
          <w:rFonts w:hint="eastAsia" w:ascii="宋体" w:hAnsi="宋体" w:cs="宋体"/>
          <w:b/>
          <w:sz w:val="24"/>
        </w:rPr>
        <w:t>符合性审查表(可放弃关联)</w:t>
      </w:r>
    </w:p>
    <w:tbl>
      <w:tblPr>
        <w:tblStyle w:val="6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sz w:val="24"/>
              </w:rPr>
            </w:pPr>
            <w:r>
              <w:rPr>
                <w:rFonts w:hint="eastAsia" w:ascii="宋体" w:hAnsi="宋体" w:cs="宋体"/>
                <w:b/>
                <w:sz w:val="24"/>
              </w:rPr>
              <w:t>序号</w:t>
            </w:r>
          </w:p>
        </w:tc>
        <w:tc>
          <w:tcPr>
            <w:tcW w:w="2545" w:type="dxa"/>
          </w:tcPr>
          <w:p>
            <w:pPr>
              <w:spacing w:line="360" w:lineRule="auto"/>
              <w:jc w:val="center"/>
              <w:rPr>
                <w:rFonts w:ascii="宋体" w:hAnsi="宋体" w:cs="宋体"/>
                <w:b/>
                <w:sz w:val="24"/>
              </w:rPr>
            </w:pPr>
            <w:r>
              <w:rPr>
                <w:rFonts w:hint="eastAsia" w:ascii="宋体" w:hAnsi="宋体" w:cs="宋体"/>
                <w:b/>
                <w:sz w:val="24"/>
              </w:rPr>
              <w:t>审查项目</w:t>
            </w:r>
          </w:p>
        </w:tc>
        <w:tc>
          <w:tcPr>
            <w:tcW w:w="6150" w:type="dxa"/>
          </w:tcPr>
          <w:p>
            <w:pPr>
              <w:spacing w:line="360" w:lineRule="auto"/>
              <w:jc w:val="center"/>
              <w:rPr>
                <w:rFonts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1</w:t>
            </w:r>
          </w:p>
        </w:tc>
        <w:tc>
          <w:tcPr>
            <w:tcW w:w="2545" w:type="dxa"/>
            <w:vAlign w:val="center"/>
          </w:tcPr>
          <w:p>
            <w:pPr>
              <w:spacing w:line="360" w:lineRule="auto"/>
              <w:jc w:val="center"/>
              <w:rPr>
                <w:rFonts w:ascii="宋体" w:hAnsi="宋体" w:cs="宋体"/>
                <w:sz w:val="24"/>
              </w:rPr>
            </w:pPr>
            <w:r>
              <w:rPr>
                <w:rFonts w:hint="eastAsia" w:ascii="宋体" w:hAnsi="宋体" w:cs="宋体"/>
                <w:sz w:val="24"/>
                <w:lang w:eastAsia="zh-CN"/>
              </w:rPr>
              <w:t>投标文件</w:t>
            </w:r>
            <w:r>
              <w:rPr>
                <w:rFonts w:hint="eastAsia" w:ascii="宋体" w:hAnsi="宋体" w:cs="宋体"/>
                <w:sz w:val="24"/>
              </w:rPr>
              <w:t>的签署盖章</w:t>
            </w:r>
          </w:p>
        </w:tc>
        <w:tc>
          <w:tcPr>
            <w:tcW w:w="6150" w:type="dxa"/>
            <w:vAlign w:val="center"/>
          </w:tcPr>
          <w:p>
            <w:pPr>
              <w:spacing w:line="360" w:lineRule="auto"/>
              <w:jc w:val="left"/>
              <w:rPr>
                <w:rFonts w:ascii="宋体" w:hAnsi="宋体" w:cs="宋体"/>
                <w:sz w:val="24"/>
              </w:rPr>
            </w:pPr>
            <w:r>
              <w:rPr>
                <w:rFonts w:hint="eastAsia" w:ascii="宋体" w:hAnsi="宋体" w:cs="宋体"/>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2</w:t>
            </w:r>
          </w:p>
        </w:tc>
        <w:tc>
          <w:tcPr>
            <w:tcW w:w="2545" w:type="dxa"/>
            <w:vAlign w:val="center"/>
          </w:tcPr>
          <w:p>
            <w:pPr>
              <w:spacing w:line="360" w:lineRule="auto"/>
              <w:jc w:val="center"/>
              <w:rPr>
                <w:rFonts w:ascii="宋体" w:hAnsi="宋体" w:cs="宋体"/>
                <w:sz w:val="24"/>
              </w:rPr>
            </w:pPr>
            <w:r>
              <w:rPr>
                <w:rFonts w:hint="eastAsia" w:ascii="宋体" w:hAnsi="宋体" w:cs="宋体"/>
                <w:sz w:val="24"/>
              </w:rPr>
              <w:t>实质性条款响应</w:t>
            </w:r>
          </w:p>
        </w:tc>
        <w:tc>
          <w:tcPr>
            <w:tcW w:w="6150" w:type="dxa"/>
            <w:vAlign w:val="center"/>
          </w:tcPr>
          <w:p>
            <w:pPr>
              <w:spacing w:line="360" w:lineRule="auto"/>
              <w:rPr>
                <w:rFonts w:ascii="宋体" w:hAnsi="宋体" w:cs="宋体"/>
                <w:sz w:val="24"/>
              </w:rPr>
            </w:pPr>
            <w:r>
              <w:rPr>
                <w:rFonts w:hint="eastAsia" w:ascii="宋体" w:hAnsi="宋体" w:cs="宋体"/>
                <w:sz w:val="24"/>
                <w:lang w:eastAsia="zh-CN"/>
              </w:rPr>
              <w:t>投标文件</w:t>
            </w:r>
            <w:r>
              <w:rPr>
                <w:rFonts w:hint="eastAsia" w:ascii="宋体" w:hAnsi="宋体" w:cs="宋体"/>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3</w:t>
            </w:r>
          </w:p>
        </w:tc>
        <w:tc>
          <w:tcPr>
            <w:tcW w:w="2545" w:type="dxa"/>
            <w:vAlign w:val="center"/>
          </w:tcPr>
          <w:p>
            <w:pPr>
              <w:spacing w:line="360" w:lineRule="auto"/>
              <w:jc w:val="center"/>
              <w:rPr>
                <w:rFonts w:ascii="宋体" w:hAnsi="宋体" w:cs="宋体"/>
                <w:sz w:val="24"/>
              </w:rPr>
            </w:pPr>
            <w:r>
              <w:rPr>
                <w:rFonts w:hint="eastAsia" w:ascii="宋体" w:hAnsi="宋体" w:cs="宋体"/>
                <w:sz w:val="24"/>
              </w:rPr>
              <w:t>法定代表人授权书</w:t>
            </w:r>
          </w:p>
        </w:tc>
        <w:tc>
          <w:tcPr>
            <w:tcW w:w="6150" w:type="dxa"/>
            <w:vAlign w:val="center"/>
          </w:tcPr>
          <w:p>
            <w:pPr>
              <w:spacing w:line="360" w:lineRule="auto"/>
              <w:rPr>
                <w:rFonts w:ascii="宋体" w:hAnsi="宋体" w:cs="宋体"/>
                <w:sz w:val="24"/>
              </w:rPr>
            </w:pPr>
            <w:r>
              <w:rPr>
                <w:rFonts w:hint="eastAsia" w:ascii="宋体" w:hAnsi="宋体" w:cs="宋体"/>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4</w:t>
            </w:r>
          </w:p>
        </w:tc>
        <w:tc>
          <w:tcPr>
            <w:tcW w:w="2545" w:type="dxa"/>
            <w:vAlign w:val="center"/>
          </w:tcPr>
          <w:p>
            <w:pPr>
              <w:spacing w:line="360" w:lineRule="auto"/>
              <w:jc w:val="center"/>
              <w:rPr>
                <w:rFonts w:ascii="宋体" w:hAnsi="宋体" w:cs="宋体"/>
                <w:sz w:val="24"/>
              </w:rPr>
            </w:pPr>
            <w:r>
              <w:rPr>
                <w:rFonts w:hint="eastAsia" w:ascii="宋体" w:hAnsi="宋体" w:cs="宋体"/>
                <w:sz w:val="24"/>
              </w:rPr>
              <w:t>无效响应条款</w:t>
            </w:r>
          </w:p>
        </w:tc>
        <w:tc>
          <w:tcPr>
            <w:tcW w:w="6150" w:type="dxa"/>
            <w:vAlign w:val="center"/>
          </w:tcPr>
          <w:p>
            <w:pPr>
              <w:spacing w:line="360" w:lineRule="auto"/>
              <w:rPr>
                <w:rFonts w:ascii="宋体" w:hAnsi="宋体" w:cs="宋体"/>
                <w:sz w:val="24"/>
              </w:rPr>
            </w:pPr>
            <w:r>
              <w:rPr>
                <w:rFonts w:hint="eastAsia" w:ascii="宋体" w:hAnsi="宋体" w:cs="宋体"/>
                <w:sz w:val="24"/>
                <w:lang w:eastAsia="zh-CN"/>
              </w:rPr>
              <w:t>投标文件</w:t>
            </w:r>
            <w:r>
              <w:rPr>
                <w:rFonts w:hint="eastAsia" w:ascii="宋体" w:hAnsi="宋体" w:cs="宋体"/>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5</w:t>
            </w:r>
          </w:p>
        </w:tc>
        <w:tc>
          <w:tcPr>
            <w:tcW w:w="2545"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pPr>
              <w:spacing w:line="360" w:lineRule="auto"/>
              <w:rPr>
                <w:rFonts w:ascii="宋体" w:hAnsi="宋体" w:cs="宋体"/>
                <w:sz w:val="24"/>
              </w:rPr>
            </w:pPr>
            <w:r>
              <w:rPr>
                <w:rFonts w:hint="eastAsia" w:ascii="宋体" w:hAnsi="宋体" w:cs="宋体"/>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6</w:t>
            </w:r>
          </w:p>
        </w:tc>
        <w:tc>
          <w:tcPr>
            <w:tcW w:w="2545"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pPr>
              <w:spacing w:line="360" w:lineRule="auto"/>
              <w:rPr>
                <w:rFonts w:ascii="宋体" w:hAnsi="宋体" w:cs="宋体"/>
                <w:sz w:val="24"/>
              </w:rPr>
            </w:pPr>
            <w:r>
              <w:rPr>
                <w:rFonts w:hint="eastAsia" w:ascii="宋体" w:hAnsi="宋体" w:cs="宋体"/>
                <w:sz w:val="24"/>
              </w:rPr>
              <w:t>按有关法律、法规、规章不属于响应无效的。</w:t>
            </w:r>
          </w:p>
        </w:tc>
      </w:tr>
    </w:tbl>
    <w:p>
      <w:pPr>
        <w:spacing w:line="360" w:lineRule="auto"/>
        <w:ind w:firstLine="422"/>
        <w:rPr>
          <w:rFonts w:ascii="宋体" w:hAnsi="宋体" w:cs="宋体"/>
          <w:b/>
          <w:sz w:val="24"/>
        </w:rPr>
      </w:pPr>
      <w:r>
        <w:rPr>
          <w:rFonts w:hint="eastAsia" w:ascii="宋体" w:hAnsi="宋体" w:cs="宋体"/>
          <w:b/>
          <w:sz w:val="24"/>
        </w:rPr>
        <w:t>注：上述审查项目中，任意一项不符合的，符合性审查不合格。</w:t>
      </w:r>
    </w:p>
    <w:p>
      <w:pPr>
        <w:spacing w:line="360" w:lineRule="auto"/>
        <w:ind w:firstLine="422"/>
        <w:jc w:val="center"/>
        <w:rPr>
          <w:rFonts w:ascii="宋体" w:hAnsi="宋体" w:cs="宋体"/>
          <w:b/>
          <w:sz w:val="24"/>
        </w:rPr>
      </w:pPr>
      <w:r>
        <w:rPr>
          <w:rFonts w:hint="eastAsia" w:ascii="宋体" w:hAnsi="宋体" w:cs="宋体"/>
          <w:b/>
          <w:sz w:val="24"/>
        </w:rPr>
        <w:t>评分表</w:t>
      </w:r>
    </w:p>
    <w:tbl>
      <w:tblPr>
        <w:tblStyle w:val="67"/>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color w:val="auto"/>
                <w:sz w:val="24"/>
              </w:rPr>
            </w:pPr>
            <w:r>
              <w:rPr>
                <w:rFonts w:hint="eastAsia" w:ascii="宋体" w:hAnsi="宋体" w:cs="宋体"/>
                <w:b/>
                <w:color w:val="auto"/>
                <w:sz w:val="24"/>
              </w:rPr>
              <w:t>评分项目</w:t>
            </w:r>
          </w:p>
        </w:tc>
        <w:tc>
          <w:tcPr>
            <w:tcW w:w="8431" w:type="dxa"/>
            <w:gridSpan w:val="2"/>
            <w:vAlign w:val="center"/>
          </w:tcPr>
          <w:p>
            <w:pPr>
              <w:spacing w:line="360" w:lineRule="auto"/>
              <w:textAlignment w:val="baseline"/>
              <w:rPr>
                <w:rFonts w:ascii="宋体" w:hAnsi="宋体" w:cs="宋体"/>
                <w:b/>
                <w:color w:val="auto"/>
                <w:sz w:val="24"/>
              </w:rPr>
            </w:pPr>
            <w:r>
              <w:rPr>
                <w:rFonts w:hint="eastAsia" w:ascii="宋体" w:hAnsi="宋体" w:cs="宋体"/>
                <w:b/>
                <w:color w:val="auto"/>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投标报价（3</w:t>
            </w:r>
            <w:r>
              <w:rPr>
                <w:rFonts w:hint="eastAsia" w:ascii="宋体" w:hAnsi="宋体" w:cs="宋体"/>
                <w:b/>
                <w:color w:val="auto"/>
                <w:sz w:val="24"/>
                <w:lang w:val="en-US" w:eastAsia="zh-CN"/>
              </w:rPr>
              <w:t>5</w:t>
            </w:r>
            <w:r>
              <w:rPr>
                <w:rFonts w:hint="eastAsia" w:ascii="宋体" w:hAnsi="宋体" w:cs="宋体"/>
                <w:b/>
                <w:color w:val="auto"/>
                <w:sz w:val="24"/>
              </w:rPr>
              <w:t>分）</w:t>
            </w:r>
          </w:p>
        </w:tc>
        <w:tc>
          <w:tcPr>
            <w:tcW w:w="1519" w:type="dxa"/>
            <w:vAlign w:val="center"/>
          </w:tcPr>
          <w:p>
            <w:pPr>
              <w:spacing w:line="360" w:lineRule="auto"/>
              <w:ind w:right="-21" w:rightChars="-10"/>
              <w:jc w:val="center"/>
              <w:rPr>
                <w:rFonts w:hint="eastAsia" w:ascii="宋体" w:hAnsi="宋体" w:cs="宋体"/>
                <w:b/>
                <w:color w:val="auto"/>
                <w:sz w:val="24"/>
              </w:rPr>
            </w:pPr>
            <w:r>
              <w:rPr>
                <w:rFonts w:hint="eastAsia" w:ascii="宋体" w:hAnsi="宋体" w:cs="宋体"/>
                <w:b/>
                <w:color w:val="auto"/>
                <w:sz w:val="24"/>
              </w:rPr>
              <w:t>价格分（3</w:t>
            </w:r>
            <w:r>
              <w:rPr>
                <w:rFonts w:hint="eastAsia" w:ascii="宋体" w:hAnsi="宋体" w:cs="宋体"/>
                <w:b/>
                <w:color w:val="auto"/>
                <w:sz w:val="24"/>
                <w:lang w:val="en-US" w:eastAsia="zh-CN"/>
              </w:rPr>
              <w:t>5</w:t>
            </w:r>
            <w:r>
              <w:rPr>
                <w:rFonts w:hint="eastAsia" w:ascii="宋体" w:hAnsi="宋体" w:cs="宋体"/>
                <w:b/>
                <w:color w:val="auto"/>
                <w:sz w:val="24"/>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评标基准价得分为满分。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参与评审价格=投标报价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投标报价得分=（评标基准价/参与评审价格）×3</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商务（</w:t>
            </w:r>
            <w:r>
              <w:rPr>
                <w:rFonts w:hint="eastAsia" w:ascii="宋体" w:hAnsi="宋体" w:cs="宋体"/>
                <w:b/>
                <w:color w:val="auto"/>
                <w:sz w:val="24"/>
                <w:lang w:val="en-US" w:eastAsia="zh-CN"/>
              </w:rPr>
              <w:t>14</w:t>
            </w:r>
            <w:r>
              <w:rPr>
                <w:rFonts w:hint="eastAsia" w:ascii="宋体" w:hAnsi="宋体" w:cs="宋体"/>
                <w:b/>
                <w:color w:val="auto"/>
                <w:sz w:val="24"/>
              </w:rPr>
              <w:t>分）</w:t>
            </w:r>
          </w:p>
        </w:tc>
        <w:tc>
          <w:tcPr>
            <w:tcW w:w="1519" w:type="dxa"/>
            <w:vAlign w:val="center"/>
          </w:tcPr>
          <w:p>
            <w:pPr>
              <w:spacing w:line="360" w:lineRule="auto"/>
              <w:ind w:right="-21" w:rightChars="-10"/>
              <w:jc w:val="center"/>
              <w:rPr>
                <w:rFonts w:hint="eastAsia" w:ascii="宋体" w:hAnsi="宋体" w:cs="宋体"/>
                <w:b/>
                <w:color w:val="auto"/>
                <w:sz w:val="24"/>
              </w:rPr>
            </w:pPr>
            <w:r>
              <w:rPr>
                <w:rFonts w:hint="eastAsia" w:ascii="宋体" w:hAnsi="宋体" w:cs="宋体"/>
                <w:b/>
                <w:color w:val="auto"/>
                <w:sz w:val="24"/>
                <w:lang w:eastAsia="zh-CN"/>
              </w:rPr>
              <w:t>投标人资信及认证（</w:t>
            </w:r>
            <w:r>
              <w:rPr>
                <w:rFonts w:hint="eastAsia" w:ascii="宋体" w:hAnsi="宋体" w:cs="宋体"/>
                <w:b/>
                <w:color w:val="auto"/>
                <w:sz w:val="24"/>
                <w:lang w:val="en-US" w:eastAsia="zh-CN"/>
              </w:rPr>
              <w:t>9分</w:t>
            </w:r>
            <w:r>
              <w:rPr>
                <w:rFonts w:hint="eastAsia" w:ascii="宋体" w:hAnsi="宋体" w:cs="宋体"/>
                <w:b/>
                <w:color w:val="auto"/>
                <w:sz w:val="24"/>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【客观分】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en-US" w:eastAsia="zh-CN"/>
              </w:rPr>
              <w:t>1.</w:t>
            </w:r>
            <w:r>
              <w:rPr>
                <w:rFonts w:hint="eastAsia" w:ascii="宋体" w:hAnsi="宋体" w:cs="宋体"/>
                <w:bCs/>
                <w:color w:val="auto"/>
                <w:sz w:val="24"/>
                <w:lang w:val="zh-CN"/>
              </w:rPr>
              <w:t>1.</w:t>
            </w:r>
            <w:r>
              <w:rPr>
                <w:rFonts w:hint="eastAsia" w:ascii="宋体" w:hAnsi="宋体" w:cs="宋体"/>
                <w:bCs/>
                <w:color w:val="auto"/>
                <w:sz w:val="24"/>
                <w:lang w:val="en-US" w:eastAsia="zh-CN"/>
              </w:rPr>
              <w:t>投标人</w:t>
            </w:r>
            <w:r>
              <w:rPr>
                <w:rFonts w:hint="eastAsia" w:ascii="宋体" w:hAnsi="宋体" w:cs="宋体"/>
                <w:bCs/>
                <w:color w:val="auto"/>
                <w:sz w:val="24"/>
                <w:lang w:val="zh-CN"/>
              </w:rPr>
              <w:t>具有“人类工效学认证证书”的得2分，</w:t>
            </w:r>
            <w:r>
              <w:rPr>
                <w:rFonts w:hint="eastAsia" w:ascii="宋体" w:hAnsi="宋体" w:cs="宋体"/>
                <w:bCs/>
                <w:color w:val="auto"/>
                <w:sz w:val="24"/>
                <w:lang w:val="en-US" w:eastAsia="zh-CN"/>
              </w:rPr>
              <w:t>产品单元：包含床类</w:t>
            </w:r>
            <w:r>
              <w:rPr>
                <w:rFonts w:hint="eastAsia" w:ascii="宋体" w:hAnsi="宋体" w:cs="宋体"/>
                <w:bCs/>
                <w:color w:val="auto"/>
                <w:sz w:val="24"/>
                <w:lang w:val="zh-CN"/>
              </w:rPr>
              <w:t>，评审依据：认证证书，且国家认证认可监督管理委员会官方网站可查询。</w:t>
            </w:r>
          </w:p>
          <w:p>
            <w:pPr>
              <w:snapToGrid w:val="0"/>
              <w:spacing w:line="360" w:lineRule="auto"/>
              <w:jc w:val="left"/>
              <w:rPr>
                <w:rFonts w:hint="default" w:ascii="宋体" w:hAnsi="宋体" w:cs="宋体"/>
                <w:bCs/>
                <w:color w:val="auto"/>
                <w:sz w:val="24"/>
                <w:lang w:val="en-US" w:eastAsia="zh-CN"/>
              </w:rPr>
            </w:pPr>
            <w:r>
              <w:rPr>
                <w:rFonts w:hint="eastAsia" w:ascii="宋体" w:hAnsi="宋体" w:cs="宋体"/>
                <w:bCs/>
                <w:color w:val="auto"/>
                <w:sz w:val="24"/>
                <w:lang w:val="zh-CN"/>
              </w:rPr>
              <w:t>2.</w:t>
            </w:r>
            <w:r>
              <w:rPr>
                <w:rFonts w:hint="eastAsia" w:ascii="宋体" w:hAnsi="宋体" w:cs="宋体"/>
                <w:bCs/>
                <w:color w:val="auto"/>
                <w:sz w:val="24"/>
                <w:lang w:val="en-US" w:eastAsia="zh-CN"/>
              </w:rPr>
              <w:t>投标人</w:t>
            </w:r>
            <w:r>
              <w:rPr>
                <w:rFonts w:hint="eastAsia" w:ascii="宋体" w:hAnsi="宋体" w:cs="宋体"/>
                <w:bCs/>
                <w:color w:val="auto"/>
                <w:sz w:val="24"/>
                <w:lang w:val="zh-CN"/>
              </w:rPr>
              <w:t>具有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中国环保产品认证证书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的得2分，</w:t>
            </w:r>
            <w:r>
              <w:rPr>
                <w:rFonts w:hint="eastAsia" w:ascii="宋体" w:hAnsi="宋体" w:cs="宋体"/>
                <w:bCs/>
                <w:color w:val="auto"/>
                <w:sz w:val="24"/>
                <w:lang w:val="zh-CN"/>
              </w:rPr>
              <w:t>评审依据：认证证书，且国家认证认可监督管理委员会官方网站可查询。</w:t>
            </w:r>
          </w:p>
          <w:p>
            <w:pPr>
              <w:snapToGrid w:val="0"/>
              <w:spacing w:line="360" w:lineRule="auto"/>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3.投标人</w:t>
            </w:r>
            <w:r>
              <w:rPr>
                <w:rFonts w:hint="eastAsia" w:ascii="宋体" w:hAnsi="宋体" w:cs="宋体"/>
                <w:bCs/>
                <w:color w:val="auto"/>
                <w:sz w:val="24"/>
                <w:lang w:val="zh-CN"/>
              </w:rPr>
              <w:t>具有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中国绿色产品认证证书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的得2分，</w:t>
            </w:r>
            <w:r>
              <w:rPr>
                <w:rFonts w:hint="eastAsia" w:ascii="宋体" w:hAnsi="宋体" w:cs="宋体"/>
                <w:bCs/>
                <w:color w:val="auto"/>
                <w:sz w:val="24"/>
                <w:lang w:val="zh-CN"/>
              </w:rPr>
              <w:t>评审依据：认证证书，且国家认证认可监督管理委员会官方网站可查询。</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en-US" w:eastAsia="zh-CN"/>
              </w:rPr>
              <w:t>4.投标人</w:t>
            </w:r>
            <w:r>
              <w:rPr>
                <w:rFonts w:hint="eastAsia" w:ascii="宋体" w:hAnsi="宋体" w:cs="宋体"/>
                <w:bCs/>
                <w:color w:val="auto"/>
                <w:sz w:val="24"/>
                <w:lang w:val="zh-CN"/>
              </w:rPr>
              <w:t>具有ISO9001质量管理体系认证证书</w:t>
            </w:r>
            <w:r>
              <w:rPr>
                <w:rFonts w:hint="eastAsia" w:ascii="宋体" w:hAnsi="宋体" w:cs="宋体"/>
                <w:bCs/>
                <w:color w:val="auto"/>
                <w:sz w:val="24"/>
                <w:lang w:val="zh-CN" w:eastAsia="zh-CN"/>
              </w:rPr>
              <w:t>，</w:t>
            </w:r>
            <w:r>
              <w:rPr>
                <w:rFonts w:hint="eastAsia" w:ascii="宋体" w:hAnsi="宋体" w:cs="宋体"/>
                <w:bCs/>
                <w:color w:val="auto"/>
                <w:sz w:val="24"/>
                <w:lang w:val="zh-CN"/>
              </w:rPr>
              <w:t>ISO14001环境管理体系认证证书</w:t>
            </w:r>
            <w:r>
              <w:rPr>
                <w:rFonts w:hint="eastAsia" w:ascii="宋体" w:hAnsi="宋体" w:cs="宋体"/>
                <w:bCs/>
                <w:color w:val="auto"/>
                <w:sz w:val="24"/>
                <w:lang w:val="zh-CN" w:eastAsia="zh-CN"/>
              </w:rPr>
              <w:t>，</w:t>
            </w:r>
            <w:r>
              <w:rPr>
                <w:rFonts w:hint="eastAsia" w:ascii="宋体" w:hAnsi="宋体" w:cs="宋体"/>
                <w:bCs/>
                <w:color w:val="auto"/>
                <w:sz w:val="24"/>
                <w:lang w:val="zh-CN"/>
              </w:rPr>
              <w:t>GB/T28001职业健康安全管理体系证书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每个得1分，最多3分，提供不全不得分，</w:t>
            </w:r>
            <w:r>
              <w:rPr>
                <w:rFonts w:hint="eastAsia" w:ascii="宋体" w:hAnsi="宋体" w:cs="宋体"/>
                <w:bCs/>
                <w:color w:val="auto"/>
                <w:sz w:val="24"/>
                <w:lang w:val="zh-CN"/>
              </w:rPr>
              <w:t>评审依据：认证证书，且国家认证认可监督管理委员会官方网站可查询。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ascii="宋体" w:hAnsi="宋体" w:cs="宋体"/>
                <w:b/>
                <w:color w:val="auto"/>
                <w:sz w:val="24"/>
                <w:szCs w:val="24"/>
              </w:rPr>
            </w:pPr>
            <w:r>
              <w:rPr>
                <w:rFonts w:hint="eastAsia" w:ascii="宋体" w:hAnsi="宋体" w:cs="宋体"/>
                <w:b/>
                <w:bCs/>
                <w:color w:val="auto"/>
                <w:sz w:val="24"/>
                <w:szCs w:val="24"/>
              </w:rPr>
              <w:t>业绩（</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【客观分】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投标人提供自202</w:t>
            </w:r>
            <w:r>
              <w:rPr>
                <w:rFonts w:hint="eastAsia" w:ascii="宋体" w:hAnsi="宋体" w:cs="宋体"/>
                <w:bCs/>
                <w:color w:val="auto"/>
                <w:sz w:val="24"/>
                <w:lang w:val="en-US" w:eastAsia="zh-CN"/>
              </w:rPr>
              <w:t>1</w:t>
            </w:r>
            <w:r>
              <w:rPr>
                <w:rFonts w:hint="eastAsia" w:ascii="宋体" w:hAnsi="宋体" w:cs="宋体"/>
                <w:bCs/>
                <w:color w:val="auto"/>
                <w:sz w:val="24"/>
                <w:lang w:val="zh-CN"/>
              </w:rPr>
              <w:t>年1月1日以来（以合同签订时间为准）同类</w:t>
            </w:r>
            <w:r>
              <w:rPr>
                <w:rFonts w:hint="eastAsia" w:ascii="宋体" w:hAnsi="宋体" w:cs="宋体"/>
                <w:bCs/>
                <w:color w:val="auto"/>
                <w:sz w:val="24"/>
                <w:lang w:val="en-US" w:eastAsia="zh-CN"/>
              </w:rPr>
              <w:t>公寓家具产品类</w:t>
            </w:r>
            <w:r>
              <w:rPr>
                <w:rFonts w:hint="eastAsia" w:ascii="宋体" w:hAnsi="宋体" w:cs="宋体"/>
                <w:bCs/>
                <w:color w:val="auto"/>
                <w:sz w:val="24"/>
                <w:lang w:val="zh-CN"/>
              </w:rPr>
              <w:t>业绩（以提供的合同扫描件为准）：每提供1份合同业绩得1分，最高得</w:t>
            </w:r>
            <w:r>
              <w:rPr>
                <w:rFonts w:hint="eastAsia" w:ascii="宋体" w:hAnsi="宋体" w:cs="宋体"/>
                <w:bCs/>
                <w:color w:val="auto"/>
                <w:sz w:val="24"/>
                <w:lang w:val="en-US" w:eastAsia="zh-CN"/>
              </w:rPr>
              <w:t>3</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ascii="宋体" w:hAnsi="宋体" w:cs="宋体"/>
                <w:b/>
                <w:color w:val="auto"/>
                <w:sz w:val="24"/>
                <w:szCs w:val="24"/>
              </w:rPr>
            </w:pPr>
            <w:r>
              <w:rPr>
                <w:rFonts w:hint="eastAsia" w:ascii="宋体" w:hAnsi="宋体" w:cs="宋体"/>
                <w:b/>
                <w:bCs/>
                <w:color w:val="auto"/>
                <w:sz w:val="24"/>
                <w:szCs w:val="24"/>
              </w:rPr>
              <w:t>政策功能（</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【客观分】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1、所有投标产品属于《节能产品政府采购品目清单》范围的且具有国家确定的认证机构出具的、处于有效期之内的节能产品认证证书的得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2、所有投标产品属于《环境标志产品政府采购品目清单》范围的且具有国家确定的认证机构出具的、处于有效期之内的环境标志产品认证证书的得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3" w:type="dxa"/>
            <w:vMerge w:val="restart"/>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技术（</w:t>
            </w:r>
            <w:r>
              <w:rPr>
                <w:rFonts w:hint="eastAsia" w:ascii="宋体" w:hAnsi="宋体" w:cs="宋体"/>
                <w:b/>
                <w:color w:val="auto"/>
                <w:sz w:val="24"/>
                <w:lang w:val="en-US" w:eastAsia="zh-CN"/>
              </w:rPr>
              <w:t>51</w:t>
            </w:r>
            <w:r>
              <w:rPr>
                <w:rFonts w:hint="eastAsia" w:ascii="宋体" w:hAnsi="宋体" w:cs="宋体"/>
                <w:b/>
                <w:color w:val="auto"/>
                <w:sz w:val="24"/>
              </w:rPr>
              <w:t>分）</w:t>
            </w:r>
          </w:p>
        </w:tc>
        <w:tc>
          <w:tcPr>
            <w:tcW w:w="1519" w:type="dxa"/>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项目实施方案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6分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lang w:val="zh-CN"/>
              </w:rPr>
              <w:t>【主观分】投标人根据本项目特点提供的实施方案（包含原材料准备、生产过程、货物供货、验货等）关键步骤描述清晰、合理，针对性强的，得</w:t>
            </w:r>
            <w:r>
              <w:rPr>
                <w:rFonts w:hint="eastAsia" w:ascii="宋体" w:hAnsi="宋体" w:cs="宋体"/>
                <w:bCs/>
                <w:color w:val="auto"/>
                <w:sz w:val="24"/>
                <w:lang w:val="en-US" w:eastAsia="zh-CN"/>
              </w:rPr>
              <w:t>6</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4</w:t>
            </w:r>
            <w:r>
              <w:rPr>
                <w:rFonts w:hint="eastAsia" w:ascii="宋体" w:hAnsi="宋体" w:cs="宋体"/>
                <w:bCs/>
                <w:color w:val="auto"/>
                <w:sz w:val="24"/>
                <w:lang w:val="zh-CN"/>
              </w:rPr>
              <w:t>分；投标人提供的实施方案包含了项目实施的内容，但各步骤描述较为简单的，得</w:t>
            </w:r>
            <w:r>
              <w:rPr>
                <w:rFonts w:hint="eastAsia" w:ascii="宋体" w:hAnsi="宋体" w:cs="宋体"/>
                <w:bCs/>
                <w:color w:val="auto"/>
                <w:sz w:val="24"/>
                <w:lang w:val="en-US" w:eastAsia="zh-CN"/>
              </w:rPr>
              <w:t>2</w:t>
            </w:r>
            <w:r>
              <w:rPr>
                <w:rFonts w:hint="eastAsia" w:ascii="宋体" w:hAnsi="宋体" w:cs="宋体"/>
                <w:bCs/>
                <w:color w:val="auto"/>
                <w:sz w:val="24"/>
                <w:lang w:val="zh-CN"/>
              </w:rPr>
              <w:t>分；未提供相关描述的不得分。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项目进度计划及安排</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5分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lang w:val="zh-CN"/>
              </w:rPr>
              <w:t>【主观分】进度计划安排合理且符合实施周期的要求，进度控制措施内容详细、完善，针对性强的，得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分；工作进度计划及实施方案描述简单但不存在明显缺陷的，得</w:t>
            </w:r>
            <w:r>
              <w:rPr>
                <w:rFonts w:hint="eastAsia" w:ascii="宋体" w:hAnsi="宋体" w:cs="宋体"/>
                <w:bCs/>
                <w:color w:val="auto"/>
                <w:sz w:val="24"/>
                <w:lang w:val="en-US" w:eastAsia="zh-CN"/>
              </w:rPr>
              <w:t>1</w:t>
            </w:r>
            <w:r>
              <w:rPr>
                <w:rFonts w:hint="eastAsia" w:ascii="宋体" w:hAnsi="宋体" w:cs="宋体"/>
                <w:bCs/>
                <w:color w:val="auto"/>
                <w:sz w:val="24"/>
                <w:lang w:val="zh-CN"/>
              </w:rPr>
              <w:t>分；进度计划不符合实施周期的要求或进度控制措施内容不完善的或未提供进度计划的，得0分。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产品品控情况</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6分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w:t>
            </w:r>
            <w:r>
              <w:rPr>
                <w:rFonts w:hint="eastAsia" w:ascii="宋体" w:hAnsi="宋体" w:cs="宋体"/>
                <w:bCs/>
                <w:color w:val="auto"/>
                <w:sz w:val="24"/>
                <w:lang w:val="en-US" w:eastAsia="zh-CN"/>
              </w:rPr>
              <w:t>严格的管控制度，有专职的品控管理人员，品控管理过程建立品控管理档案，能确保生产过程中产品质量符合采购要求的情况</w:t>
            </w:r>
            <w:r>
              <w:rPr>
                <w:rFonts w:hint="eastAsia" w:ascii="宋体" w:hAnsi="宋体" w:cs="宋体"/>
                <w:bCs/>
                <w:color w:val="auto"/>
                <w:sz w:val="24"/>
                <w:lang w:val="zh-CN" w:eastAsia="zh-CN"/>
              </w:rPr>
              <w:t>，产品生产过程中的质量控制措施完善的，得</w:t>
            </w:r>
            <w:r>
              <w:rPr>
                <w:rFonts w:hint="eastAsia" w:ascii="宋体" w:hAnsi="宋体" w:cs="宋体"/>
                <w:bCs/>
                <w:color w:val="auto"/>
                <w:sz w:val="24"/>
                <w:lang w:val="en-US" w:eastAsia="zh-CN"/>
              </w:rPr>
              <w:t>6</w:t>
            </w:r>
            <w:r>
              <w:rPr>
                <w:rFonts w:hint="eastAsia" w:ascii="宋体" w:hAnsi="宋体" w:cs="宋体"/>
                <w:bCs/>
                <w:color w:val="auto"/>
                <w:sz w:val="24"/>
                <w:lang w:val="zh-CN" w:eastAsia="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产品制作程序完善，加工工艺具备通用技术水平的得</w:t>
            </w:r>
            <w:r>
              <w:rPr>
                <w:rFonts w:hint="eastAsia" w:ascii="宋体" w:hAnsi="宋体" w:cs="宋体"/>
                <w:bCs/>
                <w:color w:val="auto"/>
                <w:sz w:val="24"/>
                <w:lang w:val="en-US" w:eastAsia="zh-CN"/>
              </w:rPr>
              <w:t>4</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lang w:val="zh-CN"/>
              </w:rPr>
              <w:t>加工工艺技术水平粗糙、保障措施不到位，不具有独立品管部门和专门品管人员，产品生产过程中的质量控制措施不够全面的得</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投标人核心生产设备</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5分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lang w:val="zh-CN"/>
              </w:rPr>
              <w:t>【主观分】</w:t>
            </w:r>
            <w:r>
              <w:rPr>
                <w:rFonts w:hint="eastAsia" w:ascii="宋体" w:hAnsi="宋体" w:cs="宋体"/>
                <w:bCs/>
                <w:color w:val="auto"/>
                <w:sz w:val="24"/>
                <w:lang w:val="zh-CN" w:eastAsia="zh-CN"/>
              </w:rPr>
              <w:t>根据</w:t>
            </w:r>
            <w:r>
              <w:rPr>
                <w:rFonts w:hint="eastAsia" w:ascii="宋体" w:hAnsi="宋体" w:eastAsia="宋体" w:cs="宋体"/>
                <w:bCs/>
                <w:color w:val="auto"/>
                <w:sz w:val="24"/>
                <w:lang w:val="en-US" w:eastAsia="zh-CN"/>
              </w:rPr>
              <w:t>生产设备是否齐全且与生产能力匹配情况、工艺是否先进、合理情况评分（根据提供的主要设备型号清单、工艺与照片等判定）：各类生产设备齐全且与生产能力匹配、机械化程度高，工艺先进、合理的得5分；生产设备基本齐全且与生产能力基本匹配、工艺较好的得3分；生产设备简单、工艺一般的得1分。</w:t>
            </w:r>
            <w:r>
              <w:rPr>
                <w:rFonts w:hint="eastAsia" w:ascii="宋体" w:hAnsi="宋体" w:eastAsia="宋体" w:cs="宋体"/>
                <w:bCs/>
                <w:color w:val="auto"/>
                <w:sz w:val="24"/>
                <w:lang w:val="zh-CN"/>
              </w:rPr>
              <w:br w:type="textWrapping"/>
            </w:r>
            <w:r>
              <w:rPr>
                <w:rFonts w:hint="eastAsia" w:ascii="宋体" w:hAnsi="宋体" w:eastAsia="宋体" w:cs="宋体"/>
                <w:bCs/>
                <w:color w:val="auto"/>
                <w:sz w:val="24"/>
                <w:lang w:val="zh-CN"/>
              </w:rPr>
              <w:t>（需提供设施设备车间现场作业场景照片和所购设备发票复印件，购置发票单位名称必须与投标人名称一致，租赁的还需提供租赁合同，未提供或提供设备名称不相符的不得分。）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default"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安装调试方案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6分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lang w:val="zh-CN"/>
              </w:rPr>
              <w:t>【主观分】提供了完善的安装调试方案，明确送货安装时间及装卸人员数量的，得</w:t>
            </w:r>
            <w:r>
              <w:rPr>
                <w:rFonts w:hint="eastAsia" w:ascii="宋体" w:hAnsi="宋体" w:cs="宋体"/>
                <w:bCs/>
                <w:color w:val="auto"/>
                <w:sz w:val="24"/>
                <w:lang w:val="en-US" w:eastAsia="zh-CN"/>
              </w:rPr>
              <w:t>6</w:t>
            </w:r>
            <w:r>
              <w:rPr>
                <w:rFonts w:hint="eastAsia" w:ascii="宋体" w:hAnsi="宋体" w:eastAsia="宋体" w:cs="宋体"/>
                <w:bCs/>
                <w:color w:val="auto"/>
                <w:sz w:val="24"/>
                <w:lang w:val="zh-CN"/>
              </w:rPr>
              <w:t>分；略有欠缺或不到位的得</w:t>
            </w:r>
            <w:r>
              <w:rPr>
                <w:rFonts w:hint="eastAsia" w:ascii="宋体" w:hAnsi="宋体" w:cs="宋体"/>
                <w:bCs/>
                <w:color w:val="auto"/>
                <w:sz w:val="24"/>
                <w:lang w:val="en-US" w:eastAsia="zh-CN"/>
              </w:rPr>
              <w:t>4</w:t>
            </w:r>
            <w:r>
              <w:rPr>
                <w:rFonts w:hint="eastAsia" w:ascii="宋体" w:hAnsi="宋体" w:eastAsia="宋体" w:cs="宋体"/>
                <w:bCs/>
                <w:color w:val="auto"/>
                <w:sz w:val="24"/>
                <w:lang w:val="zh-CN"/>
              </w:rPr>
              <w:t>分；提供了安装调试方案，基本满足使用要求，但安装时间、装卸人员等细节未明确，得</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技术响应程度</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14分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lang w:val="zh-CN"/>
              </w:rPr>
              <w:t>【客观分】满足招标文件明确的技术条款要求</w:t>
            </w:r>
            <w:r>
              <w:rPr>
                <w:rFonts w:hint="eastAsia" w:ascii="宋体" w:hAnsi="宋体" w:cs="宋体"/>
                <w:bCs/>
                <w:color w:val="auto"/>
                <w:sz w:val="24"/>
                <w:lang w:val="zh-CN"/>
              </w:rPr>
              <w:t>（共</w:t>
            </w:r>
            <w:r>
              <w:rPr>
                <w:rFonts w:hint="eastAsia" w:ascii="宋体" w:hAnsi="宋体" w:cs="宋体"/>
                <w:bCs/>
                <w:color w:val="auto"/>
                <w:sz w:val="24"/>
                <w:lang w:val="en-US" w:eastAsia="zh-CN"/>
              </w:rPr>
              <w:t>7项</w:t>
            </w:r>
            <w:r>
              <w:rPr>
                <w:rFonts w:hint="eastAsia" w:ascii="宋体" w:hAnsi="宋体" w:cs="宋体"/>
                <w:bCs/>
                <w:color w:val="auto"/>
                <w:sz w:val="24"/>
                <w:lang w:val="zh-CN"/>
              </w:rPr>
              <w:t>）</w:t>
            </w:r>
            <w:r>
              <w:rPr>
                <w:rFonts w:hint="eastAsia" w:ascii="宋体" w:hAnsi="宋体" w:eastAsia="宋体" w:cs="宋体"/>
                <w:bCs/>
                <w:color w:val="auto"/>
                <w:sz w:val="24"/>
                <w:lang w:val="zh-CN"/>
              </w:rPr>
              <w:t>的该项得</w:t>
            </w:r>
            <w:r>
              <w:rPr>
                <w:rFonts w:hint="eastAsia" w:ascii="宋体" w:hAnsi="宋体" w:cs="宋体"/>
                <w:bCs/>
                <w:color w:val="auto"/>
                <w:sz w:val="24"/>
                <w:lang w:val="en-US" w:eastAsia="zh-CN"/>
              </w:rPr>
              <w:t>14</w:t>
            </w:r>
            <w:r>
              <w:rPr>
                <w:rFonts w:hint="eastAsia" w:ascii="宋体" w:hAnsi="宋体" w:eastAsia="宋体" w:cs="宋体"/>
                <w:bCs/>
                <w:color w:val="auto"/>
                <w:sz w:val="24"/>
                <w:lang w:val="zh-CN"/>
              </w:rPr>
              <w:t>分；技术条款低于</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技术要求（负偏离）的每项扣</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color w:val="auto"/>
                <w:sz w:val="24"/>
              </w:rPr>
            </w:pPr>
          </w:p>
        </w:tc>
        <w:tc>
          <w:tcPr>
            <w:tcW w:w="1519" w:type="dxa"/>
            <w:vMerge w:val="restart"/>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售后服务方案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9分</w:t>
            </w:r>
            <w:r>
              <w:rPr>
                <w:rFonts w:hint="eastAsia" w:ascii="宋体" w:hAnsi="宋体" w:cs="宋体"/>
                <w:b/>
                <w:bCs/>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lang w:val="zh-CN"/>
              </w:rPr>
              <w:t>【主观分】投标人提供的售后服务方案详尽、全面合理且具有可操作性的得</w:t>
            </w:r>
            <w:r>
              <w:rPr>
                <w:rFonts w:hint="eastAsia" w:ascii="宋体" w:hAnsi="宋体" w:cs="宋体"/>
                <w:bCs/>
                <w:color w:val="auto"/>
                <w:sz w:val="24"/>
                <w:lang w:val="en-US" w:eastAsia="zh-CN"/>
              </w:rPr>
              <w:t>4</w:t>
            </w:r>
            <w:r>
              <w:rPr>
                <w:rFonts w:hint="eastAsia" w:ascii="宋体" w:hAnsi="宋体" w:cs="宋体"/>
                <w:bCs/>
                <w:color w:val="auto"/>
                <w:sz w:val="24"/>
                <w:lang w:val="zh-CN"/>
              </w:rPr>
              <w:t>分；略有欠缺或不到位的得2分；售后服务方案不够合理且内容部分缺失的得1分；方案有较多欠缺未提供方案的不得分。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color w:val="auto"/>
                <w:sz w:val="24"/>
              </w:rPr>
            </w:pPr>
          </w:p>
        </w:tc>
        <w:tc>
          <w:tcPr>
            <w:tcW w:w="1519" w:type="dxa"/>
            <w:vMerge w:val="continue"/>
            <w:vAlign w:val="center"/>
          </w:tcPr>
          <w:p>
            <w:pPr>
              <w:snapToGrid w:val="0"/>
              <w:spacing w:line="288" w:lineRule="auto"/>
              <w:jc w:val="center"/>
              <w:rPr>
                <w:rFonts w:hint="eastAsia" w:ascii="宋体" w:hAnsi="宋体" w:cs="宋体"/>
                <w:b/>
                <w:bCs/>
                <w:color w:val="auto"/>
                <w:szCs w:val="21"/>
              </w:rPr>
            </w:pP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lang w:val="zh-CN"/>
              </w:rPr>
              <w:t>【主观分】配件、附件、备品备件准备充分、保障措施充分、购买折扣力度大的得3分；略有欠缺或不到位的得2分；配件、附件、备品备件准备不够充分、保障措施不够充分、购买折扣力度较小的得1分；配件、附件、备品备件方案较差或内容粗糙或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3" w:type="dxa"/>
            <w:vMerge w:val="continue"/>
            <w:vAlign w:val="center"/>
          </w:tcPr>
          <w:p>
            <w:pPr>
              <w:widowControl/>
              <w:spacing w:line="360" w:lineRule="auto"/>
              <w:rPr>
                <w:rFonts w:ascii="宋体" w:hAnsi="宋体" w:cs="宋体"/>
                <w:color w:val="auto"/>
                <w:sz w:val="24"/>
              </w:rPr>
            </w:pPr>
          </w:p>
        </w:tc>
        <w:tc>
          <w:tcPr>
            <w:tcW w:w="1519" w:type="dxa"/>
            <w:vMerge w:val="continue"/>
            <w:vAlign w:val="center"/>
          </w:tcPr>
          <w:p>
            <w:pPr>
              <w:snapToGrid w:val="0"/>
              <w:spacing w:line="288" w:lineRule="auto"/>
              <w:jc w:val="center"/>
              <w:rPr>
                <w:rFonts w:hint="eastAsia" w:ascii="宋体" w:hAnsi="宋体" w:cs="宋体"/>
                <w:b/>
                <w:bCs/>
                <w:color w:val="auto"/>
                <w:szCs w:val="21"/>
              </w:rPr>
            </w:pPr>
          </w:p>
        </w:tc>
        <w:tc>
          <w:tcPr>
            <w:tcW w:w="6912" w:type="dxa"/>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lang w:val="zh-CN"/>
              </w:rPr>
              <w:t>【客观分】质保期三年不得分，每增加一年得</w:t>
            </w:r>
            <w:r>
              <w:rPr>
                <w:rFonts w:hint="eastAsia" w:ascii="宋体" w:hAnsi="宋体" w:cs="宋体"/>
                <w:bCs/>
                <w:color w:val="auto"/>
                <w:sz w:val="24"/>
                <w:lang w:val="en-US" w:eastAsia="zh-CN"/>
              </w:rPr>
              <w:t>1</w:t>
            </w:r>
            <w:r>
              <w:rPr>
                <w:rFonts w:hint="eastAsia" w:ascii="宋体" w:hAnsi="宋体" w:cs="宋体"/>
                <w:bCs/>
                <w:color w:val="auto"/>
                <w:sz w:val="24"/>
                <w:lang w:val="zh-CN"/>
              </w:rPr>
              <w:t>分，最多得</w:t>
            </w:r>
            <w:r>
              <w:rPr>
                <w:rFonts w:hint="eastAsia" w:ascii="宋体" w:hAnsi="宋体" w:cs="宋体"/>
                <w:bCs/>
                <w:color w:val="auto"/>
                <w:sz w:val="24"/>
                <w:lang w:val="en-US" w:eastAsia="zh-CN"/>
              </w:rPr>
              <w:t>2</w:t>
            </w:r>
            <w:r>
              <w:rPr>
                <w:rFonts w:hint="eastAsia" w:ascii="宋体" w:hAnsi="宋体" w:cs="宋体"/>
                <w:bCs/>
                <w:color w:val="auto"/>
                <w:sz w:val="24"/>
                <w:lang w:val="zh-CN"/>
              </w:rPr>
              <w:t>分</w:t>
            </w:r>
            <w:r>
              <w:rPr>
                <w:rFonts w:hint="eastAsia" w:ascii="宋体" w:hAnsi="宋体" w:cs="宋体"/>
                <w:bCs/>
                <w:color w:val="auto"/>
                <w:sz w:val="24"/>
                <w:lang w:val="en-US" w:eastAsia="zh-CN"/>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napToGrid w:val="0"/>
        <w:spacing w:line="360" w:lineRule="auto"/>
        <w:rPr>
          <w:rFonts w:ascii="宋体" w:hAnsi="宋体" w:cs="宋体"/>
          <w:b/>
          <w:sz w:val="32"/>
        </w:rPr>
      </w:pPr>
      <w:bookmarkStart w:id="416" w:name="_Toc3740"/>
      <w:r>
        <w:rPr>
          <w:rFonts w:hint="eastAsia" w:ascii="宋体" w:hAnsi="宋体" w:cs="宋体"/>
          <w:b/>
          <w:sz w:val="32"/>
        </w:rPr>
        <w:t>三、评标程序</w:t>
      </w:r>
      <w:bookmarkEnd w:id="416"/>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ascii="宋体" w:hAnsi="宋体" w:cs="宋体"/>
          <w:b/>
          <w:kern w:val="0"/>
          <w:sz w:val="24"/>
        </w:rPr>
      </w:pPr>
      <w:bookmarkStart w:id="417" w:name="_Toc22394"/>
      <w:r>
        <w:rPr>
          <w:rFonts w:hint="eastAsia" w:ascii="宋体" w:hAnsi="宋体" w:cs="宋体"/>
          <w:b/>
          <w:kern w:val="0"/>
          <w:sz w:val="24"/>
        </w:rPr>
        <w:t>四、评标中的其他事项</w:t>
      </w:r>
      <w:bookmarkEnd w:id="417"/>
    </w:p>
    <w:p>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18" w:name="_Toc86217003"/>
      <w:bookmarkStart w:id="419" w:name="第五部分"/>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bookmarkStart w:id="420" w:name="_Toc10866"/>
      <w:r>
        <w:rPr>
          <w:rStyle w:val="286"/>
          <w:rFonts w:hint="eastAsia" w:ascii="宋体" w:hAnsi="宋体" w:cs="宋体"/>
          <w:szCs w:val="36"/>
        </w:rPr>
        <w:t>第五部分拟签订的合同文本</w:t>
      </w:r>
      <w:bookmarkEnd w:id="420"/>
    </w:p>
    <w:p>
      <w:pPr>
        <w:spacing w:line="360" w:lineRule="auto"/>
        <w:ind w:firstLine="480"/>
        <w:rPr>
          <w:rFonts w:ascii="宋体" w:hAnsi="宋体" w:cs="宋体"/>
          <w:kern w:val="0"/>
          <w:sz w:val="24"/>
        </w:rPr>
      </w:pPr>
      <w:r>
        <w:rPr>
          <w:rFonts w:hint="eastAsia" w:ascii="宋体" w:hAnsi="宋体" w:cs="宋体"/>
          <w:kern w:val="0"/>
          <w:sz w:val="24"/>
        </w:rPr>
        <w:t>甲方：（买方）</w:t>
      </w:r>
    </w:p>
    <w:p>
      <w:pPr>
        <w:spacing w:line="360" w:lineRule="auto"/>
        <w:ind w:firstLine="480"/>
        <w:rPr>
          <w:rFonts w:ascii="宋体" w:hAnsi="宋体" w:cs="宋体"/>
          <w:kern w:val="0"/>
          <w:sz w:val="24"/>
        </w:rPr>
      </w:pPr>
      <w:r>
        <w:rPr>
          <w:rFonts w:hint="eastAsia" w:ascii="宋体" w:hAnsi="宋体" w:cs="宋体"/>
          <w:kern w:val="0"/>
          <w:sz w:val="24"/>
        </w:rPr>
        <w:t>乙方：（卖方）</w:t>
      </w:r>
    </w:p>
    <w:p>
      <w:pPr>
        <w:spacing w:line="360" w:lineRule="auto"/>
        <w:ind w:firstLine="482"/>
        <w:rPr>
          <w:rFonts w:ascii="宋体" w:hAnsi="宋体" w:cs="宋体"/>
          <w:b/>
          <w:kern w:val="0"/>
          <w:sz w:val="24"/>
        </w:rPr>
      </w:pPr>
      <w:r>
        <w:rPr>
          <w:rFonts w:hint="eastAsia" w:ascii="宋体" w:hAnsi="宋体" w:cs="宋体"/>
          <w:kern w:val="0"/>
          <w:sz w:val="24"/>
        </w:rPr>
        <w:t>甲、乙双方根据项目</w:t>
      </w:r>
      <w:r>
        <w:rPr>
          <w:rFonts w:hint="eastAsia" w:ascii="宋体" w:hAnsi="宋体" w:cs="宋体"/>
          <w:kern w:val="0"/>
          <w:sz w:val="24"/>
          <w:u w:val="single"/>
        </w:rPr>
        <w:t>（招标编号：）的</w:t>
      </w:r>
      <w:r>
        <w:rPr>
          <w:rFonts w:hint="eastAsia" w:ascii="宋体" w:hAnsi="宋体" w:cs="宋体"/>
          <w:kern w:val="0"/>
          <w:sz w:val="24"/>
        </w:rPr>
        <w:t>招标结果，签署本合同。</w:t>
      </w:r>
    </w:p>
    <w:p>
      <w:pPr>
        <w:spacing w:line="360" w:lineRule="auto"/>
        <w:ind w:firstLine="482"/>
        <w:rPr>
          <w:rFonts w:ascii="宋体" w:hAnsi="宋体" w:cs="宋体"/>
          <w:b/>
          <w:kern w:val="0"/>
          <w:sz w:val="24"/>
        </w:rPr>
      </w:pPr>
      <w:r>
        <w:rPr>
          <w:rFonts w:hint="eastAsia" w:ascii="宋体" w:hAnsi="宋体" w:cs="宋体"/>
          <w:b/>
          <w:kern w:val="0"/>
          <w:sz w:val="24"/>
        </w:rPr>
        <w:t>一、货物内容</w:t>
      </w:r>
    </w:p>
    <w:p>
      <w:pPr>
        <w:spacing w:line="360" w:lineRule="auto"/>
        <w:rPr>
          <w:rFonts w:ascii="宋体" w:hAnsi="宋体" w:cs="宋体"/>
          <w:kern w:val="0"/>
          <w:sz w:val="24"/>
        </w:rPr>
      </w:pPr>
      <w:r>
        <w:rPr>
          <w:rFonts w:hint="eastAsia" w:ascii="宋体" w:hAnsi="宋体" w:cs="宋体"/>
          <w:kern w:val="0"/>
          <w:sz w:val="24"/>
        </w:rPr>
        <w:t>1.1 货物名称：</w:t>
      </w:r>
    </w:p>
    <w:p>
      <w:pPr>
        <w:spacing w:line="360" w:lineRule="auto"/>
        <w:rPr>
          <w:rFonts w:ascii="宋体" w:hAnsi="宋体" w:cs="宋体"/>
          <w:kern w:val="0"/>
          <w:sz w:val="24"/>
        </w:rPr>
      </w:pPr>
      <w:r>
        <w:rPr>
          <w:rFonts w:hint="eastAsia" w:ascii="宋体" w:hAnsi="宋体" w:cs="宋体"/>
          <w:kern w:val="0"/>
          <w:sz w:val="24"/>
        </w:rPr>
        <w:t>1.2 型号规格：</w:t>
      </w:r>
    </w:p>
    <w:p>
      <w:pPr>
        <w:spacing w:line="360" w:lineRule="auto"/>
        <w:rPr>
          <w:rFonts w:ascii="宋体" w:hAnsi="宋体" w:cs="宋体"/>
          <w:kern w:val="0"/>
          <w:sz w:val="24"/>
        </w:rPr>
      </w:pPr>
      <w:r>
        <w:rPr>
          <w:rFonts w:hint="eastAsia" w:ascii="宋体" w:hAnsi="宋体" w:cs="宋体"/>
          <w:kern w:val="0"/>
          <w:sz w:val="24"/>
        </w:rPr>
        <w:t>1.3 技术参数：</w:t>
      </w:r>
    </w:p>
    <w:p>
      <w:pPr>
        <w:spacing w:line="360" w:lineRule="auto"/>
        <w:rPr>
          <w:rFonts w:ascii="宋体" w:hAnsi="宋体" w:cs="宋体"/>
          <w:kern w:val="0"/>
          <w:sz w:val="24"/>
        </w:rPr>
      </w:pPr>
      <w:r>
        <w:rPr>
          <w:rFonts w:hint="eastAsia" w:ascii="宋体" w:hAnsi="宋体" w:cs="宋体"/>
          <w:kern w:val="0"/>
          <w:sz w:val="24"/>
        </w:rPr>
        <w:t>1.4 数量（单位）：</w:t>
      </w:r>
    </w:p>
    <w:p>
      <w:pPr>
        <w:spacing w:line="360" w:lineRule="auto"/>
        <w:ind w:firstLine="482"/>
        <w:rPr>
          <w:rFonts w:ascii="宋体" w:hAnsi="宋体" w:cs="宋体"/>
          <w:b/>
          <w:kern w:val="0"/>
          <w:sz w:val="24"/>
        </w:rPr>
      </w:pPr>
      <w:r>
        <w:rPr>
          <w:rFonts w:hint="eastAsia" w:ascii="宋体" w:hAnsi="宋体" w:cs="宋体"/>
          <w:b/>
          <w:kern w:val="0"/>
          <w:sz w:val="24"/>
        </w:rPr>
        <w:t>二、合同金额</w:t>
      </w:r>
    </w:p>
    <w:p>
      <w:pPr>
        <w:spacing w:line="360" w:lineRule="auto"/>
        <w:ind w:left="410" w:hanging="410" w:hangingChars="171"/>
        <w:rPr>
          <w:rFonts w:ascii="宋体" w:hAnsi="宋体" w:cs="宋体"/>
          <w:kern w:val="0"/>
          <w:sz w:val="24"/>
        </w:rPr>
      </w:pPr>
      <w:r>
        <w:rPr>
          <w:rFonts w:hint="eastAsia" w:ascii="宋体" w:hAnsi="宋体" w:cs="宋体"/>
          <w:kern w:val="0"/>
          <w:sz w:val="24"/>
        </w:rPr>
        <w:t>2.1 本合同金额为（大写）：________________________元（￥_______________元）人民币。</w:t>
      </w:r>
    </w:p>
    <w:p>
      <w:pPr>
        <w:spacing w:line="360" w:lineRule="auto"/>
        <w:ind w:firstLine="482"/>
        <w:rPr>
          <w:rFonts w:ascii="宋体" w:hAnsi="宋体" w:cs="宋体"/>
          <w:b/>
          <w:kern w:val="0"/>
          <w:sz w:val="24"/>
        </w:rPr>
      </w:pPr>
      <w:r>
        <w:rPr>
          <w:rFonts w:hint="eastAsia" w:ascii="宋体" w:hAnsi="宋体" w:cs="宋体"/>
          <w:b/>
          <w:kern w:val="0"/>
          <w:sz w:val="24"/>
        </w:rPr>
        <w:t>三、技术资料</w:t>
      </w:r>
    </w:p>
    <w:p>
      <w:pPr>
        <w:spacing w:line="360" w:lineRule="auto"/>
        <w:ind w:left="480" w:hanging="480" w:hangingChars="200"/>
        <w:rPr>
          <w:rFonts w:ascii="宋体" w:hAnsi="宋体" w:cs="宋体"/>
          <w:sz w:val="24"/>
        </w:rPr>
      </w:pPr>
      <w:r>
        <w:rPr>
          <w:rFonts w:hint="eastAsia" w:ascii="宋体" w:hAnsi="宋体" w:cs="宋体"/>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ascii="宋体" w:hAnsi="宋体" w:cs="宋体"/>
          <w:kern w:val="0"/>
          <w:sz w:val="24"/>
        </w:rPr>
      </w:pPr>
      <w:r>
        <w:rPr>
          <w:rFonts w:hint="eastAsia" w:ascii="宋体" w:hAnsi="宋体" w:cs="宋体"/>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ascii="宋体" w:hAnsi="宋体" w:cs="宋体"/>
          <w:b/>
          <w:kern w:val="0"/>
          <w:sz w:val="24"/>
        </w:rPr>
      </w:pPr>
      <w:r>
        <w:rPr>
          <w:rFonts w:hint="eastAsia" w:ascii="宋体" w:hAnsi="宋体" w:cs="宋体"/>
          <w:b/>
          <w:kern w:val="0"/>
          <w:sz w:val="24"/>
        </w:rPr>
        <w:t>四、安全生产</w:t>
      </w:r>
    </w:p>
    <w:p>
      <w:pPr>
        <w:spacing w:line="360" w:lineRule="auto"/>
        <w:ind w:left="360" w:hanging="360" w:hangingChars="150"/>
        <w:rPr>
          <w:rFonts w:ascii="宋体" w:hAnsi="宋体" w:cs="宋体"/>
          <w:sz w:val="24"/>
        </w:rPr>
      </w:pPr>
      <w:r>
        <w:rPr>
          <w:rFonts w:hint="eastAsia" w:ascii="宋体" w:hAnsi="宋体" w:cs="宋体"/>
          <w:sz w:val="24"/>
        </w:rPr>
        <w:t>4.1 乙方必须落实安装中的安全、文明施工和消防、治安等事宜，若发生以上责任事件，一切责任和后果由乙方负责。</w:t>
      </w:r>
    </w:p>
    <w:p>
      <w:pPr>
        <w:spacing w:line="360" w:lineRule="auto"/>
        <w:ind w:left="412" w:hanging="412" w:hangingChars="171"/>
        <w:rPr>
          <w:rFonts w:ascii="宋体" w:hAnsi="宋体" w:cs="宋体"/>
          <w:b/>
          <w:kern w:val="0"/>
          <w:sz w:val="24"/>
        </w:rPr>
      </w:pPr>
      <w:r>
        <w:rPr>
          <w:rFonts w:hint="eastAsia" w:ascii="宋体" w:hAnsi="宋体" w:cs="宋体"/>
          <w:b/>
          <w:kern w:val="0"/>
          <w:sz w:val="24"/>
        </w:rPr>
        <w:t>五、知识产权及产权担保</w:t>
      </w:r>
    </w:p>
    <w:p>
      <w:pPr>
        <w:spacing w:line="360" w:lineRule="auto"/>
        <w:ind w:left="410" w:hanging="410" w:hangingChars="171"/>
        <w:rPr>
          <w:rFonts w:ascii="宋体" w:hAnsi="宋体" w:cs="宋体"/>
          <w:bCs/>
          <w:kern w:val="0"/>
          <w:sz w:val="24"/>
        </w:rPr>
      </w:pPr>
      <w:r>
        <w:rPr>
          <w:rFonts w:hint="eastAsia" w:ascii="宋体" w:hAnsi="宋体" w:cs="宋体"/>
          <w:kern w:val="0"/>
          <w:sz w:val="24"/>
        </w:rPr>
        <w:t>5.1 乙方应保证所提供的货物或其任何一部分均不会侵犯任何第三方的知识产权</w:t>
      </w:r>
      <w:r>
        <w:rPr>
          <w:rFonts w:hint="eastAsia" w:ascii="宋体" w:hAnsi="宋体" w:cs="宋体"/>
          <w:bCs/>
          <w:kern w:val="0"/>
          <w:sz w:val="24"/>
        </w:rPr>
        <w:t>。</w:t>
      </w:r>
    </w:p>
    <w:p>
      <w:pPr>
        <w:spacing w:line="360" w:lineRule="auto"/>
        <w:ind w:left="408" w:hanging="408" w:hangingChars="170"/>
        <w:rPr>
          <w:rFonts w:ascii="宋体" w:hAnsi="宋体" w:cs="宋体"/>
          <w:kern w:val="0"/>
          <w:sz w:val="24"/>
          <w:u w:val="single"/>
        </w:rPr>
      </w:pPr>
      <w:r>
        <w:rPr>
          <w:rFonts w:hint="eastAsia" w:ascii="宋体" w:hAnsi="宋体" w:cs="宋体"/>
          <w:kern w:val="0"/>
          <w:sz w:val="24"/>
        </w:rPr>
        <w:t>5.2乙方保证所交付的货物的所有权完全属于乙方且无任何抵押、查封等产权瑕疵。</w:t>
      </w:r>
    </w:p>
    <w:p>
      <w:pPr>
        <w:spacing w:line="360" w:lineRule="auto"/>
        <w:ind w:left="410" w:hanging="410" w:hangingChars="170"/>
        <w:rPr>
          <w:rFonts w:ascii="宋体" w:hAnsi="宋体" w:cs="宋体"/>
          <w:b/>
          <w:kern w:val="0"/>
          <w:sz w:val="24"/>
        </w:rPr>
      </w:pPr>
      <w:r>
        <w:rPr>
          <w:rFonts w:hint="eastAsia" w:ascii="宋体" w:hAnsi="宋体" w:cs="宋体"/>
          <w:b/>
          <w:kern w:val="0"/>
          <w:sz w:val="24"/>
        </w:rPr>
        <w:t>六、履约保证金</w:t>
      </w:r>
    </w:p>
    <w:p>
      <w:pPr>
        <w:spacing w:line="360" w:lineRule="auto"/>
        <w:ind w:left="408" w:hanging="408" w:hangingChars="170"/>
        <w:rPr>
          <w:rFonts w:ascii="宋体" w:hAnsi="宋体" w:cs="宋体"/>
          <w:kern w:val="0"/>
          <w:sz w:val="24"/>
        </w:rPr>
      </w:pPr>
      <w:r>
        <w:rPr>
          <w:rFonts w:hint="eastAsia" w:ascii="宋体" w:hAnsi="宋体" w:cs="宋体"/>
          <w:kern w:val="0"/>
          <w:sz w:val="24"/>
        </w:rPr>
        <w:t>6.1 乙方交纳人民币元作为本合同的履约保证金。</w:t>
      </w:r>
    </w:p>
    <w:p>
      <w:pPr>
        <w:spacing w:line="360" w:lineRule="auto"/>
        <w:ind w:firstLine="482"/>
        <w:rPr>
          <w:rFonts w:ascii="宋体" w:hAnsi="宋体" w:cs="宋体"/>
          <w:b/>
          <w:bCs/>
          <w:sz w:val="24"/>
        </w:rPr>
      </w:pPr>
      <w:r>
        <w:rPr>
          <w:rFonts w:hint="eastAsia" w:ascii="宋体" w:hAnsi="宋体" w:cs="宋体"/>
          <w:b/>
          <w:bCs/>
          <w:sz w:val="24"/>
        </w:rPr>
        <w:t>七、转包或分包</w:t>
      </w:r>
    </w:p>
    <w:p>
      <w:pPr>
        <w:spacing w:line="360" w:lineRule="auto"/>
        <w:rPr>
          <w:rFonts w:ascii="宋体" w:hAnsi="宋体" w:cs="宋体"/>
          <w:sz w:val="24"/>
        </w:rPr>
      </w:pPr>
      <w:r>
        <w:rPr>
          <w:rFonts w:hint="eastAsia" w:ascii="宋体" w:hAnsi="宋体" w:cs="宋体"/>
          <w:sz w:val="24"/>
        </w:rPr>
        <w:t>7.1本合同范围的货物，应由供方直接供应，不得转让他人供应；</w:t>
      </w:r>
    </w:p>
    <w:p>
      <w:pPr>
        <w:spacing w:line="360" w:lineRule="auto"/>
        <w:rPr>
          <w:rFonts w:ascii="宋体" w:hAnsi="宋体" w:cs="宋体"/>
          <w:sz w:val="24"/>
        </w:rPr>
      </w:pPr>
      <w:r>
        <w:rPr>
          <w:rFonts w:hint="eastAsia" w:ascii="宋体" w:hAnsi="宋体" w:cs="宋体"/>
          <w:sz w:val="24"/>
        </w:rPr>
        <w:t>7.2 除非得到需方的书面同意，供方不得部分分包给他人供应。</w:t>
      </w:r>
    </w:p>
    <w:p>
      <w:pPr>
        <w:spacing w:line="360" w:lineRule="auto"/>
        <w:rPr>
          <w:rFonts w:ascii="宋体" w:hAnsi="宋体" w:cs="宋体"/>
          <w:sz w:val="24"/>
        </w:rPr>
      </w:pPr>
      <w:r>
        <w:rPr>
          <w:rFonts w:hint="eastAsia" w:ascii="宋体" w:hAnsi="宋体" w:cs="宋体"/>
          <w:sz w:val="24"/>
        </w:rPr>
        <w:t>7.3如有转让和未经需方同意的分包行为，需方有权给予终止合同。</w:t>
      </w:r>
    </w:p>
    <w:p>
      <w:pPr>
        <w:spacing w:line="360" w:lineRule="auto"/>
        <w:ind w:firstLine="482"/>
        <w:rPr>
          <w:rFonts w:ascii="宋体" w:hAnsi="宋体" w:cs="宋体"/>
          <w:kern w:val="0"/>
          <w:sz w:val="24"/>
        </w:rPr>
      </w:pPr>
      <w:r>
        <w:rPr>
          <w:rFonts w:hint="eastAsia" w:ascii="宋体" w:hAnsi="宋体" w:cs="宋体"/>
          <w:b/>
          <w:kern w:val="0"/>
          <w:sz w:val="24"/>
        </w:rPr>
        <w:t>八、质保期</w:t>
      </w:r>
    </w:p>
    <w:p>
      <w:pPr>
        <w:spacing w:line="360" w:lineRule="auto"/>
        <w:ind w:left="410" w:hanging="410" w:hangingChars="171"/>
        <w:rPr>
          <w:rFonts w:ascii="宋体" w:hAnsi="宋体" w:cs="宋体"/>
          <w:kern w:val="0"/>
          <w:sz w:val="24"/>
        </w:rPr>
      </w:pPr>
      <w:r>
        <w:rPr>
          <w:rFonts w:hint="eastAsia" w:ascii="宋体" w:hAnsi="宋体" w:cs="宋体"/>
          <w:kern w:val="0"/>
          <w:sz w:val="24"/>
        </w:rPr>
        <w:t>8.1 质保期年。（自交货验收合格之日起计）</w:t>
      </w:r>
    </w:p>
    <w:p>
      <w:pPr>
        <w:spacing w:line="360" w:lineRule="auto"/>
        <w:ind w:firstLine="482"/>
        <w:rPr>
          <w:rFonts w:ascii="宋体" w:hAnsi="宋体" w:cs="宋体"/>
          <w:b/>
          <w:kern w:val="0"/>
          <w:sz w:val="24"/>
        </w:rPr>
      </w:pPr>
      <w:r>
        <w:rPr>
          <w:rFonts w:hint="eastAsia" w:ascii="宋体" w:hAnsi="宋体" w:cs="宋体"/>
          <w:b/>
          <w:kern w:val="0"/>
          <w:sz w:val="24"/>
        </w:rPr>
        <w:t>九、交货期、交货方式及交货地点</w:t>
      </w:r>
    </w:p>
    <w:p>
      <w:pPr>
        <w:spacing w:line="360" w:lineRule="auto"/>
        <w:rPr>
          <w:rFonts w:ascii="宋体" w:hAnsi="宋体" w:cs="宋体"/>
          <w:bCs/>
          <w:kern w:val="0"/>
          <w:sz w:val="24"/>
        </w:rPr>
      </w:pPr>
      <w:r>
        <w:rPr>
          <w:rFonts w:hint="eastAsia" w:ascii="宋体" w:hAnsi="宋体" w:cs="宋体"/>
          <w:bCs/>
          <w:kern w:val="0"/>
          <w:sz w:val="24"/>
        </w:rPr>
        <w:t>9.1 交货期：</w:t>
      </w:r>
    </w:p>
    <w:p>
      <w:pPr>
        <w:spacing w:line="360" w:lineRule="auto"/>
        <w:rPr>
          <w:rFonts w:ascii="宋体" w:hAnsi="宋体" w:cs="宋体"/>
          <w:bCs/>
          <w:kern w:val="0"/>
          <w:sz w:val="24"/>
        </w:rPr>
      </w:pPr>
      <w:r>
        <w:rPr>
          <w:rFonts w:hint="eastAsia" w:ascii="宋体" w:hAnsi="宋体" w:cs="宋体"/>
          <w:bCs/>
          <w:kern w:val="0"/>
          <w:sz w:val="24"/>
        </w:rPr>
        <w:t>9.2 交货方式：</w:t>
      </w:r>
    </w:p>
    <w:p>
      <w:pPr>
        <w:spacing w:line="360" w:lineRule="auto"/>
        <w:rPr>
          <w:rFonts w:ascii="宋体" w:hAnsi="宋体" w:cs="宋体"/>
          <w:b/>
          <w:kern w:val="0"/>
          <w:sz w:val="24"/>
        </w:rPr>
      </w:pPr>
      <w:r>
        <w:rPr>
          <w:rFonts w:hint="eastAsia" w:ascii="宋体" w:hAnsi="宋体" w:cs="宋体"/>
          <w:bCs/>
          <w:kern w:val="0"/>
          <w:sz w:val="24"/>
        </w:rPr>
        <w:t>9.3 交货地点：</w:t>
      </w:r>
    </w:p>
    <w:p>
      <w:pPr>
        <w:spacing w:line="360" w:lineRule="auto"/>
        <w:ind w:firstLine="482"/>
        <w:rPr>
          <w:rFonts w:ascii="宋体" w:hAnsi="宋体" w:cs="宋体"/>
          <w:b/>
          <w:kern w:val="0"/>
          <w:sz w:val="24"/>
        </w:rPr>
      </w:pPr>
      <w:r>
        <w:rPr>
          <w:rFonts w:hint="eastAsia" w:ascii="宋体" w:hAnsi="宋体" w:cs="宋体"/>
          <w:b/>
          <w:kern w:val="0"/>
          <w:sz w:val="24"/>
        </w:rPr>
        <w:t>十、货款支付</w:t>
      </w:r>
    </w:p>
    <w:p>
      <w:pPr>
        <w:spacing w:line="360" w:lineRule="auto"/>
        <w:rPr>
          <w:rFonts w:ascii="宋体" w:hAnsi="宋体" w:cs="宋体"/>
          <w:sz w:val="24"/>
        </w:rPr>
      </w:pPr>
      <w:r>
        <w:rPr>
          <w:rFonts w:hint="eastAsia" w:ascii="宋体" w:hAnsi="宋体" w:cs="宋体"/>
          <w:bCs/>
          <w:sz w:val="24"/>
        </w:rPr>
        <w:t>10.1</w:t>
      </w:r>
    </w:p>
    <w:p>
      <w:pPr>
        <w:spacing w:line="360" w:lineRule="auto"/>
        <w:ind w:firstLine="482"/>
        <w:rPr>
          <w:rFonts w:ascii="宋体" w:hAnsi="宋体" w:cs="宋体"/>
          <w:b/>
          <w:sz w:val="24"/>
        </w:rPr>
      </w:pPr>
      <w:r>
        <w:rPr>
          <w:rFonts w:hint="eastAsia" w:ascii="宋体" w:hAnsi="宋体" w:cs="宋体"/>
          <w:b/>
          <w:sz w:val="24"/>
        </w:rPr>
        <w:t>十一.税</w:t>
      </w:r>
    </w:p>
    <w:p>
      <w:pPr>
        <w:spacing w:line="360" w:lineRule="auto"/>
        <w:rPr>
          <w:rFonts w:ascii="宋体" w:hAnsi="宋体" w:cs="宋体"/>
          <w:sz w:val="24"/>
        </w:rPr>
      </w:pPr>
      <w:r>
        <w:rPr>
          <w:rFonts w:hint="eastAsia" w:ascii="宋体" w:hAnsi="宋体" w:cs="宋体"/>
          <w:sz w:val="24"/>
        </w:rPr>
        <w:t>11.1本合同执行中相关的一切税费均由乙方负担。乙方须向甲方提供合同金额13%的增值税专用发票。</w:t>
      </w:r>
    </w:p>
    <w:p>
      <w:pPr>
        <w:spacing w:line="360" w:lineRule="auto"/>
        <w:ind w:left="412" w:hanging="412" w:hangingChars="171"/>
        <w:rPr>
          <w:rFonts w:ascii="宋体" w:hAnsi="宋体" w:cs="宋体"/>
          <w:kern w:val="0"/>
          <w:sz w:val="24"/>
        </w:rPr>
      </w:pPr>
      <w:r>
        <w:rPr>
          <w:rFonts w:hint="eastAsia" w:ascii="宋体" w:hAnsi="宋体" w:cs="宋体"/>
          <w:b/>
          <w:kern w:val="0"/>
          <w:sz w:val="24"/>
        </w:rPr>
        <w:t>十二、质量保证及售后服务</w:t>
      </w:r>
    </w:p>
    <w:p>
      <w:pPr>
        <w:spacing w:line="360" w:lineRule="auto"/>
        <w:ind w:left="410" w:hanging="410" w:hangingChars="171"/>
        <w:rPr>
          <w:rFonts w:ascii="宋体" w:hAnsi="宋体" w:cs="宋体"/>
          <w:kern w:val="0"/>
          <w:sz w:val="24"/>
        </w:rPr>
      </w:pPr>
      <w:r>
        <w:rPr>
          <w:rFonts w:hint="eastAsia" w:ascii="宋体" w:hAnsi="宋体" w:cs="宋体"/>
          <w:kern w:val="0"/>
          <w:sz w:val="24"/>
        </w:rPr>
        <w:t>12.1 乙方应按招标文件规定的货物性能、技术要求、质量标准向甲方提供未经使用的全新产品。</w:t>
      </w:r>
    </w:p>
    <w:p>
      <w:pPr>
        <w:spacing w:line="360" w:lineRule="auto"/>
        <w:ind w:left="480" w:hanging="480" w:hangingChars="200"/>
        <w:rPr>
          <w:rFonts w:ascii="宋体" w:hAnsi="宋体" w:cs="宋体"/>
          <w:kern w:val="0"/>
          <w:sz w:val="24"/>
        </w:rPr>
      </w:pPr>
      <w:r>
        <w:rPr>
          <w:rFonts w:hint="eastAsia" w:ascii="宋体" w:hAnsi="宋体" w:cs="宋体"/>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ascii="宋体" w:hAnsi="宋体" w:cs="宋体"/>
          <w:kern w:val="0"/>
          <w:sz w:val="24"/>
        </w:rPr>
      </w:pPr>
      <w:r>
        <w:rPr>
          <w:rFonts w:hint="eastAsia" w:ascii="宋体" w:hAnsi="宋体" w:cs="宋体"/>
          <w:kern w:val="0"/>
          <w:sz w:val="24"/>
        </w:rPr>
        <w:t>⑴更换：由乙方承担所发生的全部费用。</w:t>
      </w:r>
    </w:p>
    <w:p>
      <w:pPr>
        <w:spacing w:line="360" w:lineRule="auto"/>
        <w:ind w:firstLine="480"/>
        <w:rPr>
          <w:rFonts w:ascii="宋体" w:hAnsi="宋体" w:cs="宋体"/>
          <w:kern w:val="0"/>
          <w:sz w:val="24"/>
        </w:rPr>
      </w:pPr>
      <w:r>
        <w:rPr>
          <w:rFonts w:hint="eastAsia" w:ascii="宋体" w:hAnsi="宋体" w:cs="宋体"/>
          <w:kern w:val="0"/>
          <w:sz w:val="24"/>
        </w:rPr>
        <w:t>⑵贬值处理：由甲乙双方合议定价。</w:t>
      </w:r>
    </w:p>
    <w:p>
      <w:pPr>
        <w:spacing w:line="360" w:lineRule="auto"/>
        <w:ind w:left="420" w:leftChars="200" w:firstLine="480"/>
        <w:rPr>
          <w:rFonts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pPr>
        <w:spacing w:line="360" w:lineRule="auto"/>
        <w:rPr>
          <w:rFonts w:ascii="宋体" w:hAnsi="宋体" w:cs="宋体"/>
          <w:kern w:val="0"/>
          <w:sz w:val="24"/>
        </w:rPr>
      </w:pPr>
      <w:r>
        <w:rPr>
          <w:rFonts w:hint="eastAsia" w:ascii="宋体" w:hAnsi="宋体" w:cs="宋体"/>
          <w:kern w:val="0"/>
          <w:sz w:val="24"/>
        </w:rPr>
        <w:t>12.3 如在使用过程中发生质量问题，乙方在接到甲方通知后在小时内到达甲方现场。</w:t>
      </w:r>
    </w:p>
    <w:p>
      <w:pPr>
        <w:spacing w:line="360" w:lineRule="auto"/>
        <w:rPr>
          <w:rFonts w:ascii="宋体" w:hAnsi="宋体" w:cs="宋体"/>
          <w:kern w:val="0"/>
          <w:sz w:val="24"/>
        </w:rPr>
      </w:pPr>
      <w:r>
        <w:rPr>
          <w:rFonts w:hint="eastAsia" w:ascii="宋体" w:hAnsi="宋体" w:cs="宋体"/>
          <w:kern w:val="0"/>
          <w:sz w:val="24"/>
        </w:rPr>
        <w:t>12.4 在质保期内，乙方应对货物出现的质量及安全问题负责处理解决并承担一切费用。</w:t>
      </w:r>
    </w:p>
    <w:p>
      <w:pPr>
        <w:spacing w:line="360" w:lineRule="auto"/>
        <w:ind w:left="480" w:hanging="480" w:hangingChars="200"/>
        <w:rPr>
          <w:rFonts w:ascii="宋体" w:hAnsi="宋体" w:cs="宋体"/>
          <w:kern w:val="0"/>
          <w:sz w:val="24"/>
        </w:rPr>
      </w:pPr>
      <w:r>
        <w:rPr>
          <w:rFonts w:hint="eastAsia" w:ascii="宋体" w:hAnsi="宋体" w:cs="宋体"/>
          <w:kern w:val="0"/>
          <w:sz w:val="24"/>
        </w:rPr>
        <w:t>12.5上述的货物免费保修期为年，因人为因素出现的故障不在免费保修范围内。超过保修期</w:t>
      </w:r>
      <w:r>
        <w:rPr>
          <w:rFonts w:hint="eastAsia" w:ascii="宋体" w:hAnsi="宋体" w:cs="宋体"/>
          <w:kern w:val="0"/>
          <w:sz w:val="24"/>
          <w:lang w:eastAsia="zh-CN"/>
        </w:rPr>
        <w:t>的</w:t>
      </w:r>
      <w:r>
        <w:rPr>
          <w:rFonts w:hint="eastAsia" w:ascii="宋体" w:hAnsi="宋体" w:cs="宋体"/>
          <w:kern w:val="0"/>
          <w:sz w:val="24"/>
        </w:rPr>
        <w:t>，终生维修，维修时只收部件成本费。</w:t>
      </w:r>
    </w:p>
    <w:p>
      <w:pPr>
        <w:spacing w:line="360" w:lineRule="auto"/>
        <w:ind w:firstLine="482"/>
        <w:rPr>
          <w:rFonts w:ascii="宋体" w:hAnsi="宋体" w:cs="宋体"/>
          <w:b/>
          <w:kern w:val="0"/>
          <w:sz w:val="24"/>
        </w:rPr>
      </w:pPr>
      <w:r>
        <w:rPr>
          <w:rFonts w:hint="eastAsia" w:ascii="宋体" w:hAnsi="宋体" w:cs="宋体"/>
          <w:b/>
          <w:kern w:val="0"/>
          <w:sz w:val="24"/>
        </w:rPr>
        <w:t>十三、调试和验收</w:t>
      </w:r>
    </w:p>
    <w:p>
      <w:pPr>
        <w:spacing w:line="360" w:lineRule="auto"/>
        <w:ind w:left="480" w:hanging="480" w:hangingChars="200"/>
        <w:rPr>
          <w:rFonts w:ascii="宋体" w:hAnsi="宋体" w:cs="宋体"/>
          <w:kern w:val="0"/>
          <w:sz w:val="24"/>
        </w:rPr>
      </w:pPr>
      <w:r>
        <w:rPr>
          <w:rFonts w:hint="eastAsia" w:ascii="宋体" w:hAnsi="宋体" w:cs="宋体"/>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ascii="宋体" w:hAnsi="宋体" w:cs="宋体"/>
          <w:kern w:val="0"/>
          <w:sz w:val="24"/>
        </w:rPr>
      </w:pPr>
      <w:r>
        <w:rPr>
          <w:rFonts w:hint="eastAsia" w:ascii="宋体" w:hAnsi="宋体" w:cs="宋体"/>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ascii="宋体" w:hAnsi="宋体" w:cs="宋体"/>
          <w:kern w:val="0"/>
          <w:sz w:val="24"/>
          <w:u w:val="single"/>
        </w:rPr>
      </w:pPr>
      <w:r>
        <w:rPr>
          <w:rFonts w:hint="eastAsia" w:ascii="宋体" w:hAnsi="宋体" w:cs="宋体"/>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ascii="宋体" w:hAnsi="宋体" w:cs="宋体"/>
          <w:kern w:val="0"/>
          <w:sz w:val="24"/>
        </w:rPr>
      </w:pPr>
      <w:r>
        <w:rPr>
          <w:rFonts w:hint="eastAsia" w:ascii="宋体" w:hAnsi="宋体" w:cs="宋体"/>
          <w:kern w:val="0"/>
          <w:sz w:val="24"/>
        </w:rPr>
        <w:t>13.4 对技术复杂的货物，甲方应请国家认可的专业检测机构参与初步验收及最终验收，并由其出具质量检测报告。</w:t>
      </w:r>
    </w:p>
    <w:p>
      <w:pPr>
        <w:spacing w:line="360" w:lineRule="auto"/>
        <w:ind w:left="480" w:hanging="480" w:hangingChars="200"/>
        <w:rPr>
          <w:rFonts w:ascii="宋体" w:hAnsi="宋体" w:cs="宋体"/>
          <w:kern w:val="0"/>
          <w:sz w:val="24"/>
        </w:rPr>
      </w:pPr>
      <w:r>
        <w:rPr>
          <w:rFonts w:hint="eastAsia" w:ascii="宋体" w:hAnsi="宋体" w:cs="宋体"/>
          <w:kern w:val="0"/>
          <w:sz w:val="24"/>
        </w:rPr>
        <w:t>13.5 验收时乙方必须在现场，验收完毕后作出验收结果报告；验收费用由乙方负责。</w:t>
      </w:r>
    </w:p>
    <w:p>
      <w:pPr>
        <w:spacing w:line="360" w:lineRule="auto"/>
        <w:ind w:firstLine="482"/>
        <w:rPr>
          <w:rFonts w:ascii="宋体" w:hAnsi="宋体" w:cs="宋体"/>
          <w:b/>
          <w:kern w:val="0"/>
          <w:sz w:val="24"/>
        </w:rPr>
      </w:pPr>
      <w:r>
        <w:rPr>
          <w:rFonts w:hint="eastAsia" w:ascii="宋体" w:hAnsi="宋体" w:cs="宋体"/>
          <w:b/>
          <w:kern w:val="0"/>
          <w:sz w:val="24"/>
        </w:rPr>
        <w:t>十四、货物包装、发运及运输</w:t>
      </w:r>
    </w:p>
    <w:p>
      <w:pPr>
        <w:spacing w:line="360" w:lineRule="auto"/>
        <w:ind w:left="480" w:hanging="480" w:hangingChars="200"/>
        <w:rPr>
          <w:rFonts w:ascii="宋体" w:hAnsi="宋体" w:cs="宋体"/>
          <w:kern w:val="0"/>
          <w:sz w:val="24"/>
        </w:rPr>
      </w:pPr>
      <w:r>
        <w:rPr>
          <w:rFonts w:hint="eastAsia" w:ascii="宋体" w:hAnsi="宋体" w:cs="宋体"/>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ascii="宋体" w:hAnsi="宋体" w:cs="宋体"/>
          <w:kern w:val="0"/>
          <w:sz w:val="24"/>
        </w:rPr>
      </w:pPr>
      <w:r>
        <w:rPr>
          <w:rFonts w:hint="eastAsia" w:ascii="宋体" w:hAnsi="宋体" w:cs="宋体"/>
          <w:kern w:val="0"/>
          <w:sz w:val="24"/>
        </w:rPr>
        <w:t>14.2 使用说明书、质量检验证明书、随配附件和工具以及清单一并附于货物内。</w:t>
      </w:r>
    </w:p>
    <w:p>
      <w:pPr>
        <w:spacing w:line="360" w:lineRule="auto"/>
        <w:ind w:left="480" w:hanging="480" w:hangingChars="200"/>
        <w:rPr>
          <w:rFonts w:ascii="宋体" w:hAnsi="宋体" w:cs="宋体"/>
          <w:kern w:val="0"/>
          <w:sz w:val="24"/>
        </w:rPr>
      </w:pPr>
      <w:r>
        <w:rPr>
          <w:rFonts w:hint="eastAsia" w:ascii="宋体" w:hAnsi="宋体" w:cs="宋体"/>
          <w:kern w:val="0"/>
          <w:sz w:val="24"/>
        </w:rPr>
        <w:t>14.3 乙方在货物发运手续办理完毕后24小时内或货到甲方48小时前通知甲方，以准备接货。</w:t>
      </w:r>
    </w:p>
    <w:p>
      <w:pPr>
        <w:spacing w:line="360" w:lineRule="auto"/>
        <w:ind w:left="480" w:hanging="480" w:hangingChars="200"/>
        <w:rPr>
          <w:rFonts w:ascii="宋体" w:hAnsi="宋体" w:cs="宋体"/>
          <w:kern w:val="0"/>
          <w:sz w:val="24"/>
        </w:rPr>
      </w:pPr>
      <w:r>
        <w:rPr>
          <w:rFonts w:hint="eastAsia" w:ascii="宋体" w:hAnsi="宋体" w:cs="宋体"/>
          <w:kern w:val="0"/>
          <w:sz w:val="24"/>
        </w:rPr>
        <w:t>14.4 货物在交付甲方前发生的风险均由乙方负责。</w:t>
      </w:r>
    </w:p>
    <w:p>
      <w:pPr>
        <w:spacing w:line="360" w:lineRule="auto"/>
        <w:ind w:left="480" w:right="26" w:hanging="480" w:hangingChars="200"/>
        <w:rPr>
          <w:rFonts w:ascii="宋体" w:hAnsi="宋体" w:cs="宋体"/>
          <w:kern w:val="0"/>
          <w:sz w:val="24"/>
        </w:rPr>
      </w:pPr>
      <w:r>
        <w:rPr>
          <w:rFonts w:hint="eastAsia" w:ascii="宋体" w:hAnsi="宋体" w:cs="宋体"/>
          <w:kern w:val="0"/>
          <w:sz w:val="24"/>
        </w:rPr>
        <w:t>14.5 货物在规定的交付期限内由乙方送达甲方指定的地点视为交付，乙方同时需通知甲方货物已送达。</w:t>
      </w:r>
    </w:p>
    <w:p>
      <w:pPr>
        <w:spacing w:line="360" w:lineRule="auto"/>
        <w:ind w:firstLine="482"/>
        <w:rPr>
          <w:rFonts w:ascii="宋体" w:hAnsi="宋体" w:cs="宋体"/>
          <w:b/>
          <w:kern w:val="0"/>
          <w:sz w:val="24"/>
        </w:rPr>
      </w:pPr>
      <w:r>
        <w:rPr>
          <w:rFonts w:hint="eastAsia" w:ascii="宋体" w:hAnsi="宋体" w:cs="宋体"/>
          <w:b/>
          <w:kern w:val="0"/>
          <w:sz w:val="24"/>
        </w:rPr>
        <w:t>十五、违约责任</w:t>
      </w:r>
    </w:p>
    <w:p>
      <w:pPr>
        <w:spacing w:line="360" w:lineRule="auto"/>
        <w:ind w:left="410" w:hanging="410" w:hangingChars="171"/>
        <w:rPr>
          <w:rFonts w:ascii="宋体" w:hAnsi="宋体" w:cs="宋体"/>
          <w:kern w:val="0"/>
          <w:sz w:val="24"/>
        </w:rPr>
      </w:pPr>
      <w:r>
        <w:rPr>
          <w:rFonts w:hint="eastAsia" w:ascii="宋体" w:hAnsi="宋体" w:cs="宋体"/>
          <w:kern w:val="0"/>
          <w:sz w:val="24"/>
        </w:rPr>
        <w:t>15.1 甲方无正当理由拒收货物的，甲方向乙方偿付拒收货款总值的百分之五违约金。</w:t>
      </w:r>
    </w:p>
    <w:p>
      <w:pPr>
        <w:spacing w:line="360" w:lineRule="auto"/>
        <w:ind w:left="410" w:hanging="410" w:hangingChars="171"/>
        <w:rPr>
          <w:rFonts w:ascii="宋体" w:hAnsi="宋体" w:cs="宋体"/>
          <w:kern w:val="0"/>
          <w:sz w:val="24"/>
        </w:rPr>
      </w:pPr>
      <w:r>
        <w:rPr>
          <w:rFonts w:hint="eastAsia" w:ascii="宋体" w:hAnsi="宋体" w:cs="宋体"/>
          <w:kern w:val="0"/>
          <w:sz w:val="24"/>
        </w:rPr>
        <w:t>15.2 甲方无故逾期验收和办理货款支付手续的,甲方应按逾期付款总额每日万分之五向乙方支付违约金。</w:t>
      </w:r>
    </w:p>
    <w:p>
      <w:pPr>
        <w:spacing w:line="360" w:lineRule="auto"/>
        <w:ind w:left="410" w:hanging="410" w:hangingChars="171"/>
        <w:rPr>
          <w:rFonts w:ascii="宋体" w:hAnsi="宋体" w:cs="宋体"/>
          <w:kern w:val="0"/>
          <w:sz w:val="24"/>
        </w:rPr>
      </w:pPr>
      <w:r>
        <w:rPr>
          <w:rFonts w:hint="eastAsia" w:ascii="宋体" w:hAnsi="宋体" w:cs="宋体"/>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ascii="宋体" w:hAnsi="宋体" w:cs="宋体"/>
          <w:kern w:val="0"/>
          <w:sz w:val="24"/>
        </w:rPr>
      </w:pPr>
      <w:r>
        <w:rPr>
          <w:rFonts w:hint="eastAsia" w:ascii="宋体" w:hAnsi="宋体" w:cs="宋体"/>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ascii="宋体" w:hAnsi="宋体" w:cs="宋体"/>
          <w:b/>
          <w:kern w:val="0"/>
          <w:sz w:val="24"/>
        </w:rPr>
      </w:pPr>
      <w:r>
        <w:rPr>
          <w:rFonts w:hint="eastAsia" w:ascii="宋体" w:hAnsi="宋体" w:cs="宋体"/>
          <w:b/>
          <w:kern w:val="0"/>
          <w:sz w:val="24"/>
        </w:rPr>
        <w:t>十六、不可抗力事件处理</w:t>
      </w:r>
    </w:p>
    <w:p>
      <w:pPr>
        <w:spacing w:line="360" w:lineRule="auto"/>
        <w:ind w:left="480" w:hanging="480" w:hangingChars="200"/>
        <w:rPr>
          <w:rFonts w:ascii="宋体" w:hAnsi="宋体" w:cs="宋体"/>
          <w:kern w:val="0"/>
          <w:sz w:val="24"/>
        </w:rPr>
      </w:pPr>
      <w:r>
        <w:rPr>
          <w:rFonts w:hint="eastAsia" w:ascii="宋体" w:hAnsi="宋体" w:cs="宋体"/>
          <w:kern w:val="0"/>
          <w:sz w:val="24"/>
        </w:rPr>
        <w:t>16.1 在合同有效期内，任何一方因不可抗力事件导致不能履行合同，则合同履行期可延长，其延长期与不可抗力影响期相同。</w:t>
      </w:r>
    </w:p>
    <w:p>
      <w:pPr>
        <w:spacing w:line="360" w:lineRule="auto"/>
        <w:rPr>
          <w:rFonts w:ascii="宋体" w:hAnsi="宋体" w:cs="宋体"/>
          <w:kern w:val="0"/>
          <w:sz w:val="24"/>
        </w:rPr>
      </w:pPr>
      <w:r>
        <w:rPr>
          <w:rFonts w:hint="eastAsia" w:ascii="宋体" w:hAnsi="宋体" w:cs="宋体"/>
          <w:kern w:val="0"/>
          <w:sz w:val="24"/>
        </w:rPr>
        <w:t>16.2 不可抗力事件发生后，应立即通知对方，并寄送有关权威机构出具的证明。</w:t>
      </w:r>
    </w:p>
    <w:p>
      <w:pPr>
        <w:spacing w:line="360" w:lineRule="auto"/>
        <w:rPr>
          <w:rFonts w:ascii="宋体" w:hAnsi="宋体" w:cs="宋体"/>
          <w:kern w:val="0"/>
          <w:sz w:val="24"/>
        </w:rPr>
      </w:pPr>
      <w:r>
        <w:rPr>
          <w:rFonts w:hint="eastAsia" w:ascii="宋体" w:hAnsi="宋体" w:cs="宋体"/>
          <w:kern w:val="0"/>
          <w:sz w:val="24"/>
        </w:rPr>
        <w:t>16.3 不可抗力事件延续120天以上，双方应通过友好协商，确定是否继续履行合同。</w:t>
      </w:r>
    </w:p>
    <w:p>
      <w:pPr>
        <w:spacing w:line="360" w:lineRule="auto"/>
        <w:ind w:firstLine="482"/>
        <w:rPr>
          <w:rFonts w:ascii="宋体" w:hAnsi="宋体" w:cs="宋体"/>
          <w:b/>
          <w:kern w:val="0"/>
          <w:sz w:val="24"/>
        </w:rPr>
      </w:pPr>
      <w:r>
        <w:rPr>
          <w:rFonts w:hint="eastAsia" w:ascii="宋体" w:hAnsi="宋体" w:cs="宋体"/>
          <w:b/>
          <w:kern w:val="0"/>
          <w:sz w:val="24"/>
        </w:rPr>
        <w:t>十七、诉讼</w:t>
      </w:r>
    </w:p>
    <w:p>
      <w:pPr>
        <w:spacing w:line="360" w:lineRule="auto"/>
        <w:ind w:left="480" w:hanging="480" w:hangingChars="200"/>
        <w:rPr>
          <w:rFonts w:ascii="宋体" w:hAnsi="宋体" w:cs="宋体"/>
          <w:kern w:val="0"/>
          <w:sz w:val="24"/>
        </w:rPr>
      </w:pPr>
      <w:r>
        <w:rPr>
          <w:rFonts w:hint="eastAsia" w:ascii="宋体" w:hAnsi="宋体" w:cs="宋体"/>
          <w:kern w:val="0"/>
          <w:sz w:val="24"/>
        </w:rPr>
        <w:t>17.1 双方在执行合同中所发生的一切争议，应通过协商解决。如协商不成，可向合同签订地法院起诉，合同签订地在此约定为慈溪市。</w:t>
      </w:r>
    </w:p>
    <w:p>
      <w:pPr>
        <w:spacing w:line="360" w:lineRule="auto"/>
        <w:ind w:firstLine="482"/>
        <w:rPr>
          <w:rFonts w:ascii="宋体" w:hAnsi="宋体" w:cs="宋体"/>
          <w:b/>
          <w:kern w:val="0"/>
          <w:sz w:val="24"/>
        </w:rPr>
      </w:pPr>
      <w:r>
        <w:rPr>
          <w:rFonts w:hint="eastAsia" w:ascii="宋体" w:hAnsi="宋体" w:cs="宋体"/>
          <w:b/>
          <w:kern w:val="0"/>
          <w:sz w:val="24"/>
        </w:rPr>
        <w:t>十八、合同生效及其它</w:t>
      </w:r>
    </w:p>
    <w:p>
      <w:pPr>
        <w:spacing w:line="360" w:lineRule="auto"/>
        <w:rPr>
          <w:rFonts w:ascii="宋体" w:hAnsi="宋体" w:cs="宋体"/>
          <w:kern w:val="0"/>
          <w:sz w:val="24"/>
        </w:rPr>
      </w:pPr>
      <w:r>
        <w:rPr>
          <w:rFonts w:hint="eastAsia" w:ascii="宋体" w:hAnsi="宋体" w:cs="宋体"/>
          <w:kern w:val="0"/>
          <w:sz w:val="24"/>
        </w:rPr>
        <w:t>18.1 合同经双方法定代表人或授权委托代理人签字并加盖单位公章后生效。</w:t>
      </w:r>
    </w:p>
    <w:p>
      <w:pPr>
        <w:spacing w:line="360" w:lineRule="auto"/>
        <w:rPr>
          <w:rFonts w:ascii="宋体" w:hAnsi="宋体" w:cs="宋体"/>
          <w:kern w:val="0"/>
          <w:sz w:val="24"/>
        </w:rPr>
      </w:pPr>
      <w:r>
        <w:rPr>
          <w:rFonts w:hint="eastAsia" w:ascii="宋体" w:hAnsi="宋体" w:cs="宋体"/>
          <w:kern w:val="0"/>
          <w:sz w:val="24"/>
        </w:rPr>
        <w:t>18.2合同执行中涉及采购资金和采购内容修改或补充的，须经甲方审批，并签书面补充协议并报相关部门备案，方可作为主合同不可分割的一部分。</w:t>
      </w:r>
    </w:p>
    <w:p>
      <w:pPr>
        <w:spacing w:line="360" w:lineRule="auto"/>
        <w:rPr>
          <w:rFonts w:ascii="宋体" w:hAnsi="宋体" w:cs="宋体"/>
          <w:kern w:val="0"/>
          <w:sz w:val="24"/>
        </w:rPr>
      </w:pPr>
      <w:r>
        <w:rPr>
          <w:rFonts w:hint="eastAsia" w:ascii="宋体" w:hAnsi="宋体" w:cs="宋体"/>
          <w:kern w:val="0"/>
          <w:sz w:val="24"/>
        </w:rPr>
        <w:t>18.3 招标书和乙方的应标文件、及应标承诺等作为本次合同不可分割的一部分，乙方必须严格遵守执行。</w:t>
      </w:r>
    </w:p>
    <w:p>
      <w:pPr>
        <w:spacing w:line="360" w:lineRule="auto"/>
        <w:ind w:left="480" w:hanging="480" w:hangingChars="200"/>
        <w:rPr>
          <w:rFonts w:ascii="宋体" w:hAnsi="宋体" w:cs="宋体"/>
          <w:kern w:val="0"/>
          <w:sz w:val="24"/>
        </w:rPr>
      </w:pPr>
      <w:r>
        <w:rPr>
          <w:rFonts w:hint="eastAsia" w:ascii="宋体" w:hAnsi="宋体" w:cs="宋体"/>
          <w:kern w:val="0"/>
          <w:sz w:val="24"/>
        </w:rPr>
        <w:t>18.4本合同未尽事宜，遵照《民法典》有关条文执行。</w:t>
      </w:r>
    </w:p>
    <w:p>
      <w:pPr>
        <w:spacing w:line="360" w:lineRule="auto"/>
        <w:ind w:left="480" w:hanging="480" w:hangingChars="200"/>
        <w:rPr>
          <w:rFonts w:ascii="宋体" w:hAnsi="宋体" w:cs="宋体"/>
          <w:kern w:val="0"/>
          <w:sz w:val="24"/>
        </w:rPr>
      </w:pPr>
      <w:r>
        <w:rPr>
          <w:rFonts w:hint="eastAsia" w:ascii="宋体" w:hAnsi="宋体" w:cs="宋体"/>
          <w:kern w:val="0"/>
          <w:sz w:val="24"/>
        </w:rPr>
        <w:t>18.5 本合同正本一式两份，具有同等法律效力，甲乙双方各执一份；副本份，(用途)。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1"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1"/>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bookmarkStart w:id="422" w:name="_Toc20233"/>
      <w:r>
        <w:rPr>
          <w:rStyle w:val="286"/>
          <w:rFonts w:hint="eastAsia" w:ascii="宋体" w:hAnsi="宋体" w:cs="宋体"/>
          <w:szCs w:val="36"/>
        </w:rPr>
        <w:t>第六部分</w:t>
      </w:r>
      <w:bookmarkEnd w:id="418"/>
      <w:bookmarkEnd w:id="419"/>
      <w:r>
        <w:rPr>
          <w:rStyle w:val="286"/>
          <w:rFonts w:hint="eastAsia" w:ascii="宋体" w:hAnsi="宋体" w:cs="宋体"/>
          <w:szCs w:val="36"/>
        </w:rPr>
        <w:t>应提交的有关格式范例</w:t>
      </w:r>
      <w:bookmarkEnd w:id="422"/>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23" w:name="_Toc7285"/>
      <w:bookmarkStart w:id="424" w:name="_Toc30716"/>
      <w:r>
        <w:rPr>
          <w:rFonts w:hint="eastAsia" w:ascii="宋体" w:hAnsi="宋体" w:cs="宋体"/>
          <w:b/>
          <w:kern w:val="0"/>
          <w:sz w:val="36"/>
          <w:szCs w:val="36"/>
        </w:rPr>
        <w:t>资格文件部分</w:t>
      </w:r>
      <w:bookmarkEnd w:id="423"/>
      <w:bookmarkEnd w:id="424"/>
    </w:p>
    <w:p>
      <w:pPr>
        <w:spacing w:line="360" w:lineRule="auto"/>
        <w:jc w:val="center"/>
        <w:outlineLvl w:val="0"/>
        <w:rPr>
          <w:rFonts w:ascii="宋体" w:hAnsi="宋体" w:cs="宋体"/>
          <w:b/>
          <w:kern w:val="0"/>
          <w:sz w:val="36"/>
          <w:szCs w:val="36"/>
        </w:rPr>
      </w:pPr>
      <w:bookmarkStart w:id="425" w:name="_Toc15804"/>
      <w:bookmarkStart w:id="426" w:name="_Toc5708"/>
      <w:r>
        <w:rPr>
          <w:rFonts w:hint="eastAsia" w:ascii="宋体" w:hAnsi="宋体" w:cs="宋体"/>
          <w:b/>
          <w:kern w:val="0"/>
          <w:sz w:val="36"/>
          <w:szCs w:val="36"/>
        </w:rPr>
        <w:t>目录</w:t>
      </w:r>
      <w:bookmarkEnd w:id="425"/>
      <w:bookmarkEnd w:id="426"/>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（1）营业执照复印件………………………………………………………（页码）</w:t>
      </w:r>
    </w:p>
    <w:p>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.专门面向中小企业，货物全部由符合政策要求的中小企业（或小微企业）制造的，提供相应的中小企业声明函（附件4）。</w:t>
      </w:r>
    </w:p>
    <w:p>
      <w:pPr>
        <w:widowControl/>
        <w:spacing w:line="360" w:lineRule="auto"/>
        <w:ind w:firstLine="480"/>
        <w:jc w:val="left"/>
        <w:rPr>
          <w:rFonts w:ascii="宋体" w:hAnsi="宋体" w:cs="宋体"/>
          <w:sz w:val="24"/>
        </w:rPr>
      </w:pPr>
    </w:p>
    <w:p>
      <w:pPr>
        <w:spacing w:line="360" w:lineRule="auto"/>
        <w:ind w:firstLine="480" w:firstLineChars="200"/>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bookmarkStart w:id="427" w:name="_Toc1890"/>
      <w:bookmarkStart w:id="428" w:name="_Toc3353"/>
      <w:r>
        <w:rPr>
          <w:rFonts w:hint="eastAsia" w:ascii="宋体" w:hAnsi="宋体" w:cs="宋体"/>
          <w:b/>
          <w:kern w:val="0"/>
          <w:sz w:val="24"/>
        </w:rPr>
        <w:t>目录</w:t>
      </w:r>
      <w:bookmarkEnd w:id="427"/>
      <w:bookmarkEnd w:id="428"/>
    </w:p>
    <w:p>
      <w:pPr>
        <w:numPr>
          <w:ilvl w:val="0"/>
          <w:numId w:val="2"/>
        </w:numPr>
        <w:snapToGrid w:val="0"/>
        <w:spacing w:line="360" w:lineRule="auto"/>
        <w:rPr>
          <w:rFonts w:ascii="宋体" w:hAnsi="宋体" w:cs="宋体"/>
          <w:sz w:val="24"/>
        </w:rPr>
      </w:pPr>
      <w:r>
        <w:rPr>
          <w:rFonts w:hint="eastAsia" w:ascii="宋体" w:hAnsi="宋体" w:cs="宋体"/>
          <w:sz w:val="24"/>
        </w:rPr>
        <w:t>投标函………………………………………………………………………（页码）</w:t>
      </w:r>
    </w:p>
    <w:p>
      <w:pPr>
        <w:pStyle w:val="725"/>
        <w:numPr>
          <w:ilvl w:val="0"/>
          <w:numId w:val="2"/>
        </w:numPr>
        <w:spacing w:line="360" w:lineRule="auto"/>
        <w:rPr>
          <w:rFonts w:cs="宋体"/>
          <w:szCs w:val="24"/>
        </w:rPr>
      </w:pPr>
      <w:r>
        <w:rPr>
          <w:rFonts w:hint="eastAsia" w:cs="宋体"/>
          <w:szCs w:val="24"/>
        </w:rPr>
        <w:t>营业执照副本复印件（加盖投标人公章）………………………………（页码）</w:t>
      </w:r>
    </w:p>
    <w:p>
      <w:pPr>
        <w:numPr>
          <w:ilvl w:val="0"/>
          <w:numId w:val="2"/>
        </w:numPr>
        <w:snapToGrid w:val="0"/>
        <w:spacing w:line="360" w:lineRule="auto"/>
        <w:rPr>
          <w:rFonts w:ascii="宋体" w:hAnsi="宋体" w:cs="宋体"/>
          <w:sz w:val="24"/>
        </w:rPr>
      </w:pPr>
      <w:r>
        <w:rPr>
          <w:rFonts w:hint="eastAsia" w:ascii="宋体" w:hAnsi="宋体" w:cs="宋体"/>
          <w:sz w:val="24"/>
        </w:rPr>
        <w:t>授权委托书或法定代表人（单位负责人、自然人本人）身份证明……（页码）</w:t>
      </w:r>
    </w:p>
    <w:p>
      <w:pPr>
        <w:numPr>
          <w:ilvl w:val="0"/>
          <w:numId w:val="2"/>
        </w:numPr>
        <w:snapToGrid w:val="0"/>
        <w:spacing w:line="360" w:lineRule="auto"/>
        <w:rPr>
          <w:rFonts w:ascii="宋体" w:hAnsi="宋体" w:cs="宋体"/>
          <w:sz w:val="24"/>
        </w:rPr>
      </w:pPr>
      <w:r>
        <w:rPr>
          <w:rFonts w:hint="eastAsia" w:ascii="宋体" w:hAnsi="宋体" w:cs="宋体"/>
          <w:sz w:val="24"/>
        </w:rPr>
        <w:t>投标人股权信息表…………………………………………………………（页码）</w:t>
      </w:r>
    </w:p>
    <w:p>
      <w:pPr>
        <w:numPr>
          <w:ilvl w:val="0"/>
          <w:numId w:val="2"/>
        </w:numPr>
        <w:snapToGrid w:val="0"/>
        <w:spacing w:line="360" w:lineRule="auto"/>
        <w:rPr>
          <w:rFonts w:ascii="宋体" w:hAnsi="宋体" w:cs="宋体"/>
          <w:sz w:val="24"/>
        </w:rPr>
      </w:pPr>
      <w:r>
        <w:rPr>
          <w:rFonts w:hint="eastAsia" w:ascii="宋体" w:hAnsi="宋体" w:cs="宋体"/>
          <w:sz w:val="24"/>
        </w:rPr>
        <w:t>详细的“交货清单”………………………………………………………（页码）</w:t>
      </w:r>
    </w:p>
    <w:p>
      <w:pPr>
        <w:numPr>
          <w:ilvl w:val="0"/>
          <w:numId w:val="2"/>
        </w:numPr>
        <w:snapToGrid w:val="0"/>
        <w:spacing w:line="360" w:lineRule="auto"/>
        <w:rPr>
          <w:rFonts w:ascii="宋体" w:hAnsi="宋体" w:cs="宋体"/>
          <w:sz w:val="24"/>
        </w:rPr>
      </w:pPr>
      <w:r>
        <w:rPr>
          <w:rFonts w:hint="eastAsia" w:ascii="宋体" w:hAnsi="宋体" w:cs="宋体"/>
          <w:sz w:val="24"/>
        </w:rPr>
        <w:t>技术规范偏离表……………………………………………………………（页码）</w:t>
      </w:r>
    </w:p>
    <w:p>
      <w:pPr>
        <w:numPr>
          <w:ilvl w:val="0"/>
          <w:numId w:val="2"/>
        </w:numPr>
        <w:snapToGrid w:val="0"/>
        <w:spacing w:line="360" w:lineRule="auto"/>
        <w:rPr>
          <w:rFonts w:ascii="宋体" w:hAnsi="宋体" w:cs="宋体"/>
          <w:sz w:val="24"/>
        </w:rPr>
      </w:pPr>
      <w:r>
        <w:rPr>
          <w:rFonts w:hint="eastAsia" w:ascii="宋体" w:hAnsi="宋体" w:cs="宋体"/>
          <w:sz w:val="24"/>
        </w:rPr>
        <w:t>商务条款偏离表……………………………………………………………（页码）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lang w:eastAsia="zh-CN"/>
        </w:rPr>
        <w:t>投标人资信及认证</w:t>
      </w:r>
      <w:r>
        <w:rPr>
          <w:rFonts w:hint="eastAsia" w:ascii="宋体" w:hAnsi="宋体" w:cs="宋体"/>
          <w:color w:val="auto"/>
          <w:sz w:val="24"/>
        </w:rPr>
        <w:t>…………………………………………………………（页码）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完成的类似项目一览表（附合同复印件）………………………………（页码）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项目实施方案………………………………………………………………（页码）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项目进度计划及安排………………………………………………………（页码）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投标人核心生产设备</w:t>
      </w:r>
      <w:r>
        <w:rPr>
          <w:rFonts w:hint="eastAsia" w:ascii="宋体" w:hAnsi="宋体" w:cs="宋体"/>
          <w:color w:val="auto"/>
          <w:sz w:val="24"/>
        </w:rPr>
        <w:t>………………………………………………………（页码）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产品品控情况………………………………………………………………（页码）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安装调试方案………………………………………………………………（页码）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售后服务方案………………………………………………………………（页码）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政府采购政策………………………………………………………………（页码）</w:t>
      </w:r>
    </w:p>
    <w:p>
      <w:pPr>
        <w:numPr>
          <w:ilvl w:val="0"/>
          <w:numId w:val="2"/>
        </w:numPr>
        <w:snapToGrid w:val="0"/>
        <w:spacing w:line="360" w:lineRule="auto"/>
        <w:rPr>
          <w:rFonts w:ascii="宋体" w:hAnsi="宋体" w:cs="宋体"/>
          <w:color w:val="auto"/>
          <w:sz w:val="24"/>
        </w:rPr>
      </w:pPr>
      <w:r>
        <w:rPr>
          <w:rFonts w:hint="eastAsia" w:ascii="宋体" w:hAnsi="宋体" w:cs="宋体"/>
          <w:color w:val="auto"/>
          <w:sz w:val="24"/>
        </w:rPr>
        <w:t>第四部分“评标办法”中要求提供的资料………………………………（页码）</w:t>
      </w:r>
    </w:p>
    <w:p>
      <w:pPr>
        <w:numPr>
          <w:ilvl w:val="0"/>
          <w:numId w:val="2"/>
        </w:numPr>
        <w:snapToGrid w:val="0"/>
        <w:spacing w:line="360" w:lineRule="auto"/>
        <w:rPr>
          <w:rFonts w:ascii="宋体" w:hAnsi="宋体" w:cs="宋体"/>
          <w:color w:val="auto"/>
          <w:sz w:val="24"/>
        </w:rPr>
      </w:pP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lang w:val="zh-CN"/>
        </w:rPr>
        <w:t>缴纳采购代理服务费承诺书</w:t>
      </w:r>
      <w:r>
        <w:rPr>
          <w:rFonts w:hint="eastAsia" w:ascii="宋体" w:hAnsi="宋体" w:cs="宋体"/>
          <w:color w:val="auto"/>
          <w:sz w:val="24"/>
        </w:rPr>
        <w:t>………………………………………………（页码）</w:t>
      </w:r>
    </w:p>
    <w:p>
      <w:pPr>
        <w:snapToGrid w:val="0"/>
        <w:spacing w:line="360" w:lineRule="auto"/>
        <w:ind w:left="42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bookmarkStart w:id="429" w:name="_Toc1561"/>
      <w:bookmarkStart w:id="430" w:name="_Toc18817"/>
      <w:r>
        <w:rPr>
          <w:rFonts w:hint="eastAsia" w:ascii="宋体" w:hAnsi="宋体" w:cs="宋体"/>
          <w:b/>
          <w:kern w:val="0"/>
          <w:sz w:val="32"/>
          <w:szCs w:val="32"/>
        </w:rPr>
        <w:t>一、投标</w:t>
      </w:r>
      <w:r>
        <w:rPr>
          <w:rFonts w:hint="eastAsia" w:ascii="宋体" w:hAnsi="宋体" w:cs="宋体"/>
          <w:b/>
          <w:sz w:val="32"/>
          <w:szCs w:val="32"/>
        </w:rPr>
        <w:t>函</w:t>
      </w:r>
      <w:bookmarkEnd w:id="429"/>
      <w:bookmarkEnd w:id="430"/>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3、如我方中标，我方承诺：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3.1在收到中标通知书后，在中标通知书规定的期限内与你方签订合同；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3.2在签订合同时不向你方提出附加条件；</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3.3在合同约定的期限内完成合同规定的全部义务。</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4、其他补充说明:。</w:t>
      </w:r>
    </w:p>
    <w:p>
      <w:pPr>
        <w:spacing w:line="360" w:lineRule="auto"/>
        <w:ind w:firstLine="3600" w:firstLineChars="1500"/>
        <w:rPr>
          <w:rFonts w:ascii="宋体" w:hAnsi="宋体" w:cs="宋体"/>
          <w:sz w:val="24"/>
        </w:rPr>
      </w:pPr>
      <w:r>
        <w:rPr>
          <w:rFonts w:hint="eastAsia" w:ascii="宋体" w:hAnsi="宋体" w:cs="宋体"/>
          <w:sz w:val="24"/>
        </w:rPr>
        <w:t>投标人名称(盖章)：</w:t>
      </w:r>
    </w:p>
    <w:p>
      <w:pPr>
        <w:spacing w:line="360" w:lineRule="auto"/>
        <w:jc w:val="center"/>
        <w:rPr>
          <w:rFonts w:ascii="宋体" w:hAns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numPr>
          <w:ilvl w:val="0"/>
          <w:numId w:val="3"/>
        </w:numPr>
        <w:jc w:val="center"/>
        <w:rPr>
          <w:rFonts w:ascii="宋体" w:hAnsi="宋体" w:cs="宋体"/>
          <w:b/>
          <w:kern w:val="0"/>
          <w:sz w:val="32"/>
          <w:szCs w:val="32"/>
          <w:lang w:val="zh-CN"/>
        </w:rPr>
      </w:pPr>
      <w:r>
        <w:rPr>
          <w:rFonts w:hint="eastAsia" w:ascii="宋体" w:hAnsi="宋体" w:cs="宋体"/>
          <w:b/>
          <w:kern w:val="0"/>
          <w:sz w:val="32"/>
          <w:szCs w:val="32"/>
          <w:lang w:val="zh-CN"/>
        </w:rPr>
        <w:t>营业执照副本复印件（加盖投标人公章）</w:t>
      </w:r>
    </w:p>
    <w:p>
      <w:pPr>
        <w:pStyle w:val="517"/>
        <w:ind w:firstLine="0" w:firstLineChars="0"/>
        <w:rPr>
          <w:rFonts w:ascii="宋体" w:hAnsi="宋体" w:cs="宋体"/>
          <w:lang w:val="zh-CN"/>
        </w:rPr>
      </w:pPr>
    </w:p>
    <w:tbl>
      <w:tblPr>
        <w:tblStyle w:val="6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pPr>
              <w:pStyle w:val="2"/>
              <w:rPr>
                <w:rFonts w:hAnsi="宋体" w:cs="宋体"/>
              </w:rPr>
            </w:pPr>
          </w:p>
        </w:tc>
      </w:tr>
    </w:tbl>
    <w:p>
      <w:pPr>
        <w:pStyle w:val="2"/>
        <w:rPr>
          <w:rFonts w:hAnsi="宋体" w:cs="宋体"/>
        </w:rPr>
      </w:pPr>
    </w:p>
    <w:p>
      <w:pPr>
        <w:pStyle w:val="967"/>
        <w:rPr>
          <w:rFonts w:ascii="宋体" w:hAnsi="宋体" w:cs="宋体"/>
          <w:lang w:val="zh-CN"/>
        </w:rPr>
      </w:pPr>
    </w:p>
    <w:p>
      <w:pPr>
        <w:pStyle w:val="967"/>
        <w:rPr>
          <w:rFonts w:ascii="宋体" w:hAnsi="宋体" w:cs="宋体"/>
          <w:lang w:val="zh-CN"/>
        </w:rPr>
      </w:pPr>
    </w:p>
    <w:p>
      <w:pPr>
        <w:pStyle w:val="967"/>
        <w:rPr>
          <w:rFonts w:ascii="宋体" w:hAnsi="宋体" w:cs="宋体"/>
          <w:lang w:val="zh-CN"/>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授权委托书或法定代表人（单位负责人、自然人本人）身份证明</w:t>
      </w:r>
    </w:p>
    <w:p>
      <w:pPr>
        <w:snapToGrid w:val="0"/>
        <w:spacing w:line="360" w:lineRule="auto"/>
        <w:rPr>
          <w:rFonts w:ascii="宋体" w:hAnsi="宋体" w:cs="宋体"/>
          <w:sz w:val="24"/>
        </w:rPr>
      </w:pPr>
    </w:p>
    <w:p>
      <w:pPr>
        <w:spacing w:line="400" w:lineRule="exact"/>
        <w:ind w:firstLine="422"/>
        <w:jc w:val="center"/>
        <w:rPr>
          <w:rFonts w:ascii="宋体" w:hAnsi="宋体" w:cs="宋体"/>
          <w:b/>
          <w:szCs w:val="21"/>
        </w:rPr>
      </w:pPr>
      <w:r>
        <w:rPr>
          <w:rFonts w:hint="eastAsia" w:ascii="宋体" w:hAnsi="宋体" w:cs="宋体"/>
          <w:b/>
          <w:szCs w:val="21"/>
        </w:rPr>
        <w:t>法定代表人身份证明</w:t>
      </w:r>
    </w:p>
    <w:p>
      <w:pPr>
        <w:ind w:firstLine="422"/>
        <w:rPr>
          <w:rFonts w:ascii="宋体" w:hAnsi="宋体" w:cs="宋体"/>
          <w:b/>
          <w:szCs w:val="21"/>
        </w:rPr>
      </w:pPr>
    </w:p>
    <w:p>
      <w:pPr>
        <w:spacing w:line="360" w:lineRule="auto"/>
        <w:ind w:firstLine="420"/>
        <w:rPr>
          <w:rFonts w:ascii="宋体" w:hAnsi="宋体" w:cs="宋体"/>
          <w:color w:val="auto"/>
          <w:sz w:val="24"/>
        </w:rPr>
      </w:pPr>
      <w:r>
        <w:rPr>
          <w:rFonts w:hint="eastAsia" w:ascii="宋体" w:hAnsi="宋体" w:cs="宋体"/>
          <w:color w:val="auto"/>
          <w:sz w:val="24"/>
        </w:rPr>
        <w:t>单位名称：</w:t>
      </w:r>
    </w:p>
    <w:p>
      <w:pPr>
        <w:spacing w:line="360" w:lineRule="auto"/>
        <w:ind w:firstLine="420"/>
        <w:rPr>
          <w:rFonts w:ascii="宋体" w:hAnsi="宋体" w:cs="宋体"/>
          <w:color w:val="auto"/>
          <w:sz w:val="24"/>
        </w:rPr>
      </w:pPr>
      <w:r>
        <w:rPr>
          <w:rFonts w:hint="eastAsia" w:ascii="宋体" w:hAnsi="宋体" w:cs="宋体"/>
          <w:color w:val="auto"/>
          <w:sz w:val="24"/>
        </w:rPr>
        <w:t>地    址：</w:t>
      </w:r>
    </w:p>
    <w:p>
      <w:pPr>
        <w:spacing w:line="360" w:lineRule="auto"/>
        <w:ind w:firstLine="420"/>
        <w:rPr>
          <w:rFonts w:ascii="宋体" w:hAnsi="宋体" w:cs="宋体"/>
          <w:color w:val="auto"/>
          <w:sz w:val="24"/>
        </w:rPr>
      </w:pPr>
      <w:r>
        <w:rPr>
          <w:rFonts w:hint="eastAsia" w:ascii="宋体" w:hAnsi="宋体" w:cs="宋体"/>
          <w:color w:val="auto"/>
          <w:sz w:val="24"/>
        </w:rPr>
        <w:t>姓    名： 性    别：</w:t>
      </w:r>
    </w:p>
    <w:p>
      <w:pPr>
        <w:spacing w:line="360" w:lineRule="auto"/>
        <w:ind w:firstLine="420"/>
        <w:rPr>
          <w:rFonts w:ascii="宋体" w:hAnsi="宋体" w:cs="宋体"/>
          <w:color w:val="auto"/>
          <w:sz w:val="24"/>
          <w:u w:val="single"/>
        </w:rPr>
      </w:pPr>
      <w:r>
        <w:rPr>
          <w:rFonts w:hint="eastAsia" w:ascii="宋体" w:hAnsi="宋体" w:cs="宋体"/>
          <w:color w:val="auto"/>
          <w:sz w:val="24"/>
        </w:rPr>
        <w:t>年    龄： 职    务：</w:t>
      </w:r>
    </w:p>
    <w:p>
      <w:pPr>
        <w:spacing w:line="360" w:lineRule="auto"/>
        <w:ind w:firstLine="420"/>
        <w:rPr>
          <w:rFonts w:ascii="宋体" w:hAnsi="宋体" w:cs="宋体"/>
          <w:color w:val="auto"/>
          <w:sz w:val="24"/>
        </w:rPr>
      </w:pPr>
      <w:r>
        <w:rPr>
          <w:rFonts w:hint="eastAsia" w:ascii="宋体" w:hAnsi="宋体" w:cs="宋体"/>
          <w:color w:val="auto"/>
          <w:sz w:val="24"/>
        </w:rPr>
        <w:t>身份证号码：</w:t>
      </w:r>
    </w:p>
    <w:p>
      <w:pPr>
        <w:spacing w:line="360" w:lineRule="auto"/>
        <w:ind w:firstLine="420"/>
        <w:rPr>
          <w:rFonts w:ascii="宋体" w:hAnsi="宋体" w:cs="宋体"/>
          <w:color w:val="auto"/>
          <w:sz w:val="24"/>
        </w:rPr>
      </w:pPr>
      <w:r>
        <w:rPr>
          <w:rFonts w:hint="eastAsia" w:ascii="宋体" w:hAnsi="宋体" w:cs="宋体"/>
          <w:color w:val="auto"/>
          <w:sz w:val="24"/>
        </w:rPr>
        <w:t xml:space="preserve">    系</w:t>
      </w:r>
      <w:r>
        <w:rPr>
          <w:rFonts w:hint="eastAsia" w:ascii="宋体" w:hAnsi="宋体" w:cs="宋体"/>
          <w:color w:val="auto"/>
          <w:sz w:val="24"/>
          <w:u w:val="single"/>
        </w:rPr>
        <w:t xml:space="preserve">         （供应商名称）      </w:t>
      </w:r>
      <w:r>
        <w:rPr>
          <w:rFonts w:hint="eastAsia" w:ascii="宋体" w:hAnsi="宋体" w:cs="宋体"/>
          <w:color w:val="auto"/>
          <w:sz w:val="24"/>
        </w:rPr>
        <w:t>的法定代表人，为</w:t>
      </w:r>
      <w:r>
        <w:rPr>
          <w:rFonts w:hint="eastAsia" w:ascii="宋体" w:hAnsi="宋体" w:cs="宋体"/>
          <w:color w:val="auto"/>
          <w:sz w:val="24"/>
          <w:u w:val="single"/>
        </w:rPr>
        <w:t xml:space="preserve">     （项目编号、项目名称）   </w:t>
      </w:r>
      <w:r>
        <w:rPr>
          <w:rFonts w:hint="eastAsia" w:ascii="宋体" w:hAnsi="宋体" w:cs="宋体"/>
          <w:color w:val="auto"/>
          <w:sz w:val="24"/>
        </w:rPr>
        <w:t>项目，签署上述项目的</w:t>
      </w:r>
      <w:r>
        <w:rPr>
          <w:rFonts w:hint="eastAsia" w:ascii="宋体" w:hAnsi="宋体" w:cs="宋体"/>
          <w:color w:val="auto"/>
          <w:sz w:val="24"/>
          <w:lang w:eastAsia="zh-CN"/>
        </w:rPr>
        <w:t>投标文件</w:t>
      </w:r>
      <w:r>
        <w:rPr>
          <w:rFonts w:hint="eastAsia" w:ascii="宋体" w:hAnsi="宋体" w:cs="宋体"/>
          <w:color w:val="auto"/>
          <w:sz w:val="24"/>
        </w:rPr>
        <w:t>，进行合同谈判、签署合同和处理与之有关的一切事宜。</w:t>
      </w:r>
    </w:p>
    <w:p>
      <w:pPr>
        <w:spacing w:line="360" w:lineRule="auto"/>
        <w:ind w:firstLine="420"/>
        <w:rPr>
          <w:rFonts w:ascii="宋体" w:hAnsi="宋体" w:cs="宋体"/>
          <w:color w:val="auto"/>
          <w:sz w:val="24"/>
        </w:rPr>
      </w:pPr>
      <w:r>
        <w:rPr>
          <w:rFonts w:hint="eastAsia" w:ascii="宋体" w:hAnsi="宋体" w:cs="宋体"/>
          <w:color w:val="auto"/>
          <w:sz w:val="24"/>
        </w:rPr>
        <w:t xml:space="preserve">    特此证明。</w:t>
      </w:r>
    </w:p>
    <w:p>
      <w:pPr>
        <w:spacing w:line="360" w:lineRule="auto"/>
        <w:ind w:firstLine="420"/>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后附法定代表人身份证正反面复印件，加盖供应商公章。</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sz w:val="24"/>
          <w:lang w:eastAsia="zh-CN"/>
        </w:rPr>
        <w:t>投标人名称(盖章)</w:t>
      </w:r>
      <w:r>
        <w:rPr>
          <w:rFonts w:hint="eastAsia" w:ascii="宋体" w:hAnsi="宋体" w:cs="宋体"/>
          <w:color w:val="auto"/>
          <w:kern w:val="0"/>
          <w:sz w:val="24"/>
          <w:lang w:val="zh-CN"/>
        </w:rPr>
        <w:t>：</w:t>
      </w:r>
    </w:p>
    <w:p>
      <w:pPr>
        <w:snapToGrid w:val="0"/>
        <w:spacing w:line="360" w:lineRule="auto"/>
        <w:rPr>
          <w:rFonts w:ascii="宋体" w:hAnsi="宋体" w:cs="宋体"/>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b/>
          <w:kern w:val="0"/>
          <w:sz w:val="32"/>
          <w:szCs w:val="32"/>
          <w:lang w:val="zh-CN"/>
        </w:rPr>
      </w:pPr>
      <w:r>
        <w:rPr>
          <w:rFonts w:hint="eastAsia" w:ascii="宋体" w:hAnsi="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3"/>
              <w:adjustRightInd w:val="0"/>
              <w:spacing w:line="360" w:lineRule="auto"/>
              <w:rPr>
                <w:rFonts w:hAnsi="宋体" w:cs="宋体"/>
                <w:bCs/>
                <w:sz w:val="24"/>
              </w:rPr>
            </w:pPr>
          </w:p>
        </w:tc>
      </w:tr>
    </w:tbl>
    <w:p>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br w:type="page"/>
      </w:r>
    </w:p>
    <w:p>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t>法定代表人授权委托书</w:t>
      </w:r>
      <w:r>
        <w:rPr>
          <w:rFonts w:hint="eastAsia" w:ascii="宋体" w:hAnsi="宋体" w:cs="宋体"/>
          <w:b w:val="0"/>
          <w:bCs/>
          <w:i/>
          <w:iCs/>
          <w:kern w:val="0"/>
          <w:sz w:val="18"/>
          <w:szCs w:val="18"/>
          <w:lang w:val="zh-CN"/>
        </w:rPr>
        <w:t>（法人参加投标，无需提供委托书）</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政府采购磋商的一切事项，其法律后果由我方承担。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sz w:val="24"/>
          <w:lang w:eastAsia="zh-CN"/>
        </w:rPr>
        <w:t>投标人名称(盖章)</w:t>
      </w: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pPr>
        <w:snapToGrid w:val="0"/>
        <w:spacing w:line="360" w:lineRule="auto"/>
        <w:rPr>
          <w:rFonts w:ascii="宋体" w:hAnsi="宋体" w:cs="宋体"/>
          <w:b/>
          <w:color w:val="auto"/>
          <w:kern w:val="0"/>
          <w:sz w:val="32"/>
          <w:szCs w:val="32"/>
          <w:lang w:val="zh-CN"/>
        </w:rPr>
      </w:pPr>
      <w:r>
        <w:rPr>
          <w:rFonts w:hint="eastAsia" w:ascii="宋体" w:hAnsi="宋体" w:cs="宋体"/>
          <w:bCs/>
          <w:color w:val="auto"/>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rPr>
            </w:pPr>
            <w:r>
              <w:rPr>
                <w:rFonts w:hint="eastAsia" w:hAnsi="宋体" w:cs="宋体"/>
                <w:bCs/>
                <w:color w:val="auto"/>
                <w:sz w:val="24"/>
              </w:rPr>
              <w:t>正面：                                 反面：</w:t>
            </w:r>
          </w:p>
          <w:p>
            <w:pPr>
              <w:pStyle w:val="153"/>
              <w:adjustRightInd w:val="0"/>
              <w:spacing w:line="360" w:lineRule="auto"/>
              <w:rPr>
                <w:rFonts w:hAnsi="宋体" w:cs="宋体"/>
                <w:bCs/>
                <w:color w:val="auto"/>
                <w:sz w:val="24"/>
              </w:rPr>
            </w:pPr>
          </w:p>
        </w:tc>
      </w:tr>
    </w:tbl>
    <w:p>
      <w:pPr>
        <w:widowControl/>
        <w:adjustRightInd/>
        <w:jc w:val="left"/>
        <w:rPr>
          <w:rFonts w:cs="仿宋_GB2312" w:asciiTheme="minorEastAsia" w:hAnsiTheme="minorEastAsia" w:eastAsiaTheme="minorEastAsia"/>
          <w:b/>
          <w:sz w:val="30"/>
          <w:szCs w:val="30"/>
        </w:rPr>
      </w:pPr>
    </w:p>
    <w:p>
      <w:pPr>
        <w:snapToGrid w:val="0"/>
        <w:spacing w:line="360" w:lineRule="auto"/>
        <w:ind w:firstLine="576"/>
        <w:rPr>
          <w:rFonts w:cs="仿宋_GB2312" w:asciiTheme="minorEastAsia" w:hAnsiTheme="minorEastAsia" w:eastAsiaTheme="minorEastAsia"/>
          <w:b/>
          <w:bCs/>
          <w:sz w:val="28"/>
          <w:szCs w:val="28"/>
        </w:rPr>
      </w:pPr>
      <w:r>
        <w:rPr>
          <w:rFonts w:hint="eastAsia" w:ascii="宋体" w:hAnsi="宋体" w:cs="宋体"/>
          <w:b/>
          <w:bCs/>
          <w:sz w:val="24"/>
        </w:rPr>
        <w:t>附近六个月任一月缴纳社保证明</w:t>
      </w:r>
    </w:p>
    <w:p>
      <w:pPr>
        <w:spacing w:line="360" w:lineRule="auto"/>
        <w:jc w:val="center"/>
        <w:rPr>
          <w:rFonts w:ascii="宋体" w:hAnsi="宋体" w:cs="宋体"/>
          <w:kern w:val="0"/>
          <w:sz w:val="24"/>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966"/>
        <w:ind w:left="0"/>
        <w:jc w:val="center"/>
        <w:rPr>
          <w:rFonts w:ascii="宋体" w:hAnsi="宋体" w:cs="宋体"/>
          <w:b/>
          <w:bCs/>
          <w:sz w:val="32"/>
          <w:szCs w:val="28"/>
        </w:rPr>
      </w:pPr>
      <w:r>
        <w:rPr>
          <w:rFonts w:hint="eastAsia" w:ascii="宋体" w:hAnsi="宋体" w:cs="宋体"/>
          <w:b/>
          <w:bCs/>
          <w:sz w:val="32"/>
          <w:szCs w:val="28"/>
        </w:rPr>
        <w:br w:type="page"/>
      </w:r>
    </w:p>
    <w:p>
      <w:pPr>
        <w:pStyle w:val="966"/>
        <w:ind w:left="0"/>
        <w:jc w:val="center"/>
        <w:rPr>
          <w:rFonts w:ascii="宋体" w:hAnsi="宋体" w:cs="宋体"/>
          <w:b/>
          <w:bCs/>
          <w:sz w:val="32"/>
          <w:szCs w:val="28"/>
        </w:rPr>
      </w:pPr>
      <w:r>
        <w:rPr>
          <w:rFonts w:hint="eastAsia" w:ascii="宋体" w:hAnsi="宋体" w:cs="宋体"/>
          <w:b/>
          <w:bCs/>
          <w:sz w:val="32"/>
          <w:szCs w:val="28"/>
        </w:rPr>
        <w:t>四、投标人股权信息表</w:t>
      </w:r>
    </w:p>
    <w:p>
      <w:pPr>
        <w:rPr>
          <w:rFonts w:ascii="宋体" w:hAnsi="宋体" w:cs="宋体"/>
        </w:rPr>
      </w:pPr>
    </w:p>
    <w:tbl>
      <w:tblPr>
        <w:tblStyle w:val="67"/>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投标人股权信息表</w:t>
            </w:r>
          </w:p>
        </w:tc>
      </w:tr>
      <w:tr>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项目编号：</w:t>
            </w:r>
          </w:p>
        </w:tc>
      </w:tr>
      <w:tr>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rPr>
            </w:pPr>
            <w:r>
              <w:rPr>
                <w:rFonts w:hint="eastAsia" w:ascii="宋体" w:hAnsi="宋体" w:cs="宋体"/>
                <w:kern w:val="0"/>
                <w:sz w:val="24"/>
              </w:rPr>
              <w:t>项目名称：</w:t>
            </w:r>
          </w:p>
        </w:tc>
      </w:tr>
      <w:tr>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授权代表</w:t>
            </w:r>
          </w:p>
        </w:tc>
      </w:tr>
      <w:tr>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投标人全称（盖章）：</w:t>
            </w:r>
          </w:p>
        </w:tc>
      </w:tr>
    </w:tbl>
    <w:p>
      <w:pPr>
        <w:rPr>
          <w:rFonts w:ascii="宋体" w:hAnsi="宋体" w:cs="宋体"/>
          <w:b/>
          <w:bCs/>
        </w:rPr>
      </w:pPr>
    </w:p>
    <w:p>
      <w:pPr>
        <w:snapToGrid w:val="0"/>
        <w:spacing w:line="360" w:lineRule="auto"/>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五、交货清单</w:t>
      </w:r>
    </w:p>
    <w:p>
      <w:pPr>
        <w:pStyle w:val="517"/>
        <w:ind w:firstLine="0" w:firstLineChars="0"/>
        <w:rPr>
          <w:rFonts w:ascii="宋体" w:hAnsi="宋体" w:cs="宋体"/>
        </w:rPr>
      </w:pPr>
    </w:p>
    <w:p>
      <w:pPr>
        <w:ind w:firstLine="315" w:firstLineChars="150"/>
        <w:rPr>
          <w:rFonts w:ascii="宋体" w:hAnsi="宋体" w:cs="宋体"/>
          <w:b/>
          <w:sz w:val="32"/>
          <w:szCs w:val="32"/>
        </w:rPr>
      </w:pPr>
      <w:r>
        <w:rPr>
          <w:rFonts w:hint="eastAsia" w:ascii="宋体" w:hAnsi="宋体" w:cs="宋体"/>
        </w:rPr>
        <w:t>项目名称：项目编号：</w:t>
      </w:r>
    </w:p>
    <w:tbl>
      <w:tblPr>
        <w:tblStyle w:val="6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序号</w:t>
            </w:r>
          </w:p>
        </w:tc>
        <w:tc>
          <w:tcPr>
            <w:tcW w:w="1425"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产品名称</w:t>
            </w:r>
          </w:p>
        </w:tc>
        <w:tc>
          <w:tcPr>
            <w:tcW w:w="1065"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品牌</w:t>
            </w:r>
          </w:p>
        </w:tc>
        <w:tc>
          <w:tcPr>
            <w:tcW w:w="2603"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规格及型号</w:t>
            </w:r>
          </w:p>
        </w:tc>
        <w:tc>
          <w:tcPr>
            <w:tcW w:w="1177"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生产厂家</w:t>
            </w:r>
          </w:p>
        </w:tc>
        <w:tc>
          <w:tcPr>
            <w:tcW w:w="111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单位</w:t>
            </w:r>
          </w:p>
        </w:tc>
        <w:tc>
          <w:tcPr>
            <w:tcW w:w="108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ascii="宋体" w:hAnsi="宋体" w:cs="宋体"/>
                <w:kern w:val="0"/>
                <w:sz w:val="24"/>
              </w:rPr>
            </w:pPr>
          </w:p>
        </w:tc>
        <w:tc>
          <w:tcPr>
            <w:tcW w:w="1425" w:type="dxa"/>
            <w:vMerge w:val="continue"/>
            <w:vAlign w:val="center"/>
          </w:tcPr>
          <w:p>
            <w:pPr>
              <w:widowControl/>
              <w:jc w:val="center"/>
              <w:textAlignment w:val="center"/>
              <w:rPr>
                <w:rFonts w:ascii="宋体" w:hAnsi="宋体" w:cs="宋体"/>
                <w:kern w:val="0"/>
                <w:sz w:val="24"/>
              </w:rPr>
            </w:pPr>
          </w:p>
        </w:tc>
        <w:tc>
          <w:tcPr>
            <w:tcW w:w="1065" w:type="dxa"/>
            <w:vMerge w:val="continue"/>
            <w:vAlign w:val="center"/>
          </w:tcPr>
          <w:p>
            <w:pPr>
              <w:widowControl/>
              <w:jc w:val="center"/>
              <w:textAlignment w:val="center"/>
              <w:rPr>
                <w:rFonts w:ascii="宋体" w:hAnsi="宋体" w:cs="宋体"/>
                <w:kern w:val="0"/>
                <w:sz w:val="24"/>
              </w:rPr>
            </w:pPr>
          </w:p>
        </w:tc>
        <w:tc>
          <w:tcPr>
            <w:tcW w:w="2603" w:type="dxa"/>
            <w:vMerge w:val="continue"/>
            <w:vAlign w:val="center"/>
          </w:tcPr>
          <w:p>
            <w:pPr>
              <w:widowControl/>
              <w:jc w:val="center"/>
              <w:textAlignment w:val="center"/>
              <w:rPr>
                <w:rFonts w:ascii="宋体" w:hAnsi="宋体" w:cs="宋体"/>
                <w:kern w:val="0"/>
                <w:sz w:val="24"/>
              </w:rPr>
            </w:pPr>
          </w:p>
        </w:tc>
        <w:tc>
          <w:tcPr>
            <w:tcW w:w="1177" w:type="dxa"/>
            <w:vMerge w:val="continue"/>
          </w:tcPr>
          <w:p>
            <w:pPr>
              <w:widowControl/>
              <w:jc w:val="center"/>
              <w:textAlignment w:val="center"/>
              <w:rPr>
                <w:rFonts w:ascii="宋体" w:hAnsi="宋体" w:cs="宋体"/>
                <w:kern w:val="0"/>
                <w:sz w:val="24"/>
              </w:rPr>
            </w:pPr>
          </w:p>
        </w:tc>
        <w:tc>
          <w:tcPr>
            <w:tcW w:w="1110" w:type="dxa"/>
            <w:vMerge w:val="continue"/>
            <w:vAlign w:val="center"/>
          </w:tcPr>
          <w:p>
            <w:pPr>
              <w:widowControl/>
              <w:jc w:val="center"/>
              <w:textAlignment w:val="center"/>
              <w:rPr>
                <w:rFonts w:ascii="宋体" w:hAnsi="宋体" w:cs="宋体"/>
                <w:kern w:val="0"/>
                <w:sz w:val="24"/>
              </w:rPr>
            </w:pPr>
          </w:p>
        </w:tc>
        <w:tc>
          <w:tcPr>
            <w:tcW w:w="1080" w:type="dxa"/>
            <w:vMerge w:val="continue"/>
            <w:vAlign w:val="center"/>
          </w:tcPr>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ascii="宋体" w:hAnsi="宋体" w:cs="宋体"/>
                <w:kern w:val="0"/>
                <w:sz w:val="24"/>
              </w:rPr>
            </w:pPr>
          </w:p>
        </w:tc>
        <w:tc>
          <w:tcPr>
            <w:tcW w:w="1425" w:type="dxa"/>
          </w:tcPr>
          <w:p>
            <w:pPr>
              <w:widowControl/>
              <w:jc w:val="center"/>
              <w:textAlignment w:val="center"/>
              <w:rPr>
                <w:rFonts w:ascii="宋体" w:hAnsi="宋体" w:cs="宋体"/>
                <w:kern w:val="0"/>
                <w:sz w:val="24"/>
              </w:rPr>
            </w:pPr>
          </w:p>
        </w:tc>
        <w:tc>
          <w:tcPr>
            <w:tcW w:w="1065" w:type="dxa"/>
          </w:tcPr>
          <w:p>
            <w:pPr>
              <w:widowControl/>
              <w:jc w:val="center"/>
              <w:textAlignment w:val="center"/>
              <w:rPr>
                <w:rFonts w:ascii="宋体" w:hAnsi="宋体" w:cs="宋体"/>
                <w:kern w:val="0"/>
                <w:sz w:val="24"/>
              </w:rPr>
            </w:pPr>
          </w:p>
        </w:tc>
        <w:tc>
          <w:tcPr>
            <w:tcW w:w="2603" w:type="dxa"/>
          </w:tcPr>
          <w:p>
            <w:pPr>
              <w:widowControl/>
              <w:jc w:val="center"/>
              <w:textAlignment w:val="center"/>
              <w:rPr>
                <w:rFonts w:ascii="宋体" w:hAnsi="宋体" w:cs="宋体"/>
                <w:kern w:val="0"/>
                <w:sz w:val="24"/>
              </w:rPr>
            </w:pPr>
          </w:p>
        </w:tc>
        <w:tc>
          <w:tcPr>
            <w:tcW w:w="1177" w:type="dxa"/>
          </w:tcPr>
          <w:p>
            <w:pPr>
              <w:widowControl/>
              <w:jc w:val="center"/>
              <w:textAlignment w:val="center"/>
              <w:rPr>
                <w:rFonts w:ascii="宋体" w:hAnsi="宋体" w:cs="宋体"/>
                <w:kern w:val="0"/>
                <w:sz w:val="24"/>
              </w:rPr>
            </w:pPr>
          </w:p>
        </w:tc>
        <w:tc>
          <w:tcPr>
            <w:tcW w:w="1110" w:type="dxa"/>
          </w:tcPr>
          <w:p>
            <w:pPr>
              <w:widowControl/>
              <w:jc w:val="center"/>
              <w:textAlignment w:val="center"/>
              <w:rPr>
                <w:rFonts w:ascii="宋体" w:hAnsi="宋体" w:cs="宋体"/>
                <w:kern w:val="0"/>
                <w:sz w:val="24"/>
              </w:rPr>
            </w:pPr>
          </w:p>
        </w:tc>
        <w:tc>
          <w:tcPr>
            <w:tcW w:w="1080" w:type="dxa"/>
          </w:tcPr>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bl>
    <w:p>
      <w:pPr>
        <w:spacing w:line="500" w:lineRule="exact"/>
        <w:ind w:firstLine="480"/>
        <w:rPr>
          <w:rFonts w:ascii="宋体" w:hAnsi="宋体" w:cs="宋体"/>
        </w:rPr>
      </w:pPr>
    </w:p>
    <w:p>
      <w:pPr>
        <w:spacing w:line="500" w:lineRule="exact"/>
        <w:ind w:firstLine="480"/>
        <w:rPr>
          <w:rFonts w:ascii="宋体" w:hAnsi="宋体" w:cs="宋体"/>
        </w:rPr>
      </w:pPr>
      <w:r>
        <w:rPr>
          <w:rFonts w:hint="eastAsia" w:ascii="宋体" w:hAnsi="宋体" w:cs="宋体"/>
        </w:rPr>
        <w:t>投标人名称（盖章）：</w:t>
      </w:r>
    </w:p>
    <w:p>
      <w:pPr>
        <w:spacing w:line="500" w:lineRule="exact"/>
        <w:ind w:firstLine="480"/>
        <w:rPr>
          <w:rFonts w:ascii="宋体" w:hAnsi="宋体" w:cs="宋体"/>
        </w:rPr>
      </w:pPr>
    </w:p>
    <w:p>
      <w:pPr>
        <w:spacing w:line="500" w:lineRule="exact"/>
        <w:ind w:firstLine="480"/>
        <w:rPr>
          <w:rFonts w:ascii="宋体" w:hAnsi="宋体" w:cs="宋体"/>
        </w:rPr>
      </w:pPr>
    </w:p>
    <w:p>
      <w:pPr>
        <w:ind w:firstLine="480"/>
        <w:rPr>
          <w:rFonts w:ascii="宋体" w:hAnsi="宋体" w:cs="宋体"/>
        </w:rPr>
      </w:pPr>
      <w:r>
        <w:rPr>
          <w:rFonts w:hint="eastAsia" w:ascii="宋体" w:hAnsi="宋体" w:cs="宋体"/>
        </w:rPr>
        <w:t>日期：</w:t>
      </w:r>
    </w:p>
    <w:p>
      <w:pPr>
        <w:pStyle w:val="2"/>
        <w:rPr>
          <w:rFonts w:hAnsi="宋体" w:cs="宋体"/>
          <w:lang w:val="en-US"/>
        </w:rPr>
      </w:pPr>
    </w:p>
    <w:p>
      <w:pPr>
        <w:rPr>
          <w:rFonts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ascii="宋体" w:hAnsi="宋体" w:cs="宋体"/>
          <w:b/>
          <w:kern w:val="0"/>
          <w:sz w:val="32"/>
          <w:szCs w:val="32"/>
        </w:rPr>
      </w:pPr>
      <w:r>
        <w:rPr>
          <w:rFonts w:hint="eastAsia" w:ascii="宋体" w:hAnsi="宋体" w:cs="宋体"/>
          <w:b/>
          <w:kern w:val="0"/>
          <w:sz w:val="32"/>
          <w:szCs w:val="32"/>
        </w:rPr>
        <w:t>六、技术规范偏离表</w:t>
      </w:r>
    </w:p>
    <w:p>
      <w:pPr>
        <w:spacing w:line="400" w:lineRule="exact"/>
        <w:ind w:firstLine="480"/>
        <w:rPr>
          <w:rFonts w:ascii="宋体" w:hAnsi="宋体" w:cs="宋体"/>
        </w:rPr>
      </w:pPr>
    </w:p>
    <w:p>
      <w:pPr>
        <w:spacing w:line="400" w:lineRule="exact"/>
        <w:ind w:firstLine="480"/>
        <w:rPr>
          <w:rFonts w:ascii="宋体" w:hAnsi="宋体" w:cs="宋体"/>
        </w:rPr>
      </w:pPr>
      <w:r>
        <w:rPr>
          <w:rFonts w:hint="eastAsia" w:ascii="宋体" w:hAnsi="宋体" w:cs="宋体"/>
        </w:rPr>
        <w:t>项目名称：项目编号：</w:t>
      </w:r>
    </w:p>
    <w:tbl>
      <w:tblPr>
        <w:tblStyle w:val="67"/>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rPr>
            </w:pPr>
            <w:r>
              <w:rPr>
                <w:rFonts w:hint="eastAsia" w:ascii="宋体" w:hAnsi="宋体" w:cs="宋体"/>
              </w:rPr>
              <w:t>序号</w:t>
            </w:r>
          </w:p>
        </w:tc>
        <w:tc>
          <w:tcPr>
            <w:tcW w:w="1236" w:type="dxa"/>
            <w:vAlign w:val="center"/>
          </w:tcPr>
          <w:p>
            <w:pPr>
              <w:spacing w:line="500" w:lineRule="exact"/>
              <w:jc w:val="center"/>
              <w:rPr>
                <w:rFonts w:ascii="宋体" w:hAnsi="宋体" w:cs="宋体"/>
              </w:rPr>
            </w:pPr>
            <w:r>
              <w:rPr>
                <w:rFonts w:hint="eastAsia" w:ascii="宋体" w:hAnsi="宋体" w:cs="宋体"/>
              </w:rPr>
              <w:t>产品名称</w:t>
            </w:r>
          </w:p>
        </w:tc>
        <w:tc>
          <w:tcPr>
            <w:tcW w:w="2100" w:type="dxa"/>
            <w:vAlign w:val="center"/>
          </w:tcPr>
          <w:p>
            <w:pPr>
              <w:spacing w:line="500" w:lineRule="exact"/>
              <w:jc w:val="center"/>
              <w:rPr>
                <w:rFonts w:ascii="宋体" w:hAnsi="宋体" w:cs="宋体"/>
              </w:rPr>
            </w:pPr>
            <w:r>
              <w:rPr>
                <w:rFonts w:hint="eastAsia" w:ascii="宋体" w:hAnsi="宋体" w:cs="宋体"/>
              </w:rPr>
              <w:t>技术要求</w:t>
            </w:r>
          </w:p>
        </w:tc>
        <w:tc>
          <w:tcPr>
            <w:tcW w:w="2625" w:type="dxa"/>
            <w:vAlign w:val="center"/>
          </w:tcPr>
          <w:p>
            <w:pPr>
              <w:spacing w:line="500" w:lineRule="exact"/>
              <w:jc w:val="center"/>
              <w:rPr>
                <w:rFonts w:ascii="宋体" w:hAnsi="宋体" w:cs="宋体"/>
              </w:rPr>
            </w:pPr>
            <w:r>
              <w:rPr>
                <w:rFonts w:hint="eastAsia" w:ascii="宋体" w:hAnsi="宋体" w:cs="宋体"/>
              </w:rPr>
              <w:t>投标响应</w:t>
            </w:r>
          </w:p>
        </w:tc>
        <w:tc>
          <w:tcPr>
            <w:tcW w:w="1890" w:type="dxa"/>
            <w:vAlign w:val="center"/>
          </w:tcPr>
          <w:p>
            <w:pPr>
              <w:spacing w:line="500" w:lineRule="exact"/>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2"/>
        <w:rPr>
          <w:rFonts w:hAnsi="宋体" w:cs="宋体"/>
        </w:rPr>
      </w:pPr>
    </w:p>
    <w:p>
      <w:pPr>
        <w:pStyle w:val="967"/>
        <w:rPr>
          <w:rFonts w:ascii="宋体" w:hAnsi="宋体" w:cs="宋体"/>
        </w:rPr>
      </w:pPr>
    </w:p>
    <w:p>
      <w:pPr>
        <w:pStyle w:val="967"/>
        <w:rPr>
          <w:rFonts w:ascii="宋体" w:hAnsi="宋体" w:cs="宋体"/>
        </w:rPr>
      </w:pPr>
    </w:p>
    <w:p>
      <w:pPr>
        <w:spacing w:line="500" w:lineRule="exact"/>
        <w:ind w:firstLine="480"/>
        <w:rPr>
          <w:rFonts w:ascii="宋体" w:hAnsi="宋体" w:cs="宋体"/>
        </w:rPr>
      </w:pPr>
    </w:p>
    <w:p>
      <w:pPr>
        <w:spacing w:line="500" w:lineRule="exact"/>
        <w:ind w:firstLine="480"/>
        <w:rPr>
          <w:rFonts w:ascii="宋体" w:hAnsi="宋体" w:cs="宋体"/>
        </w:rPr>
      </w:pPr>
    </w:p>
    <w:p>
      <w:pPr>
        <w:rPr>
          <w:rFonts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ascii="宋体" w:hAnsi="宋体" w:cs="宋体"/>
          <w:b/>
          <w:kern w:val="0"/>
          <w:sz w:val="32"/>
          <w:szCs w:val="32"/>
        </w:rPr>
      </w:pPr>
      <w:r>
        <w:rPr>
          <w:rFonts w:hint="eastAsia" w:ascii="宋体" w:hAnsi="宋体" w:cs="宋体"/>
          <w:b/>
          <w:kern w:val="0"/>
          <w:sz w:val="32"/>
          <w:szCs w:val="32"/>
        </w:rPr>
        <w:t>七、商务条款偏离表</w:t>
      </w:r>
    </w:p>
    <w:p>
      <w:pPr>
        <w:ind w:firstLine="560"/>
        <w:jc w:val="center"/>
        <w:rPr>
          <w:rFonts w:ascii="宋体" w:hAnsi="宋体" w:cs="宋体"/>
          <w:sz w:val="28"/>
        </w:rPr>
      </w:pPr>
    </w:p>
    <w:p>
      <w:pPr>
        <w:spacing w:line="400" w:lineRule="exact"/>
        <w:ind w:firstLine="480"/>
        <w:rPr>
          <w:rFonts w:ascii="宋体" w:hAnsi="宋体" w:cs="宋体"/>
        </w:rPr>
      </w:pPr>
      <w:r>
        <w:rPr>
          <w:rFonts w:hint="eastAsia" w:ascii="宋体" w:hAnsi="宋体" w:cs="宋体"/>
        </w:rPr>
        <w:t>项目名称：项目编号：</w:t>
      </w:r>
    </w:p>
    <w:tbl>
      <w:tblPr>
        <w:tblStyle w:val="67"/>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rPr>
            </w:pPr>
            <w:r>
              <w:rPr>
                <w:rFonts w:hint="eastAsia" w:ascii="宋体" w:hAnsi="宋体" w:cs="宋体"/>
              </w:rPr>
              <w:t>序号</w:t>
            </w:r>
          </w:p>
        </w:tc>
        <w:tc>
          <w:tcPr>
            <w:tcW w:w="2700" w:type="dxa"/>
            <w:vAlign w:val="center"/>
          </w:tcPr>
          <w:p>
            <w:pPr>
              <w:spacing w:line="500" w:lineRule="exact"/>
              <w:jc w:val="center"/>
              <w:rPr>
                <w:rFonts w:ascii="宋体" w:hAnsi="宋体" w:cs="宋体"/>
              </w:rPr>
            </w:pPr>
            <w:r>
              <w:rPr>
                <w:rFonts w:hint="eastAsia" w:ascii="宋体" w:hAnsi="宋体" w:cs="宋体"/>
              </w:rPr>
              <w:t>招标要求</w:t>
            </w:r>
          </w:p>
        </w:tc>
        <w:tc>
          <w:tcPr>
            <w:tcW w:w="2625" w:type="dxa"/>
            <w:vAlign w:val="center"/>
          </w:tcPr>
          <w:p>
            <w:pPr>
              <w:spacing w:line="500" w:lineRule="exact"/>
              <w:jc w:val="center"/>
              <w:rPr>
                <w:rFonts w:ascii="宋体" w:hAnsi="宋体" w:cs="宋体"/>
              </w:rPr>
            </w:pPr>
            <w:r>
              <w:rPr>
                <w:rFonts w:hint="eastAsia" w:ascii="宋体" w:hAnsi="宋体" w:cs="宋体"/>
              </w:rPr>
              <w:t>投标响应</w:t>
            </w:r>
          </w:p>
        </w:tc>
        <w:tc>
          <w:tcPr>
            <w:tcW w:w="1890" w:type="dxa"/>
            <w:vAlign w:val="center"/>
          </w:tcPr>
          <w:p>
            <w:pPr>
              <w:spacing w:line="500" w:lineRule="exact"/>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2"/>
        <w:rPr>
          <w:rFonts w:hAnsi="宋体" w:cs="宋体"/>
        </w:rPr>
      </w:pPr>
    </w:p>
    <w:p>
      <w:pPr>
        <w:spacing w:line="500" w:lineRule="exact"/>
        <w:ind w:firstLine="480"/>
        <w:rPr>
          <w:rFonts w:ascii="宋体" w:hAnsi="宋体" w:cs="宋体"/>
        </w:rPr>
      </w:pPr>
    </w:p>
    <w:p>
      <w:pPr>
        <w:ind w:firstLine="482"/>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482"/>
        <w:jc w:val="center"/>
        <w:rPr>
          <w:rFonts w:ascii="宋体" w:hAnsi="宋体" w:cs="宋体"/>
          <w:b/>
          <w:kern w:val="0"/>
          <w:sz w:val="32"/>
          <w:szCs w:val="32"/>
        </w:rPr>
      </w:pPr>
      <w:r>
        <w:rPr>
          <w:rFonts w:hint="eastAsia" w:ascii="宋体" w:hAnsi="宋体" w:cs="宋体"/>
          <w:b/>
          <w:kern w:val="0"/>
          <w:sz w:val="32"/>
          <w:szCs w:val="32"/>
        </w:rPr>
        <w:t>八、完成的类似项目一览表</w:t>
      </w:r>
    </w:p>
    <w:p>
      <w:pPr>
        <w:spacing w:line="200" w:lineRule="atLeast"/>
        <w:ind w:left="-720" w:right="-965" w:firstLine="763"/>
        <w:jc w:val="center"/>
        <w:rPr>
          <w:rFonts w:ascii="宋体" w:hAnsi="宋体" w:cs="宋体"/>
          <w:b/>
          <w:bCs/>
          <w:spacing w:val="30"/>
          <w:sz w:val="32"/>
        </w:rPr>
      </w:pPr>
    </w:p>
    <w:p>
      <w:pPr>
        <w:ind w:firstLine="840" w:firstLineChars="400"/>
        <w:rPr>
          <w:rFonts w:ascii="宋体" w:hAnsi="宋体" w:cs="宋体"/>
          <w:b/>
          <w:bCs/>
          <w:lang w:val="zh-CN"/>
        </w:rPr>
      </w:pPr>
      <w:r>
        <w:rPr>
          <w:rFonts w:hint="eastAsia" w:ascii="宋体" w:hAnsi="宋体" w:cs="宋体"/>
        </w:rPr>
        <w:t>项目名称：项目编号：</w:t>
      </w:r>
    </w:p>
    <w:tbl>
      <w:tblPr>
        <w:tblStyle w:val="67"/>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项目时间</w:t>
            </w:r>
          </w:p>
          <w:p>
            <w:pPr>
              <w:spacing w:line="500" w:lineRule="exact"/>
              <w:jc w:val="center"/>
              <w:rPr>
                <w:rFonts w:ascii="宋体" w:hAnsi="宋体" w:cs="宋体"/>
                <w:lang w:val="zh-CN"/>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2"/>
        <w:rPr>
          <w:rFonts w:hAnsi="宋体" w:cs="宋体"/>
          <w:i/>
          <w:iCs/>
          <w:szCs w:val="24"/>
        </w:rPr>
      </w:pPr>
    </w:p>
    <w:p>
      <w:pPr>
        <w:rPr>
          <w:rFonts w:ascii="宋体" w:hAnsi="宋体" w:cs="宋体"/>
          <w:b/>
          <w:kern w:val="0"/>
          <w:sz w:val="32"/>
          <w:szCs w:val="32"/>
        </w:rPr>
      </w:pPr>
      <w:r>
        <w:rPr>
          <w:rFonts w:hint="eastAsia" w:ascii="宋体" w:hAnsi="宋体" w:cs="宋体"/>
          <w:b/>
          <w:kern w:val="0"/>
          <w:sz w:val="32"/>
          <w:szCs w:val="32"/>
        </w:rPr>
        <w:br w:type="page"/>
      </w: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投标人名称(盖章)：</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r>
        <w:rPr>
          <w:rFonts w:ascii="宋体" w:hAnsi="宋体" w:cs="宋体"/>
          <w:b/>
          <w:bCs/>
          <w:sz w:val="24"/>
        </w:rPr>
        <w:br w:type="page"/>
      </w:r>
    </w:p>
    <w:p>
      <w:pPr>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eastAsia="zh-CN"/>
        </w:rPr>
        <w:t>十、</w:t>
      </w:r>
      <w:r>
        <w:rPr>
          <w:rFonts w:hint="eastAsia" w:ascii="宋体" w:hAnsi="宋体" w:cs="宋体"/>
          <w:b/>
          <w:kern w:val="0"/>
          <w:sz w:val="32"/>
          <w:szCs w:val="32"/>
          <w:lang w:val="zh-CN"/>
        </w:rPr>
        <w:t>缴纳采购代理服务费承诺书</w:t>
      </w:r>
    </w:p>
    <w:p>
      <w:pPr>
        <w:pStyle w:val="323"/>
        <w:spacing w:line="360" w:lineRule="auto"/>
        <w:ind w:firstLine="562"/>
        <w:jc w:val="center"/>
        <w:rPr>
          <w:rFonts w:hint="eastAsia" w:ascii="仿宋_GB2312" w:hAnsi="仿宋_GB2312" w:eastAsia="仿宋_GB2312" w:cs="仿宋_GB2312"/>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bookmarkStart w:id="448" w:name="_GoBack"/>
      <w:bookmarkEnd w:id="448"/>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sz w:val="24"/>
          <w:szCs w:val="24"/>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ascii="宋体" w:hAnsi="宋体" w:cs="宋体"/>
          <w:b/>
          <w:kern w:val="0"/>
          <w:sz w:val="36"/>
          <w:szCs w:val="36"/>
        </w:rPr>
      </w:pPr>
      <w:bookmarkStart w:id="431" w:name="_Toc19200"/>
      <w:bookmarkStart w:id="432" w:name="_Toc28531"/>
      <w:r>
        <w:rPr>
          <w:rFonts w:hint="eastAsia" w:ascii="宋体" w:hAnsi="宋体" w:cs="宋体"/>
          <w:b/>
          <w:kern w:val="0"/>
          <w:sz w:val="36"/>
          <w:szCs w:val="36"/>
        </w:rPr>
        <w:t>报价文件部分</w:t>
      </w:r>
      <w:bookmarkEnd w:id="431"/>
      <w:bookmarkEnd w:id="432"/>
    </w:p>
    <w:p>
      <w:pPr>
        <w:spacing w:line="360" w:lineRule="auto"/>
        <w:jc w:val="center"/>
        <w:outlineLvl w:val="0"/>
        <w:rPr>
          <w:rFonts w:ascii="宋体" w:hAnsi="宋体" w:cs="宋体"/>
          <w:b/>
          <w:kern w:val="0"/>
          <w:sz w:val="36"/>
          <w:szCs w:val="36"/>
        </w:rPr>
      </w:pPr>
      <w:bookmarkStart w:id="433" w:name="_Toc29537"/>
      <w:bookmarkStart w:id="434" w:name="_Toc32000"/>
      <w:r>
        <w:rPr>
          <w:rFonts w:hint="eastAsia" w:ascii="宋体" w:hAnsi="宋体" w:cs="宋体"/>
          <w:b/>
          <w:kern w:val="0"/>
          <w:sz w:val="36"/>
          <w:szCs w:val="36"/>
        </w:rPr>
        <w:t>目录</w:t>
      </w:r>
      <w:bookmarkEnd w:id="433"/>
      <w:bookmarkEnd w:id="434"/>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（2）投标分项报价表…………………………………………………………………（页码）</w:t>
      </w:r>
    </w:p>
    <w:p>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投标人针对报价需要说明的其他文件和说明…………………………………（页码）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5" w:name="_Toc29590"/>
      <w:bookmarkStart w:id="436" w:name="_Toc5693"/>
      <w:r>
        <w:rPr>
          <w:rFonts w:hint="eastAsia" w:ascii="宋体" w:hAnsi="宋体" w:eastAsia="宋体" w:cs="宋体"/>
          <w:kern w:val="2"/>
          <w:sz w:val="32"/>
          <w:szCs w:val="32"/>
        </w:rPr>
        <w:t>一、开标一览表（报价表）</w:t>
      </w:r>
      <w:bookmarkEnd w:id="435"/>
      <w:bookmarkEnd w:id="436"/>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vAlign w:val="center"/>
          </w:tcPr>
          <w:p>
            <w:pPr>
              <w:jc w:val="center"/>
              <w:rPr>
                <w:rFonts w:cs="宋体"/>
              </w:rPr>
            </w:pPr>
            <w:r>
              <w:rPr>
                <w:rFonts w:hint="eastAsia" w:cs="宋体"/>
              </w:rPr>
              <w:t>标项号</w:t>
            </w:r>
          </w:p>
        </w:tc>
        <w:tc>
          <w:tcPr>
            <w:tcW w:w="3247" w:type="dxa"/>
            <w:vAlign w:val="center"/>
          </w:tcPr>
          <w:p>
            <w:pPr>
              <w:jc w:val="center"/>
              <w:rPr>
                <w:rFonts w:cs="宋体"/>
              </w:rPr>
            </w:pPr>
            <w:r>
              <w:rPr>
                <w:rFonts w:hint="eastAsia" w:cs="宋体"/>
              </w:rPr>
              <w:t>项目名称</w:t>
            </w:r>
          </w:p>
        </w:tc>
        <w:tc>
          <w:tcPr>
            <w:tcW w:w="5213" w:type="dxa"/>
            <w:vAlign w:val="center"/>
          </w:tcPr>
          <w:p>
            <w:pPr>
              <w:jc w:val="center"/>
              <w:rPr>
                <w:rFonts w:cs="宋体"/>
              </w:rPr>
            </w:pPr>
            <w:r>
              <w:rPr>
                <w:rFonts w:hint="eastAsia" w:cs="宋体"/>
              </w:rPr>
              <w:t>投标总价</w:t>
            </w:r>
          </w:p>
          <w:p>
            <w:pPr>
              <w:jc w:val="center"/>
              <w:rPr>
                <w:rFonts w:cs="宋体"/>
              </w:rPr>
            </w:pPr>
            <w:r>
              <w:rPr>
                <w:rFonts w:hint="eastAsia" w:cs="宋体"/>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vAlign w:val="center"/>
          </w:tcPr>
          <w:p>
            <w:pPr>
              <w:jc w:val="center"/>
              <w:rPr>
                <w:rFonts w:cs="宋体"/>
              </w:rPr>
            </w:pPr>
          </w:p>
        </w:tc>
        <w:tc>
          <w:tcPr>
            <w:tcW w:w="3247" w:type="dxa"/>
            <w:vAlign w:val="center"/>
          </w:tcPr>
          <w:p>
            <w:pPr>
              <w:jc w:val="center"/>
              <w:rPr>
                <w:rFonts w:cs="宋体"/>
              </w:rPr>
            </w:pPr>
          </w:p>
        </w:tc>
        <w:tc>
          <w:tcPr>
            <w:tcW w:w="5213" w:type="dxa"/>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jc w:val="center"/>
              <w:rPr>
                <w:rFonts w:cs="宋体"/>
              </w:rPr>
            </w:pPr>
            <w:r>
              <w:rPr>
                <w:rFonts w:hint="eastAsia" w:cs="宋体"/>
              </w:rPr>
              <w:t>投</w:t>
            </w:r>
          </w:p>
          <w:p>
            <w:pPr>
              <w:jc w:val="center"/>
              <w:rPr>
                <w:rFonts w:cs="宋体"/>
              </w:rPr>
            </w:pPr>
            <w:r>
              <w:rPr>
                <w:rFonts w:hint="eastAsia" w:cs="宋体"/>
              </w:rPr>
              <w:t>标</w:t>
            </w:r>
          </w:p>
          <w:p>
            <w:pPr>
              <w:jc w:val="center"/>
              <w:rPr>
                <w:rFonts w:cs="宋体"/>
              </w:rPr>
            </w:pPr>
            <w:r>
              <w:rPr>
                <w:rFonts w:hint="eastAsia" w:cs="宋体"/>
              </w:rPr>
              <w:t>人</w:t>
            </w:r>
          </w:p>
          <w:p>
            <w:pPr>
              <w:jc w:val="center"/>
              <w:rPr>
                <w:rFonts w:cs="宋体"/>
              </w:rPr>
            </w:pPr>
            <w:r>
              <w:rPr>
                <w:rFonts w:hint="eastAsia" w:cs="宋体"/>
              </w:rPr>
              <w:t>申</w:t>
            </w:r>
          </w:p>
          <w:p>
            <w:pPr>
              <w:jc w:val="center"/>
              <w:rPr>
                <w:rFonts w:cs="宋体"/>
              </w:rPr>
            </w:pPr>
            <w:r>
              <w:rPr>
                <w:rFonts w:hint="eastAsia" w:cs="宋体"/>
              </w:rPr>
              <w:t>明</w:t>
            </w:r>
          </w:p>
        </w:tc>
        <w:tc>
          <w:tcPr>
            <w:tcW w:w="8460" w:type="dxa"/>
            <w:gridSpan w:val="2"/>
          </w:tcPr>
          <w:p>
            <w:pPr>
              <w:jc w:val="center"/>
              <w:rPr>
                <w:rFonts w:cs="宋体"/>
              </w:rPr>
            </w:pPr>
          </w:p>
          <w:p>
            <w:pPr>
              <w:jc w:val="center"/>
              <w:rPr>
                <w:rFonts w:cs="宋体"/>
              </w:rPr>
            </w:pPr>
          </w:p>
          <w:p>
            <w:pPr>
              <w:jc w:val="center"/>
              <w:rPr>
                <w:rFonts w:cs="宋体"/>
              </w:rPr>
            </w:pPr>
          </w:p>
          <w:p>
            <w:pPr>
              <w:jc w:val="center"/>
              <w:rPr>
                <w:rFonts w:cs="宋体"/>
              </w:rPr>
            </w:pPr>
          </w:p>
          <w:p>
            <w:pPr>
              <w:jc w:val="center"/>
              <w:rPr>
                <w:rFonts w:cs="宋体"/>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b/>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bookmarkStart w:id="437" w:name="_Toc32262"/>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8" w:name="_Toc12773"/>
      <w:r>
        <w:rPr>
          <w:rFonts w:hint="eastAsia" w:ascii="宋体" w:hAnsi="宋体" w:eastAsia="宋体" w:cs="宋体"/>
          <w:kern w:val="2"/>
          <w:sz w:val="32"/>
          <w:szCs w:val="32"/>
        </w:rPr>
        <w:t>二、投标分项报价表</w:t>
      </w:r>
      <w:bookmarkEnd w:id="437"/>
      <w:bookmarkEnd w:id="438"/>
    </w:p>
    <w:p>
      <w:pPr>
        <w:spacing w:line="460" w:lineRule="exact"/>
        <w:ind w:firstLine="480"/>
        <w:rPr>
          <w:rFonts w:ascii="宋体" w:hAnsi="宋体" w:cs="宋体"/>
          <w:sz w:val="30"/>
        </w:rPr>
      </w:pPr>
      <w:r>
        <w:rPr>
          <w:rFonts w:hint="eastAsia" w:ascii="宋体" w:hAnsi="宋体" w:cs="宋体"/>
        </w:rPr>
        <w:t>招标项目名称：</w:t>
      </w:r>
      <w:r>
        <w:rPr>
          <w:rFonts w:hint="eastAsia" w:ascii="宋体" w:hAnsi="宋体" w:cs="宋体"/>
          <w:u w:val="single"/>
        </w:rPr>
        <w:t xml:space="preserve">_______               </w:t>
      </w:r>
      <w:r>
        <w:rPr>
          <w:rFonts w:hint="eastAsia" w:ascii="宋体" w:hAnsi="宋体" w:cs="宋体"/>
          <w:spacing w:val="14"/>
        </w:rPr>
        <w:t>招标编号</w:t>
      </w:r>
      <w:r>
        <w:rPr>
          <w:rFonts w:hint="eastAsia" w:ascii="宋体" w:hAnsi="宋体" w:cs="宋体"/>
        </w:rPr>
        <w:t>：</w:t>
      </w:r>
      <w:r>
        <w:rPr>
          <w:rFonts w:hint="eastAsia" w:ascii="宋体" w:hAnsi="宋体" w:cs="宋体"/>
          <w:u w:val="single"/>
        </w:rPr>
        <w:t xml:space="preserve">_____                </w:t>
      </w:r>
      <w:r>
        <w:rPr>
          <w:rFonts w:hint="eastAsia" w:ascii="宋体" w:hAnsi="宋体" w:cs="宋体"/>
        </w:rPr>
        <w:t>（人民币：元）</w:t>
      </w:r>
    </w:p>
    <w:tbl>
      <w:tblPr>
        <w:tblStyle w:val="67"/>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ascii="宋体" w:hAnsi="宋体" w:cs="宋体"/>
                <w:szCs w:val="21"/>
              </w:rPr>
            </w:pPr>
            <w:r>
              <w:rPr>
                <w:rFonts w:hint="eastAsia" w:ascii="宋体" w:hAnsi="宋体" w:cs="宋体"/>
                <w:szCs w:val="21"/>
              </w:rPr>
              <w:t>序号</w:t>
            </w:r>
          </w:p>
        </w:tc>
        <w:tc>
          <w:tcPr>
            <w:tcW w:w="1260" w:type="dxa"/>
            <w:vMerge w:val="restart"/>
            <w:vAlign w:val="center"/>
          </w:tcPr>
          <w:p>
            <w:pPr>
              <w:spacing w:line="460" w:lineRule="exact"/>
              <w:jc w:val="center"/>
              <w:rPr>
                <w:rFonts w:ascii="宋体" w:hAnsi="宋体" w:cs="宋体"/>
                <w:szCs w:val="21"/>
              </w:rPr>
            </w:pPr>
            <w:r>
              <w:rPr>
                <w:rFonts w:hint="eastAsia" w:ascii="宋体" w:hAnsi="宋体" w:cs="宋体"/>
                <w:szCs w:val="21"/>
              </w:rPr>
              <w:t>产品名称</w:t>
            </w:r>
          </w:p>
        </w:tc>
        <w:tc>
          <w:tcPr>
            <w:tcW w:w="2040" w:type="dxa"/>
            <w:vMerge w:val="restart"/>
            <w:vAlign w:val="center"/>
          </w:tcPr>
          <w:p>
            <w:pPr>
              <w:spacing w:line="460" w:lineRule="exact"/>
              <w:jc w:val="center"/>
              <w:rPr>
                <w:rFonts w:ascii="宋体" w:hAnsi="宋体" w:cs="宋体"/>
                <w:szCs w:val="21"/>
              </w:rPr>
            </w:pPr>
            <w:r>
              <w:rPr>
                <w:rFonts w:hint="eastAsia" w:ascii="宋体" w:hAnsi="宋体" w:cs="宋体"/>
                <w:szCs w:val="21"/>
              </w:rPr>
              <w:t>品牌、规格及型号</w:t>
            </w:r>
          </w:p>
        </w:tc>
        <w:tc>
          <w:tcPr>
            <w:tcW w:w="1050" w:type="dxa"/>
            <w:vMerge w:val="restart"/>
            <w:vAlign w:val="center"/>
          </w:tcPr>
          <w:p>
            <w:pPr>
              <w:spacing w:line="460" w:lineRule="exact"/>
              <w:jc w:val="center"/>
              <w:rPr>
                <w:rFonts w:ascii="宋体" w:hAnsi="宋体" w:cs="宋体"/>
                <w:szCs w:val="21"/>
              </w:rPr>
            </w:pPr>
            <w:r>
              <w:rPr>
                <w:rFonts w:hint="eastAsia" w:ascii="宋体" w:hAnsi="宋体" w:cs="宋体"/>
                <w:szCs w:val="21"/>
              </w:rPr>
              <w:t>产地</w:t>
            </w:r>
          </w:p>
        </w:tc>
        <w:tc>
          <w:tcPr>
            <w:tcW w:w="840" w:type="dxa"/>
            <w:vMerge w:val="restart"/>
            <w:vAlign w:val="center"/>
          </w:tcPr>
          <w:p>
            <w:pPr>
              <w:spacing w:line="460" w:lineRule="exact"/>
              <w:jc w:val="center"/>
              <w:rPr>
                <w:rFonts w:ascii="宋体" w:hAnsi="宋体" w:cs="宋体"/>
                <w:szCs w:val="21"/>
              </w:rPr>
            </w:pPr>
            <w:r>
              <w:rPr>
                <w:rFonts w:hint="eastAsia" w:ascii="宋体" w:hAnsi="宋体" w:cs="宋体"/>
                <w:szCs w:val="21"/>
              </w:rPr>
              <w:t>数量单位</w:t>
            </w:r>
          </w:p>
        </w:tc>
        <w:tc>
          <w:tcPr>
            <w:tcW w:w="840" w:type="dxa"/>
            <w:vMerge w:val="restart"/>
            <w:vAlign w:val="center"/>
          </w:tcPr>
          <w:p>
            <w:pPr>
              <w:spacing w:line="460" w:lineRule="exact"/>
              <w:jc w:val="center"/>
              <w:rPr>
                <w:rFonts w:ascii="宋体" w:hAnsi="宋体" w:cs="宋体"/>
                <w:szCs w:val="21"/>
              </w:rPr>
            </w:pPr>
            <w:r>
              <w:rPr>
                <w:rFonts w:hint="eastAsia" w:ascii="宋体" w:hAnsi="宋体" w:cs="宋体"/>
                <w:szCs w:val="21"/>
              </w:rPr>
              <w:t>数量</w:t>
            </w:r>
          </w:p>
        </w:tc>
        <w:tc>
          <w:tcPr>
            <w:tcW w:w="1155" w:type="dxa"/>
            <w:vMerge w:val="restart"/>
            <w:vAlign w:val="center"/>
          </w:tcPr>
          <w:p>
            <w:pPr>
              <w:spacing w:line="460" w:lineRule="exact"/>
              <w:jc w:val="center"/>
              <w:rPr>
                <w:rFonts w:ascii="宋体" w:hAnsi="宋体" w:cs="宋体"/>
                <w:szCs w:val="21"/>
              </w:rPr>
            </w:pPr>
            <w:r>
              <w:rPr>
                <w:rFonts w:hint="eastAsia" w:ascii="宋体" w:hAnsi="宋体" w:cs="宋体"/>
                <w:szCs w:val="21"/>
              </w:rPr>
              <w:t>投标单价</w:t>
            </w:r>
          </w:p>
        </w:tc>
        <w:tc>
          <w:tcPr>
            <w:tcW w:w="1155" w:type="dxa"/>
            <w:vMerge w:val="restart"/>
            <w:vAlign w:val="center"/>
          </w:tcPr>
          <w:p>
            <w:pPr>
              <w:spacing w:line="460" w:lineRule="exact"/>
              <w:jc w:val="center"/>
              <w:rPr>
                <w:rFonts w:ascii="宋体" w:hAnsi="宋体" w:cs="宋体"/>
                <w:szCs w:val="21"/>
              </w:rPr>
            </w:pPr>
            <w:r>
              <w:rPr>
                <w:rFonts w:hint="eastAsia" w:ascii="宋体" w:hAnsi="宋体" w:cs="宋体"/>
                <w:szCs w:val="21"/>
              </w:rPr>
              <w:t>投标总价</w:t>
            </w:r>
          </w:p>
        </w:tc>
        <w:tc>
          <w:tcPr>
            <w:tcW w:w="6746" w:type="dxa"/>
            <w:gridSpan w:val="6"/>
            <w:vAlign w:val="center"/>
          </w:tcPr>
          <w:p>
            <w:pPr>
              <w:spacing w:line="460" w:lineRule="exact"/>
              <w:jc w:val="center"/>
              <w:rPr>
                <w:rFonts w:ascii="宋体" w:hAnsi="宋体" w:cs="宋体"/>
                <w:szCs w:val="21"/>
              </w:rPr>
            </w:pPr>
            <w:r>
              <w:rPr>
                <w:rFonts w:hint="eastAsia" w:ascii="宋体" w:hAnsi="宋体" w:cs="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ascii="宋体" w:hAnsi="宋体" w:cs="宋体"/>
                <w:szCs w:val="21"/>
              </w:rPr>
            </w:pPr>
          </w:p>
        </w:tc>
        <w:tc>
          <w:tcPr>
            <w:tcW w:w="1260" w:type="dxa"/>
            <w:vMerge w:val="continue"/>
            <w:vAlign w:val="center"/>
          </w:tcPr>
          <w:p>
            <w:pPr>
              <w:spacing w:line="460" w:lineRule="exact"/>
              <w:jc w:val="center"/>
              <w:rPr>
                <w:rFonts w:ascii="宋体" w:hAnsi="宋体" w:cs="宋体"/>
                <w:szCs w:val="21"/>
              </w:rPr>
            </w:pPr>
          </w:p>
        </w:tc>
        <w:tc>
          <w:tcPr>
            <w:tcW w:w="2040" w:type="dxa"/>
            <w:vMerge w:val="continue"/>
            <w:vAlign w:val="center"/>
          </w:tcPr>
          <w:p>
            <w:pPr>
              <w:spacing w:line="460" w:lineRule="exact"/>
              <w:jc w:val="center"/>
              <w:rPr>
                <w:rFonts w:ascii="宋体" w:hAnsi="宋体" w:cs="宋体"/>
                <w:szCs w:val="21"/>
              </w:rPr>
            </w:pPr>
          </w:p>
        </w:tc>
        <w:tc>
          <w:tcPr>
            <w:tcW w:w="1050" w:type="dxa"/>
            <w:vMerge w:val="continue"/>
          </w:tcPr>
          <w:p>
            <w:pPr>
              <w:spacing w:line="460" w:lineRule="exact"/>
              <w:jc w:val="center"/>
              <w:rPr>
                <w:rFonts w:ascii="宋体" w:hAnsi="宋体" w:cs="宋体"/>
                <w:szCs w:val="21"/>
              </w:rPr>
            </w:pPr>
          </w:p>
        </w:tc>
        <w:tc>
          <w:tcPr>
            <w:tcW w:w="840" w:type="dxa"/>
            <w:vMerge w:val="continue"/>
            <w:vAlign w:val="center"/>
          </w:tcPr>
          <w:p>
            <w:pPr>
              <w:spacing w:line="460" w:lineRule="exact"/>
              <w:jc w:val="center"/>
              <w:rPr>
                <w:rFonts w:ascii="宋体" w:hAnsi="宋体" w:cs="宋体"/>
                <w:szCs w:val="21"/>
              </w:rPr>
            </w:pPr>
          </w:p>
        </w:tc>
        <w:tc>
          <w:tcPr>
            <w:tcW w:w="840" w:type="dxa"/>
            <w:vMerge w:val="continue"/>
            <w:vAlign w:val="center"/>
          </w:tcPr>
          <w:p>
            <w:pPr>
              <w:spacing w:line="460" w:lineRule="exact"/>
              <w:jc w:val="center"/>
              <w:rPr>
                <w:rFonts w:ascii="宋体" w:hAnsi="宋体" w:cs="宋体"/>
                <w:szCs w:val="21"/>
              </w:rPr>
            </w:pPr>
          </w:p>
        </w:tc>
        <w:tc>
          <w:tcPr>
            <w:tcW w:w="1155" w:type="dxa"/>
            <w:vMerge w:val="continue"/>
          </w:tcPr>
          <w:p>
            <w:pPr>
              <w:spacing w:line="460" w:lineRule="exact"/>
              <w:jc w:val="center"/>
              <w:rPr>
                <w:rFonts w:ascii="宋体" w:hAnsi="宋体" w:cs="宋体"/>
                <w:szCs w:val="21"/>
              </w:rPr>
            </w:pPr>
          </w:p>
        </w:tc>
        <w:tc>
          <w:tcPr>
            <w:tcW w:w="1155" w:type="dxa"/>
            <w:vMerge w:val="continue"/>
            <w:vAlign w:val="center"/>
          </w:tcPr>
          <w:p>
            <w:pPr>
              <w:spacing w:line="460" w:lineRule="exact"/>
              <w:jc w:val="center"/>
              <w:rPr>
                <w:rFonts w:ascii="宋体" w:hAnsi="宋体" w:cs="宋体"/>
                <w:szCs w:val="21"/>
              </w:rPr>
            </w:pPr>
          </w:p>
        </w:tc>
        <w:tc>
          <w:tcPr>
            <w:tcW w:w="1155" w:type="dxa"/>
            <w:vAlign w:val="center"/>
          </w:tcPr>
          <w:p>
            <w:pPr>
              <w:spacing w:line="460" w:lineRule="exact"/>
              <w:jc w:val="center"/>
              <w:rPr>
                <w:rFonts w:ascii="宋体" w:hAnsi="宋体" w:cs="宋体"/>
                <w:szCs w:val="21"/>
              </w:rPr>
            </w:pPr>
            <w:r>
              <w:rPr>
                <w:rFonts w:hint="eastAsia" w:ascii="宋体" w:hAnsi="宋体" w:cs="宋体"/>
                <w:szCs w:val="21"/>
              </w:rPr>
              <w:t>产品总价</w:t>
            </w:r>
          </w:p>
        </w:tc>
        <w:tc>
          <w:tcPr>
            <w:tcW w:w="1155" w:type="dxa"/>
          </w:tcPr>
          <w:p>
            <w:pPr>
              <w:spacing w:line="460" w:lineRule="exact"/>
              <w:jc w:val="center"/>
              <w:rPr>
                <w:rFonts w:ascii="宋体" w:hAnsi="宋体" w:cs="宋体"/>
                <w:szCs w:val="21"/>
              </w:rPr>
            </w:pPr>
            <w:r>
              <w:rPr>
                <w:rFonts w:hint="eastAsia" w:ascii="宋体" w:hAnsi="宋体" w:cs="宋体"/>
                <w:szCs w:val="21"/>
              </w:rPr>
              <w:t>备品备件费</w:t>
            </w:r>
          </w:p>
        </w:tc>
        <w:tc>
          <w:tcPr>
            <w:tcW w:w="1076" w:type="dxa"/>
          </w:tcPr>
          <w:p>
            <w:pPr>
              <w:spacing w:line="460" w:lineRule="exact"/>
              <w:jc w:val="center"/>
              <w:rPr>
                <w:rFonts w:ascii="宋体" w:hAnsi="宋体" w:cs="宋体"/>
                <w:szCs w:val="21"/>
              </w:rPr>
            </w:pPr>
            <w:r>
              <w:rPr>
                <w:rFonts w:hint="eastAsia" w:ascii="宋体" w:hAnsi="宋体" w:cs="宋体"/>
                <w:szCs w:val="21"/>
              </w:rPr>
              <w:t>专用工具费</w:t>
            </w:r>
          </w:p>
        </w:tc>
        <w:tc>
          <w:tcPr>
            <w:tcW w:w="1050" w:type="dxa"/>
            <w:vAlign w:val="center"/>
          </w:tcPr>
          <w:p>
            <w:pPr>
              <w:spacing w:line="460" w:lineRule="exact"/>
              <w:jc w:val="center"/>
              <w:rPr>
                <w:rFonts w:ascii="宋体" w:hAnsi="宋体" w:cs="宋体"/>
                <w:szCs w:val="21"/>
              </w:rPr>
            </w:pPr>
            <w:r>
              <w:rPr>
                <w:rFonts w:hint="eastAsia" w:ascii="宋体" w:hAnsi="宋体" w:cs="宋体"/>
                <w:szCs w:val="21"/>
              </w:rPr>
              <w:t>安装调试费</w:t>
            </w:r>
          </w:p>
        </w:tc>
        <w:tc>
          <w:tcPr>
            <w:tcW w:w="1234" w:type="dxa"/>
            <w:vAlign w:val="center"/>
          </w:tcPr>
          <w:p>
            <w:pPr>
              <w:spacing w:line="460" w:lineRule="exact"/>
              <w:jc w:val="center"/>
              <w:rPr>
                <w:rFonts w:ascii="宋体" w:hAnsi="宋体" w:cs="宋体"/>
                <w:szCs w:val="21"/>
              </w:rPr>
            </w:pPr>
            <w:r>
              <w:rPr>
                <w:rFonts w:hint="eastAsia" w:ascii="宋体" w:hAnsi="宋体" w:cs="宋体"/>
                <w:szCs w:val="21"/>
              </w:rPr>
              <w:t>技术服务培训费</w:t>
            </w:r>
          </w:p>
        </w:tc>
        <w:tc>
          <w:tcPr>
            <w:tcW w:w="1076" w:type="dxa"/>
            <w:tcBorders>
              <w:bottom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ascii="宋体" w:hAnsi="宋体" w:cs="宋体"/>
                <w:szCs w:val="21"/>
              </w:rPr>
            </w:pPr>
          </w:p>
        </w:tc>
        <w:tc>
          <w:tcPr>
            <w:tcW w:w="1260" w:type="dxa"/>
            <w:vAlign w:val="center"/>
          </w:tcPr>
          <w:p>
            <w:pPr>
              <w:spacing w:line="460" w:lineRule="exact"/>
              <w:jc w:val="center"/>
              <w:rPr>
                <w:rFonts w:ascii="宋体" w:hAnsi="宋体" w:cs="宋体"/>
                <w:szCs w:val="21"/>
              </w:rPr>
            </w:pPr>
            <w:r>
              <w:rPr>
                <w:rFonts w:hint="eastAsia" w:ascii="宋体" w:hAnsi="宋体" w:cs="宋体"/>
                <w:szCs w:val="21"/>
              </w:rPr>
              <w:t>1</w:t>
            </w:r>
          </w:p>
        </w:tc>
        <w:tc>
          <w:tcPr>
            <w:tcW w:w="2040" w:type="dxa"/>
            <w:vAlign w:val="center"/>
          </w:tcPr>
          <w:p>
            <w:pPr>
              <w:spacing w:line="460" w:lineRule="exact"/>
              <w:jc w:val="center"/>
              <w:rPr>
                <w:rFonts w:ascii="宋体" w:hAnsi="宋体" w:cs="宋体"/>
                <w:szCs w:val="21"/>
              </w:rPr>
            </w:pPr>
            <w:r>
              <w:rPr>
                <w:rFonts w:hint="eastAsia" w:ascii="宋体" w:hAnsi="宋体" w:cs="宋体"/>
                <w:szCs w:val="21"/>
              </w:rPr>
              <w:t>2</w:t>
            </w:r>
          </w:p>
        </w:tc>
        <w:tc>
          <w:tcPr>
            <w:tcW w:w="1050" w:type="dxa"/>
          </w:tcPr>
          <w:p>
            <w:pPr>
              <w:spacing w:line="460" w:lineRule="exact"/>
              <w:jc w:val="center"/>
              <w:rPr>
                <w:rFonts w:ascii="宋体" w:hAnsi="宋体" w:cs="宋体"/>
                <w:szCs w:val="21"/>
              </w:rPr>
            </w:pPr>
            <w:r>
              <w:rPr>
                <w:rFonts w:hint="eastAsia" w:ascii="宋体" w:hAnsi="宋体" w:cs="宋体"/>
                <w:szCs w:val="21"/>
              </w:rPr>
              <w:t>3</w:t>
            </w:r>
          </w:p>
        </w:tc>
        <w:tc>
          <w:tcPr>
            <w:tcW w:w="840" w:type="dxa"/>
            <w:vAlign w:val="center"/>
          </w:tcPr>
          <w:p>
            <w:pPr>
              <w:spacing w:line="460" w:lineRule="exact"/>
              <w:jc w:val="center"/>
              <w:rPr>
                <w:rFonts w:ascii="宋体" w:hAnsi="宋体" w:cs="宋体"/>
                <w:szCs w:val="21"/>
              </w:rPr>
            </w:pPr>
            <w:r>
              <w:rPr>
                <w:rFonts w:hint="eastAsia" w:ascii="宋体" w:hAnsi="宋体" w:cs="宋体"/>
                <w:szCs w:val="21"/>
              </w:rPr>
              <w:t>4</w:t>
            </w:r>
          </w:p>
        </w:tc>
        <w:tc>
          <w:tcPr>
            <w:tcW w:w="840" w:type="dxa"/>
            <w:vAlign w:val="center"/>
          </w:tcPr>
          <w:p>
            <w:pPr>
              <w:spacing w:line="460" w:lineRule="exact"/>
              <w:jc w:val="center"/>
              <w:rPr>
                <w:rFonts w:ascii="宋体" w:hAnsi="宋体" w:cs="宋体"/>
                <w:szCs w:val="21"/>
              </w:rPr>
            </w:pPr>
            <w:r>
              <w:rPr>
                <w:rFonts w:hint="eastAsia" w:ascii="宋体" w:hAnsi="宋体" w:cs="宋体"/>
                <w:szCs w:val="21"/>
              </w:rPr>
              <w:t>5</w:t>
            </w:r>
          </w:p>
        </w:tc>
        <w:tc>
          <w:tcPr>
            <w:tcW w:w="1155" w:type="dxa"/>
          </w:tcPr>
          <w:p>
            <w:pPr>
              <w:spacing w:line="460" w:lineRule="exact"/>
              <w:jc w:val="center"/>
              <w:rPr>
                <w:rFonts w:ascii="宋体" w:hAnsi="宋体" w:cs="宋体"/>
                <w:szCs w:val="21"/>
              </w:rPr>
            </w:pPr>
            <w:r>
              <w:rPr>
                <w:rFonts w:hint="eastAsia" w:ascii="宋体" w:hAnsi="宋体" w:cs="宋体"/>
                <w:szCs w:val="21"/>
              </w:rPr>
              <w:t>6</w:t>
            </w:r>
          </w:p>
        </w:tc>
        <w:tc>
          <w:tcPr>
            <w:tcW w:w="1155" w:type="dxa"/>
            <w:vAlign w:val="center"/>
          </w:tcPr>
          <w:p>
            <w:pPr>
              <w:spacing w:line="460" w:lineRule="exact"/>
              <w:jc w:val="center"/>
              <w:rPr>
                <w:rFonts w:ascii="宋体" w:hAnsi="宋体" w:cs="宋体"/>
                <w:szCs w:val="21"/>
              </w:rPr>
            </w:pPr>
            <w:r>
              <w:rPr>
                <w:rFonts w:hint="eastAsia" w:ascii="宋体" w:hAnsi="宋体" w:cs="宋体"/>
                <w:szCs w:val="21"/>
              </w:rPr>
              <w:t>7</w:t>
            </w:r>
          </w:p>
        </w:tc>
        <w:tc>
          <w:tcPr>
            <w:tcW w:w="1155" w:type="dxa"/>
            <w:vAlign w:val="center"/>
          </w:tcPr>
          <w:p>
            <w:pPr>
              <w:spacing w:line="460" w:lineRule="exact"/>
              <w:jc w:val="center"/>
              <w:rPr>
                <w:rFonts w:ascii="宋体" w:hAnsi="宋体" w:cs="宋体"/>
                <w:szCs w:val="21"/>
              </w:rPr>
            </w:pPr>
            <w:r>
              <w:rPr>
                <w:rFonts w:hint="eastAsia" w:ascii="宋体" w:hAnsi="宋体" w:cs="宋体"/>
                <w:szCs w:val="21"/>
              </w:rPr>
              <w:t>8</w:t>
            </w:r>
          </w:p>
        </w:tc>
        <w:tc>
          <w:tcPr>
            <w:tcW w:w="1155" w:type="dxa"/>
          </w:tcPr>
          <w:p>
            <w:pPr>
              <w:spacing w:line="460" w:lineRule="exact"/>
              <w:jc w:val="center"/>
              <w:rPr>
                <w:rFonts w:ascii="宋体" w:hAnsi="宋体" w:cs="宋体"/>
                <w:szCs w:val="21"/>
              </w:rPr>
            </w:pPr>
            <w:r>
              <w:rPr>
                <w:rFonts w:hint="eastAsia" w:ascii="宋体" w:hAnsi="宋体" w:cs="宋体"/>
                <w:szCs w:val="21"/>
              </w:rPr>
              <w:t>9</w:t>
            </w:r>
          </w:p>
        </w:tc>
        <w:tc>
          <w:tcPr>
            <w:tcW w:w="1076" w:type="dxa"/>
          </w:tcPr>
          <w:p>
            <w:pPr>
              <w:spacing w:line="460" w:lineRule="exact"/>
              <w:jc w:val="center"/>
              <w:rPr>
                <w:rFonts w:ascii="宋体" w:hAnsi="宋体" w:cs="宋体"/>
                <w:szCs w:val="21"/>
              </w:rPr>
            </w:pPr>
            <w:r>
              <w:rPr>
                <w:rFonts w:hint="eastAsia" w:ascii="宋体" w:hAnsi="宋体" w:cs="宋体"/>
                <w:szCs w:val="21"/>
              </w:rPr>
              <w:t>10</w:t>
            </w:r>
          </w:p>
        </w:tc>
        <w:tc>
          <w:tcPr>
            <w:tcW w:w="1050" w:type="dxa"/>
            <w:vAlign w:val="center"/>
          </w:tcPr>
          <w:p>
            <w:pPr>
              <w:spacing w:line="460" w:lineRule="exact"/>
              <w:jc w:val="center"/>
              <w:rPr>
                <w:rFonts w:ascii="宋体" w:hAnsi="宋体" w:cs="宋体"/>
                <w:szCs w:val="21"/>
              </w:rPr>
            </w:pPr>
            <w:r>
              <w:rPr>
                <w:rFonts w:hint="eastAsia" w:ascii="宋体" w:hAnsi="宋体" w:cs="宋体"/>
                <w:szCs w:val="21"/>
              </w:rPr>
              <w:t>11</w:t>
            </w:r>
          </w:p>
        </w:tc>
        <w:tc>
          <w:tcPr>
            <w:tcW w:w="1234" w:type="dxa"/>
            <w:vAlign w:val="center"/>
          </w:tcPr>
          <w:p>
            <w:pPr>
              <w:spacing w:line="460" w:lineRule="exact"/>
              <w:jc w:val="center"/>
              <w:rPr>
                <w:rFonts w:ascii="宋体" w:hAnsi="宋体" w:cs="宋体"/>
                <w:szCs w:val="21"/>
              </w:rPr>
            </w:pPr>
            <w:r>
              <w:rPr>
                <w:rFonts w:hint="eastAsia" w:ascii="宋体" w:hAnsi="宋体" w:cs="宋体"/>
                <w:szCs w:val="21"/>
              </w:rPr>
              <w:t>12</w:t>
            </w:r>
          </w:p>
        </w:tc>
        <w:tc>
          <w:tcPr>
            <w:tcW w:w="1076" w:type="dxa"/>
            <w:vAlign w:val="center"/>
          </w:tcPr>
          <w:p>
            <w:pPr>
              <w:spacing w:line="460" w:lineRule="exact"/>
              <w:jc w:val="center"/>
              <w:rPr>
                <w:rFonts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5" w:type="dxa"/>
            <w:gridSpan w:val="4"/>
          </w:tcPr>
          <w:p>
            <w:pPr>
              <w:spacing w:line="460" w:lineRule="exact"/>
              <w:ind w:firstLine="480"/>
              <w:rPr>
                <w:rFonts w:ascii="宋体" w:hAnsi="宋体" w:cs="宋体"/>
                <w:szCs w:val="21"/>
              </w:rPr>
            </w:pPr>
            <w:r>
              <w:rPr>
                <w:rFonts w:hint="eastAsia" w:ascii="宋体" w:hAnsi="宋体" w:cs="宋体"/>
                <w:szCs w:val="21"/>
              </w:rPr>
              <w:t>投标总价合计：</w:t>
            </w:r>
          </w:p>
        </w:tc>
        <w:tc>
          <w:tcPr>
            <w:tcW w:w="10736" w:type="dxa"/>
            <w:gridSpan w:val="10"/>
          </w:tcPr>
          <w:p>
            <w:pPr>
              <w:spacing w:line="460" w:lineRule="exact"/>
              <w:ind w:firstLine="600"/>
              <w:rPr>
                <w:rFonts w:ascii="宋体" w:hAnsi="宋体" w:cs="宋体"/>
                <w:sz w:val="30"/>
              </w:rPr>
            </w:pPr>
          </w:p>
        </w:tc>
      </w:tr>
    </w:tbl>
    <w:p>
      <w:pPr>
        <w:spacing w:line="440" w:lineRule="exact"/>
        <w:ind w:firstLine="480"/>
        <w:rPr>
          <w:rFonts w:ascii="宋体" w:hAnsi="宋体" w:cs="宋体"/>
          <w:i/>
          <w:iCs/>
        </w:rPr>
      </w:pPr>
    </w:p>
    <w:p>
      <w:pPr>
        <w:spacing w:line="440" w:lineRule="exact"/>
        <w:ind w:firstLine="480"/>
        <w:rPr>
          <w:rFonts w:ascii="宋体" w:hAnsi="宋体" w:cs="宋体"/>
          <w:i/>
          <w:iCs/>
        </w:rPr>
      </w:pPr>
      <w:r>
        <w:rPr>
          <w:rFonts w:hint="eastAsia" w:ascii="宋体" w:hAnsi="宋体" w:cs="宋体"/>
          <w:i/>
          <w:iCs/>
        </w:rPr>
        <w:t>说明：1、项7=项8+项9+项10+项11+项12+项13，项7=项6*项5；</w:t>
      </w:r>
    </w:p>
    <w:p>
      <w:pPr>
        <w:numPr>
          <w:ilvl w:val="0"/>
          <w:numId w:val="4"/>
        </w:numPr>
        <w:tabs>
          <w:tab w:val="left" w:pos="1365"/>
        </w:tabs>
        <w:spacing w:line="440" w:lineRule="exact"/>
        <w:ind w:left="1365" w:firstLine="480"/>
        <w:rPr>
          <w:rFonts w:ascii="宋体" w:hAnsi="宋体" w:cs="宋体"/>
          <w:i/>
          <w:iCs/>
        </w:rPr>
      </w:pPr>
      <w:r>
        <w:rPr>
          <w:rFonts w:hint="eastAsia" w:ascii="宋体" w:hAnsi="宋体" w:cs="宋体"/>
          <w:i/>
          <w:iCs/>
        </w:rPr>
        <w:t>“投标总价合计”应与“</w:t>
      </w:r>
      <w:r>
        <w:rPr>
          <w:rFonts w:hint="eastAsia" w:ascii="宋体" w:hAnsi="宋体" w:cs="宋体"/>
          <w:i/>
          <w:iCs/>
          <w:lang w:val="zh-CN"/>
        </w:rPr>
        <w:t>开标一览表</w:t>
      </w:r>
      <w:r>
        <w:rPr>
          <w:rFonts w:hint="eastAsia" w:ascii="宋体" w:hAnsi="宋体" w:cs="宋体"/>
          <w:i/>
          <w:iCs/>
        </w:rPr>
        <w:t>”中第二项“总投标价”一致。</w:t>
      </w:r>
    </w:p>
    <w:p>
      <w:pPr>
        <w:autoSpaceDE w:val="0"/>
        <w:autoSpaceDN w:val="0"/>
        <w:spacing w:line="360" w:lineRule="auto"/>
        <w:ind w:right="1120"/>
        <w:jc w:val="left"/>
        <w:rPr>
          <w:rFonts w:ascii="宋体" w:hAnsi="宋体" w:cs="宋体"/>
          <w:kern w:val="0"/>
          <w:sz w:val="24"/>
          <w:lang w:val="zh-CN"/>
        </w:rPr>
      </w:pPr>
      <w:r>
        <w:rPr>
          <w:rFonts w:hint="eastAsia" w:ascii="宋体" w:hAnsi="宋体" w:cs="宋体"/>
          <w:kern w:val="0"/>
          <w:sz w:val="24"/>
          <w:lang w:val="zh-CN"/>
        </w:rPr>
        <w:t>投标人名称(盖章)：</w:t>
      </w:r>
    </w:p>
    <w:p>
      <w:pPr>
        <w:pStyle w:val="66"/>
        <w:tabs>
          <w:tab w:val="left" w:pos="0"/>
          <w:tab w:val="left" w:pos="1260"/>
          <w:tab w:val="left" w:pos="1365"/>
        </w:tabs>
        <w:ind w:left="0" w:leftChars="0" w:firstLine="0" w:firstLineChars="0"/>
        <w:rPr>
          <w:rFonts w:cs="宋体"/>
          <w:i/>
          <w:iCs/>
          <w:sz w:val="30"/>
        </w:rPr>
        <w:sectPr>
          <w:pgSz w:w="16838" w:h="11906" w:orient="landscape"/>
          <w:pgMar w:top="1304" w:right="1247" w:bottom="1304" w:left="1020"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cs="宋体"/>
          <w:kern w:val="0"/>
          <w:sz w:val="24"/>
          <w:lang w:val="zh-CN"/>
        </w:rPr>
        <w:t>日期</w:t>
      </w:r>
      <w:r>
        <w:rPr>
          <w:rFonts w:hint="eastAsia" w:cs="宋体"/>
          <w:kern w:val="0"/>
          <w:sz w:val="24"/>
        </w:rPr>
        <w:t>：</w:t>
      </w:r>
      <w:r>
        <w:rPr>
          <w:rFonts w:hint="eastAsia" w:cs="宋体"/>
          <w:kern w:val="0"/>
          <w:sz w:val="24"/>
          <w:lang w:val="zh-CN"/>
        </w:rPr>
        <w:t>年月日</w:t>
      </w:r>
    </w:p>
    <w:p>
      <w:pPr>
        <w:pStyle w:val="695"/>
        <w:keepNext w:val="0"/>
        <w:pageBreakBefore w:val="0"/>
        <w:tabs>
          <w:tab w:val="clear" w:pos="720"/>
        </w:tabs>
        <w:snapToGrid w:val="0"/>
        <w:spacing w:before="120" w:after="120"/>
        <w:jc w:val="both"/>
        <w:outlineLvl w:val="9"/>
        <w:rPr>
          <w:rFonts w:ascii="宋体" w:hAnsi="宋体" w:eastAsia="宋体" w:cs="宋体"/>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bookmarkStart w:id="439" w:name="_Toc6221"/>
      <w:bookmarkStart w:id="440" w:name="_Toc24997"/>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End w:id="439"/>
      <w:bookmarkEnd w:id="440"/>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hint="eastAsia"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pPr>
        <w:spacing w:line="360" w:lineRule="auto"/>
        <w:ind w:right="420" w:firstLine="3614" w:firstLineChars="1000"/>
        <w:rPr>
          <w:rFonts w:ascii="宋体" w:hAnsi="宋体" w:cs="宋体"/>
          <w:b/>
          <w:kern w:val="0"/>
          <w:sz w:val="36"/>
          <w:szCs w:val="36"/>
        </w:rPr>
      </w:pPr>
    </w:p>
    <w:p>
      <w:pPr>
        <w:spacing w:line="360" w:lineRule="auto"/>
        <w:ind w:right="420"/>
        <w:jc w:val="center"/>
        <w:rPr>
          <w:rFonts w:ascii="宋体" w:hAnsi="宋体" w:cs="宋体"/>
          <w:b/>
          <w:sz w:val="32"/>
          <w:szCs w:val="32"/>
        </w:rPr>
      </w:pPr>
      <w:r>
        <w:rPr>
          <w:rFonts w:hint="eastAsia" w:ascii="宋体" w:hAnsi="宋体" w:cs="宋体"/>
          <w:b/>
          <w:sz w:val="32"/>
          <w:szCs w:val="32"/>
        </w:rPr>
        <w:t>四、投标人针对报价需要说明的其他文件和说明</w:t>
      </w: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1" w:name="_Toc20518"/>
      <w:bookmarkStart w:id="442" w:name="_Toc23530"/>
      <w:bookmarkStart w:id="443" w:name="_Toc465665161"/>
      <w:r>
        <w:rPr>
          <w:rFonts w:hint="eastAsia" w:ascii="宋体" w:hAnsi="宋体" w:cs="宋体"/>
        </w:rPr>
        <w:t>附件</w:t>
      </w:r>
      <w:bookmarkEnd w:id="441"/>
      <w:bookmarkEnd w:id="442"/>
      <w:bookmarkEnd w:id="44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4" w:name="OLE_LINK14"/>
      <w:bookmarkStart w:id="445" w:name="OLE_LINK13"/>
      <w:r>
        <w:rPr>
          <w:rFonts w:hint="eastAsia" w:ascii="宋体" w:hAnsi="宋体" w:cs="宋体"/>
          <w:b/>
          <w:spacing w:val="6"/>
          <w:sz w:val="32"/>
          <w:szCs w:val="32"/>
        </w:rPr>
        <w:t>残疾人福利性单位声明函</w:t>
      </w:r>
    </w:p>
    <w:bookmarkEnd w:id="444"/>
    <w:bookmarkEnd w:id="44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投标人名称(盖章)</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日期：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签字(签章)：公章：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签字(签章)：公章：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cs="宋体"/>
          <w:b/>
          <w:kern w:val="0"/>
          <w:sz w:val="44"/>
          <w:szCs w:val="44"/>
        </w:rPr>
      </w:pPr>
      <w:bookmarkStart w:id="446" w:name="_Toc14912"/>
      <w:bookmarkStart w:id="447" w:name="_Toc23417"/>
    </w:p>
    <w:p>
      <w:pPr>
        <w:snapToGrid w:val="0"/>
        <w:spacing w:line="360" w:lineRule="auto"/>
        <w:jc w:val="center"/>
        <w:outlineLvl w:val="0"/>
        <w:rPr>
          <w:rFonts w:hint="eastAsia" w:ascii="宋体" w:hAnsi="宋体" w:cs="宋体"/>
          <w:b/>
          <w:kern w:val="0"/>
          <w:sz w:val="44"/>
          <w:szCs w:val="44"/>
        </w:rPr>
      </w:pPr>
      <w:r>
        <w:rPr>
          <w:rFonts w:hint="eastAsia" w:ascii="宋体" w:hAnsi="宋体" w:cs="宋体"/>
          <w:b/>
          <w:kern w:val="0"/>
          <w:sz w:val="44"/>
          <w:szCs w:val="44"/>
        </w:rPr>
        <w:br w:type="page"/>
      </w:r>
    </w:p>
    <w:p>
      <w:pPr>
        <w:snapToGrid w:val="0"/>
        <w:spacing w:line="360" w:lineRule="auto"/>
        <w:jc w:val="center"/>
        <w:outlineLvl w:val="0"/>
        <w:rPr>
          <w:rFonts w:ascii="宋体" w:hAnsi="宋体" w:cs="宋体"/>
          <w:sz w:val="24"/>
          <w:u w:val="single"/>
        </w:rPr>
      </w:pPr>
      <w:r>
        <w:rPr>
          <w:rFonts w:hint="eastAsia" w:ascii="宋体" w:hAnsi="宋体" w:cs="宋体"/>
          <w:b/>
          <w:kern w:val="0"/>
          <w:sz w:val="44"/>
          <w:szCs w:val="44"/>
        </w:rPr>
        <w:t>附件4：中小企业声明函</w:t>
      </w:r>
      <w:bookmarkEnd w:id="446"/>
      <w:bookmarkEnd w:id="447"/>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5"/>
        </w:numPr>
        <w:spacing w:line="360" w:lineRule="auto"/>
        <w:ind w:firstLine="480" w:firstLineChars="200"/>
        <w:rPr>
          <w:rFonts w:hint="eastAsia" w:ascii="宋体" w:hAnsi="宋体" w:cs="宋体"/>
          <w:sz w:val="24"/>
        </w:rPr>
      </w:pPr>
      <w:r>
        <w:rPr>
          <w:rFonts w:hint="eastAsia" w:ascii="宋体" w:hAnsi="宋体" w:cs="宋体"/>
          <w:kern w:val="0"/>
          <w:sz w:val="24"/>
          <w:u w:val="single"/>
          <w:lang w:val="en-US" w:eastAsia="zh-CN"/>
        </w:rPr>
        <w:t>上下铺床</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5"/>
        </w:numPr>
        <w:spacing w:line="360" w:lineRule="auto"/>
        <w:ind w:firstLine="480" w:firstLineChars="200"/>
        <w:rPr>
          <w:rFonts w:hint="eastAsia" w:ascii="宋体" w:hAnsi="宋体" w:cs="宋体"/>
          <w:sz w:val="24"/>
        </w:rPr>
      </w:pPr>
      <w:r>
        <w:rPr>
          <w:rFonts w:hint="eastAsia" w:ascii="宋体" w:hAnsi="宋体" w:cs="宋体"/>
          <w:kern w:val="0"/>
          <w:sz w:val="24"/>
          <w:u w:val="single"/>
          <w:lang w:val="en-US" w:eastAsia="zh-CN"/>
        </w:rPr>
        <w:t>4人双门柜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jc w:val="center"/>
        <w:rPr>
          <w:b/>
          <w:bCs/>
          <w:sz w:val="36"/>
          <w:szCs w:val="36"/>
        </w:rPr>
      </w:pPr>
      <w:r>
        <w:rPr>
          <w:rFonts w:hint="eastAsia"/>
          <w:b/>
          <w:bCs/>
          <w:sz w:val="36"/>
          <w:szCs w:val="36"/>
        </w:rPr>
        <w:t>政府采购活动现场确认声明书</w:t>
      </w:r>
    </w:p>
    <w:p>
      <w:pPr>
        <w:spacing w:line="312" w:lineRule="auto"/>
        <w:rPr>
          <w:rFonts w:cs="宋体"/>
          <w:b/>
          <w:sz w:val="24"/>
        </w:rPr>
      </w:pPr>
      <w:r>
        <w:rPr>
          <w:rFonts w:hint="eastAsia" w:cs="宋体"/>
          <w:sz w:val="24"/>
        </w:rPr>
        <w:t>浙江致信招标代理有限公司：</w:t>
      </w:r>
    </w:p>
    <w:p>
      <w:pPr>
        <w:spacing w:line="312" w:lineRule="auto"/>
        <w:ind w:firstLine="504"/>
        <w:rPr>
          <w:rFonts w:cs="宋体"/>
          <w:spacing w:val="6"/>
          <w:sz w:val="24"/>
        </w:rPr>
      </w:pPr>
      <w:r>
        <w:rPr>
          <w:rFonts w:hint="eastAsia" w:cs="宋体"/>
          <w:spacing w:val="6"/>
          <w:sz w:val="24"/>
        </w:rPr>
        <w:t>本人经由</w:t>
      </w:r>
      <w:r>
        <w:rPr>
          <w:rFonts w:hint="eastAsia" w:cs="宋体"/>
          <w:spacing w:val="6"/>
          <w:sz w:val="24"/>
          <w:u w:val="single"/>
        </w:rPr>
        <w:t>（单位）</w:t>
      </w:r>
      <w:r>
        <w:rPr>
          <w:rFonts w:hint="eastAsia" w:cs="宋体"/>
          <w:spacing w:val="6"/>
          <w:sz w:val="24"/>
        </w:rPr>
        <w:t>负责人</w:t>
      </w:r>
      <w:r>
        <w:rPr>
          <w:rFonts w:hint="eastAsia" w:cs="宋体"/>
          <w:spacing w:val="6"/>
          <w:sz w:val="24"/>
          <w:u w:val="single"/>
        </w:rPr>
        <w:t>（法定代表人）</w:t>
      </w:r>
      <w:r>
        <w:rPr>
          <w:rFonts w:hint="eastAsia" w:cs="宋体"/>
          <w:spacing w:val="6"/>
          <w:sz w:val="24"/>
        </w:rPr>
        <w:t>合法授权参加</w:t>
      </w:r>
      <w:r>
        <w:rPr>
          <w:rFonts w:hint="eastAsia" w:cs="宋体"/>
          <w:spacing w:val="6"/>
          <w:sz w:val="24"/>
          <w:u w:val="single"/>
          <w:lang w:eastAsia="zh-CN"/>
        </w:rPr>
        <w:t>宁波行知中等职业学校床、柜采购</w:t>
      </w:r>
      <w:r>
        <w:rPr>
          <w:rFonts w:hint="eastAsia" w:cs="宋体"/>
          <w:spacing w:val="6"/>
          <w:sz w:val="24"/>
          <w:u w:val="single"/>
        </w:rPr>
        <w:t>项目</w:t>
      </w:r>
      <w:r>
        <w:rPr>
          <w:rFonts w:hint="eastAsia" w:cs="宋体"/>
          <w:spacing w:val="6"/>
          <w:sz w:val="24"/>
        </w:rPr>
        <w:t>（编号：</w:t>
      </w:r>
      <w:r>
        <w:rPr>
          <w:rFonts w:hint="eastAsia" w:cs="宋体"/>
          <w:spacing w:val="6"/>
          <w:sz w:val="24"/>
          <w:u w:val="single"/>
          <w:lang w:eastAsia="zh-CN"/>
        </w:rPr>
        <w:t>330282202406004912</w:t>
      </w:r>
      <w:r>
        <w:rPr>
          <w:rFonts w:hint="eastAsia" w:cs="宋体"/>
          <w:spacing w:val="6"/>
          <w:sz w:val="24"/>
        </w:rPr>
        <w:t>）采购活动，经与本单位法人代表（负责人）联系确认，现就有关公平竞争事项郑重声明如下：</w:t>
      </w:r>
    </w:p>
    <w:p>
      <w:pPr>
        <w:spacing w:line="312" w:lineRule="auto"/>
        <w:ind w:firstLine="480"/>
        <w:rPr>
          <w:rFonts w:cs="宋体"/>
          <w:sz w:val="24"/>
        </w:rPr>
      </w:pPr>
      <w:r>
        <w:rPr>
          <w:rFonts w:hint="eastAsia" w:cs="宋体"/>
          <w:sz w:val="24"/>
        </w:rPr>
        <w:t>一、本单位与采购人之间</w:t>
      </w:r>
    </w:p>
    <w:p>
      <w:pPr>
        <w:spacing w:line="312" w:lineRule="auto"/>
        <w:ind w:firstLine="480"/>
        <w:rPr>
          <w:rFonts w:cs="宋体"/>
          <w:sz w:val="24"/>
        </w:rPr>
      </w:pPr>
      <w:r>
        <w:rPr>
          <w:rFonts w:hint="eastAsia" w:cs="宋体"/>
          <w:sz w:val="24"/>
        </w:rPr>
        <w:t>□不存在利害关系</w:t>
      </w:r>
    </w:p>
    <w:p>
      <w:pPr>
        <w:spacing w:line="312" w:lineRule="auto"/>
        <w:ind w:firstLine="480"/>
        <w:rPr>
          <w:rFonts w:cs="宋体"/>
          <w:sz w:val="24"/>
        </w:rPr>
      </w:pPr>
      <w:r>
        <w:rPr>
          <w:rFonts w:hint="eastAsia" w:cs="宋体"/>
          <w:sz w:val="24"/>
        </w:rPr>
        <w:t>□存在下列利害关系：</w:t>
      </w:r>
    </w:p>
    <w:p>
      <w:pPr>
        <w:spacing w:line="312" w:lineRule="auto"/>
        <w:ind w:firstLine="480"/>
        <w:rPr>
          <w:rFonts w:cs="宋体"/>
          <w:sz w:val="24"/>
        </w:rPr>
      </w:pPr>
      <w:r>
        <w:rPr>
          <w:rFonts w:hint="eastAsia" w:cs="宋体"/>
          <w:sz w:val="24"/>
        </w:rPr>
        <w:t>A.投资关系  B.行政隶属关系  C.业务指导关系 D.其他可能影响采购公正的利害关系</w:t>
      </w:r>
      <w:r>
        <w:rPr>
          <w:rFonts w:hint="eastAsia" w:cs="宋体"/>
          <w:sz w:val="24"/>
          <w:u w:val="single"/>
        </w:rPr>
        <w:t>（如有，请如实说明）</w:t>
      </w:r>
      <w:r>
        <w:rPr>
          <w:rFonts w:hint="eastAsia" w:cs="宋体"/>
          <w:sz w:val="24"/>
        </w:rPr>
        <w:t>。</w:t>
      </w:r>
    </w:p>
    <w:p>
      <w:pPr>
        <w:spacing w:line="312" w:lineRule="auto"/>
        <w:ind w:firstLine="504"/>
        <w:rPr>
          <w:rFonts w:cs="宋体"/>
          <w:sz w:val="24"/>
        </w:rPr>
      </w:pPr>
      <w:r>
        <w:rPr>
          <w:rFonts w:hint="eastAsia" w:cs="宋体"/>
          <w:spacing w:val="6"/>
          <w:sz w:val="24"/>
        </w:rPr>
        <w:t>二、</w:t>
      </w:r>
      <w:r>
        <w:rPr>
          <w:rFonts w:hint="eastAsia" w:cs="宋体"/>
          <w:sz w:val="24"/>
        </w:rPr>
        <w:t>现已清楚知道参加本项目采购活动的其他所有供应商名称，本单位</w:t>
      </w:r>
    </w:p>
    <w:p>
      <w:pPr>
        <w:spacing w:line="312" w:lineRule="auto"/>
        <w:ind w:firstLine="480"/>
        <w:rPr>
          <w:rFonts w:cs="宋体"/>
          <w:sz w:val="24"/>
        </w:rPr>
      </w:pPr>
      <w:r>
        <w:rPr>
          <w:rFonts w:hint="eastAsia" w:cs="宋体"/>
          <w:sz w:val="24"/>
        </w:rPr>
        <w:t>□与其他所有供应商之间均不存在利害关系</w:t>
      </w:r>
    </w:p>
    <w:p>
      <w:pPr>
        <w:spacing w:line="312" w:lineRule="auto"/>
        <w:ind w:firstLine="480"/>
        <w:rPr>
          <w:rFonts w:cs="宋体"/>
          <w:sz w:val="24"/>
        </w:rPr>
      </w:pPr>
      <w:r>
        <w:rPr>
          <w:rFonts w:hint="eastAsia" w:cs="宋体"/>
          <w:sz w:val="24"/>
        </w:rPr>
        <w:t>□与</w:t>
      </w:r>
      <w:r>
        <w:rPr>
          <w:rFonts w:hint="eastAsia" w:cs="宋体"/>
          <w:sz w:val="24"/>
          <w:u w:val="single"/>
        </w:rPr>
        <w:t>（供应商名称）</w:t>
      </w:r>
      <w:r>
        <w:rPr>
          <w:rFonts w:hint="eastAsia" w:cs="宋体"/>
          <w:sz w:val="24"/>
        </w:rPr>
        <w:t>之间存在下列利害关系：</w:t>
      </w:r>
    </w:p>
    <w:p>
      <w:pPr>
        <w:spacing w:line="312" w:lineRule="auto"/>
        <w:ind w:firstLine="480"/>
        <w:rPr>
          <w:rFonts w:cs="宋体"/>
          <w:sz w:val="24"/>
        </w:rPr>
      </w:pPr>
      <w:r>
        <w:rPr>
          <w:rFonts w:hint="eastAsia" w:cs="宋体"/>
          <w:sz w:val="24"/>
        </w:rPr>
        <w:t>A.法定代表人或负责人或实际控制人是同一人</w:t>
      </w:r>
    </w:p>
    <w:p>
      <w:pPr>
        <w:spacing w:line="312" w:lineRule="auto"/>
        <w:ind w:firstLine="480"/>
        <w:rPr>
          <w:rFonts w:cs="宋体"/>
          <w:spacing w:val="6"/>
          <w:sz w:val="24"/>
        </w:rPr>
      </w:pPr>
      <w:r>
        <w:rPr>
          <w:rFonts w:hint="eastAsia" w:cs="宋体"/>
          <w:sz w:val="24"/>
        </w:rPr>
        <w:t>B.法定代表人或负责人或实际控制人是夫妻关系</w:t>
      </w:r>
    </w:p>
    <w:p>
      <w:pPr>
        <w:spacing w:line="312" w:lineRule="auto"/>
        <w:ind w:firstLine="480"/>
        <w:rPr>
          <w:rFonts w:cs="宋体"/>
          <w:spacing w:val="6"/>
          <w:sz w:val="24"/>
        </w:rPr>
      </w:pPr>
      <w:r>
        <w:rPr>
          <w:rFonts w:hint="eastAsia" w:cs="宋体"/>
          <w:sz w:val="24"/>
        </w:rPr>
        <w:t>C.法定代表人或负责人或实际控制人是直系血亲关系</w:t>
      </w:r>
    </w:p>
    <w:p>
      <w:pPr>
        <w:spacing w:line="312" w:lineRule="auto"/>
        <w:ind w:firstLine="480"/>
        <w:rPr>
          <w:rFonts w:cs="宋体"/>
          <w:spacing w:val="6"/>
          <w:sz w:val="24"/>
        </w:rPr>
      </w:pPr>
      <w:r>
        <w:rPr>
          <w:rFonts w:hint="eastAsia" w:cs="宋体"/>
          <w:sz w:val="24"/>
        </w:rPr>
        <w:t>D.法定代表人或负责人或实际控制人存在三代以内旁系血亲关系</w:t>
      </w:r>
    </w:p>
    <w:p>
      <w:pPr>
        <w:spacing w:line="312" w:lineRule="auto"/>
        <w:ind w:firstLine="480"/>
        <w:rPr>
          <w:rFonts w:cs="宋体"/>
          <w:sz w:val="24"/>
        </w:rPr>
      </w:pPr>
      <w:r>
        <w:rPr>
          <w:rFonts w:hint="eastAsia" w:cs="宋体"/>
          <w:sz w:val="24"/>
        </w:rPr>
        <w:t>E.法定代表人或负责人或实际控制人存在近姻亲关系</w:t>
      </w:r>
    </w:p>
    <w:p>
      <w:pPr>
        <w:spacing w:line="312" w:lineRule="auto"/>
        <w:ind w:firstLine="480"/>
        <w:rPr>
          <w:rFonts w:cs="宋体"/>
          <w:sz w:val="24"/>
        </w:rPr>
      </w:pPr>
      <w:r>
        <w:rPr>
          <w:rFonts w:hint="eastAsia" w:cs="宋体"/>
          <w:sz w:val="24"/>
        </w:rPr>
        <w:t>F.法定代表人或负责人或实际控制人存在股份控制或实际控制关系</w:t>
      </w:r>
    </w:p>
    <w:p>
      <w:pPr>
        <w:spacing w:line="312" w:lineRule="auto"/>
        <w:ind w:firstLine="480"/>
        <w:rPr>
          <w:rFonts w:cs="宋体"/>
          <w:sz w:val="24"/>
        </w:rPr>
      </w:pPr>
      <w:r>
        <w:rPr>
          <w:rFonts w:hint="eastAsia" w:cs="宋体"/>
          <w:sz w:val="24"/>
        </w:rPr>
        <w:t>G.存在共同直接或间接投资设立子公司、联营企业和合营企业情况</w:t>
      </w:r>
    </w:p>
    <w:p>
      <w:pPr>
        <w:spacing w:line="312" w:lineRule="auto"/>
        <w:ind w:firstLine="480"/>
        <w:rPr>
          <w:rFonts w:cs="宋体"/>
          <w:sz w:val="24"/>
        </w:rPr>
      </w:pPr>
      <w:r>
        <w:rPr>
          <w:rFonts w:hint="eastAsia" w:cs="宋体"/>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spacing w:val="6"/>
          <w:sz w:val="24"/>
        </w:rPr>
      </w:pPr>
      <w:r>
        <w:rPr>
          <w:rFonts w:hint="eastAsia" w:cs="宋体"/>
          <w:sz w:val="24"/>
        </w:rPr>
        <w:t>I.其他利害关系情况。</w:t>
      </w:r>
    </w:p>
    <w:p>
      <w:pPr>
        <w:spacing w:line="312" w:lineRule="auto"/>
        <w:ind w:firstLine="480"/>
        <w:rPr>
          <w:rFonts w:cs="宋体"/>
          <w:sz w:val="24"/>
        </w:rPr>
      </w:pPr>
      <w:r>
        <w:rPr>
          <w:rFonts w:hint="eastAsia" w:cs="宋体"/>
          <w:sz w:val="24"/>
        </w:rPr>
        <w:t>现已清楚知道并严格遵守政府采购法律法规和现场纪律。</w:t>
      </w:r>
    </w:p>
    <w:p>
      <w:pPr>
        <w:spacing w:line="312" w:lineRule="auto"/>
        <w:ind w:firstLine="480"/>
        <w:rPr>
          <w:rFonts w:cs="宋体"/>
          <w:sz w:val="24"/>
        </w:rPr>
      </w:pPr>
      <w:r>
        <w:rPr>
          <w:rFonts w:hint="eastAsia" w:cs="宋体"/>
          <w:sz w:val="24"/>
        </w:rPr>
        <w:t>我发现供应商之间存在或可能存在上述第二条第项利害关系。</w:t>
      </w:r>
    </w:p>
    <w:p>
      <w:pPr>
        <w:spacing w:line="312" w:lineRule="auto"/>
        <w:ind w:firstLine="480"/>
        <w:rPr>
          <w:rFonts w:cs="宋体"/>
          <w:sz w:val="24"/>
        </w:rPr>
      </w:pPr>
      <w:r>
        <w:rPr>
          <w:rFonts w:hint="eastAsia" w:cs="宋体"/>
          <w:sz w:val="24"/>
        </w:rPr>
        <w:t>供应商代表签名：</w:t>
      </w:r>
    </w:p>
    <w:p>
      <w:pPr>
        <w:spacing w:line="312" w:lineRule="auto"/>
        <w:ind w:firstLine="480"/>
        <w:rPr>
          <w:rFonts w:cs="宋体"/>
          <w:sz w:val="24"/>
        </w:rPr>
      </w:pPr>
      <w:r>
        <w:rPr>
          <w:rFonts w:hint="eastAsia" w:cs="宋体"/>
          <w:sz w:val="24"/>
        </w:rPr>
        <w:t>202</w:t>
      </w:r>
      <w:r>
        <w:rPr>
          <w:rFonts w:hint="eastAsia" w:cs="宋体"/>
          <w:sz w:val="24"/>
          <w:lang w:val="en-US" w:eastAsia="zh-CN"/>
        </w:rPr>
        <w:t>4</w:t>
      </w:r>
      <w:r>
        <w:rPr>
          <w:rFonts w:hint="eastAsia" w:cs="宋体"/>
          <w:sz w:val="24"/>
        </w:rPr>
        <w:t>年月日</w:t>
      </w:r>
    </w:p>
    <w:p>
      <w:pPr>
        <w:spacing w:line="312" w:lineRule="auto"/>
        <w:ind w:firstLine="480"/>
        <w:rPr>
          <w:rFonts w:ascii="宋体" w:hAnsi="宋体" w:cs="宋体"/>
          <w:bCs/>
          <w:sz w:val="24"/>
        </w:rPr>
      </w:pPr>
      <w:r>
        <w:rPr>
          <w:rFonts w:hint="eastAsia" w:cs="宋体"/>
          <w:i/>
          <w:iCs/>
          <w:sz w:val="24"/>
        </w:rPr>
        <w:t>注：</w:t>
      </w:r>
      <w:r>
        <w:rPr>
          <w:rFonts w:hint="eastAsia" w:cs="宋体"/>
          <w:i/>
          <w:iCs/>
          <w:sz w:val="24"/>
          <w:lang w:eastAsia="zh-CN"/>
        </w:rPr>
        <w:t>投标</w:t>
      </w:r>
      <w:r>
        <w:rPr>
          <w:rFonts w:hint="eastAsia" w:cs="宋体"/>
          <w:i/>
          <w:iCs/>
          <w:sz w:val="24"/>
        </w:rPr>
        <w:t>文件解密结束，各供应商签署《政府采购活动现场确认声明书》，签署完成后，扫描发送至邮箱：</w:t>
      </w:r>
      <w:r>
        <w:fldChar w:fldCharType="begin"/>
      </w:r>
      <w:r>
        <w:instrText xml:space="preserve"> HYPERLINK "mailto:834007470@qq.com；" </w:instrText>
      </w:r>
      <w:r>
        <w:fldChar w:fldCharType="separate"/>
      </w:r>
      <w:r>
        <w:rPr>
          <w:rFonts w:hint="eastAsia" w:cs="宋体"/>
          <w:i/>
          <w:iCs/>
          <w:sz w:val="24"/>
        </w:rPr>
        <w:t>253656196@qq.com；</w:t>
      </w:r>
      <w:r>
        <w:rPr>
          <w:rFonts w:hint="eastAsia" w:cs="宋体"/>
          <w:i/>
          <w:iCs/>
          <w:sz w:val="24"/>
        </w:rPr>
        <w:fldChar w:fldCharType="end"/>
      </w:r>
    </w:p>
    <w:p>
      <w:pPr>
        <w:pStyle w:val="66"/>
        <w:ind w:firstLine="420"/>
      </w:pPr>
    </w:p>
    <w:p>
      <w:pPr>
        <w:spacing w:line="360" w:lineRule="auto"/>
        <w:rPr>
          <w:rFonts w:ascii="宋体" w:hAnsi="宋体" w:cs="宋体"/>
          <w:bCs/>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62</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66</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2"/>
      <w:numFmt w:val="decimal"/>
      <w:lvlText w:val="%1、"/>
      <w:lvlJc w:val="left"/>
      <w:pPr>
        <w:tabs>
          <w:tab w:val="left" w:pos="1620"/>
        </w:tabs>
        <w:ind w:left="1620" w:hanging="720"/>
      </w:pPr>
      <w:rPr>
        <w:rFonts w:hint="eastAsia"/>
      </w:rPr>
    </w:lvl>
  </w:abstractNum>
  <w:abstractNum w:abstractNumId="1">
    <w:nsid w:val="13BB60DD"/>
    <w:multiLevelType w:val="singleLevel"/>
    <w:tmpl w:val="13BB60DD"/>
    <w:lvl w:ilvl="0" w:tentative="0">
      <w:start w:val="1"/>
      <w:numFmt w:val="chineseCounting"/>
      <w:suff w:val="nothing"/>
      <w:lvlText w:val="%1、"/>
      <w:lvlJc w:val="left"/>
      <w:rPr>
        <w:rFonts w:hint="eastAsia"/>
      </w:rPr>
    </w:lvl>
  </w:abstractNum>
  <w:abstractNum w:abstractNumId="2">
    <w:nsid w:val="428F0D94"/>
    <w:multiLevelType w:val="singleLevel"/>
    <w:tmpl w:val="428F0D94"/>
    <w:lvl w:ilvl="0" w:tentative="0">
      <w:start w:val="1"/>
      <w:numFmt w:val="decimal"/>
      <w:suff w:val="nothing"/>
      <w:lvlText w:val="%1、"/>
      <w:lvlJc w:val="left"/>
    </w:lvl>
  </w:abstractNum>
  <w:abstractNum w:abstractNumId="3">
    <w:nsid w:val="6449DA7F"/>
    <w:multiLevelType w:val="singleLevel"/>
    <w:tmpl w:val="6449DA7F"/>
    <w:lvl w:ilvl="0" w:tentative="0">
      <w:start w:val="1"/>
      <w:numFmt w:val="decimal"/>
      <w:suff w:val="nothing"/>
      <w:lvlText w:val="（%1）"/>
      <w:lvlJc w:val="left"/>
      <w:pPr>
        <w:ind w:left="0" w:firstLine="420"/>
      </w:pPr>
      <w:rPr>
        <w:rFonts w:hint="default"/>
      </w:rPr>
    </w:lvl>
  </w:abstractNum>
  <w:abstractNum w:abstractNumId="4">
    <w:nsid w:val="660B7BB4"/>
    <w:multiLevelType w:val="singleLevel"/>
    <w:tmpl w:val="660B7BB4"/>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03D9D"/>
    <w:rsid w:val="0DF50604"/>
    <w:rsid w:val="0DF702FE"/>
    <w:rsid w:val="0E060E51"/>
    <w:rsid w:val="0E360159"/>
    <w:rsid w:val="0E5604B2"/>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67210"/>
    <w:rsid w:val="167E2EDE"/>
    <w:rsid w:val="16A8729C"/>
    <w:rsid w:val="16B33777"/>
    <w:rsid w:val="16BC70A7"/>
    <w:rsid w:val="16C6339E"/>
    <w:rsid w:val="172F2D79"/>
    <w:rsid w:val="17557BEF"/>
    <w:rsid w:val="17D349C1"/>
    <w:rsid w:val="18140F66"/>
    <w:rsid w:val="1830729E"/>
    <w:rsid w:val="1870062C"/>
    <w:rsid w:val="18817102"/>
    <w:rsid w:val="18830A15"/>
    <w:rsid w:val="18852B28"/>
    <w:rsid w:val="188B5321"/>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F5A18"/>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F4B7F"/>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7639B"/>
    <w:rsid w:val="2AD84748"/>
    <w:rsid w:val="2B107685"/>
    <w:rsid w:val="2B437463"/>
    <w:rsid w:val="2B7807EE"/>
    <w:rsid w:val="2BA50BF7"/>
    <w:rsid w:val="2BBF00EC"/>
    <w:rsid w:val="2BC37CFD"/>
    <w:rsid w:val="2BD5237F"/>
    <w:rsid w:val="2BE536CE"/>
    <w:rsid w:val="2BE758D9"/>
    <w:rsid w:val="2C09049E"/>
    <w:rsid w:val="2C0A653C"/>
    <w:rsid w:val="2C191F85"/>
    <w:rsid w:val="2CE82D6F"/>
    <w:rsid w:val="2D343236"/>
    <w:rsid w:val="2D740BF4"/>
    <w:rsid w:val="2DD15014"/>
    <w:rsid w:val="2DF72DE4"/>
    <w:rsid w:val="2E0220AF"/>
    <w:rsid w:val="2E2C52C8"/>
    <w:rsid w:val="2E4B082A"/>
    <w:rsid w:val="2E5D4E86"/>
    <w:rsid w:val="2E5D790B"/>
    <w:rsid w:val="2E9A3C18"/>
    <w:rsid w:val="2EBB0FEE"/>
    <w:rsid w:val="2EC63002"/>
    <w:rsid w:val="2F0A6B38"/>
    <w:rsid w:val="2F8B3053"/>
    <w:rsid w:val="2F946CCB"/>
    <w:rsid w:val="2FD25781"/>
    <w:rsid w:val="2FDC745C"/>
    <w:rsid w:val="2FFD7934"/>
    <w:rsid w:val="30733ACD"/>
    <w:rsid w:val="308C3862"/>
    <w:rsid w:val="309379D8"/>
    <w:rsid w:val="30A270F7"/>
    <w:rsid w:val="30B860CE"/>
    <w:rsid w:val="30DF1478"/>
    <w:rsid w:val="30EC586F"/>
    <w:rsid w:val="314550B7"/>
    <w:rsid w:val="31613A0D"/>
    <w:rsid w:val="319C6071"/>
    <w:rsid w:val="31AC537E"/>
    <w:rsid w:val="31E3679B"/>
    <w:rsid w:val="31E732FD"/>
    <w:rsid w:val="31EF005A"/>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63A3B40"/>
    <w:rsid w:val="365302AE"/>
    <w:rsid w:val="36607A0A"/>
    <w:rsid w:val="366E227C"/>
    <w:rsid w:val="366F2E0D"/>
    <w:rsid w:val="367B6A5C"/>
    <w:rsid w:val="36A74ADA"/>
    <w:rsid w:val="36AD60D5"/>
    <w:rsid w:val="36B224F9"/>
    <w:rsid w:val="36EC0CC9"/>
    <w:rsid w:val="373F410B"/>
    <w:rsid w:val="37EE7094"/>
    <w:rsid w:val="37F67637"/>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1448"/>
    <w:rsid w:val="3C5540AA"/>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7B778F"/>
    <w:rsid w:val="478203EC"/>
    <w:rsid w:val="47824F2C"/>
    <w:rsid w:val="47B025FA"/>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B82D0F"/>
    <w:rsid w:val="4AEB7664"/>
    <w:rsid w:val="4AFD7C19"/>
    <w:rsid w:val="4B0567D1"/>
    <w:rsid w:val="4B236AAE"/>
    <w:rsid w:val="4B707271"/>
    <w:rsid w:val="4B9739F7"/>
    <w:rsid w:val="4BEE2503"/>
    <w:rsid w:val="4BF8563C"/>
    <w:rsid w:val="4C245A30"/>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8832C8"/>
    <w:rsid w:val="519D3C50"/>
    <w:rsid w:val="51A0432A"/>
    <w:rsid w:val="51A86090"/>
    <w:rsid w:val="51B7396D"/>
    <w:rsid w:val="521965E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856DB"/>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27BD5"/>
    <w:rsid w:val="66195831"/>
    <w:rsid w:val="662E75B1"/>
    <w:rsid w:val="66342C2E"/>
    <w:rsid w:val="663E784C"/>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E0E22"/>
    <w:rsid w:val="68B96DBB"/>
    <w:rsid w:val="68CA2805"/>
    <w:rsid w:val="68E937A3"/>
    <w:rsid w:val="691664E5"/>
    <w:rsid w:val="692904A7"/>
    <w:rsid w:val="693E15D3"/>
    <w:rsid w:val="69443C17"/>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next w:val="4"/>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8"/>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5"/>
    <w:qFormat/>
    <w:uiPriority w:val="0"/>
    <w:pPr>
      <w:spacing w:after="120" w:line="480" w:lineRule="auto"/>
    </w:pPr>
  </w:style>
  <w:style w:type="paragraph" w:styleId="61">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0"/>
    <w:qFormat/>
    <w:uiPriority w:val="0"/>
    <w:rPr>
      <w:b/>
      <w:bCs/>
    </w:rPr>
  </w:style>
  <w:style w:type="paragraph" w:styleId="65">
    <w:name w:val="Body Text First Indent"/>
    <w:basedOn w:val="2"/>
    <w:next w:val="1"/>
    <w:link w:val="324"/>
    <w:qFormat/>
    <w:uiPriority w:val="0"/>
    <w:pPr>
      <w:ind w:firstLine="420"/>
    </w:pPr>
    <w:rPr>
      <w:rFonts w:hAnsi="Calibri" w:cs="Times New Roman"/>
      <w:snapToGrid/>
      <w:szCs w:val="20"/>
    </w:rPr>
  </w:style>
  <w:style w:type="paragraph" w:styleId="66">
    <w:name w:val="Body Text First Indent 2"/>
    <w:basedOn w:val="26"/>
    <w:next w:val="1"/>
    <w:link w:val="12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6"/>
    <w:qFormat/>
    <w:uiPriority w:val="0"/>
    <w:rPr>
      <w:rFonts w:ascii="宋体" w:hAnsi="宋体"/>
      <w:kern w:val="2"/>
      <w:sz w:val="21"/>
      <w:szCs w:val="24"/>
    </w:rPr>
  </w:style>
  <w:style w:type="character" w:customStyle="1" w:styleId="126">
    <w:name w:val="font11"/>
    <w:basedOn w:val="74"/>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1"/>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4"/>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3"/>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1"/>
    <w:qFormat/>
    <w:uiPriority w:val="0"/>
    <w:rPr>
      <w:rFonts w:ascii="黑体" w:hAnsi="Courier New" w:eastAsia="黑体"/>
    </w:rPr>
  </w:style>
  <w:style w:type="character" w:customStyle="1" w:styleId="305">
    <w:name w:val="正文文本 2 Char1"/>
    <w:link w:val="60"/>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4"/>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7"/>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3"/>
    <w:next w:val="3"/>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3"/>
    <w:next w:val="3"/>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74"/>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74"/>
    <w:qFormat/>
    <w:uiPriority w:val="0"/>
    <w:rPr>
      <w:rFonts w:ascii="Calibri" w:hAnsi="Calibri" w:cs="Calibri"/>
      <w:color w:val="000000"/>
      <w:sz w:val="21"/>
      <w:szCs w:val="21"/>
      <w:u w:val="none"/>
    </w:rPr>
  </w:style>
  <w:style w:type="character" w:customStyle="1" w:styleId="969">
    <w:name w:val="font121"/>
    <w:basedOn w:val="74"/>
    <w:qFormat/>
    <w:uiPriority w:val="0"/>
    <w:rPr>
      <w:rFonts w:hint="default" w:ascii="Calibri" w:hAnsi="Calibri" w:cs="Calibri"/>
      <w:color w:val="000000"/>
      <w:sz w:val="21"/>
      <w:szCs w:val="21"/>
      <w:u w:val="none"/>
    </w:rPr>
  </w:style>
  <w:style w:type="character" w:customStyle="1" w:styleId="970">
    <w:name w:val="font101"/>
    <w:basedOn w:val="74"/>
    <w:qFormat/>
    <w:uiPriority w:val="0"/>
    <w:rPr>
      <w:rFonts w:ascii="Calibri" w:hAnsi="Calibri" w:cs="Calibri"/>
      <w:color w:val="000000"/>
      <w:sz w:val="22"/>
      <w:szCs w:val="22"/>
      <w:u w:val="none"/>
    </w:rPr>
  </w:style>
  <w:style w:type="character" w:customStyle="1" w:styleId="971">
    <w:name w:val="fontstyle01"/>
    <w:basedOn w:val="74"/>
    <w:qFormat/>
    <w:uiPriority w:val="0"/>
    <w:rPr>
      <w:rFonts w:hint="eastAsia" w:ascii="宋体" w:hAnsi="宋体" w:eastAsia="宋体" w:cs="宋体"/>
      <w:color w:val="000000"/>
      <w:sz w:val="22"/>
      <w:szCs w:val="22"/>
    </w:rPr>
  </w:style>
  <w:style w:type="character" w:customStyle="1" w:styleId="972">
    <w:name w:val="Placeholder Text"/>
    <w:basedOn w:val="74"/>
    <w:semiHidden/>
    <w:qFormat/>
    <w:uiPriority w:val="99"/>
    <w:rPr>
      <w:color w:val="808080"/>
    </w:rPr>
  </w:style>
  <w:style w:type="character" w:customStyle="1" w:styleId="97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5716</Words>
  <Characters>32584</Characters>
  <Lines>271</Lines>
  <Paragraphs>76</Paragraphs>
  <TotalTime>4</TotalTime>
  <ScaleCrop>false</ScaleCrop>
  <LinksUpToDate>false</LinksUpToDate>
  <CharactersWithSpaces>38224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 </cp:lastModifiedBy>
  <cp:lastPrinted>2024-07-25T08:20:00Z</cp:lastPrinted>
  <dcterms:modified xsi:type="dcterms:W3CDTF">2024-07-31T11:37:09Z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D3FD883E7B534197B2169CDAE679BD96_13</vt:lpwstr>
  </property>
</Properties>
</file>