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浙江省杭州第四中学下沙校区田径场改造项目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HSZB-2024-448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pStyle w:val="4"/>
        <w:rPr>
          <w:rFonts w:ascii="宋体" w:hAnsi="宋体" w:cs="宋体"/>
          <w:color w:val="auto"/>
          <w:highlight w:val="none"/>
        </w:rPr>
      </w:pPr>
    </w:p>
    <w:p>
      <w:pPr>
        <w:rPr>
          <w:color w:val="auto"/>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浙江省杭州第四中学</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浙江省杭州第四中学下沙校区田径场改造项目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2"/>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HSZB-2024-448</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浙江省杭州第四中学下沙校区田径场改造项目</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330</w:t>
      </w:r>
      <w:r>
        <w:rPr>
          <w:rFonts w:hint="eastAsia" w:ascii="宋体" w:hAnsi="宋体" w:cs="宋体"/>
          <w:b/>
          <w:color w:val="auto"/>
          <w:sz w:val="24"/>
          <w:highlight w:val="none"/>
        </w:rPr>
        <w:t>0000</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3300000</w:t>
      </w:r>
    </w:p>
    <w:p>
      <w:pPr>
        <w:pStyle w:val="7"/>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浙江省杭州第四中学下沙校区田径场改造项目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浙江省杭州第四中学下沙校区田径场改造项目</w:t>
      </w:r>
      <w:r>
        <w:rPr>
          <w:rFonts w:hint="eastAsia" w:hAnsi="宋体" w:cs="宋体"/>
          <w:bCs/>
          <w:snapToGrid/>
          <w:color w:val="auto"/>
          <w:kern w:val="2"/>
          <w:sz w:val="24"/>
          <w:szCs w:val="24"/>
          <w:highlight w:val="none"/>
        </w:rPr>
        <w:t>等。详见采购文件第三部分采购需求。</w:t>
      </w:r>
    </w:p>
    <w:p>
      <w:pPr>
        <w:pStyle w:val="25"/>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施工工期40天</w:t>
      </w:r>
    </w:p>
    <w:p>
      <w:pPr>
        <w:pStyle w:val="7"/>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7"/>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7"/>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pPr>
        <w:pStyle w:val="25"/>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w:t>
      </w:r>
    </w:p>
    <w:p>
      <w:pPr>
        <w:spacing w:line="360" w:lineRule="auto"/>
        <w:ind w:firstLine="422" w:firstLineChars="175"/>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具有市政公用工程施工总承包三级及以上资质；</w:t>
      </w:r>
    </w:p>
    <w:p>
      <w:pPr>
        <w:spacing w:line="360" w:lineRule="auto"/>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具有有效期内的《安全生产许可证书》。</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称：浙江省杭州第四中学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址：杭州市下沙6号大街436号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sz w:val="24"/>
          <w:highlight w:val="none"/>
        </w:rPr>
        <w:t>谢老师</w:t>
      </w:r>
      <w:r>
        <w:rPr>
          <w:rFonts w:hint="eastAsia" w:ascii="宋体" w:hAnsi="宋体" w:cs="宋体"/>
          <w:color w:val="auto"/>
          <w:sz w:val="24"/>
          <w:highlight w:val="none"/>
          <w:lang w:val="en-US" w:eastAsia="zh-CN"/>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sz w:val="24"/>
          <w:highlight w:val="none"/>
        </w:rPr>
        <w:t>0571-86579988</w:t>
      </w:r>
      <w:r>
        <w:rPr>
          <w:rFonts w:hint="eastAsia" w:ascii="宋体" w:hAnsi="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sz w:val="24"/>
          <w:highlight w:val="none"/>
        </w:rPr>
        <w:t>王老师</w:t>
      </w:r>
      <w:r>
        <w:rPr>
          <w:rFonts w:hint="eastAsia" w:ascii="宋体" w:hAnsi="宋体" w:cs="宋体"/>
          <w:color w:val="auto"/>
          <w:sz w:val="24"/>
          <w:highlight w:val="none"/>
          <w:lang w:val="en-US" w:eastAsia="zh-CN"/>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sz w:val="24"/>
          <w:highlight w:val="none"/>
        </w:rPr>
        <w:t>0571-89730337</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田旭东、曹建斌</w:t>
      </w:r>
      <w:r>
        <w:rPr>
          <w:rFonts w:hint="eastAsia" w:ascii="宋体" w:hAnsi="宋体" w:cs="宋体"/>
          <w:color w:val="auto"/>
          <w:sz w:val="24"/>
          <w:highlight w:val="none"/>
        </w:rPr>
        <w:t xml:space="preserve">、陈敏娇          </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项目联系方式（询问）：0571-87981527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13757125623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桑国坚</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0571-56321030</w:t>
      </w:r>
      <w:r>
        <w:rPr>
          <w:rFonts w:hint="eastAsia" w:ascii="宋体" w:hAnsi="宋体" w:cs="宋体"/>
          <w:color w:val="auto"/>
          <w:sz w:val="24"/>
          <w:highlight w:val="none"/>
        </w:rPr>
        <w:t>6</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1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8"/>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浙江省杭州第四中学下沙校区田径场改造项目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pPr>
              <w:numPr>
                <w:ilvl w:val="0"/>
                <w:numId w:val="2"/>
              </w:numPr>
              <w:snapToGrid w:val="0"/>
              <w:spacing w:line="360" w:lineRule="auto"/>
              <w:rPr>
                <w:rFonts w:ascii="宋体" w:hAnsi="宋体" w:cs="宋体"/>
                <w:color w:val="auto"/>
                <w:highlight w:val="none"/>
              </w:rPr>
            </w:pPr>
            <w:r>
              <w:rPr>
                <w:rFonts w:ascii="宋体" w:hAnsi="宋体" w:cs="宋体"/>
                <w:kern w:val="0"/>
                <w:sz w:val="24"/>
                <w:highlight w:val="none"/>
              </w:rPr>
              <w:t xml:space="preserve">《关于印发中小企业划型标准规定的通知》（工信部联企业〔2011〕300）第（十六）条：营业收入 80000 </w:t>
            </w:r>
            <w:r>
              <w:rPr>
                <w:rFonts w:hint="eastAsia" w:ascii="宋体" w:hAnsi="宋体" w:cs="宋体"/>
                <w:kern w:val="0"/>
                <w:sz w:val="24"/>
                <w:highlight w:val="none"/>
              </w:rPr>
              <w:t>万元以下或资产总额</w:t>
            </w:r>
            <w:r>
              <w:rPr>
                <w:rFonts w:ascii="宋体" w:hAnsi="宋体" w:cs="宋体"/>
                <w:kern w:val="0"/>
                <w:sz w:val="24"/>
                <w:highlight w:val="none"/>
              </w:rPr>
              <w:t xml:space="preserve"> 80000 </w:t>
            </w:r>
            <w:r>
              <w:rPr>
                <w:rFonts w:hint="eastAsia" w:ascii="宋体" w:hAnsi="宋体" w:cs="宋体"/>
                <w:kern w:val="0"/>
                <w:sz w:val="24"/>
                <w:highlight w:val="none"/>
              </w:rPr>
              <w:t>万元以下的为中小微型企业。其中，营业收入</w:t>
            </w:r>
            <w:r>
              <w:rPr>
                <w:rFonts w:ascii="宋体" w:hAnsi="宋体" w:cs="宋体"/>
                <w:kern w:val="0"/>
                <w:sz w:val="24"/>
                <w:highlight w:val="none"/>
              </w:rPr>
              <w:t xml:space="preserve"> 6000 </w:t>
            </w:r>
            <w:r>
              <w:rPr>
                <w:rFonts w:hint="eastAsia" w:ascii="宋体" w:hAnsi="宋体" w:cs="宋体"/>
                <w:kern w:val="0"/>
                <w:sz w:val="24"/>
                <w:highlight w:val="none"/>
              </w:rPr>
              <w:t>万元及以上，且资产总额</w:t>
            </w:r>
            <w:r>
              <w:rPr>
                <w:rFonts w:ascii="宋体" w:hAnsi="宋体" w:cs="宋体"/>
                <w:kern w:val="0"/>
                <w:sz w:val="24"/>
                <w:highlight w:val="none"/>
              </w:rPr>
              <w:t xml:space="preserve"> 5000 </w:t>
            </w:r>
            <w:r>
              <w:rPr>
                <w:rFonts w:hint="eastAsia" w:ascii="宋体" w:hAnsi="宋体" w:cs="宋体"/>
                <w:kern w:val="0"/>
                <w:sz w:val="24"/>
                <w:highlight w:val="none"/>
              </w:rPr>
              <w:t>万元及以上的为中型企业；营业收入</w:t>
            </w:r>
            <w:r>
              <w:rPr>
                <w:rFonts w:ascii="宋体" w:hAnsi="宋体" w:cs="宋体"/>
                <w:kern w:val="0"/>
                <w:sz w:val="24"/>
                <w:highlight w:val="none"/>
              </w:rPr>
              <w:t xml:space="preserve"> 300 </w:t>
            </w:r>
            <w:r>
              <w:rPr>
                <w:rFonts w:hint="eastAsia" w:ascii="宋体" w:hAnsi="宋体" w:cs="宋体"/>
                <w:kern w:val="0"/>
                <w:sz w:val="24"/>
                <w:highlight w:val="none"/>
              </w:rPr>
              <w:t>万元及以上，且资产总额</w:t>
            </w:r>
            <w:r>
              <w:rPr>
                <w:rFonts w:ascii="宋体" w:hAnsi="宋体" w:cs="宋体"/>
                <w:kern w:val="0"/>
                <w:sz w:val="24"/>
                <w:highlight w:val="none"/>
              </w:rPr>
              <w:t xml:space="preserve"> 300 </w:t>
            </w:r>
            <w:r>
              <w:rPr>
                <w:rFonts w:hint="eastAsia" w:ascii="宋体" w:hAnsi="宋体" w:cs="宋体"/>
                <w:kern w:val="0"/>
                <w:sz w:val="24"/>
                <w:highlight w:val="none"/>
              </w:rPr>
              <w:t>万元及以上的为小型企业；营业收入</w:t>
            </w:r>
            <w:r>
              <w:rPr>
                <w:rFonts w:ascii="宋体" w:hAnsi="宋体" w:cs="宋体"/>
                <w:kern w:val="0"/>
                <w:sz w:val="24"/>
                <w:highlight w:val="none"/>
              </w:rPr>
              <w:t xml:space="preserve"> 300 </w:t>
            </w:r>
            <w:r>
              <w:rPr>
                <w:rFonts w:hint="eastAsia" w:ascii="宋体" w:hAnsi="宋体" w:cs="宋体"/>
                <w:kern w:val="0"/>
                <w:sz w:val="24"/>
                <w:highlight w:val="none"/>
              </w:rPr>
              <w:t>万元以下或资产总额</w:t>
            </w:r>
            <w:r>
              <w:rPr>
                <w:rFonts w:ascii="宋体" w:hAnsi="宋体" w:cs="宋体"/>
                <w:kern w:val="0"/>
                <w:sz w:val="24"/>
                <w:highlight w:val="none"/>
              </w:rPr>
              <w:t xml:space="preserve"> 300 </w:t>
            </w:r>
            <w:r>
              <w:rPr>
                <w:rFonts w:hint="eastAsia" w:ascii="宋体" w:hAnsi="宋体" w:cs="宋体"/>
                <w:kern w:val="0"/>
                <w:sz w:val="24"/>
                <w:highlight w:val="none"/>
              </w:rPr>
              <w:t>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劳务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pPr>
              <w:numPr>
                <w:ilvl w:val="0"/>
                <w:numId w:val="0"/>
              </w:numPr>
              <w:spacing w:line="360" w:lineRule="auto"/>
              <w:rPr>
                <w:rFonts w:hint="eastAsia" w:ascii="宋体" w:hAnsi="宋体" w:eastAsia="宋体" w:cs="宋体"/>
                <w:color w:val="000000"/>
                <w:sz w:val="24"/>
                <w:szCs w:val="24"/>
                <w:highlight w:val="none"/>
                <w:u w:val="none"/>
              </w:rPr>
            </w:pPr>
            <w:r>
              <w:rPr>
                <w:rFonts w:hint="eastAsia" w:ascii="宋体" w:hAnsi="宋体" w:eastAsia="宋体" w:cs="宋体"/>
                <w:color w:val="auto"/>
                <w:kern w:val="0"/>
                <w:sz w:val="24"/>
                <w:szCs w:val="24"/>
                <w:highlight w:val="none"/>
                <w:u w:val="none"/>
              </w:rPr>
              <w:t>（1）</w:t>
            </w:r>
            <w:r>
              <w:rPr>
                <w:rFonts w:hint="eastAsia" w:ascii="宋体" w:hAnsi="宋体" w:eastAsia="宋体" w:cs="宋体"/>
                <w:snapToGrid w:val="0"/>
                <w:color w:val="auto"/>
                <w:kern w:val="28"/>
                <w:sz w:val="24"/>
                <w:szCs w:val="24"/>
                <w:highlight w:val="none"/>
                <w:u w:val="none"/>
              </w:rPr>
              <w:t>样品：</w:t>
            </w:r>
            <w:r>
              <w:rPr>
                <w:rFonts w:hint="eastAsia" w:ascii="宋体" w:hAnsi="宋体" w:eastAsia="宋体" w:cs="宋体"/>
                <w:snapToGrid w:val="0"/>
                <w:color w:val="auto"/>
                <w:kern w:val="28"/>
                <w:sz w:val="24"/>
                <w:szCs w:val="24"/>
                <w:highlight w:val="none"/>
                <w:u w:val="none"/>
                <w:lang w:val="en-US" w:eastAsia="zh-CN"/>
              </w:rPr>
              <w:t>提供</w:t>
            </w:r>
            <w:r>
              <w:rPr>
                <w:rFonts w:hint="eastAsia" w:ascii="宋体" w:hAnsi="宋体" w:cs="宋体"/>
                <w:snapToGrid w:val="0"/>
                <w:color w:val="auto"/>
                <w:kern w:val="28"/>
                <w:sz w:val="24"/>
                <w:szCs w:val="24"/>
                <w:highlight w:val="none"/>
                <w:u w:val="none"/>
                <w:lang w:val="en-US" w:eastAsia="zh-CN"/>
              </w:rPr>
              <w:t>三</w:t>
            </w:r>
            <w:r>
              <w:rPr>
                <w:rFonts w:hint="eastAsia" w:ascii="宋体" w:hAnsi="宋体" w:eastAsia="宋体" w:cs="宋体"/>
                <w:snapToGrid w:val="0"/>
                <w:color w:val="auto"/>
                <w:kern w:val="28"/>
                <w:sz w:val="24"/>
                <w:szCs w:val="24"/>
                <w:highlight w:val="none"/>
                <w:u w:val="none"/>
                <w:lang w:val="en-US" w:eastAsia="zh-CN"/>
              </w:rPr>
              <w:t>块样品，分别为：</w:t>
            </w:r>
            <w:r>
              <w:rPr>
                <w:rFonts w:hint="eastAsia" w:ascii="宋体" w:hAnsi="宋体" w:eastAsia="宋体" w:cs="宋体"/>
                <w:color w:val="auto"/>
                <w:sz w:val="24"/>
                <w:szCs w:val="24"/>
                <w:highlight w:val="none"/>
                <w:u w:val="none"/>
                <w:lang w:val="en-US" w:eastAsia="zh-CN"/>
              </w:rPr>
              <w:t>13mm厚</w:t>
            </w:r>
            <w:r>
              <w:rPr>
                <w:rFonts w:hint="eastAsia" w:ascii="宋体" w:hAnsi="宋体" w:eastAsia="宋体" w:cs="宋体"/>
                <w:color w:val="000000"/>
                <w:sz w:val="24"/>
                <w:szCs w:val="24"/>
                <w:highlight w:val="none"/>
                <w:u w:val="none"/>
                <w:lang w:eastAsia="zh-CN"/>
              </w:rPr>
              <w:t>混合型</w:t>
            </w:r>
            <w:r>
              <w:rPr>
                <w:rFonts w:hint="eastAsia" w:ascii="宋体" w:hAnsi="宋体" w:eastAsia="宋体" w:cs="宋体"/>
                <w:color w:val="000000"/>
                <w:sz w:val="24"/>
                <w:szCs w:val="24"/>
                <w:highlight w:val="none"/>
                <w:u w:val="none"/>
              </w:rPr>
              <w:t>面层样品</w:t>
            </w:r>
            <w:r>
              <w:rPr>
                <w:rFonts w:hint="eastAsia" w:ascii="宋体" w:hAnsi="宋体" w:eastAsia="宋体" w:cs="宋体"/>
                <w:color w:val="000000"/>
                <w:sz w:val="24"/>
                <w:szCs w:val="24"/>
                <w:highlight w:val="none"/>
                <w:u w:val="none"/>
                <w:lang w:val="en-US" w:eastAsia="zh-CN"/>
              </w:rPr>
              <w:t>规格</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60</w:t>
            </w:r>
            <w:r>
              <w:rPr>
                <w:rFonts w:hint="eastAsia" w:ascii="宋体" w:hAnsi="宋体" w:eastAsia="宋体" w:cs="宋体"/>
                <w:color w:val="000000"/>
                <w:sz w:val="24"/>
                <w:szCs w:val="24"/>
                <w:highlight w:val="none"/>
                <w:u w:val="none"/>
              </w:rPr>
              <w:t>cm*13mm</w:t>
            </w:r>
            <w:r>
              <w:rPr>
                <w:rFonts w:hint="eastAsia" w:ascii="宋体" w:hAnsi="宋体" w:eastAsia="宋体" w:cs="宋体"/>
                <w:color w:val="000000"/>
                <w:sz w:val="24"/>
                <w:szCs w:val="24"/>
                <w:highlight w:val="none"/>
                <w:u w:val="none"/>
                <w:lang w:val="en-US" w:eastAsia="zh-CN"/>
              </w:rPr>
              <w:t>；20mm厚</w:t>
            </w:r>
            <w:r>
              <w:rPr>
                <w:rFonts w:hint="eastAsia" w:ascii="宋体" w:hAnsi="宋体" w:eastAsia="宋体" w:cs="宋体"/>
                <w:color w:val="000000"/>
                <w:sz w:val="24"/>
                <w:szCs w:val="24"/>
                <w:highlight w:val="none"/>
                <w:u w:val="none"/>
                <w:lang w:eastAsia="zh-CN"/>
              </w:rPr>
              <w:t>混合型</w:t>
            </w:r>
            <w:r>
              <w:rPr>
                <w:rFonts w:hint="eastAsia" w:ascii="宋体" w:hAnsi="宋体" w:eastAsia="宋体" w:cs="宋体"/>
                <w:color w:val="000000"/>
                <w:sz w:val="24"/>
                <w:szCs w:val="24"/>
                <w:highlight w:val="none"/>
                <w:u w:val="none"/>
              </w:rPr>
              <w:t>面层样品规格</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60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20</w:t>
            </w:r>
            <w:r>
              <w:rPr>
                <w:rFonts w:hint="eastAsia" w:ascii="宋体" w:hAnsi="宋体" w:eastAsia="宋体" w:cs="宋体"/>
                <w:color w:val="000000"/>
                <w:sz w:val="24"/>
                <w:szCs w:val="24"/>
                <w:highlight w:val="none"/>
                <w:u w:val="none"/>
              </w:rPr>
              <w:t>mm</w:t>
            </w:r>
            <w:r>
              <w:rPr>
                <w:rFonts w:hint="eastAsia" w:ascii="宋体" w:hAnsi="宋体" w:eastAsia="宋体" w:cs="宋体"/>
                <w:color w:val="000000"/>
                <w:sz w:val="24"/>
                <w:szCs w:val="24"/>
                <w:highlight w:val="none"/>
                <w:u w:val="none"/>
                <w:lang w:val="en-US" w:eastAsia="zh-CN"/>
              </w:rPr>
              <w:t>；50mm厚弹性塑胶</w:t>
            </w:r>
            <w:r>
              <w:rPr>
                <w:rFonts w:hint="eastAsia" w:ascii="宋体" w:hAnsi="宋体" w:eastAsia="宋体" w:cs="宋体"/>
                <w:color w:val="000000"/>
                <w:sz w:val="24"/>
                <w:szCs w:val="24"/>
                <w:highlight w:val="none"/>
                <w:u w:val="none"/>
              </w:rPr>
              <w:t>样品规格</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60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mm。</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lang w:val="en-US" w:eastAsia="zh-CN"/>
              </w:rPr>
              <w:t>详见采购需求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在投标截止时间前送到开标现场（样品指定存放地点，杭州市拱墅区大关路179号远洋国际中心A座17楼1706室样品室），并在样品上注明投标单位名称、样品名称等信息。请供应商在上述时间内提供样品并按规定位置安装完毕。超过截止时间的，采购人或采购代理机构将不予接收，并将清场并封闭样品现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1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杭州市拱墅区大关路179号远洋国际中心A座17楼1706室</w:t>
            </w:r>
            <w:r>
              <w:rPr>
                <w:rFonts w:hint="eastAsia" w:hAnsi="宋体" w:cs="宋体"/>
                <w:color w:val="auto"/>
                <w:kern w:val="28"/>
                <w:sz w:val="24"/>
                <w:szCs w:val="24"/>
                <w:highlight w:val="none"/>
              </w:rPr>
              <w:t>；</w:t>
            </w:r>
          </w:p>
          <w:p>
            <w:pPr>
              <w:pStyle w:val="1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田旭东</w:t>
            </w:r>
            <w:r>
              <w:rPr>
                <w:rFonts w:hint="eastAsia" w:hAnsi="宋体" w:cs="宋体"/>
                <w:color w:val="auto"/>
                <w:sz w:val="24"/>
                <w:highlight w:val="none"/>
                <w:u w:val="single"/>
              </w:rPr>
              <w:t>，0571-87981527</w:t>
            </w:r>
            <w:r>
              <w:rPr>
                <w:rFonts w:hint="eastAsia" w:hAnsi="宋体" w:cs="宋体"/>
                <w:color w:val="auto"/>
                <w:sz w:val="24"/>
                <w:szCs w:val="24"/>
                <w:highlight w:val="none"/>
              </w:rPr>
              <w:t>。</w:t>
            </w:r>
          </w:p>
          <w:p>
            <w:pPr>
              <w:pStyle w:val="1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pPr>
              <w:numPr>
                <w:ilvl w:val="0"/>
                <w:numId w:val="0"/>
              </w:numPr>
              <w:autoSpaceDE w:val="0"/>
              <w:autoSpaceDN w:val="0"/>
              <w:adjustRightInd/>
              <w:snapToGrid w:val="0"/>
              <w:spacing w:line="440" w:lineRule="exact"/>
              <w:ind w:leftChars="0"/>
              <w:textAlignment w:val="bottom"/>
              <w:rPr>
                <w:rFonts w:hint="eastAsia" w:ascii="宋体" w:hAnsi="宋体" w:cs="宋体"/>
                <w:snapToGrid w:val="0"/>
                <w:kern w:val="28"/>
                <w:sz w:val="24"/>
                <w:highlight w:val="none"/>
                <w:lang w:eastAsia="zh-CN"/>
              </w:rPr>
            </w:pPr>
            <w:r>
              <w:rPr>
                <w:rFonts w:hint="eastAsia" w:ascii="宋体" w:hAnsi="宋体" w:cs="宋体"/>
                <w:b/>
                <w:bCs/>
                <w:snapToGrid w:val="0"/>
                <w:kern w:val="28"/>
                <w:sz w:val="24"/>
                <w:highlight w:val="none"/>
                <w:lang w:eastAsia="zh-CN"/>
              </w:rPr>
              <w:t>本项目采购代理服务费</w:t>
            </w:r>
            <w:r>
              <w:rPr>
                <w:rFonts w:hint="eastAsia" w:ascii="宋体" w:hAnsi="宋体" w:cs="宋体"/>
                <w:snapToGrid w:val="0"/>
                <w:kern w:val="28"/>
                <w:sz w:val="24"/>
                <w:highlight w:val="none"/>
                <w:lang w:eastAsia="zh-CN"/>
              </w:rPr>
              <w:t>收费标准参照国家计委《招标代理服务收费管理暂行办法》（计价格[2002]1980号）文件及国家发改委下发的《关于降低部分建设项目收费标准规范收费行为等有关问题的通知》（发改价格[2011]534号）规定的收取标准的80%计取，不足5000元时按5000元收取，以中标价为计算基数。由中标人在领取中标通知书时支付给招标代理机构。该费用在投标文件中不单列，由中标人在投标总报价中综合考虑。</w:t>
            </w:r>
          </w:p>
          <w:p>
            <w:pPr>
              <w:spacing w:line="360" w:lineRule="auto"/>
              <w:rPr>
                <w:rFonts w:ascii="宋体" w:hAnsi="宋体" w:cs="宋体"/>
                <w:snapToGrid w:val="0"/>
                <w:color w:val="auto"/>
                <w:kern w:val="28"/>
                <w:sz w:val="24"/>
                <w:highlight w:val="none"/>
              </w:rPr>
            </w:pPr>
            <w:r>
              <w:rPr>
                <w:rFonts w:hint="eastAsia" w:ascii="宋体" w:hAnsi="宋体" w:cs="宋体"/>
                <w:b/>
                <w:bCs/>
                <w:snapToGrid w:val="0"/>
                <w:kern w:val="28"/>
                <w:sz w:val="24"/>
                <w:highlight w:val="none"/>
                <w:lang w:eastAsia="zh-CN"/>
              </w:rPr>
              <w:t>工程造价咨询服务费</w:t>
            </w:r>
            <w:r>
              <w:rPr>
                <w:rFonts w:hint="eastAsia" w:ascii="宋体" w:hAnsi="宋体" w:cs="宋体"/>
                <w:snapToGrid w:val="0"/>
                <w:kern w:val="28"/>
                <w:sz w:val="24"/>
                <w:highlight w:val="none"/>
                <w:lang w:eastAsia="zh-CN"/>
              </w:rPr>
              <w:t>(工程量清单及预算、招标控制价的编制或审核费用)：按照浙建价协(2021)13 号文件规定的相应项目收费标准 80%计取。造价咨询费单个保底收费3000元。由中标人在领取中标通知书时支付给招标代理机构。该费用在投标文件中不单列，由中标人在投标总报价中综合考虑。</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1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1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1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1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1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1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1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1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1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26"/>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2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25"/>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9"/>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1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pPr>
        <w:pStyle w:val="2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2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25"/>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25"/>
        <w:snapToGrid w:val="0"/>
        <w:spacing w:before="0"/>
        <w:ind w:firstLine="0" w:firstLineChars="0"/>
        <w:rPr>
          <w:rFonts w:ascii="宋体" w:hAnsi="宋体" w:cs="宋体"/>
          <w:b/>
          <w:color w:val="auto"/>
          <w:szCs w:val="24"/>
          <w:highlight w:val="none"/>
        </w:rPr>
      </w:pPr>
    </w:p>
    <w:p>
      <w:pPr>
        <w:pStyle w:val="2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1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1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pPr>
        <w:pStyle w:val="1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1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1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1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12"/>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25"/>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25"/>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25"/>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2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2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pPr>
        <w:pStyle w:val="2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2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2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pPr>
        <w:pStyle w:val="25"/>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2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2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2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2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2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2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2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12"/>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2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12"/>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12"/>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2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12"/>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2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2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12"/>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68403820"/>
      <w:bookmarkEnd w:id="19"/>
      <w:bookmarkStart w:id="20" w:name="_Hlt75236101"/>
      <w:bookmarkEnd w:id="20"/>
      <w:bookmarkStart w:id="21" w:name="_Hlt68073093"/>
      <w:bookmarkEnd w:id="21"/>
      <w:bookmarkStart w:id="22" w:name="_Hlt68072998"/>
      <w:bookmarkEnd w:id="22"/>
      <w:bookmarkStart w:id="23" w:name="_Hlt68072990"/>
      <w:bookmarkEnd w:id="23"/>
      <w:bookmarkStart w:id="24" w:name="_Hlt75236290"/>
      <w:bookmarkEnd w:id="24"/>
      <w:bookmarkStart w:id="25" w:name="_Hlt74729768"/>
      <w:bookmarkEnd w:id="25"/>
      <w:bookmarkStart w:id="26" w:name="_Hlt74730295"/>
      <w:bookmarkEnd w:id="26"/>
      <w:bookmarkStart w:id="27" w:name="_Hlt75236011"/>
      <w:bookmarkEnd w:id="27"/>
      <w:bookmarkStart w:id="28" w:name="_Hlt74714665"/>
      <w:bookmarkEnd w:id="28"/>
      <w:bookmarkStart w:id="29" w:name="_Hlt68057669"/>
      <w:bookmarkEnd w:id="29"/>
      <w:bookmarkStart w:id="30" w:name="_Hlt74707468"/>
      <w:bookmarkEnd w:id="30"/>
    </w:p>
    <w:bookmarkEnd w:id="13"/>
    <w:bookmarkEnd w:id="14"/>
    <w:p>
      <w:pPr>
        <w:pStyle w:val="1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浙江省杭州第四中学下沙校区田径场改造项目</w:t>
      </w:r>
      <w:r>
        <w:rPr>
          <w:rFonts w:hint="eastAsia" w:ascii="宋体" w:hAnsi="宋体"/>
          <w:color w:val="auto"/>
          <w:sz w:val="24"/>
          <w:highlight w:val="none"/>
        </w:rPr>
        <w:t>主要内容：详见采购文件的要求、施工图纸以及工程量清单，并结合现场实际情况进行施工。</w:t>
      </w:r>
    </w:p>
    <w:p>
      <w:pPr>
        <w:spacing w:line="360" w:lineRule="auto"/>
        <w:ind w:firstLine="482" w:firstLineChars="200"/>
        <w:rPr>
          <w:rFonts w:cs="仿宋_GB2312" w:asciiTheme="majorEastAsia" w:hAnsiTheme="majorEastAsia" w:eastAsiaTheme="majorEastAsia"/>
          <w:sz w:val="24"/>
          <w:highlight w:val="none"/>
          <w:lang w:val="zh-CN"/>
        </w:rPr>
      </w:pPr>
      <w:r>
        <w:rPr>
          <w:rFonts w:hint="eastAsia" w:cs="仿宋_GB2312" w:asciiTheme="majorEastAsia" w:hAnsiTheme="majorEastAsia" w:eastAsiaTheme="majorEastAsia"/>
          <w:b/>
          <w:bCs/>
          <w:sz w:val="24"/>
          <w:highlight w:val="none"/>
        </w:rPr>
        <w:t>项目预算：</w:t>
      </w:r>
      <w:r>
        <w:rPr>
          <w:rFonts w:hint="eastAsia" w:cs="仿宋_GB2312" w:asciiTheme="majorEastAsia" w:hAnsiTheme="majorEastAsia" w:eastAsiaTheme="majorEastAsia"/>
          <w:sz w:val="24"/>
          <w:highlight w:val="none"/>
          <w:lang w:val="en-US" w:eastAsia="zh-CN"/>
        </w:rPr>
        <w:t>330</w:t>
      </w:r>
      <w:r>
        <w:rPr>
          <w:rFonts w:hint="eastAsia" w:cs="仿宋_GB2312" w:asciiTheme="majorEastAsia" w:hAnsiTheme="majorEastAsia" w:eastAsiaTheme="majorEastAsia"/>
          <w:sz w:val="24"/>
          <w:highlight w:val="none"/>
        </w:rPr>
        <w:t>万元，最高限价</w:t>
      </w:r>
      <w:r>
        <w:rPr>
          <w:rFonts w:hint="eastAsia" w:cs="仿宋_GB2312" w:asciiTheme="majorEastAsia" w:hAnsiTheme="majorEastAsia" w:eastAsiaTheme="majorEastAsia"/>
          <w:sz w:val="24"/>
          <w:highlight w:val="none"/>
          <w:lang w:val="en-US" w:eastAsia="zh-CN"/>
        </w:rPr>
        <w:t>330</w:t>
      </w:r>
      <w:r>
        <w:rPr>
          <w:rFonts w:hint="eastAsia" w:cs="仿宋_GB2312" w:asciiTheme="majorEastAsia" w:hAnsiTheme="majorEastAsia" w:eastAsiaTheme="majorEastAsia"/>
          <w:sz w:val="24"/>
          <w:highlight w:val="none"/>
        </w:rPr>
        <w:t>万元。</w:t>
      </w:r>
    </w:p>
    <w:p>
      <w:pPr>
        <w:spacing w:line="360" w:lineRule="auto"/>
        <w:ind w:firstLine="420" w:firstLineChars="175"/>
        <w:jc w:val="left"/>
        <w:rPr>
          <w:rFonts w:ascii="宋体" w:hAnsi="宋体"/>
          <w:color w:val="auto"/>
          <w:sz w:val="24"/>
          <w:highlight w:val="none"/>
        </w:rPr>
      </w:pPr>
      <w:r>
        <w:rPr>
          <w:rFonts w:hint="eastAsia" w:cs="微软雅黑" w:asciiTheme="majorEastAsia" w:hAnsiTheme="majorEastAsia" w:eastAsiaTheme="majorEastAsia"/>
          <w:sz w:val="24"/>
          <w:highlight w:val="none"/>
        </w:rPr>
        <w:t>▲</w:t>
      </w:r>
      <w:r>
        <w:rPr>
          <w:rFonts w:hint="eastAsia" w:asciiTheme="majorEastAsia" w:hAnsiTheme="majorEastAsia" w:eastAsiaTheme="majorEastAsia"/>
          <w:b/>
          <w:bCs/>
          <w:sz w:val="24"/>
          <w:highlight w:val="none"/>
        </w:rPr>
        <w:t>拟派建造师（项目经理）具有市政公用工程专业贰级及以上建造师资格证书，且具有有效的三类人员B类证书</w:t>
      </w:r>
    </w:p>
    <w:p>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pPr>
        <w:spacing w:line="360" w:lineRule="auto"/>
        <w:ind w:left="210" w:leftChars="100" w:firstLine="208" w:firstLineChars="87"/>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浙江省杭州第四中学下沙校区田径场改造项目</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（1）已具备施工条件，但施工不能影响正常的工作。</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（1）工程施工图中所包括的一切内容和工程量清单等已明确的工程内容。</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（2）可能出现的施工图修改引起的工程量增减以及根据招标人明确指令需在招标范围外增加的工程量及招标范围内减少的工程量。</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工程质量符合（工程施工质量验收规范）合格标准。</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5.1技术规范要求：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（1）本工程项目的材料、设备、施工必须达到现行中华人民共和国及省、市、行业的一切有关法规、规范的要求，如标准及规范要求有出入则以较严格者为准。</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在合同履行期间，若上述标准或规范有修改或重新颁布，成交供应商应遵照执行。</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规范的获得由承包人自行解决。</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5.2安全文明施工要求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（1）成交供应商应对进度施工现场的施工人员进行安全文明施工教育，配备必要的劳动保护用具，保证工程的施工安全和人身安全。</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（2）成交供应商应强化安全意识，抓好安全生产，杜绝事故发生，施工中若因供应商原因发生安全及人身事故由成交供应商自行负责处理，并承担全部费用。</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（3）成交供应商须遵守地方政府和有关部门及采购人对施工场地交通、环卫、安全和施工噪音等的管理规定，并按规定办理相关审批手续。</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（4）成交供应商应采取有效措施尽量减小尘土和噪音污染，需要进行夜间作业时应经有关部门批准。</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（5）因项目实施期间，相关施工区域仍将维持正常运行，为减少对正常办公秩序的影响，要求确保文明施工措施到位。</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5.3其它施工过程中需注意事项</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（1）本工程在施工期间，成交供应商应注意保护好采购人周边现有成品，如有损坏，须无条件修复至采购人满意。</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（2）废弃材料不得丢弃或随意堆放在校园内，清理产生的拆除费、搬运费、交通运输费等各项费用均由供应商自行考虑并计入响应总价且一次性包干</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（3）工程完工后，成交供应商需对施工现场进行全面的清洁工作。</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6.工程管理要求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（3）成交供应商应有详细的工程安全措施和安全组织及配备专职安全负责人的说明和承诺，以确保安全施工。</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（4）成交供应商在进场施工前，应对建筑、结构施工图及现场实物、预埋件等进行核对并对不符合要求部分提出整改意见，若成交供应商未及时提出意见造成的有关损失由成交供应商承担。</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（5）电力不足或停电，自备发电机，其费用由成交供应商自行承担。</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（6）成交供应商在工程施工全过程中要认真做好产品保护。因失窃或失火造成的损失均由成交供应商负责，凡由此而损及采购方利益时，采购方将向成交供应商索赔。</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7）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8）为减少改造工程对学校正常学习工作的影响，应按学校管理要求临时调整施工时间、施工方案等，施工作业环境的种种不利因素，如夜间施工、垃圾装袋外运等等均需由供应商考虑，并将所需费用包含在磋商报价中。</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（9）施工期间，所有施工人员的食宿均由成交供应商自行安排。</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（10）工程管理其他要求：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1）本项目施工现场采购人不提供食宿，施工期间，所有施工人员的食宿均由成交供应商自行安排，材料的堆放及停车必须服从采购人的安排。</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2）成交供应商须满足学校管理的要求、遵守学校的有关管理制度，服从监理的管理和协调，确保施工项目的安全、高效、顺利进行，满足采购人的日常需求，防范消防等安全事件的发生。</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施工期间，如遇重大的活动、节庆、参观、来访、大型会议等，成交供应商应给予配合，并无条件按采购人要求做好施工现场及其周边的卫生、特殊防护等，必要时需要中断施工等等，均需要由供应商在磋商报价中充分考虑并包含。</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4）施工现场严禁吸烟。</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5）如涉及疫情管理需要，成交供应商须严格遵守采购人要求，所有进场人员需按照采购人要求做好核酸检测和登记办理施工出入手续。</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（1）所用各类设备材料须经发包人认可后方可使用。发包人保留在备选品牌之外选择设备材料的权力。</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（2）所用各类设备材料都应符合设计和国家规定的相关技术规范标准要求。</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（3）所用各类设备材料均有质量合格证书。</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7.3设备材料的质量保证</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（1）在施工期间内，承包人对有缺陷的部位必须无偿地给予修正，并承担一切由此引起的对发包人或第三者的直接损失，除非该缺陷是由于人为破坏或合同规定的不可抗因素造成的损坏。</w:t>
      </w:r>
    </w:p>
    <w:p>
      <w:pPr>
        <w:spacing w:line="360" w:lineRule="auto"/>
        <w:ind w:firstLine="480" w:firstLineChars="200"/>
        <w:rPr>
          <w:rFonts w:ascii="宋体" w:hAnsi="宋体"/>
          <w:sz w:val="24"/>
          <w:highlight w:val="none"/>
        </w:rPr>
      </w:pPr>
      <w:r>
        <w:rPr>
          <w:rFonts w:hint="eastAsia" w:ascii="宋体" w:hAnsi="宋体" w:cs="宋体"/>
          <w:sz w:val="24"/>
          <w:highlight w:val="none"/>
        </w:rPr>
        <w:t>（2）承包人应对所选用的设备材料的技术满足度和质量负全部责任，其责任不因该品牌是否为发包人推荐减轻或更改。当承包人选定的产品质量达不到设计要求和招标文件要求的技术指标时，发包人保留更换的权利，且中标价不予调整。</w:t>
      </w:r>
    </w:p>
    <w:p>
      <w:pPr>
        <w:spacing w:line="360" w:lineRule="auto"/>
        <w:ind w:firstLine="480" w:firstLineChars="200"/>
        <w:jc w:val="left"/>
        <w:rPr>
          <w:rFonts w:ascii="宋体" w:hAnsi="宋体"/>
          <w:color w:val="auto"/>
          <w:sz w:val="24"/>
          <w:highlight w:val="none"/>
        </w:rPr>
      </w:pPr>
      <w:r>
        <w:rPr>
          <w:rFonts w:hint="eastAsia" w:ascii="宋体" w:hAnsi="宋体"/>
          <w:sz w:val="24"/>
          <w:highlight w:val="none"/>
        </w:rPr>
        <w:t>7.4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调整。</w:t>
      </w:r>
    </w:p>
    <w:p>
      <w:pPr>
        <w:spacing w:line="360" w:lineRule="auto"/>
        <w:ind w:firstLine="0" w:firstLineChars="0"/>
        <w:jc w:val="left"/>
        <w:rPr>
          <w:rFonts w:hint="eastAsia" w:ascii="宋体" w:hAnsi="宋体" w:eastAsia="宋体" w:cs="Times New Roman"/>
          <w:b w:val="0"/>
          <w:bCs w:val="0"/>
          <w:sz w:val="24"/>
          <w:szCs w:val="24"/>
          <w:highlight w:val="none"/>
          <w:u w:val="none"/>
          <w:lang w:val="en-US" w:eastAsia="zh-CN"/>
        </w:rPr>
      </w:pPr>
      <w:r>
        <w:rPr>
          <w:rFonts w:hint="eastAsia" w:ascii="宋体" w:hAnsi="宋体" w:cs="宋体"/>
          <w:b/>
          <w:bCs/>
          <w:sz w:val="24"/>
          <w:highlight w:val="none"/>
          <w:lang w:bidi="ar"/>
        </w:rPr>
        <w:t>三、主要产品</w:t>
      </w:r>
      <w:r>
        <w:rPr>
          <w:rFonts w:hint="eastAsia" w:ascii="宋体" w:hAnsi="宋体" w:cs="宋体"/>
          <w:b/>
          <w:bCs/>
          <w:sz w:val="24"/>
          <w:highlight w:val="none"/>
        </w:rPr>
        <w:t>技术参数及要求</w:t>
      </w:r>
    </w:p>
    <w:p>
      <w:pPr>
        <w:spacing w:line="360" w:lineRule="auto"/>
        <w:ind w:firstLine="480" w:firstLineChars="200"/>
        <w:jc w:val="left"/>
        <w:rPr>
          <w:rFonts w:hint="eastAsia" w:ascii="宋体" w:hAnsi="宋体" w:eastAsia="宋体" w:cs="Times New Roman"/>
          <w:b w:val="0"/>
          <w:bCs w:val="0"/>
          <w:sz w:val="24"/>
          <w:szCs w:val="24"/>
          <w:highlight w:val="none"/>
          <w:u w:val="none"/>
          <w:lang w:eastAsia="zh-CN"/>
        </w:rPr>
      </w:pPr>
      <w:r>
        <w:rPr>
          <w:rFonts w:hint="eastAsia" w:ascii="宋体" w:hAnsi="宋体" w:eastAsia="宋体" w:cs="Times New Roman"/>
          <w:b w:val="0"/>
          <w:bCs w:val="0"/>
          <w:sz w:val="24"/>
          <w:szCs w:val="24"/>
          <w:highlight w:val="none"/>
          <w:u w:val="none"/>
          <w:lang w:val="en-US" w:eastAsia="zh-CN"/>
        </w:rPr>
        <w:t>▲1）</w:t>
      </w:r>
      <w:r>
        <w:rPr>
          <w:rFonts w:hint="eastAsia" w:ascii="宋体" w:hAnsi="宋体" w:eastAsia="宋体" w:cs="Times New Roman"/>
          <w:b w:val="0"/>
          <w:bCs w:val="0"/>
          <w:sz w:val="24"/>
          <w:szCs w:val="24"/>
          <w:highlight w:val="none"/>
          <w:u w:val="none"/>
        </w:rPr>
        <w:t>13mm厚</w:t>
      </w:r>
      <w:r>
        <w:rPr>
          <w:rFonts w:hint="eastAsia" w:ascii="宋体" w:hAnsi="宋体" w:eastAsia="宋体" w:cs="Times New Roman"/>
          <w:b w:val="0"/>
          <w:bCs w:val="0"/>
          <w:sz w:val="24"/>
          <w:szCs w:val="24"/>
          <w:highlight w:val="none"/>
          <w:u w:val="none"/>
          <w:lang w:eastAsia="zh-CN"/>
        </w:rPr>
        <w:t>混合型</w:t>
      </w:r>
      <w:r>
        <w:rPr>
          <w:rFonts w:hint="eastAsia" w:ascii="宋体" w:hAnsi="宋体" w:eastAsia="宋体" w:cs="Times New Roman"/>
          <w:b w:val="0"/>
          <w:bCs w:val="0"/>
          <w:sz w:val="24"/>
          <w:szCs w:val="24"/>
          <w:highlight w:val="none"/>
          <w:u w:val="none"/>
        </w:rPr>
        <w:t>塑胶面层成品必须通过GB 36246-2018《中小学合成材料面层运动场地》现浇型面层成品中有害物质限量及气味要求、物理机械性能、耐人工气候老化性能500h和无机填料技术要求</w:t>
      </w:r>
      <w:r>
        <w:rPr>
          <w:rFonts w:hint="eastAsia" w:ascii="宋体" w:hAnsi="宋体" w:eastAsia="宋体" w:cs="Times New Roman"/>
          <w:b w:val="0"/>
          <w:bCs w:val="0"/>
          <w:sz w:val="24"/>
          <w:szCs w:val="24"/>
          <w:highlight w:val="none"/>
          <w:u w:val="none"/>
          <w:lang w:eastAsia="zh-CN"/>
        </w:rPr>
        <w:t>，</w:t>
      </w:r>
      <w:r>
        <w:rPr>
          <w:rFonts w:hint="eastAsia" w:ascii="宋体" w:hAnsi="宋体" w:eastAsia="宋体" w:cs="Times New Roman"/>
          <w:b w:val="0"/>
          <w:bCs w:val="0"/>
          <w:sz w:val="24"/>
          <w:szCs w:val="24"/>
          <w:highlight w:val="none"/>
          <w:u w:val="none"/>
          <w:lang w:val="en-US" w:eastAsia="zh-CN"/>
        </w:rPr>
        <w:t>并</w:t>
      </w:r>
      <w:r>
        <w:rPr>
          <w:rFonts w:hint="eastAsia" w:ascii="宋体" w:hAnsi="宋体" w:eastAsia="宋体" w:cs="Times New Roman"/>
          <w:b w:val="0"/>
          <w:bCs w:val="0"/>
          <w:sz w:val="24"/>
          <w:szCs w:val="24"/>
          <w:highlight w:val="none"/>
          <w:u w:val="none"/>
        </w:rPr>
        <w:t>提供</w:t>
      </w:r>
      <w:r>
        <w:rPr>
          <w:rFonts w:hint="eastAsia" w:ascii="宋体" w:hAnsi="宋体" w:eastAsia="宋体"/>
          <w:sz w:val="24"/>
          <w:highlight w:val="none"/>
        </w:rPr>
        <w:t>第三方检测机构出具的带有CMA标志的检测报告及检测报告由全国认证认可信息公共服务平台查询结果截图</w:t>
      </w:r>
      <w:r>
        <w:rPr>
          <w:rFonts w:hint="eastAsia" w:ascii="宋体" w:hAnsi="宋体" w:eastAsia="宋体" w:cs="Times New Roman"/>
          <w:b w:val="0"/>
          <w:bCs w:val="0"/>
          <w:sz w:val="24"/>
          <w:szCs w:val="24"/>
          <w:highlight w:val="none"/>
          <w:u w:val="none"/>
          <w:lang w:eastAsia="zh-CN"/>
        </w:rPr>
        <w:t>。</w:t>
      </w:r>
    </w:p>
    <w:p>
      <w:pPr>
        <w:spacing w:line="360" w:lineRule="auto"/>
        <w:ind w:firstLine="480" w:firstLineChars="200"/>
        <w:jc w:val="left"/>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u w:val="none"/>
          <w:lang w:val="en-US" w:eastAsia="zh-CN"/>
        </w:rPr>
        <w:t>▲2）</w:t>
      </w:r>
      <w:r>
        <w:rPr>
          <w:rFonts w:hint="eastAsia" w:ascii="宋体" w:hAnsi="宋体" w:eastAsia="宋体" w:cs="Times New Roman"/>
          <w:b w:val="0"/>
          <w:bCs w:val="0"/>
          <w:sz w:val="24"/>
          <w:szCs w:val="24"/>
          <w:highlight w:val="none"/>
        </w:rPr>
        <w:t>13mm厚透气型塑胶面层成品必须通过GB 36246-2018《中小学合成材料面层运动场地》现浇型面层成品中有害物质限量及气味要求、物理机械性能、耐人工气候老化性能500h和无机填料技术要求</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并</w:t>
      </w:r>
      <w:r>
        <w:rPr>
          <w:rFonts w:hint="eastAsia" w:ascii="宋体" w:hAnsi="宋体" w:eastAsia="宋体" w:cs="Times New Roman"/>
          <w:b w:val="0"/>
          <w:bCs w:val="0"/>
          <w:sz w:val="24"/>
          <w:szCs w:val="24"/>
          <w:highlight w:val="none"/>
          <w:u w:val="none"/>
        </w:rPr>
        <w:t>提供</w:t>
      </w:r>
      <w:r>
        <w:rPr>
          <w:rFonts w:hint="eastAsia" w:ascii="宋体" w:hAnsi="宋体" w:eastAsia="宋体"/>
          <w:sz w:val="24"/>
          <w:highlight w:val="none"/>
        </w:rPr>
        <w:t>第三方检测机构出具的带有CMA标志的检测报告及检测报告由全国认证认可信息公共服务平台查询结果截图</w:t>
      </w:r>
      <w:r>
        <w:rPr>
          <w:rFonts w:hint="eastAsia" w:ascii="宋体" w:hAnsi="宋体" w:eastAsia="宋体" w:cs="Times New Roman"/>
          <w:b w:val="0"/>
          <w:bCs w:val="0"/>
          <w:sz w:val="24"/>
          <w:szCs w:val="24"/>
          <w:highlight w:val="none"/>
          <w:lang w:val="en-US" w:eastAsia="zh-CN"/>
        </w:rPr>
        <w:t>。</w:t>
      </w:r>
    </w:p>
    <w:p>
      <w:pPr>
        <w:spacing w:line="360" w:lineRule="auto"/>
        <w:ind w:firstLine="0" w:firstLineChars="0"/>
        <w:jc w:val="left"/>
        <w:rPr>
          <w:rFonts w:hint="eastAsia" w:ascii="宋体" w:hAnsi="宋体" w:cs="宋体"/>
          <w:b/>
          <w:bCs/>
          <w:sz w:val="24"/>
          <w:highlight w:val="none"/>
          <w:lang w:val="en-US" w:eastAsia="zh-CN" w:bidi="ar"/>
        </w:rPr>
      </w:pPr>
    </w:p>
    <w:p>
      <w:pPr>
        <w:spacing w:line="360" w:lineRule="auto"/>
        <w:ind w:firstLine="0" w:firstLineChars="0"/>
        <w:jc w:val="left"/>
        <w:rPr>
          <w:rFonts w:hint="eastAsia" w:ascii="宋体" w:hAnsi="宋体" w:eastAsia="宋体" w:cs="Times New Roman"/>
          <w:b w:val="0"/>
          <w:bCs w:val="0"/>
          <w:sz w:val="24"/>
          <w:szCs w:val="24"/>
          <w:highlight w:val="none"/>
          <w:u w:val="none"/>
          <w:lang w:val="en-US" w:eastAsia="zh-CN"/>
        </w:rPr>
      </w:pPr>
      <w:r>
        <w:rPr>
          <w:rFonts w:hint="eastAsia" w:ascii="宋体" w:hAnsi="宋体" w:cs="宋体"/>
          <w:b/>
          <w:bCs/>
          <w:sz w:val="24"/>
          <w:highlight w:val="none"/>
          <w:lang w:val="en-US" w:eastAsia="zh-CN" w:bidi="ar"/>
        </w:rPr>
        <w:t>四</w:t>
      </w:r>
      <w:r>
        <w:rPr>
          <w:rFonts w:hint="eastAsia" w:ascii="宋体" w:hAnsi="宋体" w:cs="宋体"/>
          <w:b/>
          <w:bCs/>
          <w:sz w:val="24"/>
          <w:highlight w:val="none"/>
          <w:lang w:bidi="ar"/>
        </w:rPr>
        <w:t>、</w:t>
      </w:r>
      <w:r>
        <w:rPr>
          <w:rFonts w:hint="eastAsia" w:ascii="宋体" w:hAnsi="宋体" w:cs="宋体"/>
          <w:b/>
          <w:bCs/>
          <w:sz w:val="24"/>
          <w:highlight w:val="none"/>
          <w:lang w:val="en-US" w:eastAsia="zh-CN" w:bidi="ar"/>
        </w:rPr>
        <w:t>其他</w:t>
      </w:r>
      <w:r>
        <w:rPr>
          <w:rFonts w:hint="eastAsia" w:ascii="宋体" w:hAnsi="宋体" w:cs="宋体"/>
          <w:b/>
          <w:bCs/>
          <w:sz w:val="24"/>
          <w:highlight w:val="none"/>
        </w:rPr>
        <w:t>技术要求</w:t>
      </w:r>
    </w:p>
    <w:p>
      <w:pPr>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cs="Times New Roman"/>
          <w:bCs w:val="0"/>
          <w:sz w:val="24"/>
          <w:highlight w:val="none"/>
        </w:rPr>
        <w:t>标志线的绘画</w:t>
      </w:r>
    </w:p>
    <w:p>
      <w:pPr>
        <w:spacing w:line="360" w:lineRule="auto"/>
        <w:ind w:firstLine="480" w:firstLineChars="200"/>
        <w:rPr>
          <w:rFonts w:hint="eastAsia" w:ascii="宋体" w:hAnsi="宋体" w:eastAsia="宋体"/>
          <w:sz w:val="24"/>
          <w:highlight w:val="none"/>
        </w:rPr>
      </w:pPr>
      <w:r>
        <w:rPr>
          <w:rFonts w:hint="eastAsia" w:ascii="宋体" w:hAnsi="宋体" w:eastAsia="宋体" w:cs="Times New Roman"/>
          <w:bCs w:val="0"/>
          <w:sz w:val="24"/>
          <w:highlight w:val="none"/>
          <w:lang w:val="en-US" w:eastAsia="zh-CN"/>
        </w:rPr>
        <w:t>1）</w:t>
      </w:r>
      <w:r>
        <w:rPr>
          <w:rFonts w:hint="eastAsia" w:ascii="宋体" w:hAnsi="宋体" w:eastAsia="宋体" w:cs="Times New Roman"/>
          <w:bCs w:val="0"/>
          <w:sz w:val="24"/>
          <w:highlight w:val="none"/>
        </w:rPr>
        <w:t>根据《田径场地设施标准手册》按体育工艺要求打底线；</w:t>
      </w:r>
    </w:p>
    <w:p>
      <w:pPr>
        <w:spacing w:line="360" w:lineRule="auto"/>
        <w:ind w:firstLine="480" w:firstLineChars="200"/>
        <w:rPr>
          <w:rFonts w:hint="eastAsia" w:ascii="宋体" w:hAnsi="宋体" w:eastAsia="宋体"/>
          <w:sz w:val="24"/>
          <w:highlight w:val="none"/>
        </w:rPr>
      </w:pPr>
      <w:r>
        <w:rPr>
          <w:rFonts w:hint="eastAsia" w:ascii="宋体" w:hAnsi="宋体" w:eastAsia="宋体" w:cs="Times New Roman"/>
          <w:bCs w:val="0"/>
          <w:sz w:val="24"/>
          <w:highlight w:val="none"/>
          <w:lang w:val="en-US" w:eastAsia="zh-CN"/>
        </w:rPr>
        <w:t>2）</w:t>
      </w:r>
      <w:r>
        <w:rPr>
          <w:rFonts w:hint="eastAsia" w:ascii="宋体" w:hAnsi="宋体" w:eastAsia="宋体" w:cs="Times New Roman"/>
          <w:bCs w:val="0"/>
          <w:sz w:val="24"/>
          <w:highlight w:val="none"/>
        </w:rPr>
        <w:t>根据体育工艺要求用白、蓝、黄三色作分道线、栏位线及各类气跑线的标示，要求所划线段顺直、无卷边、虚边，线段间交接柔和。</w:t>
      </w:r>
    </w:p>
    <w:p>
      <w:pPr>
        <w:spacing w:line="360" w:lineRule="auto"/>
        <w:ind w:firstLine="480" w:firstLineChars="200"/>
        <w:rPr>
          <w:rFonts w:hint="eastAsia" w:ascii="宋体" w:hAnsi="宋体" w:eastAsia="宋体"/>
          <w:sz w:val="24"/>
          <w:highlight w:val="none"/>
        </w:rPr>
      </w:pPr>
      <w:r>
        <w:rPr>
          <w:rFonts w:hint="eastAsia" w:ascii="宋体" w:hAnsi="宋体" w:eastAsia="宋体" w:cs="Times New Roman"/>
          <w:bCs w:val="0"/>
          <w:sz w:val="24"/>
          <w:highlight w:val="none"/>
          <w:lang w:val="en-US" w:eastAsia="zh-CN"/>
        </w:rPr>
        <w:t>3）</w:t>
      </w:r>
      <w:r>
        <w:rPr>
          <w:rFonts w:hint="eastAsia" w:ascii="宋体" w:hAnsi="宋体" w:eastAsia="宋体" w:cs="Times New Roman"/>
          <w:bCs w:val="0"/>
          <w:sz w:val="24"/>
          <w:highlight w:val="none"/>
        </w:rPr>
        <w:t>球场划线：按标准尺寸量度定位，标出界线位置，用美纹线沿界线两边贴在球场上，用专用划线漆涂刷于美纹纸间，待表面干后撕掉美纹纸。划线漆为双组份材料，必须按规定比例，把A、B两组份充分混合均匀，分两道涂刷。若球场表面为粗糙面，第一道可加20%面层专用砂涂刷，以防渗边。</w:t>
      </w:r>
    </w:p>
    <w:p>
      <w:pPr>
        <w:spacing w:line="360" w:lineRule="auto"/>
        <w:ind w:firstLine="480" w:firstLineChars="200"/>
        <w:rPr>
          <w:rFonts w:hint="eastAsia" w:ascii="宋体" w:hAnsi="宋体" w:eastAsia="宋体"/>
          <w:sz w:val="24"/>
          <w:highlight w:val="none"/>
        </w:rPr>
      </w:pPr>
      <w:r>
        <w:rPr>
          <w:rFonts w:hint="eastAsia" w:ascii="宋体" w:hAnsi="宋体" w:eastAsia="宋体" w:cs="Times New Roman"/>
          <w:bCs w:val="0"/>
          <w:sz w:val="24"/>
          <w:highlight w:val="none"/>
          <w:lang w:val="en-US" w:eastAsia="zh-CN"/>
        </w:rPr>
        <w:t>4）</w:t>
      </w:r>
      <w:r>
        <w:rPr>
          <w:rFonts w:hint="eastAsia" w:ascii="宋体" w:hAnsi="宋体" w:eastAsia="宋体" w:cs="Times New Roman"/>
          <w:bCs w:val="0"/>
          <w:sz w:val="24"/>
          <w:highlight w:val="none"/>
        </w:rPr>
        <w:t>标志线间的误差严禁出现负误差、正误差不超过万分之一。</w:t>
      </w:r>
    </w:p>
    <w:p>
      <w:pPr>
        <w:pStyle w:val="28"/>
        <w:widowControl/>
        <w:numPr>
          <w:ilvl w:val="0"/>
          <w:numId w:val="0"/>
        </w:numPr>
        <w:spacing w:line="360" w:lineRule="auto"/>
        <w:ind w:left="0" w:leftChars="0" w:firstLine="420" w:firstLineChars="175"/>
        <w:jc w:val="left"/>
        <w:rPr>
          <w:rFonts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竣工完成塑胶面层的环保与物理性能需达到国家现行的GB36246-2018《中小学合成材料面层运动场地》标准；成品检验如有有害物质或气味要求不合格项目，必须铲除重新铺装，合格后方可交付。</w:t>
      </w:r>
    </w:p>
    <w:p>
      <w:pPr>
        <w:pStyle w:val="28"/>
        <w:widowControl/>
        <w:numPr>
          <w:ilvl w:val="0"/>
          <w:numId w:val="0"/>
        </w:numPr>
        <w:spacing w:line="360" w:lineRule="auto"/>
        <w:ind w:left="0" w:leftChars="0" w:firstLine="420" w:firstLineChars="175"/>
        <w:jc w:val="left"/>
        <w:rPr>
          <w:rFonts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国家、省、市在施工、检测和验收方面若有新规范、新要求的，必须按照新的规定要求检测和验收，所有费用均包含在本次投标费用内。</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五</w:t>
      </w:r>
      <w:r>
        <w:rPr>
          <w:rFonts w:hint="eastAsia" w:ascii="宋体" w:hAnsi="宋体" w:cs="仿宋_GB2312"/>
          <w:b/>
          <w:bCs/>
          <w:color w:val="auto"/>
          <w:sz w:val="24"/>
          <w:highlight w:val="none"/>
        </w:rPr>
        <w:t>、商务要求</w:t>
      </w:r>
    </w:p>
    <w:p>
      <w:pPr>
        <w:spacing w:line="360" w:lineRule="auto"/>
        <w:ind w:left="210" w:leftChars="100"/>
        <w:jc w:val="left"/>
        <w:rPr>
          <w:rFonts w:ascii="宋体" w:hAnsi="宋体"/>
          <w:color w:val="auto"/>
          <w:sz w:val="24"/>
          <w:highlight w:val="none"/>
        </w:rPr>
      </w:pPr>
      <w:r>
        <w:rPr>
          <w:rFonts w:hint="eastAsia" w:ascii="宋体" w:hAnsi="宋体" w:cs="仿宋_GB2312"/>
          <w:color w:val="auto"/>
          <w:sz w:val="24"/>
          <w:highlight w:val="none"/>
        </w:rPr>
        <w:t>1.工期要求：</w:t>
      </w:r>
      <w:r>
        <w:rPr>
          <w:rFonts w:hint="eastAsia" w:ascii="宋体" w:hAnsi="宋体" w:cs="仿宋_GB2312"/>
          <w:color w:val="auto"/>
          <w:sz w:val="24"/>
          <w:highlight w:val="none"/>
          <w:lang w:val="en-US" w:eastAsia="zh-CN"/>
        </w:rPr>
        <w:t>40</w:t>
      </w:r>
      <w:r>
        <w:rPr>
          <w:rFonts w:hint="eastAsia" w:ascii="宋体" w:hAnsi="宋体"/>
          <w:color w:val="auto"/>
          <w:sz w:val="24"/>
          <w:highlight w:val="none"/>
        </w:rPr>
        <w:t>日历天</w:t>
      </w:r>
    </w:p>
    <w:p>
      <w:pPr>
        <w:spacing w:line="360" w:lineRule="auto"/>
        <w:ind w:left="210" w:leftChars="100"/>
        <w:jc w:val="left"/>
        <w:rPr>
          <w:rFonts w:ascii="宋体" w:hAnsi="宋体"/>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rPr>
        <w:t>杭州四中</w:t>
      </w:r>
      <w:r>
        <w:rPr>
          <w:rFonts w:hint="eastAsia" w:ascii="宋体" w:hAnsi="宋体"/>
          <w:color w:val="auto"/>
          <w:sz w:val="24"/>
          <w:highlight w:val="none"/>
          <w:lang w:val="en-US" w:eastAsia="zh-CN"/>
        </w:rPr>
        <w:t>下沙</w:t>
      </w:r>
      <w:r>
        <w:rPr>
          <w:rFonts w:hint="eastAsia" w:ascii="宋体" w:hAnsi="宋体"/>
          <w:color w:val="auto"/>
          <w:sz w:val="24"/>
          <w:highlight w:val="none"/>
        </w:rPr>
        <w:t>校区</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）合同生效具备实施条件后5个工作日内支付合同总价的40%作为预付款（因客观原因造成采购人预付款逾期支付的，不追究逾期支付违约责任，具体付款日期按实际支付时间执行）；</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）竣工验收合格后，支付至合同价的85%（如工程实施过程中有较大甩项，则支付实际完成工作量的85%）；</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）工程完成竣工结算并提交完整归档资料后，结算剩余合同款项。</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（1）保修期：按工程质量保修书规定执行，质量保证期为本项目验收合格后</w:t>
      </w:r>
      <w:r>
        <w:rPr>
          <w:rFonts w:hint="eastAsia" w:ascii="宋体" w:hAnsi="宋体"/>
          <w:color w:val="auto"/>
          <w:sz w:val="24"/>
          <w:highlight w:val="none"/>
          <w:lang w:val="en-US" w:eastAsia="zh-CN"/>
        </w:rPr>
        <w:t>5</w:t>
      </w:r>
      <w:r>
        <w:rPr>
          <w:rFonts w:hint="eastAsia" w:ascii="宋体" w:hAnsi="宋体"/>
          <w:color w:val="auto"/>
          <w:sz w:val="24"/>
          <w:highlight w:val="none"/>
        </w:rPr>
        <w:t>年。</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成交供应商应与采购人签订工程质量保修书，在质量保修期内，按照有关法律、法规、规章的管理规定和双方约定，承担本工程质量保修责任。</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（2）在保修期内，成交供应商对有缺陷的部位必须无偿地给予修理与更换，并承担一切由此引起的对采购人或第三者的直接损失，除人为破坏或合同规定的不可抗因素造成的损坏外。</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（3）成交供应商必须对所承包的工程的质量负全部责任，其责任不因其他材料生产商提供的保证书而减轻或更改。</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（4）供应商应当在缺陷责任期内局有完善的售后技术支持和服务体系，能够提供服务标准、服务流程、服务内容。</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（1）供应商应当将因校园内搬运不便而产生的二次搬运费用计算在磋商报价中，总价包干。</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（2）供应商应当将与本项目有关的农民工工伤保险相关费用计算在磋商报价中，总价包干。</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pPr>
        <w:widowControl/>
        <w:spacing w:line="360" w:lineRule="auto"/>
        <w:ind w:firstLine="420" w:firstLineChars="175"/>
        <w:jc w:val="left"/>
        <w:rPr>
          <w:rFonts w:ascii="宋体" w:hAnsi="宋体" w:cs="宋体"/>
          <w:snapToGrid w:val="0"/>
          <w:color w:val="auto"/>
          <w:kern w:val="0"/>
          <w:sz w:val="24"/>
          <w:highlight w:val="none"/>
        </w:rPr>
      </w:pPr>
      <w:r>
        <w:rPr>
          <w:rFonts w:hint="eastAsia" w:ascii="宋体" w:hAnsi="宋体"/>
          <w:color w:val="auto"/>
          <w:sz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w:t>
      </w:r>
    </w:p>
    <w:p>
      <w:pPr>
        <w:keepNext/>
        <w:keepLines/>
        <w:pageBreakBefore w:val="0"/>
        <w:widowControl w:val="0"/>
        <w:tabs>
          <w:tab w:val="left" w:pos="2985"/>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样品递交</w:t>
      </w:r>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、采购人对成交供应商的样品封存，作为验收的依据之一。</w:t>
      </w:r>
    </w:p>
    <w:p>
      <w:pPr>
        <w:snapToGrid w:val="0"/>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、样品规格要求，提供</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本项目需要提供</w:t>
      </w:r>
      <w:r>
        <w:rPr>
          <w:rFonts w:hint="eastAsia" w:ascii="宋体" w:hAnsi="宋体" w:cs="宋体"/>
          <w:b w:val="0"/>
          <w:bCs w:val="0"/>
          <w:color w:val="auto"/>
          <w:kern w:val="0"/>
          <w:sz w:val="24"/>
          <w:szCs w:val="24"/>
          <w:highlight w:val="none"/>
          <w:lang w:val="en-US" w:eastAsia="zh-CN"/>
        </w:rPr>
        <w:t>三块样品，</w:t>
      </w:r>
      <w:r>
        <w:rPr>
          <w:rFonts w:hint="eastAsia" w:ascii="宋体" w:hAnsi="宋体" w:eastAsia="宋体" w:cs="宋体"/>
          <w:snapToGrid w:val="0"/>
          <w:color w:val="auto"/>
          <w:kern w:val="28"/>
          <w:sz w:val="24"/>
          <w:szCs w:val="24"/>
          <w:highlight w:val="none"/>
          <w:u w:val="none"/>
          <w:lang w:val="en-US" w:eastAsia="zh-CN"/>
        </w:rPr>
        <w:t>分别为：</w:t>
      </w:r>
      <w:r>
        <w:rPr>
          <w:rFonts w:hint="eastAsia" w:ascii="宋体" w:hAnsi="宋体" w:eastAsia="宋体" w:cs="宋体"/>
          <w:color w:val="auto"/>
          <w:sz w:val="24"/>
          <w:szCs w:val="24"/>
          <w:highlight w:val="none"/>
          <w:u w:val="none"/>
          <w:lang w:val="en-US" w:eastAsia="zh-CN"/>
        </w:rPr>
        <w:t>13mm厚</w:t>
      </w:r>
      <w:r>
        <w:rPr>
          <w:rFonts w:hint="eastAsia" w:ascii="宋体" w:hAnsi="宋体" w:eastAsia="宋体" w:cs="宋体"/>
          <w:color w:val="000000"/>
          <w:sz w:val="24"/>
          <w:szCs w:val="24"/>
          <w:highlight w:val="none"/>
          <w:u w:val="none"/>
          <w:lang w:eastAsia="zh-CN"/>
        </w:rPr>
        <w:t>混合型</w:t>
      </w:r>
      <w:r>
        <w:rPr>
          <w:rFonts w:hint="eastAsia" w:ascii="宋体" w:hAnsi="宋体" w:eastAsia="宋体" w:cs="宋体"/>
          <w:color w:val="000000"/>
          <w:sz w:val="24"/>
          <w:szCs w:val="24"/>
          <w:highlight w:val="none"/>
          <w:u w:val="none"/>
        </w:rPr>
        <w:t>面层样品</w:t>
      </w:r>
      <w:r>
        <w:rPr>
          <w:rFonts w:hint="eastAsia" w:ascii="宋体" w:hAnsi="宋体" w:eastAsia="宋体" w:cs="宋体"/>
          <w:color w:val="000000"/>
          <w:sz w:val="24"/>
          <w:szCs w:val="24"/>
          <w:highlight w:val="none"/>
          <w:u w:val="none"/>
          <w:lang w:val="en-US" w:eastAsia="zh-CN"/>
        </w:rPr>
        <w:t>规格</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60</w:t>
      </w:r>
      <w:r>
        <w:rPr>
          <w:rFonts w:hint="eastAsia" w:ascii="宋体" w:hAnsi="宋体" w:eastAsia="宋体" w:cs="宋体"/>
          <w:color w:val="000000"/>
          <w:sz w:val="24"/>
          <w:szCs w:val="24"/>
          <w:highlight w:val="none"/>
          <w:u w:val="none"/>
        </w:rPr>
        <w:t>cm*13mm</w:t>
      </w:r>
      <w:r>
        <w:rPr>
          <w:rFonts w:hint="eastAsia" w:ascii="宋体" w:hAnsi="宋体" w:eastAsia="宋体" w:cs="宋体"/>
          <w:color w:val="000000"/>
          <w:sz w:val="24"/>
          <w:szCs w:val="24"/>
          <w:highlight w:val="none"/>
          <w:u w:val="none"/>
          <w:lang w:val="en-US" w:eastAsia="zh-CN"/>
        </w:rPr>
        <w:t>；20mm厚</w:t>
      </w:r>
      <w:r>
        <w:rPr>
          <w:rFonts w:hint="eastAsia" w:ascii="宋体" w:hAnsi="宋体" w:eastAsia="宋体" w:cs="宋体"/>
          <w:color w:val="000000"/>
          <w:sz w:val="24"/>
          <w:szCs w:val="24"/>
          <w:highlight w:val="none"/>
          <w:u w:val="none"/>
          <w:lang w:eastAsia="zh-CN"/>
        </w:rPr>
        <w:t>混合型</w:t>
      </w:r>
      <w:r>
        <w:rPr>
          <w:rFonts w:hint="eastAsia" w:ascii="宋体" w:hAnsi="宋体" w:eastAsia="宋体" w:cs="宋体"/>
          <w:color w:val="000000"/>
          <w:sz w:val="24"/>
          <w:szCs w:val="24"/>
          <w:highlight w:val="none"/>
          <w:u w:val="none"/>
        </w:rPr>
        <w:t>面层样品规格</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60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20</w:t>
      </w:r>
      <w:r>
        <w:rPr>
          <w:rFonts w:hint="eastAsia" w:ascii="宋体" w:hAnsi="宋体" w:eastAsia="宋体" w:cs="宋体"/>
          <w:color w:val="000000"/>
          <w:sz w:val="24"/>
          <w:szCs w:val="24"/>
          <w:highlight w:val="none"/>
          <w:u w:val="none"/>
        </w:rPr>
        <w:t>mm</w:t>
      </w:r>
      <w:r>
        <w:rPr>
          <w:rFonts w:hint="eastAsia" w:ascii="宋体" w:hAnsi="宋体" w:eastAsia="宋体" w:cs="宋体"/>
          <w:color w:val="000000"/>
          <w:sz w:val="24"/>
          <w:szCs w:val="24"/>
          <w:highlight w:val="none"/>
          <w:u w:val="none"/>
          <w:lang w:val="en-US" w:eastAsia="zh-CN"/>
        </w:rPr>
        <w:t>；50mm厚弹性塑胶</w:t>
      </w:r>
      <w:r>
        <w:rPr>
          <w:rFonts w:hint="eastAsia" w:ascii="宋体" w:hAnsi="宋体" w:eastAsia="宋体" w:cs="宋体"/>
          <w:color w:val="000000"/>
          <w:sz w:val="24"/>
          <w:szCs w:val="24"/>
          <w:highlight w:val="none"/>
          <w:u w:val="none"/>
        </w:rPr>
        <w:t>样品规格</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60</w:t>
      </w:r>
      <w:r>
        <w:rPr>
          <w:rFonts w:hint="eastAsia" w:ascii="宋体" w:hAnsi="宋体" w:eastAsia="宋体" w:cs="宋体"/>
          <w:color w:val="000000"/>
          <w:sz w:val="24"/>
          <w:szCs w:val="24"/>
          <w:highlight w:val="none"/>
          <w:u w:val="none"/>
        </w:rPr>
        <w:t>cm*</w:t>
      </w:r>
      <w:r>
        <w:rPr>
          <w:rFonts w:hint="eastAsia" w:ascii="宋体" w:hAnsi="宋体" w:eastAsia="宋体" w:cs="宋体"/>
          <w:color w:val="000000"/>
          <w:sz w:val="24"/>
          <w:szCs w:val="24"/>
          <w:highlight w:val="none"/>
          <w:u w:val="none"/>
          <w:lang w:val="en-US" w:eastAsia="zh-CN"/>
        </w:rPr>
        <w:t>50</w:t>
      </w:r>
      <w:r>
        <w:rPr>
          <w:rFonts w:hint="eastAsia" w:ascii="宋体" w:hAnsi="宋体" w:eastAsia="宋体" w:cs="宋体"/>
          <w:color w:val="000000"/>
          <w:sz w:val="24"/>
          <w:szCs w:val="24"/>
          <w:highlight w:val="none"/>
          <w:u w:val="none"/>
        </w:rPr>
        <w:t>mm。</w:t>
      </w:r>
    </w:p>
    <w:p>
      <w:pPr>
        <w:snapToGrid w:val="0"/>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3、样品评审时可能对样品进行破坏性试验，如样品遭到破坏导致的损失由供应商自行承担，响应时请充分考虑当中风险。</w:t>
      </w:r>
    </w:p>
    <w:p>
      <w:pPr>
        <w:snapToGrid w:val="0"/>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、样品提交要求</w:t>
      </w:r>
    </w:p>
    <w:p>
      <w:pPr>
        <w:snapToGrid w:val="0"/>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样品递交截止时间：同磋商响应文件递交截止时间。</w:t>
      </w:r>
    </w:p>
    <w:p>
      <w:pPr>
        <w:snapToGrid w:val="0"/>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样品递交地点：杭州市拱墅区大关路179号远洋国际中心A座1706</w:t>
      </w:r>
      <w:r>
        <w:rPr>
          <w:rFonts w:hint="eastAsia" w:ascii="宋体" w:hAnsi="宋体" w:eastAsia="宋体" w:cs="宋体"/>
          <w:b w:val="0"/>
          <w:bCs w:val="0"/>
          <w:color w:val="auto"/>
          <w:kern w:val="0"/>
          <w:sz w:val="24"/>
          <w:szCs w:val="24"/>
          <w:highlight w:val="none"/>
          <w:lang w:val="en-US" w:eastAsia="zh-CN"/>
        </w:rPr>
        <w:t>室</w:t>
      </w:r>
      <w:r>
        <w:rPr>
          <w:rFonts w:hint="eastAsia" w:ascii="宋体" w:hAnsi="宋体" w:eastAsia="宋体" w:cs="宋体"/>
          <w:b w:val="0"/>
          <w:bCs w:val="0"/>
          <w:color w:val="auto"/>
          <w:kern w:val="0"/>
          <w:sz w:val="24"/>
          <w:szCs w:val="24"/>
          <w:highlight w:val="none"/>
        </w:rPr>
        <w:t>。样品接收联系人：</w:t>
      </w:r>
      <w:r>
        <w:rPr>
          <w:rFonts w:hint="eastAsia" w:ascii="宋体" w:hAnsi="宋体" w:cs="宋体"/>
          <w:b w:val="0"/>
          <w:bCs w:val="0"/>
          <w:color w:val="auto"/>
          <w:kern w:val="0"/>
          <w:sz w:val="24"/>
          <w:szCs w:val="24"/>
          <w:highlight w:val="none"/>
          <w:lang w:val="en-US" w:eastAsia="zh-CN"/>
        </w:rPr>
        <w:t>田旭东</w:t>
      </w:r>
      <w:r>
        <w:rPr>
          <w:rFonts w:hint="eastAsia" w:ascii="宋体" w:hAnsi="宋体" w:eastAsia="宋体" w:cs="宋体"/>
          <w:b w:val="0"/>
          <w:bCs w:val="0"/>
          <w:color w:val="auto"/>
          <w:kern w:val="0"/>
          <w:sz w:val="24"/>
          <w:szCs w:val="24"/>
          <w:highlight w:val="none"/>
        </w:rPr>
        <w:t>，联系电话：</w:t>
      </w:r>
      <w:r>
        <w:rPr>
          <w:rFonts w:hint="eastAsia" w:ascii="宋体" w:hAnsi="宋体" w:cs="宋体"/>
          <w:b w:val="0"/>
          <w:bCs w:val="0"/>
          <w:color w:val="auto"/>
          <w:kern w:val="0"/>
          <w:sz w:val="24"/>
          <w:szCs w:val="24"/>
          <w:highlight w:val="none"/>
          <w:lang w:val="en-US" w:eastAsia="zh-CN"/>
        </w:rPr>
        <w:t>13757125623</w:t>
      </w:r>
      <w:r>
        <w:rPr>
          <w:rFonts w:hint="eastAsia" w:ascii="宋体" w:hAnsi="宋体" w:eastAsia="宋体" w:cs="宋体"/>
          <w:b w:val="0"/>
          <w:bCs w:val="0"/>
          <w:color w:val="auto"/>
          <w:kern w:val="0"/>
          <w:sz w:val="24"/>
          <w:szCs w:val="24"/>
          <w:highlight w:val="none"/>
        </w:rPr>
        <w:t>。</w:t>
      </w:r>
    </w:p>
    <w:p>
      <w:pPr>
        <w:snapToGrid w:val="0"/>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样品取回时间：未成交的供应商于评审结束后三个工作日内取回样品，逾期不予保管。成交供应商的样品待成交结果公告发出后送至采购人指定地点封样保存。供货完毕，使用方无异议后采购人通知供应商取回。</w:t>
      </w:r>
    </w:p>
    <w:p>
      <w:pPr>
        <w:snapToGrid w:val="0"/>
        <w:spacing w:line="360" w:lineRule="auto"/>
        <w:jc w:val="center"/>
        <w:rPr>
          <w:rFonts w:ascii="宋体" w:hAnsi="宋体" w:cs="宋体"/>
          <w:b/>
          <w:color w:val="auto"/>
          <w:sz w:val="36"/>
          <w:szCs w:val="20"/>
          <w:highlight w:val="none"/>
        </w:rPr>
      </w:pPr>
      <w:bookmarkStart w:id="482" w:name="_GoBack"/>
      <w:bookmarkEnd w:id="482"/>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2" w:name="_Toc184312110"/>
      <w:bookmarkEnd w:id="32"/>
      <w:bookmarkStart w:id="33" w:name="_Toc184310312"/>
      <w:bookmarkEnd w:id="33"/>
      <w:bookmarkStart w:id="34" w:name="_Toc184310283"/>
      <w:bookmarkEnd w:id="34"/>
      <w:bookmarkStart w:id="35" w:name="_Toc184312102"/>
      <w:bookmarkEnd w:id="35"/>
      <w:bookmarkStart w:id="36" w:name="_Toc184308107"/>
      <w:bookmarkEnd w:id="36"/>
      <w:bookmarkStart w:id="37" w:name="_Toc184308096"/>
      <w:bookmarkEnd w:id="37"/>
      <w:bookmarkStart w:id="38" w:name="_Toc184310314"/>
      <w:bookmarkEnd w:id="38"/>
      <w:bookmarkStart w:id="39" w:name="_Toc184313302"/>
      <w:bookmarkEnd w:id="39"/>
      <w:bookmarkStart w:id="40" w:name="_Toc184313290"/>
      <w:bookmarkEnd w:id="40"/>
      <w:bookmarkStart w:id="41" w:name="_Toc184310321"/>
      <w:bookmarkEnd w:id="41"/>
      <w:bookmarkStart w:id="42" w:name="_Toc184314425"/>
      <w:bookmarkEnd w:id="42"/>
      <w:bookmarkStart w:id="43" w:name="_Toc184313279"/>
      <w:bookmarkEnd w:id="43"/>
      <w:bookmarkStart w:id="44" w:name="_Toc184310344"/>
      <w:bookmarkEnd w:id="44"/>
      <w:bookmarkStart w:id="45" w:name="_Toc184308047"/>
      <w:bookmarkEnd w:id="45"/>
      <w:bookmarkStart w:id="46" w:name="_Toc184310323"/>
      <w:bookmarkEnd w:id="46"/>
      <w:bookmarkStart w:id="47" w:name="_Toc184310324"/>
      <w:bookmarkEnd w:id="47"/>
      <w:bookmarkStart w:id="48" w:name="_Toc184314411"/>
      <w:bookmarkEnd w:id="48"/>
      <w:bookmarkStart w:id="49" w:name="_Toc184314450"/>
      <w:bookmarkEnd w:id="49"/>
      <w:bookmarkStart w:id="50" w:name="_Toc184313271"/>
      <w:bookmarkEnd w:id="50"/>
      <w:bookmarkStart w:id="51" w:name="_Toc184313284"/>
      <w:bookmarkEnd w:id="51"/>
      <w:bookmarkStart w:id="52" w:name="_Toc184308100"/>
      <w:bookmarkEnd w:id="52"/>
      <w:bookmarkStart w:id="53" w:name="_Toc184310304"/>
      <w:bookmarkEnd w:id="53"/>
      <w:bookmarkStart w:id="54" w:name="_Toc184313276"/>
      <w:bookmarkEnd w:id="54"/>
      <w:bookmarkStart w:id="55" w:name="_Toc184312104"/>
      <w:bookmarkEnd w:id="55"/>
      <w:bookmarkStart w:id="56" w:name="_Toc184314478"/>
      <w:bookmarkEnd w:id="56"/>
      <w:bookmarkStart w:id="57" w:name="_Toc184310336"/>
      <w:bookmarkEnd w:id="57"/>
      <w:bookmarkStart w:id="58" w:name="_Toc184310295"/>
      <w:bookmarkEnd w:id="58"/>
      <w:bookmarkStart w:id="59" w:name="_Toc184313274"/>
      <w:bookmarkEnd w:id="59"/>
      <w:bookmarkStart w:id="60" w:name="_Toc184308055"/>
      <w:bookmarkEnd w:id="60"/>
      <w:bookmarkStart w:id="61" w:name="_Toc184313253"/>
      <w:bookmarkEnd w:id="61"/>
      <w:bookmarkStart w:id="62" w:name="_Toc184310300"/>
      <w:bookmarkEnd w:id="62"/>
      <w:bookmarkStart w:id="63" w:name="_Toc184308059"/>
      <w:bookmarkEnd w:id="63"/>
      <w:bookmarkStart w:id="64" w:name="_Toc184312068"/>
      <w:bookmarkEnd w:id="64"/>
      <w:bookmarkStart w:id="65" w:name="_Toc184310343"/>
      <w:bookmarkEnd w:id="65"/>
      <w:bookmarkStart w:id="66" w:name="_Toc184312132"/>
      <w:bookmarkEnd w:id="66"/>
      <w:bookmarkStart w:id="67" w:name="_Toc184308105"/>
      <w:bookmarkEnd w:id="67"/>
      <w:bookmarkStart w:id="68" w:name="_Toc184310285"/>
      <w:bookmarkEnd w:id="68"/>
      <w:bookmarkStart w:id="69" w:name="_Toc184314423"/>
      <w:bookmarkEnd w:id="69"/>
      <w:bookmarkStart w:id="70" w:name="_Toc184308075"/>
      <w:bookmarkEnd w:id="70"/>
      <w:bookmarkStart w:id="71" w:name="_Toc184314461"/>
      <w:bookmarkEnd w:id="71"/>
      <w:bookmarkStart w:id="72" w:name="_Toc184313301"/>
      <w:bookmarkEnd w:id="72"/>
      <w:bookmarkStart w:id="73" w:name="_Toc184313272"/>
      <w:bookmarkEnd w:id="73"/>
      <w:bookmarkStart w:id="74" w:name="_Toc184310297"/>
      <w:bookmarkEnd w:id="74"/>
      <w:bookmarkStart w:id="75" w:name="_Toc184310293"/>
      <w:bookmarkEnd w:id="75"/>
      <w:bookmarkStart w:id="76" w:name="_Toc184310286"/>
      <w:bookmarkEnd w:id="76"/>
      <w:bookmarkStart w:id="77" w:name="_Toc184313260"/>
      <w:bookmarkEnd w:id="77"/>
      <w:bookmarkStart w:id="78" w:name="_Toc184312106"/>
      <w:bookmarkEnd w:id="78"/>
      <w:bookmarkStart w:id="79" w:name="_Toc184314419"/>
      <w:bookmarkEnd w:id="79"/>
      <w:bookmarkStart w:id="80" w:name="_Toc184308058"/>
      <w:bookmarkEnd w:id="80"/>
      <w:bookmarkStart w:id="81" w:name="_Toc184314475"/>
      <w:bookmarkEnd w:id="81"/>
      <w:bookmarkStart w:id="82" w:name="_Toc184312079"/>
      <w:bookmarkEnd w:id="82"/>
      <w:bookmarkStart w:id="83" w:name="_Toc184314474"/>
      <w:bookmarkEnd w:id="83"/>
      <w:bookmarkStart w:id="84" w:name="_Toc184312124"/>
      <w:bookmarkEnd w:id="84"/>
      <w:bookmarkStart w:id="85" w:name="_Toc184308056"/>
      <w:bookmarkEnd w:id="85"/>
      <w:bookmarkStart w:id="86" w:name="_Toc184314432"/>
      <w:bookmarkEnd w:id="86"/>
      <w:bookmarkStart w:id="87" w:name="_Toc184312112"/>
      <w:bookmarkEnd w:id="87"/>
      <w:bookmarkStart w:id="88" w:name="_Toc184308041"/>
      <w:bookmarkEnd w:id="88"/>
      <w:bookmarkStart w:id="89" w:name="_Toc184313266"/>
      <w:bookmarkEnd w:id="89"/>
      <w:bookmarkStart w:id="90" w:name="_Toc184308051"/>
      <w:bookmarkEnd w:id="90"/>
      <w:bookmarkStart w:id="91" w:name="_Toc184310306"/>
      <w:bookmarkEnd w:id="91"/>
      <w:bookmarkStart w:id="92" w:name="_Toc184312133"/>
      <w:bookmarkEnd w:id="92"/>
      <w:bookmarkStart w:id="93" w:name="_Toc184314472"/>
      <w:bookmarkEnd w:id="93"/>
      <w:bookmarkStart w:id="94" w:name="_Toc184313288"/>
      <w:bookmarkEnd w:id="94"/>
      <w:bookmarkStart w:id="95" w:name="_Toc184314424"/>
      <w:bookmarkEnd w:id="95"/>
      <w:bookmarkStart w:id="96" w:name="_Toc184313275"/>
      <w:bookmarkEnd w:id="96"/>
      <w:bookmarkStart w:id="97" w:name="_Toc184308043"/>
      <w:bookmarkEnd w:id="97"/>
      <w:bookmarkStart w:id="98" w:name="_Toc184310342"/>
      <w:bookmarkEnd w:id="98"/>
      <w:bookmarkStart w:id="99" w:name="_Toc184314465"/>
      <w:bookmarkEnd w:id="99"/>
      <w:bookmarkStart w:id="100" w:name="_Toc184313299"/>
      <w:bookmarkEnd w:id="100"/>
      <w:bookmarkStart w:id="101" w:name="_Toc184308073"/>
      <w:bookmarkEnd w:id="101"/>
      <w:bookmarkStart w:id="102" w:name="_Toc184308082"/>
      <w:bookmarkEnd w:id="102"/>
      <w:bookmarkStart w:id="103" w:name="_Toc184313252"/>
      <w:bookmarkEnd w:id="103"/>
      <w:bookmarkStart w:id="104" w:name="_Toc184310290"/>
      <w:bookmarkEnd w:id="104"/>
      <w:bookmarkStart w:id="105" w:name="_Toc184314428"/>
      <w:bookmarkEnd w:id="105"/>
      <w:bookmarkStart w:id="106" w:name="_Toc184312123"/>
      <w:bookmarkEnd w:id="106"/>
      <w:bookmarkStart w:id="107" w:name="_Toc184308045"/>
      <w:bookmarkEnd w:id="107"/>
      <w:bookmarkStart w:id="108" w:name="_Toc184314418"/>
      <w:bookmarkEnd w:id="108"/>
      <w:bookmarkStart w:id="109" w:name="_Toc184312134"/>
      <w:bookmarkEnd w:id="109"/>
      <w:bookmarkStart w:id="110" w:name="_Toc184313262"/>
      <w:bookmarkEnd w:id="110"/>
      <w:bookmarkStart w:id="111" w:name="_Toc184314422"/>
      <w:bookmarkEnd w:id="111"/>
      <w:bookmarkStart w:id="112" w:name="_Toc184308050"/>
      <w:bookmarkEnd w:id="112"/>
      <w:bookmarkStart w:id="113" w:name="_Toc184308066"/>
      <w:bookmarkEnd w:id="113"/>
      <w:bookmarkStart w:id="114" w:name="_Toc184310274"/>
      <w:bookmarkEnd w:id="114"/>
      <w:bookmarkStart w:id="115" w:name="_Toc184310288"/>
      <w:bookmarkEnd w:id="115"/>
      <w:bookmarkStart w:id="116" w:name="_Toc184313307"/>
      <w:bookmarkEnd w:id="116"/>
      <w:bookmarkStart w:id="117" w:name="_Toc184313273"/>
      <w:bookmarkEnd w:id="117"/>
      <w:bookmarkStart w:id="118" w:name="_Toc184314459"/>
      <w:bookmarkEnd w:id="118"/>
      <w:bookmarkStart w:id="119" w:name="_Toc184312125"/>
      <w:bookmarkEnd w:id="119"/>
      <w:bookmarkStart w:id="120" w:name="_Toc184313270"/>
      <w:bookmarkEnd w:id="120"/>
      <w:bookmarkStart w:id="121" w:name="_Toc184310282"/>
      <w:bookmarkEnd w:id="121"/>
      <w:bookmarkStart w:id="122" w:name="_Toc184312082"/>
      <w:bookmarkEnd w:id="122"/>
      <w:bookmarkStart w:id="123" w:name="_Toc184310307"/>
      <w:bookmarkEnd w:id="123"/>
      <w:bookmarkStart w:id="124" w:name="_Toc184314476"/>
      <w:bookmarkEnd w:id="124"/>
      <w:bookmarkStart w:id="125" w:name="_Toc184312080"/>
      <w:bookmarkEnd w:id="125"/>
      <w:bookmarkStart w:id="126" w:name="_Toc184310302"/>
      <w:bookmarkEnd w:id="126"/>
      <w:bookmarkStart w:id="127" w:name="_Toc184310313"/>
      <w:bookmarkEnd w:id="127"/>
      <w:bookmarkStart w:id="128" w:name="_Toc184314427"/>
      <w:bookmarkEnd w:id="128"/>
      <w:bookmarkStart w:id="129" w:name="_Toc184312126"/>
      <w:bookmarkEnd w:id="129"/>
      <w:bookmarkStart w:id="130" w:name="_Toc184313298"/>
      <w:bookmarkEnd w:id="130"/>
      <w:bookmarkStart w:id="131" w:name="_Toc184313283"/>
      <w:bookmarkEnd w:id="131"/>
      <w:bookmarkStart w:id="132" w:name="_Toc184314420"/>
      <w:bookmarkEnd w:id="132"/>
      <w:bookmarkStart w:id="133" w:name="_Toc184314416"/>
      <w:bookmarkEnd w:id="133"/>
      <w:bookmarkStart w:id="134" w:name="_Toc184310341"/>
      <w:bookmarkEnd w:id="134"/>
      <w:bookmarkStart w:id="135" w:name="_Toc184314433"/>
      <w:bookmarkEnd w:id="135"/>
      <w:bookmarkStart w:id="136" w:name="_Toc184308102"/>
      <w:bookmarkEnd w:id="136"/>
      <w:bookmarkStart w:id="137" w:name="_Toc184314414"/>
      <w:bookmarkEnd w:id="137"/>
      <w:bookmarkStart w:id="138" w:name="_Toc184308072"/>
      <w:bookmarkEnd w:id="138"/>
      <w:bookmarkStart w:id="139" w:name="_Toc184310315"/>
      <w:bookmarkEnd w:id="139"/>
      <w:bookmarkStart w:id="140" w:name="_Toc184308076"/>
      <w:bookmarkEnd w:id="140"/>
      <w:bookmarkStart w:id="141" w:name="_Toc184308087"/>
      <w:bookmarkEnd w:id="141"/>
      <w:bookmarkStart w:id="142" w:name="_Toc184312138"/>
      <w:bookmarkEnd w:id="142"/>
      <w:bookmarkStart w:id="143" w:name="_Toc184314431"/>
      <w:bookmarkEnd w:id="143"/>
      <w:bookmarkStart w:id="144" w:name="_Toc184308077"/>
      <w:bookmarkEnd w:id="144"/>
      <w:bookmarkStart w:id="145" w:name="_Toc184310319"/>
      <w:bookmarkEnd w:id="145"/>
      <w:bookmarkStart w:id="146" w:name="_Toc184310326"/>
      <w:bookmarkEnd w:id="146"/>
      <w:bookmarkStart w:id="147" w:name="_Toc184314442"/>
      <w:bookmarkEnd w:id="147"/>
      <w:bookmarkStart w:id="148" w:name="_Toc184312096"/>
      <w:bookmarkEnd w:id="148"/>
      <w:bookmarkStart w:id="149" w:name="_Toc184313247"/>
      <w:bookmarkEnd w:id="149"/>
      <w:bookmarkStart w:id="150" w:name="_Toc184312097"/>
      <w:bookmarkEnd w:id="150"/>
      <w:bookmarkStart w:id="151" w:name="_Toc184310328"/>
      <w:bookmarkEnd w:id="151"/>
      <w:bookmarkStart w:id="152" w:name="_Toc184312101"/>
      <w:bookmarkEnd w:id="152"/>
      <w:bookmarkStart w:id="153" w:name="_Toc184314463"/>
      <w:bookmarkEnd w:id="153"/>
      <w:bookmarkStart w:id="154" w:name="_Toc184312105"/>
      <w:bookmarkEnd w:id="154"/>
      <w:bookmarkStart w:id="155" w:name="_Toc184314448"/>
      <w:bookmarkEnd w:id="155"/>
      <w:bookmarkStart w:id="156" w:name="_Toc184312136"/>
      <w:bookmarkEnd w:id="156"/>
      <w:bookmarkStart w:id="157" w:name="_Toc184312114"/>
      <w:bookmarkEnd w:id="157"/>
      <w:bookmarkStart w:id="158" w:name="_Toc184314453"/>
      <w:bookmarkEnd w:id="158"/>
      <w:bookmarkStart w:id="159" w:name="_Toc184308088"/>
      <w:bookmarkEnd w:id="159"/>
      <w:bookmarkStart w:id="160" w:name="_Toc184313296"/>
      <w:bookmarkEnd w:id="160"/>
      <w:bookmarkStart w:id="161" w:name="_Toc184310334"/>
      <w:bookmarkEnd w:id="161"/>
      <w:bookmarkStart w:id="162" w:name="_Toc184308049"/>
      <w:bookmarkEnd w:id="162"/>
      <w:bookmarkStart w:id="163" w:name="_Toc184308086"/>
      <w:bookmarkEnd w:id="163"/>
      <w:bookmarkStart w:id="164" w:name="_Toc184312127"/>
      <w:bookmarkEnd w:id="164"/>
      <w:bookmarkStart w:id="165" w:name="_Toc184312121"/>
      <w:bookmarkEnd w:id="165"/>
      <w:bookmarkStart w:id="166" w:name="_Toc184312078"/>
      <w:bookmarkEnd w:id="166"/>
      <w:bookmarkStart w:id="167" w:name="_Toc184314438"/>
      <w:bookmarkEnd w:id="167"/>
      <w:bookmarkStart w:id="168" w:name="_Toc184312129"/>
      <w:bookmarkEnd w:id="168"/>
      <w:bookmarkStart w:id="169" w:name="_Toc184314470"/>
      <w:bookmarkEnd w:id="169"/>
      <w:bookmarkStart w:id="170" w:name="_Toc184308044"/>
      <w:bookmarkEnd w:id="170"/>
      <w:bookmarkStart w:id="171" w:name="_Toc184310287"/>
      <w:bookmarkEnd w:id="171"/>
      <w:bookmarkStart w:id="172" w:name="_Toc184313254"/>
      <w:bookmarkEnd w:id="172"/>
      <w:bookmarkStart w:id="173" w:name="_Toc184313300"/>
      <w:bookmarkEnd w:id="173"/>
      <w:bookmarkStart w:id="174" w:name="_Toc184313309"/>
      <w:bookmarkEnd w:id="174"/>
      <w:bookmarkStart w:id="175" w:name="_Toc184312084"/>
      <w:bookmarkEnd w:id="175"/>
      <w:bookmarkStart w:id="176" w:name="_Toc184313250"/>
      <w:bookmarkEnd w:id="176"/>
      <w:bookmarkStart w:id="177" w:name="_Toc184312116"/>
      <w:bookmarkEnd w:id="177"/>
      <w:bookmarkStart w:id="178" w:name="_Toc184308078"/>
      <w:bookmarkEnd w:id="178"/>
      <w:bookmarkStart w:id="179" w:name="_Toc184313281"/>
      <w:bookmarkEnd w:id="179"/>
      <w:bookmarkStart w:id="180" w:name="_Toc184313257"/>
      <w:bookmarkEnd w:id="180"/>
      <w:bookmarkStart w:id="181" w:name="_Toc184312109"/>
      <w:bookmarkEnd w:id="181"/>
      <w:bookmarkStart w:id="182" w:name="_Toc184310318"/>
      <w:bookmarkEnd w:id="182"/>
      <w:bookmarkStart w:id="183" w:name="_Toc184310320"/>
      <w:bookmarkEnd w:id="183"/>
      <w:bookmarkStart w:id="184" w:name="_Toc184308106"/>
      <w:bookmarkEnd w:id="184"/>
      <w:bookmarkStart w:id="185" w:name="_Toc184310335"/>
      <w:bookmarkEnd w:id="185"/>
      <w:bookmarkStart w:id="186" w:name="_Toc184312118"/>
      <w:bookmarkEnd w:id="186"/>
      <w:bookmarkStart w:id="187" w:name="_Toc184313240"/>
      <w:bookmarkEnd w:id="187"/>
      <w:bookmarkStart w:id="188" w:name="_Toc184313277"/>
      <w:bookmarkEnd w:id="188"/>
      <w:bookmarkStart w:id="189" w:name="_Toc184308046"/>
      <w:bookmarkEnd w:id="189"/>
      <w:bookmarkStart w:id="190" w:name="_Toc184314445"/>
      <w:bookmarkEnd w:id="190"/>
      <w:bookmarkStart w:id="191" w:name="_Toc184308091"/>
      <w:bookmarkEnd w:id="191"/>
      <w:bookmarkStart w:id="192" w:name="_Toc184314466"/>
      <w:bookmarkEnd w:id="192"/>
      <w:bookmarkStart w:id="193" w:name="_Toc184314460"/>
      <w:bookmarkEnd w:id="193"/>
      <w:bookmarkStart w:id="194" w:name="_Toc184312069"/>
      <w:bookmarkEnd w:id="194"/>
      <w:bookmarkStart w:id="195" w:name="_Toc184313269"/>
      <w:bookmarkEnd w:id="195"/>
      <w:bookmarkStart w:id="196" w:name="_Toc184310301"/>
      <w:bookmarkEnd w:id="196"/>
      <w:bookmarkStart w:id="197" w:name="_Toc184308074"/>
      <w:bookmarkEnd w:id="197"/>
      <w:bookmarkStart w:id="198" w:name="_Toc184313282"/>
      <w:bookmarkEnd w:id="198"/>
      <w:bookmarkStart w:id="199" w:name="_Toc184314434"/>
      <w:bookmarkEnd w:id="199"/>
      <w:bookmarkStart w:id="200" w:name="_Toc184308090"/>
      <w:bookmarkEnd w:id="200"/>
      <w:bookmarkStart w:id="201" w:name="_Toc184310322"/>
      <w:bookmarkEnd w:id="201"/>
      <w:bookmarkStart w:id="202" w:name="_Toc184313245"/>
      <w:bookmarkEnd w:id="202"/>
      <w:bookmarkStart w:id="203" w:name="_Toc184310294"/>
      <w:bookmarkEnd w:id="203"/>
      <w:bookmarkStart w:id="204" w:name="_Toc184308054"/>
      <w:bookmarkEnd w:id="204"/>
      <w:bookmarkStart w:id="205" w:name="_Toc184313259"/>
      <w:bookmarkEnd w:id="205"/>
      <w:bookmarkStart w:id="206" w:name="_Toc184312091"/>
      <w:bookmarkEnd w:id="206"/>
      <w:bookmarkStart w:id="207" w:name="_Toc184313263"/>
      <w:bookmarkEnd w:id="207"/>
      <w:bookmarkStart w:id="208" w:name="_Toc184314437"/>
      <w:bookmarkEnd w:id="208"/>
      <w:bookmarkStart w:id="209" w:name="_Toc184310316"/>
      <w:bookmarkEnd w:id="209"/>
      <w:bookmarkStart w:id="210" w:name="_Toc184313310"/>
      <w:bookmarkEnd w:id="210"/>
      <w:bookmarkStart w:id="211" w:name="_Toc184312072"/>
      <w:bookmarkEnd w:id="211"/>
      <w:bookmarkStart w:id="212" w:name="_Toc184313305"/>
      <w:bookmarkEnd w:id="212"/>
      <w:bookmarkStart w:id="213" w:name="_Toc184308067"/>
      <w:bookmarkEnd w:id="213"/>
      <w:bookmarkStart w:id="214" w:name="_Toc184310327"/>
      <w:bookmarkEnd w:id="214"/>
      <w:bookmarkStart w:id="215" w:name="_Toc184314468"/>
      <w:bookmarkEnd w:id="215"/>
      <w:bookmarkStart w:id="216" w:name="_Toc184308099"/>
      <w:bookmarkEnd w:id="216"/>
      <w:bookmarkStart w:id="217" w:name="_Toc184313308"/>
      <w:bookmarkEnd w:id="217"/>
      <w:bookmarkStart w:id="218" w:name="_Toc184312086"/>
      <w:bookmarkEnd w:id="218"/>
      <w:bookmarkStart w:id="219" w:name="_Toc184308042"/>
      <w:bookmarkEnd w:id="219"/>
      <w:bookmarkStart w:id="220" w:name="_Toc184310303"/>
      <w:bookmarkEnd w:id="220"/>
      <w:bookmarkStart w:id="221" w:name="_Toc184312137"/>
      <w:bookmarkEnd w:id="221"/>
      <w:bookmarkStart w:id="222" w:name="_Toc184308083"/>
      <w:bookmarkEnd w:id="222"/>
      <w:bookmarkStart w:id="223" w:name="_Toc184310298"/>
      <w:bookmarkEnd w:id="223"/>
      <w:bookmarkStart w:id="224" w:name="_Toc184310278"/>
      <w:bookmarkEnd w:id="224"/>
      <w:bookmarkStart w:id="225" w:name="_Toc184310276"/>
      <w:bookmarkEnd w:id="225"/>
      <w:bookmarkStart w:id="226" w:name="_Toc184314456"/>
      <w:bookmarkEnd w:id="226"/>
      <w:bookmarkStart w:id="227" w:name="_Toc184310291"/>
      <w:bookmarkEnd w:id="227"/>
      <w:bookmarkStart w:id="228" w:name="_Toc184313304"/>
      <w:bookmarkEnd w:id="228"/>
      <w:bookmarkStart w:id="229" w:name="_Toc184313287"/>
      <w:bookmarkEnd w:id="229"/>
      <w:bookmarkStart w:id="230" w:name="_Toc184314449"/>
      <w:bookmarkEnd w:id="230"/>
      <w:bookmarkStart w:id="231" w:name="_Toc184313244"/>
      <w:bookmarkEnd w:id="231"/>
      <w:bookmarkStart w:id="232" w:name="_Toc184312131"/>
      <w:bookmarkEnd w:id="232"/>
      <w:bookmarkStart w:id="233" w:name="_Toc184314413"/>
      <w:bookmarkEnd w:id="233"/>
      <w:bookmarkStart w:id="234" w:name="_Toc184312120"/>
      <w:bookmarkEnd w:id="234"/>
      <w:bookmarkStart w:id="235" w:name="_Toc184313303"/>
      <w:bookmarkEnd w:id="235"/>
      <w:bookmarkStart w:id="236" w:name="_Toc184310332"/>
      <w:bookmarkEnd w:id="236"/>
      <w:bookmarkStart w:id="237" w:name="_Toc184314446"/>
      <w:bookmarkEnd w:id="237"/>
      <w:bookmarkStart w:id="238" w:name="_Toc184312088"/>
      <w:bookmarkEnd w:id="238"/>
      <w:bookmarkStart w:id="239" w:name="_Toc184310331"/>
      <w:bookmarkEnd w:id="239"/>
      <w:bookmarkStart w:id="240" w:name="_Toc184313256"/>
      <w:bookmarkEnd w:id="240"/>
      <w:bookmarkStart w:id="241" w:name="_Toc184312095"/>
      <w:bookmarkEnd w:id="241"/>
      <w:bookmarkStart w:id="242" w:name="_Toc184314415"/>
      <w:bookmarkEnd w:id="242"/>
      <w:bookmarkStart w:id="243" w:name="_Toc184313297"/>
      <w:bookmarkEnd w:id="243"/>
      <w:bookmarkStart w:id="244" w:name="_Toc184312077"/>
      <w:bookmarkEnd w:id="244"/>
      <w:bookmarkStart w:id="245" w:name="_Toc184308065"/>
      <w:bookmarkEnd w:id="245"/>
      <w:bookmarkStart w:id="246" w:name="_Toc184313239"/>
      <w:bookmarkEnd w:id="246"/>
      <w:bookmarkStart w:id="247" w:name="_Toc184314469"/>
      <w:bookmarkEnd w:id="247"/>
      <w:bookmarkStart w:id="248" w:name="_Toc184312115"/>
      <w:bookmarkEnd w:id="248"/>
      <w:bookmarkStart w:id="249" w:name="_Toc184308038"/>
      <w:bookmarkEnd w:id="249"/>
      <w:bookmarkStart w:id="250" w:name="_Toc184312071"/>
      <w:bookmarkEnd w:id="250"/>
      <w:bookmarkStart w:id="251" w:name="_Toc184308071"/>
      <w:bookmarkEnd w:id="251"/>
      <w:bookmarkStart w:id="252" w:name="_Toc184308036"/>
      <w:bookmarkEnd w:id="252"/>
      <w:bookmarkStart w:id="253" w:name="_Toc184312067"/>
      <w:bookmarkEnd w:id="253"/>
      <w:bookmarkStart w:id="254" w:name="_Toc184312107"/>
      <w:bookmarkEnd w:id="254"/>
      <w:bookmarkStart w:id="255" w:name="_Toc184313293"/>
      <w:bookmarkEnd w:id="255"/>
      <w:bookmarkStart w:id="256" w:name="_Toc184310272"/>
      <w:bookmarkEnd w:id="256"/>
      <w:bookmarkStart w:id="257" w:name="_Toc184313251"/>
      <w:bookmarkEnd w:id="257"/>
      <w:bookmarkStart w:id="258" w:name="_Toc184312099"/>
      <w:bookmarkEnd w:id="258"/>
      <w:bookmarkStart w:id="259" w:name="_Toc184308068"/>
      <w:bookmarkEnd w:id="259"/>
      <w:bookmarkStart w:id="260" w:name="_Toc184310279"/>
      <w:bookmarkEnd w:id="260"/>
      <w:bookmarkStart w:id="261" w:name="_Toc184310325"/>
      <w:bookmarkEnd w:id="261"/>
      <w:bookmarkStart w:id="262" w:name="_Toc184314480"/>
      <w:bookmarkEnd w:id="262"/>
      <w:bookmarkStart w:id="263" w:name="_Toc184312092"/>
      <w:bookmarkEnd w:id="263"/>
      <w:bookmarkStart w:id="264" w:name="_Toc184310305"/>
      <w:bookmarkEnd w:id="264"/>
      <w:bookmarkStart w:id="265" w:name="_Toc184312128"/>
      <w:bookmarkEnd w:id="265"/>
      <w:bookmarkStart w:id="266" w:name="_Toc184310299"/>
      <w:bookmarkEnd w:id="266"/>
      <w:bookmarkStart w:id="267" w:name="_Toc184308081"/>
      <w:bookmarkEnd w:id="267"/>
      <w:bookmarkStart w:id="268" w:name="_Toc184308085"/>
      <w:bookmarkEnd w:id="268"/>
      <w:bookmarkStart w:id="269" w:name="_Toc184312083"/>
      <w:bookmarkEnd w:id="269"/>
      <w:bookmarkStart w:id="270" w:name="_Toc184314458"/>
      <w:bookmarkEnd w:id="270"/>
      <w:bookmarkStart w:id="271" w:name="_Toc184310289"/>
      <w:bookmarkEnd w:id="271"/>
      <w:bookmarkStart w:id="272" w:name="_Toc184314440"/>
      <w:bookmarkEnd w:id="272"/>
      <w:bookmarkStart w:id="273" w:name="_Toc184308062"/>
      <w:bookmarkEnd w:id="273"/>
      <w:bookmarkStart w:id="274" w:name="_Toc184308103"/>
      <w:bookmarkEnd w:id="274"/>
      <w:bookmarkStart w:id="275" w:name="_Toc184313248"/>
      <w:bookmarkEnd w:id="275"/>
      <w:bookmarkStart w:id="276" w:name="_Toc184310275"/>
      <w:bookmarkEnd w:id="276"/>
      <w:bookmarkStart w:id="277" w:name="_Toc184314444"/>
      <w:bookmarkEnd w:id="277"/>
      <w:bookmarkStart w:id="278" w:name="_Toc184308095"/>
      <w:bookmarkEnd w:id="278"/>
      <w:bookmarkStart w:id="279" w:name="_Toc184312139"/>
      <w:bookmarkEnd w:id="279"/>
      <w:bookmarkStart w:id="280" w:name="_Toc184313267"/>
      <w:bookmarkEnd w:id="280"/>
      <w:bookmarkStart w:id="281" w:name="_Toc184313264"/>
      <w:bookmarkEnd w:id="281"/>
      <w:bookmarkStart w:id="282" w:name="_Toc184312070"/>
      <w:bookmarkEnd w:id="282"/>
      <w:bookmarkStart w:id="283" w:name="_Toc184308040"/>
      <w:bookmarkEnd w:id="283"/>
      <w:bookmarkStart w:id="284" w:name="_Toc184312113"/>
      <w:bookmarkEnd w:id="284"/>
      <w:bookmarkStart w:id="285" w:name="_Toc184313241"/>
      <w:bookmarkEnd w:id="285"/>
      <w:bookmarkStart w:id="286" w:name="_Toc184314451"/>
      <w:bookmarkEnd w:id="286"/>
      <w:bookmarkStart w:id="287" w:name="_Toc184314477"/>
      <w:bookmarkEnd w:id="287"/>
      <w:bookmarkStart w:id="288" w:name="_Toc184308094"/>
      <w:bookmarkEnd w:id="288"/>
      <w:bookmarkStart w:id="289" w:name="_Toc184313268"/>
      <w:bookmarkEnd w:id="289"/>
      <w:bookmarkStart w:id="290" w:name="_Toc184310292"/>
      <w:bookmarkEnd w:id="290"/>
      <w:bookmarkStart w:id="291" w:name="_Toc184308063"/>
      <w:bookmarkEnd w:id="291"/>
      <w:bookmarkStart w:id="292" w:name="_Toc184310273"/>
      <w:bookmarkEnd w:id="292"/>
      <w:bookmarkStart w:id="293" w:name="_Toc184314435"/>
      <w:bookmarkEnd w:id="293"/>
      <w:bookmarkStart w:id="294" w:name="_Toc184312073"/>
      <w:bookmarkEnd w:id="294"/>
      <w:bookmarkStart w:id="295" w:name="_Toc184312081"/>
      <w:bookmarkEnd w:id="295"/>
      <w:bookmarkStart w:id="296" w:name="_Toc184313243"/>
      <w:bookmarkEnd w:id="296"/>
      <w:bookmarkStart w:id="297" w:name="_Toc184310277"/>
      <w:bookmarkEnd w:id="297"/>
      <w:bookmarkStart w:id="298" w:name="_Toc184308069"/>
      <w:bookmarkEnd w:id="298"/>
      <w:bookmarkStart w:id="299" w:name="_Toc184313255"/>
      <w:bookmarkEnd w:id="299"/>
      <w:bookmarkStart w:id="300" w:name="_Toc184308079"/>
      <w:bookmarkEnd w:id="300"/>
      <w:bookmarkStart w:id="301" w:name="_Toc184313258"/>
      <w:bookmarkEnd w:id="301"/>
      <w:bookmarkStart w:id="302" w:name="_Toc184312074"/>
      <w:bookmarkEnd w:id="302"/>
      <w:bookmarkStart w:id="303" w:name="_Toc184314426"/>
      <w:bookmarkEnd w:id="303"/>
      <w:bookmarkStart w:id="304" w:name="_Toc184308048"/>
      <w:bookmarkEnd w:id="304"/>
      <w:bookmarkStart w:id="305" w:name="_Toc184308101"/>
      <w:bookmarkEnd w:id="305"/>
      <w:bookmarkStart w:id="306" w:name="_Toc184312130"/>
      <w:bookmarkEnd w:id="306"/>
      <w:bookmarkStart w:id="307" w:name="_Toc184310296"/>
      <w:bookmarkEnd w:id="307"/>
      <w:bookmarkStart w:id="308" w:name="_Toc184312108"/>
      <w:bookmarkEnd w:id="308"/>
      <w:bookmarkStart w:id="309" w:name="_Toc184308037"/>
      <w:bookmarkEnd w:id="309"/>
      <w:bookmarkStart w:id="310" w:name="_Toc184312090"/>
      <w:bookmarkEnd w:id="310"/>
      <w:bookmarkStart w:id="311" w:name="_Toc184310317"/>
      <w:bookmarkEnd w:id="311"/>
      <w:bookmarkStart w:id="312" w:name="_Toc184310340"/>
      <w:bookmarkEnd w:id="312"/>
      <w:bookmarkStart w:id="313" w:name="_Toc184310329"/>
      <w:bookmarkEnd w:id="313"/>
      <w:bookmarkStart w:id="314" w:name="_Toc184308084"/>
      <w:bookmarkEnd w:id="314"/>
      <w:bookmarkStart w:id="315" w:name="_Toc184314439"/>
      <w:bookmarkEnd w:id="315"/>
      <w:bookmarkStart w:id="316" w:name="_Toc184314479"/>
      <w:bookmarkEnd w:id="316"/>
      <w:bookmarkStart w:id="317" w:name="_Toc184313278"/>
      <w:bookmarkEnd w:id="317"/>
      <w:bookmarkStart w:id="318" w:name="_Toc184314471"/>
      <w:bookmarkEnd w:id="318"/>
      <w:bookmarkStart w:id="319" w:name="_Toc184314467"/>
      <w:bookmarkEnd w:id="319"/>
      <w:bookmarkStart w:id="320" w:name="_Toc184308089"/>
      <w:bookmarkEnd w:id="320"/>
      <w:bookmarkStart w:id="321" w:name="_Toc184310310"/>
      <w:bookmarkEnd w:id="321"/>
      <w:bookmarkStart w:id="322" w:name="_Toc184313265"/>
      <w:bookmarkEnd w:id="322"/>
      <w:bookmarkStart w:id="323" w:name="_Toc184308064"/>
      <w:bookmarkEnd w:id="323"/>
      <w:bookmarkStart w:id="324" w:name="_Toc184313246"/>
      <w:bookmarkEnd w:id="324"/>
      <w:bookmarkStart w:id="325" w:name="_Toc184314452"/>
      <w:bookmarkEnd w:id="325"/>
      <w:bookmarkStart w:id="326" w:name="_Toc184314473"/>
      <w:bookmarkEnd w:id="326"/>
      <w:bookmarkStart w:id="327" w:name="_Toc184308092"/>
      <w:bookmarkEnd w:id="327"/>
      <w:bookmarkStart w:id="328" w:name="_Toc184310333"/>
      <w:bookmarkEnd w:id="328"/>
      <w:bookmarkStart w:id="329" w:name="_Toc184310308"/>
      <w:bookmarkEnd w:id="329"/>
      <w:bookmarkStart w:id="330" w:name="_Toc184312100"/>
      <w:bookmarkEnd w:id="330"/>
      <w:bookmarkStart w:id="331" w:name="_Toc184314429"/>
      <w:bookmarkEnd w:id="331"/>
      <w:bookmarkStart w:id="332" w:name="_Toc184308053"/>
      <w:bookmarkEnd w:id="332"/>
      <w:bookmarkStart w:id="333" w:name="_Toc184308052"/>
      <w:bookmarkEnd w:id="333"/>
      <w:bookmarkStart w:id="334" w:name="_Toc184312103"/>
      <w:bookmarkEnd w:id="334"/>
      <w:bookmarkStart w:id="335" w:name="_Toc184313289"/>
      <w:bookmarkEnd w:id="335"/>
      <w:bookmarkStart w:id="336" w:name="_Toc184313286"/>
      <w:bookmarkEnd w:id="336"/>
      <w:bookmarkStart w:id="337" w:name="_Toc184308097"/>
      <w:bookmarkEnd w:id="337"/>
      <w:bookmarkStart w:id="338" w:name="_Toc184308098"/>
      <w:bookmarkEnd w:id="338"/>
      <w:bookmarkStart w:id="339" w:name="_Toc184310309"/>
      <w:bookmarkEnd w:id="339"/>
      <w:bookmarkStart w:id="340" w:name="_Toc184308093"/>
      <w:bookmarkEnd w:id="340"/>
      <w:bookmarkStart w:id="341" w:name="_Toc184314417"/>
      <w:bookmarkEnd w:id="341"/>
      <w:bookmarkStart w:id="342" w:name="_Toc184312117"/>
      <w:bookmarkEnd w:id="342"/>
      <w:bookmarkStart w:id="343" w:name="_Toc184313261"/>
      <w:bookmarkEnd w:id="343"/>
      <w:bookmarkStart w:id="344" w:name="_Toc184313294"/>
      <w:bookmarkEnd w:id="344"/>
      <w:bookmarkStart w:id="345" w:name="_Toc184308070"/>
      <w:bookmarkEnd w:id="345"/>
      <w:bookmarkStart w:id="346" w:name="_Toc184313295"/>
      <w:bookmarkEnd w:id="346"/>
      <w:bookmarkStart w:id="347" w:name="_Toc184310337"/>
      <w:bookmarkEnd w:id="347"/>
      <w:bookmarkStart w:id="348" w:name="_Toc184308039"/>
      <w:bookmarkEnd w:id="348"/>
      <w:bookmarkStart w:id="349" w:name="_Toc184310311"/>
      <w:bookmarkEnd w:id="349"/>
      <w:bookmarkStart w:id="350" w:name="_Toc184314412"/>
      <w:bookmarkEnd w:id="350"/>
      <w:bookmarkStart w:id="351" w:name="_Toc184314436"/>
      <w:bookmarkEnd w:id="351"/>
      <w:bookmarkStart w:id="352" w:name="_Toc184313285"/>
      <w:bookmarkEnd w:id="352"/>
      <w:bookmarkStart w:id="353" w:name="_Toc184312076"/>
      <w:bookmarkEnd w:id="353"/>
      <w:bookmarkStart w:id="354" w:name="_Toc184312087"/>
      <w:bookmarkEnd w:id="354"/>
      <w:bookmarkStart w:id="355" w:name="_Toc184313291"/>
      <w:bookmarkEnd w:id="355"/>
      <w:bookmarkStart w:id="356" w:name="_Toc184312135"/>
      <w:bookmarkEnd w:id="356"/>
      <w:bookmarkStart w:id="357" w:name="_Toc184308108"/>
      <w:bookmarkEnd w:id="357"/>
      <w:bookmarkStart w:id="358" w:name="_Toc184313238"/>
      <w:bookmarkEnd w:id="358"/>
      <w:bookmarkStart w:id="359" w:name="_Toc184314441"/>
      <w:bookmarkEnd w:id="359"/>
      <w:bookmarkStart w:id="360" w:name="_Toc184310339"/>
      <w:bookmarkEnd w:id="360"/>
      <w:bookmarkStart w:id="361" w:name="_Toc184312119"/>
      <w:bookmarkEnd w:id="361"/>
      <w:bookmarkStart w:id="362" w:name="_Toc184312093"/>
      <w:bookmarkEnd w:id="362"/>
      <w:bookmarkStart w:id="363" w:name="_Toc184313292"/>
      <w:bookmarkEnd w:id="363"/>
      <w:bookmarkStart w:id="364" w:name="_Toc184314482"/>
      <w:bookmarkEnd w:id="364"/>
      <w:bookmarkStart w:id="365" w:name="_Toc184314462"/>
      <w:bookmarkEnd w:id="365"/>
      <w:bookmarkStart w:id="366" w:name="_Toc184312085"/>
      <w:bookmarkEnd w:id="366"/>
      <w:bookmarkStart w:id="367" w:name="_Toc184312111"/>
      <w:bookmarkEnd w:id="367"/>
      <w:bookmarkStart w:id="368" w:name="_Toc184314447"/>
      <w:bookmarkEnd w:id="368"/>
      <w:bookmarkStart w:id="369" w:name="_Toc184308104"/>
      <w:bookmarkEnd w:id="369"/>
      <w:bookmarkStart w:id="370" w:name="_Toc184314410"/>
      <w:bookmarkEnd w:id="370"/>
      <w:bookmarkStart w:id="371" w:name="_Toc184308080"/>
      <w:bookmarkEnd w:id="371"/>
      <w:bookmarkStart w:id="372" w:name="_Toc184314481"/>
      <w:bookmarkEnd w:id="372"/>
      <w:bookmarkStart w:id="373" w:name="_Toc184310280"/>
      <w:bookmarkEnd w:id="373"/>
      <w:bookmarkStart w:id="374" w:name="_Toc184314464"/>
      <w:bookmarkEnd w:id="374"/>
      <w:bookmarkStart w:id="375" w:name="_Toc184312075"/>
      <w:bookmarkEnd w:id="375"/>
      <w:bookmarkStart w:id="376" w:name="_Toc184312122"/>
      <w:bookmarkEnd w:id="376"/>
      <w:bookmarkStart w:id="377" w:name="_Toc184310338"/>
      <w:bookmarkEnd w:id="377"/>
      <w:bookmarkStart w:id="378" w:name="_Toc184312098"/>
      <w:bookmarkEnd w:id="378"/>
      <w:bookmarkStart w:id="379" w:name="_Toc184314421"/>
      <w:bookmarkEnd w:id="379"/>
      <w:bookmarkStart w:id="380" w:name="_Toc184310281"/>
      <w:bookmarkEnd w:id="380"/>
      <w:bookmarkStart w:id="381" w:name="_Toc184313280"/>
      <w:bookmarkEnd w:id="381"/>
      <w:bookmarkStart w:id="382" w:name="_Toc184314430"/>
      <w:bookmarkEnd w:id="382"/>
      <w:bookmarkStart w:id="383" w:name="_Toc184314455"/>
      <w:bookmarkEnd w:id="383"/>
      <w:bookmarkStart w:id="384" w:name="_Toc184314457"/>
      <w:bookmarkEnd w:id="384"/>
      <w:bookmarkStart w:id="385" w:name="_Toc184308061"/>
      <w:bookmarkEnd w:id="385"/>
      <w:bookmarkStart w:id="386" w:name="_Toc184313249"/>
      <w:bookmarkEnd w:id="386"/>
      <w:bookmarkStart w:id="387" w:name="_Toc184310330"/>
      <w:bookmarkEnd w:id="387"/>
      <w:bookmarkStart w:id="388" w:name="_Toc184313242"/>
      <w:bookmarkEnd w:id="388"/>
      <w:bookmarkStart w:id="389" w:name="_Toc184308057"/>
      <w:bookmarkEnd w:id="389"/>
      <w:bookmarkStart w:id="390" w:name="_Toc184313306"/>
      <w:bookmarkEnd w:id="390"/>
      <w:bookmarkStart w:id="391" w:name="_Toc184312094"/>
      <w:bookmarkEnd w:id="391"/>
      <w:bookmarkStart w:id="392" w:name="_Toc184314454"/>
      <w:bookmarkEnd w:id="392"/>
      <w:bookmarkStart w:id="393" w:name="_Toc184310284"/>
      <w:bookmarkEnd w:id="393"/>
      <w:bookmarkStart w:id="394" w:name="_Toc184314443"/>
      <w:bookmarkEnd w:id="394"/>
      <w:bookmarkStart w:id="395" w:name="_Toc184308060"/>
      <w:bookmarkEnd w:id="395"/>
      <w:bookmarkStart w:id="396" w:name="_Toc184312089"/>
      <w:bookmarkEnd w:id="396"/>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8"/>
        <w:tblpPr w:leftFromText="180" w:rightFromText="180" w:vertAnchor="text" w:horzAnchor="page" w:tblpX="1081" w:tblpY="602"/>
        <w:tblOverlap w:val="never"/>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087"/>
        <w:gridCol w:w="75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3575" w:type="pct"/>
            <w:vAlign w:val="center"/>
          </w:tcPr>
          <w:p>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评审标准</w:t>
            </w:r>
          </w:p>
        </w:tc>
        <w:tc>
          <w:tcPr>
            <w:tcW w:w="381" w:type="pct"/>
            <w:vAlign w:val="center"/>
          </w:tcPr>
          <w:p>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权重</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响应文件中评审标准相应的商务技术资料目录</w:t>
            </w:r>
            <w:r>
              <w:rPr>
                <w:rFonts w:hint="eastAsia" w:ascii="宋体" w:hAnsi="宋体" w:eastAsia="宋体" w:cs="宋体"/>
                <w:b w:val="0"/>
                <w:bCs/>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3575" w:type="pct"/>
            <w:vAlign w:val="center"/>
          </w:tcPr>
          <w:p>
            <w:pPr>
              <w:snapToGrid w:val="0"/>
              <w:spacing w:line="240" w:lineRule="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供应商自2021年1月1日以来（以合同签订时间为准）完成过塑胶跑道工程项目的，每个得0.5分，最高1.5分。</w:t>
            </w:r>
          </w:p>
          <w:p>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【证明材料】合同扫描件加盖公章，施工业绩还须同时提供验收报告，否则不得分；证明材料须体现类似项目要求，若不能体现，还须提供业主证明材料。</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774" w:type="pct"/>
            <w:vAlign w:val="center"/>
          </w:tcPr>
          <w:p>
            <w:pPr>
              <w:snapToGrid w:val="0"/>
              <w:spacing w:line="240" w:lineRule="auto"/>
              <w:jc w:val="center"/>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3575" w:type="pct"/>
            <w:vAlign w:val="center"/>
          </w:tcPr>
          <w:p>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投标人具有质量管理体系认证证书、环境认证体系认证证书和职业健康管理体系认证证书。每个得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分，最高</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分。（证明材料为证书复印件）</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3575" w:type="pct"/>
            <w:vAlign w:val="center"/>
          </w:tcPr>
          <w:p>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拟派项目经理具有中级工程师职称及以上的得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分，其余不得分。(证明材料为职称证书复印件并提供投标单位缴纳社保的证明资料原件的扫描件并加盖投标单位公章)</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68" w:type="pct"/>
            <w:vAlign w:val="center"/>
          </w:tcPr>
          <w:p>
            <w:pPr>
              <w:snapToGrid w:val="0"/>
              <w:jc w:val="center"/>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p>
        </w:tc>
        <w:tc>
          <w:tcPr>
            <w:tcW w:w="3575" w:type="pct"/>
            <w:vAlign w:val="center"/>
          </w:tcPr>
          <w:p>
            <w:pPr>
              <w:snapToGrid w:val="0"/>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拟派项目管理班子组成成员中施工员、质检员、安全员、资料员、材料员五大员配备齐全并具有有效期内相关岗位证书的得</w:t>
            </w:r>
            <w:r>
              <w:rPr>
                <w:rFonts w:hint="eastAsia" w:ascii="宋体" w:hAnsi="宋体" w:eastAsia="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rPr>
              <w:t>分，每少配一个岗位扣</w:t>
            </w:r>
            <w:r>
              <w:rPr>
                <w:rFonts w:hint="eastAsia" w:ascii="宋体" w:hAnsi="宋体" w:eastAsia="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分，本项最多扣</w:t>
            </w:r>
            <w:r>
              <w:rPr>
                <w:rFonts w:hint="eastAsia" w:ascii="宋体" w:hAnsi="宋体" w:eastAsia="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rPr>
              <w:t>分</w:t>
            </w:r>
          </w:p>
          <w:p>
            <w:pPr>
              <w:snapToGrid w:val="0"/>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（证明材料为上述人员的岗位证书并提供投标单位缴纳社保的证明资料原件的扫描件并加盖投标单位公章）</w:t>
            </w:r>
          </w:p>
        </w:tc>
        <w:tc>
          <w:tcPr>
            <w:tcW w:w="381" w:type="pct"/>
            <w:vAlign w:val="center"/>
          </w:tcPr>
          <w:p>
            <w:pPr>
              <w:snapToGrid w:val="0"/>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w:t>
            </w:r>
          </w:p>
        </w:tc>
        <w:tc>
          <w:tcPr>
            <w:tcW w:w="774" w:type="pct"/>
            <w:vAlign w:val="center"/>
          </w:tcPr>
          <w:p>
            <w:pPr>
              <w:snapToGrid w:val="0"/>
              <w:jc w:val="center"/>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3575" w:type="pct"/>
            <w:vAlign w:val="center"/>
          </w:tcPr>
          <w:p>
            <w:pPr>
              <w:spacing w:line="24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需求分析</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针对本次改造内容</w:t>
            </w:r>
            <w:r>
              <w:rPr>
                <w:rFonts w:hint="eastAsia" w:ascii="宋体" w:hAnsi="宋体" w:eastAsia="宋体" w:cs="宋体"/>
                <w:b w:val="0"/>
                <w:bCs/>
                <w:color w:val="auto"/>
                <w:sz w:val="24"/>
                <w:szCs w:val="24"/>
                <w:highlight w:val="none"/>
                <w:lang w:val="en-US" w:eastAsia="zh-CN"/>
              </w:rPr>
              <w:t>和工程施工的重点、难点</w:t>
            </w:r>
            <w:r>
              <w:rPr>
                <w:rFonts w:hint="eastAsia" w:ascii="宋体" w:hAnsi="宋体" w:eastAsia="宋体" w:cs="宋体"/>
                <w:b w:val="0"/>
                <w:bCs/>
                <w:color w:val="auto"/>
                <w:sz w:val="24"/>
                <w:szCs w:val="24"/>
                <w:highlight w:val="none"/>
              </w:rPr>
              <w:t>，是否充分了解</w:t>
            </w:r>
            <w:r>
              <w:rPr>
                <w:rFonts w:hint="eastAsia" w:ascii="宋体" w:hAnsi="宋体" w:eastAsia="宋体" w:cs="宋体"/>
                <w:b w:val="0"/>
                <w:bCs/>
                <w:color w:val="auto"/>
                <w:sz w:val="24"/>
                <w:szCs w:val="24"/>
                <w:highlight w:val="none"/>
                <w:lang w:val="en-US" w:eastAsia="zh-CN"/>
              </w:rPr>
              <w:t>和有针对性。</w:t>
            </w:r>
          </w:p>
          <w:p>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充分了解</w:t>
            </w:r>
            <w:r>
              <w:rPr>
                <w:rFonts w:hint="eastAsia" w:ascii="宋体" w:hAnsi="宋体" w:eastAsia="宋体" w:cs="宋体"/>
                <w:b w:val="0"/>
                <w:bCs/>
                <w:color w:val="auto"/>
                <w:sz w:val="24"/>
                <w:szCs w:val="24"/>
                <w:highlight w:val="none"/>
                <w:lang w:val="en-US" w:eastAsia="zh-CN"/>
              </w:rPr>
              <w:t>且有针对性方案</w:t>
            </w:r>
            <w:r>
              <w:rPr>
                <w:rFonts w:hint="eastAsia" w:ascii="宋体" w:hAnsi="宋体" w:eastAsia="宋体" w:cs="宋体"/>
                <w:b w:val="0"/>
                <w:bCs/>
                <w:color w:val="auto"/>
                <w:sz w:val="24"/>
                <w:szCs w:val="24"/>
                <w:highlight w:val="none"/>
              </w:rPr>
              <w:t>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基本了解</w:t>
            </w:r>
            <w:r>
              <w:rPr>
                <w:rFonts w:hint="eastAsia" w:ascii="宋体" w:hAnsi="宋体" w:eastAsia="宋体" w:cs="宋体"/>
                <w:b w:val="0"/>
                <w:bCs/>
                <w:color w:val="auto"/>
                <w:sz w:val="24"/>
                <w:szCs w:val="24"/>
                <w:highlight w:val="none"/>
                <w:lang w:val="en-US" w:eastAsia="zh-CN"/>
              </w:rPr>
              <w:t>并有一定的针对性方案</w:t>
            </w:r>
            <w:r>
              <w:rPr>
                <w:rFonts w:hint="eastAsia" w:ascii="宋体" w:hAnsi="宋体" w:eastAsia="宋体" w:cs="宋体"/>
                <w:b w:val="0"/>
                <w:bCs/>
                <w:color w:val="auto"/>
                <w:sz w:val="24"/>
                <w:szCs w:val="24"/>
                <w:highlight w:val="none"/>
              </w:rPr>
              <w:t>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不太了解</w:t>
            </w:r>
            <w:r>
              <w:rPr>
                <w:rFonts w:hint="eastAsia" w:ascii="宋体" w:hAnsi="宋体" w:eastAsia="宋体" w:cs="宋体"/>
                <w:b w:val="0"/>
                <w:bCs/>
                <w:color w:val="auto"/>
                <w:sz w:val="24"/>
                <w:szCs w:val="24"/>
                <w:highlight w:val="none"/>
                <w:lang w:val="en-US" w:eastAsia="zh-CN"/>
              </w:rPr>
              <w:t>或未了解</w:t>
            </w:r>
            <w:r>
              <w:rPr>
                <w:rFonts w:hint="eastAsia" w:ascii="宋体" w:hAnsi="宋体" w:eastAsia="宋体" w:cs="宋体"/>
                <w:b w:val="0"/>
                <w:bCs/>
                <w:color w:val="auto"/>
                <w:sz w:val="24"/>
                <w:szCs w:val="24"/>
                <w:highlight w:val="none"/>
              </w:rPr>
              <w:t>不得分。</w:t>
            </w:r>
          </w:p>
        </w:tc>
        <w:tc>
          <w:tcPr>
            <w:tcW w:w="381" w:type="pct"/>
            <w:vAlign w:val="center"/>
          </w:tcPr>
          <w:p>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2</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3575" w:type="pct"/>
            <w:vAlign w:val="center"/>
          </w:tcPr>
          <w:p>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施工组织设计：施工组织设计内容是否全面合理，是否能够结合本项目特点进行整体施工组织计划</w:t>
            </w:r>
          </w:p>
          <w:p>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内容全面针对性强得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内容基本全面有针对性得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内容缺陷明显需完善后实施得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内容有欠缺不可行</w:t>
            </w:r>
            <w:r>
              <w:rPr>
                <w:rFonts w:hint="eastAsia" w:ascii="宋体" w:hAnsi="宋体" w:eastAsia="宋体" w:cs="宋体"/>
                <w:b w:val="0"/>
                <w:bCs/>
                <w:color w:val="auto"/>
                <w:sz w:val="24"/>
                <w:szCs w:val="24"/>
                <w:highlight w:val="none"/>
              </w:rPr>
              <w:t>不得分。</w:t>
            </w:r>
          </w:p>
        </w:tc>
        <w:tc>
          <w:tcPr>
            <w:tcW w:w="381" w:type="pct"/>
            <w:vAlign w:val="center"/>
          </w:tcPr>
          <w:p>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68" w:type="pct"/>
            <w:vAlign w:val="center"/>
          </w:tcPr>
          <w:p>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3575" w:type="pct"/>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主要分部施工方法是否符合本项目实际需求，工艺的可行性及合理性</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措施方法科学、合理、到位，</w:t>
            </w:r>
            <w:r>
              <w:rPr>
                <w:rFonts w:hint="eastAsia" w:ascii="宋体" w:hAnsi="宋体" w:eastAsia="宋体" w:cs="宋体"/>
                <w:b w:val="0"/>
                <w:bCs/>
                <w:color w:val="auto"/>
                <w:sz w:val="24"/>
                <w:szCs w:val="24"/>
                <w:highlight w:val="none"/>
                <w:lang w:val="zh-CN"/>
              </w:rPr>
              <w:t>完整可行</w:t>
            </w:r>
            <w:r>
              <w:rPr>
                <w:rFonts w:hint="eastAsia" w:ascii="宋体" w:hAnsi="宋体" w:eastAsia="宋体" w:cs="宋体"/>
                <w:b w:val="0"/>
                <w:bCs/>
                <w:color w:val="auto"/>
                <w:sz w:val="24"/>
                <w:szCs w:val="24"/>
                <w:highlight w:val="none"/>
              </w:rPr>
              <w:t>的得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措施方法较为科学、合理、到位，</w:t>
            </w:r>
            <w:r>
              <w:rPr>
                <w:rFonts w:hint="eastAsia" w:ascii="宋体" w:hAnsi="宋体" w:eastAsia="宋体" w:cs="宋体"/>
                <w:b w:val="0"/>
                <w:bCs/>
                <w:color w:val="auto"/>
                <w:sz w:val="24"/>
                <w:szCs w:val="24"/>
                <w:highlight w:val="none"/>
                <w:lang w:val="zh-CN"/>
              </w:rPr>
              <w:t>较完整可行</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措施方法欠科学、欠合理，存在瑕疵，得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措施方法欠科学、欠合理、</w:t>
            </w:r>
            <w:r>
              <w:rPr>
                <w:rFonts w:hint="eastAsia" w:ascii="宋体" w:hAnsi="宋体" w:eastAsia="宋体" w:cs="宋体"/>
                <w:b w:val="0"/>
                <w:bCs/>
                <w:color w:val="auto"/>
                <w:sz w:val="24"/>
                <w:szCs w:val="24"/>
                <w:highlight w:val="none"/>
                <w:lang w:val="zh-CN"/>
              </w:rPr>
              <w:t>措施缺陷较多</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不</w:t>
            </w:r>
            <w:r>
              <w:rPr>
                <w:rFonts w:hint="eastAsia" w:ascii="宋体" w:hAnsi="宋体" w:eastAsia="宋体" w:cs="宋体"/>
                <w:b w:val="0"/>
                <w:bCs/>
                <w:color w:val="auto"/>
                <w:sz w:val="24"/>
                <w:szCs w:val="24"/>
                <w:highlight w:val="none"/>
              </w:rPr>
              <w:t>得分；</w:t>
            </w:r>
          </w:p>
        </w:tc>
        <w:tc>
          <w:tcPr>
            <w:tcW w:w="381" w:type="pct"/>
            <w:vAlign w:val="center"/>
          </w:tcPr>
          <w:p>
            <w:pPr>
              <w:snapToGrid w:val="0"/>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268" w:type="pct"/>
            <w:vAlign w:val="center"/>
          </w:tcPr>
          <w:p>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3575" w:type="pct"/>
            <w:vAlign w:val="center"/>
          </w:tcPr>
          <w:p>
            <w:pPr>
              <w:pStyle w:val="11"/>
              <w:ind w:left="0" w:leftChars="0"/>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kern w:val="2"/>
                <w:sz w:val="24"/>
                <w:szCs w:val="24"/>
                <w:highlight w:val="none"/>
                <w:lang w:val="en-US" w:eastAsia="zh-CN" w:bidi="ar-SA"/>
              </w:rPr>
              <w:t>塑胶跑道产品耐雨水和热空气老化性能：经常温雨水浸泡2000h后外观样品表面无明显变化，无开裂、无起泡、无溶胀、无褪色，再经60℃热空气老化2000h后拉伸强度≥0.9MPa、拉断伸长率≥200</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符合GB 36246-2018，提供具有CMA标志的第三方机构出具的检测报告，并提供全国认证认可信息公共服务平台的认证信息查询截图</w:t>
            </w:r>
            <w:r>
              <w:rPr>
                <w:rFonts w:hint="eastAsia" w:ascii="宋体" w:hAnsi="宋体" w:eastAsia="宋体" w:cs="宋体"/>
                <w:b w:val="0"/>
                <w:bCs/>
                <w:color w:val="auto"/>
                <w:sz w:val="24"/>
                <w:szCs w:val="24"/>
                <w:highlight w:val="none"/>
                <w:lang w:val="en-US" w:eastAsia="zh-CN"/>
              </w:rPr>
              <w:t>。提供2000小时相应报告</w:t>
            </w:r>
            <w:r>
              <w:rPr>
                <w:rFonts w:hint="eastAsia" w:ascii="宋体" w:hAnsi="宋体" w:eastAsia="宋体" w:cs="宋体"/>
                <w:b w:val="0"/>
                <w:bCs/>
                <w:color w:val="auto"/>
                <w:sz w:val="24"/>
                <w:szCs w:val="24"/>
                <w:highlight w:val="none"/>
                <w:lang w:val="en-US"/>
              </w:rPr>
              <w:t>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rPr>
              <w:t>分</w:t>
            </w:r>
            <w:r>
              <w:rPr>
                <w:rFonts w:hint="eastAsia" w:ascii="宋体" w:hAnsi="宋体" w:eastAsia="宋体" w:cs="宋体"/>
                <w:b w:val="0"/>
                <w:bCs/>
                <w:color w:val="auto"/>
                <w:sz w:val="24"/>
                <w:szCs w:val="24"/>
                <w:highlight w:val="none"/>
                <w:lang w:val="en-US" w:eastAsia="zh-CN"/>
              </w:rPr>
              <w:t>，提供1000小时相应报告得1.5分，</w:t>
            </w:r>
            <w:r>
              <w:rPr>
                <w:rFonts w:hint="eastAsia" w:ascii="宋体" w:hAnsi="宋体" w:eastAsia="宋体" w:cs="宋体"/>
                <w:b w:val="0"/>
                <w:bCs/>
                <w:color w:val="auto"/>
                <w:sz w:val="24"/>
                <w:szCs w:val="24"/>
                <w:highlight w:val="none"/>
                <w:lang w:val="en-US"/>
              </w:rPr>
              <w:t>未提供不得分</w:t>
            </w:r>
            <w:r>
              <w:rPr>
                <w:rFonts w:hint="eastAsia" w:ascii="宋体" w:hAnsi="宋体" w:eastAsia="宋体" w:cs="宋体"/>
                <w:b w:val="0"/>
                <w:bCs/>
                <w:color w:val="auto"/>
                <w:kern w:val="2"/>
                <w:sz w:val="24"/>
                <w:szCs w:val="24"/>
                <w:highlight w:val="none"/>
                <w:lang w:val="en-US" w:eastAsia="zh-CN" w:bidi="ar-SA"/>
              </w:rPr>
              <w:t>。</w:t>
            </w:r>
          </w:p>
        </w:tc>
        <w:tc>
          <w:tcPr>
            <w:tcW w:w="381" w:type="pct"/>
            <w:vAlign w:val="center"/>
          </w:tcPr>
          <w:p>
            <w:pPr>
              <w:snapToGrid w:val="0"/>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3575" w:type="pct"/>
            <w:vAlign w:val="center"/>
          </w:tcPr>
          <w:p>
            <w:pPr>
              <w:pStyle w:val="11"/>
              <w:ind w:left="0" w:leftChars="0" w:firstLine="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非渗水型塑胶跑道产品强度和柔韧性强，拉伸强度≥1.3MPa、拉断伸长率≥160%,经1000h老化后外观无变色、无粉化、无脱层现象，变化率：拉伸强度不低于+10%、拉断伸长率不低于+3%符合GB/T 22517.6-2020，提供具有CMA标志的第三方机构出具的检测报告，并提供全国认证认可信息公共服务平台的认证信息查询截图。</w:t>
            </w:r>
          </w:p>
          <w:p>
            <w:pPr>
              <w:spacing w:line="240" w:lineRule="auto"/>
              <w:rPr>
                <w:rFonts w:hint="eastAsia" w:ascii="宋体" w:hAnsi="宋体" w:eastAsia="宋体" w:cs="宋体"/>
                <w:b w:val="0"/>
                <w:bCs/>
                <w:color w:val="auto"/>
                <w:spacing w:val="-6"/>
                <w:sz w:val="24"/>
                <w:szCs w:val="24"/>
                <w:highlight w:val="none"/>
                <w:lang w:val="en-US" w:eastAsia="zh-CN"/>
              </w:rPr>
            </w:pPr>
            <w:r>
              <w:rPr>
                <w:rFonts w:hint="eastAsia" w:ascii="宋体" w:hAnsi="宋体" w:eastAsia="宋体" w:cs="宋体"/>
                <w:b w:val="0"/>
                <w:bCs/>
                <w:color w:val="auto"/>
                <w:spacing w:val="-6"/>
                <w:sz w:val="24"/>
                <w:szCs w:val="24"/>
                <w:highlight w:val="none"/>
                <w:lang w:val="en-US" w:eastAsia="zh-CN"/>
              </w:rPr>
              <w:t>提供的报告中，检测数据达到拉伸强度</w:t>
            </w:r>
            <w:r>
              <w:rPr>
                <w:rFonts w:hint="eastAsia" w:ascii="宋体" w:hAnsi="宋体" w:eastAsia="宋体" w:cs="宋体"/>
                <w:b w:val="0"/>
                <w:bCs/>
                <w:color w:val="auto"/>
                <w:kern w:val="2"/>
                <w:sz w:val="24"/>
                <w:szCs w:val="24"/>
                <w:highlight w:val="none"/>
                <w:lang w:val="en-US" w:eastAsia="zh-CN" w:bidi="ar-SA"/>
              </w:rPr>
              <w:t>≥1.3MPa、拉断伸长率≥160%的，得</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分；</w:t>
            </w:r>
            <w:r>
              <w:rPr>
                <w:rFonts w:hint="eastAsia" w:ascii="宋体" w:hAnsi="宋体" w:eastAsia="宋体" w:cs="宋体"/>
                <w:b w:val="0"/>
                <w:bCs/>
                <w:color w:val="auto"/>
                <w:spacing w:val="-6"/>
                <w:sz w:val="24"/>
                <w:szCs w:val="24"/>
                <w:highlight w:val="none"/>
                <w:lang w:val="en-US" w:eastAsia="zh-CN"/>
              </w:rPr>
              <w:t>检测数据达到拉伸强度</w:t>
            </w:r>
            <w:r>
              <w:rPr>
                <w:rFonts w:hint="eastAsia" w:ascii="宋体" w:hAnsi="宋体" w:eastAsia="宋体" w:cs="宋体"/>
                <w:b w:val="0"/>
                <w:bCs/>
                <w:color w:val="auto"/>
                <w:kern w:val="2"/>
                <w:sz w:val="24"/>
                <w:szCs w:val="24"/>
                <w:highlight w:val="none"/>
                <w:lang w:val="en-US" w:eastAsia="zh-CN" w:bidi="ar-SA"/>
              </w:rPr>
              <w:t>≥0.5MPa、拉断伸长率≥40%的，得</w:t>
            </w:r>
            <w:r>
              <w:rPr>
                <w:rFonts w:hint="eastAsia" w:ascii="宋体" w:hAnsi="宋体"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分；未提供不得分。</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3575" w:type="pct"/>
            <w:vAlign w:val="center"/>
          </w:tcPr>
          <w:p>
            <w:pPr>
              <w:spacing w:line="240" w:lineRule="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kern w:val="2"/>
                <w:sz w:val="24"/>
                <w:szCs w:val="24"/>
                <w:highlight w:val="none"/>
                <w:lang w:val="en-US" w:eastAsia="zh-CN" w:bidi="ar-SA"/>
              </w:rPr>
              <w:t>塑胶跑道产品耐水性能强，经水中浸泡1200h后，外观无起泡、无溶胀、无开裂、无分层、面层颜色与光泽无明显变化，冲击吸收：35～50%、拉伸强度：≥0.8 MPa、拉断伸长率：≥200%符合GB/T 1690-2010、GB/T 14833-2020，提供具有CMA标志的第三方机构出具的检测报告，并提供全国认证认可信息公共服务平台的认证信息查询截图</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pacing w:val="-6"/>
                <w:sz w:val="24"/>
                <w:szCs w:val="24"/>
                <w:highlight w:val="none"/>
                <w:lang w:val="en-US" w:eastAsia="zh-CN"/>
              </w:rPr>
              <w:t>提供的报告中，浸泡时间</w:t>
            </w:r>
            <w:r>
              <w:rPr>
                <w:rFonts w:hint="eastAsia" w:ascii="宋体" w:hAnsi="宋体" w:eastAsia="宋体" w:cs="宋体"/>
                <w:b w:val="0"/>
                <w:bCs/>
                <w:color w:val="auto"/>
                <w:kern w:val="2"/>
                <w:sz w:val="24"/>
                <w:szCs w:val="24"/>
                <w:highlight w:val="none"/>
                <w:lang w:val="en-US" w:eastAsia="zh-CN" w:bidi="ar-SA"/>
              </w:rPr>
              <w:t>≥1200h，检查数据满足上述要求的，得</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分；</w:t>
            </w:r>
            <w:r>
              <w:rPr>
                <w:rFonts w:hint="eastAsia" w:ascii="宋体" w:hAnsi="宋体" w:eastAsia="宋体" w:cs="宋体"/>
                <w:b w:val="0"/>
                <w:bCs/>
                <w:color w:val="auto"/>
                <w:spacing w:val="-6"/>
                <w:sz w:val="24"/>
                <w:szCs w:val="24"/>
                <w:highlight w:val="none"/>
                <w:lang w:val="en-US" w:eastAsia="zh-CN"/>
              </w:rPr>
              <w:t>浸泡时间</w:t>
            </w:r>
            <w:r>
              <w:rPr>
                <w:rFonts w:hint="eastAsia" w:ascii="宋体" w:hAnsi="宋体" w:eastAsia="宋体" w:cs="宋体"/>
                <w:b w:val="0"/>
                <w:bCs/>
                <w:color w:val="auto"/>
                <w:kern w:val="2"/>
                <w:sz w:val="24"/>
                <w:szCs w:val="24"/>
                <w:highlight w:val="none"/>
                <w:lang w:val="en-US" w:eastAsia="zh-CN" w:bidi="ar-SA"/>
              </w:rPr>
              <w:t>≥600h，检查数据满足上述要求的，得</w:t>
            </w:r>
            <w:r>
              <w:rPr>
                <w:rFonts w:hint="eastAsia" w:ascii="宋体" w:hAnsi="宋体"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分；未提供不得分。</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w:t>
            </w:r>
          </w:p>
        </w:tc>
        <w:tc>
          <w:tcPr>
            <w:tcW w:w="3575" w:type="pct"/>
            <w:vAlign w:val="center"/>
          </w:tcPr>
          <w:p>
            <w:pPr>
              <w:spacing w:line="240" w:lineRule="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kern w:val="2"/>
                <w:sz w:val="24"/>
                <w:szCs w:val="24"/>
                <w:highlight w:val="none"/>
                <w:lang w:val="en-US" w:eastAsia="zh-CN" w:bidi="ar-SA"/>
              </w:rPr>
              <w:t>EPDM颗粒经1%乙酸溶液浸泡20天试验表面无起泡、腐蚀、粉化等现象，可溶性铅、镉、铬、汞未检出符合GB/T1690-2010、GB/T23991-2009，提供具有CMA标志的第三方机构出具的检测报告，并提供全国认证认可信息公共服务平台的认证信息查询截图</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浸泡20天，检测结果符合上述要求的，得</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分；浸泡10天，检测结果符合上述要求的，得</w:t>
            </w:r>
            <w:r>
              <w:rPr>
                <w:rFonts w:hint="eastAsia" w:ascii="宋体" w:hAnsi="宋体"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分；未提供不得分。</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w:t>
            </w:r>
          </w:p>
        </w:tc>
        <w:tc>
          <w:tcPr>
            <w:tcW w:w="3575" w:type="pct"/>
            <w:vAlign w:val="center"/>
          </w:tcPr>
          <w:p>
            <w:pPr>
              <w:spacing w:line="240" w:lineRule="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kern w:val="2"/>
                <w:sz w:val="24"/>
                <w:szCs w:val="24"/>
                <w:highlight w:val="none"/>
                <w:lang w:val="en-US" w:eastAsia="zh-CN" w:bidi="ar-SA"/>
              </w:rPr>
              <w:t>产品耐沾污性强，塑胶跑道面层经日常污染源（食用醋、红茶、蓝墨水、黑墨水、可乐、尿液、液体鞋油、蜡笔、咖啡、果汁）污染≥3000小时后耐沾污性等级≤0 级：无污染，灰卡等级5级符合GB/T 9780-2013，提供具有CMA标志的第三方机构出具的检测报告，并提供全国认证认可信息公共服务平台的认证信息查询截图。产品经污染源污染时间≥3000小时，检测结果符合上述要求的，得</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分；产品经污染源污染时间≥1500小时，检测结果符合上述要求的，得</w:t>
            </w:r>
            <w:r>
              <w:rPr>
                <w:rFonts w:hint="eastAsia" w:ascii="宋体" w:hAnsi="宋体"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分；未提供不得分。</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w:t>
            </w:r>
          </w:p>
        </w:tc>
        <w:tc>
          <w:tcPr>
            <w:tcW w:w="3575" w:type="pct"/>
            <w:vAlign w:val="center"/>
          </w:tcPr>
          <w:p>
            <w:pPr>
              <w:spacing w:line="240" w:lineRule="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z w:val="24"/>
                <w:szCs w:val="24"/>
                <w:highlight w:val="none"/>
                <w:u w:val="none"/>
              </w:rPr>
              <w:t>20mm厚</w:t>
            </w:r>
            <w:r>
              <w:rPr>
                <w:rFonts w:hint="eastAsia" w:ascii="宋体" w:hAnsi="宋体" w:eastAsia="宋体" w:cs="宋体"/>
                <w:b w:val="0"/>
                <w:bCs/>
                <w:color w:val="auto"/>
                <w:sz w:val="24"/>
                <w:szCs w:val="24"/>
                <w:highlight w:val="none"/>
                <w:u w:val="none"/>
                <w:lang w:val="en-US" w:eastAsia="zh-CN"/>
              </w:rPr>
              <w:t>混合型</w:t>
            </w:r>
            <w:r>
              <w:rPr>
                <w:rFonts w:hint="eastAsia" w:ascii="宋体" w:hAnsi="宋体" w:eastAsia="宋体" w:cs="宋体"/>
                <w:b w:val="0"/>
                <w:bCs/>
                <w:color w:val="auto"/>
                <w:sz w:val="24"/>
                <w:szCs w:val="24"/>
                <w:highlight w:val="none"/>
                <w:u w:val="none"/>
              </w:rPr>
              <w:t>塑胶面层必须符合GB 36246-2018《中小学合成材料面层运动场地》</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合成材料面层耐人工气候老化性能</w:t>
            </w:r>
            <w:r>
              <w:rPr>
                <w:rFonts w:hint="eastAsia" w:ascii="宋体" w:hAnsi="宋体" w:eastAsia="宋体" w:cs="宋体"/>
                <w:b w:val="0"/>
                <w:bCs/>
                <w:color w:val="auto"/>
                <w:sz w:val="24"/>
                <w:szCs w:val="24"/>
                <w:highlight w:val="none"/>
                <w:u w:val="none"/>
                <w:lang w:val="en-US" w:eastAsia="zh-CN"/>
              </w:rPr>
              <w:t>老化时间</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b w:val="0"/>
                <w:bCs/>
                <w:color w:val="auto"/>
                <w:sz w:val="24"/>
                <w:szCs w:val="24"/>
                <w:highlight w:val="none"/>
                <w:u w:val="none"/>
              </w:rPr>
              <w:t>500h</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kern w:val="2"/>
                <w:sz w:val="24"/>
                <w:szCs w:val="24"/>
                <w:highlight w:val="none"/>
                <w:lang w:val="en-US" w:eastAsia="zh-CN" w:bidi="ar-SA"/>
              </w:rPr>
              <w:t>拉断伸长率≥40%的，拉伸强度≥0.5Mpa</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提供具有CMA标志的第三方机构出具的检测报告，并提供全国认证认可信息公共服务平台的认证信息查询截图。</w:t>
            </w:r>
            <w:r>
              <w:rPr>
                <w:rFonts w:hint="eastAsia" w:ascii="宋体" w:hAnsi="宋体" w:eastAsia="宋体" w:cs="宋体"/>
                <w:b w:val="0"/>
                <w:bCs/>
                <w:color w:val="auto"/>
                <w:kern w:val="2"/>
                <w:sz w:val="24"/>
                <w:szCs w:val="24"/>
                <w:highlight w:val="none"/>
                <w:lang w:val="en-US" w:eastAsia="zh-CN" w:bidi="ar-SA"/>
              </w:rPr>
              <w:t>老化时间≥10</w:t>
            </w:r>
            <w:r>
              <w:rPr>
                <w:rFonts w:hint="eastAsia" w:ascii="宋体" w:hAnsi="宋体" w:eastAsia="宋体" w:cs="宋体"/>
                <w:b w:val="0"/>
                <w:bCs/>
                <w:color w:val="auto"/>
                <w:sz w:val="24"/>
                <w:szCs w:val="24"/>
                <w:highlight w:val="none"/>
                <w:u w:val="none"/>
                <w:lang w:val="en-US" w:eastAsia="zh-CN"/>
              </w:rPr>
              <w:t>00</w:t>
            </w:r>
            <w:r>
              <w:rPr>
                <w:rFonts w:hint="eastAsia" w:ascii="宋体" w:hAnsi="宋体" w:eastAsia="宋体" w:cs="宋体"/>
                <w:b w:val="0"/>
                <w:bCs/>
                <w:color w:val="auto"/>
                <w:sz w:val="24"/>
                <w:szCs w:val="24"/>
                <w:highlight w:val="none"/>
                <w:u w:val="none"/>
              </w:rPr>
              <w:t>h</w:t>
            </w:r>
            <w:r>
              <w:rPr>
                <w:rFonts w:hint="eastAsia" w:ascii="宋体" w:hAnsi="宋体" w:eastAsia="宋体" w:cs="宋体"/>
                <w:b w:val="0"/>
                <w:bCs/>
                <w:color w:val="auto"/>
                <w:kern w:val="2"/>
                <w:sz w:val="24"/>
                <w:szCs w:val="24"/>
                <w:highlight w:val="none"/>
                <w:lang w:val="en-US" w:eastAsia="zh-CN" w:bidi="ar-SA"/>
              </w:rPr>
              <w:t>，检测结果符合上述要求的，得2分；老化时间≥</w:t>
            </w:r>
            <w:r>
              <w:rPr>
                <w:rFonts w:hint="eastAsia" w:ascii="宋体" w:hAnsi="宋体" w:cs="宋体"/>
                <w:b w:val="0"/>
                <w:bCs/>
                <w:color w:val="auto"/>
                <w:kern w:val="2"/>
                <w:sz w:val="24"/>
                <w:szCs w:val="24"/>
                <w:highlight w:val="none"/>
                <w:lang w:val="en-US" w:eastAsia="zh-CN" w:bidi="ar-SA"/>
              </w:rPr>
              <w:t>500</w:t>
            </w:r>
            <w:r>
              <w:rPr>
                <w:rFonts w:hint="eastAsia" w:ascii="宋体" w:hAnsi="宋体" w:eastAsia="宋体" w:cs="宋体"/>
                <w:b w:val="0"/>
                <w:bCs/>
                <w:color w:val="auto"/>
                <w:sz w:val="24"/>
                <w:szCs w:val="24"/>
                <w:highlight w:val="none"/>
                <w:u w:val="none"/>
              </w:rPr>
              <w:t>h</w:t>
            </w:r>
            <w:r>
              <w:rPr>
                <w:rFonts w:hint="eastAsia" w:ascii="宋体" w:hAnsi="宋体" w:eastAsia="宋体" w:cs="宋体"/>
                <w:b w:val="0"/>
                <w:bCs/>
                <w:color w:val="auto"/>
                <w:kern w:val="2"/>
                <w:sz w:val="24"/>
                <w:szCs w:val="24"/>
                <w:highlight w:val="none"/>
                <w:lang w:val="en-US" w:eastAsia="zh-CN" w:bidi="ar-SA"/>
              </w:rPr>
              <w:t>，检测结果符合上述要求的，得1分；未提供不得分。</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w:t>
            </w:r>
          </w:p>
        </w:tc>
        <w:tc>
          <w:tcPr>
            <w:tcW w:w="3575" w:type="pct"/>
            <w:vAlign w:val="center"/>
          </w:tcPr>
          <w:p>
            <w:pPr>
              <w:spacing w:line="240" w:lineRule="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snapToGrid/>
                <w:color w:val="auto"/>
                <w:sz w:val="24"/>
                <w:szCs w:val="24"/>
                <w:highlight w:val="none"/>
                <w:lang w:val="en-US" w:eastAsia="zh-CN" w:bidi="ar-SA"/>
              </w:rPr>
              <w:t>50mm厚弹性塑胶</w:t>
            </w:r>
            <w:r>
              <w:rPr>
                <w:rFonts w:hint="eastAsia" w:ascii="宋体" w:hAnsi="宋体" w:eastAsia="宋体" w:cs="宋体"/>
                <w:b w:val="0"/>
                <w:bCs/>
                <w:snapToGrid/>
                <w:color w:val="auto"/>
                <w:sz w:val="24"/>
                <w:szCs w:val="24"/>
                <w:highlight w:val="none"/>
                <w:lang w:val="en-US"/>
              </w:rPr>
              <w:t>必须符合GB 36246-2018《中小学合成材料面层运动场地》</w:t>
            </w:r>
            <w:r>
              <w:rPr>
                <w:rFonts w:hint="eastAsia" w:ascii="宋体" w:hAnsi="宋体" w:cs="宋体"/>
                <w:b w:val="0"/>
                <w:bCs/>
                <w:snapToGrid/>
                <w:color w:val="auto"/>
                <w:sz w:val="24"/>
                <w:szCs w:val="24"/>
                <w:highlight w:val="none"/>
                <w:lang w:val="en-US" w:eastAsia="zh-CN"/>
              </w:rPr>
              <w:t>。</w:t>
            </w:r>
            <w:r>
              <w:rPr>
                <w:rFonts w:hint="eastAsia" w:ascii="宋体" w:hAnsi="宋体" w:eastAsia="宋体" w:cs="宋体"/>
                <w:b w:val="0"/>
                <w:bCs/>
                <w:snapToGrid/>
                <w:color w:val="auto"/>
                <w:sz w:val="24"/>
                <w:szCs w:val="24"/>
                <w:highlight w:val="none"/>
                <w:lang w:val="en-US"/>
              </w:rPr>
              <w:t>合成材料面层耐人工气候老化性能500h</w:t>
            </w:r>
            <w:r>
              <w:rPr>
                <w:rFonts w:hint="eastAsia" w:ascii="宋体" w:hAnsi="宋体" w:eastAsia="宋体" w:cs="宋体"/>
                <w:b w:val="0"/>
                <w:bCs/>
                <w:snapToGrid/>
                <w:color w:val="auto"/>
                <w:sz w:val="24"/>
                <w:szCs w:val="24"/>
                <w:highlight w:val="none"/>
                <w:lang w:val="en-US" w:eastAsia="zh-CN"/>
              </w:rPr>
              <w:t>，提供具有CMA标志的第三方机构出具的检测报告，并提供全国认证认可信息公共服务平台的认证信息查询截图</w:t>
            </w:r>
            <w:r>
              <w:rPr>
                <w:rFonts w:hint="eastAsia" w:ascii="宋体" w:hAnsi="宋体" w:eastAsia="宋体" w:cs="宋体"/>
                <w:b w:val="0"/>
                <w:bCs/>
                <w:color w:val="auto"/>
                <w:kern w:val="2"/>
                <w:sz w:val="24"/>
                <w:szCs w:val="24"/>
                <w:highlight w:val="none"/>
                <w:lang w:val="en-US" w:eastAsia="zh-CN" w:bidi="ar-SA"/>
              </w:rPr>
              <w:t>。老化时间≥10</w:t>
            </w:r>
            <w:r>
              <w:rPr>
                <w:rFonts w:hint="eastAsia" w:ascii="宋体" w:hAnsi="宋体" w:eastAsia="宋体" w:cs="宋体"/>
                <w:b w:val="0"/>
                <w:bCs/>
                <w:color w:val="auto"/>
                <w:sz w:val="24"/>
                <w:szCs w:val="24"/>
                <w:highlight w:val="none"/>
                <w:u w:val="none"/>
                <w:lang w:val="en-US" w:eastAsia="zh-CN"/>
              </w:rPr>
              <w:t>00</w:t>
            </w:r>
            <w:r>
              <w:rPr>
                <w:rFonts w:hint="eastAsia" w:ascii="宋体" w:hAnsi="宋体" w:eastAsia="宋体" w:cs="宋体"/>
                <w:b w:val="0"/>
                <w:bCs/>
                <w:color w:val="auto"/>
                <w:sz w:val="24"/>
                <w:szCs w:val="24"/>
                <w:highlight w:val="none"/>
                <w:u w:val="none"/>
              </w:rPr>
              <w:t>h</w:t>
            </w:r>
            <w:r>
              <w:rPr>
                <w:rFonts w:hint="eastAsia" w:ascii="宋体" w:hAnsi="宋体" w:eastAsia="宋体" w:cs="宋体"/>
                <w:b w:val="0"/>
                <w:bCs/>
                <w:color w:val="auto"/>
                <w:kern w:val="2"/>
                <w:sz w:val="24"/>
                <w:szCs w:val="24"/>
                <w:highlight w:val="none"/>
                <w:lang w:val="en-US" w:eastAsia="zh-CN" w:bidi="ar-SA"/>
              </w:rPr>
              <w:t>，检测结果符合上述要求的，得2分；老化时间≥</w:t>
            </w:r>
            <w:r>
              <w:rPr>
                <w:rFonts w:hint="eastAsia" w:ascii="宋体" w:hAnsi="宋体" w:cs="宋体"/>
                <w:b w:val="0"/>
                <w:bCs/>
                <w:color w:val="auto"/>
                <w:kern w:val="2"/>
                <w:sz w:val="24"/>
                <w:szCs w:val="24"/>
                <w:highlight w:val="none"/>
                <w:lang w:val="en-US" w:eastAsia="zh-CN" w:bidi="ar-SA"/>
              </w:rPr>
              <w:t>50</w:t>
            </w:r>
            <w:r>
              <w:rPr>
                <w:rFonts w:hint="eastAsia" w:ascii="宋体" w:hAnsi="宋体" w:eastAsia="宋体" w:cs="宋体"/>
                <w:b w:val="0"/>
                <w:bCs/>
                <w:color w:val="auto"/>
                <w:sz w:val="24"/>
                <w:szCs w:val="24"/>
                <w:highlight w:val="none"/>
                <w:u w:val="none"/>
                <w:lang w:val="en-US" w:eastAsia="zh-CN"/>
              </w:rPr>
              <w:t>0</w:t>
            </w:r>
            <w:r>
              <w:rPr>
                <w:rFonts w:hint="eastAsia" w:ascii="宋体" w:hAnsi="宋体" w:eastAsia="宋体" w:cs="宋体"/>
                <w:b w:val="0"/>
                <w:bCs/>
                <w:color w:val="auto"/>
                <w:sz w:val="24"/>
                <w:szCs w:val="24"/>
                <w:highlight w:val="none"/>
                <w:u w:val="none"/>
              </w:rPr>
              <w:t>h</w:t>
            </w:r>
            <w:r>
              <w:rPr>
                <w:rFonts w:hint="eastAsia" w:ascii="宋体" w:hAnsi="宋体" w:eastAsia="宋体" w:cs="宋体"/>
                <w:b w:val="0"/>
                <w:bCs/>
                <w:color w:val="auto"/>
                <w:kern w:val="2"/>
                <w:sz w:val="24"/>
                <w:szCs w:val="24"/>
                <w:highlight w:val="none"/>
                <w:lang w:val="en-US" w:eastAsia="zh-CN" w:bidi="ar-SA"/>
              </w:rPr>
              <w:t>，检测结果符合上述要求的，得1分；未提供不得分。</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3575" w:type="pct"/>
            <w:vAlign w:val="center"/>
          </w:tcPr>
          <w:p>
            <w:pPr>
              <w:spacing w:line="24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质量目标及质量控制措施方法是否符合本项目实际需求</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是否可行及合理</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目标及</w:t>
            </w:r>
            <w:r>
              <w:rPr>
                <w:rFonts w:hint="eastAsia" w:ascii="宋体" w:hAnsi="宋体" w:eastAsia="宋体" w:cs="宋体"/>
                <w:b w:val="0"/>
                <w:bCs/>
                <w:color w:val="auto"/>
                <w:sz w:val="24"/>
                <w:szCs w:val="24"/>
                <w:highlight w:val="none"/>
              </w:rPr>
              <w:t>措施方法科学、合理、到位，</w:t>
            </w:r>
            <w:r>
              <w:rPr>
                <w:rFonts w:hint="eastAsia" w:ascii="宋体" w:hAnsi="宋体" w:eastAsia="宋体" w:cs="宋体"/>
                <w:b w:val="0"/>
                <w:bCs/>
                <w:color w:val="auto"/>
                <w:sz w:val="24"/>
                <w:szCs w:val="24"/>
                <w:highlight w:val="none"/>
                <w:lang w:val="zh-CN"/>
              </w:rPr>
              <w:t>完整可行</w:t>
            </w:r>
            <w:r>
              <w:rPr>
                <w:rFonts w:hint="eastAsia" w:ascii="宋体" w:hAnsi="宋体" w:eastAsia="宋体" w:cs="宋体"/>
                <w:b w:val="0"/>
                <w:bCs/>
                <w:color w:val="auto"/>
                <w:sz w:val="24"/>
                <w:szCs w:val="24"/>
                <w:highlight w:val="none"/>
              </w:rPr>
              <w:t>的得</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目标及</w:t>
            </w:r>
            <w:r>
              <w:rPr>
                <w:rFonts w:hint="eastAsia" w:ascii="宋体" w:hAnsi="宋体" w:eastAsia="宋体" w:cs="宋体"/>
                <w:b w:val="0"/>
                <w:bCs/>
                <w:color w:val="auto"/>
                <w:sz w:val="24"/>
                <w:szCs w:val="24"/>
                <w:highlight w:val="none"/>
              </w:rPr>
              <w:t>措施方法</w:t>
            </w:r>
            <w:r>
              <w:rPr>
                <w:rFonts w:hint="eastAsia" w:ascii="宋体" w:hAnsi="宋体" w:eastAsia="宋体" w:cs="宋体"/>
                <w:b w:val="0"/>
                <w:bCs/>
                <w:color w:val="auto"/>
                <w:sz w:val="24"/>
                <w:szCs w:val="24"/>
                <w:highlight w:val="none"/>
                <w:lang w:val="en-US" w:eastAsia="zh-CN"/>
              </w:rPr>
              <w:t>基本</w:t>
            </w:r>
            <w:r>
              <w:rPr>
                <w:rFonts w:hint="eastAsia" w:ascii="宋体" w:hAnsi="宋体" w:eastAsia="宋体" w:cs="宋体"/>
                <w:b w:val="0"/>
                <w:bCs/>
                <w:color w:val="auto"/>
                <w:sz w:val="24"/>
                <w:szCs w:val="24"/>
                <w:highlight w:val="none"/>
              </w:rPr>
              <w:t>科学、合理、到位，</w:t>
            </w:r>
            <w:r>
              <w:rPr>
                <w:rFonts w:hint="eastAsia" w:ascii="宋体" w:hAnsi="宋体" w:eastAsia="宋体" w:cs="宋体"/>
                <w:b w:val="0"/>
                <w:bCs/>
                <w:color w:val="auto"/>
                <w:sz w:val="24"/>
                <w:szCs w:val="24"/>
                <w:highlight w:val="none"/>
                <w:lang w:val="zh-CN"/>
              </w:rPr>
              <w:t>较完整可行</w:t>
            </w:r>
            <w:r>
              <w:rPr>
                <w:rFonts w:hint="eastAsia" w:ascii="宋体" w:hAnsi="宋体" w:eastAsia="宋体" w:cs="宋体"/>
                <w:b w:val="0"/>
                <w:bCs/>
                <w:color w:val="auto"/>
                <w:sz w:val="24"/>
                <w:szCs w:val="24"/>
                <w:highlight w:val="none"/>
              </w:rPr>
              <w:t>，得</w:t>
            </w:r>
            <w:r>
              <w:rPr>
                <w:rFonts w:hint="eastAsia" w:ascii="宋体" w:hAnsi="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分；</w:t>
            </w:r>
          </w:p>
          <w:p>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目标及</w:t>
            </w:r>
            <w:r>
              <w:rPr>
                <w:rFonts w:hint="eastAsia" w:ascii="宋体" w:hAnsi="宋体" w:eastAsia="宋体" w:cs="宋体"/>
                <w:b w:val="0"/>
                <w:bCs/>
                <w:color w:val="auto"/>
                <w:sz w:val="24"/>
                <w:szCs w:val="24"/>
                <w:highlight w:val="none"/>
              </w:rPr>
              <w:t>措施方法欠科学、欠合理，存在瑕疵，</w:t>
            </w:r>
            <w:r>
              <w:rPr>
                <w:rFonts w:hint="eastAsia" w:ascii="宋体" w:hAnsi="宋体" w:eastAsia="宋体" w:cs="宋体"/>
                <w:b w:val="0"/>
                <w:bCs/>
                <w:color w:val="auto"/>
                <w:sz w:val="24"/>
                <w:szCs w:val="24"/>
                <w:highlight w:val="none"/>
                <w:lang w:val="en-US" w:eastAsia="zh-CN"/>
              </w:rPr>
              <w:t>不得分</w:t>
            </w:r>
            <w:r>
              <w:rPr>
                <w:rFonts w:hint="eastAsia" w:ascii="宋体" w:hAnsi="宋体" w:eastAsia="宋体" w:cs="宋体"/>
                <w:b w:val="0"/>
                <w:bCs/>
                <w:color w:val="auto"/>
                <w:sz w:val="24"/>
                <w:szCs w:val="24"/>
                <w:highlight w:val="none"/>
                <w:lang w:eastAsia="zh-CN"/>
              </w:rPr>
              <w:t>。</w:t>
            </w:r>
          </w:p>
        </w:tc>
        <w:tc>
          <w:tcPr>
            <w:tcW w:w="381" w:type="pct"/>
            <w:vAlign w:val="center"/>
          </w:tcPr>
          <w:p>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3</w:t>
            </w:r>
          </w:p>
        </w:tc>
        <w:tc>
          <w:tcPr>
            <w:tcW w:w="774" w:type="pct"/>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16</w:t>
            </w:r>
          </w:p>
        </w:tc>
        <w:tc>
          <w:tcPr>
            <w:tcW w:w="3575" w:type="pct"/>
            <w:vAlign w:val="center"/>
          </w:tcPr>
          <w:p>
            <w:pPr>
              <w:widowControl/>
              <w:snapToGrid w:val="0"/>
              <w:spacing w:line="240" w:lineRule="auto"/>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施工总进度计划安排完善合理，各主要施工工序应有详细周密的劳动力安排计划和材料进场计划;确保工程工期技术组织措施、科学合理。</w:t>
            </w:r>
          </w:p>
          <w:p>
            <w:pPr>
              <w:widowControl/>
              <w:snapToGrid w:val="0"/>
              <w:spacing w:line="240" w:lineRule="auto"/>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工期</w:t>
            </w:r>
            <w:r>
              <w:rPr>
                <w:rFonts w:hint="eastAsia" w:ascii="宋体" w:hAnsi="宋体" w:eastAsia="宋体" w:cs="宋体"/>
                <w:b w:val="0"/>
                <w:bCs/>
                <w:color w:val="auto"/>
                <w:sz w:val="24"/>
                <w:szCs w:val="24"/>
                <w:highlight w:val="none"/>
              </w:rPr>
              <w:t>承诺有利于采购人及项目的实施，</w:t>
            </w:r>
            <w:r>
              <w:rPr>
                <w:rFonts w:hint="eastAsia" w:ascii="宋体" w:hAnsi="宋体" w:eastAsia="宋体" w:cs="宋体"/>
                <w:b w:val="0"/>
                <w:bCs/>
                <w:color w:val="auto"/>
                <w:kern w:val="0"/>
                <w:sz w:val="24"/>
                <w:szCs w:val="24"/>
                <w:highlight w:val="none"/>
              </w:rPr>
              <w:t>进度计划合理，</w:t>
            </w:r>
            <w:r>
              <w:rPr>
                <w:rFonts w:hint="eastAsia" w:ascii="宋体" w:hAnsi="宋体" w:eastAsia="宋体" w:cs="宋体"/>
                <w:b w:val="0"/>
                <w:bCs/>
                <w:color w:val="auto"/>
                <w:sz w:val="24"/>
                <w:szCs w:val="24"/>
                <w:highlight w:val="none"/>
              </w:rPr>
              <w:t>控制措施</w:t>
            </w:r>
            <w:r>
              <w:rPr>
                <w:rFonts w:hint="eastAsia" w:ascii="宋体" w:hAnsi="宋体" w:eastAsia="宋体" w:cs="宋体"/>
                <w:b w:val="0"/>
                <w:bCs/>
                <w:color w:val="auto"/>
                <w:kern w:val="0"/>
                <w:sz w:val="24"/>
                <w:szCs w:val="24"/>
                <w:highlight w:val="none"/>
              </w:rPr>
              <w:t>切实可行，得</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p>
            <w:pPr>
              <w:widowControl/>
              <w:snapToGrid w:val="0"/>
              <w:spacing w:line="240" w:lineRule="auto"/>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工期</w:t>
            </w:r>
            <w:r>
              <w:rPr>
                <w:rFonts w:hint="eastAsia" w:ascii="宋体" w:hAnsi="宋体" w:eastAsia="宋体" w:cs="宋体"/>
                <w:b w:val="0"/>
                <w:bCs/>
                <w:color w:val="auto"/>
                <w:sz w:val="24"/>
                <w:szCs w:val="24"/>
                <w:highlight w:val="none"/>
              </w:rPr>
              <w:t>承诺基本满足采购人及项目的实施，</w:t>
            </w:r>
            <w:r>
              <w:rPr>
                <w:rFonts w:hint="eastAsia" w:ascii="宋体" w:hAnsi="宋体" w:eastAsia="宋体" w:cs="宋体"/>
                <w:b w:val="0"/>
                <w:bCs/>
                <w:color w:val="auto"/>
                <w:kern w:val="0"/>
                <w:sz w:val="24"/>
                <w:szCs w:val="24"/>
                <w:highlight w:val="none"/>
              </w:rPr>
              <w:t>进度计划有一定合理性，</w:t>
            </w:r>
            <w:r>
              <w:rPr>
                <w:rFonts w:hint="eastAsia" w:ascii="宋体" w:hAnsi="宋体" w:eastAsia="宋体" w:cs="宋体"/>
                <w:b w:val="0"/>
                <w:bCs/>
                <w:color w:val="auto"/>
                <w:sz w:val="24"/>
                <w:szCs w:val="24"/>
                <w:highlight w:val="none"/>
              </w:rPr>
              <w:t>控制措施</w:t>
            </w:r>
            <w:r>
              <w:rPr>
                <w:rFonts w:hint="eastAsia" w:ascii="宋体" w:hAnsi="宋体" w:eastAsia="宋体" w:cs="宋体"/>
                <w:b w:val="0"/>
                <w:bCs/>
                <w:color w:val="auto"/>
                <w:kern w:val="0"/>
                <w:sz w:val="24"/>
                <w:szCs w:val="24"/>
                <w:highlight w:val="none"/>
              </w:rPr>
              <w:t>可行，得</w:t>
            </w:r>
            <w:r>
              <w:rPr>
                <w:rFonts w:hint="eastAsia" w:ascii="宋体" w:hAnsi="宋体" w:cs="宋体"/>
                <w:b w:val="0"/>
                <w:bCs/>
                <w:color w:val="auto"/>
                <w:kern w:val="0"/>
                <w:sz w:val="24"/>
                <w:szCs w:val="24"/>
                <w:highlight w:val="none"/>
                <w:lang w:val="en-US" w:eastAsia="zh-CN"/>
              </w:rPr>
              <w:t>1.5</w:t>
            </w:r>
            <w:r>
              <w:rPr>
                <w:rFonts w:hint="eastAsia" w:ascii="宋体" w:hAnsi="宋体" w:eastAsia="宋体" w:cs="宋体"/>
                <w:b w:val="0"/>
                <w:bCs/>
                <w:color w:val="auto"/>
                <w:kern w:val="0"/>
                <w:sz w:val="24"/>
                <w:szCs w:val="24"/>
                <w:highlight w:val="none"/>
              </w:rPr>
              <w:t>分。</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工期</w:t>
            </w:r>
            <w:r>
              <w:rPr>
                <w:rFonts w:hint="eastAsia" w:ascii="宋体" w:hAnsi="宋体" w:eastAsia="宋体" w:cs="宋体"/>
                <w:b w:val="0"/>
                <w:bCs/>
                <w:color w:val="auto"/>
                <w:sz w:val="24"/>
                <w:szCs w:val="24"/>
                <w:highlight w:val="none"/>
              </w:rPr>
              <w:t>承诺不有利于采购人及项目的实施，</w:t>
            </w:r>
            <w:r>
              <w:rPr>
                <w:rFonts w:hint="eastAsia" w:ascii="宋体" w:hAnsi="宋体" w:eastAsia="宋体" w:cs="宋体"/>
                <w:b w:val="0"/>
                <w:bCs/>
                <w:color w:val="auto"/>
                <w:kern w:val="0"/>
                <w:sz w:val="24"/>
                <w:szCs w:val="24"/>
                <w:highlight w:val="none"/>
              </w:rPr>
              <w:t>和进度计划不合理，</w:t>
            </w:r>
            <w:r>
              <w:rPr>
                <w:rFonts w:hint="eastAsia" w:ascii="宋体" w:hAnsi="宋体" w:eastAsia="宋体" w:cs="宋体"/>
                <w:b w:val="0"/>
                <w:bCs/>
                <w:color w:val="auto"/>
                <w:sz w:val="24"/>
                <w:szCs w:val="24"/>
                <w:highlight w:val="none"/>
              </w:rPr>
              <w:t>控制措施</w:t>
            </w:r>
            <w:r>
              <w:rPr>
                <w:rFonts w:hint="eastAsia" w:ascii="宋体" w:hAnsi="宋体" w:eastAsia="宋体" w:cs="宋体"/>
                <w:b w:val="0"/>
                <w:bCs/>
                <w:color w:val="auto"/>
                <w:kern w:val="0"/>
                <w:sz w:val="24"/>
                <w:szCs w:val="24"/>
                <w:highlight w:val="none"/>
              </w:rPr>
              <w:t>不可行，</w:t>
            </w:r>
            <w:r>
              <w:rPr>
                <w:rFonts w:hint="eastAsia" w:ascii="宋体" w:hAnsi="宋体" w:eastAsia="宋体" w:cs="宋体"/>
                <w:b w:val="0"/>
                <w:bCs/>
                <w:color w:val="auto"/>
                <w:kern w:val="0"/>
                <w:sz w:val="24"/>
                <w:szCs w:val="24"/>
                <w:highlight w:val="none"/>
                <w:lang w:val="en-US" w:eastAsia="zh-CN"/>
              </w:rPr>
              <w:t>不得分</w:t>
            </w:r>
            <w:r>
              <w:rPr>
                <w:rFonts w:hint="eastAsia" w:ascii="宋体" w:hAnsi="宋体" w:eastAsia="宋体" w:cs="宋体"/>
                <w:b w:val="0"/>
                <w:bCs/>
                <w:color w:val="auto"/>
                <w:kern w:val="0"/>
                <w:sz w:val="24"/>
                <w:szCs w:val="24"/>
                <w:highlight w:val="none"/>
              </w:rPr>
              <w:t>。</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74" w:type="pct"/>
            <w:vAlign w:val="top"/>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17</w:t>
            </w:r>
          </w:p>
        </w:tc>
        <w:tc>
          <w:tcPr>
            <w:tcW w:w="3575" w:type="pct"/>
            <w:vAlign w:val="center"/>
          </w:tcPr>
          <w:p>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拟投入主要施工机械设备情况</w:t>
            </w:r>
            <w:r>
              <w:rPr>
                <w:rFonts w:hint="eastAsia" w:ascii="宋体" w:hAnsi="宋体" w:eastAsia="宋体" w:cs="宋体"/>
                <w:b w:val="0"/>
                <w:bCs/>
                <w:color w:val="auto"/>
                <w:sz w:val="24"/>
                <w:szCs w:val="24"/>
                <w:highlight w:val="none"/>
                <w:lang w:eastAsia="zh-CN"/>
              </w:rPr>
              <w:t>：</w:t>
            </w:r>
          </w:p>
          <w:p>
            <w:pPr>
              <w:spacing w:line="24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明确器械名称、数量等信息，设备设施充足，进度安排合理得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p>
            <w:pPr>
              <w:spacing w:line="24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明确器械名称、数量等信息，设备设施数量</w:t>
            </w:r>
            <w:r>
              <w:rPr>
                <w:rFonts w:hint="eastAsia" w:ascii="宋体" w:hAnsi="宋体" w:eastAsia="宋体" w:cs="宋体"/>
                <w:b w:val="0"/>
                <w:bCs/>
                <w:color w:val="auto"/>
                <w:sz w:val="24"/>
                <w:szCs w:val="24"/>
                <w:highlight w:val="none"/>
                <w:lang w:val="en-US" w:eastAsia="zh-CN"/>
              </w:rPr>
              <w:t>存在瑕疵</w:t>
            </w:r>
            <w:r>
              <w:rPr>
                <w:rFonts w:hint="eastAsia" w:ascii="宋体" w:hAnsi="宋体" w:eastAsia="宋体" w:cs="宋体"/>
                <w:b w:val="0"/>
                <w:bCs/>
                <w:color w:val="auto"/>
                <w:sz w:val="24"/>
                <w:szCs w:val="24"/>
                <w:highlight w:val="none"/>
              </w:rPr>
              <w:t>，进度</w:t>
            </w:r>
            <w:r>
              <w:rPr>
                <w:rFonts w:hint="eastAsia" w:ascii="宋体" w:hAnsi="宋体" w:eastAsia="宋体" w:cs="宋体"/>
                <w:b w:val="0"/>
                <w:bCs/>
                <w:color w:val="auto"/>
                <w:sz w:val="24"/>
                <w:szCs w:val="24"/>
                <w:highlight w:val="none"/>
                <w:lang w:val="en-US" w:eastAsia="zh-CN"/>
              </w:rPr>
              <w:t>欠</w:t>
            </w:r>
            <w:r>
              <w:rPr>
                <w:rFonts w:hint="eastAsia" w:ascii="宋体" w:hAnsi="宋体" w:eastAsia="宋体" w:cs="宋体"/>
                <w:b w:val="0"/>
                <w:bCs/>
                <w:color w:val="auto"/>
                <w:sz w:val="24"/>
                <w:szCs w:val="24"/>
                <w:highlight w:val="none"/>
              </w:rPr>
              <w:t>合理得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p>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未明确或不合理不得分。</w:t>
            </w:r>
          </w:p>
        </w:tc>
        <w:tc>
          <w:tcPr>
            <w:tcW w:w="381" w:type="pct"/>
            <w:vAlign w:val="center"/>
          </w:tcPr>
          <w:p>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2</w:t>
            </w:r>
          </w:p>
        </w:tc>
        <w:tc>
          <w:tcPr>
            <w:tcW w:w="774" w:type="pct"/>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18</w:t>
            </w:r>
          </w:p>
        </w:tc>
        <w:tc>
          <w:tcPr>
            <w:tcW w:w="3575" w:type="pct"/>
            <w:vAlign w:val="center"/>
          </w:tcPr>
          <w:p>
            <w:pPr>
              <w:snapToGrid w:val="0"/>
              <w:spacing w:line="240" w:lineRule="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项目实施过程中针对成品保护和现有环境的各项措施：</w:t>
            </w:r>
          </w:p>
          <w:p>
            <w:pPr>
              <w:spacing w:line="240" w:lineRule="auto"/>
              <w:ind w:right="-97" w:rightChars="-46"/>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6"/>
                <w:sz w:val="24"/>
                <w:szCs w:val="24"/>
                <w:highlight w:val="none"/>
              </w:rPr>
              <w:t>施工成品和现有环境的保护措施完善、</w:t>
            </w:r>
            <w:r>
              <w:rPr>
                <w:rFonts w:hint="eastAsia" w:ascii="宋体" w:hAnsi="宋体" w:eastAsia="宋体" w:cs="宋体"/>
                <w:b w:val="0"/>
                <w:bCs/>
                <w:color w:val="auto"/>
                <w:sz w:val="24"/>
                <w:szCs w:val="24"/>
                <w:highlight w:val="none"/>
                <w:lang w:val="zh-CN"/>
              </w:rPr>
              <w:t>可行</w:t>
            </w:r>
            <w:r>
              <w:rPr>
                <w:rFonts w:hint="eastAsia" w:ascii="宋体" w:hAnsi="宋体" w:eastAsia="宋体" w:cs="宋体"/>
                <w:b w:val="0"/>
                <w:bCs/>
                <w:color w:val="auto"/>
                <w:spacing w:val="-6"/>
                <w:sz w:val="24"/>
                <w:szCs w:val="24"/>
                <w:highlight w:val="none"/>
              </w:rPr>
              <w:t>，得</w:t>
            </w:r>
            <w:r>
              <w:rPr>
                <w:rFonts w:hint="eastAsia" w:ascii="宋体" w:hAnsi="宋体" w:eastAsia="宋体" w:cs="宋体"/>
                <w:b w:val="0"/>
                <w:bCs/>
                <w:color w:val="auto"/>
                <w:spacing w:val="-6"/>
                <w:sz w:val="24"/>
                <w:szCs w:val="24"/>
                <w:highlight w:val="none"/>
                <w:lang w:val="en-US" w:eastAsia="zh-CN"/>
              </w:rPr>
              <w:t>3</w:t>
            </w:r>
            <w:r>
              <w:rPr>
                <w:rFonts w:hint="eastAsia" w:ascii="宋体" w:hAnsi="宋体" w:eastAsia="宋体" w:cs="宋体"/>
                <w:b w:val="0"/>
                <w:bCs/>
                <w:color w:val="auto"/>
                <w:spacing w:val="-6"/>
                <w:sz w:val="24"/>
                <w:szCs w:val="24"/>
                <w:highlight w:val="none"/>
              </w:rPr>
              <w:t>分；</w:t>
            </w:r>
          </w:p>
          <w:p>
            <w:pPr>
              <w:spacing w:line="240" w:lineRule="auto"/>
              <w:ind w:right="-97" w:rightChars="-46"/>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施工成品和现有环境的保护措施基本完善，</w:t>
            </w:r>
            <w:r>
              <w:rPr>
                <w:rFonts w:hint="eastAsia" w:ascii="宋体" w:hAnsi="宋体" w:eastAsia="宋体" w:cs="宋体"/>
                <w:b w:val="0"/>
                <w:bCs/>
                <w:color w:val="auto"/>
                <w:sz w:val="24"/>
                <w:szCs w:val="24"/>
                <w:highlight w:val="none"/>
                <w:lang w:val="zh-CN"/>
              </w:rPr>
              <w:t>基本满足需求</w:t>
            </w:r>
            <w:r>
              <w:rPr>
                <w:rFonts w:hint="eastAsia" w:ascii="宋体" w:hAnsi="宋体" w:eastAsia="宋体" w:cs="宋体"/>
                <w:b w:val="0"/>
                <w:bCs/>
                <w:color w:val="auto"/>
                <w:spacing w:val="-6"/>
                <w:sz w:val="24"/>
                <w:szCs w:val="24"/>
                <w:highlight w:val="none"/>
              </w:rPr>
              <w:t>，得</w:t>
            </w:r>
            <w:r>
              <w:rPr>
                <w:rFonts w:hint="eastAsia" w:ascii="宋体" w:hAnsi="宋体" w:eastAsia="宋体" w:cs="宋体"/>
                <w:b w:val="0"/>
                <w:bCs/>
                <w:color w:val="auto"/>
                <w:spacing w:val="-6"/>
                <w:sz w:val="24"/>
                <w:szCs w:val="24"/>
                <w:highlight w:val="none"/>
                <w:lang w:val="en-US" w:eastAsia="zh-CN"/>
              </w:rPr>
              <w:t>2</w:t>
            </w:r>
            <w:r>
              <w:rPr>
                <w:rFonts w:hint="eastAsia" w:ascii="宋体" w:hAnsi="宋体" w:eastAsia="宋体" w:cs="宋体"/>
                <w:b w:val="0"/>
                <w:bCs/>
                <w:color w:val="auto"/>
                <w:spacing w:val="-6"/>
                <w:sz w:val="24"/>
                <w:szCs w:val="24"/>
                <w:highlight w:val="none"/>
              </w:rPr>
              <w:t>分；</w:t>
            </w:r>
          </w:p>
          <w:p>
            <w:pPr>
              <w:spacing w:line="240" w:lineRule="auto"/>
              <w:ind w:right="-97" w:rightChars="-46"/>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6"/>
                <w:sz w:val="24"/>
                <w:szCs w:val="24"/>
                <w:highlight w:val="none"/>
              </w:rPr>
              <w:t>施工成品和现有环境的保护措施欠合理，存在瑕疵，得</w:t>
            </w:r>
            <w:r>
              <w:rPr>
                <w:rFonts w:hint="eastAsia" w:ascii="宋体" w:hAnsi="宋体" w:eastAsia="宋体" w:cs="宋体"/>
                <w:b w:val="0"/>
                <w:bCs/>
                <w:color w:val="auto"/>
                <w:spacing w:val="-6"/>
                <w:sz w:val="24"/>
                <w:szCs w:val="24"/>
                <w:highlight w:val="none"/>
                <w:lang w:val="en-US" w:eastAsia="zh-CN"/>
              </w:rPr>
              <w:t>1</w:t>
            </w:r>
            <w:r>
              <w:rPr>
                <w:rFonts w:hint="eastAsia" w:ascii="宋体" w:hAnsi="宋体" w:eastAsia="宋体" w:cs="宋体"/>
                <w:b w:val="0"/>
                <w:bCs/>
                <w:color w:val="auto"/>
                <w:spacing w:val="-6"/>
                <w:sz w:val="24"/>
                <w:szCs w:val="24"/>
                <w:highlight w:val="none"/>
              </w:rPr>
              <w:t>分；</w:t>
            </w:r>
          </w:p>
          <w:p>
            <w:pPr>
              <w:snapToGrid w:val="0"/>
              <w:spacing w:line="24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pacing w:val="-6"/>
                <w:sz w:val="24"/>
                <w:szCs w:val="24"/>
                <w:highlight w:val="none"/>
              </w:rPr>
              <w:t>未提供不得分。</w:t>
            </w:r>
          </w:p>
        </w:tc>
        <w:tc>
          <w:tcPr>
            <w:tcW w:w="381" w:type="pct"/>
            <w:vAlign w:val="center"/>
          </w:tcPr>
          <w:p>
            <w:pPr>
              <w:snapToGrid w:val="0"/>
              <w:spacing w:line="24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774" w:type="pct"/>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19</w:t>
            </w:r>
          </w:p>
        </w:tc>
        <w:tc>
          <w:tcPr>
            <w:tcW w:w="3575" w:type="pct"/>
            <w:vAlign w:val="center"/>
          </w:tcPr>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教学工作保障方案：</w:t>
            </w:r>
          </w:p>
          <w:p>
            <w:pPr>
              <w:spacing w:line="240" w:lineRule="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6"/>
                <w:sz w:val="24"/>
                <w:szCs w:val="24"/>
                <w:highlight w:val="none"/>
              </w:rPr>
              <w:t>教学工作保障方案（保障学校工作有序进行，提供有噪声的工作安排及其他保障学校工作有序进行、不影响正常教学方案）完善、可行，</w:t>
            </w:r>
            <w:r>
              <w:rPr>
                <w:rFonts w:hint="eastAsia" w:ascii="宋体" w:hAnsi="宋体" w:eastAsia="宋体" w:cs="宋体"/>
                <w:b w:val="0"/>
                <w:bCs/>
                <w:color w:val="auto"/>
                <w:spacing w:val="-6"/>
                <w:sz w:val="24"/>
                <w:szCs w:val="24"/>
                <w:highlight w:val="none"/>
                <w:lang w:val="en-US" w:eastAsia="zh-CN"/>
              </w:rPr>
              <w:t>得</w:t>
            </w:r>
            <w:r>
              <w:rPr>
                <w:rFonts w:hint="eastAsia" w:ascii="宋体" w:hAnsi="宋体" w:cs="宋体"/>
                <w:b w:val="0"/>
                <w:bCs/>
                <w:color w:val="auto"/>
                <w:spacing w:val="-6"/>
                <w:sz w:val="24"/>
                <w:szCs w:val="24"/>
                <w:highlight w:val="none"/>
                <w:lang w:val="en-US" w:eastAsia="zh-CN"/>
              </w:rPr>
              <w:t>3</w:t>
            </w:r>
            <w:r>
              <w:rPr>
                <w:rFonts w:hint="eastAsia" w:ascii="宋体" w:hAnsi="宋体" w:eastAsia="宋体" w:cs="宋体"/>
                <w:b w:val="0"/>
                <w:bCs/>
                <w:color w:val="auto"/>
                <w:spacing w:val="-6"/>
                <w:sz w:val="24"/>
                <w:szCs w:val="24"/>
                <w:highlight w:val="none"/>
              </w:rPr>
              <w:t>分；</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教学工作保障方案（保障学校工作有序进行，提供有噪声的工作安排及其他保障学校工作有序进行、不影响正常教学方案）不完善，缺陷较多，得</w:t>
            </w:r>
            <w:r>
              <w:rPr>
                <w:rFonts w:hint="eastAsia" w:ascii="宋体" w:hAnsi="宋体" w:cs="宋体"/>
                <w:b w:val="0"/>
                <w:bCs/>
                <w:color w:val="auto"/>
                <w:spacing w:val="-6"/>
                <w:sz w:val="24"/>
                <w:szCs w:val="24"/>
                <w:highlight w:val="none"/>
                <w:lang w:val="en-US" w:eastAsia="zh-CN"/>
              </w:rPr>
              <w:t>1.5</w:t>
            </w:r>
            <w:r>
              <w:rPr>
                <w:rFonts w:hint="eastAsia" w:ascii="宋体" w:hAnsi="宋体" w:eastAsia="宋体" w:cs="宋体"/>
                <w:b w:val="0"/>
                <w:bCs/>
                <w:color w:val="auto"/>
                <w:spacing w:val="-6"/>
                <w:sz w:val="24"/>
                <w:szCs w:val="24"/>
                <w:highlight w:val="none"/>
              </w:rPr>
              <w:t>分；</w:t>
            </w:r>
          </w:p>
          <w:p>
            <w:pPr>
              <w:spacing w:line="24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pacing w:val="-6"/>
                <w:sz w:val="24"/>
                <w:szCs w:val="24"/>
                <w:highlight w:val="none"/>
              </w:rPr>
              <w:t>未提供不得分。</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74" w:type="pct"/>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3575" w:type="pct"/>
            <w:vAlign w:val="center"/>
          </w:tcPr>
          <w:p>
            <w:pPr>
              <w:widowControl/>
              <w:snapToGrid w:val="0"/>
              <w:spacing w:line="240" w:lineRule="auto"/>
              <w:jc w:val="left"/>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关键工序、复杂环节的相应技术措施的全面性、可实施性和具有针对性</w:t>
            </w:r>
            <w:r>
              <w:rPr>
                <w:rFonts w:hint="eastAsia" w:ascii="宋体" w:hAnsi="宋体" w:cs="宋体"/>
                <w:b w:val="0"/>
                <w:bCs/>
                <w:color w:val="auto"/>
                <w:sz w:val="24"/>
                <w:szCs w:val="24"/>
                <w:highlight w:val="none"/>
                <w:lang w:eastAsia="zh-CN"/>
              </w:rPr>
              <w:t>。</w:t>
            </w:r>
          </w:p>
          <w:p>
            <w:pPr>
              <w:snapToGrid w:val="0"/>
              <w:spacing w:line="240" w:lineRule="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措施科学、合理、到位，</w:t>
            </w:r>
            <w:r>
              <w:rPr>
                <w:rFonts w:hint="eastAsia" w:ascii="宋体" w:hAnsi="宋体" w:eastAsia="宋体" w:cs="宋体"/>
                <w:b w:val="0"/>
                <w:bCs/>
                <w:color w:val="auto"/>
                <w:sz w:val="24"/>
                <w:szCs w:val="24"/>
                <w:highlight w:val="none"/>
                <w:lang w:val="zh-CN"/>
              </w:rPr>
              <w:t>完整可行</w:t>
            </w:r>
            <w:r>
              <w:rPr>
                <w:rFonts w:hint="eastAsia" w:ascii="宋体" w:hAnsi="宋体" w:eastAsia="宋体" w:cs="宋体"/>
                <w:b w:val="0"/>
                <w:bCs/>
                <w:color w:val="auto"/>
                <w:sz w:val="24"/>
                <w:szCs w:val="24"/>
                <w:highlight w:val="none"/>
              </w:rPr>
              <w:t>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p>
            <w:pPr>
              <w:snapToGrid w:val="0"/>
              <w:spacing w:line="240" w:lineRule="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措施基本科学、合理，</w:t>
            </w:r>
            <w:r>
              <w:rPr>
                <w:rFonts w:hint="eastAsia" w:ascii="宋体" w:hAnsi="宋体" w:eastAsia="宋体" w:cs="宋体"/>
                <w:b w:val="0"/>
                <w:bCs/>
                <w:color w:val="auto"/>
                <w:sz w:val="24"/>
                <w:szCs w:val="24"/>
                <w:highlight w:val="none"/>
                <w:lang w:val="zh-CN"/>
              </w:rPr>
              <w:t>基本满足需求</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cs="宋体"/>
                <w:b w:val="0"/>
                <w:bCs/>
                <w:color w:val="auto"/>
                <w:sz w:val="24"/>
                <w:szCs w:val="24"/>
                <w:highlight w:val="none"/>
                <w:lang w:val="en-US" w:eastAsia="zh-CN"/>
              </w:rPr>
              <w:t>；</w:t>
            </w:r>
          </w:p>
          <w:p>
            <w:pPr>
              <w:snapToGrid w:val="0"/>
              <w:spacing w:line="24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措施欠科学、欠合理、</w:t>
            </w:r>
            <w:r>
              <w:rPr>
                <w:rFonts w:hint="eastAsia" w:ascii="宋体" w:hAnsi="宋体" w:eastAsia="宋体" w:cs="宋体"/>
                <w:b w:val="0"/>
                <w:bCs/>
                <w:color w:val="auto"/>
                <w:sz w:val="24"/>
                <w:szCs w:val="24"/>
                <w:highlight w:val="none"/>
                <w:lang w:val="zh-CN"/>
              </w:rPr>
              <w:t>措施缺陷较多</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不得</w:t>
            </w:r>
            <w:r>
              <w:rPr>
                <w:rFonts w:hint="eastAsia" w:ascii="宋体" w:hAnsi="宋体" w:eastAsia="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774" w:type="pct"/>
            <w:vAlign w:val="top"/>
          </w:tcPr>
          <w:p>
            <w:pPr>
              <w:snapToGrid w:val="0"/>
              <w:spacing w:line="240" w:lineRule="auto"/>
              <w:outlineLvl w:val="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w:t>
            </w:r>
          </w:p>
        </w:tc>
        <w:tc>
          <w:tcPr>
            <w:tcW w:w="3575" w:type="pct"/>
            <w:vAlign w:val="center"/>
          </w:tcPr>
          <w:p>
            <w:pPr>
              <w:spacing w:line="240" w:lineRule="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提供13mm厚</w:t>
            </w:r>
            <w:r>
              <w:rPr>
                <w:rFonts w:hint="eastAsia" w:ascii="宋体" w:hAnsi="宋体" w:eastAsia="宋体" w:cs="宋体"/>
                <w:b w:val="0"/>
                <w:bCs/>
                <w:color w:val="auto"/>
                <w:sz w:val="24"/>
                <w:szCs w:val="24"/>
                <w:highlight w:val="none"/>
                <w:u w:val="none"/>
                <w:lang w:eastAsia="zh-CN"/>
              </w:rPr>
              <w:t>混合型</w:t>
            </w:r>
            <w:r>
              <w:rPr>
                <w:rFonts w:hint="eastAsia" w:ascii="宋体" w:hAnsi="宋体" w:eastAsia="宋体" w:cs="宋体"/>
                <w:b w:val="0"/>
                <w:bCs/>
                <w:color w:val="auto"/>
                <w:sz w:val="24"/>
                <w:szCs w:val="24"/>
                <w:highlight w:val="none"/>
                <w:u w:val="none"/>
              </w:rPr>
              <w:t>面层样品</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规格为50</w:t>
            </w:r>
            <w:r>
              <w:rPr>
                <w:rFonts w:hint="eastAsia" w:ascii="宋体" w:hAnsi="宋体" w:eastAsia="宋体" w:cs="宋体"/>
                <w:b w:val="0"/>
                <w:bCs/>
                <w:color w:val="auto"/>
                <w:sz w:val="24"/>
                <w:szCs w:val="24"/>
                <w:highlight w:val="none"/>
                <w:u w:val="none"/>
              </w:rPr>
              <w:t>cm*</w:t>
            </w:r>
            <w:r>
              <w:rPr>
                <w:rFonts w:hint="eastAsia" w:ascii="宋体" w:hAnsi="宋体" w:eastAsia="宋体" w:cs="宋体"/>
                <w:b w:val="0"/>
                <w:bCs/>
                <w:color w:val="auto"/>
                <w:sz w:val="24"/>
                <w:szCs w:val="24"/>
                <w:highlight w:val="none"/>
                <w:u w:val="none"/>
                <w:lang w:val="en-US" w:eastAsia="zh-CN"/>
              </w:rPr>
              <w:t>60</w:t>
            </w:r>
            <w:r>
              <w:rPr>
                <w:rFonts w:hint="eastAsia" w:ascii="宋体" w:hAnsi="宋体" w:eastAsia="宋体" w:cs="宋体"/>
                <w:b w:val="0"/>
                <w:bCs/>
                <w:color w:val="auto"/>
                <w:sz w:val="24"/>
                <w:szCs w:val="24"/>
                <w:highlight w:val="none"/>
                <w:u w:val="none"/>
              </w:rPr>
              <w:t>cm*13mm</w:t>
            </w:r>
            <w:r>
              <w:rPr>
                <w:rFonts w:hint="eastAsia" w:ascii="宋体" w:hAnsi="宋体" w:eastAsia="宋体" w:cs="宋体"/>
                <w:b w:val="0"/>
                <w:bCs/>
                <w:color w:val="auto"/>
                <w:sz w:val="24"/>
                <w:szCs w:val="24"/>
                <w:highlight w:val="none"/>
                <w:u w:val="none"/>
                <w:lang w:eastAsia="zh-CN"/>
              </w:rPr>
              <w:t>。</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◇样品色彩鲜艳饱和度情况；（0-1分）</w:t>
            </w:r>
          </w:p>
          <w:p>
            <w:pPr>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◇表面喷涂是否均匀；（0-1分）</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◇韧性对折复原后有无痕迹；（0-1分）</w:t>
            </w:r>
          </w:p>
          <w:p>
            <w:pPr>
              <w:pStyle w:val="2"/>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6"/>
                <w:sz w:val="24"/>
                <w:szCs w:val="24"/>
                <w:highlight w:val="none"/>
              </w:rPr>
              <w:t>◇防滑性能情况；（0-1分）</w:t>
            </w:r>
          </w:p>
          <w:p>
            <w:pPr>
              <w:spacing w:line="24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pacing w:val="-6"/>
                <w:sz w:val="24"/>
                <w:szCs w:val="24"/>
                <w:highlight w:val="none"/>
              </w:rPr>
              <w:t>◇气味：样品是否有刺激性气味情况；（0-1分）</w:t>
            </w:r>
          </w:p>
        </w:tc>
        <w:tc>
          <w:tcPr>
            <w:tcW w:w="381" w:type="pct"/>
            <w:vAlign w:val="center"/>
          </w:tcPr>
          <w:p>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774" w:type="pct"/>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w:t>
            </w:r>
          </w:p>
        </w:tc>
        <w:tc>
          <w:tcPr>
            <w:tcW w:w="3575" w:type="pct"/>
            <w:vAlign w:val="center"/>
          </w:tcPr>
          <w:p>
            <w:pPr>
              <w:spacing w:line="240" w:lineRule="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提供20mm厚</w:t>
            </w:r>
            <w:r>
              <w:rPr>
                <w:rFonts w:hint="eastAsia" w:ascii="宋体" w:hAnsi="宋体" w:eastAsia="宋体" w:cs="宋体"/>
                <w:b w:val="0"/>
                <w:bCs/>
                <w:color w:val="auto"/>
                <w:sz w:val="24"/>
                <w:szCs w:val="24"/>
                <w:highlight w:val="none"/>
                <w:u w:val="none"/>
                <w:lang w:eastAsia="zh-CN"/>
              </w:rPr>
              <w:t>混合型</w:t>
            </w:r>
            <w:r>
              <w:rPr>
                <w:rFonts w:hint="eastAsia" w:ascii="宋体" w:hAnsi="宋体" w:eastAsia="宋体" w:cs="宋体"/>
                <w:b w:val="0"/>
                <w:bCs/>
                <w:color w:val="auto"/>
                <w:sz w:val="24"/>
                <w:szCs w:val="24"/>
                <w:highlight w:val="none"/>
                <w:u w:val="none"/>
              </w:rPr>
              <w:t>面层样品</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规格</w:t>
            </w:r>
            <w:r>
              <w:rPr>
                <w:rFonts w:hint="eastAsia" w:ascii="宋体" w:hAnsi="宋体" w:eastAsia="宋体" w:cs="宋体"/>
                <w:b w:val="0"/>
                <w:bCs/>
                <w:color w:val="auto"/>
                <w:sz w:val="24"/>
                <w:szCs w:val="24"/>
                <w:highlight w:val="none"/>
                <w:u w:val="none"/>
                <w:lang w:val="en-US" w:eastAsia="zh-CN"/>
              </w:rPr>
              <w:t>为50</w:t>
            </w:r>
            <w:r>
              <w:rPr>
                <w:rFonts w:hint="eastAsia" w:ascii="宋体" w:hAnsi="宋体" w:eastAsia="宋体" w:cs="宋体"/>
                <w:b w:val="0"/>
                <w:bCs/>
                <w:color w:val="auto"/>
                <w:sz w:val="24"/>
                <w:szCs w:val="24"/>
                <w:highlight w:val="none"/>
                <w:u w:val="none"/>
              </w:rPr>
              <w:t>cm*</w:t>
            </w:r>
            <w:r>
              <w:rPr>
                <w:rFonts w:hint="eastAsia" w:ascii="宋体" w:hAnsi="宋体" w:eastAsia="宋体" w:cs="宋体"/>
                <w:b w:val="0"/>
                <w:bCs/>
                <w:color w:val="auto"/>
                <w:sz w:val="24"/>
                <w:szCs w:val="24"/>
                <w:highlight w:val="none"/>
                <w:u w:val="none"/>
                <w:lang w:val="en-US" w:eastAsia="zh-CN"/>
              </w:rPr>
              <w:t>60</w:t>
            </w:r>
            <w:r>
              <w:rPr>
                <w:rFonts w:hint="eastAsia" w:ascii="宋体" w:hAnsi="宋体" w:eastAsia="宋体" w:cs="宋体"/>
                <w:b w:val="0"/>
                <w:bCs/>
                <w:color w:val="auto"/>
                <w:sz w:val="24"/>
                <w:szCs w:val="24"/>
                <w:highlight w:val="none"/>
                <w:u w:val="none"/>
              </w:rPr>
              <w:t>cm*</w:t>
            </w:r>
            <w:r>
              <w:rPr>
                <w:rFonts w:hint="eastAsia" w:ascii="宋体" w:hAnsi="宋体" w:eastAsia="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rPr>
              <w:t>mm</w:t>
            </w:r>
            <w:r>
              <w:rPr>
                <w:rFonts w:hint="eastAsia" w:ascii="宋体" w:hAnsi="宋体" w:eastAsia="宋体" w:cs="宋体"/>
                <w:b w:val="0"/>
                <w:bCs/>
                <w:color w:val="auto"/>
                <w:sz w:val="24"/>
                <w:szCs w:val="24"/>
                <w:highlight w:val="none"/>
                <w:u w:val="none"/>
                <w:lang w:eastAsia="zh-CN"/>
              </w:rPr>
              <w:t>。</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◇样品色彩鲜艳饱和度情况；（0-1分）</w:t>
            </w:r>
          </w:p>
          <w:p>
            <w:pPr>
              <w:spacing w:line="240" w:lineRule="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6"/>
                <w:sz w:val="24"/>
                <w:szCs w:val="24"/>
                <w:highlight w:val="none"/>
              </w:rPr>
              <w:t>◇表面喷涂是否均匀；（0-1分）</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◇韧性对折复原后有无痕迹；（0-1分）</w:t>
            </w:r>
          </w:p>
          <w:p>
            <w:pPr>
              <w:pStyle w:val="2"/>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6"/>
                <w:sz w:val="24"/>
                <w:szCs w:val="24"/>
                <w:highlight w:val="none"/>
              </w:rPr>
              <w:t>◇防滑性能情况；（0-1分）</w:t>
            </w:r>
          </w:p>
          <w:p>
            <w:pPr>
              <w:spacing w:line="24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pacing w:val="-6"/>
                <w:sz w:val="24"/>
                <w:szCs w:val="24"/>
                <w:highlight w:val="none"/>
              </w:rPr>
              <w:t>◇气味：样品是否有刺激性气味情况；（0-1分）</w:t>
            </w:r>
          </w:p>
        </w:tc>
        <w:tc>
          <w:tcPr>
            <w:tcW w:w="381" w:type="pct"/>
            <w:vAlign w:val="center"/>
          </w:tcPr>
          <w:p>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774" w:type="pct"/>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w:t>
            </w:r>
          </w:p>
        </w:tc>
        <w:tc>
          <w:tcPr>
            <w:tcW w:w="3575" w:type="pct"/>
            <w:vAlign w:val="center"/>
          </w:tcPr>
          <w:p>
            <w:pPr>
              <w:spacing w:line="240" w:lineRule="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lang w:val="en-US" w:eastAsia="zh-CN"/>
              </w:rPr>
              <w:t>提供50mm厚弹性塑胶</w:t>
            </w:r>
            <w:r>
              <w:rPr>
                <w:rFonts w:hint="eastAsia" w:ascii="宋体" w:hAnsi="宋体" w:eastAsia="宋体" w:cs="宋体"/>
                <w:b w:val="0"/>
                <w:bCs/>
                <w:color w:val="auto"/>
                <w:sz w:val="24"/>
                <w:szCs w:val="24"/>
                <w:highlight w:val="none"/>
                <w:u w:val="none"/>
              </w:rPr>
              <w:t>样品</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规格</w:t>
            </w:r>
            <w:r>
              <w:rPr>
                <w:rFonts w:hint="eastAsia" w:ascii="宋体" w:hAnsi="宋体" w:eastAsia="宋体" w:cs="宋体"/>
                <w:b w:val="0"/>
                <w:bCs/>
                <w:color w:val="auto"/>
                <w:sz w:val="24"/>
                <w:szCs w:val="24"/>
                <w:highlight w:val="none"/>
                <w:u w:val="none"/>
                <w:lang w:val="en-US" w:eastAsia="zh-CN"/>
              </w:rPr>
              <w:t>为50</w:t>
            </w:r>
            <w:r>
              <w:rPr>
                <w:rFonts w:hint="eastAsia" w:ascii="宋体" w:hAnsi="宋体" w:eastAsia="宋体" w:cs="宋体"/>
                <w:b w:val="0"/>
                <w:bCs/>
                <w:color w:val="auto"/>
                <w:sz w:val="24"/>
                <w:szCs w:val="24"/>
                <w:highlight w:val="none"/>
                <w:u w:val="none"/>
              </w:rPr>
              <w:t>cm*</w:t>
            </w:r>
            <w:r>
              <w:rPr>
                <w:rFonts w:hint="eastAsia" w:ascii="宋体" w:hAnsi="宋体" w:eastAsia="宋体" w:cs="宋体"/>
                <w:b w:val="0"/>
                <w:bCs/>
                <w:color w:val="auto"/>
                <w:sz w:val="24"/>
                <w:szCs w:val="24"/>
                <w:highlight w:val="none"/>
                <w:u w:val="none"/>
                <w:lang w:val="en-US" w:eastAsia="zh-CN"/>
              </w:rPr>
              <w:t>60</w:t>
            </w:r>
            <w:r>
              <w:rPr>
                <w:rFonts w:hint="eastAsia" w:ascii="宋体" w:hAnsi="宋体" w:eastAsia="宋体" w:cs="宋体"/>
                <w:b w:val="0"/>
                <w:bCs/>
                <w:color w:val="auto"/>
                <w:sz w:val="24"/>
                <w:szCs w:val="24"/>
                <w:highlight w:val="none"/>
                <w:u w:val="none"/>
              </w:rPr>
              <w:t>cm*</w:t>
            </w:r>
            <w:r>
              <w:rPr>
                <w:rFonts w:hint="eastAsia" w:ascii="宋体" w:hAnsi="宋体" w:eastAsia="宋体" w:cs="宋体"/>
                <w:b w:val="0"/>
                <w:bCs/>
                <w:color w:val="auto"/>
                <w:sz w:val="24"/>
                <w:szCs w:val="24"/>
                <w:highlight w:val="none"/>
                <w:u w:val="none"/>
                <w:lang w:val="en-US" w:eastAsia="zh-CN"/>
              </w:rPr>
              <w:t>50</w:t>
            </w:r>
            <w:r>
              <w:rPr>
                <w:rFonts w:hint="eastAsia" w:ascii="宋体" w:hAnsi="宋体" w:eastAsia="宋体" w:cs="宋体"/>
                <w:b w:val="0"/>
                <w:bCs/>
                <w:color w:val="auto"/>
                <w:sz w:val="24"/>
                <w:szCs w:val="24"/>
                <w:highlight w:val="none"/>
                <w:u w:val="none"/>
              </w:rPr>
              <w:t>mm。</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◇样品色彩鲜艳饱和度情况；（0-1分）</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◇表面喷涂是否均匀；（0-1分）</w:t>
            </w:r>
          </w:p>
          <w:p>
            <w:pPr>
              <w:pStyle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6"/>
                <w:sz w:val="24"/>
                <w:szCs w:val="24"/>
                <w:highlight w:val="none"/>
              </w:rPr>
              <w:t>◇防滑性能情况；（0-1分）</w:t>
            </w:r>
          </w:p>
          <w:p>
            <w:pPr>
              <w:spacing w:line="240" w:lineRule="auto"/>
              <w:outlineLvl w:val="0"/>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◇韧性对折复原后有无痕迹；（0-1分）</w:t>
            </w:r>
          </w:p>
          <w:p>
            <w:pPr>
              <w:spacing w:line="24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pacing w:val="-6"/>
                <w:sz w:val="24"/>
                <w:szCs w:val="24"/>
                <w:highlight w:val="none"/>
              </w:rPr>
              <w:t>◇气味：样品是否有刺激性气味情况；（0-1分）</w:t>
            </w:r>
          </w:p>
        </w:tc>
        <w:tc>
          <w:tcPr>
            <w:tcW w:w="381" w:type="pct"/>
            <w:vAlign w:val="center"/>
          </w:tcPr>
          <w:p>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774" w:type="pct"/>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24</w:t>
            </w:r>
          </w:p>
        </w:tc>
        <w:tc>
          <w:tcPr>
            <w:tcW w:w="3575" w:type="pct"/>
            <w:vAlign w:val="center"/>
          </w:tcPr>
          <w:p>
            <w:pPr>
              <w:snapToGrid/>
              <w:spacing w:line="24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服务保障方案针对本项目售后服务点位置、仓库备品备件、服务人员安排情况、售后服务反应速度、合理安排售后服务时间（其中售后服务点、仓库备品备件、服务人员需提供相关证明资料如有效期内租赁合同、房产证明复印件、投标期间日期仓库照片、售后服务人员证书相关资料） </w:t>
            </w:r>
          </w:p>
          <w:p>
            <w:pPr>
              <w:snapToGrid/>
              <w:spacing w:line="24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方案清晰、完整，完全吻合项目实际需求，相关资料提供完整的得</w:t>
            </w:r>
            <w:r>
              <w:rPr>
                <w:rFonts w:hint="eastAsia" w:ascii="宋体" w:hAnsi="宋体" w:eastAsia="宋体" w:cs="宋体"/>
                <w:b w:val="0"/>
                <w:bCs/>
                <w:color w:val="auto"/>
                <w:sz w:val="24"/>
                <w:szCs w:val="24"/>
                <w:highlight w:val="none"/>
                <w:lang w:eastAsia="zh-CN"/>
              </w:rPr>
              <w:t>2</w:t>
            </w:r>
            <w:r>
              <w:rPr>
                <w:rFonts w:hint="eastAsia" w:ascii="宋体" w:hAnsi="宋体" w:eastAsia="宋体" w:cs="宋体"/>
                <w:b w:val="0"/>
                <w:bCs/>
                <w:color w:val="auto"/>
                <w:sz w:val="24"/>
                <w:szCs w:val="24"/>
                <w:highlight w:val="none"/>
              </w:rPr>
              <w:t xml:space="preserve">分； </w:t>
            </w:r>
          </w:p>
          <w:p>
            <w:pPr>
              <w:snapToGrid/>
              <w:spacing w:line="24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方案略有瑕疵，基本满足项目实际需求，相关资料提供有瑕疵的得</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rPr>
              <w:t xml:space="preserve">分； </w:t>
            </w:r>
          </w:p>
          <w:p>
            <w:pPr>
              <w:snapToGrid/>
              <w:spacing w:line="240" w:lineRule="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方案内容不清晰，内容缺失的，相关资料提供缺失</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不</w:t>
            </w:r>
            <w:r>
              <w:rPr>
                <w:rFonts w:hint="eastAsia" w:ascii="宋体" w:hAnsi="宋体" w:eastAsia="宋体" w:cs="宋体"/>
                <w:b w:val="0"/>
                <w:bCs/>
                <w:color w:val="auto"/>
                <w:sz w:val="24"/>
                <w:szCs w:val="24"/>
                <w:highlight w:val="none"/>
              </w:rPr>
              <w:t>得分</w:t>
            </w:r>
            <w:r>
              <w:rPr>
                <w:rFonts w:hint="eastAsia" w:ascii="宋体" w:hAnsi="宋体" w:eastAsia="宋体" w:cs="宋体"/>
                <w:b w:val="0"/>
                <w:bCs/>
                <w:color w:val="auto"/>
                <w:sz w:val="24"/>
                <w:szCs w:val="24"/>
                <w:highlight w:val="none"/>
                <w:lang w:eastAsia="zh-CN"/>
              </w:rPr>
              <w:t>。</w:t>
            </w:r>
          </w:p>
        </w:tc>
        <w:tc>
          <w:tcPr>
            <w:tcW w:w="381" w:type="pct"/>
            <w:vAlign w:val="center"/>
          </w:tcPr>
          <w:p>
            <w:pPr>
              <w:snapToGrid w:val="0"/>
              <w:spacing w:line="24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2</w:t>
            </w:r>
          </w:p>
        </w:tc>
        <w:tc>
          <w:tcPr>
            <w:tcW w:w="774" w:type="pct"/>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68" w:type="pct"/>
            <w:vAlign w:val="center"/>
          </w:tcPr>
          <w:p>
            <w:pPr>
              <w:snapToGrid w:val="0"/>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w:t>
            </w:r>
          </w:p>
        </w:tc>
        <w:tc>
          <w:tcPr>
            <w:tcW w:w="3575" w:type="pct"/>
            <w:vAlign w:val="center"/>
          </w:tcPr>
          <w:p>
            <w:pPr>
              <w:widowControl/>
              <w:snapToGrid w:val="0"/>
              <w:jc w:val="left"/>
              <w:rPr>
                <w:rStyle w:val="29"/>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kern w:val="0"/>
                <w:sz w:val="24"/>
                <w:szCs w:val="24"/>
                <w:highlight w:val="none"/>
                <w:lang w:bidi="ar"/>
              </w:rPr>
              <w:t>（1）所投产品取得有效的节能产品认证证书的得</w:t>
            </w:r>
            <w:r>
              <w:rPr>
                <w:rFonts w:hint="eastAsia" w:ascii="宋体" w:hAnsi="宋体" w:eastAsia="宋体" w:cs="宋体"/>
                <w:b w:val="0"/>
                <w:bCs/>
                <w:color w:val="auto"/>
                <w:kern w:val="0"/>
                <w:sz w:val="24"/>
                <w:szCs w:val="24"/>
                <w:highlight w:val="none"/>
                <w:lang w:val="en-US" w:eastAsia="zh-CN" w:bidi="ar"/>
              </w:rPr>
              <w:t>0.5</w:t>
            </w:r>
            <w:r>
              <w:rPr>
                <w:rFonts w:hint="eastAsia" w:ascii="宋体" w:hAnsi="宋体" w:eastAsia="宋体" w:cs="宋体"/>
                <w:b w:val="0"/>
                <w:bCs/>
                <w:color w:val="auto"/>
                <w:kern w:val="0"/>
                <w:sz w:val="24"/>
                <w:szCs w:val="24"/>
                <w:highlight w:val="none"/>
                <w:lang w:bidi="ar"/>
              </w:rPr>
              <w:t xml:space="preserve">分（列入强制采购节能产品清单目录的产品不计分）； </w:t>
            </w:r>
            <w:r>
              <w:rPr>
                <w:rFonts w:hint="eastAsia" w:ascii="宋体" w:hAnsi="宋体" w:eastAsia="宋体" w:cs="宋体"/>
                <w:b w:val="0"/>
                <w:bCs/>
                <w:color w:val="auto"/>
                <w:kern w:val="0"/>
                <w:sz w:val="24"/>
                <w:szCs w:val="24"/>
                <w:highlight w:val="none"/>
                <w:lang w:bidi="ar"/>
              </w:rPr>
              <w:cr/>
            </w:r>
            <w:r>
              <w:rPr>
                <w:rFonts w:hint="eastAsia" w:ascii="宋体" w:hAnsi="宋体" w:eastAsia="宋体" w:cs="宋体"/>
                <w:b w:val="0"/>
                <w:bCs/>
                <w:color w:val="auto"/>
                <w:kern w:val="0"/>
                <w:sz w:val="24"/>
                <w:szCs w:val="24"/>
                <w:highlight w:val="none"/>
                <w:lang w:bidi="ar"/>
              </w:rPr>
              <w:t>（2）所投产品取得有效的环境标志产品认证证书的得</w:t>
            </w:r>
            <w:r>
              <w:rPr>
                <w:rFonts w:hint="eastAsia" w:ascii="宋体" w:hAnsi="宋体" w:eastAsia="宋体" w:cs="宋体"/>
                <w:b w:val="0"/>
                <w:bCs/>
                <w:color w:val="auto"/>
                <w:kern w:val="0"/>
                <w:sz w:val="24"/>
                <w:szCs w:val="24"/>
                <w:highlight w:val="none"/>
                <w:lang w:val="en-US" w:eastAsia="zh-CN" w:bidi="ar"/>
              </w:rPr>
              <w:t>0.5</w:t>
            </w:r>
            <w:r>
              <w:rPr>
                <w:rFonts w:hint="eastAsia" w:ascii="宋体" w:hAnsi="宋体" w:eastAsia="宋体" w:cs="宋体"/>
                <w:b w:val="0"/>
                <w:bCs/>
                <w:color w:val="auto"/>
                <w:kern w:val="0"/>
                <w:sz w:val="24"/>
                <w:szCs w:val="24"/>
                <w:highlight w:val="none"/>
                <w:lang w:bidi="ar"/>
              </w:rPr>
              <w:t>分。</w:t>
            </w:r>
          </w:p>
          <w:p>
            <w:pPr>
              <w:widowControl/>
              <w:snapToGrid w:val="0"/>
              <w:spacing w:line="320" w:lineRule="exact"/>
              <w:jc w:val="left"/>
              <w:rPr>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证明材料：提供国家确定的认证机构出具的、处于有效期之内的认证证书复印件加盖公章。</w:t>
            </w:r>
          </w:p>
        </w:tc>
        <w:tc>
          <w:tcPr>
            <w:tcW w:w="381" w:type="pct"/>
            <w:vAlign w:val="center"/>
          </w:tcPr>
          <w:p>
            <w:pPr>
              <w:snapToGrid w:val="0"/>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p>
        </w:tc>
        <w:tc>
          <w:tcPr>
            <w:tcW w:w="774" w:type="pct"/>
            <w:vAlign w:val="top"/>
          </w:tcPr>
          <w:p>
            <w:pPr>
              <w:snapToGrid w:val="0"/>
              <w:spacing w:line="240" w:lineRule="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26</w:t>
            </w:r>
          </w:p>
        </w:tc>
        <w:tc>
          <w:tcPr>
            <w:tcW w:w="3575" w:type="pct"/>
            <w:vAlign w:val="center"/>
          </w:tcPr>
          <w:p>
            <w:pPr>
              <w:snapToGrid w:val="0"/>
              <w:spacing w:line="240" w:lineRule="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有效最后报价的最低价作为评审基准价，其最低报价为满分；按［最后报价得分=（评审基准价/最后报价）*30］的计算公式计算。</w:t>
            </w:r>
          </w:p>
          <w:p>
            <w:pPr>
              <w:widowControl/>
              <w:shd w:val="clear" w:color="auto" w:fill="FFFFFF"/>
              <w:adjustRightInd/>
              <w:snapToGrid w:val="0"/>
              <w:spacing w:line="240" w:lineRule="auto"/>
              <w:ind w:firstLine="42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评审过程中，不得去掉报价中的最高报价和最低报价。</w:t>
            </w:r>
          </w:p>
          <w:p>
            <w:pPr>
              <w:widowControl/>
              <w:shd w:val="clear" w:color="auto" w:fill="FFFFFF"/>
              <w:adjustRightInd/>
              <w:snapToGrid w:val="0"/>
              <w:spacing w:line="240" w:lineRule="auto"/>
              <w:ind w:firstLine="42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因落实政府采购政策需要进行价格调整的，以调整后的价格计算评审基准价和最后报价。</w:t>
            </w:r>
          </w:p>
        </w:tc>
        <w:tc>
          <w:tcPr>
            <w:tcW w:w="381" w:type="pct"/>
            <w:vAlign w:val="center"/>
          </w:tcPr>
          <w:p>
            <w:pPr>
              <w:snapToGrid w:val="0"/>
              <w:spacing w:line="24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30</w:t>
            </w:r>
          </w:p>
        </w:tc>
        <w:tc>
          <w:tcPr>
            <w:tcW w:w="774" w:type="pct"/>
            <w:vAlign w:val="center"/>
          </w:tcPr>
          <w:p>
            <w:pPr>
              <w:snapToGrid w:val="0"/>
              <w:spacing w:line="24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68"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p>
        </w:tc>
        <w:tc>
          <w:tcPr>
            <w:tcW w:w="3575" w:type="pct"/>
            <w:vAlign w:val="center"/>
          </w:tcPr>
          <w:p>
            <w:pPr>
              <w:widowControl/>
              <w:shd w:val="clear" w:color="auto" w:fill="FFFFFF"/>
              <w:adjustRightInd/>
              <w:snapToGrid w:val="0"/>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注意：不得以特定金额的业绩作为评审因素</w:t>
            </w:r>
          </w:p>
        </w:tc>
        <w:tc>
          <w:tcPr>
            <w:tcW w:w="381" w:type="pct"/>
            <w:vAlign w:val="center"/>
          </w:tcPr>
          <w:p>
            <w:pPr>
              <w:spacing w:line="240" w:lineRule="auto"/>
              <w:jc w:val="center"/>
              <w:rPr>
                <w:rFonts w:hint="eastAsia" w:ascii="宋体" w:hAnsi="宋体" w:eastAsia="宋体" w:cs="宋体"/>
                <w:b w:val="0"/>
                <w:bCs/>
                <w:color w:val="auto"/>
                <w:sz w:val="24"/>
                <w:szCs w:val="24"/>
                <w:highlight w:val="none"/>
                <w:lang w:val="en-US" w:eastAsia="zh-CN"/>
              </w:rPr>
            </w:pPr>
          </w:p>
        </w:tc>
        <w:tc>
          <w:tcPr>
            <w:tcW w:w="774" w:type="pct"/>
          </w:tcPr>
          <w:p>
            <w:pPr>
              <w:snapToGrid w:val="0"/>
              <w:spacing w:line="240" w:lineRule="auto"/>
              <w:rPr>
                <w:rFonts w:hint="eastAsia" w:ascii="宋体" w:hAnsi="宋体" w:eastAsia="宋体" w:cs="宋体"/>
                <w:b w:val="0"/>
                <w:bCs/>
                <w:color w:val="auto"/>
                <w:sz w:val="24"/>
                <w:szCs w:val="24"/>
                <w:highlight w:val="none"/>
              </w:rPr>
            </w:pPr>
          </w:p>
        </w:tc>
      </w:tr>
    </w:tbl>
    <w:p>
      <w:pPr>
        <w:snapToGrid w:val="0"/>
        <w:spacing w:line="360" w:lineRule="auto"/>
        <w:rPr>
          <w:rFonts w:hint="eastAsia" w:ascii="宋体" w:hAnsi="宋体" w:cs="宋体"/>
          <w:color w:val="auto"/>
          <w:sz w:val="20"/>
          <w:szCs w:val="20"/>
          <w:highlight w:val="none"/>
          <w:shd w:val="clear" w:color="auto" w:fill="FFFFFF"/>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2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2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12"/>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12"/>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12"/>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1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2"/>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12"/>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12"/>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12"/>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12"/>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12"/>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12"/>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12"/>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12"/>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r>
        <w:rPr>
          <w:rFonts w:hint="eastAsia" w:ascii="宋体" w:hAnsi="宋体" w:cs="宋体"/>
          <w:snapToGrid w:val="0"/>
          <w:color w:val="auto"/>
          <w:kern w:val="44"/>
          <w:sz w:val="28"/>
          <w:szCs w:val="20"/>
          <w:highlight w:val="none"/>
        </w:rPr>
        <w:t>第一部分  合同协议书</w:t>
      </w:r>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浙江省杭州第四中学</w:t>
      </w:r>
    </w:p>
    <w:p>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一、工程概况</w:t>
      </w:r>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lang w:eastAsia="zh-CN"/>
        </w:rPr>
        <w:t>杭州四中下沙校区</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pPr>
        <w:snapToGrid w:val="0"/>
        <w:spacing w:line="360" w:lineRule="auto"/>
        <w:ind w:firstLine="463" w:firstLineChars="193"/>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本项目为（项目名称）项目，详见图纸、工程量清单以及采购文件要求</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二、合同工期</w:t>
      </w:r>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三、质量标准</w:t>
      </w:r>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工程施工及验收相关规范</w:t>
      </w:r>
      <w:r>
        <w:rPr>
          <w:rFonts w:hint="eastAsia" w:ascii="宋体" w:hAnsi="宋体" w:cs="宋体"/>
          <w:snapToGrid w:val="0"/>
          <w:color w:val="auto"/>
          <w:kern w:val="0"/>
          <w:sz w:val="24"/>
          <w:highlight w:val="none"/>
        </w:rPr>
        <w:t>标准。</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四、签约合同价与合同价格形式</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五、项目经理</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六、合同文件构成</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七、承诺</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sz w:val="24"/>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八、词语含义</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九、签订时间</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年</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月</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日签订。</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十、签订地点</w:t>
      </w:r>
    </w:p>
    <w:p>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杭州     </w:t>
      </w:r>
      <w:r>
        <w:rPr>
          <w:rFonts w:hint="eastAsia" w:ascii="宋体" w:hAnsi="宋体" w:cs="宋体"/>
          <w:bCs/>
          <w:snapToGrid w:val="0"/>
          <w:color w:val="auto"/>
          <w:kern w:val="0"/>
          <w:sz w:val="24"/>
          <w:highlight w:val="none"/>
        </w:rPr>
        <w:t>签订。</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十一、补充协议</w:t>
      </w:r>
    </w:p>
    <w:p>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十二、合同生效</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十三、合同份数</w:t>
      </w:r>
    </w:p>
    <w:p>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pPr>
        <w:snapToGrid w:val="0"/>
        <w:spacing w:line="360" w:lineRule="auto"/>
        <w:ind w:firstLine="480" w:firstLineChars="200"/>
        <w:rPr>
          <w:rFonts w:ascii="宋体" w:hAnsi="宋体" w:cs="宋体"/>
          <w:snapToGrid w:val="0"/>
          <w:color w:val="auto"/>
          <w:kern w:val="0"/>
          <w:sz w:val="24"/>
          <w:highlight w:val="none"/>
        </w:rPr>
      </w:pP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4"/>
          <w:highlight w:val="none"/>
        </w:rPr>
      </w:pPr>
      <w:r>
        <w:rPr>
          <w:rFonts w:hint="eastAsia" w:ascii="宋体" w:hAnsi="宋体" w:cs="宋体"/>
          <w:snapToGrid w:val="0"/>
          <w:color w:val="auto"/>
          <w:kern w:val="0"/>
          <w:sz w:val="24"/>
          <w:highlight w:val="none"/>
        </w:rPr>
        <w:br w:type="page"/>
      </w:r>
      <w:r>
        <w:rPr>
          <w:rFonts w:hint="eastAsia" w:ascii="宋体" w:hAnsi="宋体" w:cs="宋体"/>
          <w:snapToGrid w:val="0"/>
          <w:color w:val="auto"/>
          <w:kern w:val="44"/>
          <w:sz w:val="24"/>
          <w:highlight w:val="none"/>
        </w:rPr>
        <w:t>第二部分  通用条款（略）</w:t>
      </w:r>
    </w:p>
    <w:p>
      <w:pPr>
        <w:keepNext/>
        <w:keepLines/>
        <w:numPr>
          <w:ilvl w:val="1"/>
          <w:numId w:val="0"/>
        </w:numPr>
        <w:spacing w:before="100" w:line="400" w:lineRule="exact"/>
        <w:jc w:val="center"/>
        <w:outlineLvl w:val="1"/>
        <w:rPr>
          <w:rFonts w:ascii="宋体" w:hAnsi="宋体" w:cs="宋体"/>
          <w:snapToGrid w:val="0"/>
          <w:color w:val="auto"/>
          <w:kern w:val="44"/>
          <w:sz w:val="24"/>
          <w:highlight w:val="none"/>
        </w:rPr>
      </w:pPr>
      <w:r>
        <w:rPr>
          <w:rFonts w:hint="eastAsia" w:ascii="宋体" w:hAnsi="宋体" w:cs="宋体"/>
          <w:snapToGrid w:val="0"/>
          <w:color w:val="auto"/>
          <w:kern w:val="44"/>
          <w:sz w:val="24"/>
          <w:highlight w:val="none"/>
        </w:rPr>
        <w:t>第三部分  专用条款</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 一般约定</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 词语定义</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1.1.1合同</w:t>
      </w:r>
    </w:p>
    <w:p>
      <w:pPr>
        <w:snapToGrid w:val="0"/>
        <w:spacing w:line="360" w:lineRule="auto"/>
        <w:ind w:left="1436" w:leftChars="284" w:hanging="840" w:hangingChars="350"/>
        <w:rPr>
          <w:rFonts w:ascii="宋体" w:hAnsi="宋体" w:cs="宋体"/>
          <w:color w:val="auto"/>
          <w:kern w:val="0"/>
          <w:sz w:val="24"/>
          <w:highlight w:val="none"/>
        </w:rPr>
      </w:pPr>
      <w:r>
        <w:rPr>
          <w:rFonts w:hint="eastAsia" w:ascii="宋体" w:hAnsi="宋体" w:cs="宋体"/>
          <w:color w:val="auto"/>
          <w:kern w:val="0"/>
          <w:sz w:val="24"/>
          <w:highlight w:val="none"/>
        </w:rPr>
        <w:t>1.1.1.10其他合同文件包括：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合同当事人及其他相关方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1.1.2.4监理人：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根据发包人与监理人签订的合同为准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 设计人：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根据发包人与设计人签订的合同为准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 作为施工现场组成部分的其他场所包括：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1.1.3.9 永久占地包括：</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1.1.3.10 临时占地包括：</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 xml:space="preserve">   根据国家、省市、地方法律、法规执行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标准和规范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 xml:space="preserve">  根据国家、省市、地方相关规范执行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 发包人提供国外标准、规范的名称：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 合同文件的优先顺序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合同文件组成及优先顺序为：</w:t>
      </w:r>
      <w:r>
        <w:rPr>
          <w:rFonts w:hint="eastAsia" w:ascii="宋体" w:hAnsi="宋体" w:cs="宋体"/>
          <w:color w:val="auto"/>
          <w:sz w:val="24"/>
          <w:highlight w:val="none"/>
          <w:u w:val="single"/>
        </w:rPr>
        <w:t>专用合同条款、招标文件、投标文件、通用合同条款、其它</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 图纸和承包人文件</w:t>
      </w:r>
      <w:r>
        <w:rPr>
          <w:rFonts w:hint="eastAsia" w:ascii="宋体" w:hAnsi="宋体" w:cs="宋体"/>
          <w:color w:val="auto"/>
          <w:sz w:val="24"/>
          <w:highlight w:val="none"/>
        </w:rPr>
        <w:tab/>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 xml:space="preserve">  2套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 xml:space="preserve">设计施工图纸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承包人文件</w:t>
      </w:r>
    </w:p>
    <w:p>
      <w:pPr>
        <w:snapToGrid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 xml:space="preserve"> 根据发包人实际情况审批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现场图纸准备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 联络</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Hans"/>
        </w:rPr>
        <w:t>开</w:t>
      </w:r>
      <w:r>
        <w:rPr>
          <w:rFonts w:hint="eastAsia" w:ascii="宋体" w:hAnsi="宋体" w:cs="宋体"/>
          <w:color w:val="auto"/>
          <w:sz w:val="24"/>
          <w:highlight w:val="none"/>
          <w:u w:val="single"/>
        </w:rPr>
        <w:t xml:space="preserve">工前3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发包人接收文件的地点：</w:t>
      </w:r>
      <w:r>
        <w:rPr>
          <w:rFonts w:hint="eastAsia" w:ascii="宋体" w:hAnsi="宋体" w:cs="宋体"/>
          <w:color w:val="auto"/>
          <w:sz w:val="24"/>
          <w:highlight w:val="none"/>
          <w:u w:val="single"/>
        </w:rPr>
        <w:t xml:space="preserve"> 浙江省杭州第四中学内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 xml:space="preserve"> 根据发包人实际安排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 xml:space="preserve"> 浙江省杭州第四中学内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 xml:space="preserve"> 工程现场负责人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 xml:space="preserve"> 浙江省杭州第四中学内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 xml:space="preserve"> 根据监理人实际安排       </w:t>
      </w:r>
      <w:r>
        <w:rPr>
          <w:rFonts w:hint="eastAsia" w:ascii="宋体" w:hAnsi="宋体" w:cs="宋体"/>
          <w:color w:val="auto"/>
          <w:kern w:val="0"/>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1.10 交通运输</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1.10.1 出入现场的权利</w:t>
      </w:r>
    </w:p>
    <w:p>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xml:space="preserve"> 应遵守发包人内部管理规定</w:t>
      </w:r>
      <w:r>
        <w:rPr>
          <w:rFonts w:hint="eastAsia" w:ascii="宋体" w:hAnsi="宋体" w:cs="宋体"/>
          <w:color w:val="auto"/>
          <w:sz w:val="24"/>
          <w:highlight w:val="none"/>
        </w:rPr>
        <w:t>。</w:t>
      </w:r>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1.10.3 场内交通</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1.10.4超大件和超重件的运输</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承担。</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1.11 知识产权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发包人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 xml:space="preserve"> 工程竣工验收合格后止</w:t>
      </w:r>
      <w:r>
        <w:rPr>
          <w:rFonts w:hint="eastAsia" w:ascii="宋体" w:hAnsi="宋体" w:cs="宋体"/>
          <w:color w:val="auto"/>
          <w:sz w:val="24"/>
          <w:highlight w:val="none"/>
        </w:rPr>
        <w:t>。</w:t>
      </w:r>
    </w:p>
    <w:p>
      <w:pPr>
        <w:snapToGrid w:val="0"/>
        <w:spacing w:line="360" w:lineRule="auto"/>
        <w:ind w:left="596" w:leftChars="284"/>
        <w:outlineLvl w:val="0"/>
        <w:rPr>
          <w:rFonts w:ascii="宋体" w:hAnsi="宋体" w:cs="宋体"/>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color w:val="auto"/>
          <w:sz w:val="24"/>
          <w:highlight w:val="none"/>
          <w:u w:val="single"/>
        </w:rPr>
        <w:t xml:space="preserve">发包人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 xml:space="preserve"> 否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 发包人代表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 xml:space="preserve"> 负责本项目管理过程中的所有相关事务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提供施工现场</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提供施工条件</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2.5 资金来源证明及支付担保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承包人的一般义务</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hint="eastAsia" w:ascii="宋体" w:hAnsi="宋体" w:cs="宋体"/>
          <w:color w:val="auto"/>
          <w:sz w:val="24"/>
          <w:highlight w:val="none"/>
          <w:u w:val="single"/>
        </w:rPr>
        <w:t xml:space="preserve"> 隐蔽验收、材料合格证明、竣工验收证书、联系单、竣工图等，具体按照发包人实际要求执行</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color w:val="auto"/>
          <w:sz w:val="24"/>
          <w:highlight w:val="none"/>
          <w:u w:val="single"/>
        </w:rPr>
        <w:t xml:space="preserve">  暂定3套（具体按照发包人要求提供）  </w:t>
      </w:r>
      <w:r>
        <w:rPr>
          <w:rFonts w:hint="eastAsia" w:ascii="宋体" w:hAnsi="宋体" w:cs="宋体"/>
          <w:color w:val="auto"/>
          <w:sz w:val="24"/>
          <w:highlight w:val="none"/>
        </w:rPr>
        <w:t>。</w:t>
      </w:r>
    </w:p>
    <w:p>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w:t>
      </w:r>
    </w:p>
    <w:p>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color w:val="auto"/>
          <w:sz w:val="24"/>
          <w:highlight w:val="none"/>
          <w:u w:val="single"/>
        </w:rPr>
        <w:t xml:space="preserve">   工程完工后15天内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 xml:space="preserve"> 纸质版和电子版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（10）承包人应履行的其他义务：</w:t>
      </w:r>
      <w:r>
        <w:rPr>
          <w:rFonts w:hint="eastAsia" w:ascii="宋体" w:hAnsi="宋体" w:cs="宋体"/>
          <w:color w:val="auto"/>
          <w:sz w:val="24"/>
          <w:highlight w:val="none"/>
          <w:u w:val="single"/>
        </w:rPr>
        <w:t xml:space="preserve"> 具体根据发包人要求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3.2.1 </w:t>
      </w:r>
      <w:r>
        <w:rPr>
          <w:rFonts w:hint="eastAsia" w:ascii="宋体" w:hAnsi="宋体" w:cs="宋体"/>
          <w:color w:val="auto"/>
          <w:sz w:val="24"/>
          <w:highlight w:val="none"/>
        </w:rPr>
        <w:t>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 xml:space="preserve"> 全面负责本工程的质量、安全、工期及成本控制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color w:val="auto"/>
          <w:sz w:val="24"/>
          <w:highlight w:val="none"/>
          <w:u w:val="single"/>
        </w:rPr>
        <w:t xml:space="preserve"> 项目经理和技术负责人每月现场到位不得少于22天</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color w:val="auto"/>
          <w:sz w:val="24"/>
          <w:highlight w:val="none"/>
          <w:u w:val="single"/>
        </w:rPr>
        <w:t xml:space="preserve"> 根据政府部门相关规定执行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color w:val="auto"/>
          <w:sz w:val="24"/>
          <w:highlight w:val="none"/>
          <w:u w:val="single"/>
        </w:rPr>
        <w:t xml:space="preserve"> 擅自离开支付违约金1000元/人·次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color w:val="auto"/>
          <w:sz w:val="24"/>
          <w:highlight w:val="none"/>
          <w:u w:val="single"/>
        </w:rPr>
        <w:t xml:space="preserve"> 发包人有权解除合同</w:t>
      </w:r>
      <w:r>
        <w:rPr>
          <w:rFonts w:hint="eastAsia" w:ascii="宋体" w:hAnsi="宋体" w:cs="宋体"/>
          <w:color w:val="auto"/>
          <w:sz w:val="24"/>
          <w:highlight w:val="none"/>
        </w:rPr>
        <w:t>。</w:t>
      </w:r>
    </w:p>
    <w:p>
      <w:pPr>
        <w:snapToGrid w:val="0"/>
        <w:spacing w:line="360" w:lineRule="auto"/>
        <w:outlineLvl w:val="0"/>
        <w:rPr>
          <w:rFonts w:ascii="宋体" w:hAnsi="宋体" w:cs="宋体"/>
          <w:color w:val="auto"/>
          <w:sz w:val="24"/>
          <w:highlight w:val="none"/>
        </w:rPr>
      </w:pPr>
      <w:r>
        <w:rPr>
          <w:rFonts w:hint="eastAsia" w:ascii="宋体" w:hAnsi="宋体" w:cs="宋体"/>
          <w:color w:val="auto"/>
          <w:sz w:val="24"/>
          <w:highlight w:val="none"/>
        </w:rPr>
        <w:t xml:space="preserve">    3.2.4 承包人无正当理由拒绝更换项目经理的违约责任：</w:t>
      </w:r>
      <w:r>
        <w:rPr>
          <w:rFonts w:hint="eastAsia" w:ascii="宋体" w:hAnsi="宋体" w:cs="宋体"/>
          <w:color w:val="auto"/>
          <w:sz w:val="24"/>
          <w:highlight w:val="none"/>
          <w:u w:val="single"/>
        </w:rPr>
        <w:t xml:space="preserve"> 发包人有权解除合同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承包人人员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 xml:space="preserve"> 开工前7天，具体按照发包人实际要求执行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 xml:space="preserve"> 发包人有权解除合同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3.3.4 承包人主要施工管理人员离开施工现场的批准要求：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 xml:space="preserve"> 项目经理和技术负责人20000元/人.次；其它管理人员5000元/人.次，费用从当期工程款中扣除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 xml:space="preserve"> 1000元/次，费用从当期工程款中扣除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分包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 分包的一般约定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 xml:space="preserve"> 除采购人允许的分包内容外其余一律不允许分包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3.5.2分包的确定</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分包合同价款</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工程照管与成品、半成品保护</w:t>
      </w:r>
    </w:p>
    <w:p>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color w:val="auto"/>
          <w:kern w:val="0"/>
          <w:sz w:val="24"/>
          <w:highlight w:val="none"/>
          <w:u w:val="single"/>
        </w:rPr>
        <w:t xml:space="preserve"> 从工程中标至工程通过竣工验收前，费用均由承包人负责。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履约担保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监理人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监理人员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根据监理合同及发包人约定委派。</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4.4 商定或确定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在发包人和承包人不能通过协商达成一致意见时，发包人授权监理人对以下事项进行确定：</w:t>
      </w:r>
      <w:r>
        <w:rPr>
          <w:rFonts w:hint="eastAsia" w:ascii="宋体" w:hAnsi="宋体" w:cs="宋体"/>
          <w:color w:val="auto"/>
          <w:sz w:val="24"/>
          <w:highlight w:val="none"/>
          <w:u w:val="single"/>
        </w:rPr>
        <w:t xml:space="preserve">  \ 。</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工程质量</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5.1 质量要求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5.1.1 特殊质量标准和要求：</w:t>
      </w:r>
      <w:r>
        <w:rPr>
          <w:rFonts w:hint="eastAsia" w:ascii="宋体" w:hAnsi="宋体" w:cs="宋体"/>
          <w:color w:val="auto"/>
          <w:sz w:val="24"/>
          <w:highlight w:val="none"/>
          <w:u w:val="single"/>
        </w:rPr>
        <w:t xml:space="preserve"> 符合工程施工质量验收规范及标准 </w:t>
      </w:r>
      <w:r>
        <w:rPr>
          <w:rFonts w:hint="eastAsia" w:ascii="宋体" w:hAnsi="宋体" w:cs="宋体"/>
          <w:color w:val="auto"/>
          <w:sz w:val="24"/>
          <w:highlight w:val="none"/>
        </w:rPr>
        <w:t>。</w:t>
      </w:r>
    </w:p>
    <w:p>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5.3 隐蔽工程检查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5.3.2承包人提前通知监理人隐蔽工程检查的期限的约定：</w:t>
      </w:r>
      <w:r>
        <w:rPr>
          <w:rFonts w:hint="eastAsia" w:ascii="宋体" w:hAnsi="宋体" w:cs="宋体"/>
          <w:color w:val="auto"/>
          <w:sz w:val="24"/>
          <w:highlight w:val="none"/>
          <w:u w:val="single"/>
        </w:rPr>
        <w:t xml:space="preserve">共同检查前48小时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安全文明施工与环境保护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 xml:space="preserve"> 施工现场按照《建筑施工安全检查标准》（JGJ59-2011）评定达到“合格”标准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6.1.4 关于治安保卫的特别约定：</w:t>
      </w:r>
      <w:r>
        <w:rPr>
          <w:rFonts w:hint="eastAsia" w:ascii="宋体" w:hAnsi="宋体" w:cs="宋体"/>
          <w:color w:val="auto"/>
          <w:sz w:val="24"/>
          <w:highlight w:val="none"/>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t xml:space="preserve"> 具体根据发包人实际要求执行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6.1.5 文明施工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hint="eastAsia" w:ascii="宋体" w:hAnsi="宋体" w:cs="宋体"/>
          <w:color w:val="auto"/>
          <w:sz w:val="24"/>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w:t>
      </w:r>
      <w:r>
        <w:rPr>
          <w:rFonts w:hint="eastAsia" w:ascii="宋体" w:hAnsi="宋体" w:cs="宋体"/>
          <w:color w:val="auto"/>
          <w:sz w:val="24"/>
          <w:highlight w:val="none"/>
          <w:u w:val="single"/>
        </w:rPr>
        <w:t xml:space="preserve"> 同进度款同期支付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 工期和进度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施工组织设计</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7.1.1 合</w:t>
      </w:r>
      <w:r>
        <w:rPr>
          <w:rFonts w:hint="eastAsia" w:ascii="宋体" w:hAnsi="宋体" w:cs="宋体"/>
          <w:color w:val="auto"/>
          <w:kern w:val="0"/>
          <w:sz w:val="24"/>
          <w:highlight w:val="none"/>
        </w:rPr>
        <w:t>同当事人约定的施工组织设计应包括的其他内容：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hint="eastAsia" w:ascii="宋体" w:hAnsi="宋体" w:cs="宋体"/>
          <w:color w:val="auto"/>
          <w:sz w:val="24"/>
          <w:highlight w:val="none"/>
          <w:u w:val="single"/>
        </w:rPr>
        <w:t xml:space="preserve">  开工前7天内提供详细施工组织设计（施工方案）和进度计划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color w:val="auto"/>
          <w:sz w:val="24"/>
          <w:highlight w:val="none"/>
          <w:u w:val="single"/>
        </w:rPr>
        <w:t xml:space="preserve">  收到该计划后的3天内审查同意或提出修改意见；发包人或监理人提出修改意见的，承包人应按照发包人或监理人提出的修改意见实施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施工进度计划</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7.2.2 施工进度计划的修订</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color w:val="auto"/>
          <w:sz w:val="24"/>
          <w:highlight w:val="none"/>
          <w:u w:val="single"/>
        </w:rPr>
        <w:t>3天内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开工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7.3.1 开工准备</w:t>
      </w:r>
    </w:p>
    <w:p>
      <w:pPr>
        <w:snapToGrid w:val="0"/>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color w:val="auto"/>
          <w:sz w:val="24"/>
          <w:highlight w:val="none"/>
          <w:u w:val="single"/>
        </w:rPr>
        <w:t xml:space="preserve"> 开工前7天内</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color w:val="auto"/>
          <w:sz w:val="24"/>
          <w:highlight w:val="none"/>
          <w:u w:val="single"/>
        </w:rPr>
        <w:t xml:space="preserve"> 开工前</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7.3.2开工通知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 180 </w:t>
      </w:r>
      <w:r>
        <w:rPr>
          <w:rFonts w:hint="eastAsia" w:ascii="宋体" w:hAnsi="宋体" w:cs="宋体"/>
          <w:color w:val="auto"/>
          <w:sz w:val="24"/>
          <w:highlight w:val="none"/>
        </w:rPr>
        <w:t>天内发出开工通知的，承包人有权提出价格调整要求，或者解除合同。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测量放线</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 工期延误</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重大设计变更引起的工期延误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7.5.2 因承包人原因导致工期延误</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因承包人原因造成工期延误，逾期竣工违约金的计算方法为：</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工期每拖延一天处以违约金为合同价的0.2%,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因承包人原因造成工期延误，逾期竣工违约金的上限：</w:t>
      </w:r>
      <w:r>
        <w:rPr>
          <w:rFonts w:hint="eastAsia" w:ascii="宋体" w:hAnsi="宋体" w:cs="宋体"/>
          <w:color w:val="auto"/>
          <w:sz w:val="24"/>
          <w:highlight w:val="none"/>
          <w:u w:val="single"/>
        </w:rPr>
        <w:t xml:space="preserve"> 合同价的50%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 不利物质条件</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不利物质条件的其他情形和有关约定：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7.7异常恶劣的气候条件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日最高气温达到40度及以上的天气；启动台风橙色及以上预警的天气；启动防汛预案级以上相应的天气;启动防冻预案一级响应的天气；(以相应政府部门发布信息为准)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7.9 提前竣工的奖励</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7.9.2提前竣工的奖励：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 材料与设备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8.4材料与工程设备的保管与使用</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8.4.1发包人供应的材料设备的保管费用的承担：</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8.6 样品</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8.8 施工设备和临时设施</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 试验与检验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9.1试验设备与试验人员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9.1.2 试验设备</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所有试验费用承包人已在投标报价中包干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10. 变更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10.1变更的范围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其它发包人要求变更的内容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10.4 变更估价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 变更估价原则</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关于变更估价的约定: </w:t>
      </w:r>
      <w:r>
        <w:rPr>
          <w:rFonts w:hint="eastAsia" w:ascii="宋体" w:hAnsi="宋体" w:cs="宋体"/>
          <w:color w:val="auto"/>
          <w:sz w:val="24"/>
          <w:highlight w:val="none"/>
          <w:u w:val="single"/>
        </w:rPr>
        <w:t xml:space="preserve">单价：①投标书中有相同子目的，按投标价；②投标书中有相似子目的，按相似子目组价计算；③没有相同及相似的，按定额相应子目组价计算，费率及规费按投标口径组价计算;④部分内容进行调整的，以原投标单价为基础，仅就调整部分进行调整；仅调整主要材料的，则就调整材料之间的当期信息价（无信息价时按市场价）的差价。工程量：以施工图及有效变更为依据按照工程量清单计算规则进行计算。以上变更的单价及工程量均以工程审计单位审计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10.5承包人的合理化建议</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承包人提出的合理化建议降低了合同价格或者提高了工程经济效益的奖励的方法和金额为：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10.7 暂估价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暂估价材料和工程设备的明细:</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 暂列金额</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 价格调整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市场价格波动引起的调整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 合同价格、计量与支付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合同价格形式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hint="eastAsia" w:ascii="宋体" w:hAnsi="宋体" w:cs="宋体"/>
          <w:color w:val="auto"/>
          <w:sz w:val="24"/>
          <w:highlight w:val="none"/>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必须有的工作内容，均应包括在报价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已包含在合同价内，不予调整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变更的单价及工程量均以工程审计单位审计为准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预付款</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12.2.1 预付款的支付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40%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合同生效具备实施条件后5个工作日内支付合同总价的40%作为预付款（因客观原因造成甲方预付款逾期支付的，不追究逾期支付违约责任，具体付款日期按实际支付时间执行）</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从工程进度款中扣回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12.2.2 预付款担保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12.3.1 计量原则</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hint="eastAsia" w:ascii="宋体" w:hAnsi="宋体" w:cs="宋体"/>
          <w:color w:val="auto"/>
          <w:sz w:val="24"/>
          <w:highlight w:val="none"/>
          <w:u w:val="single"/>
        </w:rPr>
        <w:t xml:space="preserve"> 按国家标准工程量计算规范及省级行业主管部门颁布的补充规定执行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12.3.2 计量周期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color w:val="auto"/>
          <w:sz w:val="24"/>
          <w:highlight w:val="none"/>
          <w:u w:val="single"/>
        </w:rPr>
        <w:t xml:space="preserve">  每月20日前提交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12.3.3 单价合同的计量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color w:val="auto"/>
          <w:sz w:val="24"/>
          <w:highlight w:val="none"/>
          <w:u w:val="single"/>
        </w:rPr>
        <w:t xml:space="preserve"> 每月20日提供上月20日至本月19日完成工作量和工作价款表，上报监理人与发包人审定（该工程量得到发包人确认后仅为支付工程进度款的依据，不作为竣工结算的依据）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工程进度款支付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12.4.1 付款周期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关于付款周期的约定：1</w:t>
      </w:r>
      <w:r>
        <w:rPr>
          <w:rFonts w:hint="eastAsia" w:ascii="宋体" w:hAnsi="宋体" w:cs="宋体"/>
          <w:color w:val="auto"/>
          <w:sz w:val="24"/>
          <w:highlight w:val="none"/>
          <w:u w:val="single"/>
        </w:rPr>
        <w:t>）合同生效具备实施条件后5个工作日内支付合同总价的40%作为预付款（因客观原因造成甲方预付款逾期支付的，不追究逾期支付违约责任，具体付款日期按实际支付时间执行）；</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）竣工验收合格后，支付至合同价的85%（如工程实施过程中有较大甩项，则支付实际完成工作量的85%）；</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ascii="宋体" w:hAnsi="宋体" w:cs="仿宋_GB2312"/>
          <w:color w:val="auto"/>
          <w:sz w:val="24"/>
          <w:highlight w:val="none"/>
          <w:u w:val="single"/>
        </w:rPr>
        <w:t>工程完成竣工结算并提交完整归档资料后，结算剩余合同款项</w:t>
      </w:r>
      <w:r>
        <w:rPr>
          <w:rFonts w:hint="eastAsia" w:ascii="宋体" w:hAnsi="宋体" w:cs="宋体"/>
          <w:color w:val="auto"/>
          <w:sz w:val="24"/>
          <w:highlight w:val="none"/>
          <w:u w:val="singl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注：本项目最终结算价=结算价×竞争性磋商最终报价/竞争性磋商第一次报价。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12.4.2 进度付款申请单的编制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关于进度付款申请单编制的约定：</w:t>
      </w:r>
      <w:r>
        <w:rPr>
          <w:rFonts w:hint="eastAsia" w:ascii="宋体" w:hAnsi="宋体" w:cs="宋体"/>
          <w:color w:val="auto"/>
          <w:sz w:val="24"/>
          <w:highlight w:val="none"/>
          <w:u w:val="single"/>
        </w:rPr>
        <w:t xml:space="preserve">  根据发包人要求执行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12.4.3 进度付款申请单的提交</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color w:val="auto"/>
          <w:sz w:val="24"/>
          <w:highlight w:val="none"/>
          <w:u w:val="single"/>
        </w:rPr>
        <w:t xml:space="preserve"> 根据发包人要求执行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12.4.4 进度款审核和支付</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color w:val="auto"/>
          <w:sz w:val="24"/>
          <w:highlight w:val="none"/>
          <w:u w:val="single"/>
        </w:rPr>
        <w:t xml:space="preserve">  7天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发包人完成审批并签发进度款支付证书的期限：</w:t>
      </w:r>
      <w:r>
        <w:rPr>
          <w:rFonts w:hint="eastAsia" w:ascii="宋体" w:hAnsi="宋体" w:cs="宋体"/>
          <w:color w:val="auto"/>
          <w:sz w:val="24"/>
          <w:highlight w:val="none"/>
          <w:u w:val="single"/>
        </w:rPr>
        <w:t xml:space="preserve"> 根据发包人实际情况审批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（2）发包人支付进度款的期限：</w:t>
      </w:r>
      <w:r>
        <w:rPr>
          <w:rFonts w:hint="eastAsia" w:ascii="宋体" w:hAnsi="宋体" w:cs="宋体"/>
          <w:color w:val="auto"/>
          <w:sz w:val="24"/>
          <w:highlight w:val="none"/>
          <w:u w:val="single"/>
        </w:rPr>
        <w:t xml:space="preserve"> 根据发包人实际情况支付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不承担违约责任</w:t>
      </w:r>
      <w:r>
        <w:rPr>
          <w:rFonts w:hint="eastAsia" w:ascii="宋体" w:hAnsi="宋体" w:cs="宋体"/>
          <w:color w:val="auto"/>
          <w:sz w:val="24"/>
          <w:highlight w:val="none"/>
        </w:rPr>
        <w:t>。</w:t>
      </w:r>
    </w:p>
    <w:p>
      <w:pPr>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12.4.5 支付分解表的编制</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（1）总价合同支付分解表的编制与审批：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（2）单价合同的总价项目支付分解表的编制与审批：</w:t>
      </w:r>
      <w:r>
        <w:rPr>
          <w:rFonts w:hint="eastAsia" w:ascii="宋体" w:hAnsi="宋体" w:cs="宋体"/>
          <w:color w:val="auto"/>
          <w:sz w:val="24"/>
          <w:highlight w:val="none"/>
          <w:u w:val="single"/>
        </w:rPr>
        <w:t xml:space="preserve"> 根据发包人具体要求执行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验收和工程试车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分部分项工程验收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 竣工验收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13.2.2竣工验收程序</w:t>
      </w:r>
    </w:p>
    <w:p>
      <w:pPr>
        <w:snapToGrid w:val="0"/>
        <w:spacing w:line="360" w:lineRule="auto"/>
        <w:ind w:left="4916" w:leftChars="284" w:hanging="4320" w:hangingChars="1800"/>
        <w:jc w:val="left"/>
        <w:rPr>
          <w:rFonts w:ascii="宋体" w:hAnsi="宋体" w:cs="宋体"/>
          <w:color w:val="auto"/>
          <w:sz w:val="24"/>
          <w:highlight w:val="none"/>
        </w:rPr>
      </w:pPr>
      <w:r>
        <w:rPr>
          <w:rFonts w:hint="eastAsia" w:ascii="宋体" w:hAnsi="宋体" w:cs="宋体"/>
          <w:color w:val="auto"/>
          <w:kern w:val="0"/>
          <w:sz w:val="24"/>
          <w:highlight w:val="none"/>
        </w:rPr>
        <w:t>关于竣工验收程序的约定：</w:t>
      </w:r>
      <w:r>
        <w:rPr>
          <w:rFonts w:hint="eastAsia" w:ascii="宋体" w:hAnsi="宋体" w:cs="宋体"/>
          <w:color w:val="auto"/>
          <w:sz w:val="24"/>
          <w:highlight w:val="none"/>
          <w:u w:val="single"/>
        </w:rPr>
        <w:t xml:space="preserve"> 按照工程验收有关规范规定执行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13.2.5移交、接收全部与部分工程</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color w:val="auto"/>
          <w:kern w:val="0"/>
          <w:sz w:val="24"/>
          <w:highlight w:val="none"/>
          <w:u w:val="single"/>
        </w:rPr>
        <w:t>：竣工</w:t>
      </w:r>
      <w:r>
        <w:rPr>
          <w:rFonts w:hint="eastAsia" w:ascii="宋体" w:hAnsi="宋体" w:cs="宋体"/>
          <w:color w:val="auto"/>
          <w:sz w:val="24"/>
          <w:highlight w:val="none"/>
          <w:u w:val="single"/>
        </w:rPr>
        <w:t xml:space="preserve">验收合格后五天内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承包人未按时移交工程的，违约金的计算方法为：</w:t>
      </w:r>
      <w:r>
        <w:rPr>
          <w:rFonts w:hint="eastAsia" w:ascii="宋体" w:hAnsi="宋体" w:cs="宋体"/>
          <w:color w:val="auto"/>
          <w:sz w:val="24"/>
          <w:highlight w:val="none"/>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工程试车</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13.3.1 试车程序</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工程试车内容：</w:t>
      </w:r>
      <w:r>
        <w:rPr>
          <w:rFonts w:hint="eastAsia" w:ascii="宋体" w:hAnsi="宋体" w:cs="宋体"/>
          <w:color w:val="auto"/>
          <w:sz w:val="24"/>
          <w:highlight w:val="none"/>
          <w:u w:val="single"/>
        </w:rPr>
        <w:t xml:space="preserve"> 试车内容应与承包人承包范围相一致，试车费用由承包人承担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承担；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承担。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13.3.3 投料试车</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13.6 竣工退场</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13.6.1 竣工退场</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color w:val="auto"/>
          <w:sz w:val="24"/>
          <w:highlight w:val="none"/>
          <w:u w:val="single"/>
        </w:rPr>
        <w:t xml:space="preserve">竣工验收通过10天内;承包人应及时清理施工现场所有的成品、半成品材料、施工机具、渣土及建筑垃圾等，符合项目正常使用要求。及时清理场地内、场地外以本工程施工名义搭设的施工临时设施、建（构）筑物，并恢复原样。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 竣工结算</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竣工结算申请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hint="eastAsia" w:ascii="宋体" w:hAnsi="宋体" w:cs="宋体"/>
          <w:color w:val="auto"/>
          <w:sz w:val="24"/>
          <w:highlight w:val="none"/>
          <w:u w:val="single"/>
        </w:rPr>
        <w:t xml:space="preserve"> 工程竣工验收合格后30天内提交审计结算资料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竣工结算申请单应包括的内容：</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14.2 竣工结算审核</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hint="eastAsia" w:ascii="宋体" w:hAnsi="宋体" w:cs="宋体"/>
          <w:color w:val="auto"/>
          <w:sz w:val="24"/>
          <w:highlight w:val="none"/>
          <w:u w:val="single"/>
        </w:rPr>
        <w:t>按照发包人实际情况审批</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hint="eastAsia" w:ascii="宋体" w:hAnsi="宋体" w:cs="宋体"/>
          <w:color w:val="auto"/>
          <w:sz w:val="24"/>
          <w:highlight w:val="none"/>
          <w:u w:val="single"/>
        </w:rPr>
        <w:t xml:space="preserve"> 按照发包人实际情况支付</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关于竣工付款证书异议部分复核的方式和程序：</w:t>
      </w:r>
      <w:r>
        <w:rPr>
          <w:rFonts w:hint="eastAsia" w:ascii="宋体" w:hAnsi="宋体" w:cs="宋体"/>
          <w:color w:val="auto"/>
          <w:sz w:val="24"/>
          <w:highlight w:val="none"/>
          <w:u w:val="single"/>
        </w:rPr>
        <w:t xml:space="preserve">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最终结清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14.4.1 最终结清申请单</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14.4.2 最终结清证书和支付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color w:val="auto"/>
          <w:sz w:val="24"/>
          <w:highlight w:val="none"/>
          <w:u w:val="single"/>
        </w:rPr>
        <w:t xml:space="preserve">  按照发包人实际情况执行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按照发包人实际情况支付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15. 缺陷责任期与保修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缺陷责任期的具体期限：</w:t>
      </w:r>
      <w:r>
        <w:rPr>
          <w:rFonts w:hint="eastAsia" w:ascii="宋体" w:hAnsi="宋体" w:cs="宋体"/>
          <w:color w:val="auto"/>
          <w:sz w:val="24"/>
          <w:highlight w:val="none"/>
          <w:u w:val="single"/>
        </w:rPr>
        <w:t xml:space="preserve">   24个月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15.3 质量保证金</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lang w:val="en-US" w:eastAsia="zh-CN"/>
        </w:rPr>
        <w:t xml:space="preserve">      </w:t>
      </w:r>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（1）质量保证金保函，保证金额为：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%的工程款；</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rPr>
        <w:t>。</w:t>
      </w:r>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（3）其他扣留方式:</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关于质量保证金的补充约定：</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p>
    <w:p>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15.4.1 保修责任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工程保修期为：</w:t>
      </w:r>
      <w:r>
        <w:rPr>
          <w:rFonts w:hint="eastAsia" w:ascii="宋体" w:hAnsi="宋体" w:cs="宋体"/>
          <w:color w:val="auto"/>
          <w:kern w:val="0"/>
          <w:sz w:val="24"/>
          <w:highlight w:val="none"/>
          <w:u w:val="single"/>
        </w:rPr>
        <w:t xml:space="preserve"> 详见工程质量保修书  </w:t>
      </w:r>
      <w:r>
        <w:rPr>
          <w:rFonts w:hint="eastAsia" w:ascii="宋体" w:hAnsi="宋体" w:cs="宋体"/>
          <w:color w:val="auto"/>
          <w:kern w:val="0"/>
          <w:sz w:val="24"/>
          <w:highlight w:val="none"/>
        </w:rPr>
        <w:t>。</w:t>
      </w:r>
    </w:p>
    <w:p>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15.4.3 修复通知</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color w:val="auto"/>
          <w:kern w:val="0"/>
          <w:sz w:val="24"/>
          <w:highlight w:val="none"/>
          <w:u w:val="single"/>
        </w:rPr>
        <w:t xml:space="preserve">  详见工程质量保修书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16. 违约</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16.1 发包人违约</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16.1.1发包人违约的情形</w:t>
      </w:r>
    </w:p>
    <w:p>
      <w:pPr>
        <w:snapToGrid w:val="0"/>
        <w:spacing w:line="360" w:lineRule="auto"/>
        <w:ind w:left="1316" w:leftChars="284" w:hanging="720" w:hangingChars="3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发包人违约的其他情形：</w:t>
      </w:r>
      <w:r>
        <w:rPr>
          <w:rFonts w:hint="eastAsia" w:ascii="宋体" w:hAnsi="宋体" w:cs="宋体"/>
          <w:color w:val="auto"/>
          <w:kern w:val="0"/>
          <w:sz w:val="24"/>
          <w:highlight w:val="none"/>
          <w:u w:val="single"/>
        </w:rPr>
        <w:t xml:space="preserve">   无   </w:t>
      </w:r>
      <w:r>
        <w:rPr>
          <w:rFonts w:hint="eastAsia" w:ascii="宋体" w:hAnsi="宋体" w:cs="宋体"/>
          <w:color w:val="auto"/>
          <w:kern w:val="0"/>
          <w:sz w:val="24"/>
          <w:highlight w:val="none"/>
        </w:rPr>
        <w:t>。</w:t>
      </w:r>
    </w:p>
    <w:p>
      <w:pPr>
        <w:snapToGrid w:val="0"/>
        <w:spacing w:line="360" w:lineRule="auto"/>
        <w:ind w:left="1200" w:hanging="1200" w:hangingChars="5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（7）其他：</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 因发包人违约解除合同</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天后发包人仍不纠正其违约行为并致使合同目的不能实现的，承包人有权解除合同。</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 承包人违约</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承包人违约的其他情形：</w:t>
      </w:r>
      <w:r>
        <w:rPr>
          <w:rFonts w:hint="eastAsia" w:ascii="宋体" w:hAnsi="宋体" w:cs="宋体"/>
          <w:color w:val="auto"/>
          <w:kern w:val="0"/>
          <w:sz w:val="24"/>
          <w:highlight w:val="none"/>
          <w:u w:val="single"/>
        </w:rPr>
        <w:t xml:space="preserve"> 除本合同通用条款外详见本合同专用条款。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pPr>
        <w:snapToGrid w:val="0"/>
        <w:spacing w:line="360" w:lineRule="auto"/>
        <w:ind w:left="836" w:leftChars="398"/>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r>
        <w:rPr>
          <w:rFonts w:hint="eastAsia" w:ascii="宋体" w:hAnsi="宋体" w:eastAsia="宋体" w:cs="宋体"/>
          <w:b w:val="0"/>
          <w:bCs w:val="0"/>
          <w:color w:val="auto"/>
          <w:sz w:val="24"/>
          <w:szCs w:val="24"/>
          <w:highlight w:val="none"/>
          <w:u w:val="single"/>
        </w:rPr>
        <w:t>质量不合格的违约责任:承包方应保证每个施工环节的工程质量，发包方、监理工程师随时检查工程质量，若发现不符合相关质量验收评定标准及施工规范，每次扣罚2000元，待竣工验收时，质量未达到招标文件要求或无法通过竣工验收的，承包人负责返修，直至达到要求，扣罚5000元, 并承担由此产生的各方一切损失，费用经审核后从承包人合同价款中扣除（包括发包人损失）</w:t>
      </w:r>
      <w:r>
        <w:rPr>
          <w:rFonts w:hint="eastAsia" w:ascii="宋体" w:hAnsi="宋体" w:cs="宋体"/>
          <w:color w:val="auto"/>
          <w:kern w:val="0"/>
          <w:sz w:val="24"/>
          <w:highlight w:val="none"/>
        </w:rPr>
        <w:t>。</w:t>
      </w: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16.2.3 因承包人违约解除合同</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kern w:val="0"/>
          <w:sz w:val="24"/>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highlight w:val="none"/>
          <w:u w:val="single"/>
        </w:rPr>
        <w:t xml:space="preserve"> 由承包人承担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17. 不可抗力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不可抗力的确认</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 xml:space="preserve">除通用合同条款约定的不可抗力事件之外，视为不可抗力的其他情形：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17.4 因不可抗力解除合同</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 xml:space="preserve"> 根据发包人实际情况执行 </w:t>
      </w:r>
      <w:r>
        <w:rPr>
          <w:rFonts w:hint="eastAsia" w:ascii="宋体" w:hAnsi="宋体" w:cs="宋体"/>
          <w:color w:val="auto"/>
          <w:sz w:val="24"/>
          <w:highlight w:val="none"/>
        </w:rPr>
        <w:t>天内完成款项的支付。</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 保险</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工程保险</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kern w:val="0"/>
          <w:sz w:val="24"/>
          <w:highlight w:val="none"/>
          <w:u w:val="single"/>
        </w:rPr>
        <w:t xml:space="preserve"> 按通用条款执行  </w:t>
      </w:r>
      <w:r>
        <w:rPr>
          <w:rFonts w:hint="eastAsia" w:ascii="宋体" w:hAnsi="宋体" w:cs="宋体"/>
          <w:color w:val="auto"/>
          <w:kern w:val="0"/>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18.3 其他保险</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kern w:val="0"/>
          <w:sz w:val="24"/>
          <w:highlight w:val="none"/>
          <w:u w:val="single"/>
        </w:rPr>
        <w:t xml:space="preserve"> 承包人为建设工程和施工场地内的自有人员设备及第三方生命财产办理保险并支付保险费用及农民工工伤保险，费用已包含在总价内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按有关规定办理保险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 通知义务</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按通用条款执行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20. 争议解决</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20.3 争议评审</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 xml:space="preserve">。  </w:t>
      </w:r>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20.3.1 争议评审小组的确定</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20.4仲裁或诉讼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种方式解决：</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仲裁委员会申请仲裁；</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发包人所在地    </w:t>
      </w:r>
      <w:r>
        <w:rPr>
          <w:rFonts w:hint="eastAsia" w:ascii="宋体" w:hAnsi="宋体" w:cs="宋体"/>
          <w:color w:val="auto"/>
          <w:sz w:val="24"/>
          <w:highlight w:val="none"/>
        </w:rPr>
        <w:t>人民法院起诉。</w:t>
      </w:r>
    </w:p>
    <w:p>
      <w:pPr>
        <w:snapToGrid w:val="0"/>
        <w:spacing w:line="360" w:lineRule="auto"/>
        <w:ind w:firstLine="482"/>
        <w:rPr>
          <w:rFonts w:ascii="宋体" w:hAnsi="宋体"/>
          <w:color w:val="auto"/>
          <w:sz w:val="24"/>
          <w:highlight w:val="none"/>
        </w:rPr>
      </w:pPr>
      <w:r>
        <w:rPr>
          <w:rFonts w:hint="eastAsia" w:ascii="宋体" w:hAnsi="宋体"/>
          <w:b/>
          <w:color w:val="auto"/>
          <w:sz w:val="24"/>
          <w:highlight w:val="none"/>
        </w:rPr>
        <w:t>附件：</w:t>
      </w:r>
    </w:p>
    <w:p>
      <w:pPr>
        <w:adjustRightInd/>
        <w:snapToGrid w:val="0"/>
        <w:spacing w:line="360" w:lineRule="auto"/>
        <w:ind w:firstLine="424" w:firstLineChars="177"/>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附件1：建筑工程质量保修书</w:t>
      </w:r>
    </w:p>
    <w:p>
      <w:pPr>
        <w:adjustRightInd/>
        <w:ind w:firstLine="424" w:firstLineChars="177"/>
        <w:jc w:val="left"/>
        <w:rPr>
          <w:rFonts w:ascii="宋体" w:hAnsi="宋体"/>
          <w:snapToGrid w:val="0"/>
          <w:color w:val="auto"/>
          <w:kern w:val="0"/>
          <w:sz w:val="24"/>
          <w:highlight w:val="none"/>
        </w:rPr>
      </w:pPr>
    </w:p>
    <w:p>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r>
        <w:rPr>
          <w:rFonts w:hint="eastAsia" w:ascii="宋体" w:hAnsi="宋体"/>
          <w:b/>
          <w:bCs/>
          <w:color w:val="auto"/>
          <w:sz w:val="24"/>
          <w:highlight w:val="none"/>
        </w:rPr>
        <w:t>附件1:</w:t>
      </w:r>
    </w:p>
    <w:p>
      <w:pPr>
        <w:adjustRightInd/>
        <w:spacing w:before="120" w:beforeLines="50" w:after="120" w:afterLines="50" w:line="288" w:lineRule="auto"/>
        <w:jc w:val="center"/>
        <w:rPr>
          <w:rFonts w:ascii="宋体" w:hAnsi="宋体"/>
          <w:snapToGrid w:val="0"/>
          <w:color w:val="auto"/>
          <w:kern w:val="0"/>
          <w:sz w:val="24"/>
          <w:highlight w:val="none"/>
        </w:rPr>
      </w:pPr>
      <w:r>
        <w:rPr>
          <w:rFonts w:ascii="宋体" w:hAnsi="宋体"/>
          <w:snapToGrid w:val="0"/>
          <w:color w:val="auto"/>
          <w:kern w:val="0"/>
          <w:sz w:val="24"/>
          <w:highlight w:val="none"/>
        </w:rPr>
        <w:t>工程质量保修书</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发包人和承包人根据《中华人民共和国建筑法》和《建设工程质量管理条例》，经协商一致就</w:t>
      </w:r>
      <w:r>
        <w:rPr>
          <w:rFonts w:ascii="宋体" w:hAnsi="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（工程全称）签订工程质量保修书。</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一、工程质量保修范围和内容</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承包人在质量保修期内，按照有关法律规定和合同约定，承担工程质量保修责任。</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双方约定对施工承包范围内的所有内容实行保修</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二、质量保修期</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根据《建设工程质量管理条例》及有关规定，工程的质量保修期如下：</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1．地基基础工程和主体结构工程为设计文件规定的工程合理使用年限；</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屋面防水工程、有防水要求的卫生间、房间和外墙面的防渗</w:t>
      </w:r>
      <w:r>
        <w:rPr>
          <w:rFonts w:hint="eastAsia" w:ascii="宋体" w:hAnsi="宋体"/>
          <w:snapToGrid w:val="0"/>
          <w:color w:val="auto"/>
          <w:kern w:val="0"/>
          <w:sz w:val="24"/>
          <w:highlight w:val="none"/>
        </w:rPr>
        <w:t>为</w:t>
      </w:r>
      <w:r>
        <w:rPr>
          <w:rFonts w:hint="eastAsia" w:ascii="宋体" w:hAnsi="宋体"/>
          <w:snapToGrid w:val="0"/>
          <w:color w:val="auto"/>
          <w:kern w:val="0"/>
          <w:sz w:val="24"/>
          <w:highlight w:val="none"/>
          <w:u w:val="single"/>
        </w:rPr>
        <w:t xml:space="preserve"> 5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装修工程为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2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电气管线、给排水管道、设备安装工程为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供热与供冷系统为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个采暖期、供冷期；</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住宅小区内的给排水设施、道路等配套工程为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w:t>
      </w:r>
      <w:r>
        <w:rPr>
          <w:rFonts w:ascii="宋体" w:hAnsi="宋体"/>
          <w:snapToGrid w:val="0"/>
          <w:color w:val="auto"/>
          <w:kern w:val="0"/>
          <w:sz w:val="24"/>
          <w:highlight w:val="none"/>
        </w:rPr>
        <w:t>其他项目保修期限约定如下</w:t>
      </w:r>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质量保修期自工程竣工验收合格之日起计算。</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三、缺陷责任期</w:t>
      </w:r>
    </w:p>
    <w:p>
      <w:pPr>
        <w:adjustRightInd/>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工程缺陷责任期为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24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个月，缺陷责任期自</w:t>
      </w:r>
      <w:r>
        <w:rPr>
          <w:rFonts w:hint="eastAsia" w:ascii="宋体" w:hAnsi="宋体"/>
          <w:snapToGrid w:val="0"/>
          <w:color w:val="auto"/>
          <w:kern w:val="0"/>
          <w:sz w:val="24"/>
          <w:highlight w:val="none"/>
        </w:rPr>
        <w:t>工程通过竣工验收合格之日</w:t>
      </w:r>
      <w:r>
        <w:rPr>
          <w:rFonts w:ascii="宋体" w:hAnsi="宋体"/>
          <w:snapToGrid w:val="0"/>
          <w:color w:val="auto"/>
          <w:kern w:val="0"/>
          <w:sz w:val="24"/>
          <w:highlight w:val="none"/>
        </w:rPr>
        <w:t>起计算。单位工程先于全部工程进行验收，单位工程缺陷责任期自单位工程</w:t>
      </w:r>
      <w:r>
        <w:rPr>
          <w:rFonts w:hint="eastAsia" w:ascii="宋体" w:hAnsi="宋体"/>
          <w:snapToGrid w:val="0"/>
          <w:color w:val="auto"/>
          <w:kern w:val="0"/>
          <w:sz w:val="24"/>
          <w:highlight w:val="none"/>
        </w:rPr>
        <w:t>验收合格之日</w:t>
      </w:r>
      <w:r>
        <w:rPr>
          <w:rFonts w:ascii="宋体" w:hAnsi="宋体"/>
          <w:snapToGrid w:val="0"/>
          <w:color w:val="auto"/>
          <w:kern w:val="0"/>
          <w:sz w:val="24"/>
          <w:highlight w:val="none"/>
        </w:rPr>
        <w:t>起</w:t>
      </w:r>
      <w:r>
        <w:rPr>
          <w:rFonts w:hint="eastAsia" w:ascii="宋体" w:hAnsi="宋体"/>
          <w:snapToGrid w:val="0"/>
          <w:color w:val="auto"/>
          <w:kern w:val="0"/>
          <w:sz w:val="24"/>
          <w:highlight w:val="none"/>
        </w:rPr>
        <w:t>计</w:t>
      </w:r>
      <w:r>
        <w:rPr>
          <w:rFonts w:ascii="宋体" w:hAnsi="宋体"/>
          <w:snapToGrid w:val="0"/>
          <w:color w:val="auto"/>
          <w:kern w:val="0"/>
          <w:sz w:val="24"/>
          <w:highlight w:val="none"/>
        </w:rPr>
        <w:t>算。</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缺陷责任期终止后，发包人应退还剩余的质量保证金。</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四、质量保修责任</w:t>
      </w:r>
    </w:p>
    <w:p>
      <w:pPr>
        <w:adjustRightInd/>
        <w:spacing w:line="288"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发生紧急事故需抢修的，承包人在接到事故通知后，应当立即到达事故现场抢修。</w:t>
      </w:r>
    </w:p>
    <w:p>
      <w:pPr>
        <w:adjustRightInd/>
        <w:spacing w:line="300"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20" w:firstLineChars="5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质量保修完成后，由发包人组织验收。</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五、保修费用</w:t>
      </w:r>
    </w:p>
    <w:p>
      <w:pPr>
        <w:adjustRightInd/>
        <w:spacing w:line="300" w:lineRule="auto"/>
        <w:ind w:firstLine="480"/>
        <w:rPr>
          <w:rFonts w:ascii="宋体" w:hAnsi="宋体"/>
          <w:snapToGrid w:val="0"/>
          <w:color w:val="auto"/>
          <w:kern w:val="0"/>
          <w:sz w:val="24"/>
          <w:highlight w:val="none"/>
        </w:rPr>
      </w:pPr>
      <w:r>
        <w:rPr>
          <w:rFonts w:ascii="宋体" w:hAnsi="宋体"/>
          <w:snapToGrid w:val="0"/>
          <w:color w:val="auto"/>
          <w:kern w:val="0"/>
          <w:sz w:val="24"/>
          <w:highlight w:val="none"/>
        </w:rPr>
        <w:t>保修费用由造成质量缺陷的责任方承担。</w:t>
      </w:r>
    </w:p>
    <w:p>
      <w:pPr>
        <w:adjustRightInd/>
        <w:spacing w:line="360" w:lineRule="auto"/>
        <w:jc w:val="left"/>
        <w:rPr>
          <w:rFonts w:ascii="宋体" w:hAnsi="宋体"/>
          <w:snapToGrid w:val="0"/>
          <w:color w:val="auto"/>
          <w:kern w:val="0"/>
          <w:sz w:val="24"/>
          <w:highlight w:val="none"/>
          <w:u w:val="single"/>
        </w:rPr>
      </w:pPr>
      <w:r>
        <w:rPr>
          <w:rFonts w:ascii="宋体" w:hAnsi="宋体"/>
          <w:b/>
          <w:snapToGrid w:val="0"/>
          <w:color w:val="auto"/>
          <w:kern w:val="0"/>
          <w:sz w:val="24"/>
          <w:highlight w:val="none"/>
        </w:rPr>
        <w:t>六</w:t>
      </w:r>
      <w:r>
        <w:rPr>
          <w:rFonts w:ascii="宋体" w:hAnsi="宋体"/>
          <w:snapToGrid w:val="0"/>
          <w:color w:val="auto"/>
          <w:kern w:val="0"/>
          <w:sz w:val="24"/>
          <w:highlight w:val="none"/>
        </w:rPr>
        <w:t>、双方约定的其他工程质量保修事项：</w:t>
      </w:r>
      <w:r>
        <w:rPr>
          <w:rFonts w:hint="eastAsia" w:ascii="宋体" w:hAnsi="宋体"/>
          <w:snapToGrid w:val="0"/>
          <w:color w:val="auto"/>
          <w:kern w:val="0"/>
          <w:sz w:val="24"/>
          <w:highlight w:val="none"/>
          <w:u w:val="single"/>
        </w:rPr>
        <w:t>工程质量保证金在工程缺陷期满后，扣除相应的扣款（由于乙方维修不及时而甲方自行维修的费用）后，结清余款（无息）。</w:t>
      </w:r>
    </w:p>
    <w:p>
      <w:pPr>
        <w:adjustRightInd/>
        <w:spacing w:line="360" w:lineRule="auto"/>
        <w:ind w:firstLine="600"/>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 w:val="24"/>
          <w:highlight w:val="none"/>
        </w:rPr>
        <w:t>。</w:t>
      </w:r>
    </w:p>
    <w:p>
      <w:pPr>
        <w:adjustRightInd/>
        <w:spacing w:line="300" w:lineRule="auto"/>
        <w:ind w:firstLine="456" w:firstLineChars="190"/>
        <w:rPr>
          <w:rFonts w:ascii="宋体" w:hAnsi="宋体"/>
          <w:snapToGrid w:val="0"/>
          <w:color w:val="auto"/>
          <w:kern w:val="0"/>
          <w:sz w:val="24"/>
          <w:highlight w:val="none"/>
        </w:rPr>
      </w:pPr>
      <w:r>
        <w:rPr>
          <w:rFonts w:ascii="宋体" w:hAnsi="宋体"/>
          <w:snapToGrid w:val="0"/>
          <w:color w:val="auto"/>
          <w:kern w:val="0"/>
          <w:sz w:val="24"/>
          <w:highlight w:val="none"/>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发包人(公章)：</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承包人(公章)：</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法定代表人(签字)：</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法定代表人(签字)：</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委托代理人(签字)：</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委托代理人(签字)：</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 xml:space="preserve">      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传  真：</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传  真：</w:t>
      </w:r>
      <w:r>
        <w:rPr>
          <w:rFonts w:ascii="宋体" w:hAnsi="宋体"/>
          <w:snapToGrid w:val="0"/>
          <w:color w:val="auto"/>
          <w:kern w:val="0"/>
          <w:sz w:val="24"/>
          <w:highlight w:val="none"/>
          <w:u w:val="single"/>
        </w:rPr>
        <w:t>      </w:t>
      </w:r>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开户银行：</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开户银行：</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账</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号：</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p>
    <w:p>
      <w:pPr>
        <w:spacing w:line="360" w:lineRule="auto"/>
        <w:ind w:left="-420" w:leftChars="-200" w:right="-420" w:rightChars="-200" w:firstLine="480" w:firstLineChars="200"/>
        <w:outlineLvl w:val="0"/>
        <w:rPr>
          <w:rFonts w:ascii="宋体" w:hAnsi="宋体" w:cs="宋体"/>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4"/>
        <w:rPr>
          <w:rFonts w:ascii="宋体" w:hAnsi="宋体" w:cs="宋体"/>
          <w:b w:val="0"/>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b/>
          <w:bCs/>
          <w:color w:val="auto"/>
          <w:sz w:val="32"/>
          <w:szCs w:val="32"/>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rPr>
          <w:rFonts w:hint="eastAsia" w:ascii="宋体" w:hAnsi="宋体" w:cs="宋体"/>
          <w:b/>
          <w:bCs/>
          <w:color w:val="auto"/>
          <w:sz w:val="32"/>
          <w:szCs w:val="32"/>
          <w:highlight w:val="none"/>
          <w:lang w:val="zh-CN"/>
        </w:rPr>
      </w:pPr>
    </w:p>
    <w:p>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3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3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399"/>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节能产品认证证书（政府强制采购节能产品清单详见附表1）</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p>
    <w:p>
      <w:pPr>
        <w:rPr>
          <w:rFonts w:ascii="宋体" w:hAnsi="宋体" w:cs="宋体"/>
          <w:b/>
          <w:bCs/>
          <w:color w:val="auto"/>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3"/>
        </w:numPr>
        <w:snapToGrid w:val="0"/>
        <w:spacing w:line="360" w:lineRule="auto"/>
        <w:rPr>
          <w:rFonts w:hint="eastAsia" w:ascii="宋体" w:hAnsi="宋体" w:cs="宋体"/>
          <w:sz w:val="24"/>
          <w:highlight w:val="none"/>
        </w:rPr>
      </w:pPr>
      <w:r>
        <w:rPr>
          <w:rFonts w:hint="eastAsia" w:ascii="宋体" w:hAnsi="宋体" w:cs="宋体"/>
          <w:sz w:val="24"/>
          <w:highlight w:val="none"/>
        </w:rPr>
        <w:t>报价单…………………………………………………………………………（页码）</w:t>
      </w:r>
    </w:p>
    <w:p>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）已标价工程量清单……………………………………………………………（页码）</w:t>
      </w:r>
    </w:p>
    <w:p>
      <w:pPr>
        <w:pStyle w:val="23"/>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3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浙江省杭州第四中学</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rPr>
        <w:t>浙江省杭州第四中学下沙校区田径场改造项目</w:t>
      </w:r>
      <w:r>
        <w:rPr>
          <w:rFonts w:hint="eastAsia" w:ascii="宋体" w:hAnsi="宋体" w:cs="宋体"/>
          <w:kern w:val="0"/>
          <w:sz w:val="24"/>
          <w:highlight w:val="none"/>
          <w:lang w:val="zh-CN"/>
        </w:rPr>
        <w:t>【项目编号：</w:t>
      </w:r>
      <w:r>
        <w:rPr>
          <w:rFonts w:hint="eastAsia" w:ascii="宋体" w:hAnsi="宋体" w:cs="宋体"/>
          <w:sz w:val="24"/>
          <w:highlight w:val="none"/>
        </w:rPr>
        <w:t>HSZB-2024-</w:t>
      </w:r>
      <w:r>
        <w:rPr>
          <w:rFonts w:hint="eastAsia" w:ascii="宋体" w:hAnsi="宋体" w:cs="宋体"/>
          <w:sz w:val="24"/>
          <w:highlight w:val="none"/>
          <w:lang w:val="en-US" w:eastAsia="zh-CN"/>
        </w:rPr>
        <w:t>448</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right"/>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施工范围</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施工工期</w:t>
            </w:r>
          </w:p>
        </w:tc>
        <w:tc>
          <w:tcPr>
            <w:tcW w:w="255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项目经理</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执业证书信息</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2552"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磋商报价（小写）</w:t>
            </w:r>
          </w:p>
        </w:tc>
        <w:tc>
          <w:tcPr>
            <w:tcW w:w="7655" w:type="dxa"/>
            <w:gridSpan w:val="3"/>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磋商报价（大写）</w:t>
            </w:r>
          </w:p>
        </w:tc>
        <w:tc>
          <w:tcPr>
            <w:tcW w:w="7655" w:type="dxa"/>
            <w:gridSpan w:val="3"/>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3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3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32"/>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Style w:val="3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3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3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3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3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32"/>
        <w:keepNext w:val="0"/>
        <w:pageBreakBefore/>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、已标价工程量清单</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sz w:val="24"/>
          <w:highlight w:val="none"/>
        </w:rPr>
        <w:t>注：按采购文件工程量清单编制</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0" w:name="_Toc465665161"/>
      <w:r>
        <w:rPr>
          <w:rFonts w:hint="eastAsia" w:ascii="宋体" w:hAnsi="宋体" w:cs="宋体"/>
          <w:color w:val="auto"/>
          <w:highlight w:val="none"/>
        </w:rPr>
        <w:t>附件</w:t>
      </w:r>
      <w:bookmarkEnd w:id="40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1" w:name="OLE_LINK13"/>
      <w:bookmarkStart w:id="402" w:name="OLE_LINK14"/>
      <w:r>
        <w:rPr>
          <w:rFonts w:hint="eastAsia" w:ascii="宋体" w:hAnsi="宋体" w:cs="宋体"/>
          <w:b/>
          <w:color w:val="auto"/>
          <w:spacing w:val="6"/>
          <w:sz w:val="32"/>
          <w:szCs w:val="32"/>
          <w:highlight w:val="none"/>
        </w:rPr>
        <w:t>残疾人福利性单位声明函</w:t>
      </w:r>
    </w:p>
    <w:bookmarkEnd w:id="401"/>
    <w:bookmarkEnd w:id="40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40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24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spacing w:line="24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24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24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4"/>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rPr>
          <w:rFonts w:ascii="宋体" w:hAnsi="宋体" w:cs="宋体"/>
          <w:color w:val="auto"/>
          <w:highlight w:val="none"/>
        </w:rPr>
      </w:pPr>
      <w:bookmarkStart w:id="405" w:name="_Toc7542913"/>
      <w:bookmarkStart w:id="406" w:name="_Toc17428346"/>
      <w:bookmarkStart w:id="407" w:name="_Toc7988418"/>
      <w:bookmarkStart w:id="408" w:name="_Toc7663594"/>
      <w:bookmarkStart w:id="409" w:name="_Toc7574702"/>
      <w:bookmarkStart w:id="410" w:name="_Toc17428251"/>
      <w:bookmarkStart w:id="411" w:name="_Toc24471815"/>
      <w:bookmarkStart w:id="412" w:name="_Toc7492525"/>
      <w:bookmarkStart w:id="413" w:name="_Toc8007002"/>
      <w:bookmarkStart w:id="414" w:name="_Toc7988472"/>
      <w:bookmarkStart w:id="415" w:name="_Toc7488756"/>
      <w:bookmarkStart w:id="416" w:name="_Toc20358289"/>
      <w:bookmarkStart w:id="417" w:name="_Toc10432455"/>
      <w:bookmarkStart w:id="418" w:name="_Toc7668947"/>
      <w:bookmarkStart w:id="419" w:name="_Toc25765007"/>
      <w:bookmarkStart w:id="420" w:name="_Toc7993638"/>
      <w:bookmarkStart w:id="421" w:name="_Toc7664194"/>
      <w:bookmarkStart w:id="422" w:name="_Toc522417531"/>
      <w:bookmarkStart w:id="423" w:name="_Toc522830351"/>
      <w:bookmarkStart w:id="424" w:name="_Toc4649580"/>
      <w:bookmarkStart w:id="425" w:name="_Toc2002574"/>
      <w:bookmarkStart w:id="426" w:name="_Toc532440701"/>
      <w:r>
        <w:rPr>
          <w:rFonts w:hint="eastAsia" w:ascii="宋体" w:hAnsi="宋体" w:cs="宋体"/>
          <w:color w:val="auto"/>
          <w:highlight w:val="none"/>
        </w:rPr>
        <w:br w:type="page"/>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Pr>
        <w:pStyle w:val="5"/>
        <w:numPr>
          <w:ilvl w:val="255"/>
          <w:numId w:val="0"/>
        </w:numPr>
        <w:rPr>
          <w:rFonts w:ascii="宋体" w:hAnsi="宋体" w:cs="宋体"/>
          <w:highlight w:val="none"/>
        </w:rPr>
      </w:pPr>
      <w:bookmarkStart w:id="427" w:name="_Toc7664197"/>
      <w:bookmarkStart w:id="428" w:name="_Toc10432458"/>
      <w:bookmarkStart w:id="429" w:name="_Toc7993641"/>
      <w:bookmarkStart w:id="430" w:name="_Toc17428254"/>
      <w:bookmarkStart w:id="431" w:name="_Toc7988421"/>
      <w:bookmarkStart w:id="432" w:name="_Toc7668950"/>
      <w:bookmarkStart w:id="433" w:name="_Toc20358292"/>
      <w:bookmarkStart w:id="434" w:name="_Toc17428349"/>
      <w:bookmarkStart w:id="435" w:name="_Toc25765010"/>
      <w:bookmarkStart w:id="436" w:name="_Toc7663597"/>
      <w:bookmarkStart w:id="437" w:name="_Toc24471818"/>
      <w:bookmarkStart w:id="438" w:name="_Toc7492528"/>
      <w:bookmarkStart w:id="439" w:name="_Toc8007005"/>
      <w:bookmarkStart w:id="440" w:name="_Toc7988475"/>
      <w:bookmarkStart w:id="441" w:name="_Toc7574705"/>
      <w:bookmarkStart w:id="442" w:name="_Toc7488759"/>
      <w:bookmarkStart w:id="443" w:name="_Toc7542916"/>
      <w:r>
        <w:rPr>
          <w:rFonts w:hint="eastAsia" w:ascii="宋体" w:hAnsi="宋体" w:cs="宋体"/>
          <w:color w:val="auto"/>
          <w:highlight w:val="none"/>
        </w:rPr>
        <w:t xml:space="preserve">   </w:t>
      </w:r>
      <w:r>
        <w:rPr>
          <w:rFonts w:hint="eastAsia" w:ascii="宋体" w:hAnsi="宋体" w:cs="宋体"/>
          <w:highlight w:val="none"/>
        </w:rPr>
        <w:t>其它</w:t>
      </w:r>
    </w:p>
    <w:p>
      <w:pPr>
        <w:pStyle w:val="13"/>
        <w:rPr>
          <w:rFonts w:hAnsi="宋体" w:cs="宋体"/>
          <w:highlight w:val="none"/>
        </w:rPr>
      </w:pPr>
      <w:r>
        <w:rPr>
          <w:rFonts w:hint="eastAsia" w:hAnsi="宋体" w:cs="宋体"/>
          <w:highlight w:val="none"/>
        </w:rPr>
        <w:t>（以下文件及规定如与最新规定不一致，以最新发布的为准）</w:t>
      </w:r>
    </w:p>
    <w:p>
      <w:pPr>
        <w:pStyle w:val="5"/>
        <w:rPr>
          <w:rFonts w:ascii="宋体" w:hAnsi="宋体" w:cs="宋体"/>
          <w:highlight w:val="none"/>
        </w:rPr>
      </w:pPr>
      <w:r>
        <w:rPr>
          <w:rFonts w:hint="eastAsia" w:ascii="宋体" w:hAnsi="宋体" w:cs="宋体"/>
          <w:highlight w:val="none"/>
        </w:rPr>
        <w:t>关于调整优化节能产品、环境标志产品政府采购执行机制的通知（财库[2019]9号）</w:t>
      </w:r>
    </w:p>
    <w:tbl>
      <w:tblPr>
        <w:tblStyle w:val="18"/>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spacing w:line="360" w:lineRule="auto"/>
              <w:jc w:val="center"/>
              <w:rPr>
                <w:rFonts w:ascii="宋体" w:hAnsi="宋体" w:cs="宋体"/>
                <w:b/>
                <w:sz w:val="24"/>
                <w:highlight w:val="none"/>
              </w:rPr>
            </w:pPr>
            <w:r>
              <w:rPr>
                <w:rFonts w:hint="eastAsia" w:ascii="宋体" w:hAnsi="宋体" w:cs="宋体"/>
                <w:b/>
                <w:sz w:val="24"/>
                <w:highlight w:val="none"/>
              </w:rPr>
              <w:t>财政部 发展改革委 生态环境部 市场监管总局</w:t>
            </w:r>
          </w:p>
          <w:p>
            <w:pPr>
              <w:spacing w:line="360" w:lineRule="auto"/>
              <w:jc w:val="center"/>
              <w:rPr>
                <w:rFonts w:ascii="宋体" w:hAnsi="宋体" w:cs="宋体"/>
                <w:b/>
                <w:sz w:val="24"/>
                <w:highlight w:val="none"/>
              </w:rPr>
            </w:pPr>
            <w:r>
              <w:rPr>
                <w:rFonts w:hint="eastAsia" w:ascii="宋体" w:hAnsi="宋体" w:cs="宋体"/>
                <w:b/>
                <w:sz w:val="24"/>
                <w:highlight w:val="none"/>
              </w:rPr>
              <w:t>关于调整优化节能产品、环境标志产品政府采购执行机制的通知</w:t>
            </w:r>
          </w:p>
          <w:p>
            <w:pPr>
              <w:spacing w:line="360" w:lineRule="auto"/>
              <w:jc w:val="center"/>
              <w:rPr>
                <w:rFonts w:ascii="宋体" w:hAnsi="宋体" w:cs="宋体"/>
                <w:b/>
                <w:sz w:val="24"/>
                <w:highlight w:val="none"/>
              </w:rPr>
            </w:pPr>
            <w:r>
              <w:rPr>
                <w:rFonts w:hint="eastAsia" w:ascii="宋体" w:hAnsi="宋体" w:cs="宋体"/>
                <w:b/>
                <w:sz w:val="24"/>
                <w:highlight w:val="none"/>
              </w:rPr>
              <w:t>财库〔2019〕9号</w:t>
            </w:r>
          </w:p>
          <w:p>
            <w:pPr>
              <w:spacing w:line="360" w:lineRule="auto"/>
              <w:jc w:val="center"/>
              <w:rPr>
                <w:rFonts w:ascii="宋体" w:hAnsi="宋体" w:cs="宋体"/>
                <w:b/>
                <w:sz w:val="24"/>
                <w:highlight w:val="none"/>
              </w:rPr>
            </w:pPr>
          </w:p>
          <w:p>
            <w:pPr>
              <w:spacing w:line="360" w:lineRule="auto"/>
              <w:ind w:firstLine="487"/>
              <w:rPr>
                <w:rFonts w:ascii="宋体" w:hAnsi="宋体" w:cs="宋体"/>
                <w:b/>
                <w:sz w:val="24"/>
                <w:highlight w:val="none"/>
              </w:rPr>
            </w:pPr>
            <w:r>
              <w:rPr>
                <w:rFonts w:hint="eastAsia" w:ascii="宋体" w:hAnsi="宋体" w:cs="宋体"/>
                <w:b/>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spacing w:line="360" w:lineRule="auto"/>
              <w:ind w:firstLine="424" w:firstLineChars="177"/>
              <w:rPr>
                <w:rFonts w:ascii="宋体" w:hAnsi="宋体" w:cs="宋体"/>
                <w:sz w:val="24"/>
                <w:highlight w:val="none"/>
              </w:rPr>
            </w:pPr>
            <w:r>
              <w:rPr>
                <w:rFonts w:hint="eastAsia" w:ascii="宋体" w:hAnsi="宋体" w:cs="宋体"/>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一、对政府采购节能产品、环境标志产品实施品目清单管理。</w:t>
            </w:r>
            <w:r>
              <w:rPr>
                <w:rFonts w:hint="eastAsia" w:ascii="宋体" w:hAnsi="宋体" w:cs="宋体"/>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二、依据品目清单和认证证书实施政府优先采购和强制采购。</w:t>
            </w:r>
            <w:r>
              <w:rPr>
                <w:rFonts w:hint="eastAsia" w:ascii="宋体" w:hAnsi="宋体" w:cs="宋体"/>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三、逐步扩大节能产品、环境标志产品认证机构范围。</w:t>
            </w:r>
            <w:r>
              <w:rPr>
                <w:rFonts w:hint="eastAsia" w:ascii="宋体" w:hAnsi="宋体" w:cs="宋体"/>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四、发布认证机构和获证产品信息。</w:t>
            </w:r>
            <w:r>
              <w:rPr>
                <w:rFonts w:hint="eastAsia" w:ascii="宋体" w:hAnsi="宋体" w:cs="宋体"/>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五、加大政府绿色采购力度。</w:t>
            </w:r>
            <w:r>
              <w:rPr>
                <w:rFonts w:hint="eastAsia" w:ascii="宋体" w:hAnsi="宋体" w:cs="宋体"/>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六、本通知自2019年4月1日起执行。</w:t>
            </w:r>
            <w:r>
              <w:rPr>
                <w:rFonts w:hint="eastAsia" w:ascii="宋体" w:hAnsi="宋体" w:cs="宋体"/>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spacing w:line="360" w:lineRule="auto"/>
              <w:jc w:val="right"/>
              <w:rPr>
                <w:rFonts w:ascii="宋体" w:hAnsi="宋体" w:cs="宋体"/>
                <w:sz w:val="24"/>
                <w:highlight w:val="none"/>
              </w:rPr>
            </w:pPr>
            <w:r>
              <w:rPr>
                <w:rFonts w:hint="eastAsia" w:ascii="宋体" w:hAnsi="宋体" w:cs="宋体"/>
                <w:sz w:val="24"/>
                <w:highlight w:val="none"/>
              </w:rPr>
              <w:t>财政部 发展改革委 生态环境部 市场监管总局</w:t>
            </w:r>
          </w:p>
          <w:p>
            <w:pPr>
              <w:spacing w:line="360" w:lineRule="auto"/>
              <w:jc w:val="right"/>
              <w:rPr>
                <w:rFonts w:ascii="宋体" w:hAnsi="宋体" w:cs="宋体"/>
                <w:kern w:val="0"/>
                <w:sz w:val="30"/>
                <w:szCs w:val="30"/>
                <w:highlight w:val="none"/>
              </w:rPr>
            </w:pPr>
            <w:r>
              <w:rPr>
                <w:rFonts w:hint="eastAsia" w:ascii="宋体" w:hAnsi="宋体" w:cs="宋体"/>
                <w:sz w:val="24"/>
                <w:highlight w:val="none"/>
              </w:rPr>
              <w:t>2019年2月1日</w:t>
            </w:r>
          </w:p>
        </w:tc>
      </w:tr>
    </w:tbl>
    <w:p>
      <w:pPr>
        <w:widowControl/>
        <w:shd w:val="clear" w:color="auto" w:fill="FFFFFF"/>
        <w:spacing w:line="360" w:lineRule="auto"/>
        <w:jc w:val="center"/>
        <w:textAlignment w:val="baseline"/>
        <w:rPr>
          <w:rFonts w:ascii="宋体" w:hAnsi="宋体" w:cs="宋体"/>
          <w:kern w:val="0"/>
          <w:sz w:val="30"/>
          <w:szCs w:val="30"/>
          <w:highlight w:val="none"/>
        </w:rPr>
      </w:pPr>
    </w:p>
    <w:p>
      <w:pPr>
        <w:widowControl/>
        <w:spacing w:line="360" w:lineRule="auto"/>
        <w:jc w:val="right"/>
        <w:rPr>
          <w:rFonts w:ascii="宋体" w:hAnsi="宋体" w:cs="宋体"/>
          <w:kern w:val="0"/>
          <w:sz w:val="24"/>
          <w:szCs w:val="28"/>
          <w:highlight w:val="none"/>
        </w:rPr>
      </w:pPr>
    </w:p>
    <w:p>
      <w:pPr>
        <w:pStyle w:val="5"/>
        <w:rPr>
          <w:rFonts w:ascii="宋体" w:hAnsi="宋体" w:cs="宋体"/>
          <w:szCs w:val="28"/>
          <w:highlight w:val="none"/>
        </w:rPr>
      </w:pPr>
      <w:r>
        <w:rPr>
          <w:rFonts w:hint="eastAsia" w:ascii="宋体" w:hAnsi="宋体" w:cs="宋体"/>
          <w:szCs w:val="28"/>
          <w:highlight w:val="none"/>
        </w:rPr>
        <w:br w:type="page"/>
      </w:r>
      <w:bookmarkStart w:id="444" w:name="_Toc7488757"/>
      <w:bookmarkStart w:id="445" w:name="_Toc17428252"/>
      <w:bookmarkStart w:id="446" w:name="_Toc7663595"/>
      <w:bookmarkStart w:id="447" w:name="_Toc7988473"/>
      <w:bookmarkStart w:id="448" w:name="_Toc10432456"/>
      <w:bookmarkStart w:id="449" w:name="_Toc17428347"/>
      <w:bookmarkStart w:id="450" w:name="_Toc7542914"/>
      <w:bookmarkStart w:id="451" w:name="_Toc25765008"/>
      <w:bookmarkStart w:id="452" w:name="_Toc7993639"/>
      <w:bookmarkStart w:id="453" w:name="_Toc7988419"/>
      <w:bookmarkStart w:id="454" w:name="_Toc20358290"/>
      <w:bookmarkStart w:id="455" w:name="_Toc7492526"/>
      <w:bookmarkStart w:id="456" w:name="_Toc24471816"/>
      <w:bookmarkStart w:id="457" w:name="_Toc7668948"/>
      <w:bookmarkStart w:id="458" w:name="_Toc8007003"/>
      <w:bookmarkStart w:id="459" w:name="_Toc7664195"/>
      <w:bookmarkStart w:id="460" w:name="_Toc7574703"/>
      <w:r>
        <w:rPr>
          <w:rFonts w:hint="eastAsia" w:ascii="宋体" w:hAnsi="宋体" w:cs="宋体"/>
          <w:highlight w:val="none"/>
        </w:rPr>
        <w:t>关于印发节能产品政府采购品目清单的通知（财库〔2019〕19号）</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tbl>
      <w:tblPr>
        <w:tblStyle w:val="18"/>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widowControl/>
              <w:spacing w:line="360" w:lineRule="auto"/>
              <w:jc w:val="center"/>
              <w:rPr>
                <w:rFonts w:ascii="宋体" w:hAnsi="宋体" w:cs="宋体"/>
                <w:b/>
                <w:kern w:val="0"/>
                <w:sz w:val="32"/>
                <w:highlight w:val="none"/>
              </w:rPr>
            </w:pPr>
            <w:r>
              <w:rPr>
                <w:rFonts w:hint="eastAsia" w:ascii="宋体" w:hAnsi="宋体" w:cs="宋体"/>
                <w:b/>
                <w:kern w:val="0"/>
                <w:sz w:val="32"/>
                <w:highlight w:val="none"/>
              </w:rPr>
              <w:t>关于印发节能产品政府采购品目清单的通知</w:t>
            </w:r>
          </w:p>
          <w:p>
            <w:pPr>
              <w:widowControl/>
              <w:spacing w:line="360" w:lineRule="auto"/>
              <w:jc w:val="center"/>
              <w:rPr>
                <w:rFonts w:ascii="宋体" w:hAnsi="宋体" w:cs="宋体"/>
                <w:kern w:val="0"/>
                <w:sz w:val="28"/>
                <w:highlight w:val="none"/>
              </w:rPr>
            </w:pPr>
            <w:r>
              <w:rPr>
                <w:rFonts w:hint="eastAsia" w:ascii="宋体" w:hAnsi="宋体" w:cs="宋体"/>
                <w:b/>
                <w:kern w:val="0"/>
                <w:sz w:val="32"/>
                <w:highlight w:val="none"/>
              </w:rPr>
              <w:t>财库〔2019〕19号</w:t>
            </w:r>
          </w:p>
          <w:p>
            <w:pPr>
              <w:widowControl/>
              <w:spacing w:line="360" w:lineRule="auto"/>
              <w:jc w:val="center"/>
              <w:rPr>
                <w:rFonts w:ascii="宋体" w:hAnsi="宋体" w:cs="宋体"/>
                <w:kern w:val="0"/>
                <w:sz w:val="28"/>
                <w:highlight w:val="none"/>
              </w:rPr>
            </w:pPr>
          </w:p>
          <w:p>
            <w:pPr>
              <w:widowControl/>
              <w:spacing w:line="360" w:lineRule="auto"/>
              <w:jc w:val="left"/>
              <w:rPr>
                <w:rFonts w:ascii="宋体" w:hAnsi="宋体" w:cs="宋体"/>
                <w:b/>
                <w:kern w:val="0"/>
                <w:sz w:val="28"/>
                <w:highlight w:val="none"/>
              </w:rPr>
            </w:pPr>
            <w:r>
              <w:rPr>
                <w:rFonts w:hint="eastAsia" w:ascii="宋体" w:hAnsi="宋体" w:cs="宋体"/>
                <w:b/>
                <w:kern w:val="0"/>
                <w:sz w:val="28"/>
                <w:highlight w:val="none"/>
              </w:rPr>
              <w:t>有关中央预算单位，各省、自治区、直辖市、计划单列市财政厅（局）、发展改革委（经信委、工信委、工信厅、经信局），新疆生产建设兵团财政局、发展改革委：</w:t>
            </w:r>
          </w:p>
          <w:p>
            <w:pPr>
              <w:widowControl/>
              <w:spacing w:line="360" w:lineRule="auto"/>
              <w:jc w:val="left"/>
              <w:rPr>
                <w:rFonts w:ascii="宋体" w:hAnsi="宋体" w:cs="宋体"/>
                <w:kern w:val="0"/>
                <w:sz w:val="28"/>
                <w:highlight w:val="none"/>
              </w:rPr>
            </w:pPr>
          </w:p>
          <w:p>
            <w:pPr>
              <w:widowControl/>
              <w:spacing w:line="360" w:lineRule="auto"/>
              <w:ind w:firstLine="565" w:firstLineChars="202"/>
              <w:jc w:val="left"/>
              <w:rPr>
                <w:rFonts w:ascii="宋体" w:hAnsi="宋体" w:cs="宋体"/>
                <w:kern w:val="0"/>
                <w:sz w:val="28"/>
                <w:highlight w:val="none"/>
              </w:rPr>
            </w:pPr>
            <w:r>
              <w:rPr>
                <w:rFonts w:hint="eastAsia" w:ascii="宋体" w:hAnsi="宋体" w:cs="宋体"/>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r>
              <w:rPr>
                <w:rFonts w:hint="eastAsia" w:ascii="宋体" w:hAnsi="宋体" w:cs="宋体"/>
                <w:kern w:val="0"/>
                <w:sz w:val="28"/>
                <w:highlight w:val="none"/>
              </w:rPr>
              <w:t>附件：节能产品政府采购品目清单</w:t>
            </w: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right"/>
              <w:rPr>
                <w:rFonts w:ascii="宋体" w:hAnsi="宋体" w:cs="宋体"/>
                <w:kern w:val="0"/>
                <w:sz w:val="28"/>
                <w:highlight w:val="none"/>
              </w:rPr>
            </w:pPr>
            <w:r>
              <w:rPr>
                <w:rFonts w:hint="eastAsia" w:ascii="宋体" w:hAnsi="宋体" w:cs="宋体"/>
                <w:kern w:val="0"/>
                <w:sz w:val="28"/>
                <w:highlight w:val="none"/>
              </w:rPr>
              <w:t>财政部  发展改革委</w:t>
            </w:r>
          </w:p>
          <w:p>
            <w:pPr>
              <w:widowControl/>
              <w:spacing w:line="360" w:lineRule="auto"/>
              <w:jc w:val="right"/>
              <w:rPr>
                <w:rFonts w:ascii="宋体" w:hAnsi="宋体" w:cs="宋体"/>
                <w:b/>
                <w:kern w:val="0"/>
                <w:sz w:val="32"/>
                <w:highlight w:val="none"/>
              </w:rPr>
            </w:pPr>
            <w:r>
              <w:rPr>
                <w:rFonts w:hint="eastAsia" w:ascii="宋体" w:hAnsi="宋体" w:cs="宋体"/>
                <w:kern w:val="0"/>
                <w:sz w:val="28"/>
                <w:highlight w:val="none"/>
              </w:rPr>
              <w:t>2019年4月2日</w:t>
            </w:r>
          </w:p>
        </w:tc>
      </w:tr>
    </w:tbl>
    <w:p>
      <w:pPr>
        <w:widowControl/>
        <w:spacing w:line="360" w:lineRule="auto"/>
        <w:jc w:val="center"/>
        <w:rPr>
          <w:rFonts w:ascii="宋体" w:hAnsi="宋体" w:cs="宋体"/>
          <w:b/>
          <w:kern w:val="0"/>
          <w:sz w:val="32"/>
          <w:highlight w:val="none"/>
        </w:rPr>
      </w:pPr>
    </w:p>
    <w:p>
      <w:pPr>
        <w:widowControl/>
        <w:spacing w:line="360" w:lineRule="auto"/>
        <w:jc w:val="right"/>
        <w:rPr>
          <w:rFonts w:ascii="宋体" w:hAnsi="宋体" w:cs="宋体"/>
          <w:highlight w:val="none"/>
        </w:rPr>
      </w:pPr>
    </w:p>
    <w:p>
      <w:pPr>
        <w:keepNext/>
        <w:widowControl/>
        <w:adjustRightInd/>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附：节能产品政府采购品目清单</w:t>
      </w:r>
    </w:p>
    <w:tbl>
      <w:tblPr>
        <w:tblStyle w:val="18"/>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品目序号</w:t>
            </w:r>
          </w:p>
        </w:tc>
        <w:tc>
          <w:tcPr>
            <w:tcW w:w="5949" w:type="dxa"/>
            <w:gridSpan w:val="3"/>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名称</w:t>
            </w:r>
          </w:p>
        </w:tc>
        <w:tc>
          <w:tcPr>
            <w:tcW w:w="3301"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A020101计算机设备</w:t>
            </w: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A02010104台式计算机</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A02010105便携式计算</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A02010107平板式微型计算机</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A020106输入输出设备</w:t>
            </w:r>
          </w:p>
        </w:tc>
        <w:tc>
          <w:tcPr>
            <w:tcW w:w="2209"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A02010601打印设备</w:t>
            </w:r>
          </w:p>
        </w:tc>
        <w:tc>
          <w:tcPr>
            <w:tcW w:w="1807" w:type="dxa"/>
            <w:vAlign w:val="center"/>
          </w:tcPr>
          <w:p>
            <w:pPr>
              <w:jc w:val="left"/>
              <w:rPr>
                <w:rFonts w:ascii="宋体" w:hAnsi="宋体" w:cs="宋体"/>
                <w:w w:val="90"/>
                <w:szCs w:val="21"/>
                <w:highlight w:val="none"/>
              </w:rPr>
            </w:pPr>
            <w:r>
              <w:rPr>
                <w:rFonts w:hint="eastAsia" w:ascii="宋体" w:hAnsi="宋体" w:cs="宋体"/>
                <w:b/>
                <w:bCs/>
                <w:w w:val="90"/>
                <w:szCs w:val="21"/>
                <w:highlight w:val="none"/>
              </w:rPr>
              <w:t>A0201060101喷墨打印机</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A0201060102激光打印机</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A0201060104针式打印机</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A02010604显示设备</w:t>
            </w:r>
          </w:p>
        </w:tc>
        <w:tc>
          <w:tcPr>
            <w:tcW w:w="1807"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A0201060401液晶显示器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A02010609图形图像输入设备</w:t>
            </w: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A0201060901扫描仪</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3</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A020202投影仪</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4</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A020204352多功能一体机</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5</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A020519泵</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A02051901离心泵</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6</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A020523制冷空调设备</w:t>
            </w:r>
          </w:p>
        </w:tc>
        <w:tc>
          <w:tcPr>
            <w:tcW w:w="2209"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A02052301制冷压缩机</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冷水机组</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水源热泵机组</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溴化锂吸收式冷水机组</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A02052305空调机组</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多联式空调（热泵）机组(制冷量&gt;14000W)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单元式空气调节机(制冷量&gt;14000W)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A02052309专用制冷、空调设备</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机房空调</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A02052399其他制冷空调设备</w:t>
            </w: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冷却塔</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《机械通风冷却塔 第 1 部分：中小型开式冷却塔》（GB/T 7190.1）</w:t>
            </w:r>
          </w:p>
          <w:p>
            <w:pPr>
              <w:jc w:val="left"/>
              <w:rPr>
                <w:rFonts w:ascii="宋体" w:hAnsi="宋体" w:cs="宋体"/>
                <w:w w:val="90"/>
                <w:szCs w:val="21"/>
                <w:highlight w:val="none"/>
              </w:rPr>
            </w:pPr>
            <w:r>
              <w:rPr>
                <w:rFonts w:hint="eastAsia" w:ascii="宋体" w:hAnsi="宋体" w:cs="宋体"/>
                <w:w w:val="90"/>
                <w:szCs w:val="21"/>
                <w:highlight w:val="none"/>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7</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A020601电机</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8</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A020602变压器</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配电变压器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9</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A020609镇流器</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管型荧光灯镇流器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10</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A020618 生活用电器</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A0206180101电冰箱</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《家用电冰箱耗电量限定值及能效等级》（GB</w:t>
            </w:r>
            <w:r>
              <w:rPr>
                <w:rFonts w:hint="eastAsia" w:ascii="宋体" w:hAnsi="宋体" w:cs="宋体"/>
                <w:w w:val="90"/>
                <w:szCs w:val="21"/>
                <w:highlight w:val="none"/>
              </w:rPr>
              <w:tab/>
            </w:r>
            <w:r>
              <w:rPr>
                <w:rFonts w:hint="eastAsia" w:ascii="宋体" w:hAnsi="宋体" w:cs="宋体"/>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A0206180203空调机</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房间空气调节器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多联式空调（热泵）机组（制冷量≤ 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单元式空气调节机(制冷量≤14000W)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A0206180301洗衣机</w:t>
            </w:r>
          </w:p>
        </w:tc>
        <w:tc>
          <w:tcPr>
            <w:tcW w:w="1807" w:type="dxa"/>
            <w:vAlign w:val="center"/>
          </w:tcPr>
          <w:p>
            <w:pPr>
              <w:jc w:val="left"/>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A02061808热水器</w:t>
            </w: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电热水器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燃气热水器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热泵热水器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太阳能热水系统</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11</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A020619 照明设备</w:t>
            </w: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普通照明用双端荧光灯</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LED道路/隧道照明产品</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LED筒灯</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普通照明用非定向自镇流LED灯</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12</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A020910电视设备</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A02091001普通电视设备（电视机）</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13</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A020911视频设备</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A02091107视频监控设备</w:t>
            </w:r>
          </w:p>
        </w:tc>
        <w:tc>
          <w:tcPr>
            <w:tcW w:w="1807" w:type="dxa"/>
            <w:vAlign w:val="center"/>
          </w:tcPr>
          <w:p>
            <w:pPr>
              <w:jc w:val="center"/>
              <w:rPr>
                <w:rFonts w:ascii="宋体" w:hAnsi="宋体" w:cs="宋体"/>
                <w:b/>
                <w:w w:val="90"/>
                <w:szCs w:val="21"/>
                <w:highlight w:val="none"/>
              </w:rPr>
            </w:pPr>
            <w:r>
              <w:rPr>
                <w:rFonts w:hint="eastAsia" w:ascii="宋体" w:hAnsi="宋体" w:cs="宋体"/>
                <w:b/>
                <w:w w:val="90"/>
                <w:szCs w:val="21"/>
                <w:highlight w:val="none"/>
              </w:rPr>
              <w:t>监视器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14</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A031210饮食炊事机械</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商用燃气灶具</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15</w:t>
            </w:r>
          </w:p>
        </w:tc>
        <w:tc>
          <w:tcPr>
            <w:tcW w:w="1933"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A060805便器</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坐便器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《坐便器水效限定值及水效等级</w:t>
            </w:r>
          </w:p>
          <w:p>
            <w:pPr>
              <w:jc w:val="left"/>
              <w:rPr>
                <w:rFonts w:ascii="宋体" w:hAnsi="宋体" w:cs="宋体"/>
                <w:w w:val="90"/>
                <w:szCs w:val="21"/>
                <w:highlight w:val="none"/>
              </w:rPr>
            </w:pPr>
            <w:r>
              <w:rPr>
                <w:rFonts w:hint="eastAsia" w:ascii="宋体" w:hAnsi="宋体" w:cs="宋体"/>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b/>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蹲便器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b/>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小便器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16</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A060806水嘴</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17</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A060807便器冲洗阀</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18</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A060810淋浴器</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《淋浴器用水效率限定值及用水效率等级》（GB 28378）</w:t>
            </w:r>
          </w:p>
        </w:tc>
      </w:tr>
    </w:tbl>
    <w:p>
      <w:pPr>
        <w:spacing w:line="360" w:lineRule="auto"/>
        <w:ind w:left="-850" w:leftChars="-405" w:right="-1050" w:rightChars="-500" w:firstLine="382" w:firstLineChars="201"/>
        <w:rPr>
          <w:rFonts w:ascii="宋体" w:hAnsi="宋体" w:cs="宋体"/>
          <w:b/>
          <w:w w:val="90"/>
          <w:highlight w:val="none"/>
        </w:rPr>
      </w:pPr>
      <w:r>
        <w:rPr>
          <w:rFonts w:hint="eastAsia" w:ascii="宋体" w:hAnsi="宋体" w:cs="宋体"/>
          <w:b/>
          <w:w w:val="90"/>
          <w:highlight w:val="none"/>
        </w:rPr>
        <w:t>注：1、节能产品认证应依据相关国家标准的最新版本，依据国家标准中二级能效（水效）指标。</w:t>
      </w:r>
    </w:p>
    <w:p>
      <w:pPr>
        <w:spacing w:line="360" w:lineRule="auto"/>
        <w:ind w:left="-850" w:leftChars="-405" w:right="-1050" w:rightChars="-500" w:firstLine="382" w:firstLineChars="201"/>
        <w:rPr>
          <w:rFonts w:ascii="宋体" w:hAnsi="宋体" w:cs="宋体"/>
          <w:b/>
          <w:w w:val="90"/>
          <w:highlight w:val="none"/>
        </w:rPr>
      </w:pPr>
      <w:r>
        <w:rPr>
          <w:rFonts w:hint="eastAsia" w:ascii="宋体" w:hAnsi="宋体" w:cs="宋体"/>
          <w:b/>
          <w:w w:val="90"/>
          <w:highlight w:val="none"/>
        </w:rPr>
        <w:t>2、上述产品中认证标准发生变更的，依据原认证标准获得的、仍在有效期内的认证证书可使用至2019年6月1日。</w:t>
      </w:r>
    </w:p>
    <w:p>
      <w:pPr>
        <w:spacing w:line="360" w:lineRule="auto"/>
        <w:ind w:left="-850" w:leftChars="-405" w:right="-1050" w:rightChars="-500" w:firstLine="382" w:firstLineChars="201"/>
        <w:rPr>
          <w:rFonts w:ascii="宋体" w:hAnsi="宋体" w:cs="宋体"/>
          <w:highlight w:val="none"/>
        </w:rPr>
      </w:pPr>
      <w:r>
        <w:rPr>
          <w:rFonts w:hint="eastAsia" w:ascii="宋体" w:hAnsi="宋体" w:cs="宋体"/>
          <w:b/>
          <w:w w:val="90"/>
          <w:highlight w:val="none"/>
        </w:rPr>
        <w:t>3、以“★”标注的为政府强制采购产品。</w:t>
      </w:r>
    </w:p>
    <w:p>
      <w:pPr>
        <w:pStyle w:val="5"/>
        <w:rPr>
          <w:rFonts w:ascii="宋体" w:hAnsi="宋体" w:cs="宋体"/>
          <w:highlight w:val="none"/>
        </w:rPr>
      </w:pPr>
      <w:r>
        <w:rPr>
          <w:rFonts w:hint="eastAsia" w:ascii="宋体" w:hAnsi="宋体" w:cs="宋体"/>
          <w:sz w:val="24"/>
          <w:szCs w:val="28"/>
          <w:highlight w:val="none"/>
        </w:rPr>
        <w:br w:type="page"/>
      </w:r>
      <w:bookmarkStart w:id="461" w:name="_Toc7488758"/>
      <w:bookmarkStart w:id="462" w:name="_Toc7542915"/>
      <w:bookmarkStart w:id="463" w:name="_Toc7668949"/>
      <w:bookmarkStart w:id="464" w:name="_Toc20358291"/>
      <w:bookmarkStart w:id="465" w:name="_Toc24471817"/>
      <w:bookmarkStart w:id="466" w:name="_Toc7664196"/>
      <w:bookmarkStart w:id="467" w:name="_Toc8007004"/>
      <w:bookmarkStart w:id="468" w:name="_Toc7988420"/>
      <w:bookmarkStart w:id="469" w:name="_Toc10432457"/>
      <w:bookmarkStart w:id="470" w:name="_Toc7663596"/>
      <w:bookmarkStart w:id="471" w:name="_Toc7993640"/>
      <w:bookmarkStart w:id="472" w:name="_Toc7492527"/>
      <w:bookmarkStart w:id="473" w:name="_Toc17428348"/>
      <w:bookmarkStart w:id="474" w:name="_Toc25765009"/>
      <w:bookmarkStart w:id="475" w:name="_Toc17428253"/>
      <w:bookmarkStart w:id="476" w:name="_Toc7574704"/>
      <w:bookmarkStart w:id="477" w:name="_Toc7988474"/>
      <w:r>
        <w:rPr>
          <w:rFonts w:hint="eastAsia" w:ascii="宋体" w:hAnsi="宋体" w:cs="宋体"/>
          <w:highlight w:val="none"/>
        </w:rPr>
        <w:t>关于印发环境标志产品政府采购品目清单的通知（财库〔2019〕18号）</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jc w:val="center"/>
        <w:rPr>
          <w:rFonts w:ascii="宋体" w:hAnsi="宋体" w:cs="宋体"/>
          <w:kern w:val="0"/>
          <w:sz w:val="24"/>
          <w:szCs w:val="28"/>
          <w:highlight w:val="none"/>
        </w:rPr>
      </w:pPr>
    </w:p>
    <w:p>
      <w:pPr>
        <w:jc w:val="center"/>
        <w:rPr>
          <w:rFonts w:ascii="宋体" w:hAnsi="宋体" w:cs="宋体"/>
          <w:b/>
          <w:kern w:val="0"/>
          <w:sz w:val="32"/>
          <w:highlight w:val="none"/>
        </w:rPr>
      </w:pPr>
      <w:r>
        <w:rPr>
          <w:rFonts w:hint="eastAsia" w:ascii="宋体" w:hAnsi="宋体" w:cs="宋体"/>
          <w:b/>
          <w:kern w:val="0"/>
          <w:sz w:val="32"/>
          <w:highlight w:val="none"/>
        </w:rPr>
        <w:t>关于印发环境标志产品政府采购品目清单的通知</w:t>
      </w:r>
    </w:p>
    <w:p>
      <w:pPr>
        <w:jc w:val="center"/>
        <w:rPr>
          <w:rFonts w:ascii="宋体" w:hAnsi="宋体" w:cs="宋体"/>
          <w:highlight w:val="none"/>
        </w:rPr>
      </w:pPr>
      <w:r>
        <w:rPr>
          <w:rFonts w:hint="eastAsia" w:ascii="宋体" w:hAnsi="宋体" w:cs="宋体"/>
          <w:b/>
          <w:kern w:val="0"/>
          <w:sz w:val="32"/>
          <w:highlight w:val="none"/>
        </w:rPr>
        <w:t>财库〔2019〕18号</w:t>
      </w:r>
    </w:p>
    <w:p>
      <w:pPr>
        <w:spacing w:line="360" w:lineRule="auto"/>
        <w:rPr>
          <w:rFonts w:ascii="宋体" w:hAnsi="宋体" w:cs="宋体"/>
          <w:kern w:val="0"/>
          <w:sz w:val="28"/>
          <w:highlight w:val="none"/>
        </w:rPr>
      </w:pPr>
    </w:p>
    <w:p>
      <w:pPr>
        <w:spacing w:line="360" w:lineRule="auto"/>
        <w:rPr>
          <w:rFonts w:ascii="宋体" w:hAnsi="宋体" w:cs="宋体"/>
          <w:b/>
          <w:kern w:val="0"/>
          <w:sz w:val="28"/>
          <w:highlight w:val="none"/>
        </w:rPr>
      </w:pPr>
      <w:r>
        <w:rPr>
          <w:rFonts w:hint="eastAsia" w:ascii="宋体" w:hAnsi="宋体" w:cs="宋体"/>
          <w:b/>
          <w:kern w:val="0"/>
          <w:sz w:val="28"/>
          <w:highlight w:val="none"/>
        </w:rPr>
        <w:t>有关中央预算单位，各省、自治区、直辖市、计划单列市财政厅（局）、生态环境厅（局），新疆生产建设兵团财政局、环境保护局：</w:t>
      </w:r>
    </w:p>
    <w:p>
      <w:pPr>
        <w:spacing w:line="360" w:lineRule="auto"/>
        <w:rPr>
          <w:rFonts w:ascii="宋体" w:hAnsi="宋体" w:cs="宋体"/>
          <w:kern w:val="0"/>
          <w:sz w:val="28"/>
          <w:highlight w:val="none"/>
        </w:rPr>
      </w:pPr>
    </w:p>
    <w:p>
      <w:pPr>
        <w:spacing w:line="360" w:lineRule="auto"/>
        <w:ind w:firstLine="565" w:firstLineChars="202"/>
        <w:rPr>
          <w:rFonts w:ascii="宋体" w:hAnsi="宋体" w:cs="宋体"/>
          <w:kern w:val="0"/>
          <w:sz w:val="28"/>
          <w:highlight w:val="none"/>
        </w:rPr>
      </w:pPr>
      <w:r>
        <w:rPr>
          <w:rFonts w:hint="eastAsia" w:ascii="宋体" w:hAnsi="宋体" w:cs="宋体"/>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spacing w:line="360" w:lineRule="auto"/>
        <w:ind w:firstLine="565" w:firstLineChars="202"/>
        <w:rPr>
          <w:rFonts w:ascii="宋体" w:hAnsi="宋体" w:cs="宋体"/>
          <w:kern w:val="0"/>
          <w:sz w:val="28"/>
          <w:highlight w:val="none"/>
        </w:rPr>
      </w:pPr>
    </w:p>
    <w:p>
      <w:pPr>
        <w:spacing w:line="360" w:lineRule="auto"/>
        <w:rPr>
          <w:rFonts w:ascii="宋体" w:hAnsi="宋体" w:cs="宋体"/>
          <w:kern w:val="0"/>
          <w:sz w:val="28"/>
          <w:highlight w:val="none"/>
        </w:rPr>
      </w:pPr>
      <w:r>
        <w:rPr>
          <w:rFonts w:hint="eastAsia" w:ascii="宋体" w:hAnsi="宋体" w:cs="宋体"/>
          <w:kern w:val="0"/>
          <w:sz w:val="28"/>
          <w:highlight w:val="none"/>
        </w:rPr>
        <w:t>附件：环境标志产品政府采购品目清单</w:t>
      </w:r>
    </w:p>
    <w:p>
      <w:pPr>
        <w:spacing w:line="360" w:lineRule="auto"/>
        <w:ind w:firstLine="3360"/>
        <w:rPr>
          <w:rFonts w:ascii="宋体" w:hAnsi="宋体" w:cs="宋体"/>
          <w:kern w:val="0"/>
          <w:sz w:val="28"/>
          <w:highlight w:val="none"/>
        </w:rPr>
      </w:pPr>
    </w:p>
    <w:p>
      <w:pPr>
        <w:spacing w:line="360" w:lineRule="auto"/>
        <w:jc w:val="right"/>
        <w:rPr>
          <w:rFonts w:ascii="宋体" w:hAnsi="宋体" w:cs="宋体"/>
          <w:kern w:val="0"/>
          <w:sz w:val="28"/>
          <w:highlight w:val="none"/>
        </w:rPr>
      </w:pPr>
      <w:r>
        <w:rPr>
          <w:rFonts w:hint="eastAsia" w:ascii="宋体" w:hAnsi="宋体" w:cs="宋体"/>
          <w:kern w:val="0"/>
          <w:sz w:val="28"/>
          <w:highlight w:val="none"/>
        </w:rPr>
        <w:t>财政部  生态环境部</w:t>
      </w:r>
    </w:p>
    <w:p>
      <w:pPr>
        <w:spacing w:line="360" w:lineRule="auto"/>
        <w:jc w:val="right"/>
        <w:rPr>
          <w:rFonts w:ascii="宋体" w:hAnsi="宋体" w:cs="宋体"/>
          <w:kern w:val="0"/>
          <w:sz w:val="28"/>
          <w:highlight w:val="none"/>
        </w:rPr>
      </w:pPr>
      <w:r>
        <w:rPr>
          <w:rFonts w:hint="eastAsia" w:ascii="宋体" w:hAnsi="宋体" w:cs="宋体"/>
          <w:kern w:val="0"/>
          <w:sz w:val="28"/>
          <w:highlight w:val="none"/>
        </w:rPr>
        <w:t>2019年3月29日</w:t>
      </w:r>
    </w:p>
    <w:p>
      <w:pPr>
        <w:keepNext/>
        <w:widowControl/>
        <w:adjustRightInd/>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附：环境标志产品政府采购品目清单</w:t>
      </w:r>
    </w:p>
    <w:tbl>
      <w:tblPr>
        <w:tblStyle w:val="18"/>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品目序号</w:t>
            </w:r>
          </w:p>
        </w:tc>
        <w:tc>
          <w:tcPr>
            <w:tcW w:w="6108" w:type="dxa"/>
            <w:gridSpan w:val="3"/>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名称</w:t>
            </w:r>
          </w:p>
        </w:tc>
        <w:tc>
          <w:tcPr>
            <w:tcW w:w="3390"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A020101计算机设备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A02010103服务器</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A02010104台式计算机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A02010105便携式计算机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A02010107平板式微型计算机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A02010108网络计算机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A02010109计算机工作站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A02010199其他计算机设备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A020106输入输出设备</w:t>
            </w:r>
          </w:p>
        </w:tc>
        <w:tc>
          <w:tcPr>
            <w:tcW w:w="2268"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A02010601打印设备</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A0201060101喷墨打印机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A0201060102激光打印机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A0201060103热式打印机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A0201060104针式打印机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A02010604显示设备</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A0201060401液晶显示器</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A0201060499其他显示器</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A02010609图形图像输入设备</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A0201060901扫描仪</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A020202投影仪</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A020201复印机</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A020204352多功能一体机</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6</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A020210文印设备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A02021001速印机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7</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A020301载货汽车（含自卸汽车）</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8</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A020305乘用车（轿车）</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A02030501轿车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A02030599其他乘用车（轿车）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A020306客车</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A02030601小型客车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10</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A020307专用车辆</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A02030799其他专用汽车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11</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A020523制冷空调设备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A02052301制冷压缩机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A02052305空调机组</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A02052309专用制冷、空调设备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A020618生活用电器</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A02061802空气调节电器</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A0206180203空调机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A02061808热水器</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13</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A020619照明设备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A02061908室内照明灯具</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A020810传真及数据数字通信设备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A02081001传真通信设备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15</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A020910电视设备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A02091001普通电视设备（电视机）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A02091003特殊功能应用电视设备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16</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A0601床类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A060101钢木床类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A060104木制床类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A060199其他床类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17</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A0602台、桌类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A060201钢木台、桌类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A060205木制台、桌类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A060299其他台、桌类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18</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A0603椅凳类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A060301金属骨架为主的椅凳类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A060302木骨架为主的椅凳类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A060399其他椅凳类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A0604沙发类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A060499其他沙发类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20</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A0605柜类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A060501木质柜类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A060503金属质柜类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A060599其他柜类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21</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A0606架类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A060601木质架类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A060602金属质架类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A0607屏风类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A060701木质屏风类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A060702金属质屏风类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23</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A060804水池</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A060805便器</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A060806水嘴</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26</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A0609组合家具</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27</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A0610家用家具零配件</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28</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A0699其他家具用具</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A070101棉、化纤纺织及印染原料</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30</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A090101复印纸（包括再生复印纸）</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31</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A090201鼓粉盒（包括再生鼓粉盒）</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A100203人造板</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A10020301胶合板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A10020302纤维板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A10020303刨花板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A10020304细木工板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A10020399其他人造板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33</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A100204352二次加工材，相关板材</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A10020435204人造板表面装饰板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A10020435204人造板表面装饰板（地板）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A100301水泥熟料及水泥</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A10030102水泥</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A100303水泥混凝土制品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A10030301商品混凝土</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36</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A100304纤维增强水泥制品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A10030402纤维增强硅酸钙板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A10030403无石棉纤维水泥制品</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37</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A100305轻质建筑材料及制品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A10030501石膏板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A10030503轻质隔墙条板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38</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A100307建筑陶瓷制品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A10030701瓷质砖</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A10030704炻质砖</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A10030705陶质砖</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A10030799其他建筑陶瓷制品</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39</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A100309建筑防水卷材及制品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A10030901沥青和改性沥青防水卷材</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A10030903自粘防水卷材</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A10030906高分子防水卷（片）材</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40</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A100310隔热、隔音人造矿物材料及其制品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A10031001矿物绝热和吸声材料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A10031002矿物材料制品</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41</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A100601功能性建筑涂料</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42</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A100399其他非金属矿物制品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A10039901其他非金属建筑材料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43</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A100602墙面涂料</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A10060202合成树脂乳液内墙涂料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A10060203合成树脂乳液外墙涂料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A10060299其他墙面涂料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A100604防水涂料</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A10060499其他防水涂料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A100699其他建筑涂料</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46</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A100701门、门槛</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HJ/T237塑料门窗/HJ459木质门和钢质门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47</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A100702窗</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48</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A170108涂料（建筑涂料除外）</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A170112密封用填料及类似品</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50</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A180201塑料制品</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HJ/T226建筑用塑料管材/HJ/T231再生塑料制品</w:t>
            </w:r>
          </w:p>
        </w:tc>
      </w:tr>
    </w:tbl>
    <w:p>
      <w:pPr>
        <w:spacing w:line="360" w:lineRule="auto"/>
        <w:ind w:left="-850" w:leftChars="-405" w:right="-1050" w:rightChars="-500" w:firstLine="382" w:firstLineChars="201"/>
        <w:rPr>
          <w:rFonts w:ascii="宋体" w:hAnsi="宋体" w:cs="宋体"/>
          <w:kern w:val="0"/>
          <w:sz w:val="28"/>
          <w:highlight w:val="none"/>
        </w:rPr>
      </w:pPr>
      <w:r>
        <w:rPr>
          <w:rFonts w:hint="eastAsia" w:ascii="宋体" w:hAnsi="宋体" w:cs="宋体"/>
          <w:b/>
          <w:w w:val="90"/>
          <w:highlight w:val="none"/>
        </w:rPr>
        <w:t>注：环境标志产品认证应依据相关标准的最新版本。</w:t>
      </w:r>
    </w:p>
    <w:p>
      <w:pPr>
        <w:pStyle w:val="5"/>
        <w:ind w:left="0" w:firstLine="0"/>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市场监管总局关于发布参与实施政府采购节能产品、环境标志产品认证机构名录的公告（2019年第16号）</w:t>
      </w:r>
    </w:p>
    <w:p>
      <w:pPr>
        <w:widowControl/>
        <w:shd w:val="clear" w:color="auto" w:fill="FFFFFF"/>
        <w:spacing w:before="68" w:after="299" w:line="360" w:lineRule="auto"/>
        <w:jc w:val="center"/>
        <w:textAlignment w:val="baseline"/>
        <w:rPr>
          <w:rFonts w:ascii="宋体" w:hAnsi="宋体" w:cs="宋体"/>
          <w:b/>
          <w:kern w:val="0"/>
          <w:sz w:val="28"/>
          <w:highlight w:val="none"/>
        </w:rPr>
      </w:pPr>
    </w:p>
    <w:p>
      <w:pPr>
        <w:widowControl/>
        <w:shd w:val="clear" w:color="auto" w:fill="FFFFFF"/>
        <w:spacing w:before="68" w:after="299" w:line="360" w:lineRule="auto"/>
        <w:jc w:val="center"/>
        <w:textAlignment w:val="baseline"/>
        <w:rPr>
          <w:rFonts w:ascii="宋体" w:hAnsi="宋体" w:cs="宋体"/>
          <w:b/>
          <w:kern w:val="0"/>
          <w:sz w:val="36"/>
          <w:highlight w:val="none"/>
        </w:rPr>
      </w:pPr>
      <w:r>
        <w:rPr>
          <w:rFonts w:hint="eastAsia" w:ascii="宋体" w:hAnsi="宋体" w:cs="宋体"/>
          <w:b/>
          <w:kern w:val="0"/>
          <w:sz w:val="36"/>
          <w:highlight w:val="none"/>
        </w:rPr>
        <w:t>市场监管总局关于发布参与实施政府采购节能产品、环境</w:t>
      </w:r>
    </w:p>
    <w:p>
      <w:pPr>
        <w:widowControl/>
        <w:shd w:val="clear" w:color="auto" w:fill="FFFFFF"/>
        <w:spacing w:before="68" w:after="299" w:line="360" w:lineRule="auto"/>
        <w:jc w:val="center"/>
        <w:textAlignment w:val="baseline"/>
        <w:rPr>
          <w:rFonts w:ascii="宋体" w:hAnsi="宋体" w:cs="宋体"/>
          <w:b/>
          <w:kern w:val="0"/>
          <w:sz w:val="24"/>
          <w:highlight w:val="none"/>
        </w:rPr>
      </w:pPr>
      <w:r>
        <w:rPr>
          <w:rFonts w:hint="eastAsia" w:ascii="宋体" w:hAnsi="宋体" w:cs="宋体"/>
          <w:b/>
          <w:kern w:val="0"/>
          <w:sz w:val="36"/>
          <w:highlight w:val="none"/>
        </w:rPr>
        <w:t>标志产品认证机构名录的公告</w:t>
      </w:r>
    </w:p>
    <w:p>
      <w:pPr>
        <w:widowControl/>
        <w:shd w:val="clear" w:color="auto" w:fill="FFFFFF"/>
        <w:spacing w:before="68" w:after="299" w:line="360" w:lineRule="auto"/>
        <w:jc w:val="center"/>
        <w:textAlignment w:val="baseline"/>
        <w:rPr>
          <w:rFonts w:ascii="宋体" w:hAnsi="宋体" w:cs="宋体"/>
          <w:kern w:val="0"/>
          <w:sz w:val="24"/>
          <w:highlight w:val="none"/>
        </w:rPr>
      </w:pPr>
      <w:r>
        <w:rPr>
          <w:rFonts w:hint="eastAsia" w:ascii="宋体" w:hAnsi="宋体" w:cs="宋体"/>
          <w:kern w:val="0"/>
          <w:sz w:val="24"/>
          <w:highlight w:val="none"/>
        </w:rPr>
        <w:t>2019年第16号</w:t>
      </w:r>
    </w:p>
    <w:p>
      <w:pPr>
        <w:widowControl/>
        <w:shd w:val="clear" w:color="auto" w:fill="FFFFFF"/>
        <w:spacing w:before="68" w:after="299" w:line="360" w:lineRule="auto"/>
        <w:ind w:firstLine="424" w:firstLineChars="177"/>
        <w:jc w:val="left"/>
        <w:textAlignment w:val="baseline"/>
        <w:rPr>
          <w:rFonts w:ascii="宋体" w:hAnsi="宋体" w:cs="宋体"/>
          <w:kern w:val="0"/>
          <w:sz w:val="24"/>
          <w:highlight w:val="none"/>
        </w:rPr>
      </w:pPr>
      <w:r>
        <w:rPr>
          <w:rFonts w:hint="eastAsia" w:ascii="宋体" w:hAnsi="宋体" w:cs="宋体"/>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ascii="宋体" w:hAnsi="宋体" w:cs="宋体"/>
          <w:kern w:val="0"/>
          <w:sz w:val="24"/>
          <w:highlight w:val="none"/>
        </w:rPr>
      </w:pPr>
      <w:r>
        <w:rPr>
          <w:rFonts w:hint="eastAsia" w:ascii="宋体" w:hAnsi="宋体" w:cs="宋体"/>
          <w:kern w:val="0"/>
          <w:sz w:val="24"/>
          <w:highlight w:val="none"/>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ascii="宋体" w:hAnsi="宋体" w:cs="宋体"/>
          <w:kern w:val="0"/>
          <w:sz w:val="24"/>
          <w:highlight w:val="none"/>
        </w:rPr>
      </w:pPr>
      <w:r>
        <w:rPr>
          <w:rFonts w:hint="eastAsia" w:ascii="宋体" w:hAnsi="宋体" w:cs="宋体"/>
          <w:kern w:val="0"/>
          <w:sz w:val="24"/>
          <w:highlight w:val="none"/>
        </w:rPr>
        <w:t>市场监管总局</w:t>
      </w:r>
    </w:p>
    <w:p>
      <w:pPr>
        <w:widowControl/>
        <w:shd w:val="clear" w:color="auto" w:fill="FFFFFF"/>
        <w:spacing w:before="68" w:after="299" w:line="360" w:lineRule="auto"/>
        <w:jc w:val="right"/>
        <w:textAlignment w:val="baseline"/>
        <w:rPr>
          <w:rFonts w:ascii="宋体" w:hAnsi="宋体" w:cs="宋体"/>
          <w:kern w:val="0"/>
          <w:sz w:val="24"/>
          <w:highlight w:val="none"/>
        </w:rPr>
      </w:pPr>
      <w:r>
        <w:rPr>
          <w:rFonts w:hint="eastAsia" w:ascii="宋体" w:hAnsi="宋体" w:cs="宋体"/>
          <w:kern w:val="0"/>
          <w:sz w:val="24"/>
          <w:highlight w:val="none"/>
        </w:rPr>
        <w:t>2019年4月3日</w:t>
      </w:r>
    </w:p>
    <w:p>
      <w:pPr>
        <w:keepNext/>
        <w:widowControl/>
        <w:adjustRightInd/>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附1：参与实施政府采购节能产品认证机构名录</w:t>
      </w:r>
    </w:p>
    <w:tbl>
      <w:tblPr>
        <w:tblStyle w:val="18"/>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pPr>
              <w:spacing w:line="276" w:lineRule="auto"/>
              <w:jc w:val="center"/>
              <w:textAlignment w:val="baseline"/>
              <w:rPr>
                <w:rFonts w:ascii="宋体" w:hAnsi="宋体" w:cs="宋体"/>
                <w:w w:val="90"/>
                <w:kern w:val="0"/>
                <w:sz w:val="22"/>
                <w:szCs w:val="22"/>
                <w:highlight w:val="none"/>
              </w:rPr>
            </w:pPr>
          </w:p>
        </w:tc>
        <w:tc>
          <w:tcPr>
            <w:tcW w:w="1134"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产品名称</w:t>
            </w:r>
          </w:p>
        </w:tc>
        <w:tc>
          <w:tcPr>
            <w:tcW w:w="1402"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北京赛西认证有限责任公司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中国网络安全审查技术与认证中心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便携式计算机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平板式微型计算机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显示设备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图形图像输入设备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A020204352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电能（北京）认证中心有限公司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合肥通用机械产品认证有限公司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空调机组</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专用制冷、空调设备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其他制冷空调设备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电能（北京）认证中心有限公司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电能（北京）认证中心有限公司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深圳市计量质量检测研究院</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空调机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洗衣机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热水器</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深圳市计量质量检测研究院</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北京泰瑞特认证有限责任公司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北京鉴衡认证中心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北京新华节水产品认证有限公司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bl>
    <w:p>
      <w:pPr>
        <w:keepNext/>
        <w:widowControl/>
        <w:adjustRightInd/>
        <w:rPr>
          <w:rFonts w:ascii="宋体" w:hAnsi="宋体" w:cs="宋体"/>
          <w:highlight w:val="none"/>
        </w:rPr>
      </w:pPr>
      <w:r>
        <w:rPr>
          <w:rFonts w:hint="eastAsia" w:ascii="宋体" w:hAnsi="宋体" w:cs="宋体"/>
          <w:highlight w:val="none"/>
        </w:rPr>
        <w:t>附2：参与实施政府采购环境标志产品认证机构名录</w:t>
      </w:r>
    </w:p>
    <w:tbl>
      <w:tblPr>
        <w:tblStyle w:val="18"/>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highlight w:val="none"/>
              </w:rPr>
            </w:pPr>
            <w:r>
              <w:rPr>
                <w:rFonts w:hint="eastAsia" w:ascii="宋体" w:hAnsi="宋体" w:cs="宋体"/>
                <w:b/>
                <w:kern w:val="0"/>
                <w:sz w:val="22"/>
                <w:szCs w:val="22"/>
                <w:highlight w:val="none"/>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highlight w:val="none"/>
              </w:rPr>
            </w:pPr>
            <w:r>
              <w:rPr>
                <w:rFonts w:hint="eastAsia" w:ascii="宋体" w:hAnsi="宋体" w:cs="宋体"/>
                <w:b/>
                <w:kern w:val="0"/>
                <w:sz w:val="22"/>
                <w:szCs w:val="22"/>
                <w:highlight w:val="none"/>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highlight w:val="none"/>
              </w:rPr>
            </w:pPr>
            <w:r>
              <w:rPr>
                <w:rFonts w:hint="eastAsia" w:ascii="宋体" w:hAnsi="宋体" w:cs="宋体"/>
                <w:b/>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kern w:val="0"/>
                <w:sz w:val="22"/>
                <w:szCs w:val="22"/>
                <w:highlight w:val="none"/>
              </w:rPr>
            </w:pPr>
            <w:r>
              <w:rPr>
                <w:rFonts w:hint="eastAsia" w:ascii="宋体" w:hAnsi="宋体" w:cs="宋体"/>
                <w:kern w:val="0"/>
                <w:sz w:val="22"/>
                <w:szCs w:val="22"/>
                <w:highlight w:val="none"/>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kern w:val="0"/>
                <w:sz w:val="22"/>
                <w:szCs w:val="22"/>
                <w:highlight w:val="none"/>
              </w:rPr>
            </w:pPr>
            <w:r>
              <w:rPr>
                <w:rFonts w:hint="eastAsia" w:ascii="宋体" w:hAnsi="宋体" w:cs="宋体"/>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中环联合（北京）认证中心有限公司</w:t>
            </w:r>
          </w:p>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中标合信（北京）认证有限公司</w:t>
            </w:r>
          </w:p>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中环协（北京）认证有限公司</w:t>
            </w:r>
          </w:p>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天津华诚认证有限公司</w:t>
            </w:r>
          </w:p>
        </w:tc>
      </w:tr>
    </w:tbl>
    <w:p>
      <w:pPr>
        <w:rPr>
          <w:rFonts w:ascii="宋体" w:hAnsi="宋体" w:cs="宋体"/>
          <w:highlight w:val="none"/>
        </w:rPr>
      </w:pP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Pr>
        <w:rPr>
          <w:rFonts w:ascii="宋体" w:hAnsi="宋体" w:cs="宋体"/>
          <w:color w:val="auto"/>
          <w:highlight w:val="none"/>
        </w:rPr>
      </w:pPr>
    </w:p>
    <w:p>
      <w:pPr>
        <w:pStyle w:val="12"/>
        <w:rPr>
          <w:color w:val="auto"/>
          <w:highlight w:val="none"/>
        </w:rPr>
      </w:pPr>
    </w:p>
    <w:p>
      <w:pPr>
        <w:rPr>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478" w:name="_Toc131845147"/>
    <w:bookmarkStart w:id="479" w:name="_Toc36110187"/>
    <w:bookmarkStart w:id="480" w:name="_Toc164085800"/>
    <w:bookmarkStart w:id="481" w:name="_Toc91899912"/>
    <w:r>
      <w:rPr>
        <w:rFonts w:hint="eastAsia" w:ascii="仿宋_GB2312" w:eastAsia="仿宋_GB2312"/>
        <w:kern w:val="0"/>
        <w:szCs w:val="21"/>
      </w:rPr>
      <w:t xml:space="preserve"> 页</w:t>
    </w:r>
    <w:bookmarkEnd w:id="478"/>
    <w:bookmarkEnd w:id="479"/>
    <w:bookmarkEnd w:id="480"/>
    <w:bookmarkEnd w:id="48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fldChar w:fldCharType="begin"/>
    </w:r>
    <w:r>
      <w:rPr>
        <w:rStyle w:val="21"/>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B1F938A"/>
    <w:multiLevelType w:val="singleLevel"/>
    <w:tmpl w:val="EB1F938A"/>
    <w:lvl w:ilvl="0" w:tentative="0">
      <w:start w:val="4"/>
      <w:numFmt w:val="decimal"/>
      <w:lvlText w:val="%1."/>
      <w:lvlJc w:val="left"/>
      <w:pPr>
        <w:tabs>
          <w:tab w:val="left" w:pos="312"/>
        </w:tabs>
      </w:pPr>
    </w:lvl>
  </w:abstractNum>
  <w:abstractNum w:abstractNumId="2">
    <w:nsid w:val="0AC48D02"/>
    <w:multiLevelType w:val="singleLevel"/>
    <w:tmpl w:val="0AC48D0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F9E2BEB"/>
    <w:rsid w:val="04C837E3"/>
    <w:rsid w:val="0FC240DA"/>
    <w:rsid w:val="145B5E3F"/>
    <w:rsid w:val="536B5F9F"/>
    <w:rsid w:val="55B06A8C"/>
    <w:rsid w:val="58E0315C"/>
    <w:rsid w:val="6B7512BC"/>
    <w:rsid w:val="6D504E30"/>
    <w:rsid w:val="7F9E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qFormat/>
    <w:uiPriority w:val="99"/>
    <w:pPr>
      <w:jc w:val="left"/>
    </w:pPr>
  </w:style>
  <w:style w:type="paragraph" w:styleId="9">
    <w:name w:val="Body Text"/>
    <w:basedOn w:val="1"/>
    <w:next w:val="10"/>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1"/>
    <w:qFormat/>
    <w:uiPriority w:val="0"/>
    <w:pPr>
      <w:ind w:firstLine="420"/>
    </w:pPr>
    <w:rPr>
      <w:rFonts w:hAnsi="Calibri" w:cs="Times New Roman"/>
      <w:snapToGrid/>
      <w:szCs w:val="20"/>
    </w:rPr>
  </w:style>
  <w:style w:type="paragraph" w:styleId="11">
    <w:name w:val="toc 6"/>
    <w:basedOn w:val="1"/>
    <w:next w:val="1"/>
    <w:qFormat/>
    <w:uiPriority w:val="0"/>
    <w:pPr>
      <w:ind w:left="2100" w:leftChars="1000"/>
    </w:pPr>
  </w:style>
  <w:style w:type="paragraph" w:styleId="12">
    <w:name w:val="Body Text Indent"/>
    <w:basedOn w:val="1"/>
    <w:next w:val="1"/>
    <w:qFormat/>
    <w:uiPriority w:val="0"/>
    <w:pPr>
      <w:spacing w:line="480" w:lineRule="exact"/>
      <w:ind w:firstLine="480" w:firstLineChars="200"/>
    </w:pPr>
    <w:rPr>
      <w:rFonts w:ascii="宋体" w:hAnsi="宋体"/>
      <w:sz w:val="24"/>
    </w:rPr>
  </w:style>
  <w:style w:type="paragraph" w:styleId="13">
    <w:name w:val="Plain Text"/>
    <w:basedOn w:val="1"/>
    <w:next w:val="7"/>
    <w:qFormat/>
    <w:uiPriority w:val="0"/>
    <w:rPr>
      <w:rFonts w:ascii="宋体" w:hAnsi="Courier New" w:cs="Arial"/>
      <w:snapToGrid w:val="0"/>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First Indent 2"/>
    <w:basedOn w:val="12"/>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8">
    <w:name w:val="List Paragraph"/>
    <w:basedOn w:val="1"/>
    <w:qFormat/>
    <w:uiPriority w:val="0"/>
    <w:pPr>
      <w:ind w:firstLine="420" w:firstLineChars="200"/>
    </w:pPr>
  </w:style>
  <w:style w:type="character" w:customStyle="1" w:styleId="29">
    <w:name w:val="font21"/>
    <w:basedOn w:val="20"/>
    <w:qFormat/>
    <w:uiPriority w:val="0"/>
    <w:rPr>
      <w:rFonts w:hint="eastAsia" w:ascii="宋体" w:hAnsi="宋体" w:eastAsia="宋体"/>
      <w:kern w:val="2"/>
      <w:sz w:val="28"/>
      <w:szCs w:val="28"/>
      <w:lang w:val="en-US" w:eastAsia="zh-CN" w:bidi="ar-SA"/>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52715</Words>
  <Characters>58006</Characters>
  <Lines>0</Lines>
  <Paragraphs>0</Paragraphs>
  <TotalTime>31</TotalTime>
  <ScaleCrop>false</ScaleCrop>
  <LinksUpToDate>false</LinksUpToDate>
  <CharactersWithSpaces>65078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2024-06-14T09:25:00Z</dcterms:created>
  <dc:creator>张冠超</dc:creator>
  <cp:lastModifiedBy>仁</cp:lastModifiedBy>
  <dcterms:modified xsi:type="dcterms:W3CDTF">2024-06-17T03:16:17Z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C719A0E73CBB4CEC9B6B01DA9160EB99_13</vt:lpwstr>
  </property>
</Properties>
</file>