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4F869">
      <w:pPr>
        <w:spacing w:line="360" w:lineRule="auto"/>
        <w:jc w:val="center"/>
        <w:rPr>
          <w:rFonts w:ascii="宋体" w:hAnsi="宋体" w:cs="宋体"/>
          <w:b/>
          <w:color w:val="auto"/>
          <w:sz w:val="24"/>
        </w:rPr>
      </w:pPr>
    </w:p>
    <w:p w14:paraId="72289948">
      <w:pPr>
        <w:spacing w:line="360" w:lineRule="auto"/>
        <w:jc w:val="center"/>
        <w:rPr>
          <w:rFonts w:ascii="宋体" w:hAnsi="宋体" w:cs="宋体"/>
          <w:b/>
          <w:color w:val="auto"/>
          <w:sz w:val="24"/>
        </w:rPr>
      </w:pPr>
    </w:p>
    <w:p w14:paraId="39B5E139">
      <w:pPr>
        <w:adjustRightInd/>
        <w:spacing w:line="360" w:lineRule="auto"/>
        <w:jc w:val="center"/>
        <w:rPr>
          <w:rFonts w:ascii="宋体" w:hAnsi="宋体" w:cs="宋体"/>
          <w:b/>
          <w:color w:val="auto"/>
          <w:sz w:val="44"/>
          <w:szCs w:val="44"/>
        </w:rPr>
      </w:pPr>
    </w:p>
    <w:p w14:paraId="30498CDF">
      <w:pPr>
        <w:spacing w:line="360" w:lineRule="auto"/>
        <w:jc w:val="center"/>
        <w:rPr>
          <w:rFonts w:ascii="宋体" w:hAnsi="宋体" w:cs="宋体"/>
          <w:b/>
          <w:color w:val="auto"/>
          <w:sz w:val="44"/>
          <w:szCs w:val="44"/>
        </w:rPr>
      </w:pPr>
    </w:p>
    <w:p w14:paraId="33537ED8">
      <w:pPr>
        <w:adjustRightInd/>
        <w:spacing w:line="360" w:lineRule="auto"/>
        <w:jc w:val="center"/>
        <w:rPr>
          <w:rFonts w:ascii="宋体" w:hAnsi="宋体" w:cs="宋体"/>
          <w:b/>
          <w:color w:val="auto"/>
          <w:sz w:val="48"/>
          <w:szCs w:val="48"/>
        </w:rPr>
      </w:pPr>
    </w:p>
    <w:p w14:paraId="59C549E0">
      <w:pPr>
        <w:adjustRightInd/>
        <w:spacing w:line="360" w:lineRule="auto"/>
        <w:jc w:val="center"/>
        <w:rPr>
          <w:rFonts w:hint="eastAsia" w:ascii="宋体" w:hAnsi="宋体" w:cs="宋体"/>
          <w:b/>
          <w:color w:val="auto"/>
          <w:sz w:val="44"/>
          <w:szCs w:val="44"/>
          <w:lang w:eastAsia="zh-CN"/>
        </w:rPr>
      </w:pPr>
      <w:r>
        <w:rPr>
          <w:rFonts w:hint="eastAsia" w:ascii="宋体" w:hAnsi="宋体" w:cs="宋体"/>
          <w:b/>
          <w:color w:val="auto"/>
          <w:sz w:val="44"/>
          <w:szCs w:val="44"/>
          <w:lang w:eastAsia="zh-CN"/>
        </w:rPr>
        <w:t>浙江省疾病预防控制业务平台基础运维</w:t>
      </w:r>
      <w:r>
        <w:rPr>
          <w:rFonts w:hint="eastAsia" w:ascii="宋体" w:hAnsi="宋体" w:cs="宋体"/>
          <w:b/>
          <w:color w:val="auto"/>
          <w:sz w:val="44"/>
          <w:szCs w:val="44"/>
          <w:lang w:val="en-US" w:eastAsia="zh-CN"/>
        </w:rPr>
        <w:t>及浙江省营养健康监测信息系统维护</w:t>
      </w:r>
      <w:r>
        <w:rPr>
          <w:rFonts w:hint="eastAsia" w:ascii="宋体" w:hAnsi="宋体" w:cs="宋体"/>
          <w:b/>
          <w:color w:val="auto"/>
          <w:sz w:val="44"/>
          <w:szCs w:val="44"/>
          <w:lang w:eastAsia="zh-CN"/>
        </w:rPr>
        <w:t>项目</w:t>
      </w:r>
    </w:p>
    <w:p w14:paraId="553F90AD">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177E47F6">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29C6C2BD">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lang w:val="en-US" w:eastAsia="zh-CN"/>
        </w:rPr>
        <w:t>项目</w:t>
      </w:r>
      <w:r>
        <w:rPr>
          <w:rFonts w:hint="eastAsia" w:ascii="宋体" w:hAnsi="宋体" w:cs="宋体"/>
          <w:color w:val="auto"/>
          <w:sz w:val="30"/>
          <w:szCs w:val="30"/>
        </w:rPr>
        <w:t>编号</w:t>
      </w:r>
      <w:r>
        <w:rPr>
          <w:rFonts w:hint="eastAsia" w:ascii="宋体" w:hAnsi="宋体" w:cs="宋体"/>
          <w:color w:val="auto"/>
          <w:sz w:val="30"/>
          <w:szCs w:val="30"/>
          <w:lang w:eastAsia="zh-CN"/>
        </w:rPr>
        <w:t>：TNZB2024C-GK-010</w:t>
      </w:r>
    </w:p>
    <w:p w14:paraId="34A67ADD">
      <w:pPr>
        <w:adjustRightInd/>
        <w:spacing w:line="360" w:lineRule="auto"/>
        <w:rPr>
          <w:rFonts w:ascii="宋体" w:hAnsi="宋体" w:cs="宋体"/>
          <w:color w:val="auto"/>
          <w:sz w:val="28"/>
          <w:szCs w:val="20"/>
        </w:rPr>
      </w:pPr>
    </w:p>
    <w:p w14:paraId="171F82CA">
      <w:pPr>
        <w:spacing w:line="360" w:lineRule="auto"/>
        <w:jc w:val="center"/>
        <w:rPr>
          <w:rFonts w:ascii="宋体" w:hAnsi="宋体" w:cs="宋体"/>
          <w:b/>
          <w:color w:val="auto"/>
          <w:sz w:val="44"/>
          <w:szCs w:val="44"/>
        </w:rPr>
      </w:pPr>
    </w:p>
    <w:p w14:paraId="588B8D98">
      <w:pPr>
        <w:spacing w:line="360" w:lineRule="auto"/>
        <w:jc w:val="center"/>
        <w:rPr>
          <w:rFonts w:ascii="宋体" w:hAnsi="宋体" w:cs="宋体"/>
          <w:b/>
          <w:color w:val="auto"/>
          <w:sz w:val="44"/>
          <w:szCs w:val="44"/>
        </w:rPr>
      </w:pPr>
    </w:p>
    <w:p w14:paraId="1CD3B7D8">
      <w:pPr>
        <w:spacing w:line="360" w:lineRule="auto"/>
        <w:jc w:val="center"/>
        <w:rPr>
          <w:rFonts w:ascii="宋体" w:hAnsi="宋体" w:cs="宋体"/>
          <w:color w:val="auto"/>
          <w:sz w:val="24"/>
        </w:rPr>
      </w:pPr>
    </w:p>
    <w:p w14:paraId="59A296E8">
      <w:pPr>
        <w:spacing w:line="360" w:lineRule="auto"/>
        <w:jc w:val="center"/>
        <w:rPr>
          <w:rFonts w:ascii="宋体" w:hAnsi="宋体" w:cs="宋体"/>
          <w:color w:val="auto"/>
          <w:sz w:val="24"/>
        </w:rPr>
      </w:pPr>
    </w:p>
    <w:p w14:paraId="76B32337">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浙江省疾病预防控制局</w:t>
      </w:r>
    </w:p>
    <w:p w14:paraId="6F00E08B">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采购代理机构：浙江天诺招标代理有限公司</w:t>
      </w:r>
    </w:p>
    <w:p w14:paraId="1DB48B03">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w:t>
      </w:r>
      <w:r>
        <w:rPr>
          <w:rFonts w:hint="eastAsia" w:ascii="宋体" w:hAnsi="宋体" w:cs="宋体"/>
          <w:bCs/>
          <w:color w:val="auto"/>
          <w:sz w:val="32"/>
          <w:szCs w:val="32"/>
        </w:rPr>
        <w:t>月</w:t>
      </w:r>
    </w:p>
    <w:p w14:paraId="15BCD00D">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13FB0495">
      <w:pPr>
        <w:pStyle w:val="638"/>
        <w:rPr>
          <w:color w:val="auto"/>
        </w:rPr>
      </w:pPr>
    </w:p>
    <w:p w14:paraId="41521721">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14102C61">
      <w:pPr>
        <w:spacing w:line="360" w:lineRule="auto"/>
        <w:rPr>
          <w:rFonts w:ascii="宋体" w:hAnsi="宋体" w:cs="宋体"/>
          <w:color w:val="auto"/>
          <w:sz w:val="32"/>
          <w:szCs w:val="32"/>
        </w:rPr>
      </w:pPr>
    </w:p>
    <w:p w14:paraId="5370CBAE">
      <w:pPr>
        <w:spacing w:line="360" w:lineRule="auto"/>
        <w:rPr>
          <w:rFonts w:ascii="宋体" w:hAnsi="宋体" w:cs="宋体"/>
          <w:color w:val="auto"/>
          <w:sz w:val="32"/>
          <w:szCs w:val="32"/>
        </w:rPr>
      </w:pPr>
    </w:p>
    <w:p w14:paraId="42EC12E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4EC03D9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1C2F437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33B4820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91B7BD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6EFCB59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EB34CF7">
      <w:pPr>
        <w:spacing w:line="360" w:lineRule="auto"/>
        <w:ind w:firstLine="549" w:firstLineChars="229"/>
        <w:rPr>
          <w:rFonts w:ascii="宋体" w:hAnsi="宋体" w:cs="宋体"/>
          <w:color w:val="auto"/>
          <w:sz w:val="24"/>
        </w:rPr>
      </w:pPr>
      <w:bookmarkStart w:id="1" w:name="_Hlt91233176"/>
      <w:bookmarkEnd w:id="1"/>
      <w:bookmarkStart w:id="2" w:name="_Toc91899869"/>
    </w:p>
    <w:p w14:paraId="0F2AF8D9">
      <w:pPr>
        <w:spacing w:line="360" w:lineRule="auto"/>
        <w:ind w:firstLine="549" w:firstLineChars="229"/>
        <w:rPr>
          <w:rFonts w:ascii="宋体" w:hAnsi="宋体" w:cs="宋体"/>
          <w:color w:val="auto"/>
          <w:sz w:val="24"/>
        </w:rPr>
      </w:pPr>
    </w:p>
    <w:p w14:paraId="7B8E6809">
      <w:pPr>
        <w:spacing w:line="360" w:lineRule="auto"/>
        <w:ind w:firstLine="549" w:firstLineChars="229"/>
        <w:rPr>
          <w:rFonts w:ascii="宋体" w:hAnsi="宋体" w:cs="宋体"/>
          <w:color w:val="auto"/>
          <w:sz w:val="24"/>
        </w:rPr>
      </w:pPr>
    </w:p>
    <w:p w14:paraId="7EB21898">
      <w:pPr>
        <w:spacing w:line="360" w:lineRule="auto"/>
        <w:ind w:firstLine="549" w:firstLineChars="229"/>
        <w:rPr>
          <w:rFonts w:ascii="宋体" w:hAnsi="宋体" w:cs="宋体"/>
          <w:color w:val="auto"/>
          <w:sz w:val="24"/>
        </w:rPr>
      </w:pPr>
    </w:p>
    <w:p w14:paraId="00132F27">
      <w:pPr>
        <w:spacing w:line="360" w:lineRule="auto"/>
        <w:ind w:firstLine="549" w:firstLineChars="229"/>
        <w:rPr>
          <w:rFonts w:ascii="宋体" w:hAnsi="宋体" w:cs="宋体"/>
          <w:color w:val="auto"/>
          <w:sz w:val="24"/>
        </w:rPr>
      </w:pPr>
    </w:p>
    <w:p w14:paraId="5CB8BBCB">
      <w:pPr>
        <w:spacing w:line="360" w:lineRule="auto"/>
        <w:ind w:firstLine="549" w:firstLineChars="229"/>
        <w:rPr>
          <w:rFonts w:ascii="宋体" w:hAnsi="宋体" w:cs="宋体"/>
          <w:color w:val="auto"/>
          <w:sz w:val="24"/>
        </w:rPr>
      </w:pPr>
    </w:p>
    <w:p w14:paraId="7D4DB3A2">
      <w:pPr>
        <w:spacing w:line="360" w:lineRule="auto"/>
        <w:ind w:firstLine="549" w:firstLineChars="229"/>
        <w:rPr>
          <w:rFonts w:ascii="宋体" w:hAnsi="宋体" w:cs="宋体"/>
          <w:color w:val="auto"/>
          <w:sz w:val="24"/>
        </w:rPr>
      </w:pPr>
    </w:p>
    <w:p w14:paraId="40538CE6">
      <w:pPr>
        <w:spacing w:line="360" w:lineRule="auto"/>
        <w:ind w:firstLine="549" w:firstLineChars="229"/>
        <w:rPr>
          <w:rFonts w:ascii="宋体" w:hAnsi="宋体" w:cs="宋体"/>
          <w:color w:val="auto"/>
          <w:sz w:val="24"/>
        </w:rPr>
      </w:pPr>
    </w:p>
    <w:p w14:paraId="216B10E3">
      <w:pPr>
        <w:spacing w:line="360" w:lineRule="auto"/>
        <w:ind w:firstLine="549" w:firstLineChars="229"/>
        <w:rPr>
          <w:rFonts w:ascii="宋体" w:hAnsi="宋体" w:cs="宋体"/>
          <w:color w:val="auto"/>
          <w:sz w:val="24"/>
        </w:rPr>
      </w:pPr>
    </w:p>
    <w:p w14:paraId="7AD6C2E2">
      <w:pPr>
        <w:spacing w:line="360" w:lineRule="auto"/>
        <w:ind w:firstLine="549" w:firstLineChars="229"/>
        <w:rPr>
          <w:rFonts w:ascii="宋体" w:hAnsi="宋体" w:cs="宋体"/>
          <w:color w:val="auto"/>
          <w:sz w:val="24"/>
        </w:rPr>
      </w:pPr>
    </w:p>
    <w:p w14:paraId="423759E9">
      <w:pPr>
        <w:spacing w:line="360" w:lineRule="auto"/>
        <w:ind w:firstLine="549" w:firstLineChars="229"/>
        <w:rPr>
          <w:rFonts w:ascii="宋体" w:hAnsi="宋体" w:cs="宋体"/>
          <w:color w:val="auto"/>
          <w:sz w:val="24"/>
        </w:rPr>
      </w:pPr>
    </w:p>
    <w:p w14:paraId="5BE18F23">
      <w:pPr>
        <w:spacing w:line="360" w:lineRule="auto"/>
        <w:ind w:firstLine="549" w:firstLineChars="229"/>
        <w:rPr>
          <w:rFonts w:ascii="宋体" w:hAnsi="宋体" w:cs="宋体"/>
          <w:color w:val="auto"/>
          <w:sz w:val="24"/>
        </w:rPr>
      </w:pPr>
    </w:p>
    <w:p w14:paraId="0EA8E4B7">
      <w:pPr>
        <w:spacing w:line="360" w:lineRule="auto"/>
        <w:ind w:firstLine="549" w:firstLineChars="229"/>
        <w:rPr>
          <w:rFonts w:ascii="宋体" w:hAnsi="宋体" w:cs="宋体"/>
          <w:color w:val="auto"/>
          <w:sz w:val="24"/>
        </w:rPr>
      </w:pPr>
    </w:p>
    <w:p w14:paraId="01C9CF4B">
      <w:pPr>
        <w:spacing w:line="360" w:lineRule="auto"/>
        <w:rPr>
          <w:rFonts w:ascii="宋体" w:hAnsi="宋体" w:cs="宋体"/>
          <w:color w:val="auto"/>
          <w:sz w:val="24"/>
        </w:rPr>
      </w:pPr>
    </w:p>
    <w:p w14:paraId="18F8D157">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2C3598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718850A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浙江省疾病预防控制业务平台基础运维及浙江省营养健康监测信息系统维护项目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"https://www.zcygov.cn/）获取（下载）招标文件，并于2023年5月%20日%20点%20分00秒"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w:t>
      </w:r>
      <w:r>
        <w:rPr>
          <w:rStyle w:val="77"/>
          <w:rFonts w:hint="eastAsia" w:ascii="宋体" w:hAnsi="宋体" w:eastAsia="宋体" w:cs="宋体"/>
          <w:snapToGrid/>
          <w:color w:val="auto"/>
          <w:kern w:val="2"/>
          <w:sz w:val="24"/>
          <w:szCs w:val="24"/>
          <w:lang w:eastAsia="zh-CN"/>
        </w:rPr>
        <w:t>2024年</w:t>
      </w:r>
      <w:r>
        <w:rPr>
          <w:rStyle w:val="77"/>
          <w:rFonts w:hint="eastAsia" w:ascii="宋体" w:hAnsi="宋体" w:cs="宋体"/>
          <w:snapToGrid/>
          <w:color w:val="auto"/>
          <w:kern w:val="2"/>
          <w:sz w:val="24"/>
          <w:szCs w:val="24"/>
          <w:lang w:val="en-US" w:eastAsia="zh-CN"/>
        </w:rPr>
        <w:t>11</w:t>
      </w:r>
      <w:r>
        <w:rPr>
          <w:rStyle w:val="77"/>
          <w:rFonts w:hint="eastAsia" w:ascii="宋体" w:hAnsi="宋体" w:eastAsia="宋体" w:cs="宋体"/>
          <w:snapToGrid/>
          <w:color w:val="auto"/>
          <w:kern w:val="2"/>
          <w:sz w:val="24"/>
          <w:szCs w:val="24"/>
          <w:lang w:eastAsia="zh-CN"/>
        </w:rPr>
        <w:t>月</w:t>
      </w:r>
      <w:r>
        <w:rPr>
          <w:rStyle w:val="77"/>
          <w:rFonts w:hint="eastAsia" w:ascii="宋体" w:hAnsi="宋体" w:cs="宋体"/>
          <w:snapToGrid/>
          <w:color w:val="auto"/>
          <w:kern w:val="2"/>
          <w:sz w:val="24"/>
          <w:szCs w:val="24"/>
          <w:lang w:val="en-US" w:eastAsia="zh-CN"/>
        </w:rPr>
        <w:t>01</w:t>
      </w:r>
      <w:r>
        <w:rPr>
          <w:rStyle w:val="77"/>
          <w:rFonts w:hint="eastAsia" w:ascii="宋体" w:hAnsi="宋体" w:eastAsia="宋体" w:cs="宋体"/>
          <w:snapToGrid/>
          <w:color w:val="auto"/>
          <w:kern w:val="2"/>
          <w:sz w:val="24"/>
          <w:szCs w:val="24"/>
          <w:lang w:eastAsia="zh-CN"/>
        </w:rPr>
        <w:t>日</w:t>
      </w:r>
      <w:r>
        <w:rPr>
          <w:rStyle w:val="77"/>
          <w:rFonts w:hint="eastAsia" w:ascii="宋体" w:hAnsi="宋体" w:cs="宋体"/>
          <w:snapToGrid/>
          <w:color w:val="auto"/>
          <w:kern w:val="2"/>
          <w:sz w:val="24"/>
          <w:szCs w:val="24"/>
          <w:lang w:val="en-US" w:eastAsia="zh-CN"/>
        </w:rPr>
        <w:t>09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00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3D0A9887">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1079228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color w:val="auto"/>
          <w:sz w:val="24"/>
          <w:lang w:eastAsia="zh-CN"/>
        </w:rPr>
        <w:t>TNZB2024C-GK-010</w:t>
      </w:r>
    </w:p>
    <w:p w14:paraId="79E0B0D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浙江省疾病预防控制业务平台基础运维及浙江省营养健康监测信息系统维护项目</w:t>
      </w:r>
    </w:p>
    <w:p w14:paraId="0D59BA0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398000</w:t>
      </w:r>
      <w:r>
        <w:rPr>
          <w:rFonts w:hint="eastAsia" w:ascii="宋体" w:hAnsi="宋体" w:cs="宋体"/>
          <w:b/>
          <w:color w:val="auto"/>
          <w:sz w:val="24"/>
        </w:rPr>
        <w:t>.00</w:t>
      </w:r>
    </w:p>
    <w:p w14:paraId="40077E1E">
      <w:pPr>
        <w:spacing w:line="360" w:lineRule="auto"/>
        <w:ind w:firstLine="480"/>
        <w:rPr>
          <w:rFonts w:hint="eastAsia"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标项一：301000.00</w:t>
      </w:r>
      <w:r>
        <w:rPr>
          <w:rFonts w:hint="eastAsia" w:ascii="宋体" w:hAnsi="宋体" w:cs="宋体"/>
          <w:b/>
          <w:color w:val="auto"/>
          <w:sz w:val="24"/>
          <w:lang w:eastAsia="zh-CN"/>
        </w:rPr>
        <w:t>，</w:t>
      </w:r>
      <w:r>
        <w:rPr>
          <w:rFonts w:hint="eastAsia" w:ascii="宋体" w:hAnsi="宋体" w:cs="宋体"/>
          <w:b/>
          <w:color w:val="auto"/>
          <w:sz w:val="24"/>
          <w:lang w:val="en-US" w:eastAsia="zh-CN"/>
        </w:rPr>
        <w:t>标项二：97</w:t>
      </w:r>
      <w:r>
        <w:rPr>
          <w:rFonts w:hint="eastAsia" w:ascii="宋体" w:hAnsi="宋体" w:cs="宋体"/>
          <w:b/>
          <w:color w:val="auto"/>
          <w:sz w:val="24"/>
          <w:lang w:eastAsia="zh-CN"/>
        </w:rPr>
        <w:t>000</w:t>
      </w:r>
      <w:r>
        <w:rPr>
          <w:rFonts w:hint="eastAsia" w:ascii="宋体" w:hAnsi="宋体" w:cs="宋体"/>
          <w:b/>
          <w:color w:val="auto"/>
          <w:sz w:val="24"/>
        </w:rPr>
        <w:t>.00</w:t>
      </w:r>
    </w:p>
    <w:p w14:paraId="04180AE5">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p>
    <w:p w14:paraId="69C1FA8D">
      <w:pPr>
        <w:spacing w:line="360" w:lineRule="auto"/>
        <w:ind w:firstLine="480"/>
        <w:rPr>
          <w:rFonts w:hAnsi="宋体" w:cs="宋体"/>
          <w:bCs/>
          <w:color w:val="auto"/>
          <w:sz w:val="24"/>
          <w:highlight w:val="none"/>
        </w:rPr>
      </w:pPr>
      <w:r>
        <w:rPr>
          <w:rFonts w:hint="eastAsia" w:hAnsi="宋体" w:cs="宋体"/>
          <w:bCs/>
          <w:color w:val="auto"/>
          <w:sz w:val="24"/>
          <w:highlight w:val="none"/>
        </w:rPr>
        <w:t>标项一：</w:t>
      </w:r>
    </w:p>
    <w:p w14:paraId="27932EBC">
      <w:pPr>
        <w:spacing w:line="360" w:lineRule="auto"/>
        <w:ind w:firstLine="480"/>
        <w:rPr>
          <w:rFonts w:hint="eastAsia" w:hAnsi="宋体" w:eastAsia="宋体" w:cs="宋体"/>
          <w:bCs/>
          <w:color w:val="auto"/>
          <w:sz w:val="24"/>
          <w:highlight w:val="none"/>
          <w:lang w:eastAsia="zh-CN"/>
        </w:rPr>
      </w:pPr>
      <w:r>
        <w:rPr>
          <w:rFonts w:hint="eastAsia" w:hAnsi="宋体" w:cs="宋体"/>
          <w:bCs/>
          <w:color w:val="auto"/>
          <w:sz w:val="24"/>
          <w:highlight w:val="none"/>
        </w:rPr>
        <w:t xml:space="preserve">标项名称: </w:t>
      </w:r>
      <w:r>
        <w:rPr>
          <w:rFonts w:hint="eastAsia" w:hAnsi="宋体" w:cs="宋体"/>
          <w:bCs/>
          <w:color w:val="auto"/>
          <w:sz w:val="24"/>
          <w:highlight w:val="none"/>
          <w:lang w:eastAsia="zh-CN"/>
        </w:rPr>
        <w:t>浙江省疾病预防控制业务平台基础运维项目</w:t>
      </w:r>
    </w:p>
    <w:p w14:paraId="5770616A">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数量: 1 </w:t>
      </w:r>
    </w:p>
    <w:p w14:paraId="4E2628A5">
      <w:pPr>
        <w:spacing w:line="360" w:lineRule="auto"/>
        <w:ind w:firstLine="480"/>
        <w:rPr>
          <w:rFonts w:hAnsi="宋体" w:cs="宋体"/>
          <w:bCs/>
          <w:color w:val="auto"/>
          <w:sz w:val="24"/>
          <w:highlight w:val="none"/>
        </w:rPr>
      </w:pPr>
      <w:r>
        <w:rPr>
          <w:rFonts w:hint="eastAsia" w:hAnsi="宋体" w:cs="宋体"/>
          <w:bCs/>
          <w:color w:val="auto"/>
          <w:sz w:val="24"/>
          <w:highlight w:val="none"/>
        </w:rPr>
        <w:t>预算金额（元）:</w:t>
      </w:r>
      <w:r>
        <w:rPr>
          <w:rFonts w:hint="eastAsia" w:hAnsi="宋体" w:cs="宋体"/>
          <w:bCs/>
          <w:color w:val="auto"/>
          <w:sz w:val="24"/>
          <w:highlight w:val="none"/>
          <w:lang w:val="en-US" w:eastAsia="zh-CN"/>
        </w:rPr>
        <w:t>30100</w:t>
      </w:r>
      <w:r>
        <w:rPr>
          <w:rFonts w:hint="eastAsia" w:hAnsi="宋体" w:cs="宋体"/>
          <w:bCs/>
          <w:color w:val="auto"/>
          <w:sz w:val="24"/>
          <w:highlight w:val="none"/>
        </w:rPr>
        <w:t xml:space="preserve">0.00 </w:t>
      </w:r>
    </w:p>
    <w:p w14:paraId="44CB56E2">
      <w:pPr>
        <w:spacing w:line="360" w:lineRule="auto"/>
        <w:ind w:firstLine="480"/>
        <w:rPr>
          <w:rFonts w:hAnsi="宋体" w:cs="宋体"/>
          <w:bCs/>
          <w:color w:val="auto"/>
          <w:sz w:val="24"/>
          <w:highlight w:val="none"/>
        </w:rPr>
      </w:pPr>
      <w:r>
        <w:rPr>
          <w:rFonts w:hint="eastAsia" w:hAnsi="宋体" w:cs="宋体"/>
          <w:bCs/>
          <w:color w:val="auto"/>
          <w:sz w:val="24"/>
          <w:highlight w:val="none"/>
        </w:rPr>
        <w:t>简要规格描述或</w:t>
      </w:r>
      <w:r>
        <w:rPr>
          <w:rFonts w:hint="eastAsia" w:asciiTheme="minorEastAsia" w:hAnsiTheme="minorEastAsia" w:eastAsiaTheme="minorEastAsia"/>
          <w:color w:val="auto"/>
          <w:sz w:val="24"/>
          <w:highlight w:val="none"/>
        </w:rPr>
        <w:t>项目基本概况介绍、用途：</w:t>
      </w:r>
      <w:r>
        <w:rPr>
          <w:rFonts w:hint="eastAsia" w:hAnsi="宋体" w:cs="宋体"/>
          <w:b w:val="0"/>
          <w:bCs/>
          <w:color w:val="auto"/>
          <w:sz w:val="24"/>
          <w:lang w:eastAsia="zh-CN"/>
        </w:rPr>
        <w:t>内容</w:t>
      </w:r>
      <w:r>
        <w:rPr>
          <w:rFonts w:hint="eastAsia" w:hAnsi="宋体" w:cs="宋体"/>
          <w:b w:val="0"/>
          <w:bCs/>
          <w:color w:val="auto"/>
          <w:sz w:val="24"/>
          <w:lang w:val="en-US" w:eastAsia="zh-CN"/>
        </w:rPr>
        <w:t>主要</w:t>
      </w:r>
      <w:r>
        <w:rPr>
          <w:rFonts w:hint="eastAsia" w:hAnsi="宋体" w:cs="宋体"/>
          <w:b w:val="0"/>
          <w:bCs/>
          <w:color w:val="auto"/>
          <w:sz w:val="24"/>
          <w:lang w:eastAsia="zh-CN"/>
        </w:rPr>
        <w:t>包括：提供</w:t>
      </w:r>
      <w:r>
        <w:rPr>
          <w:rFonts w:hint="eastAsia" w:hAnsi="宋体" w:cs="宋体"/>
          <w:bCs/>
          <w:color w:val="auto"/>
          <w:sz w:val="24"/>
          <w:highlight w:val="none"/>
          <w:lang w:eastAsia="zh-CN"/>
        </w:rPr>
        <w:t>浙江省疾病预防控制业务平台的日常基础运维服务，平台主要涉及浙江省疾病预防控制中心</w:t>
      </w:r>
      <w:r>
        <w:rPr>
          <w:rFonts w:hint="eastAsia" w:hAnsi="宋体" w:cs="宋体"/>
          <w:bCs/>
          <w:color w:val="auto"/>
          <w:sz w:val="24"/>
          <w:highlight w:val="none"/>
          <w:lang w:val="en-US" w:eastAsia="zh-CN"/>
        </w:rPr>
        <w:t>11个系统，</w:t>
      </w:r>
      <w:r>
        <w:rPr>
          <w:rFonts w:hint="eastAsia" w:hAnsi="宋体" w:cs="宋体"/>
          <w:bCs/>
          <w:color w:val="auto"/>
          <w:sz w:val="24"/>
          <w:highlight w:val="none"/>
          <w:lang w:eastAsia="zh-CN"/>
        </w:rPr>
        <w:t>以</w:t>
      </w:r>
      <w:r>
        <w:rPr>
          <w:rFonts w:hint="eastAsia" w:ascii="宋体" w:hAnsi="宋体" w:cs="宋体"/>
          <w:color w:val="auto"/>
          <w:sz w:val="24"/>
        </w:rPr>
        <w:t>确保系统稳定运行</w:t>
      </w:r>
      <w:r>
        <w:rPr>
          <w:rFonts w:hint="eastAsia" w:asciiTheme="minorEastAsia" w:hAnsiTheme="minorEastAsia" w:eastAsiaTheme="minorEastAsia"/>
          <w:color w:val="auto"/>
          <w:sz w:val="24"/>
          <w:highlight w:val="none"/>
        </w:rPr>
        <w:t>，具体以招标文件第三部分采购需求为准，供应商可点击本公告下方“浏览采购文件”查看采购需求。</w:t>
      </w:r>
      <w:r>
        <w:rPr>
          <w:rFonts w:hint="eastAsia" w:hAnsi="宋体" w:cs="宋体"/>
          <w:bCs/>
          <w:color w:val="auto"/>
          <w:sz w:val="24"/>
          <w:highlight w:val="none"/>
        </w:rPr>
        <w:t xml:space="preserve"> </w:t>
      </w:r>
    </w:p>
    <w:p w14:paraId="7DE41336">
      <w:pPr>
        <w:spacing w:line="360" w:lineRule="auto"/>
        <w:ind w:firstLine="480"/>
        <w:rPr>
          <w:rFonts w:hAnsi="宋体" w:cs="宋体"/>
          <w:bCs/>
          <w:color w:val="FF0000"/>
          <w:sz w:val="24"/>
          <w:highlight w:val="none"/>
        </w:rPr>
      </w:pPr>
      <w:r>
        <w:rPr>
          <w:rFonts w:hint="eastAsia" w:hAnsi="宋体" w:cs="宋体"/>
          <w:bCs/>
          <w:color w:val="auto"/>
          <w:sz w:val="24"/>
          <w:highlight w:val="none"/>
        </w:rPr>
        <w:t>备注：/</w:t>
      </w:r>
    </w:p>
    <w:p w14:paraId="5388C2B5">
      <w:pPr>
        <w:spacing w:line="360" w:lineRule="auto"/>
        <w:ind w:firstLine="480"/>
        <w:rPr>
          <w:rFonts w:hint="eastAsia" w:hAnsi="宋体" w:cs="宋体"/>
          <w:bCs/>
          <w:color w:val="auto"/>
          <w:sz w:val="24"/>
          <w:highlight w:val="none"/>
        </w:rPr>
      </w:pPr>
      <w:r>
        <w:rPr>
          <w:rFonts w:hint="eastAsia" w:hAnsi="宋体" w:cs="宋体"/>
          <w:bCs/>
          <w:color w:val="auto"/>
          <w:sz w:val="24"/>
          <w:highlight w:val="none"/>
        </w:rPr>
        <w:t>标项二：</w:t>
      </w:r>
    </w:p>
    <w:p w14:paraId="043E6298">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标项名称: </w:t>
      </w:r>
      <w:r>
        <w:rPr>
          <w:rFonts w:hint="eastAsia" w:hAnsi="宋体" w:cs="宋体"/>
          <w:b w:val="0"/>
          <w:bCs/>
          <w:color w:val="auto"/>
          <w:sz w:val="24"/>
          <w:lang w:eastAsia="zh-CN"/>
        </w:rPr>
        <w:t>浙江省营养健康监测信息系统维护项目</w:t>
      </w:r>
    </w:p>
    <w:p w14:paraId="35D22647">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数量: 1 </w:t>
      </w:r>
    </w:p>
    <w:p w14:paraId="3C541706">
      <w:pPr>
        <w:spacing w:line="360" w:lineRule="auto"/>
        <w:ind w:firstLine="480"/>
        <w:rPr>
          <w:rFonts w:hAnsi="宋体" w:cs="宋体"/>
          <w:bCs/>
          <w:color w:val="auto"/>
          <w:sz w:val="24"/>
          <w:highlight w:val="none"/>
        </w:rPr>
      </w:pPr>
      <w:r>
        <w:rPr>
          <w:rFonts w:hint="eastAsia" w:hAnsi="宋体" w:cs="宋体"/>
          <w:bCs/>
          <w:color w:val="auto"/>
          <w:sz w:val="24"/>
          <w:highlight w:val="none"/>
        </w:rPr>
        <w:t>预算金额（元）:</w:t>
      </w:r>
      <w:r>
        <w:rPr>
          <w:rFonts w:hint="eastAsia" w:hAnsi="宋体" w:cs="宋体"/>
          <w:bCs/>
          <w:color w:val="auto"/>
          <w:sz w:val="24"/>
          <w:highlight w:val="none"/>
          <w:lang w:val="en-US" w:eastAsia="zh-CN"/>
        </w:rPr>
        <w:t>97000</w:t>
      </w:r>
      <w:r>
        <w:rPr>
          <w:rFonts w:hint="eastAsia" w:hAnsi="宋体" w:cs="宋体"/>
          <w:bCs/>
          <w:color w:val="auto"/>
          <w:sz w:val="24"/>
          <w:highlight w:val="none"/>
        </w:rPr>
        <w:t xml:space="preserve">.00 </w:t>
      </w:r>
    </w:p>
    <w:p w14:paraId="5E52D3FD">
      <w:pPr>
        <w:spacing w:line="360" w:lineRule="auto"/>
        <w:ind w:firstLine="480"/>
        <w:rPr>
          <w:rFonts w:hAnsi="宋体" w:cs="宋体"/>
          <w:bCs/>
          <w:color w:val="auto"/>
          <w:sz w:val="24"/>
          <w:highlight w:val="none"/>
        </w:rPr>
      </w:pPr>
      <w:r>
        <w:rPr>
          <w:rFonts w:hint="eastAsia" w:hAnsi="宋体" w:cs="宋体"/>
          <w:bCs/>
          <w:color w:val="auto"/>
          <w:sz w:val="24"/>
          <w:highlight w:val="none"/>
        </w:rPr>
        <w:t>简要规格描述或</w:t>
      </w:r>
      <w:r>
        <w:rPr>
          <w:rFonts w:hint="eastAsia" w:asciiTheme="minorEastAsia" w:hAnsiTheme="minorEastAsia" w:eastAsiaTheme="minorEastAsia"/>
          <w:color w:val="auto"/>
          <w:sz w:val="24"/>
          <w:highlight w:val="none"/>
        </w:rPr>
        <w:t>项目基本概况介绍、用途：</w:t>
      </w:r>
      <w:r>
        <w:rPr>
          <w:rFonts w:hint="eastAsia" w:hAnsi="宋体" w:cs="宋体"/>
          <w:b w:val="0"/>
          <w:bCs/>
          <w:color w:val="auto"/>
          <w:sz w:val="24"/>
          <w:lang w:eastAsia="zh-CN"/>
        </w:rPr>
        <w:t>内容</w:t>
      </w:r>
      <w:r>
        <w:rPr>
          <w:rFonts w:hint="eastAsia" w:hAnsi="宋体" w:cs="宋体"/>
          <w:b w:val="0"/>
          <w:bCs/>
          <w:color w:val="auto"/>
          <w:sz w:val="24"/>
          <w:lang w:val="en-US" w:eastAsia="zh-CN"/>
        </w:rPr>
        <w:t>主要</w:t>
      </w:r>
      <w:r>
        <w:rPr>
          <w:rFonts w:hint="eastAsia" w:hAnsi="宋体" w:cs="宋体"/>
          <w:b w:val="0"/>
          <w:bCs/>
          <w:color w:val="auto"/>
          <w:sz w:val="24"/>
          <w:lang w:eastAsia="zh-CN"/>
        </w:rPr>
        <w:t>包括：提供</w:t>
      </w:r>
      <w:r>
        <w:rPr>
          <w:rFonts w:hint="eastAsia" w:hAnsi="宋体" w:cs="宋体"/>
          <w:bCs/>
          <w:color w:val="auto"/>
          <w:sz w:val="24"/>
          <w:highlight w:val="none"/>
          <w:lang w:eastAsia="zh-CN"/>
        </w:rPr>
        <w:t>浙江省疾病预防控制中心</w:t>
      </w:r>
      <w:r>
        <w:rPr>
          <w:rFonts w:hint="eastAsia" w:hAnsi="宋体" w:cs="宋体"/>
          <w:b w:val="0"/>
          <w:bCs/>
          <w:color w:val="auto"/>
          <w:sz w:val="24"/>
          <w:lang w:eastAsia="zh-CN"/>
        </w:rPr>
        <w:t>浙江省营养健康监测信息系统</w:t>
      </w:r>
      <w:r>
        <w:rPr>
          <w:rFonts w:hint="eastAsia" w:hAnsi="宋体" w:cs="宋体"/>
          <w:bCs/>
          <w:color w:val="auto"/>
          <w:sz w:val="24"/>
          <w:highlight w:val="none"/>
          <w:lang w:eastAsia="zh-CN"/>
        </w:rPr>
        <w:t>的日常基础运维服务，优化完善部分系统功能，以</w:t>
      </w:r>
      <w:r>
        <w:rPr>
          <w:rFonts w:hint="eastAsia" w:ascii="宋体" w:hAnsi="宋体" w:cs="宋体"/>
          <w:color w:val="auto"/>
          <w:sz w:val="24"/>
        </w:rPr>
        <w:t>确保系统稳定运行</w:t>
      </w:r>
      <w:r>
        <w:rPr>
          <w:rFonts w:hint="eastAsia" w:hAnsi="宋体" w:cs="宋体"/>
          <w:bCs/>
          <w:snapToGrid/>
          <w:color w:val="auto"/>
          <w:kern w:val="2"/>
          <w:sz w:val="24"/>
          <w:szCs w:val="24"/>
          <w:lang w:eastAsia="zh-CN"/>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r>
        <w:rPr>
          <w:rFonts w:hint="eastAsia" w:hAnsi="宋体" w:cs="宋体"/>
          <w:bCs/>
          <w:color w:val="auto"/>
          <w:sz w:val="24"/>
          <w:highlight w:val="none"/>
        </w:rPr>
        <w:t xml:space="preserve"> </w:t>
      </w:r>
    </w:p>
    <w:p w14:paraId="38C78EA7">
      <w:pPr>
        <w:spacing w:line="360" w:lineRule="auto"/>
        <w:ind w:firstLine="480"/>
        <w:rPr>
          <w:rFonts w:hAnsi="宋体" w:cs="宋体"/>
          <w:bCs/>
          <w:color w:val="auto"/>
          <w:sz w:val="24"/>
          <w:highlight w:val="none"/>
        </w:rPr>
      </w:pPr>
      <w:r>
        <w:rPr>
          <w:rFonts w:hint="eastAsia" w:hAnsi="宋体" w:cs="宋体"/>
          <w:bCs/>
          <w:color w:val="auto"/>
          <w:sz w:val="24"/>
          <w:highlight w:val="none"/>
        </w:rPr>
        <w:t>备注：/</w:t>
      </w:r>
    </w:p>
    <w:p w14:paraId="7317BCCF">
      <w:pPr>
        <w:spacing w:line="360" w:lineRule="auto"/>
        <w:ind w:firstLine="480"/>
        <w:rPr>
          <w:rFonts w:hAnsi="宋体" w:cs="宋体"/>
          <w:bCs/>
          <w:color w:val="auto"/>
          <w:sz w:val="24"/>
          <w:highlight w:val="none"/>
        </w:rPr>
      </w:pPr>
    </w:p>
    <w:p w14:paraId="6836E324">
      <w:pPr>
        <w:pStyle w:val="15"/>
        <w:spacing w:line="360" w:lineRule="auto"/>
        <w:ind w:firstLine="480"/>
        <w:rPr>
          <w:rFonts w:hint="eastAsia" w:ascii="宋体" w:hAnsi="宋体"/>
          <w:b/>
          <w:color w:val="auto"/>
        </w:rPr>
      </w:pPr>
      <w:r>
        <w:rPr>
          <w:rFonts w:hint="eastAsia" w:ascii="宋体" w:hAnsi="宋体"/>
          <w:b/>
          <w:color w:val="auto"/>
        </w:rPr>
        <w:t>合同履约期限：</w:t>
      </w:r>
    </w:p>
    <w:p w14:paraId="327DB63F">
      <w:pPr>
        <w:pStyle w:val="15"/>
        <w:spacing w:line="360" w:lineRule="auto"/>
        <w:ind w:firstLine="480"/>
        <w:rPr>
          <w:rFonts w:hint="eastAsia" w:ascii="宋体" w:hAnsi="宋体"/>
          <w:b/>
          <w:color w:val="auto"/>
        </w:rPr>
      </w:pPr>
      <w:r>
        <w:rPr>
          <w:rFonts w:hint="eastAsia" w:ascii="宋体" w:hAnsi="宋体"/>
          <w:b/>
          <w:color w:val="auto"/>
        </w:rPr>
        <w:t>标项一：合同签订</w:t>
      </w:r>
      <w:r>
        <w:rPr>
          <w:rFonts w:hint="eastAsia" w:ascii="宋体" w:hAnsi="宋体"/>
          <w:b/>
          <w:color w:val="auto"/>
          <w:lang w:eastAsia="zh-CN"/>
        </w:rPr>
        <w:t>至</w:t>
      </w:r>
      <w:r>
        <w:rPr>
          <w:rFonts w:hint="eastAsia" w:ascii="宋体" w:hAnsi="宋体"/>
          <w:b/>
          <w:color w:val="auto"/>
          <w:lang w:val="en-US" w:eastAsia="zh-CN"/>
        </w:rPr>
        <w:t>2025年3月31日</w:t>
      </w:r>
      <w:r>
        <w:rPr>
          <w:rFonts w:hint="eastAsia" w:ascii="宋体" w:hAnsi="宋体"/>
          <w:b/>
          <w:color w:val="auto"/>
        </w:rPr>
        <w:t>。</w:t>
      </w:r>
    </w:p>
    <w:p w14:paraId="6AA249B3">
      <w:pPr>
        <w:pStyle w:val="15"/>
        <w:spacing w:line="360" w:lineRule="auto"/>
        <w:ind w:firstLine="480"/>
        <w:rPr>
          <w:rFonts w:hint="eastAsia" w:ascii="宋体" w:hAnsi="宋体"/>
          <w:b/>
          <w:color w:val="auto"/>
        </w:rPr>
      </w:pPr>
      <w:r>
        <w:rPr>
          <w:rFonts w:hint="eastAsia" w:ascii="宋体" w:hAnsi="宋体"/>
          <w:b/>
          <w:color w:val="auto"/>
        </w:rPr>
        <w:t>标项二：</w:t>
      </w:r>
      <w:r>
        <w:rPr>
          <w:rFonts w:hint="eastAsia" w:ascii="宋体" w:hAnsi="宋体"/>
          <w:b/>
          <w:color w:val="auto"/>
          <w:lang w:eastAsia="zh-CN"/>
        </w:rPr>
        <w:t>合同签订</w:t>
      </w:r>
      <w:r>
        <w:rPr>
          <w:rFonts w:hint="eastAsia" w:hAnsi="宋体"/>
          <w:b/>
          <w:color w:val="auto"/>
          <w:lang w:val="en-US" w:eastAsia="zh-CN"/>
        </w:rPr>
        <w:t>至</w:t>
      </w:r>
      <w:r>
        <w:rPr>
          <w:rFonts w:hint="eastAsia" w:ascii="宋体" w:hAnsi="宋体"/>
          <w:b/>
          <w:color w:val="auto"/>
        </w:rPr>
        <w:t>202</w:t>
      </w:r>
      <w:r>
        <w:rPr>
          <w:rFonts w:hint="eastAsia" w:ascii="宋体" w:hAnsi="宋体"/>
          <w:b/>
          <w:color w:val="auto"/>
          <w:lang w:val="en-US" w:eastAsia="zh-CN"/>
        </w:rPr>
        <w:t>5</w:t>
      </w:r>
      <w:r>
        <w:rPr>
          <w:rFonts w:hint="eastAsia" w:ascii="宋体" w:hAnsi="宋体"/>
          <w:b/>
          <w:color w:val="auto"/>
        </w:rPr>
        <w:t>年</w:t>
      </w:r>
      <w:r>
        <w:rPr>
          <w:rFonts w:hint="eastAsia" w:ascii="宋体" w:hAnsi="宋体"/>
          <w:b/>
          <w:color w:val="auto"/>
          <w:lang w:val="en-US" w:eastAsia="zh-CN"/>
        </w:rPr>
        <w:t>3</w:t>
      </w:r>
      <w:r>
        <w:rPr>
          <w:rFonts w:hint="eastAsia" w:ascii="宋体" w:hAnsi="宋体"/>
          <w:b/>
          <w:color w:val="auto"/>
        </w:rPr>
        <w:t>月3</w:t>
      </w:r>
      <w:r>
        <w:rPr>
          <w:rFonts w:hint="eastAsia" w:ascii="宋体" w:hAnsi="宋体"/>
          <w:b/>
          <w:color w:val="auto"/>
          <w:lang w:val="en-US" w:eastAsia="zh-CN"/>
        </w:rPr>
        <w:t>1</w:t>
      </w:r>
      <w:r>
        <w:rPr>
          <w:rFonts w:hint="eastAsia" w:ascii="宋体" w:hAnsi="宋体"/>
          <w:b/>
          <w:color w:val="auto"/>
        </w:rPr>
        <w:t>日。</w:t>
      </w:r>
    </w:p>
    <w:p w14:paraId="49C559EE">
      <w:pPr>
        <w:pStyle w:val="15"/>
        <w:spacing w:line="360" w:lineRule="auto"/>
        <w:ind w:firstLine="480"/>
        <w:rPr>
          <w:rFonts w:hAnsi="宋体" w:cs="宋体"/>
          <w:b/>
          <w:color w:val="auto"/>
          <w:highlight w:val="none"/>
        </w:rPr>
      </w:pPr>
      <w:r>
        <w:rPr>
          <w:rFonts w:hint="eastAsia" w:hAnsi="宋体" w:cs="宋体"/>
          <w:b/>
          <w:color w:val="auto"/>
          <w:sz w:val="24"/>
        </w:rPr>
        <w:t>本项</w:t>
      </w:r>
      <w:r>
        <w:rPr>
          <w:rFonts w:hint="eastAsia" w:hAnsi="宋体" w:cs="宋体"/>
          <w:b/>
          <w:color w:val="auto"/>
          <w:sz w:val="24"/>
          <w:highlight w:val="none"/>
        </w:rPr>
        <w:t>目</w:t>
      </w:r>
      <w:r>
        <w:rPr>
          <w:rFonts w:hint="eastAsia" w:hAnsi="宋体" w:cs="宋体"/>
          <w:b/>
          <w:color w:val="auto"/>
          <w:sz w:val="24"/>
          <w:highlight w:val="none"/>
          <w:lang w:eastAsia="zh-CN"/>
        </w:rPr>
        <w:t>（</w:t>
      </w:r>
      <w:r>
        <w:rPr>
          <w:rFonts w:hint="eastAsia" w:hAnsi="宋体" w:cs="宋体"/>
          <w:b/>
          <w:color w:val="auto"/>
          <w:sz w:val="24"/>
          <w:highlight w:val="none"/>
          <w:lang w:val="en-US" w:eastAsia="zh-CN"/>
        </w:rPr>
        <w:t>是</w:t>
      </w:r>
      <w:r>
        <w:rPr>
          <w:rFonts w:hint="eastAsia" w:hAnsi="宋体" w:cs="宋体"/>
          <w:b/>
          <w:color w:val="auto"/>
          <w:sz w:val="24"/>
          <w:highlight w:val="none"/>
          <w:lang w:eastAsia="zh-CN"/>
        </w:rPr>
        <w:t>）</w:t>
      </w:r>
      <w:r>
        <w:rPr>
          <w:rFonts w:hint="eastAsia" w:hAnsi="宋体" w:cs="宋体"/>
          <w:b/>
          <w:color w:val="auto"/>
          <w:sz w:val="24"/>
          <w:highlight w:val="none"/>
        </w:rPr>
        <w:t>接受联合体投标</w:t>
      </w:r>
      <w:r>
        <w:rPr>
          <w:rFonts w:hint="eastAsia" w:hAnsi="宋体" w:cs="宋体"/>
          <w:color w:val="auto"/>
          <w:kern w:val="0"/>
          <w:sz w:val="24"/>
          <w:highlight w:val="none"/>
        </w:rPr>
        <w:t>。</w:t>
      </w:r>
    </w:p>
    <w:p w14:paraId="253687BF">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申请人的资格要求：</w:t>
      </w:r>
    </w:p>
    <w:p w14:paraId="2F8BE2D3">
      <w:pPr>
        <w:numPr>
          <w:ilvl w:val="0"/>
          <w:numId w:val="0"/>
        </w:numPr>
        <w:spacing w:line="36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标项一、标项二：</w:t>
      </w:r>
    </w:p>
    <w:p w14:paraId="6E6A4CE2">
      <w:pPr>
        <w:numPr>
          <w:ilvl w:val="0"/>
          <w:numId w:val="2"/>
        </w:num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满足《中华人民共和国政府采购法》第二十二条规定</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47FAD85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377D4596">
      <w:pPr>
        <w:spacing w:line="360" w:lineRule="auto"/>
        <w:ind w:firstLine="480" w:firstLineChars="200"/>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lang w:val="en-US" w:eastAsia="zh-CN"/>
        </w:rPr>
        <w:t>3</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落实政府采购政策需满足的资格要求：本项目</w:t>
      </w:r>
      <w:r>
        <w:rPr>
          <w:rFonts w:hint="eastAsia" w:ascii="宋体" w:hAnsi="宋体" w:cs="宋体"/>
          <w:snapToGrid w:val="0"/>
          <w:color w:val="auto"/>
          <w:kern w:val="28"/>
          <w:sz w:val="24"/>
          <w:szCs w:val="20"/>
          <w:highlight w:val="none"/>
          <w:lang w:val="en-US" w:eastAsia="zh-CN"/>
        </w:rPr>
        <w:t>专门</w:t>
      </w:r>
      <w:r>
        <w:rPr>
          <w:rFonts w:hint="eastAsia" w:ascii="宋体" w:hAnsi="宋体" w:cs="宋体"/>
          <w:snapToGrid w:val="0"/>
          <w:color w:val="auto"/>
          <w:kern w:val="28"/>
          <w:sz w:val="24"/>
          <w:szCs w:val="20"/>
          <w:highlight w:val="none"/>
        </w:rPr>
        <w:t>面向中小企业采购（监狱企业、残疾人福利性单位视同小微企业）</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提供中小企业声明函</w:t>
      </w:r>
      <w:r>
        <w:rPr>
          <w:rFonts w:hint="eastAsia" w:ascii="宋体" w:hAnsi="宋体" w:cs="宋体"/>
          <w:snapToGrid w:val="0"/>
          <w:color w:val="auto"/>
          <w:kern w:val="28"/>
          <w:sz w:val="24"/>
          <w:szCs w:val="20"/>
          <w:highlight w:val="none"/>
          <w:lang w:eastAsia="zh-CN"/>
        </w:rPr>
        <w:t>；</w:t>
      </w:r>
    </w:p>
    <w:p w14:paraId="01ECFBCE">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本项目的特定资格要求：无；</w:t>
      </w:r>
    </w:p>
    <w:p w14:paraId="71BA5CD4">
      <w:pPr>
        <w:snapToGrid w:val="0"/>
        <w:spacing w:line="360" w:lineRule="auto"/>
        <w:ind w:firstLine="480" w:firstLineChars="200"/>
        <w:rPr>
          <w:rFonts w:hint="eastAsia" w:ascii="宋体" w:hAnsi="宋体" w:cs="宋体"/>
          <w:b/>
          <w:color w:val="auto"/>
          <w:sz w:val="24"/>
        </w:rPr>
      </w:pPr>
      <w:r>
        <w:rPr>
          <w:rFonts w:hint="eastAsia" w:ascii="宋体" w:hAnsi="宋体" w:cs="宋体"/>
          <w:color w:val="auto"/>
          <w:sz w:val="24"/>
          <w:lang w:val="en-US" w:eastAsia="zh-CN"/>
        </w:rPr>
        <w:t>5</w:t>
      </w:r>
      <w:r>
        <w:rPr>
          <w:rFonts w:hint="eastAsia" w:ascii="宋体" w:hAnsi="宋体" w:cs="宋体"/>
          <w:color w:val="auto"/>
          <w:sz w:val="24"/>
        </w:rPr>
        <w:t>.</w:t>
      </w:r>
      <w:r>
        <w:rPr>
          <w:rFonts w:hint="eastAsia" w:ascii="宋体" w:hAnsi="宋体" w:cs="宋体"/>
          <w:color w:val="auto"/>
          <w:kern w:val="0"/>
          <w:sz w:val="24"/>
          <w:szCs w:val="24"/>
          <w:highlight w:val="none"/>
        </w:rPr>
        <w:t>单位负责人为同一人或者存在直接控股、管理关系的不同供应商，不得同时参加同一标的采购活动</w:t>
      </w:r>
      <w:r>
        <w:rPr>
          <w:rFonts w:hint="eastAsia" w:ascii="宋体" w:hAnsi="宋体" w:cs="宋体"/>
          <w:color w:val="auto"/>
          <w:sz w:val="24"/>
        </w:rPr>
        <w:t>。</w:t>
      </w:r>
    </w:p>
    <w:p w14:paraId="6B0CF732">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70FC2D27">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11</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01</w:t>
      </w:r>
      <w:r>
        <w:rPr>
          <w:rFonts w:hint="eastAsia" w:ascii="宋体" w:hAnsi="宋体" w:cs="宋体"/>
          <w:color w:val="auto"/>
          <w:sz w:val="24"/>
          <w:u w:val="single"/>
          <w:lang w:eastAsia="zh-CN"/>
        </w:rPr>
        <w:t>日</w:t>
      </w:r>
      <w:r>
        <w:rPr>
          <w:rFonts w:hint="eastAsia" w:ascii="宋体" w:hAnsi="宋体" w:cs="宋体"/>
          <w:color w:val="auto"/>
          <w:sz w:val="24"/>
        </w:rPr>
        <w:t>，每天上午00:00至12:00 ，下午12:00至23:59（北京时间，线上获取法定节假日均可，线下获取文件法定节假日除外）</w:t>
      </w:r>
    </w:p>
    <w:p w14:paraId="47A05198">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2C1546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1524BE7">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F14A9FE">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3564F83F">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11</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01</w:t>
      </w:r>
      <w:r>
        <w:rPr>
          <w:rFonts w:hint="eastAsia" w:ascii="宋体" w:hAnsi="宋体" w:cs="宋体"/>
          <w:color w:val="auto"/>
          <w:sz w:val="24"/>
          <w:u w:val="single"/>
          <w:lang w:eastAsia="zh-CN"/>
        </w:rPr>
        <w:t>日</w:t>
      </w:r>
      <w:r>
        <w:rPr>
          <w:rFonts w:hint="eastAsia" w:ascii="宋体" w:hAnsi="宋体" w:cs="宋体"/>
          <w:color w:val="auto"/>
          <w:sz w:val="24"/>
          <w:u w:val="single"/>
        </w:rPr>
        <w:t>09点</w:t>
      </w:r>
      <w:r>
        <w:rPr>
          <w:rFonts w:hint="eastAsia" w:ascii="宋体" w:hAnsi="宋体" w:cs="宋体"/>
          <w:color w:val="auto"/>
          <w:sz w:val="24"/>
          <w:u w:val="single"/>
          <w:lang w:val="en-US" w:eastAsia="zh-CN"/>
        </w:rPr>
        <w:t>0</w:t>
      </w:r>
      <w:r>
        <w:rPr>
          <w:rFonts w:hint="eastAsia" w:ascii="宋体" w:hAnsi="宋体" w:cs="宋体"/>
          <w:color w:val="auto"/>
          <w:sz w:val="24"/>
          <w:u w:val="single"/>
        </w:rPr>
        <w:t>0分00秒</w:t>
      </w:r>
      <w:r>
        <w:rPr>
          <w:rFonts w:hint="eastAsia" w:ascii="宋体" w:hAnsi="宋体" w:cs="宋体"/>
          <w:color w:val="auto"/>
          <w:sz w:val="24"/>
        </w:rPr>
        <w:t>（北京时间）</w:t>
      </w:r>
    </w:p>
    <w:p w14:paraId="437AC7FD">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741CA0D7">
      <w:pPr>
        <w:spacing w:line="360" w:lineRule="auto"/>
        <w:ind w:firstLine="482" w:firstLineChars="200"/>
        <w:rPr>
          <w:rFonts w:ascii="宋体" w:hAnsi="宋体" w:cs="宋体"/>
          <w:b w:val="0"/>
          <w:bCs/>
          <w:color w:val="auto"/>
          <w:sz w:val="24"/>
          <w:u w:val="single"/>
        </w:rPr>
      </w:pPr>
      <w:r>
        <w:rPr>
          <w:rFonts w:hint="eastAsia" w:ascii="宋体" w:hAnsi="宋体" w:cs="宋体"/>
          <w:b/>
          <w:color w:val="auto"/>
          <w:sz w:val="24"/>
        </w:rPr>
        <w:t>开标时间：</w:t>
      </w:r>
      <w:r>
        <w:rPr>
          <w:rFonts w:hint="eastAsia" w:ascii="宋体" w:hAnsi="宋体" w:cs="宋体"/>
          <w:b w:val="0"/>
          <w:bCs/>
          <w:color w:val="auto"/>
          <w:sz w:val="24"/>
          <w:u w:val="single"/>
          <w:lang w:val="en-US" w:eastAsia="zh-CN"/>
        </w:rPr>
        <w:t xml:space="preserve"> </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11</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01</w:t>
      </w:r>
      <w:r>
        <w:rPr>
          <w:rFonts w:hint="eastAsia" w:ascii="宋体" w:hAnsi="宋体" w:cs="宋体"/>
          <w:color w:val="auto"/>
          <w:sz w:val="24"/>
          <w:u w:val="single"/>
          <w:lang w:eastAsia="zh-CN"/>
        </w:rPr>
        <w:t>日</w:t>
      </w:r>
      <w:r>
        <w:rPr>
          <w:rFonts w:hint="eastAsia" w:ascii="宋体" w:hAnsi="宋体" w:cs="宋体"/>
          <w:color w:val="auto"/>
          <w:sz w:val="24"/>
          <w:u w:val="single"/>
        </w:rPr>
        <w:t>09点</w:t>
      </w:r>
      <w:r>
        <w:rPr>
          <w:rFonts w:hint="eastAsia" w:ascii="宋体" w:hAnsi="宋体" w:cs="宋体"/>
          <w:color w:val="auto"/>
          <w:sz w:val="24"/>
          <w:u w:val="single"/>
          <w:lang w:val="en-US" w:eastAsia="zh-CN"/>
        </w:rPr>
        <w:t>0</w:t>
      </w:r>
      <w:r>
        <w:rPr>
          <w:rFonts w:hint="eastAsia" w:ascii="宋体" w:hAnsi="宋体" w:cs="宋体"/>
          <w:color w:val="auto"/>
          <w:sz w:val="24"/>
          <w:u w:val="single"/>
        </w:rPr>
        <w:t>0分00秒</w:t>
      </w:r>
    </w:p>
    <w:p w14:paraId="6EA1DC95">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Theme="minorEastAsia" w:hAnsiTheme="minorEastAsia" w:eastAsiaTheme="minorEastAsia"/>
          <w:color w:val="auto"/>
          <w:sz w:val="24"/>
        </w:rPr>
        <w:t>杭州市西湖区文三路90号科技大厦A306浙江天诺招标代理有限公司会议室（二）、</w:t>
      </w:r>
      <w:r>
        <w:rPr>
          <w:rFonts w:hint="eastAsia" w:ascii="宋体" w:hAnsi="宋体" w:cs="宋体"/>
          <w:color w:val="auto"/>
          <w:sz w:val="24"/>
        </w:rPr>
        <w:t>政采云平台（https://www.zcygov.cn/）</w:t>
      </w:r>
    </w:p>
    <w:p w14:paraId="1598FAE0">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69CFB2FA">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8E2B03B">
      <w:pPr>
        <w:spacing w:line="360" w:lineRule="auto"/>
        <w:rPr>
          <w:rFonts w:ascii="宋体" w:hAnsi="宋体" w:cs="宋体"/>
          <w:b/>
          <w:color w:val="auto"/>
          <w:sz w:val="24"/>
        </w:rPr>
      </w:pPr>
      <w:r>
        <w:rPr>
          <w:rFonts w:hint="eastAsia" w:ascii="宋体" w:hAnsi="宋体" w:cs="宋体"/>
          <w:b/>
          <w:color w:val="auto"/>
          <w:sz w:val="24"/>
        </w:rPr>
        <w:t>六、其他补充事宜</w:t>
      </w:r>
    </w:p>
    <w:p w14:paraId="17F9BC8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61E95FC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lang w:eastAsia="zh-CN"/>
        </w:rPr>
        <w:t>－</w:t>
      </w:r>
      <w:r>
        <w:rPr>
          <w:rFonts w:hint="eastAsia" w:ascii="宋体" w:hAnsi="宋体" w:cs="宋体"/>
          <w:color w:val="auto"/>
          <w:sz w:val="24"/>
        </w:rPr>
        <w:t>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69746C">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2E46C9">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9982070">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425718F4">
      <w:pPr>
        <w:spacing w:line="360" w:lineRule="auto"/>
        <w:ind w:firstLine="480" w:firstLineChars="200"/>
        <w:rPr>
          <w:rFonts w:ascii="宋体" w:hAnsi="宋体" w:cs="宋体"/>
          <w:sz w:val="24"/>
        </w:rPr>
      </w:pPr>
      <w:r>
        <w:rPr>
          <w:rFonts w:hint="eastAsia" w:ascii="宋体" w:hAnsi="宋体" w:cs="宋体"/>
          <w:sz w:val="24"/>
        </w:rPr>
        <w:t>1.采购人信息</w:t>
      </w:r>
    </w:p>
    <w:p w14:paraId="0117733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浙江省疾病预防控制局</w:t>
      </w:r>
    </w:p>
    <w:p w14:paraId="2C7CF6A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地址：杭州市</w:t>
      </w:r>
      <w:r>
        <w:rPr>
          <w:rFonts w:hint="eastAsia" w:ascii="宋体" w:hAnsi="宋体" w:cs="宋体"/>
          <w:color w:val="auto"/>
          <w:sz w:val="24"/>
          <w:highlight w:val="none"/>
          <w:lang w:val="en-US" w:eastAsia="zh-CN"/>
        </w:rPr>
        <w:t>拱墅区庆春路216号</w:t>
      </w:r>
    </w:p>
    <w:p w14:paraId="1D3BD9E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传真：</w:t>
      </w:r>
      <w:r>
        <w:rPr>
          <w:rFonts w:hint="default" w:ascii="宋体" w:hAnsi="宋体" w:cs="宋体"/>
          <w:color w:val="auto"/>
          <w:sz w:val="24"/>
          <w:highlight w:val="none"/>
          <w:lang w:val="en-US"/>
        </w:rPr>
        <w:t>0571-87709176</w:t>
      </w:r>
    </w:p>
    <w:p w14:paraId="58EB1954">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周先生</w:t>
      </w:r>
    </w:p>
    <w:p w14:paraId="28878D2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default" w:ascii="宋体" w:hAnsi="宋体" w:cs="宋体"/>
          <w:color w:val="auto"/>
          <w:sz w:val="24"/>
          <w:highlight w:val="none"/>
          <w:lang w:val="en-US"/>
        </w:rPr>
        <w:t>0571-87709127</w:t>
      </w:r>
    </w:p>
    <w:p w14:paraId="0DDC7977">
      <w:pPr>
        <w:shd w:val="clea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周先生</w:t>
      </w:r>
    </w:p>
    <w:p w14:paraId="60111CF5">
      <w:pPr>
        <w:shd w:val="clea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default" w:ascii="宋体" w:hAnsi="宋体" w:cs="宋体"/>
          <w:color w:val="auto"/>
          <w:sz w:val="24"/>
          <w:highlight w:val="none"/>
          <w:lang w:val="en-US"/>
        </w:rPr>
        <w:t>0571-87709127</w:t>
      </w:r>
    </w:p>
    <w:p w14:paraId="0EA154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F95E35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名称：浙江天诺招标代理有限公司</w:t>
      </w:r>
    </w:p>
    <w:p w14:paraId="0AB2AA1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地址：杭州市西湖区文三路90号科技大厦6幢3层A306室</w:t>
      </w:r>
    </w:p>
    <w:p w14:paraId="7CD30E2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传真：0571-86012310</w:t>
      </w:r>
    </w:p>
    <w:p w14:paraId="5E265CC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项目联系人（询问）：王凯圩、</w:t>
      </w:r>
      <w:r>
        <w:rPr>
          <w:rFonts w:hint="eastAsia" w:asciiTheme="minorEastAsia" w:hAnsiTheme="minorEastAsia" w:eastAsiaTheme="minorEastAsia"/>
          <w:sz w:val="24"/>
          <w:lang w:eastAsia="zh-CN"/>
        </w:rPr>
        <w:t>程宇航</w:t>
      </w:r>
      <w:r>
        <w:rPr>
          <w:rFonts w:hint="eastAsia" w:asciiTheme="minorEastAsia" w:hAnsiTheme="minorEastAsia" w:eastAsiaTheme="minorEastAsia"/>
          <w:sz w:val="24"/>
        </w:rPr>
        <w:t>、李佳蔚</w:t>
      </w:r>
    </w:p>
    <w:p w14:paraId="00B5D9EC">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项目联系方式（询问）：18957155239、</w:t>
      </w:r>
      <w:r>
        <w:rPr>
          <w:rFonts w:hint="eastAsia" w:asciiTheme="minorEastAsia" w:hAnsiTheme="minorEastAsia" w:eastAsiaTheme="minorEastAsia"/>
          <w:sz w:val="24"/>
          <w:lang w:eastAsia="zh-CN"/>
        </w:rPr>
        <w:t>16655363110</w:t>
      </w:r>
    </w:p>
    <w:p w14:paraId="3DB0AA4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质疑联系人：刘朋</w:t>
      </w:r>
    </w:p>
    <w:p w14:paraId="22806F50">
      <w:pPr>
        <w:spacing w:line="360" w:lineRule="auto"/>
        <w:ind w:firstLine="480" w:firstLineChars="200"/>
        <w:rPr>
          <w:rFonts w:ascii="宋体" w:hAnsi="宋体" w:cs="宋体"/>
          <w:sz w:val="24"/>
        </w:rPr>
      </w:pPr>
      <w:r>
        <w:rPr>
          <w:rFonts w:hint="eastAsia" w:asciiTheme="minorEastAsia" w:hAnsiTheme="minorEastAsia" w:eastAsiaTheme="minorEastAsia"/>
          <w:sz w:val="24"/>
        </w:rPr>
        <w:t>质疑联系方式：0571-86012319</w:t>
      </w:r>
    </w:p>
    <w:p w14:paraId="64B1C346">
      <w:pPr>
        <w:spacing w:line="360" w:lineRule="auto"/>
        <w:ind w:firstLine="480" w:firstLineChars="200"/>
        <w:rPr>
          <w:rFonts w:ascii="宋体" w:hAnsi="宋体" w:cs="宋体"/>
          <w:sz w:val="24"/>
        </w:rPr>
      </w:pPr>
    </w:p>
    <w:p w14:paraId="7B68DBED">
      <w:pPr>
        <w:spacing w:line="360" w:lineRule="auto"/>
        <w:ind w:firstLine="480" w:firstLineChars="200"/>
        <w:rPr>
          <w:rFonts w:ascii="宋体" w:hAnsi="宋体" w:cs="宋体"/>
          <w:sz w:val="24"/>
        </w:rPr>
      </w:pPr>
      <w:r>
        <w:rPr>
          <w:rFonts w:hint="eastAsia" w:ascii="宋体" w:hAnsi="宋体" w:cs="宋体"/>
          <w:sz w:val="24"/>
        </w:rPr>
        <w:t xml:space="preserve">该项目由采购人处理采购争议。质疑环节，采购人委托采购代理机构处理的，可由采购代理机构答复。对质疑答复不满意的，向采购人内部设置的采购监督机构反映。            </w:t>
      </w:r>
    </w:p>
    <w:p w14:paraId="7D0C45C6">
      <w:pPr>
        <w:spacing w:line="360" w:lineRule="auto"/>
        <w:ind w:firstLine="480" w:firstLineChars="200"/>
        <w:rPr>
          <w:rFonts w:ascii="宋体" w:hAnsi="宋体" w:cs="宋体"/>
          <w:sz w:val="24"/>
        </w:rPr>
      </w:pPr>
      <w:r>
        <w:rPr>
          <w:rFonts w:hint="eastAsia" w:ascii="宋体" w:hAnsi="宋体" w:cs="宋体"/>
          <w:sz w:val="24"/>
        </w:rPr>
        <w:t>政策咨询：何一平、冯华，0571-87058424、87055741</w:t>
      </w:r>
    </w:p>
    <w:p w14:paraId="66156410">
      <w:pPr>
        <w:pStyle w:val="61"/>
        <w:rPr>
          <w:rFonts w:hint="eastAsia" w:ascii="宋体" w:hAnsi="宋体" w:cs="宋体"/>
          <w:sz w:val="24"/>
        </w:rPr>
      </w:pPr>
      <w:r>
        <w:rPr>
          <w:rFonts w:hint="eastAsia" w:ascii="宋体" w:hAnsi="宋体" w:cs="宋体"/>
          <w:sz w:val="24"/>
        </w:rPr>
        <w:t>预算金额未达100万元的采购项目，由采购人处理采购争议。</w:t>
      </w:r>
    </w:p>
    <w:p w14:paraId="3BE0A494">
      <w:pPr>
        <w:pStyle w:val="61"/>
        <w:rPr>
          <w:rFonts w:hint="eastAsia" w:ascii="宋体" w:hAnsi="宋体" w:cs="宋体"/>
          <w:sz w:val="24"/>
        </w:rPr>
      </w:pPr>
    </w:p>
    <w:p w14:paraId="09DAC1E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p>
    <w:p w14:paraId="572638B4">
      <w:pPr>
        <w:spacing w:line="360" w:lineRule="auto"/>
        <w:ind w:firstLine="480" w:firstLineChars="200"/>
        <w:rPr>
          <w:rFonts w:asciiTheme="minorEastAsia" w:hAnsiTheme="minorEastAsia" w:eastAsiaTheme="minorEastAsia"/>
          <w:sz w:val="24"/>
        </w:rPr>
      </w:pPr>
    </w:p>
    <w:p w14:paraId="201AB54A">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546C977E">
      <w:pPr>
        <w:spacing w:line="360" w:lineRule="auto"/>
        <w:ind w:firstLine="480" w:firstLineChars="200"/>
        <w:rPr>
          <w:rFonts w:ascii="宋体" w:hAnsi="宋体" w:cs="宋体"/>
          <w:color w:val="auto"/>
          <w:sz w:val="24"/>
        </w:rPr>
      </w:pPr>
    </w:p>
    <w:p w14:paraId="0E77B932">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34206EF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5267D359">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FC11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6D0606">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E8D4E1">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54C68">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66446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84676C">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F57CD58">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BD4A02C">
            <w:pPr>
              <w:spacing w:line="360" w:lineRule="auto"/>
              <w:rPr>
                <w:rFonts w:ascii="宋体" w:hAnsi="宋体" w:cs="宋体"/>
                <w:color w:val="auto"/>
                <w:sz w:val="24"/>
              </w:rPr>
            </w:pPr>
            <w:r>
              <w:rPr>
                <w:rFonts w:hint="eastAsia" w:ascii="宋体" w:hAnsi="宋体" w:cs="宋体"/>
                <w:color w:val="auto"/>
                <w:sz w:val="24"/>
              </w:rPr>
              <w:t>服务类。</w:t>
            </w:r>
          </w:p>
        </w:tc>
      </w:tr>
      <w:tr w14:paraId="0BF54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FEFF7B">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8D6F0EB">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4F9454B">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lang w:val="en-US" w:eastAsia="zh-CN"/>
              </w:rPr>
              <w:t>1</w:t>
            </w:r>
            <w:r>
              <w:rPr>
                <w:rFonts w:hint="eastAsia" w:ascii="宋体" w:hAnsi="宋体" w:cs="宋体"/>
                <w:color w:val="auto"/>
                <w:kern w:val="0"/>
                <w:sz w:val="24"/>
              </w:rPr>
              <w:t>：</w:t>
            </w:r>
            <w:r>
              <w:rPr>
                <w:rFonts w:hint="eastAsia" w:ascii="宋体" w:hAnsi="宋体" w:cs="宋体"/>
                <w:color w:val="auto"/>
                <w:kern w:val="0"/>
                <w:sz w:val="24"/>
                <w:lang w:eastAsia="zh-CN"/>
              </w:rPr>
              <w:t>浙江省疾病预防控制业务平台基础运维项目</w:t>
            </w:r>
            <w:r>
              <w:rPr>
                <w:rFonts w:hint="eastAsia" w:ascii="宋体" w:hAnsi="宋体" w:cs="宋体"/>
                <w:color w:val="auto"/>
                <w:kern w:val="0"/>
                <w:sz w:val="24"/>
              </w:rPr>
              <w:t>，属于</w:t>
            </w:r>
            <w:r>
              <w:rPr>
                <w:rFonts w:hint="eastAsia" w:ascii="宋体" w:hAnsi="宋体" w:cs="宋体"/>
                <w:b/>
                <w:kern w:val="0"/>
                <w:sz w:val="24"/>
                <w:u w:val="single"/>
                <w:lang w:eastAsia="zh-CN"/>
              </w:rPr>
              <w:t>软件和信息技术服务业</w:t>
            </w:r>
            <w:r>
              <w:rPr>
                <w:rFonts w:hint="eastAsia" w:ascii="宋体" w:hAnsi="宋体" w:cs="宋体"/>
                <w:color w:val="auto"/>
                <w:kern w:val="0"/>
                <w:sz w:val="24"/>
              </w:rPr>
              <w:t>；</w:t>
            </w:r>
          </w:p>
          <w:p w14:paraId="491EA0E3">
            <w:pPr>
              <w:snapToGrid w:val="0"/>
              <w:spacing w:line="360" w:lineRule="auto"/>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2</w:t>
            </w:r>
            <w:r>
              <w:rPr>
                <w:rFonts w:hint="eastAsia" w:ascii="宋体" w:hAnsi="宋体" w:cs="宋体"/>
                <w:color w:val="auto"/>
                <w:kern w:val="0"/>
                <w:sz w:val="24"/>
              </w:rPr>
              <w:t>）标的</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cs="宋体"/>
                <w:color w:val="auto"/>
                <w:kern w:val="0"/>
                <w:sz w:val="24"/>
                <w:lang w:eastAsia="zh-CN"/>
              </w:rPr>
              <w:t>浙江省营养健康监测信息系统维护项目</w:t>
            </w:r>
            <w:r>
              <w:rPr>
                <w:rFonts w:hint="eastAsia" w:ascii="宋体" w:hAnsi="宋体" w:cs="宋体"/>
                <w:color w:val="auto"/>
                <w:kern w:val="0"/>
                <w:sz w:val="24"/>
              </w:rPr>
              <w:t>，属于</w:t>
            </w:r>
            <w:r>
              <w:rPr>
                <w:rFonts w:hint="eastAsia" w:ascii="宋体" w:hAnsi="宋体" w:cs="宋体"/>
                <w:b/>
                <w:kern w:val="0"/>
                <w:sz w:val="24"/>
                <w:u w:val="single"/>
                <w:lang w:eastAsia="zh-CN"/>
              </w:rPr>
              <w:t>软件和信息技术服务业</w:t>
            </w:r>
            <w:r>
              <w:rPr>
                <w:rFonts w:hint="eastAsia" w:ascii="宋体" w:hAnsi="宋体" w:cs="宋体"/>
                <w:color w:val="auto"/>
                <w:kern w:val="0"/>
                <w:sz w:val="24"/>
              </w:rPr>
              <w:t>；</w:t>
            </w:r>
          </w:p>
          <w:p w14:paraId="31CEF28F">
            <w:pPr>
              <w:snapToGrid w:val="0"/>
              <w:spacing w:line="360" w:lineRule="auto"/>
              <w:rPr>
                <w:rFonts w:ascii="宋体" w:hAnsi="宋体" w:cs="宋体"/>
                <w:color w:val="auto"/>
              </w:rPr>
            </w:pP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）中小企业划型标准：《关于印发中小企业划型标准规定的通知》（工信部联企业〔2011〕300）：</w:t>
            </w:r>
            <w:r>
              <w:rPr>
                <w:rFonts w:hint="eastAsia" w:ascii="宋体" w:hAnsi="宋体" w:cs="宋体"/>
                <w:color w:val="auto"/>
                <w:kern w:val="0"/>
                <w:sz w:val="24"/>
                <w:lang w:val="en-US" w:eastAsia="zh-CN"/>
              </w:rPr>
              <w:t>软件和信息技术服务业</w:t>
            </w:r>
            <w:r>
              <w:rPr>
                <w:rFonts w:hint="eastAsia" w:ascii="宋体" w:hAnsi="宋体" w:cs="宋体"/>
                <w:color w:val="auto"/>
                <w:kern w:val="0"/>
                <w:sz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6ACDF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14A22A">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C136589">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8AF80B">
            <w:pPr>
              <w:spacing w:line="360" w:lineRule="auto"/>
              <w:rPr>
                <w:rFonts w:ascii="宋体" w:hAnsi="宋体" w:cs="宋体"/>
                <w:color w:val="auto"/>
                <w:kern w:val="0"/>
                <w:sz w:val="24"/>
              </w:rPr>
            </w:pPr>
            <w:sdt>
              <w:sdtPr>
                <w:rPr>
                  <w:rFonts w:hint="eastAsia" w:ascii="宋体" w:hAnsi="宋体" w:cs="宋体"/>
                  <w:color w:val="auto"/>
                  <w:kern w:val="0"/>
                  <w:sz w:val="24"/>
                </w:rPr>
                <w:id w:val="371582138"/>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517703F0">
            <w:pPr>
              <w:spacing w:line="360" w:lineRule="auto"/>
              <w:rPr>
                <w:rFonts w:ascii="宋体" w:hAnsi="宋体" w:cs="宋体"/>
                <w:color w:val="auto"/>
              </w:rPr>
            </w:pPr>
            <w:sdt>
              <w:sdtPr>
                <w:rPr>
                  <w:rFonts w:hint="eastAsia" w:ascii="宋体" w:hAnsi="宋体" w:cs="宋体"/>
                  <w:color w:val="auto"/>
                  <w:kern w:val="0"/>
                  <w:sz w:val="24"/>
                </w:rPr>
                <w:id w:val="590046227"/>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可以就采购进口产品。</w:t>
            </w:r>
          </w:p>
        </w:tc>
      </w:tr>
      <w:tr w14:paraId="7C76E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CA0C2C">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7085FB9">
            <w:pPr>
              <w:snapToGrid w:val="0"/>
              <w:spacing w:line="360" w:lineRule="auto"/>
              <w:ind w:firstLine="482" w:firstLineChars="200"/>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CC739C9">
            <w:pPr>
              <w:spacing w:line="360" w:lineRule="auto"/>
              <w:rPr>
                <w:rFonts w:ascii="宋体" w:hAnsi="宋体" w:cs="宋体"/>
                <w:color w:val="auto"/>
                <w:sz w:val="24"/>
              </w:rPr>
            </w:pPr>
            <w:sdt>
              <w:sdtPr>
                <w:rPr>
                  <w:rFonts w:hint="eastAsia" w:ascii="宋体" w:hAnsi="宋体" w:cs="宋体"/>
                  <w:color w:val="auto"/>
                  <w:kern w:val="0"/>
                  <w:sz w:val="24"/>
                </w:rPr>
                <w:id w:val="2021664901"/>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sdt>
              <w:sdtPr>
                <w:rPr>
                  <w:rFonts w:hint="eastAsia" w:ascii="宋体" w:hAnsi="宋体" w:cs="宋体"/>
                  <w:color w:val="auto"/>
                  <w:kern w:val="0"/>
                  <w:sz w:val="24"/>
                </w:rPr>
                <w:id w:val="-1"/>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117AFCA4">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57264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ACB87E">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64DD894">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w:t>
            </w:r>
          </w:p>
        </w:tc>
        <w:tc>
          <w:tcPr>
            <w:tcW w:w="6095" w:type="dxa"/>
            <w:tcBorders>
              <w:top w:val="single" w:color="000000" w:sz="8" w:space="0"/>
              <w:left w:val="single" w:color="000000" w:sz="2" w:space="0"/>
              <w:bottom w:val="single" w:color="000000" w:sz="8" w:space="0"/>
              <w:right w:val="single" w:color="000000" w:sz="8" w:space="0"/>
            </w:tcBorders>
            <w:vAlign w:val="center"/>
          </w:tcPr>
          <w:p w14:paraId="0B141A90">
            <w:pPr>
              <w:spacing w:line="360" w:lineRule="auto"/>
              <w:rPr>
                <w:rFonts w:ascii="宋体" w:hAnsi="宋体" w:cs="宋体"/>
                <w:color w:val="auto"/>
                <w:sz w:val="24"/>
              </w:rPr>
            </w:pPr>
            <w:sdt>
              <w:sdtPr>
                <w:rPr>
                  <w:rFonts w:hint="eastAsia" w:ascii="宋体" w:hAnsi="宋体" w:cs="宋体"/>
                  <w:color w:val="auto"/>
                  <w:kern w:val="0"/>
                  <w:sz w:val="24"/>
                </w:rPr>
                <w:id w:val="3698491"/>
              </w:sdtPr>
              <w:sdtEndPr>
                <w:rPr>
                  <w:rFonts w:hint="eastAsia" w:ascii="宋体" w:hAnsi="宋体" w:cs="宋体"/>
                  <w:color w:val="auto"/>
                  <w:kern w:val="0"/>
                  <w:sz w:val="24"/>
                </w:rPr>
              </w:sdtEndPr>
              <w:sdtContent>
                <w:sdt>
                  <w:sdtPr>
                    <w:rPr>
                      <w:rFonts w:hint="eastAsia" w:ascii="宋体" w:hAnsi="宋体" w:cs="宋体"/>
                      <w:color w:val="auto"/>
                      <w:kern w:val="0"/>
                      <w:sz w:val="24"/>
                    </w:rPr>
                    <w:id w:val="3698492"/>
                  </w:sdtPr>
                  <w:sdtEndPr>
                    <w:rPr>
                      <w:rFonts w:hint="eastAsia" w:ascii="宋体" w:hAnsi="宋体" w:cs="宋体"/>
                      <w:color w:val="auto"/>
                      <w:kern w:val="0"/>
                      <w:sz w:val="24"/>
                    </w:rPr>
                  </w:sdtEndPr>
                  <w:sdtContent>
                    <w:sdt>
                      <w:sdtPr>
                        <w:rPr>
                          <w:rFonts w:hint="eastAsia" w:ascii="宋体" w:hAnsi="宋体" w:cs="宋体"/>
                          <w:color w:val="auto"/>
                          <w:kern w:val="0"/>
                          <w:sz w:val="24"/>
                        </w:rPr>
                        <w:id w:val="3698493"/>
                      </w:sdtPr>
                      <w:sdtEndPr>
                        <w:rPr>
                          <w:rFonts w:hint="eastAsia" w:ascii="宋体" w:hAnsi="宋体" w:cs="宋体"/>
                          <w:color w:val="auto"/>
                          <w:kern w:val="0"/>
                          <w:sz w:val="24"/>
                        </w:rPr>
                      </w:sdtEndPr>
                      <w:sdtContent>
                        <w:sdt>
                          <w:sdtPr>
                            <w:rPr>
                              <w:rFonts w:hint="eastAsia" w:ascii="宋体" w:hAnsi="宋体" w:cs="宋体"/>
                              <w:color w:val="auto"/>
                              <w:kern w:val="0"/>
                              <w:sz w:val="24"/>
                            </w:rPr>
                            <w:id w:val="3698501"/>
                          </w:sdtPr>
                          <w:sdtEndPr>
                            <w:rPr>
                              <w:rFonts w:hint="eastAsia" w:ascii="宋体" w:hAnsi="宋体" w:cs="宋体"/>
                              <w:color w:val="auto"/>
                              <w:kern w:val="0"/>
                              <w:sz w:val="24"/>
                            </w:rPr>
                          </w:sdtEndPr>
                          <w:sdtContent>
                            <w:r>
                              <w:rPr>
                                <w:rFonts w:ascii="Wingdings" w:hAnsi="Wingdings" w:cs="宋体"/>
                                <w:color w:val="auto"/>
                                <w:kern w:val="0"/>
                                <w:sz w:val="24"/>
                              </w:rPr>
                              <w:t></w:t>
                            </w:r>
                          </w:sdtContent>
                        </w:sdt>
                      </w:sdtContent>
                    </w:sdt>
                  </w:sdtContent>
                </w:sdt>
              </w:sdtContent>
            </w:sdt>
            <w:r>
              <w:rPr>
                <w:rFonts w:hint="eastAsia" w:ascii="宋体" w:hAnsi="宋体" w:cs="宋体"/>
                <w:color w:val="auto"/>
                <w:kern w:val="0"/>
                <w:sz w:val="24"/>
              </w:rPr>
              <w:t>A</w:t>
            </w:r>
            <w:r>
              <w:rPr>
                <w:rFonts w:hint="eastAsia" w:ascii="宋体" w:hAnsi="宋体" w:cs="宋体"/>
                <w:color w:val="auto"/>
                <w:sz w:val="24"/>
              </w:rPr>
              <w:t>不组织。</w:t>
            </w:r>
          </w:p>
          <w:p w14:paraId="7702810E">
            <w:pPr>
              <w:spacing w:line="360" w:lineRule="auto"/>
              <w:rPr>
                <w:rFonts w:ascii="宋体" w:hAnsi="宋体" w:cs="宋体"/>
                <w:color w:val="auto"/>
                <w:sz w:val="24"/>
                <w:szCs w:val="20"/>
              </w:rPr>
            </w:pPr>
            <w:sdt>
              <w:sdtPr>
                <w:rPr>
                  <w:rFonts w:hint="eastAsia" w:ascii="宋体" w:hAnsi="宋体" w:cs="宋体"/>
                  <w:color w:val="auto"/>
                  <w:kern w:val="0"/>
                  <w:sz w:val="24"/>
                </w:rPr>
                <w:id w:val="3698494"/>
              </w:sdtPr>
              <w:sdtEndPr>
                <w:rPr>
                  <w:rFonts w:hint="eastAsia" w:ascii="宋体" w:hAnsi="宋体" w:cs="宋体"/>
                  <w:color w:val="auto"/>
                  <w:kern w:val="0"/>
                  <w:sz w:val="24"/>
                </w:rPr>
              </w:sdtEndPr>
              <w:sdtContent>
                <w:sdt>
                  <w:sdtPr>
                    <w:rPr>
                      <w:rFonts w:hint="eastAsia" w:ascii="宋体" w:hAnsi="宋体" w:cs="宋体"/>
                      <w:color w:val="auto"/>
                      <w:kern w:val="0"/>
                      <w:sz w:val="24"/>
                    </w:rPr>
                    <w:id w:val="3698495"/>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lang w:eastAsia="zh-CN"/>
              </w:rPr>
              <w:t>：</w:t>
            </w:r>
            <w:r>
              <w:rPr>
                <w:rFonts w:hint="eastAsia" w:ascii="宋体" w:hAnsi="宋体" w:cs="宋体"/>
                <w:color w:val="auto"/>
                <w:sz w:val="24"/>
              </w:rPr>
              <w:t>地点</w:t>
            </w:r>
            <w:r>
              <w:rPr>
                <w:rFonts w:hint="eastAsia" w:ascii="宋体" w:hAnsi="宋体" w:cs="宋体"/>
                <w:color w:val="auto"/>
                <w:sz w:val="24"/>
                <w:lang w:eastAsia="zh-CN"/>
              </w:rPr>
              <w:t>：</w:t>
            </w:r>
            <w:r>
              <w:rPr>
                <w:rFonts w:hint="eastAsia" w:ascii="宋体" w:hAnsi="宋体" w:cs="宋体"/>
                <w:color w:val="auto"/>
                <w:sz w:val="24"/>
              </w:rPr>
              <w:t>联系人</w:t>
            </w:r>
            <w:r>
              <w:rPr>
                <w:rFonts w:hint="eastAsia" w:ascii="宋体" w:hAnsi="宋体" w:cs="宋体"/>
                <w:color w:val="auto"/>
                <w:sz w:val="24"/>
                <w:lang w:eastAsia="zh-CN"/>
              </w:rPr>
              <w:t>：</w:t>
            </w:r>
            <w:r>
              <w:rPr>
                <w:rFonts w:hint="eastAsia" w:ascii="宋体" w:hAnsi="宋体" w:cs="宋体"/>
                <w:color w:val="auto"/>
                <w:sz w:val="24"/>
              </w:rPr>
              <w:t>联系方式</w:t>
            </w:r>
            <w:r>
              <w:rPr>
                <w:rFonts w:hint="eastAsia" w:ascii="宋体" w:hAnsi="宋体" w:cs="宋体"/>
                <w:color w:val="auto"/>
                <w:sz w:val="24"/>
                <w:lang w:eastAsia="zh-CN"/>
              </w:rPr>
              <w:t>：</w:t>
            </w:r>
          </w:p>
        </w:tc>
      </w:tr>
      <w:tr w14:paraId="73570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68D8FF">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833691E">
            <w:pPr>
              <w:snapToGrid w:val="0"/>
              <w:spacing w:line="360" w:lineRule="auto"/>
              <w:jc w:val="center"/>
              <w:rPr>
                <w:rFonts w:ascii="宋体" w:hAnsi="宋体" w:cs="宋体"/>
                <w:b/>
                <w:color w:val="auto"/>
                <w:sz w:val="24"/>
              </w:rPr>
            </w:pPr>
            <w:r>
              <w:rPr>
                <w:rFonts w:hint="eastAsia" w:ascii="宋体" w:hAnsi="宋体" w:cs="宋体"/>
                <w:b/>
                <w:color w:val="auto"/>
                <w:sz w:val="24"/>
              </w:rPr>
              <w:t>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614BC6">
            <w:pPr>
              <w:spacing w:line="360" w:lineRule="auto"/>
              <w:rPr>
                <w:rFonts w:ascii="宋体" w:hAnsi="宋体" w:cs="宋体"/>
                <w:sz w:val="24"/>
              </w:rPr>
            </w:pPr>
            <w:sdt>
              <w:sdtPr>
                <w:rPr>
                  <w:rFonts w:hint="eastAsia" w:ascii="宋体" w:hAnsi="宋体" w:cs="宋体"/>
                  <w:color w:val="auto"/>
                  <w:sz w:val="24"/>
                </w:rPr>
                <w:id w:val="147483366"/>
                <w:showingPlcHdr/>
              </w:sdtPr>
              <w:sdtEndPr>
                <w:rPr>
                  <w:rFonts w:hint="eastAsia" w:ascii="宋体" w:hAnsi="宋体" w:cs="宋体"/>
                  <w:snapToGrid w:val="0"/>
                  <w:color w:val="auto"/>
                  <w:kern w:val="28"/>
                  <w:sz w:val="24"/>
                </w:rPr>
              </w:sdtEndPr>
              <w:sdtContent/>
            </w:sdt>
            <w:sdt>
              <w:sdtPr>
                <w:rPr>
                  <w:rFonts w:hint="eastAsia" w:ascii="宋体" w:hAnsi="宋体" w:cs="宋体"/>
                  <w:kern w:val="0"/>
                  <w:sz w:val="24"/>
                </w:rPr>
                <w:id w:val="14748246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6F2A2CD">
            <w:pPr>
              <w:spacing w:line="360" w:lineRule="auto"/>
              <w:rPr>
                <w:rFonts w:ascii="宋体" w:hAnsi="宋体" w:cs="宋体"/>
                <w:color w:val="auto"/>
                <w:sz w:val="24"/>
              </w:rPr>
            </w:pPr>
            <w:sdt>
              <w:sdtPr>
                <w:rPr>
                  <w:rFonts w:hint="eastAsia" w:ascii="宋体" w:hAnsi="宋体" w:cs="宋体"/>
                  <w:kern w:val="0"/>
                  <w:sz w:val="24"/>
                </w:rPr>
                <w:id w:val="14748328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086E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F7F25C">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EFD33E2">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05C431E">
            <w:pPr>
              <w:spacing w:line="360" w:lineRule="auto"/>
              <w:rPr>
                <w:rFonts w:ascii="宋体" w:hAnsi="宋体" w:cs="宋体"/>
                <w:color w:val="auto"/>
                <w:sz w:val="24"/>
              </w:rPr>
            </w:pPr>
            <w:sdt>
              <w:sdtPr>
                <w:rPr>
                  <w:rFonts w:hint="eastAsia" w:ascii="宋体" w:hAnsi="宋体" w:cs="宋体"/>
                  <w:color w:val="auto"/>
                  <w:kern w:val="0"/>
                  <w:sz w:val="24"/>
                </w:rPr>
                <w:id w:val="703828586"/>
              </w:sdtPr>
              <w:sdtEndPr>
                <w:rPr>
                  <w:rFonts w:hint="eastAsia" w:ascii="宋体" w:hAnsi="宋体" w:cs="宋体"/>
                  <w:color w:val="auto"/>
                  <w:kern w:val="0"/>
                  <w:sz w:val="24"/>
                </w:rPr>
              </w:sdtEndPr>
              <w:sdtContent>
                <w:sdt>
                  <w:sdtPr>
                    <w:rPr>
                      <w:rFonts w:hint="eastAsia" w:ascii="宋体" w:hAnsi="宋体" w:cs="宋体"/>
                      <w:color w:val="auto"/>
                      <w:kern w:val="0"/>
                      <w:sz w:val="24"/>
                    </w:rPr>
                    <w:id w:val="3698487"/>
                  </w:sdtPr>
                  <w:sdtEndPr>
                    <w:rPr>
                      <w:rFonts w:hint="eastAsia" w:ascii="宋体" w:hAnsi="宋体" w:cs="宋体"/>
                      <w:color w:val="auto"/>
                      <w:kern w:val="0"/>
                      <w:sz w:val="24"/>
                    </w:rPr>
                  </w:sdtEndPr>
                  <w:sdtContent>
                    <w:r>
                      <w:rPr>
                        <w:rFonts w:ascii="Wingdings" w:hAnsi="Wingdings" w:cs="宋体"/>
                        <w:color w:val="auto"/>
                        <w:kern w:val="0"/>
                        <w:sz w:val="24"/>
                      </w:rPr>
                      <w:t></w:t>
                    </w:r>
                  </w:sdtContent>
                </w:sdt>
              </w:sdtContent>
            </w:sdt>
            <w:r>
              <w:rPr>
                <w:rFonts w:hint="eastAsia" w:ascii="宋体" w:hAnsi="宋体" w:cs="宋体"/>
                <w:color w:val="auto"/>
                <w:kern w:val="0"/>
                <w:sz w:val="24"/>
              </w:rPr>
              <w:t>A</w:t>
            </w:r>
            <w:r>
              <w:rPr>
                <w:rFonts w:hint="eastAsia" w:ascii="宋体" w:hAnsi="宋体" w:cs="宋体"/>
                <w:color w:val="auto"/>
                <w:sz w:val="24"/>
              </w:rPr>
              <w:t>不要求提供。</w:t>
            </w:r>
          </w:p>
          <w:p w14:paraId="2E923799">
            <w:pPr>
              <w:spacing w:line="360" w:lineRule="auto"/>
              <w:rPr>
                <w:rFonts w:hint="eastAsia" w:ascii="宋体" w:hAnsi="宋体" w:eastAsia="宋体" w:cs="宋体"/>
                <w:color w:val="auto"/>
                <w:kern w:val="0"/>
                <w:sz w:val="24"/>
                <w:lang w:eastAsia="zh-CN"/>
              </w:rPr>
            </w:pPr>
            <w:sdt>
              <w:sdtPr>
                <w:rPr>
                  <w:rFonts w:hint="eastAsia" w:ascii="宋体" w:hAnsi="宋体" w:cs="宋体"/>
                  <w:color w:val="auto"/>
                  <w:kern w:val="0"/>
                  <w:sz w:val="24"/>
                </w:rPr>
                <w:id w:val="1026831988"/>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r>
              <w:rPr>
                <w:rFonts w:hint="eastAsia" w:ascii="宋体" w:hAnsi="宋体" w:cs="宋体"/>
                <w:color w:val="auto"/>
                <w:kern w:val="0"/>
                <w:sz w:val="24"/>
                <w:lang w:eastAsia="zh-CN"/>
              </w:rPr>
              <w:t>。</w:t>
            </w:r>
          </w:p>
        </w:tc>
      </w:tr>
      <w:tr w14:paraId="6FC6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CC7DFD">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70C8D66C">
            <w:pPr>
              <w:snapToGrid w:val="0"/>
              <w:spacing w:line="360" w:lineRule="auto"/>
              <w:jc w:val="center"/>
              <w:rPr>
                <w:rFonts w:ascii="宋体" w:hAnsi="宋体" w:cs="宋体"/>
                <w:bCs/>
                <w:color w:val="auto"/>
                <w:sz w:val="24"/>
              </w:rPr>
            </w:pPr>
            <w:r>
              <w:rPr>
                <w:rFonts w:hint="eastAsia" w:ascii="宋体" w:hAnsi="宋体" w:cs="宋体"/>
                <w:b/>
                <w:color w:val="auto"/>
                <w:sz w:val="24"/>
              </w:rPr>
              <w:t>视频演示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D4308E9">
            <w:pPr>
              <w:spacing w:line="360" w:lineRule="auto"/>
              <w:rPr>
                <w:rFonts w:ascii="宋体" w:hAnsi="宋体" w:cs="宋体"/>
                <w:color w:val="auto"/>
                <w:sz w:val="24"/>
              </w:rPr>
            </w:pPr>
            <w:sdt>
              <w:sdtPr>
                <w:rPr>
                  <w:rFonts w:hint="eastAsia" w:ascii="宋体" w:hAnsi="宋体" w:cs="宋体"/>
                  <w:color w:val="auto"/>
                  <w:kern w:val="0"/>
                  <w:sz w:val="24"/>
                </w:rPr>
                <w:id w:val="1003710463"/>
              </w:sdtPr>
              <w:sdtEndPr>
                <w:rPr>
                  <w:rFonts w:hint="eastAsia" w:ascii="宋体" w:hAnsi="宋体" w:cs="宋体"/>
                  <w:color w:val="auto"/>
                  <w:kern w:val="0"/>
                  <w:sz w:val="24"/>
                </w:rPr>
              </w:sdtEndPr>
              <w:sdtContent>
                <w:sdt>
                  <w:sdtPr>
                    <w:rPr>
                      <w:rFonts w:hint="eastAsia" w:ascii="宋体" w:hAnsi="宋体" w:cs="宋体"/>
                      <w:color w:val="auto"/>
                      <w:kern w:val="0"/>
                      <w:sz w:val="24"/>
                    </w:rPr>
                    <w:id w:val="3698488"/>
                  </w:sdtPr>
                  <w:sdtEndPr>
                    <w:rPr>
                      <w:rFonts w:hint="eastAsia" w:ascii="宋体" w:hAnsi="宋体" w:cs="宋体"/>
                      <w:color w:val="auto"/>
                      <w:kern w:val="0"/>
                      <w:sz w:val="24"/>
                    </w:rPr>
                  </w:sdtEndPr>
                  <w:sdtContent>
                    <w:sdt>
                      <w:sdtPr>
                        <w:rPr>
                          <w:rFonts w:hint="eastAsia" w:ascii="宋体" w:hAnsi="宋体" w:cs="宋体"/>
                          <w:color w:val="auto"/>
                          <w:kern w:val="0"/>
                          <w:sz w:val="24"/>
                        </w:rPr>
                        <w:id w:val="3698530"/>
                        <w:showingPlcHdr/>
                      </w:sdtPr>
                      <w:sdtEndPr>
                        <w:rPr>
                          <w:rFonts w:hint="eastAsia" w:ascii="宋体" w:hAnsi="宋体" w:cs="宋体"/>
                          <w:color w:val="auto"/>
                          <w:kern w:val="0"/>
                          <w:sz w:val="24"/>
                        </w:rPr>
                      </w:sdtEndPr>
                      <w:sdtContent>
                        <w:r>
                          <w:rPr>
                            <w:rFonts w:ascii="Wingdings" w:hAnsi="Wingdings" w:cs="宋体"/>
                            <w:color w:val="auto"/>
                            <w:kern w:val="0"/>
                            <w:sz w:val="24"/>
                          </w:rPr>
                          <w:t></w:t>
                        </w:r>
                      </w:sdtContent>
                    </w:sdt>
                  </w:sdtContent>
                </w:sdt>
              </w:sdtContent>
            </w:sdt>
            <w:r>
              <w:rPr>
                <w:rFonts w:hint="eastAsia" w:ascii="宋体" w:hAnsi="宋体" w:cs="宋体"/>
                <w:color w:val="auto"/>
                <w:kern w:val="0"/>
                <w:sz w:val="24"/>
              </w:rPr>
              <w:t>A</w:t>
            </w:r>
            <w:r>
              <w:rPr>
                <w:rFonts w:hint="eastAsia" w:ascii="宋体" w:hAnsi="宋体" w:cs="宋体"/>
                <w:color w:val="auto"/>
                <w:sz w:val="24"/>
              </w:rPr>
              <w:t>不组织。</w:t>
            </w:r>
          </w:p>
          <w:p w14:paraId="06A3D89B">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sdt>
                  <w:sdtPr>
                    <w:rPr>
                      <w:rFonts w:hint="eastAsia" w:ascii="宋体" w:hAnsi="宋体" w:cs="宋体"/>
                      <w:color w:val="auto"/>
                      <w:kern w:val="0"/>
                      <w:sz w:val="24"/>
                    </w:rPr>
                    <w:id w:val="147455453"/>
                  </w:sdtPr>
                  <w:sdtEndPr>
                    <w:rPr>
                      <w:rFonts w:hint="eastAsia" w:ascii="宋体" w:hAnsi="宋体" w:cs="宋体"/>
                      <w:color w:val="auto"/>
                      <w:kern w:val="0"/>
                      <w:sz w:val="24"/>
                    </w:rPr>
                  </w:sdtEndPr>
                  <w:sdtContent>
                    <w:r>
                      <w:rPr>
                        <w:rFonts w:ascii="Wingdings" w:hAnsi="Wingdings" w:cs="宋体"/>
                        <w:color w:val="auto"/>
                        <w:kern w:val="0"/>
                        <w:sz w:val="24"/>
                      </w:rPr>
                      <w:sym w:font="Wingdings" w:char="00A8"/>
                    </w:r>
                  </w:sdtContent>
                </w:sdt>
              </w:sdtContent>
            </w:sdt>
            <w:r>
              <w:rPr>
                <w:rFonts w:hint="eastAsia" w:ascii="宋体" w:hAnsi="宋体" w:cs="宋体"/>
                <w:color w:val="auto"/>
                <w:kern w:val="0"/>
                <w:sz w:val="24"/>
              </w:rPr>
              <w:t>B组织。</w:t>
            </w:r>
          </w:p>
        </w:tc>
      </w:tr>
      <w:tr w14:paraId="44A61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24EF566">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vMerge w:val="restart"/>
            <w:tcBorders>
              <w:top w:val="single" w:color="000000" w:sz="8" w:space="0"/>
              <w:left w:val="single" w:color="auto" w:sz="4" w:space="0"/>
              <w:right w:val="single" w:color="000000" w:sz="8" w:space="0"/>
            </w:tcBorders>
            <w:vAlign w:val="center"/>
          </w:tcPr>
          <w:p w14:paraId="15460AC3">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E473367">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5044FDA1">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22849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9FAB8A4">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10A00311">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0B28ACC">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414C7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9B8148">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09A84B">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E973DA">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C25E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D67F83">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3189103">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1C65643">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2BEEE441">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3775327">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356AA5B9">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14EABCCE">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lang w:eastAsia="zh-CN"/>
              </w:rPr>
              <w:t>；</w:t>
            </w:r>
          </w:p>
          <w:p w14:paraId="65EC0E43">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2D992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3" w:hRule="atLeast"/>
          <w:tblHeader/>
        </w:trPr>
        <w:tc>
          <w:tcPr>
            <w:tcW w:w="629" w:type="dxa"/>
            <w:tcBorders>
              <w:top w:val="single" w:color="auto" w:sz="4" w:space="0"/>
              <w:left w:val="single" w:color="000000" w:sz="8" w:space="0"/>
              <w:right w:val="single" w:color="000000" w:sz="2" w:space="0"/>
            </w:tcBorders>
            <w:vAlign w:val="center"/>
          </w:tcPr>
          <w:p w14:paraId="4C0F466E">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right w:val="single" w:color="000000" w:sz="8" w:space="0"/>
            </w:tcBorders>
            <w:vAlign w:val="center"/>
          </w:tcPr>
          <w:p w14:paraId="7EC3140C">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750B476E">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E91E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95CB0C">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96B3ADF">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1B6865D">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Theme="minorEastAsia" w:hAnsiTheme="minorEastAsia" w:eastAsiaTheme="minorEastAsia" w:cstheme="minorEastAsia"/>
                <w:color w:val="auto"/>
                <w:kern w:val="28"/>
                <w:sz w:val="24"/>
                <w:szCs w:val="24"/>
              </w:rPr>
              <w:t>：</w:t>
            </w:r>
            <w:r>
              <w:rPr>
                <w:rFonts w:hint="eastAsia" w:asciiTheme="minorEastAsia" w:hAnsiTheme="minorEastAsia" w:eastAsiaTheme="minorEastAsia" w:cstheme="minorEastAsia"/>
                <w:color w:val="auto"/>
                <w:kern w:val="28"/>
                <w:sz w:val="24"/>
                <w:szCs w:val="24"/>
                <w:u w:val="single"/>
              </w:rPr>
              <w:t>杭州市西湖区文三路90号科技大厦6幢3层A306，浙江天诺招标代理有限公司</w:t>
            </w:r>
            <w:r>
              <w:rPr>
                <w:rFonts w:hint="eastAsia" w:asciiTheme="minorEastAsia" w:hAnsiTheme="minorEastAsia" w:eastAsiaTheme="minorEastAsia" w:cstheme="minorEastAsia"/>
                <w:color w:val="auto"/>
                <w:kern w:val="28"/>
                <w:sz w:val="24"/>
                <w:szCs w:val="24"/>
              </w:rPr>
              <w:t>；备份响应文件签收人员：</w:t>
            </w:r>
            <w:r>
              <w:rPr>
                <w:rFonts w:hint="eastAsia" w:asciiTheme="minorEastAsia" w:hAnsiTheme="minorEastAsia" w:eastAsiaTheme="minorEastAsia" w:cstheme="minorEastAsia"/>
                <w:color w:val="auto"/>
                <w:kern w:val="28"/>
                <w:sz w:val="24"/>
                <w:szCs w:val="24"/>
                <w:u w:val="single"/>
                <w:lang w:eastAsia="zh-CN"/>
              </w:rPr>
              <w:t>程宇航</w:t>
            </w:r>
            <w:r>
              <w:rPr>
                <w:rFonts w:hint="eastAsia" w:asciiTheme="minorEastAsia" w:hAnsiTheme="minorEastAsia" w:eastAsiaTheme="minorEastAsia" w:cstheme="minorEastAsia"/>
                <w:color w:val="auto"/>
                <w:kern w:val="28"/>
                <w:sz w:val="24"/>
                <w:szCs w:val="24"/>
              </w:rPr>
              <w:t>，联系电话：</w:t>
            </w:r>
            <w:r>
              <w:rPr>
                <w:rFonts w:hint="eastAsia" w:asciiTheme="minorEastAsia" w:hAnsiTheme="minorEastAsia" w:eastAsiaTheme="minorEastAsia" w:cstheme="minorEastAsia"/>
                <w:color w:val="auto"/>
                <w:sz w:val="24"/>
                <w:szCs w:val="24"/>
                <w:u w:val="single"/>
                <w:lang w:eastAsia="zh-CN"/>
              </w:rPr>
              <w:t>16655363110</w:t>
            </w:r>
            <w:r>
              <w:rPr>
                <w:rFonts w:hint="eastAsia" w:hAnsi="宋体" w:cs="宋体"/>
                <w:color w:val="auto"/>
                <w:kern w:val="28"/>
                <w:sz w:val="24"/>
                <w:szCs w:val="24"/>
              </w:rPr>
              <w:t>。</w:t>
            </w:r>
            <w:r>
              <w:rPr>
                <w:rFonts w:hint="eastAsia" w:hAnsi="宋体" w:cs="宋体"/>
                <w:b/>
                <w:color w:val="auto"/>
                <w:sz w:val="24"/>
                <w:szCs w:val="24"/>
              </w:rPr>
              <w:t>采购人、采购代理机构不强制或变相强制投标人提交备份投标文件。</w:t>
            </w:r>
          </w:p>
        </w:tc>
      </w:tr>
      <w:tr w14:paraId="05089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366FD5">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val="0"/>
                <w:bCs/>
                <w:color w:val="auto"/>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B079EB5">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0CD1889">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1.本项目代理服务费由</w:t>
            </w:r>
            <w:r>
              <w:rPr>
                <w:rFonts w:hint="eastAsia" w:asciiTheme="minorEastAsia" w:hAnsiTheme="minorEastAsia" w:eastAsiaTheme="minorEastAsia" w:cstheme="minorEastAsia"/>
                <w:snapToGrid w:val="0"/>
                <w:color w:val="auto"/>
                <w:kern w:val="28"/>
                <w:sz w:val="24"/>
                <w:lang w:val="en-US" w:eastAsia="zh-CN"/>
              </w:rPr>
              <w:t>各标项</w:t>
            </w:r>
            <w:r>
              <w:rPr>
                <w:rFonts w:hint="eastAsia" w:asciiTheme="minorEastAsia" w:hAnsiTheme="minorEastAsia" w:eastAsiaTheme="minorEastAsia" w:cstheme="minorEastAsia"/>
                <w:snapToGrid w:val="0"/>
                <w:color w:val="auto"/>
                <w:kern w:val="28"/>
                <w:sz w:val="24"/>
              </w:rPr>
              <w:t>中标人支付。</w:t>
            </w:r>
            <w:r>
              <w:rPr>
                <w:rFonts w:hint="eastAsia" w:asciiTheme="minorEastAsia" w:hAnsiTheme="minorEastAsia" w:eastAsiaTheme="minorEastAsia" w:cstheme="minorEastAsia"/>
                <w:snapToGrid w:val="0"/>
                <w:color w:val="auto"/>
                <w:kern w:val="28"/>
                <w:sz w:val="24"/>
                <w:lang w:val="en-US" w:eastAsia="zh-CN"/>
              </w:rPr>
              <w:t>标项1</w:t>
            </w:r>
            <w:r>
              <w:rPr>
                <w:rFonts w:hint="eastAsia" w:asciiTheme="minorEastAsia" w:hAnsiTheme="minorEastAsia" w:eastAsiaTheme="minorEastAsia" w:cstheme="minorEastAsia"/>
                <w:snapToGrid w:val="0"/>
                <w:color w:val="auto"/>
                <w:kern w:val="28"/>
                <w:sz w:val="24"/>
              </w:rPr>
              <w:t>按2</w:t>
            </w:r>
            <w:r>
              <w:rPr>
                <w:rFonts w:hint="eastAsia" w:asciiTheme="minorEastAsia" w:hAnsiTheme="minorEastAsia" w:eastAsiaTheme="minorEastAsia" w:cstheme="minorEastAsia"/>
                <w:snapToGrid w:val="0"/>
                <w:color w:val="auto"/>
                <w:kern w:val="28"/>
                <w:sz w:val="24"/>
                <w:lang w:val="en-US" w:eastAsia="zh-CN"/>
              </w:rPr>
              <w:t>5</w:t>
            </w:r>
            <w:r>
              <w:rPr>
                <w:rFonts w:hint="eastAsia" w:asciiTheme="minorEastAsia" w:hAnsiTheme="minorEastAsia" w:eastAsiaTheme="minorEastAsia" w:cstheme="minorEastAsia"/>
                <w:snapToGrid w:val="0"/>
                <w:color w:val="auto"/>
                <w:kern w:val="28"/>
                <w:sz w:val="24"/>
              </w:rPr>
              <w:t>00元</w:t>
            </w:r>
            <w:r>
              <w:rPr>
                <w:rFonts w:hint="eastAsia" w:asciiTheme="minorEastAsia" w:hAnsiTheme="minorEastAsia" w:eastAsiaTheme="minorEastAsia" w:cstheme="minorEastAsia"/>
                <w:snapToGrid w:val="0"/>
                <w:color w:val="auto"/>
                <w:kern w:val="28"/>
                <w:sz w:val="24"/>
                <w:lang w:val="en-US" w:eastAsia="zh-CN"/>
              </w:rPr>
              <w:t>计收，标项2按1000元计收</w:t>
            </w:r>
            <w:r>
              <w:rPr>
                <w:rFonts w:hint="eastAsia" w:asciiTheme="minorEastAsia" w:hAnsiTheme="minorEastAsia" w:eastAsiaTheme="minorEastAsia" w:cstheme="minorEastAsia"/>
                <w:snapToGrid w:val="0"/>
                <w:color w:val="auto"/>
                <w:kern w:val="28"/>
                <w:sz w:val="24"/>
              </w:rPr>
              <w:t>。中标人在结果公告发布后5个工作日内向采购代理机构支付。</w:t>
            </w:r>
          </w:p>
          <w:p w14:paraId="7B033BB8">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2．代理服务费支付：</w:t>
            </w:r>
          </w:p>
          <w:p w14:paraId="18DF20D8">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缴纳形式：转账/电汇</w:t>
            </w:r>
          </w:p>
          <w:p w14:paraId="65F65691">
            <w:pPr>
              <w:spacing w:line="360" w:lineRule="auto"/>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收款单位（户名）：浙江天诺招标代理有限公司</w:t>
            </w:r>
          </w:p>
          <w:p w14:paraId="2037E23D">
            <w:pPr>
              <w:spacing w:line="360" w:lineRule="auto"/>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开户银行： 杭州银行官巷口支行</w:t>
            </w:r>
          </w:p>
          <w:p w14:paraId="06185B45">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银行账号： 3301040160023136305</w:t>
            </w:r>
          </w:p>
          <w:p w14:paraId="3221F567">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3、增值税发票开票资料（见附件退还投标保证金申请书）：单位名称、税号（统一社会信用代码）、开户行名称、账号、地址及联系电话。</w:t>
            </w:r>
          </w:p>
        </w:tc>
      </w:tr>
      <w:tr w14:paraId="69C76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C352766">
            <w:pPr>
              <w:snapToGrid w:val="0"/>
              <w:spacing w:line="360" w:lineRule="auto"/>
              <w:jc w:val="center"/>
              <w:rPr>
                <w:rFonts w:ascii="宋体" w:hAnsi="宋体" w:cs="宋体"/>
                <w:color w:val="auto"/>
                <w:sz w:val="24"/>
              </w:rPr>
            </w:pPr>
            <w:r>
              <w:rPr>
                <w:rFonts w:hint="eastAsia" w:ascii="宋体" w:hAnsi="宋体" w:cs="宋体"/>
                <w:color w:val="auto"/>
                <w:sz w:val="24"/>
              </w:rPr>
              <w:t>15</w:t>
            </w:r>
          </w:p>
        </w:tc>
        <w:tc>
          <w:tcPr>
            <w:tcW w:w="1843" w:type="dxa"/>
            <w:vMerge w:val="restart"/>
            <w:tcBorders>
              <w:top w:val="single" w:color="000000" w:sz="8" w:space="0"/>
              <w:left w:val="single" w:color="000000" w:sz="2" w:space="0"/>
              <w:right w:val="single" w:color="000000" w:sz="8" w:space="0"/>
            </w:tcBorders>
            <w:vAlign w:val="center"/>
          </w:tcPr>
          <w:p w14:paraId="5516B497">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70DB1">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01652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47A4164D">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290D2642">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88249CA">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67335"/>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31D964B4">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5822162"/>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bookmarkEnd w:id="10"/>
    </w:tbl>
    <w:p w14:paraId="1A7D1764">
      <w:pPr>
        <w:rPr>
          <w:rFonts w:hint="eastAsia"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br w:type="page"/>
      </w:r>
    </w:p>
    <w:p w14:paraId="749DB7FC">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287E463B">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1.适用范围</w:t>
      </w:r>
    </w:p>
    <w:p w14:paraId="17EBF6E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w:t>
      </w:r>
      <w:r>
        <w:rPr>
          <w:rFonts w:hint="eastAsia" w:ascii="宋体" w:hAnsi="宋体" w:cs="宋体"/>
          <w:color w:val="auto"/>
          <w:sz w:val="24"/>
          <w:lang w:eastAsia="zh-CN"/>
        </w:rPr>
        <w:t>法律法规</w:t>
      </w:r>
      <w:r>
        <w:rPr>
          <w:rFonts w:hint="eastAsia" w:ascii="宋体" w:hAnsi="宋体" w:cs="宋体"/>
          <w:color w:val="auto"/>
          <w:sz w:val="24"/>
        </w:rPr>
        <w:t>另有规定的，从其规定）。</w:t>
      </w:r>
    </w:p>
    <w:p w14:paraId="04E9E34B">
      <w:pPr>
        <w:adjustRightInd/>
        <w:spacing w:line="360" w:lineRule="auto"/>
        <w:outlineLvl w:val="1"/>
        <w:rPr>
          <w:rFonts w:ascii="宋体" w:hAnsi="宋体" w:cs="宋体"/>
          <w:b/>
          <w:color w:val="auto"/>
          <w:sz w:val="24"/>
        </w:rPr>
      </w:pPr>
      <w:r>
        <w:rPr>
          <w:rFonts w:hint="eastAsia" w:ascii="宋体" w:hAnsi="宋体" w:cs="宋体"/>
          <w:b/>
          <w:color w:val="auto"/>
          <w:sz w:val="24"/>
        </w:rPr>
        <w:t xml:space="preserve">   2.定义</w:t>
      </w:r>
    </w:p>
    <w:p w14:paraId="14383605">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2B199EE3">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0AAC7301">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0FB1FB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43591D8">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AFFB00B">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03086CB4">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 系指重要要求条款，“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01CB24D1">
      <w:pPr>
        <w:snapToGrid w:val="0"/>
        <w:spacing w:line="360" w:lineRule="auto"/>
        <w:ind w:firstLine="361" w:firstLineChars="150"/>
        <w:jc w:val="left"/>
        <w:outlineLvl w:val="1"/>
        <w:rPr>
          <w:rFonts w:hint="eastAsia" w:ascii="宋体" w:hAnsi="宋体" w:cs="宋体"/>
          <w:b/>
          <w:color w:val="auto"/>
          <w:sz w:val="24"/>
        </w:rPr>
      </w:pPr>
      <w:r>
        <w:rPr>
          <w:rFonts w:hint="eastAsia" w:ascii="宋体" w:hAnsi="宋体" w:cs="宋体"/>
          <w:b/>
          <w:color w:val="auto"/>
          <w:sz w:val="24"/>
        </w:rPr>
        <w:t>3.采购项目需要落实的政府采购政策</w:t>
      </w:r>
    </w:p>
    <w:p w14:paraId="1B8DF0BA">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641897B0">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7C298AF1">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F6672B0">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187B5B4E">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lang w:eastAsia="zh-CN"/>
        </w:rPr>
        <w:t>》《</w:t>
      </w:r>
      <w:r>
        <w:rPr>
          <w:rFonts w:hint="eastAsia" w:ascii="宋体" w:hAnsi="宋体" w:cs="宋体"/>
          <w:color w:val="auto"/>
          <w:sz w:val="24"/>
        </w:rPr>
        <w:t>快递包装政府采购需求标准（试行）》。鼓励采购单位优先采购秸秆环保板材等资源综合利用产品。鼓励采购单位优先采购绿色物流配送服务、提供新能源交通工具的租赁服务。</w:t>
      </w:r>
    </w:p>
    <w:p w14:paraId="6F461932">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2EE6EA1">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2C648EF2">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D2CD4C">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50DCBB04">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CFE106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9DAD39D">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B4A96E4">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6141471C">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19BB68D">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C327D2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26F15467">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37FD5162">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6DFA1EF7">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21C41EB1">
      <w:pPr>
        <w:spacing w:line="360" w:lineRule="auto"/>
        <w:ind w:firstLine="480" w:firstLineChars="200"/>
        <w:rPr>
          <w:rFonts w:ascii="宋体" w:hAnsi="宋体" w:cs="宋体"/>
          <w:color w:val="auto"/>
          <w:sz w:val="24"/>
        </w:rPr>
      </w:pPr>
      <w:r>
        <w:rPr>
          <w:rFonts w:hint="eastAsia" w:ascii="宋体" w:hAnsi="宋体" w:cs="宋体"/>
          <w:color w:val="auto"/>
          <w:sz w:val="24"/>
        </w:rPr>
        <w:t>3.4.3 采购人应当贯彻落实知识产权保护相关法律法规，应当采购使用正版软件。</w:t>
      </w:r>
    </w:p>
    <w:p w14:paraId="45AB1C12">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2857EA0E">
      <w:pPr>
        <w:spacing w:line="360" w:lineRule="auto"/>
        <w:ind w:firstLine="240" w:firstLineChars="100"/>
        <w:outlineLvl w:val="9"/>
        <w:rPr>
          <w:rFonts w:hint="eastAsia"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6BB46D42">
      <w:pPr>
        <w:spacing w:line="360" w:lineRule="auto"/>
        <w:ind w:firstLine="241" w:firstLineChars="100"/>
        <w:outlineLvl w:val="1"/>
        <w:rPr>
          <w:rFonts w:ascii="宋体" w:hAnsi="宋体" w:cs="宋体"/>
          <w:b/>
          <w:color w:val="auto"/>
          <w:sz w:val="24"/>
        </w:rPr>
      </w:pPr>
      <w:r>
        <w:rPr>
          <w:rFonts w:hint="eastAsia" w:ascii="宋体" w:hAnsi="宋体" w:cs="宋体"/>
          <w:b/>
          <w:color w:val="auto"/>
          <w:sz w:val="24"/>
        </w:rPr>
        <w:t>4. 询问、质疑、投诉、补偿救济</w:t>
      </w:r>
    </w:p>
    <w:p w14:paraId="224E4AD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A8406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5EA194B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14726D">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A5C68CA">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73D487BA">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C37569E">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4F01B55">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092E5F35">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7F490E4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595A1F04">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5F51B77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6708F4C4">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08B02F9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16D2E540">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72F77B3D">
      <w:pPr>
        <w:pStyle w:val="890"/>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3E490A03">
      <w:pPr>
        <w:pStyle w:val="890"/>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0E48EDE7">
      <w:pPr>
        <w:pStyle w:val="890"/>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551A5C33">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rPr>
        <w:t>《浙江省财政厅关于进一步促进政府采购公平竞争打造最优营商环境的通知》（浙财采监（2021）22号）</w:t>
      </w:r>
      <w:r>
        <w:rPr>
          <w:rFonts w:hint="eastAsia"/>
          <w:lang w:eastAsia="zh-CN"/>
        </w:rPr>
        <w:t>，</w:t>
      </w:r>
      <w:r>
        <w:rPr>
          <w:rFonts w:hint="eastAsia"/>
          <w:color w:val="auto"/>
        </w:rPr>
        <w:t>采购人或者采购代理机构在质疑回复后5个工作日内，在浙江政府采购网的“其他公告”栏目公开质疑答复，答复内容应当完整。质疑函作为附件上传。</w:t>
      </w:r>
    </w:p>
    <w:p w14:paraId="07FB1296">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929FF82">
      <w:pPr>
        <w:pStyle w:val="890"/>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002B6E4A">
      <w:pPr>
        <w:pStyle w:val="890"/>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325C5A01">
      <w:pPr>
        <w:pStyle w:val="890"/>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68767428">
      <w:pPr>
        <w:pStyle w:val="890"/>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1EFC9FE5">
      <w:pPr>
        <w:pStyle w:val="890"/>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2551F3DD">
      <w:pPr>
        <w:pStyle w:val="890"/>
        <w:shd w:val="clear" w:color="auto" w:fill="FFFFFF"/>
        <w:snapToGrid w:val="0"/>
        <w:spacing w:after="240" w:afterAutospacing="0" w:line="360" w:lineRule="auto"/>
        <w:ind w:firstLine="400"/>
        <w:contextualSpacing/>
        <w:rPr>
          <w:color w:val="auto"/>
        </w:rPr>
      </w:pPr>
      <w:r>
        <w:rPr>
          <w:rFonts w:hint="eastAsia"/>
          <w:color w:val="auto"/>
        </w:rPr>
        <w:t>4.4.5根据政府采购行政裁决省市区三级联动试点工作安排，</w:t>
      </w:r>
      <w:r>
        <w:rPr>
          <w:rFonts w:hint="eastAsia"/>
          <w:lang w:val="en-US" w:eastAsia="zh-CN"/>
        </w:rPr>
        <w:t>浙江省本级、</w:t>
      </w:r>
      <w:r>
        <w:rPr>
          <w:rFonts w:hint="eastAsia"/>
          <w:color w:val="auto"/>
        </w:rPr>
        <w:t>杭州市本级、拱墅区、富阳区政府采购项目投诉材料可寄送至浙江省政府采购行政裁决服务中心（杭州），地址：杭州市上城区四季青街道新业路市民之家G03办公室，收件人：朱女士、王女士，电话：0571-85252453。</w:t>
      </w:r>
    </w:p>
    <w:p w14:paraId="6E13695A">
      <w:pPr>
        <w:pStyle w:val="890"/>
        <w:shd w:val="clear" w:color="auto" w:fill="FFFFFF"/>
        <w:snapToGrid w:val="0"/>
        <w:spacing w:after="240" w:afterAutospacing="0" w:line="360" w:lineRule="auto"/>
        <w:ind w:firstLine="400"/>
        <w:contextualSpacing/>
        <w:rPr>
          <w:rFonts w:hint="eastAsia"/>
          <w:color w:val="auto"/>
        </w:rPr>
      </w:pPr>
      <w:r>
        <w:rPr>
          <w:rFonts w:hint="eastAsia"/>
          <w:color w:val="auto"/>
        </w:rPr>
        <w:t>4.5 补偿救济</w:t>
      </w:r>
    </w:p>
    <w:p w14:paraId="4514FCEA">
      <w:pPr>
        <w:pStyle w:val="890"/>
        <w:shd w:val="clear" w:color="auto" w:fill="FFFFFF"/>
        <w:snapToGrid w:val="0"/>
        <w:spacing w:after="240" w:afterAutospacing="0" w:line="360" w:lineRule="auto"/>
        <w:ind w:firstLine="400"/>
        <w:contextualSpacing/>
        <w:rPr>
          <w:rFonts w:hint="eastAsia"/>
          <w:color w:val="auto"/>
        </w:rPr>
      </w:pPr>
      <w:r>
        <w:rPr>
          <w:rFonts w:hint="eastAsia"/>
          <w:color w:val="auto"/>
        </w:rPr>
        <w:t>采购人（行政机关）因政策变化、规划调整而不履行政府采购合同的，供应商可依据《杭州市涉企补偿救济实施办法（试行）》向采购人（行政机关）提起补偿申请。</w:t>
      </w:r>
    </w:p>
    <w:p w14:paraId="4F42BFE9">
      <w:pPr>
        <w:pStyle w:val="890"/>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6D792A19">
      <w:pPr>
        <w:pStyle w:val="133"/>
        <w:snapToGrid w:val="0"/>
        <w:spacing w:before="0"/>
        <w:ind w:firstLine="360"/>
        <w:rPr>
          <w:rFonts w:ascii="宋体" w:hAnsi="宋体" w:cs="宋体"/>
          <w:color w:val="auto"/>
          <w:sz w:val="18"/>
          <w:szCs w:val="18"/>
        </w:rPr>
      </w:pPr>
    </w:p>
    <w:p w14:paraId="1DDCD023">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04C8EEF3">
      <w:pPr>
        <w:pStyle w:val="33"/>
        <w:spacing w:line="360" w:lineRule="auto"/>
        <w:outlineLvl w:val="1"/>
        <w:rPr>
          <w:rFonts w:hAnsi="宋体" w:cs="宋体"/>
          <w:b/>
          <w:color w:val="auto"/>
          <w:sz w:val="24"/>
          <w:szCs w:val="24"/>
        </w:rPr>
      </w:pPr>
      <w:r>
        <w:rPr>
          <w:rFonts w:hint="eastAsia" w:hAnsi="宋体" w:cs="宋体"/>
          <w:b/>
          <w:color w:val="auto"/>
          <w:sz w:val="24"/>
          <w:szCs w:val="24"/>
        </w:rPr>
        <w:t>5．招标文件的构成</w:t>
      </w:r>
    </w:p>
    <w:p w14:paraId="59A37891">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3325CCF4">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336681C1">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230B61C1">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225E4C6">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1DF5153C">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41079AE">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7963A163">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AA28DA8">
      <w:pPr>
        <w:pStyle w:val="33"/>
        <w:spacing w:line="360" w:lineRule="auto"/>
        <w:outlineLvl w:val="1"/>
        <w:rPr>
          <w:rFonts w:hAnsi="宋体" w:cs="宋体"/>
          <w:b/>
          <w:color w:val="auto"/>
          <w:sz w:val="24"/>
          <w:szCs w:val="24"/>
        </w:rPr>
      </w:pPr>
      <w:r>
        <w:rPr>
          <w:rFonts w:hint="eastAsia" w:hAnsi="宋体" w:cs="宋体"/>
          <w:b/>
          <w:color w:val="auto"/>
          <w:sz w:val="24"/>
          <w:szCs w:val="24"/>
        </w:rPr>
        <w:t>6. 招标文件的澄清、修改</w:t>
      </w:r>
    </w:p>
    <w:p w14:paraId="275BBD0C">
      <w:pPr>
        <w:pStyle w:val="133"/>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18FF6A0A">
      <w:pPr>
        <w:pStyle w:val="133"/>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A98F02">
      <w:pPr>
        <w:pStyle w:val="24"/>
        <w:rPr>
          <w:rFonts w:hAnsi="宋体" w:cs="宋体"/>
          <w:color w:val="auto"/>
          <w:sz w:val="18"/>
          <w:szCs w:val="18"/>
          <w:lang w:val="en-US"/>
        </w:rPr>
      </w:pPr>
    </w:p>
    <w:p w14:paraId="5A0D5120">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742DA5CE">
      <w:pPr>
        <w:pStyle w:val="33"/>
        <w:spacing w:line="360" w:lineRule="auto"/>
        <w:outlineLvl w:val="1"/>
        <w:rPr>
          <w:rFonts w:hAnsi="宋体" w:cs="宋体"/>
          <w:b/>
          <w:color w:val="auto"/>
          <w:sz w:val="24"/>
          <w:szCs w:val="24"/>
        </w:rPr>
      </w:pPr>
      <w:r>
        <w:rPr>
          <w:rFonts w:hint="eastAsia" w:hAnsi="宋体" w:cs="宋体"/>
          <w:b/>
          <w:color w:val="auto"/>
          <w:sz w:val="24"/>
          <w:szCs w:val="24"/>
        </w:rPr>
        <w:t>7. 招标文件的获取</w:t>
      </w:r>
    </w:p>
    <w:p w14:paraId="2413FFC8">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6199F8B3">
      <w:pPr>
        <w:pStyle w:val="33"/>
        <w:spacing w:line="360" w:lineRule="auto"/>
        <w:outlineLvl w:val="1"/>
        <w:rPr>
          <w:rFonts w:hAnsi="宋体" w:cs="宋体"/>
          <w:b/>
          <w:color w:val="auto"/>
          <w:sz w:val="24"/>
          <w:szCs w:val="24"/>
        </w:rPr>
      </w:pPr>
      <w:r>
        <w:rPr>
          <w:rFonts w:hint="eastAsia" w:hAnsi="宋体" w:cs="宋体"/>
          <w:b/>
          <w:color w:val="auto"/>
          <w:sz w:val="24"/>
          <w:szCs w:val="24"/>
        </w:rPr>
        <w:t>8.开标前答疑会或现场考察</w:t>
      </w:r>
    </w:p>
    <w:p w14:paraId="166AD301">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CDF74A5">
      <w:pPr>
        <w:pStyle w:val="33"/>
        <w:spacing w:line="360" w:lineRule="auto"/>
        <w:outlineLvl w:val="1"/>
        <w:rPr>
          <w:rFonts w:hAnsi="宋体" w:cs="宋体"/>
          <w:b/>
          <w:color w:val="auto"/>
          <w:szCs w:val="24"/>
        </w:rPr>
      </w:pPr>
      <w:r>
        <w:rPr>
          <w:rFonts w:hint="eastAsia" w:hAnsi="宋体" w:cs="宋体"/>
          <w:b/>
          <w:color w:val="auto"/>
          <w:kern w:val="28"/>
          <w:sz w:val="24"/>
          <w:szCs w:val="24"/>
        </w:rPr>
        <w:t>9.投标保证金</w:t>
      </w:r>
    </w:p>
    <w:p w14:paraId="464676FB">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4233A2E">
      <w:pPr>
        <w:pStyle w:val="33"/>
        <w:spacing w:line="360" w:lineRule="auto"/>
        <w:outlineLvl w:val="1"/>
        <w:rPr>
          <w:rFonts w:hAnsi="宋体" w:cs="宋体"/>
          <w:b/>
          <w:color w:val="auto"/>
          <w:sz w:val="24"/>
          <w:szCs w:val="24"/>
        </w:rPr>
      </w:pPr>
      <w:r>
        <w:rPr>
          <w:rFonts w:hint="eastAsia" w:hAnsi="宋体" w:cs="宋体"/>
          <w:b/>
          <w:color w:val="auto"/>
          <w:sz w:val="24"/>
          <w:szCs w:val="24"/>
        </w:rPr>
        <w:t>10. 投标文件的语言</w:t>
      </w:r>
    </w:p>
    <w:p w14:paraId="53388EFC">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6BB65BA1">
      <w:pPr>
        <w:pStyle w:val="33"/>
        <w:spacing w:line="360" w:lineRule="auto"/>
        <w:outlineLvl w:val="1"/>
        <w:rPr>
          <w:rFonts w:hAnsi="宋体" w:cs="宋体"/>
          <w:b/>
          <w:color w:val="auto"/>
          <w:sz w:val="24"/>
          <w:szCs w:val="24"/>
        </w:rPr>
      </w:pPr>
      <w:r>
        <w:rPr>
          <w:rFonts w:hint="eastAsia" w:hAnsi="宋体" w:cs="宋体"/>
          <w:b/>
          <w:color w:val="auto"/>
          <w:sz w:val="24"/>
          <w:szCs w:val="24"/>
        </w:rPr>
        <w:t>11. 投标文件的组成</w:t>
      </w:r>
    </w:p>
    <w:p w14:paraId="203BE1A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710FFB2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398838C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w:t>
      </w:r>
    </w:p>
    <w:p w14:paraId="3545D50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3C7B8ED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7D55C90">
      <w:pPr>
        <w:snapToGrid w:val="0"/>
        <w:spacing w:line="360" w:lineRule="auto"/>
        <w:ind w:firstLine="480" w:firstLineChars="200"/>
        <w:rPr>
          <w:rFonts w:ascii="宋体" w:hAnsi="宋体" w:cs="宋体"/>
          <w:b/>
          <w:bCs/>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1B33C48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p>
    <w:p w14:paraId="448AF3C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B9CC00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1F08A54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6C4E6386">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64713AF6">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11.2.6投标标的清单；</w:t>
      </w:r>
    </w:p>
    <w:p w14:paraId="71CA6D59">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14:paraId="7892A2E8">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14A3E9C3">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p>
    <w:p w14:paraId="46ED1F7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527AE2C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11.3.2报价情况说明</w:t>
      </w: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cs="宋体"/>
          <w:color w:val="auto"/>
          <w:sz w:val="24"/>
        </w:rPr>
        <w:t>。</w:t>
      </w:r>
    </w:p>
    <w:p w14:paraId="55953A5C">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0B21F0B">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AA8FFA0">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投标人应对投标文件中材料的真实性、合法性负责。</w:t>
      </w:r>
    </w:p>
    <w:p w14:paraId="1761890E">
      <w:pPr>
        <w:pStyle w:val="133"/>
        <w:snapToGrid w:val="0"/>
        <w:spacing w:before="0"/>
        <w:ind w:firstLine="0" w:firstLineChars="0"/>
        <w:outlineLvl w:val="1"/>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B80F7A8">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9D80217">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B1BDC36">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B550CD5">
      <w:pPr>
        <w:snapToGrid w:val="0"/>
        <w:spacing w:line="360" w:lineRule="auto"/>
        <w:outlineLvl w:val="1"/>
        <w:rPr>
          <w:rFonts w:ascii="宋体" w:hAnsi="宋体" w:cs="宋体"/>
          <w:b/>
          <w:color w:val="auto"/>
          <w:sz w:val="24"/>
        </w:rPr>
      </w:pPr>
      <w:r>
        <w:rPr>
          <w:rFonts w:hint="eastAsia" w:ascii="宋体" w:hAnsi="宋体" w:cs="宋体"/>
          <w:b/>
          <w:color w:val="auto"/>
          <w:sz w:val="24"/>
        </w:rPr>
        <w:t>13.投标文件的签署、盖章</w:t>
      </w:r>
    </w:p>
    <w:p w14:paraId="0D1666DC">
      <w:pPr>
        <w:pStyle w:val="133"/>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DE2556F">
      <w:pPr>
        <w:pStyle w:val="133"/>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3B2BA938">
      <w:pPr>
        <w:pStyle w:val="133"/>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066D186">
      <w:pPr>
        <w:pStyle w:val="133"/>
        <w:spacing w:before="0"/>
        <w:ind w:firstLine="0" w:firstLineChars="0"/>
        <w:outlineLvl w:val="1"/>
        <w:rPr>
          <w:rFonts w:ascii="宋体" w:hAnsi="宋体" w:cs="宋体"/>
          <w:b/>
          <w:color w:val="auto"/>
          <w:szCs w:val="24"/>
        </w:rPr>
      </w:pPr>
      <w:r>
        <w:rPr>
          <w:rFonts w:hint="eastAsia" w:ascii="宋体" w:hAnsi="宋体" w:cs="宋体"/>
          <w:b/>
          <w:color w:val="auto"/>
          <w:szCs w:val="24"/>
        </w:rPr>
        <w:t>14. 投标文件的提交、补充、修改、撤回</w:t>
      </w:r>
    </w:p>
    <w:p w14:paraId="1D89E008">
      <w:pPr>
        <w:pStyle w:val="133"/>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4C62A4">
      <w:pPr>
        <w:pStyle w:val="133"/>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DA160A3">
      <w:pPr>
        <w:pStyle w:val="133"/>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5A0730A7">
      <w:pPr>
        <w:pStyle w:val="33"/>
        <w:spacing w:line="360" w:lineRule="auto"/>
        <w:outlineLvl w:val="1"/>
        <w:rPr>
          <w:rFonts w:hAnsi="宋体" w:cs="宋体"/>
          <w:b/>
          <w:color w:val="auto"/>
          <w:sz w:val="24"/>
          <w:szCs w:val="24"/>
        </w:rPr>
      </w:pPr>
      <w:r>
        <w:rPr>
          <w:rFonts w:hint="eastAsia" w:hAnsi="宋体" w:cs="宋体"/>
          <w:b/>
          <w:color w:val="auto"/>
          <w:sz w:val="24"/>
          <w:szCs w:val="24"/>
        </w:rPr>
        <w:t>15.备份投标文件</w:t>
      </w:r>
    </w:p>
    <w:p w14:paraId="1C1D7307">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54DB329C">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w:t>
      </w:r>
      <w:r>
        <w:rPr>
          <w:rFonts w:hint="eastAsia" w:hAnsi="宋体" w:cs="宋体"/>
          <w:color w:val="auto"/>
          <w:sz w:val="24"/>
          <w:szCs w:val="24"/>
          <w:lang w:eastAsia="zh-CN"/>
        </w:rPr>
        <w:t>（</w:t>
      </w:r>
      <w:r>
        <w:rPr>
          <w:rFonts w:hint="eastAsia" w:hAnsi="宋体" w:cs="宋体"/>
          <w:color w:val="auto"/>
          <w:sz w:val="24"/>
          <w:szCs w:val="24"/>
        </w:rPr>
        <w:t>联合体投标的，包装物封面需注明联合体投标，并注明联合体成员各方的名称和联合协议中约定的牵头人的名称</w:t>
      </w:r>
      <w:r>
        <w:rPr>
          <w:rFonts w:hint="eastAsia" w:hAnsi="宋体" w:cs="宋体"/>
          <w:color w:val="auto"/>
          <w:sz w:val="24"/>
          <w:szCs w:val="24"/>
          <w:lang w:eastAsia="zh-CN"/>
        </w:rPr>
        <w:t>）</w:t>
      </w:r>
      <w:r>
        <w:rPr>
          <w:rFonts w:hint="eastAsia" w:hAnsi="宋体" w:cs="宋体"/>
          <w:color w:val="auto"/>
          <w:sz w:val="24"/>
          <w:szCs w:val="24"/>
        </w:rPr>
        <w:t>。</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01090BD">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19D2C2E9">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w:t>
      </w:r>
      <w:r>
        <w:rPr>
          <w:rFonts w:hint="eastAsia" w:hAnsi="宋体" w:cs="宋体"/>
          <w:color w:val="auto"/>
          <w:sz w:val="24"/>
          <w:szCs w:val="24"/>
          <w:lang w:eastAsia="zh-CN"/>
        </w:rPr>
        <w:t>泄漏</w:t>
      </w:r>
      <w:r>
        <w:rPr>
          <w:rFonts w:hint="eastAsia" w:hAnsi="宋体" w:cs="宋体"/>
          <w:color w:val="auto"/>
          <w:sz w:val="24"/>
          <w:szCs w:val="24"/>
        </w:rPr>
        <w:t>、遗失、损坏或延期送达等情况的，由投标人自行负责。</w:t>
      </w:r>
    </w:p>
    <w:p w14:paraId="6C935796">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2897C3FC">
      <w:pPr>
        <w:pStyle w:val="133"/>
        <w:spacing w:before="0"/>
        <w:ind w:firstLine="0" w:firstLineChars="0"/>
        <w:outlineLvl w:val="1"/>
        <w:rPr>
          <w:rFonts w:ascii="宋体" w:hAnsi="宋体" w:cs="宋体"/>
          <w:b/>
          <w:color w:val="auto"/>
          <w:szCs w:val="24"/>
        </w:rPr>
      </w:pPr>
      <w:r>
        <w:rPr>
          <w:rFonts w:hint="eastAsia" w:ascii="宋体" w:hAnsi="宋体" w:cs="宋体"/>
          <w:b/>
          <w:color w:val="auto"/>
          <w:szCs w:val="24"/>
        </w:rPr>
        <w:t>16.投标文件的无效处理</w:t>
      </w:r>
    </w:p>
    <w:p w14:paraId="0FBEE279">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29665077">
      <w:pPr>
        <w:pStyle w:val="133"/>
        <w:spacing w:before="0"/>
        <w:ind w:firstLine="0" w:firstLineChars="0"/>
        <w:outlineLvl w:val="1"/>
        <w:rPr>
          <w:rFonts w:ascii="宋体" w:hAnsi="宋体" w:cs="宋体"/>
          <w:b/>
          <w:color w:val="auto"/>
          <w:szCs w:val="24"/>
        </w:rPr>
      </w:pPr>
      <w:r>
        <w:rPr>
          <w:rFonts w:hint="eastAsia" w:ascii="宋体" w:hAnsi="宋体" w:cs="宋体"/>
          <w:b/>
          <w:color w:val="auto"/>
          <w:szCs w:val="24"/>
        </w:rPr>
        <w:t>17.投标有效期</w:t>
      </w:r>
    </w:p>
    <w:p w14:paraId="48DBE0E2">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B92EBC3">
      <w:pPr>
        <w:pStyle w:val="133"/>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3DE818E6">
      <w:pPr>
        <w:pStyle w:val="133"/>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381F0E6E">
      <w:pPr>
        <w:pStyle w:val="133"/>
        <w:spacing w:before="0"/>
        <w:ind w:firstLine="643"/>
        <w:rPr>
          <w:rFonts w:ascii="宋体" w:hAnsi="宋体" w:cs="宋体"/>
          <w:b/>
          <w:color w:val="auto"/>
          <w:sz w:val="32"/>
        </w:rPr>
      </w:pPr>
    </w:p>
    <w:p w14:paraId="15456963">
      <w:pPr>
        <w:pStyle w:val="133"/>
        <w:spacing w:before="0"/>
        <w:ind w:firstLine="1928" w:firstLineChars="600"/>
        <w:outlineLvl w:val="0"/>
        <w:rPr>
          <w:rFonts w:ascii="宋体" w:hAnsi="宋体" w:cs="宋体"/>
          <w:b/>
          <w:color w:val="auto"/>
          <w:sz w:val="32"/>
        </w:rPr>
      </w:pPr>
      <w:r>
        <w:rPr>
          <w:rFonts w:hint="eastAsia" w:ascii="宋体" w:hAnsi="宋体" w:cs="宋体"/>
          <w:b/>
          <w:color w:val="auto"/>
          <w:sz w:val="32"/>
        </w:rPr>
        <w:t>四、开标、资格审查与信用信息查询</w:t>
      </w:r>
    </w:p>
    <w:p w14:paraId="2B273AC2">
      <w:pPr>
        <w:pStyle w:val="558"/>
        <w:spacing w:before="0" w:line="360" w:lineRule="auto"/>
        <w:ind w:left="0" w:firstLine="241" w:firstLineChars="100"/>
        <w:contextualSpacing/>
        <w:outlineLvl w:val="1"/>
        <w:rPr>
          <w:rFonts w:ascii="宋体" w:hAnsi="宋体" w:cs="宋体"/>
          <w:color w:val="auto"/>
          <w:sz w:val="24"/>
        </w:rPr>
      </w:pPr>
      <w:r>
        <w:rPr>
          <w:rFonts w:hint="eastAsia" w:ascii="宋体" w:hAnsi="宋体" w:cs="宋体"/>
          <w:b/>
          <w:color w:val="auto"/>
          <w:sz w:val="24"/>
          <w:szCs w:val="24"/>
        </w:rPr>
        <w:t>18.开标</w:t>
      </w:r>
    </w:p>
    <w:p w14:paraId="14AE5643">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35336E36">
      <w:pPr>
        <w:pStyle w:val="558"/>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1836968E">
      <w:pPr>
        <w:pStyle w:val="55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CF17276">
      <w:pPr>
        <w:widowControl/>
        <w:spacing w:before="100" w:beforeAutospacing="1" w:after="240" w:line="360" w:lineRule="auto"/>
        <w:jc w:val="left"/>
        <w:outlineLvl w:val="1"/>
        <w:rPr>
          <w:rFonts w:ascii="宋体" w:hAnsi="宋体" w:cs="宋体"/>
          <w:b/>
          <w:color w:val="auto"/>
          <w:sz w:val="24"/>
          <w:szCs w:val="20"/>
        </w:rPr>
      </w:pPr>
      <w:r>
        <w:rPr>
          <w:rFonts w:hint="eastAsia" w:ascii="宋体" w:hAnsi="宋体" w:cs="宋体"/>
          <w:b/>
          <w:color w:val="auto"/>
          <w:sz w:val="24"/>
          <w:szCs w:val="20"/>
        </w:rPr>
        <w:t>　19、资格审查</w:t>
      </w:r>
    </w:p>
    <w:p w14:paraId="3C5E5D4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2149241A">
      <w:pPr>
        <w:pStyle w:val="133"/>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1E6849D0">
      <w:pPr>
        <w:pStyle w:val="13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3C2DD575">
      <w:pPr>
        <w:pStyle w:val="133"/>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36CA00DD">
      <w:pPr>
        <w:pStyle w:val="133"/>
        <w:spacing w:before="0"/>
        <w:ind w:firstLine="480"/>
        <w:rPr>
          <w:rFonts w:ascii="宋体" w:hAnsi="宋体" w:cs="宋体"/>
          <w:color w:val="auto"/>
        </w:rPr>
      </w:pPr>
      <w:r>
        <w:rPr>
          <w:rFonts w:hint="eastAsia" w:ascii="宋体" w:hAnsi="宋体" w:cs="宋体"/>
          <w:color w:val="auto"/>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9A69687">
      <w:pPr>
        <w:pStyle w:val="133"/>
        <w:spacing w:before="0"/>
        <w:ind w:firstLine="0" w:firstLineChars="0"/>
        <w:outlineLvl w:val="1"/>
        <w:rPr>
          <w:rFonts w:ascii="宋体" w:hAnsi="宋体" w:cs="宋体"/>
          <w:b/>
          <w:color w:val="auto"/>
          <w:szCs w:val="24"/>
        </w:rPr>
      </w:pPr>
      <w:r>
        <w:rPr>
          <w:rFonts w:hint="eastAsia" w:ascii="宋体" w:hAnsi="宋体" w:cs="宋体"/>
          <w:b/>
          <w:color w:val="auto"/>
          <w:szCs w:val="24"/>
        </w:rPr>
        <w:t>20、信用信息查询</w:t>
      </w:r>
    </w:p>
    <w:p w14:paraId="5FFB1926">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t>
      </w:r>
      <w:r>
        <w:rPr>
          <w:rFonts w:hint="eastAsia" w:ascii="宋体" w:hAnsi="宋体" w:cs="宋体"/>
          <w:color w:val="auto"/>
          <w:kern w:val="0"/>
          <w:szCs w:val="24"/>
          <w:lang w:eastAsia="zh-CN"/>
        </w:rPr>
        <w:t>（</w:t>
      </w:r>
      <w:r>
        <w:rPr>
          <w:rFonts w:hint="eastAsia" w:ascii="宋体" w:hAnsi="宋体" w:cs="宋体"/>
          <w:color w:val="auto"/>
          <w:kern w:val="0"/>
          <w:szCs w:val="24"/>
        </w:rPr>
        <w:t>www.creditchina.gov.cn)、中国政府采购网</w:t>
      </w:r>
      <w:r>
        <w:rPr>
          <w:rFonts w:hint="eastAsia" w:ascii="宋体" w:hAnsi="宋体" w:cs="宋体"/>
          <w:color w:val="auto"/>
          <w:kern w:val="0"/>
          <w:szCs w:val="24"/>
          <w:lang w:eastAsia="zh-CN"/>
        </w:rPr>
        <w:t>（</w:t>
      </w:r>
      <w:r>
        <w:rPr>
          <w:rFonts w:hint="eastAsia" w:ascii="宋体" w:hAnsi="宋体" w:cs="宋体"/>
          <w:color w:val="auto"/>
          <w:kern w:val="0"/>
          <w:szCs w:val="24"/>
        </w:rPr>
        <w:t>www.ccgp.gov.cn</w:t>
      </w:r>
      <w:r>
        <w:rPr>
          <w:rFonts w:hint="eastAsia" w:ascii="宋体" w:hAnsi="宋体" w:cs="宋体"/>
          <w:color w:val="auto"/>
          <w:kern w:val="0"/>
          <w:szCs w:val="24"/>
          <w:lang w:eastAsia="zh-CN"/>
        </w:rPr>
        <w:t>）</w:t>
      </w:r>
      <w:r>
        <w:rPr>
          <w:rFonts w:hint="eastAsia" w:ascii="宋体" w:hAnsi="宋体" w:cs="宋体"/>
          <w:color w:val="auto"/>
          <w:kern w:val="0"/>
          <w:szCs w:val="24"/>
        </w:rPr>
        <w:t>渠道查询投标人接受资格时的信用记录。</w:t>
      </w:r>
    </w:p>
    <w:p w14:paraId="649D5750">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F6C41C4">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217160FD">
      <w:pPr>
        <w:pStyle w:val="133"/>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18DA3FFE">
      <w:pPr>
        <w:pStyle w:val="133"/>
        <w:spacing w:before="0"/>
        <w:ind w:firstLine="0" w:firstLineChars="0"/>
        <w:rPr>
          <w:rFonts w:ascii="宋体" w:hAnsi="宋体" w:cs="宋体"/>
          <w:color w:val="auto"/>
          <w:kern w:val="0"/>
          <w:szCs w:val="24"/>
        </w:rPr>
      </w:pPr>
    </w:p>
    <w:p w14:paraId="769A78B5">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682CE492">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6802480">
      <w:pPr>
        <w:spacing w:line="360" w:lineRule="auto"/>
        <w:rPr>
          <w:rFonts w:ascii="宋体" w:hAnsi="宋体" w:cs="宋体"/>
          <w:b/>
          <w:color w:val="auto"/>
          <w:sz w:val="24"/>
        </w:rPr>
      </w:pPr>
    </w:p>
    <w:p w14:paraId="71DCB2C4">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597BC8D6">
      <w:pPr>
        <w:pStyle w:val="25"/>
        <w:spacing w:line="360" w:lineRule="auto"/>
        <w:ind w:left="479" w:hanging="479" w:hangingChars="199"/>
        <w:outlineLvl w:val="1"/>
        <w:rPr>
          <w:rFonts w:cs="宋体"/>
          <w:b/>
          <w:color w:val="auto"/>
        </w:rPr>
      </w:pPr>
      <w:r>
        <w:rPr>
          <w:rFonts w:hint="eastAsia" w:cs="宋体"/>
          <w:b/>
          <w:color w:val="auto"/>
        </w:rPr>
        <w:t>22. 确定中标供应商</w:t>
      </w:r>
    </w:p>
    <w:p w14:paraId="2755230B">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A6DFD96">
      <w:pPr>
        <w:pStyle w:val="133"/>
        <w:snapToGrid w:val="0"/>
        <w:spacing w:before="0"/>
        <w:ind w:firstLine="0" w:firstLineChars="0"/>
        <w:outlineLvl w:val="1"/>
        <w:rPr>
          <w:rFonts w:ascii="宋体" w:hAnsi="宋体" w:cs="宋体"/>
          <w:b/>
          <w:color w:val="auto"/>
          <w:szCs w:val="24"/>
        </w:rPr>
      </w:pPr>
      <w:r>
        <w:rPr>
          <w:rFonts w:hint="eastAsia" w:ascii="宋体" w:hAnsi="宋体" w:cs="宋体"/>
          <w:b/>
          <w:color w:val="auto"/>
          <w:szCs w:val="24"/>
        </w:rPr>
        <w:t>23. 中标通知与中标结果公告</w:t>
      </w:r>
    </w:p>
    <w:p w14:paraId="5174F73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1E7DB84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7AC69C5E">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76C3D65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23.4 由于中标、成交供应商原因导致重新采购的，应当承担支付代理费和专家评审费等费用在内的赔偿责任。</w:t>
      </w:r>
    </w:p>
    <w:p w14:paraId="03A44740">
      <w:pPr>
        <w:snapToGrid w:val="0"/>
        <w:spacing w:line="360" w:lineRule="auto"/>
        <w:ind w:left="120" w:leftChars="57" w:firstLine="482" w:firstLineChars="150"/>
        <w:jc w:val="center"/>
        <w:rPr>
          <w:rFonts w:ascii="宋体" w:hAnsi="宋体" w:cs="宋体"/>
          <w:b/>
          <w:color w:val="auto"/>
          <w:sz w:val="32"/>
        </w:rPr>
      </w:pPr>
    </w:p>
    <w:p w14:paraId="44561497">
      <w:pPr>
        <w:snapToGrid w:val="0"/>
        <w:spacing w:line="360" w:lineRule="auto"/>
        <w:ind w:left="120" w:leftChars="57" w:firstLine="482" w:firstLineChars="150"/>
        <w:jc w:val="center"/>
        <w:outlineLvl w:val="0"/>
        <w:rPr>
          <w:rFonts w:ascii="宋体" w:hAnsi="宋体" w:cs="宋体"/>
          <w:b/>
          <w:color w:val="auto"/>
          <w:sz w:val="32"/>
        </w:rPr>
      </w:pPr>
      <w:r>
        <w:rPr>
          <w:rFonts w:hint="eastAsia" w:ascii="宋体" w:hAnsi="宋体" w:cs="宋体"/>
          <w:b/>
          <w:color w:val="auto"/>
          <w:sz w:val="32"/>
        </w:rPr>
        <w:t>七、合同授予</w:t>
      </w:r>
    </w:p>
    <w:p w14:paraId="1573E3E9">
      <w:pPr>
        <w:pStyle w:val="25"/>
        <w:spacing w:line="360" w:lineRule="auto"/>
        <w:ind w:left="479" w:hanging="479" w:hangingChars="199"/>
        <w:outlineLvl w:val="1"/>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73D77D84">
      <w:pPr>
        <w:pStyle w:val="25"/>
        <w:spacing w:line="360" w:lineRule="auto"/>
        <w:ind w:left="479" w:hanging="479" w:hangingChars="199"/>
        <w:outlineLvl w:val="1"/>
        <w:rPr>
          <w:rFonts w:cs="宋体"/>
          <w:b/>
          <w:color w:val="auto"/>
        </w:rPr>
      </w:pPr>
      <w:r>
        <w:rPr>
          <w:rFonts w:hint="eastAsia" w:cs="宋体"/>
          <w:b/>
          <w:color w:val="auto"/>
        </w:rPr>
        <w:t>25. 合同的签订</w:t>
      </w:r>
    </w:p>
    <w:p w14:paraId="4FD06397">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D768ED8">
      <w:pPr>
        <w:pStyle w:val="133"/>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1A2F4DAF">
      <w:pPr>
        <w:pStyle w:val="133"/>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9C73102">
      <w:pPr>
        <w:pStyle w:val="133"/>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196138DB">
      <w:pPr>
        <w:pStyle w:val="133"/>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5B6D16B4">
      <w:pPr>
        <w:pStyle w:val="25"/>
        <w:spacing w:line="360" w:lineRule="auto"/>
        <w:ind w:left="479" w:hanging="479" w:hangingChars="199"/>
        <w:outlineLvl w:val="1"/>
        <w:rPr>
          <w:rFonts w:cs="宋体"/>
          <w:b/>
          <w:color w:val="auto"/>
        </w:rPr>
      </w:pPr>
      <w:r>
        <w:rPr>
          <w:rFonts w:hint="eastAsia" w:cs="宋体"/>
          <w:b/>
          <w:color w:val="auto"/>
        </w:rPr>
        <w:t>26. 履约保证金</w:t>
      </w:r>
    </w:p>
    <w:p w14:paraId="3CC41231">
      <w:pPr>
        <w:adjustRightInd/>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B88B569">
      <w:pPr>
        <w:adjustRightInd/>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供应商</w:t>
      </w:r>
      <w:r>
        <w:rPr>
          <w:rFonts w:hint="eastAsia" w:ascii="宋体" w:hAnsi="宋体" w:eastAsia="宋体" w:cs="Times New Roman"/>
          <w:color w:val="auto"/>
          <w:sz w:val="24"/>
          <w:lang w:val="en-US"/>
        </w:rPr>
        <w:t>可</w:t>
      </w:r>
      <w:r>
        <w:rPr>
          <w:rFonts w:hint="eastAsia" w:ascii="宋体" w:hAnsi="宋体" w:eastAsia="宋体" w:cs="Times New Roman"/>
          <w:color w:val="auto"/>
          <w:sz w:val="24"/>
        </w:rPr>
        <w:t>登录政采云平台</w:t>
      </w:r>
      <w:r>
        <w:rPr>
          <w:rFonts w:hint="eastAsia" w:ascii="宋体" w:hAnsi="宋体" w:cs="Times New Roman"/>
          <w:color w:val="auto"/>
          <w:sz w:val="24"/>
          <w:lang w:eastAsia="zh-CN"/>
        </w:rPr>
        <w:t>－</w:t>
      </w:r>
      <w:r>
        <w:rPr>
          <w:rFonts w:hint="eastAsia" w:ascii="宋体" w:hAnsi="宋体" w:eastAsia="宋体" w:cs="Times New Roman"/>
          <w:color w:val="auto"/>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1C78E9B">
      <w:pPr>
        <w:pStyle w:val="3"/>
        <w:rPr>
          <w:color w:val="auto"/>
        </w:rPr>
      </w:pPr>
      <w:r>
        <w:rPr>
          <w:rFonts w:ascii="宋体" w:hAnsi="宋体" w:eastAsia="宋体"/>
          <w:color w:val="auto"/>
          <w:sz w:val="24"/>
          <w:lang w:val="en-US"/>
        </w:rPr>
        <w:t>27.预付款</w:t>
      </w:r>
    </w:p>
    <w:p w14:paraId="2837DCDE">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25C84D12">
      <w:pPr>
        <w:rPr>
          <w:color w:val="auto"/>
        </w:rPr>
      </w:pPr>
    </w:p>
    <w:p w14:paraId="28FFF111">
      <w:pPr>
        <w:snapToGrid w:val="0"/>
        <w:spacing w:line="360" w:lineRule="auto"/>
        <w:ind w:firstLine="3357" w:firstLineChars="1045"/>
        <w:rPr>
          <w:rFonts w:ascii="宋体" w:hAnsi="宋体" w:cs="宋体"/>
          <w:b/>
          <w:color w:val="auto"/>
          <w:sz w:val="32"/>
        </w:rPr>
      </w:pPr>
    </w:p>
    <w:p w14:paraId="2DC8C85F">
      <w:pPr>
        <w:snapToGrid w:val="0"/>
        <w:spacing w:line="360" w:lineRule="auto"/>
        <w:ind w:firstLine="3357" w:firstLineChars="1045"/>
        <w:outlineLvl w:val="0"/>
        <w:rPr>
          <w:rFonts w:ascii="宋体" w:hAnsi="宋体" w:cs="宋体"/>
          <w:b/>
          <w:color w:val="auto"/>
          <w:sz w:val="24"/>
        </w:rPr>
      </w:pPr>
      <w:r>
        <w:rPr>
          <w:rFonts w:hint="eastAsia" w:ascii="宋体" w:hAnsi="宋体" w:cs="宋体"/>
          <w:b/>
          <w:color w:val="auto"/>
          <w:sz w:val="32"/>
        </w:rPr>
        <w:t>八、电子交易活动的中止</w:t>
      </w:r>
    </w:p>
    <w:p w14:paraId="2E86E34A">
      <w:pPr>
        <w:pStyle w:val="133"/>
        <w:snapToGrid w:val="0"/>
        <w:spacing w:before="0"/>
        <w:ind w:firstLine="0" w:firstLineChars="0"/>
        <w:outlineLvl w:val="1"/>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10253CC3">
      <w:pPr>
        <w:pStyle w:val="133"/>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2F70F9B">
      <w:pPr>
        <w:pStyle w:val="133"/>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73FF3026">
      <w:pPr>
        <w:pStyle w:val="133"/>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25535420">
      <w:pPr>
        <w:pStyle w:val="133"/>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19D158F8">
      <w:pPr>
        <w:pStyle w:val="133"/>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5181A87">
      <w:pPr>
        <w:pStyle w:val="133"/>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E415FF5">
      <w:pPr>
        <w:tabs>
          <w:tab w:val="left" w:pos="0"/>
        </w:tabs>
        <w:spacing w:line="360" w:lineRule="auto"/>
        <w:ind w:firstLine="480"/>
        <w:rPr>
          <w:rFonts w:ascii="宋体" w:hAnsi="宋体" w:cs="宋体"/>
          <w:color w:val="auto"/>
          <w:sz w:val="24"/>
        </w:rPr>
      </w:pPr>
    </w:p>
    <w:p w14:paraId="32C5FB32">
      <w:pPr>
        <w:snapToGrid w:val="0"/>
        <w:spacing w:line="360" w:lineRule="auto"/>
        <w:ind w:left="120" w:leftChars="57" w:firstLine="482" w:firstLineChars="150"/>
        <w:jc w:val="center"/>
        <w:outlineLvl w:val="0"/>
        <w:rPr>
          <w:rFonts w:ascii="宋体" w:hAnsi="宋体" w:cs="宋体"/>
          <w:b/>
          <w:color w:val="auto"/>
          <w:sz w:val="32"/>
        </w:rPr>
      </w:pPr>
      <w:r>
        <w:rPr>
          <w:rFonts w:hint="eastAsia" w:ascii="宋体" w:hAnsi="宋体" w:cs="宋体"/>
          <w:b/>
          <w:color w:val="auto"/>
          <w:sz w:val="32"/>
        </w:rPr>
        <w:t>九、验收</w:t>
      </w:r>
    </w:p>
    <w:p w14:paraId="56C8C550">
      <w:pPr>
        <w:pStyle w:val="25"/>
        <w:spacing w:line="360" w:lineRule="auto"/>
        <w:ind w:firstLine="0" w:firstLineChars="0"/>
        <w:outlineLvl w:val="0"/>
        <w:rPr>
          <w:rFonts w:cs="宋体"/>
          <w:b/>
          <w:color w:val="auto"/>
        </w:rPr>
      </w:pPr>
      <w:r>
        <w:rPr>
          <w:rFonts w:hint="eastAsia" w:cs="宋体"/>
          <w:b/>
          <w:color w:val="auto"/>
        </w:rPr>
        <w:t>30.验收</w:t>
      </w:r>
    </w:p>
    <w:p w14:paraId="77B6B4A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E7CF9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F9EB8E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3309C7">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6BDEF26">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29768"/>
      <w:bookmarkEnd w:id="16"/>
      <w:bookmarkStart w:id="17" w:name="_Hlt68072990"/>
      <w:bookmarkEnd w:id="17"/>
      <w:bookmarkStart w:id="18" w:name="_Hlt74707468"/>
      <w:bookmarkEnd w:id="18"/>
      <w:bookmarkStart w:id="19" w:name="_Hlt75236101"/>
      <w:bookmarkEnd w:id="19"/>
      <w:bookmarkStart w:id="20" w:name="_Hlt68057669"/>
      <w:bookmarkEnd w:id="20"/>
      <w:bookmarkStart w:id="21" w:name="_Hlt75236011"/>
      <w:bookmarkEnd w:id="21"/>
      <w:bookmarkStart w:id="22" w:name="_Hlt68073093"/>
      <w:bookmarkEnd w:id="22"/>
      <w:bookmarkStart w:id="23" w:name="_Hlt68403820"/>
      <w:bookmarkEnd w:id="23"/>
      <w:bookmarkStart w:id="24" w:name="_Hlt75236290"/>
      <w:bookmarkEnd w:id="24"/>
      <w:bookmarkStart w:id="25" w:name="_Hlt74730295"/>
      <w:bookmarkEnd w:id="25"/>
      <w:bookmarkStart w:id="26" w:name="_Hlt74714665"/>
      <w:bookmarkEnd w:id="26"/>
      <w:r>
        <w:rPr>
          <w:rFonts w:hint="eastAsia" w:ascii="宋体" w:hAnsi="宋体"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2CC71D5F">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0303B07A">
      <w:pPr>
        <w:pageBreakBefore w:val="0"/>
        <w:widowControl w:val="0"/>
        <w:kinsoku/>
        <w:wordWrap/>
        <w:overflowPunct/>
        <w:topLinePunct w:val="0"/>
        <w:bidi w:val="0"/>
        <w:adjustRightInd w:val="0"/>
        <w:spacing w:line="360" w:lineRule="auto"/>
        <w:ind w:firstLine="602" w:firstLineChars="200"/>
        <w:textAlignment w:val="auto"/>
        <w:outlineLvl w:val="0"/>
        <w:rPr>
          <w:rFonts w:hint="eastAsia" w:ascii="宋体" w:hAnsi="宋体" w:cs="宋体"/>
          <w:b/>
          <w:sz w:val="30"/>
          <w:szCs w:val="30"/>
          <w:lang w:val="en-US" w:eastAsia="zh-CN"/>
        </w:rPr>
      </w:pPr>
      <w:bookmarkStart w:id="28" w:name="_Toc31760"/>
      <w:bookmarkStart w:id="29" w:name="_Toc107934332"/>
      <w:bookmarkStart w:id="30" w:name="_Toc5601"/>
      <w:r>
        <w:rPr>
          <w:rFonts w:hint="eastAsia" w:ascii="宋体" w:hAnsi="宋体" w:cs="宋体"/>
          <w:b/>
          <w:sz w:val="30"/>
          <w:szCs w:val="30"/>
          <w:lang w:val="en-US" w:eastAsia="zh-CN"/>
        </w:rPr>
        <w:t>标项一：浙江省疾病预防控制业务平台基础运维项目</w:t>
      </w:r>
    </w:p>
    <w:p w14:paraId="1C16ED10">
      <w:pPr>
        <w:pageBreakBefore w:val="0"/>
        <w:widowControl w:val="0"/>
        <w:kinsoku/>
        <w:wordWrap/>
        <w:overflowPunct/>
        <w:topLinePunct w:val="0"/>
        <w:bidi w:val="0"/>
        <w:adjustRightInd w:val="0"/>
        <w:spacing w:line="360" w:lineRule="auto"/>
        <w:ind w:firstLine="482" w:firstLineChars="200"/>
        <w:textAlignment w:val="auto"/>
        <w:outlineLvl w:val="0"/>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w:t>
      </w:r>
      <w:r>
        <w:rPr>
          <w:rFonts w:hint="eastAsia" w:ascii="宋体" w:hAnsi="宋体" w:cs="宋体"/>
          <w:b/>
          <w:sz w:val="24"/>
          <w:szCs w:val="24"/>
          <w:lang w:val="en-US" w:eastAsia="zh-CN"/>
        </w:rPr>
        <w:t>项目概况</w:t>
      </w:r>
    </w:p>
    <w:p w14:paraId="19757714">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为确保</w:t>
      </w:r>
      <w:r>
        <w:rPr>
          <w:rFonts w:hint="default" w:ascii="宋体" w:hAnsi="宋体" w:eastAsia="宋体" w:cs="Times New Roman"/>
          <w:sz w:val="24"/>
          <w:szCs w:val="24"/>
          <w:lang w:val="zh-TW" w:eastAsia="zh-CN"/>
        </w:rPr>
        <w:t>浙江省疾病预防控制</w:t>
      </w:r>
      <w:r>
        <w:rPr>
          <w:rFonts w:hint="eastAsia" w:ascii="宋体" w:hAnsi="宋体" w:eastAsia="宋体" w:cs="Times New Roman"/>
          <w:sz w:val="24"/>
          <w:szCs w:val="24"/>
          <w:lang w:val="en-US" w:eastAsia="zh-CN"/>
        </w:rPr>
        <w:t>中心</w:t>
      </w:r>
      <w:r>
        <w:rPr>
          <w:rFonts w:hint="eastAsia" w:ascii="宋体" w:hAnsi="宋体" w:eastAsia="宋体" w:cs="Times New Roman"/>
          <w:sz w:val="24"/>
          <w:szCs w:val="24"/>
          <w:lang w:val="zh-TW" w:eastAsia="zh-CN"/>
        </w:rPr>
        <w:t>各信息系统的稳定运行，提高系统的可靠性和安全性，</w:t>
      </w:r>
      <w:r>
        <w:rPr>
          <w:rFonts w:hint="eastAsia" w:ascii="宋体" w:hAnsi="宋体" w:eastAsia="宋体" w:cs="Times New Roman"/>
          <w:sz w:val="24"/>
          <w:szCs w:val="24"/>
          <w:lang w:val="en-US" w:eastAsia="zh-CN"/>
        </w:rPr>
        <w:t>中心</w:t>
      </w:r>
      <w:r>
        <w:rPr>
          <w:rFonts w:hint="eastAsia" w:ascii="宋体" w:hAnsi="宋体" w:eastAsia="宋体" w:cs="Times New Roman"/>
          <w:sz w:val="24"/>
          <w:szCs w:val="24"/>
          <w:lang w:val="zh-TW" w:eastAsia="zh-CN"/>
        </w:rPr>
        <w:t>计划进行2024年度信息系统基础运维服务项目</w:t>
      </w:r>
      <w:r>
        <w:rPr>
          <w:rFonts w:hint="eastAsia" w:ascii="宋体" w:hAnsi="宋体" w:eastAsia="宋体" w:cs="Times New Roman"/>
          <w:sz w:val="24"/>
          <w:szCs w:val="24"/>
          <w:lang w:val="en-US" w:eastAsia="zh-CN"/>
        </w:rPr>
        <w:t>的采购</w:t>
      </w:r>
      <w:r>
        <w:rPr>
          <w:rFonts w:hint="eastAsia" w:ascii="宋体" w:hAnsi="宋体" w:eastAsia="宋体" w:cs="Times New Roman"/>
          <w:sz w:val="24"/>
          <w:szCs w:val="24"/>
          <w:lang w:val="zh-TW" w:eastAsia="zh-CN"/>
        </w:rPr>
        <w:t>。此项目旨在保障</w:t>
      </w:r>
      <w:r>
        <w:rPr>
          <w:rFonts w:hint="eastAsia" w:ascii="宋体" w:hAnsi="宋体" w:eastAsia="宋体" w:cs="Times New Roman"/>
          <w:sz w:val="24"/>
          <w:szCs w:val="24"/>
          <w:lang w:val="en-US" w:eastAsia="zh-CN"/>
        </w:rPr>
        <w:t>中心各信息</w:t>
      </w:r>
      <w:r>
        <w:rPr>
          <w:rFonts w:hint="eastAsia" w:ascii="宋体" w:hAnsi="宋体" w:eastAsia="宋体" w:cs="Times New Roman"/>
          <w:sz w:val="24"/>
          <w:szCs w:val="24"/>
          <w:lang w:val="zh-TW" w:eastAsia="zh-CN"/>
        </w:rPr>
        <w:t>系统的持续稳定运行，加强系统运维管理水平。</w:t>
      </w:r>
    </w:p>
    <w:p w14:paraId="5E28D147">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本项目涉及</w:t>
      </w:r>
      <w:r>
        <w:rPr>
          <w:rFonts w:hint="eastAsia" w:ascii="宋体" w:hAnsi="宋体" w:eastAsia="宋体" w:cs="Times New Roman"/>
          <w:sz w:val="24"/>
          <w:szCs w:val="24"/>
          <w:lang w:val="en-US" w:eastAsia="zh-CN"/>
        </w:rPr>
        <w:t>中心</w:t>
      </w:r>
      <w:r>
        <w:rPr>
          <w:rFonts w:hint="eastAsia" w:ascii="宋体" w:hAnsi="宋体" w:eastAsia="宋体" w:cs="Times New Roman"/>
          <w:sz w:val="24"/>
          <w:szCs w:val="24"/>
          <w:lang w:val="zh-TW" w:eastAsia="zh-CN"/>
        </w:rPr>
        <w:t>内11个系统的</w:t>
      </w:r>
      <w:r>
        <w:rPr>
          <w:rFonts w:hint="eastAsia" w:ascii="宋体" w:hAnsi="宋体" w:eastAsia="宋体" w:cs="Times New Roman"/>
          <w:sz w:val="24"/>
          <w:szCs w:val="24"/>
          <w:lang w:val="en-US" w:eastAsia="zh-CN"/>
        </w:rPr>
        <w:t>基础</w:t>
      </w:r>
      <w:r>
        <w:rPr>
          <w:rFonts w:hint="eastAsia" w:ascii="宋体" w:hAnsi="宋体" w:eastAsia="宋体" w:cs="Times New Roman"/>
          <w:sz w:val="24"/>
          <w:szCs w:val="24"/>
          <w:lang w:val="zh-TW" w:eastAsia="zh-CN"/>
        </w:rPr>
        <w:t>运维服务，包括以下系统：浙江省疾病预防控制面访系统、浙江省寄生虫病监测检测系统、浙江省学生健康状况综合监测评价系统、浙江省职业卫生实验室管理系统、浙江省医院消毒与感染控制监测系统、浙江省孕期碘营养与健康监测调查管理系统、浙江省健康教育信息管理系统、浙江</w:t>
      </w:r>
      <w:r>
        <w:rPr>
          <w:rFonts w:hint="default" w:ascii="宋体" w:hAnsi="宋体" w:eastAsia="宋体" w:cs="Times New Roman"/>
          <w:sz w:val="24"/>
          <w:szCs w:val="24"/>
          <w:lang w:val="zh-TW" w:eastAsia="zh-CN"/>
        </w:rPr>
        <w:t>健康教育点单系统</w:t>
      </w:r>
      <w:r>
        <w:rPr>
          <w:rFonts w:hint="eastAsia" w:ascii="宋体" w:hAnsi="宋体" w:eastAsia="宋体" w:cs="Times New Roman"/>
          <w:sz w:val="24"/>
          <w:szCs w:val="24"/>
          <w:lang w:val="zh-TW" w:eastAsia="zh-CN"/>
        </w:rPr>
        <w:t>、浙江省疾病预防控制实验室管理系统、浙江省疾病预防控制中心档案党务管理系统、浙江省疾病预防控制中心财务管理系统。</w:t>
      </w:r>
    </w:p>
    <w:p w14:paraId="5465D643">
      <w:pPr>
        <w:pageBreakBefore w:val="0"/>
        <w:widowControl w:val="0"/>
        <w:kinsoku/>
        <w:wordWrap/>
        <w:overflowPunct/>
        <w:topLinePunct w:val="0"/>
        <w:bidi w:val="0"/>
        <w:adjustRightInd w:val="0"/>
        <w:spacing w:line="360" w:lineRule="auto"/>
        <w:ind w:firstLine="482" w:firstLineChars="200"/>
        <w:textAlignment w:val="auto"/>
        <w:outlineLvl w:val="0"/>
        <w:rPr>
          <w:rFonts w:hint="default" w:ascii="宋体" w:hAnsi="宋体" w:eastAsia="宋体" w:cs="宋体"/>
          <w:b/>
          <w:sz w:val="24"/>
          <w:szCs w:val="24"/>
          <w:lang w:val="en-US" w:eastAsia="zh-CN"/>
        </w:rPr>
      </w:pPr>
      <w:r>
        <w:rPr>
          <w:rFonts w:hint="eastAsia" w:ascii="宋体" w:hAnsi="宋体" w:cs="宋体"/>
          <w:b/>
          <w:sz w:val="24"/>
          <w:szCs w:val="24"/>
          <w:lang w:val="en-US" w:eastAsia="zh-CN"/>
        </w:rPr>
        <w:t>二</w:t>
      </w:r>
      <w:r>
        <w:rPr>
          <w:rFonts w:hint="eastAsia" w:ascii="宋体" w:hAnsi="宋体" w:eastAsia="宋体" w:cs="宋体"/>
          <w:b/>
          <w:sz w:val="24"/>
          <w:szCs w:val="24"/>
          <w:lang w:val="zh-TW" w:eastAsia="zh-CN"/>
        </w:rPr>
        <w:t>、服务</w:t>
      </w:r>
      <w:r>
        <w:rPr>
          <w:rFonts w:hint="eastAsia" w:ascii="宋体" w:hAnsi="宋体" w:cs="宋体"/>
          <w:b/>
          <w:sz w:val="24"/>
          <w:szCs w:val="24"/>
          <w:lang w:val="en-US" w:eastAsia="zh-CN"/>
        </w:rPr>
        <w:t>内容</w:t>
      </w:r>
    </w:p>
    <w:p w14:paraId="7085B2AF">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1、日常运维</w:t>
      </w:r>
    </w:p>
    <w:p w14:paraId="739219A4">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系统日常维护和故障处理，包括系统监控与故障处理、系统性能优化、日常系统巡检、备份与恢复等</w:t>
      </w:r>
    </w:p>
    <w:p w14:paraId="471A16C4">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2、安全监控</w:t>
      </w:r>
    </w:p>
    <w:p w14:paraId="1676F3EA">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系统安全监控主要进行以下几方面的维护</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安全漏洞扫描与修复</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系统安全策略制定与实施</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系统日志分析与安全事件响应</w:t>
      </w:r>
      <w:r>
        <w:rPr>
          <w:rFonts w:hint="eastAsia" w:ascii="宋体" w:hAnsi="宋体" w:eastAsia="宋体" w:cs="Times New Roman"/>
          <w:sz w:val="24"/>
          <w:szCs w:val="24"/>
          <w:lang w:val="en-US" w:eastAsia="zh-CN"/>
        </w:rPr>
        <w:t>。</w:t>
      </w:r>
    </w:p>
    <w:p w14:paraId="2AD7B720">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3、技术支持</w:t>
      </w:r>
    </w:p>
    <w:p w14:paraId="3645DEE0">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技术支持包括7*24小时技术支持保障、技术咨询与支持、定期技术交流会议、数据库优化等相关支持。</w:t>
      </w:r>
    </w:p>
    <w:p w14:paraId="336463E4">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4、应用部署</w:t>
      </w:r>
    </w:p>
    <w:p w14:paraId="3BBC6CFE">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根据系统运行要求提出相关的硬件配置需求，将系统部署至指定位置，每次系统更新时做好系统更新日志。</w:t>
      </w:r>
    </w:p>
    <w:p w14:paraId="09010F24">
      <w:pPr>
        <w:numPr>
          <w:ilvl w:val="0"/>
          <w:numId w:val="1"/>
        </w:numPr>
        <w:tabs>
          <w:tab w:val="left" w:pos="5490"/>
        </w:tabs>
        <w:spacing w:line="480" w:lineRule="auto"/>
        <w:ind w:left="0" w:leftChars="0" w:firstLine="0" w:firstLineChars="0"/>
        <w:rPr>
          <w:rFonts w:hint="eastAsia" w:ascii="宋体" w:hAnsi="宋体" w:cs="宋体"/>
          <w:color w:val="auto"/>
          <w:sz w:val="24"/>
        </w:rPr>
      </w:pPr>
      <w:r>
        <w:rPr>
          <w:rFonts w:hint="eastAsia" w:ascii="宋体" w:hAnsi="宋体" w:eastAsia="宋体" w:cs="宋体"/>
          <w:b/>
          <w:sz w:val="24"/>
          <w:szCs w:val="24"/>
          <w:lang w:val="en-US" w:eastAsia="zh-CN"/>
        </w:rPr>
        <w:t>服务要求</w:t>
      </w:r>
      <w:r>
        <w:rPr>
          <w:rFonts w:hint="eastAsia" w:ascii="宋体" w:hAnsi="宋体" w:eastAsia="宋体" w:cs="Times New Roman"/>
          <w:sz w:val="24"/>
          <w:szCs w:val="24"/>
          <w:lang w:val="en-US" w:eastAsia="zh-CN"/>
        </w:rPr>
        <w:t>：</w:t>
      </w:r>
    </w:p>
    <w:p w14:paraId="03F8B3CC">
      <w:pPr>
        <w:pageBreakBefore w:val="0"/>
        <w:widowControl w:val="0"/>
        <w:numPr>
          <w:ilvl w:val="0"/>
          <w:numId w:val="3"/>
        </w:numPr>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团队要求</w:t>
      </w:r>
    </w:p>
    <w:p w14:paraId="08E23C8C">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提供不少于3人的团队技术服务，并指定1名本项目负责人，负责本项目的管理工作，组织协调本项目的实施。保证项目组的人员的稳定性，未经许可不得更换项目组人员，否则视为违约。</w:t>
      </w:r>
    </w:p>
    <w:p w14:paraId="181E0D91">
      <w:pPr>
        <w:tabs>
          <w:tab w:val="left" w:pos="5490"/>
        </w:tabs>
        <w:spacing w:line="480" w:lineRule="auto"/>
        <w:ind w:firstLine="480" w:firstLineChars="200"/>
        <w:rPr>
          <w:rFonts w:hint="eastAsia" w:ascii="宋体" w:hAnsi="宋体" w:cs="宋体"/>
          <w:color w:val="auto"/>
          <w:sz w:val="24"/>
        </w:rPr>
      </w:pPr>
      <w:r>
        <w:rPr>
          <w:rFonts w:hint="eastAsia" w:ascii="宋体" w:hAnsi="宋体" w:eastAsia="宋体" w:cs="Times New Roman"/>
          <w:sz w:val="24"/>
          <w:szCs w:val="24"/>
          <w:lang w:val="en-US" w:eastAsia="zh-CN"/>
        </w:rPr>
        <w:t>2、</w:t>
      </w:r>
      <w:r>
        <w:rPr>
          <w:rFonts w:hint="eastAsia" w:ascii="宋体" w:hAnsi="宋体" w:cs="宋体"/>
          <w:color w:val="auto"/>
          <w:sz w:val="24"/>
        </w:rPr>
        <w:t>项目周期</w:t>
      </w:r>
    </w:p>
    <w:p w14:paraId="70780A43">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项目维护服务期为合同签订至2025年3月31日</w:t>
      </w:r>
      <w:r>
        <w:rPr>
          <w:rFonts w:hint="eastAsia" w:ascii="宋体" w:hAnsi="宋体" w:cs="Times New Roman"/>
          <w:sz w:val="24"/>
          <w:szCs w:val="24"/>
          <w:lang w:val="en-US" w:eastAsia="zh-CN"/>
        </w:rPr>
        <w:t>。</w:t>
      </w:r>
    </w:p>
    <w:p w14:paraId="42C5F1FA">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四、培训要求</w:t>
      </w:r>
    </w:p>
    <w:p w14:paraId="6B201057">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培训工作是整个系统得以正常运行的关键，除了对普通业务人员的专项培训以外，应对系统维护人员进行系统维护的培训。具体培训要求如下：</w:t>
      </w:r>
    </w:p>
    <w:p w14:paraId="31BB41AE">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val="zh-TW" w:eastAsia="zh-CN"/>
        </w:rPr>
        <w:t>投标人应在投标文件中提出培训方式、培训内容、培训教材、培训人员等，项目合同期内，提供不少于</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val="zh-TW" w:eastAsia="zh-CN"/>
        </w:rPr>
        <w:t>次的培训。</w:t>
      </w:r>
    </w:p>
    <w:p w14:paraId="55200FDA">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val="zh-TW" w:eastAsia="zh-CN"/>
        </w:rPr>
        <w:t>培训内容应针对系统开发和管理、系统运行与维护管理、用户使用等分类进行。通过培训应使各类用户能独立进行相应应用与管理、故障处理、日常维护等工作，确保系统能正常安全运行；</w:t>
      </w:r>
    </w:p>
    <w:p w14:paraId="36870475">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Times New Roman"/>
          <w:sz w:val="24"/>
          <w:szCs w:val="24"/>
          <w:lang w:val="zh-TW" w:eastAsia="zh-CN"/>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zh-TW" w:eastAsia="zh-CN"/>
        </w:rPr>
        <w:t>应制定详细的培训计划表，包括培训形式、培训时长、培训对象等。</w:t>
      </w:r>
    </w:p>
    <w:p w14:paraId="7F73E513">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宋体" w:hAnsi="宋体" w:cs="宋体"/>
          <w:b/>
          <w:color w:val="auto"/>
          <w:sz w:val="24"/>
          <w:szCs w:val="24"/>
          <w:lang w:val="en-US" w:eastAsia="zh-CN"/>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lang w:val="zh-TW" w:eastAsia="zh-CN"/>
        </w:rPr>
        <w:t>培训人员必须是投标人的正式雇员或专业的授权培训机构雇员，并应具备相应的培训经验</w:t>
      </w:r>
      <w:r>
        <w:rPr>
          <w:rFonts w:hint="eastAsia" w:ascii="宋体" w:hAnsi="宋体" w:eastAsia="宋体" w:cs="Times New Roman"/>
          <w:color w:val="auto"/>
          <w:sz w:val="24"/>
          <w:szCs w:val="24"/>
          <w:lang w:val="zh-TW" w:eastAsia="zh-CN"/>
        </w:rPr>
        <w:t>。</w:t>
      </w:r>
    </w:p>
    <w:p w14:paraId="2DB70C2B">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lang w:val="en-US" w:eastAsia="zh-CN"/>
        </w:rPr>
        <w:t>、付款方式</w:t>
      </w:r>
    </w:p>
    <w:p w14:paraId="30CC07AC">
      <w:pPr>
        <w:pStyle w:val="8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1.在合同生效以及具备实施条件后7个工作日内支付合同价的60%；</w:t>
      </w:r>
    </w:p>
    <w:p w14:paraId="6277D993">
      <w:pPr>
        <w:pStyle w:val="8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2.运维工作稳定并经甲方确认后，支付合同价的35%；</w:t>
      </w:r>
    </w:p>
    <w:p w14:paraId="0CB207DA">
      <w:pPr>
        <w:pStyle w:val="8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3.验收合格后支付合同价的5%。</w:t>
      </w:r>
    </w:p>
    <w:p w14:paraId="487D1868">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lang w:val="en-US" w:eastAsia="zh-CN"/>
        </w:rPr>
        <w:t>、验收方式</w:t>
      </w:r>
    </w:p>
    <w:p w14:paraId="46C236BB">
      <w:pPr>
        <w:pStyle w:val="8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由中标供应商在提交项目前期招标文档、中标通知书、合同、项目实施报告、阶段性维护报告、用户报告等材料后，由采购人组织验收。</w:t>
      </w:r>
    </w:p>
    <w:p w14:paraId="014699C3">
      <w:pPr>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br w:type="page"/>
      </w:r>
    </w:p>
    <w:p w14:paraId="3B9E3B70">
      <w:pPr>
        <w:pageBreakBefore w:val="0"/>
        <w:widowControl w:val="0"/>
        <w:kinsoku/>
        <w:wordWrap/>
        <w:overflowPunct/>
        <w:topLinePunct w:val="0"/>
        <w:bidi w:val="0"/>
        <w:adjustRightInd w:val="0"/>
        <w:spacing w:line="360" w:lineRule="auto"/>
        <w:ind w:firstLine="602" w:firstLineChars="200"/>
        <w:textAlignment w:val="auto"/>
        <w:outlineLvl w:val="0"/>
        <w:rPr>
          <w:rFonts w:hint="eastAsia" w:ascii="宋体" w:hAnsi="宋体" w:cs="宋体"/>
          <w:b/>
          <w:sz w:val="30"/>
          <w:szCs w:val="30"/>
          <w:lang w:val="en-US" w:eastAsia="zh-CN"/>
        </w:rPr>
      </w:pPr>
      <w:r>
        <w:rPr>
          <w:rFonts w:hint="eastAsia" w:ascii="宋体" w:hAnsi="宋体" w:cs="宋体"/>
          <w:b/>
          <w:sz w:val="30"/>
          <w:szCs w:val="30"/>
          <w:lang w:val="en-US" w:eastAsia="zh-CN"/>
        </w:rPr>
        <w:t>标项二：</w:t>
      </w:r>
      <w:r>
        <w:rPr>
          <w:rFonts w:hint="eastAsia" w:ascii="宋体" w:hAnsi="宋体"/>
          <w:b/>
          <w:sz w:val="30"/>
          <w:szCs w:val="30"/>
          <w:lang w:val="en-US" w:eastAsia="zh-CN"/>
        </w:rPr>
        <w:t>浙江省营养健康监测信息系统维护项目</w:t>
      </w:r>
    </w:p>
    <w:p w14:paraId="1E6F9E98">
      <w:pPr>
        <w:pageBreakBefore w:val="0"/>
        <w:widowControl w:val="0"/>
        <w:kinsoku/>
        <w:wordWrap/>
        <w:overflowPunct/>
        <w:topLinePunct w:val="0"/>
        <w:bidi w:val="0"/>
        <w:adjustRightInd w:val="0"/>
        <w:spacing w:line="360" w:lineRule="auto"/>
        <w:ind w:firstLine="482" w:firstLineChars="200"/>
        <w:textAlignment w:val="auto"/>
        <w:outlineLvl w:val="0"/>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w:t>
      </w:r>
      <w:r>
        <w:rPr>
          <w:rFonts w:hint="eastAsia" w:ascii="宋体" w:hAnsi="宋体" w:cs="宋体"/>
          <w:b/>
          <w:sz w:val="24"/>
          <w:szCs w:val="24"/>
          <w:lang w:val="en-US" w:eastAsia="zh-CN"/>
        </w:rPr>
        <w:t>项目背景</w:t>
      </w:r>
    </w:p>
    <w:p w14:paraId="2BA91C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二十大报告提出：“推进健康中国建设，把保障人民健康放在优先发展的战略位置”。全面贯彻党的二十大精神，深入贯彻习近平总书记系列重要讲话精神和治国理政新理念新思想新战略，紧紧围绕统筹推进“五位一体”总体布局和协调推进“四个全面”战略布局，认真落实党中央、国务院决策部署，牢固树立和贯彻落实新发展理念，坚持以人民健康为中心，以普及营养健康知</w:t>
      </w:r>
      <w:r>
        <w:rPr>
          <w:rFonts w:hint="eastAsia" w:ascii="宋体" w:hAnsi="宋体" w:eastAsia="宋体" w:cs="宋体"/>
          <w:b w:val="0"/>
          <w:bCs w:val="0"/>
          <w:color w:val="auto"/>
          <w:sz w:val="24"/>
          <w:szCs w:val="24"/>
          <w:lang w:val="en-US" w:eastAsia="zh-CN"/>
        </w:rPr>
        <w:t>识、优化营养健康服务、完善营养健康制度、建设营养健康环境、发展营养健康产业为重点，立足现状，着眼长远，关注国民生命全周期、健康全过程的营养健康，将营养融入所有健康政策，不断满足人民群众营养健康需求，提高全民健康水平，为建设健康中国奠定坚实基础。</w:t>
      </w:r>
    </w:p>
    <w:p w14:paraId="193464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为了更好的落实国民营养计划（2017—2030年），浙江省疾病预防控制中心大力开展信息惠民服务，开始启动了浙江省营养健康监测信息系统建设，大力推动营养健康数据互通共享，并积极推动“互联网+营养健康”服务和促进大数据应用试点示范。</w:t>
      </w:r>
    </w:p>
    <w:p w14:paraId="313F7F9E">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w:t>
      </w:r>
      <w:r>
        <w:rPr>
          <w:rFonts w:hint="eastAsia" w:ascii="宋体" w:hAnsi="宋体" w:cs="宋体"/>
          <w:b/>
          <w:color w:val="auto"/>
          <w:sz w:val="24"/>
          <w:szCs w:val="24"/>
          <w:lang w:val="en-US" w:eastAsia="zh-CN"/>
        </w:rPr>
        <w:t>服务内容</w:t>
      </w:r>
    </w:p>
    <w:p w14:paraId="5598BB91">
      <w:pPr>
        <w:pStyle w:val="725"/>
        <w:adjustRightInd w:val="0"/>
        <w:spacing w:line="440" w:lineRule="exact"/>
        <w:ind w:left="42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1、日常系统维护</w:t>
      </w:r>
    </w:p>
    <w:p w14:paraId="5C43DCC8">
      <w:pPr>
        <w:pStyle w:val="725"/>
        <w:adjustRightInd w:val="0"/>
        <w:spacing w:line="440" w:lineRule="exact"/>
        <w:ind w:left="42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（1）专人专项处理，对各级用户在使用过程中遇到的问题及时回答并解决，并收集共性问题</w:t>
      </w:r>
      <w:r>
        <w:rPr>
          <w:rFonts w:hint="eastAsia" w:cs="宋体"/>
          <w:color w:val="auto"/>
          <w:kern w:val="2"/>
          <w:sz w:val="24"/>
          <w:szCs w:val="24"/>
          <w:lang w:val="en-US" w:eastAsia="zh-CN" w:bidi="ar-SA"/>
        </w:rPr>
        <w:t>；</w:t>
      </w:r>
    </w:p>
    <w:p w14:paraId="50229DE0">
      <w:pPr>
        <w:pStyle w:val="725"/>
        <w:adjustRightInd w:val="0"/>
        <w:spacing w:line="440" w:lineRule="exact"/>
        <w:ind w:left="42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（2）对平台和应用系统运行的日常进行监控，及时发现问题和排除故障，保证平台稳定不间断运行。</w:t>
      </w:r>
    </w:p>
    <w:p w14:paraId="19F0FEC6">
      <w:pPr>
        <w:pStyle w:val="725"/>
        <w:adjustRightInd w:val="0"/>
        <w:spacing w:line="440" w:lineRule="exact"/>
        <w:ind w:left="42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2、系统优化和完善</w:t>
      </w:r>
    </w:p>
    <w:p w14:paraId="025B5ED2">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更新菜谱库，按历年三天24小时膳食调查数据，整理最新菜谱，并更新到系统中；</w:t>
      </w:r>
    </w:p>
    <w:p w14:paraId="46AB426E">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行政区划、社区字典更新，按最新发布的行政区划和社区代码，更新到系统中；</w:t>
      </w:r>
    </w:p>
    <w:p w14:paraId="7514C8D0">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根据</w:t>
      </w:r>
      <w:r>
        <w:rPr>
          <w:rFonts w:hint="eastAsia" w:cs="宋体"/>
          <w:color w:val="auto"/>
          <w:kern w:val="2"/>
          <w:sz w:val="24"/>
          <w:szCs w:val="24"/>
          <w:lang w:val="en-US" w:eastAsia="zh-CN" w:bidi="ar-SA"/>
        </w:rPr>
        <w:t>浙江省疾病预防控制中心</w:t>
      </w:r>
      <w:r>
        <w:rPr>
          <w:rFonts w:hint="eastAsia" w:ascii="宋体" w:hAnsi="宋体" w:eastAsia="宋体" w:cs="宋体"/>
          <w:color w:val="auto"/>
          <w:kern w:val="2"/>
          <w:sz w:val="24"/>
          <w:szCs w:val="24"/>
          <w:lang w:val="en-US" w:eastAsia="zh-CN" w:bidi="ar-SA"/>
        </w:rPr>
        <w:t>提供的食物成分表数据，对系统中的食物成分表食品类别、成分含量进行更新；</w:t>
      </w:r>
    </w:p>
    <w:p w14:paraId="02DD2D61">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对历年营养素补充剂调查数据进行整理，并将整理后的数据更新到营养素补充剂字典；</w:t>
      </w:r>
    </w:p>
    <w:p w14:paraId="6FD2663F">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增加生物样本检测数据导入功能</w:t>
      </w:r>
      <w:r>
        <w:rPr>
          <w:rFonts w:hint="eastAsia" w:cs="宋体"/>
          <w:color w:val="auto"/>
          <w:kern w:val="2"/>
          <w:sz w:val="24"/>
          <w:szCs w:val="24"/>
          <w:lang w:val="en-US" w:eastAsia="zh-CN" w:bidi="ar-SA"/>
        </w:rPr>
        <w:t>；</w:t>
      </w:r>
    </w:p>
    <w:p w14:paraId="5259942D">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增加省级评分功能。按评分规则及截止时间，自动计算区县及地市评分，省级可对地市进行加分项评分。模块支持按地区查询、评分查看</w:t>
      </w:r>
      <w:r>
        <w:rPr>
          <w:rFonts w:hint="eastAsia" w:cs="宋体"/>
          <w:color w:val="auto"/>
          <w:kern w:val="2"/>
          <w:sz w:val="24"/>
          <w:szCs w:val="24"/>
          <w:lang w:val="en-US" w:eastAsia="zh-CN" w:bidi="ar-SA"/>
        </w:rPr>
        <w:t>；</w:t>
      </w:r>
    </w:p>
    <w:p w14:paraId="49AAFDA4">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增加抽样管理模块，可导入不同阶段样本数据，可对数据进行审核。审核通过的样本可进行样本抽取。支持抽样置换、抽样统计、抽样状态查看、抽样结果查询和导出功能</w:t>
      </w:r>
      <w:r>
        <w:rPr>
          <w:rFonts w:hint="eastAsia" w:cs="宋体"/>
          <w:color w:val="auto"/>
          <w:kern w:val="2"/>
          <w:sz w:val="24"/>
          <w:szCs w:val="24"/>
          <w:lang w:val="en-US" w:eastAsia="zh-CN" w:bidi="ar-SA"/>
        </w:rPr>
        <w:t>；</w:t>
      </w:r>
    </w:p>
    <w:p w14:paraId="6BAA558B">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增加权重管理模块，支持权重数据模板下载和权重数据导入，系统根据抽样和权重数，生成权重结果，并支持权重结果导出</w:t>
      </w:r>
      <w:r>
        <w:rPr>
          <w:rFonts w:hint="eastAsia" w:cs="宋体"/>
          <w:color w:val="auto"/>
          <w:kern w:val="2"/>
          <w:sz w:val="24"/>
          <w:szCs w:val="24"/>
          <w:lang w:val="en-US" w:eastAsia="zh-CN" w:bidi="ar-SA"/>
        </w:rPr>
        <w:t>；</w:t>
      </w:r>
    </w:p>
    <w:p w14:paraId="5389328F">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增加生物样本库模块：主要为血样、尿样的信息管理，通过Excel进行数据导入，支持查询、导出等功能</w:t>
      </w:r>
      <w:r>
        <w:rPr>
          <w:rFonts w:hint="eastAsia" w:cs="宋体"/>
          <w:color w:val="auto"/>
          <w:kern w:val="2"/>
          <w:sz w:val="24"/>
          <w:szCs w:val="24"/>
          <w:lang w:val="en-US" w:eastAsia="zh-CN" w:bidi="ar-SA"/>
        </w:rPr>
        <w:t>；</w:t>
      </w:r>
    </w:p>
    <w:p w14:paraId="04480E97">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浙里办小应用优化升级：交互设计、更方便使用</w:t>
      </w:r>
      <w:r>
        <w:rPr>
          <w:rFonts w:hint="eastAsia" w:cs="宋体"/>
          <w:color w:val="auto"/>
          <w:kern w:val="2"/>
          <w:sz w:val="24"/>
          <w:szCs w:val="24"/>
          <w:lang w:val="en-US" w:eastAsia="zh-CN" w:bidi="ar-SA"/>
        </w:rPr>
        <w:t>；</w:t>
      </w:r>
    </w:p>
    <w:p w14:paraId="2E993A86">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(11)</w:t>
      </w:r>
      <w:r>
        <w:rPr>
          <w:rFonts w:hint="eastAsia" w:ascii="宋体" w:hAnsi="宋体" w:eastAsia="宋体" w:cs="宋体"/>
          <w:color w:val="auto"/>
          <w:kern w:val="2"/>
          <w:sz w:val="24"/>
          <w:szCs w:val="24"/>
          <w:lang w:val="en-US" w:eastAsia="zh-CN" w:bidi="ar-SA"/>
        </w:rPr>
        <w:t>重点营养监测地区问卷开发：按区县进行重点监测进行特殊调查</w:t>
      </w:r>
      <w:r>
        <w:rPr>
          <w:rFonts w:hint="eastAsia" w:cs="宋体"/>
          <w:color w:val="auto"/>
          <w:kern w:val="2"/>
          <w:sz w:val="24"/>
          <w:szCs w:val="24"/>
          <w:lang w:val="en-US" w:eastAsia="zh-CN" w:bidi="ar-SA"/>
        </w:rPr>
        <w:t>；</w:t>
      </w:r>
    </w:p>
    <w:p w14:paraId="77EADF26">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(12)</w:t>
      </w:r>
      <w:r>
        <w:rPr>
          <w:rFonts w:hint="eastAsia" w:ascii="宋体" w:hAnsi="宋体" w:eastAsia="宋体" w:cs="宋体"/>
          <w:color w:val="auto"/>
          <w:kern w:val="2"/>
          <w:sz w:val="24"/>
          <w:szCs w:val="24"/>
          <w:lang w:val="en-US" w:eastAsia="zh-CN" w:bidi="ar-SA"/>
        </w:rPr>
        <w:t>质控功能优化：加入检测采血码不匹配质控，调味品、食物摄入量为负数质控。实验室检测结果计算区域异常率，超参考值范围占比。采血码规则校验，重复质控。三天24小时食物摄入量为0，身份证、居民信息、人次表三个性别不一致质控。采血码规则质控</w:t>
      </w:r>
      <w:r>
        <w:rPr>
          <w:rFonts w:hint="eastAsia" w:cs="宋体"/>
          <w:color w:val="auto"/>
          <w:kern w:val="2"/>
          <w:sz w:val="24"/>
          <w:szCs w:val="24"/>
          <w:lang w:val="en-US" w:eastAsia="zh-CN" w:bidi="ar-SA"/>
        </w:rPr>
        <w:t>；</w:t>
      </w:r>
    </w:p>
    <w:p w14:paraId="60E5489D">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(13)</w:t>
      </w:r>
      <w:r>
        <w:rPr>
          <w:rFonts w:hint="eastAsia" w:ascii="宋体" w:hAnsi="宋体" w:eastAsia="宋体" w:cs="宋体"/>
          <w:color w:val="auto"/>
          <w:kern w:val="2"/>
          <w:sz w:val="24"/>
          <w:szCs w:val="24"/>
          <w:lang w:val="en-US" w:eastAsia="zh-CN" w:bidi="ar-SA"/>
        </w:rPr>
        <w:t>统计功能可合并多个项目统计，统计可筛选到村</w:t>
      </w:r>
      <w:r>
        <w:rPr>
          <w:rFonts w:hint="eastAsia" w:cs="宋体"/>
          <w:color w:val="auto"/>
          <w:kern w:val="2"/>
          <w:sz w:val="24"/>
          <w:szCs w:val="24"/>
          <w:lang w:val="en-US" w:eastAsia="zh-CN" w:bidi="ar-SA"/>
        </w:rPr>
        <w:t>；</w:t>
      </w:r>
    </w:p>
    <w:p w14:paraId="5979E1C3">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(14)</w:t>
      </w:r>
      <w:r>
        <w:rPr>
          <w:rFonts w:hint="eastAsia" w:ascii="宋体" w:hAnsi="宋体" w:eastAsia="宋体" w:cs="宋体"/>
          <w:color w:val="auto"/>
          <w:kern w:val="2"/>
          <w:sz w:val="24"/>
          <w:szCs w:val="24"/>
          <w:lang w:val="en-US" w:eastAsia="zh-CN" w:bidi="ar-SA"/>
        </w:rPr>
        <w:t>实验室项目，按项目+地区进行配置</w:t>
      </w:r>
      <w:r>
        <w:rPr>
          <w:rFonts w:hint="eastAsia" w:cs="宋体"/>
          <w:color w:val="auto"/>
          <w:kern w:val="2"/>
          <w:sz w:val="24"/>
          <w:szCs w:val="24"/>
          <w:lang w:val="en-US" w:eastAsia="zh-CN" w:bidi="ar-SA"/>
        </w:rPr>
        <w:t>；</w:t>
      </w:r>
    </w:p>
    <w:p w14:paraId="54CB1FF3">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(15)</w:t>
      </w:r>
      <w:r>
        <w:rPr>
          <w:rFonts w:hint="eastAsia" w:ascii="宋体" w:hAnsi="宋体" w:eastAsia="宋体" w:cs="宋体"/>
          <w:color w:val="auto"/>
          <w:kern w:val="2"/>
          <w:sz w:val="24"/>
          <w:szCs w:val="24"/>
          <w:lang w:val="en-US" w:eastAsia="zh-CN" w:bidi="ar-SA"/>
        </w:rPr>
        <w:t>膳食参考摄入量DRIs更新，按国家发布的最新DRIs更新系统内的膳食参考摄入量字典</w:t>
      </w:r>
      <w:r>
        <w:rPr>
          <w:rFonts w:hint="eastAsia" w:cs="宋体"/>
          <w:color w:val="auto"/>
          <w:kern w:val="2"/>
          <w:sz w:val="24"/>
          <w:szCs w:val="24"/>
          <w:lang w:val="en-US" w:eastAsia="zh-CN" w:bidi="ar-SA"/>
        </w:rPr>
        <w:t>；</w:t>
      </w:r>
    </w:p>
    <w:p w14:paraId="63324F43">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(16)</w:t>
      </w:r>
      <w:r>
        <w:rPr>
          <w:rFonts w:hint="eastAsia" w:ascii="宋体" w:hAnsi="宋体" w:eastAsia="宋体" w:cs="宋体"/>
          <w:color w:val="auto"/>
          <w:kern w:val="2"/>
          <w:sz w:val="24"/>
          <w:szCs w:val="24"/>
          <w:lang w:val="en-US" w:eastAsia="zh-CN" w:bidi="ar-SA"/>
        </w:rPr>
        <w:t>增加实验室统计，支持不同实验室检测项目平均值、标准差等统计</w:t>
      </w:r>
      <w:r>
        <w:rPr>
          <w:rFonts w:hint="eastAsia" w:cs="宋体"/>
          <w:color w:val="auto"/>
          <w:kern w:val="2"/>
          <w:sz w:val="24"/>
          <w:szCs w:val="24"/>
          <w:lang w:val="en-US" w:eastAsia="zh-CN" w:bidi="ar-SA"/>
        </w:rPr>
        <w:t>；</w:t>
      </w:r>
    </w:p>
    <w:p w14:paraId="1D4021C1">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(17)</w:t>
      </w:r>
      <w:r>
        <w:rPr>
          <w:rFonts w:hint="eastAsia" w:ascii="宋体" w:hAnsi="宋体" w:eastAsia="宋体" w:cs="宋体"/>
          <w:color w:val="auto"/>
          <w:kern w:val="2"/>
          <w:sz w:val="24"/>
          <w:szCs w:val="24"/>
          <w:lang w:val="en-US" w:eastAsia="zh-CN" w:bidi="ar-SA"/>
        </w:rPr>
        <w:t>统计地图，支持下钻到地市展示区县</w:t>
      </w:r>
      <w:r>
        <w:rPr>
          <w:rFonts w:hint="eastAsia" w:cs="宋体"/>
          <w:color w:val="auto"/>
          <w:kern w:val="2"/>
          <w:sz w:val="24"/>
          <w:szCs w:val="24"/>
          <w:lang w:val="en-US" w:eastAsia="zh-CN" w:bidi="ar-SA"/>
        </w:rPr>
        <w:t>；</w:t>
      </w:r>
    </w:p>
    <w:p w14:paraId="294D03BE">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(18)</w:t>
      </w:r>
      <w:r>
        <w:rPr>
          <w:rFonts w:hint="eastAsia" w:ascii="宋体" w:hAnsi="宋体" w:eastAsia="宋体" w:cs="宋体"/>
          <w:color w:val="auto"/>
          <w:kern w:val="2"/>
          <w:sz w:val="24"/>
          <w:szCs w:val="24"/>
          <w:lang w:val="en-US" w:eastAsia="zh-CN" w:bidi="ar-SA"/>
        </w:rPr>
        <w:t>平板人次表-性别、年龄修改时与居民信息进行校验，不一致进行提示并确认</w:t>
      </w:r>
      <w:r>
        <w:rPr>
          <w:rFonts w:hint="eastAsia" w:cs="宋体"/>
          <w:color w:val="auto"/>
          <w:kern w:val="2"/>
          <w:sz w:val="24"/>
          <w:szCs w:val="24"/>
          <w:lang w:val="en-US" w:eastAsia="zh-CN" w:bidi="ar-SA"/>
        </w:rPr>
        <w:t>；</w:t>
      </w:r>
    </w:p>
    <w:p w14:paraId="6260B246">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(19)</w:t>
      </w:r>
      <w:r>
        <w:rPr>
          <w:rFonts w:hint="eastAsia" w:ascii="宋体" w:hAnsi="宋体" w:eastAsia="宋体" w:cs="宋体"/>
          <w:color w:val="auto"/>
          <w:kern w:val="2"/>
          <w:sz w:val="24"/>
          <w:szCs w:val="24"/>
          <w:lang w:val="en-US" w:eastAsia="zh-CN" w:bidi="ar-SA"/>
        </w:rPr>
        <w:t>平板APP增加网页端质控结果显示功能，可连网同步网页端质控结果</w:t>
      </w:r>
      <w:r>
        <w:rPr>
          <w:rFonts w:hint="eastAsia" w:cs="宋体"/>
          <w:color w:val="auto"/>
          <w:kern w:val="2"/>
          <w:sz w:val="24"/>
          <w:szCs w:val="24"/>
          <w:lang w:val="en-US" w:eastAsia="zh-CN" w:bidi="ar-SA"/>
        </w:rPr>
        <w:t>；</w:t>
      </w:r>
    </w:p>
    <w:p w14:paraId="4946CB5E">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(20)</w:t>
      </w:r>
      <w:r>
        <w:rPr>
          <w:rFonts w:hint="eastAsia" w:ascii="宋体" w:hAnsi="宋体" w:eastAsia="宋体" w:cs="宋体"/>
          <w:color w:val="auto"/>
          <w:kern w:val="2"/>
          <w:sz w:val="24"/>
          <w:szCs w:val="24"/>
          <w:lang w:val="en-US" w:eastAsia="zh-CN" w:bidi="ar-SA"/>
        </w:rPr>
        <w:t>APP端，居民状态改为“误添加”的不在家庭成员里显示，隐藏起来，如修改，网页修改后下载基础信息</w:t>
      </w:r>
      <w:r>
        <w:rPr>
          <w:rFonts w:hint="eastAsia" w:cs="宋体"/>
          <w:color w:val="auto"/>
          <w:kern w:val="2"/>
          <w:sz w:val="24"/>
          <w:szCs w:val="24"/>
          <w:lang w:val="en-US" w:eastAsia="zh-CN" w:bidi="ar-SA"/>
        </w:rPr>
        <w:t>；</w:t>
      </w:r>
    </w:p>
    <w:p w14:paraId="789E71B7">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(21)</w:t>
      </w:r>
      <w:r>
        <w:rPr>
          <w:rFonts w:hint="eastAsia" w:ascii="宋体" w:hAnsi="宋体" w:eastAsia="宋体" w:cs="宋体"/>
          <w:color w:val="auto"/>
          <w:kern w:val="2"/>
          <w:sz w:val="24"/>
          <w:szCs w:val="24"/>
          <w:lang w:val="en-US" w:eastAsia="zh-CN" w:bidi="ar-SA"/>
        </w:rPr>
        <w:t>面访对象模块优化，打印的面访对象花名册，进行内容和格式优化；</w:t>
      </w:r>
    </w:p>
    <w:p w14:paraId="26912DCE">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(22)</w:t>
      </w:r>
      <w:r>
        <w:rPr>
          <w:rFonts w:hint="eastAsia" w:ascii="宋体" w:hAnsi="宋体" w:eastAsia="宋体" w:cs="宋体"/>
          <w:color w:val="auto"/>
          <w:kern w:val="2"/>
          <w:sz w:val="24"/>
          <w:szCs w:val="24"/>
          <w:lang w:val="en-US" w:eastAsia="zh-CN" w:bidi="ar-SA"/>
        </w:rPr>
        <w:t>是否膳调去掉，判定规则去掉，以后均为膳调户</w:t>
      </w:r>
      <w:r>
        <w:rPr>
          <w:rFonts w:hint="eastAsia" w:cs="宋体"/>
          <w:color w:val="auto"/>
          <w:kern w:val="2"/>
          <w:sz w:val="24"/>
          <w:szCs w:val="24"/>
          <w:lang w:val="en-US" w:eastAsia="zh-CN" w:bidi="ar-SA"/>
        </w:rPr>
        <w:t>；</w:t>
      </w:r>
    </w:p>
    <w:p w14:paraId="6C8CA756">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(23)</w:t>
      </w:r>
      <w:r>
        <w:rPr>
          <w:rFonts w:hint="eastAsia" w:ascii="宋体" w:hAnsi="宋体" w:eastAsia="宋体" w:cs="宋体"/>
          <w:color w:val="auto"/>
          <w:kern w:val="2"/>
          <w:sz w:val="24"/>
          <w:szCs w:val="24"/>
          <w:lang w:val="en-US" w:eastAsia="zh-CN" w:bidi="ar-SA"/>
        </w:rPr>
        <w:t>增加身份证号码。Excel导入不必填，APP端必填</w:t>
      </w:r>
      <w:r>
        <w:rPr>
          <w:rFonts w:hint="eastAsia" w:cs="宋体"/>
          <w:color w:val="auto"/>
          <w:kern w:val="2"/>
          <w:sz w:val="24"/>
          <w:szCs w:val="24"/>
          <w:lang w:val="en-US" w:eastAsia="zh-CN" w:bidi="ar-SA"/>
        </w:rPr>
        <w:t>；</w:t>
      </w:r>
    </w:p>
    <w:p w14:paraId="20186F8E">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(24)</w:t>
      </w:r>
      <w:r>
        <w:rPr>
          <w:rFonts w:hint="eastAsia" w:ascii="宋体" w:hAnsi="宋体" w:eastAsia="宋体" w:cs="宋体"/>
          <w:color w:val="auto"/>
          <w:kern w:val="2"/>
          <w:sz w:val="24"/>
          <w:szCs w:val="24"/>
          <w:lang w:val="en-US" w:eastAsia="zh-CN" w:bidi="ar-SA"/>
        </w:rPr>
        <w:t>增加首页调查进度统计，按地区、不同年龄、不同性别，统计人数，补充人群人数，误添加人数，合计显示调查户</w:t>
      </w:r>
      <w:r>
        <w:rPr>
          <w:rFonts w:hint="eastAsia" w:cs="宋体"/>
          <w:color w:val="auto"/>
          <w:kern w:val="2"/>
          <w:sz w:val="24"/>
          <w:szCs w:val="24"/>
          <w:lang w:val="en-US" w:eastAsia="zh-CN" w:bidi="ar-SA"/>
        </w:rPr>
        <w:t>；</w:t>
      </w:r>
    </w:p>
    <w:p w14:paraId="0A43C112">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(25)</w:t>
      </w:r>
      <w:r>
        <w:rPr>
          <w:rFonts w:hint="eastAsia" w:ascii="宋体" w:hAnsi="宋体" w:eastAsia="宋体" w:cs="宋体"/>
          <w:color w:val="auto"/>
          <w:kern w:val="2"/>
          <w:sz w:val="24"/>
          <w:szCs w:val="24"/>
          <w:lang w:val="en-US" w:eastAsia="zh-CN" w:bidi="ar-SA"/>
        </w:rPr>
        <w:t>APP家庭成员，性别和身份证里的性别位校验</w:t>
      </w:r>
      <w:r>
        <w:rPr>
          <w:rFonts w:hint="eastAsia" w:cs="宋体"/>
          <w:color w:val="auto"/>
          <w:kern w:val="2"/>
          <w:sz w:val="24"/>
          <w:szCs w:val="24"/>
          <w:lang w:val="en-US" w:eastAsia="zh-CN" w:bidi="ar-SA"/>
        </w:rPr>
        <w:t>；</w:t>
      </w:r>
    </w:p>
    <w:p w14:paraId="31DBBEA8">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(26)</w:t>
      </w:r>
      <w:r>
        <w:rPr>
          <w:rFonts w:hint="eastAsia" w:ascii="宋体" w:hAnsi="宋体" w:eastAsia="宋体" w:cs="宋体"/>
          <w:color w:val="auto"/>
          <w:kern w:val="2"/>
          <w:sz w:val="24"/>
          <w:szCs w:val="24"/>
          <w:lang w:val="en-US" w:eastAsia="zh-CN" w:bidi="ar-SA"/>
        </w:rPr>
        <w:t>Excel导入优化：住户编码改为这个社区的顺序号，自动生成完整住户编码，居民编码改为这一户里的居民顺序号，自动生成完整的居民编码</w:t>
      </w:r>
      <w:r>
        <w:rPr>
          <w:rFonts w:hint="eastAsia" w:cs="宋体"/>
          <w:color w:val="auto"/>
          <w:kern w:val="2"/>
          <w:sz w:val="24"/>
          <w:szCs w:val="24"/>
          <w:lang w:val="en-US" w:eastAsia="zh-CN" w:bidi="ar-SA"/>
        </w:rPr>
        <w:t>；</w:t>
      </w:r>
    </w:p>
    <w:p w14:paraId="0D8D1EB3">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(27)</w:t>
      </w:r>
      <w:r>
        <w:rPr>
          <w:rFonts w:hint="eastAsia" w:ascii="宋体" w:hAnsi="宋体" w:eastAsia="宋体" w:cs="宋体"/>
          <w:color w:val="auto"/>
          <w:kern w:val="2"/>
          <w:sz w:val="24"/>
          <w:szCs w:val="24"/>
          <w:lang w:val="en-US" w:eastAsia="zh-CN" w:bidi="ar-SA"/>
        </w:rPr>
        <w:t>问卷配置，根据2024年营养监测调查常规和重点监测问卷，将问卷配置到系统中</w:t>
      </w:r>
      <w:r>
        <w:rPr>
          <w:rFonts w:hint="eastAsia" w:cs="宋体"/>
          <w:color w:val="auto"/>
          <w:kern w:val="2"/>
          <w:sz w:val="24"/>
          <w:szCs w:val="24"/>
          <w:lang w:val="en-US" w:eastAsia="zh-CN" w:bidi="ar-SA"/>
        </w:rPr>
        <w:t>；</w:t>
      </w:r>
    </w:p>
    <w:p w14:paraId="74F2A7EC">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(28)</w:t>
      </w:r>
      <w:r>
        <w:rPr>
          <w:rFonts w:hint="eastAsia" w:ascii="宋体" w:hAnsi="宋体" w:eastAsia="宋体" w:cs="宋体"/>
          <w:color w:val="auto"/>
          <w:kern w:val="2"/>
          <w:sz w:val="24"/>
          <w:szCs w:val="24"/>
          <w:lang w:val="en-US" w:eastAsia="zh-CN" w:bidi="ar-SA"/>
        </w:rPr>
        <w:t>修改膳调户、性别、年龄、重点监测等导致问卷变化的，强制修改问卷进度为已完成</w:t>
      </w:r>
      <w:r>
        <w:rPr>
          <w:rFonts w:hint="eastAsia" w:cs="宋体"/>
          <w:color w:val="auto"/>
          <w:kern w:val="2"/>
          <w:sz w:val="24"/>
          <w:szCs w:val="24"/>
          <w:lang w:val="en-US" w:eastAsia="zh-CN" w:bidi="ar-SA"/>
        </w:rPr>
        <w:t>；</w:t>
      </w:r>
    </w:p>
    <w:p w14:paraId="3DBE6E2A">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(29)</w:t>
      </w:r>
      <w:r>
        <w:rPr>
          <w:rFonts w:hint="eastAsia" w:ascii="宋体" w:hAnsi="宋体" w:eastAsia="宋体" w:cs="宋体"/>
          <w:color w:val="auto"/>
          <w:kern w:val="2"/>
          <w:sz w:val="24"/>
          <w:szCs w:val="24"/>
          <w:lang w:val="en-US" w:eastAsia="zh-CN" w:bidi="ar-SA"/>
        </w:rPr>
        <w:t>应用系统迁移，将业务系统迁移到国产化服务器，并对迁移后的系统进行测试</w:t>
      </w:r>
      <w:r>
        <w:rPr>
          <w:rFonts w:hint="eastAsia" w:cs="宋体"/>
          <w:color w:val="auto"/>
          <w:kern w:val="2"/>
          <w:sz w:val="24"/>
          <w:szCs w:val="24"/>
          <w:lang w:val="en-US" w:eastAsia="zh-CN" w:bidi="ar-SA"/>
        </w:rPr>
        <w:t>；</w:t>
      </w:r>
    </w:p>
    <w:p w14:paraId="5054522D">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(30)</w:t>
      </w:r>
      <w:r>
        <w:rPr>
          <w:rFonts w:hint="eastAsia" w:ascii="宋体" w:hAnsi="宋体" w:eastAsia="宋体" w:cs="宋体"/>
          <w:color w:val="auto"/>
          <w:kern w:val="2"/>
          <w:sz w:val="24"/>
          <w:szCs w:val="24"/>
          <w:lang w:val="en-US" w:eastAsia="zh-CN" w:bidi="ar-SA"/>
        </w:rPr>
        <w:t>实验室数据查询，增加匹配/不匹配查询功能</w:t>
      </w:r>
      <w:r>
        <w:rPr>
          <w:rFonts w:hint="eastAsia" w:cs="宋体"/>
          <w:color w:val="auto"/>
          <w:kern w:val="2"/>
          <w:sz w:val="24"/>
          <w:szCs w:val="24"/>
          <w:lang w:val="en-US" w:eastAsia="zh-CN" w:bidi="ar-SA"/>
        </w:rPr>
        <w:t>；</w:t>
      </w:r>
    </w:p>
    <w:p w14:paraId="00ED75E4">
      <w:pPr>
        <w:pStyle w:val="725"/>
        <w:numPr>
          <w:ilvl w:val="0"/>
          <w:numId w:val="0"/>
        </w:numPr>
        <w:adjustRightInd w:val="0"/>
        <w:spacing w:line="440" w:lineRule="exact"/>
        <w:ind w:left="425" w:leftChars="0" w:hanging="5"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(31)</w:t>
      </w:r>
      <w:r>
        <w:rPr>
          <w:rFonts w:hint="eastAsia" w:ascii="宋体" w:hAnsi="宋体" w:eastAsia="宋体" w:cs="宋体"/>
          <w:color w:val="auto"/>
          <w:kern w:val="2"/>
          <w:sz w:val="24"/>
          <w:szCs w:val="24"/>
          <w:lang w:val="en-US" w:eastAsia="zh-CN" w:bidi="ar-SA"/>
        </w:rPr>
        <w:t>质控，增加“问题确认”功能，针对每一项异常，可对特定问题进行确认，填写“处理意见”。经过问题确认的异常，之后不再质控</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（甲方确认特定问题）</w:t>
      </w:r>
    </w:p>
    <w:p w14:paraId="1C26F1F2">
      <w:pPr>
        <w:pStyle w:val="725"/>
        <w:numPr>
          <w:ilvl w:val="0"/>
          <w:numId w:val="0"/>
        </w:numPr>
        <w:adjustRightInd w:val="0"/>
        <w:spacing w:line="440" w:lineRule="exact"/>
        <w:ind w:left="425" w:leftChars="0" w:hanging="5" w:firstLineChars="0"/>
        <w:rPr>
          <w:rFonts w:hint="eastAsia" w:ascii="宋体" w:hAnsi="宋体" w:eastAsia="宋体" w:cs="宋体"/>
          <w:b w:val="0"/>
          <w:bCs w:val="0"/>
          <w:color w:val="auto"/>
          <w:sz w:val="24"/>
          <w:szCs w:val="24"/>
        </w:rPr>
      </w:pPr>
      <w:r>
        <w:rPr>
          <w:rFonts w:hint="default" w:ascii="宋体" w:hAnsi="宋体" w:eastAsia="宋体" w:cs="宋体"/>
          <w:color w:val="auto"/>
          <w:kern w:val="2"/>
          <w:sz w:val="24"/>
          <w:szCs w:val="24"/>
          <w:lang w:val="en-US" w:eastAsia="zh-CN" w:bidi="ar-SA"/>
        </w:rPr>
        <w:t>(32)</w:t>
      </w:r>
      <w:r>
        <w:rPr>
          <w:rFonts w:hint="eastAsia" w:ascii="宋体" w:hAnsi="宋体" w:eastAsia="宋体" w:cs="宋体"/>
          <w:color w:val="auto"/>
          <w:kern w:val="2"/>
          <w:sz w:val="24"/>
          <w:szCs w:val="24"/>
          <w:lang w:val="en-US" w:eastAsia="zh-CN" w:bidi="ar-SA"/>
        </w:rPr>
        <w:t>增加“问题确认查询”模块，可进行查询、查看和导出。</w:t>
      </w:r>
    </w:p>
    <w:p w14:paraId="49C635BE">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三</w:t>
      </w:r>
      <w:r>
        <w:rPr>
          <w:rFonts w:hint="eastAsia" w:ascii="宋体" w:hAnsi="宋体" w:eastAsia="宋体" w:cs="宋体"/>
          <w:b/>
          <w:color w:val="auto"/>
          <w:sz w:val="24"/>
          <w:szCs w:val="24"/>
        </w:rPr>
        <w:t>、</w:t>
      </w:r>
      <w:r>
        <w:rPr>
          <w:rFonts w:hint="eastAsia" w:ascii="宋体" w:hAnsi="宋体" w:cs="宋体"/>
          <w:b/>
          <w:color w:val="auto"/>
          <w:sz w:val="24"/>
          <w:szCs w:val="24"/>
          <w:lang w:val="en-US" w:eastAsia="zh-CN"/>
        </w:rPr>
        <w:t>服务要求</w:t>
      </w:r>
    </w:p>
    <w:p w14:paraId="3569C24F">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服务周期：本项目维护服务期为合同签订至2025年3月31日。</w:t>
      </w:r>
    </w:p>
    <w:p w14:paraId="362B0C2F">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提供不少于3人的团队技术服务，指定1名本项目负责人，负责本项目的管理工作，组织协调本项目的实施。保证项目组人员的稳定性，未经许可不得中途更换项目组成员，否则视为违约。</w:t>
      </w:r>
    </w:p>
    <w:p w14:paraId="393F8F84">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对项目运行过程中遇到的问题及时回答并解决，收集共性问题，形成FAQ。</w:t>
      </w:r>
    </w:p>
    <w:p w14:paraId="36781251">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4.</w:t>
      </w:r>
      <w:r>
        <w:rPr>
          <w:rFonts w:hint="eastAsia" w:ascii="宋体" w:hAnsi="宋体" w:eastAsia="宋体" w:cs="宋体"/>
          <w:color w:val="auto"/>
          <w:sz w:val="24"/>
          <w:szCs w:val="24"/>
          <w:lang w:val="en-US" w:eastAsia="zh-CN"/>
        </w:rPr>
        <w:t>运行过程中要有专人维护和咨询服务。维护工程师通过现场、电话、QQ等方式解答、解决客户使用过程中遇到的问题。</w:t>
      </w:r>
    </w:p>
    <w:p w14:paraId="1AF5F49C">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5.</w:t>
      </w:r>
      <w:r>
        <w:rPr>
          <w:rFonts w:hint="eastAsia" w:ascii="宋体" w:hAnsi="宋体" w:eastAsia="宋体" w:cs="宋体"/>
          <w:color w:val="auto"/>
          <w:sz w:val="24"/>
          <w:szCs w:val="24"/>
          <w:lang w:val="en-US" w:eastAsia="zh-CN"/>
        </w:rPr>
        <w:t>系统软件升级安装、调试服务、版本更新、现场服务商技术培训及语音坐席客服培训。</w:t>
      </w:r>
    </w:p>
    <w:p w14:paraId="48413770">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6.</w:t>
      </w:r>
      <w:r>
        <w:rPr>
          <w:rFonts w:hint="eastAsia" w:ascii="宋体" w:hAnsi="宋体" w:eastAsia="宋体" w:cs="宋体"/>
          <w:color w:val="auto"/>
          <w:sz w:val="24"/>
          <w:szCs w:val="24"/>
          <w:lang w:val="en-US" w:eastAsia="zh-CN"/>
        </w:rPr>
        <w:t>安全措施：根据甲方定期安全性检查结果，及时响应并解决系统安全漏洞问题；根据甲方对安全性不断增强要求，及时调整并增强系统的安全性设计和实现。</w:t>
      </w:r>
    </w:p>
    <w:p w14:paraId="4D9E5B21">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7.</w:t>
      </w:r>
      <w:r>
        <w:rPr>
          <w:rFonts w:hint="eastAsia" w:ascii="宋体" w:hAnsi="宋体" w:eastAsia="宋体" w:cs="宋体"/>
          <w:color w:val="auto"/>
          <w:sz w:val="24"/>
          <w:szCs w:val="24"/>
          <w:lang w:val="en-US" w:eastAsia="zh-CN"/>
        </w:rPr>
        <w:t>现场支持。根据需要提供现场调查技术支持。</w:t>
      </w:r>
    </w:p>
    <w:p w14:paraId="517E330A">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维护服务工程师具体要求：2年以上信息系统维护经验；熟悉linux或Unix系统下Oracle数据库和政府云平台的MySQL的日常维护，能处理数据库出现的常见问题；熟练运用SQL语句，如建库、数据库备份、数据库相关查询操作等；熟悉J2EE平台架构，熟悉各类中间件。</w:t>
      </w:r>
    </w:p>
    <w:p w14:paraId="39278A86">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lang w:val="en-US" w:eastAsia="zh-CN"/>
        </w:rPr>
        <w:t>、付款方式</w:t>
      </w:r>
    </w:p>
    <w:p w14:paraId="43CE85A1">
      <w:pPr>
        <w:pStyle w:val="8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1.在合同生效以及具备实施条件后7个工作日内支付合同价的60%；</w:t>
      </w:r>
    </w:p>
    <w:p w14:paraId="47A46292">
      <w:pPr>
        <w:pStyle w:val="8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2.运维工作稳定并经甲方确认后，支付合同价的35%；</w:t>
      </w:r>
    </w:p>
    <w:p w14:paraId="4A04C1E5">
      <w:pPr>
        <w:pStyle w:val="8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3.验收合格后支付合同价的5%。</w:t>
      </w:r>
    </w:p>
    <w:p w14:paraId="58444FF4">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lang w:val="en-US" w:eastAsia="zh-CN"/>
        </w:rPr>
        <w:t>、验收方式</w:t>
      </w:r>
    </w:p>
    <w:p w14:paraId="77174832">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lang w:val="zh-TW" w:eastAsia="zh-CN"/>
        </w:rPr>
      </w:pPr>
      <w:r>
        <w:rPr>
          <w:rFonts w:hint="eastAsia" w:ascii="宋体" w:hAnsi="宋体" w:cs="宋体"/>
          <w:color w:val="auto"/>
          <w:sz w:val="24"/>
          <w:szCs w:val="24"/>
          <w:lang w:val="en-US" w:eastAsia="zh-CN"/>
        </w:rPr>
        <w:t>中标</w:t>
      </w:r>
      <w:r>
        <w:rPr>
          <w:rFonts w:hint="eastAsia" w:ascii="宋体" w:hAnsi="宋体" w:eastAsia="宋体" w:cs="宋体"/>
          <w:color w:val="auto"/>
          <w:sz w:val="24"/>
          <w:szCs w:val="24"/>
          <w:lang w:val="zh-TW" w:eastAsia="zh-CN"/>
        </w:rPr>
        <w:t>供应商在提交项目前期招标文档、</w:t>
      </w:r>
      <w:r>
        <w:rPr>
          <w:rFonts w:hint="eastAsia" w:ascii="宋体" w:hAnsi="宋体" w:cs="宋体"/>
          <w:color w:val="auto"/>
          <w:sz w:val="24"/>
          <w:szCs w:val="24"/>
          <w:lang w:val="en-US" w:eastAsia="zh-CN"/>
        </w:rPr>
        <w:t>中标</w:t>
      </w:r>
      <w:r>
        <w:rPr>
          <w:rFonts w:hint="eastAsia" w:ascii="宋体" w:hAnsi="宋体" w:eastAsia="宋体" w:cs="宋体"/>
          <w:color w:val="auto"/>
          <w:sz w:val="24"/>
          <w:szCs w:val="24"/>
          <w:lang w:val="zh-TW" w:eastAsia="zh-CN"/>
        </w:rPr>
        <w:t>通知书、合同、项目实施报告、阶段性维护报告、用户报告等材料后，采购人组织验收。</w:t>
      </w:r>
    </w:p>
    <w:p w14:paraId="58D44284">
      <w:pPr>
        <w:rPr>
          <w:rFonts w:hint="eastAsia"/>
          <w:color w:val="auto"/>
          <w:lang w:val="en-US" w:eastAsia="zh-CN"/>
        </w:rPr>
      </w:pPr>
      <w:r>
        <w:rPr>
          <w:rFonts w:hint="eastAsia" w:ascii="宋体" w:hAnsi="宋体" w:eastAsia="宋体" w:cs="宋体"/>
          <w:color w:val="auto"/>
          <w:sz w:val="24"/>
          <w:szCs w:val="24"/>
          <w:lang w:val="en-US" w:eastAsia="zh-CN"/>
        </w:rPr>
        <w:br w:type="page"/>
      </w:r>
    </w:p>
    <w:p w14:paraId="5417FC68">
      <w:pPr>
        <w:numPr>
          <w:ilvl w:val="0"/>
          <w:numId w:val="0"/>
        </w:numPr>
        <w:rPr>
          <w:rFonts w:hint="default"/>
          <w:lang w:val="en-US" w:eastAsia="zh-CN"/>
        </w:rPr>
      </w:pPr>
    </w:p>
    <w:bookmarkEnd w:id="28"/>
    <w:bookmarkEnd w:id="29"/>
    <w:bookmarkEnd w:id="30"/>
    <w:p w14:paraId="7078B9DD">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1" w:name="_Toc184312136"/>
      <w:bookmarkEnd w:id="31"/>
      <w:bookmarkStart w:id="32" w:name="_Toc184314457"/>
      <w:bookmarkEnd w:id="32"/>
      <w:bookmarkStart w:id="33" w:name="_Toc184308097"/>
      <w:bookmarkEnd w:id="33"/>
      <w:bookmarkStart w:id="34" w:name="_Toc184312132"/>
      <w:bookmarkEnd w:id="34"/>
      <w:bookmarkStart w:id="35" w:name="_Toc184314463"/>
      <w:bookmarkEnd w:id="35"/>
      <w:bookmarkStart w:id="36" w:name="_Toc184308050"/>
      <w:bookmarkEnd w:id="36"/>
      <w:bookmarkStart w:id="37" w:name="_Toc184312116"/>
      <w:bookmarkEnd w:id="37"/>
      <w:bookmarkStart w:id="38" w:name="_Toc184314414"/>
      <w:bookmarkEnd w:id="38"/>
      <w:bookmarkStart w:id="39" w:name="_Toc184312111"/>
      <w:bookmarkEnd w:id="39"/>
      <w:bookmarkStart w:id="40" w:name="_Toc184314453"/>
      <w:bookmarkEnd w:id="40"/>
      <w:bookmarkStart w:id="41" w:name="_Toc184313282"/>
      <w:bookmarkEnd w:id="41"/>
      <w:bookmarkStart w:id="42" w:name="_Toc184312102"/>
      <w:bookmarkEnd w:id="42"/>
      <w:bookmarkStart w:id="43" w:name="_Toc184312128"/>
      <w:bookmarkEnd w:id="43"/>
      <w:bookmarkStart w:id="44" w:name="_Toc184310332"/>
      <w:bookmarkEnd w:id="44"/>
      <w:bookmarkStart w:id="45" w:name="_Toc184310344"/>
      <w:bookmarkEnd w:id="45"/>
      <w:bookmarkStart w:id="46" w:name="_Toc184314445"/>
      <w:bookmarkEnd w:id="46"/>
      <w:bookmarkStart w:id="47" w:name="_Toc184313300"/>
      <w:bookmarkEnd w:id="47"/>
      <w:bookmarkStart w:id="48" w:name="_Toc184310340"/>
      <w:bookmarkEnd w:id="48"/>
      <w:bookmarkStart w:id="49" w:name="_Toc184308101"/>
      <w:bookmarkEnd w:id="49"/>
      <w:bookmarkStart w:id="50" w:name="_Toc184314446"/>
      <w:bookmarkEnd w:id="50"/>
      <w:bookmarkStart w:id="51" w:name="_Toc184312075"/>
      <w:bookmarkEnd w:id="51"/>
      <w:bookmarkStart w:id="52" w:name="_Toc184312086"/>
      <w:bookmarkEnd w:id="52"/>
      <w:bookmarkStart w:id="53" w:name="_Toc184308044"/>
      <w:bookmarkEnd w:id="53"/>
      <w:bookmarkStart w:id="54" w:name="_Toc184313249"/>
      <w:bookmarkEnd w:id="54"/>
      <w:bookmarkStart w:id="55" w:name="_Toc184312137"/>
      <w:bookmarkEnd w:id="55"/>
      <w:bookmarkStart w:id="56" w:name="_Toc184308045"/>
      <w:bookmarkEnd w:id="56"/>
      <w:bookmarkStart w:id="57" w:name="_Toc184314431"/>
      <w:bookmarkEnd w:id="57"/>
      <w:bookmarkStart w:id="58" w:name="_Toc184312123"/>
      <w:bookmarkEnd w:id="58"/>
      <w:bookmarkStart w:id="59" w:name="_Toc184310342"/>
      <w:bookmarkEnd w:id="59"/>
      <w:bookmarkStart w:id="60" w:name="_Toc184312099"/>
      <w:bookmarkEnd w:id="60"/>
      <w:bookmarkStart w:id="61" w:name="_Toc184308094"/>
      <w:bookmarkEnd w:id="61"/>
      <w:bookmarkStart w:id="62" w:name="_Toc184308104"/>
      <w:bookmarkEnd w:id="62"/>
      <w:bookmarkStart w:id="63" w:name="_Toc184310299"/>
      <w:bookmarkEnd w:id="63"/>
      <w:bookmarkStart w:id="64" w:name="_Toc184313298"/>
      <w:bookmarkEnd w:id="64"/>
      <w:bookmarkStart w:id="65" w:name="_Toc184313245"/>
      <w:bookmarkEnd w:id="65"/>
      <w:bookmarkStart w:id="66" w:name="_Toc184310295"/>
      <w:bookmarkEnd w:id="66"/>
      <w:bookmarkStart w:id="67" w:name="_Toc184308052"/>
      <w:bookmarkEnd w:id="67"/>
      <w:bookmarkStart w:id="68" w:name="_Toc184308088"/>
      <w:bookmarkEnd w:id="68"/>
      <w:bookmarkStart w:id="69" w:name="_Toc184314460"/>
      <w:bookmarkEnd w:id="69"/>
      <w:bookmarkStart w:id="70" w:name="_Toc184314419"/>
      <w:bookmarkEnd w:id="70"/>
      <w:bookmarkStart w:id="71" w:name="_Toc184308075"/>
      <w:bookmarkEnd w:id="71"/>
      <w:bookmarkStart w:id="72" w:name="_Toc184313257"/>
      <w:bookmarkEnd w:id="72"/>
      <w:bookmarkStart w:id="73" w:name="_Toc184310296"/>
      <w:bookmarkEnd w:id="73"/>
      <w:bookmarkStart w:id="74" w:name="_Toc184312113"/>
      <w:bookmarkEnd w:id="74"/>
      <w:bookmarkStart w:id="75" w:name="_Toc184312135"/>
      <w:bookmarkEnd w:id="75"/>
      <w:bookmarkStart w:id="76" w:name="_Toc184314426"/>
      <w:bookmarkEnd w:id="76"/>
      <w:bookmarkStart w:id="77" w:name="_Toc184313272"/>
      <w:bookmarkEnd w:id="77"/>
      <w:bookmarkStart w:id="78" w:name="_Toc184314447"/>
      <w:bookmarkEnd w:id="78"/>
      <w:bookmarkStart w:id="79" w:name="_Toc184312091"/>
      <w:bookmarkEnd w:id="79"/>
      <w:bookmarkStart w:id="80" w:name="_Toc184312110"/>
      <w:bookmarkEnd w:id="80"/>
      <w:bookmarkStart w:id="81" w:name="_Toc184310335"/>
      <w:bookmarkEnd w:id="81"/>
      <w:bookmarkStart w:id="82" w:name="_Toc184310338"/>
      <w:bookmarkEnd w:id="82"/>
      <w:bookmarkStart w:id="83" w:name="_Toc184312083"/>
      <w:bookmarkEnd w:id="83"/>
      <w:bookmarkStart w:id="84" w:name="_Toc184312095"/>
      <w:bookmarkEnd w:id="84"/>
      <w:bookmarkStart w:id="85" w:name="_Toc184313242"/>
      <w:bookmarkEnd w:id="85"/>
      <w:bookmarkStart w:id="86" w:name="_Toc184313255"/>
      <w:bookmarkEnd w:id="86"/>
      <w:bookmarkStart w:id="87" w:name="_Toc184312071"/>
      <w:bookmarkEnd w:id="87"/>
      <w:bookmarkStart w:id="88" w:name="_Toc184310323"/>
      <w:bookmarkEnd w:id="88"/>
      <w:bookmarkStart w:id="89" w:name="_Toc184308070"/>
      <w:bookmarkEnd w:id="89"/>
      <w:bookmarkStart w:id="90" w:name="_Toc184310321"/>
      <w:bookmarkEnd w:id="90"/>
      <w:bookmarkStart w:id="91" w:name="_Toc184308086"/>
      <w:bookmarkEnd w:id="91"/>
      <w:bookmarkStart w:id="92" w:name="_Toc184312096"/>
      <w:bookmarkEnd w:id="92"/>
      <w:bookmarkStart w:id="93" w:name="_Toc184313238"/>
      <w:bookmarkEnd w:id="93"/>
      <w:bookmarkStart w:id="94" w:name="_Toc184308074"/>
      <w:bookmarkEnd w:id="94"/>
      <w:bookmarkStart w:id="95" w:name="_Toc184312084"/>
      <w:bookmarkEnd w:id="95"/>
      <w:bookmarkStart w:id="96" w:name="_Toc184308107"/>
      <w:bookmarkEnd w:id="96"/>
      <w:bookmarkStart w:id="97" w:name="_Toc184308108"/>
      <w:bookmarkEnd w:id="97"/>
      <w:bookmarkStart w:id="98" w:name="_Toc184308076"/>
      <w:bookmarkEnd w:id="98"/>
      <w:bookmarkStart w:id="99" w:name="_Toc184308065"/>
      <w:bookmarkEnd w:id="99"/>
      <w:bookmarkStart w:id="100" w:name="_Toc184313276"/>
      <w:bookmarkEnd w:id="100"/>
      <w:bookmarkStart w:id="101" w:name="_Toc184310324"/>
      <w:bookmarkEnd w:id="101"/>
      <w:bookmarkStart w:id="102" w:name="_Toc184312121"/>
      <w:bookmarkEnd w:id="102"/>
      <w:bookmarkStart w:id="103" w:name="_Toc184308083"/>
      <w:bookmarkEnd w:id="103"/>
      <w:bookmarkStart w:id="104" w:name="_Toc184310319"/>
      <w:bookmarkEnd w:id="104"/>
      <w:bookmarkStart w:id="105" w:name="_Toc184314475"/>
      <w:bookmarkEnd w:id="105"/>
      <w:bookmarkStart w:id="106" w:name="_Toc184310334"/>
      <w:bookmarkEnd w:id="106"/>
      <w:bookmarkStart w:id="107" w:name="_Toc184314451"/>
      <w:bookmarkEnd w:id="107"/>
      <w:bookmarkStart w:id="108" w:name="_Toc184308077"/>
      <w:bookmarkEnd w:id="108"/>
      <w:bookmarkStart w:id="109" w:name="_Toc184312090"/>
      <w:bookmarkEnd w:id="109"/>
      <w:bookmarkStart w:id="110" w:name="_Toc184310275"/>
      <w:bookmarkEnd w:id="110"/>
      <w:bookmarkStart w:id="111" w:name="_Toc184312080"/>
      <w:bookmarkEnd w:id="111"/>
      <w:bookmarkStart w:id="112" w:name="_Toc184310289"/>
      <w:bookmarkEnd w:id="112"/>
      <w:bookmarkStart w:id="113" w:name="_Toc184312105"/>
      <w:bookmarkEnd w:id="113"/>
      <w:bookmarkStart w:id="114" w:name="_Toc184310322"/>
      <w:bookmarkEnd w:id="114"/>
      <w:bookmarkStart w:id="115" w:name="_Toc184313256"/>
      <w:bookmarkEnd w:id="115"/>
      <w:bookmarkStart w:id="116" w:name="_Toc184310330"/>
      <w:bookmarkEnd w:id="116"/>
      <w:bookmarkStart w:id="117" w:name="_Toc184308042"/>
      <w:bookmarkEnd w:id="117"/>
      <w:bookmarkStart w:id="118" w:name="_Toc184308106"/>
      <w:bookmarkEnd w:id="118"/>
      <w:bookmarkStart w:id="119" w:name="_Toc184313261"/>
      <w:bookmarkEnd w:id="119"/>
      <w:bookmarkStart w:id="120" w:name="_Toc184313289"/>
      <w:bookmarkEnd w:id="120"/>
      <w:bookmarkStart w:id="121" w:name="_Toc184313251"/>
      <w:bookmarkEnd w:id="121"/>
      <w:bookmarkStart w:id="122" w:name="_Toc184310320"/>
      <w:bookmarkEnd w:id="122"/>
      <w:bookmarkStart w:id="123" w:name="_Toc184314438"/>
      <w:bookmarkEnd w:id="123"/>
      <w:bookmarkStart w:id="124" w:name="_Toc184314429"/>
      <w:bookmarkEnd w:id="124"/>
      <w:bookmarkStart w:id="125" w:name="_Toc184313304"/>
      <w:bookmarkEnd w:id="125"/>
      <w:bookmarkStart w:id="126" w:name="_Toc184312126"/>
      <w:bookmarkEnd w:id="126"/>
      <w:bookmarkStart w:id="127" w:name="_Toc184313280"/>
      <w:bookmarkEnd w:id="127"/>
      <w:bookmarkStart w:id="128" w:name="_Toc184313309"/>
      <w:bookmarkEnd w:id="128"/>
      <w:bookmarkStart w:id="129" w:name="_Toc184313307"/>
      <w:bookmarkEnd w:id="129"/>
      <w:bookmarkStart w:id="130" w:name="_Toc184310276"/>
      <w:bookmarkEnd w:id="130"/>
      <w:bookmarkStart w:id="131" w:name="_Toc184314480"/>
      <w:bookmarkEnd w:id="131"/>
      <w:bookmarkStart w:id="132" w:name="_Toc184310281"/>
      <w:bookmarkEnd w:id="132"/>
      <w:bookmarkStart w:id="133" w:name="_Toc184314462"/>
      <w:bookmarkEnd w:id="133"/>
      <w:bookmarkStart w:id="134" w:name="_Toc184310316"/>
      <w:bookmarkEnd w:id="134"/>
      <w:bookmarkStart w:id="135" w:name="_Toc184308051"/>
      <w:bookmarkEnd w:id="135"/>
      <w:bookmarkStart w:id="136" w:name="_Toc184308064"/>
      <w:bookmarkEnd w:id="136"/>
      <w:bookmarkStart w:id="137" w:name="_Toc184308054"/>
      <w:bookmarkEnd w:id="137"/>
      <w:bookmarkStart w:id="138" w:name="_Toc184308067"/>
      <w:bookmarkEnd w:id="138"/>
      <w:bookmarkStart w:id="139" w:name="_Toc184308061"/>
      <w:bookmarkEnd w:id="139"/>
      <w:bookmarkStart w:id="140" w:name="_Toc184314432"/>
      <w:bookmarkEnd w:id="140"/>
      <w:bookmarkStart w:id="141" w:name="_Toc184313305"/>
      <w:bookmarkEnd w:id="141"/>
      <w:bookmarkStart w:id="142" w:name="_Toc184310305"/>
      <w:bookmarkEnd w:id="142"/>
      <w:bookmarkStart w:id="143" w:name="_Toc184308060"/>
      <w:bookmarkEnd w:id="143"/>
      <w:bookmarkStart w:id="144" w:name="_Toc184314458"/>
      <w:bookmarkEnd w:id="144"/>
      <w:bookmarkStart w:id="145" w:name="_Toc184314474"/>
      <w:bookmarkEnd w:id="145"/>
      <w:bookmarkStart w:id="146" w:name="_Toc184308063"/>
      <w:bookmarkEnd w:id="146"/>
      <w:bookmarkStart w:id="147" w:name="_Toc184312067"/>
      <w:bookmarkEnd w:id="147"/>
      <w:bookmarkStart w:id="148" w:name="_Toc184312092"/>
      <w:bookmarkEnd w:id="148"/>
      <w:bookmarkStart w:id="149" w:name="_Toc184310280"/>
      <w:bookmarkEnd w:id="149"/>
      <w:bookmarkStart w:id="150" w:name="_Toc184314461"/>
      <w:bookmarkEnd w:id="150"/>
      <w:bookmarkStart w:id="151" w:name="_Toc184308078"/>
      <w:bookmarkEnd w:id="151"/>
      <w:bookmarkStart w:id="152" w:name="_Toc184308103"/>
      <w:bookmarkEnd w:id="152"/>
      <w:bookmarkStart w:id="153" w:name="_Toc184308098"/>
      <w:bookmarkEnd w:id="153"/>
      <w:bookmarkStart w:id="154" w:name="_Toc184308047"/>
      <w:bookmarkEnd w:id="154"/>
      <w:bookmarkStart w:id="155" w:name="_Toc184312139"/>
      <w:bookmarkEnd w:id="155"/>
      <w:bookmarkStart w:id="156" w:name="_Toc184314434"/>
      <w:bookmarkEnd w:id="156"/>
      <w:bookmarkStart w:id="157" w:name="_Toc184308055"/>
      <w:bookmarkEnd w:id="157"/>
      <w:bookmarkStart w:id="158" w:name="_Toc184314452"/>
      <w:bookmarkEnd w:id="158"/>
      <w:bookmarkStart w:id="159" w:name="_Toc184313306"/>
      <w:bookmarkEnd w:id="159"/>
      <w:bookmarkStart w:id="160" w:name="_Toc184314470"/>
      <w:bookmarkEnd w:id="160"/>
      <w:bookmarkStart w:id="161" w:name="_Toc184312078"/>
      <w:bookmarkEnd w:id="161"/>
      <w:bookmarkStart w:id="162" w:name="_Toc184310286"/>
      <w:bookmarkEnd w:id="162"/>
      <w:bookmarkStart w:id="163" w:name="_Toc184308056"/>
      <w:bookmarkEnd w:id="163"/>
      <w:bookmarkStart w:id="164" w:name="_Toc184313275"/>
      <w:bookmarkEnd w:id="164"/>
      <w:bookmarkStart w:id="165" w:name="_Toc184312074"/>
      <w:bookmarkEnd w:id="165"/>
      <w:bookmarkStart w:id="166" w:name="_Toc184314427"/>
      <w:bookmarkEnd w:id="166"/>
      <w:bookmarkStart w:id="167" w:name="_Toc184308068"/>
      <w:bookmarkEnd w:id="167"/>
      <w:bookmarkStart w:id="168" w:name="_Toc184308059"/>
      <w:bookmarkEnd w:id="168"/>
      <w:bookmarkStart w:id="169" w:name="_Toc184310277"/>
      <w:bookmarkEnd w:id="169"/>
      <w:bookmarkStart w:id="170" w:name="_Toc184310288"/>
      <w:bookmarkEnd w:id="170"/>
      <w:bookmarkStart w:id="171" w:name="_Toc184314437"/>
      <w:bookmarkEnd w:id="171"/>
      <w:bookmarkStart w:id="172" w:name="_Toc184313277"/>
      <w:bookmarkEnd w:id="172"/>
      <w:bookmarkStart w:id="173" w:name="_Toc184314425"/>
      <w:bookmarkEnd w:id="173"/>
      <w:bookmarkStart w:id="174" w:name="_Toc184314433"/>
      <w:bookmarkEnd w:id="174"/>
      <w:bookmarkStart w:id="175" w:name="_Toc184310273"/>
      <w:bookmarkEnd w:id="175"/>
      <w:bookmarkStart w:id="176" w:name="_Toc184313284"/>
      <w:bookmarkEnd w:id="176"/>
      <w:bookmarkStart w:id="177" w:name="_Toc184314472"/>
      <w:bookmarkEnd w:id="177"/>
      <w:bookmarkStart w:id="178" w:name="_Toc184308093"/>
      <w:bookmarkEnd w:id="178"/>
      <w:bookmarkStart w:id="179" w:name="_Toc184312079"/>
      <w:bookmarkEnd w:id="179"/>
      <w:bookmarkStart w:id="180" w:name="_Toc184308079"/>
      <w:bookmarkEnd w:id="180"/>
      <w:bookmarkStart w:id="181" w:name="_Toc184308092"/>
      <w:bookmarkEnd w:id="181"/>
      <w:bookmarkStart w:id="182" w:name="_Toc184310336"/>
      <w:bookmarkEnd w:id="182"/>
      <w:bookmarkStart w:id="183" w:name="_Toc184310315"/>
      <w:bookmarkEnd w:id="183"/>
      <w:bookmarkStart w:id="184" w:name="_Toc184312089"/>
      <w:bookmarkEnd w:id="184"/>
      <w:bookmarkStart w:id="185" w:name="_Toc184312101"/>
      <w:bookmarkEnd w:id="185"/>
      <w:bookmarkStart w:id="186" w:name="_Toc184312115"/>
      <w:bookmarkEnd w:id="186"/>
      <w:bookmarkStart w:id="187" w:name="_Toc184310303"/>
      <w:bookmarkEnd w:id="187"/>
      <w:bookmarkStart w:id="188" w:name="_Toc184310294"/>
      <w:bookmarkEnd w:id="188"/>
      <w:bookmarkStart w:id="189" w:name="_Toc184314412"/>
      <w:bookmarkEnd w:id="189"/>
      <w:bookmarkStart w:id="190" w:name="_Toc184312081"/>
      <w:bookmarkEnd w:id="190"/>
      <w:bookmarkStart w:id="191" w:name="_Toc184313302"/>
      <w:bookmarkEnd w:id="191"/>
      <w:bookmarkStart w:id="192" w:name="_Toc184313281"/>
      <w:bookmarkEnd w:id="192"/>
      <w:bookmarkStart w:id="193" w:name="_Toc184310339"/>
      <w:bookmarkEnd w:id="193"/>
      <w:bookmarkStart w:id="194" w:name="_Toc184313250"/>
      <w:bookmarkEnd w:id="194"/>
      <w:bookmarkStart w:id="195" w:name="_Toc184314423"/>
      <w:bookmarkEnd w:id="195"/>
      <w:bookmarkStart w:id="196" w:name="_Toc184310313"/>
      <w:bookmarkEnd w:id="196"/>
      <w:bookmarkStart w:id="197" w:name="_Toc184313240"/>
      <w:bookmarkEnd w:id="197"/>
      <w:bookmarkStart w:id="198" w:name="_Toc184313269"/>
      <w:bookmarkEnd w:id="198"/>
      <w:bookmarkStart w:id="199" w:name="_Toc184313297"/>
      <w:bookmarkEnd w:id="199"/>
      <w:bookmarkStart w:id="200" w:name="_Toc184313290"/>
      <w:bookmarkEnd w:id="200"/>
      <w:bookmarkStart w:id="201" w:name="_Toc184308069"/>
      <w:bookmarkEnd w:id="201"/>
      <w:bookmarkStart w:id="202" w:name="_Toc184314435"/>
      <w:bookmarkEnd w:id="202"/>
      <w:bookmarkStart w:id="203" w:name="_Toc184310309"/>
      <w:bookmarkEnd w:id="203"/>
      <w:bookmarkStart w:id="204" w:name="_Toc184312131"/>
      <w:bookmarkEnd w:id="204"/>
      <w:bookmarkStart w:id="205" w:name="_Toc184313310"/>
      <w:bookmarkEnd w:id="205"/>
      <w:bookmarkStart w:id="206" w:name="_Toc184308057"/>
      <w:bookmarkEnd w:id="206"/>
      <w:bookmarkStart w:id="207" w:name="_Toc184314440"/>
      <w:bookmarkEnd w:id="207"/>
      <w:bookmarkStart w:id="208" w:name="_Toc184313308"/>
      <w:bookmarkEnd w:id="208"/>
      <w:bookmarkStart w:id="209" w:name="_Toc184313295"/>
      <w:bookmarkEnd w:id="209"/>
      <w:bookmarkStart w:id="210" w:name="_Toc184308081"/>
      <w:bookmarkEnd w:id="210"/>
      <w:bookmarkStart w:id="211" w:name="_Toc184312134"/>
      <w:bookmarkEnd w:id="211"/>
      <w:bookmarkStart w:id="212" w:name="_Toc184308046"/>
      <w:bookmarkEnd w:id="212"/>
      <w:bookmarkStart w:id="213" w:name="_Toc184314436"/>
      <w:bookmarkEnd w:id="213"/>
      <w:bookmarkStart w:id="214" w:name="_Toc184313292"/>
      <w:bookmarkEnd w:id="214"/>
      <w:bookmarkStart w:id="215" w:name="_Toc184310279"/>
      <w:bookmarkEnd w:id="215"/>
      <w:bookmarkStart w:id="216" w:name="_Toc184314441"/>
      <w:bookmarkEnd w:id="216"/>
      <w:bookmarkStart w:id="217" w:name="_Toc184310297"/>
      <w:bookmarkEnd w:id="217"/>
      <w:bookmarkStart w:id="218" w:name="_Toc184308040"/>
      <w:bookmarkEnd w:id="218"/>
      <w:bookmarkStart w:id="219" w:name="_Toc184308049"/>
      <w:bookmarkEnd w:id="219"/>
      <w:bookmarkStart w:id="220" w:name="_Toc184312076"/>
      <w:bookmarkEnd w:id="220"/>
      <w:bookmarkStart w:id="221" w:name="_Toc184312109"/>
      <w:bookmarkEnd w:id="221"/>
      <w:bookmarkStart w:id="222" w:name="_Toc184312125"/>
      <w:bookmarkEnd w:id="222"/>
      <w:bookmarkStart w:id="223" w:name="_Toc184308039"/>
      <w:bookmarkEnd w:id="223"/>
      <w:bookmarkStart w:id="224" w:name="_Toc184310329"/>
      <w:bookmarkEnd w:id="224"/>
      <w:bookmarkStart w:id="225" w:name="_Toc184314449"/>
      <w:bookmarkEnd w:id="225"/>
      <w:bookmarkStart w:id="226" w:name="_Toc184313243"/>
      <w:bookmarkEnd w:id="226"/>
      <w:bookmarkStart w:id="227" w:name="_Toc184310290"/>
      <w:bookmarkEnd w:id="227"/>
      <w:bookmarkStart w:id="228" w:name="_Toc184313283"/>
      <w:bookmarkEnd w:id="228"/>
      <w:bookmarkStart w:id="229" w:name="_Toc184308066"/>
      <w:bookmarkEnd w:id="229"/>
      <w:bookmarkStart w:id="230" w:name="_Toc184310311"/>
      <w:bookmarkEnd w:id="230"/>
      <w:bookmarkStart w:id="231" w:name="_Toc184314459"/>
      <w:bookmarkEnd w:id="231"/>
      <w:bookmarkStart w:id="232" w:name="_Toc184308048"/>
      <w:bookmarkEnd w:id="232"/>
      <w:bookmarkStart w:id="233" w:name="_Toc184312085"/>
      <w:bookmarkEnd w:id="233"/>
      <w:bookmarkStart w:id="234" w:name="_Toc184310293"/>
      <w:bookmarkEnd w:id="234"/>
      <w:bookmarkStart w:id="235" w:name="_Toc184313253"/>
      <w:bookmarkEnd w:id="235"/>
      <w:bookmarkStart w:id="236" w:name="_Toc184314471"/>
      <w:bookmarkEnd w:id="236"/>
      <w:bookmarkStart w:id="237" w:name="_Toc184308100"/>
      <w:bookmarkEnd w:id="237"/>
      <w:bookmarkStart w:id="238" w:name="_Toc184312073"/>
      <w:bookmarkEnd w:id="238"/>
      <w:bookmarkStart w:id="239" w:name="_Toc184310283"/>
      <w:bookmarkEnd w:id="239"/>
      <w:bookmarkStart w:id="240" w:name="_Toc184314439"/>
      <w:bookmarkEnd w:id="240"/>
      <w:bookmarkStart w:id="241" w:name="_Toc184312129"/>
      <w:bookmarkEnd w:id="241"/>
      <w:bookmarkStart w:id="242" w:name="_Toc184314467"/>
      <w:bookmarkEnd w:id="242"/>
      <w:bookmarkStart w:id="243" w:name="_Toc184314416"/>
      <w:bookmarkEnd w:id="243"/>
      <w:bookmarkStart w:id="244" w:name="_Toc184312100"/>
      <w:bookmarkEnd w:id="244"/>
      <w:bookmarkStart w:id="245" w:name="_Toc184314469"/>
      <w:bookmarkEnd w:id="245"/>
      <w:bookmarkStart w:id="246" w:name="_Toc184312098"/>
      <w:bookmarkEnd w:id="246"/>
      <w:bookmarkStart w:id="247" w:name="_Toc184314454"/>
      <w:bookmarkEnd w:id="247"/>
      <w:bookmarkStart w:id="248" w:name="_Toc184313262"/>
      <w:bookmarkEnd w:id="248"/>
      <w:bookmarkStart w:id="249" w:name="_Toc184312108"/>
      <w:bookmarkEnd w:id="249"/>
      <w:bookmarkStart w:id="250" w:name="_Toc184313266"/>
      <w:bookmarkEnd w:id="250"/>
      <w:bookmarkStart w:id="251" w:name="_Toc184310292"/>
      <w:bookmarkEnd w:id="251"/>
      <w:bookmarkStart w:id="252" w:name="_Toc184310302"/>
      <w:bookmarkEnd w:id="252"/>
      <w:bookmarkStart w:id="253" w:name="_Toc184314464"/>
      <w:bookmarkEnd w:id="253"/>
      <w:bookmarkStart w:id="254" w:name="_Toc184313296"/>
      <w:bookmarkEnd w:id="254"/>
      <w:bookmarkStart w:id="255" w:name="_Toc184310331"/>
      <w:bookmarkEnd w:id="255"/>
      <w:bookmarkStart w:id="256" w:name="_Toc184310307"/>
      <w:bookmarkEnd w:id="256"/>
      <w:bookmarkStart w:id="257" w:name="_Toc184314481"/>
      <w:bookmarkEnd w:id="257"/>
      <w:bookmarkStart w:id="258" w:name="_Toc184312104"/>
      <w:bookmarkEnd w:id="258"/>
      <w:bookmarkStart w:id="259" w:name="_Toc184308085"/>
      <w:bookmarkEnd w:id="259"/>
      <w:bookmarkStart w:id="260" w:name="_Toc184314482"/>
      <w:bookmarkEnd w:id="260"/>
      <w:bookmarkStart w:id="261" w:name="_Toc184310341"/>
      <w:bookmarkEnd w:id="261"/>
      <w:bookmarkStart w:id="262" w:name="_Toc184308062"/>
      <w:bookmarkEnd w:id="262"/>
      <w:bookmarkStart w:id="263" w:name="_Toc184314448"/>
      <w:bookmarkEnd w:id="263"/>
      <w:bookmarkStart w:id="264" w:name="_Toc184310327"/>
      <w:bookmarkEnd w:id="264"/>
      <w:bookmarkStart w:id="265" w:name="_Toc184308084"/>
      <w:bookmarkEnd w:id="265"/>
      <w:bookmarkStart w:id="266" w:name="_Toc184314450"/>
      <w:bookmarkEnd w:id="266"/>
      <w:bookmarkStart w:id="267" w:name="_Toc184308037"/>
      <w:bookmarkEnd w:id="267"/>
      <w:bookmarkStart w:id="268" w:name="_Toc184310287"/>
      <w:bookmarkEnd w:id="268"/>
      <w:bookmarkStart w:id="269" w:name="_Toc184313246"/>
      <w:bookmarkEnd w:id="269"/>
      <w:bookmarkStart w:id="270" w:name="_Toc184308089"/>
      <w:bookmarkEnd w:id="270"/>
      <w:bookmarkStart w:id="271" w:name="_Toc184312117"/>
      <w:bookmarkEnd w:id="271"/>
      <w:bookmarkStart w:id="272" w:name="_Toc184314455"/>
      <w:bookmarkEnd w:id="272"/>
      <w:bookmarkStart w:id="273" w:name="_Toc184313288"/>
      <w:bookmarkEnd w:id="273"/>
      <w:bookmarkStart w:id="274" w:name="_Toc184310343"/>
      <w:bookmarkEnd w:id="274"/>
      <w:bookmarkStart w:id="275" w:name="_Toc184313301"/>
      <w:bookmarkEnd w:id="275"/>
      <w:bookmarkStart w:id="276" w:name="_Toc184313270"/>
      <w:bookmarkEnd w:id="276"/>
      <w:bookmarkStart w:id="277" w:name="_Toc184314422"/>
      <w:bookmarkEnd w:id="277"/>
      <w:bookmarkStart w:id="278" w:name="_Toc184312069"/>
      <w:bookmarkEnd w:id="278"/>
      <w:bookmarkStart w:id="279" w:name="_Toc184312120"/>
      <w:bookmarkEnd w:id="279"/>
      <w:bookmarkStart w:id="280" w:name="_Toc184312097"/>
      <w:bookmarkEnd w:id="280"/>
      <w:bookmarkStart w:id="281" w:name="_Toc184313254"/>
      <w:bookmarkEnd w:id="281"/>
      <w:bookmarkStart w:id="282" w:name="_Toc184308087"/>
      <w:bookmarkEnd w:id="282"/>
      <w:bookmarkStart w:id="283" w:name="_Toc184312087"/>
      <w:bookmarkEnd w:id="283"/>
      <w:bookmarkStart w:id="284" w:name="_Toc184314411"/>
      <w:bookmarkEnd w:id="284"/>
      <w:bookmarkStart w:id="285" w:name="_Toc184314478"/>
      <w:bookmarkEnd w:id="285"/>
      <w:bookmarkStart w:id="286" w:name="_Toc184313299"/>
      <w:bookmarkEnd w:id="286"/>
      <w:bookmarkStart w:id="287" w:name="_Toc184312130"/>
      <w:bookmarkEnd w:id="287"/>
      <w:bookmarkStart w:id="288" w:name="_Toc184314417"/>
      <w:bookmarkEnd w:id="288"/>
      <w:bookmarkStart w:id="289" w:name="_Toc184310310"/>
      <w:bookmarkEnd w:id="289"/>
      <w:bookmarkStart w:id="290" w:name="_Toc184312088"/>
      <w:bookmarkEnd w:id="290"/>
      <w:bookmarkStart w:id="291" w:name="_Toc184312103"/>
      <w:bookmarkEnd w:id="291"/>
      <w:bookmarkStart w:id="292" w:name="_Toc184313287"/>
      <w:bookmarkEnd w:id="292"/>
      <w:bookmarkStart w:id="293" w:name="_Toc184312093"/>
      <w:bookmarkEnd w:id="293"/>
      <w:bookmarkStart w:id="294" w:name="_Toc184308105"/>
      <w:bookmarkEnd w:id="294"/>
      <w:bookmarkStart w:id="295" w:name="_Toc184313248"/>
      <w:bookmarkEnd w:id="295"/>
      <w:bookmarkStart w:id="296" w:name="_Toc184312124"/>
      <w:bookmarkEnd w:id="296"/>
      <w:bookmarkStart w:id="297" w:name="_Toc184308095"/>
      <w:bookmarkEnd w:id="297"/>
      <w:bookmarkStart w:id="298" w:name="_Toc184310301"/>
      <w:bookmarkEnd w:id="298"/>
      <w:bookmarkStart w:id="299" w:name="_Toc184313303"/>
      <w:bookmarkEnd w:id="299"/>
      <w:bookmarkStart w:id="300" w:name="_Toc184314477"/>
      <w:bookmarkEnd w:id="300"/>
      <w:bookmarkStart w:id="301" w:name="_Toc184312138"/>
      <w:bookmarkEnd w:id="301"/>
      <w:bookmarkStart w:id="302" w:name="_Toc184308090"/>
      <w:bookmarkEnd w:id="302"/>
      <w:bookmarkStart w:id="303" w:name="_Toc184308102"/>
      <w:bookmarkEnd w:id="303"/>
      <w:bookmarkStart w:id="304" w:name="_Toc184312072"/>
      <w:bookmarkEnd w:id="304"/>
      <w:bookmarkStart w:id="305" w:name="_Toc184312082"/>
      <w:bookmarkEnd w:id="305"/>
      <w:bookmarkStart w:id="306" w:name="_Toc184312133"/>
      <w:bookmarkEnd w:id="306"/>
      <w:bookmarkStart w:id="307" w:name="_Toc184312068"/>
      <w:bookmarkEnd w:id="307"/>
      <w:bookmarkStart w:id="308" w:name="_Toc184310318"/>
      <w:bookmarkEnd w:id="308"/>
      <w:bookmarkStart w:id="309" w:name="_Toc184313274"/>
      <w:bookmarkEnd w:id="309"/>
      <w:bookmarkStart w:id="310" w:name="_Toc184314415"/>
      <w:bookmarkEnd w:id="310"/>
      <w:bookmarkStart w:id="311" w:name="_Toc184310308"/>
      <w:bookmarkEnd w:id="311"/>
      <w:bookmarkStart w:id="312" w:name="_Toc184310306"/>
      <w:bookmarkEnd w:id="312"/>
      <w:bookmarkStart w:id="313" w:name="_Toc184314444"/>
      <w:bookmarkEnd w:id="313"/>
      <w:bookmarkStart w:id="314" w:name="_Toc184313239"/>
      <w:bookmarkEnd w:id="314"/>
      <w:bookmarkStart w:id="315" w:name="_Toc184308073"/>
      <w:bookmarkEnd w:id="315"/>
      <w:bookmarkStart w:id="316" w:name="_Toc184314443"/>
      <w:bookmarkEnd w:id="316"/>
      <w:bookmarkStart w:id="317" w:name="_Toc184313252"/>
      <w:bookmarkEnd w:id="317"/>
      <w:bookmarkStart w:id="318" w:name="_Toc184313244"/>
      <w:bookmarkEnd w:id="318"/>
      <w:bookmarkStart w:id="319" w:name="_Toc184312077"/>
      <w:bookmarkEnd w:id="319"/>
      <w:bookmarkStart w:id="320" w:name="_Toc184308038"/>
      <w:bookmarkEnd w:id="320"/>
      <w:bookmarkStart w:id="321" w:name="_Toc184313278"/>
      <w:bookmarkEnd w:id="321"/>
      <w:bookmarkStart w:id="322" w:name="_Toc184314479"/>
      <w:bookmarkEnd w:id="322"/>
      <w:bookmarkStart w:id="323" w:name="_Toc184310272"/>
      <w:bookmarkEnd w:id="323"/>
      <w:bookmarkStart w:id="324" w:name="_Toc184310328"/>
      <w:bookmarkEnd w:id="324"/>
      <w:bookmarkStart w:id="325" w:name="_Toc184314418"/>
      <w:bookmarkEnd w:id="325"/>
      <w:bookmarkStart w:id="326" w:name="_Toc184313247"/>
      <w:bookmarkEnd w:id="326"/>
      <w:bookmarkStart w:id="327" w:name="_Toc184312127"/>
      <w:bookmarkEnd w:id="327"/>
      <w:bookmarkStart w:id="328" w:name="_Toc184314442"/>
      <w:bookmarkEnd w:id="328"/>
      <w:bookmarkStart w:id="329" w:name="_Toc184314413"/>
      <w:bookmarkEnd w:id="329"/>
      <w:bookmarkStart w:id="330" w:name="_Toc184313264"/>
      <w:bookmarkEnd w:id="330"/>
      <w:bookmarkStart w:id="331" w:name="_Toc184313258"/>
      <w:bookmarkEnd w:id="331"/>
      <w:bookmarkStart w:id="332" w:name="_Toc184314456"/>
      <w:bookmarkEnd w:id="332"/>
      <w:bookmarkStart w:id="333" w:name="_Toc184313259"/>
      <w:bookmarkEnd w:id="333"/>
      <w:bookmarkStart w:id="334" w:name="_Toc184310314"/>
      <w:bookmarkEnd w:id="334"/>
      <w:bookmarkStart w:id="335" w:name="_Toc184313268"/>
      <w:bookmarkEnd w:id="335"/>
      <w:bookmarkStart w:id="336" w:name="_Toc184314468"/>
      <w:bookmarkEnd w:id="336"/>
      <w:bookmarkStart w:id="337" w:name="_Toc184308072"/>
      <w:bookmarkEnd w:id="337"/>
      <w:bookmarkStart w:id="338" w:name="_Toc184314473"/>
      <w:bookmarkEnd w:id="338"/>
      <w:bookmarkStart w:id="339" w:name="_Toc184313285"/>
      <w:bookmarkEnd w:id="339"/>
      <w:bookmarkStart w:id="340" w:name="_Toc184312114"/>
      <w:bookmarkEnd w:id="340"/>
      <w:bookmarkStart w:id="341" w:name="_Toc184310300"/>
      <w:bookmarkEnd w:id="341"/>
      <w:bookmarkStart w:id="342" w:name="_Toc184310337"/>
      <w:bookmarkEnd w:id="342"/>
      <w:bookmarkStart w:id="343" w:name="_Toc184310291"/>
      <w:bookmarkEnd w:id="343"/>
      <w:bookmarkStart w:id="344" w:name="_Toc184310325"/>
      <w:bookmarkEnd w:id="344"/>
      <w:bookmarkStart w:id="345" w:name="_Toc184313273"/>
      <w:bookmarkEnd w:id="345"/>
      <w:bookmarkStart w:id="346" w:name="_Toc184313286"/>
      <w:bookmarkEnd w:id="346"/>
      <w:bookmarkStart w:id="347" w:name="_Toc184313291"/>
      <w:bookmarkEnd w:id="347"/>
      <w:bookmarkStart w:id="348" w:name="_Toc184310298"/>
      <w:bookmarkEnd w:id="348"/>
      <w:bookmarkStart w:id="349" w:name="_Toc184314424"/>
      <w:bookmarkEnd w:id="349"/>
      <w:bookmarkStart w:id="350" w:name="_Toc184313263"/>
      <w:bookmarkEnd w:id="350"/>
      <w:bookmarkStart w:id="351" w:name="_Toc184308082"/>
      <w:bookmarkEnd w:id="351"/>
      <w:bookmarkStart w:id="352" w:name="_Toc184308071"/>
      <w:bookmarkEnd w:id="352"/>
      <w:bookmarkStart w:id="353" w:name="_Toc184310333"/>
      <w:bookmarkEnd w:id="353"/>
      <w:bookmarkStart w:id="354" w:name="_Toc184313241"/>
      <w:bookmarkEnd w:id="354"/>
      <w:bookmarkStart w:id="355" w:name="_Toc184314420"/>
      <w:bookmarkEnd w:id="355"/>
      <w:bookmarkStart w:id="356" w:name="_Toc184313293"/>
      <w:bookmarkEnd w:id="356"/>
      <w:bookmarkStart w:id="357" w:name="_Toc184308043"/>
      <w:bookmarkEnd w:id="357"/>
      <w:bookmarkStart w:id="358" w:name="_Toc184314466"/>
      <w:bookmarkEnd w:id="358"/>
      <w:bookmarkStart w:id="359" w:name="_Toc184308080"/>
      <w:bookmarkEnd w:id="359"/>
      <w:bookmarkStart w:id="360" w:name="_Toc184310282"/>
      <w:bookmarkEnd w:id="360"/>
      <w:bookmarkStart w:id="361" w:name="_Toc184308058"/>
      <w:bookmarkEnd w:id="361"/>
      <w:bookmarkStart w:id="362" w:name="_Toc184313260"/>
      <w:bookmarkEnd w:id="362"/>
      <w:bookmarkStart w:id="363" w:name="_Toc184314421"/>
      <w:bookmarkEnd w:id="363"/>
      <w:bookmarkStart w:id="364" w:name="_Toc184312070"/>
      <w:bookmarkEnd w:id="364"/>
      <w:bookmarkStart w:id="365" w:name="_Toc184310326"/>
      <w:bookmarkEnd w:id="365"/>
      <w:bookmarkStart w:id="366" w:name="_Toc184310278"/>
      <w:bookmarkEnd w:id="366"/>
      <w:bookmarkStart w:id="367" w:name="_Toc184314410"/>
      <w:bookmarkEnd w:id="367"/>
      <w:bookmarkStart w:id="368" w:name="_Toc184308096"/>
      <w:bookmarkEnd w:id="368"/>
      <w:bookmarkStart w:id="369" w:name="_Toc184310284"/>
      <w:bookmarkEnd w:id="369"/>
      <w:bookmarkStart w:id="370" w:name="_Toc184313267"/>
      <w:bookmarkEnd w:id="370"/>
      <w:bookmarkStart w:id="371" w:name="_Toc184313271"/>
      <w:bookmarkEnd w:id="371"/>
      <w:bookmarkStart w:id="372" w:name="_Toc184313265"/>
      <w:bookmarkEnd w:id="372"/>
      <w:bookmarkStart w:id="373" w:name="_Toc184314428"/>
      <w:bookmarkEnd w:id="373"/>
      <w:bookmarkStart w:id="374" w:name="_Toc184314476"/>
      <w:bookmarkEnd w:id="374"/>
      <w:bookmarkStart w:id="375" w:name="_Toc184313294"/>
      <w:bookmarkEnd w:id="375"/>
      <w:bookmarkStart w:id="376" w:name="_Toc184308041"/>
      <w:bookmarkEnd w:id="376"/>
      <w:bookmarkStart w:id="377" w:name="_Toc184314430"/>
      <w:bookmarkEnd w:id="377"/>
      <w:bookmarkStart w:id="378" w:name="_Toc184308036"/>
      <w:bookmarkEnd w:id="378"/>
      <w:bookmarkStart w:id="379" w:name="_Toc184310274"/>
      <w:bookmarkEnd w:id="379"/>
      <w:bookmarkStart w:id="380" w:name="_Toc184310312"/>
      <w:bookmarkEnd w:id="380"/>
      <w:bookmarkStart w:id="381" w:name="_Toc184312118"/>
      <w:bookmarkEnd w:id="381"/>
      <w:bookmarkStart w:id="382" w:name="_Toc184312106"/>
      <w:bookmarkEnd w:id="382"/>
      <w:bookmarkStart w:id="383" w:name="_Toc184312119"/>
      <w:bookmarkEnd w:id="383"/>
      <w:bookmarkStart w:id="384" w:name="_Toc184312094"/>
      <w:bookmarkEnd w:id="384"/>
      <w:bookmarkStart w:id="385" w:name="_Toc184312112"/>
      <w:bookmarkEnd w:id="385"/>
      <w:bookmarkStart w:id="386" w:name="_Toc184312122"/>
      <w:bookmarkEnd w:id="386"/>
      <w:bookmarkStart w:id="387" w:name="_Toc184308099"/>
      <w:bookmarkEnd w:id="387"/>
      <w:bookmarkStart w:id="388" w:name="_Toc184312107"/>
      <w:bookmarkEnd w:id="388"/>
      <w:bookmarkStart w:id="389" w:name="_Toc184308091"/>
      <w:bookmarkEnd w:id="389"/>
      <w:bookmarkStart w:id="390" w:name="_Toc184310317"/>
      <w:bookmarkEnd w:id="390"/>
      <w:bookmarkStart w:id="391" w:name="_Toc184310304"/>
      <w:bookmarkEnd w:id="391"/>
      <w:bookmarkStart w:id="392" w:name="_Toc184313279"/>
      <w:bookmarkEnd w:id="392"/>
      <w:bookmarkStart w:id="393" w:name="_Toc184310285"/>
      <w:bookmarkEnd w:id="393"/>
      <w:bookmarkStart w:id="394" w:name="_Toc184314465"/>
      <w:bookmarkEnd w:id="394"/>
      <w:bookmarkStart w:id="395" w:name="_Toc184308053"/>
      <w:bookmarkEnd w:id="395"/>
      <w:r>
        <w:rPr>
          <w:rFonts w:hint="eastAsia" w:ascii="宋体" w:hAnsi="宋体" w:cs="宋体"/>
          <w:b/>
          <w:color w:val="auto"/>
          <w:sz w:val="36"/>
          <w:szCs w:val="36"/>
        </w:rPr>
        <w:t>评标办法</w:t>
      </w:r>
    </w:p>
    <w:p w14:paraId="7C791EFF">
      <w:pPr>
        <w:snapToGrid w:val="0"/>
        <w:spacing w:line="360" w:lineRule="auto"/>
        <w:jc w:val="center"/>
        <w:outlineLvl w:val="1"/>
        <w:rPr>
          <w:rFonts w:hint="eastAsia"/>
          <w:highlight w:val="none"/>
          <w:lang w:val="en-US" w:eastAsia="zh-CN"/>
        </w:rPr>
      </w:pPr>
      <w:r>
        <w:rPr>
          <w:rFonts w:hint="eastAsia" w:ascii="宋体" w:hAnsi="宋体" w:cs="宋体"/>
          <w:b/>
          <w:color w:val="auto"/>
          <w:sz w:val="32"/>
          <w:szCs w:val="20"/>
          <w:highlight w:val="none"/>
        </w:rPr>
        <w:t>评标办法前附表</w:t>
      </w:r>
    </w:p>
    <w:p w14:paraId="5427C18F">
      <w:pPr>
        <w:pStyle w:val="8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标项一：浙江省疾病预防控制业务平台基础运维项目</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984"/>
        <w:gridCol w:w="885"/>
        <w:gridCol w:w="1200"/>
        <w:gridCol w:w="1537"/>
      </w:tblGrid>
      <w:tr w14:paraId="36A7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89" w:type="dxa"/>
            <w:vAlign w:val="center"/>
          </w:tcPr>
          <w:p w14:paraId="79B42939">
            <w:pPr>
              <w:snapToGrid w:val="0"/>
              <w:spacing w:line="360" w:lineRule="auto"/>
              <w:jc w:val="center"/>
              <w:rPr>
                <w:rFonts w:ascii="宋体" w:hAnsi="宋体" w:cs="宋体"/>
                <w:szCs w:val="21"/>
              </w:rPr>
            </w:pPr>
            <w:r>
              <w:rPr>
                <w:rFonts w:hint="eastAsia" w:ascii="宋体" w:hAnsi="宋体" w:cs="宋体"/>
                <w:szCs w:val="21"/>
              </w:rPr>
              <w:t>序号</w:t>
            </w:r>
          </w:p>
        </w:tc>
        <w:tc>
          <w:tcPr>
            <w:tcW w:w="3984" w:type="dxa"/>
            <w:vAlign w:val="center"/>
          </w:tcPr>
          <w:p w14:paraId="4C789832">
            <w:pPr>
              <w:snapToGrid w:val="0"/>
              <w:spacing w:line="360" w:lineRule="auto"/>
              <w:jc w:val="center"/>
              <w:rPr>
                <w:rFonts w:ascii="宋体" w:hAnsi="宋体" w:cs="宋体"/>
                <w:szCs w:val="21"/>
              </w:rPr>
            </w:pPr>
            <w:r>
              <w:rPr>
                <w:rFonts w:hint="eastAsia" w:ascii="宋体" w:hAnsi="宋体" w:cs="宋体"/>
                <w:szCs w:val="21"/>
              </w:rPr>
              <w:t>评标标准</w:t>
            </w:r>
          </w:p>
        </w:tc>
        <w:tc>
          <w:tcPr>
            <w:tcW w:w="885" w:type="dxa"/>
            <w:vAlign w:val="center"/>
          </w:tcPr>
          <w:p w14:paraId="0BCDDCB8">
            <w:pPr>
              <w:snapToGrid w:val="0"/>
              <w:spacing w:line="360" w:lineRule="auto"/>
              <w:jc w:val="center"/>
              <w:rPr>
                <w:rFonts w:ascii="宋体" w:hAnsi="宋体" w:cs="宋体"/>
                <w:szCs w:val="21"/>
              </w:rPr>
            </w:pPr>
            <w:r>
              <w:rPr>
                <w:rFonts w:hint="eastAsia" w:ascii="宋体" w:hAnsi="宋体" w:cs="宋体"/>
                <w:szCs w:val="21"/>
              </w:rPr>
              <w:t>权重</w:t>
            </w:r>
          </w:p>
        </w:tc>
        <w:tc>
          <w:tcPr>
            <w:tcW w:w="1200" w:type="dxa"/>
            <w:vAlign w:val="center"/>
          </w:tcPr>
          <w:p w14:paraId="23BF8174">
            <w:pPr>
              <w:snapToGrid w:val="0"/>
              <w:spacing w:line="360" w:lineRule="auto"/>
              <w:jc w:val="center"/>
              <w:rPr>
                <w:rFonts w:ascii="宋体" w:hAnsi="宋体" w:cs="宋体"/>
                <w:bCs/>
                <w:szCs w:val="21"/>
              </w:rPr>
            </w:pPr>
            <w:r>
              <w:rPr>
                <w:rFonts w:hint="eastAsia" w:ascii="宋体" w:hAnsi="宋体" w:cs="宋体"/>
                <w:bCs/>
                <w:szCs w:val="21"/>
              </w:rPr>
              <w:t>主观分/客观分属性</w:t>
            </w:r>
          </w:p>
        </w:tc>
        <w:tc>
          <w:tcPr>
            <w:tcW w:w="1537" w:type="dxa"/>
            <w:vAlign w:val="center"/>
          </w:tcPr>
          <w:p w14:paraId="4C2C5142">
            <w:pPr>
              <w:snapToGrid w:val="0"/>
              <w:spacing w:line="360" w:lineRule="auto"/>
              <w:jc w:val="center"/>
              <w:rPr>
                <w:rFonts w:ascii="宋体" w:hAnsi="宋体" w:cs="宋体"/>
                <w:szCs w:val="21"/>
              </w:rPr>
            </w:pPr>
            <w:r>
              <w:rPr>
                <w:rFonts w:hint="eastAsia" w:ascii="宋体" w:hAnsi="宋体" w:cs="宋体"/>
                <w:bCs/>
                <w:szCs w:val="21"/>
              </w:rPr>
              <w:t>投标文件中评标标准相应的商务技术资料目录*</w:t>
            </w:r>
          </w:p>
        </w:tc>
      </w:tr>
      <w:tr w14:paraId="06B8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3573007">
            <w:pPr>
              <w:snapToGrid w:val="0"/>
              <w:spacing w:line="360" w:lineRule="auto"/>
              <w:jc w:val="center"/>
              <w:rPr>
                <w:rFonts w:ascii="宋体" w:hAnsi="宋体" w:cs="宋体"/>
                <w:szCs w:val="21"/>
              </w:rPr>
            </w:pPr>
            <w:r>
              <w:rPr>
                <w:rFonts w:hint="eastAsia" w:ascii="宋体" w:hAnsi="宋体" w:cs="宋体"/>
                <w:szCs w:val="21"/>
              </w:rPr>
              <w:t>1</w:t>
            </w:r>
          </w:p>
        </w:tc>
        <w:tc>
          <w:tcPr>
            <w:tcW w:w="3984" w:type="dxa"/>
          </w:tcPr>
          <w:p w14:paraId="476C0150">
            <w:pPr>
              <w:snapToGrid w:val="0"/>
              <w:spacing w:line="360" w:lineRule="auto"/>
              <w:jc w:val="left"/>
              <w:rPr>
                <w:rFonts w:ascii="宋体" w:hAnsi="宋体" w:cs="宋体"/>
                <w:szCs w:val="21"/>
              </w:rPr>
            </w:pPr>
            <w:r>
              <w:rPr>
                <w:rFonts w:hint="eastAsia" w:ascii="宋体" w:hAnsi="宋体" w:cs="宋体"/>
                <w:szCs w:val="21"/>
              </w:rPr>
              <w:t>供应商2021年</w:t>
            </w:r>
            <w:r>
              <w:rPr>
                <w:rFonts w:hint="eastAsia" w:ascii="宋体" w:hAnsi="宋体" w:cs="宋体"/>
                <w:szCs w:val="21"/>
                <w:lang w:val="en-US" w:eastAsia="zh-CN"/>
              </w:rPr>
              <w:t>1月1日</w:t>
            </w:r>
            <w:r>
              <w:rPr>
                <w:rFonts w:hint="eastAsia" w:ascii="宋体" w:hAnsi="宋体" w:cs="宋体"/>
                <w:szCs w:val="21"/>
                <w:lang w:eastAsia="zh-CN"/>
              </w:rPr>
              <w:t>（</w:t>
            </w:r>
            <w:r>
              <w:rPr>
                <w:rFonts w:hint="eastAsia" w:ascii="宋体" w:hAnsi="宋体" w:cs="宋体"/>
                <w:szCs w:val="21"/>
                <w:lang w:val="en-US" w:eastAsia="zh-CN"/>
              </w:rPr>
              <w:t>以合同签订日期为准</w:t>
            </w:r>
            <w:r>
              <w:rPr>
                <w:rFonts w:hint="eastAsia" w:ascii="宋体" w:hAnsi="宋体" w:cs="宋体"/>
                <w:szCs w:val="21"/>
                <w:lang w:eastAsia="zh-CN"/>
              </w:rPr>
              <w:t>）</w:t>
            </w:r>
            <w:r>
              <w:rPr>
                <w:rFonts w:hint="eastAsia" w:ascii="宋体" w:hAnsi="宋体" w:cs="宋体"/>
                <w:szCs w:val="21"/>
              </w:rPr>
              <w:t>以来同类型项目案例证明，须提供合同复印件及验收材料并加盖供应商公章。每提供一个有效案例得0.5分，最高得1分。</w:t>
            </w:r>
          </w:p>
        </w:tc>
        <w:tc>
          <w:tcPr>
            <w:tcW w:w="885" w:type="dxa"/>
            <w:vAlign w:val="center"/>
          </w:tcPr>
          <w:p w14:paraId="350BAC9D">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w:t>
            </w:r>
          </w:p>
        </w:tc>
        <w:tc>
          <w:tcPr>
            <w:tcW w:w="1200" w:type="dxa"/>
            <w:vAlign w:val="center"/>
          </w:tcPr>
          <w:p w14:paraId="43EEE3E4">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客观分</w:t>
            </w:r>
          </w:p>
        </w:tc>
        <w:tc>
          <w:tcPr>
            <w:tcW w:w="1537" w:type="dxa"/>
            <w:vAlign w:val="center"/>
          </w:tcPr>
          <w:p w14:paraId="57A1DA07">
            <w:pPr>
              <w:snapToGrid w:val="0"/>
              <w:spacing w:line="360" w:lineRule="auto"/>
              <w:jc w:val="center"/>
              <w:rPr>
                <w:rFonts w:ascii="宋体" w:hAnsi="宋体" w:cs="宋体"/>
                <w:szCs w:val="21"/>
              </w:rPr>
            </w:pPr>
          </w:p>
        </w:tc>
      </w:tr>
      <w:tr w14:paraId="52C2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80CAA25">
            <w:pPr>
              <w:snapToGrid w:val="0"/>
              <w:spacing w:line="360" w:lineRule="auto"/>
              <w:jc w:val="center"/>
              <w:rPr>
                <w:rFonts w:ascii="宋体" w:hAnsi="宋体" w:cs="宋体"/>
                <w:szCs w:val="21"/>
              </w:rPr>
            </w:pPr>
            <w:r>
              <w:rPr>
                <w:rFonts w:hint="eastAsia" w:ascii="宋体" w:hAnsi="宋体" w:cs="宋体"/>
                <w:szCs w:val="21"/>
              </w:rPr>
              <w:t>2</w:t>
            </w:r>
          </w:p>
        </w:tc>
        <w:tc>
          <w:tcPr>
            <w:tcW w:w="3984" w:type="dxa"/>
            <w:shd w:val="clear" w:color="auto" w:fill="auto"/>
            <w:vAlign w:val="center"/>
          </w:tcPr>
          <w:p w14:paraId="35653487">
            <w:pPr>
              <w:snapToGrid w:val="0"/>
              <w:spacing w:line="360" w:lineRule="auto"/>
              <w:jc w:val="left"/>
              <w:rPr>
                <w:rFonts w:hint="eastAsia" w:ascii="宋体" w:hAnsi="宋体" w:cs="宋体"/>
                <w:szCs w:val="21"/>
              </w:rPr>
            </w:pPr>
            <w:r>
              <w:rPr>
                <w:rFonts w:hint="eastAsia" w:ascii="宋体" w:hAnsi="宋体" w:cs="宋体"/>
                <w:szCs w:val="21"/>
              </w:rPr>
              <w:t>投标人通过ISO9001质量管理体系认证得</w:t>
            </w:r>
            <w:r>
              <w:rPr>
                <w:rFonts w:hint="eastAsia" w:ascii="宋体" w:hAnsi="宋体" w:cs="宋体"/>
                <w:szCs w:val="21"/>
                <w:lang w:val="en-US" w:eastAsia="zh-CN"/>
              </w:rPr>
              <w:t>3</w:t>
            </w:r>
            <w:r>
              <w:rPr>
                <w:rFonts w:hint="eastAsia" w:ascii="宋体" w:hAnsi="宋体" w:cs="宋体"/>
                <w:szCs w:val="21"/>
              </w:rPr>
              <w:t>分；通过ISO27001信息安全管理体系认证得</w:t>
            </w:r>
            <w:r>
              <w:rPr>
                <w:rFonts w:hint="eastAsia" w:ascii="宋体" w:hAnsi="宋体" w:cs="宋体"/>
                <w:szCs w:val="21"/>
                <w:lang w:val="en-US" w:eastAsia="zh-CN"/>
              </w:rPr>
              <w:t>3</w:t>
            </w:r>
            <w:r>
              <w:rPr>
                <w:rFonts w:hint="eastAsia" w:ascii="宋体" w:hAnsi="宋体" w:cs="宋体"/>
                <w:szCs w:val="21"/>
              </w:rPr>
              <w:t>分。</w:t>
            </w:r>
          </w:p>
          <w:p w14:paraId="5EAE9593">
            <w:pPr>
              <w:snapToGrid w:val="0"/>
              <w:spacing w:line="360" w:lineRule="auto"/>
              <w:jc w:val="left"/>
              <w:rPr>
                <w:rFonts w:hint="eastAsia" w:ascii="宋体" w:hAnsi="宋体" w:cs="宋体"/>
                <w:szCs w:val="21"/>
                <w:lang w:val="zh-CN" w:eastAsia="zh-CN"/>
              </w:rPr>
            </w:pPr>
            <w:r>
              <w:rPr>
                <w:rFonts w:hint="eastAsia" w:ascii="宋体" w:hAnsi="宋体" w:cs="宋体"/>
                <w:szCs w:val="21"/>
                <w:lang w:val="zh-CN" w:eastAsia="zh-CN"/>
              </w:rPr>
              <w:t>注：需提供证书复印件加盖投标人公章，未提供不得分。</w:t>
            </w:r>
          </w:p>
        </w:tc>
        <w:tc>
          <w:tcPr>
            <w:tcW w:w="885" w:type="dxa"/>
            <w:shd w:val="clear" w:color="auto" w:fill="auto"/>
            <w:vAlign w:val="center"/>
          </w:tcPr>
          <w:p w14:paraId="5A393547">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1200" w:type="dxa"/>
            <w:vAlign w:val="center"/>
          </w:tcPr>
          <w:p w14:paraId="24369547">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客观分</w:t>
            </w:r>
          </w:p>
        </w:tc>
        <w:tc>
          <w:tcPr>
            <w:tcW w:w="1537" w:type="dxa"/>
            <w:vAlign w:val="center"/>
          </w:tcPr>
          <w:p w14:paraId="443B4A6A">
            <w:pPr>
              <w:snapToGrid w:val="0"/>
              <w:spacing w:line="360" w:lineRule="auto"/>
              <w:jc w:val="center"/>
              <w:rPr>
                <w:rFonts w:ascii="宋体" w:hAnsi="宋体" w:cs="宋体"/>
                <w:szCs w:val="21"/>
              </w:rPr>
            </w:pPr>
          </w:p>
        </w:tc>
      </w:tr>
      <w:tr w14:paraId="2C3B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F44205">
            <w:pPr>
              <w:snapToGrid w:val="0"/>
              <w:spacing w:line="360" w:lineRule="auto"/>
              <w:jc w:val="center"/>
              <w:rPr>
                <w:rFonts w:ascii="宋体" w:hAnsi="宋体" w:cs="宋体"/>
                <w:szCs w:val="21"/>
              </w:rPr>
            </w:pPr>
            <w:r>
              <w:rPr>
                <w:rFonts w:hint="eastAsia" w:ascii="宋体" w:hAnsi="宋体" w:cs="宋体"/>
                <w:szCs w:val="21"/>
              </w:rPr>
              <w:t>3</w:t>
            </w:r>
          </w:p>
        </w:tc>
        <w:tc>
          <w:tcPr>
            <w:tcW w:w="3984" w:type="dxa"/>
            <w:shd w:val="clear" w:color="auto" w:fill="auto"/>
            <w:vAlign w:val="center"/>
          </w:tcPr>
          <w:p w14:paraId="61745FDB">
            <w:pPr>
              <w:pStyle w:val="33"/>
              <w:spacing w:line="360" w:lineRule="auto"/>
              <w:jc w:val="left"/>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相关著作权：投标人具备类似有效的疾病预防控制信息化软件著作权证书的，提供一项得2分，最高得</w:t>
            </w:r>
            <w:r>
              <w:rPr>
                <w:rFonts w:hint="eastAsia" w:hAnsi="宋体" w:cs="宋体"/>
                <w:snapToGrid/>
                <w:kern w:val="2"/>
                <w:sz w:val="21"/>
                <w:szCs w:val="21"/>
                <w:lang w:val="en-US" w:eastAsia="zh-CN" w:bidi="ar-SA"/>
              </w:rPr>
              <w:t>8</w:t>
            </w:r>
            <w:r>
              <w:rPr>
                <w:rFonts w:hint="eastAsia" w:ascii="宋体" w:hAnsi="宋体" w:eastAsia="宋体" w:cs="宋体"/>
                <w:snapToGrid/>
                <w:kern w:val="2"/>
                <w:sz w:val="21"/>
                <w:szCs w:val="21"/>
                <w:lang w:val="en-US" w:eastAsia="zh-CN" w:bidi="ar-SA"/>
              </w:rPr>
              <w:t>分；</w:t>
            </w:r>
          </w:p>
          <w:p w14:paraId="04534C97">
            <w:pPr>
              <w:pStyle w:val="33"/>
              <w:spacing w:line="360" w:lineRule="auto"/>
              <w:jc w:val="left"/>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注：</w:t>
            </w:r>
            <w:r>
              <w:rPr>
                <w:rFonts w:hint="default" w:ascii="宋体" w:hAnsi="宋体" w:eastAsia="宋体" w:cs="宋体"/>
                <w:snapToGrid/>
                <w:kern w:val="2"/>
                <w:sz w:val="21"/>
                <w:szCs w:val="21"/>
                <w:lang w:val="en-US" w:eastAsia="zh-CN" w:bidi="ar-SA"/>
              </w:rPr>
              <w:t>需提供证书复印件加盖投标人公章</w:t>
            </w:r>
            <w:r>
              <w:rPr>
                <w:rFonts w:hint="eastAsia" w:ascii="宋体" w:hAnsi="宋体" w:eastAsia="宋体" w:cs="宋体"/>
                <w:snapToGrid/>
                <w:kern w:val="2"/>
                <w:sz w:val="21"/>
                <w:szCs w:val="21"/>
                <w:lang w:val="en-US" w:eastAsia="zh-CN" w:bidi="ar-SA"/>
              </w:rPr>
              <w:t>，未提供不得分。</w:t>
            </w:r>
          </w:p>
        </w:tc>
        <w:tc>
          <w:tcPr>
            <w:tcW w:w="885" w:type="dxa"/>
            <w:shd w:val="clear" w:color="auto" w:fill="auto"/>
            <w:vAlign w:val="center"/>
          </w:tcPr>
          <w:p w14:paraId="2D7264D6">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1200" w:type="dxa"/>
            <w:vAlign w:val="center"/>
          </w:tcPr>
          <w:p w14:paraId="5C79830C">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客观分</w:t>
            </w:r>
          </w:p>
        </w:tc>
        <w:tc>
          <w:tcPr>
            <w:tcW w:w="1537" w:type="dxa"/>
            <w:vAlign w:val="center"/>
          </w:tcPr>
          <w:p w14:paraId="2CAF3214">
            <w:pPr>
              <w:snapToGrid w:val="0"/>
              <w:spacing w:line="360" w:lineRule="auto"/>
              <w:jc w:val="center"/>
              <w:rPr>
                <w:rFonts w:ascii="宋体" w:hAnsi="宋体" w:cs="宋体"/>
                <w:szCs w:val="21"/>
              </w:rPr>
            </w:pPr>
          </w:p>
        </w:tc>
      </w:tr>
      <w:tr w14:paraId="322A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6955768">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3984" w:type="dxa"/>
            <w:shd w:val="clear" w:color="auto" w:fill="auto"/>
            <w:vAlign w:val="center"/>
          </w:tcPr>
          <w:p w14:paraId="6F710486">
            <w:pPr>
              <w:pStyle w:val="33"/>
              <w:spacing w:line="360" w:lineRule="auto"/>
              <w:jc w:val="left"/>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项目负责人：</w:t>
            </w:r>
          </w:p>
          <w:p w14:paraId="558D48C7">
            <w:pPr>
              <w:pStyle w:val="33"/>
              <w:spacing w:line="360" w:lineRule="auto"/>
              <w:jc w:val="left"/>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1、项目负责人具有</w:t>
            </w:r>
            <w:r>
              <w:rPr>
                <w:rFonts w:hint="eastAsia" w:hAnsi="宋体" w:cs="宋体"/>
                <w:snapToGrid/>
                <w:kern w:val="2"/>
                <w:sz w:val="21"/>
                <w:szCs w:val="21"/>
                <w:lang w:val="en-US" w:eastAsia="zh-CN" w:bidi="ar-SA"/>
              </w:rPr>
              <w:t>10</w:t>
            </w:r>
            <w:r>
              <w:rPr>
                <w:rFonts w:hint="eastAsia" w:ascii="宋体" w:hAnsi="宋体" w:eastAsia="宋体" w:cs="宋体"/>
                <w:snapToGrid/>
                <w:kern w:val="2"/>
                <w:sz w:val="21"/>
                <w:szCs w:val="21"/>
                <w:lang w:val="en-US" w:eastAsia="zh-CN" w:bidi="ar-SA"/>
              </w:rPr>
              <w:t>年以上工作经验的得</w:t>
            </w:r>
            <w:r>
              <w:rPr>
                <w:rFonts w:hint="eastAsia" w:hAnsi="宋体" w:cs="宋体"/>
                <w:snapToGrid/>
                <w:kern w:val="2"/>
                <w:sz w:val="21"/>
                <w:szCs w:val="21"/>
                <w:lang w:val="en-US" w:eastAsia="zh-CN" w:bidi="ar-SA"/>
              </w:rPr>
              <w:t>4</w:t>
            </w:r>
            <w:r>
              <w:rPr>
                <w:rFonts w:hint="eastAsia" w:ascii="宋体" w:hAnsi="宋体" w:eastAsia="宋体" w:cs="宋体"/>
                <w:snapToGrid/>
                <w:kern w:val="2"/>
                <w:sz w:val="21"/>
                <w:szCs w:val="21"/>
                <w:lang w:val="en-US" w:eastAsia="zh-CN" w:bidi="ar-SA"/>
              </w:rPr>
              <w:t>分；</w:t>
            </w:r>
          </w:p>
          <w:p w14:paraId="392ECB9A">
            <w:pPr>
              <w:pStyle w:val="33"/>
              <w:spacing w:line="360" w:lineRule="auto"/>
              <w:jc w:val="left"/>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2、有组织并带领团队完成类似系统经验的，每提供一个的得1分最高得</w:t>
            </w:r>
            <w:r>
              <w:rPr>
                <w:rFonts w:hint="eastAsia" w:hAnsi="宋体" w:cs="宋体"/>
                <w:snapToGrid/>
                <w:kern w:val="2"/>
                <w:sz w:val="21"/>
                <w:szCs w:val="21"/>
                <w:lang w:val="en-US" w:eastAsia="zh-CN" w:bidi="ar-SA"/>
              </w:rPr>
              <w:t>4</w:t>
            </w:r>
            <w:r>
              <w:rPr>
                <w:rFonts w:hint="eastAsia" w:ascii="宋体" w:hAnsi="宋体" w:eastAsia="宋体" w:cs="宋体"/>
                <w:snapToGrid/>
                <w:kern w:val="2"/>
                <w:sz w:val="21"/>
                <w:szCs w:val="21"/>
                <w:lang w:val="en-US" w:eastAsia="zh-CN" w:bidi="ar-SA"/>
              </w:rPr>
              <w:t>分，不提供不得分。</w:t>
            </w:r>
          </w:p>
          <w:p w14:paraId="0B73C479">
            <w:pPr>
              <w:pStyle w:val="33"/>
              <w:spacing w:line="360" w:lineRule="auto"/>
              <w:jc w:val="left"/>
              <w:rPr>
                <w:rFonts w:hint="default"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注：需提供以上人员的身份证、证书等证明材料复印件作为考评依据，否则不得分。其他证明材料需加盖公章，不加公章不得分。</w:t>
            </w:r>
          </w:p>
        </w:tc>
        <w:tc>
          <w:tcPr>
            <w:tcW w:w="885" w:type="dxa"/>
            <w:shd w:val="clear" w:color="auto" w:fill="auto"/>
            <w:vAlign w:val="center"/>
          </w:tcPr>
          <w:p w14:paraId="2E73F5C4">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8</w:t>
            </w:r>
          </w:p>
        </w:tc>
        <w:tc>
          <w:tcPr>
            <w:tcW w:w="1200" w:type="dxa"/>
            <w:vAlign w:val="center"/>
          </w:tcPr>
          <w:p w14:paraId="494D0627">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客观分</w:t>
            </w:r>
          </w:p>
        </w:tc>
        <w:tc>
          <w:tcPr>
            <w:tcW w:w="1537" w:type="dxa"/>
            <w:vAlign w:val="center"/>
          </w:tcPr>
          <w:p w14:paraId="4A398587">
            <w:pPr>
              <w:snapToGrid w:val="0"/>
              <w:spacing w:line="360" w:lineRule="auto"/>
              <w:jc w:val="center"/>
              <w:rPr>
                <w:rFonts w:ascii="宋体" w:hAnsi="宋体" w:cs="宋体"/>
                <w:szCs w:val="21"/>
              </w:rPr>
            </w:pPr>
          </w:p>
        </w:tc>
      </w:tr>
      <w:tr w14:paraId="740D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7CDB0DF">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3984" w:type="dxa"/>
            <w:shd w:val="clear" w:color="auto" w:fill="auto"/>
            <w:vAlign w:val="center"/>
          </w:tcPr>
          <w:p w14:paraId="69F81DA5">
            <w:pPr>
              <w:pStyle w:val="33"/>
              <w:spacing w:line="360" w:lineRule="auto"/>
              <w:jc w:val="left"/>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项目团队能力：投标人项目组成员具有项目管理高级或者PMP证书的，提供一项得</w:t>
            </w:r>
            <w:r>
              <w:rPr>
                <w:rFonts w:hint="eastAsia" w:hAnsi="宋体" w:cs="宋体"/>
                <w:snapToGrid/>
                <w:kern w:val="2"/>
                <w:sz w:val="21"/>
                <w:szCs w:val="21"/>
                <w:lang w:val="en-US" w:eastAsia="zh-CN" w:bidi="ar-SA"/>
              </w:rPr>
              <w:t>3</w:t>
            </w:r>
            <w:r>
              <w:rPr>
                <w:rFonts w:hint="eastAsia" w:ascii="宋体" w:hAnsi="宋体" w:eastAsia="宋体" w:cs="宋体"/>
                <w:snapToGrid/>
                <w:kern w:val="2"/>
                <w:sz w:val="21"/>
                <w:szCs w:val="21"/>
                <w:lang w:val="en-US" w:eastAsia="zh-CN" w:bidi="ar-SA"/>
              </w:rPr>
              <w:t>分，最多得6分。</w:t>
            </w:r>
          </w:p>
          <w:p w14:paraId="607A38F0">
            <w:pPr>
              <w:pStyle w:val="33"/>
              <w:spacing w:line="360" w:lineRule="auto"/>
              <w:jc w:val="left"/>
              <w:rPr>
                <w:rFonts w:hint="eastAsia" w:ascii="宋体" w:hAnsi="宋体" w:eastAsia="宋体" w:cs="宋体"/>
                <w:snapToGrid/>
                <w:kern w:val="2"/>
                <w:sz w:val="21"/>
                <w:szCs w:val="21"/>
                <w:lang w:val="en-US" w:eastAsia="zh-CN" w:bidi="ar-SA"/>
              </w:rPr>
            </w:pPr>
            <w:r>
              <w:rPr>
                <w:rFonts w:hint="default" w:ascii="宋体" w:hAnsi="宋体" w:eastAsia="宋体" w:cs="宋体"/>
                <w:snapToGrid/>
                <w:kern w:val="2"/>
                <w:sz w:val="21"/>
                <w:szCs w:val="21"/>
                <w:lang w:val="en-US" w:eastAsia="zh-CN" w:bidi="ar-SA"/>
              </w:rPr>
              <w:t>注：需提供证书复印件加盖投标人公章</w:t>
            </w:r>
            <w:r>
              <w:rPr>
                <w:rFonts w:hint="eastAsia" w:ascii="宋体" w:hAnsi="宋体" w:eastAsia="宋体" w:cs="宋体"/>
                <w:snapToGrid/>
                <w:kern w:val="2"/>
                <w:sz w:val="21"/>
                <w:szCs w:val="21"/>
                <w:lang w:val="en-US" w:eastAsia="zh-CN" w:bidi="ar-SA"/>
              </w:rPr>
              <w:t>，未提供不得分。</w:t>
            </w:r>
          </w:p>
        </w:tc>
        <w:tc>
          <w:tcPr>
            <w:tcW w:w="885" w:type="dxa"/>
            <w:shd w:val="clear" w:color="auto" w:fill="auto"/>
            <w:vAlign w:val="center"/>
          </w:tcPr>
          <w:p w14:paraId="0EA4D1D4">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1200" w:type="dxa"/>
            <w:vAlign w:val="center"/>
          </w:tcPr>
          <w:p w14:paraId="49ECF943">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客观分</w:t>
            </w:r>
          </w:p>
        </w:tc>
        <w:tc>
          <w:tcPr>
            <w:tcW w:w="1537" w:type="dxa"/>
            <w:vAlign w:val="center"/>
          </w:tcPr>
          <w:p w14:paraId="703EED40">
            <w:pPr>
              <w:snapToGrid w:val="0"/>
              <w:spacing w:line="360" w:lineRule="auto"/>
              <w:jc w:val="center"/>
              <w:rPr>
                <w:rFonts w:ascii="宋体" w:hAnsi="宋体" w:cs="宋体"/>
                <w:szCs w:val="21"/>
              </w:rPr>
            </w:pPr>
          </w:p>
        </w:tc>
      </w:tr>
      <w:tr w14:paraId="2010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FC8A881">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3984" w:type="dxa"/>
            <w:shd w:val="clear" w:color="auto" w:fill="auto"/>
            <w:vAlign w:val="center"/>
          </w:tcPr>
          <w:p w14:paraId="2DF60237">
            <w:pPr>
              <w:pStyle w:val="33"/>
              <w:spacing w:line="360" w:lineRule="auto"/>
              <w:jc w:val="left"/>
              <w:rPr>
                <w:rFonts w:hint="default"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总体方案：</w:t>
            </w:r>
            <w:r>
              <w:rPr>
                <w:rFonts w:hint="eastAsia" w:hAnsi="宋体" w:cs="宋体"/>
                <w:snapToGrid/>
                <w:kern w:val="2"/>
                <w:sz w:val="21"/>
                <w:szCs w:val="21"/>
                <w:lang w:val="en-US" w:eastAsia="zh-CN" w:bidi="ar-SA"/>
              </w:rPr>
              <w:t>根据</w:t>
            </w:r>
            <w:r>
              <w:rPr>
                <w:rFonts w:hint="eastAsia" w:ascii="宋体" w:hAnsi="宋体" w:eastAsia="宋体" w:cs="宋体"/>
                <w:snapToGrid/>
                <w:kern w:val="2"/>
                <w:sz w:val="21"/>
                <w:szCs w:val="21"/>
                <w:lang w:val="en-US" w:eastAsia="zh-CN" w:bidi="ar-SA"/>
              </w:rPr>
              <w:t>方案总体结构</w:t>
            </w:r>
            <w:r>
              <w:rPr>
                <w:rFonts w:hint="eastAsia" w:hAnsi="宋体" w:cs="宋体"/>
                <w:snapToGrid/>
                <w:kern w:val="2"/>
                <w:sz w:val="21"/>
                <w:szCs w:val="21"/>
                <w:lang w:val="en-US" w:eastAsia="zh-CN" w:bidi="ar-SA"/>
              </w:rPr>
              <w:t>的</w:t>
            </w:r>
            <w:r>
              <w:rPr>
                <w:rFonts w:hint="eastAsia" w:ascii="宋体" w:hAnsi="宋体" w:eastAsia="宋体" w:cs="宋体"/>
                <w:snapToGrid/>
                <w:kern w:val="2"/>
                <w:sz w:val="21"/>
                <w:szCs w:val="21"/>
                <w:lang w:val="en-US" w:eastAsia="zh-CN" w:bidi="ar-SA"/>
              </w:rPr>
              <w:t>清晰完整</w:t>
            </w:r>
            <w:r>
              <w:rPr>
                <w:rFonts w:hint="eastAsia" w:hAnsi="宋体" w:cs="宋体"/>
                <w:snapToGrid/>
                <w:kern w:val="2"/>
                <w:sz w:val="21"/>
                <w:szCs w:val="21"/>
                <w:lang w:val="en-US" w:eastAsia="zh-CN" w:bidi="ar-SA"/>
              </w:rPr>
              <w:t>、</w:t>
            </w:r>
            <w:r>
              <w:rPr>
                <w:rFonts w:hint="eastAsia" w:ascii="宋体" w:hAnsi="宋体" w:eastAsia="宋体" w:cs="宋体"/>
                <w:snapToGrid/>
                <w:kern w:val="2"/>
                <w:sz w:val="21"/>
                <w:szCs w:val="21"/>
                <w:lang w:val="en-US" w:eastAsia="zh-CN" w:bidi="ar-SA"/>
              </w:rPr>
              <w:t>可</w:t>
            </w:r>
            <w:r>
              <w:rPr>
                <w:rFonts w:hint="eastAsia" w:hAnsi="宋体" w:cs="宋体"/>
                <w:snapToGrid/>
                <w:kern w:val="2"/>
                <w:sz w:val="21"/>
                <w:szCs w:val="21"/>
                <w:lang w:val="en-US" w:eastAsia="zh-CN" w:bidi="ar-SA"/>
              </w:rPr>
              <w:t>性</w:t>
            </w:r>
            <w:r>
              <w:rPr>
                <w:rFonts w:hint="eastAsia" w:ascii="宋体" w:hAnsi="宋体" w:eastAsia="宋体" w:cs="宋体"/>
                <w:snapToGrid/>
                <w:kern w:val="2"/>
                <w:sz w:val="21"/>
                <w:szCs w:val="21"/>
                <w:lang w:val="en-US" w:eastAsia="zh-CN" w:bidi="ar-SA"/>
              </w:rPr>
              <w:t>性对招标文件需求理解准确全面，总体设计合理完备。</w:t>
            </w:r>
            <w:r>
              <w:rPr>
                <w:rFonts w:hint="eastAsia" w:hAnsi="宋体" w:cs="宋体"/>
                <w:snapToGrid/>
                <w:kern w:val="2"/>
                <w:sz w:val="21"/>
                <w:szCs w:val="21"/>
                <w:lang w:val="en-US" w:eastAsia="zh-CN" w:bidi="ar-SA"/>
              </w:rPr>
              <w:t>方案清晰完整、可行性、全面合理性较强的得5分；方案清晰完整、可行性、全面合理性基本满足的得3分；方案清晰完整、可行性、全面合理性一般的得1分；</w:t>
            </w:r>
            <w:r>
              <w:rPr>
                <w:rFonts w:hint="eastAsia" w:ascii="宋体" w:hAnsi="宋体" w:eastAsia="宋体" w:cs="宋体"/>
                <w:snapToGrid/>
                <w:kern w:val="2"/>
                <w:sz w:val="21"/>
                <w:szCs w:val="21"/>
                <w:lang w:val="en-US" w:eastAsia="zh-CN" w:bidi="ar-SA"/>
              </w:rPr>
              <w:t>方案不符合项目要求或未提供不得分。</w:t>
            </w:r>
          </w:p>
        </w:tc>
        <w:tc>
          <w:tcPr>
            <w:tcW w:w="885" w:type="dxa"/>
            <w:shd w:val="clear" w:color="auto" w:fill="auto"/>
            <w:vAlign w:val="center"/>
          </w:tcPr>
          <w:p w14:paraId="7533A151">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1200" w:type="dxa"/>
            <w:vAlign w:val="center"/>
          </w:tcPr>
          <w:p w14:paraId="09EF8F2B">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主观分</w:t>
            </w:r>
          </w:p>
        </w:tc>
        <w:tc>
          <w:tcPr>
            <w:tcW w:w="1537" w:type="dxa"/>
            <w:vAlign w:val="center"/>
          </w:tcPr>
          <w:p w14:paraId="3E52AF65">
            <w:pPr>
              <w:snapToGrid w:val="0"/>
              <w:spacing w:line="360" w:lineRule="auto"/>
              <w:jc w:val="center"/>
              <w:rPr>
                <w:rFonts w:ascii="宋体" w:hAnsi="宋体" w:cs="宋体"/>
                <w:szCs w:val="21"/>
              </w:rPr>
            </w:pPr>
          </w:p>
        </w:tc>
      </w:tr>
      <w:tr w14:paraId="657B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035E7EE">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3984" w:type="dxa"/>
            <w:shd w:val="clear" w:color="auto" w:fill="auto"/>
            <w:vAlign w:val="center"/>
          </w:tcPr>
          <w:p w14:paraId="509934E7">
            <w:pPr>
              <w:pStyle w:val="33"/>
              <w:spacing w:line="360" w:lineRule="auto"/>
              <w:jc w:val="left"/>
              <w:rPr>
                <w:rFonts w:hint="default"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需求分析：投标人对项目建设背景、项目建设需求和内容、业务场景的理解和阐述。</w:t>
            </w:r>
            <w:r>
              <w:rPr>
                <w:rFonts w:hint="eastAsia" w:hAnsi="宋体" w:cs="宋体"/>
                <w:snapToGrid/>
                <w:kern w:val="2"/>
                <w:sz w:val="21"/>
                <w:szCs w:val="21"/>
                <w:lang w:val="en-US" w:eastAsia="zh-CN" w:bidi="ar-SA"/>
              </w:rPr>
              <w:t>需求分析的较完善的得5分；需求分析基本满足的得3分；需求分析一般的得1分；</w:t>
            </w:r>
            <w:r>
              <w:rPr>
                <w:rFonts w:hint="eastAsia" w:ascii="宋体" w:hAnsi="宋体" w:eastAsia="宋体" w:cs="宋体"/>
                <w:snapToGrid/>
                <w:kern w:val="2"/>
                <w:sz w:val="21"/>
                <w:szCs w:val="21"/>
                <w:lang w:val="en-US" w:eastAsia="zh-CN" w:bidi="ar-SA"/>
              </w:rPr>
              <w:t>分析不合理或未提供不得分。</w:t>
            </w:r>
          </w:p>
        </w:tc>
        <w:tc>
          <w:tcPr>
            <w:tcW w:w="885" w:type="dxa"/>
            <w:shd w:val="clear" w:color="auto" w:fill="auto"/>
            <w:vAlign w:val="center"/>
          </w:tcPr>
          <w:p w14:paraId="5F5BEB3C">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5</w:t>
            </w:r>
          </w:p>
        </w:tc>
        <w:tc>
          <w:tcPr>
            <w:tcW w:w="1200" w:type="dxa"/>
            <w:vAlign w:val="center"/>
          </w:tcPr>
          <w:p w14:paraId="18824559">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c>
          <w:tcPr>
            <w:tcW w:w="1537" w:type="dxa"/>
            <w:vAlign w:val="center"/>
          </w:tcPr>
          <w:p w14:paraId="286CBE6A">
            <w:pPr>
              <w:snapToGrid w:val="0"/>
              <w:spacing w:line="360" w:lineRule="auto"/>
              <w:jc w:val="center"/>
              <w:rPr>
                <w:rFonts w:ascii="宋体" w:hAnsi="宋体" w:cs="宋体"/>
                <w:szCs w:val="21"/>
              </w:rPr>
            </w:pPr>
          </w:p>
        </w:tc>
      </w:tr>
      <w:tr w14:paraId="7597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80AAE84">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3984" w:type="dxa"/>
            <w:shd w:val="clear" w:color="auto" w:fill="auto"/>
            <w:vAlign w:val="center"/>
          </w:tcPr>
          <w:p w14:paraId="39F45EF4">
            <w:pPr>
              <w:snapToGrid w:val="0"/>
              <w:spacing w:line="360" w:lineRule="auto"/>
              <w:jc w:val="left"/>
              <w:rPr>
                <w:rFonts w:hint="eastAsia" w:ascii="宋体" w:hAnsi="宋体" w:cs="宋体"/>
                <w:szCs w:val="21"/>
                <w:lang w:val="zh-CN" w:eastAsia="zh-CN"/>
              </w:rPr>
            </w:pPr>
            <w:r>
              <w:rPr>
                <w:rFonts w:hint="eastAsia" w:ascii="宋体" w:hAnsi="宋体" w:cs="宋体"/>
                <w:szCs w:val="21"/>
                <w:lang w:val="en-US" w:eastAsia="zh-CN"/>
              </w:rPr>
              <w:t>服务方案：</w:t>
            </w:r>
            <w:r>
              <w:rPr>
                <w:rFonts w:hint="eastAsia" w:ascii="宋体" w:hAnsi="宋体" w:cs="宋体"/>
                <w:szCs w:val="21"/>
              </w:rPr>
              <w:t>服务过程中可能遇到的问题及其应对措施的考虑情况，对出现内容错误处理的组织和联系机制的合理性、有效性等</w:t>
            </w:r>
            <w:r>
              <w:rPr>
                <w:rFonts w:hint="eastAsia" w:ascii="宋体" w:hAnsi="宋体" w:eastAsia="宋体" w:cs="宋体"/>
                <w:snapToGrid/>
                <w:kern w:val="2"/>
                <w:sz w:val="21"/>
                <w:szCs w:val="21"/>
                <w:lang w:val="en-US" w:eastAsia="zh-CN" w:bidi="ar-SA"/>
              </w:rPr>
              <w:t>。</w:t>
            </w:r>
            <w:r>
              <w:rPr>
                <w:rFonts w:hint="eastAsia" w:ascii="宋体" w:hAnsi="宋体" w:cs="宋体"/>
                <w:szCs w:val="21"/>
                <w:lang w:val="en-US" w:eastAsia="zh-CN"/>
              </w:rPr>
              <w:t>方案合理性、有效性较强的得5分；方案合理性、有效性较完整的得3分；方案合理性、有效性一般的得1分；</w:t>
            </w:r>
            <w:r>
              <w:rPr>
                <w:rFonts w:hint="eastAsia" w:ascii="宋体" w:hAnsi="宋体" w:eastAsia="宋体" w:cs="宋体"/>
                <w:snapToGrid/>
                <w:kern w:val="2"/>
                <w:sz w:val="21"/>
                <w:szCs w:val="21"/>
                <w:lang w:val="en-US" w:eastAsia="zh-CN" w:bidi="ar-SA"/>
              </w:rPr>
              <w:t>方案不符合项目要求或未提供不得分。</w:t>
            </w:r>
          </w:p>
        </w:tc>
        <w:tc>
          <w:tcPr>
            <w:tcW w:w="885" w:type="dxa"/>
            <w:shd w:val="clear" w:color="auto" w:fill="auto"/>
            <w:vAlign w:val="center"/>
          </w:tcPr>
          <w:p w14:paraId="2ECCD27F">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5</w:t>
            </w:r>
          </w:p>
        </w:tc>
        <w:tc>
          <w:tcPr>
            <w:tcW w:w="1200" w:type="dxa"/>
            <w:vAlign w:val="center"/>
          </w:tcPr>
          <w:p w14:paraId="7037337C">
            <w:pPr>
              <w:snapToGrid w:val="0"/>
              <w:spacing w:line="360" w:lineRule="auto"/>
              <w:jc w:val="center"/>
              <w:rPr>
                <w:rFonts w:ascii="宋体" w:hAnsi="宋体" w:cs="宋体"/>
                <w:szCs w:val="21"/>
              </w:rPr>
            </w:pPr>
            <w:r>
              <w:rPr>
                <w:rFonts w:hint="eastAsia" w:ascii="宋体" w:hAnsi="宋体" w:cs="宋体"/>
                <w:szCs w:val="21"/>
                <w:lang w:val="en-US" w:eastAsia="zh-CN"/>
              </w:rPr>
              <w:t>主观分</w:t>
            </w:r>
          </w:p>
        </w:tc>
        <w:tc>
          <w:tcPr>
            <w:tcW w:w="1537" w:type="dxa"/>
            <w:vAlign w:val="center"/>
          </w:tcPr>
          <w:p w14:paraId="410BD57A">
            <w:pPr>
              <w:snapToGrid w:val="0"/>
              <w:spacing w:line="360" w:lineRule="auto"/>
              <w:jc w:val="center"/>
              <w:rPr>
                <w:rFonts w:ascii="宋体" w:hAnsi="宋体" w:cs="宋体"/>
                <w:szCs w:val="21"/>
              </w:rPr>
            </w:pPr>
          </w:p>
        </w:tc>
      </w:tr>
      <w:tr w14:paraId="1331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4FB054E">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3984" w:type="dxa"/>
            <w:shd w:val="clear" w:color="auto" w:fill="auto"/>
            <w:vAlign w:val="center"/>
          </w:tcPr>
          <w:p w14:paraId="59B57FD1">
            <w:pPr>
              <w:pStyle w:val="33"/>
              <w:spacing w:line="360" w:lineRule="auto"/>
              <w:jc w:val="both"/>
              <w:rPr>
                <w:rFonts w:hint="eastAsia" w:ascii="宋体" w:hAnsi="宋体" w:eastAsia="宋体" w:cs="宋体"/>
                <w:snapToGrid/>
                <w:kern w:val="2"/>
                <w:sz w:val="21"/>
                <w:szCs w:val="21"/>
                <w:lang w:val="zh-CN" w:eastAsia="zh-CN" w:bidi="ar-SA"/>
              </w:rPr>
            </w:pPr>
            <w:r>
              <w:rPr>
                <w:rFonts w:hint="eastAsia" w:ascii="宋体" w:hAnsi="宋体" w:eastAsia="宋体" w:cs="宋体"/>
                <w:snapToGrid/>
                <w:kern w:val="2"/>
                <w:sz w:val="21"/>
                <w:szCs w:val="21"/>
                <w:lang w:val="en-US" w:eastAsia="zh-CN" w:bidi="ar-SA"/>
              </w:rPr>
              <w:t>培训服务：根据投标人提出的培训计划（是否提供业务人员应用培训和管理员级培训）、地点、组织、人员配备、软硬件资料等内容是否完整、科学合理等情况。</w:t>
            </w:r>
            <w:r>
              <w:rPr>
                <w:rFonts w:hint="eastAsia" w:ascii="宋体" w:hAnsi="宋体" w:eastAsia="宋体" w:cs="宋体"/>
                <w:kern w:val="0"/>
                <w:szCs w:val="24"/>
                <w:lang w:val="en-US" w:eastAsia="zh-CN"/>
              </w:rPr>
              <w:t>方案较完整、科学合理的得5分</w:t>
            </w:r>
            <w:r>
              <w:rPr>
                <w:rFonts w:hint="eastAsia" w:hAnsi="宋体" w:cs="宋体"/>
                <w:kern w:val="0"/>
                <w:szCs w:val="24"/>
                <w:lang w:val="en-US" w:eastAsia="zh-CN"/>
              </w:rPr>
              <w:t>；</w:t>
            </w:r>
            <w:r>
              <w:rPr>
                <w:rFonts w:hint="eastAsia" w:ascii="宋体" w:hAnsi="宋体" w:eastAsia="宋体" w:cs="宋体"/>
                <w:kern w:val="0"/>
                <w:szCs w:val="24"/>
                <w:lang w:val="en-US" w:eastAsia="zh-CN"/>
              </w:rPr>
              <w:t>方案基本完整、科学合理的得3分</w:t>
            </w:r>
            <w:r>
              <w:rPr>
                <w:rFonts w:hint="eastAsia" w:hAnsi="宋体" w:cs="宋体"/>
                <w:kern w:val="0"/>
                <w:szCs w:val="24"/>
                <w:lang w:val="en-US" w:eastAsia="zh-CN"/>
              </w:rPr>
              <w:t>；</w:t>
            </w:r>
            <w:r>
              <w:rPr>
                <w:rFonts w:hint="eastAsia" w:ascii="宋体" w:hAnsi="宋体" w:eastAsia="宋体" w:cs="宋体"/>
                <w:kern w:val="0"/>
                <w:szCs w:val="24"/>
                <w:lang w:val="en-US" w:eastAsia="zh-CN"/>
              </w:rPr>
              <w:t>方案完整、科学合理一般得1分</w:t>
            </w:r>
            <w:r>
              <w:rPr>
                <w:rFonts w:hint="eastAsia" w:hAnsi="宋体" w:cs="宋体"/>
                <w:kern w:val="0"/>
                <w:szCs w:val="24"/>
                <w:lang w:val="en-US" w:eastAsia="zh-CN"/>
              </w:rPr>
              <w:t>；方案较差或</w:t>
            </w:r>
            <w:r>
              <w:rPr>
                <w:rFonts w:hint="eastAsia" w:ascii="宋体" w:hAnsi="宋体" w:eastAsia="宋体" w:cs="宋体"/>
                <w:kern w:val="0"/>
                <w:szCs w:val="24"/>
                <w:lang w:val="en-US" w:eastAsia="zh-CN"/>
              </w:rPr>
              <w:t>未提供不得分。</w:t>
            </w:r>
          </w:p>
        </w:tc>
        <w:tc>
          <w:tcPr>
            <w:tcW w:w="885" w:type="dxa"/>
            <w:shd w:val="clear" w:color="auto" w:fill="auto"/>
            <w:vAlign w:val="center"/>
          </w:tcPr>
          <w:p w14:paraId="02E5B25F">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5</w:t>
            </w:r>
          </w:p>
        </w:tc>
        <w:tc>
          <w:tcPr>
            <w:tcW w:w="1200" w:type="dxa"/>
            <w:vAlign w:val="center"/>
          </w:tcPr>
          <w:p w14:paraId="45B108ED">
            <w:pPr>
              <w:snapToGrid w:val="0"/>
              <w:spacing w:line="360" w:lineRule="auto"/>
              <w:jc w:val="center"/>
              <w:rPr>
                <w:rFonts w:ascii="宋体" w:hAnsi="宋体" w:cs="宋体"/>
                <w:szCs w:val="21"/>
              </w:rPr>
            </w:pPr>
            <w:r>
              <w:rPr>
                <w:rFonts w:hint="eastAsia" w:ascii="宋体" w:hAnsi="宋体" w:cs="宋体"/>
                <w:szCs w:val="21"/>
                <w:lang w:val="en-US" w:eastAsia="zh-CN"/>
              </w:rPr>
              <w:t>主观分</w:t>
            </w:r>
          </w:p>
        </w:tc>
        <w:tc>
          <w:tcPr>
            <w:tcW w:w="1537" w:type="dxa"/>
            <w:vAlign w:val="center"/>
          </w:tcPr>
          <w:p w14:paraId="4425A122">
            <w:pPr>
              <w:snapToGrid w:val="0"/>
              <w:spacing w:line="360" w:lineRule="auto"/>
              <w:jc w:val="center"/>
              <w:rPr>
                <w:rFonts w:ascii="宋体" w:hAnsi="宋体" w:cs="宋体"/>
                <w:szCs w:val="21"/>
              </w:rPr>
            </w:pPr>
          </w:p>
        </w:tc>
      </w:tr>
      <w:tr w14:paraId="0B53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889" w:type="dxa"/>
            <w:vAlign w:val="center"/>
          </w:tcPr>
          <w:p w14:paraId="7531C38C">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3984" w:type="dxa"/>
            <w:shd w:val="clear" w:color="auto" w:fill="auto"/>
            <w:vAlign w:val="center"/>
          </w:tcPr>
          <w:p w14:paraId="17DDAD8A">
            <w:pPr>
              <w:snapToGrid w:val="0"/>
              <w:spacing w:line="360" w:lineRule="auto"/>
              <w:jc w:val="left"/>
              <w:rPr>
                <w:rFonts w:hint="default"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zh-CN" w:eastAsia="zh-CN" w:bidi="ar-SA"/>
              </w:rPr>
              <w:t>售后服务：</w:t>
            </w:r>
            <w:r>
              <w:rPr>
                <w:rFonts w:hint="eastAsia" w:ascii="宋体" w:hAnsi="宋体" w:eastAsia="宋体" w:cs="宋体"/>
                <w:snapToGrid/>
                <w:kern w:val="2"/>
                <w:sz w:val="21"/>
                <w:szCs w:val="21"/>
                <w:lang w:val="en-US" w:eastAsia="zh-CN" w:bidi="ar-SA"/>
              </w:rPr>
              <w:t>投标人根据服务内容日常运维、安全监控</w:t>
            </w:r>
            <w:r>
              <w:rPr>
                <w:rFonts w:hint="default" w:ascii="宋体" w:hAnsi="宋体" w:eastAsia="宋体" w:cs="宋体"/>
                <w:snapToGrid/>
                <w:kern w:val="2"/>
                <w:sz w:val="21"/>
                <w:szCs w:val="21"/>
                <w:lang w:val="en-US" w:eastAsia="zh-CN" w:bidi="ar-SA"/>
              </w:rPr>
              <w:t>、</w:t>
            </w:r>
            <w:r>
              <w:rPr>
                <w:rFonts w:hint="eastAsia" w:ascii="宋体" w:hAnsi="宋体" w:eastAsia="宋体" w:cs="宋体"/>
                <w:snapToGrid/>
                <w:kern w:val="2"/>
                <w:sz w:val="21"/>
                <w:szCs w:val="21"/>
                <w:lang w:val="en-US" w:eastAsia="zh-CN" w:bidi="ar-SA"/>
              </w:rPr>
              <w:t>技术支持</w:t>
            </w:r>
            <w:r>
              <w:rPr>
                <w:rFonts w:hint="default" w:ascii="宋体" w:hAnsi="宋体" w:eastAsia="宋体" w:cs="宋体"/>
                <w:snapToGrid/>
                <w:kern w:val="2"/>
                <w:sz w:val="21"/>
                <w:szCs w:val="21"/>
                <w:lang w:val="en-US" w:eastAsia="zh-CN" w:bidi="ar-SA"/>
              </w:rPr>
              <w:t>、</w:t>
            </w:r>
            <w:r>
              <w:rPr>
                <w:rFonts w:hint="eastAsia" w:ascii="宋体" w:hAnsi="宋体" w:eastAsia="宋体" w:cs="宋体"/>
                <w:snapToGrid/>
                <w:kern w:val="2"/>
                <w:sz w:val="21"/>
                <w:szCs w:val="21"/>
                <w:lang w:val="en-US" w:eastAsia="zh-CN" w:bidi="ar-SA"/>
              </w:rPr>
              <w:t>应用部署，提供售后服务方案，根据投标人提供售后服务的完整、科学合理等情况。</w:t>
            </w:r>
            <w:r>
              <w:rPr>
                <w:rFonts w:hint="eastAsia" w:ascii="宋体" w:hAnsi="宋体" w:eastAsia="宋体" w:cs="宋体"/>
                <w:kern w:val="0"/>
                <w:szCs w:val="24"/>
              </w:rPr>
              <w:t>方案的完整性、合理性强得</w:t>
            </w:r>
            <w:r>
              <w:rPr>
                <w:rFonts w:hint="eastAsia" w:ascii="宋体" w:hAnsi="宋体" w:eastAsia="宋体" w:cs="宋体"/>
                <w:kern w:val="0"/>
                <w:szCs w:val="24"/>
                <w:lang w:val="en-US" w:eastAsia="zh-CN"/>
              </w:rPr>
              <w:t>5</w:t>
            </w:r>
            <w:r>
              <w:rPr>
                <w:rFonts w:hint="eastAsia" w:ascii="宋体" w:hAnsi="宋体" w:eastAsia="宋体" w:cs="宋体"/>
                <w:kern w:val="0"/>
                <w:szCs w:val="24"/>
              </w:rPr>
              <w:t>分；方案的完整性、合理性较强得</w:t>
            </w:r>
            <w:r>
              <w:rPr>
                <w:rFonts w:hint="eastAsia" w:ascii="宋体" w:hAnsi="宋体" w:eastAsia="宋体" w:cs="宋体"/>
                <w:kern w:val="0"/>
                <w:szCs w:val="24"/>
                <w:lang w:val="en-US" w:eastAsia="zh-CN"/>
              </w:rPr>
              <w:t>3</w:t>
            </w:r>
            <w:r>
              <w:rPr>
                <w:rFonts w:hint="eastAsia" w:ascii="宋体" w:hAnsi="宋体" w:eastAsia="宋体" w:cs="宋体"/>
                <w:kern w:val="0"/>
                <w:szCs w:val="24"/>
              </w:rPr>
              <w:t>分；方案的完整性、合理性距需求还有差距得1分</w:t>
            </w:r>
            <w:r>
              <w:rPr>
                <w:rFonts w:hint="eastAsia" w:ascii="宋体" w:hAnsi="宋体" w:cs="宋体"/>
                <w:kern w:val="0"/>
                <w:szCs w:val="24"/>
                <w:lang w:eastAsia="zh-CN"/>
              </w:rPr>
              <w:t>；</w:t>
            </w:r>
            <w:r>
              <w:rPr>
                <w:rFonts w:hint="eastAsia" w:ascii="宋体" w:hAnsi="宋体" w:eastAsia="宋体" w:cs="宋体"/>
                <w:kern w:val="0"/>
                <w:szCs w:val="24"/>
              </w:rPr>
              <w:t>方案的完整性、合理性较差</w:t>
            </w:r>
            <w:r>
              <w:rPr>
                <w:rFonts w:hint="eastAsia" w:ascii="宋体" w:hAnsi="宋体" w:eastAsia="宋体" w:cs="宋体"/>
                <w:kern w:val="0"/>
                <w:szCs w:val="24"/>
                <w:lang w:val="en-US" w:eastAsia="zh-CN"/>
              </w:rPr>
              <w:t>或未提供的</w:t>
            </w:r>
            <w:r>
              <w:rPr>
                <w:rFonts w:hint="eastAsia" w:ascii="宋体" w:hAnsi="宋体" w:eastAsia="宋体" w:cs="宋体"/>
                <w:kern w:val="0"/>
                <w:szCs w:val="24"/>
              </w:rPr>
              <w:t>得0分。</w:t>
            </w:r>
          </w:p>
        </w:tc>
        <w:tc>
          <w:tcPr>
            <w:tcW w:w="885" w:type="dxa"/>
            <w:shd w:val="clear" w:color="auto" w:fill="auto"/>
            <w:vAlign w:val="center"/>
          </w:tcPr>
          <w:p w14:paraId="2F957017">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5</w:t>
            </w:r>
          </w:p>
        </w:tc>
        <w:tc>
          <w:tcPr>
            <w:tcW w:w="1200" w:type="dxa"/>
            <w:vAlign w:val="center"/>
          </w:tcPr>
          <w:p w14:paraId="3D2EE3FC">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c>
          <w:tcPr>
            <w:tcW w:w="1537" w:type="dxa"/>
            <w:vAlign w:val="center"/>
          </w:tcPr>
          <w:p w14:paraId="641543C6">
            <w:pPr>
              <w:snapToGrid w:val="0"/>
              <w:spacing w:line="360" w:lineRule="auto"/>
              <w:jc w:val="center"/>
              <w:rPr>
                <w:rFonts w:ascii="宋体" w:hAnsi="宋体" w:cs="宋体"/>
                <w:szCs w:val="21"/>
              </w:rPr>
            </w:pPr>
          </w:p>
        </w:tc>
      </w:tr>
      <w:tr w14:paraId="06A7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55ABF9A">
            <w:pPr>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1</w:t>
            </w:r>
            <w:r>
              <w:rPr>
                <w:rFonts w:hint="eastAsia" w:ascii="宋体" w:hAnsi="宋体" w:cs="宋体"/>
                <w:szCs w:val="21"/>
                <w:lang w:val="en-US" w:eastAsia="zh-CN"/>
              </w:rPr>
              <w:t>1</w:t>
            </w:r>
          </w:p>
        </w:tc>
        <w:tc>
          <w:tcPr>
            <w:tcW w:w="3984" w:type="dxa"/>
            <w:shd w:val="clear" w:color="auto" w:fill="auto"/>
            <w:vAlign w:val="center"/>
          </w:tcPr>
          <w:p w14:paraId="101969DB">
            <w:pPr>
              <w:snapToGrid w:val="0"/>
              <w:spacing w:line="360" w:lineRule="auto"/>
              <w:jc w:val="left"/>
              <w:rPr>
                <w:rFonts w:hint="eastAsia" w:ascii="宋体" w:hAnsi="宋体" w:eastAsia="宋体" w:cs="宋体"/>
                <w:snapToGrid/>
                <w:kern w:val="2"/>
                <w:sz w:val="21"/>
                <w:szCs w:val="21"/>
                <w:lang w:val="zh-CN" w:eastAsia="zh-CN" w:bidi="ar-SA"/>
              </w:rPr>
            </w:pPr>
            <w:r>
              <w:rPr>
                <w:rFonts w:hint="eastAsia" w:ascii="宋体" w:hAnsi="宋体" w:eastAsia="宋体" w:cs="宋体"/>
                <w:snapToGrid/>
                <w:kern w:val="2"/>
                <w:sz w:val="21"/>
                <w:szCs w:val="21"/>
                <w:lang w:val="en-US" w:eastAsia="zh-CN" w:bidi="ar-SA"/>
              </w:rPr>
              <w:t>合理化建议：结合项目特点，投标人对本项目有合理化建议且建议切实可行，可操作性强等情况。建议可行、可操作性较高的得5分；建议可行、可操作性一般的得3分；建议可行、可操作性较差得1分</w:t>
            </w:r>
            <w:r>
              <w:rPr>
                <w:rFonts w:hint="eastAsia" w:ascii="宋体" w:hAnsi="宋体" w:cs="宋体"/>
                <w:snapToGrid/>
                <w:kern w:val="2"/>
                <w:sz w:val="21"/>
                <w:szCs w:val="21"/>
                <w:lang w:val="en-US" w:eastAsia="zh-CN" w:bidi="ar-SA"/>
              </w:rPr>
              <w:t>；</w:t>
            </w:r>
            <w:r>
              <w:rPr>
                <w:rFonts w:hint="eastAsia" w:ascii="宋体" w:hAnsi="宋体" w:eastAsia="宋体" w:cs="宋体"/>
                <w:snapToGrid/>
                <w:kern w:val="2"/>
                <w:sz w:val="21"/>
                <w:szCs w:val="21"/>
                <w:lang w:val="en-US" w:eastAsia="zh-CN" w:bidi="ar-SA"/>
              </w:rPr>
              <w:t>建议无可操作性的或未提供的不得分。</w:t>
            </w:r>
          </w:p>
        </w:tc>
        <w:tc>
          <w:tcPr>
            <w:tcW w:w="885" w:type="dxa"/>
            <w:shd w:val="clear" w:color="auto" w:fill="auto"/>
            <w:vAlign w:val="center"/>
          </w:tcPr>
          <w:p w14:paraId="6E87A557">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5</w:t>
            </w:r>
          </w:p>
        </w:tc>
        <w:tc>
          <w:tcPr>
            <w:tcW w:w="1200" w:type="dxa"/>
            <w:vAlign w:val="center"/>
          </w:tcPr>
          <w:p w14:paraId="16BBE0F5">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c>
          <w:tcPr>
            <w:tcW w:w="1537" w:type="dxa"/>
            <w:vAlign w:val="center"/>
          </w:tcPr>
          <w:p w14:paraId="208B6F31">
            <w:pPr>
              <w:snapToGrid w:val="0"/>
              <w:spacing w:line="360" w:lineRule="auto"/>
              <w:jc w:val="center"/>
              <w:rPr>
                <w:rFonts w:ascii="宋体" w:hAnsi="宋体" w:cs="宋体"/>
                <w:szCs w:val="21"/>
              </w:rPr>
            </w:pPr>
          </w:p>
        </w:tc>
      </w:tr>
      <w:tr w14:paraId="1AB7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933A642">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3984" w:type="dxa"/>
            <w:shd w:val="clear" w:color="auto" w:fill="auto"/>
            <w:vAlign w:val="center"/>
          </w:tcPr>
          <w:p w14:paraId="0468CA28">
            <w:pPr>
              <w:snapToGrid w:val="0"/>
              <w:spacing w:line="360" w:lineRule="auto"/>
              <w:jc w:val="left"/>
              <w:rPr>
                <w:rFonts w:hint="eastAsia" w:ascii="宋体" w:hAnsi="宋体" w:eastAsia="宋体" w:cs="宋体"/>
                <w:snapToGrid/>
                <w:kern w:val="2"/>
                <w:sz w:val="21"/>
                <w:szCs w:val="21"/>
                <w:lang w:val="zh-CN" w:eastAsia="zh-CN" w:bidi="ar-SA"/>
              </w:rPr>
            </w:pPr>
            <w:r>
              <w:rPr>
                <w:rFonts w:hint="eastAsia" w:ascii="宋体" w:hAnsi="宋体" w:eastAsia="宋体" w:cs="宋体"/>
                <w:snapToGrid/>
                <w:kern w:val="2"/>
                <w:sz w:val="21"/>
                <w:szCs w:val="21"/>
                <w:lang w:val="en-US" w:eastAsia="zh-CN" w:bidi="ar-SA"/>
              </w:rPr>
              <w:t>应急措施：根据针对各种突发事件的应急措施的全面性、合理性、详细程度等进行打分</w:t>
            </w:r>
            <w:r>
              <w:rPr>
                <w:rFonts w:hint="eastAsia" w:ascii="宋体" w:hAnsi="宋体" w:cs="宋体"/>
                <w:snapToGrid/>
                <w:kern w:val="2"/>
                <w:sz w:val="21"/>
                <w:szCs w:val="21"/>
                <w:lang w:val="en-US" w:eastAsia="zh-CN" w:bidi="ar-SA"/>
              </w:rPr>
              <w:t>。措施的</w:t>
            </w:r>
            <w:r>
              <w:rPr>
                <w:rFonts w:hint="eastAsia" w:ascii="宋体" w:hAnsi="宋体" w:eastAsia="宋体" w:cs="宋体"/>
                <w:snapToGrid/>
                <w:kern w:val="2"/>
                <w:sz w:val="21"/>
                <w:szCs w:val="21"/>
                <w:lang w:val="en-US" w:eastAsia="zh-CN" w:bidi="ar-SA"/>
              </w:rPr>
              <w:t>全面性、合理性、详细</w:t>
            </w:r>
            <w:r>
              <w:rPr>
                <w:rFonts w:hint="eastAsia" w:ascii="宋体" w:hAnsi="宋体" w:cs="宋体"/>
                <w:snapToGrid/>
                <w:kern w:val="2"/>
                <w:sz w:val="21"/>
                <w:szCs w:val="21"/>
                <w:lang w:val="en-US" w:eastAsia="zh-CN" w:bidi="ar-SA"/>
              </w:rPr>
              <w:t>程度较强的得5分；措施的</w:t>
            </w:r>
            <w:r>
              <w:rPr>
                <w:rFonts w:hint="eastAsia" w:ascii="宋体" w:hAnsi="宋体" w:eastAsia="宋体" w:cs="宋体"/>
                <w:snapToGrid/>
                <w:kern w:val="2"/>
                <w:sz w:val="21"/>
                <w:szCs w:val="21"/>
                <w:lang w:val="en-US" w:eastAsia="zh-CN" w:bidi="ar-SA"/>
              </w:rPr>
              <w:t>全面性、合理性、详细</w:t>
            </w:r>
            <w:r>
              <w:rPr>
                <w:rFonts w:hint="eastAsia" w:ascii="宋体" w:hAnsi="宋体" w:cs="宋体"/>
                <w:snapToGrid/>
                <w:kern w:val="2"/>
                <w:sz w:val="21"/>
                <w:szCs w:val="21"/>
                <w:lang w:val="en-US" w:eastAsia="zh-CN" w:bidi="ar-SA"/>
              </w:rPr>
              <w:t>程度基本满足的得3分；措施的</w:t>
            </w:r>
            <w:r>
              <w:rPr>
                <w:rFonts w:hint="eastAsia" w:ascii="宋体" w:hAnsi="宋体" w:eastAsia="宋体" w:cs="宋体"/>
                <w:snapToGrid/>
                <w:kern w:val="2"/>
                <w:sz w:val="21"/>
                <w:szCs w:val="21"/>
                <w:lang w:val="en-US" w:eastAsia="zh-CN" w:bidi="ar-SA"/>
              </w:rPr>
              <w:t>全面性、合理性、详细</w:t>
            </w:r>
            <w:r>
              <w:rPr>
                <w:rFonts w:hint="eastAsia" w:ascii="宋体" w:hAnsi="宋体" w:cs="宋体"/>
                <w:snapToGrid/>
                <w:kern w:val="2"/>
                <w:sz w:val="21"/>
                <w:szCs w:val="21"/>
                <w:lang w:val="en-US" w:eastAsia="zh-CN" w:bidi="ar-SA"/>
              </w:rPr>
              <w:t>程度一般的得1分；</w:t>
            </w:r>
            <w:r>
              <w:rPr>
                <w:rFonts w:hint="eastAsia" w:ascii="宋体" w:hAnsi="宋体" w:eastAsia="宋体" w:cs="宋体"/>
                <w:snapToGrid/>
                <w:kern w:val="2"/>
                <w:sz w:val="21"/>
                <w:szCs w:val="21"/>
                <w:lang w:val="en-US" w:eastAsia="zh-CN" w:bidi="ar-SA"/>
              </w:rPr>
              <w:t>没有针对各种突发事件的应急措施方案或方案不合理的不得分。</w:t>
            </w:r>
          </w:p>
        </w:tc>
        <w:tc>
          <w:tcPr>
            <w:tcW w:w="885" w:type="dxa"/>
            <w:shd w:val="clear" w:color="auto" w:fill="auto"/>
            <w:vAlign w:val="center"/>
          </w:tcPr>
          <w:p w14:paraId="4484B441">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1200" w:type="dxa"/>
            <w:vAlign w:val="center"/>
          </w:tcPr>
          <w:p w14:paraId="456C5F18">
            <w:pPr>
              <w:snapToGrid w:val="0"/>
              <w:spacing w:line="360" w:lineRule="auto"/>
              <w:jc w:val="center"/>
              <w:rPr>
                <w:rFonts w:ascii="宋体" w:hAnsi="宋体" w:cs="宋体"/>
                <w:szCs w:val="21"/>
              </w:rPr>
            </w:pPr>
            <w:r>
              <w:rPr>
                <w:rFonts w:hint="eastAsia" w:ascii="宋体" w:hAnsi="宋体" w:cs="宋体"/>
                <w:szCs w:val="21"/>
                <w:lang w:val="en-US" w:eastAsia="zh-CN"/>
              </w:rPr>
              <w:t>主观分</w:t>
            </w:r>
          </w:p>
        </w:tc>
        <w:tc>
          <w:tcPr>
            <w:tcW w:w="1537" w:type="dxa"/>
            <w:vAlign w:val="center"/>
          </w:tcPr>
          <w:p w14:paraId="47D6E9F5">
            <w:pPr>
              <w:snapToGrid w:val="0"/>
              <w:spacing w:line="360" w:lineRule="auto"/>
              <w:jc w:val="center"/>
              <w:rPr>
                <w:rFonts w:hint="eastAsia" w:ascii="宋体" w:hAnsi="宋体" w:cs="宋体"/>
                <w:szCs w:val="21"/>
              </w:rPr>
            </w:pPr>
          </w:p>
        </w:tc>
      </w:tr>
      <w:tr w14:paraId="76D9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89" w:type="dxa"/>
            <w:shd w:val="clear" w:color="auto" w:fill="auto"/>
            <w:vAlign w:val="center"/>
          </w:tcPr>
          <w:p w14:paraId="15626474">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3984" w:type="dxa"/>
            <w:shd w:val="clear" w:color="auto" w:fill="auto"/>
            <w:vAlign w:val="center"/>
          </w:tcPr>
          <w:p w14:paraId="7C2696A1">
            <w:pPr>
              <w:snapToGrid w:val="0"/>
              <w:spacing w:line="360" w:lineRule="auto"/>
              <w:jc w:val="left"/>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项目难点重点：对项目的重点、难点把握得当，解决关键问题的方法</w:t>
            </w:r>
            <w:r>
              <w:rPr>
                <w:rFonts w:hint="eastAsia" w:ascii="宋体" w:hAnsi="宋体" w:cs="宋体"/>
                <w:snapToGrid/>
                <w:kern w:val="2"/>
                <w:sz w:val="21"/>
                <w:szCs w:val="21"/>
                <w:lang w:val="en-US" w:eastAsia="zh-CN" w:bidi="ar-SA"/>
              </w:rPr>
              <w:t>可行性、</w:t>
            </w:r>
            <w:r>
              <w:rPr>
                <w:rFonts w:hint="eastAsia" w:ascii="宋体" w:hAnsi="宋体" w:eastAsia="宋体" w:cs="宋体"/>
                <w:snapToGrid/>
                <w:kern w:val="2"/>
                <w:sz w:val="21"/>
                <w:szCs w:val="21"/>
                <w:lang w:val="en-US" w:eastAsia="zh-CN" w:bidi="ar-SA"/>
              </w:rPr>
              <w:t>可操作性，保障措施得力等情况进行评分。</w:t>
            </w:r>
            <w:r>
              <w:rPr>
                <w:rFonts w:hint="eastAsia" w:ascii="宋体" w:hAnsi="宋体" w:cs="宋体"/>
                <w:snapToGrid/>
                <w:kern w:val="2"/>
                <w:sz w:val="21"/>
                <w:szCs w:val="21"/>
                <w:lang w:val="en-US" w:eastAsia="zh-CN" w:bidi="ar-SA"/>
              </w:rPr>
              <w:t>分析到位且解决方法的可行性、可操作较好的得5分；分析到位且解决方法的可行性、可操作基本满足的得3分；分析一般且解决方法的可行性、可操作一般的得1分；</w:t>
            </w:r>
            <w:r>
              <w:rPr>
                <w:rFonts w:hint="eastAsia" w:ascii="宋体" w:hAnsi="宋体" w:eastAsia="宋体" w:cs="宋体"/>
                <w:snapToGrid/>
                <w:kern w:val="2"/>
                <w:sz w:val="21"/>
                <w:szCs w:val="21"/>
                <w:lang w:val="en-US" w:eastAsia="zh-CN" w:bidi="ar-SA"/>
              </w:rPr>
              <w:t>未能提供有效的解决方案或未提供的不得分。</w:t>
            </w:r>
          </w:p>
        </w:tc>
        <w:tc>
          <w:tcPr>
            <w:tcW w:w="885" w:type="dxa"/>
            <w:shd w:val="clear" w:color="auto" w:fill="auto"/>
            <w:vAlign w:val="center"/>
          </w:tcPr>
          <w:p w14:paraId="6B1C042D">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1200" w:type="dxa"/>
            <w:vAlign w:val="center"/>
          </w:tcPr>
          <w:p w14:paraId="20101D24">
            <w:pPr>
              <w:snapToGrid w:val="0"/>
              <w:spacing w:line="360" w:lineRule="auto"/>
              <w:jc w:val="center"/>
              <w:rPr>
                <w:rFonts w:ascii="宋体" w:hAnsi="宋体" w:cs="宋体"/>
                <w:szCs w:val="21"/>
              </w:rPr>
            </w:pPr>
            <w:r>
              <w:rPr>
                <w:rFonts w:hint="eastAsia" w:ascii="宋体" w:hAnsi="宋体" w:cs="宋体"/>
                <w:szCs w:val="21"/>
                <w:lang w:val="en-US" w:eastAsia="zh-CN"/>
              </w:rPr>
              <w:t>主观分</w:t>
            </w:r>
          </w:p>
        </w:tc>
        <w:tc>
          <w:tcPr>
            <w:tcW w:w="1537" w:type="dxa"/>
            <w:vAlign w:val="center"/>
          </w:tcPr>
          <w:p w14:paraId="71B05B52">
            <w:pPr>
              <w:snapToGrid w:val="0"/>
              <w:spacing w:line="360" w:lineRule="auto"/>
              <w:jc w:val="center"/>
              <w:rPr>
                <w:rFonts w:hint="eastAsia" w:ascii="宋体" w:hAnsi="宋体" w:cs="宋体"/>
                <w:szCs w:val="21"/>
              </w:rPr>
            </w:pPr>
          </w:p>
        </w:tc>
      </w:tr>
      <w:tr w14:paraId="36C1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09CC6289">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14</w:t>
            </w:r>
          </w:p>
        </w:tc>
        <w:tc>
          <w:tcPr>
            <w:tcW w:w="3984" w:type="dxa"/>
            <w:shd w:val="clear" w:color="auto" w:fill="auto"/>
            <w:vAlign w:val="center"/>
          </w:tcPr>
          <w:p w14:paraId="02CDD139">
            <w:pPr>
              <w:snapToGrid w:val="0"/>
              <w:spacing w:line="360" w:lineRule="auto"/>
              <w:jc w:val="left"/>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实施方案：提供项目组织实施方案，包括①管理措施实施计划（0-3分）；②维护计划（0-3分）；③进度控制（0-3分）</w:t>
            </w:r>
            <w:r>
              <w:rPr>
                <w:rFonts w:hint="eastAsia" w:ascii="宋体" w:hAnsi="宋体" w:cs="宋体"/>
                <w:snapToGrid/>
                <w:kern w:val="2"/>
                <w:sz w:val="21"/>
                <w:szCs w:val="21"/>
                <w:lang w:val="en-US" w:eastAsia="zh-CN" w:bidi="ar-SA"/>
              </w:rPr>
              <w:t>；</w:t>
            </w:r>
            <w:r>
              <w:rPr>
                <w:rFonts w:hint="eastAsia" w:ascii="宋体" w:hAnsi="宋体" w:eastAsia="宋体" w:cs="宋体"/>
                <w:snapToGrid/>
                <w:kern w:val="2"/>
                <w:sz w:val="21"/>
                <w:szCs w:val="21"/>
                <w:lang w:val="en-US" w:eastAsia="zh-CN" w:bidi="ar-SA"/>
              </w:rPr>
              <w:t>未提供不得分。</w:t>
            </w:r>
          </w:p>
        </w:tc>
        <w:tc>
          <w:tcPr>
            <w:tcW w:w="885" w:type="dxa"/>
            <w:shd w:val="clear" w:color="auto" w:fill="auto"/>
            <w:vAlign w:val="center"/>
          </w:tcPr>
          <w:p w14:paraId="1424FF62">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1200" w:type="dxa"/>
            <w:vAlign w:val="center"/>
          </w:tcPr>
          <w:p w14:paraId="6D980734">
            <w:pPr>
              <w:snapToGrid w:val="0"/>
              <w:spacing w:line="360" w:lineRule="auto"/>
              <w:jc w:val="center"/>
              <w:rPr>
                <w:rFonts w:ascii="宋体" w:hAnsi="宋体" w:cs="宋体"/>
                <w:szCs w:val="21"/>
              </w:rPr>
            </w:pPr>
            <w:r>
              <w:rPr>
                <w:rFonts w:hint="eastAsia" w:ascii="宋体" w:hAnsi="宋体" w:cs="宋体"/>
                <w:szCs w:val="21"/>
                <w:lang w:val="en-US" w:eastAsia="zh-CN"/>
              </w:rPr>
              <w:t>主观分</w:t>
            </w:r>
          </w:p>
        </w:tc>
        <w:tc>
          <w:tcPr>
            <w:tcW w:w="1537" w:type="dxa"/>
            <w:vAlign w:val="center"/>
          </w:tcPr>
          <w:p w14:paraId="29017F72">
            <w:pPr>
              <w:snapToGrid w:val="0"/>
              <w:spacing w:line="360" w:lineRule="auto"/>
              <w:jc w:val="center"/>
              <w:rPr>
                <w:rFonts w:ascii="宋体" w:hAnsi="宋体" w:cs="宋体"/>
                <w:szCs w:val="21"/>
              </w:rPr>
            </w:pPr>
          </w:p>
        </w:tc>
      </w:tr>
      <w:tr w14:paraId="2666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4631A42">
            <w:pPr>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1</w:t>
            </w:r>
            <w:r>
              <w:rPr>
                <w:rFonts w:hint="eastAsia" w:ascii="宋体" w:hAnsi="宋体" w:cs="宋体"/>
                <w:szCs w:val="21"/>
                <w:lang w:val="en-US" w:eastAsia="zh-CN"/>
              </w:rPr>
              <w:t>5</w:t>
            </w:r>
          </w:p>
        </w:tc>
        <w:tc>
          <w:tcPr>
            <w:tcW w:w="3984" w:type="dxa"/>
            <w:shd w:val="clear" w:color="auto" w:fill="auto"/>
            <w:vAlign w:val="center"/>
          </w:tcPr>
          <w:p w14:paraId="174592AF">
            <w:pPr>
              <w:snapToGrid w:val="0"/>
              <w:spacing w:line="360" w:lineRule="auto"/>
              <w:jc w:val="left"/>
              <w:rPr>
                <w:rFonts w:hint="default"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服务响应：根据投标人针对本项目的服务响应时间，能够确保能提供快速的服务响应</w:t>
            </w:r>
            <w:r>
              <w:rPr>
                <w:rFonts w:hint="eastAsia" w:ascii="宋体" w:hAnsi="宋体" w:cs="宋体"/>
                <w:snapToGrid/>
                <w:kern w:val="2"/>
                <w:sz w:val="21"/>
                <w:szCs w:val="21"/>
                <w:lang w:val="en-US" w:eastAsia="zh-CN" w:bidi="ar-SA"/>
              </w:rPr>
              <w:t>并提供</w:t>
            </w:r>
            <w:r>
              <w:rPr>
                <w:rFonts w:hint="eastAsia" w:ascii="宋体" w:hAnsi="宋体" w:eastAsia="宋体" w:cs="宋体"/>
                <w:snapToGrid/>
                <w:kern w:val="2"/>
                <w:sz w:val="21"/>
                <w:szCs w:val="21"/>
                <w:lang w:val="en-US" w:eastAsia="zh-CN" w:bidi="ar-SA"/>
              </w:rPr>
              <w:t>承诺进行</w:t>
            </w:r>
            <w:r>
              <w:rPr>
                <w:rFonts w:hint="eastAsia" w:ascii="宋体" w:hAnsi="宋体" w:cs="宋体"/>
                <w:snapToGrid/>
                <w:kern w:val="2"/>
                <w:sz w:val="21"/>
                <w:szCs w:val="21"/>
                <w:lang w:val="en-US" w:eastAsia="zh-CN" w:bidi="ar-SA"/>
              </w:rPr>
              <w:t>横向比较</w:t>
            </w:r>
            <w:r>
              <w:rPr>
                <w:rFonts w:hint="eastAsia" w:ascii="宋体" w:hAnsi="宋体" w:eastAsia="宋体" w:cs="宋体"/>
                <w:snapToGrid/>
                <w:kern w:val="2"/>
                <w:sz w:val="21"/>
                <w:szCs w:val="21"/>
                <w:lang w:val="en-US" w:eastAsia="zh-CN" w:bidi="ar-SA"/>
              </w:rPr>
              <w:t>。</w:t>
            </w:r>
            <w:r>
              <w:rPr>
                <w:rFonts w:hint="eastAsia" w:ascii="宋体" w:hAnsi="宋体" w:cs="宋体"/>
                <w:snapToGrid/>
                <w:kern w:val="2"/>
                <w:sz w:val="21"/>
                <w:szCs w:val="21"/>
                <w:lang w:val="en-US" w:eastAsia="zh-CN" w:bidi="ar-SA"/>
              </w:rPr>
              <w:t>未</w:t>
            </w:r>
            <w:r>
              <w:rPr>
                <w:rFonts w:hint="eastAsia" w:ascii="宋体" w:hAnsi="宋体" w:eastAsia="宋体" w:cs="宋体"/>
                <w:snapToGrid/>
                <w:kern w:val="2"/>
                <w:sz w:val="21"/>
                <w:szCs w:val="21"/>
                <w:lang w:val="en-US" w:eastAsia="zh-CN" w:bidi="ar-SA"/>
              </w:rPr>
              <w:t>提供</w:t>
            </w:r>
            <w:r>
              <w:rPr>
                <w:rFonts w:hint="eastAsia" w:ascii="宋体" w:hAnsi="宋体" w:cs="宋体"/>
                <w:snapToGrid/>
                <w:kern w:val="2"/>
                <w:sz w:val="21"/>
                <w:szCs w:val="21"/>
                <w:lang w:val="en-US" w:eastAsia="zh-CN" w:bidi="ar-SA"/>
              </w:rPr>
              <w:t>承诺</w:t>
            </w:r>
            <w:r>
              <w:rPr>
                <w:rFonts w:hint="eastAsia" w:ascii="宋体" w:hAnsi="宋体" w:eastAsia="宋体" w:cs="宋体"/>
                <w:snapToGrid/>
                <w:kern w:val="2"/>
                <w:sz w:val="21"/>
                <w:szCs w:val="21"/>
                <w:lang w:val="en-US" w:eastAsia="zh-CN" w:bidi="ar-SA"/>
              </w:rPr>
              <w:t>的不得分。</w:t>
            </w:r>
            <w:r>
              <w:rPr>
                <w:rFonts w:hint="eastAsia" w:ascii="宋体" w:hAnsi="宋体" w:cs="宋体"/>
                <w:snapToGrid/>
                <w:kern w:val="2"/>
                <w:sz w:val="21"/>
                <w:szCs w:val="21"/>
                <w:lang w:val="en-US" w:eastAsia="zh-CN" w:bidi="ar-SA"/>
              </w:rPr>
              <w:t>（分值5,4,3，2,1,0）</w:t>
            </w:r>
          </w:p>
        </w:tc>
        <w:tc>
          <w:tcPr>
            <w:tcW w:w="885" w:type="dxa"/>
            <w:shd w:val="clear" w:color="auto" w:fill="auto"/>
            <w:vAlign w:val="center"/>
          </w:tcPr>
          <w:p w14:paraId="70AA496F">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1200" w:type="dxa"/>
            <w:vAlign w:val="center"/>
          </w:tcPr>
          <w:p w14:paraId="3FF727EC">
            <w:pPr>
              <w:snapToGrid w:val="0"/>
              <w:spacing w:line="360" w:lineRule="auto"/>
              <w:jc w:val="center"/>
              <w:rPr>
                <w:rFonts w:hint="eastAsia" w:ascii="宋体" w:hAnsi="宋体" w:cs="宋体"/>
                <w:szCs w:val="21"/>
              </w:rPr>
            </w:pPr>
            <w:r>
              <w:rPr>
                <w:rFonts w:hint="eastAsia" w:ascii="宋体" w:hAnsi="宋体" w:cs="宋体"/>
                <w:szCs w:val="21"/>
                <w:lang w:val="en-US" w:eastAsia="zh-CN"/>
              </w:rPr>
              <w:t>主观分</w:t>
            </w:r>
          </w:p>
        </w:tc>
        <w:tc>
          <w:tcPr>
            <w:tcW w:w="1537" w:type="dxa"/>
            <w:vAlign w:val="center"/>
          </w:tcPr>
          <w:p w14:paraId="154A69E8">
            <w:pPr>
              <w:snapToGrid w:val="0"/>
              <w:spacing w:line="360" w:lineRule="auto"/>
              <w:jc w:val="center"/>
              <w:rPr>
                <w:rFonts w:ascii="宋体" w:hAnsi="宋体" w:cs="宋体"/>
                <w:szCs w:val="21"/>
              </w:rPr>
            </w:pPr>
          </w:p>
        </w:tc>
      </w:tr>
      <w:tr w14:paraId="317B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A5BBEF9">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16</w:t>
            </w:r>
          </w:p>
        </w:tc>
        <w:tc>
          <w:tcPr>
            <w:tcW w:w="3984" w:type="dxa"/>
            <w:shd w:val="clear" w:color="auto" w:fill="auto"/>
            <w:vAlign w:val="center"/>
          </w:tcPr>
          <w:p w14:paraId="5BA00923">
            <w:pPr>
              <w:snapToGrid w:val="0"/>
              <w:spacing w:line="360" w:lineRule="auto"/>
              <w:jc w:val="left"/>
              <w:rPr>
                <w:rFonts w:hint="default"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其他增值服务：根据投标人提出的有利于采购人此项目工作开展的增值服务内容，依据其价值和服务的相关性和有益性评审，有正面意义的增值服务的每提供一条的1分，本项最高得2分。</w:t>
            </w:r>
          </w:p>
        </w:tc>
        <w:tc>
          <w:tcPr>
            <w:tcW w:w="885" w:type="dxa"/>
            <w:shd w:val="clear" w:color="auto" w:fill="auto"/>
            <w:vAlign w:val="center"/>
          </w:tcPr>
          <w:p w14:paraId="0A23F5CC">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1200" w:type="dxa"/>
            <w:vAlign w:val="center"/>
          </w:tcPr>
          <w:p w14:paraId="47AED40D">
            <w:pPr>
              <w:snapToGrid w:val="0"/>
              <w:spacing w:line="360" w:lineRule="auto"/>
              <w:jc w:val="center"/>
              <w:rPr>
                <w:rFonts w:hint="eastAsia" w:ascii="宋体" w:hAnsi="宋体" w:cs="宋体"/>
                <w:szCs w:val="21"/>
              </w:rPr>
            </w:pPr>
            <w:r>
              <w:rPr>
                <w:rFonts w:hint="eastAsia" w:ascii="宋体" w:hAnsi="宋体" w:cs="宋体"/>
                <w:szCs w:val="21"/>
                <w:lang w:val="en-US" w:eastAsia="zh-CN"/>
              </w:rPr>
              <w:t>客观分</w:t>
            </w:r>
          </w:p>
        </w:tc>
        <w:tc>
          <w:tcPr>
            <w:tcW w:w="1537" w:type="dxa"/>
            <w:vAlign w:val="center"/>
          </w:tcPr>
          <w:p w14:paraId="7FDFB8F2">
            <w:pPr>
              <w:snapToGrid w:val="0"/>
              <w:spacing w:line="360" w:lineRule="auto"/>
              <w:jc w:val="center"/>
              <w:rPr>
                <w:rFonts w:ascii="宋体" w:hAnsi="宋体" w:cs="宋体"/>
                <w:szCs w:val="21"/>
              </w:rPr>
            </w:pPr>
          </w:p>
        </w:tc>
      </w:tr>
      <w:tr w14:paraId="5F8F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889" w:type="dxa"/>
            <w:shd w:val="clear" w:color="auto" w:fill="auto"/>
            <w:vAlign w:val="center"/>
          </w:tcPr>
          <w:p w14:paraId="6E0E73ED">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17</w:t>
            </w:r>
          </w:p>
        </w:tc>
        <w:tc>
          <w:tcPr>
            <w:tcW w:w="3984" w:type="dxa"/>
            <w:shd w:val="clear" w:color="auto" w:fill="auto"/>
            <w:vAlign w:val="center"/>
          </w:tcPr>
          <w:p w14:paraId="18D70DA6">
            <w:pPr>
              <w:snapToGrid w:val="0"/>
              <w:spacing w:line="360" w:lineRule="auto"/>
              <w:jc w:val="left"/>
              <w:rPr>
                <w:rFonts w:hint="default"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服务质量保证措施：投标人根据本项服务要求，对招标人提供的服务质量保证措施</w:t>
            </w:r>
            <w:r>
              <w:rPr>
                <w:rFonts w:hint="eastAsia" w:ascii="宋体" w:hAnsi="宋体" w:cs="宋体"/>
                <w:snapToGrid/>
                <w:kern w:val="2"/>
                <w:sz w:val="21"/>
                <w:szCs w:val="21"/>
                <w:lang w:val="en-US" w:eastAsia="zh-CN" w:bidi="ar-SA"/>
              </w:rPr>
              <w:t>的可行性、合理性</w:t>
            </w:r>
            <w:r>
              <w:rPr>
                <w:rFonts w:hint="eastAsia" w:ascii="宋体" w:hAnsi="宋体" w:eastAsia="宋体" w:cs="宋体"/>
                <w:snapToGrid/>
                <w:kern w:val="2"/>
                <w:sz w:val="21"/>
                <w:szCs w:val="21"/>
                <w:lang w:val="en-US" w:eastAsia="zh-CN" w:bidi="ar-SA"/>
              </w:rPr>
              <w:t>进行评分</w:t>
            </w:r>
            <w:r>
              <w:rPr>
                <w:rFonts w:hint="eastAsia" w:ascii="宋体" w:hAnsi="宋体" w:cs="宋体"/>
                <w:snapToGrid/>
                <w:kern w:val="2"/>
                <w:sz w:val="21"/>
                <w:szCs w:val="21"/>
                <w:lang w:val="en-US" w:eastAsia="zh-CN" w:bidi="ar-SA"/>
              </w:rPr>
              <w:t>。措施可行性、合理性较高的得5分；措施可行性、合理性基本满足的得3分；措施可行性、合理性一般的得1分；措施较差或</w:t>
            </w:r>
            <w:r>
              <w:rPr>
                <w:rFonts w:hint="eastAsia" w:ascii="宋体" w:hAnsi="宋体" w:eastAsia="宋体" w:cs="宋体"/>
                <w:snapToGrid/>
                <w:kern w:val="2"/>
                <w:sz w:val="21"/>
                <w:szCs w:val="21"/>
                <w:lang w:val="en-US" w:eastAsia="zh-CN" w:bidi="ar-SA"/>
              </w:rPr>
              <w:t>未提供的不得分。</w:t>
            </w:r>
          </w:p>
        </w:tc>
        <w:tc>
          <w:tcPr>
            <w:tcW w:w="885" w:type="dxa"/>
            <w:shd w:val="clear" w:color="auto" w:fill="auto"/>
            <w:vAlign w:val="center"/>
          </w:tcPr>
          <w:p w14:paraId="433F3C18">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1200" w:type="dxa"/>
            <w:vAlign w:val="center"/>
          </w:tcPr>
          <w:p w14:paraId="669C9190">
            <w:pPr>
              <w:snapToGrid w:val="0"/>
              <w:spacing w:line="360" w:lineRule="auto"/>
              <w:jc w:val="center"/>
              <w:rPr>
                <w:rFonts w:hint="eastAsia" w:ascii="宋体" w:hAnsi="宋体" w:cs="宋体"/>
                <w:szCs w:val="21"/>
              </w:rPr>
            </w:pPr>
            <w:r>
              <w:rPr>
                <w:rFonts w:hint="eastAsia" w:ascii="宋体" w:hAnsi="宋体" w:cs="宋体"/>
                <w:szCs w:val="21"/>
                <w:lang w:val="en-US" w:eastAsia="zh-CN"/>
              </w:rPr>
              <w:t>主观分</w:t>
            </w:r>
          </w:p>
        </w:tc>
        <w:tc>
          <w:tcPr>
            <w:tcW w:w="1537" w:type="dxa"/>
            <w:vAlign w:val="center"/>
          </w:tcPr>
          <w:p w14:paraId="1F20B5F4">
            <w:pPr>
              <w:snapToGrid w:val="0"/>
              <w:spacing w:line="360" w:lineRule="auto"/>
              <w:jc w:val="center"/>
              <w:rPr>
                <w:rFonts w:ascii="宋体" w:hAnsi="宋体" w:cs="宋体"/>
                <w:szCs w:val="21"/>
              </w:rPr>
            </w:pPr>
          </w:p>
        </w:tc>
      </w:tr>
      <w:tr w14:paraId="2FD3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3D55B30">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18</w:t>
            </w:r>
          </w:p>
        </w:tc>
        <w:tc>
          <w:tcPr>
            <w:tcW w:w="3984" w:type="dxa"/>
          </w:tcPr>
          <w:p w14:paraId="4E2AD5F5">
            <w:pPr>
              <w:snapToGrid w:val="0"/>
              <w:spacing w:line="360" w:lineRule="auto"/>
              <w:jc w:val="left"/>
              <w:rPr>
                <w:rFonts w:ascii="宋体" w:hAnsi="宋体" w:cs="宋体"/>
                <w:szCs w:val="21"/>
              </w:rPr>
            </w:pPr>
            <w:r>
              <w:rPr>
                <w:rFonts w:hint="eastAsia" w:ascii="宋体" w:hAnsi="宋体" w:cs="宋体"/>
                <w:szCs w:val="21"/>
              </w:rPr>
              <w:t>有效投标报价的最低价作为评标基准价，其最低报价为满分；按［投标报价得分=（评标基准价/投标报价）*10］的计算公式计算。</w:t>
            </w:r>
          </w:p>
          <w:p w14:paraId="6DD0A4A9">
            <w:pPr>
              <w:snapToGrid w:val="0"/>
              <w:spacing w:line="360" w:lineRule="auto"/>
              <w:jc w:val="left"/>
              <w:rPr>
                <w:rFonts w:ascii="宋体" w:hAnsi="宋体" w:cs="宋体"/>
                <w:szCs w:val="21"/>
              </w:rPr>
            </w:pPr>
            <w:r>
              <w:rPr>
                <w:rFonts w:hint="eastAsia" w:ascii="宋体" w:hAnsi="宋体" w:cs="宋体"/>
                <w:szCs w:val="21"/>
              </w:rPr>
              <w:t>评标过程中，不得去掉报价中的最高报价和最低报价。</w:t>
            </w:r>
          </w:p>
        </w:tc>
        <w:tc>
          <w:tcPr>
            <w:tcW w:w="885" w:type="dxa"/>
            <w:vAlign w:val="center"/>
          </w:tcPr>
          <w:p w14:paraId="29E84CD9">
            <w:pPr>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1200" w:type="dxa"/>
            <w:vAlign w:val="center"/>
          </w:tcPr>
          <w:p w14:paraId="2BEA1C4B">
            <w:pPr>
              <w:spacing w:line="360" w:lineRule="auto"/>
              <w:jc w:val="center"/>
              <w:outlineLvl w:val="0"/>
              <w:rPr>
                <w:rFonts w:ascii="宋体" w:hAnsi="宋体" w:cs="宋体"/>
                <w:szCs w:val="21"/>
              </w:rPr>
            </w:pPr>
            <w:r>
              <w:rPr>
                <w:rFonts w:hint="eastAsia" w:ascii="宋体" w:hAnsi="宋体" w:cs="宋体"/>
                <w:bCs/>
                <w:szCs w:val="21"/>
              </w:rPr>
              <w:t>客观分</w:t>
            </w:r>
          </w:p>
        </w:tc>
        <w:tc>
          <w:tcPr>
            <w:tcW w:w="1537" w:type="dxa"/>
            <w:vAlign w:val="center"/>
          </w:tcPr>
          <w:p w14:paraId="79E221B0">
            <w:pPr>
              <w:spacing w:line="360" w:lineRule="auto"/>
              <w:jc w:val="center"/>
              <w:outlineLvl w:val="0"/>
              <w:rPr>
                <w:rFonts w:ascii="宋体" w:hAnsi="宋体" w:cs="宋体"/>
                <w:szCs w:val="21"/>
              </w:rPr>
            </w:pPr>
          </w:p>
        </w:tc>
      </w:tr>
    </w:tbl>
    <w:p w14:paraId="54318E4A">
      <w:pPr>
        <w:rPr>
          <w:b/>
          <w:bCs/>
          <w:color w:val="auto"/>
        </w:rPr>
      </w:pPr>
    </w:p>
    <w:p w14:paraId="072F4158">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289F74F4">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14:paraId="26B261EB">
      <w:pPr>
        <w:pStyle w:val="8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标项二：浙江省营养健康监测信息系统维护项目</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984"/>
        <w:gridCol w:w="885"/>
        <w:gridCol w:w="1200"/>
        <w:gridCol w:w="1537"/>
      </w:tblGrid>
      <w:tr w14:paraId="7A66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89" w:type="dxa"/>
            <w:vAlign w:val="center"/>
          </w:tcPr>
          <w:p w14:paraId="40CF1254">
            <w:pPr>
              <w:snapToGrid w:val="0"/>
              <w:spacing w:line="360" w:lineRule="auto"/>
              <w:jc w:val="center"/>
              <w:rPr>
                <w:rFonts w:ascii="宋体" w:hAnsi="宋体" w:cs="宋体"/>
                <w:szCs w:val="21"/>
              </w:rPr>
            </w:pPr>
            <w:r>
              <w:rPr>
                <w:rFonts w:hint="eastAsia" w:ascii="宋体" w:hAnsi="宋体" w:cs="宋体"/>
                <w:szCs w:val="21"/>
              </w:rPr>
              <w:t>序号</w:t>
            </w:r>
          </w:p>
        </w:tc>
        <w:tc>
          <w:tcPr>
            <w:tcW w:w="3984" w:type="dxa"/>
            <w:vAlign w:val="center"/>
          </w:tcPr>
          <w:p w14:paraId="22B817C8">
            <w:pPr>
              <w:snapToGrid w:val="0"/>
              <w:spacing w:line="360" w:lineRule="auto"/>
              <w:jc w:val="center"/>
              <w:rPr>
                <w:rFonts w:ascii="宋体" w:hAnsi="宋体" w:cs="宋体"/>
                <w:szCs w:val="21"/>
              </w:rPr>
            </w:pPr>
            <w:r>
              <w:rPr>
                <w:rFonts w:hint="eastAsia" w:ascii="宋体" w:hAnsi="宋体" w:cs="宋体"/>
                <w:szCs w:val="21"/>
              </w:rPr>
              <w:t>评标标准</w:t>
            </w:r>
          </w:p>
        </w:tc>
        <w:tc>
          <w:tcPr>
            <w:tcW w:w="885" w:type="dxa"/>
            <w:vAlign w:val="center"/>
          </w:tcPr>
          <w:p w14:paraId="29654DA1">
            <w:pPr>
              <w:snapToGrid w:val="0"/>
              <w:spacing w:line="360" w:lineRule="auto"/>
              <w:jc w:val="center"/>
              <w:rPr>
                <w:rFonts w:ascii="宋体" w:hAnsi="宋体" w:cs="宋体"/>
                <w:szCs w:val="21"/>
              </w:rPr>
            </w:pPr>
            <w:r>
              <w:rPr>
                <w:rFonts w:hint="eastAsia" w:ascii="宋体" w:hAnsi="宋体" w:cs="宋体"/>
                <w:szCs w:val="21"/>
              </w:rPr>
              <w:t>权重</w:t>
            </w:r>
          </w:p>
        </w:tc>
        <w:tc>
          <w:tcPr>
            <w:tcW w:w="1200" w:type="dxa"/>
            <w:vAlign w:val="center"/>
          </w:tcPr>
          <w:p w14:paraId="17997016">
            <w:pPr>
              <w:snapToGrid w:val="0"/>
              <w:spacing w:line="360" w:lineRule="auto"/>
              <w:jc w:val="center"/>
              <w:rPr>
                <w:rFonts w:ascii="宋体" w:hAnsi="宋体" w:cs="宋体"/>
                <w:bCs/>
                <w:szCs w:val="21"/>
              </w:rPr>
            </w:pPr>
            <w:r>
              <w:rPr>
                <w:rFonts w:hint="eastAsia" w:ascii="宋体" w:hAnsi="宋体" w:cs="宋体"/>
                <w:bCs/>
                <w:szCs w:val="21"/>
              </w:rPr>
              <w:t>主观分/客观分属性</w:t>
            </w:r>
          </w:p>
        </w:tc>
        <w:tc>
          <w:tcPr>
            <w:tcW w:w="1537" w:type="dxa"/>
            <w:vAlign w:val="center"/>
          </w:tcPr>
          <w:p w14:paraId="079B8704">
            <w:pPr>
              <w:snapToGrid w:val="0"/>
              <w:spacing w:line="360" w:lineRule="auto"/>
              <w:jc w:val="center"/>
              <w:rPr>
                <w:rFonts w:ascii="宋体" w:hAnsi="宋体" w:cs="宋体"/>
                <w:szCs w:val="21"/>
              </w:rPr>
            </w:pPr>
            <w:r>
              <w:rPr>
                <w:rFonts w:hint="eastAsia" w:ascii="宋体" w:hAnsi="宋体" w:cs="宋体"/>
                <w:bCs/>
                <w:szCs w:val="21"/>
              </w:rPr>
              <w:t>投标文件中评标标准相应的商务技术资料目录*</w:t>
            </w:r>
          </w:p>
        </w:tc>
      </w:tr>
      <w:tr w14:paraId="055B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AF00B1E">
            <w:pPr>
              <w:snapToGrid w:val="0"/>
              <w:spacing w:line="360" w:lineRule="auto"/>
              <w:jc w:val="center"/>
              <w:rPr>
                <w:rFonts w:ascii="宋体" w:hAnsi="宋体" w:cs="宋体"/>
                <w:szCs w:val="21"/>
              </w:rPr>
            </w:pPr>
            <w:r>
              <w:rPr>
                <w:rFonts w:hint="eastAsia" w:ascii="宋体" w:hAnsi="宋体" w:cs="宋体"/>
                <w:szCs w:val="21"/>
              </w:rPr>
              <w:t>1</w:t>
            </w:r>
          </w:p>
        </w:tc>
        <w:tc>
          <w:tcPr>
            <w:tcW w:w="3984" w:type="dxa"/>
          </w:tcPr>
          <w:p w14:paraId="6942FA01">
            <w:pPr>
              <w:snapToGrid w:val="0"/>
              <w:spacing w:line="360" w:lineRule="auto"/>
              <w:jc w:val="left"/>
              <w:rPr>
                <w:rFonts w:ascii="宋体" w:hAnsi="宋体" w:cs="宋体"/>
                <w:szCs w:val="21"/>
              </w:rPr>
            </w:pPr>
            <w:r>
              <w:rPr>
                <w:rFonts w:hint="eastAsia" w:ascii="宋体" w:hAnsi="宋体" w:cs="宋体"/>
                <w:szCs w:val="21"/>
              </w:rPr>
              <w:t>供应商2021年</w:t>
            </w:r>
            <w:r>
              <w:rPr>
                <w:rFonts w:hint="eastAsia" w:ascii="宋体" w:hAnsi="宋体" w:cs="宋体"/>
                <w:szCs w:val="21"/>
                <w:lang w:val="en-US" w:eastAsia="zh-CN"/>
              </w:rPr>
              <w:t>1月1日</w:t>
            </w:r>
            <w:r>
              <w:rPr>
                <w:rFonts w:hint="eastAsia" w:ascii="宋体" w:hAnsi="宋体" w:cs="宋体"/>
                <w:szCs w:val="21"/>
                <w:lang w:eastAsia="zh-CN"/>
              </w:rPr>
              <w:t>（</w:t>
            </w:r>
            <w:r>
              <w:rPr>
                <w:rFonts w:hint="eastAsia" w:ascii="宋体" w:hAnsi="宋体" w:cs="宋体"/>
                <w:szCs w:val="21"/>
                <w:lang w:val="en-US" w:eastAsia="zh-CN"/>
              </w:rPr>
              <w:t>以合同签订日期为准</w:t>
            </w:r>
            <w:r>
              <w:rPr>
                <w:rFonts w:hint="eastAsia" w:ascii="宋体" w:hAnsi="宋体" w:cs="宋体"/>
                <w:szCs w:val="21"/>
                <w:lang w:eastAsia="zh-CN"/>
              </w:rPr>
              <w:t>）</w:t>
            </w:r>
            <w:r>
              <w:rPr>
                <w:rFonts w:hint="eastAsia" w:ascii="宋体" w:hAnsi="宋体" w:cs="宋体"/>
                <w:szCs w:val="21"/>
              </w:rPr>
              <w:t>以来同类型项目案例证明，须提供合同复印件及验收材料并加盖供应商公章。每提供一个有效案例得0.5分，最高得1分。</w:t>
            </w:r>
          </w:p>
        </w:tc>
        <w:tc>
          <w:tcPr>
            <w:tcW w:w="885" w:type="dxa"/>
            <w:vAlign w:val="center"/>
          </w:tcPr>
          <w:p w14:paraId="18BD9F6C">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w:t>
            </w:r>
          </w:p>
        </w:tc>
        <w:tc>
          <w:tcPr>
            <w:tcW w:w="1200" w:type="dxa"/>
            <w:vAlign w:val="center"/>
          </w:tcPr>
          <w:p w14:paraId="32C2A42C">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客观分</w:t>
            </w:r>
          </w:p>
        </w:tc>
        <w:tc>
          <w:tcPr>
            <w:tcW w:w="1537" w:type="dxa"/>
            <w:vAlign w:val="center"/>
          </w:tcPr>
          <w:p w14:paraId="0CDF7130">
            <w:pPr>
              <w:snapToGrid w:val="0"/>
              <w:spacing w:line="360" w:lineRule="auto"/>
              <w:jc w:val="center"/>
              <w:rPr>
                <w:rFonts w:ascii="宋体" w:hAnsi="宋体" w:cs="宋体"/>
                <w:szCs w:val="21"/>
              </w:rPr>
            </w:pPr>
          </w:p>
        </w:tc>
      </w:tr>
      <w:tr w14:paraId="2D19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DF0CEB0">
            <w:pPr>
              <w:snapToGrid w:val="0"/>
              <w:spacing w:line="360" w:lineRule="auto"/>
              <w:jc w:val="center"/>
              <w:rPr>
                <w:rFonts w:ascii="宋体" w:hAnsi="宋体" w:cs="宋体"/>
                <w:szCs w:val="21"/>
              </w:rPr>
            </w:pPr>
            <w:r>
              <w:rPr>
                <w:rFonts w:hint="eastAsia" w:ascii="宋体" w:hAnsi="宋体" w:cs="宋体"/>
                <w:szCs w:val="21"/>
              </w:rPr>
              <w:t>2</w:t>
            </w:r>
          </w:p>
        </w:tc>
        <w:tc>
          <w:tcPr>
            <w:tcW w:w="3984" w:type="dxa"/>
            <w:shd w:val="clear" w:color="auto" w:fill="auto"/>
            <w:vAlign w:val="center"/>
          </w:tcPr>
          <w:p w14:paraId="6BEF0B86">
            <w:pPr>
              <w:snapToGrid w:val="0"/>
              <w:spacing w:line="360" w:lineRule="auto"/>
              <w:jc w:val="left"/>
              <w:rPr>
                <w:rFonts w:hint="eastAsia" w:ascii="宋体" w:hAnsi="宋体" w:cs="宋体"/>
                <w:szCs w:val="21"/>
              </w:rPr>
            </w:pPr>
            <w:r>
              <w:rPr>
                <w:rFonts w:hint="eastAsia" w:ascii="宋体" w:hAnsi="宋体" w:cs="宋体"/>
                <w:szCs w:val="21"/>
              </w:rPr>
              <w:t>投标人通过ISO9001质量管理体系认证得</w:t>
            </w:r>
            <w:r>
              <w:rPr>
                <w:rFonts w:hint="eastAsia" w:ascii="宋体" w:hAnsi="宋体" w:cs="宋体"/>
                <w:szCs w:val="21"/>
                <w:lang w:val="en-US" w:eastAsia="zh-CN"/>
              </w:rPr>
              <w:t>2</w:t>
            </w:r>
            <w:r>
              <w:rPr>
                <w:rFonts w:hint="eastAsia" w:ascii="宋体" w:hAnsi="宋体" w:cs="宋体"/>
                <w:szCs w:val="21"/>
              </w:rPr>
              <w:t>分；通过ISO27001信息安全管理体系认证得</w:t>
            </w:r>
            <w:r>
              <w:rPr>
                <w:rFonts w:hint="eastAsia" w:ascii="宋体" w:hAnsi="宋体" w:cs="宋体"/>
                <w:szCs w:val="21"/>
                <w:lang w:val="en-US" w:eastAsia="zh-CN"/>
              </w:rPr>
              <w:t>2</w:t>
            </w:r>
            <w:r>
              <w:rPr>
                <w:rFonts w:hint="eastAsia" w:ascii="宋体" w:hAnsi="宋体" w:cs="宋体"/>
                <w:szCs w:val="21"/>
              </w:rPr>
              <w:t>分；通过</w:t>
            </w:r>
            <w:r>
              <w:rPr>
                <w:rFonts w:ascii="宋体" w:hAnsi="宋体" w:eastAsia="宋体" w:cs="宋体"/>
                <w:kern w:val="0"/>
                <w:szCs w:val="24"/>
              </w:rPr>
              <w:t>ISO20000信息技术服务管理体系认证证书</w:t>
            </w:r>
            <w:r>
              <w:rPr>
                <w:rFonts w:hint="eastAsia" w:ascii="宋体" w:hAnsi="宋体" w:cs="宋体"/>
                <w:szCs w:val="21"/>
              </w:rPr>
              <w:t>得</w:t>
            </w:r>
            <w:r>
              <w:rPr>
                <w:rFonts w:hint="eastAsia" w:ascii="宋体" w:hAnsi="宋体" w:cs="宋体"/>
                <w:szCs w:val="21"/>
                <w:lang w:val="en-US" w:eastAsia="zh-CN"/>
              </w:rPr>
              <w:t>2</w:t>
            </w:r>
            <w:r>
              <w:rPr>
                <w:rFonts w:hint="eastAsia" w:ascii="宋体" w:hAnsi="宋体" w:cs="宋体"/>
                <w:szCs w:val="21"/>
              </w:rPr>
              <w:t>分。</w:t>
            </w:r>
          </w:p>
          <w:p w14:paraId="7A1DF634">
            <w:pPr>
              <w:snapToGrid w:val="0"/>
              <w:spacing w:line="360" w:lineRule="auto"/>
              <w:jc w:val="left"/>
              <w:rPr>
                <w:rFonts w:hint="eastAsia" w:ascii="宋体" w:hAnsi="宋体" w:cs="宋体"/>
                <w:szCs w:val="21"/>
                <w:lang w:val="zh-CN" w:eastAsia="zh-CN"/>
              </w:rPr>
            </w:pPr>
            <w:r>
              <w:rPr>
                <w:rFonts w:hint="eastAsia" w:ascii="宋体" w:hAnsi="宋体" w:cs="宋体"/>
                <w:szCs w:val="21"/>
                <w:lang w:val="zh-CN" w:eastAsia="zh-CN"/>
              </w:rPr>
              <w:t>注：需提供证书复印件加盖投标人公章，未提供不得分。</w:t>
            </w:r>
          </w:p>
        </w:tc>
        <w:tc>
          <w:tcPr>
            <w:tcW w:w="885" w:type="dxa"/>
            <w:shd w:val="clear" w:color="auto" w:fill="auto"/>
            <w:vAlign w:val="center"/>
          </w:tcPr>
          <w:p w14:paraId="05D278D9">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1200" w:type="dxa"/>
            <w:vAlign w:val="center"/>
          </w:tcPr>
          <w:p w14:paraId="44148FFF">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客观分</w:t>
            </w:r>
          </w:p>
        </w:tc>
        <w:tc>
          <w:tcPr>
            <w:tcW w:w="1537" w:type="dxa"/>
            <w:vAlign w:val="center"/>
          </w:tcPr>
          <w:p w14:paraId="1F02B535">
            <w:pPr>
              <w:snapToGrid w:val="0"/>
              <w:spacing w:line="360" w:lineRule="auto"/>
              <w:jc w:val="center"/>
              <w:rPr>
                <w:rFonts w:ascii="宋体" w:hAnsi="宋体" w:cs="宋体"/>
                <w:szCs w:val="21"/>
              </w:rPr>
            </w:pPr>
          </w:p>
        </w:tc>
      </w:tr>
      <w:tr w14:paraId="3EDF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7CED207">
            <w:pPr>
              <w:snapToGrid w:val="0"/>
              <w:spacing w:line="360" w:lineRule="auto"/>
              <w:jc w:val="center"/>
              <w:rPr>
                <w:rFonts w:ascii="宋体" w:hAnsi="宋体" w:cs="宋体"/>
                <w:szCs w:val="21"/>
              </w:rPr>
            </w:pPr>
            <w:r>
              <w:rPr>
                <w:rFonts w:hint="eastAsia" w:ascii="宋体" w:hAnsi="宋体" w:cs="宋体"/>
                <w:szCs w:val="21"/>
              </w:rPr>
              <w:t>3</w:t>
            </w:r>
          </w:p>
        </w:tc>
        <w:tc>
          <w:tcPr>
            <w:tcW w:w="3984" w:type="dxa"/>
            <w:shd w:val="clear" w:color="auto" w:fill="auto"/>
            <w:vAlign w:val="center"/>
          </w:tcPr>
          <w:p w14:paraId="597904BB">
            <w:pPr>
              <w:snapToGrid w:val="0"/>
              <w:spacing w:line="360" w:lineRule="auto"/>
              <w:jc w:val="left"/>
              <w:rPr>
                <w:rFonts w:hint="eastAsia" w:ascii="宋体" w:hAnsi="宋体" w:eastAsia="宋体" w:cs="宋体"/>
                <w:szCs w:val="21"/>
              </w:rPr>
            </w:pPr>
            <w:r>
              <w:rPr>
                <w:rFonts w:hint="eastAsia" w:ascii="宋体" w:hAnsi="宋体" w:eastAsia="宋体" w:cs="宋体"/>
                <w:szCs w:val="21"/>
              </w:rPr>
              <w:t>著作权证书</w:t>
            </w:r>
            <w:r>
              <w:rPr>
                <w:rFonts w:hint="eastAsia" w:ascii="宋体" w:hAnsi="宋体" w:eastAsia="宋体" w:cs="宋体"/>
                <w:szCs w:val="21"/>
                <w:lang w:eastAsia="zh-CN"/>
              </w:rPr>
              <w:t>：</w:t>
            </w:r>
            <w:r>
              <w:rPr>
                <w:rFonts w:hint="eastAsia" w:ascii="宋体" w:hAnsi="宋体" w:eastAsia="宋体" w:cs="宋体"/>
                <w:szCs w:val="21"/>
              </w:rPr>
              <w:t>投标人主体具有信息平台开发相关的著作权登记证书，每一个2分，最高10分。</w:t>
            </w:r>
          </w:p>
          <w:p w14:paraId="54CE9904">
            <w:pPr>
              <w:snapToGrid w:val="0"/>
              <w:spacing w:line="360" w:lineRule="auto"/>
              <w:jc w:val="left"/>
              <w:rPr>
                <w:rFonts w:hint="eastAsia" w:ascii="宋体" w:hAnsi="宋体" w:cs="宋体"/>
                <w:szCs w:val="21"/>
                <w:lang w:val="en-US" w:eastAsia="zh-CN"/>
              </w:rPr>
            </w:pPr>
            <w:r>
              <w:rPr>
                <w:rFonts w:hint="eastAsia" w:ascii="宋体" w:hAnsi="宋体" w:eastAsia="宋体" w:cs="宋体"/>
                <w:szCs w:val="21"/>
              </w:rPr>
              <w:t>注：提供每项资质证明材料（加盖公章），不加公章不得分。</w:t>
            </w:r>
          </w:p>
        </w:tc>
        <w:tc>
          <w:tcPr>
            <w:tcW w:w="885" w:type="dxa"/>
            <w:shd w:val="clear" w:color="auto" w:fill="auto"/>
            <w:vAlign w:val="center"/>
          </w:tcPr>
          <w:p w14:paraId="1CFDF544">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200" w:type="dxa"/>
            <w:vAlign w:val="center"/>
          </w:tcPr>
          <w:p w14:paraId="33A42389">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客观分</w:t>
            </w:r>
          </w:p>
        </w:tc>
        <w:tc>
          <w:tcPr>
            <w:tcW w:w="1537" w:type="dxa"/>
            <w:vAlign w:val="center"/>
          </w:tcPr>
          <w:p w14:paraId="35FDF888">
            <w:pPr>
              <w:snapToGrid w:val="0"/>
              <w:spacing w:line="360" w:lineRule="auto"/>
              <w:jc w:val="center"/>
              <w:rPr>
                <w:rFonts w:ascii="宋体" w:hAnsi="宋体" w:cs="宋体"/>
                <w:szCs w:val="21"/>
              </w:rPr>
            </w:pPr>
          </w:p>
        </w:tc>
      </w:tr>
      <w:tr w14:paraId="7057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9F5DD4">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3984" w:type="dxa"/>
            <w:shd w:val="clear" w:color="auto" w:fill="auto"/>
            <w:vAlign w:val="center"/>
          </w:tcPr>
          <w:p w14:paraId="6EEEA54C">
            <w:pPr>
              <w:snapToGrid w:val="0"/>
              <w:spacing w:line="360" w:lineRule="auto"/>
              <w:jc w:val="left"/>
              <w:rPr>
                <w:rFonts w:hint="eastAsia" w:ascii="宋体" w:hAnsi="宋体" w:eastAsia="宋体" w:cs="宋体"/>
                <w:szCs w:val="21"/>
              </w:rPr>
            </w:pPr>
            <w:r>
              <w:rPr>
                <w:rFonts w:hint="eastAsia" w:ascii="宋体" w:hAnsi="宋体" w:eastAsia="宋体" w:cs="宋体"/>
                <w:snapToGrid/>
                <w:kern w:val="2"/>
                <w:sz w:val="21"/>
                <w:szCs w:val="21"/>
                <w:lang w:val="en-US" w:eastAsia="zh-CN" w:bidi="ar-SA"/>
              </w:rPr>
              <w:t>总体方案：</w:t>
            </w:r>
            <w:r>
              <w:rPr>
                <w:rFonts w:hint="eastAsia" w:hAnsi="宋体" w:cs="宋体"/>
                <w:snapToGrid/>
                <w:kern w:val="2"/>
                <w:sz w:val="21"/>
                <w:szCs w:val="21"/>
                <w:lang w:val="en-US" w:eastAsia="zh-CN" w:bidi="ar-SA"/>
              </w:rPr>
              <w:t>根据</w:t>
            </w:r>
            <w:r>
              <w:rPr>
                <w:rFonts w:hint="eastAsia" w:ascii="宋体" w:hAnsi="宋体" w:eastAsia="宋体" w:cs="宋体"/>
                <w:snapToGrid/>
                <w:kern w:val="2"/>
                <w:sz w:val="21"/>
                <w:szCs w:val="21"/>
                <w:lang w:val="en-US" w:eastAsia="zh-CN" w:bidi="ar-SA"/>
              </w:rPr>
              <w:t>方案总体结构</w:t>
            </w:r>
            <w:r>
              <w:rPr>
                <w:rFonts w:hint="eastAsia" w:hAnsi="宋体" w:cs="宋体"/>
                <w:snapToGrid/>
                <w:kern w:val="2"/>
                <w:sz w:val="21"/>
                <w:szCs w:val="21"/>
                <w:lang w:val="en-US" w:eastAsia="zh-CN" w:bidi="ar-SA"/>
              </w:rPr>
              <w:t>的</w:t>
            </w:r>
            <w:r>
              <w:rPr>
                <w:rFonts w:hint="eastAsia" w:ascii="宋体" w:hAnsi="宋体" w:eastAsia="宋体" w:cs="宋体"/>
                <w:snapToGrid/>
                <w:kern w:val="2"/>
                <w:sz w:val="21"/>
                <w:szCs w:val="21"/>
                <w:lang w:val="en-US" w:eastAsia="zh-CN" w:bidi="ar-SA"/>
              </w:rPr>
              <w:t>清晰完整</w:t>
            </w:r>
            <w:r>
              <w:rPr>
                <w:rFonts w:hint="eastAsia" w:hAnsi="宋体" w:cs="宋体"/>
                <w:snapToGrid/>
                <w:kern w:val="2"/>
                <w:sz w:val="21"/>
                <w:szCs w:val="21"/>
                <w:lang w:val="en-US" w:eastAsia="zh-CN" w:bidi="ar-SA"/>
              </w:rPr>
              <w:t>、</w:t>
            </w:r>
            <w:r>
              <w:rPr>
                <w:rFonts w:hint="eastAsia" w:ascii="宋体" w:hAnsi="宋体" w:eastAsia="宋体" w:cs="宋体"/>
                <w:snapToGrid/>
                <w:kern w:val="2"/>
                <w:sz w:val="21"/>
                <w:szCs w:val="21"/>
                <w:lang w:val="en-US" w:eastAsia="zh-CN" w:bidi="ar-SA"/>
              </w:rPr>
              <w:t>可</w:t>
            </w:r>
            <w:r>
              <w:rPr>
                <w:rFonts w:hint="eastAsia" w:hAnsi="宋体" w:cs="宋体"/>
                <w:snapToGrid/>
                <w:kern w:val="2"/>
                <w:sz w:val="21"/>
                <w:szCs w:val="21"/>
                <w:lang w:val="en-US" w:eastAsia="zh-CN" w:bidi="ar-SA"/>
              </w:rPr>
              <w:t>性</w:t>
            </w:r>
            <w:r>
              <w:rPr>
                <w:rFonts w:hint="eastAsia" w:ascii="宋体" w:hAnsi="宋体" w:eastAsia="宋体" w:cs="宋体"/>
                <w:snapToGrid/>
                <w:kern w:val="2"/>
                <w:sz w:val="21"/>
                <w:szCs w:val="21"/>
                <w:lang w:val="en-US" w:eastAsia="zh-CN" w:bidi="ar-SA"/>
              </w:rPr>
              <w:t>性对招标文件需求理解准确全面，总体设计合理完备。</w:t>
            </w:r>
            <w:r>
              <w:rPr>
                <w:rFonts w:hint="eastAsia" w:hAnsi="宋体" w:cs="宋体"/>
                <w:snapToGrid/>
                <w:kern w:val="2"/>
                <w:sz w:val="21"/>
                <w:szCs w:val="21"/>
                <w:lang w:val="en-US" w:eastAsia="zh-CN" w:bidi="ar-SA"/>
              </w:rPr>
              <w:t>方案清晰完整、可行性、全面合理性较强的得5分；方案清晰完整、可行性、全面合理性基本满足的得3分；方案清晰完整、可行性、全面合理性一般的得1分</w:t>
            </w:r>
            <w:r>
              <w:rPr>
                <w:rFonts w:hint="eastAsia" w:ascii="宋体" w:hAnsi="宋体" w:eastAsia="宋体" w:cs="宋体"/>
                <w:snapToGrid/>
                <w:kern w:val="2"/>
                <w:sz w:val="21"/>
                <w:szCs w:val="21"/>
                <w:lang w:val="en-US" w:eastAsia="zh-CN" w:bidi="ar-SA"/>
              </w:rPr>
              <w:t>。方案不符合项目要求或未提供不得分。</w:t>
            </w:r>
          </w:p>
        </w:tc>
        <w:tc>
          <w:tcPr>
            <w:tcW w:w="885" w:type="dxa"/>
            <w:shd w:val="clear" w:color="auto" w:fill="auto"/>
            <w:vAlign w:val="center"/>
          </w:tcPr>
          <w:p w14:paraId="1328A572">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5</w:t>
            </w:r>
          </w:p>
        </w:tc>
        <w:tc>
          <w:tcPr>
            <w:tcW w:w="1200" w:type="dxa"/>
            <w:vAlign w:val="center"/>
          </w:tcPr>
          <w:p w14:paraId="0C3838F6">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主观分</w:t>
            </w:r>
          </w:p>
        </w:tc>
        <w:tc>
          <w:tcPr>
            <w:tcW w:w="1537" w:type="dxa"/>
            <w:vAlign w:val="center"/>
          </w:tcPr>
          <w:p w14:paraId="65657C94">
            <w:pPr>
              <w:snapToGrid w:val="0"/>
              <w:spacing w:line="360" w:lineRule="auto"/>
              <w:jc w:val="center"/>
              <w:rPr>
                <w:rFonts w:ascii="宋体" w:hAnsi="宋体" w:cs="宋体"/>
                <w:szCs w:val="21"/>
              </w:rPr>
            </w:pPr>
          </w:p>
        </w:tc>
      </w:tr>
      <w:tr w14:paraId="121F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4970B5A">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3984" w:type="dxa"/>
            <w:shd w:val="clear" w:color="auto" w:fill="auto"/>
            <w:vAlign w:val="center"/>
          </w:tcPr>
          <w:p w14:paraId="3FE39172">
            <w:pPr>
              <w:snapToGrid w:val="0"/>
              <w:spacing w:line="360" w:lineRule="auto"/>
              <w:jc w:val="left"/>
              <w:rPr>
                <w:rFonts w:hint="eastAsia" w:ascii="宋体" w:hAnsi="宋体" w:cs="宋体"/>
                <w:szCs w:val="21"/>
                <w:lang w:val="en-US" w:eastAsia="zh-CN"/>
              </w:rPr>
            </w:pPr>
            <w:r>
              <w:rPr>
                <w:rFonts w:hint="eastAsia" w:ascii="宋体" w:hAnsi="宋体" w:eastAsia="宋体" w:cs="宋体"/>
                <w:szCs w:val="21"/>
              </w:rPr>
              <w:t>项目需求理解</w:t>
            </w:r>
            <w:r>
              <w:rPr>
                <w:rFonts w:hint="eastAsia" w:ascii="宋体" w:hAnsi="宋体" w:eastAsia="宋体" w:cs="宋体"/>
                <w:szCs w:val="21"/>
                <w:lang w:eastAsia="zh-CN"/>
              </w:rPr>
              <w:t>：</w:t>
            </w:r>
            <w:r>
              <w:rPr>
                <w:rFonts w:hint="eastAsia" w:ascii="宋体" w:hAnsi="宋体" w:eastAsia="宋体" w:cs="宋体"/>
                <w:szCs w:val="21"/>
              </w:rPr>
              <w:t>根据投标人各类业务功能需求的实质性响应程度，是否全面理解业务需求进行评价。其中理解全面，实质性响应程度评价为好得5分</w:t>
            </w:r>
            <w:r>
              <w:rPr>
                <w:rFonts w:hint="eastAsia" w:ascii="宋体" w:hAnsi="宋体" w:cs="宋体"/>
                <w:szCs w:val="21"/>
                <w:lang w:eastAsia="zh-CN"/>
              </w:rPr>
              <w:t>；</w:t>
            </w:r>
            <w:r>
              <w:rPr>
                <w:rFonts w:hint="eastAsia" w:ascii="宋体" w:hAnsi="宋体" w:eastAsia="宋体" w:cs="宋体"/>
                <w:szCs w:val="21"/>
              </w:rPr>
              <w:t>理解较好、响应程度较好得3分</w:t>
            </w:r>
            <w:r>
              <w:rPr>
                <w:rFonts w:hint="eastAsia" w:ascii="宋体" w:hAnsi="宋体" w:cs="宋体"/>
                <w:szCs w:val="21"/>
                <w:lang w:eastAsia="zh-CN"/>
              </w:rPr>
              <w:t>；</w:t>
            </w:r>
            <w:r>
              <w:rPr>
                <w:rFonts w:hint="eastAsia" w:ascii="宋体" w:hAnsi="宋体" w:eastAsia="宋体" w:cs="宋体"/>
                <w:szCs w:val="21"/>
              </w:rPr>
              <w:t>理解和响应程度距需求还有差距得1分</w:t>
            </w:r>
            <w:r>
              <w:rPr>
                <w:rFonts w:hint="eastAsia" w:ascii="宋体" w:hAnsi="宋体" w:cs="宋体"/>
                <w:szCs w:val="21"/>
                <w:lang w:eastAsia="zh-CN"/>
              </w:rPr>
              <w:t>；</w:t>
            </w:r>
            <w:r>
              <w:rPr>
                <w:rFonts w:hint="eastAsia" w:ascii="宋体" w:hAnsi="宋体" w:eastAsia="宋体" w:cs="宋体"/>
                <w:szCs w:val="21"/>
              </w:rPr>
              <w:t>未提供得0分。</w:t>
            </w:r>
          </w:p>
        </w:tc>
        <w:tc>
          <w:tcPr>
            <w:tcW w:w="885" w:type="dxa"/>
            <w:shd w:val="clear" w:color="auto" w:fill="auto"/>
            <w:vAlign w:val="center"/>
          </w:tcPr>
          <w:p w14:paraId="2520C761">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1200" w:type="dxa"/>
            <w:vAlign w:val="center"/>
          </w:tcPr>
          <w:p w14:paraId="63764BB0">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主观分</w:t>
            </w:r>
          </w:p>
        </w:tc>
        <w:tc>
          <w:tcPr>
            <w:tcW w:w="1537" w:type="dxa"/>
            <w:vAlign w:val="center"/>
          </w:tcPr>
          <w:p w14:paraId="0CC61862">
            <w:pPr>
              <w:snapToGrid w:val="0"/>
              <w:spacing w:line="360" w:lineRule="auto"/>
              <w:jc w:val="center"/>
              <w:rPr>
                <w:rFonts w:ascii="宋体" w:hAnsi="宋体" w:cs="宋体"/>
                <w:szCs w:val="21"/>
              </w:rPr>
            </w:pPr>
          </w:p>
        </w:tc>
      </w:tr>
      <w:tr w14:paraId="2537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898F259">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3984" w:type="dxa"/>
            <w:shd w:val="clear" w:color="auto" w:fill="auto"/>
            <w:vAlign w:val="center"/>
          </w:tcPr>
          <w:p w14:paraId="3183A074">
            <w:pPr>
              <w:snapToGrid w:val="0"/>
              <w:spacing w:line="360" w:lineRule="auto"/>
              <w:jc w:val="left"/>
              <w:rPr>
                <w:rFonts w:hint="eastAsia" w:ascii="宋体" w:hAnsi="宋体" w:eastAsia="宋体" w:cs="宋体"/>
                <w:szCs w:val="21"/>
              </w:rPr>
            </w:pPr>
            <w:r>
              <w:rPr>
                <w:rFonts w:hint="eastAsia" w:ascii="宋体" w:hAnsi="宋体" w:eastAsia="宋体" w:cs="宋体"/>
                <w:snapToGrid/>
                <w:kern w:val="2"/>
                <w:sz w:val="21"/>
                <w:szCs w:val="21"/>
                <w:lang w:val="en-US" w:eastAsia="zh-CN" w:bidi="ar-SA"/>
              </w:rPr>
              <w:t>需求分析：投标人对项目建设背景、项目建设需求和内容、业务场景的理解和阐述。</w:t>
            </w:r>
            <w:r>
              <w:rPr>
                <w:rFonts w:hint="eastAsia" w:hAnsi="宋体" w:cs="宋体"/>
                <w:snapToGrid/>
                <w:kern w:val="2"/>
                <w:sz w:val="21"/>
                <w:szCs w:val="21"/>
                <w:lang w:val="en-US" w:eastAsia="zh-CN" w:bidi="ar-SA"/>
              </w:rPr>
              <w:t>需求分析的较完善的得5分；需求分析基本满足的得3分；需求分析一般的得1分；</w:t>
            </w:r>
            <w:r>
              <w:rPr>
                <w:rFonts w:hint="eastAsia" w:ascii="宋体" w:hAnsi="宋体" w:eastAsia="宋体" w:cs="宋体"/>
                <w:snapToGrid/>
                <w:kern w:val="2"/>
                <w:sz w:val="21"/>
                <w:szCs w:val="21"/>
                <w:lang w:val="en-US" w:eastAsia="zh-CN" w:bidi="ar-SA"/>
              </w:rPr>
              <w:t>分析不合理或未提供不得分。</w:t>
            </w:r>
          </w:p>
        </w:tc>
        <w:tc>
          <w:tcPr>
            <w:tcW w:w="885" w:type="dxa"/>
            <w:shd w:val="clear" w:color="auto" w:fill="auto"/>
            <w:vAlign w:val="center"/>
          </w:tcPr>
          <w:p w14:paraId="26A23E04">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5</w:t>
            </w:r>
          </w:p>
        </w:tc>
        <w:tc>
          <w:tcPr>
            <w:tcW w:w="1200" w:type="dxa"/>
            <w:vAlign w:val="center"/>
          </w:tcPr>
          <w:p w14:paraId="735F9276">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主观分</w:t>
            </w:r>
          </w:p>
        </w:tc>
        <w:tc>
          <w:tcPr>
            <w:tcW w:w="1537" w:type="dxa"/>
            <w:vAlign w:val="center"/>
          </w:tcPr>
          <w:p w14:paraId="0E59D67F">
            <w:pPr>
              <w:snapToGrid w:val="0"/>
              <w:spacing w:line="360" w:lineRule="auto"/>
              <w:jc w:val="center"/>
              <w:rPr>
                <w:rFonts w:ascii="宋体" w:hAnsi="宋体" w:cs="宋体"/>
                <w:szCs w:val="21"/>
              </w:rPr>
            </w:pPr>
          </w:p>
        </w:tc>
      </w:tr>
      <w:tr w14:paraId="35DC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80D01C">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3984" w:type="dxa"/>
            <w:shd w:val="clear" w:color="auto" w:fill="auto"/>
            <w:vAlign w:val="center"/>
          </w:tcPr>
          <w:p w14:paraId="041AFBC1">
            <w:pPr>
              <w:snapToGrid w:val="0"/>
              <w:spacing w:line="360" w:lineRule="auto"/>
              <w:jc w:val="left"/>
              <w:rPr>
                <w:rFonts w:hint="eastAsia" w:ascii="宋体" w:hAnsi="宋体" w:eastAsia="宋体" w:cs="宋体"/>
                <w:szCs w:val="21"/>
                <w:lang w:val="zh-CN" w:eastAsia="zh-CN"/>
              </w:rPr>
            </w:pPr>
            <w:r>
              <w:rPr>
                <w:rFonts w:hint="eastAsia" w:ascii="宋体" w:hAnsi="宋体" w:eastAsia="宋体" w:cs="宋体"/>
                <w:szCs w:val="21"/>
              </w:rPr>
              <w:t>项目技术方案评价</w:t>
            </w:r>
            <w:r>
              <w:rPr>
                <w:rFonts w:hint="eastAsia" w:ascii="宋体" w:hAnsi="宋体" w:eastAsia="宋体" w:cs="宋体"/>
                <w:szCs w:val="21"/>
                <w:lang w:eastAsia="zh-CN"/>
              </w:rPr>
              <w:t>：根据投标人的营养健康监测信息系统维护项目的功能设计内容进行评价。其中方案完整、详细，界面设计合理，并附有功能截图，具有较强的可行性、合理性和准确性得</w:t>
            </w:r>
            <w:r>
              <w:rPr>
                <w:rFonts w:hint="eastAsia" w:ascii="宋体" w:hAnsi="宋体" w:eastAsia="宋体" w:cs="宋体"/>
                <w:szCs w:val="21"/>
                <w:lang w:val="en-US" w:eastAsia="zh-CN"/>
              </w:rPr>
              <w:t>7</w:t>
            </w:r>
            <w:r>
              <w:rPr>
                <w:rFonts w:hint="eastAsia" w:ascii="宋体" w:hAnsi="宋体" w:eastAsia="宋体" w:cs="宋体"/>
                <w:szCs w:val="21"/>
                <w:lang w:eastAsia="zh-CN"/>
              </w:rPr>
              <w:t>分</w:t>
            </w:r>
            <w:r>
              <w:rPr>
                <w:rFonts w:hint="eastAsia" w:ascii="宋体" w:hAnsi="宋体" w:cs="宋体"/>
                <w:szCs w:val="21"/>
                <w:lang w:eastAsia="zh-CN"/>
              </w:rPr>
              <w:t>；</w:t>
            </w:r>
            <w:r>
              <w:rPr>
                <w:rFonts w:hint="eastAsia" w:ascii="宋体" w:hAnsi="宋体" w:eastAsia="宋体" w:cs="宋体"/>
                <w:szCs w:val="21"/>
                <w:lang w:eastAsia="zh-CN"/>
              </w:rPr>
              <w:t>方案基本完整但无合规截图，基本具备可行性、合理性和准确性得</w:t>
            </w:r>
            <w:r>
              <w:rPr>
                <w:rFonts w:hint="eastAsia" w:ascii="宋体" w:hAnsi="宋体" w:eastAsia="宋体" w:cs="宋体"/>
                <w:szCs w:val="21"/>
                <w:lang w:val="en-US" w:eastAsia="zh-CN"/>
              </w:rPr>
              <w:t>5</w:t>
            </w:r>
            <w:r>
              <w:rPr>
                <w:rFonts w:hint="eastAsia" w:ascii="宋体" w:hAnsi="宋体" w:eastAsia="宋体" w:cs="宋体"/>
                <w:szCs w:val="21"/>
                <w:lang w:eastAsia="zh-CN"/>
              </w:rPr>
              <w:t>分</w:t>
            </w:r>
            <w:r>
              <w:rPr>
                <w:rFonts w:hint="eastAsia" w:ascii="宋体" w:hAnsi="宋体" w:cs="宋体"/>
                <w:szCs w:val="21"/>
                <w:lang w:eastAsia="zh-CN"/>
              </w:rPr>
              <w:t>；</w:t>
            </w:r>
            <w:r>
              <w:rPr>
                <w:rFonts w:hint="eastAsia" w:ascii="宋体" w:hAnsi="宋体" w:eastAsia="宋体" w:cs="宋体"/>
                <w:szCs w:val="21"/>
                <w:lang w:eastAsia="zh-CN"/>
              </w:rPr>
              <w:t>方案不完整，可行性、合理性和准确性距需求还有差距得</w:t>
            </w:r>
            <w:r>
              <w:rPr>
                <w:rFonts w:hint="eastAsia" w:ascii="宋体" w:hAnsi="宋体" w:eastAsia="宋体" w:cs="宋体"/>
                <w:szCs w:val="21"/>
                <w:lang w:val="en-US" w:eastAsia="zh-CN"/>
              </w:rPr>
              <w:t>3</w:t>
            </w:r>
            <w:r>
              <w:rPr>
                <w:rFonts w:hint="eastAsia" w:ascii="宋体" w:hAnsi="宋体" w:eastAsia="宋体" w:cs="宋体"/>
                <w:szCs w:val="21"/>
                <w:lang w:eastAsia="zh-CN"/>
              </w:rPr>
              <w:t>分</w:t>
            </w:r>
            <w:r>
              <w:rPr>
                <w:rFonts w:hint="eastAsia" w:ascii="宋体" w:hAnsi="宋体" w:cs="宋体"/>
                <w:szCs w:val="21"/>
                <w:lang w:eastAsia="zh-CN"/>
              </w:rPr>
              <w:t>；</w:t>
            </w:r>
            <w:r>
              <w:rPr>
                <w:rFonts w:hint="eastAsia" w:ascii="宋体" w:hAnsi="宋体" w:eastAsia="宋体" w:cs="宋体"/>
                <w:szCs w:val="21"/>
                <w:lang w:eastAsia="zh-CN"/>
              </w:rPr>
              <w:t>设计较差1分</w:t>
            </w:r>
            <w:r>
              <w:rPr>
                <w:rFonts w:hint="eastAsia" w:ascii="宋体" w:hAnsi="宋体" w:cs="宋体"/>
                <w:szCs w:val="21"/>
                <w:lang w:eastAsia="zh-CN"/>
              </w:rPr>
              <w:t>；</w:t>
            </w:r>
            <w:r>
              <w:rPr>
                <w:rFonts w:hint="eastAsia" w:ascii="宋体" w:hAnsi="宋体" w:eastAsia="宋体" w:cs="宋体"/>
                <w:szCs w:val="21"/>
                <w:lang w:eastAsia="zh-CN"/>
              </w:rPr>
              <w:t>未提供方案得0分。</w:t>
            </w:r>
          </w:p>
        </w:tc>
        <w:tc>
          <w:tcPr>
            <w:tcW w:w="885" w:type="dxa"/>
            <w:shd w:val="clear" w:color="auto" w:fill="auto"/>
            <w:vAlign w:val="center"/>
          </w:tcPr>
          <w:p w14:paraId="3A83879E">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7</w:t>
            </w:r>
          </w:p>
        </w:tc>
        <w:tc>
          <w:tcPr>
            <w:tcW w:w="1200" w:type="dxa"/>
            <w:vAlign w:val="center"/>
          </w:tcPr>
          <w:p w14:paraId="44CA132C">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主观分</w:t>
            </w:r>
          </w:p>
        </w:tc>
        <w:tc>
          <w:tcPr>
            <w:tcW w:w="1537" w:type="dxa"/>
            <w:vAlign w:val="center"/>
          </w:tcPr>
          <w:p w14:paraId="57E77CBE">
            <w:pPr>
              <w:snapToGrid w:val="0"/>
              <w:spacing w:line="360" w:lineRule="auto"/>
              <w:jc w:val="center"/>
              <w:rPr>
                <w:rFonts w:ascii="宋体" w:hAnsi="宋体" w:cs="宋体"/>
                <w:szCs w:val="21"/>
              </w:rPr>
            </w:pPr>
          </w:p>
        </w:tc>
      </w:tr>
      <w:tr w14:paraId="7698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1B7D56">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3984" w:type="dxa"/>
            <w:shd w:val="clear" w:color="auto" w:fill="auto"/>
            <w:vAlign w:val="center"/>
          </w:tcPr>
          <w:p w14:paraId="215EEFB4">
            <w:pPr>
              <w:snapToGrid w:val="0"/>
              <w:spacing w:line="360" w:lineRule="auto"/>
              <w:jc w:val="left"/>
              <w:rPr>
                <w:rFonts w:hint="eastAsia" w:ascii="宋体" w:hAnsi="宋体" w:eastAsia="宋体" w:cs="宋体"/>
                <w:szCs w:val="21"/>
                <w:lang w:val="en-US" w:eastAsia="zh-CN"/>
              </w:rPr>
            </w:pPr>
            <w:r>
              <w:rPr>
                <w:rFonts w:hint="eastAsia" w:ascii="宋体" w:hAnsi="宋体" w:eastAsia="宋体" w:cs="宋体"/>
                <w:kern w:val="0"/>
                <w:szCs w:val="24"/>
              </w:rPr>
              <w:t>项目实施进度</w:t>
            </w:r>
            <w:r>
              <w:rPr>
                <w:rFonts w:hint="eastAsia" w:ascii="宋体" w:hAnsi="宋体" w:eastAsia="宋体" w:cs="宋体"/>
                <w:kern w:val="0"/>
                <w:szCs w:val="24"/>
                <w:lang w:eastAsia="zh-CN"/>
              </w:rPr>
              <w:t>：根据投标人针对本项目实施进度能否满足招标文件要求，以及对分阶段实施规划是否合理进行评价。其中进度安排合理，满足分阶段实施规划的得5分</w:t>
            </w:r>
            <w:r>
              <w:rPr>
                <w:rFonts w:hint="eastAsia" w:ascii="宋体" w:hAnsi="宋体" w:cs="宋体"/>
                <w:kern w:val="0"/>
                <w:szCs w:val="24"/>
                <w:lang w:eastAsia="zh-CN"/>
              </w:rPr>
              <w:t>；</w:t>
            </w:r>
            <w:r>
              <w:rPr>
                <w:rFonts w:hint="eastAsia" w:ascii="宋体" w:hAnsi="宋体" w:eastAsia="宋体" w:cs="宋体"/>
                <w:kern w:val="0"/>
                <w:szCs w:val="24"/>
                <w:lang w:eastAsia="zh-CN"/>
              </w:rPr>
              <w:t>进度安排较合理，部分满足分阶段实施规划的得3分</w:t>
            </w:r>
            <w:r>
              <w:rPr>
                <w:rFonts w:hint="eastAsia" w:ascii="宋体" w:hAnsi="宋体" w:cs="宋体"/>
                <w:kern w:val="0"/>
                <w:szCs w:val="24"/>
                <w:lang w:eastAsia="zh-CN"/>
              </w:rPr>
              <w:t>；</w:t>
            </w:r>
            <w:r>
              <w:rPr>
                <w:rFonts w:hint="eastAsia" w:ascii="宋体" w:hAnsi="宋体" w:eastAsia="宋体" w:cs="宋体"/>
                <w:kern w:val="0"/>
                <w:szCs w:val="24"/>
                <w:lang w:eastAsia="zh-CN"/>
              </w:rPr>
              <w:t>进度安排</w:t>
            </w:r>
            <w:r>
              <w:rPr>
                <w:rFonts w:hint="eastAsia" w:ascii="宋体" w:hAnsi="宋体" w:eastAsia="宋体" w:cs="宋体"/>
                <w:kern w:val="0"/>
                <w:szCs w:val="24"/>
                <w:lang w:val="en-US" w:eastAsia="zh-CN"/>
              </w:rPr>
              <w:t>一般</w:t>
            </w:r>
            <w:r>
              <w:rPr>
                <w:rFonts w:hint="eastAsia" w:ascii="宋体" w:hAnsi="宋体" w:eastAsia="宋体" w:cs="宋体"/>
                <w:kern w:val="0"/>
                <w:szCs w:val="24"/>
                <w:lang w:eastAsia="zh-CN"/>
              </w:rPr>
              <w:t>，部分满足分阶段实施规划的得</w:t>
            </w:r>
            <w:r>
              <w:rPr>
                <w:rFonts w:hint="eastAsia" w:ascii="宋体" w:hAnsi="宋体" w:eastAsia="宋体" w:cs="宋体"/>
                <w:kern w:val="0"/>
                <w:szCs w:val="24"/>
                <w:lang w:val="en-US" w:eastAsia="zh-CN"/>
              </w:rPr>
              <w:t>1</w:t>
            </w:r>
            <w:r>
              <w:rPr>
                <w:rFonts w:hint="eastAsia" w:ascii="宋体" w:hAnsi="宋体" w:eastAsia="宋体" w:cs="宋体"/>
                <w:kern w:val="0"/>
                <w:szCs w:val="24"/>
                <w:lang w:eastAsia="zh-CN"/>
              </w:rPr>
              <w:t>分</w:t>
            </w:r>
            <w:r>
              <w:rPr>
                <w:rFonts w:hint="eastAsia" w:ascii="宋体" w:hAnsi="宋体" w:cs="宋体"/>
                <w:kern w:val="0"/>
                <w:szCs w:val="24"/>
                <w:lang w:eastAsia="zh-CN"/>
              </w:rPr>
              <w:t>；</w:t>
            </w:r>
            <w:r>
              <w:rPr>
                <w:rFonts w:hint="eastAsia" w:ascii="宋体" w:hAnsi="宋体" w:eastAsia="宋体" w:cs="宋体"/>
                <w:kern w:val="0"/>
                <w:szCs w:val="24"/>
                <w:lang w:eastAsia="zh-CN"/>
              </w:rPr>
              <w:t>未提供0分。</w:t>
            </w:r>
          </w:p>
        </w:tc>
        <w:tc>
          <w:tcPr>
            <w:tcW w:w="885" w:type="dxa"/>
            <w:shd w:val="clear" w:color="auto" w:fill="auto"/>
            <w:vAlign w:val="center"/>
          </w:tcPr>
          <w:p w14:paraId="4EF96FBD">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5</w:t>
            </w:r>
          </w:p>
        </w:tc>
        <w:tc>
          <w:tcPr>
            <w:tcW w:w="1200" w:type="dxa"/>
            <w:vAlign w:val="center"/>
          </w:tcPr>
          <w:p w14:paraId="291A51BB">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c>
          <w:tcPr>
            <w:tcW w:w="1537" w:type="dxa"/>
            <w:vAlign w:val="center"/>
          </w:tcPr>
          <w:p w14:paraId="18986060">
            <w:pPr>
              <w:snapToGrid w:val="0"/>
              <w:spacing w:line="360" w:lineRule="auto"/>
              <w:jc w:val="center"/>
              <w:rPr>
                <w:rFonts w:ascii="宋体" w:hAnsi="宋体" w:cs="宋体"/>
                <w:szCs w:val="21"/>
              </w:rPr>
            </w:pPr>
          </w:p>
        </w:tc>
      </w:tr>
      <w:tr w14:paraId="63AE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403CF6B">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3984" w:type="dxa"/>
            <w:shd w:val="clear" w:color="auto" w:fill="auto"/>
            <w:vAlign w:val="center"/>
          </w:tcPr>
          <w:p w14:paraId="3D756775">
            <w:pPr>
              <w:pStyle w:val="33"/>
              <w:spacing w:line="360" w:lineRule="auto"/>
              <w:jc w:val="left"/>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项目负责人：项目负责人具有5年以上工作经验的得</w:t>
            </w:r>
            <w:r>
              <w:rPr>
                <w:rFonts w:hint="eastAsia" w:hAnsi="宋体" w:cs="宋体"/>
                <w:snapToGrid/>
                <w:kern w:val="2"/>
                <w:sz w:val="21"/>
                <w:szCs w:val="21"/>
                <w:lang w:val="en-US" w:eastAsia="zh-CN" w:bidi="ar-SA"/>
              </w:rPr>
              <w:t>5</w:t>
            </w:r>
            <w:r>
              <w:rPr>
                <w:rFonts w:hint="eastAsia" w:ascii="宋体" w:hAnsi="宋体" w:eastAsia="宋体" w:cs="宋体"/>
                <w:snapToGrid/>
                <w:kern w:val="2"/>
                <w:sz w:val="21"/>
                <w:szCs w:val="21"/>
                <w:lang w:val="en-US" w:eastAsia="zh-CN" w:bidi="ar-SA"/>
              </w:rPr>
              <w:t>分，且具有</w:t>
            </w:r>
            <w:r>
              <w:rPr>
                <w:rFonts w:hint="eastAsia" w:ascii="宋体" w:hAnsi="宋体" w:eastAsia="宋体" w:cs="宋体"/>
                <w:kern w:val="0"/>
                <w:szCs w:val="24"/>
              </w:rPr>
              <w:t>公共卫生专业技术学历证书</w:t>
            </w:r>
            <w:r>
              <w:rPr>
                <w:rFonts w:hint="eastAsia" w:ascii="宋体" w:hAnsi="宋体" w:eastAsia="宋体" w:cs="宋体"/>
                <w:snapToGrid/>
                <w:kern w:val="2"/>
                <w:sz w:val="21"/>
                <w:szCs w:val="21"/>
                <w:lang w:val="en-US" w:eastAsia="zh-CN" w:bidi="ar-SA"/>
              </w:rPr>
              <w:t>的得</w:t>
            </w:r>
            <w:r>
              <w:rPr>
                <w:rFonts w:hint="eastAsia" w:hAnsi="宋体" w:cs="宋体"/>
                <w:snapToGrid/>
                <w:kern w:val="2"/>
                <w:sz w:val="21"/>
                <w:szCs w:val="21"/>
                <w:lang w:val="en-US" w:eastAsia="zh-CN" w:bidi="ar-SA"/>
              </w:rPr>
              <w:t>5</w:t>
            </w:r>
            <w:r>
              <w:rPr>
                <w:rFonts w:hint="eastAsia" w:ascii="宋体" w:hAnsi="宋体" w:eastAsia="宋体" w:cs="宋体"/>
                <w:snapToGrid/>
                <w:kern w:val="2"/>
                <w:sz w:val="21"/>
                <w:szCs w:val="21"/>
                <w:lang w:val="en-US" w:eastAsia="zh-CN" w:bidi="ar-SA"/>
              </w:rPr>
              <w:t>分；</w:t>
            </w:r>
          </w:p>
          <w:p w14:paraId="32AA3076">
            <w:pPr>
              <w:snapToGrid w:val="0"/>
              <w:spacing w:line="360" w:lineRule="auto"/>
              <w:jc w:val="left"/>
              <w:rPr>
                <w:rFonts w:hint="eastAsia" w:ascii="宋体" w:hAnsi="宋体" w:eastAsia="宋体" w:cs="宋体"/>
                <w:szCs w:val="21"/>
                <w:lang w:val="zh-CN" w:eastAsia="zh-CN"/>
              </w:rPr>
            </w:pPr>
            <w:r>
              <w:rPr>
                <w:rFonts w:hint="eastAsia" w:ascii="宋体" w:hAnsi="宋体" w:eastAsia="宋体" w:cs="宋体"/>
                <w:snapToGrid/>
                <w:kern w:val="2"/>
                <w:sz w:val="21"/>
                <w:szCs w:val="21"/>
                <w:lang w:val="en-US" w:eastAsia="zh-CN" w:bidi="ar-SA"/>
              </w:rPr>
              <w:t>注：需提供以上人员的身份证、证书等证明材料复印件作为考评依据，否则不得分。其他证明材料需加盖公章，不加公章不得分。</w:t>
            </w:r>
          </w:p>
        </w:tc>
        <w:tc>
          <w:tcPr>
            <w:tcW w:w="885" w:type="dxa"/>
            <w:shd w:val="clear" w:color="auto" w:fill="auto"/>
            <w:vAlign w:val="center"/>
          </w:tcPr>
          <w:p w14:paraId="2676A3C6">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10</w:t>
            </w:r>
          </w:p>
        </w:tc>
        <w:tc>
          <w:tcPr>
            <w:tcW w:w="1200" w:type="dxa"/>
            <w:vAlign w:val="center"/>
          </w:tcPr>
          <w:p w14:paraId="5E9EB77C">
            <w:pPr>
              <w:snapToGrid w:val="0"/>
              <w:spacing w:line="360" w:lineRule="auto"/>
              <w:jc w:val="center"/>
              <w:rPr>
                <w:rFonts w:ascii="宋体" w:hAnsi="宋体" w:cs="宋体"/>
                <w:szCs w:val="21"/>
              </w:rPr>
            </w:pPr>
            <w:r>
              <w:rPr>
                <w:rFonts w:hint="eastAsia" w:ascii="宋体" w:hAnsi="宋体" w:cs="宋体"/>
                <w:szCs w:val="21"/>
                <w:lang w:val="en-US" w:eastAsia="zh-CN"/>
              </w:rPr>
              <w:t>客观分</w:t>
            </w:r>
          </w:p>
        </w:tc>
        <w:tc>
          <w:tcPr>
            <w:tcW w:w="1537" w:type="dxa"/>
            <w:vAlign w:val="center"/>
          </w:tcPr>
          <w:p w14:paraId="0B954DD0">
            <w:pPr>
              <w:snapToGrid w:val="0"/>
              <w:spacing w:line="360" w:lineRule="auto"/>
              <w:jc w:val="center"/>
              <w:rPr>
                <w:rFonts w:ascii="宋体" w:hAnsi="宋体" w:cs="宋体"/>
                <w:szCs w:val="21"/>
              </w:rPr>
            </w:pPr>
          </w:p>
        </w:tc>
      </w:tr>
      <w:tr w14:paraId="763E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DD888F">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3984" w:type="dxa"/>
            <w:shd w:val="clear" w:color="auto" w:fill="auto"/>
            <w:vAlign w:val="center"/>
          </w:tcPr>
          <w:p w14:paraId="50573A74">
            <w:pPr>
              <w:pStyle w:val="33"/>
              <w:spacing w:line="360" w:lineRule="auto"/>
              <w:jc w:val="left"/>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项目团队能力：团队5年内有完成类似系统经验的，每提供一个的得2分，最高得6分，不提供不得分。</w:t>
            </w:r>
          </w:p>
          <w:p w14:paraId="6707BD6C">
            <w:pPr>
              <w:snapToGrid w:val="0"/>
              <w:spacing w:line="360" w:lineRule="auto"/>
              <w:jc w:val="left"/>
              <w:rPr>
                <w:rFonts w:hint="eastAsia" w:ascii="宋体" w:hAnsi="宋体" w:cs="宋体"/>
                <w:szCs w:val="21"/>
                <w:lang w:val="zh-CN" w:eastAsia="zh-CN"/>
              </w:rPr>
            </w:pPr>
            <w:r>
              <w:rPr>
                <w:rFonts w:hint="default" w:ascii="宋体" w:hAnsi="宋体" w:eastAsia="宋体" w:cs="宋体"/>
                <w:snapToGrid/>
                <w:kern w:val="2"/>
                <w:sz w:val="21"/>
                <w:szCs w:val="21"/>
                <w:lang w:val="en-US" w:eastAsia="zh-CN" w:bidi="ar-SA"/>
              </w:rPr>
              <w:t>注：需提供</w:t>
            </w:r>
            <w:r>
              <w:rPr>
                <w:rFonts w:hint="eastAsia" w:ascii="宋体" w:hAnsi="宋体" w:cs="宋体"/>
                <w:snapToGrid/>
                <w:kern w:val="2"/>
                <w:sz w:val="21"/>
                <w:szCs w:val="21"/>
                <w:lang w:val="en-US" w:eastAsia="zh-CN" w:bidi="ar-SA"/>
              </w:rPr>
              <w:t>合同</w:t>
            </w:r>
            <w:r>
              <w:rPr>
                <w:rFonts w:hint="default" w:ascii="宋体" w:hAnsi="宋体" w:eastAsia="宋体" w:cs="宋体"/>
                <w:snapToGrid/>
                <w:kern w:val="2"/>
                <w:sz w:val="21"/>
                <w:szCs w:val="21"/>
                <w:lang w:val="en-US" w:eastAsia="zh-CN" w:bidi="ar-SA"/>
              </w:rPr>
              <w:t>复印件加盖投标人公章</w:t>
            </w:r>
            <w:r>
              <w:rPr>
                <w:rFonts w:hint="eastAsia" w:ascii="宋体" w:hAnsi="宋体" w:eastAsia="宋体" w:cs="宋体"/>
                <w:snapToGrid/>
                <w:kern w:val="2"/>
                <w:sz w:val="21"/>
                <w:szCs w:val="21"/>
                <w:lang w:val="en-US" w:eastAsia="zh-CN" w:bidi="ar-SA"/>
              </w:rPr>
              <w:t>，未提供不得分。</w:t>
            </w:r>
          </w:p>
        </w:tc>
        <w:tc>
          <w:tcPr>
            <w:tcW w:w="885" w:type="dxa"/>
            <w:shd w:val="clear" w:color="auto" w:fill="auto"/>
            <w:vAlign w:val="center"/>
          </w:tcPr>
          <w:p w14:paraId="344341BD">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6</w:t>
            </w:r>
          </w:p>
        </w:tc>
        <w:tc>
          <w:tcPr>
            <w:tcW w:w="1200" w:type="dxa"/>
            <w:vAlign w:val="center"/>
          </w:tcPr>
          <w:p w14:paraId="15B71D36">
            <w:pPr>
              <w:snapToGrid w:val="0"/>
              <w:spacing w:line="360" w:lineRule="auto"/>
              <w:jc w:val="center"/>
              <w:rPr>
                <w:rFonts w:ascii="宋体" w:hAnsi="宋体" w:cs="宋体"/>
                <w:szCs w:val="21"/>
              </w:rPr>
            </w:pPr>
            <w:r>
              <w:rPr>
                <w:rFonts w:hint="eastAsia" w:ascii="宋体" w:hAnsi="宋体" w:cs="宋体"/>
                <w:szCs w:val="21"/>
                <w:lang w:val="en-US" w:eastAsia="zh-CN"/>
              </w:rPr>
              <w:t>客观分</w:t>
            </w:r>
          </w:p>
        </w:tc>
        <w:tc>
          <w:tcPr>
            <w:tcW w:w="1537" w:type="dxa"/>
            <w:vAlign w:val="center"/>
          </w:tcPr>
          <w:p w14:paraId="5A271F0D">
            <w:pPr>
              <w:snapToGrid w:val="0"/>
              <w:spacing w:line="360" w:lineRule="auto"/>
              <w:jc w:val="center"/>
              <w:rPr>
                <w:rFonts w:ascii="宋体" w:hAnsi="宋体" w:cs="宋体"/>
                <w:szCs w:val="21"/>
              </w:rPr>
            </w:pPr>
          </w:p>
        </w:tc>
      </w:tr>
      <w:tr w14:paraId="26EA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A045D68">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3984" w:type="dxa"/>
            <w:shd w:val="clear" w:color="auto" w:fill="auto"/>
            <w:vAlign w:val="center"/>
          </w:tcPr>
          <w:p w14:paraId="3DB50B30">
            <w:pPr>
              <w:snapToGrid w:val="0"/>
              <w:spacing w:line="360" w:lineRule="auto"/>
              <w:jc w:val="left"/>
              <w:rPr>
                <w:rFonts w:hint="eastAsia" w:ascii="宋体" w:hAnsi="宋体" w:eastAsia="宋体" w:cs="宋体"/>
                <w:kern w:val="0"/>
                <w:szCs w:val="24"/>
                <w:lang w:val="en-US" w:eastAsia="zh-CN"/>
              </w:rPr>
            </w:pPr>
            <w:r>
              <w:rPr>
                <w:rFonts w:hint="eastAsia" w:ascii="宋体" w:hAnsi="宋体" w:eastAsia="宋体" w:cs="宋体"/>
                <w:kern w:val="0"/>
                <w:szCs w:val="24"/>
              </w:rPr>
              <w:t>售后服务</w:t>
            </w:r>
            <w:r>
              <w:rPr>
                <w:rFonts w:hint="eastAsia" w:ascii="宋体" w:hAnsi="宋体" w:eastAsia="宋体" w:cs="宋体"/>
                <w:kern w:val="0"/>
                <w:szCs w:val="24"/>
                <w:lang w:eastAsia="zh-CN"/>
              </w:rPr>
              <w:t>：</w:t>
            </w:r>
            <w:r>
              <w:rPr>
                <w:rFonts w:hint="eastAsia" w:ascii="宋体" w:hAnsi="宋体" w:eastAsia="宋体" w:cs="宋体"/>
                <w:kern w:val="0"/>
                <w:szCs w:val="24"/>
              </w:rPr>
              <w:t>对投标人提供的售后服务方案的完整性、合理性进行排序评价。方案的完整性、合理性强得</w:t>
            </w:r>
            <w:r>
              <w:rPr>
                <w:rFonts w:hint="eastAsia" w:ascii="宋体" w:hAnsi="宋体" w:eastAsia="宋体" w:cs="宋体"/>
                <w:kern w:val="0"/>
                <w:szCs w:val="24"/>
                <w:lang w:val="en-US" w:eastAsia="zh-CN"/>
              </w:rPr>
              <w:t>5</w:t>
            </w:r>
            <w:r>
              <w:rPr>
                <w:rFonts w:hint="eastAsia" w:ascii="宋体" w:hAnsi="宋体" w:eastAsia="宋体" w:cs="宋体"/>
                <w:kern w:val="0"/>
                <w:szCs w:val="24"/>
              </w:rPr>
              <w:t>分；方案的完整性、合理性较强得</w:t>
            </w:r>
            <w:r>
              <w:rPr>
                <w:rFonts w:hint="eastAsia" w:ascii="宋体" w:hAnsi="宋体" w:eastAsia="宋体" w:cs="宋体"/>
                <w:kern w:val="0"/>
                <w:szCs w:val="24"/>
                <w:lang w:val="en-US" w:eastAsia="zh-CN"/>
              </w:rPr>
              <w:t>3</w:t>
            </w:r>
            <w:r>
              <w:rPr>
                <w:rFonts w:hint="eastAsia" w:ascii="宋体" w:hAnsi="宋体" w:eastAsia="宋体" w:cs="宋体"/>
                <w:kern w:val="0"/>
                <w:szCs w:val="24"/>
              </w:rPr>
              <w:t>分；方案的完整性、合理性距需求还有差距得1分，方案的完整性、合理性较差</w:t>
            </w:r>
            <w:r>
              <w:rPr>
                <w:rFonts w:hint="eastAsia" w:ascii="宋体" w:hAnsi="宋体" w:eastAsia="宋体" w:cs="宋体"/>
                <w:kern w:val="0"/>
                <w:szCs w:val="24"/>
                <w:lang w:val="en-US" w:eastAsia="zh-CN"/>
              </w:rPr>
              <w:t>或未提供的</w:t>
            </w:r>
            <w:r>
              <w:rPr>
                <w:rFonts w:hint="eastAsia" w:ascii="宋体" w:hAnsi="宋体" w:eastAsia="宋体" w:cs="宋体"/>
                <w:kern w:val="0"/>
                <w:szCs w:val="24"/>
              </w:rPr>
              <w:t>得0分。</w:t>
            </w:r>
          </w:p>
        </w:tc>
        <w:tc>
          <w:tcPr>
            <w:tcW w:w="885" w:type="dxa"/>
            <w:shd w:val="clear" w:color="auto" w:fill="auto"/>
            <w:vAlign w:val="center"/>
          </w:tcPr>
          <w:p w14:paraId="2F2D3ECC">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5</w:t>
            </w:r>
          </w:p>
        </w:tc>
        <w:tc>
          <w:tcPr>
            <w:tcW w:w="1200" w:type="dxa"/>
            <w:vAlign w:val="center"/>
          </w:tcPr>
          <w:p w14:paraId="5C93FB17">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c>
          <w:tcPr>
            <w:tcW w:w="1537" w:type="dxa"/>
            <w:vAlign w:val="center"/>
          </w:tcPr>
          <w:p w14:paraId="46CA3444">
            <w:pPr>
              <w:snapToGrid w:val="0"/>
              <w:spacing w:line="360" w:lineRule="auto"/>
              <w:jc w:val="center"/>
              <w:rPr>
                <w:rFonts w:ascii="宋体" w:hAnsi="宋体" w:cs="宋体"/>
                <w:szCs w:val="21"/>
              </w:rPr>
            </w:pPr>
          </w:p>
        </w:tc>
      </w:tr>
      <w:tr w14:paraId="2765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0F64DA68">
            <w:pPr>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1</w:t>
            </w:r>
            <w:r>
              <w:rPr>
                <w:rFonts w:hint="eastAsia" w:ascii="宋体" w:hAnsi="宋体" w:cs="宋体"/>
                <w:szCs w:val="21"/>
                <w:lang w:val="en-US" w:eastAsia="zh-CN"/>
              </w:rPr>
              <w:t>2</w:t>
            </w:r>
          </w:p>
        </w:tc>
        <w:tc>
          <w:tcPr>
            <w:tcW w:w="3984" w:type="dxa"/>
            <w:shd w:val="clear" w:color="auto" w:fill="auto"/>
            <w:vAlign w:val="center"/>
          </w:tcPr>
          <w:p w14:paraId="5774EE28">
            <w:pPr>
              <w:snapToGrid w:val="0"/>
              <w:spacing w:line="360" w:lineRule="auto"/>
              <w:jc w:val="left"/>
              <w:rPr>
                <w:rFonts w:hint="eastAsia" w:ascii="宋体" w:hAnsi="宋体" w:eastAsia="宋体" w:cs="宋体"/>
                <w:kern w:val="0"/>
                <w:szCs w:val="24"/>
                <w:lang w:val="zh-CN" w:eastAsia="zh-CN"/>
              </w:rPr>
            </w:pPr>
            <w:r>
              <w:rPr>
                <w:rFonts w:hint="eastAsia" w:ascii="宋体" w:hAnsi="宋体" w:eastAsia="宋体" w:cs="宋体"/>
                <w:kern w:val="0"/>
                <w:szCs w:val="24"/>
              </w:rPr>
              <w:t>培训方案</w:t>
            </w:r>
            <w:r>
              <w:rPr>
                <w:rFonts w:hint="eastAsia" w:ascii="宋体" w:hAnsi="宋体" w:eastAsia="宋体" w:cs="宋体"/>
                <w:kern w:val="0"/>
                <w:szCs w:val="24"/>
                <w:lang w:eastAsia="zh-CN"/>
              </w:rPr>
              <w:t>：</w:t>
            </w:r>
            <w:r>
              <w:rPr>
                <w:rFonts w:hint="eastAsia" w:ascii="宋体" w:hAnsi="宋体" w:eastAsia="宋体" w:cs="宋体"/>
                <w:kern w:val="0"/>
                <w:szCs w:val="24"/>
                <w:lang w:val="en-US" w:eastAsia="zh-CN"/>
              </w:rPr>
              <w:t>根据投标人提出的培训计划（是否提供业务人员应用培训和管理员级培训）、地点、组织、人员配备、软硬件资料等内容是否完整、科学合理等情况。方案较完整、科学合理的得5分</w:t>
            </w:r>
            <w:r>
              <w:rPr>
                <w:rFonts w:hint="eastAsia" w:ascii="宋体" w:hAnsi="宋体" w:cs="宋体"/>
                <w:kern w:val="0"/>
                <w:szCs w:val="24"/>
                <w:lang w:val="en-US" w:eastAsia="zh-CN"/>
              </w:rPr>
              <w:t>；</w:t>
            </w:r>
            <w:r>
              <w:rPr>
                <w:rFonts w:hint="eastAsia" w:ascii="宋体" w:hAnsi="宋体" w:eastAsia="宋体" w:cs="宋体"/>
                <w:kern w:val="0"/>
                <w:szCs w:val="24"/>
                <w:lang w:val="en-US" w:eastAsia="zh-CN"/>
              </w:rPr>
              <w:t>方案基本完整、科学合理的得3分</w:t>
            </w:r>
            <w:r>
              <w:rPr>
                <w:rFonts w:hint="eastAsia" w:ascii="宋体" w:hAnsi="宋体" w:cs="宋体"/>
                <w:kern w:val="0"/>
                <w:szCs w:val="24"/>
                <w:lang w:val="en-US" w:eastAsia="zh-CN"/>
              </w:rPr>
              <w:t>；</w:t>
            </w:r>
            <w:r>
              <w:rPr>
                <w:rFonts w:hint="eastAsia" w:ascii="宋体" w:hAnsi="宋体" w:eastAsia="宋体" w:cs="宋体"/>
                <w:kern w:val="0"/>
                <w:szCs w:val="24"/>
                <w:lang w:val="en-US" w:eastAsia="zh-CN"/>
              </w:rPr>
              <w:t>方案完整、科学合理一般得1分</w:t>
            </w:r>
            <w:r>
              <w:rPr>
                <w:rFonts w:hint="eastAsia" w:ascii="宋体" w:hAnsi="宋体" w:cs="宋体"/>
                <w:kern w:val="0"/>
                <w:szCs w:val="24"/>
                <w:lang w:val="en-US" w:eastAsia="zh-CN"/>
              </w:rPr>
              <w:t>；</w:t>
            </w:r>
            <w:r>
              <w:rPr>
                <w:rFonts w:hint="eastAsia" w:ascii="宋体" w:hAnsi="宋体" w:eastAsia="宋体" w:cs="宋体"/>
                <w:kern w:val="0"/>
                <w:szCs w:val="24"/>
                <w:lang w:val="en-US" w:eastAsia="zh-CN"/>
              </w:rPr>
              <w:t>未提供不得分。</w:t>
            </w:r>
          </w:p>
        </w:tc>
        <w:tc>
          <w:tcPr>
            <w:tcW w:w="885" w:type="dxa"/>
            <w:shd w:val="clear" w:color="auto" w:fill="auto"/>
            <w:vAlign w:val="center"/>
          </w:tcPr>
          <w:p w14:paraId="15CC093D">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5</w:t>
            </w:r>
          </w:p>
        </w:tc>
        <w:tc>
          <w:tcPr>
            <w:tcW w:w="1200" w:type="dxa"/>
            <w:vAlign w:val="center"/>
          </w:tcPr>
          <w:p w14:paraId="59E9BA23">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主观分</w:t>
            </w:r>
          </w:p>
        </w:tc>
        <w:tc>
          <w:tcPr>
            <w:tcW w:w="1537" w:type="dxa"/>
            <w:vAlign w:val="center"/>
          </w:tcPr>
          <w:p w14:paraId="7CBE4A5E">
            <w:pPr>
              <w:snapToGrid w:val="0"/>
              <w:spacing w:line="360" w:lineRule="auto"/>
              <w:jc w:val="center"/>
              <w:rPr>
                <w:rFonts w:ascii="宋体" w:hAnsi="宋体" w:cs="宋体"/>
                <w:szCs w:val="21"/>
              </w:rPr>
            </w:pPr>
          </w:p>
        </w:tc>
      </w:tr>
      <w:tr w14:paraId="4EBD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A560362">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3984" w:type="dxa"/>
            <w:shd w:val="clear" w:color="auto" w:fill="auto"/>
            <w:vAlign w:val="center"/>
          </w:tcPr>
          <w:p w14:paraId="6D02743F">
            <w:pPr>
              <w:snapToGrid w:val="0"/>
              <w:spacing w:line="360" w:lineRule="auto"/>
              <w:jc w:val="left"/>
              <w:rPr>
                <w:rFonts w:hint="eastAsia" w:ascii="宋体" w:hAnsi="宋体" w:cs="宋体"/>
                <w:szCs w:val="21"/>
                <w:lang w:val="zh-CN" w:eastAsia="zh-CN"/>
              </w:rPr>
            </w:pPr>
            <w:r>
              <w:rPr>
                <w:rFonts w:hint="eastAsia" w:ascii="宋体" w:hAnsi="宋体" w:eastAsia="宋体" w:cs="宋体"/>
                <w:snapToGrid/>
                <w:kern w:val="2"/>
                <w:sz w:val="21"/>
                <w:szCs w:val="21"/>
                <w:lang w:val="en-US" w:eastAsia="zh-CN" w:bidi="ar-SA"/>
              </w:rPr>
              <w:t>合理化建议：结合项目特点，投标人对本项目有合理化建议且建议切实可行、可操作性强等情况。建议可行、可操作性较高的得5分；建议可行、可操作性一般的得3分；建议可行、可操作性较差得1分</w:t>
            </w:r>
            <w:r>
              <w:rPr>
                <w:rFonts w:hint="eastAsia" w:ascii="宋体" w:hAnsi="宋体" w:cs="宋体"/>
                <w:snapToGrid/>
                <w:kern w:val="2"/>
                <w:sz w:val="21"/>
                <w:szCs w:val="21"/>
                <w:lang w:val="en-US" w:eastAsia="zh-CN" w:bidi="ar-SA"/>
              </w:rPr>
              <w:t>；</w:t>
            </w:r>
            <w:r>
              <w:rPr>
                <w:rFonts w:hint="eastAsia" w:ascii="宋体" w:hAnsi="宋体" w:eastAsia="宋体" w:cs="宋体"/>
                <w:snapToGrid/>
                <w:kern w:val="2"/>
                <w:sz w:val="21"/>
                <w:szCs w:val="21"/>
                <w:lang w:val="en-US" w:eastAsia="zh-CN" w:bidi="ar-SA"/>
              </w:rPr>
              <w:t>建议无可操作性的或未提供的不得分。</w:t>
            </w:r>
          </w:p>
        </w:tc>
        <w:tc>
          <w:tcPr>
            <w:tcW w:w="885" w:type="dxa"/>
            <w:shd w:val="clear" w:color="auto" w:fill="auto"/>
            <w:vAlign w:val="center"/>
          </w:tcPr>
          <w:p w14:paraId="0DE6F6FE">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5</w:t>
            </w:r>
          </w:p>
        </w:tc>
        <w:tc>
          <w:tcPr>
            <w:tcW w:w="1200" w:type="dxa"/>
            <w:vAlign w:val="center"/>
          </w:tcPr>
          <w:p w14:paraId="2F791734">
            <w:pPr>
              <w:snapToGrid w:val="0"/>
              <w:spacing w:line="360" w:lineRule="auto"/>
              <w:jc w:val="center"/>
              <w:rPr>
                <w:rFonts w:ascii="宋体" w:hAnsi="宋体" w:cs="宋体"/>
                <w:szCs w:val="21"/>
              </w:rPr>
            </w:pPr>
            <w:r>
              <w:rPr>
                <w:rFonts w:hint="eastAsia" w:ascii="宋体" w:hAnsi="宋体" w:cs="宋体"/>
                <w:szCs w:val="21"/>
                <w:lang w:val="en-US" w:eastAsia="zh-CN"/>
              </w:rPr>
              <w:t>主观分</w:t>
            </w:r>
          </w:p>
        </w:tc>
        <w:tc>
          <w:tcPr>
            <w:tcW w:w="1537" w:type="dxa"/>
            <w:vAlign w:val="center"/>
          </w:tcPr>
          <w:p w14:paraId="4226ABB5">
            <w:pPr>
              <w:snapToGrid w:val="0"/>
              <w:spacing w:line="360" w:lineRule="auto"/>
              <w:jc w:val="center"/>
              <w:rPr>
                <w:rFonts w:hint="eastAsia" w:ascii="宋体" w:hAnsi="宋体" w:cs="宋体"/>
                <w:szCs w:val="21"/>
              </w:rPr>
            </w:pPr>
          </w:p>
        </w:tc>
      </w:tr>
      <w:tr w14:paraId="0DC6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trPr>
        <w:tc>
          <w:tcPr>
            <w:tcW w:w="889" w:type="dxa"/>
            <w:shd w:val="clear" w:color="auto" w:fill="auto"/>
            <w:vAlign w:val="center"/>
          </w:tcPr>
          <w:p w14:paraId="18488F03">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3984" w:type="dxa"/>
            <w:shd w:val="clear" w:color="auto" w:fill="auto"/>
            <w:vAlign w:val="center"/>
          </w:tcPr>
          <w:p w14:paraId="737E2239">
            <w:pPr>
              <w:snapToGrid w:val="0"/>
              <w:spacing w:line="360" w:lineRule="auto"/>
              <w:jc w:val="left"/>
              <w:rPr>
                <w:rFonts w:hint="eastAsia" w:ascii="宋体" w:hAnsi="宋体" w:cs="宋体"/>
                <w:szCs w:val="21"/>
                <w:lang w:val="en-US" w:eastAsia="zh-CN"/>
              </w:rPr>
            </w:pPr>
            <w:r>
              <w:rPr>
                <w:rFonts w:hint="eastAsia" w:ascii="宋体" w:hAnsi="宋体" w:eastAsia="宋体" w:cs="宋体"/>
                <w:snapToGrid/>
                <w:kern w:val="2"/>
                <w:sz w:val="21"/>
                <w:szCs w:val="21"/>
                <w:lang w:val="en-US" w:eastAsia="zh-CN" w:bidi="ar-SA"/>
              </w:rPr>
              <w:t>应急措施：根据针对各种突发事件的应急措施的全面性、合理性、详细程度等进行打分。</w:t>
            </w:r>
            <w:r>
              <w:rPr>
                <w:rFonts w:hint="eastAsia" w:ascii="宋体" w:hAnsi="宋体" w:cs="宋体"/>
                <w:snapToGrid/>
                <w:kern w:val="2"/>
                <w:sz w:val="21"/>
                <w:szCs w:val="21"/>
                <w:lang w:val="en-US" w:eastAsia="zh-CN" w:bidi="ar-SA"/>
              </w:rPr>
              <w:t>措施的</w:t>
            </w:r>
            <w:r>
              <w:rPr>
                <w:rFonts w:hint="eastAsia" w:ascii="宋体" w:hAnsi="宋体" w:eastAsia="宋体" w:cs="宋体"/>
                <w:snapToGrid/>
                <w:kern w:val="2"/>
                <w:sz w:val="21"/>
                <w:szCs w:val="21"/>
                <w:lang w:val="en-US" w:eastAsia="zh-CN" w:bidi="ar-SA"/>
              </w:rPr>
              <w:t>全面性、合理性、详细</w:t>
            </w:r>
            <w:r>
              <w:rPr>
                <w:rFonts w:hint="eastAsia" w:ascii="宋体" w:hAnsi="宋体" w:cs="宋体"/>
                <w:snapToGrid/>
                <w:kern w:val="2"/>
                <w:sz w:val="21"/>
                <w:szCs w:val="21"/>
                <w:lang w:val="en-US" w:eastAsia="zh-CN" w:bidi="ar-SA"/>
              </w:rPr>
              <w:t>程度较强的得5分；措施的</w:t>
            </w:r>
            <w:r>
              <w:rPr>
                <w:rFonts w:hint="eastAsia" w:ascii="宋体" w:hAnsi="宋体" w:eastAsia="宋体" w:cs="宋体"/>
                <w:snapToGrid/>
                <w:kern w:val="2"/>
                <w:sz w:val="21"/>
                <w:szCs w:val="21"/>
                <w:lang w:val="en-US" w:eastAsia="zh-CN" w:bidi="ar-SA"/>
              </w:rPr>
              <w:t>全面性、合理性、详细</w:t>
            </w:r>
            <w:r>
              <w:rPr>
                <w:rFonts w:hint="eastAsia" w:ascii="宋体" w:hAnsi="宋体" w:cs="宋体"/>
                <w:snapToGrid/>
                <w:kern w:val="2"/>
                <w:sz w:val="21"/>
                <w:szCs w:val="21"/>
                <w:lang w:val="en-US" w:eastAsia="zh-CN" w:bidi="ar-SA"/>
              </w:rPr>
              <w:t>程度基本满足的得3分；措施的</w:t>
            </w:r>
            <w:r>
              <w:rPr>
                <w:rFonts w:hint="eastAsia" w:ascii="宋体" w:hAnsi="宋体" w:eastAsia="宋体" w:cs="宋体"/>
                <w:snapToGrid/>
                <w:kern w:val="2"/>
                <w:sz w:val="21"/>
                <w:szCs w:val="21"/>
                <w:lang w:val="en-US" w:eastAsia="zh-CN" w:bidi="ar-SA"/>
              </w:rPr>
              <w:t>全面性、合理性、详细</w:t>
            </w:r>
            <w:r>
              <w:rPr>
                <w:rFonts w:hint="eastAsia" w:ascii="宋体" w:hAnsi="宋体" w:cs="宋体"/>
                <w:snapToGrid/>
                <w:kern w:val="2"/>
                <w:sz w:val="21"/>
                <w:szCs w:val="21"/>
                <w:lang w:val="en-US" w:eastAsia="zh-CN" w:bidi="ar-SA"/>
              </w:rPr>
              <w:t>程度一般的得5分；</w:t>
            </w:r>
            <w:r>
              <w:rPr>
                <w:rFonts w:hint="eastAsia" w:ascii="宋体" w:hAnsi="宋体" w:eastAsia="宋体" w:cs="宋体"/>
                <w:snapToGrid/>
                <w:kern w:val="2"/>
                <w:sz w:val="21"/>
                <w:szCs w:val="21"/>
                <w:lang w:val="en-US" w:eastAsia="zh-CN" w:bidi="ar-SA"/>
              </w:rPr>
              <w:t>没有针对各种突发事件的应急措施方案或方案不合理的不得分。</w:t>
            </w:r>
          </w:p>
        </w:tc>
        <w:tc>
          <w:tcPr>
            <w:tcW w:w="885" w:type="dxa"/>
            <w:shd w:val="clear" w:color="auto" w:fill="auto"/>
            <w:vAlign w:val="center"/>
          </w:tcPr>
          <w:p w14:paraId="5F976376">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5</w:t>
            </w:r>
          </w:p>
        </w:tc>
        <w:tc>
          <w:tcPr>
            <w:tcW w:w="1200" w:type="dxa"/>
            <w:vAlign w:val="center"/>
          </w:tcPr>
          <w:p w14:paraId="471EE64A">
            <w:pPr>
              <w:snapToGrid w:val="0"/>
              <w:spacing w:line="360" w:lineRule="auto"/>
              <w:jc w:val="center"/>
              <w:rPr>
                <w:rFonts w:ascii="宋体" w:hAnsi="宋体" w:cs="宋体"/>
                <w:szCs w:val="21"/>
              </w:rPr>
            </w:pPr>
            <w:r>
              <w:rPr>
                <w:rFonts w:hint="eastAsia" w:ascii="宋体" w:hAnsi="宋体" w:cs="宋体"/>
                <w:szCs w:val="21"/>
                <w:lang w:val="en-US" w:eastAsia="zh-CN"/>
              </w:rPr>
              <w:t>主观分</w:t>
            </w:r>
          </w:p>
        </w:tc>
        <w:tc>
          <w:tcPr>
            <w:tcW w:w="1537" w:type="dxa"/>
            <w:vAlign w:val="center"/>
          </w:tcPr>
          <w:p w14:paraId="7F7CA6E5">
            <w:pPr>
              <w:snapToGrid w:val="0"/>
              <w:spacing w:line="360" w:lineRule="auto"/>
              <w:jc w:val="center"/>
              <w:rPr>
                <w:rFonts w:hint="eastAsia" w:ascii="宋体" w:hAnsi="宋体" w:cs="宋体"/>
                <w:szCs w:val="21"/>
              </w:rPr>
            </w:pPr>
          </w:p>
        </w:tc>
      </w:tr>
      <w:tr w14:paraId="103A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4044118">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15</w:t>
            </w:r>
          </w:p>
        </w:tc>
        <w:tc>
          <w:tcPr>
            <w:tcW w:w="3984" w:type="dxa"/>
            <w:shd w:val="clear" w:color="auto" w:fill="auto"/>
            <w:vAlign w:val="center"/>
          </w:tcPr>
          <w:p w14:paraId="486EDE69">
            <w:pPr>
              <w:snapToGrid w:val="0"/>
              <w:spacing w:line="360" w:lineRule="auto"/>
              <w:jc w:val="left"/>
              <w:rPr>
                <w:rFonts w:hint="default" w:ascii="宋体" w:hAnsi="宋体" w:cs="宋体"/>
                <w:szCs w:val="21"/>
                <w:lang w:val="en-US" w:eastAsia="zh-CN"/>
              </w:rPr>
            </w:pPr>
            <w:r>
              <w:rPr>
                <w:rFonts w:hint="eastAsia" w:ascii="宋体" w:hAnsi="宋体" w:eastAsia="宋体" w:cs="宋体"/>
                <w:snapToGrid/>
                <w:kern w:val="2"/>
                <w:sz w:val="21"/>
                <w:szCs w:val="21"/>
                <w:lang w:val="en-US" w:eastAsia="zh-CN" w:bidi="ar-SA"/>
              </w:rPr>
              <w:t>服务质量保证措施：投标人根据本项服务要求，对招标人提供的服务质量保证措施</w:t>
            </w:r>
            <w:r>
              <w:rPr>
                <w:rFonts w:hint="eastAsia" w:ascii="宋体" w:hAnsi="宋体" w:cs="宋体"/>
                <w:snapToGrid/>
                <w:kern w:val="2"/>
                <w:sz w:val="21"/>
                <w:szCs w:val="21"/>
                <w:lang w:val="en-US" w:eastAsia="zh-CN" w:bidi="ar-SA"/>
              </w:rPr>
              <w:t>的可行性、合理性</w:t>
            </w:r>
            <w:r>
              <w:rPr>
                <w:rFonts w:hint="eastAsia" w:ascii="宋体" w:hAnsi="宋体" w:eastAsia="宋体" w:cs="宋体"/>
                <w:snapToGrid/>
                <w:kern w:val="2"/>
                <w:sz w:val="21"/>
                <w:szCs w:val="21"/>
                <w:lang w:val="en-US" w:eastAsia="zh-CN" w:bidi="ar-SA"/>
              </w:rPr>
              <w:t>进行评分</w:t>
            </w:r>
            <w:r>
              <w:rPr>
                <w:rFonts w:hint="eastAsia" w:ascii="宋体" w:hAnsi="宋体" w:cs="宋体"/>
                <w:snapToGrid/>
                <w:kern w:val="2"/>
                <w:sz w:val="21"/>
                <w:szCs w:val="21"/>
                <w:lang w:val="en-US" w:eastAsia="zh-CN" w:bidi="ar-SA"/>
              </w:rPr>
              <w:t>。措施可行性、合理性较高的得5分；措施可行性、合理性基本满足的得3分；措施可行性、合理性一般的得1分；措施较差或</w:t>
            </w:r>
            <w:r>
              <w:rPr>
                <w:rFonts w:hint="eastAsia" w:ascii="宋体" w:hAnsi="宋体" w:eastAsia="宋体" w:cs="宋体"/>
                <w:snapToGrid/>
                <w:kern w:val="2"/>
                <w:sz w:val="21"/>
                <w:szCs w:val="21"/>
                <w:lang w:val="en-US" w:eastAsia="zh-CN" w:bidi="ar-SA"/>
              </w:rPr>
              <w:t>未提供的不得分</w:t>
            </w:r>
            <w:r>
              <w:rPr>
                <w:rFonts w:hint="eastAsia" w:ascii="宋体" w:hAnsi="宋体" w:cs="宋体"/>
                <w:snapToGrid/>
                <w:kern w:val="2"/>
                <w:sz w:val="21"/>
                <w:szCs w:val="21"/>
                <w:lang w:val="en-US" w:eastAsia="zh-CN" w:bidi="ar-SA"/>
              </w:rPr>
              <w:t>。</w:t>
            </w:r>
          </w:p>
        </w:tc>
        <w:tc>
          <w:tcPr>
            <w:tcW w:w="885" w:type="dxa"/>
            <w:shd w:val="clear" w:color="auto" w:fill="auto"/>
            <w:vAlign w:val="center"/>
          </w:tcPr>
          <w:p w14:paraId="29502671">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5</w:t>
            </w:r>
          </w:p>
        </w:tc>
        <w:tc>
          <w:tcPr>
            <w:tcW w:w="1200" w:type="dxa"/>
            <w:vAlign w:val="center"/>
          </w:tcPr>
          <w:p w14:paraId="025F504C">
            <w:pPr>
              <w:snapToGrid w:val="0"/>
              <w:spacing w:line="360" w:lineRule="auto"/>
              <w:jc w:val="center"/>
              <w:rPr>
                <w:rFonts w:ascii="宋体" w:hAnsi="宋体" w:cs="宋体"/>
                <w:szCs w:val="21"/>
              </w:rPr>
            </w:pPr>
            <w:r>
              <w:rPr>
                <w:rFonts w:hint="eastAsia" w:ascii="宋体" w:hAnsi="宋体" w:cs="宋体"/>
                <w:szCs w:val="21"/>
                <w:lang w:val="en-US" w:eastAsia="zh-CN"/>
              </w:rPr>
              <w:t>主观分</w:t>
            </w:r>
          </w:p>
        </w:tc>
        <w:tc>
          <w:tcPr>
            <w:tcW w:w="1537" w:type="dxa"/>
            <w:vAlign w:val="center"/>
          </w:tcPr>
          <w:p w14:paraId="49BDBABF">
            <w:pPr>
              <w:snapToGrid w:val="0"/>
              <w:spacing w:line="360" w:lineRule="auto"/>
              <w:jc w:val="center"/>
              <w:rPr>
                <w:rFonts w:ascii="宋体" w:hAnsi="宋体" w:cs="宋体"/>
                <w:szCs w:val="21"/>
              </w:rPr>
            </w:pPr>
          </w:p>
        </w:tc>
      </w:tr>
      <w:tr w14:paraId="19F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7ED6AE8">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16</w:t>
            </w:r>
          </w:p>
        </w:tc>
        <w:tc>
          <w:tcPr>
            <w:tcW w:w="3984" w:type="dxa"/>
            <w:shd w:val="clear" w:color="auto" w:fill="auto"/>
            <w:vAlign w:val="center"/>
          </w:tcPr>
          <w:p w14:paraId="55AA66B3">
            <w:pPr>
              <w:snapToGrid w:val="0"/>
              <w:spacing w:line="360" w:lineRule="auto"/>
              <w:jc w:val="left"/>
              <w:rPr>
                <w:rFonts w:hint="default"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项目难点重点：对项目的重点、难点把握得当，解决关键问题的方法</w:t>
            </w:r>
            <w:r>
              <w:rPr>
                <w:rFonts w:hint="eastAsia" w:ascii="宋体" w:hAnsi="宋体" w:cs="宋体"/>
                <w:snapToGrid/>
                <w:kern w:val="2"/>
                <w:sz w:val="21"/>
                <w:szCs w:val="21"/>
                <w:lang w:val="en-US" w:eastAsia="zh-CN" w:bidi="ar-SA"/>
              </w:rPr>
              <w:t>可行性、</w:t>
            </w:r>
            <w:r>
              <w:rPr>
                <w:rFonts w:hint="eastAsia" w:ascii="宋体" w:hAnsi="宋体" w:eastAsia="宋体" w:cs="宋体"/>
                <w:snapToGrid/>
                <w:kern w:val="2"/>
                <w:sz w:val="21"/>
                <w:szCs w:val="21"/>
                <w:lang w:val="en-US" w:eastAsia="zh-CN" w:bidi="ar-SA"/>
              </w:rPr>
              <w:t>可操作性，保障措施得力等情况进行评分。</w:t>
            </w:r>
            <w:r>
              <w:rPr>
                <w:rFonts w:hint="eastAsia" w:ascii="宋体" w:hAnsi="宋体" w:cs="宋体"/>
                <w:snapToGrid/>
                <w:kern w:val="2"/>
                <w:sz w:val="21"/>
                <w:szCs w:val="21"/>
                <w:lang w:val="en-US" w:eastAsia="zh-CN" w:bidi="ar-SA"/>
              </w:rPr>
              <w:t>分析到位且解决方法的可行性、可操作较好的得5分；分析到位且解决方法的可行性、可操作基本满足的得3分；分析一般且解决方法的可行性、可操作一般的得1分；</w:t>
            </w:r>
            <w:r>
              <w:rPr>
                <w:rFonts w:hint="eastAsia" w:ascii="宋体" w:hAnsi="宋体" w:eastAsia="宋体" w:cs="宋体"/>
                <w:snapToGrid/>
                <w:kern w:val="2"/>
                <w:sz w:val="21"/>
                <w:szCs w:val="21"/>
                <w:lang w:val="en-US" w:eastAsia="zh-CN" w:bidi="ar-SA"/>
              </w:rPr>
              <w:t>未能提供有效的解决方案或未提供的不得分。</w:t>
            </w:r>
          </w:p>
        </w:tc>
        <w:tc>
          <w:tcPr>
            <w:tcW w:w="885" w:type="dxa"/>
            <w:shd w:val="clear" w:color="auto" w:fill="auto"/>
            <w:vAlign w:val="center"/>
          </w:tcPr>
          <w:p w14:paraId="1E640444">
            <w:pPr>
              <w:widowControl/>
              <w:adjustRightInd/>
              <w:ind w:left="0" w:leftChars="0" w:firstLine="0" w:firstLineChars="0"/>
              <w:jc w:val="center"/>
              <w:rPr>
                <w:rFonts w:hint="default" w:ascii="仿宋" w:hAnsi="仿宋" w:eastAsia="仿宋" w:cs="宋体"/>
                <w:color w:val="000000"/>
                <w:kern w:val="0"/>
                <w:sz w:val="24"/>
                <w:szCs w:val="24"/>
                <w:lang w:val="en-US" w:eastAsia="zh-CN" w:bidi="ar-SA"/>
              </w:rPr>
            </w:pPr>
            <w:r>
              <w:rPr>
                <w:rFonts w:hint="eastAsia" w:ascii="宋体" w:hAnsi="宋体" w:cs="宋体"/>
                <w:szCs w:val="21"/>
                <w:lang w:val="en-US" w:eastAsia="zh-CN"/>
              </w:rPr>
              <w:t>5</w:t>
            </w:r>
          </w:p>
        </w:tc>
        <w:tc>
          <w:tcPr>
            <w:tcW w:w="1200" w:type="dxa"/>
            <w:vAlign w:val="center"/>
          </w:tcPr>
          <w:p w14:paraId="4B3BE24B">
            <w:pPr>
              <w:snapToGrid w:val="0"/>
              <w:spacing w:line="360" w:lineRule="auto"/>
              <w:jc w:val="center"/>
              <w:rPr>
                <w:rFonts w:hint="eastAsia" w:ascii="宋体" w:hAnsi="宋体" w:cs="宋体"/>
                <w:szCs w:val="21"/>
              </w:rPr>
            </w:pPr>
            <w:r>
              <w:rPr>
                <w:rFonts w:hint="eastAsia" w:ascii="宋体" w:hAnsi="宋体" w:cs="宋体"/>
                <w:szCs w:val="21"/>
                <w:lang w:val="en-US" w:eastAsia="zh-CN"/>
              </w:rPr>
              <w:t>主</w:t>
            </w:r>
            <w:r>
              <w:rPr>
                <w:rFonts w:hint="eastAsia" w:ascii="宋体" w:hAnsi="宋体" w:cs="宋体"/>
                <w:szCs w:val="21"/>
              </w:rPr>
              <w:t>观分</w:t>
            </w:r>
          </w:p>
        </w:tc>
        <w:tc>
          <w:tcPr>
            <w:tcW w:w="1537" w:type="dxa"/>
            <w:vAlign w:val="center"/>
          </w:tcPr>
          <w:p w14:paraId="3F0B9C51">
            <w:pPr>
              <w:snapToGrid w:val="0"/>
              <w:spacing w:line="360" w:lineRule="auto"/>
              <w:jc w:val="center"/>
              <w:rPr>
                <w:rFonts w:ascii="宋体" w:hAnsi="宋体" w:cs="宋体"/>
                <w:szCs w:val="21"/>
              </w:rPr>
            </w:pPr>
          </w:p>
        </w:tc>
      </w:tr>
      <w:tr w14:paraId="3CC0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F1FB311">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17</w:t>
            </w:r>
          </w:p>
        </w:tc>
        <w:tc>
          <w:tcPr>
            <w:tcW w:w="3984" w:type="dxa"/>
          </w:tcPr>
          <w:p w14:paraId="0ADDF4E1">
            <w:pPr>
              <w:snapToGrid w:val="0"/>
              <w:spacing w:line="360" w:lineRule="auto"/>
              <w:jc w:val="left"/>
              <w:rPr>
                <w:rFonts w:ascii="宋体" w:hAnsi="宋体" w:cs="宋体"/>
                <w:szCs w:val="21"/>
              </w:rPr>
            </w:pPr>
            <w:r>
              <w:rPr>
                <w:rFonts w:hint="eastAsia" w:ascii="宋体" w:hAnsi="宋体" w:cs="宋体"/>
                <w:szCs w:val="21"/>
              </w:rPr>
              <w:t>有效投标报价的最低价作为评标基准价，其最低报价为满分；按［投标报价得分=（评标基准价/投标报价）*10］的计算公式计算。</w:t>
            </w:r>
          </w:p>
          <w:p w14:paraId="00879691">
            <w:pPr>
              <w:snapToGrid w:val="0"/>
              <w:spacing w:line="360" w:lineRule="auto"/>
              <w:jc w:val="left"/>
              <w:rPr>
                <w:rFonts w:ascii="宋体" w:hAnsi="宋体" w:cs="宋体"/>
                <w:szCs w:val="21"/>
              </w:rPr>
            </w:pPr>
            <w:r>
              <w:rPr>
                <w:rFonts w:hint="eastAsia" w:ascii="宋体" w:hAnsi="宋体" w:cs="宋体"/>
                <w:szCs w:val="21"/>
              </w:rPr>
              <w:t>评标过程中，不得去掉报价中的最高报价和最低报价。</w:t>
            </w:r>
          </w:p>
        </w:tc>
        <w:tc>
          <w:tcPr>
            <w:tcW w:w="885" w:type="dxa"/>
            <w:vAlign w:val="center"/>
          </w:tcPr>
          <w:p w14:paraId="74B974CB">
            <w:pPr>
              <w:spacing w:line="360" w:lineRule="auto"/>
              <w:jc w:val="center"/>
              <w:outlineLvl w:val="0"/>
              <w:rPr>
                <w:rFonts w:ascii="宋体" w:hAnsi="宋体" w:cs="宋体"/>
                <w:szCs w:val="21"/>
              </w:rPr>
            </w:pPr>
            <w:r>
              <w:rPr>
                <w:rFonts w:hint="eastAsia" w:ascii="宋体" w:hAnsi="宋体" w:cs="宋体"/>
                <w:szCs w:val="21"/>
              </w:rPr>
              <w:t>10</w:t>
            </w:r>
          </w:p>
        </w:tc>
        <w:tc>
          <w:tcPr>
            <w:tcW w:w="1200" w:type="dxa"/>
            <w:vAlign w:val="center"/>
          </w:tcPr>
          <w:p w14:paraId="415B8BAC">
            <w:pPr>
              <w:spacing w:line="360" w:lineRule="auto"/>
              <w:jc w:val="center"/>
              <w:outlineLvl w:val="0"/>
              <w:rPr>
                <w:rFonts w:ascii="宋体" w:hAnsi="宋体" w:cs="宋体"/>
                <w:szCs w:val="21"/>
              </w:rPr>
            </w:pPr>
            <w:r>
              <w:rPr>
                <w:rFonts w:hint="eastAsia" w:ascii="宋体" w:hAnsi="宋体" w:cs="宋体"/>
                <w:bCs/>
                <w:szCs w:val="21"/>
              </w:rPr>
              <w:t>客观分</w:t>
            </w:r>
          </w:p>
        </w:tc>
        <w:tc>
          <w:tcPr>
            <w:tcW w:w="1537" w:type="dxa"/>
            <w:vAlign w:val="center"/>
          </w:tcPr>
          <w:p w14:paraId="7D32A338">
            <w:pPr>
              <w:spacing w:line="360" w:lineRule="auto"/>
              <w:jc w:val="center"/>
              <w:outlineLvl w:val="0"/>
              <w:rPr>
                <w:rFonts w:ascii="宋体" w:hAnsi="宋体" w:cs="宋体"/>
                <w:szCs w:val="21"/>
              </w:rPr>
            </w:pPr>
          </w:p>
        </w:tc>
      </w:tr>
    </w:tbl>
    <w:p w14:paraId="787CB1D8">
      <w:pPr>
        <w:rPr>
          <w:b/>
          <w:bCs/>
          <w:color w:val="auto"/>
        </w:rPr>
      </w:pPr>
    </w:p>
    <w:p w14:paraId="12AC033E">
      <w:pPr>
        <w:rPr>
          <w:rFonts w:hint="eastAsia" w:ascii="宋体" w:hAnsi="宋体" w:cs="宋体"/>
          <w:b/>
          <w:color w:val="auto"/>
          <w:sz w:val="32"/>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w:t>
      </w:r>
    </w:p>
    <w:p w14:paraId="2111A9E7">
      <w:pPr>
        <w:snapToGrid w:val="0"/>
        <w:spacing w:line="360" w:lineRule="auto"/>
        <w:outlineLvl w:val="1"/>
        <w:rPr>
          <w:rFonts w:ascii="宋体" w:hAnsi="宋体" w:cs="宋体"/>
          <w:b/>
          <w:color w:val="auto"/>
          <w:sz w:val="28"/>
          <w:szCs w:val="28"/>
        </w:rPr>
      </w:pPr>
      <w:r>
        <w:rPr>
          <w:rFonts w:hint="eastAsia" w:ascii="宋体" w:hAnsi="宋体" w:cs="宋体"/>
          <w:b/>
          <w:color w:val="auto"/>
          <w:sz w:val="32"/>
        </w:rPr>
        <w:t>一、评标方法</w:t>
      </w:r>
    </w:p>
    <w:p w14:paraId="6C0D0907">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85F5AC3">
      <w:pPr>
        <w:adjustRightInd/>
        <w:spacing w:line="360" w:lineRule="auto"/>
        <w:outlineLvl w:val="1"/>
        <w:rPr>
          <w:rFonts w:ascii="宋体" w:hAnsi="宋体" w:cs="宋体"/>
          <w:color w:val="auto"/>
          <w:kern w:val="0"/>
          <w:sz w:val="24"/>
        </w:rPr>
      </w:pPr>
      <w:r>
        <w:rPr>
          <w:rFonts w:hint="eastAsia" w:ascii="宋体" w:hAnsi="宋体" w:cs="宋体"/>
          <w:b/>
          <w:color w:val="auto"/>
          <w:sz w:val="32"/>
        </w:rPr>
        <w:t>二、评标标准</w:t>
      </w:r>
    </w:p>
    <w:p w14:paraId="6B3B05AC">
      <w:pPr>
        <w:spacing w:line="360" w:lineRule="auto"/>
        <w:ind w:firstLine="472" w:firstLineChars="196"/>
        <w:rPr>
          <w:rFonts w:ascii="宋体" w:hAnsi="宋体" w:cs="宋体"/>
          <w:b/>
          <w:color w:val="auto"/>
          <w:sz w:val="24"/>
        </w:rPr>
      </w:pPr>
      <w:r>
        <w:rPr>
          <w:rFonts w:hint="eastAsia" w:ascii="宋体" w:hAnsi="宋体" w:cs="宋体"/>
          <w:b/>
          <w:color w:val="auto"/>
          <w:sz w:val="24"/>
        </w:rPr>
        <w:t>2.评标标准：</w:t>
      </w:r>
      <w:r>
        <w:rPr>
          <w:rFonts w:hint="eastAsia" w:ascii="宋体" w:hAnsi="宋体" w:cs="宋体"/>
          <w:color w:val="auto"/>
          <w:kern w:val="0"/>
          <w:sz w:val="24"/>
        </w:rPr>
        <w:t>见评标办法前附表。</w:t>
      </w:r>
    </w:p>
    <w:p w14:paraId="2E57DFE0">
      <w:pPr>
        <w:spacing w:line="360" w:lineRule="auto"/>
        <w:outlineLvl w:val="1"/>
        <w:rPr>
          <w:rFonts w:ascii="宋体" w:hAnsi="宋体" w:cs="宋体"/>
          <w:b/>
          <w:color w:val="auto"/>
          <w:sz w:val="36"/>
          <w:szCs w:val="36"/>
        </w:rPr>
      </w:pPr>
      <w:r>
        <w:rPr>
          <w:rFonts w:hint="eastAsia" w:ascii="宋体" w:hAnsi="宋体" w:cs="宋体"/>
          <w:b/>
          <w:color w:val="auto"/>
          <w:sz w:val="36"/>
          <w:szCs w:val="36"/>
        </w:rPr>
        <w:t>三、评标程序</w:t>
      </w:r>
    </w:p>
    <w:p w14:paraId="645789F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2ED2797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169117E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20FC5DC">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7B2A414">
      <w:pPr>
        <w:pStyle w:val="133"/>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773C3AA2">
      <w:pPr>
        <w:pStyle w:val="133"/>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内容与投标文件中相应内容不一致的，以开标一览表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为准</w:t>
      </w:r>
      <w:r>
        <w:rPr>
          <w:rFonts w:hint="eastAsia" w:ascii="宋体" w:hAnsi="宋体" w:cs="宋体"/>
          <w:color w:val="auto"/>
          <w:kern w:val="0"/>
          <w:szCs w:val="24"/>
          <w:lang w:eastAsia="zh-CN"/>
        </w:rPr>
        <w:t>；</w:t>
      </w:r>
    </w:p>
    <w:p w14:paraId="2106AADD">
      <w:pPr>
        <w:pStyle w:val="133"/>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19C0ADCB">
      <w:pPr>
        <w:pStyle w:val="133"/>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180D8D37">
      <w:pPr>
        <w:pStyle w:val="133"/>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FDA0AAB">
      <w:pPr>
        <w:pStyle w:val="133"/>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732E20C">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2DD4C0E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0C474249">
      <w:pPr>
        <w:pStyle w:val="133"/>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w:t>
      </w:r>
      <w:r>
        <w:rPr>
          <w:rFonts w:hint="eastAsia" w:ascii="宋体" w:hAnsi="宋体" w:cs="宋体"/>
          <w:color w:val="auto"/>
          <w:kern w:val="0"/>
          <w:szCs w:val="24"/>
        </w:rPr>
        <w:t>投标人不能证明其报价合理性的，评标委员会应当将其作为无效投标处理。</w:t>
      </w:r>
    </w:p>
    <w:p w14:paraId="234A5776">
      <w:pPr>
        <w:pStyle w:val="133"/>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5057474">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6B6D4D">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2E5C4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F78D7E">
      <w:pPr>
        <w:widowControl/>
        <w:shd w:val="clear" w:color="auto" w:fill="FFFFFF"/>
        <w:adjustRightInd/>
        <w:spacing w:after="225" w:line="315" w:lineRule="atLeast"/>
        <w:jc w:val="left"/>
        <w:outlineLvl w:val="1"/>
        <w:rPr>
          <w:rFonts w:ascii="宋体" w:hAnsi="宋体" w:cs="宋体"/>
          <w:b/>
          <w:color w:val="auto"/>
          <w:sz w:val="32"/>
        </w:rPr>
      </w:pPr>
      <w:r>
        <w:rPr>
          <w:rFonts w:hint="eastAsia" w:ascii="宋体" w:hAnsi="宋体" w:cs="宋体"/>
          <w:b/>
          <w:color w:val="auto"/>
          <w:sz w:val="32"/>
        </w:rPr>
        <w:t>四、评标中的其他事项</w:t>
      </w:r>
    </w:p>
    <w:p w14:paraId="21EF752D">
      <w:pPr>
        <w:pStyle w:val="133"/>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B105BE">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494BE8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6E7AFD5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4BB0E0B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25C4C4B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5D743E7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61B44C2">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14:paraId="36C935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3EBAC7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2C92B8F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2FA05E6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7E413700">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7C0952A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4BB4D9C7">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w:t>
      </w:r>
      <w:r>
        <w:rPr>
          <w:rFonts w:hint="eastAsia" w:ascii="宋体" w:hAnsi="宋体" w:eastAsia="宋体" w:cs="宋体"/>
          <w:b w:val="0"/>
          <w:bCs w:val="0"/>
          <w:color w:val="auto"/>
          <w:kern w:val="0"/>
          <w:sz w:val="24"/>
          <w:szCs w:val="24"/>
          <w:lang w:val="en-US" w:eastAsia="zh-CN"/>
        </w:rPr>
        <w:t>的其他</w:t>
      </w:r>
      <w:r>
        <w:rPr>
          <w:rFonts w:hint="eastAsia" w:ascii="宋体" w:hAnsi="宋体" w:eastAsia="宋体" w:cs="宋体"/>
          <w:b w:val="0"/>
          <w:bCs w:val="0"/>
          <w:color w:val="auto"/>
          <w:kern w:val="0"/>
          <w:sz w:val="24"/>
          <w:szCs w:val="24"/>
          <w:lang w:val="en-US"/>
        </w:rPr>
        <w:t>实质性要求的；</w:t>
      </w:r>
    </w:p>
    <w:p w14:paraId="15361C1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w:t>
      </w:r>
      <w:r>
        <w:rPr>
          <w:rFonts w:hint="eastAsia" w:ascii="宋体" w:hAnsi="宋体" w:cs="宋体"/>
          <w:color w:val="auto"/>
          <w:kern w:val="0"/>
          <w:sz w:val="24"/>
          <w:lang w:eastAsia="zh-CN"/>
        </w:rPr>
        <w:t>法律法规</w:t>
      </w:r>
      <w:r>
        <w:rPr>
          <w:rFonts w:hint="eastAsia" w:ascii="宋体" w:hAnsi="宋体" w:cs="宋体"/>
          <w:color w:val="auto"/>
          <w:kern w:val="0"/>
          <w:sz w:val="24"/>
        </w:rPr>
        <w:t>、规章（适用本市的）及省级以上规范性文件（适用本市的）规定的其他无效情形。</w:t>
      </w:r>
    </w:p>
    <w:p w14:paraId="088BA353">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3CD4CCF7">
      <w:pPr>
        <w:pStyle w:val="25"/>
        <w:snapToGrid w:val="0"/>
        <w:spacing w:line="360" w:lineRule="auto"/>
        <w:rPr>
          <w:rFonts w:cs="宋体"/>
          <w:color w:val="auto"/>
        </w:rPr>
      </w:pPr>
      <w:r>
        <w:rPr>
          <w:rFonts w:hint="eastAsia" w:cs="宋体"/>
          <w:color w:val="auto"/>
        </w:rPr>
        <w:t>5.1符合专业条件的供应商或者对招标文件</w:t>
      </w:r>
      <w:r>
        <w:rPr>
          <w:rFonts w:hint="eastAsia" w:cs="宋体"/>
          <w:color w:val="auto"/>
          <w:lang w:eastAsia="zh-CN"/>
        </w:rPr>
        <w:t>做</w:t>
      </w:r>
      <w:r>
        <w:rPr>
          <w:rFonts w:hint="eastAsia" w:cs="宋体"/>
          <w:color w:val="auto"/>
        </w:rPr>
        <w:t>实质响应的供应商不足3家的；</w:t>
      </w:r>
    </w:p>
    <w:p w14:paraId="4C59EDCF">
      <w:pPr>
        <w:pStyle w:val="25"/>
        <w:snapToGrid w:val="0"/>
        <w:spacing w:line="360" w:lineRule="auto"/>
        <w:rPr>
          <w:rFonts w:cs="宋体"/>
          <w:color w:val="auto"/>
        </w:rPr>
      </w:pPr>
      <w:r>
        <w:rPr>
          <w:rFonts w:hint="eastAsia" w:cs="宋体"/>
          <w:color w:val="auto"/>
        </w:rPr>
        <w:t>5.2出现影响采购公正的违法、违规行为的；</w:t>
      </w:r>
    </w:p>
    <w:p w14:paraId="01C01B84">
      <w:pPr>
        <w:pStyle w:val="25"/>
        <w:snapToGrid w:val="0"/>
        <w:spacing w:line="360" w:lineRule="auto"/>
        <w:rPr>
          <w:rFonts w:cs="宋体"/>
          <w:color w:val="auto"/>
        </w:rPr>
      </w:pPr>
      <w:r>
        <w:rPr>
          <w:rFonts w:hint="eastAsia" w:cs="宋体"/>
          <w:color w:val="auto"/>
        </w:rPr>
        <w:t>5.3投标人的报价均超过了采购预算，采购人不能支付的；</w:t>
      </w:r>
    </w:p>
    <w:p w14:paraId="462B7AE7">
      <w:pPr>
        <w:pStyle w:val="25"/>
        <w:snapToGrid w:val="0"/>
        <w:spacing w:line="360" w:lineRule="auto"/>
        <w:rPr>
          <w:rFonts w:cs="宋体"/>
          <w:color w:val="auto"/>
        </w:rPr>
      </w:pPr>
      <w:r>
        <w:rPr>
          <w:rFonts w:hint="eastAsia" w:cs="宋体"/>
          <w:color w:val="auto"/>
        </w:rPr>
        <w:t>5.4因重大变故，采购任务取消的。</w:t>
      </w:r>
    </w:p>
    <w:p w14:paraId="13AD910F">
      <w:pPr>
        <w:pStyle w:val="25"/>
        <w:snapToGrid w:val="0"/>
        <w:spacing w:line="360" w:lineRule="auto"/>
        <w:rPr>
          <w:rFonts w:cs="宋体"/>
          <w:color w:val="auto"/>
        </w:rPr>
      </w:pPr>
      <w:r>
        <w:rPr>
          <w:rFonts w:hint="eastAsia" w:cs="宋体"/>
          <w:color w:val="auto"/>
        </w:rPr>
        <w:t>废标后，采购代理机构应当将废标理由通知所有投标人。</w:t>
      </w:r>
    </w:p>
    <w:p w14:paraId="443D4B0A">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4D8460D">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645CEA06">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03A7175E">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48BB8312">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F7D31E7">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45116BA4">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0B51A075">
      <w:pPr>
        <w:pStyle w:val="25"/>
        <w:snapToGrid w:val="0"/>
        <w:spacing w:line="360" w:lineRule="auto"/>
        <w:ind w:firstLine="0" w:firstLineChars="0"/>
        <w:rPr>
          <w:rFonts w:cs="宋体"/>
          <w:color w:val="auto"/>
        </w:rPr>
      </w:pPr>
    </w:p>
    <w:bookmarkEnd w:id="27"/>
    <w:p w14:paraId="5A577F10">
      <w:pPr>
        <w:jc w:val="center"/>
        <w:rPr>
          <w:rFonts w:ascii="宋体" w:hAnsi="宋体" w:cs="宋体"/>
          <w:b/>
          <w:color w:val="auto"/>
          <w:sz w:val="36"/>
          <w:szCs w:val="36"/>
        </w:rPr>
      </w:pPr>
      <w:bookmarkStart w:id="396" w:name="第五部分"/>
      <w:bookmarkStart w:id="397" w:name="_Toc86217003"/>
      <w:r>
        <w:rPr>
          <w:rFonts w:hint="eastAsia" w:ascii="宋体" w:hAnsi="宋体" w:cs="宋体"/>
          <w:b/>
          <w:color w:val="auto"/>
          <w:sz w:val="36"/>
          <w:szCs w:val="36"/>
        </w:rPr>
        <w:t>第五部分 拟签订的合同文本</w:t>
      </w:r>
    </w:p>
    <w:p w14:paraId="6A3190E2">
      <w:pPr>
        <w:kinsoku/>
        <w:wordWrap/>
        <w:overflowPunct/>
        <w:topLinePunct w:val="0"/>
        <w:bidi w:val="0"/>
        <w:snapToGrid/>
        <w:spacing w:line="360" w:lineRule="auto"/>
        <w:jc w:val="center"/>
        <w:rPr>
          <w:rFonts w:hint="default" w:ascii="宋体" w:hAnsi="宋体" w:eastAsia="宋体" w:cs="宋体"/>
          <w:b/>
          <w:i w:val="0"/>
          <w:iCs w:val="0"/>
          <w:color w:val="auto"/>
          <w:sz w:val="24"/>
          <w:szCs w:val="24"/>
          <w:highlight w:val="none"/>
          <w:shd w:val="clear" w:color="auto" w:fill="auto"/>
          <w:lang w:val="en-US" w:eastAsia="zh-CN"/>
        </w:rPr>
      </w:pPr>
      <w:r>
        <w:rPr>
          <w:rFonts w:hint="eastAsia" w:ascii="宋体" w:hAnsi="宋体" w:eastAsia="宋体" w:cs="宋体"/>
          <w:b/>
          <w:i w:val="0"/>
          <w:iCs w:val="0"/>
          <w:color w:val="auto"/>
          <w:sz w:val="24"/>
          <w:szCs w:val="24"/>
          <w:highlight w:val="none"/>
          <w:shd w:val="clear" w:color="auto" w:fill="auto"/>
          <w:lang w:val="en-US" w:eastAsia="zh-CN"/>
        </w:rPr>
        <w:t>XXXX项目</w:t>
      </w:r>
    </w:p>
    <w:p w14:paraId="49B0233A">
      <w:pPr>
        <w:kinsoku/>
        <w:wordWrap/>
        <w:overflowPunct/>
        <w:topLinePunct w:val="0"/>
        <w:bidi w:val="0"/>
        <w:snapToGrid/>
        <w:spacing w:line="360" w:lineRule="auto"/>
        <w:jc w:val="center"/>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4"/>
          <w:szCs w:val="24"/>
          <w:highlight w:val="none"/>
          <w:shd w:val="clear" w:color="auto" w:fill="auto"/>
        </w:rPr>
        <w:t>政府采购合同</w:t>
      </w:r>
    </w:p>
    <w:p w14:paraId="7C483EB8">
      <w:pPr>
        <w:kinsoku/>
        <w:wordWrap/>
        <w:overflowPunct/>
        <w:topLinePunct w:val="0"/>
        <w:bidi w:val="0"/>
        <w:snapToGrid/>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                                   </w:t>
      </w:r>
    </w:p>
    <w:p w14:paraId="7560D8E0">
      <w:pPr>
        <w:kinsoku/>
        <w:wordWrap/>
        <w:overflowPunct/>
        <w:topLinePunct w:val="0"/>
        <w:bidi w:val="0"/>
        <w:snapToGrid/>
        <w:spacing w:line="360" w:lineRule="auto"/>
        <w:ind w:firstLine="420" w:firstLineChars="200"/>
        <w:jc w:val="center"/>
        <w:outlineLvl w:val="0"/>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采购编号：</w:t>
      </w:r>
    </w:p>
    <w:p w14:paraId="23D0B31C">
      <w:pPr>
        <w:kinsoku/>
        <w:wordWrap/>
        <w:overflowPunct/>
        <w:topLinePunct w:val="0"/>
        <w:bidi w:val="0"/>
        <w:snapToGrid/>
        <w:spacing w:line="360" w:lineRule="auto"/>
        <w:ind w:firstLine="420" w:firstLineChars="200"/>
        <w:jc w:val="center"/>
        <w:outlineLvl w:val="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确认书号：</w:t>
      </w:r>
    </w:p>
    <w:p w14:paraId="1B49F229">
      <w:pPr>
        <w:kinsoku/>
        <w:overflowPunct/>
        <w:topLinePunct w:val="0"/>
        <w:bidi w:val="0"/>
        <w:spacing w:line="360" w:lineRule="auto"/>
        <w:jc w:val="left"/>
        <w:outlineLvl w:val="0"/>
        <w:rPr>
          <w:rFonts w:hint="eastAsia" w:ascii="宋体" w:hAnsi="宋体" w:eastAsia="宋体" w:cs="宋体"/>
          <w:i w:val="0"/>
          <w:iCs w:val="0"/>
          <w:color w:val="auto"/>
          <w:sz w:val="21"/>
          <w:szCs w:val="21"/>
          <w:highlight w:val="none"/>
          <w:u w:val="single"/>
          <w:shd w:val="clear" w:color="auto" w:fill="auto"/>
          <w:lang w:eastAsia="zh-CN"/>
        </w:rPr>
      </w:pPr>
      <w:r>
        <w:rPr>
          <w:rFonts w:hint="eastAsia" w:ascii="宋体" w:hAnsi="宋体" w:eastAsia="宋体" w:cs="宋体"/>
          <w:b/>
          <w:i w:val="0"/>
          <w:iCs w:val="0"/>
          <w:color w:val="auto"/>
          <w:sz w:val="21"/>
          <w:szCs w:val="21"/>
          <w:highlight w:val="none"/>
          <w:shd w:val="clear" w:color="auto" w:fill="auto"/>
        </w:rPr>
        <w:t>甲方（采购人）：</w:t>
      </w:r>
      <w:r>
        <w:rPr>
          <w:rFonts w:hint="eastAsia" w:ascii="宋体" w:hAnsi="宋体" w:cs="宋体"/>
          <w:i w:val="0"/>
          <w:iCs w:val="0"/>
          <w:color w:val="auto"/>
          <w:sz w:val="21"/>
          <w:szCs w:val="21"/>
          <w:highlight w:val="none"/>
          <w:u w:val="single"/>
          <w:shd w:val="clear" w:color="auto" w:fill="auto"/>
          <w:lang w:eastAsia="zh-CN"/>
        </w:rPr>
        <w:t>浙江省疾病预防控制局</w:t>
      </w:r>
    </w:p>
    <w:p w14:paraId="01E45A6D">
      <w:pPr>
        <w:kinsoku/>
        <w:overflowPunct/>
        <w:topLinePunct w:val="0"/>
        <w:bidi w:val="0"/>
        <w:spacing w:line="360" w:lineRule="auto"/>
        <w:outlineLvl w:val="0"/>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b/>
          <w:i w:val="0"/>
          <w:iCs w:val="0"/>
          <w:color w:val="auto"/>
          <w:sz w:val="21"/>
          <w:szCs w:val="21"/>
          <w:highlight w:val="none"/>
          <w:shd w:val="clear" w:color="auto" w:fill="auto"/>
        </w:rPr>
        <w:t>乙方（供应商）：</w:t>
      </w:r>
      <w:r>
        <w:rPr>
          <w:rFonts w:hint="eastAsia" w:ascii="宋体" w:hAnsi="宋体" w:eastAsia="宋体" w:cs="宋体"/>
          <w:i w:val="0"/>
          <w:iCs w:val="0"/>
          <w:color w:val="auto"/>
          <w:sz w:val="21"/>
          <w:szCs w:val="21"/>
          <w:highlight w:val="none"/>
          <w:u w:val="single"/>
          <w:shd w:val="clear" w:color="auto" w:fill="auto"/>
          <w:lang w:val="en-US" w:eastAsia="zh-CN"/>
        </w:rPr>
        <w:t xml:space="preserve">                     </w:t>
      </w:r>
    </w:p>
    <w:p w14:paraId="4C60CAE7">
      <w:pPr>
        <w:kinsoku/>
        <w:overflowPunct/>
        <w:topLinePunct w:val="0"/>
        <w:bidi w:val="0"/>
        <w:spacing w:line="360" w:lineRule="auto"/>
        <w:ind w:firstLine="396" w:firstLineChars="189"/>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cs="宋体"/>
          <w:i w:val="0"/>
          <w:iCs w:val="0"/>
          <w:color w:val="auto"/>
          <w:sz w:val="21"/>
          <w:szCs w:val="21"/>
          <w:highlight w:val="none"/>
          <w:u w:val="single"/>
          <w:shd w:val="clear" w:color="auto" w:fill="auto"/>
          <w:lang w:eastAsia="zh-CN"/>
        </w:rPr>
        <w:t>浙江省疾病预防控制局</w:t>
      </w:r>
      <w:r>
        <w:rPr>
          <w:rFonts w:hint="eastAsia" w:ascii="宋体" w:hAnsi="宋体" w:eastAsia="宋体" w:cs="宋体"/>
          <w:i w:val="0"/>
          <w:iCs w:val="0"/>
          <w:color w:val="auto"/>
          <w:sz w:val="21"/>
          <w:szCs w:val="21"/>
          <w:highlight w:val="none"/>
          <w:shd w:val="clear" w:color="auto" w:fill="auto"/>
        </w:rPr>
        <w:t>对项目编号为</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的</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经过</w:t>
      </w: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u w:val="single"/>
          <w:shd w:val="clear" w:color="auto" w:fill="auto"/>
          <w:lang w:val="en-US" w:eastAsia="zh-CN"/>
        </w:rPr>
        <w:t xml:space="preserve">公开招标 </w:t>
      </w:r>
      <w:r>
        <w:rPr>
          <w:rFonts w:hint="eastAsia" w:ascii="宋体" w:hAnsi="宋体" w:eastAsia="宋体" w:cs="宋体"/>
          <w:i w:val="0"/>
          <w:iCs w:val="0"/>
          <w:color w:val="auto"/>
          <w:sz w:val="21"/>
          <w:szCs w:val="21"/>
          <w:highlight w:val="none"/>
          <w:shd w:val="clear" w:color="auto" w:fill="auto"/>
        </w:rPr>
        <w:t>，确定乙方为</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供货单位，依据《中华人民共和国政府采购法》、《</w:t>
      </w:r>
      <w:r>
        <w:rPr>
          <w:rFonts w:hint="eastAsia" w:ascii="宋体" w:hAnsi="宋体" w:eastAsia="宋体" w:cs="宋体"/>
          <w:i w:val="0"/>
          <w:iCs w:val="0"/>
          <w:color w:val="auto"/>
          <w:sz w:val="21"/>
          <w:szCs w:val="21"/>
          <w:highlight w:val="none"/>
          <w:shd w:val="clear" w:color="auto" w:fill="auto"/>
          <w:lang w:eastAsia="zh-CN"/>
        </w:rPr>
        <w:t>中华人民共和国民法典</w:t>
      </w:r>
      <w:r>
        <w:rPr>
          <w:rFonts w:hint="eastAsia" w:ascii="宋体" w:hAnsi="宋体" w:eastAsia="宋体" w:cs="宋体"/>
          <w:i w:val="0"/>
          <w:iCs w:val="0"/>
          <w:color w:val="auto"/>
          <w:sz w:val="21"/>
          <w:szCs w:val="21"/>
          <w:highlight w:val="none"/>
          <w:shd w:val="clear" w:color="auto" w:fill="auto"/>
        </w:rPr>
        <w:t>》的规定，甲、乙</w:t>
      </w:r>
      <w:r>
        <w:rPr>
          <w:rFonts w:hint="eastAsia" w:ascii="宋体" w:hAnsi="宋体" w:cs="宋体"/>
          <w:i w:val="0"/>
          <w:iCs w:val="0"/>
          <w:color w:val="auto"/>
          <w:sz w:val="21"/>
          <w:szCs w:val="21"/>
          <w:highlight w:val="none"/>
          <w:shd w:val="clear" w:color="auto" w:fill="auto"/>
          <w:lang w:val="en-US" w:eastAsia="zh-CN"/>
        </w:rPr>
        <w:t>双</w:t>
      </w:r>
      <w:r>
        <w:rPr>
          <w:rFonts w:hint="eastAsia" w:ascii="宋体" w:hAnsi="宋体" w:eastAsia="宋体" w:cs="宋体"/>
          <w:i w:val="0"/>
          <w:iCs w:val="0"/>
          <w:color w:val="auto"/>
          <w:sz w:val="21"/>
          <w:szCs w:val="21"/>
          <w:highlight w:val="none"/>
          <w:shd w:val="clear" w:color="auto" w:fill="auto"/>
        </w:rPr>
        <w:t>方就项目的技术开发经协商一致，签定本合同并遵照执行：</w:t>
      </w:r>
    </w:p>
    <w:p w14:paraId="01A6FE4E">
      <w:pPr>
        <w:pStyle w:val="33"/>
        <w:kinsoku/>
        <w:overflowPunct/>
        <w:topLinePunct w:val="0"/>
        <w:bidi w:val="0"/>
        <w:adjustRightInd w:val="0"/>
        <w:snapToGrid w:val="0"/>
        <w:spacing w:before="156" w:after="156" w:line="360" w:lineRule="auto"/>
        <w:ind w:firstLine="449" w:firstLineChars="213"/>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snapToGrid w:val="0"/>
          <w:color w:val="auto"/>
          <w:kern w:val="0"/>
          <w:sz w:val="21"/>
          <w:szCs w:val="21"/>
          <w:highlight w:val="none"/>
          <w:shd w:val="clear" w:color="auto" w:fill="auto"/>
        </w:rPr>
        <w:t>一、采购服务清单</w:t>
      </w:r>
      <w:r>
        <w:rPr>
          <w:rFonts w:hint="eastAsia" w:ascii="宋体" w:hAnsi="宋体" w:eastAsia="宋体" w:cs="宋体"/>
          <w:b/>
          <w:i w:val="0"/>
          <w:iCs w:val="0"/>
          <w:color w:val="auto"/>
          <w:sz w:val="21"/>
          <w:szCs w:val="21"/>
          <w:highlight w:val="none"/>
          <w:shd w:val="clear" w:color="auto" w:fill="auto"/>
        </w:rPr>
        <w:t>及合同价格</w:t>
      </w:r>
    </w:p>
    <w:p w14:paraId="5CC0F783">
      <w:pPr>
        <w:pStyle w:val="33"/>
        <w:kinsoku/>
        <w:overflowPunct/>
        <w:topLinePunct w:val="0"/>
        <w:bidi w:val="0"/>
        <w:adjustRightInd w:val="0"/>
        <w:snapToGrid w:val="0"/>
        <w:spacing w:before="156" w:after="156" w:line="360" w:lineRule="auto"/>
        <w:ind w:firstLine="447" w:firstLineChars="213"/>
        <w:jc w:val="righ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金额单位：元 </w:t>
      </w:r>
    </w:p>
    <w:tbl>
      <w:tblPr>
        <w:tblStyle w:val="6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418"/>
        <w:gridCol w:w="2410"/>
        <w:gridCol w:w="708"/>
        <w:gridCol w:w="1843"/>
      </w:tblGrid>
      <w:tr w14:paraId="77DE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835" w:type="dxa"/>
            <w:noWrap w:val="0"/>
            <w:vAlign w:val="center"/>
          </w:tcPr>
          <w:p w14:paraId="5A857C71">
            <w:pPr>
              <w:pStyle w:val="33"/>
              <w:keepNext w:val="0"/>
              <w:keepLines w:val="0"/>
              <w:pageBreakBefore w:val="0"/>
              <w:kinsoku/>
              <w:wordWrap/>
              <w:overflowPunct/>
              <w:topLinePunct w:val="0"/>
              <w:autoSpaceDE/>
              <w:autoSpaceDN/>
              <w:bidi w:val="0"/>
              <w:adjustRightInd w:val="0"/>
              <w:snapToGrid w:val="0"/>
              <w:spacing w:before="156" w:after="156" w:line="360" w:lineRule="auto"/>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名称</w:t>
            </w:r>
          </w:p>
        </w:tc>
        <w:tc>
          <w:tcPr>
            <w:tcW w:w="1418" w:type="dxa"/>
            <w:noWrap w:val="0"/>
            <w:vAlign w:val="center"/>
          </w:tcPr>
          <w:p w14:paraId="20017907">
            <w:pPr>
              <w:pStyle w:val="33"/>
              <w:keepNext w:val="0"/>
              <w:keepLines w:val="0"/>
              <w:pageBreakBefore w:val="0"/>
              <w:kinsoku/>
              <w:wordWrap/>
              <w:overflowPunct/>
              <w:topLinePunct w:val="0"/>
              <w:autoSpaceDE/>
              <w:autoSpaceDN/>
              <w:bidi w:val="0"/>
              <w:adjustRightInd w:val="0"/>
              <w:snapToGrid w:val="0"/>
              <w:spacing w:before="156" w:after="156" w:line="360" w:lineRule="auto"/>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型号规格</w:t>
            </w:r>
          </w:p>
        </w:tc>
        <w:tc>
          <w:tcPr>
            <w:tcW w:w="2410" w:type="dxa"/>
            <w:noWrap w:val="0"/>
            <w:vAlign w:val="center"/>
          </w:tcPr>
          <w:p w14:paraId="295BC53C">
            <w:pPr>
              <w:pStyle w:val="33"/>
              <w:keepNext w:val="0"/>
              <w:keepLines w:val="0"/>
              <w:pageBreakBefore w:val="0"/>
              <w:kinsoku/>
              <w:wordWrap/>
              <w:overflowPunct/>
              <w:topLinePunct w:val="0"/>
              <w:autoSpaceDE/>
              <w:autoSpaceDN/>
              <w:bidi w:val="0"/>
              <w:adjustRightInd w:val="0"/>
              <w:snapToGrid w:val="0"/>
              <w:spacing w:before="156" w:after="156" w:line="360" w:lineRule="auto"/>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服务内容</w:t>
            </w:r>
          </w:p>
        </w:tc>
        <w:tc>
          <w:tcPr>
            <w:tcW w:w="708" w:type="dxa"/>
            <w:noWrap w:val="0"/>
            <w:vAlign w:val="center"/>
          </w:tcPr>
          <w:p w14:paraId="2CCFE701">
            <w:pPr>
              <w:pStyle w:val="33"/>
              <w:keepNext w:val="0"/>
              <w:keepLines w:val="0"/>
              <w:pageBreakBefore w:val="0"/>
              <w:kinsoku/>
              <w:wordWrap/>
              <w:overflowPunct/>
              <w:topLinePunct w:val="0"/>
              <w:autoSpaceDE/>
              <w:autoSpaceDN/>
              <w:bidi w:val="0"/>
              <w:adjustRightInd w:val="0"/>
              <w:snapToGrid w:val="0"/>
              <w:spacing w:before="156" w:after="156" w:line="360" w:lineRule="auto"/>
              <w:ind w:left="-108"/>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数量</w:t>
            </w:r>
          </w:p>
        </w:tc>
        <w:tc>
          <w:tcPr>
            <w:tcW w:w="1843" w:type="dxa"/>
            <w:noWrap w:val="0"/>
            <w:vAlign w:val="center"/>
          </w:tcPr>
          <w:p w14:paraId="718F453D">
            <w:pPr>
              <w:pStyle w:val="33"/>
              <w:keepNext w:val="0"/>
              <w:keepLines w:val="0"/>
              <w:pageBreakBefore w:val="0"/>
              <w:kinsoku/>
              <w:wordWrap/>
              <w:overflowPunct/>
              <w:topLinePunct w:val="0"/>
              <w:autoSpaceDE/>
              <w:autoSpaceDN/>
              <w:bidi w:val="0"/>
              <w:adjustRightInd w:val="0"/>
              <w:snapToGrid w:val="0"/>
              <w:spacing w:before="156" w:after="156" w:line="360" w:lineRule="auto"/>
              <w:ind w:left="-108"/>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单价</w:t>
            </w:r>
          </w:p>
        </w:tc>
      </w:tr>
      <w:tr w14:paraId="3E93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835" w:type="dxa"/>
            <w:noWrap w:val="0"/>
            <w:vAlign w:val="center"/>
          </w:tcPr>
          <w:p w14:paraId="6F79A805">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i w:val="0"/>
                <w:iCs w:val="0"/>
                <w:color w:val="auto"/>
                <w:sz w:val="21"/>
                <w:szCs w:val="21"/>
                <w:highlight w:val="none"/>
                <w:shd w:val="clear" w:color="auto" w:fill="auto"/>
              </w:rPr>
            </w:pPr>
          </w:p>
        </w:tc>
        <w:tc>
          <w:tcPr>
            <w:tcW w:w="1418" w:type="dxa"/>
            <w:noWrap w:val="0"/>
            <w:vAlign w:val="center"/>
          </w:tcPr>
          <w:p w14:paraId="55786B3A">
            <w:pPr>
              <w:keepNext w:val="0"/>
              <w:keepLines w:val="0"/>
              <w:pageBreakBefore w:val="0"/>
              <w:kinsoku/>
              <w:wordWrap/>
              <w:overflowPunct/>
              <w:topLinePunct w:val="0"/>
              <w:autoSpaceDE/>
              <w:autoSpaceDN/>
              <w:bidi w:val="0"/>
              <w:adjustRightInd w:val="0"/>
              <w:snapToGrid w:val="0"/>
              <w:spacing w:line="360" w:lineRule="auto"/>
              <w:ind w:firstLine="23" w:firstLineChars="11"/>
              <w:jc w:val="center"/>
              <w:textAlignment w:val="auto"/>
              <w:outlineLvl w:val="9"/>
              <w:rPr>
                <w:rFonts w:hint="eastAsia" w:ascii="宋体" w:hAnsi="宋体" w:eastAsia="宋体" w:cs="宋体"/>
                <w:i w:val="0"/>
                <w:iCs w:val="0"/>
                <w:color w:val="auto"/>
                <w:sz w:val="21"/>
                <w:szCs w:val="21"/>
                <w:highlight w:val="none"/>
                <w:shd w:val="clear" w:color="auto" w:fill="auto"/>
              </w:rPr>
            </w:pPr>
          </w:p>
        </w:tc>
        <w:tc>
          <w:tcPr>
            <w:tcW w:w="2410" w:type="dxa"/>
            <w:noWrap w:val="0"/>
            <w:vAlign w:val="center"/>
          </w:tcPr>
          <w:p w14:paraId="156263FB">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仿宋_GB2312" w:hAnsi="仿宋_GB2312" w:eastAsia="宋体" w:cs="仿宋_GB2312"/>
                <w:szCs w:val="28"/>
                <w:lang w:val="en-US" w:eastAsia="zh-CN"/>
              </w:rPr>
              <w:t>详见附件《服务内容清单》</w:t>
            </w:r>
          </w:p>
        </w:tc>
        <w:tc>
          <w:tcPr>
            <w:tcW w:w="708" w:type="dxa"/>
            <w:noWrap w:val="0"/>
            <w:vAlign w:val="center"/>
          </w:tcPr>
          <w:p w14:paraId="69EEE075">
            <w:pPr>
              <w:keepNext w:val="0"/>
              <w:keepLines w:val="0"/>
              <w:pageBreakBefore w:val="0"/>
              <w:kinsoku/>
              <w:wordWrap/>
              <w:overflowPunct/>
              <w:topLinePunct w:val="0"/>
              <w:autoSpaceDE/>
              <w:autoSpaceDN/>
              <w:bidi w:val="0"/>
              <w:adjustRightInd w:val="0"/>
              <w:snapToGrid w:val="0"/>
              <w:spacing w:line="360" w:lineRule="auto"/>
              <w:ind w:firstLine="23" w:firstLineChars="11"/>
              <w:jc w:val="left"/>
              <w:textAlignment w:val="auto"/>
              <w:outlineLvl w:val="9"/>
              <w:rPr>
                <w:rFonts w:hint="eastAsia" w:ascii="宋体" w:hAnsi="宋体" w:eastAsia="宋体" w:cs="宋体"/>
                <w:i w:val="0"/>
                <w:iCs w:val="0"/>
                <w:color w:val="auto"/>
                <w:sz w:val="21"/>
                <w:szCs w:val="21"/>
                <w:highlight w:val="none"/>
                <w:shd w:val="clear" w:color="auto" w:fill="auto"/>
              </w:rPr>
            </w:pPr>
          </w:p>
        </w:tc>
        <w:tc>
          <w:tcPr>
            <w:tcW w:w="1843" w:type="dxa"/>
            <w:noWrap w:val="0"/>
            <w:vAlign w:val="center"/>
          </w:tcPr>
          <w:p w14:paraId="0C5D5A82">
            <w:pPr>
              <w:pStyle w:val="968"/>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i w:val="0"/>
                <w:iCs w:val="0"/>
                <w:color w:val="auto"/>
                <w:sz w:val="21"/>
                <w:szCs w:val="21"/>
                <w:highlight w:val="none"/>
                <w:shd w:val="clear" w:color="auto" w:fill="auto"/>
              </w:rPr>
            </w:pPr>
          </w:p>
        </w:tc>
      </w:tr>
      <w:tr w14:paraId="215F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663" w:type="dxa"/>
            <w:gridSpan w:val="3"/>
            <w:noWrap w:val="0"/>
            <w:vAlign w:val="top"/>
          </w:tcPr>
          <w:p w14:paraId="4C015F02">
            <w:pPr>
              <w:pStyle w:val="33"/>
              <w:keepNext w:val="0"/>
              <w:keepLines w:val="0"/>
              <w:pageBreakBefore w:val="0"/>
              <w:kinsoku/>
              <w:wordWrap/>
              <w:overflowPunct/>
              <w:topLinePunct w:val="0"/>
              <w:autoSpaceDE/>
              <w:autoSpaceDN/>
              <w:bidi w:val="0"/>
              <w:adjustRightInd w:val="0"/>
              <w:snapToGrid w:val="0"/>
              <w:spacing w:before="156" w:after="156" w:line="360" w:lineRule="auto"/>
              <w:ind w:firstLine="447" w:firstLineChars="213"/>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合            计</w:t>
            </w:r>
          </w:p>
        </w:tc>
        <w:tc>
          <w:tcPr>
            <w:tcW w:w="708" w:type="dxa"/>
            <w:noWrap w:val="0"/>
            <w:vAlign w:val="top"/>
          </w:tcPr>
          <w:p w14:paraId="5FBD43FC">
            <w:pPr>
              <w:pStyle w:val="33"/>
              <w:keepNext w:val="0"/>
              <w:keepLines w:val="0"/>
              <w:pageBreakBefore w:val="0"/>
              <w:kinsoku/>
              <w:wordWrap/>
              <w:overflowPunct/>
              <w:topLinePunct w:val="0"/>
              <w:autoSpaceDE/>
              <w:autoSpaceDN/>
              <w:bidi w:val="0"/>
              <w:adjustRightInd w:val="0"/>
              <w:snapToGrid w:val="0"/>
              <w:spacing w:before="156" w:after="156" w:line="360" w:lineRule="auto"/>
              <w:ind w:firstLine="447" w:firstLineChars="213"/>
              <w:jc w:val="center"/>
              <w:textAlignment w:val="auto"/>
              <w:outlineLvl w:val="9"/>
              <w:rPr>
                <w:rFonts w:hint="eastAsia" w:ascii="宋体" w:hAnsi="宋体" w:eastAsia="宋体" w:cs="宋体"/>
                <w:i w:val="0"/>
                <w:iCs w:val="0"/>
                <w:color w:val="auto"/>
                <w:sz w:val="21"/>
                <w:szCs w:val="21"/>
                <w:highlight w:val="none"/>
                <w:shd w:val="clear" w:color="auto" w:fill="auto"/>
                <w:lang w:val="en-US"/>
              </w:rPr>
            </w:pPr>
          </w:p>
        </w:tc>
        <w:tc>
          <w:tcPr>
            <w:tcW w:w="1843" w:type="dxa"/>
            <w:noWrap w:val="0"/>
            <w:vAlign w:val="top"/>
          </w:tcPr>
          <w:p w14:paraId="6AE06EE4">
            <w:pPr>
              <w:pStyle w:val="968"/>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i w:val="0"/>
                <w:iCs w:val="0"/>
                <w:color w:val="auto"/>
                <w:sz w:val="21"/>
                <w:szCs w:val="21"/>
                <w:highlight w:val="none"/>
                <w:shd w:val="clear" w:color="auto" w:fill="auto"/>
              </w:rPr>
            </w:pPr>
          </w:p>
        </w:tc>
      </w:tr>
      <w:tr w14:paraId="148B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214" w:type="dxa"/>
            <w:gridSpan w:val="5"/>
            <w:noWrap w:val="0"/>
            <w:vAlign w:val="top"/>
          </w:tcPr>
          <w:p w14:paraId="3F825A4E">
            <w:pPr>
              <w:pStyle w:val="33"/>
              <w:keepNext w:val="0"/>
              <w:keepLines w:val="0"/>
              <w:pageBreakBefore w:val="0"/>
              <w:kinsoku/>
              <w:wordWrap/>
              <w:overflowPunct/>
              <w:topLinePunct w:val="0"/>
              <w:autoSpaceDE/>
              <w:autoSpaceDN/>
              <w:bidi w:val="0"/>
              <w:adjustRightInd w:val="0"/>
              <w:snapToGrid w:val="0"/>
              <w:spacing w:before="156" w:after="156" w:line="360" w:lineRule="auto"/>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合同总价大写：      小写：</w:t>
            </w:r>
            <w:r>
              <w:rPr>
                <w:rFonts w:hint="eastAsia" w:ascii="宋体" w:hAnsi="宋体" w:eastAsia="宋体" w:cs="宋体"/>
                <w:i w:val="0"/>
                <w:iCs w:val="0"/>
                <w:color w:val="auto"/>
                <w:sz w:val="21"/>
                <w:szCs w:val="21"/>
                <w:highlight w:val="none"/>
                <w:u w:val="single"/>
                <w:shd w:val="clear" w:color="auto" w:fill="auto"/>
                <w:lang w:val="en-US"/>
              </w:rPr>
              <w:t>￥</w:t>
            </w:r>
            <w:r>
              <w:rPr>
                <w:rFonts w:hint="eastAsia" w:ascii="宋体" w:hAnsi="宋体" w:eastAsia="宋体" w:cs="宋体"/>
                <w:i w:val="0"/>
                <w:iCs w:val="0"/>
                <w:color w:val="auto"/>
                <w:sz w:val="21"/>
                <w:szCs w:val="21"/>
                <w:highlight w:val="none"/>
                <w:u w:val="single"/>
                <w:shd w:val="clear" w:color="auto" w:fill="auto"/>
                <w:lang w:val="en-US" w:eastAsia="zh-CN"/>
              </w:rPr>
              <w:t xml:space="preserve">            。             </w:t>
            </w:r>
            <w:r>
              <w:rPr>
                <w:rFonts w:hint="eastAsia" w:ascii="宋体" w:hAnsi="宋体" w:eastAsia="宋体" w:cs="宋体"/>
                <w:i w:val="0"/>
                <w:iCs w:val="0"/>
                <w:color w:val="auto"/>
                <w:sz w:val="21"/>
                <w:szCs w:val="21"/>
                <w:highlight w:val="none"/>
                <w:shd w:val="clear" w:color="auto" w:fill="auto"/>
                <w:lang w:val="en-US"/>
              </w:rPr>
              <w:t xml:space="preserve"> </w:t>
            </w:r>
          </w:p>
        </w:tc>
      </w:tr>
    </w:tbl>
    <w:p w14:paraId="3FE4A2AE">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注：1、服务要求等详见《服务内容清单》</w:t>
      </w:r>
    </w:p>
    <w:p w14:paraId="54D43FB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2、以上合同总价包含服务到达用户并能正常使用所需的一切费用。</w:t>
      </w:r>
    </w:p>
    <w:p w14:paraId="11B3D59F">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snapToGrid w:val="0"/>
          <w:color w:val="auto"/>
          <w:kern w:val="0"/>
          <w:sz w:val="21"/>
          <w:szCs w:val="21"/>
          <w:highlight w:val="none"/>
          <w:shd w:val="clear" w:color="auto" w:fill="auto"/>
          <w:lang w:val="zh-CN"/>
        </w:rPr>
        <w:t>二、合同履行、服务要求</w:t>
      </w:r>
    </w:p>
    <w:p w14:paraId="6CA52BFF">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1、自本合同签订生效之日起，在</w:t>
      </w:r>
      <w:r>
        <w:rPr>
          <w:rFonts w:hint="eastAsia" w:ascii="宋体" w:hAnsi="宋体" w:eastAsia="宋体" w:cs="宋体"/>
          <w:i w:val="0"/>
          <w:iCs w:val="0"/>
          <w:color w:val="auto"/>
          <w:sz w:val="21"/>
          <w:szCs w:val="21"/>
          <w:highlight w:val="none"/>
          <w:u w:val="single" w:color="auto"/>
          <w:shd w:val="clear" w:color="auto" w:fill="auto"/>
          <w:lang w:val="en-US" w:eastAsia="zh-CN"/>
        </w:rPr>
        <w:t xml:space="preserve">  甲方指定的实施地点  </w:t>
      </w:r>
      <w:r>
        <w:rPr>
          <w:rFonts w:hint="eastAsia" w:ascii="宋体" w:hAnsi="宋体" w:eastAsia="宋体" w:cs="宋体"/>
          <w:i w:val="0"/>
          <w:iCs w:val="0"/>
          <w:color w:val="auto"/>
          <w:sz w:val="21"/>
          <w:szCs w:val="21"/>
          <w:highlight w:val="none"/>
          <w:shd w:val="clear" w:color="auto" w:fill="auto"/>
        </w:rPr>
        <w:t>履行。</w:t>
      </w:r>
    </w:p>
    <w:p w14:paraId="3FCC4A8F">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rPr>
        <w:t>、服务要求：</w:t>
      </w:r>
    </w:p>
    <w:p w14:paraId="1C38A7D7">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（1）项目维护期:</w:t>
      </w:r>
    </w:p>
    <w:p w14:paraId="33FBB9BC">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（2）技术支持期:</w:t>
      </w:r>
    </w:p>
    <w:p w14:paraId="220371EE">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cs="宋体"/>
          <w:b w:val="0"/>
          <w:bCs/>
          <w:i w:val="0"/>
          <w:iCs w:val="0"/>
          <w:snapToGrid w:val="0"/>
          <w:color w:val="auto"/>
          <w:kern w:val="0"/>
          <w:sz w:val="21"/>
          <w:szCs w:val="21"/>
          <w:highlight w:val="none"/>
          <w:shd w:val="clear" w:color="auto" w:fill="auto"/>
          <w:lang w:val="en-US" w:eastAsia="zh-CN"/>
        </w:rPr>
        <w:t>3</w:t>
      </w:r>
      <w:r>
        <w:rPr>
          <w:rFonts w:hint="eastAsia" w:ascii="宋体" w:hAnsi="宋体" w:eastAsia="宋体" w:cs="宋体"/>
          <w:b w:val="0"/>
          <w:bCs/>
          <w:i w:val="0"/>
          <w:iCs w:val="0"/>
          <w:snapToGrid w:val="0"/>
          <w:color w:val="auto"/>
          <w:kern w:val="0"/>
          <w:sz w:val="21"/>
          <w:szCs w:val="21"/>
          <w:highlight w:val="none"/>
          <w:shd w:val="clear" w:color="auto" w:fill="auto"/>
          <w:lang w:val="zh-CN"/>
        </w:rPr>
        <w:t>、售后要求：</w:t>
      </w:r>
    </w:p>
    <w:p w14:paraId="6ED2B822">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1）响应时间：开发技术人员提供工作时间内快速响应服务，如系统出现故障，0.5小时内应做出实质性响应，2小时以内到现场，3小时以内提出问题解决方案。非工作日及国家法定节日，维护工程师电话值班，以便应急问题的处理。遇到一般问题，运维单位负责及时响应并当场予以解决；如果遇到因现有技术水平和环境条件下难以解决的问题，运维单位要在24小时内为甲方提供紧急解决方案，保障用户的正常工作，同时尽快告知最终解决问题需要的时间，并在约定的时限内完成。</w:t>
      </w:r>
    </w:p>
    <w:p w14:paraId="620EC8F2">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2）按照合同约定完成维护工作任务，用户投诉件（例如系统维护不及时、系统数据出错时无法在规定时间内及时解决等）小于3例。发生3-5例按合同总金额的5%扣除,发生5-10例按合同总金额的10%扣除,10例以上每增加1例扣除合同总金额的1%。如出现不按采购人规定流程操作所发生的事故，发生1例按合同总金额的5%扣除。</w:t>
      </w:r>
    </w:p>
    <w:p w14:paraId="30E6E26B">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3）运维单位承担因系统本身漏洞所引发的信息安全事件而带来的相关法律责任。运维期如发生重大信息安全事件，被上级单位或公安机关通报一次，履约保证金全部罚没。如发生被悬挂反动标语、赌博色情等非法暗链事件，则罚款5000元。因运维人员管理疏忽导致的上述信息安全事件，采购人保留追诉运维单位连带法律责任的权力。</w:t>
      </w:r>
    </w:p>
    <w:p w14:paraId="04EF92CE">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cs="宋体"/>
          <w:b w:val="0"/>
          <w:bCs/>
          <w:i w:val="0"/>
          <w:iCs w:val="0"/>
          <w:snapToGrid w:val="0"/>
          <w:color w:val="auto"/>
          <w:kern w:val="0"/>
          <w:sz w:val="21"/>
          <w:szCs w:val="21"/>
          <w:highlight w:val="none"/>
          <w:shd w:val="clear" w:color="auto" w:fill="auto"/>
          <w:lang w:val="en-US" w:eastAsia="zh-CN"/>
        </w:rPr>
        <w:t>4</w:t>
      </w:r>
      <w:r>
        <w:rPr>
          <w:rFonts w:hint="eastAsia" w:ascii="宋体" w:hAnsi="宋体" w:eastAsia="宋体" w:cs="宋体"/>
          <w:b w:val="0"/>
          <w:bCs/>
          <w:i w:val="0"/>
          <w:iCs w:val="0"/>
          <w:snapToGrid w:val="0"/>
          <w:color w:val="auto"/>
          <w:kern w:val="0"/>
          <w:sz w:val="21"/>
          <w:szCs w:val="21"/>
          <w:highlight w:val="none"/>
          <w:shd w:val="clear" w:color="auto" w:fill="auto"/>
          <w:lang w:val="zh-CN"/>
        </w:rPr>
        <w:t>、运维服务安全性要求</w:t>
      </w:r>
    </w:p>
    <w:p w14:paraId="7A384EE4">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（1）运维单位需与采购方签署安全保密协议，约定工作范围、工作内容，明确违约责任；</w:t>
      </w:r>
    </w:p>
    <w:p w14:paraId="719B3F92">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（2）运维单位在中标后需对项目人员身份、安全背景、专业资格或资质等进行审查，并提交审查报告；</w:t>
      </w:r>
    </w:p>
    <w:p w14:paraId="0364452E">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（3）运维单位在中标后需与本项目人员签署项目保密协议，离岗人员必须签属保密责任承诺书；</w:t>
      </w:r>
    </w:p>
    <w:p w14:paraId="0F43D6FF">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（4）运维单位应建立安全管理、安全培训等制度。</w:t>
      </w:r>
    </w:p>
    <w:p w14:paraId="5E2A4793">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cs="宋体"/>
          <w:b w:val="0"/>
          <w:bCs/>
          <w:i w:val="0"/>
          <w:iCs w:val="0"/>
          <w:snapToGrid w:val="0"/>
          <w:color w:val="auto"/>
          <w:kern w:val="0"/>
          <w:sz w:val="21"/>
          <w:szCs w:val="21"/>
          <w:highlight w:val="none"/>
          <w:shd w:val="clear" w:color="auto" w:fill="auto"/>
          <w:lang w:val="en-US" w:eastAsia="zh-CN"/>
        </w:rPr>
        <w:t>5</w:t>
      </w:r>
      <w:r>
        <w:rPr>
          <w:rFonts w:hint="eastAsia" w:ascii="宋体" w:hAnsi="宋体" w:eastAsia="宋体" w:cs="宋体"/>
          <w:b w:val="0"/>
          <w:bCs/>
          <w:i w:val="0"/>
          <w:iCs w:val="0"/>
          <w:snapToGrid w:val="0"/>
          <w:color w:val="auto"/>
          <w:kern w:val="0"/>
          <w:sz w:val="21"/>
          <w:szCs w:val="21"/>
          <w:highlight w:val="none"/>
          <w:shd w:val="clear" w:color="auto" w:fill="auto"/>
          <w:lang w:val="zh-CN"/>
        </w:rPr>
        <w:t>、其他要求：乙方需与甲方签订保密协议。</w:t>
      </w:r>
    </w:p>
    <w:p w14:paraId="103F49F6">
      <w:pPr>
        <w:tabs>
          <w:tab w:val="left" w:pos="567"/>
        </w:tabs>
        <w:kinsoku/>
        <w:overflowPunct/>
        <w:topLinePunct w:val="0"/>
        <w:bidi w:val="0"/>
        <w:spacing w:line="360" w:lineRule="auto"/>
        <w:ind w:firstLine="417" w:firstLineChars="198"/>
        <w:outlineLvl w:val="0"/>
        <w:rPr>
          <w:rFonts w:hint="eastAsia" w:ascii="宋体" w:hAnsi="宋体" w:eastAsia="宋体" w:cs="宋体"/>
          <w:b/>
          <w:bCs w:val="0"/>
          <w:i w:val="0"/>
          <w:iCs w:val="0"/>
          <w:color w:val="auto"/>
          <w:sz w:val="21"/>
          <w:szCs w:val="21"/>
          <w:highlight w:val="none"/>
          <w:shd w:val="clear" w:color="auto" w:fill="auto"/>
        </w:rPr>
      </w:pPr>
      <w:r>
        <w:rPr>
          <w:rFonts w:hint="eastAsia" w:ascii="宋体" w:hAnsi="宋体" w:eastAsia="宋体" w:cs="宋体"/>
          <w:b/>
          <w:bCs w:val="0"/>
          <w:i w:val="0"/>
          <w:iCs w:val="0"/>
          <w:snapToGrid w:val="0"/>
          <w:color w:val="auto"/>
          <w:kern w:val="0"/>
          <w:sz w:val="21"/>
          <w:szCs w:val="21"/>
          <w:highlight w:val="none"/>
          <w:shd w:val="clear" w:color="auto" w:fill="auto"/>
          <w:lang w:val="zh-CN"/>
        </w:rPr>
        <w:t>三、</w:t>
      </w:r>
      <w:r>
        <w:rPr>
          <w:rFonts w:hint="eastAsia" w:ascii="宋体" w:hAnsi="宋体" w:eastAsia="宋体" w:cs="宋体"/>
          <w:b/>
          <w:bCs w:val="0"/>
          <w:i w:val="0"/>
          <w:iCs w:val="0"/>
          <w:color w:val="auto"/>
          <w:sz w:val="21"/>
          <w:szCs w:val="21"/>
          <w:highlight w:val="none"/>
          <w:shd w:val="clear" w:color="auto" w:fill="auto"/>
        </w:rPr>
        <w:t>付款方式</w:t>
      </w:r>
    </w:p>
    <w:p w14:paraId="45B88C20">
      <w:pPr>
        <w:tabs>
          <w:tab w:val="left" w:pos="425"/>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1.在合同生效以及具备实施条件后7个工作日内支付合同价的60%；</w:t>
      </w:r>
    </w:p>
    <w:p w14:paraId="6F8D5682">
      <w:pPr>
        <w:tabs>
          <w:tab w:val="left" w:pos="425"/>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2.运维工作稳定并经甲方确认后，支付合同价的35%；</w:t>
      </w:r>
    </w:p>
    <w:p w14:paraId="4A638941">
      <w:pPr>
        <w:tabs>
          <w:tab w:val="left" w:pos="425"/>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3.验收合格后支付合同价的5%。</w:t>
      </w:r>
    </w:p>
    <w:p w14:paraId="61154182">
      <w:pPr>
        <w:tabs>
          <w:tab w:val="left" w:pos="425"/>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本合同执行中相关的一切税费均由乙方承担。</w:t>
      </w:r>
    </w:p>
    <w:p w14:paraId="4A5A7BED">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snapToGrid w:val="0"/>
          <w:color w:val="auto"/>
          <w:kern w:val="0"/>
          <w:sz w:val="21"/>
          <w:szCs w:val="21"/>
          <w:highlight w:val="none"/>
          <w:shd w:val="clear" w:color="auto" w:fill="auto"/>
          <w:lang w:val="zh-CN"/>
        </w:rPr>
      </w:pPr>
      <w:r>
        <w:rPr>
          <w:rFonts w:hint="eastAsia" w:ascii="宋体" w:hAnsi="宋体" w:eastAsia="宋体" w:cs="宋体"/>
          <w:b/>
          <w:i w:val="0"/>
          <w:iCs w:val="0"/>
          <w:snapToGrid w:val="0"/>
          <w:color w:val="auto"/>
          <w:kern w:val="0"/>
          <w:sz w:val="21"/>
          <w:szCs w:val="21"/>
          <w:highlight w:val="none"/>
          <w:shd w:val="clear" w:color="auto" w:fill="auto"/>
          <w:lang w:val="zh-CN"/>
        </w:rPr>
        <w:t>四、质量保证</w:t>
      </w:r>
    </w:p>
    <w:p w14:paraId="2B42CF38">
      <w:pPr>
        <w:tabs>
          <w:tab w:val="left" w:pos="425"/>
        </w:tabs>
        <w:kinsoku/>
        <w:overflowPunct/>
        <w:topLinePunct w:val="0"/>
        <w:bidi w:val="0"/>
        <w:spacing w:line="360" w:lineRule="auto"/>
        <w:ind w:firstLine="420" w:firstLineChars="200"/>
        <w:jc w:val="both"/>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乙方保证本合同中所供应的商品和服务是符合国家最新技术规格和质量标准的出厂原装合格产品和服务。如发生所供商品和服务与合同不符，甲方（使用方）有权拒收或退货，由此产生的一切责任和后果由乙方承担。</w:t>
      </w:r>
    </w:p>
    <w:p w14:paraId="78931ECE">
      <w:pPr>
        <w:tabs>
          <w:tab w:val="left" w:pos="425"/>
        </w:tabs>
        <w:kinsoku/>
        <w:overflowPunct/>
        <w:topLinePunct w:val="0"/>
        <w:bidi w:val="0"/>
        <w:spacing w:line="360" w:lineRule="auto"/>
        <w:ind w:firstLine="422" w:firstLineChars="200"/>
        <w:jc w:val="both"/>
        <w:outlineLvl w:val="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五、变更</w:t>
      </w:r>
    </w:p>
    <w:p w14:paraId="42A63755">
      <w:pPr>
        <w:tabs>
          <w:tab w:val="left" w:pos="425"/>
        </w:tabs>
        <w:kinsoku/>
        <w:overflowPunct/>
        <w:topLinePunct w:val="0"/>
        <w:bidi w:val="0"/>
        <w:spacing w:line="360" w:lineRule="auto"/>
        <w:ind w:firstLine="420" w:firstLineChars="2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1、政府采购合同履行中，甲方需追加与合同标的相同的货物或者服务的，在不改变合同其他条款的前提下，可以与乙方协商签订补充合同，但所有补充合同的采购金额不得超过原合同采购金额的百分之十。</w:t>
      </w:r>
    </w:p>
    <w:p w14:paraId="42EFCD66">
      <w:pPr>
        <w:tabs>
          <w:tab w:val="left" w:pos="540"/>
          <w:tab w:val="left" w:pos="747"/>
        </w:tabs>
        <w:kinsoku/>
        <w:overflowPunct/>
        <w:topLinePunct w:val="0"/>
        <w:bidi w:val="0"/>
        <w:spacing w:line="360" w:lineRule="auto"/>
        <w:ind w:firstLine="420" w:firstLineChars="2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2、当变更只是采购量增减时，按投标报价明细单中的单价进行结算。</w:t>
      </w:r>
    </w:p>
    <w:p w14:paraId="4DF087ED">
      <w:pPr>
        <w:tabs>
          <w:tab w:val="left" w:pos="567"/>
        </w:tabs>
        <w:kinsoku/>
        <w:overflowPunct/>
        <w:topLinePunct w:val="0"/>
        <w:bidi w:val="0"/>
        <w:spacing w:line="360" w:lineRule="auto"/>
        <w:ind w:firstLine="417" w:firstLineChars="198"/>
        <w:jc w:val="both"/>
        <w:outlineLvl w:val="0"/>
        <w:rPr>
          <w:rFonts w:hint="eastAsia" w:ascii="宋体" w:hAnsi="宋体" w:eastAsia="宋体" w:cs="宋体"/>
          <w:b/>
          <w:i w:val="0"/>
          <w:iCs w:val="0"/>
          <w:color w:val="auto"/>
          <w:sz w:val="21"/>
          <w:szCs w:val="21"/>
          <w:highlight w:val="none"/>
          <w:shd w:val="clear" w:color="auto" w:fill="auto"/>
          <w:lang w:eastAsia="zh-CN"/>
        </w:rPr>
      </w:pPr>
      <w:r>
        <w:rPr>
          <w:rFonts w:hint="eastAsia" w:ascii="宋体" w:hAnsi="宋体" w:eastAsia="宋体" w:cs="宋体"/>
          <w:b/>
          <w:i w:val="0"/>
          <w:iCs w:val="0"/>
          <w:color w:val="auto"/>
          <w:sz w:val="21"/>
          <w:szCs w:val="21"/>
          <w:highlight w:val="none"/>
          <w:shd w:val="clear" w:color="auto" w:fill="auto"/>
        </w:rPr>
        <w:t>六、技术情报、资料的保密及</w:t>
      </w:r>
      <w:r>
        <w:rPr>
          <w:rFonts w:hint="eastAsia" w:ascii="宋体" w:hAnsi="宋体" w:eastAsia="宋体" w:cs="宋体"/>
          <w:b/>
          <w:i w:val="0"/>
          <w:iCs w:val="0"/>
          <w:color w:val="auto"/>
          <w:sz w:val="21"/>
          <w:szCs w:val="21"/>
          <w:highlight w:val="none"/>
          <w:shd w:val="clear" w:color="auto" w:fill="auto"/>
          <w:lang w:eastAsia="zh-CN"/>
        </w:rPr>
        <w:t>知识产权</w:t>
      </w:r>
    </w:p>
    <w:p w14:paraId="53746B35">
      <w:pPr>
        <w:pStyle w:val="25"/>
        <w:kinsoku/>
        <w:overflowPunct/>
        <w:topLinePunct w:val="0"/>
        <w:bidi w:val="0"/>
        <w:spacing w:line="360" w:lineRule="auto"/>
        <w:ind w:firstLine="6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乙方应按招标文件规定的时间向甲方提供项目的有关技术资料。在项目开发过程和系统运行过程中，乙方所获得的、有关甲方或属于甲方的信息，未经甲方同意，不得泄露给任何第三方。任何一方为本项目需要，向任何人透露有关资料或信息，应事先予以注明。乙方只能将该信息用于服务于本项目，而且只能由相应的工程技术人员使用。</w:t>
      </w:r>
    </w:p>
    <w:p w14:paraId="43AC44AF">
      <w:pPr>
        <w:pStyle w:val="25"/>
        <w:kinsoku/>
        <w:overflowPunct/>
        <w:topLinePunct w:val="0"/>
        <w:bidi w:val="0"/>
        <w:spacing w:line="360" w:lineRule="auto"/>
        <w:ind w:firstLine="6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2、乙方应遵循甲方各项安全保密制度和规章，所有信息数据在迁移、处理等过程中严禁私自复制、传输，完成建设任务后，档案信息数据需根据甲方要求物理清除。</w:t>
      </w:r>
    </w:p>
    <w:p w14:paraId="20ED8C2B">
      <w:pPr>
        <w:pStyle w:val="25"/>
        <w:kinsoku/>
        <w:overflowPunct/>
        <w:topLinePunct w:val="0"/>
        <w:bidi w:val="0"/>
        <w:spacing w:line="360" w:lineRule="auto"/>
        <w:ind w:firstLine="6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乙方应承诺保护甲方在使用合同服务（货物）或其任何一部分时不受第三方提出侵犯专利权、商标权和工业设计权等的起诉。如果任何第三方提出侵权指控，由乙方负责与第三方交涉并承担可能发生的一切费用和相关法律责任，甲方不承担由此引起的一切经济和法律责任。</w:t>
      </w:r>
    </w:p>
    <w:p w14:paraId="31DC0213">
      <w:pPr>
        <w:pStyle w:val="25"/>
        <w:keepNext w:val="0"/>
        <w:keepLines w:val="0"/>
        <w:pageBreakBefore w:val="0"/>
        <w:kinsoku/>
        <w:wordWrap/>
        <w:overflowPunct/>
        <w:topLinePunct w:val="0"/>
        <w:autoSpaceDE/>
        <w:autoSpaceDN/>
        <w:bidi w:val="0"/>
        <w:adjustRightInd w:val="0"/>
        <w:snapToGrid w:val="0"/>
        <w:spacing w:line="360" w:lineRule="auto"/>
        <w:ind w:firstLine="6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甲、乙双方在本项目之前所获得的知识产权及相应权益均归各自所有。本项目的知识产权归甲方独享，乙方必须提供项目的所有源代码和开发文档，在项目终验时需提供系统源代码、部署应用系统接口源代码和开发文档，还需根据甲方工作要求，提供成果文档、进程文档等资料。</w:t>
      </w:r>
    </w:p>
    <w:p w14:paraId="34E488FF">
      <w:pPr>
        <w:keepNext w:val="0"/>
        <w:keepLines w:val="0"/>
        <w:pageBreakBefore w:val="0"/>
        <w:tabs>
          <w:tab w:val="left" w:pos="567"/>
        </w:tabs>
        <w:kinsoku/>
        <w:wordWrap/>
        <w:overflowPunct/>
        <w:topLinePunct w:val="0"/>
        <w:autoSpaceDE/>
        <w:autoSpaceDN/>
        <w:bidi w:val="0"/>
        <w:adjustRightInd w:val="0"/>
        <w:snapToGrid w:val="0"/>
        <w:spacing w:line="360" w:lineRule="auto"/>
        <w:ind w:firstLine="417" w:firstLineChars="198"/>
        <w:textAlignment w:val="auto"/>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七、验收</w:t>
      </w:r>
    </w:p>
    <w:p w14:paraId="52265118">
      <w:pPr>
        <w:pStyle w:val="25"/>
        <w:keepNext w:val="0"/>
        <w:keepLines w:val="0"/>
        <w:pageBreakBefore w:val="0"/>
        <w:kinsoku/>
        <w:wordWrap/>
        <w:overflowPunct/>
        <w:topLinePunct w:val="0"/>
        <w:autoSpaceDE/>
        <w:autoSpaceDN/>
        <w:bidi w:val="0"/>
        <w:adjustRightInd w:val="0"/>
        <w:snapToGrid w:val="0"/>
        <w:spacing w:line="360" w:lineRule="auto"/>
        <w:ind w:firstLine="6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cs="宋体"/>
          <w:i w:val="0"/>
          <w:iCs w:val="0"/>
          <w:color w:val="auto"/>
          <w:sz w:val="21"/>
          <w:szCs w:val="21"/>
          <w:highlight w:val="none"/>
          <w:shd w:val="clear" w:color="auto" w:fill="auto"/>
          <w:lang w:eastAsia="zh-CN"/>
        </w:rPr>
        <w:t>验收</w:t>
      </w:r>
      <w:r>
        <w:rPr>
          <w:rFonts w:hint="eastAsia" w:ascii="宋体" w:hAnsi="宋体" w:eastAsia="宋体" w:cs="宋体"/>
          <w:i w:val="0"/>
          <w:iCs w:val="0"/>
          <w:color w:val="auto"/>
          <w:sz w:val="21"/>
          <w:szCs w:val="21"/>
          <w:highlight w:val="none"/>
          <w:shd w:val="clear" w:color="auto" w:fill="auto"/>
        </w:rPr>
        <w:t>：由甲方组织对项目进行验收。甲方可依据招标文件上的技术要求、投标文件承诺的技术标准和国家有关质量标准，邀请专家进行验收。</w:t>
      </w:r>
    </w:p>
    <w:p w14:paraId="573806E6">
      <w:pPr>
        <w:pStyle w:val="25"/>
        <w:keepNext w:val="0"/>
        <w:keepLines w:val="0"/>
        <w:pageBreakBefore w:val="0"/>
        <w:kinsoku/>
        <w:wordWrap/>
        <w:overflowPunct/>
        <w:topLinePunct w:val="0"/>
        <w:autoSpaceDE/>
        <w:autoSpaceDN/>
        <w:bidi w:val="0"/>
        <w:adjustRightInd w:val="0"/>
        <w:snapToGrid w:val="0"/>
        <w:spacing w:line="360" w:lineRule="auto"/>
        <w:ind w:firstLine="6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甲方在乙方提供相关服务的过程中，不定期对服务内容和质量进行考核。不达要求者，乙方承担一切损失和费用。</w:t>
      </w:r>
    </w:p>
    <w:p w14:paraId="4D5E188B">
      <w:pPr>
        <w:pStyle w:val="25"/>
        <w:keepNext w:val="0"/>
        <w:keepLines w:val="0"/>
        <w:pageBreakBefore w:val="0"/>
        <w:kinsoku/>
        <w:wordWrap/>
        <w:overflowPunct/>
        <w:topLinePunct w:val="0"/>
        <w:autoSpaceDE/>
        <w:autoSpaceDN/>
        <w:bidi w:val="0"/>
        <w:adjustRightInd w:val="0"/>
        <w:snapToGrid w:val="0"/>
        <w:spacing w:line="360" w:lineRule="auto"/>
        <w:ind w:firstLine="600"/>
        <w:textAlignment w:val="auto"/>
        <w:outlineLvl w:val="0"/>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八、合同修改与解除</w:t>
      </w:r>
    </w:p>
    <w:p w14:paraId="5D7448F9">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1、本合同供需双方的任何一方无权对合同内容进行修改，本合同如需修改，必须达成书面协议，并作为该合同的有效组成部分。</w:t>
      </w:r>
    </w:p>
    <w:p w14:paraId="2242B817">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2、合同可以经双方协商一致解除。</w:t>
      </w:r>
    </w:p>
    <w:p w14:paraId="7C9CF048">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3、合同经双方协商解除或因不可抗力解除的，乙方应返还甲方已支付</w:t>
      </w:r>
      <w:r>
        <w:rPr>
          <w:rFonts w:hint="eastAsia" w:ascii="宋体" w:hAnsi="宋体" w:eastAsia="宋体" w:cs="宋体"/>
          <w:i w:val="0"/>
          <w:iCs w:val="0"/>
          <w:color w:val="auto"/>
          <w:sz w:val="21"/>
          <w:szCs w:val="21"/>
          <w:highlight w:val="none"/>
          <w:shd w:val="clear" w:color="auto" w:fill="auto"/>
          <w:lang w:eastAsia="zh-CN"/>
        </w:rPr>
        <w:t>未履行</w:t>
      </w:r>
      <w:r>
        <w:rPr>
          <w:rFonts w:hint="eastAsia" w:ascii="宋体" w:hAnsi="宋体" w:eastAsia="宋体" w:cs="宋体"/>
          <w:i w:val="0"/>
          <w:iCs w:val="0"/>
          <w:color w:val="auto"/>
          <w:sz w:val="21"/>
          <w:szCs w:val="21"/>
          <w:highlight w:val="none"/>
          <w:shd w:val="clear" w:color="auto" w:fill="auto"/>
        </w:rPr>
        <w:t>的款项，并按照同期银行贷款利率支付利息。</w:t>
      </w:r>
    </w:p>
    <w:p w14:paraId="7D432FEF">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4、乙方履行义务不符合国家有关规定或者合同约定，甲方可随时以书面形式通知乙方解除合同，并不免除乙方赔偿损失的责任。</w:t>
      </w:r>
    </w:p>
    <w:p w14:paraId="6DF2EC3B">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九、</w:t>
      </w:r>
      <w:r>
        <w:rPr>
          <w:rFonts w:hint="eastAsia" w:ascii="宋体" w:hAnsi="宋体" w:eastAsia="宋体" w:cs="宋体"/>
          <w:b/>
          <w:i w:val="0"/>
          <w:iCs w:val="0"/>
          <w:color w:val="auto"/>
          <w:sz w:val="21"/>
          <w:szCs w:val="21"/>
          <w:highlight w:val="none"/>
          <w:shd w:val="clear" w:color="auto" w:fill="auto"/>
          <w:lang w:val="zh-CN"/>
        </w:rPr>
        <w:t>乙方的责任与义务</w:t>
      </w:r>
    </w:p>
    <w:p w14:paraId="32C02E73">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1、根据投标文件的承诺向甲方委派项目组人员。</w:t>
      </w:r>
    </w:p>
    <w:p w14:paraId="017417D0">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2、在履行本合同义务的期间，按照合同及采购文件的技术要求规范参与并合理实施项目。</w:t>
      </w:r>
    </w:p>
    <w:p w14:paraId="524476C8">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3、在本合同期内或合同终止后，未征得有关方同意，不得泄漏与本项目、本合同有关的技术、资料等，不得以任何形式侵害甲方的知识产权。</w:t>
      </w:r>
    </w:p>
    <w:p w14:paraId="68446F09">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4、负责处理好与相关项目实施单位的协调工作。</w:t>
      </w:r>
    </w:p>
    <w:p w14:paraId="2BEB9DA1">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w:t>
      </w:r>
      <w:r>
        <w:rPr>
          <w:rFonts w:hint="eastAsia" w:ascii="宋体" w:hAnsi="宋体" w:eastAsia="宋体" w:cs="宋体"/>
          <w:b/>
          <w:i w:val="0"/>
          <w:iCs w:val="0"/>
          <w:color w:val="auto"/>
          <w:sz w:val="21"/>
          <w:szCs w:val="21"/>
          <w:highlight w:val="none"/>
          <w:shd w:val="clear" w:color="auto" w:fill="auto"/>
          <w:lang w:val="zh-CN"/>
        </w:rPr>
        <w:t>甲方的责任与义务</w:t>
      </w:r>
    </w:p>
    <w:p w14:paraId="22DC0AA7">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1、甲方应当主要负责项目的所有外部关系的联系与协调，为乙方工作提供良好的外部条件。</w:t>
      </w:r>
    </w:p>
    <w:p w14:paraId="1B931BF9">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2、甲方应当按双方约定的内容和时间，向乙方提供与项目有关的资料。</w:t>
      </w:r>
    </w:p>
    <w:p w14:paraId="561DD8CF">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十一、违约责任</w:t>
      </w:r>
    </w:p>
    <w:p w14:paraId="7BCF14AE">
      <w:pPr>
        <w:tabs>
          <w:tab w:val="left" w:pos="540"/>
          <w:tab w:val="left" w:pos="747"/>
          <w:tab w:val="left" w:pos="168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1、甲方不按时交纳合同款项，应向乙方支付合同总价款的每日0.5‰的违约金</w:t>
      </w:r>
      <w:r>
        <w:rPr>
          <w:rFonts w:hint="eastAsia" w:ascii="宋体" w:hAnsi="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 xml:space="preserve">最高限额为本合同总价的  </w:t>
      </w:r>
      <w:r>
        <w:rPr>
          <w:rFonts w:hint="eastAsia" w:ascii="宋体" w:hAnsi="宋体" w:eastAsia="宋体" w:cs="宋体"/>
          <w:i w:val="0"/>
          <w:iCs w:val="0"/>
          <w:color w:val="auto"/>
          <w:sz w:val="21"/>
          <w:szCs w:val="21"/>
          <w:highlight w:val="none"/>
          <w:u w:val="single"/>
          <w:shd w:val="clear" w:color="auto" w:fill="auto"/>
        </w:rPr>
        <w:t xml:space="preserve"> 20（可根据情况修改）</w:t>
      </w:r>
      <w:r>
        <w:rPr>
          <w:rFonts w:hint="eastAsia" w:ascii="宋体" w:hAnsi="宋体" w:eastAsia="宋体" w:cs="宋体"/>
          <w:i w:val="0"/>
          <w:iCs w:val="0"/>
          <w:color w:val="auto"/>
          <w:sz w:val="21"/>
          <w:szCs w:val="21"/>
          <w:highlight w:val="none"/>
          <w:shd w:val="clear" w:color="auto" w:fill="auto"/>
        </w:rPr>
        <w:t>%；迟延付款的违约金计算数额达到前述最高限额之日起，乙方有权在要求甲方支付违约金的同时，书面通知甲方解除本合同。</w:t>
      </w:r>
    </w:p>
    <w:p w14:paraId="77B022EE">
      <w:pPr>
        <w:tabs>
          <w:tab w:val="left" w:pos="540"/>
          <w:tab w:val="left" w:pos="747"/>
          <w:tab w:val="left" w:pos="168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2、甲方如有转让、转租或将租赁服务变卖、抵押等行为的，乙方有权解除合同，限期如数归还租赁物资外，甲方还应向乙方支付合同总价款10％的违约金。</w:t>
      </w:r>
    </w:p>
    <w:p w14:paraId="3E41643C">
      <w:pPr>
        <w:tabs>
          <w:tab w:val="left" w:pos="540"/>
          <w:tab w:val="left" w:pos="747"/>
          <w:tab w:val="left" w:pos="168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乙方未能如期提供服务的，每日向甲方支付合同款项的1‰作为违约金。乙方超过约定日期10个工作日仍不能提供服务的，甲方可解除本合同。乙方因未能如期提供服务或因其他违约行为导致甲方解除合同的，乙方应向甲方支付合同总价款的10％作为违约金，如造成甲方损失超过违约金的，超出部分由乙方继续承担赔偿责任。</w:t>
      </w:r>
    </w:p>
    <w:p w14:paraId="306BAE0D">
      <w:pPr>
        <w:tabs>
          <w:tab w:val="left" w:pos="540"/>
          <w:tab w:val="left" w:pos="747"/>
          <w:tab w:val="left" w:pos="168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除不可抗力因素及本合同约定的解除权外任何一方要求解除合同，若在对方没有违约的情况下，必须征得对方的书面同意，否则需向对方支付本合同金额10%的违约金。因违约行为致守约方的损失超出违约方按照本合同约定应支付的违约金时，守约方有权就超出部分向违约方索赔。</w:t>
      </w:r>
    </w:p>
    <w:p w14:paraId="3B732D10">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十二、争议处理</w:t>
      </w:r>
    </w:p>
    <w:p w14:paraId="7FFFD111">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kern w:val="0"/>
          <w:sz w:val="21"/>
          <w:szCs w:val="21"/>
          <w:highlight w:val="none"/>
          <w:shd w:val="clear" w:color="auto" w:fill="auto"/>
          <w:lang w:val="zh-CN"/>
        </w:rPr>
      </w:pPr>
      <w:r>
        <w:rPr>
          <w:rFonts w:hint="eastAsia" w:ascii="宋体" w:hAnsi="宋体" w:eastAsia="宋体" w:cs="宋体"/>
          <w:i w:val="0"/>
          <w:iCs w:val="0"/>
          <w:color w:val="auto"/>
          <w:kern w:val="0"/>
          <w:sz w:val="21"/>
          <w:szCs w:val="21"/>
          <w:highlight w:val="none"/>
          <w:shd w:val="clear" w:color="auto" w:fill="auto"/>
          <w:lang w:val="zh-CN"/>
        </w:rPr>
        <w:t>1、合同在履行过程中发生争议时，甲方与乙方及时协商解决。协商不成时，由甲方所在地人民法院管辖。</w:t>
      </w:r>
    </w:p>
    <w:p w14:paraId="2C1F23B5">
      <w:pPr>
        <w:tabs>
          <w:tab w:val="left" w:pos="540"/>
          <w:tab w:val="left" w:pos="747"/>
        </w:tabs>
        <w:kinsoku/>
        <w:overflowPunct/>
        <w:topLinePunct w:val="0"/>
        <w:bidi w:val="0"/>
        <w:spacing w:line="360" w:lineRule="auto"/>
        <w:ind w:firstLine="420" w:firstLineChars="200"/>
        <w:rPr>
          <w:rFonts w:hint="eastAsia" w:ascii="宋体" w:hAnsi="宋体" w:eastAsia="宋体" w:cs="宋体"/>
          <w:b/>
          <w:i w:val="0"/>
          <w:iCs w:val="0"/>
          <w:color w:val="auto"/>
          <w:kern w:val="0"/>
          <w:sz w:val="21"/>
          <w:szCs w:val="21"/>
          <w:highlight w:val="none"/>
          <w:shd w:val="clear" w:color="auto" w:fill="auto"/>
          <w:lang w:val="zh-CN"/>
        </w:rPr>
      </w:pPr>
      <w:r>
        <w:rPr>
          <w:rFonts w:hint="eastAsia" w:ascii="宋体" w:hAnsi="宋体" w:eastAsia="宋体" w:cs="宋体"/>
          <w:i w:val="0"/>
          <w:iCs w:val="0"/>
          <w:color w:val="auto"/>
          <w:kern w:val="0"/>
          <w:sz w:val="21"/>
          <w:szCs w:val="21"/>
          <w:highlight w:val="none"/>
          <w:shd w:val="clear" w:color="auto" w:fill="auto"/>
          <w:lang w:val="zh-CN"/>
        </w:rPr>
        <w:t>2、对于因违反或终止合同而引起的损失、损害的赔偿，由甲方与乙方友好协商解决，经协商仍未能达成一致的，由甲方所在地人民法院管辖</w:t>
      </w:r>
      <w:r>
        <w:rPr>
          <w:rFonts w:hint="eastAsia" w:ascii="宋体" w:hAnsi="宋体" w:eastAsia="宋体" w:cs="宋体"/>
          <w:i w:val="0"/>
          <w:iCs w:val="0"/>
          <w:color w:val="auto"/>
          <w:sz w:val="21"/>
          <w:szCs w:val="21"/>
          <w:highlight w:val="none"/>
          <w:shd w:val="clear" w:color="auto" w:fill="auto"/>
        </w:rPr>
        <w:t>。</w:t>
      </w:r>
    </w:p>
    <w:p w14:paraId="5141A95A">
      <w:pPr>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十三、不可抗力</w:t>
      </w:r>
    </w:p>
    <w:p w14:paraId="2715B77F">
      <w:pPr>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不可抗力是指《</w:t>
      </w:r>
      <w:r>
        <w:rPr>
          <w:rFonts w:hint="eastAsia" w:ascii="宋体" w:hAnsi="宋体" w:eastAsia="宋体" w:cs="宋体"/>
          <w:i w:val="0"/>
          <w:iCs w:val="0"/>
          <w:color w:val="auto"/>
          <w:sz w:val="21"/>
          <w:szCs w:val="21"/>
          <w:highlight w:val="none"/>
          <w:shd w:val="clear" w:color="auto" w:fill="auto"/>
          <w:lang w:eastAsia="zh-CN"/>
        </w:rPr>
        <w:t>中华人民共和国民法典</w:t>
      </w:r>
      <w:r>
        <w:rPr>
          <w:rFonts w:hint="eastAsia" w:ascii="宋体" w:hAnsi="宋体" w:eastAsia="宋体" w:cs="宋体"/>
          <w:i w:val="0"/>
          <w:iCs w:val="0"/>
          <w:color w:val="auto"/>
          <w:sz w:val="21"/>
          <w:szCs w:val="21"/>
          <w:highlight w:val="none"/>
          <w:shd w:val="clear" w:color="auto" w:fill="auto"/>
        </w:rPr>
        <w:t>》所列举的不可抗力。不可抗力一旦发生，则须由受阻方在不可抗力事件发生14日内，取得法律规定部门签署的证明文件提交另一方确认，并由甲、乙双方协商合同逾期履行和继续履行的方法，在此情况下，任何一方不能要求损失赔偿。</w:t>
      </w:r>
    </w:p>
    <w:p w14:paraId="0AF1D0CA">
      <w:pPr>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十四、合同的生效、变更与终止</w:t>
      </w:r>
      <w:bookmarkStart w:id="408" w:name="_GoBack"/>
      <w:bookmarkEnd w:id="408"/>
    </w:p>
    <w:p w14:paraId="08541BA1">
      <w:pPr>
        <w:tabs>
          <w:tab w:val="left" w:pos="540"/>
          <w:tab w:val="left" w:pos="126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1、本合同由甲方、乙方签字盖章后生效。</w:t>
      </w:r>
    </w:p>
    <w:p w14:paraId="3EB17EFC">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2、合同履行期内甲乙双方均不得随意变更或解除合同。合同若有未尽事宜，需经双方共同协商，订立补充协议，补充协议与本合同有同等法律效力。</w:t>
      </w:r>
    </w:p>
    <w:p w14:paraId="3922A5A4">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3、招标文件（招标编号：</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）、投标文件及评标过程中的文字资料均作为本合同的组成部分，优先次序如下：补充协议（若有）、本合同、投标文件及评标过程中的文字资料、招标文件。</w:t>
      </w:r>
    </w:p>
    <w:p w14:paraId="2644C207">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4、乙方在本合同外通过书面形式或大众媒体方式公开做出的服务承诺，自动成为本合同的组成部分，但其中为用户设定的义务，未经甲方同意的，不成为本合同的组成部分。</w:t>
      </w:r>
    </w:p>
    <w:p w14:paraId="50E12638">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5、本合同一式</w:t>
      </w:r>
      <w:r>
        <w:rPr>
          <w:rFonts w:hint="eastAsia" w:ascii="宋体" w:hAnsi="宋体" w:eastAsia="宋体" w:cs="宋体"/>
          <w:i w:val="0"/>
          <w:iCs w:val="0"/>
          <w:color w:val="auto"/>
          <w:sz w:val="21"/>
          <w:szCs w:val="21"/>
          <w:highlight w:val="none"/>
          <w:u w:val="single"/>
          <w:shd w:val="clear" w:color="auto" w:fill="auto"/>
        </w:rPr>
        <w:t xml:space="preserve"> </w:t>
      </w:r>
      <w:r>
        <w:rPr>
          <w:rFonts w:hint="eastAsia" w:ascii="宋体" w:hAnsi="宋体" w:cs="宋体"/>
          <w:i w:val="0"/>
          <w:iCs w:val="0"/>
          <w:color w:val="auto"/>
          <w:sz w:val="21"/>
          <w:szCs w:val="21"/>
          <w:highlight w:val="none"/>
          <w:u w:val="single"/>
          <w:shd w:val="clear" w:color="auto" w:fill="auto"/>
          <w:lang w:val="en-US" w:eastAsia="zh-CN"/>
        </w:rPr>
        <w:t>肆</w:t>
      </w:r>
      <w:r>
        <w:rPr>
          <w:rFonts w:hint="eastAsia" w:ascii="宋体" w:hAnsi="宋体" w:eastAsia="宋体" w:cs="宋体"/>
          <w:i w:val="0"/>
          <w:iCs w:val="0"/>
          <w:color w:val="auto"/>
          <w:sz w:val="21"/>
          <w:szCs w:val="21"/>
          <w:highlight w:val="none"/>
          <w:u w:val="single"/>
          <w:shd w:val="clear" w:color="auto" w:fill="auto"/>
        </w:rPr>
        <w:t xml:space="preserve"> </w:t>
      </w:r>
      <w:r>
        <w:rPr>
          <w:rFonts w:hint="eastAsia" w:ascii="宋体" w:hAnsi="宋体" w:eastAsia="宋体" w:cs="宋体"/>
          <w:i w:val="0"/>
          <w:iCs w:val="0"/>
          <w:color w:val="auto"/>
          <w:sz w:val="21"/>
          <w:szCs w:val="21"/>
          <w:highlight w:val="none"/>
          <w:shd w:val="clear" w:color="auto" w:fill="auto"/>
        </w:rPr>
        <w:t>份，甲方、乙方各执</w:t>
      </w:r>
      <w:r>
        <w:rPr>
          <w:rFonts w:hint="eastAsia" w:ascii="宋体" w:hAnsi="宋体" w:eastAsia="宋体" w:cs="宋体"/>
          <w:i w:val="0"/>
          <w:iCs w:val="0"/>
          <w:color w:val="auto"/>
          <w:sz w:val="21"/>
          <w:szCs w:val="21"/>
          <w:highlight w:val="none"/>
          <w:u w:val="single"/>
          <w:shd w:val="clear" w:color="auto" w:fill="auto"/>
        </w:rPr>
        <w:t xml:space="preserve"> 贰 </w:t>
      </w:r>
      <w:r>
        <w:rPr>
          <w:rFonts w:hint="eastAsia" w:ascii="宋体" w:hAnsi="宋体" w:eastAsia="宋体" w:cs="宋体"/>
          <w:i w:val="0"/>
          <w:iCs w:val="0"/>
          <w:color w:val="auto"/>
          <w:sz w:val="21"/>
          <w:szCs w:val="21"/>
          <w:highlight w:val="none"/>
          <w:shd w:val="clear" w:color="auto" w:fill="auto"/>
        </w:rPr>
        <w:t>份。</w:t>
      </w:r>
    </w:p>
    <w:p w14:paraId="4E9A04AD">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6、适用法律：本合同应按中华人民共和国的法律进行解释。</w:t>
      </w:r>
    </w:p>
    <w:p w14:paraId="2C16CCB0">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(以下无正文)</w:t>
      </w:r>
    </w:p>
    <w:p w14:paraId="52EDDFD0">
      <w:pPr>
        <w:tabs>
          <w:tab w:val="left" w:pos="540"/>
          <w:tab w:val="left" w:pos="747"/>
        </w:tabs>
        <w:kinsoku/>
        <w:overflowPunct/>
        <w:topLinePunct w:val="0"/>
        <w:bidi w:val="0"/>
        <w:spacing w:line="360" w:lineRule="auto"/>
        <w:ind w:firstLine="420" w:firstLineChars="200"/>
        <w:outlineLvl w:val="0"/>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附件1：服务清单</w:t>
      </w:r>
      <w:r>
        <w:rPr>
          <w:rFonts w:hint="eastAsia" w:ascii="宋体" w:hAnsi="宋体" w:cs="宋体"/>
          <w:i w:val="0"/>
          <w:iCs w:val="0"/>
          <w:color w:val="auto"/>
          <w:sz w:val="21"/>
          <w:szCs w:val="21"/>
          <w:highlight w:val="none"/>
          <w:shd w:val="clear" w:color="auto" w:fill="auto"/>
          <w:lang w:eastAsia="zh-CN"/>
        </w:rPr>
        <w:t>（</w:t>
      </w:r>
      <w:r>
        <w:rPr>
          <w:rFonts w:hint="eastAsia" w:ascii="宋体" w:hAnsi="宋体" w:cs="宋体"/>
          <w:i w:val="0"/>
          <w:iCs w:val="0"/>
          <w:color w:val="auto"/>
          <w:sz w:val="21"/>
          <w:szCs w:val="21"/>
          <w:highlight w:val="none"/>
          <w:shd w:val="clear" w:color="auto" w:fill="auto"/>
          <w:lang w:val="en-US" w:eastAsia="zh-CN"/>
        </w:rPr>
        <w:t>如有</w:t>
      </w:r>
      <w:r>
        <w:rPr>
          <w:rFonts w:hint="eastAsia" w:ascii="宋体" w:hAnsi="宋体" w:cs="宋体"/>
          <w:i w:val="0"/>
          <w:iCs w:val="0"/>
          <w:color w:val="auto"/>
          <w:sz w:val="21"/>
          <w:szCs w:val="21"/>
          <w:highlight w:val="none"/>
          <w:shd w:val="clear" w:color="auto" w:fill="auto"/>
          <w:lang w:eastAsia="zh-CN"/>
        </w:rPr>
        <w:t>）</w:t>
      </w:r>
    </w:p>
    <w:p w14:paraId="78B11FF5">
      <w:pPr>
        <w:tabs>
          <w:tab w:val="left" w:pos="540"/>
          <w:tab w:val="left" w:pos="747"/>
        </w:tabs>
        <w:kinsoku/>
        <w:overflowPunct/>
        <w:topLinePunct w:val="0"/>
        <w:bidi w:val="0"/>
        <w:spacing w:line="360" w:lineRule="auto"/>
        <w:rPr>
          <w:rFonts w:hint="eastAsia" w:ascii="宋体" w:hAnsi="宋体" w:eastAsia="宋体" w:cs="宋体"/>
          <w:i w:val="0"/>
          <w:iCs w:val="0"/>
          <w:color w:val="auto"/>
          <w:sz w:val="21"/>
          <w:szCs w:val="21"/>
          <w:highlight w:val="none"/>
          <w:shd w:val="clear" w:color="auto" w:fill="auto"/>
        </w:rPr>
      </w:pPr>
    </w:p>
    <w:p w14:paraId="29031148">
      <w:pPr>
        <w:tabs>
          <w:tab w:val="left" w:pos="540"/>
          <w:tab w:val="left" w:pos="747"/>
        </w:tabs>
        <w:kinsoku/>
        <w:overflowPunct/>
        <w:topLinePunct w:val="0"/>
        <w:bidi w:val="0"/>
        <w:spacing w:line="360" w:lineRule="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甲方（盖章）：</w:t>
      </w:r>
      <w:r>
        <w:rPr>
          <w:rFonts w:hint="eastAsia" w:ascii="宋体" w:hAnsi="宋体" w:cs="宋体"/>
          <w:i w:val="0"/>
          <w:iCs w:val="0"/>
          <w:color w:val="auto"/>
          <w:sz w:val="21"/>
          <w:szCs w:val="21"/>
          <w:highlight w:val="none"/>
          <w:shd w:val="clear" w:color="auto" w:fill="auto"/>
          <w:lang w:eastAsia="zh-CN"/>
        </w:rPr>
        <w:t>浙江省疾病预防控制局</w:t>
      </w:r>
    </w:p>
    <w:p w14:paraId="0F03E2BD">
      <w:pPr>
        <w:pStyle w:val="33"/>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法定（授权）代表人：                   </w:t>
      </w:r>
    </w:p>
    <w:p w14:paraId="1B034905">
      <w:pPr>
        <w:pStyle w:val="33"/>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签名日期：   年 </w:t>
      </w:r>
      <w:r>
        <w:rPr>
          <w:rFonts w:hint="eastAsia" w:ascii="宋体" w:hAnsi="宋体" w:eastAsia="宋体" w:cs="宋体"/>
          <w:i w:val="0"/>
          <w:iCs w:val="0"/>
          <w:color w:val="auto"/>
          <w:sz w:val="21"/>
          <w:szCs w:val="21"/>
          <w:highlight w:val="none"/>
          <w:shd w:val="clear" w:color="auto" w:fill="auto"/>
          <w:lang w:val="en-US"/>
        </w:rPr>
        <w:t xml:space="preserve">  </w:t>
      </w:r>
      <w:r>
        <w:rPr>
          <w:rFonts w:hint="eastAsia" w:ascii="宋体" w:hAnsi="宋体" w:eastAsia="宋体" w:cs="宋体"/>
          <w:i w:val="0"/>
          <w:iCs w:val="0"/>
          <w:color w:val="auto"/>
          <w:sz w:val="21"/>
          <w:szCs w:val="21"/>
          <w:highlight w:val="none"/>
          <w:shd w:val="clear" w:color="auto" w:fill="auto"/>
        </w:rPr>
        <w:t xml:space="preserve"> 月 </w:t>
      </w:r>
      <w:r>
        <w:rPr>
          <w:rFonts w:hint="eastAsia" w:ascii="宋体" w:hAnsi="宋体" w:eastAsia="宋体" w:cs="宋体"/>
          <w:i w:val="0"/>
          <w:iCs w:val="0"/>
          <w:color w:val="auto"/>
          <w:sz w:val="21"/>
          <w:szCs w:val="21"/>
          <w:highlight w:val="none"/>
          <w:shd w:val="clear" w:color="auto" w:fill="auto"/>
          <w:lang w:val="en-US"/>
        </w:rPr>
        <w:t xml:space="preserve"> </w:t>
      </w:r>
      <w:r>
        <w:rPr>
          <w:rFonts w:hint="eastAsia" w:ascii="宋体" w:hAnsi="宋体" w:eastAsia="宋体" w:cs="宋体"/>
          <w:i w:val="0"/>
          <w:iCs w:val="0"/>
          <w:color w:val="auto"/>
          <w:sz w:val="21"/>
          <w:szCs w:val="21"/>
          <w:highlight w:val="none"/>
          <w:shd w:val="clear" w:color="auto" w:fill="auto"/>
        </w:rPr>
        <w:t xml:space="preserve"> 日           </w:t>
      </w:r>
    </w:p>
    <w:p w14:paraId="3FCEA34E">
      <w:pPr>
        <w:pStyle w:val="33"/>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p>
    <w:p w14:paraId="14FF71A1">
      <w:pPr>
        <w:pStyle w:val="33"/>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乙方（盖章）：</w:t>
      </w:r>
    </w:p>
    <w:p w14:paraId="754253FE">
      <w:pPr>
        <w:pStyle w:val="33"/>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法定（授权）代表人：</w:t>
      </w:r>
    </w:p>
    <w:p w14:paraId="08C6B772">
      <w:pPr>
        <w:pStyle w:val="33"/>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联系人：</w:t>
      </w:r>
    </w:p>
    <w:p w14:paraId="5FEEEC91">
      <w:pPr>
        <w:pStyle w:val="33"/>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签名日期：    年  月  日</w:t>
      </w:r>
    </w:p>
    <w:p w14:paraId="5B5E33D9">
      <w:pPr>
        <w:pStyle w:val="33"/>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地址：</w:t>
      </w:r>
    </w:p>
    <w:p w14:paraId="16787738">
      <w:pPr>
        <w:pStyle w:val="33"/>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开户银行及账号：</w:t>
      </w:r>
    </w:p>
    <w:p w14:paraId="7924B3BC">
      <w:pPr>
        <w:pStyle w:val="33"/>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邮编：        电话：</w:t>
      </w:r>
    </w:p>
    <w:p w14:paraId="3080A41A">
      <w:pPr>
        <w:kinsoku/>
        <w:wordWrap/>
        <w:overflowPunct/>
        <w:topLinePunct w:val="0"/>
        <w:bidi w:val="0"/>
        <w:snapToGrid/>
        <w:spacing w:line="360" w:lineRule="auto"/>
      </w:pPr>
    </w:p>
    <w:p w14:paraId="02AD1555">
      <w:pPr>
        <w:spacing w:line="360" w:lineRule="auto"/>
        <w:ind w:left="-420" w:leftChars="-200" w:right="-420" w:rightChars="-200" w:firstLine="480" w:firstLineChars="200"/>
        <w:rPr>
          <w:rFonts w:ascii="宋体" w:hAnsi="宋体" w:cs="宋体"/>
          <w:color w:val="auto"/>
          <w:sz w:val="24"/>
        </w:rPr>
      </w:pPr>
    </w:p>
    <w:p w14:paraId="603B8E61">
      <w:pPr>
        <w:spacing w:line="360" w:lineRule="auto"/>
        <w:ind w:left="-420" w:leftChars="-200" w:right="-420" w:rightChars="-200" w:firstLine="480" w:firstLineChars="200"/>
        <w:jc w:val="center"/>
        <w:outlineLvl w:val="9"/>
        <w:rPr>
          <w:rFonts w:ascii="宋体" w:hAnsi="宋体" w:cs="宋体"/>
          <w:color w:val="auto"/>
          <w:sz w:val="24"/>
        </w:rPr>
      </w:pPr>
    </w:p>
    <w:p w14:paraId="4EC91CCE">
      <w:pPr>
        <w:widowControl/>
        <w:adjustRightInd/>
        <w:jc w:val="center"/>
        <w:outlineLvl w:val="0"/>
        <w:rPr>
          <w:rFonts w:hint="eastAsia" w:ascii="宋体" w:hAnsi="宋体" w:cs="宋体"/>
          <w:b/>
          <w:color w:val="auto"/>
          <w:sz w:val="36"/>
          <w:szCs w:val="20"/>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0F72560">
      <w:pPr>
        <w:widowControl/>
        <w:adjustRightInd/>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6"/>
      <w:bookmarkEnd w:id="397"/>
      <w:r>
        <w:rPr>
          <w:rFonts w:hint="eastAsia" w:ascii="宋体" w:hAnsi="宋体" w:cs="宋体"/>
          <w:b/>
          <w:color w:val="auto"/>
          <w:sz w:val="36"/>
          <w:szCs w:val="20"/>
        </w:rPr>
        <w:t>应提交的有关格式范例</w:t>
      </w:r>
    </w:p>
    <w:p w14:paraId="19644377">
      <w:pPr>
        <w:spacing w:line="360" w:lineRule="auto"/>
        <w:jc w:val="center"/>
        <w:outlineLvl w:val="9"/>
        <w:rPr>
          <w:rFonts w:ascii="宋体" w:hAnsi="宋体" w:cs="宋体"/>
          <w:b/>
          <w:color w:val="auto"/>
          <w:kern w:val="0"/>
          <w:sz w:val="36"/>
          <w:szCs w:val="36"/>
        </w:rPr>
      </w:pPr>
    </w:p>
    <w:p w14:paraId="4EAC8EDA">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374B6605">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14:paraId="671BDF65">
      <w:pPr>
        <w:spacing w:line="360" w:lineRule="auto"/>
        <w:jc w:val="center"/>
        <w:outlineLvl w:val="9"/>
        <w:rPr>
          <w:rFonts w:ascii="宋体" w:hAnsi="宋体" w:cs="宋体"/>
          <w:b/>
          <w:color w:val="auto"/>
          <w:kern w:val="0"/>
          <w:sz w:val="36"/>
          <w:szCs w:val="36"/>
        </w:rPr>
      </w:pPr>
    </w:p>
    <w:p w14:paraId="0E0F7646">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0EC03F54">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535CE41">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CF91EB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37E8ED05">
      <w:pPr>
        <w:snapToGrid w:val="0"/>
        <w:spacing w:line="360" w:lineRule="auto"/>
        <w:ind w:firstLine="480" w:firstLineChars="200"/>
        <w:rPr>
          <w:rFonts w:ascii="宋体" w:hAnsi="宋体" w:cs="宋体"/>
          <w:color w:val="auto"/>
          <w:sz w:val="24"/>
        </w:rPr>
      </w:pPr>
    </w:p>
    <w:p w14:paraId="24FC4C56">
      <w:pPr>
        <w:spacing w:line="360" w:lineRule="auto"/>
        <w:ind w:firstLine="480" w:firstLineChars="200"/>
        <w:rPr>
          <w:rFonts w:ascii="宋体" w:hAnsi="宋体" w:cs="宋体"/>
          <w:color w:val="auto"/>
          <w:sz w:val="24"/>
        </w:rPr>
      </w:pPr>
    </w:p>
    <w:p w14:paraId="32F2950C">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6BB22F73">
      <w:pPr>
        <w:snapToGrid w:val="0"/>
        <w:spacing w:line="360" w:lineRule="auto"/>
        <w:rPr>
          <w:rFonts w:ascii="宋体" w:hAnsi="宋体" w:cs="宋体"/>
          <w:color w:val="auto"/>
          <w:sz w:val="24"/>
        </w:rPr>
      </w:pPr>
      <w:r>
        <w:rPr>
          <w:rFonts w:hint="eastAsia" w:ascii="宋体" w:hAnsi="宋体" w:cs="宋体"/>
          <w:color w:val="auto"/>
          <w:sz w:val="24"/>
          <w:lang w:eastAsia="zh-CN"/>
        </w:rPr>
        <w:t>浙江省疾病预防控制局</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sz w:val="24"/>
        </w:rPr>
        <w:t>：</w:t>
      </w:r>
    </w:p>
    <w:p w14:paraId="7009564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浙江省疾病预防控制业务平台基础运维及浙江省营养健康监测信息系统维护项目</w:t>
      </w:r>
      <w:r>
        <w:rPr>
          <w:rFonts w:hint="eastAsia" w:ascii="宋体" w:hAnsi="宋体" w:cs="宋体"/>
          <w:color w:val="auto"/>
          <w:sz w:val="24"/>
        </w:rPr>
        <w:t>【招标编号：</w:t>
      </w:r>
      <w:r>
        <w:rPr>
          <w:rFonts w:hint="eastAsia" w:ascii="宋体" w:hAnsi="宋体" w:cs="宋体"/>
          <w:color w:val="auto"/>
          <w:sz w:val="24"/>
          <w:lang w:eastAsia="zh-CN"/>
        </w:rPr>
        <w:t>TNZB2024C-GK-010</w:t>
      </w:r>
      <w:r>
        <w:rPr>
          <w:rFonts w:hint="eastAsia" w:ascii="宋体" w:hAnsi="宋体" w:cs="宋体"/>
          <w:color w:val="auto"/>
          <w:sz w:val="24"/>
        </w:rPr>
        <w:t>】政府采购活动，郑重承诺：</w:t>
      </w:r>
    </w:p>
    <w:p w14:paraId="2ADB9F0A">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2040B4C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B4F3C5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3120CC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6C01CC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595BD9A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DEAEAE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17CC28C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w:t>
      </w:r>
      <w:r>
        <w:rPr>
          <w:rFonts w:hint="eastAsia" w:ascii="宋体" w:hAnsi="宋体" w:cs="宋体"/>
          <w:color w:val="auto"/>
          <w:sz w:val="24"/>
          <w:lang w:eastAsia="zh-CN"/>
        </w:rPr>
        <w:t>）</w:t>
      </w:r>
      <w:r>
        <w:rPr>
          <w:rFonts w:hint="eastAsia" w:ascii="宋体" w:hAnsi="宋体" w:cs="宋体"/>
          <w:color w:val="auto"/>
          <w:sz w:val="24"/>
        </w:rPr>
        <w:t>、中国政府采购网（www.ccgp.gov.cn）列入失信被执行人、重大税收违法案件当事人名单、政府采购严重违法失信行为记录名单。</w:t>
      </w:r>
    </w:p>
    <w:p w14:paraId="43AEB6A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408F84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5E8B40B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A2CAB82">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76E55562">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 日</w:t>
      </w:r>
    </w:p>
    <w:p w14:paraId="37099350">
      <w:pPr>
        <w:snapToGrid w:val="0"/>
        <w:spacing w:line="360" w:lineRule="auto"/>
        <w:ind w:right="480"/>
        <w:jc w:val="center"/>
        <w:rPr>
          <w:rFonts w:ascii="宋体" w:hAnsi="宋体" w:cs="宋体"/>
          <w:b/>
          <w:color w:val="auto"/>
          <w:kern w:val="0"/>
          <w:sz w:val="32"/>
          <w:szCs w:val="32"/>
        </w:rPr>
      </w:pPr>
    </w:p>
    <w:p w14:paraId="0BB758C7">
      <w:pPr>
        <w:snapToGrid w:val="0"/>
        <w:spacing w:line="360" w:lineRule="auto"/>
        <w:ind w:right="480"/>
        <w:jc w:val="center"/>
        <w:rPr>
          <w:rFonts w:ascii="宋体" w:hAnsi="宋体" w:cs="宋体"/>
          <w:b/>
          <w:color w:val="auto"/>
          <w:kern w:val="0"/>
          <w:sz w:val="32"/>
          <w:szCs w:val="32"/>
        </w:rPr>
      </w:pPr>
    </w:p>
    <w:p w14:paraId="1E724449">
      <w:pPr>
        <w:snapToGrid w:val="0"/>
        <w:spacing w:line="360" w:lineRule="auto"/>
        <w:ind w:right="480"/>
        <w:jc w:val="center"/>
        <w:rPr>
          <w:rFonts w:ascii="宋体" w:hAnsi="宋体" w:cs="宋体"/>
          <w:b/>
          <w:color w:val="auto"/>
          <w:kern w:val="0"/>
          <w:sz w:val="32"/>
          <w:szCs w:val="32"/>
        </w:rPr>
      </w:pPr>
    </w:p>
    <w:p w14:paraId="44D81BF8">
      <w:pPr>
        <w:rPr>
          <w:rFonts w:ascii="宋体" w:hAnsi="宋体" w:cs="宋体"/>
          <w:color w:val="auto"/>
        </w:rPr>
      </w:pPr>
    </w:p>
    <w:p w14:paraId="59550755">
      <w:pPr>
        <w:snapToGrid w:val="0"/>
        <w:spacing w:line="360" w:lineRule="auto"/>
        <w:ind w:right="480"/>
        <w:jc w:val="center"/>
        <w:rPr>
          <w:rFonts w:ascii="宋体" w:hAnsi="宋体" w:cs="宋体"/>
          <w:b/>
          <w:color w:val="auto"/>
          <w:kern w:val="0"/>
          <w:sz w:val="32"/>
          <w:szCs w:val="32"/>
        </w:rPr>
      </w:pPr>
    </w:p>
    <w:p w14:paraId="210C996B">
      <w:pPr>
        <w:snapToGrid w:val="0"/>
        <w:spacing w:line="360" w:lineRule="auto"/>
        <w:ind w:right="480"/>
        <w:jc w:val="center"/>
        <w:rPr>
          <w:rFonts w:ascii="宋体" w:hAnsi="宋体" w:cs="宋体"/>
          <w:b/>
          <w:color w:val="auto"/>
          <w:kern w:val="0"/>
          <w:sz w:val="32"/>
          <w:szCs w:val="32"/>
        </w:rPr>
      </w:pPr>
    </w:p>
    <w:p w14:paraId="10895514">
      <w:pPr>
        <w:snapToGrid w:val="0"/>
        <w:spacing w:line="360" w:lineRule="auto"/>
        <w:ind w:right="480"/>
        <w:jc w:val="center"/>
        <w:rPr>
          <w:rFonts w:ascii="宋体" w:hAnsi="宋体" w:cs="宋体"/>
          <w:b/>
          <w:color w:val="auto"/>
          <w:kern w:val="0"/>
          <w:sz w:val="32"/>
          <w:szCs w:val="32"/>
        </w:rPr>
      </w:pPr>
    </w:p>
    <w:p w14:paraId="354B8BEE">
      <w:pPr>
        <w:widowControl/>
        <w:spacing w:line="360" w:lineRule="auto"/>
        <w:ind w:firstLine="643" w:firstLineChars="200"/>
        <w:jc w:val="center"/>
        <w:rPr>
          <w:rFonts w:hint="eastAsia"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166E5EA7">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07B23F4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138B633B">
      <w:pPr>
        <w:snapToGrid w:val="0"/>
        <w:spacing w:line="360" w:lineRule="auto"/>
        <w:ind w:right="480"/>
        <w:jc w:val="center"/>
        <w:rPr>
          <w:rFonts w:ascii="宋体" w:hAnsi="宋体" w:cs="宋体"/>
          <w:b/>
          <w:color w:val="auto"/>
          <w:kern w:val="0"/>
          <w:sz w:val="32"/>
          <w:szCs w:val="32"/>
        </w:rPr>
      </w:pPr>
    </w:p>
    <w:p w14:paraId="2D7F79D6">
      <w:pPr>
        <w:snapToGrid w:val="0"/>
        <w:spacing w:line="360" w:lineRule="auto"/>
        <w:ind w:right="480"/>
        <w:jc w:val="center"/>
        <w:rPr>
          <w:rFonts w:ascii="宋体" w:hAnsi="宋体" w:cs="宋体"/>
          <w:b/>
          <w:color w:val="auto"/>
          <w:kern w:val="0"/>
          <w:sz w:val="32"/>
          <w:szCs w:val="32"/>
        </w:rPr>
      </w:pPr>
    </w:p>
    <w:p w14:paraId="0CFA7989">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7C8C4289">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8E3F383">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1FC5EA8D">
      <w:pPr>
        <w:widowControl/>
        <w:spacing w:line="360" w:lineRule="auto"/>
        <w:ind w:firstLine="480"/>
        <w:jc w:val="left"/>
        <w:rPr>
          <w:rFonts w:ascii="宋体" w:hAnsi="宋体" w:cs="宋体"/>
          <w:color w:val="auto"/>
          <w:sz w:val="24"/>
        </w:rPr>
      </w:pPr>
    </w:p>
    <w:p w14:paraId="069C68F4">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22E0A0F">
      <w:pPr>
        <w:snapToGrid w:val="0"/>
        <w:spacing w:before="50" w:after="50" w:line="360" w:lineRule="auto"/>
        <w:jc w:val="center"/>
        <w:rPr>
          <w:rFonts w:ascii="宋体" w:hAnsi="宋体" w:cs="宋体"/>
          <w:color w:val="auto"/>
          <w:sz w:val="24"/>
        </w:rPr>
      </w:pPr>
    </w:p>
    <w:p w14:paraId="7FE5B1E2">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DDD4729">
      <w:pPr>
        <w:widowControl/>
        <w:spacing w:line="360" w:lineRule="auto"/>
        <w:ind w:left="150"/>
        <w:jc w:val="center"/>
        <w:rPr>
          <w:rFonts w:ascii="宋体" w:hAnsi="宋体" w:cs="宋体"/>
          <w:b/>
          <w:color w:val="auto"/>
          <w:kern w:val="0"/>
          <w:sz w:val="32"/>
          <w:szCs w:val="32"/>
        </w:rPr>
      </w:pPr>
    </w:p>
    <w:p w14:paraId="49457CC3">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四、本项目的特定资格要求（无需提供）</w:t>
      </w:r>
    </w:p>
    <w:p w14:paraId="3BBBB743">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DAC3D03">
      <w:pPr>
        <w:rPr>
          <w:rFonts w:ascii="宋体" w:hAnsi="宋体" w:cs="宋体"/>
          <w:color w:val="auto"/>
        </w:rPr>
      </w:pPr>
    </w:p>
    <w:p w14:paraId="3716B449">
      <w:pPr>
        <w:snapToGrid w:val="0"/>
        <w:spacing w:line="360" w:lineRule="auto"/>
        <w:ind w:right="480"/>
        <w:jc w:val="center"/>
        <w:rPr>
          <w:rFonts w:ascii="宋体" w:hAnsi="宋体" w:cs="宋体"/>
          <w:b/>
          <w:color w:val="auto"/>
          <w:kern w:val="0"/>
          <w:sz w:val="32"/>
          <w:szCs w:val="32"/>
        </w:rPr>
      </w:pPr>
    </w:p>
    <w:p w14:paraId="69FBA216">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433A224F">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6815DC08">
      <w:pPr>
        <w:spacing w:line="360" w:lineRule="auto"/>
        <w:jc w:val="center"/>
        <w:outlineLvl w:val="9"/>
        <w:rPr>
          <w:rFonts w:ascii="宋体" w:hAnsi="宋体" w:cs="宋体"/>
          <w:b/>
          <w:color w:val="auto"/>
          <w:kern w:val="0"/>
          <w:sz w:val="24"/>
        </w:rPr>
      </w:pPr>
    </w:p>
    <w:p w14:paraId="315D4D28">
      <w:pPr>
        <w:spacing w:line="360" w:lineRule="auto"/>
        <w:jc w:val="center"/>
        <w:outlineLvl w:val="9"/>
        <w:rPr>
          <w:rFonts w:ascii="宋体" w:hAnsi="宋体" w:cs="宋体"/>
          <w:b/>
          <w:color w:val="auto"/>
          <w:kern w:val="0"/>
          <w:sz w:val="28"/>
          <w:szCs w:val="28"/>
        </w:rPr>
      </w:pPr>
      <w:r>
        <w:rPr>
          <w:rFonts w:hint="eastAsia" w:ascii="宋体" w:hAnsi="宋体" w:cs="宋体"/>
          <w:b/>
          <w:color w:val="auto"/>
          <w:kern w:val="0"/>
          <w:sz w:val="28"/>
          <w:szCs w:val="28"/>
        </w:rPr>
        <w:t>目录</w:t>
      </w:r>
    </w:p>
    <w:p w14:paraId="51A7D487">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FC370C0">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39C989D1">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4720B22F">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107F40E4">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E4476AC">
      <w:pPr>
        <w:snapToGrid w:val="0"/>
        <w:spacing w:line="360" w:lineRule="auto"/>
        <w:jc w:val="center"/>
        <w:rPr>
          <w:rFonts w:ascii="宋体" w:hAnsi="宋体" w:cs="宋体"/>
          <w:b/>
          <w:color w:val="auto"/>
          <w:kern w:val="0"/>
          <w:sz w:val="32"/>
          <w:szCs w:val="32"/>
          <w:lang w:val="zh-CN"/>
        </w:rPr>
      </w:pPr>
    </w:p>
    <w:p w14:paraId="1E0FE28F">
      <w:pPr>
        <w:snapToGrid w:val="0"/>
        <w:spacing w:line="360" w:lineRule="auto"/>
        <w:jc w:val="center"/>
        <w:rPr>
          <w:rFonts w:ascii="宋体" w:hAnsi="宋体" w:cs="宋体"/>
          <w:b/>
          <w:color w:val="auto"/>
          <w:kern w:val="0"/>
          <w:sz w:val="32"/>
          <w:szCs w:val="32"/>
          <w:lang w:val="zh-CN"/>
        </w:rPr>
      </w:pPr>
    </w:p>
    <w:p w14:paraId="02D3C719">
      <w:pPr>
        <w:snapToGrid w:val="0"/>
        <w:spacing w:line="360" w:lineRule="auto"/>
        <w:jc w:val="center"/>
        <w:rPr>
          <w:rFonts w:ascii="宋体" w:hAnsi="宋体" w:cs="宋体"/>
          <w:b/>
          <w:color w:val="auto"/>
          <w:kern w:val="0"/>
          <w:sz w:val="32"/>
          <w:szCs w:val="32"/>
          <w:lang w:val="zh-CN"/>
        </w:rPr>
      </w:pPr>
    </w:p>
    <w:p w14:paraId="443E9B5A">
      <w:pPr>
        <w:snapToGrid w:val="0"/>
        <w:spacing w:line="360" w:lineRule="auto"/>
        <w:jc w:val="center"/>
        <w:rPr>
          <w:rFonts w:ascii="宋体" w:hAnsi="宋体" w:cs="宋体"/>
          <w:b/>
          <w:color w:val="auto"/>
          <w:kern w:val="0"/>
          <w:sz w:val="32"/>
          <w:szCs w:val="32"/>
          <w:lang w:val="zh-CN"/>
        </w:rPr>
      </w:pPr>
    </w:p>
    <w:p w14:paraId="297CD303">
      <w:pPr>
        <w:snapToGrid w:val="0"/>
        <w:spacing w:line="360" w:lineRule="auto"/>
        <w:jc w:val="center"/>
        <w:rPr>
          <w:rFonts w:ascii="宋体" w:hAnsi="宋体" w:cs="宋体"/>
          <w:b/>
          <w:color w:val="auto"/>
          <w:kern w:val="0"/>
          <w:sz w:val="32"/>
          <w:szCs w:val="32"/>
          <w:lang w:val="zh-CN"/>
        </w:rPr>
      </w:pPr>
    </w:p>
    <w:p w14:paraId="4AEA69B1">
      <w:pPr>
        <w:snapToGrid w:val="0"/>
        <w:spacing w:line="360" w:lineRule="auto"/>
        <w:jc w:val="center"/>
        <w:rPr>
          <w:rFonts w:ascii="宋体" w:hAnsi="宋体" w:cs="宋体"/>
          <w:b/>
          <w:color w:val="auto"/>
          <w:kern w:val="0"/>
          <w:sz w:val="32"/>
          <w:szCs w:val="32"/>
          <w:lang w:val="zh-CN"/>
        </w:rPr>
      </w:pPr>
    </w:p>
    <w:p w14:paraId="099C3561">
      <w:pPr>
        <w:snapToGrid w:val="0"/>
        <w:spacing w:line="360" w:lineRule="auto"/>
        <w:jc w:val="center"/>
        <w:rPr>
          <w:rFonts w:ascii="宋体" w:hAnsi="宋体" w:cs="宋体"/>
          <w:b/>
          <w:color w:val="auto"/>
          <w:kern w:val="0"/>
          <w:sz w:val="32"/>
          <w:szCs w:val="32"/>
          <w:lang w:val="zh-CN"/>
        </w:rPr>
      </w:pPr>
    </w:p>
    <w:p w14:paraId="10DD6CB6">
      <w:pPr>
        <w:snapToGrid w:val="0"/>
        <w:spacing w:line="360" w:lineRule="auto"/>
        <w:jc w:val="center"/>
        <w:rPr>
          <w:rFonts w:ascii="宋体" w:hAnsi="宋体" w:cs="宋体"/>
          <w:b/>
          <w:color w:val="auto"/>
          <w:kern w:val="0"/>
          <w:sz w:val="32"/>
          <w:szCs w:val="32"/>
          <w:lang w:val="zh-CN"/>
        </w:rPr>
      </w:pPr>
    </w:p>
    <w:p w14:paraId="62E4BABF">
      <w:pPr>
        <w:snapToGrid w:val="0"/>
        <w:spacing w:line="360" w:lineRule="auto"/>
        <w:jc w:val="center"/>
        <w:rPr>
          <w:rFonts w:ascii="宋体" w:hAnsi="宋体" w:cs="宋体"/>
          <w:b/>
          <w:color w:val="auto"/>
          <w:kern w:val="0"/>
          <w:sz w:val="32"/>
          <w:szCs w:val="32"/>
          <w:lang w:val="zh-CN"/>
        </w:rPr>
      </w:pPr>
    </w:p>
    <w:p w14:paraId="619A959D">
      <w:pPr>
        <w:snapToGrid w:val="0"/>
        <w:spacing w:line="360" w:lineRule="auto"/>
        <w:jc w:val="center"/>
        <w:rPr>
          <w:rFonts w:ascii="宋体" w:hAnsi="宋体" w:cs="宋体"/>
          <w:b/>
          <w:color w:val="auto"/>
          <w:kern w:val="0"/>
          <w:sz w:val="32"/>
          <w:szCs w:val="32"/>
          <w:lang w:val="zh-CN"/>
        </w:rPr>
      </w:pPr>
    </w:p>
    <w:p w14:paraId="6B2E1A2D">
      <w:pPr>
        <w:snapToGrid w:val="0"/>
        <w:spacing w:line="360" w:lineRule="auto"/>
        <w:jc w:val="center"/>
        <w:rPr>
          <w:rFonts w:ascii="宋体" w:hAnsi="宋体" w:cs="宋体"/>
          <w:b/>
          <w:color w:val="auto"/>
          <w:kern w:val="0"/>
          <w:sz w:val="32"/>
          <w:szCs w:val="32"/>
          <w:lang w:val="zh-CN"/>
        </w:rPr>
      </w:pPr>
    </w:p>
    <w:p w14:paraId="6BB55AC9">
      <w:pPr>
        <w:snapToGrid w:val="0"/>
        <w:spacing w:line="360" w:lineRule="auto"/>
        <w:jc w:val="center"/>
        <w:rPr>
          <w:rFonts w:ascii="宋体" w:hAnsi="宋体" w:cs="宋体"/>
          <w:b/>
          <w:color w:val="auto"/>
          <w:kern w:val="0"/>
          <w:sz w:val="32"/>
          <w:szCs w:val="32"/>
          <w:lang w:val="zh-CN"/>
        </w:rPr>
      </w:pPr>
    </w:p>
    <w:p w14:paraId="739402DC">
      <w:pPr>
        <w:rPr>
          <w:rFonts w:ascii="宋体" w:hAnsi="宋体" w:cs="宋体"/>
          <w:b/>
          <w:color w:val="auto"/>
          <w:kern w:val="0"/>
          <w:sz w:val="32"/>
          <w:szCs w:val="32"/>
          <w:lang w:val="zh-CN"/>
        </w:rPr>
      </w:pPr>
    </w:p>
    <w:p w14:paraId="1830EA8B">
      <w:pPr>
        <w:snapToGrid w:val="0"/>
        <w:spacing w:line="360" w:lineRule="auto"/>
        <w:jc w:val="center"/>
        <w:outlineLvl w:val="0"/>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6A7BAD67">
      <w:pPr>
        <w:snapToGrid w:val="0"/>
        <w:spacing w:line="360" w:lineRule="auto"/>
        <w:jc w:val="center"/>
        <w:outlineLvl w:val="2"/>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51AC327C">
      <w:pPr>
        <w:snapToGrid w:val="0"/>
        <w:spacing w:line="360" w:lineRule="auto"/>
        <w:rPr>
          <w:rFonts w:ascii="宋体" w:hAnsi="宋体" w:cs="宋体"/>
          <w:color w:val="auto"/>
          <w:sz w:val="24"/>
        </w:rPr>
      </w:pPr>
      <w:r>
        <w:rPr>
          <w:rFonts w:hint="eastAsia" w:ascii="宋体" w:hAnsi="宋体" w:cs="宋体"/>
          <w:color w:val="auto"/>
          <w:sz w:val="24"/>
          <w:lang w:eastAsia="zh-CN"/>
        </w:rPr>
        <w:t>浙江省疾病预防控制局</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sz w:val="24"/>
        </w:rPr>
        <w:t>：</w:t>
      </w:r>
    </w:p>
    <w:p w14:paraId="1D4C2F8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浙江省疾病预防控制业务平台基础运维及浙江省营养健康监测信息系统维护项目</w:t>
      </w:r>
      <w:r>
        <w:rPr>
          <w:rFonts w:hint="eastAsia" w:ascii="宋体" w:hAnsi="宋体" w:cs="宋体"/>
          <w:color w:val="auto"/>
          <w:sz w:val="24"/>
        </w:rPr>
        <w:t>【招标编号：</w:t>
      </w:r>
      <w:r>
        <w:rPr>
          <w:rFonts w:hint="eastAsia" w:ascii="宋体" w:hAnsi="宋体" w:cs="宋体"/>
          <w:color w:val="auto"/>
          <w:sz w:val="24"/>
          <w:lang w:eastAsia="zh-CN"/>
        </w:rPr>
        <w:t>TNZB2024C-GK-010</w:t>
      </w:r>
      <w:r>
        <w:rPr>
          <w:rFonts w:hint="eastAsia" w:ascii="宋体" w:hAnsi="宋体" w:cs="宋体"/>
          <w:color w:val="auto"/>
          <w:sz w:val="24"/>
        </w:rPr>
        <w:t>】招标的有关活动，并对此项目进行投标。为此：</w:t>
      </w:r>
    </w:p>
    <w:p w14:paraId="3A7C54B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lang w:val="en-US" w:eastAsia="zh-CN"/>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587F86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4FCC7B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C20D58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45E2D7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398" w:name="_Hlk101257010"/>
      <w:r>
        <w:rPr>
          <w:rFonts w:hint="eastAsia" w:ascii="宋体" w:hAnsi="宋体" w:cs="宋体"/>
          <w:color w:val="auto"/>
          <w:sz w:val="24"/>
        </w:rPr>
        <w:t>（如果有</w:t>
      </w:r>
      <w:r>
        <w:rPr>
          <w:rFonts w:hint="eastAsia" w:ascii="宋体" w:hAnsi="宋体" w:cs="宋体"/>
          <w:color w:val="auto"/>
          <w:sz w:val="24"/>
          <w:lang w:eastAsia="zh-CN"/>
        </w:rPr>
        <w:t>）</w:t>
      </w:r>
      <w:bookmarkEnd w:id="398"/>
      <w:r>
        <w:rPr>
          <w:rFonts w:hint="eastAsia" w:ascii="宋体" w:hAnsi="宋体" w:cs="宋体"/>
          <w:snapToGrid w:val="0"/>
          <w:color w:val="auto"/>
          <w:kern w:val="28"/>
          <w:sz w:val="24"/>
          <w:szCs w:val="20"/>
        </w:rPr>
        <w:t>；</w:t>
      </w:r>
    </w:p>
    <w:p w14:paraId="149135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7F79FCA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r>
        <w:rPr>
          <w:rFonts w:hint="eastAsia" w:ascii="宋体" w:hAnsi="宋体" w:cs="宋体"/>
          <w:color w:val="auto"/>
          <w:sz w:val="24"/>
          <w:lang w:eastAsia="zh-CN"/>
        </w:rPr>
        <w:t>）</w:t>
      </w:r>
      <w:r>
        <w:rPr>
          <w:rFonts w:hint="eastAsia" w:ascii="宋体" w:hAnsi="宋体" w:cs="宋体"/>
          <w:color w:val="auto"/>
          <w:sz w:val="24"/>
        </w:rPr>
        <w:t>。</w:t>
      </w:r>
    </w:p>
    <w:p w14:paraId="4FBF2B55">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2商务技术</w:t>
      </w:r>
      <w:r>
        <w:rPr>
          <w:rFonts w:hint="eastAsia" w:ascii="宋体" w:hAnsi="宋体" w:cs="宋体"/>
          <w:color w:val="auto"/>
          <w:sz w:val="24"/>
          <w:lang w:val="zh-CN"/>
        </w:rPr>
        <w:t>文件：</w:t>
      </w:r>
    </w:p>
    <w:p w14:paraId="7253285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p>
    <w:p w14:paraId="6DCFAC3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281E036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14:paraId="5D1F4A3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E18EFF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D40D0D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48BF2FD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29D4C1D">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4D13C4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3443A4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5EED05F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2.3.2报价情况说明（如果有）。</w:t>
      </w:r>
    </w:p>
    <w:p w14:paraId="325C833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76F8DA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2C9CBA9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BBB309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28932F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55B635A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62E2DB6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lang w:eastAsia="zh-CN"/>
        </w:rPr>
        <w:t>:</w:t>
      </w:r>
    </w:p>
    <w:p w14:paraId="395A557F">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AE8860B">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1F5197C">
      <w:pPr>
        <w:snapToGrid w:val="0"/>
        <w:spacing w:line="360" w:lineRule="auto"/>
        <w:ind w:left="420" w:leftChars="200" w:firstLine="4200" w:firstLineChars="1750"/>
        <w:rPr>
          <w:rFonts w:ascii="宋体" w:hAnsi="宋体" w:cs="宋体"/>
          <w:color w:val="auto"/>
          <w:kern w:val="0"/>
          <w:sz w:val="24"/>
          <w:u w:val="single"/>
        </w:rPr>
      </w:pPr>
    </w:p>
    <w:p w14:paraId="367A23C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6325BDE">
      <w:pPr>
        <w:snapToGrid w:val="0"/>
        <w:spacing w:line="360" w:lineRule="auto"/>
        <w:jc w:val="center"/>
        <w:rPr>
          <w:rFonts w:ascii="宋体" w:hAnsi="宋体" w:cs="宋体"/>
          <w:b/>
          <w:color w:val="auto"/>
          <w:kern w:val="0"/>
          <w:sz w:val="32"/>
          <w:szCs w:val="32"/>
        </w:rPr>
      </w:pPr>
    </w:p>
    <w:p w14:paraId="7F1097B5">
      <w:pPr>
        <w:snapToGrid w:val="0"/>
        <w:spacing w:line="360" w:lineRule="auto"/>
        <w:rPr>
          <w:rFonts w:ascii="宋体" w:hAnsi="宋体" w:cs="宋体"/>
          <w:color w:val="auto"/>
          <w:sz w:val="24"/>
        </w:rPr>
      </w:pPr>
    </w:p>
    <w:p w14:paraId="59D2E2DC">
      <w:pPr>
        <w:jc w:val="center"/>
        <w:rPr>
          <w:rFonts w:ascii="宋体" w:hAnsi="宋体" w:cs="宋体"/>
          <w:b/>
          <w:color w:val="auto"/>
          <w:kern w:val="0"/>
          <w:sz w:val="32"/>
          <w:szCs w:val="32"/>
        </w:rPr>
      </w:pPr>
    </w:p>
    <w:p w14:paraId="79186282">
      <w:pPr>
        <w:jc w:val="center"/>
        <w:rPr>
          <w:rFonts w:ascii="宋体" w:hAnsi="宋体" w:cs="宋体"/>
          <w:b/>
          <w:color w:val="auto"/>
          <w:kern w:val="0"/>
          <w:sz w:val="32"/>
          <w:szCs w:val="32"/>
        </w:rPr>
      </w:pPr>
    </w:p>
    <w:p w14:paraId="65344CC9">
      <w:pPr>
        <w:jc w:val="center"/>
        <w:rPr>
          <w:rFonts w:ascii="宋体" w:hAnsi="宋体" w:cs="宋体"/>
          <w:b/>
          <w:color w:val="auto"/>
          <w:kern w:val="0"/>
          <w:sz w:val="32"/>
          <w:szCs w:val="32"/>
        </w:rPr>
      </w:pPr>
    </w:p>
    <w:p w14:paraId="0100BECE">
      <w:pPr>
        <w:jc w:val="center"/>
        <w:rPr>
          <w:rFonts w:ascii="宋体" w:hAnsi="宋体" w:cs="宋体"/>
          <w:b/>
          <w:color w:val="auto"/>
          <w:kern w:val="0"/>
          <w:sz w:val="32"/>
          <w:szCs w:val="32"/>
        </w:rPr>
      </w:pPr>
    </w:p>
    <w:p w14:paraId="56AC9E22">
      <w:pPr>
        <w:jc w:val="center"/>
        <w:rPr>
          <w:rFonts w:ascii="宋体" w:hAnsi="宋体" w:cs="宋体"/>
          <w:b/>
          <w:color w:val="auto"/>
          <w:kern w:val="0"/>
          <w:sz w:val="32"/>
          <w:szCs w:val="32"/>
        </w:rPr>
      </w:pPr>
    </w:p>
    <w:p w14:paraId="26CD55C4">
      <w:pPr>
        <w:jc w:val="center"/>
        <w:rPr>
          <w:rFonts w:ascii="宋体" w:hAnsi="宋体" w:cs="宋体"/>
          <w:b/>
          <w:color w:val="auto"/>
          <w:kern w:val="0"/>
          <w:sz w:val="32"/>
          <w:szCs w:val="32"/>
        </w:rPr>
      </w:pPr>
    </w:p>
    <w:p w14:paraId="26FAD8A8">
      <w:pPr>
        <w:jc w:val="center"/>
        <w:rPr>
          <w:rFonts w:ascii="宋体" w:hAnsi="宋体" w:cs="宋体"/>
          <w:b/>
          <w:color w:val="auto"/>
          <w:kern w:val="0"/>
          <w:sz w:val="32"/>
          <w:szCs w:val="32"/>
        </w:rPr>
      </w:pPr>
    </w:p>
    <w:p w14:paraId="2E2F0659">
      <w:pPr>
        <w:jc w:val="center"/>
        <w:rPr>
          <w:rFonts w:ascii="宋体" w:hAnsi="宋体" w:cs="宋体"/>
          <w:b/>
          <w:color w:val="auto"/>
          <w:kern w:val="0"/>
          <w:sz w:val="32"/>
          <w:szCs w:val="32"/>
        </w:rPr>
      </w:pPr>
    </w:p>
    <w:p w14:paraId="43B58443">
      <w:pPr>
        <w:jc w:val="center"/>
        <w:rPr>
          <w:rFonts w:ascii="宋体" w:hAnsi="宋体" w:cs="宋体"/>
          <w:b/>
          <w:color w:val="auto"/>
          <w:kern w:val="0"/>
          <w:sz w:val="32"/>
          <w:szCs w:val="32"/>
        </w:rPr>
      </w:pPr>
    </w:p>
    <w:p w14:paraId="76C3C747">
      <w:pPr>
        <w:jc w:val="center"/>
        <w:rPr>
          <w:rFonts w:ascii="宋体" w:hAnsi="宋体" w:cs="宋体"/>
          <w:b/>
          <w:color w:val="auto"/>
          <w:kern w:val="0"/>
          <w:sz w:val="32"/>
          <w:szCs w:val="32"/>
        </w:rPr>
      </w:pPr>
    </w:p>
    <w:p w14:paraId="2285D4F9">
      <w:pPr>
        <w:jc w:val="center"/>
        <w:rPr>
          <w:rFonts w:ascii="宋体" w:hAnsi="宋体" w:cs="宋体"/>
          <w:b/>
          <w:color w:val="auto"/>
          <w:kern w:val="0"/>
          <w:sz w:val="32"/>
          <w:szCs w:val="32"/>
        </w:rPr>
      </w:pPr>
    </w:p>
    <w:p w14:paraId="1F7691D9">
      <w:pPr>
        <w:jc w:val="center"/>
        <w:rPr>
          <w:rFonts w:ascii="宋体" w:hAnsi="宋体" w:cs="宋体"/>
          <w:b/>
          <w:color w:val="auto"/>
          <w:kern w:val="0"/>
          <w:sz w:val="32"/>
          <w:szCs w:val="32"/>
        </w:rPr>
      </w:pPr>
    </w:p>
    <w:p w14:paraId="46EB7A79">
      <w:pPr>
        <w:jc w:val="center"/>
        <w:rPr>
          <w:rFonts w:ascii="宋体" w:hAnsi="宋体" w:cs="宋体"/>
          <w:b/>
          <w:color w:val="auto"/>
          <w:kern w:val="0"/>
          <w:sz w:val="32"/>
          <w:szCs w:val="32"/>
        </w:rPr>
      </w:pPr>
    </w:p>
    <w:p w14:paraId="34BD34B7">
      <w:pPr>
        <w:jc w:val="center"/>
        <w:rPr>
          <w:rFonts w:ascii="宋体" w:hAnsi="宋体" w:cs="宋体"/>
          <w:b/>
          <w:color w:val="auto"/>
          <w:kern w:val="0"/>
          <w:sz w:val="32"/>
          <w:szCs w:val="32"/>
        </w:rPr>
      </w:pPr>
    </w:p>
    <w:p w14:paraId="2B5E366E">
      <w:pPr>
        <w:jc w:val="center"/>
        <w:rPr>
          <w:rFonts w:ascii="宋体" w:hAnsi="宋体" w:cs="宋体"/>
          <w:b/>
          <w:color w:val="auto"/>
          <w:kern w:val="0"/>
          <w:sz w:val="32"/>
          <w:szCs w:val="32"/>
        </w:rPr>
      </w:pPr>
    </w:p>
    <w:p w14:paraId="18D6B4B5">
      <w:pPr>
        <w:jc w:val="center"/>
        <w:rPr>
          <w:rFonts w:ascii="宋体" w:hAnsi="宋体" w:cs="宋体"/>
          <w:b/>
          <w:color w:val="auto"/>
          <w:kern w:val="0"/>
          <w:sz w:val="32"/>
          <w:szCs w:val="32"/>
        </w:rPr>
      </w:pPr>
    </w:p>
    <w:p w14:paraId="3B64640F">
      <w:pPr>
        <w:jc w:val="center"/>
        <w:rPr>
          <w:rFonts w:ascii="宋体" w:hAnsi="宋体" w:cs="宋体"/>
          <w:b/>
          <w:color w:val="auto"/>
          <w:kern w:val="0"/>
          <w:sz w:val="32"/>
          <w:szCs w:val="32"/>
        </w:rPr>
      </w:pPr>
    </w:p>
    <w:p w14:paraId="34BE1658">
      <w:pPr>
        <w:jc w:val="center"/>
        <w:rPr>
          <w:rFonts w:ascii="宋体" w:hAnsi="宋体" w:cs="宋体"/>
          <w:b/>
          <w:color w:val="auto"/>
          <w:kern w:val="0"/>
          <w:sz w:val="32"/>
          <w:szCs w:val="32"/>
        </w:rPr>
      </w:pPr>
    </w:p>
    <w:p w14:paraId="6BFA4177">
      <w:pPr>
        <w:jc w:val="center"/>
        <w:rPr>
          <w:rFonts w:ascii="宋体" w:hAnsi="宋体" w:cs="宋体"/>
          <w:b/>
          <w:color w:val="auto"/>
          <w:kern w:val="0"/>
          <w:sz w:val="32"/>
          <w:szCs w:val="32"/>
        </w:rPr>
      </w:pPr>
    </w:p>
    <w:p w14:paraId="38F16749">
      <w:pPr>
        <w:jc w:val="center"/>
        <w:rPr>
          <w:rFonts w:ascii="宋体" w:hAnsi="宋体" w:cs="宋体"/>
          <w:b/>
          <w:color w:val="auto"/>
          <w:kern w:val="0"/>
          <w:sz w:val="32"/>
          <w:szCs w:val="32"/>
        </w:rPr>
      </w:pPr>
    </w:p>
    <w:p w14:paraId="768F006F">
      <w:pPr>
        <w:tabs>
          <w:tab w:val="left" w:pos="432"/>
        </w:tabs>
        <w:outlineLvl w:val="9"/>
        <w:rPr>
          <w:color w:val="auto"/>
          <w:lang w:val="en-US"/>
        </w:rPr>
      </w:pPr>
    </w:p>
    <w:p w14:paraId="0163421A">
      <w:pPr>
        <w:jc w:val="center"/>
        <w:rPr>
          <w:rFonts w:ascii="宋体" w:hAnsi="宋体" w:cs="宋体"/>
          <w:b/>
          <w:color w:val="auto"/>
          <w:kern w:val="0"/>
          <w:sz w:val="32"/>
          <w:szCs w:val="32"/>
        </w:rPr>
      </w:pPr>
    </w:p>
    <w:p w14:paraId="39BC5018">
      <w:pPr>
        <w:jc w:val="center"/>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2D3956C1">
      <w:pPr>
        <w:jc w:val="center"/>
        <w:rPr>
          <w:rFonts w:ascii="宋体" w:hAnsi="宋体" w:cs="宋体"/>
          <w:b/>
          <w:color w:val="auto"/>
          <w:kern w:val="0"/>
          <w:sz w:val="32"/>
          <w:szCs w:val="32"/>
        </w:rPr>
      </w:pPr>
    </w:p>
    <w:p w14:paraId="4111B68F">
      <w:pPr>
        <w:jc w:val="center"/>
        <w:outlineLvl w:val="2"/>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E7B55D1">
      <w:pPr>
        <w:snapToGrid w:val="0"/>
        <w:spacing w:line="360" w:lineRule="auto"/>
        <w:rPr>
          <w:rFonts w:ascii="宋体" w:hAnsi="宋体" w:cs="宋体"/>
          <w:color w:val="auto"/>
          <w:sz w:val="24"/>
        </w:rPr>
      </w:pPr>
    </w:p>
    <w:p w14:paraId="7C626A7B">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0F4C977D">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浙江省疾病预防控制局</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2477945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委托（姓名）为我方代理人（身份证号码：手机：），以我方名义处理</w:t>
      </w:r>
      <w:r>
        <w:rPr>
          <w:rFonts w:hint="eastAsia" w:ascii="宋体" w:hAnsi="宋体" w:cs="宋体"/>
          <w:color w:val="auto"/>
          <w:sz w:val="24"/>
          <w:lang w:eastAsia="zh-CN"/>
        </w:rPr>
        <w:t>浙江省疾病预防控制业务平台基础运维及浙江省营养健康监测信息系统维护项目</w:t>
      </w:r>
      <w:r>
        <w:rPr>
          <w:rFonts w:hint="eastAsia" w:ascii="宋体" w:hAnsi="宋体" w:cs="宋体"/>
          <w:color w:val="auto"/>
          <w:sz w:val="24"/>
        </w:rPr>
        <w:t>【招标编号：</w:t>
      </w:r>
      <w:r>
        <w:rPr>
          <w:rFonts w:hint="eastAsia" w:ascii="宋体" w:hAnsi="宋体" w:cs="宋体"/>
          <w:color w:val="auto"/>
          <w:sz w:val="24"/>
          <w:lang w:eastAsia="zh-CN"/>
        </w:rPr>
        <w:t>TNZB2024C-GK-010</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2622F1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日止。</w:t>
      </w:r>
    </w:p>
    <w:p w14:paraId="30F5DC9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14:paraId="4D1788F5">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87D4D38">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6B08F3A">
      <w:pPr>
        <w:snapToGrid w:val="0"/>
        <w:spacing w:line="360" w:lineRule="auto"/>
        <w:rPr>
          <w:rFonts w:ascii="宋体" w:hAnsi="宋体" w:cs="宋体"/>
          <w:color w:val="auto"/>
          <w:sz w:val="24"/>
        </w:rPr>
      </w:pPr>
    </w:p>
    <w:p w14:paraId="168B1A1A">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7B55751F">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浙江省疾病预防控制局</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4C2D0A1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委托（姓名）为我方代理人（身份证号码：手机：），以我方名义处理</w:t>
      </w:r>
      <w:r>
        <w:rPr>
          <w:rFonts w:hint="eastAsia" w:ascii="宋体" w:hAnsi="宋体" w:cs="宋体"/>
          <w:color w:val="auto"/>
          <w:sz w:val="24"/>
          <w:lang w:eastAsia="zh-CN"/>
        </w:rPr>
        <w:t>浙江省疾病预防控制业务平台基础运维及浙江省营养健康监测信息系统维护项目</w:t>
      </w:r>
      <w:r>
        <w:rPr>
          <w:rFonts w:hint="eastAsia" w:ascii="宋体" w:hAnsi="宋体" w:cs="宋体"/>
          <w:color w:val="auto"/>
          <w:sz w:val="24"/>
        </w:rPr>
        <w:t>【招标编号：</w:t>
      </w:r>
      <w:r>
        <w:rPr>
          <w:rFonts w:hint="eastAsia" w:ascii="宋体" w:hAnsi="宋体" w:cs="宋体"/>
          <w:color w:val="auto"/>
          <w:sz w:val="24"/>
          <w:lang w:eastAsia="zh-CN"/>
        </w:rPr>
        <w:t>TNZB2024C-GK-010</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89701A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日止。</w:t>
      </w:r>
    </w:p>
    <w:p w14:paraId="72A48AA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14:paraId="2970A1C2">
      <w:pPr>
        <w:jc w:val="center"/>
        <w:rPr>
          <w:rFonts w:ascii="宋体" w:hAnsi="宋体" w:cs="宋体"/>
          <w:b/>
          <w:color w:val="auto"/>
          <w:kern w:val="0"/>
          <w:sz w:val="32"/>
          <w:szCs w:val="32"/>
        </w:rPr>
      </w:pPr>
    </w:p>
    <w:p w14:paraId="24D552C1">
      <w:pPr>
        <w:rPr>
          <w:rFonts w:ascii="宋体" w:hAnsi="宋体" w:cs="宋体"/>
          <w:color w:val="auto"/>
        </w:rPr>
      </w:pPr>
    </w:p>
    <w:p w14:paraId="1C168E5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B9BA8A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ECB240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7C7E8A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ED7F198">
      <w:pPr>
        <w:autoSpaceDE w:val="0"/>
        <w:autoSpaceDN w:val="0"/>
        <w:spacing w:line="360" w:lineRule="auto"/>
        <w:jc w:val="center"/>
        <w:rPr>
          <w:rFonts w:ascii="宋体" w:hAnsi="宋体" w:cs="宋体"/>
          <w:b/>
          <w:color w:val="auto"/>
          <w:kern w:val="0"/>
          <w:sz w:val="32"/>
          <w:szCs w:val="32"/>
          <w:lang w:val="zh-CN"/>
        </w:rPr>
      </w:pPr>
    </w:p>
    <w:p w14:paraId="4C70C228">
      <w:pPr>
        <w:autoSpaceDE w:val="0"/>
        <w:autoSpaceDN w:val="0"/>
        <w:spacing w:line="360" w:lineRule="auto"/>
        <w:jc w:val="center"/>
        <w:rPr>
          <w:rFonts w:ascii="宋体" w:hAnsi="宋体" w:cs="宋体"/>
          <w:b/>
          <w:color w:val="auto"/>
          <w:kern w:val="0"/>
          <w:sz w:val="32"/>
          <w:szCs w:val="32"/>
          <w:lang w:val="zh-CN"/>
        </w:rPr>
      </w:pPr>
    </w:p>
    <w:p w14:paraId="0B051C38">
      <w:pPr>
        <w:autoSpaceDE w:val="0"/>
        <w:autoSpaceDN w:val="0"/>
        <w:spacing w:line="360" w:lineRule="auto"/>
        <w:jc w:val="center"/>
        <w:rPr>
          <w:rFonts w:ascii="宋体" w:hAnsi="宋体" w:cs="宋体"/>
          <w:b/>
          <w:color w:val="auto"/>
          <w:kern w:val="0"/>
          <w:sz w:val="32"/>
          <w:szCs w:val="32"/>
          <w:lang w:val="zh-CN"/>
        </w:rPr>
      </w:pPr>
    </w:p>
    <w:p w14:paraId="03E88669">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22D1B79C">
      <w:pPr>
        <w:pStyle w:val="151"/>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B2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DC38ED">
            <w:pPr>
              <w:pStyle w:val="151"/>
              <w:adjustRightInd w:val="0"/>
              <w:spacing w:line="360" w:lineRule="auto"/>
              <w:rPr>
                <w:rFonts w:hAnsi="宋体" w:cs="宋体"/>
                <w:bCs/>
                <w:color w:val="auto"/>
                <w:sz w:val="24"/>
              </w:rPr>
            </w:pPr>
            <w:r>
              <w:rPr>
                <w:rFonts w:hint="eastAsia" w:hAnsi="宋体" w:cs="宋体"/>
                <w:bCs/>
                <w:color w:val="auto"/>
                <w:sz w:val="24"/>
              </w:rPr>
              <w:t>正面：                                 反面：</w:t>
            </w:r>
          </w:p>
          <w:p w14:paraId="7796CB74">
            <w:pPr>
              <w:pStyle w:val="151"/>
              <w:adjustRightInd w:val="0"/>
              <w:spacing w:line="360" w:lineRule="auto"/>
              <w:rPr>
                <w:rFonts w:hAnsi="宋体" w:cs="宋体"/>
                <w:bCs/>
                <w:color w:val="auto"/>
                <w:sz w:val="24"/>
              </w:rPr>
            </w:pPr>
          </w:p>
        </w:tc>
      </w:tr>
    </w:tbl>
    <w:p w14:paraId="0E6319E2">
      <w:pPr>
        <w:snapToGrid w:val="0"/>
        <w:spacing w:line="360" w:lineRule="auto"/>
        <w:ind w:firstLine="576"/>
        <w:jc w:val="center"/>
        <w:rPr>
          <w:rFonts w:ascii="宋体" w:hAnsi="宋体" w:cs="宋体"/>
          <w:color w:val="auto"/>
          <w:kern w:val="0"/>
          <w:sz w:val="24"/>
          <w:lang w:val="zh-CN"/>
        </w:rPr>
      </w:pPr>
    </w:p>
    <w:p w14:paraId="4E5E6F1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F593B2C">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50765E5">
      <w:pPr>
        <w:jc w:val="center"/>
        <w:rPr>
          <w:rFonts w:ascii="宋体" w:hAnsi="宋体" w:cs="宋体"/>
          <w:b/>
          <w:color w:val="auto"/>
          <w:kern w:val="0"/>
          <w:sz w:val="32"/>
          <w:szCs w:val="32"/>
        </w:rPr>
      </w:pPr>
    </w:p>
    <w:p w14:paraId="50115E10">
      <w:pPr>
        <w:jc w:val="center"/>
        <w:rPr>
          <w:rFonts w:ascii="宋体" w:hAnsi="宋体" w:cs="宋体"/>
          <w:b/>
          <w:color w:val="auto"/>
          <w:kern w:val="0"/>
          <w:sz w:val="32"/>
          <w:szCs w:val="32"/>
        </w:rPr>
      </w:pPr>
    </w:p>
    <w:p w14:paraId="63A08FE5">
      <w:pPr>
        <w:jc w:val="center"/>
        <w:rPr>
          <w:rFonts w:ascii="宋体" w:hAnsi="宋体" w:cs="宋体"/>
          <w:b/>
          <w:color w:val="auto"/>
          <w:kern w:val="0"/>
          <w:sz w:val="32"/>
          <w:szCs w:val="32"/>
        </w:rPr>
      </w:pPr>
    </w:p>
    <w:p w14:paraId="687BC607">
      <w:pPr>
        <w:jc w:val="center"/>
        <w:rPr>
          <w:rFonts w:ascii="宋体" w:hAnsi="宋体" w:cs="宋体"/>
          <w:b/>
          <w:color w:val="auto"/>
          <w:kern w:val="0"/>
          <w:sz w:val="32"/>
          <w:szCs w:val="32"/>
        </w:rPr>
      </w:pPr>
    </w:p>
    <w:p w14:paraId="72ECDF6E">
      <w:pPr>
        <w:jc w:val="center"/>
        <w:rPr>
          <w:rFonts w:ascii="宋体" w:hAnsi="宋体" w:cs="宋体"/>
          <w:b/>
          <w:color w:val="auto"/>
          <w:kern w:val="0"/>
          <w:sz w:val="32"/>
          <w:szCs w:val="32"/>
        </w:rPr>
      </w:pPr>
    </w:p>
    <w:p w14:paraId="11A15A31">
      <w:pPr>
        <w:jc w:val="center"/>
        <w:rPr>
          <w:rFonts w:ascii="宋体" w:hAnsi="宋体" w:cs="宋体"/>
          <w:b/>
          <w:color w:val="auto"/>
          <w:kern w:val="0"/>
          <w:sz w:val="32"/>
          <w:szCs w:val="32"/>
        </w:rPr>
      </w:pPr>
    </w:p>
    <w:p w14:paraId="7A7367F0">
      <w:pPr>
        <w:jc w:val="center"/>
        <w:rPr>
          <w:rFonts w:ascii="宋体" w:hAnsi="宋体" w:cs="宋体"/>
          <w:b/>
          <w:color w:val="auto"/>
          <w:kern w:val="0"/>
          <w:sz w:val="32"/>
          <w:szCs w:val="32"/>
        </w:rPr>
      </w:pPr>
    </w:p>
    <w:p w14:paraId="35B8DC71">
      <w:pPr>
        <w:jc w:val="center"/>
        <w:rPr>
          <w:rFonts w:ascii="宋体" w:hAnsi="宋体" w:cs="宋体"/>
          <w:b/>
          <w:color w:val="auto"/>
          <w:kern w:val="0"/>
          <w:sz w:val="32"/>
          <w:szCs w:val="32"/>
        </w:rPr>
      </w:pPr>
    </w:p>
    <w:p w14:paraId="43FC0858">
      <w:pPr>
        <w:jc w:val="center"/>
        <w:rPr>
          <w:rFonts w:ascii="宋体" w:hAnsi="宋体" w:cs="宋体"/>
          <w:b/>
          <w:color w:val="auto"/>
          <w:kern w:val="0"/>
          <w:sz w:val="32"/>
          <w:szCs w:val="32"/>
        </w:rPr>
      </w:pPr>
    </w:p>
    <w:p w14:paraId="1961244F">
      <w:pPr>
        <w:jc w:val="center"/>
        <w:rPr>
          <w:rFonts w:ascii="宋体" w:hAnsi="宋体" w:cs="宋体"/>
          <w:b/>
          <w:color w:val="auto"/>
          <w:kern w:val="0"/>
          <w:sz w:val="32"/>
          <w:szCs w:val="32"/>
        </w:rPr>
      </w:pPr>
    </w:p>
    <w:p w14:paraId="07DBA86A">
      <w:pPr>
        <w:snapToGrid w:val="0"/>
        <w:spacing w:line="360" w:lineRule="auto"/>
        <w:ind w:right="480"/>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18BC040B">
      <w:pPr>
        <w:snapToGrid w:val="0"/>
        <w:spacing w:line="360" w:lineRule="auto"/>
        <w:ind w:firstLine="3534" w:firstLineChars="1100"/>
        <w:outlineLvl w:val="2"/>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764D60F0">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3BBE93F3">
      <w:pPr>
        <w:snapToGrid w:val="0"/>
        <w:spacing w:line="360" w:lineRule="auto"/>
        <w:rPr>
          <w:rFonts w:ascii="宋体" w:hAnsi="宋体" w:cs="宋体"/>
          <w:color w:val="auto"/>
          <w:kern w:val="0"/>
          <w:sz w:val="24"/>
        </w:rPr>
      </w:pPr>
    </w:p>
    <w:p w14:paraId="2AC2FA11">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9BAC7BF">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EFC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8AB05C">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1E1A5BD1">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3EC2B816">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0FF75007">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49B426BC">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1F7E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C23853">
            <w:pPr>
              <w:jc w:val="center"/>
              <w:rPr>
                <w:rFonts w:ascii="宋体" w:hAnsi="宋体" w:cs="宋体"/>
                <w:color w:val="auto"/>
                <w:sz w:val="24"/>
              </w:rPr>
            </w:pPr>
            <w:r>
              <w:rPr>
                <w:rFonts w:hint="eastAsia" w:ascii="宋体" w:hAnsi="宋体" w:cs="宋体"/>
                <w:color w:val="auto"/>
                <w:sz w:val="24"/>
              </w:rPr>
              <w:t>1</w:t>
            </w:r>
          </w:p>
        </w:tc>
        <w:tc>
          <w:tcPr>
            <w:tcW w:w="4991" w:type="dxa"/>
          </w:tcPr>
          <w:p w14:paraId="232F41F5">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08E994FD">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4E45D9A0">
            <w:pPr>
              <w:rPr>
                <w:rFonts w:ascii="宋体" w:hAnsi="宋体" w:cs="宋体"/>
                <w:color w:val="auto"/>
                <w:sz w:val="24"/>
              </w:rPr>
            </w:pPr>
          </w:p>
          <w:p w14:paraId="3485A37A">
            <w:pPr>
              <w:rPr>
                <w:rFonts w:ascii="宋体" w:hAnsi="宋体" w:cs="宋体"/>
                <w:color w:val="auto"/>
                <w:sz w:val="24"/>
              </w:rPr>
            </w:pPr>
            <w:r>
              <w:rPr>
                <w:rFonts w:hint="eastAsia" w:ascii="宋体" w:hAnsi="宋体" w:cs="宋体"/>
                <w:color w:val="auto"/>
                <w:sz w:val="24"/>
              </w:rPr>
              <w:t>见投标文件</w:t>
            </w:r>
          </w:p>
          <w:p w14:paraId="0B233160">
            <w:pPr>
              <w:rPr>
                <w:rFonts w:ascii="宋体" w:hAnsi="宋体" w:cs="宋体"/>
                <w:color w:val="auto"/>
              </w:rPr>
            </w:pPr>
            <w:r>
              <w:rPr>
                <w:rFonts w:hint="eastAsia" w:ascii="宋体" w:hAnsi="宋体" w:cs="宋体"/>
                <w:color w:val="auto"/>
                <w:sz w:val="24"/>
              </w:rPr>
              <w:t>第页</w:t>
            </w:r>
          </w:p>
        </w:tc>
      </w:tr>
      <w:tr w14:paraId="45E7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9F74ED">
            <w:pPr>
              <w:jc w:val="center"/>
              <w:rPr>
                <w:rFonts w:ascii="宋体" w:hAnsi="宋体" w:cs="宋体"/>
                <w:color w:val="auto"/>
                <w:sz w:val="24"/>
              </w:rPr>
            </w:pPr>
            <w:r>
              <w:rPr>
                <w:rFonts w:hint="eastAsia" w:ascii="宋体" w:hAnsi="宋体" w:cs="宋体"/>
                <w:color w:val="auto"/>
                <w:sz w:val="24"/>
              </w:rPr>
              <w:t>2</w:t>
            </w:r>
          </w:p>
        </w:tc>
        <w:tc>
          <w:tcPr>
            <w:tcW w:w="4991" w:type="dxa"/>
          </w:tcPr>
          <w:p w14:paraId="711C1250">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4029562B">
            <w:pPr>
              <w:rPr>
                <w:rFonts w:ascii="宋体" w:hAnsi="宋体" w:cs="宋体"/>
                <w:color w:val="auto"/>
                <w:sz w:val="24"/>
              </w:rPr>
            </w:pPr>
            <w:r>
              <w:rPr>
                <w:rFonts w:hint="eastAsia" w:ascii="宋体" w:hAnsi="宋体" w:cs="宋体"/>
                <w:color w:val="auto"/>
                <w:sz w:val="24"/>
              </w:rPr>
              <w:t>投标函</w:t>
            </w:r>
          </w:p>
        </w:tc>
        <w:tc>
          <w:tcPr>
            <w:tcW w:w="1418" w:type="dxa"/>
          </w:tcPr>
          <w:p w14:paraId="20C0C864">
            <w:pPr>
              <w:rPr>
                <w:rFonts w:ascii="宋体" w:hAnsi="宋体" w:cs="宋体"/>
                <w:color w:val="auto"/>
              </w:rPr>
            </w:pPr>
            <w:r>
              <w:rPr>
                <w:rFonts w:hint="eastAsia" w:ascii="宋体" w:hAnsi="宋体" w:cs="宋体"/>
                <w:color w:val="auto"/>
                <w:sz w:val="24"/>
              </w:rPr>
              <w:t>见投标文件第页</w:t>
            </w:r>
          </w:p>
        </w:tc>
      </w:tr>
      <w:tr w14:paraId="5ECD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BC3475">
            <w:pPr>
              <w:jc w:val="center"/>
              <w:rPr>
                <w:rFonts w:ascii="宋体" w:hAnsi="宋体" w:cs="宋体"/>
                <w:color w:val="auto"/>
                <w:sz w:val="24"/>
              </w:rPr>
            </w:pPr>
            <w:r>
              <w:rPr>
                <w:rFonts w:hint="eastAsia" w:ascii="宋体" w:hAnsi="宋体" w:cs="宋体"/>
                <w:color w:val="auto"/>
                <w:sz w:val="24"/>
              </w:rPr>
              <w:t>3</w:t>
            </w:r>
          </w:p>
        </w:tc>
        <w:tc>
          <w:tcPr>
            <w:tcW w:w="4991" w:type="dxa"/>
          </w:tcPr>
          <w:p w14:paraId="532992E7">
            <w:pPr>
              <w:spacing w:line="360" w:lineRule="auto"/>
              <w:rPr>
                <w:rFonts w:ascii="宋体" w:hAnsi="宋体" w:cs="宋体"/>
                <w:color w:val="auto"/>
                <w:sz w:val="24"/>
              </w:rPr>
            </w:pPr>
            <w:r>
              <w:rPr>
                <w:rFonts w:hint="eastAsia" w:ascii="宋体" w:hAnsi="宋体" w:cs="宋体"/>
                <w:color w:val="auto"/>
                <w:sz w:val="24"/>
              </w:rPr>
              <w:t>投标文件满足招标文件</w:t>
            </w:r>
            <w:r>
              <w:rPr>
                <w:rFonts w:hint="eastAsia" w:ascii="宋体" w:hAnsi="宋体" w:cs="宋体"/>
                <w:color w:val="auto"/>
                <w:sz w:val="24"/>
                <w:lang w:eastAsia="zh-CN"/>
              </w:rPr>
              <w:t>的其他</w:t>
            </w:r>
            <w:r>
              <w:rPr>
                <w:rFonts w:hint="eastAsia" w:ascii="宋体" w:hAnsi="宋体" w:cs="宋体"/>
                <w:color w:val="auto"/>
                <w:sz w:val="24"/>
              </w:rPr>
              <w:t>实质性要求。</w:t>
            </w:r>
          </w:p>
        </w:tc>
        <w:tc>
          <w:tcPr>
            <w:tcW w:w="2551" w:type="dxa"/>
            <w:vAlign w:val="center"/>
          </w:tcPr>
          <w:p w14:paraId="2C7FE18A">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w:t>
            </w:r>
            <w:r>
              <w:rPr>
                <w:rFonts w:hint="eastAsia" w:ascii="宋体" w:hAnsi="宋体" w:cs="宋体"/>
                <w:color w:val="auto"/>
                <w:kern w:val="0"/>
                <w:sz w:val="24"/>
                <w:lang w:eastAsia="zh-CN"/>
              </w:rPr>
              <w:t>无其他</w:t>
            </w:r>
            <w:r>
              <w:rPr>
                <w:rFonts w:hint="eastAsia" w:ascii="宋体" w:hAnsi="宋体" w:cs="宋体"/>
                <w:color w:val="auto"/>
                <w:kern w:val="0"/>
                <w:sz w:val="24"/>
              </w:rPr>
              <w:t>实质性要求的，无需提供）</w:t>
            </w:r>
          </w:p>
        </w:tc>
        <w:tc>
          <w:tcPr>
            <w:tcW w:w="1418" w:type="dxa"/>
          </w:tcPr>
          <w:p w14:paraId="45787170">
            <w:pPr>
              <w:rPr>
                <w:rFonts w:ascii="宋体" w:hAnsi="宋体" w:cs="宋体"/>
                <w:color w:val="auto"/>
              </w:rPr>
            </w:pPr>
            <w:r>
              <w:rPr>
                <w:rFonts w:hint="eastAsia" w:ascii="宋体" w:hAnsi="宋体" w:cs="宋体"/>
                <w:color w:val="auto"/>
                <w:sz w:val="24"/>
              </w:rPr>
              <w:t>见投标文件第页</w:t>
            </w:r>
          </w:p>
        </w:tc>
      </w:tr>
    </w:tbl>
    <w:p w14:paraId="624B6DE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083223E">
      <w:pPr>
        <w:jc w:val="center"/>
        <w:rPr>
          <w:rFonts w:ascii="宋体" w:hAnsi="宋体" w:cs="宋体"/>
          <w:b/>
          <w:color w:val="auto"/>
          <w:kern w:val="0"/>
          <w:sz w:val="32"/>
          <w:szCs w:val="32"/>
        </w:rPr>
      </w:pPr>
    </w:p>
    <w:p w14:paraId="421BB508">
      <w:pPr>
        <w:rPr>
          <w:rFonts w:ascii="宋体" w:hAnsi="宋体" w:cs="宋体"/>
          <w:b/>
          <w:color w:val="auto"/>
          <w:kern w:val="0"/>
          <w:sz w:val="32"/>
          <w:szCs w:val="32"/>
        </w:rPr>
      </w:pPr>
    </w:p>
    <w:p w14:paraId="72B83E9F">
      <w:pPr>
        <w:pStyle w:val="80"/>
      </w:pPr>
    </w:p>
    <w:p w14:paraId="5EBFD973">
      <w:pPr>
        <w:jc w:val="center"/>
        <w:rPr>
          <w:rFonts w:ascii="宋体" w:hAnsi="宋体" w:cs="宋体"/>
          <w:b/>
          <w:color w:val="auto"/>
          <w:kern w:val="0"/>
          <w:sz w:val="32"/>
          <w:szCs w:val="32"/>
        </w:rPr>
      </w:pPr>
    </w:p>
    <w:p w14:paraId="64A52B4C">
      <w:pPr>
        <w:jc w:val="center"/>
        <w:rPr>
          <w:rFonts w:ascii="宋体" w:hAnsi="宋体" w:cs="宋体"/>
          <w:b/>
          <w:color w:val="auto"/>
          <w:kern w:val="0"/>
          <w:sz w:val="32"/>
          <w:szCs w:val="32"/>
        </w:rPr>
      </w:pPr>
    </w:p>
    <w:p w14:paraId="4C3325C8">
      <w:pPr>
        <w:jc w:val="center"/>
        <w:rPr>
          <w:rFonts w:ascii="宋体" w:hAnsi="宋体" w:cs="宋体"/>
          <w:b/>
          <w:color w:val="auto"/>
          <w:kern w:val="0"/>
          <w:sz w:val="32"/>
          <w:szCs w:val="32"/>
        </w:rPr>
      </w:pPr>
    </w:p>
    <w:p w14:paraId="452CB0F5">
      <w:pPr>
        <w:jc w:val="center"/>
        <w:outlineLvl w:val="2"/>
        <w:rPr>
          <w:rFonts w:ascii="宋体" w:hAnsi="宋体" w:cs="宋体"/>
          <w:color w:val="auto"/>
        </w:rPr>
      </w:pPr>
      <w:r>
        <w:rPr>
          <w:rFonts w:hint="eastAsia" w:ascii="宋体" w:hAnsi="宋体" w:cs="宋体"/>
          <w:b/>
          <w:color w:val="auto"/>
          <w:kern w:val="0"/>
          <w:sz w:val="32"/>
          <w:szCs w:val="32"/>
        </w:rPr>
        <w:t>五、评标标准相应的商务技术资料</w:t>
      </w:r>
    </w:p>
    <w:p w14:paraId="31AB2CB6">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7EBA8205">
      <w:pPr>
        <w:jc w:val="center"/>
        <w:rPr>
          <w:rFonts w:ascii="宋体" w:hAnsi="宋体" w:cs="宋体"/>
          <w:b/>
          <w:color w:val="auto"/>
          <w:kern w:val="0"/>
          <w:sz w:val="32"/>
          <w:szCs w:val="32"/>
        </w:rPr>
      </w:pPr>
    </w:p>
    <w:p w14:paraId="62684F7A">
      <w:pPr>
        <w:jc w:val="center"/>
        <w:rPr>
          <w:rFonts w:ascii="宋体" w:hAnsi="宋体" w:cs="宋体"/>
          <w:b/>
          <w:color w:val="auto"/>
          <w:kern w:val="0"/>
          <w:sz w:val="32"/>
          <w:szCs w:val="32"/>
        </w:rPr>
      </w:pPr>
    </w:p>
    <w:p w14:paraId="1C8F9DAF">
      <w:pPr>
        <w:rPr>
          <w:rFonts w:ascii="宋体" w:hAnsi="宋体" w:cs="宋体"/>
          <w:b/>
          <w:color w:val="auto"/>
          <w:kern w:val="0"/>
          <w:sz w:val="32"/>
          <w:szCs w:val="32"/>
        </w:rPr>
      </w:pPr>
      <w:r>
        <w:rPr>
          <w:rFonts w:ascii="宋体" w:hAnsi="宋体" w:cs="宋体"/>
          <w:b/>
          <w:color w:val="auto"/>
          <w:kern w:val="0"/>
          <w:sz w:val="32"/>
          <w:szCs w:val="32"/>
        </w:rPr>
        <w:br w:type="page"/>
      </w:r>
    </w:p>
    <w:p w14:paraId="7FC29E40">
      <w:pPr>
        <w:pStyle w:val="80"/>
      </w:pPr>
    </w:p>
    <w:p w14:paraId="7D44F321">
      <w:pPr>
        <w:ind w:firstLine="2891" w:firstLineChars="900"/>
        <w:outlineLvl w:val="2"/>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89C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6943F6">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9E643C3">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3483709">
            <w:pPr>
              <w:spacing w:line="360" w:lineRule="auto"/>
              <w:jc w:val="center"/>
              <w:rPr>
                <w:rFonts w:ascii="宋体" w:hAnsi="宋体" w:cs="宋体"/>
                <w:b/>
                <w:color w:val="auto"/>
                <w:sz w:val="24"/>
              </w:rPr>
            </w:pPr>
          </w:p>
          <w:p w14:paraId="095098DB">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7D1126C">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F2966C2">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C656E01">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B08CB85">
            <w:pPr>
              <w:spacing w:line="360" w:lineRule="auto"/>
              <w:jc w:val="center"/>
              <w:rPr>
                <w:rFonts w:ascii="宋体" w:hAnsi="宋体" w:cs="宋体"/>
                <w:b/>
                <w:color w:val="auto"/>
                <w:sz w:val="24"/>
              </w:rPr>
            </w:pPr>
          </w:p>
          <w:p w14:paraId="3B9D85CD">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F4B0B4E">
            <w:pPr>
              <w:spacing w:line="360" w:lineRule="auto"/>
              <w:jc w:val="center"/>
              <w:rPr>
                <w:rFonts w:ascii="宋体" w:hAnsi="宋体" w:cs="宋体"/>
                <w:b/>
                <w:color w:val="auto"/>
                <w:sz w:val="24"/>
              </w:rPr>
            </w:pPr>
          </w:p>
        </w:tc>
      </w:tr>
      <w:tr w14:paraId="4A58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624B37">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8DE419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5B91F7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D49C0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F19B91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105393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5B59A5A">
            <w:pPr>
              <w:spacing w:line="360" w:lineRule="auto"/>
              <w:jc w:val="center"/>
              <w:rPr>
                <w:rFonts w:ascii="宋体" w:hAnsi="宋体" w:cs="宋体"/>
                <w:color w:val="auto"/>
                <w:sz w:val="24"/>
              </w:rPr>
            </w:pPr>
          </w:p>
        </w:tc>
      </w:tr>
      <w:tr w14:paraId="5FE8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60D75F">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5EE65B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898630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F34D57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9534DC3">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EF05203">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59F83F1">
            <w:pPr>
              <w:spacing w:line="360" w:lineRule="auto"/>
              <w:jc w:val="center"/>
              <w:rPr>
                <w:rFonts w:ascii="宋体" w:hAnsi="宋体" w:cs="宋体"/>
                <w:color w:val="auto"/>
                <w:sz w:val="24"/>
              </w:rPr>
            </w:pPr>
          </w:p>
        </w:tc>
      </w:tr>
      <w:tr w14:paraId="0B3E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F26A0C">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41CFC75">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2FBFFB7">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257C20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1C2BC2A">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FC74AA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5E2992D">
            <w:pPr>
              <w:spacing w:line="360" w:lineRule="auto"/>
              <w:jc w:val="center"/>
              <w:rPr>
                <w:rFonts w:ascii="宋体" w:hAnsi="宋体" w:cs="宋体"/>
                <w:color w:val="auto"/>
                <w:sz w:val="24"/>
              </w:rPr>
            </w:pPr>
          </w:p>
        </w:tc>
      </w:tr>
    </w:tbl>
    <w:p w14:paraId="5DB7428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AB09A0D">
      <w:pPr>
        <w:jc w:val="center"/>
        <w:rPr>
          <w:rFonts w:ascii="宋体" w:hAnsi="宋体" w:cs="宋体"/>
          <w:b/>
          <w:color w:val="auto"/>
          <w:kern w:val="0"/>
          <w:sz w:val="32"/>
          <w:szCs w:val="32"/>
        </w:rPr>
      </w:pPr>
    </w:p>
    <w:p w14:paraId="7D0C5E72">
      <w:pPr>
        <w:jc w:val="center"/>
        <w:rPr>
          <w:rFonts w:ascii="宋体" w:hAnsi="宋体" w:cs="宋体"/>
          <w:b/>
          <w:color w:val="auto"/>
          <w:kern w:val="0"/>
          <w:sz w:val="32"/>
          <w:szCs w:val="32"/>
        </w:rPr>
      </w:pPr>
    </w:p>
    <w:p w14:paraId="00CFA523">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524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54EDCE">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084E4893">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0006219">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516D3D7A">
            <w:pPr>
              <w:jc w:val="center"/>
              <w:rPr>
                <w:rFonts w:ascii="宋体" w:hAnsi="宋体" w:cs="宋体"/>
                <w:b/>
                <w:bCs/>
                <w:color w:val="auto"/>
                <w:sz w:val="24"/>
              </w:rPr>
            </w:pPr>
            <w:r>
              <w:rPr>
                <w:rFonts w:hint="eastAsia" w:ascii="宋体" w:hAnsi="宋体" w:cs="宋体"/>
                <w:b/>
                <w:bCs/>
                <w:color w:val="auto"/>
                <w:sz w:val="24"/>
              </w:rPr>
              <w:t>偏离说明</w:t>
            </w:r>
          </w:p>
        </w:tc>
      </w:tr>
      <w:tr w14:paraId="6C54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25823B">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343EAEE7">
            <w:pPr>
              <w:jc w:val="center"/>
              <w:rPr>
                <w:rFonts w:ascii="宋体" w:hAnsi="宋体" w:cs="宋体"/>
                <w:b/>
                <w:color w:val="auto"/>
                <w:kern w:val="0"/>
                <w:sz w:val="32"/>
                <w:szCs w:val="32"/>
              </w:rPr>
            </w:pPr>
          </w:p>
        </w:tc>
        <w:tc>
          <w:tcPr>
            <w:tcW w:w="3546" w:type="dxa"/>
          </w:tcPr>
          <w:p w14:paraId="1513AA68">
            <w:pPr>
              <w:jc w:val="center"/>
              <w:rPr>
                <w:rFonts w:ascii="宋体" w:hAnsi="宋体" w:cs="宋体"/>
                <w:b/>
                <w:color w:val="auto"/>
                <w:kern w:val="0"/>
                <w:sz w:val="32"/>
                <w:szCs w:val="32"/>
              </w:rPr>
            </w:pPr>
          </w:p>
        </w:tc>
        <w:tc>
          <w:tcPr>
            <w:tcW w:w="1276" w:type="dxa"/>
          </w:tcPr>
          <w:p w14:paraId="6BBCB238">
            <w:pPr>
              <w:jc w:val="center"/>
              <w:rPr>
                <w:rFonts w:ascii="宋体" w:hAnsi="宋体" w:cs="宋体"/>
                <w:b/>
                <w:color w:val="auto"/>
                <w:kern w:val="0"/>
                <w:sz w:val="32"/>
                <w:szCs w:val="32"/>
              </w:rPr>
            </w:pPr>
          </w:p>
        </w:tc>
      </w:tr>
      <w:tr w14:paraId="0031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58F15A">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42F2E902">
            <w:pPr>
              <w:jc w:val="center"/>
              <w:rPr>
                <w:rFonts w:ascii="宋体" w:hAnsi="宋体" w:cs="宋体"/>
                <w:b/>
                <w:color w:val="auto"/>
                <w:kern w:val="0"/>
                <w:sz w:val="32"/>
                <w:szCs w:val="32"/>
              </w:rPr>
            </w:pPr>
          </w:p>
        </w:tc>
        <w:tc>
          <w:tcPr>
            <w:tcW w:w="3546" w:type="dxa"/>
          </w:tcPr>
          <w:p w14:paraId="29953600">
            <w:pPr>
              <w:jc w:val="center"/>
              <w:rPr>
                <w:rFonts w:ascii="宋体" w:hAnsi="宋体" w:cs="宋体"/>
                <w:b/>
                <w:color w:val="auto"/>
                <w:kern w:val="0"/>
                <w:sz w:val="32"/>
                <w:szCs w:val="32"/>
              </w:rPr>
            </w:pPr>
          </w:p>
        </w:tc>
        <w:tc>
          <w:tcPr>
            <w:tcW w:w="1276" w:type="dxa"/>
          </w:tcPr>
          <w:p w14:paraId="6EFFABA2">
            <w:pPr>
              <w:jc w:val="center"/>
              <w:rPr>
                <w:rFonts w:ascii="宋体" w:hAnsi="宋体" w:cs="宋体"/>
                <w:b/>
                <w:color w:val="auto"/>
                <w:kern w:val="0"/>
                <w:sz w:val="32"/>
                <w:szCs w:val="32"/>
              </w:rPr>
            </w:pPr>
          </w:p>
        </w:tc>
      </w:tr>
      <w:tr w14:paraId="4FE0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4ACF84">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0187A368">
            <w:pPr>
              <w:jc w:val="center"/>
              <w:rPr>
                <w:rFonts w:ascii="宋体" w:hAnsi="宋体" w:cs="宋体"/>
                <w:b/>
                <w:color w:val="auto"/>
                <w:kern w:val="0"/>
                <w:sz w:val="32"/>
                <w:szCs w:val="32"/>
              </w:rPr>
            </w:pPr>
          </w:p>
        </w:tc>
        <w:tc>
          <w:tcPr>
            <w:tcW w:w="3546" w:type="dxa"/>
          </w:tcPr>
          <w:p w14:paraId="63EB3EE4">
            <w:pPr>
              <w:jc w:val="center"/>
              <w:rPr>
                <w:rFonts w:ascii="宋体" w:hAnsi="宋体" w:cs="宋体"/>
                <w:b/>
                <w:color w:val="auto"/>
                <w:kern w:val="0"/>
                <w:sz w:val="32"/>
                <w:szCs w:val="32"/>
              </w:rPr>
            </w:pPr>
          </w:p>
        </w:tc>
        <w:tc>
          <w:tcPr>
            <w:tcW w:w="1276" w:type="dxa"/>
          </w:tcPr>
          <w:p w14:paraId="7C07E26B">
            <w:pPr>
              <w:jc w:val="center"/>
              <w:rPr>
                <w:rFonts w:ascii="宋体" w:hAnsi="宋体" w:cs="宋体"/>
                <w:b/>
                <w:color w:val="auto"/>
                <w:kern w:val="0"/>
                <w:sz w:val="32"/>
                <w:szCs w:val="32"/>
              </w:rPr>
            </w:pPr>
          </w:p>
        </w:tc>
      </w:tr>
    </w:tbl>
    <w:p w14:paraId="42100B0E">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698579DC">
      <w:pPr>
        <w:jc w:val="center"/>
        <w:rPr>
          <w:rFonts w:ascii="宋体" w:hAnsi="宋体" w:cs="宋体"/>
          <w:b/>
          <w:color w:val="auto"/>
          <w:kern w:val="0"/>
          <w:sz w:val="32"/>
          <w:szCs w:val="32"/>
        </w:rPr>
      </w:pPr>
    </w:p>
    <w:p w14:paraId="587FB1F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90344F2">
      <w:pPr>
        <w:ind w:firstLine="1911" w:firstLineChars="595"/>
        <w:rPr>
          <w:rFonts w:ascii="宋体" w:hAnsi="宋体" w:cs="宋体"/>
          <w:b/>
          <w:bCs/>
          <w:color w:val="auto"/>
          <w:sz w:val="32"/>
          <w:szCs w:val="32"/>
        </w:rPr>
      </w:pPr>
    </w:p>
    <w:p w14:paraId="5C5B71DA">
      <w:pPr>
        <w:ind w:firstLine="1911" w:firstLineChars="595"/>
        <w:rPr>
          <w:rFonts w:ascii="宋体" w:hAnsi="宋体" w:cs="宋体"/>
          <w:b/>
          <w:bCs/>
          <w:color w:val="auto"/>
          <w:sz w:val="32"/>
          <w:szCs w:val="32"/>
        </w:rPr>
      </w:pPr>
    </w:p>
    <w:p w14:paraId="7CC533FA">
      <w:pPr>
        <w:ind w:firstLine="1911" w:firstLineChars="595"/>
        <w:rPr>
          <w:rFonts w:ascii="宋体" w:hAnsi="宋体" w:cs="宋体"/>
          <w:b/>
          <w:bCs/>
          <w:color w:val="auto"/>
          <w:sz w:val="32"/>
          <w:szCs w:val="32"/>
        </w:rPr>
      </w:pPr>
    </w:p>
    <w:p w14:paraId="2977F3F4">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4AABB36B">
      <w:pPr>
        <w:ind w:firstLine="1911" w:firstLineChars="595"/>
        <w:outlineLvl w:val="2"/>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74705F9C">
      <w:pPr>
        <w:snapToGrid w:val="0"/>
        <w:spacing w:line="360" w:lineRule="auto"/>
        <w:rPr>
          <w:rFonts w:ascii="宋体" w:hAnsi="宋体" w:cs="宋体"/>
          <w:color w:val="auto"/>
          <w:sz w:val="24"/>
        </w:rPr>
      </w:pPr>
    </w:p>
    <w:p w14:paraId="373ECADE">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浙江省疾病预防控制局</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6BC5945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14B7F21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715821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15A29D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B4B692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F4CC6E0">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35C9DED">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1207C9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A88837F">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ED860E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CF742EF">
      <w:pPr>
        <w:autoSpaceDE w:val="0"/>
        <w:autoSpaceDN w:val="0"/>
        <w:spacing w:line="360" w:lineRule="auto"/>
        <w:ind w:left="2"/>
        <w:jc w:val="left"/>
        <w:rPr>
          <w:rFonts w:ascii="宋体" w:hAnsi="宋体" w:cs="宋体"/>
          <w:color w:val="auto"/>
          <w:kern w:val="0"/>
          <w:sz w:val="24"/>
          <w:lang w:val="zh-CN"/>
        </w:rPr>
      </w:pPr>
    </w:p>
    <w:p w14:paraId="4248A194">
      <w:pPr>
        <w:autoSpaceDE w:val="0"/>
        <w:autoSpaceDN w:val="0"/>
        <w:spacing w:line="360" w:lineRule="auto"/>
        <w:ind w:left="2"/>
        <w:jc w:val="left"/>
        <w:rPr>
          <w:rFonts w:ascii="宋体" w:hAnsi="宋体" w:cs="宋体"/>
          <w:color w:val="auto"/>
          <w:kern w:val="0"/>
          <w:sz w:val="24"/>
          <w:lang w:val="zh-CN"/>
        </w:rPr>
      </w:pPr>
    </w:p>
    <w:p w14:paraId="6E9B6908">
      <w:pPr>
        <w:autoSpaceDE w:val="0"/>
        <w:autoSpaceDN w:val="0"/>
        <w:spacing w:line="360" w:lineRule="auto"/>
        <w:ind w:left="2"/>
        <w:jc w:val="left"/>
        <w:rPr>
          <w:rFonts w:ascii="宋体" w:hAnsi="宋体" w:cs="宋体"/>
          <w:color w:val="auto"/>
          <w:kern w:val="0"/>
          <w:sz w:val="24"/>
          <w:lang w:val="zh-CN"/>
        </w:rPr>
      </w:pPr>
    </w:p>
    <w:p w14:paraId="47011879">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E560EE9">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49016D8">
      <w:pPr>
        <w:spacing w:line="360" w:lineRule="auto"/>
        <w:jc w:val="center"/>
        <w:rPr>
          <w:rFonts w:ascii="宋体" w:hAnsi="宋体" w:cs="宋体"/>
          <w:b/>
          <w:bCs/>
          <w:color w:val="auto"/>
          <w:sz w:val="24"/>
        </w:rPr>
      </w:pPr>
    </w:p>
    <w:p w14:paraId="77B83F9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8EEFDB0">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98220F5">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AC4CF5C">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14:paraId="34A5E353">
      <w:pPr>
        <w:spacing w:line="360" w:lineRule="auto"/>
        <w:jc w:val="center"/>
        <w:outlineLvl w:val="9"/>
        <w:rPr>
          <w:rFonts w:ascii="宋体" w:hAnsi="宋体" w:cs="宋体"/>
          <w:b/>
          <w:color w:val="auto"/>
          <w:kern w:val="0"/>
          <w:sz w:val="36"/>
          <w:szCs w:val="36"/>
        </w:rPr>
      </w:pPr>
    </w:p>
    <w:p w14:paraId="48C9844B">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38F4F680">
      <w:pPr>
        <w:snapToGrid w:val="0"/>
        <w:spacing w:line="360" w:lineRule="auto"/>
        <w:rPr>
          <w:rFonts w:ascii="宋体" w:hAnsi="宋体" w:cs="宋体"/>
          <w:color w:val="auto"/>
          <w:sz w:val="24"/>
        </w:rPr>
      </w:pPr>
      <w:r>
        <w:rPr>
          <w:rFonts w:hint="eastAsia" w:ascii="宋体" w:hAnsi="宋体" w:cs="宋体"/>
          <w:color w:val="auto"/>
          <w:sz w:val="24"/>
        </w:rPr>
        <w:t>（2）报价情况说明（如果有）……………………………………………………（页码）</w:t>
      </w:r>
    </w:p>
    <w:p w14:paraId="6D051C17">
      <w:pPr>
        <w:snapToGrid w:val="0"/>
        <w:spacing w:line="360" w:lineRule="auto"/>
        <w:ind w:right="480"/>
        <w:jc w:val="center"/>
        <w:rPr>
          <w:rFonts w:ascii="宋体" w:hAnsi="宋体" w:cs="宋体"/>
          <w:b/>
          <w:color w:val="auto"/>
          <w:kern w:val="0"/>
          <w:sz w:val="32"/>
          <w:szCs w:val="32"/>
        </w:rPr>
      </w:pPr>
    </w:p>
    <w:p w14:paraId="7FBC7AC6">
      <w:pPr>
        <w:snapToGrid w:val="0"/>
        <w:spacing w:line="360" w:lineRule="auto"/>
        <w:ind w:right="480"/>
        <w:jc w:val="center"/>
        <w:rPr>
          <w:rFonts w:ascii="宋体" w:hAnsi="宋体" w:cs="宋体"/>
          <w:b/>
          <w:color w:val="auto"/>
          <w:kern w:val="0"/>
          <w:sz w:val="32"/>
          <w:szCs w:val="32"/>
        </w:rPr>
      </w:pPr>
    </w:p>
    <w:p w14:paraId="35646758">
      <w:pPr>
        <w:snapToGrid w:val="0"/>
        <w:spacing w:line="360" w:lineRule="auto"/>
        <w:ind w:right="480"/>
        <w:jc w:val="center"/>
        <w:rPr>
          <w:rFonts w:ascii="宋体" w:hAnsi="宋体" w:cs="宋体"/>
          <w:b/>
          <w:color w:val="auto"/>
          <w:kern w:val="0"/>
          <w:sz w:val="32"/>
          <w:szCs w:val="32"/>
        </w:rPr>
      </w:pPr>
    </w:p>
    <w:p w14:paraId="7FE29142">
      <w:pPr>
        <w:snapToGrid w:val="0"/>
        <w:spacing w:line="360" w:lineRule="auto"/>
        <w:ind w:right="480"/>
        <w:jc w:val="center"/>
        <w:rPr>
          <w:rFonts w:ascii="宋体" w:hAnsi="宋体" w:cs="宋体"/>
          <w:b/>
          <w:color w:val="auto"/>
          <w:kern w:val="0"/>
          <w:sz w:val="32"/>
          <w:szCs w:val="32"/>
        </w:rPr>
      </w:pPr>
    </w:p>
    <w:p w14:paraId="04E32E4F">
      <w:pPr>
        <w:snapToGrid w:val="0"/>
        <w:spacing w:line="360" w:lineRule="auto"/>
        <w:ind w:right="480"/>
        <w:jc w:val="center"/>
        <w:rPr>
          <w:rFonts w:ascii="宋体" w:hAnsi="宋体" w:cs="宋体"/>
          <w:b/>
          <w:color w:val="auto"/>
          <w:kern w:val="0"/>
          <w:sz w:val="32"/>
          <w:szCs w:val="32"/>
        </w:rPr>
      </w:pPr>
    </w:p>
    <w:p w14:paraId="014160F2">
      <w:pPr>
        <w:snapToGrid w:val="0"/>
        <w:spacing w:line="360" w:lineRule="auto"/>
        <w:ind w:right="480"/>
        <w:jc w:val="center"/>
        <w:rPr>
          <w:rFonts w:ascii="宋体" w:hAnsi="宋体" w:cs="宋体"/>
          <w:b/>
          <w:color w:val="auto"/>
          <w:kern w:val="0"/>
          <w:sz w:val="32"/>
          <w:szCs w:val="32"/>
        </w:rPr>
      </w:pPr>
    </w:p>
    <w:p w14:paraId="4841CF72">
      <w:pPr>
        <w:snapToGrid w:val="0"/>
        <w:spacing w:line="360" w:lineRule="auto"/>
        <w:ind w:right="480"/>
        <w:jc w:val="center"/>
        <w:rPr>
          <w:rFonts w:ascii="宋体" w:hAnsi="宋体" w:cs="宋体"/>
          <w:b/>
          <w:color w:val="auto"/>
          <w:kern w:val="0"/>
          <w:sz w:val="32"/>
          <w:szCs w:val="32"/>
        </w:rPr>
      </w:pPr>
    </w:p>
    <w:p w14:paraId="049126EC">
      <w:pPr>
        <w:snapToGrid w:val="0"/>
        <w:spacing w:line="360" w:lineRule="auto"/>
        <w:ind w:right="480"/>
        <w:jc w:val="center"/>
        <w:rPr>
          <w:rFonts w:ascii="宋体" w:hAnsi="宋体" w:cs="宋体"/>
          <w:b/>
          <w:color w:val="auto"/>
          <w:kern w:val="0"/>
          <w:sz w:val="32"/>
          <w:szCs w:val="32"/>
        </w:rPr>
      </w:pPr>
    </w:p>
    <w:p w14:paraId="685C241F">
      <w:pPr>
        <w:snapToGrid w:val="0"/>
        <w:spacing w:line="360" w:lineRule="auto"/>
        <w:ind w:right="480"/>
        <w:jc w:val="center"/>
        <w:rPr>
          <w:rFonts w:ascii="宋体" w:hAnsi="宋体" w:cs="宋体"/>
          <w:b/>
          <w:color w:val="auto"/>
          <w:kern w:val="0"/>
          <w:sz w:val="32"/>
          <w:szCs w:val="32"/>
        </w:rPr>
      </w:pPr>
    </w:p>
    <w:p w14:paraId="1D88173D">
      <w:pPr>
        <w:snapToGrid w:val="0"/>
        <w:spacing w:line="360" w:lineRule="auto"/>
        <w:ind w:right="480"/>
        <w:jc w:val="center"/>
        <w:rPr>
          <w:rFonts w:ascii="宋体" w:hAnsi="宋体" w:cs="宋体"/>
          <w:b/>
          <w:color w:val="auto"/>
          <w:kern w:val="0"/>
          <w:sz w:val="32"/>
          <w:szCs w:val="32"/>
        </w:rPr>
      </w:pPr>
    </w:p>
    <w:p w14:paraId="7A5D7B9C">
      <w:pPr>
        <w:snapToGrid w:val="0"/>
        <w:spacing w:line="360" w:lineRule="auto"/>
        <w:ind w:right="480"/>
        <w:jc w:val="center"/>
        <w:rPr>
          <w:rFonts w:ascii="宋体" w:hAnsi="宋体" w:cs="宋体"/>
          <w:b/>
          <w:color w:val="auto"/>
          <w:kern w:val="0"/>
          <w:sz w:val="32"/>
          <w:szCs w:val="32"/>
        </w:rPr>
      </w:pPr>
    </w:p>
    <w:p w14:paraId="33993FAB">
      <w:pPr>
        <w:snapToGrid w:val="0"/>
        <w:spacing w:line="360" w:lineRule="auto"/>
        <w:ind w:right="480"/>
        <w:jc w:val="center"/>
        <w:rPr>
          <w:rFonts w:ascii="宋体" w:hAnsi="宋体" w:cs="宋体"/>
          <w:b/>
          <w:color w:val="auto"/>
          <w:kern w:val="0"/>
          <w:sz w:val="32"/>
          <w:szCs w:val="32"/>
        </w:rPr>
      </w:pPr>
    </w:p>
    <w:p w14:paraId="780835DA">
      <w:pPr>
        <w:snapToGrid w:val="0"/>
        <w:spacing w:line="360" w:lineRule="auto"/>
        <w:ind w:right="480"/>
        <w:jc w:val="center"/>
        <w:rPr>
          <w:rFonts w:ascii="宋体" w:hAnsi="宋体" w:cs="宋体"/>
          <w:b/>
          <w:color w:val="auto"/>
          <w:kern w:val="0"/>
          <w:sz w:val="32"/>
          <w:szCs w:val="32"/>
        </w:rPr>
      </w:pPr>
    </w:p>
    <w:p w14:paraId="476B3162">
      <w:pPr>
        <w:snapToGrid w:val="0"/>
        <w:spacing w:line="360" w:lineRule="auto"/>
        <w:ind w:right="480"/>
        <w:jc w:val="center"/>
        <w:rPr>
          <w:rFonts w:ascii="宋体" w:hAnsi="宋体" w:cs="宋体"/>
          <w:b/>
          <w:color w:val="auto"/>
          <w:kern w:val="0"/>
          <w:sz w:val="32"/>
          <w:szCs w:val="32"/>
        </w:rPr>
      </w:pPr>
    </w:p>
    <w:p w14:paraId="36C5F01E">
      <w:pPr>
        <w:snapToGrid w:val="0"/>
        <w:spacing w:line="360" w:lineRule="auto"/>
        <w:ind w:right="480"/>
        <w:jc w:val="center"/>
        <w:rPr>
          <w:rFonts w:ascii="宋体" w:hAnsi="宋体" w:cs="宋体"/>
          <w:b/>
          <w:color w:val="auto"/>
          <w:kern w:val="0"/>
          <w:sz w:val="32"/>
          <w:szCs w:val="32"/>
        </w:rPr>
      </w:pPr>
    </w:p>
    <w:p w14:paraId="763CEFD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7D2E100">
      <w:pPr>
        <w:pStyle w:val="694"/>
        <w:keepNext w:val="0"/>
        <w:pageBreakBefore w:val="0"/>
        <w:tabs>
          <w:tab w:val="clear" w:pos="720"/>
        </w:tabs>
        <w:snapToGrid w:val="0"/>
        <w:spacing w:before="120" w:after="120"/>
        <w:ind w:firstLine="643"/>
        <w:outlineLvl w:val="2"/>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D4FE5D8">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浙江省疾病预防控制局</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01921837">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浙江省疾病预防控制业务平台基础运维及浙江省营养健康监测信息系统维护项目</w:t>
      </w:r>
      <w:r>
        <w:rPr>
          <w:rFonts w:hint="eastAsia" w:ascii="宋体" w:hAnsi="宋体" w:cs="宋体"/>
          <w:color w:val="auto"/>
          <w:kern w:val="0"/>
          <w:sz w:val="24"/>
          <w:lang w:val="zh-CN"/>
        </w:rPr>
        <w:t>【招标编号：</w:t>
      </w:r>
      <w:r>
        <w:rPr>
          <w:rFonts w:hint="eastAsia" w:ascii="宋体" w:hAnsi="宋体" w:cs="宋体"/>
          <w:color w:val="auto"/>
          <w:sz w:val="24"/>
          <w:lang w:eastAsia="zh-CN"/>
        </w:rPr>
        <w:t>TNZB2024C-GK-010</w:t>
      </w:r>
      <w:r>
        <w:rPr>
          <w:rFonts w:hint="eastAsia" w:ascii="宋体" w:hAnsi="宋体" w:cs="宋体"/>
          <w:color w:val="auto"/>
          <w:sz w:val="24"/>
        </w:rPr>
        <w:t>】的实施</w:t>
      </w:r>
      <w:r>
        <w:rPr>
          <w:rFonts w:hint="eastAsia" w:ascii="宋体" w:hAnsi="宋体" w:cs="宋体"/>
          <w:color w:val="auto"/>
          <w:kern w:val="0"/>
          <w:sz w:val="24"/>
          <w:lang w:val="zh-CN"/>
        </w:rPr>
        <w:t>。</w:t>
      </w:r>
    </w:p>
    <w:p w14:paraId="4445BCF3">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EC2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CE5049A">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4CA82545">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58ECC63F">
            <w:pPr>
              <w:spacing w:line="360" w:lineRule="auto"/>
              <w:jc w:val="center"/>
              <w:rPr>
                <w:rFonts w:ascii="宋体" w:hAnsi="宋体" w:cs="宋体"/>
                <w:b/>
                <w:sz w:val="24"/>
              </w:rPr>
            </w:pPr>
          </w:p>
          <w:p w14:paraId="6C6071BE">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52C4FF9F">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18C011A2">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3FB7DFF7">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0E350B1E">
            <w:pPr>
              <w:spacing w:line="360" w:lineRule="auto"/>
              <w:jc w:val="center"/>
              <w:rPr>
                <w:rFonts w:ascii="宋体" w:hAnsi="宋体" w:cs="宋体"/>
                <w:b/>
                <w:sz w:val="24"/>
              </w:rPr>
            </w:pPr>
          </w:p>
          <w:p w14:paraId="2C4B0675">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18A22846">
            <w:pPr>
              <w:spacing w:line="360" w:lineRule="auto"/>
              <w:jc w:val="center"/>
              <w:rPr>
                <w:rFonts w:ascii="宋体" w:hAnsi="宋体" w:cs="宋体"/>
                <w:b/>
                <w:sz w:val="24"/>
              </w:rPr>
            </w:pPr>
          </w:p>
          <w:p w14:paraId="0C3BD5AD">
            <w:pPr>
              <w:spacing w:line="360" w:lineRule="auto"/>
              <w:jc w:val="center"/>
              <w:rPr>
                <w:rFonts w:ascii="宋体" w:hAnsi="宋体" w:cs="宋体"/>
                <w:b/>
                <w:sz w:val="24"/>
              </w:rPr>
            </w:pPr>
            <w:r>
              <w:rPr>
                <w:rFonts w:hint="eastAsia" w:ascii="宋体" w:hAnsi="宋体" w:cs="宋体"/>
                <w:b/>
                <w:sz w:val="24"/>
              </w:rPr>
              <w:t>备注（如果有）</w:t>
            </w:r>
          </w:p>
          <w:p w14:paraId="5924C732">
            <w:pPr>
              <w:spacing w:line="360" w:lineRule="auto"/>
              <w:jc w:val="center"/>
              <w:rPr>
                <w:rFonts w:ascii="宋体" w:hAnsi="宋体" w:cs="宋体"/>
                <w:b/>
                <w:sz w:val="24"/>
              </w:rPr>
            </w:pPr>
          </w:p>
        </w:tc>
      </w:tr>
      <w:tr w14:paraId="5386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B733CAB">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1CE16C19">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3DBA154D">
            <w:pPr>
              <w:snapToGrid w:val="0"/>
              <w:spacing w:line="360" w:lineRule="auto"/>
              <w:jc w:val="center"/>
              <w:rPr>
                <w:rFonts w:ascii="宋体" w:hAnsi="宋体" w:cs="宋体"/>
                <w:color w:val="auto"/>
                <w:sz w:val="24"/>
              </w:rPr>
            </w:pPr>
          </w:p>
        </w:tc>
        <w:tc>
          <w:tcPr>
            <w:tcW w:w="2410" w:type="dxa"/>
            <w:vAlign w:val="center"/>
          </w:tcPr>
          <w:p w14:paraId="6F431463">
            <w:pPr>
              <w:snapToGrid w:val="0"/>
              <w:spacing w:line="360" w:lineRule="auto"/>
              <w:jc w:val="center"/>
              <w:rPr>
                <w:rFonts w:ascii="宋体" w:hAnsi="宋体" w:cs="宋体"/>
                <w:sz w:val="24"/>
              </w:rPr>
            </w:pPr>
          </w:p>
        </w:tc>
        <w:tc>
          <w:tcPr>
            <w:tcW w:w="2268" w:type="dxa"/>
            <w:vAlign w:val="center"/>
          </w:tcPr>
          <w:p w14:paraId="0EDE1D1A">
            <w:pPr>
              <w:snapToGrid w:val="0"/>
              <w:spacing w:line="360" w:lineRule="auto"/>
              <w:jc w:val="center"/>
              <w:rPr>
                <w:rFonts w:ascii="宋体" w:hAnsi="宋体" w:cs="宋体"/>
                <w:sz w:val="24"/>
              </w:rPr>
            </w:pPr>
          </w:p>
        </w:tc>
        <w:tc>
          <w:tcPr>
            <w:tcW w:w="2126" w:type="dxa"/>
            <w:vAlign w:val="center"/>
          </w:tcPr>
          <w:p w14:paraId="431BEB2C">
            <w:pPr>
              <w:spacing w:line="360" w:lineRule="auto"/>
              <w:jc w:val="center"/>
              <w:rPr>
                <w:rFonts w:ascii="宋体" w:hAnsi="宋体" w:cs="宋体"/>
                <w:sz w:val="24"/>
              </w:rPr>
            </w:pPr>
          </w:p>
        </w:tc>
        <w:tc>
          <w:tcPr>
            <w:tcW w:w="2127" w:type="dxa"/>
          </w:tcPr>
          <w:p w14:paraId="7ED6CA91">
            <w:pPr>
              <w:spacing w:line="360" w:lineRule="auto"/>
              <w:jc w:val="center"/>
              <w:rPr>
                <w:rFonts w:ascii="宋体" w:hAnsi="宋体" w:cs="宋体"/>
                <w:sz w:val="24"/>
              </w:rPr>
            </w:pPr>
          </w:p>
        </w:tc>
        <w:tc>
          <w:tcPr>
            <w:tcW w:w="2126" w:type="dxa"/>
            <w:vAlign w:val="center"/>
          </w:tcPr>
          <w:p w14:paraId="7E41E4A5">
            <w:pPr>
              <w:spacing w:line="360" w:lineRule="auto"/>
              <w:jc w:val="center"/>
              <w:rPr>
                <w:rFonts w:ascii="宋体" w:hAnsi="宋体" w:cs="宋体"/>
                <w:sz w:val="24"/>
              </w:rPr>
            </w:pPr>
          </w:p>
        </w:tc>
      </w:tr>
      <w:tr w14:paraId="56F1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D325AFD">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53DA7066">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00F5594D">
            <w:pPr>
              <w:snapToGrid w:val="0"/>
              <w:spacing w:line="360" w:lineRule="auto"/>
              <w:jc w:val="center"/>
              <w:rPr>
                <w:rFonts w:ascii="宋体" w:hAnsi="宋体" w:cs="宋体"/>
                <w:color w:val="auto"/>
                <w:sz w:val="24"/>
              </w:rPr>
            </w:pPr>
          </w:p>
        </w:tc>
        <w:tc>
          <w:tcPr>
            <w:tcW w:w="2410" w:type="dxa"/>
            <w:vAlign w:val="center"/>
          </w:tcPr>
          <w:p w14:paraId="0D88B915">
            <w:pPr>
              <w:snapToGrid w:val="0"/>
              <w:spacing w:line="360" w:lineRule="auto"/>
              <w:jc w:val="center"/>
              <w:rPr>
                <w:rFonts w:ascii="宋体" w:hAnsi="宋体" w:cs="宋体"/>
                <w:sz w:val="24"/>
              </w:rPr>
            </w:pPr>
          </w:p>
        </w:tc>
        <w:tc>
          <w:tcPr>
            <w:tcW w:w="2268" w:type="dxa"/>
            <w:vAlign w:val="center"/>
          </w:tcPr>
          <w:p w14:paraId="4B421516">
            <w:pPr>
              <w:snapToGrid w:val="0"/>
              <w:spacing w:line="360" w:lineRule="auto"/>
              <w:jc w:val="center"/>
              <w:rPr>
                <w:rFonts w:ascii="宋体" w:hAnsi="宋体" w:cs="宋体"/>
                <w:sz w:val="24"/>
              </w:rPr>
            </w:pPr>
          </w:p>
        </w:tc>
        <w:tc>
          <w:tcPr>
            <w:tcW w:w="2126" w:type="dxa"/>
            <w:vAlign w:val="center"/>
          </w:tcPr>
          <w:p w14:paraId="6F946F21">
            <w:pPr>
              <w:spacing w:line="360" w:lineRule="auto"/>
              <w:jc w:val="center"/>
              <w:rPr>
                <w:rFonts w:ascii="宋体" w:hAnsi="宋体" w:cs="宋体"/>
                <w:sz w:val="24"/>
              </w:rPr>
            </w:pPr>
          </w:p>
        </w:tc>
        <w:tc>
          <w:tcPr>
            <w:tcW w:w="2127" w:type="dxa"/>
          </w:tcPr>
          <w:p w14:paraId="1D92194E">
            <w:pPr>
              <w:spacing w:line="360" w:lineRule="auto"/>
              <w:jc w:val="center"/>
              <w:rPr>
                <w:rFonts w:ascii="宋体" w:hAnsi="宋体" w:cs="宋体"/>
                <w:sz w:val="24"/>
              </w:rPr>
            </w:pPr>
          </w:p>
        </w:tc>
        <w:tc>
          <w:tcPr>
            <w:tcW w:w="2126" w:type="dxa"/>
            <w:vAlign w:val="center"/>
          </w:tcPr>
          <w:p w14:paraId="3E385E57">
            <w:pPr>
              <w:spacing w:line="360" w:lineRule="auto"/>
              <w:jc w:val="center"/>
              <w:rPr>
                <w:rFonts w:ascii="宋体" w:hAnsi="宋体" w:cs="宋体"/>
                <w:sz w:val="24"/>
              </w:rPr>
            </w:pPr>
          </w:p>
        </w:tc>
      </w:tr>
      <w:tr w14:paraId="1E48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46EA9F">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0521E7D7">
            <w:pPr>
              <w:snapToGrid w:val="0"/>
              <w:spacing w:line="360" w:lineRule="auto"/>
              <w:jc w:val="center"/>
              <w:rPr>
                <w:rFonts w:ascii="宋体" w:hAnsi="宋体" w:cs="宋体"/>
                <w:color w:val="auto"/>
                <w:sz w:val="24"/>
              </w:rPr>
            </w:pPr>
          </w:p>
        </w:tc>
        <w:tc>
          <w:tcPr>
            <w:tcW w:w="2268" w:type="dxa"/>
            <w:vAlign w:val="center"/>
          </w:tcPr>
          <w:p w14:paraId="20BE4448">
            <w:pPr>
              <w:snapToGrid w:val="0"/>
              <w:spacing w:line="360" w:lineRule="auto"/>
              <w:jc w:val="center"/>
              <w:rPr>
                <w:rFonts w:ascii="宋体" w:hAnsi="宋体" w:cs="宋体"/>
                <w:color w:val="auto"/>
                <w:sz w:val="24"/>
              </w:rPr>
            </w:pPr>
          </w:p>
        </w:tc>
        <w:tc>
          <w:tcPr>
            <w:tcW w:w="2410" w:type="dxa"/>
            <w:vAlign w:val="center"/>
          </w:tcPr>
          <w:p w14:paraId="0963E474">
            <w:pPr>
              <w:snapToGrid w:val="0"/>
              <w:spacing w:line="360" w:lineRule="auto"/>
              <w:jc w:val="center"/>
              <w:rPr>
                <w:rFonts w:ascii="宋体" w:hAnsi="宋体" w:cs="宋体"/>
                <w:sz w:val="24"/>
              </w:rPr>
            </w:pPr>
          </w:p>
        </w:tc>
        <w:tc>
          <w:tcPr>
            <w:tcW w:w="2268" w:type="dxa"/>
            <w:vAlign w:val="center"/>
          </w:tcPr>
          <w:p w14:paraId="1EAE633E">
            <w:pPr>
              <w:snapToGrid w:val="0"/>
              <w:spacing w:line="360" w:lineRule="auto"/>
              <w:jc w:val="center"/>
              <w:rPr>
                <w:rFonts w:ascii="宋体" w:hAnsi="宋体" w:cs="宋体"/>
                <w:sz w:val="24"/>
              </w:rPr>
            </w:pPr>
          </w:p>
        </w:tc>
        <w:tc>
          <w:tcPr>
            <w:tcW w:w="2126" w:type="dxa"/>
            <w:vAlign w:val="center"/>
          </w:tcPr>
          <w:p w14:paraId="2BD68A29">
            <w:pPr>
              <w:spacing w:line="360" w:lineRule="auto"/>
              <w:jc w:val="center"/>
              <w:rPr>
                <w:rFonts w:ascii="宋体" w:hAnsi="宋体" w:cs="宋体"/>
                <w:sz w:val="24"/>
              </w:rPr>
            </w:pPr>
          </w:p>
        </w:tc>
        <w:tc>
          <w:tcPr>
            <w:tcW w:w="2127" w:type="dxa"/>
          </w:tcPr>
          <w:p w14:paraId="1305BB81">
            <w:pPr>
              <w:spacing w:line="360" w:lineRule="auto"/>
              <w:jc w:val="center"/>
              <w:rPr>
                <w:rFonts w:ascii="宋体" w:hAnsi="宋体" w:cs="宋体"/>
                <w:sz w:val="24"/>
              </w:rPr>
            </w:pPr>
          </w:p>
        </w:tc>
        <w:tc>
          <w:tcPr>
            <w:tcW w:w="2126" w:type="dxa"/>
            <w:vAlign w:val="center"/>
          </w:tcPr>
          <w:p w14:paraId="1C9443F1">
            <w:pPr>
              <w:spacing w:line="360" w:lineRule="auto"/>
              <w:jc w:val="center"/>
              <w:rPr>
                <w:rFonts w:ascii="宋体" w:hAnsi="宋体" w:cs="宋体"/>
                <w:sz w:val="24"/>
              </w:rPr>
            </w:pPr>
          </w:p>
        </w:tc>
      </w:tr>
      <w:tr w14:paraId="06CD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92141A4">
            <w:pPr>
              <w:spacing w:line="360" w:lineRule="auto"/>
              <w:jc w:val="center"/>
              <w:rPr>
                <w:rFonts w:ascii="宋体" w:hAnsi="宋体" w:cs="宋体"/>
                <w:sz w:val="24"/>
              </w:rPr>
            </w:pPr>
          </w:p>
        </w:tc>
        <w:tc>
          <w:tcPr>
            <w:tcW w:w="992" w:type="dxa"/>
            <w:vAlign w:val="center"/>
          </w:tcPr>
          <w:p w14:paraId="360A271A">
            <w:pPr>
              <w:snapToGrid w:val="0"/>
              <w:spacing w:line="360" w:lineRule="auto"/>
              <w:jc w:val="center"/>
              <w:rPr>
                <w:rFonts w:ascii="宋体" w:hAnsi="宋体" w:cs="宋体"/>
                <w:sz w:val="24"/>
              </w:rPr>
            </w:pPr>
          </w:p>
        </w:tc>
        <w:tc>
          <w:tcPr>
            <w:tcW w:w="2268" w:type="dxa"/>
            <w:vAlign w:val="center"/>
          </w:tcPr>
          <w:p w14:paraId="2B4CC9FC">
            <w:pPr>
              <w:snapToGrid w:val="0"/>
              <w:spacing w:line="360" w:lineRule="auto"/>
              <w:jc w:val="center"/>
              <w:rPr>
                <w:rFonts w:ascii="宋体" w:hAnsi="宋体" w:cs="宋体"/>
                <w:sz w:val="24"/>
              </w:rPr>
            </w:pPr>
          </w:p>
        </w:tc>
        <w:tc>
          <w:tcPr>
            <w:tcW w:w="2410" w:type="dxa"/>
            <w:vAlign w:val="center"/>
          </w:tcPr>
          <w:p w14:paraId="534BDBED">
            <w:pPr>
              <w:snapToGrid w:val="0"/>
              <w:spacing w:line="360" w:lineRule="auto"/>
              <w:jc w:val="center"/>
              <w:rPr>
                <w:rFonts w:ascii="宋体" w:hAnsi="宋体" w:cs="宋体"/>
                <w:sz w:val="24"/>
              </w:rPr>
            </w:pPr>
          </w:p>
        </w:tc>
        <w:tc>
          <w:tcPr>
            <w:tcW w:w="2268" w:type="dxa"/>
            <w:vAlign w:val="center"/>
          </w:tcPr>
          <w:p w14:paraId="4EAEAAD7">
            <w:pPr>
              <w:snapToGrid w:val="0"/>
              <w:spacing w:line="360" w:lineRule="auto"/>
              <w:jc w:val="center"/>
              <w:rPr>
                <w:rFonts w:ascii="宋体" w:hAnsi="宋体" w:cs="宋体"/>
                <w:sz w:val="24"/>
              </w:rPr>
            </w:pPr>
          </w:p>
        </w:tc>
        <w:tc>
          <w:tcPr>
            <w:tcW w:w="2126" w:type="dxa"/>
            <w:vAlign w:val="center"/>
          </w:tcPr>
          <w:p w14:paraId="7578559D">
            <w:pPr>
              <w:spacing w:line="360" w:lineRule="auto"/>
              <w:jc w:val="center"/>
              <w:rPr>
                <w:rFonts w:ascii="宋体" w:hAnsi="宋体" w:cs="宋体"/>
                <w:sz w:val="24"/>
              </w:rPr>
            </w:pPr>
          </w:p>
        </w:tc>
        <w:tc>
          <w:tcPr>
            <w:tcW w:w="2127" w:type="dxa"/>
          </w:tcPr>
          <w:p w14:paraId="08AE9AF2">
            <w:pPr>
              <w:spacing w:line="360" w:lineRule="auto"/>
              <w:jc w:val="center"/>
              <w:rPr>
                <w:rFonts w:ascii="宋体" w:hAnsi="宋体" w:cs="宋体"/>
                <w:sz w:val="24"/>
              </w:rPr>
            </w:pPr>
          </w:p>
        </w:tc>
        <w:tc>
          <w:tcPr>
            <w:tcW w:w="2126" w:type="dxa"/>
            <w:vAlign w:val="center"/>
          </w:tcPr>
          <w:p w14:paraId="6645ED58">
            <w:pPr>
              <w:spacing w:line="360" w:lineRule="auto"/>
              <w:jc w:val="center"/>
              <w:rPr>
                <w:rFonts w:ascii="宋体" w:hAnsi="宋体" w:cs="宋体"/>
                <w:sz w:val="24"/>
              </w:rPr>
            </w:pPr>
          </w:p>
        </w:tc>
      </w:tr>
      <w:tr w14:paraId="67F8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A6ED62">
            <w:pPr>
              <w:spacing w:line="360" w:lineRule="auto"/>
              <w:jc w:val="center"/>
              <w:rPr>
                <w:rFonts w:ascii="宋体" w:hAnsi="宋体" w:cs="宋体"/>
                <w:sz w:val="24"/>
              </w:rPr>
            </w:pPr>
          </w:p>
        </w:tc>
        <w:tc>
          <w:tcPr>
            <w:tcW w:w="992" w:type="dxa"/>
            <w:vAlign w:val="center"/>
          </w:tcPr>
          <w:p w14:paraId="345FC93A">
            <w:pPr>
              <w:snapToGrid w:val="0"/>
              <w:spacing w:line="360" w:lineRule="auto"/>
              <w:jc w:val="center"/>
              <w:rPr>
                <w:rFonts w:ascii="宋体" w:hAnsi="宋体" w:cs="宋体"/>
                <w:sz w:val="24"/>
              </w:rPr>
            </w:pPr>
          </w:p>
        </w:tc>
        <w:tc>
          <w:tcPr>
            <w:tcW w:w="2268" w:type="dxa"/>
            <w:vAlign w:val="center"/>
          </w:tcPr>
          <w:p w14:paraId="1942D256">
            <w:pPr>
              <w:snapToGrid w:val="0"/>
              <w:spacing w:line="360" w:lineRule="auto"/>
              <w:jc w:val="center"/>
              <w:rPr>
                <w:rFonts w:ascii="宋体" w:hAnsi="宋体" w:cs="宋体"/>
                <w:sz w:val="24"/>
              </w:rPr>
            </w:pPr>
          </w:p>
        </w:tc>
        <w:tc>
          <w:tcPr>
            <w:tcW w:w="2410" w:type="dxa"/>
            <w:vAlign w:val="center"/>
          </w:tcPr>
          <w:p w14:paraId="6773CE1D">
            <w:pPr>
              <w:snapToGrid w:val="0"/>
              <w:spacing w:line="360" w:lineRule="auto"/>
              <w:jc w:val="center"/>
              <w:rPr>
                <w:rFonts w:ascii="宋体" w:hAnsi="宋体" w:cs="宋体"/>
                <w:sz w:val="24"/>
              </w:rPr>
            </w:pPr>
          </w:p>
        </w:tc>
        <w:tc>
          <w:tcPr>
            <w:tcW w:w="2268" w:type="dxa"/>
            <w:vAlign w:val="center"/>
          </w:tcPr>
          <w:p w14:paraId="04781E3E">
            <w:pPr>
              <w:snapToGrid w:val="0"/>
              <w:spacing w:line="360" w:lineRule="auto"/>
              <w:jc w:val="center"/>
              <w:rPr>
                <w:rFonts w:ascii="宋体" w:hAnsi="宋体" w:cs="宋体"/>
                <w:sz w:val="24"/>
              </w:rPr>
            </w:pPr>
          </w:p>
        </w:tc>
        <w:tc>
          <w:tcPr>
            <w:tcW w:w="2126" w:type="dxa"/>
            <w:vAlign w:val="center"/>
          </w:tcPr>
          <w:p w14:paraId="7CA11C2A">
            <w:pPr>
              <w:spacing w:line="360" w:lineRule="auto"/>
              <w:jc w:val="center"/>
              <w:rPr>
                <w:rFonts w:ascii="宋体" w:hAnsi="宋体" w:cs="宋体"/>
                <w:sz w:val="24"/>
              </w:rPr>
            </w:pPr>
          </w:p>
        </w:tc>
        <w:tc>
          <w:tcPr>
            <w:tcW w:w="2127" w:type="dxa"/>
          </w:tcPr>
          <w:p w14:paraId="4B68B5E0">
            <w:pPr>
              <w:spacing w:line="360" w:lineRule="auto"/>
              <w:jc w:val="center"/>
              <w:rPr>
                <w:rFonts w:ascii="宋体" w:hAnsi="宋体" w:cs="宋体"/>
                <w:sz w:val="24"/>
              </w:rPr>
            </w:pPr>
          </w:p>
        </w:tc>
        <w:tc>
          <w:tcPr>
            <w:tcW w:w="2126" w:type="dxa"/>
            <w:vAlign w:val="center"/>
          </w:tcPr>
          <w:p w14:paraId="693F8230">
            <w:pPr>
              <w:spacing w:line="360" w:lineRule="auto"/>
              <w:jc w:val="center"/>
              <w:rPr>
                <w:rFonts w:ascii="宋体" w:hAnsi="宋体" w:cs="宋体"/>
                <w:sz w:val="24"/>
              </w:rPr>
            </w:pPr>
          </w:p>
        </w:tc>
      </w:tr>
      <w:tr w14:paraId="5292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6BAF8B1">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2930C8ED">
            <w:pPr>
              <w:spacing w:line="360" w:lineRule="auto"/>
              <w:jc w:val="center"/>
              <w:rPr>
                <w:rFonts w:ascii="宋体" w:hAnsi="宋体" w:cs="宋体"/>
                <w:sz w:val="24"/>
              </w:rPr>
            </w:pPr>
          </w:p>
        </w:tc>
      </w:tr>
      <w:tr w14:paraId="3953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658E6EE">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566B3E9C">
            <w:pPr>
              <w:spacing w:line="360" w:lineRule="auto"/>
              <w:jc w:val="center"/>
              <w:rPr>
                <w:rFonts w:ascii="宋体" w:hAnsi="宋体" w:cs="宋体"/>
                <w:sz w:val="24"/>
              </w:rPr>
            </w:pPr>
          </w:p>
        </w:tc>
      </w:tr>
    </w:tbl>
    <w:p w14:paraId="1E525F83">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A5A434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64A205F5">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642AE9F">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w:t>
      </w:r>
      <w:r>
        <w:rPr>
          <w:rFonts w:hint="eastAsia" w:ascii="宋体" w:hAnsi="宋体" w:cs="宋体"/>
          <w:color w:val="auto"/>
          <w:kern w:val="0"/>
          <w:sz w:val="24"/>
          <w:lang w:val="zh-CN"/>
        </w:rPr>
        <w:t>示。</w:t>
      </w:r>
    </w:p>
    <w:p w14:paraId="4B690D48">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736B3AF">
      <w:pPr>
        <w:spacing w:line="360" w:lineRule="auto"/>
        <w:ind w:firstLine="482" w:firstLineChars="200"/>
        <w:rPr>
          <w:rFonts w:ascii="宋体" w:hAnsi="宋体" w:cs="宋体"/>
          <w:b/>
          <w:color w:val="auto"/>
          <w:kern w:val="0"/>
          <w:sz w:val="24"/>
        </w:rPr>
      </w:pPr>
    </w:p>
    <w:p w14:paraId="443A0FE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08A839A0">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08A22BC7">
      <w:pPr>
        <w:pStyle w:val="694"/>
        <w:keepNext w:val="0"/>
        <w:pageBreakBefore/>
        <w:numPr>
          <w:ilvl w:val="0"/>
          <w:numId w:val="0"/>
        </w:numPr>
        <w:tabs>
          <w:tab w:val="clear" w:pos="720"/>
        </w:tabs>
        <w:snapToGrid w:val="0"/>
        <w:spacing w:before="120" w:after="120"/>
        <w:ind w:firstLine="643" w:firstLineChars="0"/>
        <w:outlineLvl w:val="0"/>
        <w:rPr>
          <w:rFonts w:hint="eastAsia" w:ascii="宋体" w:hAnsi="宋体" w:eastAsia="宋体" w:cs="宋体"/>
          <w:color w:val="auto"/>
          <w:kern w:val="2"/>
          <w:sz w:val="32"/>
          <w:szCs w:val="32"/>
          <w:lang w:val="en-US" w:eastAsia="zh-CN"/>
        </w:rPr>
      </w:pPr>
      <w:r>
        <w:rPr>
          <w:rFonts w:hint="eastAsia" w:ascii="宋体" w:hAnsi="宋体" w:eastAsia="宋体" w:cs="宋体"/>
          <w:b/>
          <w:color w:val="auto"/>
          <w:kern w:val="2"/>
          <w:sz w:val="32"/>
          <w:szCs w:val="32"/>
          <w:lang w:val="en-US" w:eastAsia="zh-CN" w:bidi="ar-SA"/>
        </w:rPr>
        <w:t>二、</w:t>
      </w:r>
      <w:r>
        <w:rPr>
          <w:rFonts w:hint="eastAsia" w:ascii="宋体" w:hAnsi="宋体" w:eastAsia="宋体" w:cs="宋体"/>
          <w:color w:val="auto"/>
          <w:kern w:val="2"/>
          <w:sz w:val="32"/>
          <w:szCs w:val="32"/>
          <w:lang w:val="en-US" w:eastAsia="zh-CN"/>
        </w:rPr>
        <w:t>报价情况说明（如果有）</w:t>
      </w:r>
    </w:p>
    <w:p w14:paraId="49725755">
      <w:pPr>
        <w:pStyle w:val="3"/>
        <w:keepNext w:val="0"/>
        <w:pageBreakBefore w:val="0"/>
        <w:numPr>
          <w:ilvl w:val="-1"/>
          <w:numId w:val="0"/>
        </w:numPr>
        <w:snapToGrid w:val="0"/>
        <w:spacing w:before="120" w:after="120"/>
        <w:ind w:firstLine="0"/>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1782C1E2">
      <w:pPr>
        <w:rPr>
          <w:rFonts w:hint="eastAsia" w:ascii="宋体" w:hAnsi="宋体" w:eastAsia="宋体" w:cs="宋体"/>
          <w:b w:val="0"/>
          <w:bCs w:val="0"/>
          <w:color w:val="auto"/>
          <w:sz w:val="24"/>
          <w:szCs w:val="24"/>
          <w:lang w:val="en-US"/>
        </w:rPr>
      </w:pPr>
    </w:p>
    <w:p w14:paraId="61787345">
      <w:pPr>
        <w:pStyle w:val="82"/>
        <w:rPr>
          <w:rFonts w:hint="default"/>
          <w:lang w:val="en-US" w:eastAsia="zh-CN"/>
        </w:rPr>
      </w:pPr>
    </w:p>
    <w:p w14:paraId="4E2B264A">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7341622F">
      <w:pPr>
        <w:spacing w:line="360" w:lineRule="auto"/>
        <w:ind w:right="420" w:firstLine="3614" w:firstLineChars="1000"/>
        <w:rPr>
          <w:rFonts w:ascii="宋体" w:hAnsi="宋体" w:cs="宋体"/>
          <w:b/>
          <w:color w:val="auto"/>
          <w:kern w:val="0"/>
          <w:sz w:val="36"/>
          <w:szCs w:val="36"/>
        </w:rPr>
      </w:pPr>
    </w:p>
    <w:p w14:paraId="366CE84F">
      <w:pPr>
        <w:spacing w:line="360" w:lineRule="auto"/>
        <w:ind w:right="420" w:firstLine="3614" w:firstLineChars="1000"/>
        <w:rPr>
          <w:rFonts w:ascii="宋体" w:hAnsi="宋体" w:cs="宋体"/>
          <w:b/>
          <w:color w:val="auto"/>
          <w:kern w:val="0"/>
          <w:sz w:val="36"/>
          <w:szCs w:val="36"/>
        </w:rPr>
      </w:pPr>
    </w:p>
    <w:p w14:paraId="7BAF3D76">
      <w:pPr>
        <w:spacing w:line="360" w:lineRule="auto"/>
        <w:ind w:right="420" w:firstLine="3614" w:firstLineChars="1000"/>
        <w:rPr>
          <w:rFonts w:ascii="宋体" w:hAnsi="宋体" w:cs="宋体"/>
          <w:b/>
          <w:color w:val="auto"/>
          <w:kern w:val="0"/>
          <w:sz w:val="36"/>
          <w:szCs w:val="36"/>
        </w:rPr>
      </w:pPr>
    </w:p>
    <w:p w14:paraId="54DA2BAC">
      <w:pPr>
        <w:spacing w:line="360" w:lineRule="auto"/>
        <w:ind w:right="420" w:firstLine="3614" w:firstLineChars="1000"/>
        <w:rPr>
          <w:rFonts w:ascii="宋体" w:hAnsi="宋体" w:cs="宋体"/>
          <w:b/>
          <w:color w:val="auto"/>
          <w:kern w:val="0"/>
          <w:sz w:val="36"/>
          <w:szCs w:val="36"/>
        </w:rPr>
      </w:pPr>
    </w:p>
    <w:p w14:paraId="060311CA">
      <w:pPr>
        <w:spacing w:line="360" w:lineRule="auto"/>
        <w:ind w:right="420" w:firstLine="3614" w:firstLineChars="1000"/>
        <w:rPr>
          <w:rFonts w:ascii="宋体" w:hAnsi="宋体" w:cs="宋体"/>
          <w:b/>
          <w:color w:val="auto"/>
          <w:kern w:val="0"/>
          <w:sz w:val="36"/>
          <w:szCs w:val="36"/>
        </w:rPr>
      </w:pPr>
    </w:p>
    <w:p w14:paraId="63BD3680">
      <w:pPr>
        <w:spacing w:line="360" w:lineRule="auto"/>
        <w:ind w:right="420" w:firstLine="3614" w:firstLineChars="1000"/>
        <w:rPr>
          <w:rFonts w:ascii="宋体" w:hAnsi="宋体" w:cs="宋体"/>
          <w:b/>
          <w:color w:val="auto"/>
          <w:kern w:val="0"/>
          <w:sz w:val="36"/>
          <w:szCs w:val="36"/>
        </w:rPr>
      </w:pPr>
    </w:p>
    <w:p w14:paraId="0CEF9BDC">
      <w:pPr>
        <w:spacing w:line="360" w:lineRule="auto"/>
        <w:ind w:right="420" w:firstLine="3614" w:firstLineChars="1000"/>
        <w:rPr>
          <w:rFonts w:ascii="宋体" w:hAnsi="宋体" w:cs="宋体"/>
          <w:b/>
          <w:color w:val="auto"/>
          <w:kern w:val="0"/>
          <w:sz w:val="36"/>
          <w:szCs w:val="36"/>
        </w:rPr>
      </w:pPr>
    </w:p>
    <w:p w14:paraId="08CF8EA0">
      <w:pPr>
        <w:spacing w:line="360" w:lineRule="auto"/>
        <w:ind w:right="420" w:firstLine="3614" w:firstLineChars="1000"/>
        <w:rPr>
          <w:rFonts w:ascii="宋体" w:hAnsi="宋体" w:cs="宋体"/>
          <w:b/>
          <w:color w:val="auto"/>
          <w:kern w:val="0"/>
          <w:sz w:val="36"/>
          <w:szCs w:val="36"/>
        </w:rPr>
      </w:pPr>
    </w:p>
    <w:p w14:paraId="1E76D9C3">
      <w:pPr>
        <w:spacing w:line="360" w:lineRule="auto"/>
        <w:ind w:right="420" w:firstLine="3614" w:firstLineChars="1000"/>
        <w:rPr>
          <w:rFonts w:ascii="宋体" w:hAnsi="宋体" w:cs="宋体"/>
          <w:b/>
          <w:color w:val="auto"/>
          <w:kern w:val="0"/>
          <w:sz w:val="36"/>
          <w:szCs w:val="36"/>
        </w:rPr>
      </w:pPr>
    </w:p>
    <w:p w14:paraId="662B86D5">
      <w:pPr>
        <w:spacing w:line="360" w:lineRule="auto"/>
        <w:ind w:right="420" w:firstLine="3614" w:firstLineChars="1000"/>
        <w:rPr>
          <w:rFonts w:ascii="宋体" w:hAnsi="宋体" w:cs="宋体"/>
          <w:b/>
          <w:color w:val="auto"/>
          <w:kern w:val="0"/>
          <w:sz w:val="36"/>
          <w:szCs w:val="36"/>
        </w:rPr>
      </w:pPr>
    </w:p>
    <w:p w14:paraId="1B1684FF">
      <w:pPr>
        <w:spacing w:line="360" w:lineRule="auto"/>
        <w:ind w:right="420" w:firstLine="3614" w:firstLineChars="1000"/>
        <w:rPr>
          <w:rFonts w:ascii="宋体" w:hAnsi="宋体" w:cs="宋体"/>
          <w:b/>
          <w:color w:val="auto"/>
          <w:kern w:val="0"/>
          <w:sz w:val="36"/>
          <w:szCs w:val="36"/>
        </w:rPr>
      </w:pPr>
    </w:p>
    <w:p w14:paraId="6E2786FD">
      <w:pPr>
        <w:spacing w:line="360" w:lineRule="auto"/>
        <w:ind w:right="420" w:firstLine="3614" w:firstLineChars="1000"/>
        <w:rPr>
          <w:rFonts w:ascii="宋体" w:hAnsi="宋体" w:cs="宋体"/>
          <w:b/>
          <w:color w:val="auto"/>
          <w:kern w:val="0"/>
          <w:sz w:val="36"/>
          <w:szCs w:val="36"/>
        </w:rPr>
      </w:pPr>
    </w:p>
    <w:p w14:paraId="0A9C3E0C">
      <w:pPr>
        <w:spacing w:line="360" w:lineRule="auto"/>
        <w:ind w:right="420" w:firstLine="3614" w:firstLineChars="1000"/>
        <w:rPr>
          <w:rFonts w:ascii="宋体" w:hAnsi="宋体" w:cs="宋体"/>
          <w:b/>
          <w:color w:val="auto"/>
          <w:kern w:val="0"/>
          <w:sz w:val="36"/>
          <w:szCs w:val="36"/>
        </w:rPr>
      </w:pPr>
    </w:p>
    <w:p w14:paraId="3D0FF829">
      <w:pPr>
        <w:spacing w:line="360" w:lineRule="auto"/>
        <w:ind w:right="420" w:firstLine="3614" w:firstLineChars="1000"/>
        <w:rPr>
          <w:rFonts w:ascii="宋体" w:hAnsi="宋体" w:cs="宋体"/>
          <w:b/>
          <w:color w:val="auto"/>
          <w:kern w:val="0"/>
          <w:sz w:val="36"/>
          <w:szCs w:val="36"/>
        </w:rPr>
      </w:pPr>
    </w:p>
    <w:p w14:paraId="79286D92">
      <w:pPr>
        <w:spacing w:line="360" w:lineRule="auto"/>
        <w:ind w:right="420" w:firstLine="3614" w:firstLineChars="1000"/>
        <w:rPr>
          <w:rFonts w:ascii="宋体" w:hAnsi="宋体" w:cs="宋体"/>
          <w:b/>
          <w:color w:val="auto"/>
          <w:kern w:val="0"/>
          <w:sz w:val="36"/>
          <w:szCs w:val="36"/>
        </w:rPr>
      </w:pPr>
    </w:p>
    <w:p w14:paraId="0A5F5DA0">
      <w:pPr>
        <w:spacing w:line="360" w:lineRule="auto"/>
        <w:ind w:right="420" w:firstLine="3614" w:firstLineChars="1000"/>
        <w:rPr>
          <w:rFonts w:ascii="宋体" w:hAnsi="宋体" w:cs="宋体"/>
          <w:b/>
          <w:color w:val="auto"/>
          <w:kern w:val="0"/>
          <w:sz w:val="36"/>
          <w:szCs w:val="36"/>
        </w:rPr>
      </w:pPr>
    </w:p>
    <w:p w14:paraId="408182AB">
      <w:pPr>
        <w:spacing w:line="360" w:lineRule="auto"/>
        <w:jc w:val="center"/>
        <w:outlineLvl w:val="9"/>
        <w:rPr>
          <w:rFonts w:hint="eastAsia" w:ascii="宋体" w:hAnsi="宋体" w:cs="宋体"/>
          <w:b/>
          <w:color w:val="auto"/>
          <w:spacing w:val="6"/>
          <w:sz w:val="32"/>
          <w:szCs w:val="32"/>
        </w:rPr>
      </w:pPr>
      <w:r>
        <w:rPr>
          <w:rFonts w:hint="eastAsia" w:ascii="宋体" w:hAnsi="宋体" w:cs="宋体"/>
          <w:b/>
          <w:color w:val="auto"/>
          <w:spacing w:val="6"/>
          <w:sz w:val="32"/>
          <w:szCs w:val="32"/>
        </w:rPr>
        <w:t>附件</w:t>
      </w:r>
    </w:p>
    <w:p w14:paraId="00B54949">
      <w:pPr>
        <w:spacing w:line="360" w:lineRule="auto"/>
        <w:outlineLvl w:val="9"/>
        <w:rPr>
          <w:rFonts w:hint="eastAsia" w:ascii="宋体" w:hAnsi="宋体" w:cs="宋体"/>
          <w:b/>
          <w:color w:val="auto"/>
          <w:spacing w:val="6"/>
          <w:sz w:val="32"/>
          <w:szCs w:val="32"/>
          <w:lang w:val="en-US" w:eastAsia="zh-CN"/>
        </w:rPr>
      </w:pPr>
      <w:r>
        <w:rPr>
          <w:rFonts w:hint="eastAsia" w:ascii="宋体" w:hAnsi="宋体" w:cs="宋体"/>
          <w:b/>
          <w:color w:val="auto"/>
          <w:spacing w:val="6"/>
          <w:sz w:val="32"/>
          <w:szCs w:val="32"/>
        </w:rPr>
        <w:t>附件1：</w:t>
      </w:r>
      <w:bookmarkStart w:id="399" w:name="OLE_LINK13"/>
      <w:bookmarkStart w:id="400" w:name="OLE_LINK14"/>
      <w:r>
        <w:rPr>
          <w:rFonts w:hint="eastAsia" w:ascii="宋体" w:hAnsi="宋体" w:cs="宋体"/>
          <w:b/>
          <w:color w:val="auto"/>
          <w:spacing w:val="6"/>
          <w:sz w:val="32"/>
          <w:szCs w:val="32"/>
          <w:lang w:val="en-US" w:eastAsia="zh-CN"/>
        </w:rPr>
        <w:t xml:space="preserve">      </w:t>
      </w:r>
    </w:p>
    <w:p w14:paraId="545C00A1">
      <w:pPr>
        <w:spacing w:line="360" w:lineRule="auto"/>
        <w:jc w:val="center"/>
        <w:outlineLvl w:val="9"/>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bookmarkEnd w:id="399"/>
    <w:bookmarkEnd w:id="400"/>
    <w:p w14:paraId="7BE9BFAF">
      <w:pPr>
        <w:spacing w:line="360" w:lineRule="auto"/>
        <w:rPr>
          <w:rFonts w:ascii="宋体" w:hAnsi="宋体" w:cs="宋体"/>
          <w:b/>
          <w:color w:val="auto"/>
          <w:spacing w:val="6"/>
          <w:sz w:val="30"/>
          <w:szCs w:val="30"/>
        </w:rPr>
      </w:pPr>
    </w:p>
    <w:p w14:paraId="475E8DEE">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lang w:eastAsia="zh-CN"/>
        </w:rPr>
        <w:t>（</w:t>
      </w:r>
      <w:r>
        <w:rPr>
          <w:rFonts w:hint="eastAsia" w:ascii="宋体" w:hAnsi="宋体" w:cs="宋体"/>
          <w:color w:val="auto"/>
          <w:sz w:val="24"/>
          <w:u w:val="single"/>
        </w:rPr>
        <w:t>采购人</w:t>
      </w:r>
      <w:r>
        <w:rPr>
          <w:rFonts w:hint="eastAsia" w:ascii="宋体" w:hAnsi="宋体" w:cs="宋体"/>
          <w:color w:val="auto"/>
          <w:sz w:val="24"/>
          <w:u w:val="single"/>
          <w:lang w:eastAsia="zh-CN"/>
        </w:rPr>
        <w:t>）</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1DF637CF">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088CE56A">
      <w:pPr>
        <w:spacing w:line="360" w:lineRule="auto"/>
        <w:ind w:firstLine="480" w:firstLineChars="200"/>
        <w:rPr>
          <w:rFonts w:ascii="宋体" w:hAnsi="宋体" w:cs="宋体"/>
          <w:color w:val="auto"/>
          <w:sz w:val="24"/>
        </w:rPr>
      </w:pPr>
    </w:p>
    <w:p w14:paraId="3821E241">
      <w:pPr>
        <w:spacing w:line="360" w:lineRule="auto"/>
        <w:ind w:firstLine="480" w:firstLineChars="200"/>
        <w:rPr>
          <w:rFonts w:ascii="宋体" w:hAnsi="宋体" w:cs="宋体"/>
          <w:color w:val="auto"/>
          <w:sz w:val="24"/>
        </w:rPr>
      </w:pPr>
    </w:p>
    <w:p w14:paraId="5AE1C1C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4DC8F82">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1AFDE87">
      <w:pPr>
        <w:spacing w:line="360" w:lineRule="auto"/>
        <w:ind w:firstLine="480" w:firstLineChars="200"/>
        <w:rPr>
          <w:rFonts w:ascii="宋体" w:hAnsi="宋体" w:cs="宋体"/>
          <w:color w:val="auto"/>
          <w:sz w:val="24"/>
        </w:rPr>
      </w:pPr>
    </w:p>
    <w:p w14:paraId="1F93DFCE">
      <w:pPr>
        <w:spacing w:line="360" w:lineRule="auto"/>
        <w:ind w:firstLine="420" w:firstLineChars="200"/>
        <w:rPr>
          <w:rFonts w:ascii="宋体" w:hAnsi="宋体" w:cs="宋体"/>
          <w:color w:val="auto"/>
        </w:rPr>
      </w:pPr>
    </w:p>
    <w:p w14:paraId="55B961C2">
      <w:pPr>
        <w:spacing w:line="360" w:lineRule="auto"/>
        <w:ind w:firstLine="420" w:firstLineChars="200"/>
        <w:rPr>
          <w:rFonts w:ascii="宋体" w:hAnsi="宋体" w:cs="宋体"/>
          <w:color w:val="auto"/>
        </w:rPr>
      </w:pPr>
    </w:p>
    <w:p w14:paraId="24035DA6">
      <w:pPr>
        <w:spacing w:line="360" w:lineRule="auto"/>
        <w:ind w:firstLine="420" w:firstLineChars="200"/>
        <w:rPr>
          <w:rFonts w:ascii="宋体" w:hAnsi="宋体" w:cs="宋体"/>
          <w:color w:val="auto"/>
        </w:rPr>
      </w:pPr>
    </w:p>
    <w:p w14:paraId="05EEC577">
      <w:pPr>
        <w:spacing w:line="360" w:lineRule="auto"/>
        <w:ind w:firstLine="420" w:firstLineChars="200"/>
        <w:rPr>
          <w:rFonts w:ascii="宋体" w:hAnsi="宋体" w:cs="宋体"/>
          <w:color w:val="auto"/>
        </w:rPr>
      </w:pPr>
    </w:p>
    <w:p w14:paraId="3F5E4E8D">
      <w:pPr>
        <w:spacing w:line="360" w:lineRule="auto"/>
        <w:rPr>
          <w:rFonts w:ascii="宋体" w:hAnsi="宋体" w:cs="宋体"/>
          <w:b/>
          <w:color w:val="auto"/>
          <w:sz w:val="24"/>
        </w:rPr>
      </w:pPr>
    </w:p>
    <w:p w14:paraId="0A82AAD5">
      <w:pPr>
        <w:spacing w:line="360" w:lineRule="auto"/>
        <w:rPr>
          <w:rFonts w:ascii="宋体" w:hAnsi="宋体" w:cs="宋体"/>
          <w:b/>
          <w:color w:val="auto"/>
          <w:sz w:val="24"/>
        </w:rPr>
      </w:pPr>
    </w:p>
    <w:p w14:paraId="36FB1299">
      <w:pPr>
        <w:spacing w:line="360" w:lineRule="auto"/>
        <w:rPr>
          <w:rFonts w:ascii="宋体" w:hAnsi="宋体" w:cs="宋体"/>
          <w:b/>
          <w:color w:val="auto"/>
          <w:sz w:val="24"/>
        </w:rPr>
      </w:pPr>
    </w:p>
    <w:p w14:paraId="30BF7AC1">
      <w:pPr>
        <w:spacing w:line="360" w:lineRule="auto"/>
        <w:rPr>
          <w:rFonts w:ascii="宋体" w:hAnsi="宋体" w:cs="宋体"/>
          <w:b/>
          <w:color w:val="auto"/>
          <w:sz w:val="24"/>
        </w:rPr>
      </w:pPr>
    </w:p>
    <w:p w14:paraId="585FF818">
      <w:pPr>
        <w:spacing w:line="360" w:lineRule="auto"/>
        <w:rPr>
          <w:rFonts w:ascii="宋体" w:hAnsi="宋体" w:cs="宋体"/>
          <w:b/>
          <w:color w:val="auto"/>
          <w:sz w:val="24"/>
        </w:rPr>
      </w:pPr>
    </w:p>
    <w:p w14:paraId="6A28EAAC">
      <w:pPr>
        <w:spacing w:line="360" w:lineRule="auto"/>
        <w:rPr>
          <w:rFonts w:ascii="宋体" w:hAnsi="宋体" w:cs="宋体"/>
          <w:b/>
          <w:color w:val="auto"/>
          <w:sz w:val="24"/>
        </w:rPr>
      </w:pPr>
    </w:p>
    <w:p w14:paraId="0C869CA1">
      <w:pPr>
        <w:spacing w:line="360" w:lineRule="auto"/>
        <w:rPr>
          <w:rFonts w:ascii="宋体" w:hAnsi="宋体" w:cs="宋体"/>
          <w:b/>
          <w:color w:val="auto"/>
          <w:sz w:val="24"/>
        </w:rPr>
      </w:pPr>
    </w:p>
    <w:p w14:paraId="653C4CCF">
      <w:pPr>
        <w:spacing w:line="360" w:lineRule="auto"/>
        <w:rPr>
          <w:rFonts w:ascii="宋体" w:hAnsi="宋体" w:cs="宋体"/>
          <w:b/>
          <w:color w:val="auto"/>
          <w:sz w:val="24"/>
        </w:rPr>
      </w:pPr>
    </w:p>
    <w:p w14:paraId="098E3365">
      <w:pPr>
        <w:spacing w:line="360" w:lineRule="auto"/>
        <w:rPr>
          <w:rFonts w:ascii="宋体" w:hAnsi="宋体" w:cs="宋体"/>
          <w:b/>
          <w:color w:val="auto"/>
          <w:sz w:val="24"/>
        </w:rPr>
      </w:pPr>
    </w:p>
    <w:p w14:paraId="25BB6F9B">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49C8B5E5">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7123ADA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736982C7">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27CA4ADC">
      <w:pPr>
        <w:snapToGrid w:val="0"/>
        <w:spacing w:line="360" w:lineRule="auto"/>
        <w:rPr>
          <w:rFonts w:ascii="宋体" w:hAnsi="宋体" w:cs="宋体"/>
          <w:color w:val="auto"/>
          <w:sz w:val="24"/>
          <w:u w:val="dotted"/>
        </w:rPr>
      </w:pPr>
      <w:r>
        <w:rPr>
          <w:rFonts w:hint="eastAsia" w:ascii="宋体" w:hAnsi="宋体" w:cs="宋体"/>
          <w:color w:val="auto"/>
          <w:sz w:val="24"/>
        </w:rPr>
        <w:t>质疑供应商：</w:t>
      </w:r>
    </w:p>
    <w:p w14:paraId="540C6F96">
      <w:pPr>
        <w:snapToGrid w:val="0"/>
        <w:spacing w:line="360" w:lineRule="auto"/>
        <w:rPr>
          <w:rFonts w:ascii="宋体" w:hAnsi="宋体" w:cs="宋体"/>
          <w:color w:val="auto"/>
          <w:sz w:val="24"/>
        </w:rPr>
      </w:pPr>
      <w:r>
        <w:rPr>
          <w:rFonts w:hint="eastAsia" w:ascii="宋体" w:hAnsi="宋体" w:cs="宋体"/>
          <w:color w:val="auto"/>
          <w:sz w:val="24"/>
        </w:rPr>
        <w:t>地址：邮编：</w:t>
      </w:r>
    </w:p>
    <w:p w14:paraId="1F7B5FD9">
      <w:pPr>
        <w:snapToGrid w:val="0"/>
        <w:spacing w:line="360" w:lineRule="auto"/>
        <w:rPr>
          <w:rFonts w:ascii="宋体" w:hAnsi="宋体" w:cs="宋体"/>
          <w:color w:val="auto"/>
          <w:sz w:val="24"/>
        </w:rPr>
      </w:pPr>
      <w:r>
        <w:rPr>
          <w:rFonts w:hint="eastAsia" w:ascii="宋体" w:hAnsi="宋体" w:cs="宋体"/>
          <w:color w:val="auto"/>
          <w:sz w:val="24"/>
        </w:rPr>
        <w:t>联系人：联系电话：</w:t>
      </w:r>
    </w:p>
    <w:p w14:paraId="2F3FEE2A">
      <w:pPr>
        <w:snapToGrid w:val="0"/>
        <w:spacing w:line="360" w:lineRule="auto"/>
        <w:rPr>
          <w:rFonts w:ascii="宋体" w:hAnsi="宋体" w:cs="宋体"/>
          <w:color w:val="auto"/>
          <w:sz w:val="24"/>
          <w:u w:val="dotted"/>
        </w:rPr>
      </w:pPr>
      <w:r>
        <w:rPr>
          <w:rFonts w:hint="eastAsia" w:ascii="宋体" w:hAnsi="宋体" w:cs="宋体"/>
          <w:color w:val="auto"/>
          <w:sz w:val="24"/>
        </w:rPr>
        <w:t>授权代表：</w:t>
      </w:r>
    </w:p>
    <w:p w14:paraId="4ED3AB15">
      <w:pPr>
        <w:snapToGrid w:val="0"/>
        <w:spacing w:line="360" w:lineRule="auto"/>
        <w:rPr>
          <w:rFonts w:ascii="宋体" w:hAnsi="宋体" w:cs="宋体"/>
          <w:color w:val="auto"/>
          <w:sz w:val="24"/>
        </w:rPr>
      </w:pPr>
      <w:r>
        <w:rPr>
          <w:rFonts w:hint="eastAsia" w:ascii="宋体" w:hAnsi="宋体" w:cs="宋体"/>
          <w:color w:val="auto"/>
          <w:sz w:val="24"/>
        </w:rPr>
        <w:t>联系电话：</w:t>
      </w:r>
    </w:p>
    <w:p w14:paraId="088E38BB">
      <w:pPr>
        <w:snapToGrid w:val="0"/>
        <w:spacing w:line="360" w:lineRule="auto"/>
        <w:rPr>
          <w:rFonts w:ascii="宋体" w:hAnsi="宋体" w:cs="宋体"/>
          <w:color w:val="auto"/>
          <w:sz w:val="24"/>
        </w:rPr>
      </w:pPr>
      <w:r>
        <w:rPr>
          <w:rFonts w:hint="eastAsia" w:ascii="宋体" w:hAnsi="宋体" w:cs="宋体"/>
          <w:color w:val="auto"/>
          <w:sz w:val="24"/>
        </w:rPr>
        <w:t>地址： 邮编：</w:t>
      </w:r>
    </w:p>
    <w:p w14:paraId="54D107C6">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130571C0">
      <w:pPr>
        <w:snapToGrid w:val="0"/>
        <w:spacing w:line="360" w:lineRule="auto"/>
        <w:rPr>
          <w:rFonts w:ascii="宋体" w:hAnsi="宋体" w:cs="宋体"/>
          <w:color w:val="auto"/>
          <w:sz w:val="24"/>
        </w:rPr>
      </w:pPr>
      <w:r>
        <w:rPr>
          <w:rFonts w:hint="eastAsia" w:ascii="宋体" w:hAnsi="宋体" w:cs="宋体"/>
          <w:color w:val="auto"/>
          <w:sz w:val="24"/>
        </w:rPr>
        <w:t>质疑项目的名称：</w:t>
      </w:r>
    </w:p>
    <w:p w14:paraId="6C143B2A">
      <w:pPr>
        <w:snapToGrid w:val="0"/>
        <w:spacing w:line="360" w:lineRule="auto"/>
        <w:rPr>
          <w:rFonts w:ascii="宋体" w:hAnsi="宋体" w:cs="宋体"/>
          <w:color w:val="auto"/>
          <w:sz w:val="24"/>
        </w:rPr>
      </w:pPr>
      <w:r>
        <w:rPr>
          <w:rFonts w:hint="eastAsia" w:ascii="宋体" w:hAnsi="宋体" w:cs="宋体"/>
          <w:color w:val="auto"/>
          <w:sz w:val="24"/>
        </w:rPr>
        <w:t>质疑项目的编号：包号：</w:t>
      </w:r>
    </w:p>
    <w:p w14:paraId="788F9D29">
      <w:pPr>
        <w:snapToGrid w:val="0"/>
        <w:spacing w:line="360" w:lineRule="auto"/>
        <w:rPr>
          <w:rFonts w:ascii="宋体" w:hAnsi="宋体" w:cs="宋体"/>
          <w:color w:val="auto"/>
          <w:sz w:val="24"/>
          <w:u w:val="dotted"/>
        </w:rPr>
      </w:pPr>
      <w:r>
        <w:rPr>
          <w:rFonts w:hint="eastAsia" w:ascii="宋体" w:hAnsi="宋体" w:cs="宋体"/>
          <w:color w:val="auto"/>
          <w:sz w:val="24"/>
        </w:rPr>
        <w:t>采购人名称：</w:t>
      </w:r>
    </w:p>
    <w:p w14:paraId="6867E5E8">
      <w:pPr>
        <w:snapToGrid w:val="0"/>
        <w:spacing w:line="360" w:lineRule="auto"/>
        <w:rPr>
          <w:rFonts w:ascii="宋体" w:hAnsi="宋体" w:cs="宋体"/>
          <w:color w:val="auto"/>
          <w:sz w:val="24"/>
        </w:rPr>
      </w:pPr>
      <w:r>
        <w:rPr>
          <w:rFonts w:hint="eastAsia" w:ascii="宋体" w:hAnsi="宋体" w:cs="宋体"/>
          <w:color w:val="auto"/>
          <w:sz w:val="24"/>
        </w:rPr>
        <w:t>采购文件获取日期：</w:t>
      </w:r>
    </w:p>
    <w:p w14:paraId="6F732F79">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DB1DFF2">
      <w:pPr>
        <w:snapToGrid w:val="0"/>
        <w:spacing w:line="360" w:lineRule="auto"/>
        <w:rPr>
          <w:rFonts w:ascii="宋体" w:hAnsi="宋体" w:cs="宋体"/>
          <w:color w:val="auto"/>
          <w:sz w:val="24"/>
          <w:u w:val="dotted"/>
        </w:rPr>
      </w:pPr>
      <w:r>
        <w:rPr>
          <w:rFonts w:hint="eastAsia" w:ascii="宋体" w:hAnsi="宋体" w:cs="宋体"/>
          <w:color w:val="auto"/>
          <w:sz w:val="24"/>
        </w:rPr>
        <w:t>质疑事项1：</w:t>
      </w:r>
    </w:p>
    <w:p w14:paraId="48A18BEB">
      <w:pPr>
        <w:snapToGrid w:val="0"/>
        <w:spacing w:line="360" w:lineRule="auto"/>
        <w:rPr>
          <w:rFonts w:ascii="宋体" w:hAnsi="宋体" w:cs="宋体"/>
          <w:color w:val="auto"/>
          <w:sz w:val="24"/>
          <w:u w:val="dotted"/>
        </w:rPr>
      </w:pPr>
      <w:r>
        <w:rPr>
          <w:rFonts w:hint="eastAsia" w:ascii="宋体" w:hAnsi="宋体" w:cs="宋体"/>
          <w:color w:val="auto"/>
          <w:sz w:val="24"/>
        </w:rPr>
        <w:t>事实依据：</w:t>
      </w:r>
    </w:p>
    <w:p w14:paraId="781AABDB">
      <w:pPr>
        <w:snapToGrid w:val="0"/>
        <w:spacing w:line="360" w:lineRule="auto"/>
        <w:rPr>
          <w:rFonts w:ascii="宋体" w:hAnsi="宋体" w:cs="宋体"/>
          <w:color w:val="auto"/>
          <w:sz w:val="24"/>
        </w:rPr>
      </w:pPr>
    </w:p>
    <w:p w14:paraId="21D168BC">
      <w:pPr>
        <w:snapToGrid w:val="0"/>
        <w:spacing w:line="360" w:lineRule="auto"/>
        <w:rPr>
          <w:rFonts w:ascii="宋体" w:hAnsi="宋体" w:cs="宋体"/>
          <w:color w:val="auto"/>
          <w:sz w:val="24"/>
          <w:u w:val="dotted"/>
        </w:rPr>
      </w:pPr>
      <w:r>
        <w:rPr>
          <w:rFonts w:hint="eastAsia" w:ascii="宋体" w:hAnsi="宋体" w:cs="宋体"/>
          <w:color w:val="auto"/>
          <w:sz w:val="24"/>
        </w:rPr>
        <w:t>法律依据：</w:t>
      </w:r>
    </w:p>
    <w:p w14:paraId="78393D47">
      <w:pPr>
        <w:snapToGrid w:val="0"/>
        <w:spacing w:line="360" w:lineRule="auto"/>
        <w:rPr>
          <w:rFonts w:ascii="宋体" w:hAnsi="宋体" w:cs="宋体"/>
          <w:color w:val="auto"/>
          <w:sz w:val="24"/>
          <w:u w:val="dotted"/>
        </w:rPr>
      </w:pPr>
    </w:p>
    <w:p w14:paraId="486127C8">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2E552257">
      <w:pPr>
        <w:snapToGrid w:val="0"/>
        <w:spacing w:line="360" w:lineRule="auto"/>
        <w:rPr>
          <w:rFonts w:ascii="宋体" w:hAnsi="宋体" w:cs="宋体"/>
          <w:color w:val="auto"/>
          <w:sz w:val="24"/>
        </w:rPr>
      </w:pPr>
      <w:r>
        <w:rPr>
          <w:rFonts w:hint="eastAsia" w:ascii="宋体" w:hAnsi="宋体" w:cs="宋体"/>
          <w:color w:val="auto"/>
          <w:sz w:val="24"/>
        </w:rPr>
        <w:t>……</w:t>
      </w:r>
    </w:p>
    <w:p w14:paraId="5D30649B">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663B7D9C">
      <w:pPr>
        <w:snapToGrid w:val="0"/>
        <w:spacing w:line="360" w:lineRule="auto"/>
        <w:rPr>
          <w:rFonts w:ascii="宋体" w:hAnsi="宋体" w:cs="宋体"/>
          <w:color w:val="auto"/>
          <w:sz w:val="24"/>
          <w:u w:val="dotted"/>
        </w:rPr>
      </w:pPr>
      <w:r>
        <w:rPr>
          <w:rFonts w:hint="eastAsia" w:ascii="宋体" w:hAnsi="宋体" w:cs="宋体"/>
          <w:color w:val="auto"/>
          <w:sz w:val="24"/>
        </w:rPr>
        <w:t>请求：</w:t>
      </w:r>
    </w:p>
    <w:p w14:paraId="64927BC1">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14:paraId="63D7B7A2">
      <w:pPr>
        <w:spacing w:line="360" w:lineRule="auto"/>
        <w:rPr>
          <w:rFonts w:ascii="宋体" w:hAnsi="宋体" w:cs="宋体"/>
          <w:color w:val="auto"/>
          <w:sz w:val="24"/>
        </w:rPr>
      </w:pPr>
      <w:r>
        <w:rPr>
          <w:rFonts w:hint="eastAsia" w:ascii="宋体" w:hAnsi="宋体" w:cs="宋体"/>
          <w:color w:val="auto"/>
          <w:sz w:val="24"/>
        </w:rPr>
        <w:t xml:space="preserve">日期：    </w:t>
      </w:r>
    </w:p>
    <w:p w14:paraId="288D21EA">
      <w:pPr>
        <w:spacing w:line="360" w:lineRule="auto"/>
        <w:jc w:val="center"/>
        <w:rPr>
          <w:rFonts w:ascii="宋体" w:hAnsi="宋体" w:cs="宋体"/>
          <w:b/>
          <w:bCs/>
          <w:color w:val="auto"/>
          <w:sz w:val="24"/>
        </w:rPr>
      </w:pPr>
    </w:p>
    <w:p w14:paraId="74833769">
      <w:pPr>
        <w:spacing w:line="360" w:lineRule="auto"/>
        <w:rPr>
          <w:rFonts w:ascii="宋体" w:hAnsi="宋体" w:cs="宋体"/>
          <w:b/>
          <w:color w:val="auto"/>
          <w:sz w:val="24"/>
        </w:rPr>
      </w:pPr>
    </w:p>
    <w:p w14:paraId="1BE1065C">
      <w:pPr>
        <w:spacing w:line="360" w:lineRule="auto"/>
        <w:rPr>
          <w:rFonts w:ascii="宋体" w:hAnsi="宋体" w:cs="宋体"/>
          <w:b/>
          <w:color w:val="auto"/>
          <w:sz w:val="24"/>
        </w:rPr>
      </w:pPr>
    </w:p>
    <w:p w14:paraId="26E60E80">
      <w:pPr>
        <w:spacing w:line="360" w:lineRule="auto"/>
        <w:rPr>
          <w:rFonts w:ascii="宋体" w:hAnsi="宋体" w:cs="宋体"/>
          <w:b/>
          <w:color w:val="auto"/>
          <w:sz w:val="24"/>
        </w:rPr>
      </w:pPr>
    </w:p>
    <w:p w14:paraId="487104BD">
      <w:pPr>
        <w:spacing w:line="360" w:lineRule="auto"/>
        <w:rPr>
          <w:rFonts w:ascii="宋体" w:hAnsi="宋体" w:cs="宋体"/>
          <w:b/>
          <w:color w:val="auto"/>
          <w:sz w:val="24"/>
        </w:rPr>
      </w:pPr>
      <w:r>
        <w:rPr>
          <w:rFonts w:hint="eastAsia" w:ascii="宋体" w:hAnsi="宋体" w:cs="宋体"/>
          <w:b/>
          <w:color w:val="auto"/>
          <w:sz w:val="24"/>
        </w:rPr>
        <w:t>质疑函制作说明：</w:t>
      </w:r>
    </w:p>
    <w:p w14:paraId="4339531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442E7C3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51BDEA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013734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E9ACFF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E117C3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D09EA4E">
      <w:pPr>
        <w:widowControl/>
        <w:spacing w:line="360" w:lineRule="auto"/>
        <w:ind w:firstLine="600" w:firstLineChars="200"/>
        <w:jc w:val="left"/>
        <w:rPr>
          <w:rFonts w:ascii="宋体" w:hAnsi="宋体" w:cs="宋体"/>
          <w:color w:val="auto"/>
          <w:sz w:val="30"/>
          <w:szCs w:val="30"/>
        </w:rPr>
      </w:pPr>
    </w:p>
    <w:p w14:paraId="38E2E394">
      <w:pPr>
        <w:spacing w:line="360" w:lineRule="auto"/>
        <w:jc w:val="center"/>
        <w:rPr>
          <w:rFonts w:ascii="宋体" w:hAnsi="宋体" w:cs="宋体"/>
          <w:b/>
          <w:color w:val="auto"/>
          <w:spacing w:val="6"/>
          <w:sz w:val="32"/>
          <w:szCs w:val="32"/>
        </w:rPr>
      </w:pPr>
    </w:p>
    <w:p w14:paraId="46573D56">
      <w:pPr>
        <w:spacing w:line="360" w:lineRule="auto"/>
        <w:jc w:val="center"/>
        <w:rPr>
          <w:rFonts w:ascii="宋体" w:hAnsi="宋体" w:cs="宋体"/>
          <w:b/>
          <w:color w:val="auto"/>
          <w:spacing w:val="6"/>
          <w:sz w:val="32"/>
          <w:szCs w:val="32"/>
        </w:rPr>
      </w:pPr>
    </w:p>
    <w:p w14:paraId="319D4750">
      <w:pPr>
        <w:spacing w:line="360" w:lineRule="auto"/>
        <w:jc w:val="center"/>
        <w:rPr>
          <w:rFonts w:ascii="宋体" w:hAnsi="宋体" w:cs="宋体"/>
          <w:b/>
          <w:color w:val="auto"/>
          <w:spacing w:val="6"/>
          <w:sz w:val="32"/>
          <w:szCs w:val="32"/>
        </w:rPr>
      </w:pPr>
    </w:p>
    <w:p w14:paraId="13959C46">
      <w:pPr>
        <w:spacing w:line="360" w:lineRule="auto"/>
        <w:jc w:val="center"/>
        <w:rPr>
          <w:rFonts w:ascii="宋体" w:hAnsi="宋体" w:cs="宋体"/>
          <w:b/>
          <w:color w:val="auto"/>
          <w:spacing w:val="6"/>
          <w:sz w:val="32"/>
          <w:szCs w:val="32"/>
        </w:rPr>
      </w:pPr>
    </w:p>
    <w:p w14:paraId="2BAE611F">
      <w:pPr>
        <w:spacing w:line="360" w:lineRule="auto"/>
        <w:jc w:val="center"/>
        <w:rPr>
          <w:rFonts w:ascii="宋体" w:hAnsi="宋体" w:cs="宋体"/>
          <w:b/>
          <w:color w:val="auto"/>
          <w:spacing w:val="6"/>
          <w:sz w:val="32"/>
          <w:szCs w:val="32"/>
        </w:rPr>
      </w:pPr>
    </w:p>
    <w:p w14:paraId="43F2EEEF">
      <w:pPr>
        <w:spacing w:line="360" w:lineRule="auto"/>
        <w:jc w:val="center"/>
        <w:rPr>
          <w:rFonts w:ascii="宋体" w:hAnsi="宋体" w:cs="宋体"/>
          <w:b/>
          <w:color w:val="auto"/>
          <w:spacing w:val="6"/>
          <w:sz w:val="32"/>
          <w:szCs w:val="32"/>
        </w:rPr>
      </w:pPr>
    </w:p>
    <w:p w14:paraId="7E067D3C">
      <w:pPr>
        <w:spacing w:line="360" w:lineRule="auto"/>
        <w:jc w:val="center"/>
        <w:rPr>
          <w:rFonts w:ascii="宋体" w:hAnsi="宋体" w:cs="宋体"/>
          <w:b/>
          <w:color w:val="auto"/>
          <w:spacing w:val="6"/>
          <w:sz w:val="32"/>
          <w:szCs w:val="32"/>
        </w:rPr>
      </w:pPr>
    </w:p>
    <w:p w14:paraId="764CC63E">
      <w:pPr>
        <w:spacing w:line="360" w:lineRule="auto"/>
        <w:jc w:val="center"/>
        <w:rPr>
          <w:rFonts w:ascii="宋体" w:hAnsi="宋体" w:cs="宋体"/>
          <w:b/>
          <w:color w:val="auto"/>
          <w:spacing w:val="6"/>
          <w:sz w:val="32"/>
          <w:szCs w:val="32"/>
        </w:rPr>
      </w:pPr>
    </w:p>
    <w:p w14:paraId="6C85AB81">
      <w:pPr>
        <w:spacing w:line="360" w:lineRule="auto"/>
        <w:jc w:val="center"/>
        <w:rPr>
          <w:rFonts w:ascii="宋体" w:hAnsi="宋体" w:cs="宋体"/>
          <w:b/>
          <w:color w:val="auto"/>
          <w:spacing w:val="6"/>
          <w:sz w:val="32"/>
          <w:szCs w:val="32"/>
        </w:rPr>
      </w:pPr>
    </w:p>
    <w:p w14:paraId="125AD980">
      <w:pPr>
        <w:spacing w:line="360" w:lineRule="auto"/>
        <w:jc w:val="center"/>
        <w:rPr>
          <w:rFonts w:ascii="宋体" w:hAnsi="宋体" w:cs="宋体"/>
          <w:b/>
          <w:color w:val="auto"/>
          <w:spacing w:val="6"/>
          <w:sz w:val="32"/>
          <w:szCs w:val="32"/>
        </w:rPr>
      </w:pPr>
    </w:p>
    <w:p w14:paraId="2359DBA2">
      <w:pPr>
        <w:spacing w:line="360" w:lineRule="auto"/>
        <w:jc w:val="center"/>
        <w:rPr>
          <w:rFonts w:ascii="宋体" w:hAnsi="宋体" w:cs="宋体"/>
          <w:b/>
          <w:color w:val="auto"/>
          <w:spacing w:val="6"/>
          <w:sz w:val="32"/>
          <w:szCs w:val="32"/>
        </w:rPr>
      </w:pPr>
    </w:p>
    <w:p w14:paraId="6D5FED34">
      <w:pPr>
        <w:spacing w:line="360" w:lineRule="auto"/>
        <w:jc w:val="center"/>
        <w:rPr>
          <w:rFonts w:ascii="宋体" w:hAnsi="宋体" w:cs="宋体"/>
          <w:b/>
          <w:color w:val="auto"/>
          <w:spacing w:val="6"/>
          <w:sz w:val="32"/>
          <w:szCs w:val="32"/>
        </w:rPr>
      </w:pPr>
    </w:p>
    <w:p w14:paraId="5FB14D20">
      <w:pPr>
        <w:spacing w:line="360" w:lineRule="auto"/>
        <w:jc w:val="left"/>
        <w:rPr>
          <w:rFonts w:ascii="宋体" w:hAnsi="宋体" w:cs="宋体"/>
          <w:b/>
          <w:color w:val="auto"/>
          <w:spacing w:val="6"/>
          <w:sz w:val="32"/>
          <w:szCs w:val="32"/>
        </w:rPr>
      </w:pPr>
    </w:p>
    <w:p w14:paraId="6FA96F8C">
      <w:pPr>
        <w:spacing w:line="360" w:lineRule="auto"/>
        <w:jc w:val="left"/>
        <w:rPr>
          <w:rFonts w:ascii="宋体" w:hAnsi="宋体" w:cs="宋体"/>
          <w:b/>
          <w:color w:val="auto"/>
          <w:spacing w:val="6"/>
          <w:sz w:val="32"/>
          <w:szCs w:val="32"/>
        </w:rPr>
      </w:pPr>
    </w:p>
    <w:p w14:paraId="3CF015D1">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038A793D">
      <w:pPr>
        <w:spacing w:line="360" w:lineRule="auto"/>
        <w:jc w:val="center"/>
        <w:rPr>
          <w:rFonts w:ascii="宋体" w:hAnsi="宋体" w:cs="宋体"/>
          <w:b/>
          <w:color w:val="auto"/>
          <w:sz w:val="24"/>
        </w:rPr>
      </w:pPr>
    </w:p>
    <w:p w14:paraId="4A2F09F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8560CD8">
      <w:pPr>
        <w:spacing w:line="360" w:lineRule="auto"/>
        <w:rPr>
          <w:rFonts w:ascii="宋体" w:hAnsi="宋体" w:cs="宋体"/>
          <w:color w:val="auto"/>
          <w:sz w:val="24"/>
        </w:rPr>
      </w:pPr>
      <w:r>
        <w:rPr>
          <w:rFonts w:hint="eastAsia" w:ascii="宋体" w:hAnsi="宋体" w:cs="宋体"/>
          <w:color w:val="auto"/>
          <w:sz w:val="24"/>
        </w:rPr>
        <w:t>一、投诉相关主体基本情况</w:t>
      </w:r>
    </w:p>
    <w:p w14:paraId="0B02022E">
      <w:pPr>
        <w:spacing w:line="360" w:lineRule="auto"/>
        <w:rPr>
          <w:rFonts w:ascii="宋体" w:hAnsi="宋体" w:cs="宋体"/>
          <w:color w:val="auto"/>
          <w:sz w:val="24"/>
          <w:u w:val="dotted"/>
        </w:rPr>
      </w:pPr>
      <w:r>
        <w:rPr>
          <w:rFonts w:hint="eastAsia" w:ascii="宋体" w:hAnsi="宋体" w:cs="宋体"/>
          <w:color w:val="auto"/>
          <w:sz w:val="24"/>
        </w:rPr>
        <w:t>投诉人：</w:t>
      </w:r>
    </w:p>
    <w:p w14:paraId="62EF515C">
      <w:pPr>
        <w:spacing w:line="360" w:lineRule="auto"/>
        <w:rPr>
          <w:rFonts w:ascii="宋体" w:hAnsi="宋体" w:cs="宋体"/>
          <w:color w:val="auto"/>
          <w:sz w:val="24"/>
          <w:u w:val="single"/>
        </w:rPr>
      </w:pPr>
      <w:r>
        <w:rPr>
          <w:rFonts w:hint="eastAsia" w:ascii="宋体" w:hAnsi="宋体" w:cs="宋体"/>
          <w:color w:val="auto"/>
          <w:sz w:val="24"/>
        </w:rPr>
        <w:t>地     址：邮编：</w:t>
      </w:r>
    </w:p>
    <w:p w14:paraId="2E43591C">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p>
    <w:p w14:paraId="54B90802">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p>
    <w:p w14:paraId="0ADA2856">
      <w:pPr>
        <w:spacing w:line="360" w:lineRule="auto"/>
        <w:rPr>
          <w:rFonts w:ascii="宋体" w:hAnsi="宋体" w:cs="宋体"/>
          <w:color w:val="auto"/>
          <w:sz w:val="24"/>
          <w:u w:val="dotted"/>
        </w:rPr>
      </w:pPr>
      <w:r>
        <w:rPr>
          <w:rFonts w:hint="eastAsia" w:ascii="宋体" w:hAnsi="宋体" w:cs="宋体"/>
          <w:color w:val="auto"/>
          <w:sz w:val="24"/>
        </w:rPr>
        <w:t>授权代表：联系电话</w:t>
      </w:r>
      <w:r>
        <w:rPr>
          <w:rFonts w:hint="eastAsia" w:ascii="宋体" w:hAnsi="宋体" w:cs="宋体"/>
          <w:color w:val="auto"/>
          <w:sz w:val="24"/>
          <w:u w:val="dotted"/>
        </w:rPr>
        <w:t xml:space="preserve">：                  </w:t>
      </w:r>
    </w:p>
    <w:p w14:paraId="362556B4">
      <w:pPr>
        <w:spacing w:line="360" w:lineRule="auto"/>
        <w:rPr>
          <w:rFonts w:ascii="宋体" w:hAnsi="宋体" w:cs="宋体"/>
          <w:color w:val="auto"/>
          <w:sz w:val="24"/>
          <w:u w:val="dotted"/>
        </w:rPr>
      </w:pPr>
      <w:r>
        <w:rPr>
          <w:rFonts w:hint="eastAsia" w:ascii="宋体" w:hAnsi="宋体" w:cs="宋体"/>
          <w:color w:val="auto"/>
          <w:sz w:val="24"/>
        </w:rPr>
        <w:t>地     址：邮编：</w:t>
      </w:r>
    </w:p>
    <w:p w14:paraId="43A9E948">
      <w:pPr>
        <w:spacing w:line="360" w:lineRule="auto"/>
        <w:rPr>
          <w:rFonts w:ascii="宋体" w:hAnsi="宋体" w:cs="宋体"/>
          <w:color w:val="auto"/>
          <w:sz w:val="24"/>
          <w:u w:val="single"/>
        </w:rPr>
      </w:pPr>
      <w:r>
        <w:rPr>
          <w:rFonts w:hint="eastAsia" w:ascii="宋体" w:hAnsi="宋体" w:cs="宋体"/>
          <w:color w:val="auto"/>
          <w:sz w:val="24"/>
        </w:rPr>
        <w:t>被投诉人1：</w:t>
      </w:r>
    </w:p>
    <w:p w14:paraId="31D59E3D">
      <w:pPr>
        <w:spacing w:line="360" w:lineRule="auto"/>
        <w:rPr>
          <w:rFonts w:ascii="宋体" w:hAnsi="宋体" w:cs="宋体"/>
          <w:color w:val="auto"/>
          <w:sz w:val="24"/>
          <w:u w:val="single"/>
        </w:rPr>
      </w:pPr>
      <w:r>
        <w:rPr>
          <w:rFonts w:hint="eastAsia" w:ascii="宋体" w:hAnsi="宋体" w:cs="宋体"/>
          <w:color w:val="auto"/>
          <w:sz w:val="24"/>
        </w:rPr>
        <w:t>地     址：邮编：</w:t>
      </w:r>
    </w:p>
    <w:p w14:paraId="0A6E66D9">
      <w:pPr>
        <w:spacing w:line="360" w:lineRule="auto"/>
        <w:rPr>
          <w:rFonts w:ascii="宋体" w:hAnsi="宋体" w:cs="宋体"/>
          <w:color w:val="auto"/>
          <w:sz w:val="24"/>
          <w:u w:val="single"/>
        </w:rPr>
      </w:pPr>
      <w:r>
        <w:rPr>
          <w:rFonts w:hint="eastAsia" w:ascii="宋体" w:hAnsi="宋体" w:cs="宋体"/>
          <w:color w:val="auto"/>
          <w:sz w:val="24"/>
        </w:rPr>
        <w:t>联系人：联系电话：</w:t>
      </w:r>
    </w:p>
    <w:p w14:paraId="52C6DEEC">
      <w:pPr>
        <w:spacing w:line="360" w:lineRule="auto"/>
        <w:rPr>
          <w:rFonts w:ascii="宋体" w:hAnsi="宋体" w:cs="宋体"/>
          <w:color w:val="auto"/>
          <w:sz w:val="24"/>
        </w:rPr>
      </w:pPr>
      <w:r>
        <w:rPr>
          <w:rFonts w:hint="eastAsia" w:ascii="宋体" w:hAnsi="宋体" w:cs="宋体"/>
          <w:color w:val="auto"/>
          <w:sz w:val="24"/>
        </w:rPr>
        <w:t>被投诉人2</w:t>
      </w:r>
    </w:p>
    <w:p w14:paraId="788F59C1">
      <w:pPr>
        <w:spacing w:line="360" w:lineRule="auto"/>
        <w:rPr>
          <w:rFonts w:ascii="宋体" w:hAnsi="宋体" w:cs="宋体"/>
          <w:color w:val="auto"/>
          <w:sz w:val="24"/>
          <w:u w:val="dotted"/>
        </w:rPr>
      </w:pPr>
      <w:r>
        <w:rPr>
          <w:rFonts w:hint="eastAsia" w:ascii="宋体" w:hAnsi="宋体" w:cs="宋体"/>
          <w:color w:val="auto"/>
          <w:sz w:val="24"/>
        </w:rPr>
        <w:t>……</w:t>
      </w:r>
    </w:p>
    <w:p w14:paraId="100F4210">
      <w:pPr>
        <w:spacing w:line="360" w:lineRule="auto"/>
        <w:rPr>
          <w:rFonts w:ascii="宋体" w:hAnsi="宋体" w:cs="宋体"/>
          <w:color w:val="auto"/>
          <w:sz w:val="24"/>
          <w:u w:val="single"/>
        </w:rPr>
      </w:pPr>
      <w:r>
        <w:rPr>
          <w:rFonts w:hint="eastAsia" w:ascii="宋体" w:hAnsi="宋体" w:cs="宋体"/>
          <w:color w:val="auto"/>
          <w:sz w:val="24"/>
        </w:rPr>
        <w:t>相关供应商：</w:t>
      </w:r>
    </w:p>
    <w:p w14:paraId="085FF546">
      <w:pPr>
        <w:spacing w:line="360" w:lineRule="auto"/>
        <w:rPr>
          <w:rFonts w:ascii="宋体" w:hAnsi="宋体" w:cs="宋体"/>
          <w:color w:val="auto"/>
          <w:sz w:val="24"/>
          <w:u w:val="single"/>
        </w:rPr>
      </w:pPr>
      <w:r>
        <w:rPr>
          <w:rFonts w:hint="eastAsia" w:ascii="宋体" w:hAnsi="宋体" w:cs="宋体"/>
          <w:color w:val="auto"/>
          <w:sz w:val="24"/>
        </w:rPr>
        <w:t>地     址：邮编：</w:t>
      </w:r>
    </w:p>
    <w:p w14:paraId="36FA4E79">
      <w:pPr>
        <w:spacing w:line="360" w:lineRule="auto"/>
        <w:rPr>
          <w:rFonts w:ascii="宋体" w:hAnsi="宋体" w:cs="宋体"/>
          <w:color w:val="auto"/>
          <w:sz w:val="24"/>
          <w:u w:val="single"/>
        </w:rPr>
      </w:pPr>
      <w:r>
        <w:rPr>
          <w:rFonts w:hint="eastAsia" w:ascii="宋体" w:hAnsi="宋体" w:cs="宋体"/>
          <w:color w:val="auto"/>
          <w:sz w:val="24"/>
        </w:rPr>
        <w:t>联系人：联系电话：</w:t>
      </w:r>
    </w:p>
    <w:p w14:paraId="2B6F78E3">
      <w:pPr>
        <w:spacing w:line="360" w:lineRule="auto"/>
        <w:rPr>
          <w:rFonts w:ascii="宋体" w:hAnsi="宋体" w:cs="宋体"/>
          <w:color w:val="auto"/>
          <w:sz w:val="24"/>
        </w:rPr>
      </w:pPr>
      <w:r>
        <w:rPr>
          <w:rFonts w:hint="eastAsia" w:ascii="宋体" w:hAnsi="宋体" w:cs="宋体"/>
          <w:color w:val="auto"/>
          <w:sz w:val="24"/>
        </w:rPr>
        <w:t>二、投诉项目基本情况</w:t>
      </w:r>
    </w:p>
    <w:p w14:paraId="330BB5E8">
      <w:pPr>
        <w:spacing w:line="360" w:lineRule="auto"/>
        <w:rPr>
          <w:rFonts w:ascii="宋体" w:hAnsi="宋体" w:cs="宋体"/>
          <w:color w:val="auto"/>
          <w:sz w:val="24"/>
          <w:u w:val="dotted"/>
        </w:rPr>
      </w:pPr>
      <w:r>
        <w:rPr>
          <w:rFonts w:hint="eastAsia" w:ascii="宋体" w:hAnsi="宋体" w:cs="宋体"/>
          <w:color w:val="auto"/>
          <w:sz w:val="24"/>
        </w:rPr>
        <w:t>采购项目名称：</w:t>
      </w:r>
    </w:p>
    <w:p w14:paraId="6F4DF22D">
      <w:pPr>
        <w:spacing w:line="360" w:lineRule="auto"/>
        <w:rPr>
          <w:rFonts w:ascii="宋体" w:hAnsi="宋体" w:cs="宋体"/>
          <w:color w:val="auto"/>
          <w:sz w:val="24"/>
          <w:u w:val="single"/>
        </w:rPr>
      </w:pPr>
      <w:r>
        <w:rPr>
          <w:rFonts w:hint="eastAsia" w:ascii="宋体" w:hAnsi="宋体" w:cs="宋体"/>
          <w:color w:val="auto"/>
          <w:sz w:val="24"/>
        </w:rPr>
        <w:t>采购项目编号：包号：</w:t>
      </w:r>
    </w:p>
    <w:p w14:paraId="3A31EC40">
      <w:pPr>
        <w:spacing w:line="360" w:lineRule="auto"/>
        <w:rPr>
          <w:rFonts w:ascii="宋体" w:hAnsi="宋体" w:cs="宋体"/>
          <w:color w:val="auto"/>
          <w:sz w:val="24"/>
        </w:rPr>
      </w:pPr>
      <w:r>
        <w:rPr>
          <w:rFonts w:hint="eastAsia" w:ascii="宋体" w:hAnsi="宋体" w:cs="宋体"/>
          <w:color w:val="auto"/>
          <w:sz w:val="24"/>
        </w:rPr>
        <w:t>采购人名称：</w:t>
      </w:r>
    </w:p>
    <w:p w14:paraId="52EDB63A">
      <w:pPr>
        <w:spacing w:line="360" w:lineRule="auto"/>
        <w:rPr>
          <w:rFonts w:ascii="宋体" w:hAnsi="宋体" w:cs="宋体"/>
          <w:color w:val="auto"/>
          <w:sz w:val="24"/>
          <w:u w:val="single"/>
        </w:rPr>
      </w:pPr>
      <w:r>
        <w:rPr>
          <w:rFonts w:hint="eastAsia" w:ascii="宋体" w:hAnsi="宋体" w:cs="宋体"/>
          <w:color w:val="auto"/>
          <w:sz w:val="24"/>
        </w:rPr>
        <w:t>代理机构名称：</w:t>
      </w:r>
    </w:p>
    <w:p w14:paraId="4C852BCF">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p>
    <w:p w14:paraId="54BD4824">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p>
    <w:p w14:paraId="711D1CDC">
      <w:pPr>
        <w:spacing w:line="360" w:lineRule="auto"/>
        <w:rPr>
          <w:rFonts w:ascii="宋体" w:hAnsi="宋体" w:cs="宋体"/>
          <w:color w:val="auto"/>
          <w:sz w:val="24"/>
        </w:rPr>
      </w:pPr>
      <w:r>
        <w:rPr>
          <w:rFonts w:hint="eastAsia" w:ascii="宋体" w:hAnsi="宋体" w:cs="宋体"/>
          <w:color w:val="auto"/>
          <w:sz w:val="24"/>
        </w:rPr>
        <w:t>三、质疑基本情况</w:t>
      </w:r>
    </w:p>
    <w:p w14:paraId="0CDCAD35">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投诉人于年月日</w:t>
      </w:r>
      <w:r>
        <w:rPr>
          <w:rFonts w:hint="eastAsia" w:ascii="宋体" w:hAnsi="宋体" w:cs="宋体"/>
          <w:color w:val="auto"/>
          <w:sz w:val="24"/>
          <w:lang w:eastAsia="zh-CN"/>
        </w:rPr>
        <w:t>,</w:t>
      </w:r>
      <w:r>
        <w:rPr>
          <w:rFonts w:hint="eastAsia" w:ascii="宋体" w:hAnsi="宋体" w:cs="宋体"/>
          <w:color w:val="auto"/>
          <w:sz w:val="24"/>
        </w:rPr>
        <w:t>提出质疑，质疑事项为：</w:t>
      </w:r>
    </w:p>
    <w:p w14:paraId="562B7A61">
      <w:pPr>
        <w:spacing w:line="360" w:lineRule="auto"/>
        <w:rPr>
          <w:rFonts w:ascii="宋体" w:hAnsi="宋体" w:cs="宋体"/>
          <w:color w:val="auto"/>
          <w:sz w:val="24"/>
          <w:u w:val="dotted"/>
        </w:rPr>
      </w:pPr>
    </w:p>
    <w:p w14:paraId="26B6C9D2">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于年月日</w:t>
      </w:r>
      <w:r>
        <w:rPr>
          <w:rFonts w:hint="eastAsia" w:ascii="宋体" w:hAnsi="宋体" w:cs="宋体"/>
          <w:color w:val="auto"/>
          <w:sz w:val="24"/>
          <w:lang w:eastAsia="zh-CN"/>
        </w:rPr>
        <w:t>，</w:t>
      </w:r>
      <w:r>
        <w:rPr>
          <w:rFonts w:hint="eastAsia" w:ascii="宋体" w:hAnsi="宋体" w:cs="宋体"/>
          <w:color w:val="auto"/>
          <w:sz w:val="24"/>
        </w:rPr>
        <w:t>就质疑事项作出了答复/没有在法定期限内作出答复。</w:t>
      </w:r>
    </w:p>
    <w:p w14:paraId="1E04AA01">
      <w:pPr>
        <w:spacing w:line="360" w:lineRule="auto"/>
        <w:rPr>
          <w:rFonts w:ascii="宋体" w:hAnsi="宋体" w:cs="宋体"/>
          <w:color w:val="auto"/>
          <w:sz w:val="24"/>
        </w:rPr>
      </w:pPr>
      <w:r>
        <w:rPr>
          <w:rFonts w:hint="eastAsia" w:ascii="宋体" w:hAnsi="宋体" w:cs="宋体"/>
          <w:color w:val="auto"/>
          <w:sz w:val="24"/>
        </w:rPr>
        <w:t>四、投诉事项具体内容</w:t>
      </w:r>
    </w:p>
    <w:p w14:paraId="56461E8A">
      <w:pPr>
        <w:spacing w:line="360" w:lineRule="auto"/>
        <w:rPr>
          <w:rFonts w:ascii="宋体" w:hAnsi="宋体" w:cs="宋体"/>
          <w:color w:val="auto"/>
          <w:sz w:val="24"/>
          <w:u w:val="single"/>
        </w:rPr>
      </w:pPr>
      <w:r>
        <w:rPr>
          <w:rFonts w:hint="eastAsia" w:ascii="宋体" w:hAnsi="宋体" w:cs="宋体"/>
          <w:color w:val="auto"/>
          <w:sz w:val="24"/>
        </w:rPr>
        <w:t>投诉事项 1：</w:t>
      </w:r>
    </w:p>
    <w:p w14:paraId="3C11A776">
      <w:pPr>
        <w:spacing w:line="360" w:lineRule="auto"/>
        <w:rPr>
          <w:rFonts w:ascii="宋体" w:hAnsi="宋体" w:cs="宋体"/>
          <w:color w:val="auto"/>
          <w:sz w:val="24"/>
        </w:rPr>
      </w:pPr>
      <w:r>
        <w:rPr>
          <w:rFonts w:hint="eastAsia" w:ascii="宋体" w:hAnsi="宋体" w:cs="宋体"/>
          <w:color w:val="auto"/>
          <w:sz w:val="24"/>
        </w:rPr>
        <w:t>事实依据：</w:t>
      </w:r>
    </w:p>
    <w:p w14:paraId="12C8D6F7">
      <w:pPr>
        <w:spacing w:line="360" w:lineRule="auto"/>
        <w:rPr>
          <w:rFonts w:ascii="宋体" w:hAnsi="宋体" w:cs="宋体"/>
          <w:color w:val="auto"/>
          <w:sz w:val="24"/>
          <w:u w:val="dotted"/>
        </w:rPr>
      </w:pPr>
    </w:p>
    <w:p w14:paraId="6D4F09B0">
      <w:pPr>
        <w:spacing w:line="360" w:lineRule="auto"/>
        <w:rPr>
          <w:rFonts w:ascii="宋体" w:hAnsi="宋体" w:cs="宋体"/>
          <w:color w:val="auto"/>
          <w:sz w:val="24"/>
          <w:u w:val="single"/>
        </w:rPr>
      </w:pPr>
      <w:r>
        <w:rPr>
          <w:rFonts w:hint="eastAsia" w:ascii="宋体" w:hAnsi="宋体" w:cs="宋体"/>
          <w:color w:val="auto"/>
          <w:sz w:val="24"/>
        </w:rPr>
        <w:t>法律依据：</w:t>
      </w:r>
    </w:p>
    <w:p w14:paraId="065E6DB2">
      <w:pPr>
        <w:spacing w:line="360" w:lineRule="auto"/>
        <w:rPr>
          <w:rFonts w:ascii="宋体" w:hAnsi="宋体" w:cs="宋体"/>
          <w:color w:val="auto"/>
          <w:sz w:val="24"/>
          <w:u w:val="dotted"/>
        </w:rPr>
      </w:pPr>
    </w:p>
    <w:p w14:paraId="15D3FF22">
      <w:pPr>
        <w:spacing w:line="360" w:lineRule="auto"/>
        <w:rPr>
          <w:rFonts w:ascii="宋体" w:hAnsi="宋体" w:cs="宋体"/>
          <w:color w:val="auto"/>
          <w:sz w:val="24"/>
        </w:rPr>
      </w:pPr>
      <w:r>
        <w:rPr>
          <w:rFonts w:hint="eastAsia" w:ascii="宋体" w:hAnsi="宋体" w:cs="宋体"/>
          <w:color w:val="auto"/>
          <w:sz w:val="24"/>
        </w:rPr>
        <w:t>投诉事项2</w:t>
      </w:r>
    </w:p>
    <w:p w14:paraId="24C0649A">
      <w:pPr>
        <w:spacing w:line="360" w:lineRule="auto"/>
        <w:rPr>
          <w:rFonts w:ascii="宋体" w:hAnsi="宋体" w:cs="宋体"/>
          <w:color w:val="auto"/>
          <w:sz w:val="24"/>
          <w:u w:val="dotted"/>
        </w:rPr>
      </w:pPr>
      <w:r>
        <w:rPr>
          <w:rFonts w:hint="eastAsia" w:ascii="宋体" w:hAnsi="宋体" w:cs="宋体"/>
          <w:color w:val="auto"/>
          <w:sz w:val="24"/>
        </w:rPr>
        <w:t>……</w:t>
      </w:r>
    </w:p>
    <w:p w14:paraId="59E8CD54">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75B054F3">
      <w:pPr>
        <w:spacing w:line="360" w:lineRule="auto"/>
        <w:rPr>
          <w:rFonts w:ascii="宋体" w:hAnsi="宋体" w:cs="宋体"/>
          <w:color w:val="auto"/>
          <w:sz w:val="24"/>
        </w:rPr>
      </w:pPr>
      <w:r>
        <w:rPr>
          <w:rFonts w:hint="eastAsia" w:ascii="宋体" w:hAnsi="宋体" w:cs="宋体"/>
          <w:color w:val="auto"/>
          <w:sz w:val="24"/>
        </w:rPr>
        <w:t>请求：</w:t>
      </w:r>
    </w:p>
    <w:p w14:paraId="68FC6550">
      <w:pPr>
        <w:spacing w:line="360" w:lineRule="auto"/>
        <w:rPr>
          <w:rFonts w:ascii="宋体" w:hAnsi="宋体" w:cs="宋体"/>
          <w:color w:val="auto"/>
          <w:sz w:val="24"/>
          <w:u w:val="single"/>
        </w:rPr>
      </w:pPr>
    </w:p>
    <w:p w14:paraId="60102EE2">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14:paraId="6519198F">
      <w:pPr>
        <w:spacing w:line="360" w:lineRule="auto"/>
        <w:rPr>
          <w:rFonts w:ascii="宋体" w:hAnsi="宋体" w:cs="宋体"/>
          <w:color w:val="auto"/>
          <w:sz w:val="24"/>
        </w:rPr>
      </w:pPr>
      <w:r>
        <w:rPr>
          <w:rFonts w:hint="eastAsia" w:ascii="宋体" w:hAnsi="宋体" w:cs="宋体"/>
          <w:color w:val="auto"/>
          <w:sz w:val="24"/>
        </w:rPr>
        <w:t xml:space="preserve">日期：    </w:t>
      </w:r>
    </w:p>
    <w:p w14:paraId="0465CE3F">
      <w:pPr>
        <w:spacing w:line="360" w:lineRule="auto"/>
        <w:rPr>
          <w:rFonts w:ascii="宋体" w:hAnsi="宋体" w:cs="宋体"/>
          <w:b/>
          <w:color w:val="auto"/>
          <w:sz w:val="24"/>
        </w:rPr>
      </w:pPr>
    </w:p>
    <w:p w14:paraId="60FF10DD">
      <w:pPr>
        <w:spacing w:line="360" w:lineRule="auto"/>
        <w:rPr>
          <w:rFonts w:ascii="宋体" w:hAnsi="宋体" w:cs="宋体"/>
          <w:b/>
          <w:color w:val="auto"/>
          <w:sz w:val="24"/>
        </w:rPr>
      </w:pPr>
    </w:p>
    <w:p w14:paraId="2FAB0D9E">
      <w:pPr>
        <w:spacing w:line="360" w:lineRule="auto"/>
        <w:rPr>
          <w:rFonts w:ascii="宋体" w:hAnsi="宋体" w:cs="宋体"/>
          <w:b/>
          <w:color w:val="auto"/>
          <w:sz w:val="24"/>
        </w:rPr>
      </w:pPr>
      <w:r>
        <w:rPr>
          <w:rFonts w:hint="eastAsia" w:ascii="宋体" w:hAnsi="宋体" w:cs="宋体"/>
          <w:b/>
          <w:color w:val="auto"/>
          <w:sz w:val="24"/>
        </w:rPr>
        <w:t>投诉书制作说明：</w:t>
      </w:r>
    </w:p>
    <w:p w14:paraId="1983C5F7">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87A4C9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01E40AE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D29BF5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02691C1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8A7205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1E8A89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10C05508">
      <w:pPr>
        <w:spacing w:line="360" w:lineRule="auto"/>
        <w:rPr>
          <w:rFonts w:ascii="宋体" w:hAnsi="宋体" w:cs="宋体"/>
          <w:b/>
          <w:color w:val="auto"/>
          <w:sz w:val="24"/>
        </w:rPr>
      </w:pPr>
    </w:p>
    <w:p w14:paraId="4A845ADD">
      <w:pPr>
        <w:autoSpaceDE w:val="0"/>
        <w:autoSpaceDN w:val="0"/>
        <w:jc w:val="center"/>
        <w:rPr>
          <w:rFonts w:ascii="宋体" w:hAnsi="宋体" w:cs="宋体"/>
          <w:b/>
          <w:color w:val="auto"/>
          <w:spacing w:val="6"/>
          <w:sz w:val="32"/>
          <w:szCs w:val="32"/>
        </w:rPr>
      </w:pPr>
    </w:p>
    <w:p w14:paraId="2398BDAA">
      <w:pPr>
        <w:autoSpaceDE w:val="0"/>
        <w:autoSpaceDN w:val="0"/>
        <w:jc w:val="center"/>
        <w:rPr>
          <w:rFonts w:ascii="宋体" w:hAnsi="宋体" w:cs="宋体"/>
          <w:b/>
          <w:color w:val="auto"/>
          <w:spacing w:val="6"/>
          <w:sz w:val="32"/>
          <w:szCs w:val="32"/>
        </w:rPr>
      </w:pPr>
    </w:p>
    <w:p w14:paraId="105887C8">
      <w:pPr>
        <w:autoSpaceDE w:val="0"/>
        <w:autoSpaceDN w:val="0"/>
        <w:jc w:val="center"/>
        <w:rPr>
          <w:rFonts w:ascii="宋体" w:hAnsi="宋体" w:cs="宋体"/>
          <w:b/>
          <w:color w:val="auto"/>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69FA7A8D">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852722D">
      <w:pPr>
        <w:spacing w:line="360" w:lineRule="auto"/>
        <w:rPr>
          <w:rFonts w:ascii="宋体" w:hAnsi="宋体" w:cs="宋体"/>
          <w:color w:val="auto"/>
          <w:sz w:val="24"/>
          <w:u w:val="single"/>
        </w:rPr>
      </w:pPr>
    </w:p>
    <w:p w14:paraId="6D66AD32">
      <w:pPr>
        <w:spacing w:line="360" w:lineRule="auto"/>
        <w:rPr>
          <w:rFonts w:ascii="宋体" w:hAnsi="宋体" w:cs="宋体"/>
          <w:color w:val="auto"/>
          <w:sz w:val="24"/>
        </w:rPr>
      </w:pPr>
      <w:r>
        <w:rPr>
          <w:rFonts w:hint="eastAsia" w:ascii="宋体" w:hAnsi="宋体" w:cs="宋体"/>
          <w:color w:val="auto"/>
          <w:sz w:val="24"/>
          <w:u w:val="single"/>
          <w:lang w:eastAsia="zh-CN"/>
        </w:rPr>
        <w:t>浙江省疾病预防控制局</w:t>
      </w:r>
      <w:r>
        <w:rPr>
          <w:rFonts w:hint="eastAsia" w:ascii="宋体" w:hAnsi="宋体" w:cs="宋体"/>
          <w:color w:val="auto"/>
          <w:sz w:val="24"/>
          <w:u w:val="single"/>
        </w:rPr>
        <w:t>、</w:t>
      </w:r>
      <w:r>
        <w:rPr>
          <w:rFonts w:hint="eastAsia" w:ascii="宋体" w:hAnsi="宋体" w:cs="宋体"/>
          <w:color w:val="auto"/>
          <w:sz w:val="24"/>
          <w:u w:val="single"/>
          <w:lang w:eastAsia="zh-CN"/>
        </w:rPr>
        <w:t>浙江天诺招标代理有限公司</w:t>
      </w:r>
      <w:r>
        <w:rPr>
          <w:rFonts w:hint="eastAsia" w:ascii="宋体" w:hAnsi="宋体" w:cs="宋体"/>
          <w:color w:val="auto"/>
          <w:sz w:val="24"/>
          <w:u w:val="single"/>
        </w:rPr>
        <w:t>：</w:t>
      </w:r>
    </w:p>
    <w:p w14:paraId="7AEA5EDE">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lang w:val="en-US" w:eastAsia="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浙江省疾病预防控制业务平台基础运维及浙江省营养健康监测信息系统维护项目</w:t>
      </w:r>
      <w:r>
        <w:rPr>
          <w:rFonts w:hint="eastAsia" w:ascii="宋体" w:hAnsi="宋体" w:cs="宋体"/>
          <w:color w:val="auto"/>
          <w:sz w:val="24"/>
        </w:rPr>
        <w:t>【招标编号：</w:t>
      </w:r>
      <w:r>
        <w:rPr>
          <w:rFonts w:hint="eastAsia" w:ascii="宋体" w:hAnsi="宋体" w:cs="宋体"/>
          <w:color w:val="auto"/>
          <w:sz w:val="24"/>
          <w:lang w:eastAsia="zh-CN"/>
        </w:rPr>
        <w:t>TNZB2024C-GK-010</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5F7450C">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58BE390B">
      <w:pPr>
        <w:spacing w:line="360" w:lineRule="auto"/>
        <w:ind w:firstLine="494"/>
        <w:rPr>
          <w:rFonts w:ascii="宋体" w:hAnsi="宋体" w:cs="宋体"/>
          <w:color w:val="auto"/>
          <w:sz w:val="24"/>
        </w:rPr>
      </w:pPr>
    </w:p>
    <w:p w14:paraId="1FDE475F">
      <w:pPr>
        <w:spacing w:line="360" w:lineRule="auto"/>
        <w:ind w:firstLine="494"/>
        <w:rPr>
          <w:rFonts w:ascii="宋体" w:hAnsi="宋体" w:cs="宋体"/>
          <w:color w:val="auto"/>
          <w:sz w:val="24"/>
        </w:rPr>
      </w:pPr>
    </w:p>
    <w:p w14:paraId="416EEC0C">
      <w:pPr>
        <w:spacing w:line="360" w:lineRule="auto"/>
        <w:ind w:firstLine="494"/>
        <w:rPr>
          <w:rFonts w:ascii="宋体" w:hAnsi="宋体" w:cs="宋体"/>
          <w:color w:val="auto"/>
          <w:sz w:val="24"/>
        </w:rPr>
      </w:pPr>
    </w:p>
    <w:p w14:paraId="1963A236">
      <w:pPr>
        <w:spacing w:line="360" w:lineRule="auto"/>
        <w:ind w:firstLine="494"/>
        <w:rPr>
          <w:rFonts w:ascii="宋体" w:hAnsi="宋体" w:cs="宋体"/>
          <w:color w:val="auto"/>
          <w:sz w:val="24"/>
        </w:rPr>
      </w:pPr>
    </w:p>
    <w:p w14:paraId="06A6ED68">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4DE0EAFE">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4A23E9A4">
      <w:pPr>
        <w:rPr>
          <w:rFonts w:ascii="宋体" w:hAnsi="宋体" w:cs="宋体"/>
          <w:color w:val="auto"/>
          <w:sz w:val="24"/>
        </w:rPr>
      </w:pPr>
      <w:r>
        <w:rPr>
          <w:rFonts w:hint="eastAsia" w:ascii="宋体" w:hAnsi="宋体" w:cs="宋体"/>
          <w:b/>
          <w:bCs/>
          <w:color w:val="auto"/>
          <w:sz w:val="24"/>
        </w:rPr>
        <w:t>附：</w:t>
      </w:r>
    </w:p>
    <w:p w14:paraId="4D83D3B4">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4C2E3F5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4C2E3F50">
                      <w:pPr>
                        <w:jc w:val="center"/>
                      </w:pPr>
                    </w:p>
                  </w:txbxContent>
                </v:textbox>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11AE886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11AE8863">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7CD52FAE">
      <w:pPr>
        <w:autoSpaceDE w:val="0"/>
        <w:autoSpaceDN w:val="0"/>
        <w:jc w:val="center"/>
        <w:rPr>
          <w:rFonts w:ascii="宋体" w:hAnsi="宋体" w:cs="宋体"/>
          <w:b/>
          <w:color w:val="auto"/>
          <w:spacing w:val="6"/>
          <w:sz w:val="32"/>
          <w:szCs w:val="32"/>
        </w:rPr>
      </w:pPr>
    </w:p>
    <w:p w14:paraId="1EE3C5C6">
      <w:pPr>
        <w:autoSpaceDE w:val="0"/>
        <w:autoSpaceDN w:val="0"/>
        <w:jc w:val="center"/>
        <w:rPr>
          <w:rFonts w:ascii="宋体" w:hAnsi="宋体" w:cs="宋体"/>
          <w:b/>
          <w:color w:val="auto"/>
          <w:spacing w:val="6"/>
          <w:sz w:val="32"/>
          <w:szCs w:val="32"/>
        </w:rPr>
      </w:pPr>
    </w:p>
    <w:p w14:paraId="1D972D9D">
      <w:pPr>
        <w:autoSpaceDE w:val="0"/>
        <w:autoSpaceDN w:val="0"/>
        <w:jc w:val="center"/>
        <w:rPr>
          <w:rFonts w:ascii="宋体" w:hAnsi="宋体" w:cs="宋体"/>
          <w:b/>
          <w:color w:val="auto"/>
          <w:spacing w:val="6"/>
          <w:sz w:val="32"/>
          <w:szCs w:val="32"/>
        </w:rPr>
      </w:pPr>
    </w:p>
    <w:p w14:paraId="2CB17FB4">
      <w:pPr>
        <w:autoSpaceDE w:val="0"/>
        <w:autoSpaceDN w:val="0"/>
        <w:jc w:val="center"/>
        <w:rPr>
          <w:rFonts w:ascii="宋体" w:hAnsi="宋体" w:cs="宋体"/>
          <w:b/>
          <w:color w:val="auto"/>
          <w:spacing w:val="6"/>
          <w:sz w:val="32"/>
          <w:szCs w:val="32"/>
        </w:rPr>
      </w:pPr>
    </w:p>
    <w:p w14:paraId="5CA62927">
      <w:pPr>
        <w:autoSpaceDE w:val="0"/>
        <w:autoSpaceDN w:val="0"/>
        <w:jc w:val="center"/>
        <w:rPr>
          <w:rFonts w:ascii="宋体" w:hAnsi="宋体" w:cs="宋体"/>
          <w:b/>
          <w:color w:val="auto"/>
          <w:spacing w:val="6"/>
          <w:sz w:val="32"/>
          <w:szCs w:val="32"/>
        </w:rPr>
      </w:pPr>
    </w:p>
    <w:p w14:paraId="1D02B14F">
      <w:pPr>
        <w:autoSpaceDE w:val="0"/>
        <w:autoSpaceDN w:val="0"/>
        <w:jc w:val="center"/>
        <w:rPr>
          <w:rFonts w:ascii="宋体" w:hAnsi="宋体" w:cs="宋体"/>
          <w:b/>
          <w:color w:val="auto"/>
          <w:spacing w:val="6"/>
          <w:sz w:val="32"/>
          <w:szCs w:val="32"/>
        </w:rPr>
      </w:pPr>
    </w:p>
    <w:p w14:paraId="5C27300D">
      <w:pPr>
        <w:autoSpaceDE w:val="0"/>
        <w:autoSpaceDN w:val="0"/>
        <w:jc w:val="center"/>
        <w:rPr>
          <w:rFonts w:ascii="宋体" w:hAnsi="宋体" w:cs="宋体"/>
          <w:b/>
          <w:color w:val="auto"/>
          <w:spacing w:val="6"/>
          <w:sz w:val="32"/>
          <w:szCs w:val="32"/>
        </w:rPr>
      </w:pPr>
    </w:p>
    <w:p w14:paraId="252B7997">
      <w:pPr>
        <w:autoSpaceDE w:val="0"/>
        <w:autoSpaceDN w:val="0"/>
        <w:jc w:val="center"/>
        <w:rPr>
          <w:rFonts w:ascii="宋体" w:hAnsi="宋体" w:cs="宋体"/>
          <w:b/>
          <w:color w:val="auto"/>
          <w:spacing w:val="6"/>
          <w:sz w:val="32"/>
          <w:szCs w:val="32"/>
        </w:rPr>
      </w:pPr>
    </w:p>
    <w:p w14:paraId="6B42B281">
      <w:pPr>
        <w:autoSpaceDE w:val="0"/>
        <w:autoSpaceDN w:val="0"/>
        <w:jc w:val="center"/>
        <w:rPr>
          <w:rFonts w:ascii="宋体" w:hAnsi="宋体" w:cs="宋体"/>
          <w:b/>
          <w:color w:val="auto"/>
          <w:spacing w:val="6"/>
          <w:sz w:val="32"/>
          <w:szCs w:val="32"/>
        </w:rPr>
      </w:pPr>
    </w:p>
    <w:p w14:paraId="26FD685E">
      <w:pPr>
        <w:autoSpaceDE w:val="0"/>
        <w:autoSpaceDN w:val="0"/>
        <w:jc w:val="center"/>
        <w:rPr>
          <w:rFonts w:ascii="宋体" w:hAnsi="宋体" w:cs="宋体"/>
          <w:b/>
          <w:color w:val="auto"/>
          <w:spacing w:val="6"/>
          <w:sz w:val="32"/>
          <w:szCs w:val="32"/>
        </w:rPr>
      </w:pPr>
    </w:p>
    <w:p w14:paraId="5902276F">
      <w:pPr>
        <w:autoSpaceDE w:val="0"/>
        <w:autoSpaceDN w:val="0"/>
        <w:jc w:val="center"/>
        <w:rPr>
          <w:rFonts w:ascii="宋体" w:hAnsi="宋体" w:cs="宋体"/>
          <w:b/>
          <w:color w:val="auto"/>
          <w:spacing w:val="6"/>
          <w:sz w:val="32"/>
          <w:szCs w:val="32"/>
        </w:rPr>
      </w:pPr>
    </w:p>
    <w:p w14:paraId="4CD02E4F">
      <w:pPr>
        <w:autoSpaceDE w:val="0"/>
        <w:autoSpaceDN w:val="0"/>
        <w:jc w:val="center"/>
        <w:rPr>
          <w:rFonts w:ascii="宋体" w:hAnsi="宋体" w:cs="宋体"/>
          <w:b/>
          <w:color w:val="auto"/>
          <w:spacing w:val="6"/>
          <w:sz w:val="32"/>
          <w:szCs w:val="32"/>
        </w:rPr>
      </w:pPr>
    </w:p>
    <w:p w14:paraId="639A4106">
      <w:pPr>
        <w:autoSpaceDE w:val="0"/>
        <w:autoSpaceDN w:val="0"/>
        <w:jc w:val="center"/>
        <w:rPr>
          <w:rFonts w:ascii="宋体" w:hAnsi="宋体" w:cs="宋体"/>
          <w:b/>
          <w:color w:val="auto"/>
          <w:spacing w:val="6"/>
          <w:sz w:val="32"/>
          <w:szCs w:val="32"/>
        </w:rPr>
      </w:pPr>
    </w:p>
    <w:p w14:paraId="66233F67">
      <w:pPr>
        <w:autoSpaceDE w:val="0"/>
        <w:autoSpaceDN w:val="0"/>
        <w:jc w:val="center"/>
        <w:rPr>
          <w:rFonts w:ascii="宋体" w:hAnsi="宋体" w:cs="宋体"/>
          <w:b/>
          <w:color w:val="auto"/>
          <w:spacing w:val="6"/>
          <w:sz w:val="32"/>
          <w:szCs w:val="32"/>
        </w:rPr>
      </w:pPr>
    </w:p>
    <w:p w14:paraId="1A17016C">
      <w:pPr>
        <w:autoSpaceDE w:val="0"/>
        <w:autoSpaceDN w:val="0"/>
        <w:jc w:val="center"/>
        <w:rPr>
          <w:rFonts w:ascii="宋体" w:hAnsi="宋体" w:cs="宋体"/>
          <w:b/>
          <w:color w:val="auto"/>
          <w:spacing w:val="6"/>
          <w:sz w:val="32"/>
          <w:szCs w:val="32"/>
        </w:rPr>
      </w:pPr>
    </w:p>
    <w:p w14:paraId="6946299A">
      <w:pPr>
        <w:autoSpaceDE w:val="0"/>
        <w:autoSpaceDN w:val="0"/>
        <w:jc w:val="center"/>
        <w:rPr>
          <w:rFonts w:ascii="宋体" w:hAnsi="宋体" w:cs="宋体"/>
          <w:b/>
          <w:color w:val="auto"/>
          <w:spacing w:val="6"/>
          <w:sz w:val="32"/>
          <w:szCs w:val="32"/>
        </w:rPr>
      </w:pPr>
    </w:p>
    <w:p w14:paraId="700FEDC0">
      <w:pPr>
        <w:autoSpaceDE w:val="0"/>
        <w:autoSpaceDN w:val="0"/>
        <w:jc w:val="center"/>
        <w:rPr>
          <w:rFonts w:ascii="宋体" w:hAnsi="宋体" w:cs="宋体"/>
          <w:b/>
          <w:color w:val="auto"/>
          <w:spacing w:val="6"/>
          <w:sz w:val="32"/>
          <w:szCs w:val="32"/>
        </w:rPr>
      </w:pPr>
    </w:p>
    <w:p w14:paraId="094EB8DD">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1FFF85B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D9AD02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浙江省疾病预防控制业务平台基础运维及浙江省营养健康监测信息系统维护项目</w:t>
      </w:r>
      <w:r>
        <w:rPr>
          <w:rFonts w:hint="eastAsia" w:ascii="宋体" w:hAnsi="宋体" w:cs="宋体"/>
          <w:color w:val="auto"/>
          <w:sz w:val="24"/>
        </w:rPr>
        <w:t>【招标编号：</w:t>
      </w:r>
      <w:r>
        <w:rPr>
          <w:rFonts w:hint="eastAsia" w:ascii="宋体" w:hAnsi="宋体" w:cs="宋体"/>
          <w:color w:val="auto"/>
          <w:sz w:val="24"/>
          <w:lang w:eastAsia="zh-CN"/>
        </w:rPr>
        <w:t>TNZB2024C-GK-010</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66927B3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A73AE0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066089C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37F1A7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p>
    <w:p w14:paraId="3C23C07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p>
    <w:p w14:paraId="31C5974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0D144C8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D12E7A0">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01"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01"/>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02"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02"/>
      <w:r>
        <w:rPr>
          <w:rFonts w:hint="eastAsia" w:ascii="宋体" w:hAnsi="宋体" w:cs="宋体"/>
          <w:b/>
          <w:color w:val="auto"/>
          <w:kern w:val="0"/>
          <w:sz w:val="24"/>
          <w:lang w:val="zh-CN"/>
        </w:rPr>
        <w:t>）</w:t>
      </w:r>
    </w:p>
    <w:p w14:paraId="1D2CDC78">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03" w:name="_Hlk101133173"/>
      <w:r>
        <w:rPr>
          <w:rFonts w:hint="eastAsia" w:ascii="宋体" w:hAnsi="宋体" w:cs="宋体"/>
          <w:color w:val="auto"/>
          <w:sz w:val="24"/>
        </w:rPr>
        <w:t>中小企业合同金额达到%，小微企业合同金额达到%</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03"/>
    </w:p>
    <w:p w14:paraId="21E19F8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39E8C12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693DEA0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40F1C18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094ABC1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3B23A1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96C26C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1CBD56D">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2605BFC">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7E0A1BC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AA4A343">
      <w:pPr>
        <w:autoSpaceDE w:val="0"/>
        <w:autoSpaceDN w:val="0"/>
        <w:jc w:val="center"/>
        <w:rPr>
          <w:rFonts w:ascii="宋体" w:hAnsi="宋体" w:cs="宋体"/>
          <w:b/>
          <w:color w:val="auto"/>
          <w:spacing w:val="6"/>
          <w:sz w:val="32"/>
          <w:szCs w:val="32"/>
        </w:rPr>
      </w:pPr>
    </w:p>
    <w:p w14:paraId="3E4C9395">
      <w:pPr>
        <w:autoSpaceDE w:val="0"/>
        <w:autoSpaceDN w:val="0"/>
        <w:jc w:val="center"/>
        <w:rPr>
          <w:rFonts w:ascii="宋体" w:hAnsi="宋体" w:cs="宋体"/>
          <w:b/>
          <w:color w:val="auto"/>
          <w:spacing w:val="6"/>
          <w:sz w:val="32"/>
          <w:szCs w:val="32"/>
        </w:rPr>
      </w:pPr>
    </w:p>
    <w:p w14:paraId="70BFD24E">
      <w:pPr>
        <w:autoSpaceDE w:val="0"/>
        <w:autoSpaceDN w:val="0"/>
        <w:jc w:val="center"/>
        <w:rPr>
          <w:rFonts w:ascii="宋体" w:hAnsi="宋体" w:cs="宋体"/>
          <w:b/>
          <w:color w:val="auto"/>
          <w:spacing w:val="6"/>
          <w:sz w:val="32"/>
          <w:szCs w:val="32"/>
        </w:rPr>
      </w:pPr>
    </w:p>
    <w:p w14:paraId="12AE4FF9">
      <w:pPr>
        <w:autoSpaceDE w:val="0"/>
        <w:autoSpaceDN w:val="0"/>
        <w:jc w:val="center"/>
        <w:rPr>
          <w:rFonts w:ascii="宋体" w:hAnsi="宋体" w:cs="宋体"/>
          <w:b/>
          <w:color w:val="auto"/>
          <w:spacing w:val="6"/>
          <w:sz w:val="32"/>
          <w:szCs w:val="32"/>
        </w:rPr>
      </w:pPr>
    </w:p>
    <w:p w14:paraId="699043F0">
      <w:pPr>
        <w:autoSpaceDE w:val="0"/>
        <w:autoSpaceDN w:val="0"/>
        <w:jc w:val="center"/>
        <w:rPr>
          <w:rFonts w:ascii="宋体" w:hAnsi="宋体" w:cs="宋体"/>
          <w:b/>
          <w:color w:val="auto"/>
          <w:spacing w:val="6"/>
          <w:sz w:val="32"/>
          <w:szCs w:val="32"/>
        </w:rPr>
      </w:pPr>
    </w:p>
    <w:p w14:paraId="24A5CA37">
      <w:pPr>
        <w:autoSpaceDE w:val="0"/>
        <w:autoSpaceDN w:val="0"/>
        <w:jc w:val="center"/>
        <w:rPr>
          <w:rFonts w:ascii="宋体" w:hAnsi="宋体" w:cs="宋体"/>
          <w:b/>
          <w:color w:val="auto"/>
          <w:spacing w:val="6"/>
          <w:sz w:val="32"/>
          <w:szCs w:val="32"/>
        </w:rPr>
      </w:pPr>
    </w:p>
    <w:p w14:paraId="6B9B9C33">
      <w:pPr>
        <w:autoSpaceDE w:val="0"/>
        <w:autoSpaceDN w:val="0"/>
        <w:jc w:val="center"/>
        <w:rPr>
          <w:rFonts w:ascii="宋体" w:hAnsi="宋体" w:cs="宋体"/>
          <w:b/>
          <w:color w:val="auto"/>
          <w:spacing w:val="6"/>
          <w:sz w:val="32"/>
          <w:szCs w:val="32"/>
        </w:rPr>
      </w:pPr>
    </w:p>
    <w:p w14:paraId="5EE7539E">
      <w:pPr>
        <w:autoSpaceDE w:val="0"/>
        <w:autoSpaceDN w:val="0"/>
        <w:jc w:val="center"/>
        <w:rPr>
          <w:rFonts w:ascii="宋体" w:hAnsi="宋体" w:cs="宋体"/>
          <w:b/>
          <w:color w:val="auto"/>
          <w:spacing w:val="6"/>
          <w:sz w:val="32"/>
          <w:szCs w:val="32"/>
        </w:rPr>
      </w:pPr>
    </w:p>
    <w:p w14:paraId="745DAB03">
      <w:pPr>
        <w:autoSpaceDE w:val="0"/>
        <w:autoSpaceDN w:val="0"/>
        <w:jc w:val="center"/>
        <w:rPr>
          <w:rFonts w:ascii="宋体" w:hAnsi="宋体" w:cs="宋体"/>
          <w:b/>
          <w:color w:val="auto"/>
          <w:spacing w:val="6"/>
          <w:sz w:val="32"/>
          <w:szCs w:val="32"/>
        </w:rPr>
      </w:pPr>
    </w:p>
    <w:p w14:paraId="59E91887">
      <w:pPr>
        <w:autoSpaceDE w:val="0"/>
        <w:autoSpaceDN w:val="0"/>
        <w:jc w:val="center"/>
        <w:rPr>
          <w:rFonts w:ascii="宋体" w:hAnsi="宋体" w:cs="宋体"/>
          <w:b/>
          <w:color w:val="auto"/>
          <w:spacing w:val="6"/>
          <w:sz w:val="32"/>
          <w:szCs w:val="32"/>
        </w:rPr>
      </w:pPr>
    </w:p>
    <w:p w14:paraId="5B0A6A14">
      <w:pPr>
        <w:autoSpaceDE w:val="0"/>
        <w:autoSpaceDN w:val="0"/>
        <w:jc w:val="center"/>
        <w:rPr>
          <w:rFonts w:ascii="宋体" w:hAnsi="宋体" w:cs="宋体"/>
          <w:b/>
          <w:color w:val="auto"/>
          <w:spacing w:val="6"/>
          <w:sz w:val="32"/>
          <w:szCs w:val="32"/>
        </w:rPr>
      </w:pPr>
    </w:p>
    <w:p w14:paraId="4C821A9C">
      <w:pPr>
        <w:autoSpaceDE w:val="0"/>
        <w:autoSpaceDN w:val="0"/>
        <w:jc w:val="center"/>
        <w:rPr>
          <w:rFonts w:ascii="宋体" w:hAnsi="宋体" w:cs="宋体"/>
          <w:b/>
          <w:color w:val="auto"/>
          <w:spacing w:val="6"/>
          <w:sz w:val="32"/>
          <w:szCs w:val="32"/>
        </w:rPr>
      </w:pPr>
    </w:p>
    <w:p w14:paraId="28852E5D">
      <w:pPr>
        <w:autoSpaceDE w:val="0"/>
        <w:autoSpaceDN w:val="0"/>
        <w:jc w:val="center"/>
        <w:rPr>
          <w:rFonts w:ascii="宋体" w:hAnsi="宋体" w:cs="宋体"/>
          <w:b/>
          <w:color w:val="auto"/>
          <w:spacing w:val="6"/>
          <w:sz w:val="32"/>
          <w:szCs w:val="32"/>
        </w:rPr>
      </w:pPr>
    </w:p>
    <w:p w14:paraId="68B32D6D">
      <w:pPr>
        <w:autoSpaceDE w:val="0"/>
        <w:autoSpaceDN w:val="0"/>
        <w:jc w:val="center"/>
        <w:rPr>
          <w:rFonts w:ascii="宋体" w:hAnsi="宋体" w:cs="宋体"/>
          <w:b/>
          <w:color w:val="auto"/>
          <w:spacing w:val="6"/>
          <w:sz w:val="32"/>
          <w:szCs w:val="32"/>
        </w:rPr>
      </w:pPr>
    </w:p>
    <w:p w14:paraId="155F770A">
      <w:pPr>
        <w:autoSpaceDE w:val="0"/>
        <w:autoSpaceDN w:val="0"/>
        <w:jc w:val="center"/>
        <w:rPr>
          <w:rFonts w:ascii="宋体" w:hAnsi="宋体" w:cs="宋体"/>
          <w:b/>
          <w:color w:val="auto"/>
          <w:spacing w:val="6"/>
          <w:sz w:val="32"/>
          <w:szCs w:val="32"/>
        </w:rPr>
      </w:pPr>
    </w:p>
    <w:p w14:paraId="43D79A40">
      <w:pPr>
        <w:autoSpaceDE w:val="0"/>
        <w:autoSpaceDN w:val="0"/>
        <w:jc w:val="center"/>
        <w:rPr>
          <w:rFonts w:ascii="宋体" w:hAnsi="宋体" w:cs="宋体"/>
          <w:b/>
          <w:color w:val="auto"/>
          <w:spacing w:val="6"/>
          <w:sz w:val="32"/>
          <w:szCs w:val="32"/>
        </w:rPr>
      </w:pPr>
    </w:p>
    <w:p w14:paraId="597776D4">
      <w:pPr>
        <w:autoSpaceDE w:val="0"/>
        <w:autoSpaceDN w:val="0"/>
        <w:jc w:val="center"/>
        <w:rPr>
          <w:rFonts w:ascii="宋体" w:hAnsi="宋体" w:cs="宋体"/>
          <w:b/>
          <w:color w:val="auto"/>
          <w:spacing w:val="6"/>
          <w:sz w:val="32"/>
          <w:szCs w:val="32"/>
        </w:rPr>
      </w:pPr>
    </w:p>
    <w:p w14:paraId="51D9A55C">
      <w:pPr>
        <w:autoSpaceDE w:val="0"/>
        <w:autoSpaceDN w:val="0"/>
        <w:jc w:val="center"/>
        <w:rPr>
          <w:rFonts w:ascii="宋体" w:hAnsi="宋体" w:cs="宋体"/>
          <w:b/>
          <w:color w:val="auto"/>
          <w:spacing w:val="6"/>
          <w:sz w:val="32"/>
          <w:szCs w:val="32"/>
        </w:rPr>
      </w:pPr>
    </w:p>
    <w:p w14:paraId="2E644DB6">
      <w:pPr>
        <w:autoSpaceDE w:val="0"/>
        <w:autoSpaceDN w:val="0"/>
        <w:jc w:val="center"/>
        <w:rPr>
          <w:rFonts w:ascii="宋体" w:hAnsi="宋体" w:cs="宋体"/>
          <w:b/>
          <w:color w:val="auto"/>
          <w:spacing w:val="6"/>
          <w:sz w:val="32"/>
          <w:szCs w:val="32"/>
        </w:rPr>
      </w:pPr>
    </w:p>
    <w:p w14:paraId="62881AA1">
      <w:pPr>
        <w:autoSpaceDE w:val="0"/>
        <w:autoSpaceDN w:val="0"/>
        <w:jc w:val="center"/>
        <w:rPr>
          <w:rFonts w:ascii="宋体" w:hAnsi="宋体" w:cs="宋体"/>
          <w:b/>
          <w:color w:val="auto"/>
          <w:spacing w:val="6"/>
          <w:sz w:val="32"/>
          <w:szCs w:val="32"/>
        </w:rPr>
      </w:pPr>
    </w:p>
    <w:p w14:paraId="2E78E4DE">
      <w:pPr>
        <w:autoSpaceDE w:val="0"/>
        <w:autoSpaceDN w:val="0"/>
        <w:jc w:val="center"/>
        <w:rPr>
          <w:rFonts w:ascii="宋体" w:hAnsi="宋体" w:cs="宋体"/>
          <w:b/>
          <w:color w:val="auto"/>
          <w:spacing w:val="6"/>
          <w:sz w:val="32"/>
          <w:szCs w:val="32"/>
        </w:rPr>
      </w:pPr>
    </w:p>
    <w:p w14:paraId="47AB4966">
      <w:pPr>
        <w:autoSpaceDE w:val="0"/>
        <w:autoSpaceDN w:val="0"/>
        <w:jc w:val="center"/>
        <w:rPr>
          <w:rFonts w:ascii="宋体" w:hAnsi="宋体" w:cs="宋体"/>
          <w:b/>
          <w:color w:val="auto"/>
          <w:spacing w:val="6"/>
          <w:sz w:val="32"/>
          <w:szCs w:val="32"/>
        </w:rPr>
      </w:pPr>
    </w:p>
    <w:p w14:paraId="1B7F594A">
      <w:pPr>
        <w:autoSpaceDE w:val="0"/>
        <w:autoSpaceDN w:val="0"/>
        <w:jc w:val="center"/>
        <w:rPr>
          <w:rFonts w:ascii="宋体" w:hAnsi="宋体" w:cs="宋体"/>
          <w:b/>
          <w:color w:val="auto"/>
          <w:spacing w:val="6"/>
          <w:sz w:val="32"/>
          <w:szCs w:val="32"/>
        </w:rPr>
      </w:pPr>
    </w:p>
    <w:p w14:paraId="4400B7B3">
      <w:pPr>
        <w:snapToGrid w:val="0"/>
        <w:spacing w:line="360" w:lineRule="auto"/>
        <w:ind w:firstLine="3666" w:firstLineChars="1100"/>
        <w:rPr>
          <w:rFonts w:ascii="宋体" w:hAnsi="宋体" w:cs="宋体"/>
          <w:b/>
          <w:color w:val="auto"/>
          <w:spacing w:val="6"/>
          <w:sz w:val="32"/>
          <w:szCs w:val="32"/>
        </w:rPr>
      </w:pPr>
    </w:p>
    <w:p w14:paraId="6137B755">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067BF972">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1C77D3F4">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026FA3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浙江省疾病预防控制业务平台基础运维及浙江省营养健康监测信息系统维护项目</w:t>
      </w:r>
      <w:r>
        <w:rPr>
          <w:rFonts w:hint="eastAsia" w:ascii="宋体" w:hAnsi="宋体" w:cs="宋体"/>
          <w:color w:val="auto"/>
          <w:sz w:val="24"/>
        </w:rPr>
        <w:t>【招标编号：</w:t>
      </w:r>
      <w:r>
        <w:rPr>
          <w:rFonts w:hint="eastAsia" w:ascii="宋体" w:hAnsi="宋体" w:cs="宋体"/>
          <w:color w:val="auto"/>
          <w:sz w:val="24"/>
          <w:lang w:eastAsia="zh-CN"/>
        </w:rPr>
        <w:t>TNZB2024C-GK-010</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74DDD9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3316D8F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685FAA86">
      <w:pPr>
        <w:tabs>
          <w:tab w:val="left" w:pos="432"/>
        </w:tabs>
        <w:ind w:left="664" w:leftChars="316" w:firstLine="228" w:firstLineChars="95"/>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6AC02780">
      <w:pPr>
        <w:rPr>
          <w:color w:val="auto"/>
        </w:rPr>
      </w:pPr>
    </w:p>
    <w:p w14:paraId="4F67A8A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01FF85EC">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EBB4320">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2、中小企业合同金额达到%，小微企业合同金额达到%</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4082588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3DD7B64">
      <w:pPr>
        <w:snapToGrid w:val="0"/>
        <w:spacing w:line="360" w:lineRule="auto"/>
        <w:ind w:firstLine="576"/>
        <w:rPr>
          <w:rFonts w:ascii="宋体" w:hAnsi="宋体" w:cs="宋体"/>
          <w:color w:val="auto"/>
          <w:u w:val="single"/>
        </w:rPr>
      </w:pPr>
    </w:p>
    <w:p w14:paraId="4344576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3291DE40">
      <w:pPr>
        <w:snapToGrid w:val="0"/>
        <w:spacing w:line="360" w:lineRule="auto"/>
        <w:ind w:firstLine="576"/>
        <w:rPr>
          <w:rFonts w:ascii="宋体" w:hAnsi="宋体" w:cs="宋体"/>
          <w:color w:val="auto"/>
          <w:kern w:val="0"/>
          <w:sz w:val="24"/>
          <w:lang w:val="zh-CN"/>
        </w:rPr>
      </w:pPr>
    </w:p>
    <w:p w14:paraId="6151D72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0AEF243F">
      <w:pPr>
        <w:snapToGrid w:val="0"/>
        <w:spacing w:line="360" w:lineRule="auto"/>
        <w:ind w:left="573" w:leftChars="273"/>
        <w:rPr>
          <w:rFonts w:ascii="宋体" w:hAnsi="宋体" w:cs="宋体"/>
          <w:color w:val="auto"/>
          <w:kern w:val="0"/>
          <w:sz w:val="24"/>
          <w:lang w:val="zh-CN"/>
        </w:rPr>
      </w:pPr>
    </w:p>
    <w:p w14:paraId="7648A04D">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4E14B498">
      <w:pPr>
        <w:snapToGrid w:val="0"/>
        <w:spacing w:line="360" w:lineRule="auto"/>
        <w:ind w:firstLine="576"/>
        <w:rPr>
          <w:rFonts w:ascii="宋体" w:hAnsi="宋体" w:cs="宋体"/>
          <w:color w:val="auto"/>
          <w:kern w:val="0"/>
          <w:sz w:val="24"/>
          <w:lang w:val="zh-CN"/>
        </w:rPr>
      </w:pPr>
    </w:p>
    <w:p w14:paraId="5F44047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5796A419">
      <w:pPr>
        <w:snapToGrid w:val="0"/>
        <w:spacing w:line="360" w:lineRule="auto"/>
        <w:ind w:firstLine="576"/>
        <w:rPr>
          <w:rFonts w:ascii="宋体" w:hAnsi="宋体" w:cs="宋体"/>
          <w:color w:val="auto"/>
          <w:kern w:val="0"/>
          <w:sz w:val="24"/>
          <w:lang w:val="zh-CN"/>
        </w:rPr>
      </w:pPr>
    </w:p>
    <w:p w14:paraId="0C29033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20C98411">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中小企业合同金额达到%，小微企业合同金额达到%</w:t>
      </w:r>
      <w:r>
        <w:rPr>
          <w:rFonts w:hint="eastAsia" w:ascii="宋体" w:hAnsi="宋体" w:cs="宋体"/>
          <w:color w:val="auto"/>
          <w:kern w:val="0"/>
          <w:sz w:val="24"/>
          <w:lang w:val="zh-CN"/>
        </w:rPr>
        <w:t xml:space="preserve">  。                                           投标人名称（电子签名）：</w:t>
      </w:r>
    </w:p>
    <w:p w14:paraId="44EC8A7B">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1C7DECC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1F4BAFF">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54BD3B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9799A44">
      <w:pPr>
        <w:autoSpaceDE w:val="0"/>
        <w:autoSpaceDN w:val="0"/>
        <w:jc w:val="center"/>
        <w:rPr>
          <w:rFonts w:ascii="宋体" w:hAnsi="宋体" w:cs="宋体"/>
          <w:b/>
          <w:color w:val="auto"/>
          <w:spacing w:val="6"/>
          <w:sz w:val="32"/>
          <w:szCs w:val="32"/>
        </w:rPr>
      </w:pPr>
    </w:p>
    <w:p w14:paraId="40C6A7EE">
      <w:pPr>
        <w:autoSpaceDE w:val="0"/>
        <w:autoSpaceDN w:val="0"/>
        <w:jc w:val="center"/>
        <w:rPr>
          <w:rFonts w:ascii="宋体" w:hAnsi="宋体" w:cs="宋体"/>
          <w:b/>
          <w:color w:val="auto"/>
          <w:spacing w:val="6"/>
          <w:sz w:val="32"/>
          <w:szCs w:val="32"/>
        </w:rPr>
      </w:pPr>
    </w:p>
    <w:p w14:paraId="15DC92D4">
      <w:pPr>
        <w:autoSpaceDE w:val="0"/>
        <w:autoSpaceDN w:val="0"/>
        <w:jc w:val="center"/>
        <w:rPr>
          <w:rFonts w:ascii="宋体" w:hAnsi="宋体" w:cs="宋体"/>
          <w:b/>
          <w:color w:val="auto"/>
          <w:spacing w:val="6"/>
          <w:sz w:val="32"/>
          <w:szCs w:val="32"/>
        </w:rPr>
      </w:pPr>
    </w:p>
    <w:p w14:paraId="0D9D4769">
      <w:pPr>
        <w:autoSpaceDE w:val="0"/>
        <w:autoSpaceDN w:val="0"/>
        <w:jc w:val="center"/>
        <w:rPr>
          <w:rFonts w:ascii="宋体" w:hAnsi="宋体" w:cs="宋体"/>
          <w:b/>
          <w:color w:val="auto"/>
          <w:spacing w:val="6"/>
          <w:sz w:val="32"/>
          <w:szCs w:val="32"/>
        </w:rPr>
      </w:pPr>
    </w:p>
    <w:p w14:paraId="7287495D">
      <w:pPr>
        <w:autoSpaceDE w:val="0"/>
        <w:autoSpaceDN w:val="0"/>
        <w:jc w:val="center"/>
        <w:rPr>
          <w:rFonts w:ascii="宋体" w:hAnsi="宋体" w:cs="宋体"/>
          <w:b/>
          <w:color w:val="auto"/>
          <w:spacing w:val="6"/>
          <w:sz w:val="32"/>
          <w:szCs w:val="32"/>
        </w:rPr>
      </w:pPr>
    </w:p>
    <w:p w14:paraId="012ED5C2">
      <w:pPr>
        <w:autoSpaceDE w:val="0"/>
        <w:autoSpaceDN w:val="0"/>
        <w:jc w:val="center"/>
        <w:rPr>
          <w:rFonts w:ascii="宋体" w:hAnsi="宋体" w:cs="宋体"/>
          <w:b/>
          <w:color w:val="auto"/>
          <w:spacing w:val="6"/>
          <w:sz w:val="32"/>
          <w:szCs w:val="32"/>
        </w:rPr>
      </w:pPr>
    </w:p>
    <w:p w14:paraId="50AE7313">
      <w:pPr>
        <w:autoSpaceDE w:val="0"/>
        <w:autoSpaceDN w:val="0"/>
        <w:jc w:val="center"/>
        <w:rPr>
          <w:rFonts w:ascii="宋体" w:hAnsi="宋体" w:cs="宋体"/>
          <w:b/>
          <w:color w:val="auto"/>
          <w:spacing w:val="6"/>
          <w:sz w:val="32"/>
          <w:szCs w:val="32"/>
        </w:rPr>
      </w:pPr>
    </w:p>
    <w:p w14:paraId="1DB6DB5C">
      <w:pPr>
        <w:autoSpaceDE w:val="0"/>
        <w:autoSpaceDN w:val="0"/>
        <w:jc w:val="center"/>
        <w:rPr>
          <w:rFonts w:ascii="宋体" w:hAnsi="宋体" w:cs="宋体"/>
          <w:b/>
          <w:color w:val="auto"/>
          <w:spacing w:val="6"/>
          <w:sz w:val="32"/>
          <w:szCs w:val="32"/>
        </w:rPr>
      </w:pPr>
    </w:p>
    <w:p w14:paraId="2FA1990A">
      <w:pPr>
        <w:autoSpaceDE w:val="0"/>
        <w:autoSpaceDN w:val="0"/>
        <w:jc w:val="center"/>
        <w:rPr>
          <w:rFonts w:ascii="宋体" w:hAnsi="宋体" w:cs="宋体"/>
          <w:b/>
          <w:color w:val="auto"/>
          <w:spacing w:val="6"/>
          <w:sz w:val="32"/>
          <w:szCs w:val="32"/>
        </w:rPr>
      </w:pPr>
    </w:p>
    <w:p w14:paraId="6806BBF4">
      <w:pPr>
        <w:autoSpaceDE w:val="0"/>
        <w:autoSpaceDN w:val="0"/>
        <w:jc w:val="center"/>
        <w:rPr>
          <w:rFonts w:ascii="宋体" w:hAnsi="宋体" w:cs="宋体"/>
          <w:b/>
          <w:color w:val="auto"/>
          <w:spacing w:val="6"/>
          <w:sz w:val="32"/>
          <w:szCs w:val="32"/>
        </w:rPr>
      </w:pPr>
    </w:p>
    <w:p w14:paraId="14E259BB">
      <w:pPr>
        <w:autoSpaceDE w:val="0"/>
        <w:autoSpaceDN w:val="0"/>
        <w:jc w:val="center"/>
        <w:rPr>
          <w:rFonts w:ascii="宋体" w:hAnsi="宋体" w:cs="宋体"/>
          <w:b/>
          <w:color w:val="auto"/>
          <w:spacing w:val="6"/>
          <w:sz w:val="32"/>
          <w:szCs w:val="32"/>
        </w:rPr>
      </w:pPr>
    </w:p>
    <w:p w14:paraId="721A3DBE">
      <w:pPr>
        <w:autoSpaceDE w:val="0"/>
        <w:autoSpaceDN w:val="0"/>
        <w:jc w:val="center"/>
        <w:rPr>
          <w:rFonts w:ascii="宋体" w:hAnsi="宋体" w:cs="宋体"/>
          <w:b/>
          <w:color w:val="auto"/>
          <w:spacing w:val="6"/>
          <w:sz w:val="32"/>
          <w:szCs w:val="32"/>
        </w:rPr>
      </w:pPr>
    </w:p>
    <w:p w14:paraId="61DE9A4F">
      <w:pPr>
        <w:autoSpaceDE w:val="0"/>
        <w:autoSpaceDN w:val="0"/>
        <w:jc w:val="center"/>
        <w:rPr>
          <w:rFonts w:ascii="宋体" w:hAnsi="宋体" w:cs="宋体"/>
          <w:b/>
          <w:color w:val="auto"/>
          <w:spacing w:val="6"/>
          <w:sz w:val="32"/>
          <w:szCs w:val="32"/>
        </w:rPr>
      </w:pPr>
    </w:p>
    <w:p w14:paraId="60335F9B">
      <w:pPr>
        <w:autoSpaceDE w:val="0"/>
        <w:autoSpaceDN w:val="0"/>
        <w:jc w:val="center"/>
        <w:rPr>
          <w:rFonts w:ascii="宋体" w:hAnsi="宋体" w:cs="宋体"/>
          <w:b/>
          <w:color w:val="auto"/>
          <w:spacing w:val="6"/>
          <w:sz w:val="32"/>
          <w:szCs w:val="32"/>
        </w:rPr>
      </w:pPr>
    </w:p>
    <w:p w14:paraId="1BEADB10">
      <w:pPr>
        <w:autoSpaceDE w:val="0"/>
        <w:autoSpaceDN w:val="0"/>
        <w:jc w:val="center"/>
        <w:rPr>
          <w:rFonts w:ascii="宋体" w:hAnsi="宋体" w:cs="宋体"/>
          <w:b/>
          <w:color w:val="auto"/>
          <w:spacing w:val="6"/>
          <w:sz w:val="32"/>
          <w:szCs w:val="32"/>
        </w:rPr>
      </w:pPr>
    </w:p>
    <w:p w14:paraId="26FEB2A8">
      <w:pPr>
        <w:autoSpaceDE w:val="0"/>
        <w:autoSpaceDN w:val="0"/>
        <w:jc w:val="center"/>
        <w:rPr>
          <w:rFonts w:ascii="宋体" w:hAnsi="宋体" w:cs="宋体"/>
          <w:b/>
          <w:color w:val="auto"/>
          <w:spacing w:val="6"/>
          <w:sz w:val="32"/>
          <w:szCs w:val="32"/>
        </w:rPr>
      </w:pPr>
    </w:p>
    <w:p w14:paraId="111AD940">
      <w:pPr>
        <w:autoSpaceDE w:val="0"/>
        <w:autoSpaceDN w:val="0"/>
        <w:jc w:val="center"/>
        <w:rPr>
          <w:rFonts w:ascii="宋体" w:hAnsi="宋体" w:cs="宋体"/>
          <w:b/>
          <w:color w:val="auto"/>
          <w:spacing w:val="6"/>
          <w:sz w:val="32"/>
          <w:szCs w:val="32"/>
        </w:rPr>
      </w:pPr>
    </w:p>
    <w:p w14:paraId="4054B5B0">
      <w:pPr>
        <w:autoSpaceDE w:val="0"/>
        <w:autoSpaceDN w:val="0"/>
        <w:jc w:val="center"/>
        <w:rPr>
          <w:rFonts w:ascii="宋体" w:hAnsi="宋体" w:cs="宋体"/>
          <w:b/>
          <w:color w:val="auto"/>
          <w:spacing w:val="6"/>
          <w:sz w:val="32"/>
          <w:szCs w:val="32"/>
        </w:rPr>
      </w:pPr>
    </w:p>
    <w:p w14:paraId="67F041F9">
      <w:pPr>
        <w:autoSpaceDE w:val="0"/>
        <w:autoSpaceDN w:val="0"/>
        <w:jc w:val="center"/>
        <w:rPr>
          <w:rFonts w:ascii="宋体" w:hAnsi="宋体" w:cs="宋体"/>
          <w:b/>
          <w:color w:val="auto"/>
          <w:spacing w:val="6"/>
          <w:sz w:val="32"/>
          <w:szCs w:val="32"/>
        </w:rPr>
      </w:pPr>
    </w:p>
    <w:p w14:paraId="12C1EDE3">
      <w:pPr>
        <w:autoSpaceDE w:val="0"/>
        <w:autoSpaceDN w:val="0"/>
        <w:jc w:val="center"/>
        <w:rPr>
          <w:rFonts w:ascii="宋体" w:hAnsi="宋体" w:cs="宋体"/>
          <w:b/>
          <w:color w:val="auto"/>
          <w:spacing w:val="6"/>
          <w:sz w:val="32"/>
          <w:szCs w:val="32"/>
        </w:rPr>
      </w:pPr>
    </w:p>
    <w:p w14:paraId="6C393A08">
      <w:pPr>
        <w:autoSpaceDE w:val="0"/>
        <w:autoSpaceDN w:val="0"/>
        <w:jc w:val="center"/>
        <w:rPr>
          <w:rFonts w:ascii="宋体" w:hAnsi="宋体" w:cs="宋体"/>
          <w:b/>
          <w:color w:val="auto"/>
          <w:spacing w:val="6"/>
          <w:sz w:val="32"/>
          <w:szCs w:val="32"/>
        </w:rPr>
      </w:pPr>
    </w:p>
    <w:p w14:paraId="112E7C72">
      <w:pPr>
        <w:autoSpaceDE w:val="0"/>
        <w:autoSpaceDN w:val="0"/>
        <w:jc w:val="center"/>
        <w:rPr>
          <w:rFonts w:ascii="宋体" w:hAnsi="宋体" w:cs="宋体"/>
          <w:b/>
          <w:color w:val="auto"/>
          <w:spacing w:val="6"/>
          <w:sz w:val="32"/>
          <w:szCs w:val="32"/>
        </w:rPr>
      </w:pPr>
    </w:p>
    <w:p w14:paraId="078344D5">
      <w:pPr>
        <w:autoSpaceDE w:val="0"/>
        <w:autoSpaceDN w:val="0"/>
        <w:jc w:val="center"/>
        <w:rPr>
          <w:rFonts w:ascii="宋体" w:hAnsi="宋体" w:cs="宋体"/>
          <w:b/>
          <w:color w:val="auto"/>
          <w:spacing w:val="6"/>
          <w:sz w:val="32"/>
          <w:szCs w:val="32"/>
        </w:rPr>
      </w:pPr>
    </w:p>
    <w:p w14:paraId="02313EF1">
      <w:pPr>
        <w:autoSpaceDE w:val="0"/>
        <w:autoSpaceDN w:val="0"/>
        <w:jc w:val="center"/>
        <w:rPr>
          <w:rFonts w:ascii="宋体" w:hAnsi="宋体" w:cs="宋体"/>
          <w:b/>
          <w:color w:val="auto"/>
          <w:spacing w:val="6"/>
          <w:sz w:val="32"/>
          <w:szCs w:val="32"/>
        </w:rPr>
      </w:pPr>
    </w:p>
    <w:p w14:paraId="2786F9BB">
      <w:pPr>
        <w:autoSpaceDE w:val="0"/>
        <w:autoSpaceDN w:val="0"/>
        <w:jc w:val="center"/>
        <w:rPr>
          <w:rFonts w:ascii="宋体" w:hAnsi="宋体" w:cs="宋体"/>
          <w:b/>
          <w:color w:val="auto"/>
          <w:spacing w:val="6"/>
          <w:sz w:val="32"/>
          <w:szCs w:val="32"/>
        </w:rPr>
      </w:pPr>
    </w:p>
    <w:p w14:paraId="65852EF5">
      <w:pPr>
        <w:autoSpaceDE w:val="0"/>
        <w:autoSpaceDN w:val="0"/>
        <w:jc w:val="center"/>
        <w:rPr>
          <w:rFonts w:ascii="宋体" w:hAnsi="宋体" w:cs="宋体"/>
          <w:b/>
          <w:color w:val="auto"/>
          <w:spacing w:val="6"/>
          <w:sz w:val="32"/>
          <w:szCs w:val="32"/>
        </w:rPr>
      </w:pPr>
    </w:p>
    <w:p w14:paraId="159B9323">
      <w:pPr>
        <w:autoSpaceDE w:val="0"/>
        <w:autoSpaceDN w:val="0"/>
        <w:jc w:val="center"/>
        <w:rPr>
          <w:rFonts w:ascii="宋体" w:hAnsi="宋体" w:cs="宋体"/>
          <w:b/>
          <w:color w:val="auto"/>
          <w:spacing w:val="6"/>
          <w:sz w:val="32"/>
          <w:szCs w:val="32"/>
        </w:rPr>
      </w:pPr>
    </w:p>
    <w:p w14:paraId="5497FBDF">
      <w:pPr>
        <w:spacing w:line="360" w:lineRule="auto"/>
        <w:jc w:val="left"/>
        <w:outlineLvl w:val="9"/>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2C6B9917">
      <w:pPr>
        <w:spacing w:line="360" w:lineRule="auto"/>
        <w:jc w:val="center"/>
        <w:rPr>
          <w:rFonts w:ascii="宋体" w:hAnsi="宋体" w:cs="宋体"/>
          <w:color w:val="auto"/>
          <w:sz w:val="24"/>
          <w:u w:val="single"/>
        </w:rPr>
      </w:pPr>
    </w:p>
    <w:p w14:paraId="204A1E4E">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63651C91">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浙江省疾病预防控制局</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浙江省疾病预防控制业务平台基础运维及浙江省营养健康监测信息系统维护项目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0D41DB0">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b/>
          <w:kern w:val="0"/>
          <w:sz w:val="24"/>
          <w:u w:val="single"/>
          <w:lang w:eastAsia="zh-CN"/>
        </w:rPr>
        <w:t>软件和信息技术服务业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lang w:val="en-US" w:eastAsia="zh-CN"/>
        </w:rPr>
        <w:t xml:space="preserve">   </w:t>
      </w:r>
      <w:r>
        <w:rPr>
          <w:rFonts w:hint="eastAsia" w:ascii="宋体" w:hAnsi="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w:t>
      </w:r>
      <w:r>
        <w:rPr>
          <w:rFonts w:hint="eastAsia" w:ascii="宋体" w:hAnsi="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96BEBD2">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lang w:val="en-US" w:eastAsia="zh-CN"/>
        </w:rPr>
        <w:t xml:space="preserve">   </w:t>
      </w:r>
      <w:r>
        <w:rPr>
          <w:rFonts w:hint="eastAsia" w:ascii="宋体" w:hAnsi="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w:t>
      </w:r>
      <w:r>
        <w:rPr>
          <w:rFonts w:hint="eastAsia" w:ascii="宋体" w:hAnsi="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0BFE90F2">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2631BA5F">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531A7EF">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0DD2B26">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4DC52A2A">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6C0FD246">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73DD21F5">
      <w:pPr>
        <w:spacing w:line="360" w:lineRule="auto"/>
        <w:ind w:right="420"/>
        <w:rPr>
          <w:rFonts w:ascii="宋体" w:hAnsi="宋体" w:cs="宋体"/>
          <w:color w:val="auto"/>
          <w:sz w:val="24"/>
        </w:rPr>
      </w:pPr>
    </w:p>
    <w:p w14:paraId="0FB78978">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7F82825A">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w:t>
      </w:r>
      <w:r>
        <w:rPr>
          <w:rFonts w:hint="eastAsia" w:ascii="宋体" w:hAnsi="宋体" w:cs="宋体"/>
          <w:color w:val="auto"/>
          <w:sz w:val="24"/>
          <w:lang w:eastAsia="zh-CN"/>
        </w:rPr>
        <w:t>”“</w:t>
      </w:r>
      <w:r>
        <w:rPr>
          <w:rFonts w:hint="eastAsia" w:ascii="宋体" w:hAnsi="宋体" w:cs="宋体"/>
          <w:color w:val="auto"/>
          <w:sz w:val="24"/>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60E5615">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7A2711">
      <w:pPr>
        <w:pStyle w:val="3"/>
        <w:rPr>
          <w:rFonts w:ascii="宋体" w:hAnsi="宋体" w:eastAsia="宋体" w:cs="宋体"/>
          <w:color w:val="auto"/>
          <w:lang w:val="en-US"/>
        </w:rPr>
      </w:pPr>
    </w:p>
    <w:p w14:paraId="69B05788">
      <w:pPr>
        <w:spacing w:line="360" w:lineRule="auto"/>
        <w:ind w:right="420"/>
        <w:rPr>
          <w:rFonts w:ascii="宋体" w:hAnsi="宋体" w:cs="宋体"/>
          <w:color w:val="auto"/>
        </w:rPr>
      </w:pPr>
    </w:p>
    <w:p w14:paraId="650BAC6D">
      <w:pPr>
        <w:spacing w:line="360" w:lineRule="auto"/>
        <w:rPr>
          <w:rFonts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_GB2312"/>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16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8560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D8389">
    <w:pPr>
      <w:pStyle w:val="40"/>
      <w:framePr w:wrap="around" w:vAnchor="text" w:hAnchor="margin" w:xAlign="right" w:y="1"/>
      <w:rPr>
        <w:rStyle w:val="73"/>
      </w:rPr>
    </w:pPr>
    <w:r>
      <w:fldChar w:fldCharType="begin"/>
    </w:r>
    <w:r>
      <w:rPr>
        <w:rStyle w:val="73"/>
      </w:rPr>
      <w:instrText xml:space="preserve">PAGE  </w:instrText>
    </w:r>
    <w:r>
      <w:fldChar w:fldCharType="end"/>
    </w:r>
  </w:p>
  <w:p w14:paraId="78D93FF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80A0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bookmarkStart w:id="404" w:name="_Toc91899912"/>
    <w:bookmarkStart w:id="405" w:name="_Toc36110187"/>
    <w:bookmarkStart w:id="406" w:name="_Toc164085800"/>
    <w:bookmarkStart w:id="407" w:name="_Toc131845147"/>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308D2">
    <w:pPr>
      <w:pStyle w:val="40"/>
      <w:framePr w:wrap="around" w:vAnchor="text" w:hAnchor="margin" w:xAlign="right" w:y="1"/>
      <w:rPr>
        <w:rStyle w:val="73"/>
      </w:rPr>
    </w:pPr>
    <w:r>
      <w:fldChar w:fldCharType="begin"/>
    </w:r>
    <w:r>
      <w:rPr>
        <w:rStyle w:val="73"/>
      </w:rPr>
      <w:instrText xml:space="preserve">PAGE  </w:instrText>
    </w:r>
    <w:r>
      <w:fldChar w:fldCharType="end"/>
    </w:r>
  </w:p>
  <w:p w14:paraId="637674E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2F31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A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59BD972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A6E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6948F33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279E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145B81E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C5BE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F55629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6F43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28549B9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7E07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76862AE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F672">
    <w:pPr>
      <w:pStyle w:val="41"/>
      <w:pBdr>
        <w:bottom w:val="single" w:color="auto" w:sz="6" w:space="4"/>
      </w:pBdr>
      <w:jc w:val="right"/>
    </w:pPr>
    <w:r>
      <w:t>政府采购公开招标文件</w:t>
    </w:r>
  </w:p>
  <w:p w14:paraId="51EAD24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A16CD">
    <w:pPr>
      <w:pStyle w:val="41"/>
      <w:jc w:val="right"/>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851F5">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07C7">
    <w:pPr>
      <w:pStyle w:val="41"/>
      <w:jc w:val="right"/>
      <w:rPr>
        <w:rFonts w:ascii="仿宋_GB2312" w:eastAsia="仿宋_GB2312"/>
        <w:b/>
        <w:i/>
        <w:u w:val="single"/>
      </w:rPr>
    </w:pPr>
    <w:r>
      <w:t>政府采购公开招标文件</w:t>
    </w:r>
  </w:p>
  <w:p w14:paraId="5FFA1DC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809E9">
    <w:pPr>
      <w:pStyle w:val="41"/>
      <w:jc w:val="right"/>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C10D6">
    <w:pPr>
      <w:pStyle w:val="41"/>
      <w:jc w:val="right"/>
      <w:rPr>
        <w:rFonts w:ascii="仿宋_GB2312" w:eastAsia="仿宋_GB2312"/>
        <w:b/>
        <w:i/>
        <w:u w:val="single"/>
      </w:rPr>
    </w:pPr>
    <w:r>
      <w:t>政府采购公开招标文件</w:t>
    </w:r>
  </w:p>
  <w:p w14:paraId="2BED74D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C152B">
    <w:pPr>
      <w:pStyle w:val="41"/>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8784">
    <w:pPr>
      <w:pStyle w:val="41"/>
      <w:jc w:val="right"/>
      <w:rPr>
        <w:rFonts w:ascii="仿宋_GB2312" w:eastAsia="仿宋_GB2312"/>
        <w:b/>
        <w:i/>
        <w:u w:val="single"/>
      </w:rPr>
    </w:pPr>
    <w:r>
      <w:t>政府采购公开招标文件</w:t>
    </w:r>
  </w:p>
  <w:p w14:paraId="185E9E8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4826E">
    <w:pPr>
      <w:pStyle w:val="41"/>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101D">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6BEFC"/>
    <w:multiLevelType w:val="singleLevel"/>
    <w:tmpl w:val="8826BEFC"/>
    <w:lvl w:ilvl="0" w:tentative="0">
      <w:start w:val="2"/>
      <w:numFmt w:val="chineseCounting"/>
      <w:suff w:val="nothing"/>
      <w:lvlText w:val="%1、"/>
      <w:lvlJc w:val="left"/>
      <w:rPr>
        <w:rFonts w:hint="eastAsia"/>
      </w:rPr>
    </w:lvl>
  </w:abstractNum>
  <w:abstractNum w:abstractNumId="1">
    <w:nsid w:val="A5C90B2B"/>
    <w:multiLevelType w:val="singleLevel"/>
    <w:tmpl w:val="A5C90B2B"/>
    <w:lvl w:ilvl="0" w:tentative="0">
      <w:start w:val="1"/>
      <w:numFmt w:val="decimal"/>
      <w:suff w:val="nothing"/>
      <w:lvlText w:val="%1、"/>
      <w:lvlJc w:val="left"/>
    </w:lvl>
  </w:abstractNum>
  <w:abstractNum w:abstractNumId="2">
    <w:nsid w:val="B45960DF"/>
    <w:multiLevelType w:val="singleLevel"/>
    <w:tmpl w:val="B45960DF"/>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xYWI2OGNmYzE5NWQ3NDBlMTU2OGI2YjhjYmEwNm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68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97F8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CF9"/>
    <w:rsid w:val="000C1411"/>
    <w:rsid w:val="000C1ADE"/>
    <w:rsid w:val="000C1C38"/>
    <w:rsid w:val="000C21DC"/>
    <w:rsid w:val="000C2264"/>
    <w:rsid w:val="000C256B"/>
    <w:rsid w:val="000C3970"/>
    <w:rsid w:val="000C3B1A"/>
    <w:rsid w:val="000C4727"/>
    <w:rsid w:val="000C47AE"/>
    <w:rsid w:val="000C51AD"/>
    <w:rsid w:val="000C5374"/>
    <w:rsid w:val="000C58FC"/>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5DF9"/>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229"/>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9A1"/>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674"/>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2CD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F1"/>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DF"/>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22"/>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2C4"/>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5A"/>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3BE"/>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9D7"/>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67DCB"/>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2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CB2"/>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39D"/>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B6C"/>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C1"/>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1D8"/>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5BA"/>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A0"/>
    <w:rsid w:val="006E727B"/>
    <w:rsid w:val="006E76C8"/>
    <w:rsid w:val="006E7A92"/>
    <w:rsid w:val="006F01FF"/>
    <w:rsid w:val="006F0CB2"/>
    <w:rsid w:val="006F1133"/>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1DE4"/>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3F0"/>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530"/>
    <w:rsid w:val="007E54B8"/>
    <w:rsid w:val="007E5D12"/>
    <w:rsid w:val="007E6063"/>
    <w:rsid w:val="007E6420"/>
    <w:rsid w:val="007E677F"/>
    <w:rsid w:val="007E6B25"/>
    <w:rsid w:val="007E6E06"/>
    <w:rsid w:val="007E6F4A"/>
    <w:rsid w:val="007E79CC"/>
    <w:rsid w:val="007F1124"/>
    <w:rsid w:val="007F152D"/>
    <w:rsid w:val="007F1A27"/>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795"/>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0DB"/>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70"/>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6F0"/>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8A4"/>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094"/>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546"/>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09F"/>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802"/>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193"/>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485"/>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408"/>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670"/>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FB4"/>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67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470"/>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978"/>
    <w:rsid w:val="00C92E41"/>
    <w:rsid w:val="00C92F62"/>
    <w:rsid w:val="00C93097"/>
    <w:rsid w:val="00C93B40"/>
    <w:rsid w:val="00C93DB5"/>
    <w:rsid w:val="00C94CB9"/>
    <w:rsid w:val="00C95853"/>
    <w:rsid w:val="00C95990"/>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1"/>
    <w:rsid w:val="00D12945"/>
    <w:rsid w:val="00D12CC0"/>
    <w:rsid w:val="00D12DA1"/>
    <w:rsid w:val="00D130C0"/>
    <w:rsid w:val="00D1343A"/>
    <w:rsid w:val="00D13D50"/>
    <w:rsid w:val="00D14101"/>
    <w:rsid w:val="00D144D8"/>
    <w:rsid w:val="00D147AF"/>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AED"/>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D95"/>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499"/>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252"/>
    <w:rsid w:val="00E2449B"/>
    <w:rsid w:val="00E24A62"/>
    <w:rsid w:val="00E24F52"/>
    <w:rsid w:val="00E255CC"/>
    <w:rsid w:val="00E25636"/>
    <w:rsid w:val="00E25755"/>
    <w:rsid w:val="00E25F90"/>
    <w:rsid w:val="00E266DD"/>
    <w:rsid w:val="00E26D2E"/>
    <w:rsid w:val="00E279B2"/>
    <w:rsid w:val="00E303C0"/>
    <w:rsid w:val="00E3055B"/>
    <w:rsid w:val="00E31044"/>
    <w:rsid w:val="00E31687"/>
    <w:rsid w:val="00E31699"/>
    <w:rsid w:val="00E31761"/>
    <w:rsid w:val="00E31812"/>
    <w:rsid w:val="00E31889"/>
    <w:rsid w:val="00E31CE7"/>
    <w:rsid w:val="00E333D5"/>
    <w:rsid w:val="00E3394F"/>
    <w:rsid w:val="00E33A0B"/>
    <w:rsid w:val="00E34A2F"/>
    <w:rsid w:val="00E359C5"/>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560"/>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5DE"/>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486"/>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A6"/>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35"/>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7F4"/>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2F0EF2"/>
    <w:rsid w:val="036634D2"/>
    <w:rsid w:val="036A7762"/>
    <w:rsid w:val="03DD35E4"/>
    <w:rsid w:val="04076900"/>
    <w:rsid w:val="041A5A3B"/>
    <w:rsid w:val="042311BA"/>
    <w:rsid w:val="042B157A"/>
    <w:rsid w:val="047E3320"/>
    <w:rsid w:val="048F763B"/>
    <w:rsid w:val="049F330E"/>
    <w:rsid w:val="04AA775C"/>
    <w:rsid w:val="04AF1889"/>
    <w:rsid w:val="04C560E2"/>
    <w:rsid w:val="04F66F48"/>
    <w:rsid w:val="05251E14"/>
    <w:rsid w:val="05A16594"/>
    <w:rsid w:val="05A7762D"/>
    <w:rsid w:val="060E5941"/>
    <w:rsid w:val="06110FAF"/>
    <w:rsid w:val="062C5EAC"/>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1470E"/>
    <w:rsid w:val="0A1C0718"/>
    <w:rsid w:val="0A3E7710"/>
    <w:rsid w:val="0A5B7E63"/>
    <w:rsid w:val="0AA374A5"/>
    <w:rsid w:val="0AAB7649"/>
    <w:rsid w:val="0ABC5606"/>
    <w:rsid w:val="0B30404E"/>
    <w:rsid w:val="0B4C6C14"/>
    <w:rsid w:val="0B547599"/>
    <w:rsid w:val="0B583D4D"/>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42647"/>
    <w:rsid w:val="0E060E51"/>
    <w:rsid w:val="0E5604B2"/>
    <w:rsid w:val="0E6D5D79"/>
    <w:rsid w:val="0E9D0089"/>
    <w:rsid w:val="0EB11652"/>
    <w:rsid w:val="0EB803EE"/>
    <w:rsid w:val="0EF94D4B"/>
    <w:rsid w:val="0F4958DC"/>
    <w:rsid w:val="0F515DF7"/>
    <w:rsid w:val="0F596BA8"/>
    <w:rsid w:val="0F6248D2"/>
    <w:rsid w:val="0F693536"/>
    <w:rsid w:val="0F7B0511"/>
    <w:rsid w:val="0F7B76D9"/>
    <w:rsid w:val="0F816ACD"/>
    <w:rsid w:val="0F9832DB"/>
    <w:rsid w:val="0FAF4817"/>
    <w:rsid w:val="0FBF3FD2"/>
    <w:rsid w:val="0FBF7FF3"/>
    <w:rsid w:val="10283041"/>
    <w:rsid w:val="10646583"/>
    <w:rsid w:val="107D4B15"/>
    <w:rsid w:val="108A3C80"/>
    <w:rsid w:val="10C26171"/>
    <w:rsid w:val="10F33360"/>
    <w:rsid w:val="10FC16EA"/>
    <w:rsid w:val="110F1D40"/>
    <w:rsid w:val="11266F33"/>
    <w:rsid w:val="118963A1"/>
    <w:rsid w:val="11C6522A"/>
    <w:rsid w:val="11E104CC"/>
    <w:rsid w:val="11E20309"/>
    <w:rsid w:val="11F458BF"/>
    <w:rsid w:val="12255233"/>
    <w:rsid w:val="12530213"/>
    <w:rsid w:val="127723A9"/>
    <w:rsid w:val="12862074"/>
    <w:rsid w:val="12883966"/>
    <w:rsid w:val="129E45B4"/>
    <w:rsid w:val="12D81596"/>
    <w:rsid w:val="13072A44"/>
    <w:rsid w:val="135F4BE2"/>
    <w:rsid w:val="136B2768"/>
    <w:rsid w:val="139B1A0A"/>
    <w:rsid w:val="139D25C7"/>
    <w:rsid w:val="13BF3CE4"/>
    <w:rsid w:val="141008D8"/>
    <w:rsid w:val="14125FE6"/>
    <w:rsid w:val="146D271E"/>
    <w:rsid w:val="14982588"/>
    <w:rsid w:val="149A5AD9"/>
    <w:rsid w:val="14A7619D"/>
    <w:rsid w:val="14AA3675"/>
    <w:rsid w:val="150536C3"/>
    <w:rsid w:val="150C1963"/>
    <w:rsid w:val="151447A0"/>
    <w:rsid w:val="153711B8"/>
    <w:rsid w:val="154A6454"/>
    <w:rsid w:val="15762120"/>
    <w:rsid w:val="16787D93"/>
    <w:rsid w:val="16A8729C"/>
    <w:rsid w:val="16B33777"/>
    <w:rsid w:val="16BC70A7"/>
    <w:rsid w:val="16C6339E"/>
    <w:rsid w:val="172F2D79"/>
    <w:rsid w:val="17557BEF"/>
    <w:rsid w:val="17D349C1"/>
    <w:rsid w:val="1830729E"/>
    <w:rsid w:val="1870062C"/>
    <w:rsid w:val="18817102"/>
    <w:rsid w:val="18830A15"/>
    <w:rsid w:val="18852B28"/>
    <w:rsid w:val="188B5321"/>
    <w:rsid w:val="18FF1CF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36DD4"/>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2413AC"/>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338C6"/>
    <w:rsid w:val="2AFB17E7"/>
    <w:rsid w:val="2B437463"/>
    <w:rsid w:val="2B7807EE"/>
    <w:rsid w:val="2BA50BF7"/>
    <w:rsid w:val="2BBF00EC"/>
    <w:rsid w:val="2BC37CFD"/>
    <w:rsid w:val="2BD5237F"/>
    <w:rsid w:val="2BE536CE"/>
    <w:rsid w:val="2BE758D9"/>
    <w:rsid w:val="2C09049E"/>
    <w:rsid w:val="2C0A653C"/>
    <w:rsid w:val="2C191F85"/>
    <w:rsid w:val="2C2A3701"/>
    <w:rsid w:val="2CE82D6F"/>
    <w:rsid w:val="2D343236"/>
    <w:rsid w:val="2DD15014"/>
    <w:rsid w:val="2DF72DE4"/>
    <w:rsid w:val="2E0220AF"/>
    <w:rsid w:val="2E4B082A"/>
    <w:rsid w:val="2E5D4E86"/>
    <w:rsid w:val="2E5D790B"/>
    <w:rsid w:val="2E9A3C18"/>
    <w:rsid w:val="2EBB0FEE"/>
    <w:rsid w:val="2EC63002"/>
    <w:rsid w:val="2EF67205"/>
    <w:rsid w:val="2F0A6B38"/>
    <w:rsid w:val="2F946CCB"/>
    <w:rsid w:val="2F97A643"/>
    <w:rsid w:val="2FD25781"/>
    <w:rsid w:val="2FDC745C"/>
    <w:rsid w:val="2FFD7934"/>
    <w:rsid w:val="30733ACD"/>
    <w:rsid w:val="308C3862"/>
    <w:rsid w:val="309379D8"/>
    <w:rsid w:val="30A270F7"/>
    <w:rsid w:val="30DF1478"/>
    <w:rsid w:val="30EC586F"/>
    <w:rsid w:val="31263C8B"/>
    <w:rsid w:val="31335328"/>
    <w:rsid w:val="314550B7"/>
    <w:rsid w:val="31535936"/>
    <w:rsid w:val="31940574"/>
    <w:rsid w:val="319C6071"/>
    <w:rsid w:val="31AC537E"/>
    <w:rsid w:val="31B21D4E"/>
    <w:rsid w:val="31E3679B"/>
    <w:rsid w:val="31E732FD"/>
    <w:rsid w:val="32517576"/>
    <w:rsid w:val="32BE5C2C"/>
    <w:rsid w:val="32F5009C"/>
    <w:rsid w:val="32FB6478"/>
    <w:rsid w:val="33263B3F"/>
    <w:rsid w:val="336963EB"/>
    <w:rsid w:val="33816EEB"/>
    <w:rsid w:val="33ADD0BC"/>
    <w:rsid w:val="33EB55CD"/>
    <w:rsid w:val="33EC4C02"/>
    <w:rsid w:val="340D2360"/>
    <w:rsid w:val="3410665D"/>
    <w:rsid w:val="34211214"/>
    <w:rsid w:val="342E63AB"/>
    <w:rsid w:val="3485572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8D69E6"/>
    <w:rsid w:val="37EE7094"/>
    <w:rsid w:val="38296C89"/>
    <w:rsid w:val="383002EB"/>
    <w:rsid w:val="38586797"/>
    <w:rsid w:val="388A3ED2"/>
    <w:rsid w:val="38BC0149"/>
    <w:rsid w:val="38D87D1C"/>
    <w:rsid w:val="38E96465"/>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53FC1"/>
    <w:rsid w:val="3CED3A95"/>
    <w:rsid w:val="3D3C7F39"/>
    <w:rsid w:val="3D440F09"/>
    <w:rsid w:val="3D4504A0"/>
    <w:rsid w:val="3D8734BB"/>
    <w:rsid w:val="3D9A11D4"/>
    <w:rsid w:val="3DA16D89"/>
    <w:rsid w:val="3DA364BE"/>
    <w:rsid w:val="3DC03730"/>
    <w:rsid w:val="3DE041CB"/>
    <w:rsid w:val="3E0D48F6"/>
    <w:rsid w:val="3E1868B4"/>
    <w:rsid w:val="3E377251"/>
    <w:rsid w:val="3E42664B"/>
    <w:rsid w:val="3E5A7334"/>
    <w:rsid w:val="3E720C9E"/>
    <w:rsid w:val="3E7B5D6B"/>
    <w:rsid w:val="3E843E66"/>
    <w:rsid w:val="3E8F51FE"/>
    <w:rsid w:val="3E926F87"/>
    <w:rsid w:val="3E9A59DE"/>
    <w:rsid w:val="3EAF4836"/>
    <w:rsid w:val="3EC33DFA"/>
    <w:rsid w:val="3F060E16"/>
    <w:rsid w:val="3F1D1096"/>
    <w:rsid w:val="3F2F0234"/>
    <w:rsid w:val="3F6363FE"/>
    <w:rsid w:val="3F756B8F"/>
    <w:rsid w:val="3F95482B"/>
    <w:rsid w:val="3FEF3957"/>
    <w:rsid w:val="4019356B"/>
    <w:rsid w:val="40592157"/>
    <w:rsid w:val="406E1CAE"/>
    <w:rsid w:val="40A0133A"/>
    <w:rsid w:val="40C31A53"/>
    <w:rsid w:val="40FF545D"/>
    <w:rsid w:val="410067C8"/>
    <w:rsid w:val="418939A9"/>
    <w:rsid w:val="418F0D2A"/>
    <w:rsid w:val="41D01505"/>
    <w:rsid w:val="42474939"/>
    <w:rsid w:val="424C3C57"/>
    <w:rsid w:val="42613FF3"/>
    <w:rsid w:val="42660D96"/>
    <w:rsid w:val="428667D2"/>
    <w:rsid w:val="4291218A"/>
    <w:rsid w:val="42CD1CE0"/>
    <w:rsid w:val="42E1381E"/>
    <w:rsid w:val="42ED6459"/>
    <w:rsid w:val="42FE58DD"/>
    <w:rsid w:val="43174B3D"/>
    <w:rsid w:val="434B790E"/>
    <w:rsid w:val="43506E0F"/>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755F6"/>
    <w:rsid w:val="4737109A"/>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0607F"/>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7F6DCE"/>
    <w:rsid w:val="4E800872"/>
    <w:rsid w:val="4EC569ED"/>
    <w:rsid w:val="4ED50EA1"/>
    <w:rsid w:val="4EEC050C"/>
    <w:rsid w:val="4F104EC3"/>
    <w:rsid w:val="4F47354A"/>
    <w:rsid w:val="4F911C54"/>
    <w:rsid w:val="4FE625E0"/>
    <w:rsid w:val="5004397C"/>
    <w:rsid w:val="5021480F"/>
    <w:rsid w:val="50962ECB"/>
    <w:rsid w:val="50A42E38"/>
    <w:rsid w:val="50A4577F"/>
    <w:rsid w:val="50B73D1F"/>
    <w:rsid w:val="50BD5BC9"/>
    <w:rsid w:val="50C11EEE"/>
    <w:rsid w:val="50E97CFC"/>
    <w:rsid w:val="50FA4028"/>
    <w:rsid w:val="510D65B7"/>
    <w:rsid w:val="511157AB"/>
    <w:rsid w:val="5142540C"/>
    <w:rsid w:val="514B62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A398C"/>
    <w:rsid w:val="566B6D1E"/>
    <w:rsid w:val="57032A2C"/>
    <w:rsid w:val="570F5219"/>
    <w:rsid w:val="575D12B5"/>
    <w:rsid w:val="57610A87"/>
    <w:rsid w:val="576A4F72"/>
    <w:rsid w:val="577B1140"/>
    <w:rsid w:val="577B7F21"/>
    <w:rsid w:val="577F181B"/>
    <w:rsid w:val="57921984"/>
    <w:rsid w:val="579737F0"/>
    <w:rsid w:val="579A75AB"/>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6479"/>
    <w:rsid w:val="5A2A7C7B"/>
    <w:rsid w:val="5A32502F"/>
    <w:rsid w:val="5A3E2560"/>
    <w:rsid w:val="5A5D3B6E"/>
    <w:rsid w:val="5A637A76"/>
    <w:rsid w:val="5A6D33BA"/>
    <w:rsid w:val="5A792B1F"/>
    <w:rsid w:val="5A874767"/>
    <w:rsid w:val="5AA85BE2"/>
    <w:rsid w:val="5AAD6F28"/>
    <w:rsid w:val="5AD63A24"/>
    <w:rsid w:val="5AFF3004"/>
    <w:rsid w:val="5B2E1A1D"/>
    <w:rsid w:val="5B7B4E39"/>
    <w:rsid w:val="5B843A1C"/>
    <w:rsid w:val="5B873E3F"/>
    <w:rsid w:val="5C02690E"/>
    <w:rsid w:val="5C196DA7"/>
    <w:rsid w:val="5C2A048C"/>
    <w:rsid w:val="5C7F347C"/>
    <w:rsid w:val="5C80234E"/>
    <w:rsid w:val="5C8A680C"/>
    <w:rsid w:val="5CE600F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65D6E"/>
    <w:rsid w:val="5EFC7377"/>
    <w:rsid w:val="5F06174D"/>
    <w:rsid w:val="5F3A3602"/>
    <w:rsid w:val="5F45733B"/>
    <w:rsid w:val="5F6277C6"/>
    <w:rsid w:val="5F6D0B1D"/>
    <w:rsid w:val="5F8D0B82"/>
    <w:rsid w:val="5F93B0CD"/>
    <w:rsid w:val="5FCB5FA2"/>
    <w:rsid w:val="5FCC5339"/>
    <w:rsid w:val="5FE34A5B"/>
    <w:rsid w:val="5FEA878F"/>
    <w:rsid w:val="5FFE1E36"/>
    <w:rsid w:val="60232584"/>
    <w:rsid w:val="602D2B28"/>
    <w:rsid w:val="607330CE"/>
    <w:rsid w:val="60825176"/>
    <w:rsid w:val="609F2AC4"/>
    <w:rsid w:val="60FA2EE8"/>
    <w:rsid w:val="61054A27"/>
    <w:rsid w:val="610A52BC"/>
    <w:rsid w:val="611D2366"/>
    <w:rsid w:val="61421856"/>
    <w:rsid w:val="615227C4"/>
    <w:rsid w:val="61654E3F"/>
    <w:rsid w:val="6182292A"/>
    <w:rsid w:val="619F7F92"/>
    <w:rsid w:val="61B4035C"/>
    <w:rsid w:val="61F94C26"/>
    <w:rsid w:val="62000E56"/>
    <w:rsid w:val="624F3E49"/>
    <w:rsid w:val="62632286"/>
    <w:rsid w:val="627F5D71"/>
    <w:rsid w:val="62885958"/>
    <w:rsid w:val="62F40B65"/>
    <w:rsid w:val="62FC2CFE"/>
    <w:rsid w:val="63024505"/>
    <w:rsid w:val="635600A5"/>
    <w:rsid w:val="635B1DB5"/>
    <w:rsid w:val="63711FED"/>
    <w:rsid w:val="63880DDC"/>
    <w:rsid w:val="638D750D"/>
    <w:rsid w:val="63AC6CC0"/>
    <w:rsid w:val="63DD617A"/>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381B3C"/>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37ADA"/>
    <w:rsid w:val="69FD55B8"/>
    <w:rsid w:val="6A0B1C62"/>
    <w:rsid w:val="6A2406C8"/>
    <w:rsid w:val="6ADE0BD1"/>
    <w:rsid w:val="6AE96859"/>
    <w:rsid w:val="6B147746"/>
    <w:rsid w:val="6B24787C"/>
    <w:rsid w:val="6B573233"/>
    <w:rsid w:val="6B595D20"/>
    <w:rsid w:val="6B5B6274"/>
    <w:rsid w:val="6B9348A0"/>
    <w:rsid w:val="6B935D53"/>
    <w:rsid w:val="6B9E3C9D"/>
    <w:rsid w:val="6C196F71"/>
    <w:rsid w:val="6C226FCB"/>
    <w:rsid w:val="6C31226F"/>
    <w:rsid w:val="6C552F0B"/>
    <w:rsid w:val="6C5D26DE"/>
    <w:rsid w:val="6C6E0447"/>
    <w:rsid w:val="6C8C67B7"/>
    <w:rsid w:val="6C9D744C"/>
    <w:rsid w:val="6CD26C28"/>
    <w:rsid w:val="6D167928"/>
    <w:rsid w:val="6D26299B"/>
    <w:rsid w:val="6D4772EC"/>
    <w:rsid w:val="6D9078AF"/>
    <w:rsid w:val="6DAA3FEF"/>
    <w:rsid w:val="6DC0172B"/>
    <w:rsid w:val="6DCB690C"/>
    <w:rsid w:val="6DD32422"/>
    <w:rsid w:val="6DD41A5B"/>
    <w:rsid w:val="6DF43C2E"/>
    <w:rsid w:val="6DF51CA3"/>
    <w:rsid w:val="6DFBF36A"/>
    <w:rsid w:val="6E8335BD"/>
    <w:rsid w:val="6E8E12EF"/>
    <w:rsid w:val="6E972936"/>
    <w:rsid w:val="6E9DF046"/>
    <w:rsid w:val="6ED446C5"/>
    <w:rsid w:val="6F2A7D94"/>
    <w:rsid w:val="6F8331F1"/>
    <w:rsid w:val="6FAE1A09"/>
    <w:rsid w:val="6FD75BF8"/>
    <w:rsid w:val="6FD9FAE0"/>
    <w:rsid w:val="707723D0"/>
    <w:rsid w:val="70F5661B"/>
    <w:rsid w:val="71360107"/>
    <w:rsid w:val="713B688E"/>
    <w:rsid w:val="714C13EA"/>
    <w:rsid w:val="715116DD"/>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578F0"/>
    <w:rsid w:val="761D08E0"/>
    <w:rsid w:val="765D347C"/>
    <w:rsid w:val="76826699"/>
    <w:rsid w:val="76C87133"/>
    <w:rsid w:val="76CD08D5"/>
    <w:rsid w:val="76DB4B92"/>
    <w:rsid w:val="76FD013A"/>
    <w:rsid w:val="77052AA4"/>
    <w:rsid w:val="77136511"/>
    <w:rsid w:val="77340A39"/>
    <w:rsid w:val="77351FD0"/>
    <w:rsid w:val="77472422"/>
    <w:rsid w:val="77767110"/>
    <w:rsid w:val="777ED260"/>
    <w:rsid w:val="777F31F2"/>
    <w:rsid w:val="77D1700D"/>
    <w:rsid w:val="77EC04CC"/>
    <w:rsid w:val="780C7123"/>
    <w:rsid w:val="78775729"/>
    <w:rsid w:val="78A42DB0"/>
    <w:rsid w:val="78A656AB"/>
    <w:rsid w:val="78B2245C"/>
    <w:rsid w:val="78E172CC"/>
    <w:rsid w:val="78EA1D1F"/>
    <w:rsid w:val="7904172F"/>
    <w:rsid w:val="790F7E27"/>
    <w:rsid w:val="792A231A"/>
    <w:rsid w:val="79316829"/>
    <w:rsid w:val="7976153F"/>
    <w:rsid w:val="797E66A9"/>
    <w:rsid w:val="798518A4"/>
    <w:rsid w:val="79A71EF7"/>
    <w:rsid w:val="79A90E23"/>
    <w:rsid w:val="79A97383"/>
    <w:rsid w:val="79BC7B7D"/>
    <w:rsid w:val="79E27E8B"/>
    <w:rsid w:val="79F850CE"/>
    <w:rsid w:val="79FD443C"/>
    <w:rsid w:val="7A1D1975"/>
    <w:rsid w:val="7A3E5150"/>
    <w:rsid w:val="7A4670D6"/>
    <w:rsid w:val="7A534B63"/>
    <w:rsid w:val="7A615382"/>
    <w:rsid w:val="7A67303B"/>
    <w:rsid w:val="7AAB1D04"/>
    <w:rsid w:val="7ABA4368"/>
    <w:rsid w:val="7AC066DA"/>
    <w:rsid w:val="7AD05746"/>
    <w:rsid w:val="7B257FFD"/>
    <w:rsid w:val="7B273D20"/>
    <w:rsid w:val="7B343476"/>
    <w:rsid w:val="7B5A2978"/>
    <w:rsid w:val="7B5A7E4C"/>
    <w:rsid w:val="7B667AF9"/>
    <w:rsid w:val="7B7468F8"/>
    <w:rsid w:val="7BD35E6F"/>
    <w:rsid w:val="7BDF2342"/>
    <w:rsid w:val="7BEE0103"/>
    <w:rsid w:val="7C0A0FE4"/>
    <w:rsid w:val="7C1DBFC1"/>
    <w:rsid w:val="7C254906"/>
    <w:rsid w:val="7C476FF2"/>
    <w:rsid w:val="7C590818"/>
    <w:rsid w:val="7C7C10F6"/>
    <w:rsid w:val="7C853BEA"/>
    <w:rsid w:val="7C881368"/>
    <w:rsid w:val="7CE27788"/>
    <w:rsid w:val="7CFAEF28"/>
    <w:rsid w:val="7D032F39"/>
    <w:rsid w:val="7D0C32F1"/>
    <w:rsid w:val="7D0F408D"/>
    <w:rsid w:val="7D491C6C"/>
    <w:rsid w:val="7D5429C0"/>
    <w:rsid w:val="7D6E6D43"/>
    <w:rsid w:val="7DB57A34"/>
    <w:rsid w:val="7DE60973"/>
    <w:rsid w:val="7DEF0916"/>
    <w:rsid w:val="7E1E5218"/>
    <w:rsid w:val="7E372F84"/>
    <w:rsid w:val="7E9A4E1F"/>
    <w:rsid w:val="7EA7723A"/>
    <w:rsid w:val="7EDF8E89"/>
    <w:rsid w:val="7EF56FBB"/>
    <w:rsid w:val="7F0768EB"/>
    <w:rsid w:val="7F143BEC"/>
    <w:rsid w:val="7F715AF2"/>
    <w:rsid w:val="7F886E69"/>
    <w:rsid w:val="7FDB67BA"/>
    <w:rsid w:val="7FFED788"/>
    <w:rsid w:val="9BFC1295"/>
    <w:rsid w:val="BB7FA927"/>
    <w:rsid w:val="BBBD2DE0"/>
    <w:rsid w:val="BF7CF6BA"/>
    <w:rsid w:val="CFFDCBC0"/>
    <w:rsid w:val="DDFF6288"/>
    <w:rsid w:val="DFF4CA75"/>
    <w:rsid w:val="E3FF891C"/>
    <w:rsid w:val="ED7F6453"/>
    <w:rsid w:val="F3FFBDCF"/>
    <w:rsid w:val="F5FDBD02"/>
    <w:rsid w:val="F5FFD31F"/>
    <w:rsid w:val="F71F2862"/>
    <w:rsid w:val="FBD7B94F"/>
    <w:rsid w:val="FF770D27"/>
    <w:rsid w:val="FFF70E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toa heading"/>
    <w:basedOn w:val="1"/>
    <w:next w:val="1"/>
    <w:unhideWhenUsed/>
    <w:qFormat/>
    <w:uiPriority w:val="99"/>
    <w:pPr>
      <w:widowControl/>
      <w:spacing w:before="120" w:after="200" w:line="273" w:lineRule="auto"/>
      <w:jc w:val="left"/>
    </w:pPr>
    <w:rPr>
      <w:rFonts w:ascii="Arial" w:hAnsi="Arial"/>
      <w:b/>
      <w:bCs/>
      <w:kern w:val="0"/>
      <w:sz w:val="22"/>
    </w:r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w:basedOn w:val="24"/>
    <w:link w:val="322"/>
    <w:qFormat/>
    <w:uiPriority w:val="0"/>
    <w:pPr>
      <w:ind w:firstLine="420"/>
    </w:pPr>
    <w:rPr>
      <w:rFonts w:hAnsi="Calibri" w:cs="Times New Roman"/>
      <w:snapToGrid/>
      <w:szCs w:val="20"/>
    </w:rPr>
  </w:style>
  <w:style w:type="paragraph" w:styleId="62">
    <w:name w:val="Body Text First Indent 2"/>
    <w:basedOn w:val="25"/>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0"/>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99"/>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68">
    <w:name w:val="Proposals body"/>
    <w:basedOn w:val="1"/>
    <w:next w:val="1"/>
    <w:qFormat/>
    <w:uiPriority w:val="0"/>
    <w:pPr>
      <w:widowControl/>
      <w:spacing w:after="120"/>
      <w:jc w:val="center"/>
    </w:pPr>
    <w:rPr>
      <w:rFonts w:ascii="仿宋" w:hAnsi="仿宋" w:eastAsia="仿宋"/>
      <w:color w:val="000000"/>
      <w:sz w:val="32"/>
      <w:szCs w:val="30"/>
    </w:rPr>
  </w:style>
  <w:style w:type="paragraph" w:customStyle="1" w:styleId="969">
    <w:name w:val="正文 sosopeng"/>
    <w:basedOn w:val="1"/>
    <w:qFormat/>
    <w:uiPriority w:val="0"/>
    <w:pPr>
      <w:ind w:firstLine="200" w:firstLineChars="200"/>
    </w:pPr>
    <w:rPr>
      <w:rFonts w:ascii="仿宋" w:eastAsia="仿宋"/>
      <w:color w:val="000000"/>
      <w:szCs w:val="24"/>
      <w:shd w:val="clear" w:color="auto" w:fill="FFFFFF"/>
    </w:rPr>
  </w:style>
  <w:style w:type="paragraph" w:customStyle="1" w:styleId="970">
    <w:name w:val="TOC 73"/>
    <w:next w:val="1"/>
    <w:qFormat/>
    <w:uiPriority w:val="0"/>
    <w:pPr>
      <w:wordWrap w:val="0"/>
      <w:ind w:left="2550"/>
      <w:jc w:val="both"/>
    </w:pPr>
    <w:rPr>
      <w:rFonts w:ascii="Times New Roman" w:hAnsi="Times New Roman" w:eastAsia="宋体" w:cs="Times New Roman"/>
      <w:kern w:val="0"/>
      <w:sz w:val="21"/>
      <w:szCs w:val="22"/>
      <w:lang w:val="en-US" w:eastAsia="zh-CN" w:bidi="ar-SA"/>
    </w:rPr>
  </w:style>
  <w:style w:type="paragraph" w:customStyle="1" w:styleId="971">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37451</Words>
  <Characters>39480</Characters>
  <Lines>369</Lines>
  <Paragraphs>103</Paragraphs>
  <TotalTime>1</TotalTime>
  <ScaleCrop>false</ScaleCrop>
  <LinksUpToDate>false</LinksUpToDate>
  <CharactersWithSpaces>41029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2023-05-04T14:20:00Z</dcterms:created>
  <dc:creator>玥</dc:creator>
  <cp:lastModifiedBy>Lee 1989</cp:lastModifiedBy>
  <cp:lastPrinted>2023-05-05T18:24:00Z</cp:lastPrinted>
  <dcterms:modified xsi:type="dcterms:W3CDTF">2024-10-11T02:18:29Z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E632685ADFEA4A7FA8F5793B3004CDFA_13</vt:lpwstr>
  </property>
</Properties>
</file>