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杭州市中策职业学校霞湾校区电气智能实训室升级改造采购项目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HCZX-24416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杭州市中策职业学校</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华诚工程咨询集团有限公司</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四六月</w:t>
      </w: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杭州市中策职业学校霞湾校区电气智能实训室升级改造采购项目</w:t>
      </w:r>
      <w:r>
        <w:rPr>
          <w:rFonts w:hint="eastAsia" w:asciiTheme="minorEastAsia" w:hAnsiTheme="minorEastAsia" w:eastAsiaTheme="minorEastAsia"/>
          <w:color w:val="auto"/>
          <w:sz w:val="24"/>
          <w:highlight w:val="none"/>
        </w:rPr>
        <w:t>招标项目的潜在投标人应在</w:t>
      </w:r>
      <w:r>
        <w:rPr>
          <w:rFonts w:hint="eastAsia" w:ascii="宋体" w:hAnsi="宋体" w:cs="宋体"/>
          <w:sz w:val="24"/>
          <w:lang w:val="en-US" w:eastAsia="zh-CN"/>
        </w:rPr>
        <w:t>杭州市教育局非依法招标（小额）项目采购平台（https://hzjyg.lecaiyun.com）</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HCZX-24416</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402000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402000</w:t>
      </w:r>
      <w:r>
        <w:rPr>
          <w:rFonts w:hint="eastAsia" w:ascii="宋体" w:hAnsi="宋体" w:cs="宋体"/>
          <w:color w:val="auto"/>
          <w:sz w:val="24"/>
          <w:highlight w:val="none"/>
        </w:rPr>
        <w:t xml:space="preserve"> </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杭州市中策职业学校霞湾校区电气智能实训室升级改造采购项目，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hint="eastAsia" w:cs="Times New Roman" w:asciiTheme="minorEastAsia" w:hAnsiTheme="minorEastAsia" w:eastAsiaTheme="minorEastAsia"/>
          <w:color w:val="auto"/>
          <w:szCs w:val="24"/>
          <w:highlight w:val="none"/>
          <w:lang w:val="en-US" w:eastAsia="zh-CN"/>
        </w:rPr>
      </w:pPr>
      <w:r>
        <w:rPr>
          <w:rFonts w:hint="eastAsia" w:ascii="宋体" w:hAnsi="宋体" w:cs="宋体"/>
          <w:b/>
          <w:color w:val="auto"/>
          <w:highlight w:val="none"/>
        </w:rPr>
        <w:t>合同履约期限：合同签订后</w:t>
      </w:r>
      <w:r>
        <w:rPr>
          <w:rFonts w:hint="eastAsia" w:ascii="宋体" w:hAnsi="宋体" w:cs="宋体"/>
          <w:b/>
          <w:color w:val="auto"/>
          <w:highlight w:val="none"/>
          <w:lang w:val="en-US" w:eastAsia="zh-CN"/>
        </w:rPr>
        <w:t>60个工作</w:t>
      </w:r>
      <w:r>
        <w:rPr>
          <w:rFonts w:hint="eastAsia" w:ascii="宋体" w:hAnsi="宋体" w:cs="宋体"/>
          <w:b/>
          <w:color w:val="auto"/>
          <w:highlight w:val="none"/>
        </w:rPr>
        <w:t>日内安装调试完毕</w:t>
      </w:r>
      <w:r>
        <w:rPr>
          <w:rFonts w:hint="eastAsia" w:cs="Times New Roman" w:asciiTheme="minorEastAsia" w:hAnsiTheme="minorEastAsia" w:eastAsiaTheme="minorEastAsia"/>
          <w:bCs w:val="0"/>
          <w:color w:val="auto"/>
          <w:sz w:val="24"/>
          <w:szCs w:val="24"/>
          <w:highlight w:val="none"/>
          <w:lang w:eastAsia="zh-CN"/>
        </w:rPr>
        <w:t>。</w:t>
      </w:r>
      <w:r>
        <w:rPr>
          <w:rFonts w:hint="eastAsia" w:cs="Times New Roman" w:asciiTheme="minorEastAsia" w:hAnsiTheme="minorEastAsia" w:eastAsiaTheme="minorEastAsia"/>
          <w:b w:val="0"/>
          <w:color w:val="auto"/>
          <w:szCs w:val="24"/>
          <w:highlight w:val="none"/>
        </w:rPr>
        <w:t xml:space="preserve"> </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方式：</w:t>
      </w:r>
      <w:r>
        <w:rPr>
          <w:rFonts w:hint="eastAsia" w:ascii="宋体" w:hAnsi="宋体" w:cs="宋体"/>
          <w:color w:val="auto"/>
          <w:sz w:val="24"/>
        </w:rPr>
        <w:t>供应商登录</w:t>
      </w:r>
      <w:r>
        <w:rPr>
          <w:rFonts w:hint="eastAsia" w:ascii="宋体" w:hAnsi="宋体" w:cs="宋体"/>
          <w:color w:val="auto"/>
          <w:sz w:val="24"/>
          <w:lang w:val="en-US" w:eastAsia="zh-CN"/>
        </w:rPr>
        <w:t>杭州市教育局非依法招标（小额）项目平台（https://hzjyg.lecaiyun.com）</w:t>
      </w:r>
      <w:r>
        <w:rPr>
          <w:rFonts w:hint="eastAsia" w:ascii="宋体" w:hAnsi="宋体" w:cs="宋体"/>
          <w:color w:val="auto"/>
          <w:sz w:val="24"/>
        </w:rPr>
        <w:t xml:space="preserve">在线申请获取采购文件（进入“项目采购”应用，在获取采购文件菜单中选择项目，申请获取采购文件）。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售价（元）</w:t>
      </w:r>
      <w:r>
        <w:rPr>
          <w:rFonts w:hint="eastAsia" w:ascii="宋体" w:hAnsi="宋体" w:cs="宋体"/>
          <w:color w:val="auto"/>
          <w:sz w:val="24"/>
          <w:lang w:val="en-US" w:eastAsia="zh-CN"/>
        </w:rPr>
        <w:t xml:space="preserve">：500（在获取采购文件时附件上传标书费打款凭证，售后不退） </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收款单位（户名）：华诚工程咨询集团有限公司</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开户银行：上海浦东发展银行股份有限公司杭州和睦支行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lang w:val="en-US" w:eastAsia="zh-CN"/>
        </w:rPr>
        <w:t>银行账号：9522007880110</w:t>
      </w:r>
      <w:r>
        <w:rPr>
          <w:rFonts w:hint="eastAsia" w:ascii="宋体" w:hAnsi="宋体" w:cs="宋体"/>
          <w:color w:val="auto"/>
          <w:sz w:val="24"/>
        </w:rPr>
        <w:t>0000315</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依托“</w:t>
      </w:r>
      <w:r>
        <w:rPr>
          <w:rFonts w:hint="eastAsia" w:ascii="宋体" w:hAnsi="宋体" w:cs="宋体"/>
          <w:color w:val="auto"/>
          <w:sz w:val="24"/>
          <w:highlight w:val="none"/>
          <w:lang w:val="en-US" w:eastAsia="zh-CN"/>
        </w:rPr>
        <w:t>杭州市教育局非依法招标（小额）项目平台（https://hzjyg.lecaiyun.com）</w:t>
      </w:r>
      <w:r>
        <w:rPr>
          <w:rFonts w:hint="eastAsia" w:ascii="宋体" w:hAnsi="宋体" w:cs="宋体"/>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采云电子交易客户端”----前往“浙江政府采购网-下载专区-电子交易客户端”进行下载并安装；③招标文件的获取：使用账号登录或者使用CA登录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w:t>
      </w:r>
      <w:r>
        <w:rPr>
          <w:rFonts w:hint="eastAsia" w:ascii="宋体" w:hAnsi="宋体" w:cs="宋体"/>
          <w:color w:val="auto"/>
          <w:sz w:val="24"/>
          <w:highlight w:val="none"/>
          <w:lang w:val="en-US" w:eastAsia="zh-CN"/>
        </w:rPr>
        <w:t>杭州市教育局非依法招标（小额）项目平台</w:t>
      </w:r>
      <w:r>
        <w:rPr>
          <w:rFonts w:hint="eastAsia" w:ascii="宋体" w:hAnsi="宋体" w:cs="宋体"/>
          <w:color w:val="auto"/>
          <w:sz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采云平台”上传递交的投标文件无法按时解密，投标供应商递交了备份投标文件的，以备份投标文件为依据，否则视为投标文件撤回。通过“</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杭州市中策职业学校</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址：杭州市拱墅区龙腾街388号       </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传    真： </w:t>
      </w:r>
      <w:r>
        <w:rPr>
          <w:rFonts w:hint="eastAsia" w:ascii="宋体" w:hAnsi="宋体" w:cs="宋体"/>
          <w:sz w:val="24"/>
          <w:lang w:val="en-US"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鞠老师</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w:t>
      </w:r>
      <w:r>
        <w:rPr>
          <w:rFonts w:hint="eastAsia" w:ascii="宋体" w:hAnsi="宋体" w:cs="宋体"/>
          <w:sz w:val="24"/>
          <w:lang w:val="en-US" w:eastAsia="zh-CN"/>
        </w:rPr>
        <w:t>目联系方式（询问）：0571-88317315</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质疑联系人：沈老师</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质疑联系方式：0571-88316348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rPr>
        <w:t>华诚工程咨询集团有限公司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rPr>
        <w:t>杭州市拱墅区彩云路105号锦盛大楼8楼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方凯聪</w:t>
      </w:r>
      <w:r>
        <w:rPr>
          <w:rFonts w:hint="eastAsia" w:ascii="宋体" w:hAnsi="宋体" w:cs="宋体"/>
          <w:color w:val="auto"/>
          <w:sz w:val="24"/>
          <w:highlight w:val="none"/>
        </w:rPr>
        <w:t xml:space="preserve"> </w:t>
      </w:r>
      <w:r>
        <w:rPr>
          <w:rFonts w:hint="eastAsia" w:ascii="宋体" w:hAnsi="宋体" w:cs="宋体"/>
          <w:color w:val="auto"/>
          <w:sz w:val="24"/>
        </w:rPr>
        <w:t xml:space="preserve">          </w:t>
      </w:r>
    </w:p>
    <w:p>
      <w:pPr>
        <w:snapToGrid w:val="0"/>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项目联系方式（询问）：</w:t>
      </w:r>
      <w:r>
        <w:rPr>
          <w:rFonts w:hint="eastAsia" w:ascii="宋体" w:hAnsi="宋体" w:cs="宋体"/>
          <w:color w:val="auto"/>
          <w:sz w:val="24"/>
          <w:highlight w:val="none"/>
          <w:lang w:val="en-US" w:eastAsia="zh-CN"/>
        </w:rPr>
        <w:t>13777812325</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孙杏花</w:t>
      </w:r>
      <w:r>
        <w:rPr>
          <w:rFonts w:hint="eastAsia" w:ascii="宋体" w:hAnsi="宋体" w:cs="宋体"/>
          <w:color w:val="auto"/>
          <w:sz w:val="24"/>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质疑联系方式：0571-87032325</w:t>
      </w:r>
    </w:p>
    <w:p>
      <w:pPr>
        <w:numPr>
          <w:ilvl w:val="0"/>
          <w:numId w:val="1"/>
        </w:num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采购监督管理部门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sz w:val="24"/>
          <w:lang w:eastAsia="zh-CN"/>
        </w:rPr>
        <w:t>杭州市中策职业学校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sz w:val="24"/>
        </w:rPr>
        <w:t>杭州市拱墅区龙腾街388号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孟老师</w:t>
      </w:r>
      <w:r>
        <w:rPr>
          <w:rFonts w:hint="eastAsia" w:ascii="宋体" w:hAnsi="宋体" w:cs="宋体"/>
          <w:color w:val="auto"/>
          <w:sz w:val="24"/>
        </w:rPr>
        <w:t xml:space="preserve">          </w:t>
      </w:r>
    </w:p>
    <w:p>
      <w:pPr>
        <w:snapToGrid w:val="0"/>
        <w:spacing w:line="360" w:lineRule="auto"/>
        <w:ind w:firstLine="480" w:firstLineChars="200"/>
      </w:pPr>
      <w:r>
        <w:rPr>
          <w:rFonts w:hint="eastAsia" w:ascii="宋体" w:hAnsi="宋体" w:cs="宋体"/>
          <w:color w:val="auto"/>
          <w:sz w:val="24"/>
          <w:lang w:val="en-US" w:eastAsia="zh-CN"/>
        </w:rPr>
        <w:t>监督投诉电话</w:t>
      </w:r>
      <w:r>
        <w:rPr>
          <w:rFonts w:hint="eastAsia" w:ascii="宋体" w:hAnsi="宋体" w:cs="宋体"/>
          <w:color w:val="auto"/>
          <w:sz w:val="24"/>
        </w:rPr>
        <w:t>：</w:t>
      </w:r>
      <w:r>
        <w:rPr>
          <w:rFonts w:hint="eastAsia" w:ascii="宋体" w:hAnsi="宋体" w:cs="宋体"/>
          <w:color w:val="auto"/>
          <w:sz w:val="24"/>
          <w:lang w:val="en-US" w:eastAsia="zh-CN"/>
        </w:rPr>
        <w:t>0571-88032773</w:t>
      </w:r>
    </w:p>
    <w:p>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w:t>
      </w:r>
      <w:r>
        <w:rPr>
          <w:rFonts w:hint="eastAsia" w:ascii="宋体" w:hAnsi="宋体" w:cs="宋体"/>
          <w:sz w:val="24"/>
          <w:lang w:val="en-US" w:eastAsia="zh-CN"/>
        </w:rPr>
        <w:t>乐采</w:t>
      </w:r>
      <w:r>
        <w:rPr>
          <w:rFonts w:hint="eastAsia" w:ascii="宋体" w:hAnsi="宋体" w:cs="宋体"/>
          <w:sz w:val="24"/>
        </w:rPr>
        <w:t>云</w:t>
      </w:r>
      <w:r>
        <w:rPr>
          <w:rFonts w:hint="eastAsia" w:ascii="宋体" w:hAnsi="宋体" w:cs="宋体"/>
          <w:sz w:val="24"/>
          <w:lang w:val="en-US" w:eastAsia="zh-CN"/>
        </w:rPr>
        <w:t>（https://hzjyg.lecaiyun.com）</w:t>
      </w:r>
      <w:r>
        <w:rPr>
          <w:rFonts w:hint="eastAsia" w:ascii="宋体" w:hAnsi="宋体" w:cs="宋体"/>
          <w:sz w:val="24"/>
        </w:rPr>
        <w:t>，点击右侧咨询小采，获取采小蜜智能服务管家帮助，或拨打</w:t>
      </w:r>
      <w:r>
        <w:rPr>
          <w:rFonts w:hint="eastAsia" w:ascii="宋体" w:hAnsi="宋体" w:cs="宋体"/>
          <w:sz w:val="24"/>
          <w:lang w:val="en-US" w:eastAsia="zh-CN"/>
        </w:rPr>
        <w:t>乐采</w:t>
      </w:r>
      <w:r>
        <w:rPr>
          <w:rFonts w:hint="eastAsia" w:ascii="宋体" w:hAnsi="宋体" w:cs="宋体"/>
          <w:sz w:val="24"/>
        </w:rPr>
        <w:t>云服务热线95763获取热线服务帮助。</w:t>
      </w:r>
    </w:p>
    <w:p>
      <w:pPr>
        <w:snapToGrid w:val="0"/>
        <w:spacing w:line="360" w:lineRule="auto"/>
        <w:ind w:firstLine="480" w:firstLineChars="200"/>
        <w:rPr>
          <w:rFonts w:hint="eastAsia" w:ascii="宋体" w:hAnsi="宋体" w:eastAsia="宋体" w:cs="宋体"/>
          <w:sz w:val="24"/>
          <w:lang w:eastAsia="zh-CN"/>
        </w:rPr>
        <w:sectPr>
          <w:headerReference r:id="rId4" w:type="first"/>
          <w:footerReference r:id="rId7" w:type="first"/>
          <w:headerReference r:id="rId3" w:type="default"/>
          <w:footerReference r:id="rId5" w:type="default"/>
          <w:footerReference r:id="rId6" w:type="even"/>
          <w:pgSz w:w="11906" w:h="16838"/>
          <w:pgMar w:top="1440" w:right="1304" w:bottom="1440" w:left="1304" w:header="851" w:footer="992" w:gutter="0"/>
          <w:pgNumType w:fmt="decimal"/>
          <w:cols w:space="720" w:num="1"/>
          <w:titlePg/>
          <w:docGrid w:linePitch="312" w:charSpace="0"/>
        </w:sectPr>
      </w:pPr>
      <w:r>
        <w:rPr>
          <w:rFonts w:hint="eastAsia" w:ascii="宋体" w:hAnsi="宋体" w:cs="宋体"/>
          <w:sz w:val="24"/>
        </w:rPr>
        <w:t>CA问题联系电话（人工）：汇信CA 400-888-4636；天谷CA 400-087-8198</w:t>
      </w:r>
      <w:r>
        <w:rPr>
          <w:rFonts w:hint="eastAsia" w:ascii="宋体" w:hAnsi="宋体" w:cs="宋体"/>
          <w:sz w:val="24"/>
          <w:lang w:eastAsia="zh-CN"/>
        </w:rPr>
        <w:t>。</w:t>
      </w:r>
    </w:p>
    <w:p>
      <w:pPr>
        <w:pStyle w:val="3"/>
        <w:adjustRightInd/>
        <w:spacing w:line="360" w:lineRule="auto"/>
        <w:ind w:left="0" w:leftChars="0" w:firstLine="0" w:firstLineChars="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虚拟仿真人工智能课程资源包</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3"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采购需求 采购清单序号2、4-8，</w:t>
            </w:r>
            <w:r>
              <w:rPr>
                <w:rFonts w:hint="eastAsia" w:ascii="宋体" w:hAnsi="宋体" w:cs="宋体"/>
                <w:color w:val="auto"/>
                <w:sz w:val="24"/>
                <w:highlight w:val="none"/>
              </w:rPr>
              <w:t>属于工业行业；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采购需求 采购清单序号1、3、9、10，</w:t>
            </w:r>
            <w:r>
              <w:rPr>
                <w:rFonts w:hint="eastAsia" w:ascii="宋体" w:hAnsi="宋体" w:cs="宋体"/>
                <w:color w:val="auto"/>
                <w:sz w:val="24"/>
                <w:highlight w:val="none"/>
              </w:rPr>
              <w:t>属于软件和信息技术服务业行业；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采购需求 采购清单序号11，</w:t>
            </w:r>
            <w:r>
              <w:rPr>
                <w:rFonts w:hint="eastAsia" w:ascii="宋体" w:hAnsi="宋体" w:cs="宋体"/>
                <w:color w:val="auto"/>
                <w:sz w:val="24"/>
                <w:highlight w:val="none"/>
              </w:rPr>
              <w:t>属于</w:t>
            </w:r>
            <w:r>
              <w:rPr>
                <w:rFonts w:hint="eastAsia" w:ascii="宋体" w:hAnsi="宋体" w:cs="宋体"/>
                <w:color w:val="auto"/>
                <w:sz w:val="24"/>
                <w:highlight w:val="none"/>
                <w:lang w:val="en-US" w:eastAsia="zh-CN"/>
              </w:rPr>
              <w:t>建筑业</w:t>
            </w:r>
            <w:r>
              <w:rPr>
                <w:rFonts w:hint="eastAsia" w:ascii="宋体" w:hAnsi="宋体" w:cs="宋体"/>
                <w:color w:val="auto"/>
                <w:sz w:val="24"/>
                <w:highlight w:val="none"/>
              </w:rPr>
              <w:t>行业；</w:t>
            </w:r>
          </w:p>
          <w:p>
            <w:pPr>
              <w:spacing w:line="360" w:lineRule="auto"/>
              <w:rPr>
                <w:rFonts w:hint="default"/>
                <w:lang w:val="en-US" w:eastAsia="zh-CN"/>
              </w:rPr>
            </w:pPr>
            <w:r>
              <w:rPr>
                <w:rFonts w:hint="eastAsia" w:ascii="宋体" w:hAnsi="宋体" w:cs="宋体"/>
                <w:color w:val="auto"/>
                <w:sz w:val="24"/>
                <w:highlight w:val="none"/>
              </w:rPr>
              <w:t>中小企业划分标准：</w:t>
            </w:r>
            <w:r>
              <w:rPr>
                <w:rFonts w:hint="eastAsia" w:ascii="宋体" w:hAnsi="宋体" w:cs="宋体"/>
                <w:color w:val="auto"/>
                <w:sz w:val="24"/>
                <w:highlight w:val="none"/>
                <w:lang w:val="en-US" w:eastAsia="zh-CN"/>
              </w:rPr>
              <w:t>营业收入8000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1"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1"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货物运输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1"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default" w:ascii="宋体" w:hAnsi="宋体" w:eastAsia="宋体" w:cs="宋体"/>
                <w:color w:val="auto"/>
                <w:sz w:val="24"/>
                <w:szCs w:val="20"/>
                <w:highlight w:val="none"/>
                <w:lang w:val="en-US" w:eastAsia="zh-CN"/>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3"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97"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（1）各投标供应商可以根据评分细则，进行</w:t>
            </w:r>
            <w:r>
              <w:rPr>
                <w:rFonts w:hint="eastAsia" w:ascii="宋体" w:hAnsi="宋体" w:eastAsia="宋体" w:cs="宋体"/>
                <w:color w:val="auto"/>
                <w:kern w:val="0"/>
                <w:sz w:val="24"/>
                <w:highlight w:val="none"/>
                <w:lang w:val="en-US" w:eastAsia="zh-CN"/>
              </w:rPr>
              <w:t>视频演示</w:t>
            </w:r>
            <w:r>
              <w:rPr>
                <w:rFonts w:hint="eastAsia" w:ascii="宋体" w:hAnsi="宋体" w:eastAsia="宋体" w:cs="宋体"/>
                <w:color w:val="auto"/>
                <w:kern w:val="0"/>
                <w:sz w:val="24"/>
                <w:highlight w:val="none"/>
              </w:rPr>
              <w:t>，演示时间不超过</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分钟。演示地址：杭州市拱墅区</w:t>
            </w:r>
            <w:r>
              <w:rPr>
                <w:rFonts w:hint="eastAsia" w:ascii="宋体" w:hAnsi="宋体" w:eastAsia="宋体" w:cs="宋体"/>
                <w:color w:val="auto"/>
                <w:kern w:val="0"/>
                <w:sz w:val="24"/>
                <w:highlight w:val="none"/>
                <w:lang w:val="en-US" w:eastAsia="zh-CN"/>
              </w:rPr>
              <w:t>彩云路105号锦盛大楼</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楼</w:t>
            </w:r>
            <w:r>
              <w:rPr>
                <w:rFonts w:hint="eastAsia" w:ascii="宋体" w:hAnsi="宋体" w:eastAsia="宋体" w:cs="宋体"/>
                <w:color w:val="auto"/>
                <w:kern w:val="0"/>
                <w:sz w:val="24"/>
                <w:highlight w:val="none"/>
              </w:rPr>
              <w:t>，联系人：</w:t>
            </w:r>
            <w:r>
              <w:rPr>
                <w:rFonts w:hint="eastAsia" w:ascii="宋体" w:hAnsi="宋体" w:cs="宋体"/>
                <w:color w:val="auto"/>
                <w:kern w:val="0"/>
                <w:sz w:val="24"/>
                <w:highlight w:val="none"/>
                <w:lang w:val="en-US" w:eastAsia="zh-CN"/>
              </w:rPr>
              <w:t>方凯聪</w:t>
            </w:r>
            <w:r>
              <w:rPr>
                <w:rFonts w:hint="eastAsia" w:ascii="宋体" w:hAnsi="宋体" w:eastAsia="宋体" w:cs="宋体"/>
                <w:color w:val="auto"/>
                <w:kern w:val="0"/>
                <w:sz w:val="24"/>
                <w:highlight w:val="none"/>
              </w:rPr>
              <w:t>，电话：</w:t>
            </w:r>
            <w:r>
              <w:rPr>
                <w:rFonts w:hint="eastAsia" w:ascii="宋体" w:hAnsi="宋体" w:cs="宋体"/>
                <w:color w:val="auto"/>
                <w:kern w:val="0"/>
                <w:sz w:val="24"/>
                <w:highlight w:val="none"/>
                <w:lang w:val="en-US" w:eastAsia="zh-CN"/>
              </w:rPr>
              <w:t>13777812325</w:t>
            </w:r>
            <w:r>
              <w:rPr>
                <w:rFonts w:hint="eastAsia" w:ascii="宋体" w:hAnsi="宋体" w:eastAsia="宋体" w:cs="宋体"/>
                <w:color w:val="auto"/>
                <w:kern w:val="0"/>
                <w:sz w:val="24"/>
                <w:highlight w:val="none"/>
              </w:rPr>
              <w:t>。投标供应商</w:t>
            </w:r>
            <w:r>
              <w:rPr>
                <w:rFonts w:hint="eastAsia" w:ascii="宋体" w:hAnsi="宋体" w:cs="宋体"/>
                <w:color w:val="auto"/>
                <w:kern w:val="0"/>
                <w:sz w:val="24"/>
                <w:highlight w:val="none"/>
                <w:lang w:val="en-US" w:eastAsia="zh-CN"/>
              </w:rPr>
              <w:t>不</w:t>
            </w:r>
            <w:r>
              <w:rPr>
                <w:rFonts w:hint="eastAsia" w:ascii="宋体" w:hAnsi="宋体" w:eastAsia="宋体" w:cs="宋体"/>
                <w:color w:val="auto"/>
                <w:kern w:val="0"/>
                <w:sz w:val="24"/>
                <w:highlight w:val="none"/>
              </w:rPr>
              <w:t>提供演示视频或演示文档无法打开的</w:t>
            </w:r>
            <w:r>
              <w:rPr>
                <w:rFonts w:hint="eastAsia" w:ascii="宋体" w:hAnsi="宋体" w:cs="宋体"/>
                <w:color w:val="auto"/>
                <w:kern w:val="0"/>
                <w:sz w:val="24"/>
                <w:highlight w:val="none"/>
                <w:lang w:val="en-US" w:eastAsia="zh-CN"/>
              </w:rPr>
              <w:t>是</w:t>
            </w:r>
            <w:r>
              <w:rPr>
                <w:rFonts w:hint="eastAsia" w:ascii="宋体" w:hAnsi="宋体" w:eastAsia="宋体" w:cs="宋体"/>
                <w:color w:val="auto"/>
                <w:kern w:val="0"/>
                <w:sz w:val="24"/>
                <w:highlight w:val="none"/>
              </w:rPr>
              <w:t>投标供应商自己的风险，请各投标供应商积极准备。</w:t>
            </w:r>
          </w:p>
          <w:p>
            <w:pPr>
              <w:snapToGrid w:val="0"/>
              <w:spacing w:line="360" w:lineRule="auto"/>
              <w:rPr>
                <w:rFonts w:ascii="宋体" w:hAnsi="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8"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 w:hRule="atLeast"/>
          <w:tblHeader/>
        </w:trPr>
        <w:tc>
          <w:tcPr>
            <w:tcW w:w="628"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2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73" w:hRule="atLeast"/>
          <w:tblHeader/>
        </w:trPr>
        <w:tc>
          <w:tcPr>
            <w:tcW w:w="62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val="en-US" w:eastAsia="zh-CN"/>
              </w:rPr>
              <w:t>乐采</w:t>
            </w:r>
            <w:r>
              <w:rPr>
                <w:rFonts w:hint="eastAsia" w:ascii="宋体" w:hAnsi="宋体" w:cs="宋体"/>
                <w:b/>
                <w:bCs/>
                <w:color w:val="auto"/>
                <w:sz w:val="24"/>
                <w:highlight w:val="none"/>
              </w:rPr>
              <w:t>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7" w:hRule="atLeast"/>
          <w:tblHeader/>
        </w:trPr>
        <w:tc>
          <w:tcPr>
            <w:tcW w:w="628"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1"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w:t>
            </w:r>
            <w:r>
              <w:rPr>
                <w:rFonts w:hint="eastAsia" w:ascii="宋体" w:hAnsi="宋体" w:cs="宋体"/>
                <w:snapToGrid w:val="0"/>
                <w:color w:val="auto"/>
                <w:kern w:val="28"/>
                <w:sz w:val="24"/>
                <w:highlight w:val="none"/>
                <w:lang w:val="en-US" w:eastAsia="zh-CN"/>
              </w:rPr>
              <w:t>乐采云</w:t>
            </w:r>
            <w:r>
              <w:rPr>
                <w:rFonts w:hint="eastAsia" w:ascii="宋体" w:hAnsi="宋体" w:cs="宋体"/>
                <w:snapToGrid w:val="0"/>
                <w:color w:val="auto"/>
                <w:kern w:val="28"/>
                <w:sz w:val="24"/>
                <w:highlight w:val="none"/>
              </w:rPr>
              <w:t>”平台申请政采贷：操作路径：登录</w:t>
            </w:r>
            <w:r>
              <w:rPr>
                <w:rFonts w:hint="eastAsia" w:ascii="宋体" w:hAnsi="宋体" w:cs="宋体"/>
                <w:snapToGrid w:val="0"/>
                <w:kern w:val="28"/>
                <w:sz w:val="24"/>
                <w:lang w:val="en-US" w:eastAsia="zh-CN"/>
              </w:rPr>
              <w:t>乐采</w:t>
            </w:r>
            <w:r>
              <w:rPr>
                <w:rFonts w:hint="eastAsia" w:ascii="宋体" w:hAnsi="宋体" w:cs="宋体"/>
                <w:snapToGrid w:val="0"/>
                <w:kern w:val="28"/>
                <w:sz w:val="24"/>
              </w:rPr>
              <w:t>云</w:t>
            </w:r>
            <w:r>
              <w:rPr>
                <w:rFonts w:hint="eastAsia" w:ascii="宋体" w:hAnsi="宋体" w:cs="宋体"/>
                <w:snapToGrid w:val="0"/>
                <w:color w:val="auto"/>
                <w:kern w:val="28"/>
                <w:sz w:val="24"/>
                <w:highlight w:val="none"/>
              </w:rPr>
              <w:t>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方凯聪13777812325</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8"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tblHeader/>
        </w:trPr>
        <w:tc>
          <w:tcPr>
            <w:tcW w:w="628"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1"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8" w:hRule="atLeast"/>
          <w:tblHeader/>
        </w:trPr>
        <w:tc>
          <w:tcPr>
            <w:tcW w:w="628" w:type="dxa"/>
            <w:tcBorders>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1"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b/>
                <w:color w:val="auto"/>
                <w:sz w:val="24"/>
                <w:highlight w:val="none"/>
              </w:rPr>
              <w:t>采购代理服务费</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本项目的采购代理服务费由</w:t>
            </w:r>
            <w:r>
              <w:rPr>
                <w:rFonts w:hint="eastAsia" w:asciiTheme="minorEastAsia" w:hAnsiTheme="minorEastAsia" w:eastAsiaTheme="minorEastAsia" w:cstheme="minorEastAsia"/>
                <w:kern w:val="28"/>
                <w:sz w:val="24"/>
                <w:szCs w:val="24"/>
                <w:lang w:val="en-US" w:eastAsia="zh-CN"/>
              </w:rPr>
              <w:t>中标</w:t>
            </w:r>
            <w:r>
              <w:rPr>
                <w:rFonts w:hint="eastAsia" w:asciiTheme="minorEastAsia" w:hAnsiTheme="minorEastAsia" w:eastAsiaTheme="minorEastAsia" w:cstheme="minorEastAsia"/>
                <w:kern w:val="28"/>
                <w:sz w:val="24"/>
                <w:szCs w:val="24"/>
              </w:rPr>
              <w:t>人支付，</w:t>
            </w:r>
            <w:r>
              <w:rPr>
                <w:rFonts w:hint="eastAsia" w:asciiTheme="minorEastAsia" w:hAnsiTheme="minorEastAsia" w:eastAsiaTheme="minorEastAsia" w:cstheme="minorEastAsia"/>
                <w:kern w:val="28"/>
                <w:sz w:val="24"/>
                <w:szCs w:val="24"/>
                <w:lang w:val="en-US" w:eastAsia="zh-CN"/>
              </w:rPr>
              <w:t>每个标项</w:t>
            </w:r>
            <w:r>
              <w:rPr>
                <w:rFonts w:hint="eastAsia" w:asciiTheme="minorEastAsia" w:hAnsiTheme="minorEastAsia" w:eastAsiaTheme="minorEastAsia" w:cstheme="minorEastAsia"/>
                <w:kern w:val="28"/>
                <w:sz w:val="24"/>
                <w:szCs w:val="24"/>
              </w:rPr>
              <w:t>服务费</w:t>
            </w:r>
            <w:r>
              <w:rPr>
                <w:rFonts w:hint="eastAsia" w:asciiTheme="minorEastAsia" w:hAnsiTheme="minorEastAsia" w:eastAsiaTheme="minorEastAsia" w:cstheme="minorEastAsia"/>
                <w:kern w:val="28"/>
                <w:sz w:val="24"/>
                <w:szCs w:val="24"/>
                <w:lang w:val="en-US" w:eastAsia="zh-CN"/>
              </w:rPr>
              <w:t>按《招标代理服务收费管理暂行办法》浙价服(2003)77 号文件中收费标准规定的80%计取，不足5000元按5000元计取。</w:t>
            </w:r>
          </w:p>
          <w:p>
            <w:pPr>
              <w:pStyle w:val="34"/>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在接到</w:t>
            </w:r>
            <w:r>
              <w:rPr>
                <w:rFonts w:hint="eastAsia" w:asciiTheme="minorEastAsia" w:hAnsiTheme="minorEastAsia" w:eastAsiaTheme="minorEastAsia" w:cstheme="minorEastAsia"/>
                <w:kern w:val="28"/>
                <w:sz w:val="24"/>
                <w:szCs w:val="24"/>
                <w:lang w:val="en-US" w:eastAsia="zh-CN"/>
              </w:rPr>
              <w:t>中标</w:t>
            </w:r>
            <w:r>
              <w:rPr>
                <w:rFonts w:hint="eastAsia" w:asciiTheme="minorEastAsia" w:hAnsiTheme="minorEastAsia" w:eastAsiaTheme="minorEastAsia" w:cstheme="minorEastAsia"/>
                <w:kern w:val="28"/>
                <w:sz w:val="24"/>
                <w:szCs w:val="24"/>
              </w:rPr>
              <w:t>通知书后两个工作日内由</w:t>
            </w:r>
            <w:r>
              <w:rPr>
                <w:rFonts w:hint="eastAsia" w:asciiTheme="minorEastAsia" w:hAnsiTheme="minorEastAsia" w:eastAsiaTheme="minorEastAsia" w:cstheme="minorEastAsia"/>
                <w:kern w:val="28"/>
                <w:sz w:val="24"/>
                <w:szCs w:val="24"/>
                <w:lang w:val="en-US" w:eastAsia="zh-CN"/>
              </w:rPr>
              <w:t>中标</w:t>
            </w:r>
            <w:r>
              <w:rPr>
                <w:rFonts w:hint="eastAsia" w:asciiTheme="minorEastAsia" w:hAnsiTheme="minorEastAsia" w:eastAsiaTheme="minorEastAsia" w:cstheme="minorEastAsia"/>
                <w:kern w:val="28"/>
                <w:sz w:val="24"/>
                <w:szCs w:val="24"/>
              </w:rPr>
              <w:t>人一次性向采购代理机构付清。采购代理服务费在</w:t>
            </w:r>
            <w:r>
              <w:rPr>
                <w:rFonts w:hint="eastAsia" w:asciiTheme="minorEastAsia" w:hAnsiTheme="minorEastAsia" w:eastAsiaTheme="minorEastAsia" w:cstheme="minorEastAsia"/>
                <w:kern w:val="28"/>
                <w:sz w:val="24"/>
                <w:szCs w:val="24"/>
                <w:lang w:val="en-US" w:eastAsia="zh-CN"/>
              </w:rPr>
              <w:t>投标</w:t>
            </w:r>
            <w:r>
              <w:rPr>
                <w:rFonts w:hint="eastAsia" w:asciiTheme="minorEastAsia" w:hAnsiTheme="minorEastAsia" w:eastAsiaTheme="minorEastAsia" w:cstheme="minorEastAsia"/>
                <w:kern w:val="28"/>
                <w:sz w:val="24"/>
                <w:szCs w:val="24"/>
              </w:rPr>
              <w:t>文件中不单列，由</w:t>
            </w:r>
            <w:r>
              <w:rPr>
                <w:rFonts w:hint="eastAsia" w:asciiTheme="minorEastAsia" w:hAnsiTheme="minorEastAsia" w:eastAsiaTheme="minorEastAsia" w:cstheme="minorEastAsia"/>
                <w:kern w:val="28"/>
                <w:sz w:val="24"/>
                <w:szCs w:val="24"/>
                <w:lang w:val="en-US" w:eastAsia="zh-CN"/>
              </w:rPr>
              <w:t>投标人</w:t>
            </w:r>
            <w:r>
              <w:rPr>
                <w:rFonts w:hint="eastAsia" w:asciiTheme="minorEastAsia" w:hAnsiTheme="minorEastAsia" w:eastAsiaTheme="minorEastAsia" w:cstheme="minorEastAsia"/>
                <w:kern w:val="28"/>
                <w:sz w:val="24"/>
                <w:szCs w:val="24"/>
              </w:rPr>
              <w:t>在</w:t>
            </w:r>
            <w:r>
              <w:rPr>
                <w:rFonts w:hint="eastAsia" w:asciiTheme="minorEastAsia" w:hAnsiTheme="minorEastAsia" w:eastAsiaTheme="minorEastAsia" w:cstheme="minorEastAsia"/>
                <w:kern w:val="28"/>
                <w:sz w:val="24"/>
                <w:szCs w:val="24"/>
                <w:lang w:val="en-US" w:eastAsia="zh-CN"/>
              </w:rPr>
              <w:t>投标</w:t>
            </w:r>
            <w:r>
              <w:rPr>
                <w:rFonts w:hint="eastAsia" w:asciiTheme="minorEastAsia" w:hAnsiTheme="minorEastAsia" w:eastAsiaTheme="minorEastAsia" w:cstheme="minorEastAsia"/>
                <w:kern w:val="28"/>
                <w:sz w:val="24"/>
                <w:szCs w:val="24"/>
              </w:rPr>
              <w:t>总报价中综合考虑，并以人民币方式支付。服务费汇入以下账号：</w:t>
            </w:r>
          </w:p>
          <w:p>
            <w:pPr>
              <w:pStyle w:val="34"/>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户 名：华诚工程咨询集团有限公司</w:t>
            </w:r>
          </w:p>
          <w:p>
            <w:pPr>
              <w:pStyle w:val="34"/>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开 户：上海浦东发展银行股份有限公司杭州和睦支行</w:t>
            </w:r>
          </w:p>
          <w:p>
            <w:pPr>
              <w:pStyle w:val="34"/>
              <w:spacing w:line="360" w:lineRule="auto"/>
              <w:ind w:firstLine="480" w:firstLineChars="200"/>
              <w:rPr>
                <w:rFonts w:hint="eastAsia" w:cs="Arial" w:asciiTheme="minorEastAsia" w:hAnsiTheme="minorEastAsia" w:eastAsiaTheme="minorEastAsia"/>
                <w:color w:val="auto"/>
                <w:kern w:val="0"/>
                <w:sz w:val="24"/>
                <w:highlight w:val="none"/>
              </w:rPr>
            </w:pPr>
            <w:r>
              <w:rPr>
                <w:rFonts w:hint="eastAsia" w:asciiTheme="minorEastAsia" w:hAnsiTheme="minorEastAsia" w:eastAsiaTheme="minorEastAsia" w:cstheme="minorEastAsia"/>
                <w:snapToGrid w:val="0"/>
                <w:kern w:val="28"/>
                <w:sz w:val="24"/>
                <w:szCs w:val="24"/>
              </w:rPr>
              <w:t>账 号：95220078801100000315</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w:t>
      </w:r>
      <w:r>
        <w:rPr>
          <w:rFonts w:hint="eastAsia" w:ascii="宋体" w:hAnsi="宋体" w:cs="宋体"/>
          <w:color w:val="auto"/>
          <w:sz w:val="24"/>
          <w:highlight w:val="none"/>
          <w:lang w:val="en-US" w:eastAsia="zh-CN"/>
        </w:rPr>
        <w:t>杭州市教育局非依法招标（小额）项目平台（https://hzjyg.lecaiyun.com）</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仿宋_GB2312"/>
          <w:color w:val="auto"/>
          <w:sz w:val="24"/>
          <w:highlight w:val="none"/>
        </w:rPr>
        <w:t>标有</w:t>
      </w:r>
      <w:r>
        <w:rPr>
          <w:rFonts w:hint="eastAsia" w:asciiTheme="minorEastAsia" w:hAnsiTheme="minorEastAsia" w:eastAsiaTheme="minorEastAsia"/>
          <w:color w:val="auto"/>
          <w:sz w:val="24"/>
          <w:highlight w:val="none"/>
        </w:rPr>
        <w:t>“▲”系指实质性要求条款，</w:t>
      </w:r>
      <w:r>
        <w:rPr>
          <w:rFonts w:hint="eastAsia" w:ascii="宋体" w:hAnsi="宋体" w:cs="仿宋_GB2312"/>
          <w:color w:val="auto"/>
          <w:sz w:val="24"/>
          <w:highlight w:val="none"/>
        </w:rPr>
        <w:t>“◆”系产品重要指标参数，“★”系产品采购项目中单一产品或核心产品，</w:t>
      </w:r>
      <w:r>
        <w:rPr>
          <w:rFonts w:hint="eastAsia" w:asciiTheme="minorEastAsia" w:hAnsiTheme="minorEastAsia" w:eastAsiaTheme="minorEastAsia"/>
          <w:color w:val="auto"/>
          <w:sz w:val="24"/>
          <w:highlight w:val="none"/>
        </w:rPr>
        <w:t>“</w:t>
      </w:r>
      <w:sdt>
        <w:sdtPr>
          <w:rPr>
            <w:rFonts w:hint="eastAsia" w:cs="Arial"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系指适用本项目的要求，“</w:t>
      </w:r>
      <w:sdt>
        <w:sdtPr>
          <w:rPr>
            <w:rFonts w:hint="eastAsia" w:cs="Arial"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rFonts w:ascii="宋体" w:hAnsi="宋体" w:cs="宋体"/>
          <w:kern w:val="0"/>
          <w:sz w:val="24"/>
          <w:lang w:val="zh-CN"/>
        </w:rPr>
      </w:pPr>
      <w:r>
        <w:rPr>
          <w:rFonts w:hint="eastAsia"/>
          <w:color w:val="auto"/>
        </w:rPr>
        <w:t>4.1</w:t>
      </w:r>
      <w:r>
        <w:rPr>
          <w:rFonts w:hint="eastAsia" w:ascii="宋体" w:hAnsi="宋体" w:cs="宋体"/>
          <w:kern w:val="0"/>
          <w:sz w:val="24"/>
          <w:lang w:val="zh-CN"/>
        </w:rPr>
        <w:t>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2</w:t>
      </w:r>
      <w:r>
        <w:rPr>
          <w:rFonts w:hint="eastAsia" w:ascii="宋体" w:hAnsi="宋体" w:cs="宋体"/>
          <w:kern w:val="0"/>
          <w:sz w:val="24"/>
          <w:lang w:val="zh-CN"/>
        </w:rPr>
        <w:t>供应商质疑</w:t>
      </w:r>
    </w:p>
    <w:p>
      <w:pPr>
        <w:pStyle w:val="34"/>
        <w:snapToGrid w:val="0"/>
        <w:spacing w:line="360" w:lineRule="auto"/>
        <w:ind w:firstLine="480" w:firstLineChars="200"/>
        <w:rPr>
          <w:rFonts w:hAnsi="宋体" w:cs="宋体"/>
          <w:color w:val="auto"/>
          <w:sz w:val="24"/>
          <w:highlight w:val="none"/>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sz w:val="24"/>
        </w:rPr>
        <w:t>.1提出质疑的供应商应当是参与所质疑项目采购活动的供应商。潜在供应商已依法获取其可质疑的采购文件的，可以对该文件提出质疑</w:t>
      </w:r>
      <w:r>
        <w:rPr>
          <w:rFonts w:hint="eastAsia" w:hAnsi="宋体" w:cs="宋体"/>
          <w:color w:val="auto"/>
          <w:sz w:val="24"/>
          <w:highlight w:val="none"/>
        </w:rPr>
        <w:t>。</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以联合体形式参加采购活动的，其投诉应当由组成联合体的所有供应商共同提出。</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w:t>
      </w:r>
      <w:r>
        <w:rPr>
          <w:rFonts w:hint="eastAsia" w:ascii="宋体" w:hAnsi="宋体" w:cs="宋体"/>
          <w:color w:val="auto"/>
          <w:kern w:val="0"/>
          <w:sz w:val="24"/>
          <w:highlight w:val="none"/>
          <w:lang w:val="zh-CN"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乐采云</w:t>
      </w:r>
      <w:r>
        <w:rPr>
          <w:rFonts w:hint="eastAsia" w:ascii="宋体" w:hAnsi="宋体" w:eastAsia="宋体" w:cs="宋体"/>
          <w:color w:val="auto"/>
          <w:kern w:val="0"/>
          <w:sz w:val="24"/>
          <w:highlight w:val="none"/>
          <w:lang w:val="zh-CN"/>
        </w:rPr>
        <w:t>电子交易客户端”需要提前申领CA数字证书，申领流程请自行前往“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w:t>
      </w:r>
      <w:r>
        <w:rPr>
          <w:rFonts w:hint="eastAsia" w:ascii="宋体" w:hAnsi="宋体" w:cs="宋体"/>
          <w:color w:val="auto"/>
          <w:highlight w:val="none"/>
          <w:lang w:val="en-US" w:eastAsia="zh-CN"/>
        </w:rPr>
        <w:t>乐采</w:t>
      </w:r>
      <w:r>
        <w:rPr>
          <w:rFonts w:hint="eastAsia" w:ascii="宋体" w:hAnsi="宋体" w:cs="宋体"/>
          <w:color w:val="auto"/>
          <w:highlight w:val="none"/>
        </w:rPr>
        <w:t>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szCs w:val="24"/>
          <w:highlight w:val="none"/>
          <w:lang w:val="en-US" w:eastAsia="zh-CN"/>
        </w:rPr>
        <w:t>乐</w:t>
      </w:r>
      <w:r>
        <w:rPr>
          <w:rFonts w:hint="eastAsia" w:hAnsi="宋体" w:cs="宋体"/>
          <w:color w:val="auto"/>
          <w:sz w:val="24"/>
          <w:szCs w:val="24"/>
          <w:highlight w:val="none"/>
        </w:rPr>
        <w:t>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1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jc w:val="both"/>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1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采购合同，并在签订之日起2个工作日内将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25.5采购合同由采购人与中标供应商根据招标文件、投标文件等内容通过采购电子交易平台在线签订，自动备案。</w:t>
      </w:r>
    </w:p>
    <w:p>
      <w:pPr>
        <w:pStyle w:val="1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eastAsia="宋体" w:cs="宋体"/>
          <w:b w:val="0"/>
          <w:bCs w:val="0"/>
          <w:snapToGrid w:val="0"/>
          <w:color w:val="auto"/>
          <w:kern w:val="28"/>
          <w:sz w:val="24"/>
          <w:highlight w:val="none"/>
          <w:lang w:val="en-US" w:eastAsia="zh-CN"/>
        </w:rPr>
        <w:t>乐采云</w:t>
      </w:r>
      <w:r>
        <w:rPr>
          <w:rFonts w:hint="eastAsia" w:ascii="宋体" w:hAnsi="宋体" w:eastAsia="宋体" w:cs="宋体"/>
          <w:b w:val="0"/>
          <w:bCs w:val="0"/>
          <w:snapToGrid w:val="0"/>
          <w:color w:val="auto"/>
          <w:kern w:val="28"/>
          <w:sz w:val="24"/>
          <w:highlight w:val="none"/>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color w:val="auto"/>
          <w:kern w:val="28"/>
          <w:sz w:val="24"/>
          <w:highlight w:val="none"/>
          <w:lang w:val="en-US" w:eastAsia="zh-CN"/>
        </w:rPr>
        <w:t>乐采云</w:t>
      </w:r>
      <w:r>
        <w:rPr>
          <w:rFonts w:hint="eastAsia" w:ascii="宋体" w:hAnsi="宋体" w:eastAsia="宋体" w:cs="宋体"/>
          <w:b w:val="0"/>
          <w:bCs w:val="0"/>
          <w:snapToGrid w:val="0"/>
          <w:color w:val="auto"/>
          <w:kern w:val="28"/>
          <w:sz w:val="24"/>
          <w:highlight w:val="none"/>
        </w:rPr>
        <w:t>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提交银行、保险公司等金融机构出具的预付款保函或其他担保措施。采购预付款应在合同生效以及具备实施条件后5个工作日内支付。</w:t>
      </w:r>
      <w:r>
        <w:rPr>
          <w:rFonts w:hint="eastAsia" w:ascii="宋体" w:hAnsi="宋体" w:cs="Times New Roman"/>
          <w:color w:val="auto"/>
          <w:kern w:val="2"/>
          <w:sz w:val="24"/>
          <w:highlight w:val="none"/>
        </w:rPr>
        <w:t>采购工程以及与工程建设有关的货物、服务，采用招标方式采购的，预付款从其相关规定。供应商可登录</w:t>
      </w:r>
      <w:r>
        <w:rPr>
          <w:rFonts w:hint="eastAsia" w:ascii="宋体" w:hAnsi="宋体" w:cs="Times New Roman"/>
          <w:color w:val="auto"/>
          <w:kern w:val="2"/>
          <w:sz w:val="24"/>
          <w:highlight w:val="none"/>
          <w:lang w:val="en-US" w:eastAsia="zh-CN"/>
        </w:rPr>
        <w:t>乐采</w:t>
      </w:r>
      <w:r>
        <w:rPr>
          <w:rFonts w:hint="eastAsia" w:ascii="宋体" w:hAnsi="宋体" w:cs="Times New Roman"/>
          <w:color w:val="auto"/>
          <w:kern w:val="2"/>
          <w:sz w:val="24"/>
          <w:highlight w:val="none"/>
        </w:rPr>
        <w:t>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r>
        <w:rPr>
          <w:rFonts w:hint="eastAsia" w:ascii="宋体" w:hAnsi="宋体" w:cs="Times New Roman"/>
          <w:color w:val="auto"/>
          <w:kern w:val="2"/>
          <w:sz w:val="24"/>
          <w:highlight w:val="none"/>
          <w:lang w:val="en-US" w:eastAsia="zh-CN"/>
        </w:rPr>
        <w:t>乐采</w:t>
      </w:r>
      <w:r>
        <w:rPr>
          <w:rFonts w:hint="eastAsia" w:ascii="宋体" w:hAnsi="宋体" w:cs="Times New Roman"/>
          <w:color w:val="auto"/>
          <w:kern w:val="2"/>
          <w:sz w:val="24"/>
          <w:highlight w:val="none"/>
        </w:rPr>
        <w:t>云金融专线</w:t>
      </w:r>
      <w:r>
        <w:rPr>
          <w:rFonts w:ascii="宋体" w:hAnsi="宋体" w:cs="Times New Roman"/>
          <w:color w:val="auto"/>
          <w:kern w:val="2"/>
          <w:sz w:val="24"/>
          <w:highlight w:val="none"/>
        </w:rPr>
        <w:t>400-903-9583。</w:t>
      </w:r>
    </w:p>
    <w:p>
      <w:pPr>
        <w:snapToGrid w:val="0"/>
        <w:spacing w:line="360" w:lineRule="auto"/>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4729768"/>
      <w:bookmarkEnd w:id="20"/>
      <w:bookmarkStart w:id="21" w:name="_Hlt68072990"/>
      <w:bookmarkEnd w:id="21"/>
      <w:bookmarkStart w:id="22" w:name="_Hlt74707468"/>
      <w:bookmarkEnd w:id="22"/>
      <w:bookmarkStart w:id="23" w:name="_Hlt74730295"/>
      <w:bookmarkEnd w:id="23"/>
      <w:bookmarkStart w:id="24" w:name="_Hlt74714665"/>
      <w:bookmarkEnd w:id="24"/>
      <w:bookmarkStart w:id="25" w:name="_Hlt68403820"/>
      <w:bookmarkEnd w:id="25"/>
      <w:bookmarkStart w:id="26" w:name="_Hlt68072998"/>
      <w:bookmarkEnd w:id="26"/>
      <w:bookmarkStart w:id="27" w:name="_Hlt75236290"/>
      <w:bookmarkEnd w:id="27"/>
      <w:bookmarkStart w:id="28" w:name="_Hlt75236011"/>
      <w:bookmarkEnd w:id="28"/>
      <w:bookmarkStart w:id="29" w:name="_Hlt68057669"/>
      <w:bookmarkEnd w:id="29"/>
      <w:bookmarkStart w:id="30" w:name="_Hlt68073093"/>
      <w:bookmarkEnd w:id="30"/>
    </w:p>
    <w:p>
      <w:pPr>
        <w:tabs>
          <w:tab w:val="left" w:pos="0"/>
        </w:tabs>
        <w:spacing w:line="360" w:lineRule="auto"/>
        <w:ind w:firstLine="480" w:firstLineChars="0"/>
        <w:jc w:val="left"/>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w:t>
      </w:r>
      <w:r>
        <w:rPr>
          <w:rFonts w:hint="eastAsia" w:ascii="宋体" w:hAnsi="宋体" w:cs="Times New Roman"/>
          <w:color w:val="auto"/>
          <w:kern w:val="2"/>
          <w:sz w:val="24"/>
          <w:highlight w:val="none"/>
          <w:lang w:val="en-US" w:eastAsia="zh-CN"/>
        </w:rPr>
        <w:t>乐采</w:t>
      </w:r>
      <w:r>
        <w:rPr>
          <w:rFonts w:hint="eastAsia" w:ascii="宋体" w:hAnsi="宋体" w:cs="Times New Roman"/>
          <w:color w:val="auto"/>
          <w:kern w:val="2"/>
          <w:sz w:val="24"/>
          <w:highlight w:val="none"/>
        </w:rPr>
        <w:t>云</w:t>
      </w:r>
      <w:r>
        <w:rPr>
          <w:rFonts w:hint="eastAsia" w:ascii="宋体" w:hAnsi="宋体" w:eastAsia="宋体" w:cs="宋体"/>
          <w:b w:val="0"/>
          <w:bCs w:val="0"/>
          <w:color w:val="auto"/>
          <w:kern w:val="0"/>
          <w:sz w:val="24"/>
          <w:szCs w:val="24"/>
          <w:highlight w:val="none"/>
          <w:lang w:val="en-US"/>
        </w:rPr>
        <w:t>平台提起在线支付申请、查询支付结果，路径为</w:t>
      </w:r>
      <w:r>
        <w:rPr>
          <w:rFonts w:hint="eastAsia" w:ascii="宋体" w:hAnsi="宋体" w:cs="Times New Roman"/>
          <w:color w:val="auto"/>
          <w:kern w:val="2"/>
          <w:sz w:val="24"/>
          <w:highlight w:val="none"/>
          <w:lang w:val="en-US" w:eastAsia="zh-CN"/>
        </w:rPr>
        <w:t>乐采</w:t>
      </w:r>
      <w:r>
        <w:rPr>
          <w:rFonts w:hint="eastAsia" w:ascii="宋体" w:hAnsi="宋体" w:cs="Times New Roman"/>
          <w:color w:val="auto"/>
          <w:kern w:val="2"/>
          <w:sz w:val="24"/>
          <w:highlight w:val="none"/>
        </w:rPr>
        <w:t>云</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pacing w:line="240" w:lineRule="auto"/>
        <w:ind w:firstLine="0" w:firstLineChars="0"/>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br w:type="page"/>
      </w:r>
    </w:p>
    <w:p>
      <w:pPr>
        <w:pStyle w:val="79"/>
        <w:spacing w:line="240" w:lineRule="auto"/>
        <w:ind w:firstLine="0" w:firstLine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第三部分 采购需求</w:t>
      </w:r>
    </w:p>
    <w:p>
      <w:pPr>
        <w:spacing w:line="360" w:lineRule="auto"/>
        <w:jc w:val="center"/>
        <w:outlineLvl w:val="0"/>
        <w:rPr>
          <w:rFonts w:ascii="宋体" w:hAnsi="宋体"/>
          <w:snapToGrid w:val="0"/>
          <w:color w:val="auto"/>
          <w:highlight w:val="none"/>
        </w:rPr>
      </w:pPr>
      <w:r>
        <w:rPr>
          <w:rFonts w:hint="eastAsia" w:ascii="宋体" w:hAnsi="宋体"/>
          <w:b/>
          <w:color w:val="auto"/>
          <w:kern w:val="0"/>
          <w:sz w:val="24"/>
          <w:highlight w:val="none"/>
          <w:lang w:val="zh-CN"/>
        </w:rPr>
        <w:t>（标有 “▲”系指实质性要求条款，“◆”系产品重要指标参数，“★”系产品采购项目中单一产品或核心产品）</w:t>
      </w:r>
    </w:p>
    <w:bookmarkEnd w:id="13"/>
    <w:bookmarkEnd w:id="14"/>
    <w:p>
      <w:pPr>
        <w:bidi w:val="0"/>
        <w:rPr>
          <w:rFonts w:hint="eastAsia" w:asciiTheme="minorEastAsia" w:hAnsiTheme="minorEastAsia" w:eastAsiaTheme="minorEastAsia" w:cstheme="minorEastAsia"/>
          <w:b/>
          <w:bCs/>
          <w:sz w:val="24"/>
          <w:szCs w:val="24"/>
          <w:lang w:val="en-US" w:eastAsia="zh-CN"/>
        </w:rPr>
      </w:pPr>
      <w:bookmarkStart w:id="31" w:name="第四部分"/>
      <w:r>
        <w:rPr>
          <w:rFonts w:hint="eastAsia" w:asciiTheme="minorEastAsia" w:hAnsiTheme="minorEastAsia" w:eastAsiaTheme="minorEastAsia" w:cstheme="minorEastAsia"/>
          <w:b/>
          <w:bCs/>
          <w:sz w:val="24"/>
          <w:szCs w:val="24"/>
          <w:lang w:val="en-US" w:eastAsia="zh-CN"/>
        </w:rPr>
        <w:t>一、采购清单</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2"/>
        <w:gridCol w:w="4319"/>
        <w:gridCol w:w="159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机房管理系统</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智慧黑板</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多媒体网络教室软件</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音响系统</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65寸显示屏（分屏）</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48口交换机</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8口交换机</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机柜</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color w:val="auto"/>
                <w:kern w:val="0"/>
                <w:sz w:val="24"/>
                <w:szCs w:val="24"/>
                <w:highlight w:val="none"/>
                <w:lang w:val="zh-CN"/>
              </w:rPr>
              <w:t>★</w:t>
            </w:r>
            <w:r>
              <w:rPr>
                <w:rFonts w:hint="eastAsia" w:asciiTheme="minorEastAsia" w:hAnsiTheme="minorEastAsia" w:eastAsiaTheme="minorEastAsia" w:cstheme="minorEastAsia"/>
                <w:i w:val="0"/>
                <w:iCs w:val="0"/>
                <w:color w:val="000000"/>
                <w:kern w:val="0"/>
                <w:sz w:val="24"/>
                <w:szCs w:val="24"/>
                <w:u w:val="none"/>
                <w:lang w:val="en-US" w:eastAsia="zh-CN" w:bidi="ar"/>
              </w:rPr>
              <w:t>虚拟仿真人工智能课程资源包</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数字化柔性创意工厂平台V1.0</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54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环境改造及系统集成服务</w:t>
            </w:r>
          </w:p>
        </w:tc>
        <w:tc>
          <w:tcPr>
            <w:tcW w:w="937"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2"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r>
    </w:tbl>
    <w:p>
      <w:pPr>
        <w:bidi w:val="0"/>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注：供应商投标前可自行前往现场踏勘，充分了解项目实际要求,以做出准确报价。因现场踏勘不充分导致的报价缺失由供应商自行承担，采购人不再另行支付费用。现场踏勘所产生的一切费用和风险由供应商自行承担。 </w:t>
      </w:r>
    </w:p>
    <w:p>
      <w:pPr>
        <w:bidi w:val="0"/>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进校联系人：鞠老师     联系方式：0571-88317315</w:t>
      </w:r>
    </w:p>
    <w:p>
      <w:pPr>
        <w:bidi w:val="0"/>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投标人需提前 1 个工作日联系。</w:t>
      </w:r>
    </w:p>
    <w:p>
      <w:pPr>
        <w:bidi w:val="0"/>
        <w:rPr>
          <w:rFonts w:hint="eastAsia" w:asciiTheme="minorEastAsia" w:hAnsiTheme="minorEastAsia" w:eastAsiaTheme="minorEastAsia" w:cstheme="minorEastAsia"/>
          <w:b/>
          <w:bCs/>
          <w:sz w:val="24"/>
          <w:szCs w:val="24"/>
          <w:lang w:val="en-US" w:eastAsia="zh-CN"/>
        </w:rPr>
      </w:pPr>
    </w:p>
    <w:p>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二、详细技术参数</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085"/>
        <w:gridCol w:w="6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序号</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名称</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机房管理系统</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1.支持B/S管理架构，可通过移动设备通过网页方式对机房进行远程管理，包括远程开关机、时间同步、系统切换、消息广播等操作；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2.支持电脑本地硬盘操作系统（xp\win7\win8\win10\linux）的立即还原和还原点瞬间创建；（</w:t>
            </w:r>
            <w:r>
              <w:rPr>
                <w:rFonts w:hint="eastAsia" w:asciiTheme="minorEastAsia" w:hAnsiTheme="minorEastAsia" w:eastAsiaTheme="minorEastAsia" w:cstheme="minorEastAsia"/>
                <w:bCs/>
                <w:sz w:val="24"/>
                <w:szCs w:val="24"/>
                <w:highlight w:val="none"/>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3.支持对客户端内多块硬盘进行分区、系统装载、还原、还原方式设置，满足多硬盘系统还原和管理；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4.支持差异拷贝接收端网络环境检测，可检测接收端网卡连接速度，提前发现问题网点，排查处理影响差异拷贝的终端；（提供可检测接收端连接速度的功能界面截图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5.支持操作系统分权管理，可分配不同的管理员管理不同的操作系统。（</w:t>
            </w:r>
            <w:r>
              <w:rPr>
                <w:rFonts w:hint="eastAsia" w:asciiTheme="minorEastAsia" w:hAnsiTheme="minorEastAsia" w:eastAsiaTheme="minorEastAsia" w:cstheme="minorEastAsia"/>
                <w:bCs/>
                <w:sz w:val="24"/>
                <w:szCs w:val="24"/>
                <w:highlight w:val="none"/>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6.支持从WINDOWS界面对1000台以上的电脑进行数据差异拷贝，非增量拷贝、变量拷贝、进度同步等上一代部署方式。根据网络状况可选择广播、组播、单播等方式。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7.支持学期课表的编辑，可设置学期开始和结束时间，按学期课表时间自动启动相应的操作系统，支持操作系统拖拽式导入学期课表。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9.支持文件夹穿透，可在当前保护的分区下设定一个开放的文件夹，保存更新设置，重启分区还原其它数据还原，此文件夹中的数据不还原。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10.支持批量修改Windows用户登录名、计算机名和IP地址；</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11.支持流量限制策略，能够设定上行流量、下行流量，并可设置流量限制生效时间；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12.支持网络限制策略，能够设定禁用外网或禁用全部网络，并支持设置例外，例外类型包括ip地址、网址、端口，并设置生效时间区间，能够精确到秒，支持按天执行、按周执行、按月执行。（</w:t>
            </w:r>
            <w:r>
              <w:rPr>
                <w:rFonts w:hint="eastAsia" w:asciiTheme="minorEastAsia" w:hAnsiTheme="minorEastAsia" w:eastAsiaTheme="minorEastAsia" w:cstheme="minorEastAsia"/>
                <w:bCs/>
                <w:sz w:val="24"/>
                <w:szCs w:val="24"/>
                <w:highlight w:val="none"/>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智慧黑板</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一、整体设计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整体外观尺寸：宽≥4200mm，高≥1200mm，厚≤95mm。整机采用三拼接平面一体化设计，无推拉式结构及外露连接线，外观简洁。整机屏幕边缘采用金属圆角包边防护，整机背板采用金属材质，有效屏蔽内部电路器件辐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2、主屏支持普通粉笔直接书写，整机两侧副屏可支持以下媒介（普通粉笔、液体粉笔、成膜笔）进行板书书写。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3、整机设备副屏自带防眩光、防腐蚀功能，甲醛释放限量应不大于1.5mg/L，符合GB 28231-2011《书写板安全卫生要求》。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4、符合GB/T 9286-1998 测试方法，整机设备副屏支持色漆和清漆漆膜的划格试验，脱漆面积不明显大于5%，达到0级标准。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5、符合GB/T 6739-1996测试方法，整机设备副屏支持涂膜硬度铅笔测定法，无塑性变形也无内聚破坏，铅笔硬度≧6H。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6、整机设备副屏支持磁吸附功能，可以满足带有磁吸的板擦等教具进行吸附在副屏上。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7、整机采用UHD超高清86英寸LED液晶屏，显示比例16:9，分辨率3840*2160。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8、采用钢化玻璃，表面硬度≥9H，书写更加顺滑，防眩光效果更加优异。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整机采用硬件低蓝光背光技术，在源头减少有害蓝光波段能量，蓝光占比（有害蓝光415～455nm能量综合）/（整体蓝光400～500能量综合）＜50%，低蓝光保护显示不偏色、不泛黄，还原真实教学色彩的同时有效降低蓝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二、整机设计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1、整机内置音箱顶置朝前发声，2.2声道扬声器，额定总功率60W。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2、整机支持高级音效设置、左右声道平衡、可根据实际需要设置不同频段调节功能，以满足不同课程授课声音还原需求。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3、整机内置非独立外扩展的4阵列麦克风，可用于对教室环境音频进行采集，识音距离≥12m。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4、整机无需外接无线网卡，在Windows系统下可实现Wi-Fi无线上网连接、AP无线热点发射和BT蓝牙连接功能。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5、Wi-Fi和AP热点工作距离≥12m。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6、触控一体机支持NFC投屏功能：可搭配具有NFC功能的手机、平板，无需通过软件手机或平板可投屏至一体机，支持至少4台同步显示和连接。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7、整机支持蓝牙Bluetooth 5.2标准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8、整机无需外接无线网卡，在Windows系统下接入无线网络，切换到嵌入式Android系统下可直接实现无线上网功能，不需手动重复设置。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9、为提升传输速率和降低能耗，整机支持Wi-Fi6；Wi-Fi及AP热点支持频段2.4GHz/5GHz11、同一电源物理按键完成开机、节能熄屏、关机操作。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10、整机具备前置按键，可实现老师开关机、调出中控菜单、音量+/-、护眼、录屏的操作。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11、支持护眼模式，可通过前置面板物理功能按键一键启用护眼模式。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12、支持录课模式，可通过前置面板物理功能按键一键启用录课模式（屏幕及人声需同步采集）。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13、侧置输入接口具备2路HDMI、1路RS232；侧置输出接口具备1路音频、1路触控USB；前置输入接口3路USB接口（包含1路Type-C、2路USB）。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14、整机具备前置Type-C接口，通过Type-C接口可实现与外部电脑的触摸信号及音视频输入。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15、整机具备抗振动、防跌落特性，保证整机运输或使用过程中不易受损。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17、整机可做到高色准△E≤1.5，还原真实教学色彩。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19、前置USB接口具备防撞挡板设计。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20、设备需提供自定义功能按键，可通过自定义按键实现通过前置面板按键一键启用多功能，包括但不限于护眼、录屏、批注、截屏、计时、降半屏、放大镜、倒数日、日历等功能，快速帮助教师实现功能切换。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21、整机内置摄像头（非外扩），PC通道下支持通过视频展台软件调用摄像头进行二维码扫码识别。</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22、整机内置非独立摄像头，拍摄像素数≥1300万，摄像头视场角≥135度。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23、整机内置非独立的高清摄像头，可用于远程巡课，并且可通过摄像头进行人数统计、随机抽选、环境色温判断等功能。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三、主要功能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1、部署单根网线可实现Android、Windows双系统有线网络连通。</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2、整机关机状态下，通过长按电源键进入设置界面后，可点击屏幕选择恢复Android系统及Windows操作系统到出厂默认状态，无需额外工具辅助。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3、支持通道自动跳转功能，如整机处于正常使用状态，HDMI信号接入时，能自动识别并切换到对应的HDMI信号源通道，且断开后能回到上一通道。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4、在HDMI、Android以及Windows信号源模式下，整机屏幕支持手势下移实现半屏显示，半屏显示时可通过点击上方屏幕返回全屏。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5、支持半屏模式，将Windows显示画面上半部分下拉到屏幕下半部分显示，此时依然可以正常触控操作Windows系统；点击非Windows显示画面区域（屏幕上半部分），即可退出该模式。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6、支持外接信号输入时自动唤醒功能，整机处于关机通电状态，外接电脑显示信号通过HDMI传输线连接至整机时，整机可智能识别外接电脑设备信号输入并自动开机。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7、整机内置专业硬件自检维护工具（非第三方工具），支持对触摸框和PC模块进行检测，并针对不同模块给出问题代码提示。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8、支持云端在线系统固件升级。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四、OPS模块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1、采用模块化电脑方案，抽拉内置式，PC模块可完全插入整机，保护PC模块不易受教室灰尘影响，PC模块可抽拉式插入整机，可实现无单独接线的插拔。</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2、PC和整机的连接采用万兆级接口，传输速率≥10Gbps。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3、采用按压式卡扣，无需工具即可快速拆卸电脑模块。</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4、处理器：四核八线或以上，主频3.2或以上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5、内存：8G DDR4笔记本内存或以上配置。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6、硬盘：512G或以上SSD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在内置PC界面下，当周边外设（如视频展台、智能讲台、智能笔、传屏、音箱）与内置PC连接时，提供实时接入反馈提示；当周边外设移除或断开连接时，提供实时断开反馈提示；当麦克风电量过低时，提供低电量提醒反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在配置管理平台使用终端设备时，支持统一互通的用户身份认证服务，账号登录进入云桌面镜像后，打开教学白板软件、学生行为评价软件的教学应用工具时无需再次输入账号密码重复登录（提供国家认可的第三方检测机构出具的检测报告扫描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支持当使用桌面镜像功能时发生系统无法启动、系统异常等情况，可通过手势在屏幕上调取触摸中控菜单，进行系统恢复至出厂默认状态，无需连接网络、无需连接管理平台、无需额外工具辅助（提供国家认可的第三方检测机构出具的检测报告扫描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10、支持交互大屏在系统恢复后，公共数据分区（如D盘等非系统分区）的数据能够得到保留，不受还原影响，从而不影响教学使用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11、支持诊断网络，支持检测与管理平台的通讯状态，支持TCP延迟、ICMP延迟、上传下载速度检测（提供国家认可的第三方检测机构出具的检测报告扫描件）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支持终端设备运行时无需运行独立的虚拟化系统，终端设备配置的IP与进入云桌面镜像后的IP能够保持一致，同一个终端无需使用多个IP，简化运维管理与网络规划复杂度（提供国家认可的第三方检测机构出具的检测报告扫描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五、系统应用部分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书写工具：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1、书写：提供硬笔、毛笔、荧光笔、智能笔、激光笔、竹笔、对象笔、纹理笔。</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2、板擦：支持点擦除、区域擦除及全部擦除（清页操作）,并可支持在选择笔工具状态下直接通过手势识别动作实现擦除。</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3、多点支持：支持同时对两个或以上的图片、音视频、图形对象进行多点缩放与旋转功能，支持三点以上同时书写操作。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4、边写边擦：支持两到三个人在选择书写工具的状态下同时书写和擦除，互不影响，方便不同学生在屏幕上同时书写。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5、文本输入：提供键盘输入文本，并可对文本内容统一编辑与排版。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6、手写识别：支持手写中文与英文自动识别。</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7、手势操作：在书写状态下，支持多种手势的快捷操作，如选择对象、漫游、擦除等。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8、页面无限漫游：支持页面书写区域无限延伸，提供页面缩略图导航，可快速定位书写区域，同时也支持对整个页面或局部进行放大和缩小。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9、多学科模式支持：提供语文、数学、英语、物理、化学教学场景，在各学科教学场景中提供相应的教学工具。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10、教学小工具：提供遮幕、日历、时钟、聚光灯、屏幕截图、放大镜、计算器、屏幕录制、板中板、实物展台等教学展示的辅助功能；屏幕截图提供全屏截图、矩形截图、任意区域截图。</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11、Office集成：提供PPT、Word、Excel文档的嵌入打开，演示、批注，及批注保存功能。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12、要求配备教学资源：资源必须符合新课程标准，涵盖新课标多种教材版本，根据学科知识点教学要求，规范分类各教学资源素材。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线上教学工具：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1)软件支持微信扫码登录，无需输入帐号密码即可实现登录互动课堂。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2)支持按键拨号形式，直接拨号呼叫连接动课堂连，实现远程教学。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3)互动课堂视频界面支持至少两种画面设置，适应不同场景画面布局需求。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4)线上教学应用提供不少于9个学科工具，支持语文、数学、英语等。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5)支持用户在线打开云课件，无需下载，即可在线打开并展示课件及讲授。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6)班级竞赛：支持互动课堂中可对本地班级、听课班级中表现好的班级发送点评奖励，每堂课可统计各班点评总分，并在课上一键展示最高得分的班级进行表扬。。</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7）支持用户无需通过平台，直接创建网络教研，即时生成教研二维码，扫码可进行查看教研简介、发送点评等。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8）具有多系统兼容性。除适配Windows操作系统外，至少能与主流国产操作系统（鸿蒙、UOS、麒麟、深度）其中一个适配并正常安装运行。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集中控制工具：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1、后台控制端采用B/S架构设计，可在Windows、Linux、Android、IOS等多种不同的操作系统上通过网页浏览器登陆进行操作，可控制在局域网或互联网内的一体机终端设备。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教室受控端：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2、使用校园集控系统的每个学校/区域拥有专属代码，该学校/区域的一体机设备只需接入互联网，并在受控端输入该代码进行连接，管理员即可在后台对设备进行远程管理。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3、可在一体机桌面查看设备基本信息，如：尺寸、分辨率、系统、CPU、安卓版本等信息，方便授课老师管理设备。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4、支持按照一体机安装的年级、班级，设置教室受控端的名称，方便管理员对应管理。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校园控制：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5、远程监控：在控制端网页可实时监控已连接的一体机，可远程查看开关机状态、使用状态评估、整机温度、以及系统内存、硬盘空间等设备信息。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6、远程设备控制：在控制端网页可对已连接的一体机进行实时控制，包括开关机、切换通道、更改图像及声音模式、锁屏等功能。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9、任意通道信息发布：可远程对选定的一体机在任意通道下即时发布走马灯文字信息和屏幕常驻信息，可设置播放次数，选择播放位置。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10、数据统计：控制端可根据设备使用情况，生成多个数据报表，包括开机次数、使用人数累计、活跃人数、软件使用次数、学科使用率等，方便管理员检查设备使用情况。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11、管理员分组：系统可将管理权限分配给多个管理员，共同管理受控范围内设备；顶级管理员可查看普通管理员进行的操作，并可对普通管理员进行权限管理，根据不同管理员职责开放适当权限。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12、分组管理：顶级管理员可按照年级、楼层等，将一体机控制、监控等权限分配给对应的普通管理员，进行分组管理。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六、高清壁挂展台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硬件部分：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1、壁挂式安装，防盗防破坏。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2、无锐角无利边设计，有效防止师生碰伤、划伤。</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3、采用三折叠开合式托板，展开后托板尺寸≥A4面积，收起时小巧不占空间，高效利用挂墙面积。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4、采用USB高速接口，单根USB线实现供电、高清数据传输需求。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5、采用1200W像素自动对焦摄像头，可拍摄A4画幅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6、采用PDAF相位对焦技术，自动对焦速度低于300ms，减少对焦过程时间，提高教学效率。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7、支持通过双击屏幕画面任意位置，即时改变对焦位置，可对立体物体的局部进行精确对焦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8、支持两倍无损变焦放大，1080P分辨率下输出解析度≥TV 1800线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9、展台按键采用电容式触摸按键，可实现一键启动展台画面、画面放大、画面缩小、画面旋转、拍照截图等功能，同时也支持在展台软件上进行同样的操作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10、整机自带均光罩LED补光灯，光线不足时可进行亮度补充，亮度均匀。</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11、外壳在摄像头部分带保护镜片密封，防止灰尘沾染摄像头，防护等级达到IP4X级别。</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软件部分：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1、支持对展台实时画面进行放大、缩小、旋转、自适应、冻结画面等操作。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2、支持展台画面实时批注，预设多种笔划粗细及颜色供选择，且支持+H8对展台画面联同批注内容进行同步缩放、移动。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3、支持展台画面拍照截图并进行多图预览，可对任一图片进行全屏显示。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4、老师可在一体机或电脑上选择延时拍照功能，支持5秒或10秒延时模式，预留充足时间以便调整拍摄内容。可判断硬件连接、显卡驱动、摄像头占用、软件版本等问题。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5、支持二维码扫码功能：打开扫一扫功能后，将书本上的二维码放入扫描框内即可自动扫描，并进入系统浏览器获取二维码的链接内容，帮助老师快速获取电子教学资源。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七、智能笔</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1、支持电容触摸设备书写、无线控制发射器一体化设计。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2、笔身配置不少于四个物理按键，具备翻页、模拟激光笔、智能语音控制功能，兼顾触摸书写以及远程操控的握持姿态。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3、兼容白板软件、PPT、PDF等多种演示软件课件的远程翻页控制。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4、内置高精度陀螺仪，具备模拟激光笔功能，可通过笔身按钮激活陀螺仪模拟激光功能，适用于加载防眩光设计的教学显示设备。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5、支持笔身翻转矫正，笔身轻微倾斜时，水平移动智能笔，可瞬时矫正识别光标动作为水平移动。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6、支持按键唤醒语音识别功能，避免杂音造成误唤醒。</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唤醒语音识别时，可直接通过语音打开PC内已安装的应用，可直接通过语音调用网络搜索引擎搜索查询相应资料，可进行语音转写输入，支持语音控制屏幕黑屏、亮屏，音量大小调整，返回桌面，截屏，关机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8、支持白板软件内，通过语音控制：切换备授课模式，切换书写、擦除、选择模式，最小化返回桌面，打开板中板，清空书写批注等操作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9、采用无线连接方式，远程控制最远距离：语音识别：5m；模拟激光：10m；上翻页、下翻页：25米</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10、内部集成可充电电池设计，可连续不中断使用≥20小时，从无电到满电的充电时长≤2小时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11、支持智能休眠节电，智能笔20秒无人使用时自动进入休眠节电模式，按任意按键唤醒智能遥控笔。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多媒体网络教室软件</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1.支持IPV4、IPV6网络环境下安装和正常使用，支持windows 7 32位/64位，windows10 64位、windows11 64位操作系统；</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2.教师自带笔记本可通过mac绑定和ip绑定两种方式快速连接服务器和学生端，实现多媒体互动教学；</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3.支持班级管理，可将频道和班级进行绑定，用于不同的教室登录不同的频道进行上课；</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4.支持对学生视图自定义命令和排序，便于学生未点名时，通过座位信息快速找到学生；</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5.支持屏幕广播功能，能够实现两种接收模式，包括学生全屏/窗口模式接收教师机广播的画面，全屏状态锁定学生鼠标和键盘；</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6.屏幕广播支持区域广播方式，教师端可选取一块区域广播给学生机（如仅广播教学软件界面）；</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7.屏幕广播状态下，教师可开启实时语音，学生端可以通过耳机接听教师语音，同时支持屏幕笔功能，教师可通过屏幕笔将屏幕当做画板进行绘制，便于教学互动；</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8.支持影音广播，即使在终端未进入桌面的状态，也能够实现全体学生的影音广播，影音广播下支持视频的切换、暂停，并支持点击进度条任意地方以改变视频播放进度；</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9.在屏幕广播之后连接上来的终端可直接接收屏幕广播内容，不影响互动学习；</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10.教师可选定一个学生操作本机或操作教师机进行教学演示，并将该学生演示的画面广播给每一个学生；被广播的学生将全屏/窗口接收演示学生的画面，全屏状态键盘和鼠标被锁定；</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11.支持遥控转播，教师端可对单个学生机进行遥控并转播到其它学生机桌面；</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12.支持遥控监看，教师可实时监看学生端的学生桌面，并可远程遥控学生端桌面，支持单屏控制和全体控制，控制时可锁定学生机；</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13.教师机可以连续监看所选学生机屏幕，每屏可监视多个学生,可设置每屏学生机的数量以及学生机屏幕轮循的时间间隔；</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14.具备游戏互动教学功能，支持击鼓传花，电子抢答等互动方式；</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15.教师可对学生进行电子点名，可以自定义院系、专业、班级等单位类别，可导入导出学生信息，可设置迟到时间，可显示签到人数；</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16.支持作业下发，教师机可将自己机器上的文件传输到学生机，支持一对多传输，当选中多台学生机执行下发文件时，教师端需选择其中一台学生机作为样本机，并选择存放路径，支持发送文件或文件夹；</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17.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18.支持一键收取指定路径的学生作业，弥补学生忘交作业和不会提交作业的缺点，提升老师收取作业的时效性；</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19.支持远程命令（包括一键关闭应用程序，一键关闭学生打开的Windows类窗口）、远程开机，远程关机等功能；</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20.支持屏幕录制与回放，教师机可以将本机的操作过程、讲解录制为一个文件，内容可回放，并可通过屏幕广播给学生；</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21.支持电子白板功能，能够在屏幕广播时实现注解讲解、注释，辅助教学；</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22.支持黑屏肃静，教师可对学生执行黑屏肃静操作，能够自定义黑屏肃静的提示信息，支持手动解锁、按时解锁、按时长解锁；</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23.提供行为管控模块，支持程序黑白名单限制，支持禁用外网，禁用USB设备，教师端主界面可展示USB设备、程序、网络禁用状态；</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24.支持考试功能，包括试题编辑、下发试卷、考试监控、成绩统计。可添加单选题、多选题、判断题、填空题、问答题；可设置考试时长，倒计时结束后自动结束考试。阅卷时，单选题、多选题、判断题支持自动评分和统计正确率。（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kern w:val="0"/>
                <w:sz w:val="24"/>
                <w:szCs w:val="24"/>
                <w:lang w:bidi="ar"/>
              </w:rPr>
              <w:t>）</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25.支持学生面板功能，学生端通过学生面板可使用电子举手，提交作业，查看消息等常用功能；</w:t>
            </w:r>
          </w:p>
          <w:p>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26.教师端和学生端支持添加本地应用程序快捷功能按钮，便于一键打开需要使用的应用程序；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kern w:val="0"/>
                <w:sz w:val="24"/>
                <w:szCs w:val="24"/>
                <w:lang w:bidi="ar"/>
              </w:rPr>
              <w:t>27.支持学生端访问因特网，学生可直接访问教师端提前设置的学习网址，简化上网应用；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音响系统</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一、音响*2</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（一）功能特点</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1.H80°xV50°适用于中短距离的投射使用</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2.灵敏度高，频响宽，音质清晰明亮声音大</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3.声学原理，低音下潜澎湃，高音通透明亮，声音饱满，音色细腻</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4.自带壁挂全铝支架，美观整齐，节约空间，安全固定，强震动抗干扰</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5.万向旋转，适用于多种场景，带来更好的体验和满意</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（二）技术参数</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扬声器系统：无源壁挂音箱</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单元结构：中低音单元1x6"，高音单元1x1"</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额定功率：80W</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峰值功率：160W</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灵敏度：88dB(1M/1W)</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频响范围：70-20KHZ</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最大声压级：109dB</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峰值声压级：112dB</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额定阻抗：8Ω</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辐射角度：H80°xV50°</w:t>
            </w:r>
          </w:p>
          <w:p>
            <w:pPr>
              <w:widowControl/>
              <w:spacing w:line="240" w:lineRule="auto"/>
              <w:ind w:left="0" w:leftChars="0"/>
              <w:textAlignment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产品尺寸：</w:t>
            </w:r>
            <w:r>
              <w:rPr>
                <w:rFonts w:hint="eastAsia" w:asciiTheme="minorEastAsia" w:hAnsiTheme="minorEastAsia" w:eastAsiaTheme="minorEastAsia" w:cstheme="minorEastAsia"/>
                <w:sz w:val="24"/>
                <w:szCs w:val="24"/>
                <w:highlight w:val="none"/>
              </w:rPr>
              <w:t>198mmx152mmx285mm</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颜色：黑色</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配件：标配壁挂全铝支架</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二、无线话筒*1</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1.一拖二无线手持话筒，支持混合和独立输出，每个通道音频音量输出独立可控（</w:t>
            </w:r>
            <w:r>
              <w:rPr>
                <w:rFonts w:hint="eastAsia" w:asciiTheme="minorEastAsia" w:hAnsiTheme="minorEastAsia" w:eastAsiaTheme="minorEastAsia" w:cstheme="minorEastAsia"/>
                <w:sz w:val="24"/>
                <w:szCs w:val="24"/>
                <w:lang w:val="en-US" w:eastAsia="zh-CN"/>
              </w:rPr>
              <w:t>可选</w:t>
            </w:r>
            <w:r>
              <w:rPr>
                <w:rFonts w:hint="eastAsia" w:asciiTheme="minorEastAsia" w:hAnsiTheme="minorEastAsia" w:eastAsiaTheme="minorEastAsia" w:cstheme="minorEastAsia"/>
                <w:sz w:val="24"/>
                <w:szCs w:val="24"/>
              </w:rPr>
              <w:t>手持、鹅项或耳戴式）</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2.具有LED显示屏，可显示RF和AF信号强度，频率，频率组/频道等工作状态</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3.具有IR红外线自动对频功能,一键自动对频锁定</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4.频率范围：610MHz-670MHz</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5.信道数目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200个</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6.使用距离：80m</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三、功放*1</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1.多媒体移频功放，5路话筒输入</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2.四路平衡话筒输入可选48V供电模式</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3.话筒输入均通过了DSP处理</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4.高性能数字处理模块，优化DSP数字运算处理</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5.一路双声道音源输入，一路双声道线路输出</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6.带MP3与USB播放口以及FM调谐器</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7.A/B两组接线柱，输出功率2*200W/8Ω，2*300W/4Ω</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8.输入灵敏度：线路200mv±10mv，话筒 20mv±2mv</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9.频率响应：20Hz～20kHz ±1.5dB</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10.信噪比：≥90dB </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11.阻尼系数：＞400 </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12.失真度：≤0.1%</w:t>
            </w:r>
          </w:p>
          <w:p>
            <w:pPr>
              <w:widowControl/>
              <w:spacing w:line="240" w:lineRule="auto"/>
              <w:ind w:left="0" w:leftChars="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13.工作电源：AC220V±10%,50/60Hz</w:t>
            </w:r>
          </w:p>
          <w:p>
            <w:pPr>
              <w:widowControl/>
              <w:spacing w:line="240" w:lineRule="auto"/>
              <w:ind w:left="0" w:leftChars="0"/>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sz w:val="24"/>
                <w:szCs w:val="24"/>
              </w:rPr>
              <w:t>14.设备体积：</w:t>
            </w:r>
            <w:r>
              <w:rPr>
                <w:rFonts w:hint="eastAsia" w:asciiTheme="minorEastAsia" w:hAnsiTheme="minorEastAsia" w:eastAsiaTheme="minorEastAsia" w:cstheme="minorEastAsia"/>
                <w:sz w:val="24"/>
                <w:szCs w:val="24"/>
                <w:highlight w:val="none"/>
              </w:rPr>
              <w:t>W483mmxD320mmxH89mm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65寸显示屏（分屏）</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1.工业级超高清液晶显示器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2.机身材料：钣金材料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3.液晶屏：LED背光.液晶屏A规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5.显示面积：约1216(H）mm*687mm(V）</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6.响应时间：＜5ms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7.比例：16：9</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8.色数：16.7M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9.分辨率：3840*2160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10.可视角度：水平178°垂直178°</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11.标准颜色：白色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12.亮度：≤400cd/m²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13.对比度：≥5000：1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14.背光寿命：＞50000小时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15.功率：≤150W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16.提供所投产品3C及节能认证证书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48口交换机</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1.固化10/100/1000M以太网端口≥48，固化1G SFP光接口≥4个；</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2.交换容量≥336Gbps，转发性能≥87Mpps</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3.要求所投设备MAC地址≥16K</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4.支持生成树协议STP（IEEE 802.1d），RSTP（IEEE 802.1w）和MSTP（IEEE 802.1s），完全保证快速收敛，提高容错能力，保证网络的稳定运行和链路的负载均衡，合理使用网络通道，提供冗余链路利用率。含光纤模块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8口交换机</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1.固化10/100/1000M以太网电口≥8，100/1000M SFP千兆光接口≥2个</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2.交换容量≥256Gbps；包转发率≥30Mpps</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3.要求所投产品支持POE和POE+远程供电，POE供电功率为125W</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4.投标产品面板自带一键查看PoE供电状态功能的PoE按钮，轻按即可查看设备当前的通信状态和供电状态</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5.要求所投产品端口浪涌抗扰度≥8KV（即具备8KV的防雷能力）</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6.工作温度-5°-55°。</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7.支持专门针对CPU的保护机制，能够针对发往CPU处理的各种报文进行区分和优先级队列分级处理，保护交换机在各种环境下稳定工作</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8.符合国家低碳环保等政策要求，支持IEEE 802.3az标准的EEE节能技术。</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10.支持RLDP，可快速检测链路的通断和光纤链路的单向性，并支持端口下的环路检测功能，</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11.支持SNMP、CLI（Telnet/Console）、Syslog、NTP、TFTP、Web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机柜</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容量：22U及以上</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材料及工艺：SPC优质冷轧钢</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门及门锁：有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color w:val="auto"/>
                <w:kern w:val="0"/>
                <w:sz w:val="24"/>
                <w:szCs w:val="24"/>
                <w:highlight w:val="none"/>
                <w:lang w:val="zh-CN"/>
              </w:rPr>
              <w:t>★</w:t>
            </w:r>
            <w:r>
              <w:rPr>
                <w:rFonts w:hint="eastAsia" w:asciiTheme="minorEastAsia" w:hAnsiTheme="minorEastAsia" w:eastAsiaTheme="minorEastAsia" w:cstheme="minorEastAsia"/>
                <w:i w:val="0"/>
                <w:iCs w:val="0"/>
                <w:color w:val="000000"/>
                <w:kern w:val="0"/>
                <w:sz w:val="24"/>
                <w:szCs w:val="24"/>
                <w:u w:val="none"/>
                <w:lang w:val="en-US" w:eastAsia="zh-CN" w:bidi="ar"/>
              </w:rPr>
              <w:t>虚拟仿真人工智能课程资源包</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一、资源要求</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数据集：平台提供多种用于算法模型训练的数据集，包括训练集（用于训练模型，使其能够学习和识别数据中的模式和特征）、测试集（用于调整模型的超参数，优化模型的性能）、验证集（用于评估模型的泛化能力，即模型在未见过的数据上的表现）。</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2.数据预处理：平台提供了一整套数据预处理工具，可以方便地进行数据清洗、标注、增强等操作，为后续的模型训练提供高质量的数据集，如图像标注工具、数据增强工具、数据归一化工具等。</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3.模型训练：平台提供多种深度学习框架和算法，包括卷积神经网络（CNN）、全连接神经网络（DNN）等，开发者可以根据具体任务选择合适的模型进行训练。</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4.算法模型的提交与评判：开发者将训练好的算法模型代码打包后提交到计算机视觉设计开发平台，教师可以通过开发工具运行算法模型并使用平台提供的验证集评判模型的准确性、稳定性等性能。</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二、配套资源互动学习平台</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（1）平台整体要求：</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1.统一平台分级化</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系统采用SaaS架构，模块化的架构设计，软件各模块无使用期限限制。提供多级用户分层管理，实现纵向与横向管理模式，纵向基本操作，横向查询分析等。</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2.安全可靠、易于拓展</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1）平台所有模块（或子系统）原则上采用同一数据库，子系统间无缝连接。</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2）面向服务系统，设计思想先进，具有良好的开放性、兼容性，部署灵活，安全可靠，可扩展性好，易升级维护。</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3.平台要求</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要求平台利用大数据、P2P流媒体、3D模型等先进技术形成一个自由、灵活、开发的在线课程学习网络服务平台。平台包含有PC端和PC管理端。</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（2）功能模块技术参数：</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1.PC端应用技术参数</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1）学习平台界面引导对首次登录学习平台的用户进行各个功能模块的简单介绍，可选择以后不再显示。</w:t>
            </w:r>
            <w:r>
              <w:rPr>
                <w:rFonts w:hint="eastAsia" w:asciiTheme="minorEastAsia" w:hAnsiTheme="minorEastAsia" w:eastAsiaTheme="minorEastAsia" w:cstheme="minorEastAsia"/>
                <w:bCs/>
                <w:sz w:val="24"/>
                <w:szCs w:val="24"/>
                <w:highlight w:val="none"/>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bCs/>
                <w:sz w:val="24"/>
                <w:szCs w:val="24"/>
                <w:highlight w:val="none"/>
                <w:lang w:val="en-US" w:eastAsia="zh-CN"/>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2）必修课程</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用户需在规定时间段内将必修课程学习完毕并进行答题测试，测试成绩满分后才可通过；满分通过可获得相应积分。若规定时间段内未学习完毕，该账户将被锁定，需联系管理员解锁。</w:t>
            </w:r>
            <w:r>
              <w:rPr>
                <w:rFonts w:hint="eastAsia" w:asciiTheme="minorEastAsia" w:hAnsiTheme="minorEastAsia" w:eastAsiaTheme="minorEastAsia" w:cstheme="minorEastAsia"/>
                <w:bCs/>
                <w:sz w:val="24"/>
                <w:szCs w:val="24"/>
                <w:highlight w:val="none"/>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bCs/>
                <w:sz w:val="24"/>
                <w:szCs w:val="24"/>
                <w:highlight w:val="none"/>
                <w:lang w:val="en-US" w:eastAsia="zh-CN"/>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3）精品课</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提供课程简介、排序等功能菜单，用户可对发布的课程进行评价、点赞；评价、点赞可获得积分；部分付费课程需要积分解锁。①简介：提供课程介绍、课程须知、授课讲师信息。②点赞：用户可对课程内容进行点赞。③评价：查看课程评价情况、参与课程评价；除快捷语评价外的内容需要管理员审核。④排序：用户可按课程发布时间、点赞数、播放量等进行排序筛选热门课程。（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4）专项考核</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在指定时间内，组织测试考核，考核满分可获得相应积分。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5）每日一练</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每日随机抽取相应数量的试题给用户测试，测试完成后展示题目解析；测试满分可获得相应积分。（提供功能截图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6）3D可视化大模型管理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支持对微介绍、3D可视化大模型展示及内容的编辑、修改。</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◆7）话题发布</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①问卷调查：以选项形式发布问卷对平台用户进行调研。②热点发布：发布近期热点以评论的形式供平台用户讨论，部分评论内容需管理员审核。（提供功能截图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8）成绩记录</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平台用户可查看自己每日一练成绩和专项考核成绩。</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9）讲师风采</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展示讲师照片，讲师简介，讲师特色课程等信息。</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10）积分商城</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用户可用获得积分兑换实物商品。</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11）任务中心</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显示平台用户需要完成的任务，包括必修课程、专项考核、话题发布。</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12）数据分析</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对平台用户的积分情况和登录情况进行统计分析。</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13）个人中心</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展示个人基础信息。②积分排行：提供展示用户可用积分数量、累计获得积分数量、积分排行名次，积分规则等信息。③观看列表：用户可查看学习视频的历史记录。④地址管理：支持用户填写个人联系地址、联系方式、联系人等信息。</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14）电子书</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①我的书架：支持用户对书架内容进行添加，删除等操作。②全部书籍：支持已登录用户，查看所有上架的书籍。③查看书籍：支持用户对书籍内容添加笔记、标注、书籍中附件进行下载等操作。</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15）全景编辑</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全景展示编辑：用户可自定义上传、下载全景图片，同时可以上传多种素材如音视频，普通图片，3D建模素材文件等；全景编辑可对全景图片视角、热点、音频、视频、图片、图层、特效、地址进行选择编辑并可以实时查看编辑效果。</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2.学习平台管理端功能技术参数</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1）基础信息管理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提供对用户信息的查看、修改等功能菜单。</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2）课程学习管理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①支持对必修课内容进行编辑、修改、上下架等操作。②支持对精品课程内容进行编辑、修改、上下架等操作。③支持对知识库内容进行编辑、修改、上下架等操作。</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3）测评答题管理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①每日一练：支持自定义每日答题数量。②专项考核：支持外部导入试题，支持从题库中选取试题。</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4）产品管理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支持对微介绍、3D展示模块内容的编辑、修改。</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5）话题发布管理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问卷调查：支持管理员自定义设置问卷标题、问卷发布时间、问卷内容、参与问卷人员，支持添加单选题、多选题等多种题型。②热点发布：支持管理员自定义设置热点名称、热点发布时间、热点内容等信息。（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6）积分商城管理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①商品管理：支持管理员上架商品，设置商品可兑换数量和兑换所需积分数量。②订单管理：支持订单信息查看和导出。（提供功能截图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7）题库管理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支持对题目的导入导出，题目提干、选项、答案的编辑修改；题目类型支持单选、多选、排序和判断。</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8）权限设置</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①角色设置：提供自定义角色设置。②权限设置：提供自定义不同角色各子功能权限的设置。</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9）积分管理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①支持设置每日签到、每日点赞、每日评论、满分课程、视频观看时长、每日一练满分、专项考核满分、填写问卷调查的积分数量。②支持设置积分有限期。（提供功能截图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10）评价管理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支持批量处理评论形式，支持根据不同审核类型和状态筛选评论。</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三、配套人工智能学习小车</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源AI视觉小车，采用麦克纳姆轮底盘，搭载高清130度广角摄像头，配合OpenCV图像处理库，能实现颜色识别、目标追踪、自主驾驶、人脸识别、手势识别等功能，搭载RGB发光超声波传感器，可以控制灯光变化，并能实现自主避障。此外，它还支持拓展多种传感器，实现更多感知的融合。采用Python编程，配备详细的教程资料，并开放源码，学习机器人技术和机器视觉，快速搭建机器视觉编程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数字化柔性创意工厂平台V1.0</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一、系统整体要求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要求该系统顺应“云端工厂”概念，搭建一个针对数字化服务的委托加工交易平台。要求服务交易跟踪审核、交易数据实时更新。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i w:val="0"/>
                <w:iCs w:val="0"/>
                <w:color w:val="000000"/>
                <w:kern w:val="0"/>
                <w:sz w:val="24"/>
                <w:szCs w:val="24"/>
                <w:u w:val="none"/>
                <w:lang w:val="en-US" w:eastAsia="zh-CN" w:bidi="ar"/>
              </w:rPr>
              <w:t>系统采用SaaS架构，</w:t>
            </w:r>
            <w:r>
              <w:rPr>
                <w:rFonts w:hint="eastAsia" w:asciiTheme="minorEastAsia" w:hAnsiTheme="minorEastAsia" w:eastAsiaTheme="minorEastAsia" w:cstheme="minorEastAsia"/>
                <w:sz w:val="24"/>
                <w:szCs w:val="24"/>
              </w:rPr>
              <w:t>采用浏览器访问，具有良好的开放性、兼容性，对网络和硬件依赖程度低，部署灵活，可扩展性好。</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.平台分为雇主、设计师、管理员三个角色，雇主发布任务，设计师接单，管理员进行平台管理，不同角色分工明确，业务流程环环相扣。</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.要求用户拥有个人交易数据看板实时更新，管理后台平台交易数据看板实时更新。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二、系统功能技术参数</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要求平台分为用户端和管理端，用户端用户角色分为雇主和设计师两类，管理端用户角色为平台管理员。</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（一）用户端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未登录状态下，用户可以自由访问平台页面，其中“发布需求”、“报名”操作，及访问“个人中心”，必须为用户登录状态下进行。</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1.登录注册</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账号注册：要求用户进行注册时，能够根据用户身份，选择注册账号类型；除基本注册信息外，要求设置验证邮箱，作为账号密码重置的验证通道。</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账号登录：要求用户登录时，根据注册账号类型，选择对应身份类型，进行登录；要求登录页面设置忘记密码通道，可进行重置密码。</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密码重置：密码重置要求设置两重验证机制。第一重，通过验证邮箱验证账号有效性；第二重，通过再次输入密码，确认新密码有效性。</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2.个人中心</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要求不同类型用户的个人中心功能与用户类型对应。</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2.1设计师个人中心</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包含基本信息、个人简历、我的任务、接单任务概况模块。</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基本信息，要求展示设计师账号信息，并支持编辑。</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个人简历，要求展示设计师个人介绍信息，个人作品。</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我的任务，要求展示设计师已报名服务项目，展示内容包含任务类目、任务名称、佣金、投标进度（根据任务进度实时更新）、我的报价。操作可查看具体任务详情页，取消报名。</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接单任务概况，以可视化动态图表形式显示该设计师接单情况，要求从类目和任务进度两个维度，分别进行统计。</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2.2雇主个人中心</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包含基本信息、个人简历、我的任务、接单任务概况模块。</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基本信息，要求展示雇主账号信息，并支持编辑。</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个人简历，要求展示雇主个人介绍信息。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sz w:val="24"/>
                <w:szCs w:val="24"/>
              </w:rPr>
              <w:t>我的任务，要求展示该雇主账号发布的服务项目，展示内容包含任务类目、任务名称、佣金、接单人、成交金额、任务进度（根据任务进度实时更新）。操作可查看具体任务详情页，选择接单人（可查看具体报名情况，包含且不限于报名人、投标报价、报名人个人简介等），取消任务。</w:t>
            </w:r>
            <w:r>
              <w:rPr>
                <w:rFonts w:hint="eastAsia" w:asciiTheme="minorEastAsia" w:hAnsiTheme="minorEastAsia" w:eastAsiaTheme="minorEastAsia" w:cstheme="minorEastAsia"/>
                <w:i w:val="0"/>
                <w:iCs w:val="0"/>
                <w:color w:val="000000"/>
                <w:kern w:val="0"/>
                <w:sz w:val="24"/>
                <w:szCs w:val="24"/>
                <w:u w:val="none"/>
                <w:lang w:val="en-US" w:eastAsia="zh-CN" w:bidi="ar"/>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发单任务概况，以可视化动态图表形式显示该雇主发单情况，要求从类目和任务进度两个维度，分别进行统计。</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3.项目搜索</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要求可按照项目名称，进行发布项目搜索。</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4.发布需求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要求该功能对指定用户类型开放，未登录状态或登录用户类型为设计师，无法进行发布操作，并进行错误提示。需求发布要求任务信息填写完整。</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5.外包服务分类</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要求点击外包服务具体某一分类，进入对应分类的任务展示广场。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6.任务广场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要求外包服务项目可按照服务类目，任务进度进行筛选显示；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7.任务详情页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任务详情页要求展示任务详情，包含</w:t>
            </w:r>
            <w:r>
              <w:rPr>
                <w:rFonts w:hint="eastAsia" w:asciiTheme="minorEastAsia" w:hAnsiTheme="minorEastAsia" w:eastAsiaTheme="minorEastAsia" w:cstheme="minorEastAsia"/>
                <w:sz w:val="24"/>
                <w:szCs w:val="24"/>
                <w:lang w:val="en-US" w:eastAsia="zh-CN"/>
              </w:rPr>
              <w:t>任务</w:t>
            </w:r>
            <w:r>
              <w:rPr>
                <w:rFonts w:hint="eastAsia" w:asciiTheme="minorEastAsia" w:hAnsiTheme="minorEastAsia" w:eastAsiaTheme="minorEastAsia" w:cstheme="minorEastAsia"/>
                <w:sz w:val="24"/>
                <w:szCs w:val="24"/>
              </w:rPr>
              <w:t>名称、任务类目、发布人、佣金、任务简介、报名人信息、中标服务商信息；要求信息展示对所有用户及未登录用户可见，报名操作只对设计师类型用户开放；报名需提交设计师意向报价及联系方式。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8.合作企业</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要求以名片列表展示的形式展示平台合作企业，点击某一企业名片，可进入具体企业详情展示页。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9.优秀设计师</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要求以名片列表展示的形式展示平台优秀设计师，点击某一设计师名片，可进入具体设计师详情展示页。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（二）管理端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w:t>
            </w:r>
            <w:r>
              <w:rPr>
                <w:rFonts w:hint="eastAsia" w:asciiTheme="minorEastAsia" w:hAnsiTheme="minorEastAsia" w:eastAsiaTheme="minorEastAsia" w:cstheme="minorEastAsia"/>
                <w:sz w:val="24"/>
                <w:szCs w:val="24"/>
              </w:rPr>
              <w:t>1.平台数据统计</w:t>
            </w: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以可视化动态图表形式显示平台动态数据，统计维度要求包含，各类型用户总人数及动态增加的当日人数，平台发布任务总数量及当日新增数量，平台发布任务总金额及已完成任务金额。要求从任务类目和任务进度两个维度，进行任务数量情况分析。</w:t>
            </w:r>
            <w:r>
              <w:rPr>
                <w:rFonts w:hint="eastAsia" w:asciiTheme="minorEastAsia" w:hAnsiTheme="minorEastAsia" w:eastAsiaTheme="minorEastAsia" w:cstheme="minorEastAsia"/>
                <w:i w:val="0"/>
                <w:iCs w:val="0"/>
                <w:color w:val="000000"/>
                <w:kern w:val="0"/>
                <w:sz w:val="24"/>
                <w:szCs w:val="24"/>
                <w:u w:val="none"/>
                <w:lang w:val="en-US" w:eastAsia="zh-CN" w:bidi="ar"/>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i w:val="0"/>
                <w:iCs w:val="0"/>
                <w:color w:val="000000"/>
                <w:kern w:val="0"/>
                <w:sz w:val="24"/>
                <w:szCs w:val="24"/>
                <w:u w:val="none"/>
                <w:lang w:val="en-US" w:eastAsia="zh-CN" w:bidi="ar"/>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◆2.用户管理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支持对用户账号信息进行管理，账号信息包含且不限于用户类型、账号ID、密码、验证邮箱、姓名、工作单位、联系方式等。支持账号密码还原操作。</w:t>
            </w:r>
            <w:r>
              <w:rPr>
                <w:rFonts w:hint="eastAsia" w:asciiTheme="minorEastAsia" w:hAnsiTheme="minorEastAsia" w:eastAsiaTheme="minorEastAsia" w:cstheme="minorEastAsia"/>
                <w:sz w:val="24"/>
                <w:szCs w:val="24"/>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sz w:val="24"/>
                <w:szCs w:val="24"/>
                <w:lang w:val="en-US" w:eastAsia="zh-CN"/>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3.类目管理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支持对平台服务类目的管理。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◆4.任务广场</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展示平台发布的项目任务，支持任务审核操作（要求任务审核通过后，方可显示在平台前端页面），支持查看任务操作（可查看任务详情页），支持报名信息查看（可查看设计师报名详情）。</w:t>
            </w:r>
            <w:r>
              <w:rPr>
                <w:rFonts w:hint="eastAsia" w:asciiTheme="minorEastAsia" w:hAnsiTheme="minorEastAsia" w:eastAsiaTheme="minorEastAsia" w:cstheme="minorEastAsia"/>
                <w:sz w:val="24"/>
                <w:szCs w:val="24"/>
                <w:lang w:val="en-US" w:eastAsia="zh-CN"/>
              </w:rPr>
              <w:t>（提供功能截图</w:t>
            </w:r>
            <w:r>
              <w:rPr>
                <w:rFonts w:hint="eastAsia" w:asciiTheme="minorEastAsia" w:hAnsiTheme="minorEastAsia" w:eastAsiaTheme="minorEastAsia" w:cstheme="minorEastAsia"/>
                <w:sz w:val="24"/>
                <w:szCs w:val="24"/>
                <w:highlight w:val="none"/>
                <w:lang w:val="en-US" w:eastAsia="zh-CN"/>
              </w:rPr>
              <w:t>复印件或彩色打印件</w:t>
            </w:r>
            <w:r>
              <w:rPr>
                <w:rFonts w:hint="eastAsia" w:asciiTheme="minorEastAsia" w:hAnsiTheme="minorEastAsia" w:eastAsiaTheme="minorEastAsia" w:cstheme="minorEastAsia"/>
                <w:sz w:val="24"/>
                <w:szCs w:val="24"/>
                <w:lang w:val="en-US" w:eastAsia="zh-CN"/>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5.合作企业管理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支持对平台前端展示合作企业信息进行管理。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6.优秀设计师管理</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支持对平台前端展示优秀设计师信息进行管理。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环境改造及系统集成服务</w:t>
            </w:r>
          </w:p>
        </w:tc>
        <w:tc>
          <w:tcPr>
            <w:tcW w:w="3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根据现场情况进行定制，内容详见附表：环境改造及系统集成技术服务清单</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（一）附表：环境改造及系统集成技术服务清单</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651"/>
        <w:gridCol w:w="4152"/>
        <w:gridCol w:w="990"/>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9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24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规格及说明</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59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原始地面拆除及清运</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原始地面拆除及清运</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腻子、涂料及部分防水</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1.腻子种类及品牌：腻子乙供</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2.刮腻子要求：两底一面</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3.涂料要求：抗甲醛乳胶漆二底三面饰面</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4.基层处理：综合考虑</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综合考虑采购需求，包工包料，工完场清</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机房静电地板</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1、陶瓷静电地板</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2、框架基础找平</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3、综合考虑采购需求，包工包料，工完场清</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机房强电布置</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1.名称:配线</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2.配线形式：电线管/直接/弯管弹簧/锁扣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3.规格、型号:ZR-BVV2.5mm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4.材质：铜芯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5.配线部位:管内</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6.包含开关、插座面板；</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7.包括为满足设计、验收规范规定、技术要求及施工所需的一切工序</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机房弱电布置</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1.名称:配线</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2.配线形式：电线管/直接/弯管弹簧/锁扣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3.规格、型号:ZR-BVV2.5mm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4.材质:铜芯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5.配线部位:管内</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6.包含开关、插座面板；</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7.包括为满足设计、验收规范规定、技术要求及施工所需的一切工序</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128</w:t>
            </w:r>
          </w:p>
        </w:tc>
      </w:tr>
    </w:tbl>
    <w:p>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供货要求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所供的货物必须为全新未开封使用过的产品，符合国家标准的合格产品；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供应商</w:t>
      </w:r>
      <w:r>
        <w:rPr>
          <w:rFonts w:hint="eastAsia" w:asciiTheme="minorEastAsia" w:hAnsiTheme="minorEastAsia" w:eastAsiaTheme="minorEastAsia" w:cstheme="minorEastAsia"/>
          <w:b w:val="0"/>
          <w:bCs w:val="0"/>
          <w:sz w:val="24"/>
          <w:szCs w:val="24"/>
        </w:rPr>
        <w:t>所供的货物包装和运输所有安装运输费用均打包在项目中，保险、检测等相关费用均由</w:t>
      </w:r>
      <w:r>
        <w:rPr>
          <w:rFonts w:hint="eastAsia" w:asciiTheme="minorEastAsia" w:hAnsiTheme="minorEastAsia" w:eastAsiaTheme="minorEastAsia" w:cstheme="minorEastAsia"/>
          <w:b w:val="0"/>
          <w:bCs w:val="0"/>
          <w:sz w:val="24"/>
          <w:szCs w:val="24"/>
          <w:lang w:val="en-US" w:eastAsia="zh-CN"/>
        </w:rPr>
        <w:t>供应商</w:t>
      </w:r>
      <w:r>
        <w:rPr>
          <w:rFonts w:hint="eastAsia" w:asciiTheme="minorEastAsia" w:hAnsiTheme="minorEastAsia" w:eastAsiaTheme="minorEastAsia" w:cstheme="minorEastAsia"/>
          <w:b w:val="0"/>
          <w:bCs w:val="0"/>
          <w:sz w:val="24"/>
          <w:szCs w:val="24"/>
        </w:rPr>
        <w:t>负责</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sz w:val="24"/>
          <w:szCs w:val="24"/>
        </w:rPr>
        <w:t>所供货物不会侵犯任何第三方知识产权；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.送货地址：</w:t>
      </w:r>
      <w:r>
        <w:rPr>
          <w:rFonts w:hint="eastAsia" w:asciiTheme="minorEastAsia" w:hAnsiTheme="minorEastAsia" w:eastAsiaTheme="minorEastAsia" w:cstheme="minorEastAsia"/>
          <w:b w:val="0"/>
          <w:bCs w:val="0"/>
          <w:sz w:val="24"/>
          <w:szCs w:val="24"/>
          <w:lang w:val="en-US" w:eastAsia="zh-CN"/>
        </w:rPr>
        <w:t>采购人指定地点</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1.质保期要求：</w:t>
      </w:r>
      <w:r>
        <w:rPr>
          <w:rFonts w:hint="eastAsia" w:asciiTheme="minorEastAsia" w:hAnsiTheme="minorEastAsia" w:eastAsiaTheme="minorEastAsia" w:cstheme="minorEastAsia"/>
          <w:b w:val="0"/>
          <w:bCs w:val="0"/>
          <w:sz w:val="24"/>
          <w:szCs w:val="24"/>
          <w:lang w:val="en-US" w:eastAsia="zh-CN"/>
        </w:rPr>
        <w:t>提供1</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lang w:val="en-US" w:eastAsia="zh-CN"/>
        </w:rPr>
        <w:t>5*8小时免费保修和售后现场技术服务</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技术支持要求</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具有本地服务的能力，要求有应急维修小组，接到报修电话，做到2小时应急响应，4小时到达现场处理，8小时以内解决问题；不能当场修复的，必须采取提供备品、备件或备机等措施，以保证使用方的正常使用。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.技术培训：提供不少于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天的技术培训，用户指定培训地点，不限制人数及形式。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工期要求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合同签订</w:t>
      </w:r>
      <w:r>
        <w:rPr>
          <w:rFonts w:hint="eastAsia" w:asciiTheme="minorEastAsia" w:hAnsiTheme="minorEastAsia" w:eastAsiaTheme="minorEastAsia" w:cstheme="minorEastAsia"/>
          <w:b w:val="0"/>
          <w:bCs w:val="0"/>
          <w:color w:val="auto"/>
          <w:sz w:val="24"/>
          <w:szCs w:val="24"/>
          <w:highlight w:val="none"/>
        </w:rPr>
        <w:t>后</w:t>
      </w:r>
      <w:r>
        <w:rPr>
          <w:rFonts w:hint="eastAsia" w:asciiTheme="minorEastAsia" w:hAnsiTheme="minorEastAsia" w:eastAsiaTheme="minorEastAsia" w:cstheme="minorEastAsia"/>
          <w:b w:val="0"/>
          <w:bCs w:val="0"/>
          <w:color w:val="auto"/>
          <w:sz w:val="24"/>
          <w:szCs w:val="24"/>
          <w:highlight w:val="none"/>
          <w:lang w:val="en-US" w:eastAsia="zh-CN"/>
        </w:rPr>
        <w:t>60个工作</w:t>
      </w:r>
      <w:r>
        <w:rPr>
          <w:rFonts w:hint="eastAsia" w:asciiTheme="minorEastAsia" w:hAnsiTheme="minorEastAsia" w:eastAsiaTheme="minorEastAsia" w:cstheme="minorEastAsia"/>
          <w:b w:val="0"/>
          <w:bCs w:val="0"/>
          <w:color w:val="auto"/>
          <w:sz w:val="24"/>
          <w:szCs w:val="24"/>
          <w:highlight w:val="none"/>
        </w:rPr>
        <w:t>日</w:t>
      </w:r>
      <w:r>
        <w:rPr>
          <w:rFonts w:hint="eastAsia" w:asciiTheme="minorEastAsia" w:hAnsiTheme="minorEastAsia" w:eastAsiaTheme="minorEastAsia" w:cstheme="minorEastAsia"/>
          <w:b w:val="0"/>
          <w:bCs w:val="0"/>
          <w:sz w:val="24"/>
          <w:szCs w:val="24"/>
        </w:rPr>
        <w:t>内安装调试完毕。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eastAsia="zh-CN"/>
        </w:rPr>
        <w:t>）货款支付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合同签订后7个工作日内，采购人支付合同总价</w:t>
      </w:r>
      <w:r>
        <w:rPr>
          <w:rFonts w:hint="eastAsia" w:asciiTheme="minorEastAsia" w:hAnsiTheme="minorEastAsia" w:eastAsiaTheme="minorEastAsia" w:cstheme="minorEastAsia"/>
          <w:b/>
          <w:bCs/>
          <w:sz w:val="24"/>
          <w:szCs w:val="24"/>
          <w:lang w:val="en-US" w:eastAsia="zh-CN"/>
        </w:rPr>
        <w:t>60</w:t>
      </w:r>
      <w:r>
        <w:rPr>
          <w:rFonts w:hint="eastAsia" w:asciiTheme="minorEastAsia" w:hAnsiTheme="minorEastAsia" w:eastAsiaTheme="minorEastAsia" w:cstheme="minorEastAsia"/>
          <w:b/>
          <w:bCs/>
          <w:sz w:val="24"/>
          <w:szCs w:val="24"/>
          <w:lang w:eastAsia="zh-CN"/>
        </w:rPr>
        <w:t>%的预付款，验收合格后支付至合同总价100%（不计息）。</w:t>
      </w: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240" w:lineRule="auto"/>
        <w:jc w:val="left"/>
        <w:outlineLvl w:val="9"/>
        <w:rPr>
          <w:rFonts w:hint="eastAsia" w:ascii="宋体" w:hAnsi="宋体" w:cs="宋体"/>
          <w:b/>
          <w:color w:val="auto"/>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0324"/>
      <w:bookmarkEnd w:id="32"/>
      <w:bookmarkStart w:id="33" w:name="_Toc184310282"/>
      <w:bookmarkEnd w:id="33"/>
      <w:bookmarkStart w:id="34" w:name="_Toc184314438"/>
      <w:bookmarkEnd w:id="34"/>
      <w:bookmarkStart w:id="35" w:name="_Toc184310291"/>
      <w:bookmarkEnd w:id="35"/>
      <w:bookmarkStart w:id="36" w:name="_Toc184308072"/>
      <w:bookmarkEnd w:id="36"/>
      <w:bookmarkStart w:id="37" w:name="_Toc184314482"/>
      <w:bookmarkEnd w:id="37"/>
      <w:bookmarkStart w:id="38" w:name="_Toc184314447"/>
      <w:bookmarkEnd w:id="38"/>
      <w:bookmarkStart w:id="39" w:name="_Toc184310293"/>
      <w:bookmarkEnd w:id="39"/>
      <w:bookmarkStart w:id="40" w:name="_Toc184308106"/>
      <w:bookmarkEnd w:id="40"/>
      <w:bookmarkStart w:id="41" w:name="_Toc184308099"/>
      <w:bookmarkEnd w:id="41"/>
      <w:bookmarkStart w:id="42" w:name="_Toc184310295"/>
      <w:bookmarkEnd w:id="42"/>
      <w:bookmarkStart w:id="43" w:name="_Toc184313260"/>
      <w:bookmarkEnd w:id="43"/>
      <w:bookmarkStart w:id="44" w:name="_Toc184308094"/>
      <w:bookmarkEnd w:id="44"/>
      <w:bookmarkStart w:id="45" w:name="_Toc184313270"/>
      <w:bookmarkEnd w:id="45"/>
      <w:bookmarkStart w:id="46" w:name="_Toc184313274"/>
      <w:bookmarkEnd w:id="46"/>
      <w:bookmarkStart w:id="47" w:name="_Toc184314462"/>
      <w:bookmarkEnd w:id="47"/>
      <w:bookmarkStart w:id="48" w:name="_Toc184308049"/>
      <w:bookmarkEnd w:id="48"/>
      <w:bookmarkStart w:id="49" w:name="_Toc184312072"/>
      <w:bookmarkEnd w:id="49"/>
      <w:bookmarkStart w:id="50" w:name="_Toc184313277"/>
      <w:bookmarkEnd w:id="50"/>
      <w:bookmarkStart w:id="51" w:name="_Toc184314430"/>
      <w:bookmarkEnd w:id="51"/>
      <w:bookmarkStart w:id="52" w:name="_Toc184314440"/>
      <w:bookmarkEnd w:id="52"/>
      <w:bookmarkStart w:id="53" w:name="_Toc184313249"/>
      <w:bookmarkEnd w:id="53"/>
      <w:bookmarkStart w:id="54" w:name="_Toc184313295"/>
      <w:bookmarkEnd w:id="54"/>
      <w:bookmarkStart w:id="55" w:name="_Toc184310279"/>
      <w:bookmarkEnd w:id="55"/>
      <w:bookmarkStart w:id="56" w:name="_Toc184314464"/>
      <w:bookmarkEnd w:id="56"/>
      <w:bookmarkStart w:id="57" w:name="_Toc184310335"/>
      <w:bookmarkEnd w:id="57"/>
      <w:bookmarkStart w:id="58" w:name="_Toc184312068"/>
      <w:bookmarkEnd w:id="58"/>
      <w:bookmarkStart w:id="59" w:name="_Toc184310288"/>
      <w:bookmarkEnd w:id="59"/>
      <w:bookmarkStart w:id="60" w:name="_Toc184310277"/>
      <w:bookmarkEnd w:id="60"/>
      <w:bookmarkStart w:id="61" w:name="_Toc184313310"/>
      <w:bookmarkEnd w:id="61"/>
      <w:bookmarkStart w:id="62" w:name="_Toc184310286"/>
      <w:bookmarkEnd w:id="62"/>
      <w:bookmarkStart w:id="63" w:name="_Toc184313298"/>
      <w:bookmarkEnd w:id="63"/>
      <w:bookmarkStart w:id="64" w:name="_Toc184308056"/>
      <w:bookmarkEnd w:id="64"/>
      <w:bookmarkStart w:id="65" w:name="_Toc184310289"/>
      <w:bookmarkEnd w:id="65"/>
      <w:bookmarkStart w:id="66" w:name="_Toc184312136"/>
      <w:bookmarkEnd w:id="66"/>
      <w:bookmarkStart w:id="67" w:name="_Toc184313253"/>
      <w:bookmarkEnd w:id="67"/>
      <w:bookmarkStart w:id="68" w:name="_Toc184313245"/>
      <w:bookmarkEnd w:id="68"/>
      <w:bookmarkStart w:id="69" w:name="_Toc184312121"/>
      <w:bookmarkEnd w:id="69"/>
      <w:bookmarkStart w:id="70" w:name="_Toc184312099"/>
      <w:bookmarkEnd w:id="70"/>
      <w:bookmarkStart w:id="71" w:name="_Toc184310313"/>
      <w:bookmarkEnd w:id="71"/>
      <w:bookmarkStart w:id="72" w:name="_Toc184313248"/>
      <w:bookmarkEnd w:id="72"/>
      <w:bookmarkStart w:id="73" w:name="_Toc184312096"/>
      <w:bookmarkEnd w:id="73"/>
      <w:bookmarkStart w:id="74" w:name="_Toc184312126"/>
      <w:bookmarkEnd w:id="74"/>
      <w:bookmarkStart w:id="75" w:name="_Toc184314441"/>
      <w:bookmarkEnd w:id="75"/>
      <w:bookmarkStart w:id="76" w:name="_Toc184314415"/>
      <w:bookmarkEnd w:id="76"/>
      <w:bookmarkStart w:id="77" w:name="_Toc184313267"/>
      <w:bookmarkEnd w:id="77"/>
      <w:bookmarkStart w:id="78" w:name="_Toc184312110"/>
      <w:bookmarkEnd w:id="78"/>
      <w:bookmarkStart w:id="79" w:name="_Toc184312133"/>
      <w:bookmarkEnd w:id="79"/>
      <w:bookmarkStart w:id="80" w:name="_Toc184310343"/>
      <w:bookmarkEnd w:id="80"/>
      <w:bookmarkStart w:id="81" w:name="_Toc184313286"/>
      <w:bookmarkEnd w:id="81"/>
      <w:bookmarkStart w:id="82" w:name="_Toc184314449"/>
      <w:bookmarkEnd w:id="82"/>
      <w:bookmarkStart w:id="83" w:name="_Toc184313279"/>
      <w:bookmarkEnd w:id="83"/>
      <w:bookmarkStart w:id="84" w:name="_Toc184308062"/>
      <w:bookmarkEnd w:id="84"/>
      <w:bookmarkStart w:id="85" w:name="_Toc184312082"/>
      <w:bookmarkEnd w:id="85"/>
      <w:bookmarkStart w:id="86" w:name="_Toc184312092"/>
      <w:bookmarkEnd w:id="86"/>
      <w:bookmarkStart w:id="87" w:name="_Toc184313301"/>
      <w:bookmarkEnd w:id="87"/>
      <w:bookmarkStart w:id="88" w:name="_Toc184308076"/>
      <w:bookmarkEnd w:id="88"/>
      <w:bookmarkStart w:id="89" w:name="_Toc184310332"/>
      <w:bookmarkEnd w:id="89"/>
      <w:bookmarkStart w:id="90" w:name="_Toc184312079"/>
      <w:bookmarkEnd w:id="90"/>
      <w:bookmarkStart w:id="91" w:name="_Toc184313294"/>
      <w:bookmarkEnd w:id="91"/>
      <w:bookmarkStart w:id="92" w:name="_Toc184308095"/>
      <w:bookmarkEnd w:id="92"/>
      <w:bookmarkStart w:id="93" w:name="_Toc184314480"/>
      <w:bookmarkEnd w:id="93"/>
      <w:bookmarkStart w:id="94" w:name="_Toc184312129"/>
      <w:bookmarkEnd w:id="94"/>
      <w:bookmarkStart w:id="95" w:name="_Toc184313261"/>
      <w:bookmarkEnd w:id="95"/>
      <w:bookmarkStart w:id="96" w:name="_Toc184308052"/>
      <w:bookmarkEnd w:id="96"/>
      <w:bookmarkStart w:id="97" w:name="_Toc184308037"/>
      <w:bookmarkEnd w:id="97"/>
      <w:bookmarkStart w:id="98" w:name="_Toc184314473"/>
      <w:bookmarkEnd w:id="98"/>
      <w:bookmarkStart w:id="99" w:name="_Toc184314436"/>
      <w:bookmarkEnd w:id="99"/>
      <w:bookmarkStart w:id="100" w:name="_Toc184308065"/>
      <w:bookmarkEnd w:id="100"/>
      <w:bookmarkStart w:id="101" w:name="_Toc184314457"/>
      <w:bookmarkEnd w:id="101"/>
      <w:bookmarkStart w:id="102" w:name="_Toc184310281"/>
      <w:bookmarkEnd w:id="102"/>
      <w:bookmarkStart w:id="103" w:name="_Toc184310338"/>
      <w:bookmarkEnd w:id="103"/>
      <w:bookmarkStart w:id="104" w:name="_Toc184308048"/>
      <w:bookmarkEnd w:id="104"/>
      <w:bookmarkStart w:id="105" w:name="_Toc184312108"/>
      <w:bookmarkEnd w:id="105"/>
      <w:bookmarkStart w:id="106" w:name="_Toc184308081"/>
      <w:bookmarkEnd w:id="106"/>
      <w:bookmarkStart w:id="107" w:name="_Toc184310321"/>
      <w:bookmarkEnd w:id="107"/>
      <w:bookmarkStart w:id="108" w:name="_Toc184308053"/>
      <w:bookmarkEnd w:id="108"/>
      <w:bookmarkStart w:id="109" w:name="_Toc184314413"/>
      <w:bookmarkEnd w:id="109"/>
      <w:bookmarkStart w:id="110" w:name="_Toc184310318"/>
      <w:bookmarkEnd w:id="110"/>
      <w:bookmarkStart w:id="111" w:name="_Toc184310292"/>
      <w:bookmarkEnd w:id="111"/>
      <w:bookmarkStart w:id="112" w:name="_Toc184313275"/>
      <w:bookmarkEnd w:id="112"/>
      <w:bookmarkStart w:id="113" w:name="_Toc184314453"/>
      <w:bookmarkEnd w:id="113"/>
      <w:bookmarkStart w:id="114" w:name="_Toc184312091"/>
      <w:bookmarkEnd w:id="114"/>
      <w:bookmarkStart w:id="115" w:name="_Toc184314418"/>
      <w:bookmarkEnd w:id="115"/>
      <w:bookmarkStart w:id="116" w:name="_Toc184308054"/>
      <w:bookmarkEnd w:id="116"/>
      <w:bookmarkStart w:id="117" w:name="_Toc184310334"/>
      <w:bookmarkEnd w:id="117"/>
      <w:bookmarkStart w:id="118" w:name="_Toc184308087"/>
      <w:bookmarkEnd w:id="118"/>
      <w:bookmarkStart w:id="119" w:name="_Toc184313243"/>
      <w:bookmarkEnd w:id="119"/>
      <w:bookmarkStart w:id="120" w:name="_Toc184314414"/>
      <w:bookmarkEnd w:id="120"/>
      <w:bookmarkStart w:id="121" w:name="_Toc184312067"/>
      <w:bookmarkEnd w:id="121"/>
      <w:bookmarkStart w:id="122" w:name="_Toc184313246"/>
      <w:bookmarkEnd w:id="122"/>
      <w:bookmarkStart w:id="123" w:name="_Toc184310319"/>
      <w:bookmarkEnd w:id="123"/>
      <w:bookmarkStart w:id="124" w:name="_Toc184310315"/>
      <w:bookmarkEnd w:id="124"/>
      <w:bookmarkStart w:id="125" w:name="_Toc184312113"/>
      <w:bookmarkEnd w:id="125"/>
      <w:bookmarkStart w:id="126" w:name="_Toc184314460"/>
      <w:bookmarkEnd w:id="126"/>
      <w:bookmarkStart w:id="127" w:name="_Toc184312112"/>
      <w:bookmarkEnd w:id="127"/>
      <w:bookmarkStart w:id="128" w:name="_Toc184313242"/>
      <w:bookmarkEnd w:id="128"/>
      <w:bookmarkStart w:id="129" w:name="_Toc184310299"/>
      <w:bookmarkEnd w:id="129"/>
      <w:bookmarkStart w:id="130" w:name="_Toc184308107"/>
      <w:bookmarkEnd w:id="130"/>
      <w:bookmarkStart w:id="131" w:name="_Toc184314434"/>
      <w:bookmarkEnd w:id="131"/>
      <w:bookmarkStart w:id="132" w:name="_Toc184312122"/>
      <w:bookmarkEnd w:id="132"/>
      <w:bookmarkStart w:id="133" w:name="_Toc184310340"/>
      <w:bookmarkEnd w:id="133"/>
      <w:bookmarkStart w:id="134" w:name="_Toc184310290"/>
      <w:bookmarkEnd w:id="134"/>
      <w:bookmarkStart w:id="135" w:name="_Toc184308102"/>
      <w:bookmarkEnd w:id="135"/>
      <w:bookmarkStart w:id="136" w:name="_Toc184308108"/>
      <w:bookmarkEnd w:id="136"/>
      <w:bookmarkStart w:id="137" w:name="_Toc184313262"/>
      <w:bookmarkEnd w:id="137"/>
      <w:bookmarkStart w:id="138" w:name="_Toc184310306"/>
      <w:bookmarkEnd w:id="138"/>
      <w:bookmarkStart w:id="139" w:name="_Toc184310274"/>
      <w:bookmarkEnd w:id="139"/>
      <w:bookmarkStart w:id="140" w:name="_Toc184313290"/>
      <w:bookmarkEnd w:id="140"/>
      <w:bookmarkStart w:id="141" w:name="_Toc184313284"/>
      <w:bookmarkEnd w:id="141"/>
      <w:bookmarkStart w:id="142" w:name="_Toc184312083"/>
      <w:bookmarkEnd w:id="142"/>
      <w:bookmarkStart w:id="143" w:name="_Toc184314458"/>
      <w:bookmarkEnd w:id="143"/>
      <w:bookmarkStart w:id="144" w:name="_Toc184308061"/>
      <w:bookmarkEnd w:id="144"/>
      <w:bookmarkStart w:id="145" w:name="_Toc184308045"/>
      <w:bookmarkEnd w:id="145"/>
      <w:bookmarkStart w:id="146" w:name="_Toc184308046"/>
      <w:bookmarkEnd w:id="146"/>
      <w:bookmarkStart w:id="147" w:name="_Toc184310308"/>
      <w:bookmarkEnd w:id="147"/>
      <w:bookmarkStart w:id="148" w:name="_Toc184310341"/>
      <w:bookmarkEnd w:id="148"/>
      <w:bookmarkStart w:id="149" w:name="_Toc184313250"/>
      <w:bookmarkEnd w:id="149"/>
      <w:bookmarkStart w:id="150" w:name="_Toc184310294"/>
      <w:bookmarkEnd w:id="150"/>
      <w:bookmarkStart w:id="151" w:name="_Toc184312137"/>
      <w:bookmarkEnd w:id="151"/>
      <w:bookmarkStart w:id="152" w:name="_Toc184312111"/>
      <w:bookmarkEnd w:id="152"/>
      <w:bookmarkStart w:id="153" w:name="_Toc184313254"/>
      <w:bookmarkEnd w:id="153"/>
      <w:bookmarkStart w:id="154" w:name="_Toc184308039"/>
      <w:bookmarkEnd w:id="154"/>
      <w:bookmarkStart w:id="155" w:name="_Toc184314479"/>
      <w:bookmarkEnd w:id="155"/>
      <w:bookmarkStart w:id="156" w:name="_Toc184314454"/>
      <w:bookmarkEnd w:id="156"/>
      <w:bookmarkStart w:id="157" w:name="_Toc184310272"/>
      <w:bookmarkEnd w:id="157"/>
      <w:bookmarkStart w:id="158" w:name="_Toc184308058"/>
      <w:bookmarkEnd w:id="158"/>
      <w:bookmarkStart w:id="159" w:name="_Toc184308084"/>
      <w:bookmarkEnd w:id="159"/>
      <w:bookmarkStart w:id="160" w:name="_Toc184308083"/>
      <w:bookmarkEnd w:id="160"/>
      <w:bookmarkStart w:id="161" w:name="_Toc184308096"/>
      <w:bookmarkEnd w:id="161"/>
      <w:bookmarkStart w:id="162" w:name="_Toc184314433"/>
      <w:bookmarkEnd w:id="162"/>
      <w:bookmarkStart w:id="163" w:name="_Toc184313281"/>
      <w:bookmarkEnd w:id="163"/>
      <w:bookmarkStart w:id="164" w:name="_Toc184314469"/>
      <w:bookmarkEnd w:id="164"/>
      <w:bookmarkStart w:id="165" w:name="_Toc184308080"/>
      <w:bookmarkEnd w:id="165"/>
      <w:bookmarkStart w:id="166" w:name="_Toc184314411"/>
      <w:bookmarkEnd w:id="166"/>
      <w:bookmarkStart w:id="167" w:name="_Toc184308067"/>
      <w:bookmarkEnd w:id="167"/>
      <w:bookmarkStart w:id="168" w:name="_Toc184314471"/>
      <w:bookmarkEnd w:id="168"/>
      <w:bookmarkStart w:id="169" w:name="_Toc184313306"/>
      <w:bookmarkEnd w:id="169"/>
      <w:bookmarkStart w:id="170" w:name="_Toc184312075"/>
      <w:bookmarkEnd w:id="170"/>
      <w:bookmarkStart w:id="171" w:name="_Toc184310344"/>
      <w:bookmarkEnd w:id="171"/>
      <w:bookmarkStart w:id="172" w:name="_Toc184313276"/>
      <w:bookmarkEnd w:id="172"/>
      <w:bookmarkStart w:id="173" w:name="_Toc184312086"/>
      <w:bookmarkEnd w:id="173"/>
      <w:bookmarkStart w:id="174" w:name="_Toc184308104"/>
      <w:bookmarkEnd w:id="174"/>
      <w:bookmarkStart w:id="175" w:name="_Toc184313265"/>
      <w:bookmarkEnd w:id="175"/>
      <w:bookmarkStart w:id="176" w:name="_Toc184312069"/>
      <w:bookmarkEnd w:id="176"/>
      <w:bookmarkStart w:id="177" w:name="_Toc184308075"/>
      <w:bookmarkEnd w:id="177"/>
      <w:bookmarkStart w:id="178" w:name="_Toc184314426"/>
      <w:bookmarkEnd w:id="178"/>
      <w:bookmarkStart w:id="179" w:name="_Toc184313288"/>
      <w:bookmarkEnd w:id="179"/>
      <w:bookmarkStart w:id="180" w:name="_Toc184312070"/>
      <w:bookmarkEnd w:id="180"/>
      <w:bookmarkStart w:id="181" w:name="_Toc184312139"/>
      <w:bookmarkEnd w:id="181"/>
      <w:bookmarkStart w:id="182" w:name="_Toc184313296"/>
      <w:bookmarkEnd w:id="182"/>
      <w:bookmarkStart w:id="183" w:name="_Toc184313304"/>
      <w:bookmarkEnd w:id="183"/>
      <w:bookmarkStart w:id="184" w:name="_Toc184314466"/>
      <w:bookmarkEnd w:id="184"/>
      <w:bookmarkStart w:id="185" w:name="_Toc184313291"/>
      <w:bookmarkEnd w:id="185"/>
      <w:bookmarkStart w:id="186" w:name="_Toc184310323"/>
      <w:bookmarkEnd w:id="186"/>
      <w:bookmarkStart w:id="187" w:name="_Toc184310330"/>
      <w:bookmarkEnd w:id="187"/>
      <w:bookmarkStart w:id="188" w:name="_Toc184314445"/>
      <w:bookmarkEnd w:id="188"/>
      <w:bookmarkStart w:id="189" w:name="_Toc184314465"/>
      <w:bookmarkEnd w:id="189"/>
      <w:bookmarkStart w:id="190" w:name="_Toc184308093"/>
      <w:bookmarkEnd w:id="190"/>
      <w:bookmarkStart w:id="191" w:name="_Toc184312078"/>
      <w:bookmarkEnd w:id="191"/>
      <w:bookmarkStart w:id="192" w:name="_Toc184314439"/>
      <w:bookmarkEnd w:id="192"/>
      <w:bookmarkStart w:id="193" w:name="_Toc184313280"/>
      <w:bookmarkEnd w:id="193"/>
      <w:bookmarkStart w:id="194" w:name="_Toc184308044"/>
      <w:bookmarkEnd w:id="194"/>
      <w:bookmarkStart w:id="195" w:name="_Toc184308082"/>
      <w:bookmarkEnd w:id="195"/>
      <w:bookmarkStart w:id="196" w:name="_Toc184312100"/>
      <w:bookmarkEnd w:id="196"/>
      <w:bookmarkStart w:id="197" w:name="_Toc184312123"/>
      <w:bookmarkEnd w:id="197"/>
      <w:bookmarkStart w:id="198" w:name="_Toc184308063"/>
      <w:bookmarkEnd w:id="198"/>
      <w:bookmarkStart w:id="199" w:name="_Toc184310296"/>
      <w:bookmarkEnd w:id="199"/>
      <w:bookmarkStart w:id="200" w:name="_Toc184310297"/>
      <w:bookmarkEnd w:id="200"/>
      <w:bookmarkStart w:id="201" w:name="_Toc184313241"/>
      <w:bookmarkEnd w:id="201"/>
      <w:bookmarkStart w:id="202" w:name="_Toc184313293"/>
      <w:bookmarkEnd w:id="202"/>
      <w:bookmarkStart w:id="203" w:name="_Toc184314467"/>
      <w:bookmarkEnd w:id="203"/>
      <w:bookmarkStart w:id="204" w:name="_Toc184313258"/>
      <w:bookmarkEnd w:id="204"/>
      <w:bookmarkStart w:id="205" w:name="_Toc184310307"/>
      <w:bookmarkEnd w:id="205"/>
      <w:bookmarkStart w:id="206" w:name="_Toc184308098"/>
      <w:bookmarkEnd w:id="206"/>
      <w:bookmarkStart w:id="207" w:name="_Toc184310342"/>
      <w:bookmarkEnd w:id="207"/>
      <w:bookmarkStart w:id="208" w:name="_Toc184314455"/>
      <w:bookmarkEnd w:id="208"/>
      <w:bookmarkStart w:id="209" w:name="_Toc184310275"/>
      <w:bookmarkEnd w:id="209"/>
      <w:bookmarkStart w:id="210" w:name="_Toc184308069"/>
      <w:bookmarkEnd w:id="210"/>
      <w:bookmarkStart w:id="211" w:name="_Toc184308060"/>
      <w:bookmarkEnd w:id="211"/>
      <w:bookmarkStart w:id="212" w:name="_Toc184310328"/>
      <w:bookmarkEnd w:id="212"/>
      <w:bookmarkStart w:id="213" w:name="_Toc184314477"/>
      <w:bookmarkEnd w:id="213"/>
      <w:bookmarkStart w:id="214" w:name="_Toc184313259"/>
      <w:bookmarkEnd w:id="214"/>
      <w:bookmarkStart w:id="215" w:name="_Toc184312077"/>
      <w:bookmarkEnd w:id="215"/>
      <w:bookmarkStart w:id="216" w:name="_Toc184308088"/>
      <w:bookmarkEnd w:id="216"/>
      <w:bookmarkStart w:id="217" w:name="_Toc184310329"/>
      <w:bookmarkEnd w:id="217"/>
      <w:bookmarkStart w:id="218" w:name="_Toc184310278"/>
      <w:bookmarkEnd w:id="218"/>
      <w:bookmarkStart w:id="219" w:name="_Toc184314427"/>
      <w:bookmarkEnd w:id="219"/>
      <w:bookmarkStart w:id="220" w:name="_Toc184308068"/>
      <w:bookmarkEnd w:id="220"/>
      <w:bookmarkStart w:id="221" w:name="_Toc184308066"/>
      <w:bookmarkEnd w:id="221"/>
      <w:bookmarkStart w:id="222" w:name="_Toc184312074"/>
      <w:bookmarkEnd w:id="222"/>
      <w:bookmarkStart w:id="223" w:name="_Toc184312093"/>
      <w:bookmarkEnd w:id="223"/>
      <w:bookmarkStart w:id="224" w:name="_Toc184312073"/>
      <w:bookmarkEnd w:id="224"/>
      <w:bookmarkStart w:id="225" w:name="_Toc184312106"/>
      <w:bookmarkEnd w:id="225"/>
      <w:bookmarkStart w:id="226" w:name="_Toc184310305"/>
      <w:bookmarkEnd w:id="226"/>
      <w:bookmarkStart w:id="227" w:name="_Toc184310302"/>
      <w:bookmarkEnd w:id="227"/>
      <w:bookmarkStart w:id="228" w:name="_Toc184312130"/>
      <w:bookmarkEnd w:id="228"/>
      <w:bookmarkStart w:id="229" w:name="_Toc184312107"/>
      <w:bookmarkEnd w:id="229"/>
      <w:bookmarkStart w:id="230" w:name="_Toc184314442"/>
      <w:bookmarkEnd w:id="230"/>
      <w:bookmarkStart w:id="231" w:name="_Toc184314425"/>
      <w:bookmarkEnd w:id="231"/>
      <w:bookmarkStart w:id="232" w:name="_Toc184313244"/>
      <w:bookmarkEnd w:id="232"/>
      <w:bookmarkStart w:id="233" w:name="_Toc184314450"/>
      <w:bookmarkEnd w:id="233"/>
      <w:bookmarkStart w:id="234" w:name="_Toc184312094"/>
      <w:bookmarkEnd w:id="234"/>
      <w:bookmarkStart w:id="235" w:name="_Toc184314448"/>
      <w:bookmarkEnd w:id="235"/>
      <w:bookmarkStart w:id="236" w:name="_Toc184308091"/>
      <w:bookmarkEnd w:id="236"/>
      <w:bookmarkStart w:id="237" w:name="_Toc184313278"/>
      <w:bookmarkEnd w:id="237"/>
      <w:bookmarkStart w:id="238" w:name="_Toc184308079"/>
      <w:bookmarkEnd w:id="238"/>
      <w:bookmarkStart w:id="239" w:name="_Toc184310316"/>
      <w:bookmarkEnd w:id="239"/>
      <w:bookmarkStart w:id="240" w:name="_Toc184308085"/>
      <w:bookmarkEnd w:id="240"/>
      <w:bookmarkStart w:id="241" w:name="_Toc184312109"/>
      <w:bookmarkEnd w:id="241"/>
      <w:bookmarkStart w:id="242" w:name="_Toc184310337"/>
      <w:bookmarkEnd w:id="242"/>
      <w:bookmarkStart w:id="243" w:name="_Toc184310287"/>
      <w:bookmarkEnd w:id="243"/>
      <w:bookmarkStart w:id="244" w:name="_Toc184312098"/>
      <w:bookmarkEnd w:id="244"/>
      <w:bookmarkStart w:id="245" w:name="_Toc184314444"/>
      <w:bookmarkEnd w:id="245"/>
      <w:bookmarkStart w:id="246" w:name="_Toc184312104"/>
      <w:bookmarkEnd w:id="246"/>
      <w:bookmarkStart w:id="247" w:name="_Toc184313268"/>
      <w:bookmarkEnd w:id="247"/>
      <w:bookmarkStart w:id="248" w:name="_Toc184314437"/>
      <w:bookmarkEnd w:id="248"/>
      <w:bookmarkStart w:id="249" w:name="_Toc184313264"/>
      <w:bookmarkEnd w:id="249"/>
      <w:bookmarkStart w:id="250" w:name="_Toc184310322"/>
      <w:bookmarkEnd w:id="250"/>
      <w:bookmarkStart w:id="251" w:name="_Toc184312127"/>
      <w:bookmarkEnd w:id="251"/>
      <w:bookmarkStart w:id="252" w:name="_Toc184310273"/>
      <w:bookmarkEnd w:id="252"/>
      <w:bookmarkStart w:id="253" w:name="_Toc184313240"/>
      <w:bookmarkEnd w:id="253"/>
      <w:bookmarkStart w:id="254" w:name="_Toc184312132"/>
      <w:bookmarkEnd w:id="254"/>
      <w:bookmarkStart w:id="255" w:name="_Toc184308047"/>
      <w:bookmarkEnd w:id="255"/>
      <w:bookmarkStart w:id="256" w:name="_Toc184310333"/>
      <w:bookmarkEnd w:id="256"/>
      <w:bookmarkStart w:id="257" w:name="_Toc184310326"/>
      <w:bookmarkEnd w:id="257"/>
      <w:bookmarkStart w:id="258" w:name="_Toc184308057"/>
      <w:bookmarkEnd w:id="258"/>
      <w:bookmarkStart w:id="259" w:name="_Toc184313271"/>
      <w:bookmarkEnd w:id="259"/>
      <w:bookmarkStart w:id="260" w:name="_Toc184308101"/>
      <w:bookmarkEnd w:id="260"/>
      <w:bookmarkStart w:id="261" w:name="_Toc184314416"/>
      <w:bookmarkEnd w:id="261"/>
      <w:bookmarkStart w:id="262" w:name="_Toc184312080"/>
      <w:bookmarkEnd w:id="262"/>
      <w:bookmarkStart w:id="263" w:name="_Toc184313239"/>
      <w:bookmarkEnd w:id="263"/>
      <w:bookmarkStart w:id="264" w:name="_Toc184310310"/>
      <w:bookmarkEnd w:id="264"/>
      <w:bookmarkStart w:id="265" w:name="_Toc184310317"/>
      <w:bookmarkEnd w:id="265"/>
      <w:bookmarkStart w:id="266" w:name="_Toc184314422"/>
      <w:bookmarkEnd w:id="266"/>
      <w:bookmarkStart w:id="267" w:name="_Toc184314429"/>
      <w:bookmarkEnd w:id="267"/>
      <w:bookmarkStart w:id="268" w:name="_Toc184312088"/>
      <w:bookmarkEnd w:id="268"/>
      <w:bookmarkStart w:id="269" w:name="_Toc184314417"/>
      <w:bookmarkEnd w:id="269"/>
      <w:bookmarkStart w:id="270" w:name="_Toc184308073"/>
      <w:bookmarkEnd w:id="270"/>
      <w:bookmarkStart w:id="271" w:name="_Toc184313300"/>
      <w:bookmarkEnd w:id="271"/>
      <w:bookmarkStart w:id="272" w:name="_Toc184312085"/>
      <w:bookmarkEnd w:id="272"/>
      <w:bookmarkStart w:id="273" w:name="_Toc184308036"/>
      <w:bookmarkEnd w:id="273"/>
      <w:bookmarkStart w:id="274" w:name="_Toc184314421"/>
      <w:bookmarkEnd w:id="274"/>
      <w:bookmarkStart w:id="275" w:name="_Toc184312087"/>
      <w:bookmarkEnd w:id="275"/>
      <w:bookmarkStart w:id="276" w:name="_Toc184308090"/>
      <w:bookmarkEnd w:id="276"/>
      <w:bookmarkStart w:id="277" w:name="_Toc184314472"/>
      <w:bookmarkEnd w:id="277"/>
      <w:bookmarkStart w:id="278" w:name="_Toc184312097"/>
      <w:bookmarkEnd w:id="278"/>
      <w:bookmarkStart w:id="279" w:name="_Toc184310284"/>
      <w:bookmarkEnd w:id="279"/>
      <w:bookmarkStart w:id="280" w:name="_Toc184314443"/>
      <w:bookmarkEnd w:id="280"/>
      <w:bookmarkStart w:id="281" w:name="_Toc184314468"/>
      <w:bookmarkEnd w:id="281"/>
      <w:bookmarkStart w:id="282" w:name="_Toc184314424"/>
      <w:bookmarkEnd w:id="282"/>
      <w:bookmarkStart w:id="283" w:name="_Toc184308050"/>
      <w:bookmarkEnd w:id="283"/>
      <w:bookmarkStart w:id="284" w:name="_Toc184313282"/>
      <w:bookmarkEnd w:id="284"/>
      <w:bookmarkStart w:id="285" w:name="_Toc184314481"/>
      <w:bookmarkEnd w:id="285"/>
      <w:bookmarkStart w:id="286" w:name="_Toc184310320"/>
      <w:bookmarkEnd w:id="286"/>
      <w:bookmarkStart w:id="287" w:name="_Toc184314463"/>
      <w:bookmarkEnd w:id="287"/>
      <w:bookmarkStart w:id="288" w:name="_Toc184314459"/>
      <w:bookmarkEnd w:id="288"/>
      <w:bookmarkStart w:id="289" w:name="_Toc184308070"/>
      <w:bookmarkEnd w:id="289"/>
      <w:bookmarkStart w:id="290" w:name="_Toc184314478"/>
      <w:bookmarkEnd w:id="290"/>
      <w:bookmarkStart w:id="291" w:name="_Toc184308059"/>
      <w:bookmarkEnd w:id="291"/>
      <w:bookmarkStart w:id="292" w:name="_Toc184308043"/>
      <w:bookmarkEnd w:id="292"/>
      <w:bookmarkStart w:id="293" w:name="_Toc184310312"/>
      <w:bookmarkEnd w:id="293"/>
      <w:bookmarkStart w:id="294" w:name="_Toc184312089"/>
      <w:bookmarkEnd w:id="294"/>
      <w:bookmarkStart w:id="295" w:name="_Toc184308105"/>
      <w:bookmarkEnd w:id="295"/>
      <w:bookmarkStart w:id="296" w:name="_Toc184314423"/>
      <w:bookmarkEnd w:id="296"/>
      <w:bookmarkStart w:id="297" w:name="_Toc184308097"/>
      <w:bookmarkEnd w:id="297"/>
      <w:bookmarkStart w:id="298" w:name="_Toc184312090"/>
      <w:bookmarkEnd w:id="298"/>
      <w:bookmarkStart w:id="299" w:name="_Toc184310309"/>
      <w:bookmarkEnd w:id="299"/>
      <w:bookmarkStart w:id="300" w:name="_Toc184314432"/>
      <w:bookmarkEnd w:id="300"/>
      <w:bookmarkStart w:id="301" w:name="_Toc184312103"/>
      <w:bookmarkEnd w:id="301"/>
      <w:bookmarkStart w:id="302" w:name="_Toc184312101"/>
      <w:bookmarkEnd w:id="302"/>
      <w:bookmarkStart w:id="303" w:name="_Toc184310311"/>
      <w:bookmarkEnd w:id="303"/>
      <w:bookmarkStart w:id="304" w:name="_Toc184312120"/>
      <w:bookmarkEnd w:id="304"/>
      <w:bookmarkStart w:id="305" w:name="_Toc184313283"/>
      <w:bookmarkEnd w:id="305"/>
      <w:bookmarkStart w:id="306" w:name="_Toc184312114"/>
      <w:bookmarkEnd w:id="306"/>
      <w:bookmarkStart w:id="307" w:name="_Toc184314431"/>
      <w:bookmarkEnd w:id="307"/>
      <w:bookmarkStart w:id="308" w:name="_Toc184313309"/>
      <w:bookmarkEnd w:id="308"/>
      <w:bookmarkStart w:id="309" w:name="_Toc184308074"/>
      <w:bookmarkEnd w:id="309"/>
      <w:bookmarkStart w:id="310" w:name="_Toc184314451"/>
      <w:bookmarkEnd w:id="310"/>
      <w:bookmarkStart w:id="311" w:name="_Toc184308041"/>
      <w:bookmarkEnd w:id="311"/>
      <w:bookmarkStart w:id="312" w:name="_Toc184313289"/>
      <w:bookmarkEnd w:id="312"/>
      <w:bookmarkStart w:id="313" w:name="_Toc184308092"/>
      <w:bookmarkEnd w:id="313"/>
      <w:bookmarkStart w:id="314" w:name="_Toc184313297"/>
      <w:bookmarkEnd w:id="314"/>
      <w:bookmarkStart w:id="315" w:name="_Toc184308100"/>
      <w:bookmarkEnd w:id="315"/>
      <w:bookmarkStart w:id="316" w:name="_Toc184314420"/>
      <w:bookmarkEnd w:id="316"/>
      <w:bookmarkStart w:id="317" w:name="_Toc184310339"/>
      <w:bookmarkEnd w:id="317"/>
      <w:bookmarkStart w:id="318" w:name="_Toc184310280"/>
      <w:bookmarkEnd w:id="318"/>
      <w:bookmarkStart w:id="319" w:name="_Toc184308071"/>
      <w:bookmarkEnd w:id="319"/>
      <w:bookmarkStart w:id="320" w:name="_Toc184312105"/>
      <w:bookmarkEnd w:id="320"/>
      <w:bookmarkStart w:id="321" w:name="_Toc184314410"/>
      <w:bookmarkEnd w:id="321"/>
      <w:bookmarkStart w:id="322" w:name="_Toc184314419"/>
      <w:bookmarkEnd w:id="322"/>
      <w:bookmarkStart w:id="323" w:name="_Toc184313307"/>
      <w:bookmarkEnd w:id="323"/>
      <w:bookmarkStart w:id="324" w:name="_Toc184312117"/>
      <w:bookmarkEnd w:id="324"/>
      <w:bookmarkStart w:id="325" w:name="_Toc184313299"/>
      <w:bookmarkEnd w:id="325"/>
      <w:bookmarkStart w:id="326" w:name="_Toc184308055"/>
      <w:bookmarkEnd w:id="326"/>
      <w:bookmarkStart w:id="327" w:name="_Toc184312102"/>
      <w:bookmarkEnd w:id="327"/>
      <w:bookmarkStart w:id="328" w:name="_Toc184312071"/>
      <w:bookmarkEnd w:id="328"/>
      <w:bookmarkStart w:id="329" w:name="_Toc184312138"/>
      <w:bookmarkEnd w:id="329"/>
      <w:bookmarkStart w:id="330" w:name="_Toc184312116"/>
      <w:bookmarkEnd w:id="330"/>
      <w:bookmarkStart w:id="331" w:name="_Toc184312135"/>
      <w:bookmarkEnd w:id="331"/>
      <w:bookmarkStart w:id="332" w:name="_Toc184312119"/>
      <w:bookmarkEnd w:id="332"/>
      <w:bookmarkStart w:id="333" w:name="_Toc184310300"/>
      <w:bookmarkEnd w:id="333"/>
      <w:bookmarkStart w:id="334" w:name="_Toc184313273"/>
      <w:bookmarkEnd w:id="334"/>
      <w:bookmarkStart w:id="335" w:name="_Toc184313252"/>
      <w:bookmarkEnd w:id="335"/>
      <w:bookmarkStart w:id="336" w:name="_Toc184310303"/>
      <w:bookmarkEnd w:id="336"/>
      <w:bookmarkStart w:id="337" w:name="_Toc184314428"/>
      <w:bookmarkEnd w:id="337"/>
      <w:bookmarkStart w:id="338" w:name="_Toc184313272"/>
      <w:bookmarkEnd w:id="338"/>
      <w:bookmarkStart w:id="339" w:name="_Toc184310285"/>
      <w:bookmarkEnd w:id="339"/>
      <w:bookmarkStart w:id="340" w:name="_Toc184310331"/>
      <w:bookmarkEnd w:id="340"/>
      <w:bookmarkStart w:id="341" w:name="_Toc184313263"/>
      <w:bookmarkEnd w:id="341"/>
      <w:bookmarkStart w:id="342" w:name="_Toc184313251"/>
      <w:bookmarkEnd w:id="342"/>
      <w:bookmarkStart w:id="343" w:name="_Toc184313266"/>
      <w:bookmarkEnd w:id="343"/>
      <w:bookmarkStart w:id="344" w:name="_Toc184314476"/>
      <w:bookmarkEnd w:id="344"/>
      <w:bookmarkStart w:id="345" w:name="_Toc184308077"/>
      <w:bookmarkEnd w:id="345"/>
      <w:bookmarkStart w:id="346" w:name="_Toc184310327"/>
      <w:bookmarkEnd w:id="346"/>
      <w:bookmarkStart w:id="347" w:name="_Toc184313257"/>
      <w:bookmarkEnd w:id="347"/>
      <w:bookmarkStart w:id="348" w:name="_Toc184314452"/>
      <w:bookmarkEnd w:id="348"/>
      <w:bookmarkStart w:id="349" w:name="_Toc184310314"/>
      <w:bookmarkEnd w:id="349"/>
      <w:bookmarkStart w:id="350" w:name="_Toc184308064"/>
      <w:bookmarkEnd w:id="350"/>
      <w:bookmarkStart w:id="351" w:name="_Toc184310301"/>
      <w:bookmarkEnd w:id="351"/>
      <w:bookmarkStart w:id="352" w:name="_Toc184314461"/>
      <w:bookmarkEnd w:id="352"/>
      <w:bookmarkStart w:id="353" w:name="_Toc184312125"/>
      <w:bookmarkEnd w:id="353"/>
      <w:bookmarkStart w:id="354" w:name="_Toc184308038"/>
      <w:bookmarkEnd w:id="354"/>
      <w:bookmarkStart w:id="355" w:name="_Toc184308078"/>
      <w:bookmarkEnd w:id="355"/>
      <w:bookmarkStart w:id="356" w:name="_Toc184313256"/>
      <w:bookmarkEnd w:id="356"/>
      <w:bookmarkStart w:id="357" w:name="_Toc184312081"/>
      <w:bookmarkEnd w:id="357"/>
      <w:bookmarkStart w:id="358" w:name="_Toc184314435"/>
      <w:bookmarkEnd w:id="358"/>
      <w:bookmarkStart w:id="359" w:name="_Toc184314456"/>
      <w:bookmarkEnd w:id="359"/>
      <w:bookmarkStart w:id="360" w:name="_Toc184312118"/>
      <w:bookmarkEnd w:id="360"/>
      <w:bookmarkStart w:id="361" w:name="_Toc184314474"/>
      <w:bookmarkEnd w:id="361"/>
      <w:bookmarkStart w:id="362" w:name="_Toc184308086"/>
      <w:bookmarkEnd w:id="362"/>
      <w:bookmarkStart w:id="363" w:name="_Toc184312076"/>
      <w:bookmarkEnd w:id="363"/>
      <w:bookmarkStart w:id="364" w:name="_Toc184313247"/>
      <w:bookmarkEnd w:id="364"/>
      <w:bookmarkStart w:id="365" w:name="_Toc184313302"/>
      <w:bookmarkEnd w:id="365"/>
      <w:bookmarkStart w:id="366" w:name="_Toc184313255"/>
      <w:bookmarkEnd w:id="366"/>
      <w:bookmarkStart w:id="367" w:name="_Toc184310304"/>
      <w:bookmarkEnd w:id="367"/>
      <w:bookmarkStart w:id="368" w:name="_Toc184314412"/>
      <w:bookmarkEnd w:id="368"/>
      <w:bookmarkStart w:id="369" w:name="_Toc184312084"/>
      <w:bookmarkEnd w:id="369"/>
      <w:bookmarkStart w:id="370" w:name="_Toc184314475"/>
      <w:bookmarkEnd w:id="370"/>
      <w:bookmarkStart w:id="371" w:name="_Toc184312115"/>
      <w:bookmarkEnd w:id="371"/>
      <w:bookmarkStart w:id="372" w:name="_Toc184313287"/>
      <w:bookmarkEnd w:id="372"/>
      <w:bookmarkStart w:id="373" w:name="_Toc184312131"/>
      <w:bookmarkEnd w:id="373"/>
      <w:bookmarkStart w:id="374" w:name="_Toc184310276"/>
      <w:bookmarkEnd w:id="374"/>
      <w:bookmarkStart w:id="375" w:name="_Toc184312124"/>
      <w:bookmarkEnd w:id="375"/>
      <w:bookmarkStart w:id="376" w:name="_Toc184310325"/>
      <w:bookmarkEnd w:id="376"/>
      <w:bookmarkStart w:id="377" w:name="_Toc184308051"/>
      <w:bookmarkEnd w:id="377"/>
      <w:bookmarkStart w:id="378" w:name="_Toc184313269"/>
      <w:bookmarkEnd w:id="378"/>
      <w:bookmarkStart w:id="379" w:name="_Toc184313285"/>
      <w:bookmarkEnd w:id="379"/>
      <w:bookmarkStart w:id="380" w:name="_Toc184314446"/>
      <w:bookmarkEnd w:id="380"/>
      <w:bookmarkStart w:id="381" w:name="_Toc184310336"/>
      <w:bookmarkEnd w:id="381"/>
      <w:bookmarkStart w:id="382" w:name="_Toc184308089"/>
      <w:bookmarkEnd w:id="382"/>
      <w:bookmarkStart w:id="383" w:name="_Toc184312128"/>
      <w:bookmarkEnd w:id="383"/>
      <w:bookmarkStart w:id="384" w:name="_Toc184308103"/>
      <w:bookmarkEnd w:id="384"/>
      <w:bookmarkStart w:id="385" w:name="_Toc184313303"/>
      <w:bookmarkEnd w:id="385"/>
      <w:bookmarkStart w:id="386" w:name="_Toc184308040"/>
      <w:bookmarkEnd w:id="386"/>
      <w:bookmarkStart w:id="387" w:name="_Toc184310298"/>
      <w:bookmarkEnd w:id="387"/>
      <w:bookmarkStart w:id="388" w:name="_Toc184313238"/>
      <w:bookmarkEnd w:id="388"/>
      <w:bookmarkStart w:id="389" w:name="_Toc184312095"/>
      <w:bookmarkEnd w:id="389"/>
      <w:bookmarkStart w:id="390" w:name="_Toc184310283"/>
      <w:bookmarkEnd w:id="390"/>
      <w:bookmarkStart w:id="391" w:name="_Toc184313292"/>
      <w:bookmarkEnd w:id="391"/>
      <w:bookmarkStart w:id="392" w:name="_Toc184313308"/>
      <w:bookmarkEnd w:id="392"/>
      <w:bookmarkStart w:id="393" w:name="_Toc184312134"/>
      <w:bookmarkEnd w:id="393"/>
      <w:bookmarkStart w:id="394" w:name="_Toc184313305"/>
      <w:bookmarkEnd w:id="394"/>
      <w:bookmarkStart w:id="395" w:name="_Toc184314470"/>
      <w:bookmarkEnd w:id="395"/>
      <w:bookmarkStart w:id="396" w:name="_Toc184308042"/>
      <w:bookmarkEnd w:id="39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599" w:type="pct"/>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5481"/>
        <w:gridCol w:w="878"/>
        <w:gridCol w:w="10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879"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评标标准</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权重</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主观分/客观分属性</w:t>
            </w:r>
          </w:p>
        </w:tc>
        <w:tc>
          <w:tcPr>
            <w:tcW w:w="670" w:type="pct"/>
            <w:noWrap w:val="0"/>
            <w:vAlign w:val="top"/>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879" w:type="pct"/>
            <w:noWrap w:val="0"/>
            <w:vAlign w:val="top"/>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投标人有有效的质量管理体系认证、环境管理体系认证、职业健康与安全管理体系认证证书，每提供一份有效认证证书得1分，最多得3分。</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rPr>
              <w:t>提供复印件加盖投标人公章，否则不计分。</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客观分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879" w:type="pct"/>
            <w:noWrap w:val="0"/>
            <w:vAlign w:val="top"/>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投标人202</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rPr>
              <w:t>年</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lang w:val="en-US"/>
              </w:rPr>
              <w:t>月1日以来（以合同签订时间为准）同类项目业绩（以提供的完整合同复印件为准）：每个得1分，最高得3分。</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提供复印件加盖投标人公章，否则不计分。</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客观分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879" w:type="pct"/>
            <w:noWrap w:val="0"/>
            <w:vAlign w:val="top"/>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rPr>
              <w:t>产品性能及技术指标</w:t>
            </w:r>
            <w:r>
              <w:rPr>
                <w:rFonts w:hint="eastAsia" w:asciiTheme="minorEastAsia" w:hAnsiTheme="minorEastAsia" w:eastAsiaTheme="minorEastAsia" w:cstheme="minorEastAsia"/>
                <w:color w:val="auto"/>
                <w:kern w:val="0"/>
                <w:sz w:val="24"/>
                <w:szCs w:val="24"/>
                <w:lang w:val="en-US" w:eastAsia="zh-CN"/>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投标产品的基本功能、技术指标与需求的吻合程度和偏差情况，是否能够满足招标文件要求；本次投标所提供的软硬件产品的主要性能指标应满足本次招标的</w:t>
            </w:r>
            <w:r>
              <w:rPr>
                <w:rFonts w:hint="eastAsia" w:asciiTheme="minorEastAsia" w:hAnsiTheme="minorEastAsia" w:eastAsiaTheme="minorEastAsia" w:cstheme="minorEastAsia"/>
                <w:color w:val="auto"/>
                <w:kern w:val="0"/>
                <w:sz w:val="24"/>
                <w:szCs w:val="24"/>
                <w:lang w:val="en-US" w:eastAsia="zh-CN"/>
              </w:rPr>
              <w:t>技术</w:t>
            </w:r>
            <w:r>
              <w:rPr>
                <w:rFonts w:hint="eastAsia" w:asciiTheme="minorEastAsia" w:hAnsiTheme="minorEastAsia" w:eastAsiaTheme="minorEastAsia" w:cstheme="minorEastAsia"/>
                <w:color w:val="auto"/>
                <w:kern w:val="0"/>
                <w:sz w:val="24"/>
                <w:szCs w:val="24"/>
                <w:lang w:val="en-US"/>
              </w:rPr>
              <w:t>参数要求，全部满足</w:t>
            </w:r>
            <w:r>
              <w:rPr>
                <w:rFonts w:hint="eastAsia" w:asciiTheme="minorEastAsia" w:hAnsiTheme="minorEastAsia" w:eastAsiaTheme="minorEastAsia" w:cstheme="minorEastAsia"/>
                <w:color w:val="auto"/>
                <w:kern w:val="0"/>
                <w:sz w:val="24"/>
                <w:szCs w:val="24"/>
                <w:lang w:val="en-US" w:eastAsia="zh-CN"/>
              </w:rPr>
              <w:t>技术</w:t>
            </w:r>
            <w:r>
              <w:rPr>
                <w:rFonts w:hint="eastAsia" w:asciiTheme="minorEastAsia" w:hAnsiTheme="minorEastAsia" w:eastAsiaTheme="minorEastAsia" w:cstheme="minorEastAsia"/>
                <w:color w:val="auto"/>
                <w:kern w:val="0"/>
                <w:sz w:val="24"/>
                <w:szCs w:val="24"/>
                <w:lang w:val="en-US"/>
              </w:rPr>
              <w:t>参数要求的得</w:t>
            </w:r>
            <w:r>
              <w:rPr>
                <w:rFonts w:hint="eastAsia" w:asciiTheme="minorEastAsia" w:hAnsiTheme="minorEastAsia" w:eastAsiaTheme="minorEastAsia" w:cstheme="minorEastAsia"/>
                <w:color w:val="auto"/>
                <w:kern w:val="0"/>
                <w:sz w:val="24"/>
                <w:szCs w:val="24"/>
                <w:lang w:val="en-US" w:eastAsia="zh-CN"/>
              </w:rPr>
              <w:t>25</w:t>
            </w:r>
            <w:r>
              <w:rPr>
                <w:rFonts w:hint="eastAsia" w:asciiTheme="minorEastAsia" w:hAnsiTheme="minorEastAsia" w:eastAsiaTheme="minorEastAsia" w:cstheme="minorEastAsia"/>
                <w:color w:val="auto"/>
                <w:kern w:val="0"/>
                <w:sz w:val="24"/>
                <w:szCs w:val="24"/>
                <w:lang w:val="en-US"/>
              </w:rPr>
              <w:t>分。对于不满足主要性能的参数产品将进行扣分处理，具体评分标准如下：</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1、带</w:t>
            </w:r>
            <w:r>
              <w:rPr>
                <w:rFonts w:hint="eastAsia" w:asciiTheme="minorEastAsia" w:hAnsiTheme="minorEastAsia" w:eastAsiaTheme="minorEastAsia" w:cstheme="minorEastAsia"/>
                <w:color w:val="auto"/>
                <w:kern w:val="0"/>
                <w:sz w:val="24"/>
                <w:szCs w:val="24"/>
                <w:lang w:val="en-US"/>
              </w:rPr>
              <w:t>“◆”项技术</w:t>
            </w:r>
            <w:r>
              <w:rPr>
                <w:rFonts w:hint="eastAsia" w:asciiTheme="minorEastAsia" w:hAnsiTheme="minorEastAsia" w:eastAsiaTheme="minorEastAsia" w:cstheme="minorEastAsia"/>
                <w:color w:val="auto"/>
                <w:kern w:val="0"/>
                <w:sz w:val="24"/>
                <w:szCs w:val="24"/>
                <w:lang w:val="en-US" w:eastAsia="zh-CN"/>
              </w:rPr>
              <w:t>参数</w:t>
            </w:r>
            <w:r>
              <w:rPr>
                <w:rFonts w:hint="eastAsia" w:asciiTheme="minorEastAsia" w:hAnsiTheme="minorEastAsia" w:eastAsiaTheme="minorEastAsia" w:cstheme="minorEastAsia"/>
                <w:color w:val="auto"/>
                <w:kern w:val="0"/>
                <w:sz w:val="24"/>
                <w:szCs w:val="24"/>
                <w:lang w:val="en-US"/>
              </w:rPr>
              <w:t>负偏离每一项扣减2分，扣完为止。</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2、其它技术参数</w:t>
            </w:r>
            <w:r>
              <w:rPr>
                <w:rFonts w:hint="eastAsia" w:asciiTheme="minorEastAsia" w:hAnsiTheme="minorEastAsia" w:eastAsiaTheme="minorEastAsia" w:cstheme="minorEastAsia"/>
                <w:color w:val="auto"/>
                <w:kern w:val="0"/>
                <w:sz w:val="24"/>
                <w:szCs w:val="24"/>
                <w:lang w:val="en-US" w:eastAsia="zh-CN"/>
              </w:rPr>
              <w:t>负偏离每</w:t>
            </w:r>
            <w:r>
              <w:rPr>
                <w:rFonts w:hint="eastAsia" w:asciiTheme="minorEastAsia" w:hAnsiTheme="minorEastAsia" w:eastAsiaTheme="minorEastAsia" w:cstheme="minorEastAsia"/>
                <w:color w:val="auto"/>
                <w:kern w:val="0"/>
                <w:sz w:val="24"/>
                <w:szCs w:val="24"/>
                <w:lang w:val="en-US"/>
              </w:rPr>
              <w:t>一项，扣</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rPr>
              <w:t>分，扣完为止。</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注：投标文件中需提供采购</w:t>
            </w:r>
            <w:r>
              <w:rPr>
                <w:rFonts w:hint="eastAsia" w:asciiTheme="minorEastAsia" w:hAnsiTheme="minorEastAsia" w:eastAsiaTheme="minorEastAsia" w:cstheme="minorEastAsia"/>
                <w:color w:val="auto"/>
                <w:kern w:val="0"/>
                <w:sz w:val="24"/>
                <w:szCs w:val="24"/>
                <w:lang w:val="en-US" w:eastAsia="zh-CN"/>
              </w:rPr>
              <w:t>需求技术参数</w:t>
            </w:r>
            <w:r>
              <w:rPr>
                <w:rFonts w:hint="eastAsia" w:asciiTheme="minorEastAsia" w:hAnsiTheme="minorEastAsia" w:eastAsiaTheme="minorEastAsia" w:cstheme="minorEastAsia"/>
                <w:color w:val="auto"/>
                <w:kern w:val="0"/>
                <w:sz w:val="24"/>
                <w:szCs w:val="24"/>
                <w:lang w:val="en-US"/>
              </w:rPr>
              <w:t>中要求的</w:t>
            </w:r>
            <w:r>
              <w:rPr>
                <w:rFonts w:hint="eastAsia" w:asciiTheme="minorEastAsia" w:hAnsiTheme="minorEastAsia" w:eastAsiaTheme="minorEastAsia" w:cstheme="minorEastAsia"/>
                <w:color w:val="auto"/>
                <w:kern w:val="0"/>
                <w:sz w:val="24"/>
                <w:szCs w:val="24"/>
                <w:lang w:val="en-US" w:eastAsia="zh-CN"/>
              </w:rPr>
              <w:t>提供的</w:t>
            </w:r>
            <w:r>
              <w:rPr>
                <w:rFonts w:hint="eastAsia" w:asciiTheme="minorEastAsia" w:hAnsiTheme="minorEastAsia" w:eastAsiaTheme="minorEastAsia" w:cstheme="minorEastAsia"/>
                <w:color w:val="auto"/>
                <w:kern w:val="0"/>
                <w:sz w:val="24"/>
                <w:szCs w:val="24"/>
                <w:lang w:val="en-US"/>
              </w:rPr>
              <w:t>相关证明材料，否则不得分。</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25</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客观分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2879" w:type="pct"/>
            <w:noWrap w:val="0"/>
            <w:vAlign w:val="top"/>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对项目的理解：</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针对项目现状及需求，投标人的定位理解程度，内容详细程度、针对性进行评审。分值（3,2,1,0）。</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879" w:type="pct"/>
            <w:noWrap w:val="0"/>
            <w:vAlign w:val="center"/>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项目整体合理的设计图纸要求：</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5.1投标人在投标时提供根据现场勘察实际情况设计的平面图。平面图的规范、完整性、科学性、合理性进行评审。分值（2,1,0）。</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5.2投标人在投标时提供根据现场勘察实际情况设计的效果图。效果图的科学性、合理性、可行性、完整性进行评审。分值（2,1,0）。</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879" w:type="pct"/>
            <w:noWrap w:val="0"/>
            <w:vAlign w:val="center"/>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zh-TW" w:eastAsia="zh-CN"/>
              </w:rPr>
              <w:t>项目</w:t>
            </w:r>
            <w:r>
              <w:rPr>
                <w:rFonts w:hint="eastAsia" w:asciiTheme="minorEastAsia" w:hAnsiTheme="minorEastAsia" w:eastAsiaTheme="minorEastAsia" w:cstheme="minorEastAsia"/>
                <w:color w:val="auto"/>
                <w:kern w:val="0"/>
                <w:sz w:val="24"/>
                <w:szCs w:val="24"/>
                <w:lang w:val="en-US" w:eastAsia="zh-CN"/>
              </w:rPr>
              <w:t>组织实施方案:</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根据本项目特点制定的实施组织方案，包括项目的管理组织、系统集成、质量措施、工期等。对于实施安排的合理性，科学性，专业性及工具的完备程度进行评审。分值（5,4，3，2,1,0）。</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2879" w:type="pct"/>
            <w:noWrap w:val="0"/>
            <w:vAlign w:val="center"/>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服务团队:</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针对所提供的服务团队人员的专业素质、技术能力、专业分布、同类项目实施经验等情况、数量是否充足、配置是否合理进行评审（根据证书、有效证明材料、缴纳社保证明等各类材料，未提供投标单位社保证明材料的人员视为无效人员）。分值（5,4,3,2,1,0）。</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2879" w:type="pct"/>
            <w:noWrap w:val="0"/>
            <w:vAlign w:val="center"/>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培训、验收方案:</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对投标人提供的培训、验收方案的科学性、合理性、规范性、完整性、可操作性进行评审。分值（3,2,1,0）</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2879" w:type="pct"/>
            <w:noWrap w:val="0"/>
            <w:vAlign w:val="center"/>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rPr>
              <w:t>产品功能视频演示</w:t>
            </w:r>
            <w:r>
              <w:rPr>
                <w:rFonts w:hint="eastAsia" w:asciiTheme="minorEastAsia" w:hAnsiTheme="minorEastAsia" w:eastAsiaTheme="minorEastAsia" w:cstheme="minorEastAsia"/>
                <w:color w:val="auto"/>
                <w:kern w:val="0"/>
                <w:sz w:val="24"/>
                <w:szCs w:val="24"/>
                <w:lang w:val="en-US" w:eastAsia="zh-CN"/>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投标人</w:t>
            </w:r>
            <w:r>
              <w:rPr>
                <w:rFonts w:hint="eastAsia" w:asciiTheme="minorEastAsia" w:hAnsiTheme="minorEastAsia" w:eastAsiaTheme="minorEastAsia" w:cstheme="minorEastAsia"/>
                <w:color w:val="auto"/>
                <w:kern w:val="0"/>
                <w:sz w:val="24"/>
                <w:szCs w:val="24"/>
                <w:lang w:val="en-US" w:eastAsia="zh-CN"/>
              </w:rPr>
              <w:t>需在</w:t>
            </w:r>
            <w:r>
              <w:rPr>
                <w:rFonts w:hint="eastAsia" w:asciiTheme="minorEastAsia" w:hAnsiTheme="minorEastAsia" w:eastAsiaTheme="minorEastAsia" w:cstheme="minorEastAsia"/>
                <w:color w:val="auto"/>
                <w:kern w:val="0"/>
                <w:sz w:val="24"/>
                <w:szCs w:val="24"/>
                <w:lang w:val="en-US"/>
              </w:rPr>
              <w:t>评审现场</w:t>
            </w:r>
            <w:r>
              <w:rPr>
                <w:rFonts w:hint="eastAsia" w:asciiTheme="minorEastAsia" w:hAnsiTheme="minorEastAsia" w:eastAsiaTheme="minorEastAsia" w:cstheme="minorEastAsia"/>
                <w:color w:val="auto"/>
                <w:kern w:val="0"/>
                <w:sz w:val="24"/>
                <w:szCs w:val="24"/>
                <w:lang w:val="en-US" w:eastAsia="zh-CN"/>
              </w:rPr>
              <w:t>以</w:t>
            </w:r>
            <w:r>
              <w:rPr>
                <w:rFonts w:hint="eastAsia" w:asciiTheme="minorEastAsia" w:hAnsiTheme="minorEastAsia" w:eastAsiaTheme="minorEastAsia" w:cstheme="minorEastAsia"/>
                <w:color w:val="auto"/>
                <w:kern w:val="0"/>
                <w:sz w:val="24"/>
                <w:szCs w:val="24"/>
                <w:lang w:val="en-US"/>
              </w:rPr>
              <w:t>视频播放方式进行演示，总计演示时间不超过</w:t>
            </w:r>
            <w:r>
              <w:rPr>
                <w:rFonts w:hint="eastAsia" w:asciiTheme="minorEastAsia" w:hAnsiTheme="minorEastAsia" w:eastAsiaTheme="minorEastAsia" w:cstheme="minorEastAsia"/>
                <w:color w:val="auto"/>
                <w:kern w:val="0"/>
                <w:sz w:val="24"/>
                <w:szCs w:val="24"/>
                <w:lang w:val="en-US" w:eastAsia="zh-CN"/>
              </w:rPr>
              <w:t>15</w:t>
            </w:r>
            <w:r>
              <w:rPr>
                <w:rFonts w:hint="eastAsia" w:asciiTheme="minorEastAsia" w:hAnsiTheme="minorEastAsia" w:eastAsiaTheme="minorEastAsia" w:cstheme="minorEastAsia"/>
                <w:color w:val="auto"/>
                <w:kern w:val="0"/>
                <w:sz w:val="24"/>
                <w:szCs w:val="24"/>
                <w:lang w:val="en-US"/>
              </w:rPr>
              <w:t>分钟，</w:t>
            </w:r>
            <w:r>
              <w:rPr>
                <w:rFonts w:hint="eastAsia" w:asciiTheme="minorEastAsia" w:hAnsiTheme="minorEastAsia" w:eastAsiaTheme="minorEastAsia" w:cstheme="minorEastAsia"/>
                <w:color w:val="auto"/>
                <w:kern w:val="0"/>
                <w:sz w:val="24"/>
                <w:szCs w:val="24"/>
                <w:lang w:val="en-US" w:eastAsia="zh-CN"/>
              </w:rPr>
              <w:t>需提供演示视频U盘。</w:t>
            </w:r>
            <w:r>
              <w:rPr>
                <w:rFonts w:hint="eastAsia" w:asciiTheme="minorEastAsia" w:hAnsiTheme="minorEastAsia" w:eastAsiaTheme="minorEastAsia" w:cstheme="minorEastAsia"/>
                <w:color w:val="auto"/>
                <w:kern w:val="0"/>
                <w:sz w:val="24"/>
                <w:szCs w:val="24"/>
                <w:lang w:val="en-US"/>
              </w:rPr>
              <w:t>未在投标截止时间前提供演示视频或演示文档无法打开的，演示不得分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en-US"/>
              </w:rPr>
              <w:t>投标人根据以下内容</w:t>
            </w:r>
            <w:r>
              <w:rPr>
                <w:rFonts w:hint="eastAsia" w:asciiTheme="minorEastAsia" w:hAnsiTheme="minorEastAsia" w:eastAsiaTheme="minorEastAsia" w:cstheme="minorEastAsia"/>
                <w:color w:val="auto"/>
                <w:kern w:val="0"/>
                <w:sz w:val="24"/>
                <w:szCs w:val="24"/>
                <w:lang w:val="en-US" w:eastAsia="zh-CN"/>
              </w:rPr>
              <w:t>进行</w:t>
            </w:r>
            <w:r>
              <w:rPr>
                <w:rFonts w:hint="eastAsia" w:asciiTheme="minorEastAsia" w:hAnsiTheme="minorEastAsia" w:eastAsiaTheme="minorEastAsia" w:cstheme="minorEastAsia"/>
                <w:color w:val="auto"/>
                <w:kern w:val="0"/>
                <w:sz w:val="24"/>
                <w:szCs w:val="24"/>
                <w:lang w:val="en-US"/>
              </w:rPr>
              <w:t>逐条操作、讲解：</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9.1虚拟仿真人工智能课程资源包：</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rPr>
              <w:t>3D可视化大模型管理</w:t>
            </w:r>
            <w:r>
              <w:rPr>
                <w:rFonts w:hint="eastAsia" w:asciiTheme="minorEastAsia" w:hAnsiTheme="minorEastAsia" w:eastAsiaTheme="minorEastAsia" w:cstheme="minorEastAsia"/>
                <w:color w:val="auto"/>
                <w:kern w:val="0"/>
                <w:sz w:val="24"/>
                <w:szCs w:val="24"/>
                <w:lang w:val="en-US" w:eastAsia="zh-CN"/>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支持对微介绍、3D可视化大模型展示及内容的编辑、修改。（全部符合得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电子书</w:t>
            </w:r>
            <w:r>
              <w:rPr>
                <w:rFonts w:hint="eastAsia" w:asciiTheme="minorEastAsia" w:hAnsiTheme="minorEastAsia" w:eastAsiaTheme="minorEastAsia" w:cstheme="minorEastAsia"/>
                <w:color w:val="auto"/>
                <w:kern w:val="0"/>
                <w:sz w:val="24"/>
                <w:szCs w:val="24"/>
                <w:lang w:val="en-US" w:eastAsia="zh-CN"/>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我的书架：支持用户对书架内容进行添加，删除等操作。全部书籍：支持已登录用户，查看所有上架的书籍。查看书籍：支持用户对书籍内容添加笔记、标注、书籍中附件进行下载等操作。</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(3)全景编辑：</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支持全景展示编辑：用户可自定义上传、下载全景图片，同时可以上传多种素材如音视频，普通图片，3D建模素材文件等；全景编辑可对全景图片视角、热点、音频、视频、图片、图层、特效、地址进行选择编辑并可以实时查看编辑效果。（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9.2数字化柔性创意工厂平台V1.0：</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rPr>
              <w:t>未登录状态下，用户可以自由访问平台页面，其中“发布需求”、“报名”操作，及访问“个人中心”，必须为用户登录状态下进行。（全部符合得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我的任务，要求展示设计师已报名服务项目，展示内容包含任务类目、任务名称、佣金、投标进度（根据任务进度实时更新）、我的报价。操作可查看具体任务详情页，取消报名。（全部符合得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（3）发单任务概况，以可视化动态图表形式显示该雇主发单情况，要求从类目和任务进度两个维度，分别进行统计。</w:t>
            </w:r>
            <w:r>
              <w:rPr>
                <w:rFonts w:hint="eastAsia" w:asciiTheme="minorEastAsia" w:hAnsiTheme="minorEastAsia" w:eastAsiaTheme="minorEastAsia" w:cstheme="minorEastAsia"/>
                <w:color w:val="auto"/>
                <w:kern w:val="0"/>
                <w:sz w:val="24"/>
                <w:szCs w:val="24"/>
                <w:lang w:val="en-US"/>
              </w:rPr>
              <w:t>（全部符合得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（4）发布需求：要求该功能对指定用户类型开放，未登录状态或登录用户类型为设计师，无法进行发布操作，并进行错误提示。需求发布要求任务信息填写完整。</w:t>
            </w:r>
            <w:r>
              <w:rPr>
                <w:rFonts w:hint="eastAsia" w:asciiTheme="minorEastAsia" w:hAnsiTheme="minorEastAsia" w:eastAsiaTheme="minorEastAsia" w:cstheme="minorEastAsia"/>
                <w:color w:val="auto"/>
                <w:kern w:val="0"/>
                <w:sz w:val="24"/>
                <w:szCs w:val="24"/>
                <w:lang w:val="en-US"/>
              </w:rPr>
              <w:t>（全部符合得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任务详情页：任务详情页要求展示任务详情，包含任务名称、任务类目、发布人、佣金、任务简介、报名人信息、中标服务商信息；要求信息展示对所有用户及未登录用户可见，报名操作只对设计师类型用户开放；报名需提交设计师意向报价及联系方式。</w:t>
            </w:r>
            <w:r>
              <w:rPr>
                <w:rFonts w:hint="eastAsia" w:asciiTheme="minorEastAsia" w:hAnsiTheme="minorEastAsia" w:eastAsiaTheme="minorEastAsia" w:cstheme="minorEastAsia"/>
                <w:color w:val="auto"/>
                <w:kern w:val="0"/>
                <w:sz w:val="24"/>
                <w:szCs w:val="24"/>
                <w:lang w:val="en-US"/>
              </w:rPr>
              <w:t>（全部符合得</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rPr>
              <w:t>分，</w:t>
            </w:r>
            <w:r>
              <w:rPr>
                <w:rFonts w:hint="eastAsia" w:asciiTheme="minorEastAsia" w:hAnsiTheme="minorEastAsia" w:eastAsiaTheme="minorEastAsia" w:cstheme="minorEastAsia"/>
                <w:color w:val="auto"/>
                <w:kern w:val="0"/>
                <w:sz w:val="24"/>
                <w:szCs w:val="24"/>
                <w:lang w:val="en-US" w:eastAsia="zh-CN"/>
              </w:rPr>
              <w:t>其余均不得分</w:t>
            </w:r>
            <w:r>
              <w:rPr>
                <w:rFonts w:hint="eastAsia" w:asciiTheme="minorEastAsia" w:hAnsiTheme="minorEastAsia" w:eastAsiaTheme="minorEastAsia" w:cstheme="minorEastAsia"/>
                <w:color w:val="auto"/>
                <w:kern w:val="0"/>
                <w:sz w:val="24"/>
                <w:szCs w:val="24"/>
                <w:lang w:val="en-US"/>
              </w:rPr>
              <w:t>。）</w:t>
            </w:r>
          </w:p>
        </w:tc>
        <w:tc>
          <w:tcPr>
            <w:tcW w:w="461" w:type="pct"/>
            <w:noWrap w:val="0"/>
            <w:vAlign w:val="center"/>
          </w:tcPr>
          <w:p>
            <w:pPr>
              <w:snapToGrid w:val="0"/>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客观</w:t>
            </w:r>
            <w:r>
              <w:rPr>
                <w:rFonts w:hint="eastAsia" w:asciiTheme="minorEastAsia" w:hAnsiTheme="minorEastAsia" w:eastAsiaTheme="minorEastAsia" w:cstheme="minorEastAsia"/>
                <w:sz w:val="24"/>
                <w:szCs w:val="24"/>
                <w:highlight w:val="none"/>
              </w:rPr>
              <w:t>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p>
        </w:tc>
        <w:tc>
          <w:tcPr>
            <w:tcW w:w="2879" w:type="pct"/>
            <w:noWrap w:val="0"/>
            <w:vAlign w:val="center"/>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bookmarkStart w:id="559" w:name="_GoBack"/>
            <w:r>
              <w:rPr>
                <w:rFonts w:hint="eastAsia" w:asciiTheme="minorEastAsia" w:hAnsiTheme="minorEastAsia" w:eastAsiaTheme="minorEastAsia" w:cstheme="minorEastAsia"/>
                <w:color w:val="auto"/>
                <w:kern w:val="0"/>
                <w:sz w:val="24"/>
                <w:szCs w:val="24"/>
                <w:lang w:val="en-US" w:eastAsia="zh-CN"/>
              </w:rPr>
              <w:t>售后服务:</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根据投标人提供的售后服务方案、售后服务承诺以及服务承诺落实的保障措施的可行性、完整性，维护期内外的后续技术支持和维护能力的科学性、合理性、全面性进行评审。分值（4,3,2,1,0）。</w:t>
            </w:r>
            <w:bookmarkEnd w:id="559"/>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670" w:type="pct"/>
            <w:noWrap w:val="0"/>
            <w:vAlign w:val="top"/>
          </w:tcPr>
          <w:p>
            <w:pPr>
              <w:snapToGrid w:val="0"/>
              <w:spacing w:line="360" w:lineRule="auto"/>
              <w:jc w:val="lef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p>
        </w:tc>
        <w:tc>
          <w:tcPr>
            <w:tcW w:w="2879" w:type="pct"/>
            <w:noWrap w:val="0"/>
            <w:vAlign w:val="top"/>
          </w:tcPr>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有效投标报价的最低价作为评标基准价，其最低价为满分；按［投标报价得分=（评标基准价/投标报价）*权重］的计算公式计算。</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评标过程中，不得去掉报价中的最高报价和最低报价。</w:t>
            </w:r>
          </w:p>
          <w:p>
            <w:pPr>
              <w:pStyle w:val="839"/>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461"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30</w:t>
            </w:r>
          </w:p>
        </w:tc>
        <w:tc>
          <w:tcPr>
            <w:tcW w:w="563" w:type="pct"/>
            <w:noWrap w:val="0"/>
            <w:vAlign w:val="center"/>
          </w:tcPr>
          <w:p>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价格分</w:t>
            </w:r>
          </w:p>
        </w:tc>
        <w:tc>
          <w:tcPr>
            <w:tcW w:w="670" w:type="pct"/>
            <w:noWrap w:val="0"/>
            <w:vAlign w:val="center"/>
          </w:tcPr>
          <w:p>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bl>
    <w:p>
      <w:pPr>
        <w:rPr>
          <w:color w:val="auto"/>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p>
    <w:p>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联合体投标的，</w:t>
      </w:r>
      <w:r>
        <w:rPr>
          <w:rFonts w:hint="eastAsia" w:ascii="宋体" w:hAnsi="宋体" w:eastAsia="宋体" w:cs="宋体"/>
          <w:color w:val="auto"/>
          <w:kern w:val="0"/>
          <w:sz w:val="24"/>
          <w:highlight w:val="none"/>
          <w:lang w:val="en-US" w:eastAsia="zh-CN"/>
        </w:rPr>
        <w:t>除注明需所有成员外，其余的</w:t>
      </w:r>
      <w:r>
        <w:rPr>
          <w:rFonts w:hint="eastAsia" w:ascii="宋体" w:hAnsi="宋体" w:eastAsia="宋体" w:cs="宋体"/>
          <w:color w:val="auto"/>
          <w:kern w:val="0"/>
          <w:sz w:val="24"/>
          <w:highlight w:val="none"/>
        </w:rPr>
        <w:t>有一方按招标文件评标标准要求提供技术、资信证明文件的，视为符合了相关要求。</w:t>
      </w:r>
    </w:p>
    <w:p>
      <w:pPr>
        <w:adjustRightInd/>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1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1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16"/>
        <w:snapToGrid w:val="0"/>
        <w:spacing w:line="360" w:lineRule="auto"/>
        <w:rPr>
          <w:rFonts w:cs="宋体"/>
          <w:color w:val="auto"/>
          <w:highlight w:val="none"/>
        </w:rPr>
      </w:pPr>
      <w:r>
        <w:rPr>
          <w:rFonts w:hint="eastAsia" w:cs="宋体"/>
          <w:color w:val="auto"/>
          <w:highlight w:val="none"/>
        </w:rPr>
        <w:t>5.4因重大变故，采购任务取消的。</w:t>
      </w:r>
    </w:p>
    <w:p>
      <w:pPr>
        <w:pStyle w:val="1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1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1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16"/>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pPr>
        <w:pStyle w:val="16"/>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pPr>
        <w:pStyle w:val="16"/>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7.3采购合同已签订但尚未履行的，撤销合同，从合格的中标候选人中另行确定中标供应商；没有合格的中标候选人的，重新开展活动。</w:t>
      </w:r>
    </w:p>
    <w:p>
      <w:pPr>
        <w:pStyle w:val="1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1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16"/>
        <w:snapToGrid w:val="0"/>
        <w:spacing w:line="360" w:lineRule="auto"/>
        <w:ind w:firstLine="0" w:firstLineChars="0"/>
        <w:rPr>
          <w:rFonts w:cs="宋体"/>
          <w:color w:val="auto"/>
          <w:highlight w:val="none"/>
        </w:rPr>
      </w:pPr>
    </w:p>
    <w:bookmarkEnd w:id="31"/>
    <w:p>
      <w:pPr>
        <w:spacing w:line="240" w:lineRule="auto"/>
        <w:ind w:left="0" w:leftChars="0" w:firstLine="0" w:firstLineChars="0"/>
        <w:outlineLvl w:val="9"/>
        <w:rPr>
          <w:rFonts w:hint="eastAsia"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pStyle w:val="701"/>
        <w:jc w:val="center"/>
        <w:rPr>
          <w:rFonts w:ascii="宋体" w:hAnsi="宋体" w:cs="宋体"/>
          <w:color w:val="auto"/>
          <w:szCs w:val="24"/>
          <w:highlight w:val="none"/>
        </w:rPr>
      </w:pP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杭州市中策职业学校霞湾校区电气智能实训室升级改造采购项目</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杭州市中策职业学校</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杭州市中策职业学校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公开招标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杭州市中策职业学校霞湾校区电气智能实训室升级改造采购项目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HCZX-24416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杭州市中策职业学校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9" w:name="_Toc2232"/>
      <w:bookmarkStart w:id="400" w:name="_Toc3029"/>
      <w:bookmarkStart w:id="401" w:name="_Toc24059"/>
      <w:r>
        <w:rPr>
          <w:rFonts w:hint="eastAsia" w:ascii="宋体" w:hAnsi="宋体" w:cs="宋体"/>
          <w:b/>
          <w:color w:val="auto"/>
          <w:sz w:val="24"/>
          <w:highlight w:val="none"/>
        </w:rPr>
        <w:t>1.1 合同组成部分</w:t>
      </w:r>
      <w:bookmarkEnd w:id="399"/>
      <w:bookmarkEnd w:id="400"/>
      <w:bookmarkEnd w:id="4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2" w:name="_Toc21295"/>
      <w:bookmarkStart w:id="403" w:name="_Toc27126"/>
      <w:bookmarkStart w:id="404" w:name="_Toc24300"/>
      <w:r>
        <w:rPr>
          <w:rFonts w:hint="eastAsia" w:ascii="宋体" w:hAnsi="宋体" w:cs="宋体"/>
          <w:b/>
          <w:color w:val="auto"/>
          <w:sz w:val="24"/>
          <w:highlight w:val="none"/>
        </w:rPr>
        <w:t>1.2 货物</w:t>
      </w:r>
      <w:bookmarkEnd w:id="402"/>
      <w:bookmarkEnd w:id="403"/>
      <w:bookmarkEnd w:id="40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5" w:name="_Toc23292"/>
      <w:bookmarkStart w:id="406" w:name="_Toc21631"/>
      <w:bookmarkStart w:id="407" w:name="_Toc21551"/>
      <w:r>
        <w:rPr>
          <w:rFonts w:hint="eastAsia" w:ascii="宋体" w:hAnsi="宋体" w:cs="宋体"/>
          <w:b/>
          <w:color w:val="auto"/>
          <w:sz w:val="24"/>
          <w:highlight w:val="none"/>
        </w:rPr>
        <w:t>1.3 价款</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bl>
    <w:p>
      <w:pPr>
        <w:pStyle w:val="960"/>
        <w:spacing w:before="0" w:beforeAutospacing="0" w:after="0" w:afterAutospacing="0" w:line="360" w:lineRule="auto"/>
        <w:ind w:firstLine="480"/>
        <w:rPr>
          <w:b/>
          <w:color w:val="auto"/>
          <w:highlight w:val="none"/>
        </w:rPr>
      </w:pPr>
      <w:bookmarkStart w:id="408" w:name="_Toc10340"/>
      <w:bookmarkStart w:id="409" w:name="_Toc1814"/>
      <w:bookmarkStart w:id="410" w:name="_Toc22618"/>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15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19304"/>
      <w:bookmarkStart w:id="412" w:name="_Toc2846"/>
      <w:bookmarkStart w:id="413" w:name="_Toc32071"/>
      <w:r>
        <w:rPr>
          <w:rFonts w:hint="eastAsia" w:ascii="宋体" w:hAnsi="宋体" w:cs="宋体"/>
          <w:b/>
          <w:color w:val="auto"/>
          <w:sz w:val="24"/>
          <w:highlight w:val="none"/>
        </w:rPr>
        <w:t>1.7货物交付期限、地点和方式</w:t>
      </w:r>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27250"/>
      <w:bookmarkStart w:id="415" w:name="_Toc21423"/>
      <w:bookmarkStart w:id="416" w:name="_Toc19554"/>
      <w:r>
        <w:rPr>
          <w:rFonts w:hint="eastAsia" w:ascii="宋体" w:hAnsi="宋体" w:cs="宋体"/>
          <w:b/>
          <w:color w:val="auto"/>
          <w:sz w:val="24"/>
          <w:highlight w:val="none"/>
        </w:rPr>
        <w:t>1.8违约责任</w:t>
      </w:r>
      <w:bookmarkEnd w:id="414"/>
      <w:bookmarkEnd w:id="415"/>
      <w:bookmarkEnd w:id="4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16021"/>
      <w:bookmarkStart w:id="418" w:name="_Toc28375"/>
      <w:bookmarkStart w:id="419" w:name="_Toc15583"/>
      <w:r>
        <w:rPr>
          <w:rFonts w:hint="eastAsia" w:ascii="宋体" w:hAnsi="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11173"/>
      <w:bookmarkStart w:id="421" w:name="_Toc15322"/>
      <w:bookmarkStart w:id="422" w:name="_Toc7245"/>
      <w:r>
        <w:rPr>
          <w:rFonts w:hint="eastAsia" w:ascii="宋体" w:hAnsi="宋体" w:cs="宋体"/>
          <w:b/>
          <w:color w:val="auto"/>
          <w:sz w:val="24"/>
          <w:highlight w:val="none"/>
        </w:rPr>
        <w:t>2.0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rPr>
          <w:rFonts w:ascii="宋体" w:hAnsi="宋体" w:cs="宋体"/>
          <w:color w:val="auto"/>
          <w:sz w:val="24"/>
          <w:highlight w:val="none"/>
        </w:rPr>
      </w:pPr>
    </w:p>
    <w:p>
      <w:pPr>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br w:type="page"/>
      </w:r>
    </w:p>
    <w:p>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3" w:name="_Toc16917"/>
      <w:bookmarkStart w:id="424" w:name="_Ref467378499"/>
      <w:bookmarkStart w:id="425" w:name="_Ref467379094"/>
      <w:bookmarkStart w:id="426" w:name="_Toc259093669"/>
      <w:bookmarkStart w:id="427" w:name="_Toc19614"/>
      <w:bookmarkStart w:id="428" w:name="_Toc279701240"/>
      <w:bookmarkStart w:id="429" w:name="_Toc28763"/>
      <w:bookmarkStart w:id="430" w:name="_Ref467378463"/>
      <w:bookmarkStart w:id="431" w:name="_Toc487900349"/>
      <w:bookmarkStart w:id="432" w:name="_Ref467379101"/>
      <w:bookmarkStart w:id="433" w:name="_Ref467379109"/>
      <w:bookmarkStart w:id="434" w:name="_Ref467379225"/>
      <w:bookmarkStart w:id="435" w:name="_Ref467379195"/>
      <w:bookmarkStart w:id="436" w:name="_Ref467379214"/>
      <w:bookmarkStart w:id="437" w:name="_Ref467378404"/>
      <w:bookmarkStart w:id="438" w:name="_Ref467379205"/>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27635"/>
      <w:bookmarkStart w:id="443" w:name="_Toc259093670"/>
      <w:bookmarkStart w:id="444" w:name="_Toc13336"/>
      <w:bookmarkStart w:id="445" w:name="_Toc32504"/>
      <w:bookmarkStart w:id="446" w:name="_Toc279701241"/>
      <w:bookmarkStart w:id="447" w:name="_Toc487900350"/>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27853"/>
      <w:bookmarkStart w:id="449" w:name="_Toc9829"/>
      <w:bookmarkStart w:id="450" w:name="_Toc259093671"/>
      <w:bookmarkStart w:id="451" w:name="_Toc487900351"/>
      <w:bookmarkStart w:id="452" w:name="_Toc279701242"/>
      <w:bookmarkStart w:id="453" w:name="_Toc31634"/>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Ref467379527"/>
      <w:bookmarkStart w:id="458" w:name="_Toc279701245"/>
      <w:bookmarkStart w:id="459" w:name="_Toc487900354"/>
      <w:bookmarkStart w:id="460" w:name="_Ref467378541"/>
      <w:bookmarkStart w:id="461" w:name="_Ref467379536"/>
      <w:bookmarkStart w:id="462" w:name="_Ref467379542"/>
      <w:bookmarkStart w:id="463" w:name="_Ref467378591"/>
      <w:bookmarkStart w:id="464" w:name="_Toc259093674"/>
      <w:bookmarkStart w:id="465" w:name="_Toc30272"/>
      <w:bookmarkStart w:id="466" w:name="_Toc26182"/>
      <w:bookmarkStart w:id="467" w:name="_Toc19074"/>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487900357"/>
      <w:bookmarkStart w:id="471" w:name="_Toc259093676"/>
      <w:bookmarkStart w:id="472" w:name="_Ref467379793"/>
      <w:bookmarkStart w:id="473" w:name="_Toc279701247"/>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Ref467379923"/>
      <w:bookmarkStart w:id="477" w:name="_Toc279701248"/>
      <w:bookmarkStart w:id="478" w:name="_Toc259093677"/>
      <w:bookmarkStart w:id="479" w:name="_Toc487900358"/>
      <w:bookmarkStart w:id="480" w:name="_Ref467379863"/>
      <w:bookmarkStart w:id="481" w:name="_Ref467379852"/>
      <w:bookmarkStart w:id="482" w:name="_Toc16110"/>
      <w:bookmarkStart w:id="483" w:name="_Toc774"/>
      <w:bookmarkStart w:id="484" w:name="_Toc3225"/>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487900362"/>
      <w:bookmarkStart w:id="488" w:name="_Toc259093681"/>
      <w:bookmarkStart w:id="489" w:name="_Toc279701252"/>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Ref467378121"/>
      <w:bookmarkStart w:id="493" w:name="_Toc487900364"/>
      <w:bookmarkStart w:id="494" w:name="_Toc259093683"/>
      <w:bookmarkStart w:id="495" w:name="_Toc279701254"/>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color w:val="auto"/>
          <w:sz w:val="24"/>
          <w:highlight w:val="none"/>
        </w:rPr>
      </w:pPr>
      <w:bookmarkStart w:id="499" w:name="_Toc10366"/>
      <w:bookmarkStart w:id="500" w:name="_Toc15237"/>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3566"/>
      <w:bookmarkStart w:id="503" w:name="_Toc14066"/>
      <w:bookmarkStart w:id="504" w:name="_Toc16508"/>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30676"/>
      <w:bookmarkStart w:id="506" w:name="_Toc279701255"/>
      <w:bookmarkStart w:id="507" w:name="_Toc689"/>
      <w:bookmarkStart w:id="508" w:name="_Toc487900365"/>
      <w:bookmarkStart w:id="509" w:name="_Toc6969"/>
      <w:bookmarkStart w:id="510" w:name="_Toc259093684"/>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259093687"/>
      <w:bookmarkStart w:id="512" w:name="_Toc16959"/>
      <w:bookmarkStart w:id="513" w:name="_Toc279701258"/>
      <w:bookmarkStart w:id="514" w:name="_Toc8298"/>
      <w:bookmarkStart w:id="515" w:name="_Toc487900368"/>
      <w:bookmarkStart w:id="516" w:name="_Toc7102"/>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6134"/>
      <w:bookmarkStart w:id="518" w:name="_Toc15387"/>
      <w:bookmarkStart w:id="519" w:name="_Toc29333"/>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14563"/>
      <w:bookmarkStart w:id="521" w:name="_Toc6596"/>
      <w:bookmarkStart w:id="522" w:name="_Toc1125"/>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259093690"/>
      <w:bookmarkStart w:id="524" w:name="_Toc279701261"/>
      <w:bookmarkStart w:id="525" w:name="_Toc487900371"/>
      <w:bookmarkStart w:id="526" w:name="_Toc25182"/>
      <w:bookmarkStart w:id="527" w:name="_Toc11284"/>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487900372"/>
      <w:bookmarkStart w:id="532" w:name="_Toc279701262"/>
      <w:bookmarkStart w:id="533"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4355"/>
      <w:bookmarkStart w:id="537" w:name="_Toc18540"/>
      <w:bookmarkStart w:id="538" w:name="_Toc30599"/>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10330"/>
      <w:bookmarkStart w:id="540" w:name="_Toc279701263"/>
      <w:bookmarkStart w:id="541" w:name="_Toc487900373"/>
      <w:bookmarkStart w:id="542" w:name="_Toc18567"/>
      <w:bookmarkStart w:id="543" w:name="_Toc12773"/>
      <w:bookmarkStart w:id="544" w:name="_Toc259093692"/>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19890"/>
      <w:bookmarkStart w:id="546" w:name="_Toc6885"/>
      <w:bookmarkStart w:id="547" w:name="_Toc14001"/>
      <w:r>
        <w:rPr>
          <w:rFonts w:hint="eastAsia" w:ascii="宋体" w:hAnsi="宋体" w:cs="宋体"/>
          <w:b/>
          <w:color w:val="auto"/>
          <w:sz w:val="24"/>
          <w:highlight w:val="none"/>
        </w:rPr>
        <w:t>2.20 合同份数</w:t>
      </w:r>
      <w:bookmarkEnd w:id="545"/>
      <w:bookmarkEnd w:id="546"/>
      <w:bookmarkEnd w:id="5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keepNext w:val="0"/>
        <w:keepLines w:val="0"/>
        <w:pageBreakBefore w:val="0"/>
        <w:widowControl w:val="0"/>
        <w:kinsoku/>
        <w:wordWrap/>
        <w:overflowPunct/>
        <w:topLinePunct w:val="0"/>
        <w:autoSpaceDE/>
        <w:autoSpaceDN/>
        <w:bidi w:val="0"/>
        <w:adjustRightInd w:val="0"/>
        <w:snapToGrid/>
        <w:spacing w:line="440" w:lineRule="exact"/>
        <w:ind w:left="-420" w:leftChars="-200"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4"/>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合同签订后7个工作日内，采购人支付合同总价</w:t>
            </w:r>
            <w:r>
              <w:rPr>
                <w:rFonts w:hint="eastAsia" w:ascii="宋体" w:hAnsi="宋体" w:cs="宋体"/>
                <w:color w:val="auto"/>
                <w:sz w:val="24"/>
                <w:highlight w:val="none"/>
                <w:lang w:val="en-US" w:eastAsia="zh-CN"/>
              </w:rPr>
              <w:t>60</w:t>
            </w:r>
            <w:r>
              <w:rPr>
                <w:rFonts w:hint="eastAsia" w:ascii="宋体" w:hAnsi="宋体" w:cs="宋体"/>
                <w:color w:val="auto"/>
                <w:sz w:val="24"/>
                <w:highlight w:val="none"/>
                <w:lang w:eastAsia="zh-CN"/>
              </w:rPr>
              <w:t>%的预付款。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6" w:type="pct"/>
            <w:vAlign w:val="center"/>
          </w:tcPr>
          <w:p>
            <w:pPr>
              <w:spacing w:line="360" w:lineRule="auto"/>
              <w:rPr>
                <w:rFonts w:hint="default"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6" w:type="pct"/>
            <w:vAlign w:val="center"/>
          </w:tcPr>
          <w:p>
            <w:pPr>
              <w:spacing w:line="360" w:lineRule="auto"/>
              <w:rPr>
                <w:rFonts w:hint="eastAsia"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6"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（1）第一期付款：</w:t>
            </w:r>
            <w:r>
              <w:rPr>
                <w:rFonts w:hint="eastAsia" w:ascii="宋体" w:hAnsi="宋体" w:eastAsia="宋体" w:cs="宋体"/>
                <w:color w:val="auto"/>
                <w:sz w:val="24"/>
                <w:highlight w:val="none"/>
                <w:lang w:val="en-US" w:eastAsia="zh-CN"/>
              </w:rPr>
              <w:t>预付款（同上1.5.1条款）；</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（2）第二期付款：验收合格后支付至合同总价100%（不计息）。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6"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交付期限:</w:t>
            </w:r>
            <w:r>
              <w:rPr>
                <w:rFonts w:hint="eastAsia" w:ascii="宋体" w:hAnsi="宋体" w:cs="宋体"/>
                <w:bCs/>
                <w:color w:val="auto"/>
                <w:sz w:val="24"/>
                <w:highlight w:val="none"/>
              </w:rPr>
              <w:t xml:space="preserve"> 合同签订后</w:t>
            </w:r>
            <w:r>
              <w:rPr>
                <w:rFonts w:hint="eastAsia" w:ascii="宋体" w:hAnsi="宋体" w:cs="宋体"/>
                <w:bCs/>
                <w:color w:val="auto"/>
                <w:sz w:val="24"/>
                <w:highlight w:val="none"/>
                <w:lang w:val="en-US" w:eastAsia="zh-CN"/>
              </w:rPr>
              <w:t>60个工作</w:t>
            </w:r>
            <w:r>
              <w:rPr>
                <w:rFonts w:hint="eastAsia" w:ascii="宋体" w:hAnsi="宋体" w:cs="宋体"/>
                <w:bCs/>
                <w:color w:val="auto"/>
                <w:sz w:val="24"/>
                <w:highlight w:val="none"/>
              </w:rPr>
              <w:t>日内安装调试完毕。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rPr>
              <w:t>交付地点</w:t>
            </w:r>
            <w:r>
              <w:rPr>
                <w:rFonts w:hint="eastAsia" w:ascii="宋体" w:hAnsi="宋体" w:cs="宋体"/>
                <w:color w:val="auto"/>
                <w:sz w:val="24"/>
                <w:highlight w:val="none"/>
                <w:lang w:val="en-US"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交付方式：指定地点完成安装、调试。安装、调试期间，确保项目负责人在现场。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6" w:type="pct"/>
            <w:vAlign w:val="center"/>
          </w:tcPr>
          <w:p>
            <w:pPr>
              <w:spacing w:line="360" w:lineRule="auto"/>
              <w:rPr>
                <w:rFonts w:hint="eastAsia"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6"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olor w:val="auto"/>
                <w:sz w:val="24"/>
                <w:highlight w:val="none"/>
              </w:rPr>
              <w:t>将争议提交</w:t>
            </w:r>
            <w:r>
              <w:rPr>
                <w:rFonts w:hint="eastAsia" w:ascii="宋体" w:hAnsi="宋体"/>
                <w:b/>
                <w:i/>
                <w:color w:val="auto"/>
                <w:sz w:val="24"/>
                <w:highlight w:val="none"/>
                <w:u w:val="single"/>
              </w:rPr>
              <w:t>杭州</w:t>
            </w:r>
            <w:r>
              <w:rPr>
                <w:rFonts w:hint="eastAsia" w:ascii="宋体" w:hAnsi="宋体"/>
                <w:color w:val="auto"/>
                <w:sz w:val="24"/>
                <w:highlight w:val="none"/>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6"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olor w:val="auto"/>
                <w:sz w:val="24"/>
                <w:highlight w:val="none"/>
              </w:rPr>
              <w:t>向</w:t>
            </w:r>
            <w:r>
              <w:rPr>
                <w:rFonts w:hint="eastAsia" w:ascii="宋体" w:hAnsi="宋体"/>
                <w:b/>
                <w:i/>
                <w:color w:val="auto"/>
                <w:sz w:val="24"/>
                <w:highlight w:val="none"/>
                <w:u w:val="single"/>
              </w:rPr>
              <w:t>甲方所在地</w:t>
            </w:r>
            <w:r>
              <w:rPr>
                <w:rFonts w:hint="eastAsia" w:ascii="宋体" w:hAnsi="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2.3.2</w:t>
            </w:r>
          </w:p>
        </w:tc>
        <w:tc>
          <w:tcPr>
            <w:tcW w:w="4536" w:type="pct"/>
            <w:vAlign w:val="center"/>
          </w:tcPr>
          <w:p>
            <w:pPr>
              <w:spacing w:line="360" w:lineRule="auto"/>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6" w:type="pct"/>
            <w:vAlign w:val="center"/>
          </w:tcPr>
          <w:p>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6"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6"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3"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6"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本合同一式六份，甲方三份，乙方三份。</w:t>
            </w:r>
          </w:p>
        </w:tc>
      </w:tr>
    </w:tbl>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杭州市中策职业学校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jc w:val="both"/>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both"/>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pPr>
        <w:widowControl/>
        <w:adjustRightInd/>
        <w:jc w:val="left"/>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pStyle w:val="3"/>
        <w:ind w:left="0" w:leftChars="0" w:firstLine="0" w:firstLineChars="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杭州市中策职业学校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杭州市中策职业学校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杭州市中策职业学校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杭州市中策职业学校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79"/>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杭州市中策职业学校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1" w:name="OLE_LINK14"/>
      <w:bookmarkStart w:id="552" w:name="OLE_LINK13"/>
      <w:r>
        <w:rPr>
          <w:rFonts w:hint="eastAsia" w:ascii="宋体" w:hAnsi="宋体" w:cs="宋体"/>
          <w:b/>
          <w:color w:val="auto"/>
          <w:spacing w:val="6"/>
          <w:sz w:val="32"/>
          <w:szCs w:val="32"/>
          <w:highlight w:val="none"/>
        </w:rPr>
        <w:t>残疾人福利性单位声明函</w:t>
      </w:r>
    </w:p>
    <w:bookmarkEnd w:id="551"/>
    <w:bookmarkEnd w:id="5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杭州市中策职业学校</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杭州市中策职业学校霞湾校区电气智能实训室升级改造采购项目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杭州市中策职业学校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杭州市中策职业学校霞湾校区电气智能实训室升级改造采购项目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HCZX-24416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杭州市中策职业学校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杭州市中策职业学校霞湾校区电气智能实训室升级改造采购项目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40" w:lineRule="auto"/>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
    <w:altName w:val="Times New Roman"/>
    <w:panose1 w:val="020B0604020202020204"/>
    <w:charset w:val="00"/>
    <w:family w:val="roma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31845147"/>
    <w:bookmarkStart w:id="556" w:name="_Toc164085800"/>
    <w:bookmarkStart w:id="557" w:name="_Toc91899912"/>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hint="eastAsia" w:ascii="Times New Roman" w:hAnsi="Times New Roman" w:eastAsia="仿宋_GB2312" w:cs="Times New Roman"/>
        <w:kern w:val="2"/>
        <w:sz w:val="18"/>
        <w:lang w:val="en-US" w:eastAsia="zh-CN" w:bidi="ar-SA"/>
      </w:rPr>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spacing w:line="360" w:lineRule="auto"/>
                            <w:ind w:firstLine="360" w:firstLineChars="200"/>
                            <w:jc w:val="left"/>
                            <w:rPr>
                              <w:rFonts w:ascii="Times New Roman" w:hAnsi="Times New Roman" w:eastAsia="仿宋" w:cs="Times New Roman"/>
                              <w:kern w:val="2"/>
                              <w:sz w:val="18"/>
                              <w:lang w:val="en-US" w:eastAsia="zh-CN" w:bidi="ar-SA"/>
                            </w:rPr>
                          </w:pPr>
                          <w:r>
                            <w:rPr>
                              <w:rFonts w:ascii="Times New Roman" w:hAnsi="Times New Roman" w:eastAsia="仿宋" w:cs="Times New Roman"/>
                              <w:kern w:val="2"/>
                              <w:sz w:val="18"/>
                              <w:lang w:val="en-US" w:eastAsia="zh-CN" w:bidi="ar-SA"/>
                            </w:rPr>
                            <w:fldChar w:fldCharType="begin"/>
                          </w:r>
                          <w:r>
                            <w:rPr>
                              <w:rFonts w:ascii="Times New Roman" w:hAnsi="Times New Roman" w:eastAsia="仿宋" w:cs="Times New Roman"/>
                              <w:kern w:val="2"/>
                              <w:sz w:val="18"/>
                              <w:lang w:val="en-US" w:eastAsia="zh-CN" w:bidi="ar-SA"/>
                            </w:rPr>
                            <w:instrText xml:space="preserve"> PAGE  \* MERGEFORMAT </w:instrText>
                          </w:r>
                          <w:r>
                            <w:rPr>
                              <w:rFonts w:ascii="Times New Roman" w:hAnsi="Times New Roman" w:eastAsia="仿宋" w:cs="Times New Roman"/>
                              <w:kern w:val="2"/>
                              <w:sz w:val="18"/>
                              <w:lang w:val="en-US" w:eastAsia="zh-CN" w:bidi="ar-SA"/>
                            </w:rPr>
                            <w:fldChar w:fldCharType="separate"/>
                          </w:r>
                          <w:r>
                            <w:rPr>
                              <w:rFonts w:ascii="Times New Roman" w:hAnsi="Times New Roman" w:eastAsia="仿宋" w:cs="Times New Roman"/>
                              <w:kern w:val="2"/>
                              <w:sz w:val="18"/>
                              <w:lang w:val="en-US" w:eastAsia="zh-CN" w:bidi="ar-SA"/>
                            </w:rPr>
                            <w:t>27</w:t>
                          </w:r>
                          <w:r>
                            <w:rPr>
                              <w:rFonts w:ascii="Times New Roman" w:hAnsi="Times New Roman" w:eastAsia="仿宋"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仿宋" w:cs="Times New Roman"/>
                        <w:kern w:val="2"/>
                        <w:sz w:val="18"/>
                        <w:lang w:val="en-US" w:eastAsia="zh-CN" w:bidi="ar-SA"/>
                      </w:rPr>
                    </w:pPr>
                    <w:r>
                      <w:rPr>
                        <w:rFonts w:ascii="Times New Roman" w:hAnsi="Times New Roman" w:eastAsia="仿宋" w:cs="Times New Roman"/>
                        <w:kern w:val="2"/>
                        <w:sz w:val="18"/>
                        <w:lang w:val="en-US" w:eastAsia="zh-CN" w:bidi="ar-SA"/>
                      </w:rPr>
                      <w:fldChar w:fldCharType="begin"/>
                    </w:r>
                    <w:r>
                      <w:rPr>
                        <w:rFonts w:ascii="Times New Roman" w:hAnsi="Times New Roman" w:eastAsia="仿宋" w:cs="Times New Roman"/>
                        <w:kern w:val="2"/>
                        <w:sz w:val="18"/>
                        <w:lang w:val="en-US" w:eastAsia="zh-CN" w:bidi="ar-SA"/>
                      </w:rPr>
                      <w:instrText xml:space="preserve"> PAGE  \* MERGEFORMAT </w:instrText>
                    </w:r>
                    <w:r>
                      <w:rPr>
                        <w:rFonts w:ascii="Times New Roman" w:hAnsi="Times New Roman" w:eastAsia="仿宋" w:cs="Times New Roman"/>
                        <w:kern w:val="2"/>
                        <w:sz w:val="18"/>
                        <w:lang w:val="en-US" w:eastAsia="zh-CN" w:bidi="ar-SA"/>
                      </w:rPr>
                      <w:fldChar w:fldCharType="separate"/>
                    </w:r>
                    <w:r>
                      <w:rPr>
                        <w:rFonts w:ascii="Times New Roman" w:hAnsi="Times New Roman" w:eastAsia="仿宋" w:cs="Times New Roman"/>
                        <w:kern w:val="2"/>
                        <w:sz w:val="18"/>
                        <w:lang w:val="en-US" w:eastAsia="zh-CN" w:bidi="ar-SA"/>
                      </w:rPr>
                      <w:t>27</w:t>
                    </w:r>
                    <w:r>
                      <w:rPr>
                        <w:rFonts w:ascii="Times New Roman" w:hAnsi="Times New Roman" w:eastAsia="仿宋" w:cs="Times New Roman"/>
                        <w:kern w:val="2"/>
                        <w:sz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val="en-US" w:eastAsia="zh-CN"/>
      </w:rPr>
      <w:t xml:space="preserve">                                        </w:t>
    </w:r>
    <w:r>
      <w:t>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360" w:lineRule="auto"/>
      <w:ind w:firstLine="360" w:firstLineChars="200"/>
      <w:jc w:val="center"/>
      <w:rPr>
        <w:rFonts w:ascii="Times New Roman" w:hAnsi="Times New Roman" w:eastAsia="仿宋"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lang w:val="en-US" w:eastAsia="zh-CN"/>
      </w:rPr>
      <w:t xml:space="preserve">                  </w:t>
    </w:r>
    <w:r>
      <w:t>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lang w:val="en-US" w:eastAsia="zh-CN"/>
      </w:rPr>
      <w:t xml:space="preserve">                                                   </w:t>
    </w:r>
    <w:r>
      <w:t>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448C1"/>
    <w:multiLevelType w:val="singleLevel"/>
    <w:tmpl w:val="A69448C1"/>
    <w:lvl w:ilvl="0" w:tentative="0">
      <w:start w:val="3"/>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WQ1MGJlNWEzMTE3NDkxNmZmMmRiNWM5Y2RmOWUifQ=="/>
    <w:docVar w:name="KSO_WPS_MARK_KEY" w:val="4b7de415-6b2d-40d3-8e4b-eb8e62d7c4f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2"/>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23EEB"/>
    <w:rsid w:val="01D55165"/>
    <w:rsid w:val="01DF6BF8"/>
    <w:rsid w:val="01EC2C57"/>
    <w:rsid w:val="025F0711"/>
    <w:rsid w:val="02693C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A0CBD"/>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78B24C0"/>
    <w:rsid w:val="079F01D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76F43"/>
    <w:rsid w:val="0B30404E"/>
    <w:rsid w:val="0B4C6C14"/>
    <w:rsid w:val="0B547599"/>
    <w:rsid w:val="0B631A88"/>
    <w:rsid w:val="0B683D45"/>
    <w:rsid w:val="0B753598"/>
    <w:rsid w:val="0B7E01DF"/>
    <w:rsid w:val="0B7F3F11"/>
    <w:rsid w:val="0B884417"/>
    <w:rsid w:val="0BF6188C"/>
    <w:rsid w:val="0BF73C91"/>
    <w:rsid w:val="0C170175"/>
    <w:rsid w:val="0C4B0733"/>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19DC"/>
    <w:rsid w:val="0F515DF7"/>
    <w:rsid w:val="0F596BA8"/>
    <w:rsid w:val="0F6248D2"/>
    <w:rsid w:val="0F693536"/>
    <w:rsid w:val="0F7B0511"/>
    <w:rsid w:val="0F7B76D9"/>
    <w:rsid w:val="0F816ACD"/>
    <w:rsid w:val="0F9832DB"/>
    <w:rsid w:val="0FBF3FD2"/>
    <w:rsid w:val="0FBF7FF3"/>
    <w:rsid w:val="10646583"/>
    <w:rsid w:val="107D4B15"/>
    <w:rsid w:val="107E654D"/>
    <w:rsid w:val="108A3C80"/>
    <w:rsid w:val="10C26171"/>
    <w:rsid w:val="10F33360"/>
    <w:rsid w:val="10F96F1C"/>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0428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F353D"/>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95116"/>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6E6EE4"/>
    <w:rsid w:val="23836192"/>
    <w:rsid w:val="23901F29"/>
    <w:rsid w:val="239C0061"/>
    <w:rsid w:val="23B908A4"/>
    <w:rsid w:val="23E95BEF"/>
    <w:rsid w:val="23FD0064"/>
    <w:rsid w:val="24117AB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047E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111A7"/>
    <w:rsid w:val="2BA50BF7"/>
    <w:rsid w:val="2BBF00EC"/>
    <w:rsid w:val="2BC37CFD"/>
    <w:rsid w:val="2BD5237F"/>
    <w:rsid w:val="2BE536CE"/>
    <w:rsid w:val="2BE758D9"/>
    <w:rsid w:val="2BF346BB"/>
    <w:rsid w:val="2C09049E"/>
    <w:rsid w:val="2C0A653C"/>
    <w:rsid w:val="2C191F85"/>
    <w:rsid w:val="2CE82D6F"/>
    <w:rsid w:val="2D343236"/>
    <w:rsid w:val="2D575011"/>
    <w:rsid w:val="2D7617B1"/>
    <w:rsid w:val="2DD15014"/>
    <w:rsid w:val="2DF72DE4"/>
    <w:rsid w:val="2E0220AF"/>
    <w:rsid w:val="2E4B082A"/>
    <w:rsid w:val="2E59653C"/>
    <w:rsid w:val="2E5D4E86"/>
    <w:rsid w:val="2E5D790B"/>
    <w:rsid w:val="2E9A3C18"/>
    <w:rsid w:val="2EBB0FEE"/>
    <w:rsid w:val="2EC63002"/>
    <w:rsid w:val="2F0A6B38"/>
    <w:rsid w:val="2F6B04C4"/>
    <w:rsid w:val="2F7F4512"/>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26C34"/>
    <w:rsid w:val="323572F2"/>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51B30"/>
    <w:rsid w:val="363A3B40"/>
    <w:rsid w:val="365302AE"/>
    <w:rsid w:val="365B47B0"/>
    <w:rsid w:val="36607A0A"/>
    <w:rsid w:val="366E227C"/>
    <w:rsid w:val="366F2E0D"/>
    <w:rsid w:val="367476D4"/>
    <w:rsid w:val="367B6A5C"/>
    <w:rsid w:val="369015EE"/>
    <w:rsid w:val="36A74ADA"/>
    <w:rsid w:val="36AD60D5"/>
    <w:rsid w:val="36B224F9"/>
    <w:rsid w:val="36EC0CC9"/>
    <w:rsid w:val="37202102"/>
    <w:rsid w:val="373F410B"/>
    <w:rsid w:val="37480AF5"/>
    <w:rsid w:val="37EE7094"/>
    <w:rsid w:val="38296C89"/>
    <w:rsid w:val="383002EB"/>
    <w:rsid w:val="38586797"/>
    <w:rsid w:val="385D15DF"/>
    <w:rsid w:val="38BC0149"/>
    <w:rsid w:val="38D87D1C"/>
    <w:rsid w:val="39233766"/>
    <w:rsid w:val="39636459"/>
    <w:rsid w:val="396B7F6C"/>
    <w:rsid w:val="39B417A9"/>
    <w:rsid w:val="39FC5695"/>
    <w:rsid w:val="3A006D8E"/>
    <w:rsid w:val="3A3651E5"/>
    <w:rsid w:val="3A744481"/>
    <w:rsid w:val="3A8C7BEF"/>
    <w:rsid w:val="3A906246"/>
    <w:rsid w:val="3B2349B7"/>
    <w:rsid w:val="3B3D6A83"/>
    <w:rsid w:val="3B553E29"/>
    <w:rsid w:val="3B616CFF"/>
    <w:rsid w:val="3B6259F6"/>
    <w:rsid w:val="3B976654"/>
    <w:rsid w:val="3BC01EFC"/>
    <w:rsid w:val="3BCA786A"/>
    <w:rsid w:val="3BD31E2F"/>
    <w:rsid w:val="3BF15831"/>
    <w:rsid w:val="3BF53366"/>
    <w:rsid w:val="3C105946"/>
    <w:rsid w:val="3C471448"/>
    <w:rsid w:val="3C5F759A"/>
    <w:rsid w:val="3C6C525A"/>
    <w:rsid w:val="3CCE23CB"/>
    <w:rsid w:val="3CD17D17"/>
    <w:rsid w:val="3D3C7F39"/>
    <w:rsid w:val="3D440F09"/>
    <w:rsid w:val="3D4504A0"/>
    <w:rsid w:val="3D8734BB"/>
    <w:rsid w:val="3D8D4B20"/>
    <w:rsid w:val="3D9A11D4"/>
    <w:rsid w:val="3DA16D89"/>
    <w:rsid w:val="3DA364BE"/>
    <w:rsid w:val="3DE041CB"/>
    <w:rsid w:val="3DE33585"/>
    <w:rsid w:val="3E0D48F6"/>
    <w:rsid w:val="3E1868B4"/>
    <w:rsid w:val="3E3740A7"/>
    <w:rsid w:val="3E377251"/>
    <w:rsid w:val="3E42664B"/>
    <w:rsid w:val="3E5A7334"/>
    <w:rsid w:val="3E7B5D6B"/>
    <w:rsid w:val="3E843E66"/>
    <w:rsid w:val="3E8F51FE"/>
    <w:rsid w:val="3E926F87"/>
    <w:rsid w:val="3E9A59DE"/>
    <w:rsid w:val="3EAF4836"/>
    <w:rsid w:val="3EC33DFA"/>
    <w:rsid w:val="3F060E16"/>
    <w:rsid w:val="3F1D1096"/>
    <w:rsid w:val="3F2F0234"/>
    <w:rsid w:val="3F3E4DDE"/>
    <w:rsid w:val="3F6363FE"/>
    <w:rsid w:val="3F756B8F"/>
    <w:rsid w:val="3F95482B"/>
    <w:rsid w:val="4019356B"/>
    <w:rsid w:val="40592157"/>
    <w:rsid w:val="406E1CAE"/>
    <w:rsid w:val="40A0133A"/>
    <w:rsid w:val="40C31A53"/>
    <w:rsid w:val="40FF545D"/>
    <w:rsid w:val="410067C8"/>
    <w:rsid w:val="413E260E"/>
    <w:rsid w:val="418110A0"/>
    <w:rsid w:val="418F0D2A"/>
    <w:rsid w:val="41D01505"/>
    <w:rsid w:val="42474939"/>
    <w:rsid w:val="424C3C57"/>
    <w:rsid w:val="425E311B"/>
    <w:rsid w:val="42613FF3"/>
    <w:rsid w:val="42660D96"/>
    <w:rsid w:val="428667D2"/>
    <w:rsid w:val="42CD1CE0"/>
    <w:rsid w:val="42E1381E"/>
    <w:rsid w:val="42ED6459"/>
    <w:rsid w:val="42FE58DD"/>
    <w:rsid w:val="43174B3D"/>
    <w:rsid w:val="432D2CD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9244B"/>
    <w:rsid w:val="460E7DA5"/>
    <w:rsid w:val="46422483"/>
    <w:rsid w:val="4659254A"/>
    <w:rsid w:val="465B0637"/>
    <w:rsid w:val="465E3F0D"/>
    <w:rsid w:val="466A16E6"/>
    <w:rsid w:val="46893F2B"/>
    <w:rsid w:val="46C4686E"/>
    <w:rsid w:val="46D6602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9F61B46"/>
    <w:rsid w:val="4A064FA0"/>
    <w:rsid w:val="4A16615C"/>
    <w:rsid w:val="4A4424D7"/>
    <w:rsid w:val="4A713D32"/>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227DE"/>
    <w:rsid w:val="4D964A72"/>
    <w:rsid w:val="4D9C1254"/>
    <w:rsid w:val="4E356AA4"/>
    <w:rsid w:val="4E793892"/>
    <w:rsid w:val="4E800872"/>
    <w:rsid w:val="4EC569ED"/>
    <w:rsid w:val="4ED50EA1"/>
    <w:rsid w:val="4EEC050C"/>
    <w:rsid w:val="4F0C0C24"/>
    <w:rsid w:val="4F104EC3"/>
    <w:rsid w:val="4F47354A"/>
    <w:rsid w:val="4F911C54"/>
    <w:rsid w:val="4FE625E0"/>
    <w:rsid w:val="5021480F"/>
    <w:rsid w:val="502629B1"/>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1320F"/>
    <w:rsid w:val="54487265"/>
    <w:rsid w:val="544D6070"/>
    <w:rsid w:val="54605E1E"/>
    <w:rsid w:val="546B4BD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24224"/>
    <w:rsid w:val="55DC29B6"/>
    <w:rsid w:val="55DD4241"/>
    <w:rsid w:val="56471638"/>
    <w:rsid w:val="566B6D1E"/>
    <w:rsid w:val="57032A2C"/>
    <w:rsid w:val="570F5219"/>
    <w:rsid w:val="571E5BB0"/>
    <w:rsid w:val="575D12B5"/>
    <w:rsid w:val="57610A87"/>
    <w:rsid w:val="57620AC6"/>
    <w:rsid w:val="577B1140"/>
    <w:rsid w:val="577B7F21"/>
    <w:rsid w:val="577F181B"/>
    <w:rsid w:val="57921984"/>
    <w:rsid w:val="579737F0"/>
    <w:rsid w:val="57AB7B30"/>
    <w:rsid w:val="57AF5251"/>
    <w:rsid w:val="57B26373"/>
    <w:rsid w:val="57B63F04"/>
    <w:rsid w:val="57C79B7E"/>
    <w:rsid w:val="57CD20C2"/>
    <w:rsid w:val="57D675AB"/>
    <w:rsid w:val="57D73717"/>
    <w:rsid w:val="57D95FDD"/>
    <w:rsid w:val="58917D2F"/>
    <w:rsid w:val="5894085C"/>
    <w:rsid w:val="58AE4F0C"/>
    <w:rsid w:val="58B85899"/>
    <w:rsid w:val="58E363A9"/>
    <w:rsid w:val="59166304"/>
    <w:rsid w:val="594613E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4248C"/>
    <w:rsid w:val="5C02690E"/>
    <w:rsid w:val="5C196DA7"/>
    <w:rsid w:val="5C2A048C"/>
    <w:rsid w:val="5C2B3A75"/>
    <w:rsid w:val="5C672E2C"/>
    <w:rsid w:val="5C766B2B"/>
    <w:rsid w:val="5C80234E"/>
    <w:rsid w:val="5C8A680C"/>
    <w:rsid w:val="5D0C4701"/>
    <w:rsid w:val="5D0F0395"/>
    <w:rsid w:val="5D221076"/>
    <w:rsid w:val="5D397964"/>
    <w:rsid w:val="5D5A391C"/>
    <w:rsid w:val="5D5F10C0"/>
    <w:rsid w:val="5D787E54"/>
    <w:rsid w:val="5D891B7B"/>
    <w:rsid w:val="5DAD38EE"/>
    <w:rsid w:val="5DB355D0"/>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B7E84"/>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56363"/>
    <w:rsid w:val="64C158BF"/>
    <w:rsid w:val="64CE2EAA"/>
    <w:rsid w:val="65046481"/>
    <w:rsid w:val="653C3090"/>
    <w:rsid w:val="65854376"/>
    <w:rsid w:val="658767BE"/>
    <w:rsid w:val="65892531"/>
    <w:rsid w:val="66195831"/>
    <w:rsid w:val="662E75B1"/>
    <w:rsid w:val="66342C2E"/>
    <w:rsid w:val="663E784C"/>
    <w:rsid w:val="668B6A45"/>
    <w:rsid w:val="66BB65A5"/>
    <w:rsid w:val="672F3F24"/>
    <w:rsid w:val="67351E28"/>
    <w:rsid w:val="673E055F"/>
    <w:rsid w:val="67551CE3"/>
    <w:rsid w:val="679F779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B149A"/>
    <w:rsid w:val="6977531D"/>
    <w:rsid w:val="69CC2BFF"/>
    <w:rsid w:val="69FD55B8"/>
    <w:rsid w:val="6A0B1C62"/>
    <w:rsid w:val="6A2406C8"/>
    <w:rsid w:val="6A7209A8"/>
    <w:rsid w:val="6A773004"/>
    <w:rsid w:val="6ADE0BD1"/>
    <w:rsid w:val="6AE96859"/>
    <w:rsid w:val="6B147746"/>
    <w:rsid w:val="6B24787C"/>
    <w:rsid w:val="6B573233"/>
    <w:rsid w:val="6B5B6274"/>
    <w:rsid w:val="6B935D53"/>
    <w:rsid w:val="6BCD530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20A03"/>
    <w:rsid w:val="6DF43C2E"/>
    <w:rsid w:val="6DF51CA3"/>
    <w:rsid w:val="6E8335BD"/>
    <w:rsid w:val="6E8E12EF"/>
    <w:rsid w:val="6E972936"/>
    <w:rsid w:val="6ED446C5"/>
    <w:rsid w:val="6F2A7D94"/>
    <w:rsid w:val="6F8331F1"/>
    <w:rsid w:val="6FAE1A09"/>
    <w:rsid w:val="6FD75BF8"/>
    <w:rsid w:val="707723D0"/>
    <w:rsid w:val="70F5661B"/>
    <w:rsid w:val="71360107"/>
    <w:rsid w:val="713B688E"/>
    <w:rsid w:val="717C6991"/>
    <w:rsid w:val="71D43752"/>
    <w:rsid w:val="71F1796A"/>
    <w:rsid w:val="72154626"/>
    <w:rsid w:val="72262B5D"/>
    <w:rsid w:val="72283FF7"/>
    <w:rsid w:val="722E7212"/>
    <w:rsid w:val="723A0474"/>
    <w:rsid w:val="725923E4"/>
    <w:rsid w:val="72864BF7"/>
    <w:rsid w:val="729023FC"/>
    <w:rsid w:val="73A24BC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506C2"/>
    <w:rsid w:val="78E172CC"/>
    <w:rsid w:val="78EA1D1F"/>
    <w:rsid w:val="7904172F"/>
    <w:rsid w:val="790F7E27"/>
    <w:rsid w:val="792A231A"/>
    <w:rsid w:val="79316829"/>
    <w:rsid w:val="794A3E5C"/>
    <w:rsid w:val="797E66A9"/>
    <w:rsid w:val="798518A4"/>
    <w:rsid w:val="79A97383"/>
    <w:rsid w:val="79E27E8B"/>
    <w:rsid w:val="79F850CE"/>
    <w:rsid w:val="79FD443C"/>
    <w:rsid w:val="7A1D1975"/>
    <w:rsid w:val="7A3E5150"/>
    <w:rsid w:val="7A4670D6"/>
    <w:rsid w:val="7A534B63"/>
    <w:rsid w:val="7A615382"/>
    <w:rsid w:val="7A663784"/>
    <w:rsid w:val="7A67303B"/>
    <w:rsid w:val="7A973283"/>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A17BC"/>
    <w:rsid w:val="7E1E5218"/>
    <w:rsid w:val="7E9A4E1F"/>
    <w:rsid w:val="7EA7723A"/>
    <w:rsid w:val="7EF56FBB"/>
    <w:rsid w:val="7F0768EB"/>
    <w:rsid w:val="7F143BEC"/>
    <w:rsid w:val="7F715AF2"/>
    <w:rsid w:val="7F886E69"/>
    <w:rsid w:val="7F961E7F"/>
    <w:rsid w:val="BB7FA927"/>
    <w:rsid w:val="BEF74E29"/>
    <w:rsid w:val="C7FB19D4"/>
    <w:rsid w:val="CDBD2659"/>
    <w:rsid w:val="F5FFD31F"/>
    <w:rsid w:val="F6FFC280"/>
    <w:rsid w:val="F7FF2DE3"/>
    <w:rsid w:val="FEFB0873"/>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4"/>
    <w:qFormat/>
    <w:uiPriority w:val="0"/>
    <w:pPr>
      <w:spacing w:line="480" w:lineRule="exact"/>
      <w:ind w:firstLine="480" w:firstLineChars="200"/>
    </w:pPr>
    <w:rPr>
      <w:rFonts w:ascii="宋体" w:hAnsi="宋体"/>
      <w:sz w:val="24"/>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1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3"/>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next w:val="840"/>
    <w:qFormat/>
    <w:uiPriority w:val="0"/>
    <w:pPr>
      <w:ind w:left="0" w:leftChars="0" w:firstLine="480" w:firstLineChars="200"/>
    </w:pPr>
    <w:rPr>
      <w:rFonts w:ascii="仿宋_GB2312" w:hAnsi="Courier New" w:eastAsia="仿宋_GB2312"/>
      <w:kern w:val="28"/>
      <w:sz w:val="24"/>
    </w:rPr>
  </w:style>
  <w:style w:type="paragraph" w:customStyle="1" w:styleId="840">
    <w:name w:val="标题 21"/>
    <w:basedOn w:val="839"/>
    <w:next w:val="839"/>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1"/>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7"/>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8"/>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1"/>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2"/>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7"/>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01"/>
    <w:qFormat/>
    <w:uiPriority w:val="0"/>
    <w:rPr>
      <w:rFonts w:hint="eastAsia" w:ascii="宋体" w:hAnsi="宋体" w:eastAsia="宋体" w:cs="宋体"/>
      <w:b/>
      <w:bCs/>
      <w:color w:val="auto"/>
      <w:sz w:val="22"/>
      <w:szCs w:val="22"/>
      <w:u w:val="none"/>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文本正文宋体缩进"/>
    <w:basedOn w:val="1"/>
    <w:next w:val="1"/>
    <w:qFormat/>
    <w:uiPriority w:val="0"/>
    <w:pPr>
      <w:autoSpaceDE/>
      <w:autoSpaceDN/>
      <w:adjustRightInd/>
      <w:spacing w:line="360" w:lineRule="auto"/>
      <w:ind w:firstLine="480" w:firstLineChars="200"/>
    </w:pPr>
    <w:rPr>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48567</Words>
  <Characters>51890</Characters>
  <Lines>279</Lines>
  <Paragraphs>78</Paragraphs>
  <TotalTime>44</TotalTime>
  <ScaleCrop>false</ScaleCrop>
  <LinksUpToDate>false</LinksUpToDate>
  <CharactersWithSpaces>57092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赵佳阳</dc:creator>
  <cp:lastModifiedBy>方凯聪</cp:lastModifiedBy>
  <cp:lastPrinted>2024-06-18T14:25:00Z</cp:lastPrinted>
  <dcterms:modified xsi:type="dcterms:W3CDTF">2024-06-27T10:52:28Z</dcterms:modified>
  <dc:title>复兴大桥等重要桥隧监测设备改造工程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05D7E2C8573B4CC194FADFF9EC6F5C45</vt:lpwstr>
  </property>
</Properties>
</file>