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adjustRightInd/>
        <w:spacing w:line="360" w:lineRule="auto"/>
        <w:jc w:val="center"/>
        <w:rPr>
          <w:rFonts w:ascii="宋体" w:hAnsi="宋体" w:cs="宋体"/>
          <w:sz w:val="48"/>
          <w:szCs w:val="48"/>
        </w:rPr>
      </w:pPr>
      <w:r>
        <w:rPr>
          <w:rFonts w:hint="eastAsia" w:ascii="宋体" w:hAnsi="宋体" w:cs="宋体"/>
          <w:sz w:val="48"/>
          <w:szCs w:val="48"/>
          <w:lang w:eastAsia="zh-CN"/>
        </w:rPr>
        <w:t>循迹馆建设</w:t>
      </w:r>
      <w:r>
        <w:rPr>
          <w:rFonts w:hint="eastAsia" w:ascii="宋体" w:hAnsi="宋体" w:cs="宋体"/>
          <w:sz w:val="48"/>
          <w:szCs w:val="48"/>
        </w:rPr>
        <w:t>竞争性磋商文件</w:t>
      </w:r>
    </w:p>
    <w:p>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pPr>
        <w:adjustRightInd/>
        <w:spacing w:line="360" w:lineRule="auto"/>
        <w:jc w:val="center"/>
        <w:rPr>
          <w:rFonts w:hint="eastAsia" w:ascii="宋体" w:hAnsi="宋体" w:eastAsia="宋体" w:cs="宋体"/>
          <w:sz w:val="28"/>
          <w:szCs w:val="20"/>
          <w:lang w:eastAsia="zh-CN"/>
        </w:rPr>
      </w:pPr>
      <w:r>
        <w:rPr>
          <w:rFonts w:hint="eastAsia" w:ascii="宋体" w:hAnsi="宋体" w:cs="宋体"/>
          <w:sz w:val="30"/>
          <w:szCs w:val="30"/>
          <w:lang w:val="en-US" w:eastAsia="zh-CN"/>
        </w:rPr>
        <w:t>项目</w:t>
      </w:r>
      <w:r>
        <w:rPr>
          <w:rFonts w:hint="eastAsia" w:ascii="宋体" w:hAnsi="宋体" w:cs="宋体"/>
          <w:sz w:val="30"/>
          <w:szCs w:val="30"/>
        </w:rPr>
        <w:t>编号:</w:t>
      </w:r>
      <w:r>
        <w:rPr>
          <w:rFonts w:hint="eastAsia" w:ascii="宋体" w:hAnsi="宋体" w:cs="宋体"/>
          <w:sz w:val="30"/>
          <w:szCs w:val="30"/>
          <w:lang w:eastAsia="zh-CN"/>
        </w:rPr>
        <w:t>HCZX-24360</w:t>
      </w: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pStyle w:val="26"/>
        <w:rPr>
          <w:rFonts w:ascii="宋体" w:hAnsi="宋体" w:cs="宋体"/>
          <w:b/>
          <w:sz w:val="44"/>
          <w:szCs w:val="44"/>
        </w:rPr>
      </w:pPr>
    </w:p>
    <w:p>
      <w:pPr>
        <w:pStyle w:val="43"/>
        <w:rPr>
          <w:rFonts w:ascii="宋体" w:hAnsi="宋体" w:cs="宋体"/>
          <w:b/>
          <w:sz w:val="44"/>
          <w:szCs w:val="44"/>
        </w:rPr>
      </w:pPr>
    </w:p>
    <w:p>
      <w:pPr>
        <w:pStyle w:val="43"/>
        <w:rPr>
          <w:rFonts w:ascii="宋体" w:hAnsi="宋体" w:cs="宋体"/>
          <w:b/>
          <w:sz w:val="44"/>
          <w:szCs w:val="44"/>
        </w:rPr>
      </w:pPr>
    </w:p>
    <w:p>
      <w:pPr>
        <w:pStyle w:val="43"/>
        <w:rPr>
          <w:rFonts w:ascii="宋体" w:hAnsi="宋体" w:cs="宋体"/>
          <w:b/>
          <w:sz w:val="44"/>
          <w:szCs w:val="44"/>
        </w:rPr>
      </w:pPr>
    </w:p>
    <w:p>
      <w:pPr>
        <w:pStyle w:val="43"/>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rPr>
        <w:t>采购人：</w:t>
      </w:r>
      <w:bookmarkStart w:id="0" w:name="_Toc7631"/>
      <w:bookmarkStart w:id="1" w:name="_Toc18566"/>
      <w:r>
        <w:rPr>
          <w:rFonts w:hint="eastAsia" w:ascii="宋体" w:hAnsi="宋体" w:cs="宋体"/>
          <w:bCs/>
          <w:color w:val="auto"/>
          <w:sz w:val="32"/>
          <w:szCs w:val="32"/>
          <w:highlight w:val="none"/>
          <w:lang w:eastAsia="zh-CN"/>
        </w:rPr>
        <w:t>杭州市中策职业学校</w:t>
      </w:r>
    </w:p>
    <w:p>
      <w:pPr>
        <w:spacing w:line="360" w:lineRule="auto"/>
        <w:jc w:val="center"/>
        <w:rPr>
          <w:rFonts w:ascii="宋体" w:hAnsi="宋体" w:cs="宋体"/>
          <w:bCs/>
          <w:sz w:val="32"/>
          <w:szCs w:val="32"/>
        </w:rPr>
      </w:pPr>
      <w:r>
        <w:rPr>
          <w:rFonts w:hint="eastAsia" w:ascii="宋体" w:hAnsi="宋体" w:cs="宋体"/>
          <w:bCs/>
          <w:color w:val="auto"/>
          <w:sz w:val="32"/>
          <w:szCs w:val="32"/>
          <w:highlight w:val="none"/>
        </w:rPr>
        <w:t>采购代理机构：华诚工程咨询集团有限公司</w:t>
      </w:r>
      <w:bookmarkEnd w:id="0"/>
      <w:bookmarkEnd w:id="1"/>
    </w:p>
    <w:p>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val="en-US" w:eastAsia="zh-CN"/>
        </w:rPr>
        <w:t>六</w:t>
      </w:r>
      <w:r>
        <w:rPr>
          <w:rFonts w:hint="eastAsia" w:ascii="宋体" w:hAnsi="宋体" w:cs="宋体"/>
          <w:bCs/>
          <w:sz w:val="32"/>
          <w:szCs w:val="32"/>
        </w:rPr>
        <w:t>月</w:t>
      </w:r>
    </w:p>
    <w:p>
      <w:pPr>
        <w:spacing w:line="360" w:lineRule="auto"/>
        <w:jc w:val="center"/>
        <w:rPr>
          <w:rFonts w:ascii="宋体" w:hAnsi="宋体" w:cs="宋体"/>
          <w:sz w:val="24"/>
        </w:rPr>
      </w:pPr>
      <w:r>
        <w:rPr>
          <w:rFonts w:hint="eastAsia" w:ascii="宋体" w:hAnsi="宋体" w:cs="宋体"/>
          <w:sz w:val="24"/>
        </w:rPr>
        <w:br w:type="page"/>
      </w:r>
      <w:bookmarkStart w:id="2" w:name="_Hlt67893495"/>
      <w:bookmarkEnd w:id="2"/>
    </w:p>
    <w:p>
      <w:pPr>
        <w:spacing w:line="360" w:lineRule="auto"/>
        <w:jc w:val="center"/>
        <w:rPr>
          <w:rFonts w:ascii="宋体" w:hAnsi="宋体" w:cs="宋体"/>
          <w:b/>
          <w:sz w:val="48"/>
          <w:szCs w:val="48"/>
        </w:rPr>
      </w:pPr>
      <w:r>
        <w:rPr>
          <w:rFonts w:hint="eastAsia" w:ascii="宋体" w:hAnsi="宋体" w:cs="宋体"/>
          <w:b/>
          <w:sz w:val="48"/>
          <w:szCs w:val="48"/>
        </w:rPr>
        <w:t>目  录</w:t>
      </w:r>
    </w:p>
    <w:p>
      <w:pPr>
        <w:pStyle w:val="46"/>
        <w:keepNext w:val="0"/>
        <w:keepLines w:val="0"/>
        <w:pageBreakBefore w:val="0"/>
        <w:widowControl w:val="0"/>
        <w:tabs>
          <w:tab w:val="right" w:leader="dot" w:pos="924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rPr>
      </w:pPr>
      <w:r>
        <w:rPr>
          <w:rFonts w:ascii="宋体" w:hAnsi="宋体" w:cs="宋体"/>
          <w:sz w:val="32"/>
          <w:szCs w:val="32"/>
        </w:rPr>
        <w:fldChar w:fldCharType="begin"/>
      </w:r>
      <w:r>
        <w:rPr>
          <w:rFonts w:ascii="宋体" w:hAnsi="宋体" w:cs="宋体"/>
          <w:sz w:val="32"/>
          <w:szCs w:val="32"/>
        </w:rPr>
        <w:instrText xml:space="preserve">TOC \o "1-1" \h \u </w:instrText>
      </w:r>
      <w:r>
        <w:rPr>
          <w:rFonts w:ascii="宋体" w:hAnsi="宋体" w:cs="宋体"/>
          <w:sz w:val="32"/>
          <w:szCs w:val="32"/>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_Toc21043 </w:instrText>
      </w:r>
      <w:r>
        <w:rPr>
          <w:rFonts w:hint="eastAsia" w:ascii="宋体" w:hAnsi="宋体" w:eastAsia="宋体" w:cs="宋体"/>
          <w:sz w:val="28"/>
          <w:szCs w:val="28"/>
        </w:rPr>
        <w:fldChar w:fldCharType="separate"/>
      </w:r>
      <w:r>
        <w:rPr>
          <w:rFonts w:hint="eastAsia" w:ascii="宋体" w:hAnsi="宋体" w:eastAsia="宋体" w:cs="宋体"/>
          <w:sz w:val="28"/>
          <w:szCs w:val="28"/>
        </w:rPr>
        <w:t>第一部分 竞争性磋商公告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_Toc21043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6"/>
        <w:keepNext w:val="0"/>
        <w:keepLines w:val="0"/>
        <w:pageBreakBefore w:val="0"/>
        <w:widowControl w:val="0"/>
        <w:tabs>
          <w:tab w:val="right" w:leader="dot" w:pos="924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_Toc29733 </w:instrText>
      </w:r>
      <w:r>
        <w:rPr>
          <w:rFonts w:hint="eastAsia" w:ascii="宋体" w:hAnsi="宋体" w:eastAsia="宋体" w:cs="宋体"/>
          <w:sz w:val="28"/>
          <w:szCs w:val="28"/>
        </w:rPr>
        <w:fldChar w:fldCharType="separate"/>
      </w:r>
      <w:r>
        <w:rPr>
          <w:rFonts w:hint="eastAsia" w:ascii="宋体" w:hAnsi="宋体" w:eastAsia="宋体" w:cs="宋体"/>
          <w:sz w:val="28"/>
          <w:szCs w:val="28"/>
        </w:rPr>
        <w:t>第二部分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_Toc29733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6"/>
        <w:keepNext w:val="0"/>
        <w:keepLines w:val="0"/>
        <w:pageBreakBefore w:val="0"/>
        <w:widowControl w:val="0"/>
        <w:tabs>
          <w:tab w:val="right" w:leader="dot" w:pos="924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_Toc5649 </w:instrText>
      </w:r>
      <w:r>
        <w:rPr>
          <w:rFonts w:hint="eastAsia" w:ascii="宋体" w:hAnsi="宋体" w:eastAsia="宋体" w:cs="宋体"/>
          <w:sz w:val="28"/>
          <w:szCs w:val="28"/>
        </w:rPr>
        <w:fldChar w:fldCharType="separate"/>
      </w:r>
      <w:r>
        <w:rPr>
          <w:rFonts w:hint="eastAsia" w:ascii="宋体" w:hAnsi="宋体" w:eastAsia="宋体" w:cs="宋体"/>
          <w:sz w:val="28"/>
          <w:szCs w:val="28"/>
        </w:rPr>
        <w:t>第三部分 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_Toc5649 \h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6"/>
        <w:keepNext w:val="0"/>
        <w:keepLines w:val="0"/>
        <w:pageBreakBefore w:val="0"/>
        <w:widowControl w:val="0"/>
        <w:tabs>
          <w:tab w:val="right" w:leader="dot" w:pos="924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_Toc27879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第四部分 评审办法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_Toc27879 \h </w:instrText>
      </w:r>
      <w:r>
        <w:rPr>
          <w:rFonts w:hint="eastAsia" w:ascii="宋体" w:hAnsi="宋体" w:eastAsia="宋体" w:cs="宋体"/>
          <w:sz w:val="28"/>
          <w:szCs w:val="28"/>
        </w:rPr>
        <w:fldChar w:fldCharType="separate"/>
      </w:r>
      <w:r>
        <w:rPr>
          <w:rFonts w:hint="eastAsia"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6"/>
        <w:keepNext w:val="0"/>
        <w:keepLines w:val="0"/>
        <w:pageBreakBefore w:val="0"/>
        <w:widowControl w:val="0"/>
        <w:tabs>
          <w:tab w:val="right" w:leader="dot" w:pos="924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_Toc12059 </w:instrText>
      </w:r>
      <w:r>
        <w:rPr>
          <w:rFonts w:hint="eastAsia" w:ascii="宋体" w:hAnsi="宋体" w:eastAsia="宋体" w:cs="宋体"/>
          <w:sz w:val="28"/>
          <w:szCs w:val="28"/>
        </w:rPr>
        <w:fldChar w:fldCharType="separate"/>
      </w:r>
      <w:r>
        <w:rPr>
          <w:rFonts w:hint="eastAsia" w:ascii="宋体" w:hAnsi="宋体" w:eastAsia="宋体" w:cs="宋体"/>
          <w:sz w:val="28"/>
          <w:szCs w:val="28"/>
        </w:rPr>
        <w:t>第五部分 拟签订的合同文本</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_Toc12059 \h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6"/>
        <w:keepNext w:val="0"/>
        <w:keepLines w:val="0"/>
        <w:pageBreakBefore w:val="0"/>
        <w:widowControl w:val="0"/>
        <w:tabs>
          <w:tab w:val="right" w:leader="dot" w:pos="924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_Toc18246 </w:instrText>
      </w:r>
      <w:r>
        <w:rPr>
          <w:rFonts w:hint="eastAsia" w:ascii="宋体" w:hAnsi="宋体" w:eastAsia="宋体" w:cs="宋体"/>
          <w:sz w:val="28"/>
          <w:szCs w:val="28"/>
        </w:rPr>
        <w:fldChar w:fldCharType="separate"/>
      </w:r>
      <w:r>
        <w:rPr>
          <w:rFonts w:hint="eastAsia" w:ascii="宋体" w:hAnsi="宋体" w:eastAsia="宋体" w:cs="宋体"/>
          <w:sz w:val="28"/>
          <w:szCs w:val="28"/>
        </w:rPr>
        <w:t>第六部分 应提交的有关格式范例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_Toc18246 \h </w:instrText>
      </w:r>
      <w:r>
        <w:rPr>
          <w:rFonts w:hint="eastAsia" w:ascii="宋体" w:hAnsi="宋体" w:eastAsia="宋体" w:cs="宋体"/>
          <w:sz w:val="28"/>
          <w:szCs w:val="28"/>
        </w:rPr>
        <w:fldChar w:fldCharType="separate"/>
      </w:r>
      <w:r>
        <w:rPr>
          <w:rFonts w:hint="eastAsia" w:ascii="宋体" w:hAnsi="宋体" w:eastAsia="宋体" w:cs="宋体"/>
          <w:sz w:val="28"/>
          <w:szCs w:val="28"/>
        </w:rPr>
        <w:t>91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6"/>
        <w:tabs>
          <w:tab w:val="right" w:leader="dot" w:pos="9746"/>
        </w:tabs>
      </w:pPr>
    </w:p>
    <w:p>
      <w:pPr>
        <w:spacing w:line="360" w:lineRule="auto"/>
        <w:rPr>
          <w:rFonts w:ascii="宋体" w:hAnsi="宋体" w:cs="宋体"/>
          <w:sz w:val="32"/>
          <w:szCs w:val="32"/>
        </w:rPr>
      </w:pPr>
      <w:r>
        <w:rPr>
          <w:rFonts w:ascii="宋体" w:hAnsi="宋体" w:cs="宋体"/>
          <w:szCs w:val="32"/>
        </w:rPr>
        <w:fldChar w:fldCharType="end"/>
      </w:r>
    </w:p>
    <w:p>
      <w:pPr>
        <w:spacing w:line="360" w:lineRule="auto"/>
        <w:ind w:firstLine="549" w:firstLineChars="229"/>
        <w:rPr>
          <w:rFonts w:ascii="宋体" w:hAnsi="宋体" w:cs="宋体"/>
          <w:sz w:val="24"/>
        </w:rPr>
      </w:pPr>
      <w:bookmarkStart w:id="3" w:name="_Hlt91233176"/>
      <w:bookmarkEnd w:id="3"/>
      <w:bookmarkStart w:id="4"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bookmarkEnd w:id="4"/>
    <w:p>
      <w:pPr>
        <w:rPr>
          <w:rFonts w:hint="eastAsia"/>
        </w:rPr>
      </w:pPr>
      <w:bookmarkStart w:id="5" w:name="_Hlt74729822"/>
      <w:bookmarkEnd w:id="5"/>
      <w:bookmarkStart w:id="6" w:name="_Hlt74728647"/>
      <w:bookmarkEnd w:id="6"/>
      <w:bookmarkStart w:id="7" w:name="_Hlt74649545"/>
      <w:bookmarkEnd w:id="7"/>
      <w:bookmarkStart w:id="8" w:name="_Hlt74707423"/>
      <w:bookmarkEnd w:id="8"/>
      <w:bookmarkStart w:id="9" w:name="_Toc21043"/>
      <w:bookmarkStart w:id="10" w:name="第二部分"/>
      <w:bookmarkStart w:id="11" w:name="_Toc91899870"/>
      <w:bookmarkStart w:id="12" w:name="_Toc91899871"/>
      <w:r>
        <w:rPr>
          <w:rFonts w:hint="eastAsia"/>
        </w:rPr>
        <w:br w:type="page"/>
      </w:r>
    </w:p>
    <w:p>
      <w:pPr>
        <w:pStyle w:val="3"/>
        <w:keepNext/>
        <w:keepLines/>
        <w:pageBreakBefore w:val="0"/>
        <w:widowControl w:val="0"/>
        <w:kinsoku/>
        <w:wordWrap/>
        <w:overflowPunct/>
        <w:topLinePunct w:val="0"/>
        <w:autoSpaceDE/>
        <w:autoSpaceDN/>
        <w:bidi w:val="0"/>
        <w:adjustRightInd w:val="0"/>
        <w:snapToGrid w:val="0"/>
        <w:spacing w:before="0" w:after="0" w:line="360" w:lineRule="auto"/>
        <w:ind w:left="0" w:firstLine="0"/>
        <w:jc w:val="center"/>
        <w:textAlignment w:val="auto"/>
      </w:pPr>
      <w:r>
        <w:rPr>
          <w:rFonts w:hint="eastAsia"/>
        </w:rPr>
        <w:t>第一部分 竞争性磋商公告</w:t>
      </w:r>
      <w:bookmarkEnd w:id="9"/>
    </w:p>
    <w:p>
      <w:pPr>
        <w:pBdr>
          <w:top w:val="single" w:color="auto" w:sz="4" w:space="1"/>
          <w:left w:val="single" w:color="auto" w:sz="4" w:space="4"/>
          <w:bottom w:val="single" w:color="auto" w:sz="4" w:space="1"/>
          <w:right w:val="single" w:color="auto" w:sz="4" w:space="4"/>
        </w:pBdr>
        <w:spacing w:line="360" w:lineRule="auto"/>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ascii="宋体" w:hAnsi="宋体" w:cs="宋体"/>
          <w:color w:val="auto"/>
          <w:sz w:val="24"/>
          <w:u w:val="single"/>
        </w:rPr>
      </w:pPr>
      <w:r>
        <w:rPr>
          <w:rFonts w:hint="eastAsia" w:ascii="宋体" w:hAnsi="宋体" w:cs="宋体"/>
          <w:sz w:val="24"/>
          <w:u w:val="single"/>
          <w:lang w:eastAsia="zh-CN"/>
        </w:rPr>
        <w:t>循迹馆建设</w:t>
      </w:r>
      <w:r>
        <w:rPr>
          <w:rFonts w:hint="eastAsia" w:ascii="宋体" w:hAnsi="宋体" w:cs="宋体"/>
          <w:sz w:val="24"/>
        </w:rPr>
        <w:t>的潜在供应商应在</w:t>
      </w:r>
      <w:r>
        <w:rPr>
          <w:rFonts w:hint="eastAsia" w:ascii="宋体" w:hAnsi="宋体" w:cs="宋体"/>
          <w:sz w:val="24"/>
          <w:lang w:val="en-US" w:eastAsia="zh-CN"/>
        </w:rPr>
        <w:t>杭州市教育局非依法招标（小额）项目采购平台（https://hzjyg.lecaiyun.com）</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7"/>
          <w:rFonts w:hint="eastAsia" w:ascii="宋体" w:hAnsi="宋体" w:eastAsia="宋体" w:cs="宋体"/>
          <w:snapToGrid/>
          <w:color w:val="auto"/>
          <w:kern w:val="2"/>
          <w:sz w:val="24"/>
          <w:szCs w:val="24"/>
        </w:rPr>
        <w:t>获取（下载）采购文件，并于</w:t>
      </w:r>
      <w:r>
        <w:rPr>
          <w:rFonts w:hint="eastAsia" w:ascii="宋体" w:hAnsi="宋体" w:cs="宋体"/>
          <w:color w:val="auto"/>
          <w:sz w:val="24"/>
          <w:u w:val="single"/>
          <w:lang w:eastAsia="zh-CN"/>
        </w:rPr>
        <w:t>2024</w:t>
      </w:r>
      <w:r>
        <w:rPr>
          <w:rFonts w:hint="eastAsia" w:ascii="宋体" w:hAnsi="宋体" w:cs="宋体"/>
          <w:color w:val="auto"/>
          <w:sz w:val="24"/>
          <w:u w:val="single"/>
        </w:rPr>
        <w:t>年</w:t>
      </w:r>
      <w:r>
        <w:rPr>
          <w:rFonts w:hint="eastAsia" w:ascii="宋体" w:hAnsi="宋体" w:cs="宋体"/>
          <w:color w:val="auto"/>
          <w:sz w:val="24"/>
          <w:u w:val="single"/>
          <w:lang w:val="en-US" w:eastAsia="zh-CN"/>
        </w:rPr>
        <w:t>6</w:t>
      </w:r>
      <w:r>
        <w:rPr>
          <w:rFonts w:hint="eastAsia" w:ascii="宋体" w:hAnsi="宋体" w:cs="宋体"/>
          <w:color w:val="auto"/>
          <w:sz w:val="24"/>
          <w:u w:val="single"/>
        </w:rPr>
        <w:t>月</w:t>
      </w:r>
      <w:r>
        <w:rPr>
          <w:rFonts w:hint="eastAsia" w:ascii="宋体" w:hAnsi="宋体" w:cs="宋体"/>
          <w:color w:val="auto"/>
          <w:sz w:val="24"/>
          <w:u w:val="single"/>
          <w:lang w:val="en-US" w:eastAsia="zh-CN"/>
        </w:rPr>
        <w:t>24</w:t>
      </w:r>
      <w:r>
        <w:rPr>
          <w:rFonts w:hint="eastAsia" w:ascii="宋体" w:hAnsi="宋体" w:cs="宋体"/>
          <w:color w:val="auto"/>
          <w:sz w:val="24"/>
          <w:u w:val="single"/>
        </w:rPr>
        <w:t>日</w:t>
      </w:r>
      <w:r>
        <w:rPr>
          <w:rFonts w:hint="eastAsia" w:ascii="宋体" w:hAnsi="宋体" w:cs="宋体"/>
          <w:color w:val="auto"/>
          <w:sz w:val="24"/>
          <w:u w:val="single"/>
          <w:lang w:val="en-US" w:eastAsia="zh-CN"/>
        </w:rPr>
        <w:t>09:00</w:t>
      </w:r>
      <w:r>
        <w:rPr>
          <w:rFonts w:hint="eastAsia" w:ascii="宋体" w:hAnsi="宋体" w:cs="宋体"/>
          <w:bCs/>
          <w:color w:val="auto"/>
          <w:sz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提交（上传）响应文件。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napToGrid w:val="0"/>
        <w:spacing w:line="360" w:lineRule="auto"/>
        <w:ind w:firstLine="482" w:firstLineChars="200"/>
        <w:rPr>
          <w:rFonts w:hint="eastAsia" w:ascii="宋体" w:hAnsi="宋体" w:cs="宋体"/>
          <w:b w:val="0"/>
          <w:bCs/>
          <w:color w:val="auto"/>
          <w:sz w:val="24"/>
          <w:lang w:eastAsia="zh-CN"/>
        </w:rPr>
      </w:pPr>
      <w:r>
        <w:rPr>
          <w:rFonts w:hint="eastAsia" w:ascii="宋体" w:hAnsi="宋体" w:cs="宋体"/>
          <w:b/>
          <w:color w:val="auto"/>
          <w:sz w:val="24"/>
        </w:rPr>
        <w:t>项目编号：</w:t>
      </w:r>
      <w:r>
        <w:rPr>
          <w:rFonts w:hint="eastAsia" w:ascii="宋体" w:hAnsi="宋体" w:cs="宋体"/>
          <w:b w:val="0"/>
          <w:bCs/>
          <w:color w:val="auto"/>
          <w:sz w:val="24"/>
          <w:lang w:eastAsia="zh-CN"/>
        </w:rPr>
        <w:t>HCZX-24360</w:t>
      </w:r>
    </w:p>
    <w:p>
      <w:pPr>
        <w:snapToGrid w:val="0"/>
        <w:spacing w:line="360" w:lineRule="auto"/>
        <w:ind w:firstLine="482" w:firstLineChars="200"/>
        <w:rPr>
          <w:rFonts w:hint="eastAsia" w:ascii="宋体" w:hAnsi="宋体" w:cs="宋体"/>
          <w:b w:val="0"/>
          <w:bCs/>
          <w:color w:val="auto"/>
          <w:sz w:val="24"/>
          <w:lang w:eastAsia="zh-CN"/>
        </w:rPr>
      </w:pPr>
      <w:r>
        <w:rPr>
          <w:rFonts w:hint="eastAsia" w:ascii="宋体" w:hAnsi="宋体" w:cs="宋体"/>
          <w:b/>
          <w:color w:val="auto"/>
          <w:sz w:val="24"/>
        </w:rPr>
        <w:t>项目名称：</w:t>
      </w:r>
      <w:r>
        <w:rPr>
          <w:rFonts w:hint="eastAsia" w:ascii="宋体" w:hAnsi="宋体" w:cs="宋体"/>
          <w:b w:val="0"/>
          <w:bCs/>
          <w:color w:val="auto"/>
          <w:sz w:val="24"/>
          <w:lang w:eastAsia="zh-CN"/>
        </w:rPr>
        <w:t>循迹馆建设</w:t>
      </w:r>
    </w:p>
    <w:p>
      <w:pPr>
        <w:snapToGrid w:val="0"/>
        <w:spacing w:line="360" w:lineRule="auto"/>
        <w:ind w:firstLine="482" w:firstLineChars="200"/>
        <w:rPr>
          <w:rFonts w:hint="default" w:ascii="宋体" w:hAnsi="宋体" w:cs="宋体"/>
          <w:color w:val="auto"/>
          <w:sz w:val="24"/>
          <w:highlight w:val="none"/>
          <w:lang w:val="en-US"/>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val="en-US" w:eastAsia="zh-CN"/>
        </w:rPr>
        <w:t>300000</w:t>
      </w:r>
    </w:p>
    <w:p>
      <w:pPr>
        <w:snapToGrid w:val="0"/>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271410</w:t>
      </w:r>
    </w:p>
    <w:p>
      <w:pPr>
        <w:pStyle w:val="15"/>
        <w:spacing w:line="360" w:lineRule="auto"/>
        <w:ind w:firstLine="482" w:firstLineChars="20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 w:val="0"/>
          <w:bCs/>
          <w:color w:val="auto"/>
          <w:sz w:val="24"/>
          <w:lang w:eastAsia="zh-CN"/>
        </w:rPr>
        <w:t>循迹馆建设</w:t>
      </w:r>
      <w:r>
        <w:rPr>
          <w:rFonts w:hint="eastAsia" w:hAnsi="宋体" w:cs="宋体"/>
          <w:bCs/>
          <w:snapToGrid/>
          <w:color w:val="auto"/>
          <w:kern w:val="2"/>
          <w:sz w:val="24"/>
          <w:szCs w:val="24"/>
          <w:lang w:eastAsia="zh-CN"/>
        </w:rPr>
        <w:t>，</w:t>
      </w:r>
      <w:r>
        <w:rPr>
          <w:rFonts w:hint="eastAsia" w:hAnsi="宋体" w:cs="宋体"/>
          <w:bCs/>
          <w:snapToGrid/>
          <w:color w:val="auto"/>
          <w:kern w:val="2"/>
          <w:sz w:val="24"/>
          <w:szCs w:val="24"/>
        </w:rPr>
        <w:t>详见采购文件第三部分采购需求。</w:t>
      </w:r>
    </w:p>
    <w:p>
      <w:pPr>
        <w:pStyle w:val="133"/>
        <w:snapToGrid w:val="0"/>
        <w:spacing w:before="0"/>
        <w:ind w:firstLine="482"/>
        <w:outlineLvl w:val="2"/>
        <w:rPr>
          <w:rFonts w:ascii="宋体" w:hAnsi="宋体" w:cs="宋体"/>
        </w:rPr>
      </w:pPr>
      <w:r>
        <w:rPr>
          <w:rFonts w:hint="eastAsia" w:ascii="宋体" w:hAnsi="宋体" w:cs="宋体"/>
          <w:b/>
        </w:rPr>
        <w:t>合同履约期限：</w:t>
      </w:r>
      <w:r>
        <w:rPr>
          <w:rFonts w:hint="eastAsia" w:ascii="宋体" w:hAnsi="宋体" w:cs="宋体"/>
          <w:b/>
          <w:lang w:val="en-US" w:eastAsia="zh-CN"/>
        </w:rPr>
        <w:t>自合同签订之日起40日历天</w:t>
      </w:r>
      <w:r>
        <w:rPr>
          <w:rFonts w:hint="eastAsia" w:ascii="宋体" w:hAnsi="宋体" w:eastAsia="宋体" w:cs="宋体"/>
          <w:bCs/>
          <w:snapToGrid/>
          <w:color w:val="auto"/>
          <w:kern w:val="2"/>
          <w:sz w:val="24"/>
          <w:szCs w:val="24"/>
          <w:lang w:val="en-US" w:eastAsia="zh-CN" w:bidi="ar-SA"/>
        </w:rPr>
        <w:t>。</w:t>
      </w:r>
    </w:p>
    <w:p>
      <w:pPr>
        <w:pStyle w:val="15"/>
        <w:spacing w:line="360" w:lineRule="auto"/>
        <w:ind w:firstLine="482" w:firstLineChars="200"/>
        <w:rPr>
          <w:rFonts w:hAnsi="宋体" w:cs="宋体"/>
          <w:b/>
          <w:color w:val="auto"/>
          <w:sz w:val="24"/>
        </w:rPr>
      </w:pPr>
      <w:r>
        <w:rPr>
          <w:rFonts w:hint="eastAsia" w:hAnsi="宋体" w:cs="宋体"/>
          <w:b/>
          <w:color w:val="auto"/>
          <w:sz w:val="24"/>
        </w:rPr>
        <w:t>本项目接受联合体：</w:t>
      </w:r>
    </w:p>
    <w:p>
      <w:pPr>
        <w:pStyle w:val="15"/>
        <w:spacing w:line="360" w:lineRule="auto"/>
        <w:ind w:firstLine="480" w:firstLineChars="200"/>
        <w:rPr>
          <w:rFonts w:hAnsi="宋体" w:cs="宋体"/>
          <w:color w:val="auto"/>
          <w:sz w:val="24"/>
        </w:rPr>
      </w:pP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Ansi="宋体" w:cs="宋体"/>
              <w:color w:val="auto"/>
              <w:kern w:val="0"/>
              <w:sz w:val="24"/>
            </w:rPr>
            <w:sym w:font="Wingdings" w:char="F0FE"/>
          </w:r>
        </w:sdtContent>
      </w:sdt>
      <w:r>
        <w:rPr>
          <w:rFonts w:hint="eastAsia" w:hAnsi="宋体" w:cs="宋体"/>
          <w:color w:val="auto"/>
          <w:sz w:val="24"/>
        </w:rPr>
        <w:t>是；</w:t>
      </w:r>
    </w:p>
    <w:p>
      <w:pPr>
        <w:pStyle w:val="15"/>
        <w:spacing w:line="360" w:lineRule="auto"/>
        <w:ind w:firstLine="480" w:firstLineChars="200"/>
        <w:rPr>
          <w:rFonts w:hAnsi="宋体" w:cs="宋体"/>
          <w:color w:val="auto"/>
          <w:kern w:val="0"/>
          <w:sz w:val="24"/>
        </w:rPr>
      </w:pP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Ansi="宋体" w:cs="宋体"/>
              <w:color w:val="auto"/>
              <w:kern w:val="0"/>
              <w:sz w:val="24"/>
            </w:rPr>
            <w:t>☐</w:t>
          </w:r>
        </w:sdtContent>
      </w:sdt>
      <w:r>
        <w:rPr>
          <w:rFonts w:hint="eastAsia" w:hAnsi="宋体" w:cs="宋体"/>
          <w:color w:val="auto"/>
          <w:sz w:val="24"/>
        </w:rPr>
        <w:t>否</w:t>
      </w:r>
      <w:r>
        <w:rPr>
          <w:rFonts w:hint="eastAsia" w:hAnsi="宋体" w:cs="宋体"/>
          <w:color w:val="auto"/>
          <w:kern w:val="0"/>
          <w:sz w:val="24"/>
        </w:rPr>
        <w:t>，不接受联合体理由：</w:t>
      </w:r>
      <w:r>
        <w:rPr>
          <w:rFonts w:hAnsi="宋体" w:cs="宋体"/>
          <w:color w:val="auto"/>
          <w:kern w:val="0"/>
          <w:sz w:val="24"/>
          <w:u w:val="single"/>
        </w:rPr>
        <w:t xml:space="preserve">              </w:t>
      </w:r>
      <w:r>
        <w:rPr>
          <w:rFonts w:hint="eastAsia" w:hAnsi="宋体" w:cs="宋体"/>
          <w:color w:val="auto"/>
          <w:kern w:val="0"/>
          <w:sz w:val="24"/>
        </w:rPr>
        <w:t>。</w:t>
      </w:r>
    </w:p>
    <w:p>
      <w:pPr>
        <w:pStyle w:val="133"/>
        <w:snapToGrid w:val="0"/>
        <w:spacing w:before="0"/>
        <w:ind w:firstLine="482"/>
        <w:outlineLvl w:val="2"/>
        <w:rPr>
          <w:rFonts w:ascii="宋体" w:hAnsi="宋体" w:cs="宋体"/>
          <w:b/>
        </w:rPr>
      </w:pPr>
      <w:r>
        <w:rPr>
          <w:rFonts w:hint="eastAsia" w:ascii="宋体" w:hAnsi="宋体" w:cs="宋体"/>
          <w:b/>
        </w:rPr>
        <w:t>注：不得限制大中型企业与小微企业组成联合体参与。</w:t>
      </w:r>
    </w:p>
    <w:p>
      <w:pPr>
        <w:spacing w:line="360" w:lineRule="auto"/>
        <w:rPr>
          <w:rFonts w:ascii="宋体" w:hAnsi="宋体" w:cs="宋体"/>
          <w:b/>
          <w:sz w:val="24"/>
        </w:rPr>
      </w:pPr>
      <w:r>
        <w:rPr>
          <w:rFonts w:hint="eastAsia" w:ascii="宋体" w:hAnsi="宋体" w:cs="宋体"/>
          <w:b/>
          <w:sz w:val="24"/>
        </w:rPr>
        <w:t>二、</w:t>
      </w:r>
      <w:bookmarkStart w:id="13" w:name="_Hlk101132948"/>
      <w:r>
        <w:rPr>
          <w:rFonts w:hint="eastAsia" w:ascii="宋体" w:hAnsi="宋体" w:cs="宋体"/>
          <w:b/>
          <w:sz w:val="24"/>
        </w:rPr>
        <w:t>申请人的资格要求</w:t>
      </w:r>
      <w:bookmarkEnd w:id="13"/>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w:t>
      </w:r>
      <w:r>
        <w:rPr>
          <w:rFonts w:hint="eastAsia" w:ascii="宋体" w:hAnsi="宋体" w:cs="宋体"/>
          <w:snapToGrid w:val="0"/>
          <w:kern w:val="28"/>
          <w:sz w:val="24"/>
          <w:szCs w:val="20"/>
          <w:lang w:eastAsia="zh-CN"/>
        </w:rPr>
        <w:t>重大税收违法失信主体</w:t>
      </w:r>
      <w:r>
        <w:rPr>
          <w:rFonts w:hint="eastAsia" w:ascii="宋体" w:hAnsi="宋体" w:cs="宋体"/>
          <w:snapToGrid w:val="0"/>
          <w:kern w:val="28"/>
          <w:sz w:val="24"/>
          <w:szCs w:val="20"/>
        </w:rPr>
        <w:t>、政府采购严重违法失信行为记录名单；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以联合体形式参与的，提供联合协议(本项目不接受联合体或者供应商不以联合体形式参与的，则不需要提供)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p>
    <w:p>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工程全部由符合政策要求的中小企业承建，提供中小企业声明函；</w:t>
      </w:r>
    </w:p>
    <w:p>
      <w:pPr>
        <w:spacing w:line="360" w:lineRule="auto"/>
        <w:ind w:firstLine="960" w:firstLineChars="4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4"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如果供应商本身提供所有标的均由中小企业承建，并相应达到了前述比例要求，视同符合了资格条件，无需再与其他中小企业组成联合体参加采购活动，无需提供联合协议</w:t>
      </w:r>
      <w:r>
        <w:rPr>
          <w:rFonts w:hint="eastAsia" w:ascii="宋体" w:hAnsi="宋体" w:cs="宋体"/>
          <w:sz w:val="24"/>
        </w:rPr>
        <w:t>；</w:t>
      </w:r>
    </w:p>
    <w:bookmarkEnd w:id="14"/>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cs="宋体"/>
          <w:sz w:val="24"/>
        </w:rPr>
        <w:t>；</w:t>
      </w:r>
    </w:p>
    <w:p>
      <w:pPr>
        <w:snapToGrid w:val="0"/>
        <w:spacing w:line="360" w:lineRule="auto"/>
        <w:ind w:firstLine="480" w:firstLineChars="200"/>
        <w:rPr>
          <w:rFonts w:hint="eastAsia"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w:t>
      </w:r>
    </w:p>
    <w:p>
      <w:pPr>
        <w:snapToGrid w:val="0"/>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lang w:eastAsia="zh-CN"/>
        </w:rPr>
        <w:t>（1）须具有建筑装修装饰工程专业承包二级及以上资质；</w:t>
      </w:r>
    </w:p>
    <w:p>
      <w:pPr>
        <w:snapToGrid w:val="0"/>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lang w:eastAsia="zh-CN"/>
        </w:rPr>
        <w:t>（2）须具有安全生产许可证，且在有效期内；</w:t>
      </w:r>
    </w:p>
    <w:p>
      <w:pPr>
        <w:snapToGrid w:val="0"/>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（3）拟派项目负责人具</w:t>
      </w:r>
      <w:r>
        <w:rPr>
          <w:rFonts w:hint="eastAsia" w:ascii="宋体" w:hAnsi="宋体" w:cs="宋体"/>
          <w:b w:val="0"/>
          <w:bCs w:val="0"/>
          <w:color w:val="auto"/>
          <w:kern w:val="2"/>
          <w:sz w:val="24"/>
          <w:szCs w:val="24"/>
          <w:lang w:val="en-US" w:eastAsia="zh-CN" w:bidi="ar-SA"/>
        </w:rPr>
        <w:t>有建筑</w:t>
      </w:r>
      <w:r>
        <w:rPr>
          <w:rFonts w:hint="eastAsia" w:ascii="宋体" w:hAnsi="宋体" w:eastAsia="宋体" w:cs="宋体"/>
          <w:b w:val="0"/>
          <w:bCs w:val="0"/>
          <w:color w:val="auto"/>
          <w:kern w:val="2"/>
          <w:sz w:val="24"/>
          <w:szCs w:val="24"/>
          <w:lang w:val="en-US" w:eastAsia="zh-CN" w:bidi="ar-SA"/>
        </w:rPr>
        <w:t>工程专业二级（含）以上建造师注册证书和“三类人员”B类证书，且无在建工程；</w:t>
      </w:r>
    </w:p>
    <w:p>
      <w:pPr>
        <w:snapToGrid w:val="0"/>
        <w:spacing w:line="360" w:lineRule="auto"/>
        <w:ind w:firstLine="480" w:firstLineChars="200"/>
        <w:rPr>
          <w:rFonts w:ascii="宋体" w:hAnsi="宋体" w:cs="宋体"/>
          <w:sz w:val="24"/>
        </w:rPr>
      </w:pPr>
      <w:r>
        <w:rPr>
          <w:rFonts w:hint="eastAsia" w:ascii="宋体" w:hAnsi="宋体" w:cs="宋体"/>
          <w:color w:val="auto"/>
          <w:sz w:val="24"/>
          <w:lang w:val="en-US" w:eastAsia="zh-CN"/>
        </w:rPr>
        <w:t>5.</w:t>
      </w:r>
      <w:r>
        <w:rPr>
          <w:rFonts w:hint="eastAsia" w:ascii="宋体" w:hAnsi="宋体" w:cs="宋体"/>
          <w:color w:val="auto"/>
          <w:sz w:val="24"/>
        </w:rPr>
        <w:t>单位负责人为同一人或者存在直接控股、管理关系的不同供应</w:t>
      </w:r>
      <w:r>
        <w:rPr>
          <w:rFonts w:hint="eastAsia" w:ascii="宋体" w:hAnsi="宋体" w:cs="宋体"/>
          <w:sz w:val="24"/>
        </w:rPr>
        <w:t>商，不得参加同一合同项下的采购活动；为采购项目提供整体设计、规范编制或者项目管理、监理、检测等服务后不得再参加该采购项目的其他采购活动。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三、获取采购文件 </w:t>
      </w:r>
    </w:p>
    <w:p>
      <w:pPr>
        <w:spacing w:line="360" w:lineRule="auto"/>
        <w:ind w:firstLine="482" w:firstLineChars="200"/>
        <w:rPr>
          <w:rFonts w:ascii="宋体" w:hAnsi="宋体" w:cs="宋体"/>
          <w:color w:val="auto"/>
          <w:sz w:val="24"/>
        </w:rPr>
      </w:pPr>
      <w:r>
        <w:rPr>
          <w:rFonts w:hint="eastAsia" w:ascii="宋体" w:hAnsi="宋体" w:cs="宋体"/>
          <w:b/>
          <w:sz w:val="24"/>
        </w:rPr>
        <w:t>时</w:t>
      </w:r>
      <w:r>
        <w:rPr>
          <w:rFonts w:hint="eastAsia" w:ascii="宋体" w:hAnsi="宋体" w:cs="宋体"/>
          <w:b/>
          <w:color w:val="auto"/>
          <w:sz w:val="24"/>
        </w:rPr>
        <w:t>间：</w:t>
      </w:r>
      <w:r>
        <w:rPr>
          <w:rFonts w:hint="eastAsia" w:ascii="宋体" w:hAnsi="宋体" w:cs="宋体"/>
          <w:color w:val="auto"/>
          <w:sz w:val="24"/>
        </w:rPr>
        <w:t>/至</w:t>
      </w:r>
      <w:r>
        <w:rPr>
          <w:rFonts w:hint="eastAsia" w:ascii="宋体" w:hAnsi="宋体" w:cs="宋体"/>
          <w:color w:val="auto"/>
          <w:sz w:val="24"/>
          <w:u w:val="single"/>
          <w:lang w:eastAsia="zh-CN"/>
        </w:rPr>
        <w:t>2024</w:t>
      </w:r>
      <w:r>
        <w:rPr>
          <w:rFonts w:hint="eastAsia" w:ascii="宋体" w:hAnsi="宋体" w:cs="宋体"/>
          <w:color w:val="auto"/>
          <w:sz w:val="24"/>
          <w:u w:val="single"/>
        </w:rPr>
        <w:t>年</w:t>
      </w:r>
      <w:r>
        <w:rPr>
          <w:rFonts w:hint="eastAsia" w:ascii="宋体" w:hAnsi="宋体" w:cs="宋体"/>
          <w:color w:val="auto"/>
          <w:sz w:val="24"/>
          <w:u w:val="single"/>
          <w:lang w:val="en-US" w:eastAsia="zh-CN"/>
        </w:rPr>
        <w:t>6</w:t>
      </w:r>
      <w:r>
        <w:rPr>
          <w:rFonts w:hint="eastAsia" w:ascii="宋体" w:hAnsi="宋体" w:cs="宋体"/>
          <w:color w:val="auto"/>
          <w:sz w:val="24"/>
          <w:u w:val="single"/>
        </w:rPr>
        <w:t>月</w:t>
      </w:r>
      <w:r>
        <w:rPr>
          <w:rFonts w:hint="eastAsia" w:ascii="宋体" w:hAnsi="宋体" w:cs="宋体"/>
          <w:color w:val="auto"/>
          <w:sz w:val="24"/>
          <w:u w:val="single"/>
          <w:lang w:val="en-US" w:eastAsia="zh-CN"/>
        </w:rPr>
        <w:t>24</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eastAsia="宋体" w:cs="宋体"/>
          <w:color w:val="000000"/>
          <w:kern w:val="0"/>
          <w:sz w:val="24"/>
          <w:szCs w:val="24"/>
          <w:lang w:val="en-US" w:eastAsia="zh-CN" w:bidi="ar"/>
        </w:rPr>
        <w:t>杭州市教育局非依法招标（小额）项目平台</w:t>
      </w:r>
      <w:r>
        <w:rPr>
          <w:rFonts w:hint="eastAsia" w:ascii="宋体" w:hAnsi="宋体" w:cs="宋体"/>
          <w:sz w:val="24"/>
          <w:lang w:val="en-US" w:eastAsia="zh-CN"/>
        </w:rPr>
        <w:t>（https://hzjyg.lecaiyun.com）</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供应商登录</w:t>
      </w:r>
      <w:r>
        <w:rPr>
          <w:rFonts w:hint="eastAsia" w:ascii="宋体" w:hAnsi="宋体" w:cs="宋体"/>
          <w:color w:val="auto"/>
          <w:sz w:val="24"/>
          <w:lang w:val="en-US" w:eastAsia="zh-CN"/>
        </w:rPr>
        <w:t>杭州市教育局非依法招标（小额）项目平台（https://hzjyg.lecaiyun.com）</w:t>
      </w:r>
      <w:r>
        <w:rPr>
          <w:rFonts w:hint="eastAsia" w:ascii="宋体" w:hAnsi="宋体" w:cs="宋体"/>
          <w:color w:val="auto"/>
          <w:sz w:val="24"/>
        </w:rPr>
        <w:t xml:space="preserve">在线申请获取采购文件（进入“项目采购”应用，在获取采购文件菜单中选择项目，申请获取采购文件）。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售价（元）</w:t>
      </w:r>
      <w:r>
        <w:rPr>
          <w:rFonts w:hint="eastAsia" w:ascii="宋体" w:hAnsi="宋体" w:cs="宋体"/>
          <w:color w:val="auto"/>
          <w:sz w:val="24"/>
          <w:lang w:val="en-US" w:eastAsia="zh-CN"/>
        </w:rPr>
        <w:t xml:space="preserve">：500（在获取采购文件时附件上传标书费打款凭证，售后不退） </w:t>
      </w:r>
    </w:p>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收款单位（户名）：华诚工程咨询集团有限公司</w:t>
      </w:r>
    </w:p>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开户银行：上海浦东发展银行股份有限公司杭州和睦支行</w:t>
      </w:r>
    </w:p>
    <w:p>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银行账号：9522007880110</w:t>
      </w:r>
      <w:r>
        <w:rPr>
          <w:rFonts w:hint="eastAsia" w:ascii="宋体" w:hAnsi="宋体" w:cs="宋体"/>
          <w:color w:val="auto"/>
          <w:sz w:val="24"/>
        </w:rPr>
        <w:t>0000315</w:t>
      </w:r>
    </w:p>
    <w:p>
      <w:pPr>
        <w:spacing w:line="360" w:lineRule="auto"/>
        <w:rPr>
          <w:rFonts w:ascii="宋体" w:hAnsi="宋体" w:cs="宋体"/>
          <w:b/>
          <w:color w:val="auto"/>
          <w:sz w:val="24"/>
        </w:rPr>
      </w:pPr>
      <w:r>
        <w:rPr>
          <w:rFonts w:hint="eastAsia" w:ascii="宋体" w:hAnsi="宋体" w:cs="宋体"/>
          <w:b/>
          <w:color w:val="auto"/>
          <w:sz w:val="24"/>
        </w:rPr>
        <w:t>四、响应文件提交（上传）</w:t>
      </w:r>
    </w:p>
    <w:p>
      <w:pPr>
        <w:spacing w:line="360" w:lineRule="auto"/>
        <w:ind w:firstLine="482" w:firstLineChars="200"/>
        <w:rPr>
          <w:rFonts w:ascii="宋体" w:hAnsi="宋体" w:cs="宋体"/>
          <w:color w:val="auto"/>
          <w:sz w:val="24"/>
        </w:rPr>
      </w:pPr>
      <w:r>
        <w:rPr>
          <w:rFonts w:hint="eastAsia" w:ascii="宋体" w:hAnsi="宋体" w:cs="宋体"/>
          <w:b/>
          <w:color w:val="auto"/>
          <w:sz w:val="24"/>
        </w:rPr>
        <w:t>截止时间：</w:t>
      </w:r>
      <w:r>
        <w:rPr>
          <w:rFonts w:hint="eastAsia" w:ascii="宋体" w:hAnsi="宋体" w:cs="宋体"/>
          <w:color w:val="auto"/>
          <w:sz w:val="24"/>
          <w:u w:val="single"/>
          <w:lang w:eastAsia="zh-CN"/>
        </w:rPr>
        <w:t>2024</w:t>
      </w:r>
      <w:r>
        <w:rPr>
          <w:rFonts w:hint="eastAsia" w:ascii="宋体" w:hAnsi="宋体" w:cs="宋体"/>
          <w:color w:val="auto"/>
          <w:sz w:val="24"/>
          <w:u w:val="single"/>
        </w:rPr>
        <w:t>年</w:t>
      </w:r>
      <w:r>
        <w:rPr>
          <w:rFonts w:hint="eastAsia" w:ascii="宋体" w:hAnsi="宋体" w:cs="宋体"/>
          <w:color w:val="auto"/>
          <w:sz w:val="24"/>
          <w:u w:val="single"/>
          <w:lang w:val="en-US" w:eastAsia="zh-CN"/>
        </w:rPr>
        <w:t>6</w:t>
      </w:r>
      <w:r>
        <w:rPr>
          <w:rFonts w:hint="eastAsia" w:ascii="宋体" w:hAnsi="宋体" w:cs="宋体"/>
          <w:color w:val="auto"/>
          <w:sz w:val="24"/>
          <w:u w:val="single"/>
        </w:rPr>
        <w:t>月</w:t>
      </w:r>
      <w:r>
        <w:rPr>
          <w:rFonts w:hint="eastAsia" w:ascii="宋体" w:hAnsi="宋体" w:cs="宋体"/>
          <w:color w:val="auto"/>
          <w:sz w:val="24"/>
          <w:u w:val="single"/>
          <w:lang w:val="en-US" w:eastAsia="zh-CN"/>
        </w:rPr>
        <w:t>24</w:t>
      </w:r>
      <w:r>
        <w:rPr>
          <w:rFonts w:hint="eastAsia" w:ascii="宋体" w:hAnsi="宋体" w:cs="宋体"/>
          <w:color w:val="auto"/>
          <w:sz w:val="24"/>
          <w:u w:val="single"/>
        </w:rPr>
        <w:t>日</w:t>
      </w:r>
      <w:r>
        <w:rPr>
          <w:rFonts w:hint="eastAsia" w:ascii="宋体" w:hAnsi="宋体" w:cs="宋体"/>
          <w:color w:val="auto"/>
          <w:sz w:val="24"/>
          <w:u w:val="single"/>
          <w:lang w:val="en-US" w:eastAsia="zh-CN"/>
        </w:rPr>
        <w:t>09:00（北京时间）</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b/>
          <w:color w:val="auto"/>
          <w:sz w:val="24"/>
        </w:rPr>
      </w:pPr>
      <w:r>
        <w:rPr>
          <w:rFonts w:hint="eastAsia" w:ascii="宋体" w:hAnsi="宋体" w:cs="宋体"/>
          <w:b/>
          <w:color w:val="auto"/>
          <w:sz w:val="24"/>
        </w:rPr>
        <w:t>地点（网址）：</w:t>
      </w:r>
      <w:r>
        <w:rPr>
          <w:rFonts w:hint="eastAsia" w:ascii="宋体" w:hAnsi="宋体" w:eastAsia="宋体" w:cs="宋体"/>
          <w:color w:val="000000"/>
          <w:kern w:val="0"/>
          <w:sz w:val="24"/>
          <w:szCs w:val="24"/>
          <w:lang w:val="en-US" w:eastAsia="zh-CN" w:bidi="ar"/>
        </w:rPr>
        <w:t>杭州市教育局非依法招标（小额）项目平台</w:t>
      </w:r>
      <w:r>
        <w:rPr>
          <w:rFonts w:hint="eastAsia" w:ascii="宋体" w:hAnsi="宋体" w:cs="宋体"/>
          <w:sz w:val="24"/>
          <w:lang w:val="en-US" w:eastAsia="zh-CN"/>
        </w:rPr>
        <w:t>（https://hzjyg.lecaiyun.com）</w:t>
      </w:r>
    </w:p>
    <w:p>
      <w:pPr>
        <w:spacing w:line="360" w:lineRule="auto"/>
        <w:rPr>
          <w:rFonts w:ascii="宋体" w:hAnsi="宋体" w:cs="宋体"/>
          <w:color w:val="auto"/>
          <w:sz w:val="24"/>
        </w:rPr>
      </w:pPr>
      <w:r>
        <w:rPr>
          <w:rFonts w:hint="eastAsia" w:ascii="宋体" w:hAnsi="宋体" w:cs="宋体"/>
          <w:b/>
          <w:color w:val="auto"/>
          <w:sz w:val="24"/>
        </w:rPr>
        <w:t xml:space="preserve">五、响应文件开启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开启时间：</w:t>
      </w:r>
      <w:r>
        <w:rPr>
          <w:rFonts w:hint="eastAsia" w:ascii="宋体" w:hAnsi="宋体" w:cs="宋体"/>
          <w:color w:val="auto"/>
          <w:sz w:val="24"/>
          <w:u w:val="single"/>
          <w:lang w:eastAsia="zh-CN"/>
        </w:rPr>
        <w:t>2024</w:t>
      </w:r>
      <w:r>
        <w:rPr>
          <w:rFonts w:hint="eastAsia" w:ascii="宋体" w:hAnsi="宋体" w:cs="宋体"/>
          <w:color w:val="auto"/>
          <w:sz w:val="24"/>
          <w:u w:val="single"/>
        </w:rPr>
        <w:t>年</w:t>
      </w:r>
      <w:r>
        <w:rPr>
          <w:rFonts w:hint="eastAsia" w:ascii="宋体" w:hAnsi="宋体" w:cs="宋体"/>
          <w:color w:val="auto"/>
          <w:sz w:val="24"/>
          <w:u w:val="single"/>
          <w:lang w:val="en-US" w:eastAsia="zh-CN"/>
        </w:rPr>
        <w:t>6</w:t>
      </w:r>
      <w:r>
        <w:rPr>
          <w:rFonts w:hint="eastAsia" w:ascii="宋体" w:hAnsi="宋体" w:cs="宋体"/>
          <w:color w:val="auto"/>
          <w:sz w:val="24"/>
          <w:u w:val="single"/>
        </w:rPr>
        <w:t>月</w:t>
      </w:r>
      <w:r>
        <w:rPr>
          <w:rFonts w:hint="eastAsia" w:ascii="宋体" w:hAnsi="宋体" w:cs="宋体"/>
          <w:color w:val="auto"/>
          <w:sz w:val="24"/>
          <w:u w:val="single"/>
          <w:lang w:val="en-US" w:eastAsia="zh-CN"/>
        </w:rPr>
        <w:t>24</w:t>
      </w:r>
      <w:r>
        <w:rPr>
          <w:rFonts w:hint="eastAsia" w:ascii="宋体" w:hAnsi="宋体" w:cs="宋体"/>
          <w:color w:val="auto"/>
          <w:sz w:val="24"/>
          <w:u w:val="single"/>
        </w:rPr>
        <w:t>日</w:t>
      </w:r>
      <w:r>
        <w:rPr>
          <w:rFonts w:hint="eastAsia" w:ascii="宋体" w:hAnsi="宋体" w:cs="宋体"/>
          <w:color w:val="auto"/>
          <w:sz w:val="24"/>
          <w:u w:val="single"/>
          <w:lang w:val="en-US" w:eastAsia="zh-CN"/>
        </w:rPr>
        <w:t>09:00（北京时间）</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eastAsia="宋体" w:cs="宋体"/>
          <w:color w:val="000000"/>
          <w:kern w:val="0"/>
          <w:sz w:val="24"/>
          <w:szCs w:val="24"/>
          <w:lang w:val="en-US" w:eastAsia="zh-CN" w:bidi="ar"/>
        </w:rPr>
        <w:t>杭州市教育局非依法招标（小额）项目平台</w:t>
      </w:r>
      <w:r>
        <w:rPr>
          <w:rFonts w:hint="eastAsia" w:ascii="宋体" w:hAnsi="宋体" w:cs="宋体"/>
          <w:sz w:val="24"/>
          <w:lang w:val="en-US" w:eastAsia="zh-CN"/>
        </w:rPr>
        <w:t>（https://hzjyg.lecaiyun.com）</w:t>
      </w:r>
    </w:p>
    <w:p>
      <w:pPr>
        <w:spacing w:line="360" w:lineRule="auto"/>
        <w:rPr>
          <w:rFonts w:ascii="宋体" w:hAnsi="宋体" w:cs="宋体"/>
          <w:color w:val="auto"/>
          <w:sz w:val="24"/>
        </w:rPr>
      </w:pPr>
      <w:r>
        <w:rPr>
          <w:rFonts w:hint="eastAsia" w:ascii="宋体" w:hAnsi="宋体" w:cs="宋体"/>
          <w:b/>
          <w:color w:val="auto"/>
          <w:sz w:val="24"/>
        </w:rPr>
        <w:t xml:space="preserve">六、公告期限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w:t>
      </w:r>
      <w:r>
        <w:rPr>
          <w:rFonts w:hint="eastAsia" w:ascii="宋体" w:hAnsi="宋体" w:cs="宋体"/>
          <w:color w:val="auto"/>
          <w:sz w:val="24"/>
          <w:lang w:val="en-US" w:eastAsia="zh-CN"/>
        </w:rPr>
        <w:t>3</w:t>
      </w:r>
      <w:r>
        <w:rPr>
          <w:rFonts w:hint="eastAsia" w:ascii="宋体" w:hAnsi="宋体" w:cs="宋体"/>
          <w:color w:val="auto"/>
          <w:sz w:val="24"/>
        </w:rPr>
        <w:t>个工作日。</w:t>
      </w:r>
    </w:p>
    <w:p>
      <w:pPr>
        <w:spacing w:line="360" w:lineRule="auto"/>
        <w:rPr>
          <w:rFonts w:ascii="宋体" w:hAnsi="宋体" w:cs="宋体"/>
          <w:b/>
          <w:sz w:val="24"/>
        </w:rPr>
      </w:pPr>
      <w:r>
        <w:rPr>
          <w:rFonts w:hint="eastAsia" w:ascii="宋体" w:hAnsi="宋体" w:cs="宋体"/>
          <w:b/>
          <w:sz w:val="24"/>
        </w:rPr>
        <w:t>七、其他补充事宜</w:t>
      </w:r>
    </w:p>
    <w:p>
      <w:pPr>
        <w:snapToGrid w:val="0"/>
        <w:spacing w:line="360" w:lineRule="auto"/>
        <w:ind w:firstLine="480" w:firstLineChars="200"/>
        <w:rPr>
          <w:rFonts w:ascii="宋体" w:hAnsi="宋体" w:cs="宋体"/>
          <w:sz w:val="24"/>
        </w:rPr>
      </w:pPr>
      <w:r>
        <w:rPr>
          <w:rFonts w:hint="eastAsia" w:ascii="宋体" w:hAnsi="宋体" w:cs="宋体"/>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宋体" w:hAnsi="宋体" w:cs="宋体"/>
          <w:sz w:val="24"/>
          <w:lang w:eastAsia="zh-CN"/>
        </w:rPr>
        <w:t>采购监督管理部门</w:t>
      </w:r>
      <w:r>
        <w:rPr>
          <w:rFonts w:hint="eastAsia" w:ascii="宋体" w:hAnsi="宋体" w:cs="宋体"/>
          <w:sz w:val="24"/>
        </w:rPr>
        <w:t>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lang w:val="en-US" w:eastAsia="zh-CN"/>
        </w:rPr>
        <w:t>2</w:t>
      </w:r>
      <w:r>
        <w:rPr>
          <w:rFonts w:hint="eastAsia" w:ascii="宋体" w:hAnsi="宋体" w:cs="宋体"/>
          <w:sz w:val="24"/>
        </w:rPr>
        <w:t>.其他事项：（1）需要落实的政府采购政策：包括节约资源、保护环境、支持创新、促进中小企业发展等。详见采购文件的第二部分总则。（2）电子交易的说明：①电子交易：本项目以数据电文形式，依托“</w:t>
      </w:r>
      <w:r>
        <w:rPr>
          <w:rFonts w:hint="eastAsia" w:ascii="宋体" w:hAnsi="宋体" w:eastAsia="宋体" w:cs="宋体"/>
          <w:color w:val="000000"/>
          <w:kern w:val="0"/>
          <w:sz w:val="24"/>
          <w:szCs w:val="24"/>
          <w:lang w:val="en-US" w:eastAsia="zh-CN" w:bidi="ar"/>
        </w:rPr>
        <w:t>杭州市教育局非依法招标（小额）项目平台</w:t>
      </w:r>
      <w:r>
        <w:rPr>
          <w:rFonts w:hint="eastAsia" w:ascii="宋体" w:hAnsi="宋体" w:cs="宋体"/>
          <w:sz w:val="24"/>
          <w:lang w:val="en-US" w:eastAsia="zh-CN"/>
        </w:rPr>
        <w:t>（https://hzjyg.lecaiyun.com）</w:t>
      </w:r>
      <w:r>
        <w:rPr>
          <w:rFonts w:hint="eastAsia" w:ascii="宋体" w:hAnsi="宋体" w:cs="宋体"/>
          <w:sz w:val="24"/>
        </w:rPr>
        <w:t>”进行招投标活动，不接受纸质响应文件；②投标准备：注册账号--点击“商家入驻”，进行采购供应商资料填写；申领CA数字证书---申领流程详见“</w:t>
      </w:r>
      <w:r>
        <w:rPr>
          <w:rFonts w:hint="eastAsia" w:ascii="宋体" w:hAnsi="宋体" w:cs="宋体"/>
          <w:sz w:val="24"/>
          <w:lang w:val="en-US" w:eastAsia="zh-CN"/>
        </w:rPr>
        <w:t>乐采云平台</w:t>
      </w:r>
      <w:r>
        <w:rPr>
          <w:rFonts w:hint="eastAsia" w:ascii="宋体" w:hAnsi="宋体" w:cs="宋体"/>
          <w:sz w:val="24"/>
        </w:rPr>
        <w:t>-下载专区-电子交易客户端-CA驱动和申领流程”；安装“</w:t>
      </w:r>
      <w:r>
        <w:rPr>
          <w:rFonts w:hint="eastAsia" w:ascii="宋体" w:hAnsi="宋体" w:cs="宋体"/>
          <w:sz w:val="24"/>
          <w:lang w:val="en-US" w:eastAsia="zh-CN"/>
        </w:rPr>
        <w:t>乐采云</w:t>
      </w:r>
      <w:r>
        <w:rPr>
          <w:rFonts w:hint="eastAsia" w:ascii="宋体" w:hAnsi="宋体" w:cs="宋体"/>
          <w:sz w:val="24"/>
        </w:rPr>
        <w:t>电子交易客户端”----前往“</w:t>
      </w:r>
      <w:r>
        <w:rPr>
          <w:rFonts w:hint="eastAsia" w:ascii="宋体" w:hAnsi="宋体" w:cs="宋体"/>
          <w:sz w:val="24"/>
          <w:lang w:val="en-US" w:eastAsia="zh-CN"/>
        </w:rPr>
        <w:t>乐采云平台</w:t>
      </w:r>
      <w:r>
        <w:rPr>
          <w:rFonts w:hint="eastAsia" w:ascii="宋体" w:hAnsi="宋体" w:cs="宋体"/>
          <w:sz w:val="24"/>
        </w:rPr>
        <w:t>-下载专区-电子交易客户端”进行下载并安装；③采购文件的获取：使用账号登录或者使用CA登录</w:t>
      </w:r>
      <w:r>
        <w:rPr>
          <w:rFonts w:hint="eastAsia" w:ascii="宋体" w:hAnsi="宋体" w:cs="宋体"/>
          <w:sz w:val="24"/>
          <w:lang w:val="en-US" w:eastAsia="zh-CN"/>
        </w:rPr>
        <w:t>杭州市教育局非依法招标（小额）项目平台</w:t>
      </w:r>
      <w:r>
        <w:rPr>
          <w:rFonts w:hint="eastAsia" w:ascii="宋体" w:hAnsi="宋体" w:cs="宋体"/>
          <w:sz w:val="24"/>
        </w:rPr>
        <w:t>；进入“项目采购”应用，在获取采购文件菜单中选择项目，获取采购文件；④响应文件的制作：在“</w:t>
      </w:r>
      <w:r>
        <w:rPr>
          <w:rFonts w:hint="eastAsia" w:ascii="宋体" w:hAnsi="宋体" w:cs="宋体"/>
          <w:sz w:val="24"/>
          <w:lang w:val="en-US" w:eastAsia="zh-CN"/>
        </w:rPr>
        <w:t>乐采云</w:t>
      </w:r>
      <w:r>
        <w:rPr>
          <w:rFonts w:hint="eastAsia" w:ascii="宋体" w:hAnsi="宋体" w:cs="宋体"/>
          <w:sz w:val="24"/>
        </w:rPr>
        <w:t>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w:t>
      </w:r>
      <w:r>
        <w:rPr>
          <w:rFonts w:hint="eastAsia" w:ascii="宋体" w:hAnsi="宋体" w:eastAsia="宋体" w:cs="宋体"/>
          <w:color w:val="000000"/>
          <w:kern w:val="0"/>
          <w:sz w:val="24"/>
          <w:szCs w:val="24"/>
          <w:lang w:val="en-US" w:eastAsia="zh-CN" w:bidi="ar"/>
        </w:rPr>
        <w:t>杭州市教育局非依法招标（小额）项目平台</w:t>
      </w:r>
      <w:r>
        <w:rPr>
          <w:rFonts w:hint="eastAsia" w:ascii="宋体" w:hAnsi="宋体" w:cs="宋体"/>
          <w:sz w:val="24"/>
        </w:rPr>
        <w:t>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w:t>
      </w:r>
      <w:r>
        <w:rPr>
          <w:rFonts w:hint="eastAsia" w:ascii="宋体" w:hAnsi="宋体" w:cs="宋体"/>
          <w:sz w:val="24"/>
          <w:lang w:val="en-US" w:eastAsia="zh-CN"/>
        </w:rPr>
        <w:t>乐采</w:t>
      </w:r>
      <w:r>
        <w:rPr>
          <w:rFonts w:hint="eastAsia" w:ascii="宋体" w:hAnsi="宋体" w:cs="宋体"/>
          <w:sz w:val="24"/>
        </w:rPr>
        <w:t>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w:t>
      </w:r>
      <w:r>
        <w:rPr>
          <w:rFonts w:hint="eastAsia" w:ascii="宋体" w:hAnsi="宋体" w:cs="宋体"/>
          <w:sz w:val="24"/>
          <w:lang w:val="en-US" w:eastAsia="zh-CN"/>
        </w:rPr>
        <w:t>乐采</w:t>
      </w:r>
      <w:r>
        <w:rPr>
          <w:rFonts w:hint="eastAsia" w:ascii="宋体" w:hAnsi="宋体" w:cs="宋体"/>
          <w:sz w:val="24"/>
        </w:rPr>
        <w:t>云平台”上传递交的响应文件无法按时解密，供应商递交了备份响应文件的，以备份响应文件为依据，否则视为响应文件撤回。通过“</w:t>
      </w:r>
      <w:r>
        <w:rPr>
          <w:rFonts w:hint="eastAsia" w:ascii="宋体" w:hAnsi="宋体" w:cs="宋体"/>
          <w:sz w:val="24"/>
          <w:lang w:val="en-US" w:eastAsia="zh-CN"/>
        </w:rPr>
        <w:t>乐采</w:t>
      </w:r>
      <w:r>
        <w:rPr>
          <w:rFonts w:hint="eastAsia" w:ascii="宋体" w:hAnsi="宋体" w:cs="宋体"/>
          <w:sz w:val="24"/>
        </w:rPr>
        <w:t>云平台”上传递交的响应文件已按时解密的，备份响应文件自动失效。供应商仅提交备份响应文件，未在电子交易平台传输递交响应文件的，响应文件无效；⑩具体操作指南：详见</w:t>
      </w:r>
      <w:r>
        <w:rPr>
          <w:rFonts w:hint="eastAsia" w:ascii="宋体" w:hAnsi="宋体" w:cs="宋体"/>
          <w:sz w:val="24"/>
          <w:lang w:val="en-US" w:eastAsia="zh-CN"/>
        </w:rPr>
        <w:t>乐采</w:t>
      </w:r>
      <w:r>
        <w:rPr>
          <w:rFonts w:hint="eastAsia" w:ascii="宋体" w:hAnsi="宋体" w:cs="宋体"/>
          <w:sz w:val="24"/>
        </w:rPr>
        <w:t>云平台“服务中心-帮助文档-项目采购-操作流程-电子招投标-采购项目电子交易管理操作指南-供应商”。（3）采购文件公告期限与竞争性磋商公告的公告期限一致。</w:t>
      </w:r>
    </w:p>
    <w:p>
      <w:pPr>
        <w:spacing w:line="360" w:lineRule="auto"/>
        <w:rPr>
          <w:rFonts w:ascii="宋体" w:hAnsi="宋体" w:cs="宋体"/>
          <w:b/>
          <w:sz w:val="24"/>
        </w:rPr>
      </w:pPr>
      <w:r>
        <w:rPr>
          <w:rFonts w:hint="eastAsia" w:ascii="宋体" w:hAnsi="宋体" w:cs="宋体"/>
          <w:b/>
          <w:sz w:val="24"/>
        </w:rPr>
        <w:t>八、对本次采购提出询问、质疑、投诉，请按以下方式联系</w:t>
      </w:r>
    </w:p>
    <w:p>
      <w:pPr>
        <w:snapToGrid w:val="0"/>
        <w:spacing w:line="360" w:lineRule="auto"/>
        <w:ind w:firstLine="480" w:firstLineChars="200"/>
        <w:rPr>
          <w:rFonts w:ascii="宋体" w:hAnsi="宋体" w:cs="宋体"/>
          <w:sz w:val="24"/>
        </w:rPr>
      </w:pPr>
      <w:r>
        <w:rPr>
          <w:rFonts w:hint="eastAsia" w:ascii="宋体" w:hAnsi="宋体" w:cs="宋体"/>
          <w:sz w:val="24"/>
        </w:rPr>
        <w:t>1.采购人信息</w:t>
      </w:r>
    </w:p>
    <w:p>
      <w:pPr>
        <w:snapToGrid w:val="0"/>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lang w:eastAsia="zh-CN"/>
        </w:rPr>
        <w:t>杭州市中策职业学校</w:t>
      </w:r>
      <w:r>
        <w:rPr>
          <w:rFonts w:hint="eastAsia" w:ascii="宋体" w:hAnsi="宋体" w:cs="宋体"/>
          <w:sz w:val="24"/>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 xml:space="preserve">地    址：杭州市拱墅区龙腾街388号       </w:t>
      </w:r>
    </w:p>
    <w:p>
      <w:pPr>
        <w:snapToGrid w:val="0"/>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 xml:space="preserve">传    真： </w:t>
      </w:r>
      <w:r>
        <w:rPr>
          <w:rFonts w:hint="eastAsia" w:ascii="宋体" w:hAnsi="宋体" w:cs="宋体"/>
          <w:sz w:val="24"/>
          <w:lang w:val="en-US" w:eastAsia="zh-CN"/>
        </w:rPr>
        <w:t>/</w:t>
      </w:r>
    </w:p>
    <w:p>
      <w:pPr>
        <w:snapToGrid w:val="0"/>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sz w:val="24"/>
          <w:lang w:val="en-US" w:eastAsia="zh-CN"/>
        </w:rPr>
        <w:t>鞠老师</w:t>
      </w:r>
    </w:p>
    <w:p>
      <w:p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rPr>
        <w:t>项</w:t>
      </w:r>
      <w:r>
        <w:rPr>
          <w:rFonts w:hint="eastAsia" w:ascii="宋体" w:hAnsi="宋体" w:cs="宋体"/>
          <w:sz w:val="24"/>
          <w:lang w:val="en-US" w:eastAsia="zh-CN"/>
        </w:rPr>
        <w:t>目联系方式（询问）：0571-88317315</w:t>
      </w:r>
    </w:p>
    <w:p>
      <w:p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质疑联系人：沈老师</w:t>
      </w:r>
    </w:p>
    <w:p>
      <w:p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质疑联系方式：0571-88316348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2.采购代理机构信息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名    称：</w:t>
      </w:r>
      <w:r>
        <w:rPr>
          <w:rFonts w:hint="eastAsia" w:ascii="宋体" w:hAnsi="宋体" w:cs="宋体"/>
          <w:color w:val="auto"/>
          <w:sz w:val="24"/>
          <w:highlight w:val="none"/>
        </w:rPr>
        <w:t>华诚工程咨询集团有限公司</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highlight w:val="none"/>
        </w:rPr>
        <w:t>杭州市拱墅区彩云路105号锦盛大楼8楼</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传    真：</w:t>
      </w:r>
      <w:r>
        <w:rPr>
          <w:rFonts w:hint="eastAsia" w:ascii="宋体" w:hAnsi="宋体" w:cs="宋体"/>
          <w:color w:val="auto"/>
          <w:sz w:val="24"/>
          <w:lang w:val="en-US" w:eastAsia="zh-CN"/>
        </w:rPr>
        <w:t>/</w:t>
      </w:r>
      <w:r>
        <w:rPr>
          <w:rFonts w:hint="eastAsia" w:ascii="宋体" w:hAnsi="宋体" w:cs="宋体"/>
          <w:color w:val="auto"/>
          <w:sz w:val="24"/>
        </w:rPr>
        <w:t xml:space="preserve">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highlight w:val="none"/>
          <w:lang w:val="en-US" w:eastAsia="zh-CN"/>
        </w:rPr>
        <w:t>方凯聪</w:t>
      </w:r>
      <w:r>
        <w:rPr>
          <w:rFonts w:hint="eastAsia" w:ascii="宋体" w:hAnsi="宋体" w:cs="宋体"/>
          <w:color w:val="auto"/>
          <w:sz w:val="24"/>
          <w:highlight w:val="none"/>
        </w:rPr>
        <w:t xml:space="preserve"> </w:t>
      </w:r>
      <w:r>
        <w:rPr>
          <w:rFonts w:hint="eastAsia" w:ascii="宋体" w:hAnsi="宋体" w:cs="宋体"/>
          <w:color w:val="auto"/>
          <w:sz w:val="24"/>
        </w:rPr>
        <w:t xml:space="preserve">          </w:t>
      </w:r>
    </w:p>
    <w:p>
      <w:pPr>
        <w:snapToGrid w:val="0"/>
        <w:spacing w:line="360" w:lineRule="auto"/>
        <w:ind w:firstLine="480" w:firstLineChars="200"/>
        <w:rPr>
          <w:rFonts w:hint="default" w:ascii="宋体" w:hAnsi="宋体" w:cs="宋体"/>
          <w:color w:val="auto"/>
          <w:sz w:val="24"/>
          <w:lang w:val="en-US"/>
        </w:rPr>
      </w:pPr>
      <w:r>
        <w:rPr>
          <w:rFonts w:hint="eastAsia" w:ascii="宋体" w:hAnsi="宋体" w:cs="宋体"/>
          <w:color w:val="auto"/>
          <w:sz w:val="24"/>
        </w:rPr>
        <w:t>项目联系方式（询问）：</w:t>
      </w:r>
      <w:r>
        <w:rPr>
          <w:rFonts w:hint="eastAsia" w:ascii="宋体" w:hAnsi="宋体" w:cs="宋体"/>
          <w:color w:val="auto"/>
          <w:sz w:val="24"/>
          <w:highlight w:val="none"/>
          <w:lang w:val="en-US" w:eastAsia="zh-CN"/>
        </w:rPr>
        <w:t>13777812325</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质疑联系人：</w:t>
      </w:r>
      <w:r>
        <w:rPr>
          <w:rFonts w:hint="eastAsia" w:ascii="宋体" w:hAnsi="宋体" w:cs="宋体"/>
          <w:color w:val="auto"/>
          <w:sz w:val="24"/>
          <w:lang w:val="en-US" w:eastAsia="zh-CN"/>
        </w:rPr>
        <w:t>孙杏花</w:t>
      </w:r>
      <w:r>
        <w:rPr>
          <w:rFonts w:hint="eastAsia" w:ascii="宋体" w:hAnsi="宋体" w:cs="宋体"/>
          <w:color w:val="auto"/>
          <w:sz w:val="24"/>
        </w:rPr>
        <w:t xml:space="preserve">            </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质疑联系方式：0571-87032325</w:t>
      </w:r>
    </w:p>
    <w:p>
      <w:pPr>
        <w:numPr>
          <w:ilvl w:val="0"/>
          <w:numId w:val="2"/>
        </w:num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采购监督管理部门</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名    称：</w:t>
      </w:r>
      <w:r>
        <w:rPr>
          <w:rFonts w:hint="eastAsia" w:ascii="宋体" w:hAnsi="宋体" w:cs="宋体"/>
          <w:sz w:val="24"/>
          <w:lang w:eastAsia="zh-CN"/>
        </w:rPr>
        <w:t>杭州市中策职业学校</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地    址：</w:t>
      </w:r>
      <w:r>
        <w:rPr>
          <w:rFonts w:hint="eastAsia" w:ascii="宋体" w:hAnsi="宋体" w:cs="宋体"/>
          <w:sz w:val="24"/>
        </w:rPr>
        <w:t>杭州市拱墅区龙腾街388号</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传    真：</w:t>
      </w:r>
      <w:r>
        <w:rPr>
          <w:rFonts w:hint="eastAsia" w:ascii="宋体" w:hAnsi="宋体" w:cs="宋体"/>
          <w:color w:val="auto"/>
          <w:sz w:val="24"/>
          <w:lang w:val="en-US" w:eastAsia="zh-CN"/>
        </w:rPr>
        <w:t>/</w:t>
      </w:r>
      <w:r>
        <w:rPr>
          <w:rFonts w:hint="eastAsia" w:ascii="宋体" w:hAnsi="宋体" w:cs="宋体"/>
          <w:color w:val="auto"/>
          <w:sz w:val="24"/>
        </w:rPr>
        <w:t xml:space="preserve">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lang w:val="en-US" w:eastAsia="zh-CN"/>
        </w:rPr>
        <w:t>孟老师</w:t>
      </w:r>
      <w:r>
        <w:rPr>
          <w:rFonts w:hint="eastAsia" w:ascii="宋体" w:hAnsi="宋体" w:cs="宋体"/>
          <w:color w:val="auto"/>
          <w:sz w:val="24"/>
        </w:rPr>
        <w:t xml:space="preserve">          </w:t>
      </w:r>
    </w:p>
    <w:p>
      <w:pPr>
        <w:snapToGrid w:val="0"/>
        <w:spacing w:line="360" w:lineRule="auto"/>
        <w:ind w:firstLine="480" w:firstLineChars="200"/>
      </w:pPr>
      <w:r>
        <w:rPr>
          <w:rFonts w:hint="eastAsia" w:ascii="宋体" w:hAnsi="宋体" w:cs="宋体"/>
          <w:color w:val="auto"/>
          <w:sz w:val="24"/>
          <w:lang w:val="en-US" w:eastAsia="zh-CN"/>
        </w:rPr>
        <w:t>监督投诉电话</w:t>
      </w:r>
      <w:r>
        <w:rPr>
          <w:rFonts w:hint="eastAsia" w:ascii="宋体" w:hAnsi="宋体" w:cs="宋体"/>
          <w:color w:val="auto"/>
          <w:sz w:val="24"/>
        </w:rPr>
        <w:t>：</w:t>
      </w:r>
      <w:r>
        <w:rPr>
          <w:rFonts w:hint="eastAsia" w:ascii="宋体" w:hAnsi="宋体" w:cs="宋体"/>
          <w:color w:val="auto"/>
          <w:sz w:val="24"/>
          <w:lang w:val="en-US" w:eastAsia="zh-CN"/>
        </w:rPr>
        <w:t>0571-88032773</w:t>
      </w:r>
    </w:p>
    <w:p>
      <w:pPr>
        <w:snapToGrid w:val="0"/>
        <w:spacing w:line="360" w:lineRule="auto"/>
        <w:ind w:firstLine="0" w:firstLineChars="0"/>
        <w:rPr>
          <w:rFonts w:ascii="宋体" w:hAnsi="宋体" w:cs="宋体"/>
          <w:sz w:val="24"/>
        </w:rPr>
      </w:pPr>
      <w:r>
        <w:rPr>
          <w:rFonts w:hint="eastAsia" w:ascii="宋体" w:hAnsi="宋体" w:cs="宋体"/>
          <w:sz w:val="24"/>
        </w:rPr>
        <w:t xml:space="preserve">     若对项目采购电子交易系统操作有疑问，可登录</w:t>
      </w:r>
      <w:r>
        <w:rPr>
          <w:rFonts w:hint="eastAsia" w:ascii="宋体" w:hAnsi="宋体" w:cs="宋体"/>
          <w:sz w:val="24"/>
          <w:lang w:val="en-US" w:eastAsia="zh-CN"/>
        </w:rPr>
        <w:t>乐采</w:t>
      </w:r>
      <w:r>
        <w:rPr>
          <w:rFonts w:hint="eastAsia" w:ascii="宋体" w:hAnsi="宋体" w:cs="宋体"/>
          <w:sz w:val="24"/>
        </w:rPr>
        <w:t>云</w:t>
      </w:r>
      <w:r>
        <w:rPr>
          <w:rFonts w:hint="eastAsia" w:ascii="宋体" w:hAnsi="宋体" w:cs="宋体"/>
          <w:sz w:val="24"/>
          <w:lang w:val="en-US" w:eastAsia="zh-CN"/>
        </w:rPr>
        <w:t>（https://hzjyg.lecaiyun.com）</w:t>
      </w:r>
      <w:r>
        <w:rPr>
          <w:rFonts w:hint="eastAsia" w:ascii="宋体" w:hAnsi="宋体" w:cs="宋体"/>
          <w:sz w:val="24"/>
        </w:rPr>
        <w:t>，点击右侧咨询小采，获取采小蜜智能服务管家帮助，或拨打</w:t>
      </w:r>
      <w:r>
        <w:rPr>
          <w:rFonts w:hint="eastAsia" w:ascii="宋体" w:hAnsi="宋体" w:cs="宋体"/>
          <w:sz w:val="24"/>
          <w:lang w:val="en-US" w:eastAsia="zh-CN"/>
        </w:rPr>
        <w:t>乐采</w:t>
      </w:r>
      <w:r>
        <w:rPr>
          <w:rFonts w:hint="eastAsia" w:ascii="宋体" w:hAnsi="宋体" w:cs="宋体"/>
          <w:sz w:val="24"/>
        </w:rPr>
        <w:t>云服务热线95763获取热线服务帮助。</w:t>
      </w:r>
    </w:p>
    <w:p>
      <w:pPr>
        <w:snapToGrid w:val="0"/>
        <w:spacing w:line="360" w:lineRule="auto"/>
        <w:ind w:firstLine="480" w:firstLineChars="200"/>
        <w:rPr>
          <w:rFonts w:ascii="宋体" w:hAnsi="宋体" w:cs="宋体"/>
          <w:sz w:val="24"/>
        </w:rPr>
        <w:sectPr>
          <w:headerReference r:id="rId4" w:type="first"/>
          <w:footerReference r:id="rId7" w:type="first"/>
          <w:headerReference r:id="rId3" w:type="default"/>
          <w:footerReference r:id="rId5" w:type="default"/>
          <w:footerReference r:id="rId6" w:type="even"/>
          <w:pgSz w:w="11906" w:h="16838"/>
          <w:pgMar w:top="1440" w:right="1304" w:bottom="1440" w:left="1304" w:header="851" w:footer="992" w:gutter="0"/>
          <w:pgNumType w:fmt="decimal"/>
          <w:cols w:space="720" w:num="1"/>
          <w:titlePg/>
          <w:docGrid w:linePitch="312" w:charSpace="0"/>
        </w:sectPr>
      </w:pPr>
      <w:r>
        <w:rPr>
          <w:rFonts w:hint="eastAsia" w:ascii="宋体" w:hAnsi="宋体" w:cs="宋体"/>
          <w:sz w:val="24"/>
        </w:rPr>
        <w:t>CA问题联系电话（人工）：汇信CA 400-888-4636；天谷CA 400-087-8198。</w:t>
      </w:r>
    </w:p>
    <w:p>
      <w:pPr>
        <w:pStyle w:val="3"/>
        <w:keepNext/>
        <w:keepLines/>
        <w:pageBreakBefore w:val="0"/>
        <w:widowControl w:val="0"/>
        <w:kinsoku/>
        <w:wordWrap/>
        <w:overflowPunct/>
        <w:topLinePunct w:val="0"/>
        <w:autoSpaceDE/>
        <w:autoSpaceDN/>
        <w:bidi w:val="0"/>
        <w:adjustRightInd w:val="0"/>
        <w:snapToGrid w:val="0"/>
        <w:spacing w:before="0" w:after="0" w:line="360" w:lineRule="auto"/>
        <w:ind w:left="0" w:firstLine="0"/>
        <w:jc w:val="center"/>
        <w:textAlignment w:val="auto"/>
        <w:rPr>
          <w:rFonts w:hint="eastAsia" w:ascii="Times New Roman" w:hAnsi="Times New Roman" w:eastAsia="宋体" w:cs="Times New Roman"/>
        </w:rPr>
      </w:pPr>
      <w:bookmarkStart w:id="15" w:name="_Toc29733"/>
      <w:r>
        <w:rPr>
          <w:rFonts w:hint="eastAsia" w:ascii="Times New Roman" w:hAnsi="Times New Roman" w:eastAsia="宋体" w:cs="Times New Roman"/>
        </w:rPr>
        <w:t>第二部分</w:t>
      </w:r>
      <w:bookmarkEnd w:id="10"/>
      <w:r>
        <w:rPr>
          <w:rFonts w:hint="eastAsia" w:ascii="Times New Roman" w:hAnsi="Times New Roman" w:eastAsia="宋体" w:cs="Times New Roman"/>
        </w:rPr>
        <w:t xml:space="preserve"> 供应商须知</w:t>
      </w:r>
      <w:bookmarkEnd w:id="11"/>
      <w:bookmarkEnd w:id="15"/>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pPr>
              <w:snapToGrid w:val="0"/>
              <w:spacing w:line="360" w:lineRule="auto"/>
              <w:jc w:val="center"/>
              <w:rPr>
                <w:rFonts w:ascii="宋体" w:hAnsi="宋体" w:cs="宋体"/>
                <w:b/>
                <w:sz w:val="24"/>
              </w:rPr>
            </w:pPr>
            <w:r>
              <w:rPr>
                <w:rFonts w:hint="eastAsia" w:ascii="宋体" w:hAnsi="宋体" w:cs="宋体"/>
                <w:b/>
                <w:sz w:val="24"/>
              </w:rPr>
              <w:t>序号</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927" w:type="dxa"/>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项目属性</w:t>
            </w:r>
          </w:p>
        </w:tc>
        <w:tc>
          <w:tcPr>
            <w:tcW w:w="6927" w:type="dxa"/>
            <w:vAlign w:val="center"/>
          </w:tcPr>
          <w:p>
            <w:pPr>
              <w:spacing w:line="360" w:lineRule="auto"/>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927" w:type="dxa"/>
            <w:vAlign w:val="center"/>
          </w:tcPr>
          <w:p>
            <w:pPr>
              <w:snapToGrid w:val="0"/>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lang w:eastAsia="zh-CN"/>
              </w:rPr>
              <w:t>循迹馆建设</w:t>
            </w:r>
            <w:r>
              <w:rPr>
                <w:rFonts w:hint="eastAsia" w:ascii="宋体" w:hAnsi="宋体" w:cs="宋体"/>
                <w:kern w:val="0"/>
                <w:sz w:val="24"/>
              </w:rPr>
              <w:t>，属于</w:t>
            </w:r>
            <w:r>
              <w:rPr>
                <w:rFonts w:hint="eastAsia" w:ascii="宋体" w:hAnsi="宋体" w:cs="宋体"/>
                <w:kern w:val="0"/>
                <w:sz w:val="24"/>
                <w:u w:val="single"/>
              </w:rPr>
              <w:t xml:space="preserve"> 建筑业 </w:t>
            </w:r>
            <w:r>
              <w:rPr>
                <w:rFonts w:hint="eastAsia" w:ascii="宋体" w:hAnsi="宋体" w:cs="宋体"/>
                <w:kern w:val="0"/>
                <w:sz w:val="24"/>
              </w:rPr>
              <w:t>行业；</w:t>
            </w:r>
          </w:p>
          <w:p>
            <w:pPr>
              <w:spacing w:line="360" w:lineRule="auto"/>
              <w:rPr>
                <w:rFonts w:hint="eastAsia" w:ascii="宋体" w:hAnsi="宋体" w:eastAsia="宋体" w:cs="宋体"/>
                <w:lang w:val="en-US" w:eastAsia="zh-CN"/>
              </w:rPr>
            </w:pPr>
            <w:r>
              <w:rPr>
                <w:rFonts w:hint="eastAsia" w:ascii="宋体" w:hAnsi="宋体" w:eastAsia="宋体" w:cs="宋体"/>
                <w:kern w:val="0"/>
                <w:sz w:val="24"/>
                <w:lang w:val="en-US" w:eastAsia="zh-CN"/>
              </w:rPr>
              <w:t>（2）中小企业划分标准：营业收入8000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927" w:type="dxa"/>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分包</w:t>
            </w:r>
          </w:p>
        </w:tc>
        <w:tc>
          <w:tcPr>
            <w:tcW w:w="6927" w:type="dxa"/>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同意将非主体、非关键性的工作分包。</w:t>
            </w:r>
          </w:p>
          <w:p>
            <w:pPr>
              <w:spacing w:line="360" w:lineRule="auto"/>
              <w:rPr>
                <w:rFonts w:ascii="宋体" w:hAnsi="宋体" w:cs="宋体"/>
                <w:sz w:val="24"/>
              </w:rPr>
            </w:pP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不同意分包，具体理由：</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磋商前答疑会或现场考察</w:t>
            </w:r>
          </w:p>
        </w:tc>
        <w:tc>
          <w:tcPr>
            <w:tcW w:w="6927" w:type="dxa"/>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927" w:type="dxa"/>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评审办法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sz w:val="24"/>
              </w:rPr>
              <w:t>。请供应商在上述时间内提供样品并按规定位置安装完毕。超过截止时间的，采购人或采购代理机构将不予接收，并将清场并封闭样品现场。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(6)采购活动结束后，对于未成交供应商提供的样品，采购人、</w:t>
            </w:r>
            <w:r>
              <w:rPr>
                <w:rFonts w:hint="eastAsia" w:ascii="宋体" w:hAnsi="宋体" w:cs="宋体"/>
                <w:sz w:val="24"/>
                <w:lang w:eastAsia="zh-CN"/>
              </w:rPr>
              <w:t>采购代理机构</w:t>
            </w:r>
            <w:r>
              <w:rPr>
                <w:rFonts w:hint="eastAsia" w:ascii="宋体" w:hAnsi="宋体" w:cs="宋体"/>
                <w:sz w:val="24"/>
              </w:rPr>
              <w:t>将通知未成交供应商在规定的时间内取回，逾期未取回的，采购人、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不负保管义务；对于成交供应商提供的样品，采购人将进行保管、封存，并作为履约验收的参考。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2093" w:type="dxa"/>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927" w:type="dxa"/>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（1）在评审时安排每个供应商进行方案讲解演示。每个供应商时间不超过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分钟，讲解次序以响应文件解密时间先后次序为准，讲解演示人员不超过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人。讲解演示结束后按要求解答磋商小组提问。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w:t>
            </w:r>
            <w:r>
              <w:rPr>
                <w:rFonts w:hint="eastAsia" w:ascii="宋体" w:hAnsi="宋体" w:cs="宋体"/>
                <w:kern w:val="0"/>
                <w:sz w:val="24"/>
                <w:lang w:val="en-US" w:eastAsia="zh-CN"/>
              </w:rPr>
              <w:t>乐采云</w:t>
            </w:r>
            <w:r>
              <w:rPr>
                <w:rFonts w:hint="eastAsia" w:ascii="宋体" w:hAnsi="宋体" w:cs="宋体"/>
                <w:kern w:val="0"/>
                <w:sz w:val="24"/>
              </w:rPr>
              <w:t>平台在线讲解演示。</w:t>
            </w:r>
            <w:r>
              <w:rPr>
                <w:rFonts w:hint="eastAsia" w:ascii="宋体" w:hAnsi="宋体" w:cs="宋体"/>
                <w:kern w:val="0"/>
                <w:sz w:val="24"/>
                <w:lang w:val="en-US" w:eastAsia="zh-CN"/>
              </w:rPr>
              <w:t>乐采云</w:t>
            </w:r>
            <w:r>
              <w:rPr>
                <w:rFonts w:hint="eastAsia" w:ascii="宋体" w:hAnsi="宋体" w:cs="宋体"/>
                <w:kern w:val="0"/>
                <w:sz w:val="24"/>
              </w:rPr>
              <w:t>平台在线讲解需供应商根据</w:t>
            </w:r>
            <w:r>
              <w:rPr>
                <w:rFonts w:hint="eastAsia" w:ascii="宋体" w:hAnsi="宋体" w:cs="宋体"/>
                <w:kern w:val="0"/>
                <w:sz w:val="24"/>
                <w:lang w:val="en-US" w:eastAsia="zh-CN"/>
              </w:rPr>
              <w:t>乐采云</w:t>
            </w:r>
            <w:r>
              <w:rPr>
                <w:rFonts w:hint="eastAsia" w:ascii="宋体" w:hAnsi="宋体" w:cs="宋体"/>
                <w:kern w:val="0"/>
                <w:sz w:val="24"/>
              </w:rPr>
              <w:t>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方式二：现场讲解演示。现场讲解地点为</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kern w:val="0"/>
                <w:sz w:val="24"/>
              </w:rPr>
              <w:t>，讲解演示所用电脑等设备由供应商自备。现场讲解演示人员进场时提供讲解人员名单（加盖公章或授权代表签名）及身份证明，否则不得讲解演示。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2093" w:type="dxa"/>
            <w:vMerge w:val="restart"/>
            <w:vAlign w:val="center"/>
          </w:tcPr>
          <w:p>
            <w:pPr>
              <w:snapToGrid w:val="0"/>
              <w:spacing w:line="360" w:lineRule="auto"/>
              <w:jc w:val="center"/>
              <w:rPr>
                <w:rFonts w:ascii="宋体" w:hAnsi="宋体" w:cs="宋体"/>
                <w:b/>
                <w:sz w:val="24"/>
              </w:rPr>
            </w:pPr>
            <w:r>
              <w:rPr>
                <w:rFonts w:hint="eastAsia" w:ascii="宋体" w:hAnsi="宋体" w:cs="宋体"/>
                <w:b/>
                <w:sz w:val="24"/>
              </w:rPr>
              <w:t>供应商应当提供的资格、资信证明文件</w:t>
            </w:r>
          </w:p>
        </w:tc>
        <w:tc>
          <w:tcPr>
            <w:tcW w:w="6927" w:type="dxa"/>
            <w:vAlign w:val="center"/>
          </w:tcPr>
          <w:p>
            <w:pPr>
              <w:spacing w:line="360" w:lineRule="auto"/>
              <w:rPr>
                <w:rFonts w:ascii="宋体" w:hAnsi="宋体" w:cs="宋体"/>
                <w:sz w:val="24"/>
              </w:rPr>
            </w:pPr>
            <w:r>
              <w:rPr>
                <w:rFonts w:hint="eastAsia" w:ascii="宋体" w:hAnsi="宋体" w:cs="宋体"/>
                <w:sz w:val="24"/>
              </w:rPr>
              <w:t>（1）资格证明文件：见采购文件第二部分11.1。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napToGrid w:val="0"/>
              <w:spacing w:line="360" w:lineRule="auto"/>
              <w:jc w:val="center"/>
              <w:rPr>
                <w:rFonts w:ascii="宋体" w:hAnsi="宋体" w:cs="宋体"/>
                <w:sz w:val="24"/>
              </w:rPr>
            </w:pPr>
          </w:p>
        </w:tc>
        <w:tc>
          <w:tcPr>
            <w:tcW w:w="2093" w:type="dxa"/>
            <w:vMerge w:val="continue"/>
            <w:vAlign w:val="center"/>
          </w:tcPr>
          <w:p>
            <w:pPr>
              <w:snapToGrid w:val="0"/>
              <w:spacing w:line="360" w:lineRule="auto"/>
              <w:jc w:val="center"/>
              <w:rPr>
                <w:rFonts w:ascii="宋体" w:hAnsi="宋体" w:cs="宋体"/>
                <w:b/>
                <w:sz w:val="24"/>
              </w:rPr>
            </w:pPr>
          </w:p>
        </w:tc>
        <w:tc>
          <w:tcPr>
            <w:tcW w:w="6927" w:type="dxa"/>
            <w:vAlign w:val="center"/>
          </w:tcPr>
          <w:p>
            <w:pPr>
              <w:spacing w:line="360" w:lineRule="auto"/>
              <w:rPr>
                <w:rFonts w:ascii="宋体" w:hAnsi="宋体" w:cs="宋体"/>
                <w:sz w:val="24"/>
              </w:rPr>
            </w:pPr>
            <w:r>
              <w:rPr>
                <w:rFonts w:hint="eastAsia" w:ascii="宋体" w:hAnsi="宋体" w:cs="宋体"/>
                <w:sz w:val="24"/>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927" w:type="dxa"/>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927" w:type="dxa"/>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b/>
                <w:bCs/>
                <w:sz w:val="24"/>
                <w:lang w:eastAsia="zh-CN"/>
              </w:rPr>
              <w:t>（</w:t>
            </w:r>
            <w:r>
              <w:rPr>
                <w:rFonts w:hint="eastAsia" w:ascii="宋体" w:hAnsi="宋体" w:cs="宋体"/>
                <w:b/>
                <w:bCs/>
                <w:sz w:val="24"/>
                <w:lang w:val="en-US" w:eastAsia="zh-CN"/>
              </w:rPr>
              <w:t>多轮报价时&lt;含最后报价&gt;，响应报价中的所有单项报价均为在初次报价基础上同比例下浮</w:t>
            </w:r>
            <w:r>
              <w:rPr>
                <w:rFonts w:hint="eastAsia" w:ascii="宋体" w:hAnsi="宋体" w:cs="宋体"/>
                <w:b/>
                <w:bCs/>
                <w:sz w:val="24"/>
                <w:lang w:eastAsia="zh-CN"/>
              </w:rPr>
              <w:t>）</w:t>
            </w:r>
            <w:r>
              <w:rPr>
                <w:rFonts w:hint="eastAsia" w:ascii="宋体" w:hAnsi="宋体" w:cs="宋体"/>
                <w:kern w:val="0"/>
                <w:sz w:val="24"/>
                <w:lang w:val="zh-CN"/>
              </w:rPr>
              <w:t>。响应文件中价格全部采用人民币报价。采购文件未列明，而供应商认为必需的费用也需列入报价。</w:t>
            </w:r>
            <w:r>
              <w:rPr>
                <w:rFonts w:hint="eastAsia" w:ascii="宋体" w:hAnsi="宋体" w:cs="宋体"/>
                <w:b/>
                <w:kern w:val="0"/>
                <w:sz w:val="24"/>
                <w:lang w:val="zh-CN"/>
              </w:rPr>
              <w:t>提醒：验收时检测费用由采购人承担，不包含在总价中。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最后报价出现下列情形的，响应文件无效：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响应文件出现不是唯一的、有选择性最后报价的；</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最后报价超过采购文件中规定的预算金额或者最高限价的;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927" w:type="dxa"/>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供应商成交后也可在“</w:t>
            </w:r>
            <w:r>
              <w:rPr>
                <w:rFonts w:hint="eastAsia" w:ascii="宋体" w:hAnsi="宋体" w:cs="宋体"/>
                <w:snapToGrid w:val="0"/>
                <w:kern w:val="28"/>
                <w:sz w:val="24"/>
                <w:lang w:val="en-US" w:eastAsia="zh-CN"/>
              </w:rPr>
              <w:t>乐采</w:t>
            </w:r>
            <w:r>
              <w:rPr>
                <w:rFonts w:hint="eastAsia" w:ascii="宋体" w:hAnsi="宋体" w:cs="宋体"/>
                <w:snapToGrid w:val="0"/>
                <w:kern w:val="28"/>
                <w:sz w:val="24"/>
              </w:rPr>
              <w:t>云”平台申请政采贷：操作路径：登录</w:t>
            </w:r>
            <w:r>
              <w:rPr>
                <w:rFonts w:hint="eastAsia" w:ascii="宋体" w:hAnsi="宋体" w:cs="宋体"/>
                <w:snapToGrid w:val="0"/>
                <w:kern w:val="28"/>
                <w:sz w:val="24"/>
                <w:lang w:val="en-US" w:eastAsia="zh-CN"/>
              </w:rPr>
              <w:t>乐采</w:t>
            </w:r>
            <w:r>
              <w:rPr>
                <w:rFonts w:hint="eastAsia" w:ascii="宋体" w:hAnsi="宋体" w:cs="宋体"/>
                <w:snapToGrid w:val="0"/>
                <w:kern w:val="28"/>
                <w:sz w:val="24"/>
              </w:rPr>
              <w:t>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备份响应文件送达地点和签收人员</w:t>
            </w:r>
          </w:p>
        </w:tc>
        <w:tc>
          <w:tcPr>
            <w:tcW w:w="6927" w:type="dxa"/>
            <w:vAlign w:val="center"/>
          </w:tcPr>
          <w:p>
            <w:pPr>
              <w:pStyle w:val="35"/>
              <w:spacing w:line="360" w:lineRule="auto"/>
              <w:rPr>
                <w:rFonts w:hAnsi="宋体" w:cs="宋体"/>
                <w:kern w:val="28"/>
                <w:sz w:val="24"/>
                <w:szCs w:val="24"/>
              </w:rPr>
            </w:pPr>
            <w:r>
              <w:rPr>
                <w:rFonts w:hint="eastAsia" w:hAnsi="宋体" w:cs="宋体"/>
                <w:kern w:val="28"/>
                <w:sz w:val="24"/>
                <w:szCs w:val="24"/>
              </w:rPr>
              <w:t>备份响应文件送达地点：</w:t>
            </w:r>
            <w:r>
              <w:rPr>
                <w:rFonts w:hint="eastAsia" w:hAnsi="宋体" w:cs="宋体"/>
                <w:color w:val="auto"/>
                <w:sz w:val="24"/>
                <w:highlight w:val="none"/>
                <w:u w:val="single"/>
              </w:rPr>
              <w:t>华诚工程咨询集团有限公司（杭州市拱墅区彩云路105号锦盛大楼8楼</w:t>
            </w:r>
            <w:r>
              <w:rPr>
                <w:rFonts w:hint="eastAsia" w:hAnsi="宋体" w:cs="宋体"/>
                <w:color w:val="auto"/>
                <w:sz w:val="24"/>
                <w:highlight w:val="none"/>
                <w:u w:val="single"/>
                <w:lang w:eastAsia="zh-CN"/>
              </w:rPr>
              <w:t>）</w:t>
            </w:r>
            <w:r>
              <w:rPr>
                <w:rFonts w:hint="eastAsia" w:hAnsi="宋体" w:cs="宋体"/>
                <w:sz w:val="24"/>
                <w:u w:val="single"/>
              </w:rPr>
              <w:t xml:space="preserve"> </w:t>
            </w:r>
            <w:r>
              <w:rPr>
                <w:rFonts w:hint="eastAsia" w:hAnsi="宋体" w:cs="宋体"/>
                <w:kern w:val="28"/>
                <w:sz w:val="24"/>
                <w:szCs w:val="24"/>
              </w:rPr>
              <w:t>；</w:t>
            </w:r>
          </w:p>
          <w:p>
            <w:pPr>
              <w:pStyle w:val="35"/>
              <w:spacing w:line="360" w:lineRule="auto"/>
              <w:rPr>
                <w:rFonts w:hAnsi="宋体" w:cs="宋体"/>
                <w:sz w:val="24"/>
                <w:szCs w:val="24"/>
              </w:rPr>
            </w:pPr>
            <w:r>
              <w:rPr>
                <w:rFonts w:hint="eastAsia" w:hAnsi="宋体" w:cs="宋体"/>
                <w:kern w:val="28"/>
                <w:sz w:val="24"/>
                <w:szCs w:val="24"/>
              </w:rPr>
              <w:t>备份响应文件签收人员联系电话：</w:t>
            </w:r>
            <w:r>
              <w:rPr>
                <w:rFonts w:hint="eastAsia" w:hAnsi="宋体" w:cs="宋体"/>
                <w:sz w:val="24"/>
                <w:u w:val="single"/>
              </w:rPr>
              <w:t xml:space="preserve"> </w:t>
            </w:r>
            <w:r>
              <w:rPr>
                <w:rFonts w:hint="eastAsia" w:hAnsi="宋体" w:cs="宋体"/>
                <w:color w:val="auto"/>
                <w:sz w:val="24"/>
                <w:highlight w:val="none"/>
                <w:u w:val="single"/>
                <w:lang w:val="en-US" w:eastAsia="zh-CN"/>
              </w:rPr>
              <w:t>方凯聪</w:t>
            </w:r>
            <w:r>
              <w:rPr>
                <w:rFonts w:hint="eastAsia" w:hAnsi="宋体" w:cs="宋体"/>
                <w:color w:val="auto"/>
                <w:sz w:val="24"/>
                <w:highlight w:val="none"/>
                <w:u w:val="single"/>
              </w:rPr>
              <w:t>；13</w:t>
            </w:r>
            <w:r>
              <w:rPr>
                <w:rFonts w:hint="eastAsia" w:hAnsi="宋体" w:cs="宋体"/>
                <w:color w:val="auto"/>
                <w:sz w:val="24"/>
                <w:highlight w:val="none"/>
                <w:u w:val="single"/>
                <w:lang w:val="en-US" w:eastAsia="zh-CN"/>
              </w:rPr>
              <w:t>777812325</w:t>
            </w:r>
            <w:r>
              <w:rPr>
                <w:rFonts w:hint="eastAsia" w:hAnsi="宋体" w:cs="宋体"/>
                <w:sz w:val="24"/>
                <w:u w:val="single"/>
              </w:rPr>
              <w:t xml:space="preserve"> </w:t>
            </w:r>
            <w:r>
              <w:rPr>
                <w:rFonts w:hint="eastAsia" w:hAnsi="宋体" w:cs="宋体"/>
                <w:sz w:val="24"/>
                <w:szCs w:val="24"/>
              </w:rPr>
              <w:t>。</w:t>
            </w:r>
          </w:p>
          <w:p>
            <w:pPr>
              <w:pStyle w:val="35"/>
              <w:spacing w:line="360" w:lineRule="auto"/>
              <w:rPr>
                <w:rFonts w:hAnsi="宋体" w:cs="宋体"/>
                <w:kern w:val="28"/>
                <w:sz w:val="24"/>
              </w:rPr>
            </w:pP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13</w:t>
            </w:r>
          </w:p>
        </w:tc>
        <w:tc>
          <w:tcPr>
            <w:tcW w:w="2093" w:type="dxa"/>
            <w:vAlign w:val="center"/>
          </w:tcPr>
          <w:p>
            <w:pPr>
              <w:snapToGrid w:val="0"/>
              <w:spacing w:line="360" w:lineRule="auto"/>
              <w:jc w:val="center"/>
              <w:rPr>
                <w:rFonts w:hint="eastAsia" w:ascii="宋体" w:hAnsi="宋体" w:cs="宋体"/>
                <w:b/>
                <w:sz w:val="24"/>
              </w:rPr>
            </w:pPr>
            <w:r>
              <w:rPr>
                <w:rFonts w:hint="eastAsia" w:ascii="宋体" w:hAnsi="宋体" w:cs="宋体"/>
                <w:b/>
                <w:sz w:val="24"/>
                <w:highlight w:val="none"/>
                <w:lang w:val="en-US" w:eastAsia="zh-CN"/>
              </w:rPr>
              <w:t>成交</w:t>
            </w:r>
            <w:r>
              <w:rPr>
                <w:rFonts w:hint="eastAsia" w:ascii="宋体" w:hAnsi="宋体" w:cs="宋体"/>
                <w:b/>
                <w:sz w:val="24"/>
                <w:highlight w:val="none"/>
              </w:rPr>
              <w:t>候选人数量</w:t>
            </w:r>
          </w:p>
        </w:tc>
        <w:tc>
          <w:tcPr>
            <w:tcW w:w="6927" w:type="dxa"/>
            <w:vAlign w:val="center"/>
          </w:tcPr>
          <w:p>
            <w:pPr>
              <w:pStyle w:val="35"/>
              <w:spacing w:line="360" w:lineRule="auto"/>
              <w:rPr>
                <w:rFonts w:hint="eastAsia" w:hAnsi="宋体" w:eastAsia="宋体" w:cs="宋体"/>
                <w:b/>
                <w:sz w:val="24"/>
                <w:szCs w:val="24"/>
                <w:lang w:val="en-US" w:eastAsia="zh-CN"/>
              </w:rPr>
            </w:pPr>
            <w:r>
              <w:rPr>
                <w:rFonts w:hint="eastAsia" w:hAnsi="宋体" w:cs="宋体"/>
                <w:kern w:val="28"/>
                <w:sz w:val="24"/>
                <w:szCs w:val="24"/>
                <w:highlight w:val="none"/>
                <w:lang w:val="en-US" w:eastAsia="zh-CN"/>
              </w:rPr>
              <w:t>3</w:t>
            </w:r>
            <w:r>
              <w:rPr>
                <w:rFonts w:hint="eastAsia" w:hAnsi="宋体" w:cs="宋体"/>
                <w:kern w:val="28"/>
                <w:sz w:val="24"/>
                <w:szCs w:val="24"/>
                <w:highlight w:val="none"/>
              </w:rPr>
              <w:t>名</w:t>
            </w:r>
            <w:r>
              <w:rPr>
                <w:rFonts w:hint="eastAsia" w:hAnsi="宋体" w:cs="宋体"/>
                <w:kern w:val="28"/>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4</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其它说明</w:t>
            </w:r>
          </w:p>
        </w:tc>
        <w:tc>
          <w:tcPr>
            <w:tcW w:w="6927" w:type="dxa"/>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kern w:val="28"/>
                <w:sz w:val="24"/>
                <w:highlight w:val="none"/>
              </w:rPr>
              <w:t>业绩数量以提供材料较少的一方为准</w:t>
            </w:r>
            <w:r>
              <w:rPr>
                <w:rFonts w:hint="eastAsia" w:ascii="宋体" w:hAnsi="宋体" w:cs="宋体"/>
                <w:b/>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5</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采购代理服务费</w:t>
            </w:r>
          </w:p>
        </w:tc>
        <w:tc>
          <w:tcPr>
            <w:tcW w:w="6927" w:type="dxa"/>
            <w:vAlign w:val="center"/>
          </w:tcPr>
          <w:p>
            <w:pPr>
              <w:pStyle w:val="35"/>
              <w:spacing w:line="360" w:lineRule="auto"/>
              <w:ind w:firstLine="480" w:firstLineChars="200"/>
              <w:rPr>
                <w:rFonts w:hint="eastAsia" w:ascii="仿宋" w:hAnsi="仿宋" w:eastAsia="仿宋" w:cs="仿宋"/>
                <w:kern w:val="28"/>
                <w:sz w:val="24"/>
                <w:szCs w:val="24"/>
              </w:rPr>
            </w:pPr>
            <w:r>
              <w:rPr>
                <w:rFonts w:hint="eastAsia" w:ascii="仿宋" w:hAnsi="仿宋" w:eastAsia="仿宋" w:cs="仿宋"/>
                <w:kern w:val="28"/>
                <w:sz w:val="24"/>
                <w:szCs w:val="24"/>
              </w:rPr>
              <w:t>本项目的采购代理服务费由</w:t>
            </w:r>
            <w:r>
              <w:rPr>
                <w:rFonts w:hint="eastAsia" w:ascii="仿宋" w:hAnsi="仿宋" w:eastAsia="仿宋" w:cs="仿宋"/>
                <w:kern w:val="28"/>
                <w:sz w:val="24"/>
                <w:szCs w:val="24"/>
                <w:lang w:val="en-US" w:eastAsia="zh-CN"/>
              </w:rPr>
              <w:t>成交</w:t>
            </w:r>
            <w:r>
              <w:rPr>
                <w:rFonts w:hint="eastAsia" w:ascii="仿宋" w:hAnsi="仿宋" w:eastAsia="仿宋" w:cs="仿宋"/>
                <w:kern w:val="28"/>
                <w:sz w:val="24"/>
                <w:szCs w:val="24"/>
              </w:rPr>
              <w:t>人支付，</w:t>
            </w:r>
            <w:r>
              <w:rPr>
                <w:rFonts w:hint="eastAsia" w:ascii="仿宋" w:hAnsi="仿宋" w:eastAsia="仿宋" w:cs="仿宋"/>
                <w:kern w:val="28"/>
                <w:sz w:val="24"/>
                <w:szCs w:val="24"/>
                <w:lang w:val="en-US" w:eastAsia="zh-CN"/>
              </w:rPr>
              <w:t>每个标项</w:t>
            </w:r>
            <w:r>
              <w:rPr>
                <w:rFonts w:hint="eastAsia" w:ascii="仿宋" w:hAnsi="仿宋" w:eastAsia="仿宋" w:cs="仿宋"/>
                <w:kern w:val="28"/>
                <w:sz w:val="24"/>
                <w:szCs w:val="24"/>
              </w:rPr>
              <w:t>服务费</w:t>
            </w:r>
            <w:r>
              <w:rPr>
                <w:rFonts w:hint="eastAsia" w:ascii="仿宋" w:hAnsi="仿宋" w:eastAsia="仿宋" w:cs="仿宋"/>
                <w:kern w:val="28"/>
                <w:sz w:val="24"/>
                <w:szCs w:val="24"/>
                <w:lang w:val="en-US" w:eastAsia="zh-CN"/>
              </w:rPr>
              <w:t>按《招标代理服务收费管理暂行办法》浙价服(2003)77 号文件中收费标准规定的80%计取，不足5000元按5000元计取。</w:t>
            </w:r>
          </w:p>
          <w:p>
            <w:pPr>
              <w:pStyle w:val="35"/>
              <w:spacing w:line="360" w:lineRule="auto"/>
              <w:ind w:firstLine="480" w:firstLineChars="200"/>
              <w:rPr>
                <w:rFonts w:hint="eastAsia" w:ascii="仿宋" w:hAnsi="仿宋" w:eastAsia="仿宋" w:cs="仿宋"/>
                <w:kern w:val="28"/>
                <w:sz w:val="24"/>
                <w:szCs w:val="24"/>
              </w:rPr>
            </w:pPr>
            <w:r>
              <w:rPr>
                <w:rFonts w:hint="eastAsia" w:ascii="仿宋" w:hAnsi="仿宋" w:eastAsia="仿宋" w:cs="仿宋"/>
                <w:kern w:val="28"/>
                <w:sz w:val="24"/>
                <w:szCs w:val="24"/>
              </w:rPr>
              <w:t>在接到</w:t>
            </w:r>
            <w:r>
              <w:rPr>
                <w:rFonts w:hint="eastAsia" w:ascii="仿宋" w:hAnsi="仿宋" w:eastAsia="仿宋" w:cs="仿宋"/>
                <w:kern w:val="28"/>
                <w:sz w:val="24"/>
                <w:szCs w:val="24"/>
                <w:lang w:val="en-US" w:eastAsia="zh-CN"/>
              </w:rPr>
              <w:t>成交</w:t>
            </w:r>
            <w:r>
              <w:rPr>
                <w:rFonts w:hint="eastAsia" w:ascii="仿宋" w:hAnsi="仿宋" w:eastAsia="仿宋" w:cs="仿宋"/>
                <w:kern w:val="28"/>
                <w:sz w:val="24"/>
                <w:szCs w:val="24"/>
              </w:rPr>
              <w:t>通知书后两个工作日内由</w:t>
            </w:r>
            <w:r>
              <w:rPr>
                <w:rFonts w:hint="eastAsia" w:ascii="仿宋" w:hAnsi="仿宋" w:eastAsia="仿宋" w:cs="仿宋"/>
                <w:kern w:val="28"/>
                <w:sz w:val="24"/>
                <w:szCs w:val="24"/>
                <w:lang w:val="en-US" w:eastAsia="zh-CN"/>
              </w:rPr>
              <w:t>成交</w:t>
            </w:r>
            <w:r>
              <w:rPr>
                <w:rFonts w:hint="eastAsia" w:ascii="仿宋" w:hAnsi="仿宋" w:eastAsia="仿宋" w:cs="仿宋"/>
                <w:kern w:val="28"/>
                <w:sz w:val="24"/>
                <w:szCs w:val="24"/>
              </w:rPr>
              <w:t>人一次性向采购代理机构付清。采购代理服务费在磋商响应文件中不单列，由供应商在</w:t>
            </w:r>
            <w:r>
              <w:rPr>
                <w:rFonts w:hint="eastAsia" w:ascii="仿宋" w:hAnsi="仿宋" w:eastAsia="仿宋" w:cs="仿宋"/>
                <w:kern w:val="28"/>
                <w:sz w:val="24"/>
                <w:szCs w:val="24"/>
                <w:lang w:val="en-US" w:eastAsia="zh-CN"/>
              </w:rPr>
              <w:t>响应</w:t>
            </w:r>
            <w:r>
              <w:rPr>
                <w:rFonts w:hint="eastAsia" w:ascii="仿宋" w:hAnsi="仿宋" w:eastAsia="仿宋" w:cs="仿宋"/>
                <w:kern w:val="28"/>
                <w:sz w:val="24"/>
                <w:szCs w:val="24"/>
              </w:rPr>
              <w:t>总报价中综合考虑，并以人民币方式支付。服务费汇入以下账号：</w:t>
            </w:r>
          </w:p>
          <w:p>
            <w:pPr>
              <w:pStyle w:val="35"/>
              <w:spacing w:line="360" w:lineRule="auto"/>
              <w:ind w:firstLine="480" w:firstLineChars="200"/>
              <w:rPr>
                <w:rFonts w:hint="eastAsia" w:ascii="仿宋" w:hAnsi="仿宋" w:eastAsia="仿宋" w:cs="仿宋"/>
                <w:kern w:val="28"/>
                <w:sz w:val="24"/>
                <w:szCs w:val="24"/>
              </w:rPr>
            </w:pPr>
            <w:r>
              <w:rPr>
                <w:rFonts w:hint="eastAsia" w:ascii="仿宋" w:hAnsi="仿宋" w:eastAsia="仿宋" w:cs="仿宋"/>
                <w:kern w:val="28"/>
                <w:sz w:val="24"/>
                <w:szCs w:val="24"/>
              </w:rPr>
              <w:t>户 名：华诚工程咨询集团有限公司</w:t>
            </w:r>
          </w:p>
          <w:p>
            <w:pPr>
              <w:pStyle w:val="35"/>
              <w:spacing w:line="360" w:lineRule="auto"/>
              <w:ind w:firstLine="480" w:firstLineChars="200"/>
              <w:rPr>
                <w:rFonts w:hint="eastAsia" w:ascii="仿宋" w:hAnsi="仿宋" w:eastAsia="仿宋" w:cs="仿宋"/>
                <w:kern w:val="28"/>
                <w:sz w:val="24"/>
                <w:szCs w:val="24"/>
              </w:rPr>
            </w:pPr>
            <w:r>
              <w:rPr>
                <w:rFonts w:hint="eastAsia" w:ascii="仿宋" w:hAnsi="仿宋" w:eastAsia="仿宋" w:cs="仿宋"/>
                <w:kern w:val="28"/>
                <w:sz w:val="24"/>
                <w:szCs w:val="24"/>
              </w:rPr>
              <w:t>开 户：上海浦东发展银行股份有限公司杭州和睦支行</w:t>
            </w:r>
          </w:p>
          <w:p>
            <w:pPr>
              <w:spacing w:line="360" w:lineRule="auto"/>
              <w:ind w:firstLine="480" w:firstLineChars="200"/>
              <w:rPr>
                <w:rFonts w:ascii="宋体" w:hAnsi="宋体" w:cs="宋体"/>
                <w:snapToGrid w:val="0"/>
                <w:kern w:val="28"/>
                <w:sz w:val="24"/>
              </w:rPr>
            </w:pPr>
            <w:r>
              <w:rPr>
                <w:rFonts w:hint="eastAsia" w:ascii="仿宋" w:hAnsi="仿宋" w:eastAsia="仿宋" w:cs="仿宋"/>
                <w:snapToGrid w:val="0"/>
                <w:kern w:val="28"/>
                <w:sz w:val="24"/>
                <w:szCs w:val="24"/>
              </w:rPr>
              <w:t>账 号：95220078801100000315</w:t>
            </w:r>
          </w:p>
        </w:tc>
      </w:tr>
    </w:tbl>
    <w:p>
      <w:pPr>
        <w:snapToGrid w:val="0"/>
        <w:spacing w:line="360" w:lineRule="auto"/>
        <w:jc w:val="center"/>
        <w:rPr>
          <w:rFonts w:ascii="宋体" w:hAnsi="宋体" w:cs="宋体"/>
          <w:b/>
          <w:sz w:val="32"/>
          <w:szCs w:val="20"/>
        </w:rPr>
      </w:pPr>
    </w:p>
    <w:bookmarkEnd w:id="12"/>
    <w:p>
      <w:pPr>
        <w:widowControl/>
        <w:adjustRightInd/>
        <w:jc w:val="left"/>
        <w:rPr>
          <w:rFonts w:ascii="宋体" w:hAnsi="宋体" w:cs="宋体"/>
          <w:b/>
          <w:sz w:val="32"/>
          <w:szCs w:val="20"/>
        </w:rPr>
      </w:pPr>
      <w:bookmarkStart w:id="16" w:name="第三部分"/>
      <w:bookmarkStart w:id="17" w:name="_Toc164416483"/>
      <w:r>
        <w:rPr>
          <w:rFonts w:hint="eastAsia" w:ascii="宋体" w:hAnsi="宋体" w:cs="宋体"/>
          <w:b/>
          <w:sz w:val="32"/>
          <w:szCs w:val="20"/>
        </w:rPr>
        <w:br w:type="page"/>
      </w:r>
    </w:p>
    <w:p>
      <w:pPr>
        <w:snapToGrid w:val="0"/>
        <w:spacing w:line="360" w:lineRule="auto"/>
        <w:jc w:val="center"/>
        <w:outlineLvl w:val="0"/>
        <w:rPr>
          <w:rFonts w:ascii="宋体" w:hAnsi="宋体" w:cs="宋体"/>
          <w:b/>
          <w:sz w:val="32"/>
          <w:szCs w:val="20"/>
        </w:rPr>
      </w:pPr>
      <w:bookmarkStart w:id="18" w:name="_Toc20114"/>
      <w:bookmarkStart w:id="19" w:name="_Toc18539"/>
      <w:r>
        <w:rPr>
          <w:rFonts w:hint="eastAsia" w:ascii="宋体" w:hAnsi="宋体" w:cs="宋体"/>
          <w:b/>
          <w:sz w:val="32"/>
          <w:szCs w:val="20"/>
        </w:rPr>
        <w:t>一、总则</w:t>
      </w:r>
      <w:bookmarkEnd w:id="18"/>
      <w:bookmarkEnd w:id="19"/>
    </w:p>
    <w:p>
      <w:pPr>
        <w:snapToGrid w:val="0"/>
        <w:spacing w:line="360" w:lineRule="auto"/>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0"/>
        <w:rPr>
          <w:rFonts w:ascii="宋体" w:hAnsi="宋体" w:cs="宋体"/>
          <w:b/>
          <w:sz w:val="24"/>
        </w:rPr>
      </w:pPr>
      <w:bookmarkStart w:id="20" w:name="_Toc8756"/>
      <w:bookmarkStart w:id="21" w:name="_Toc12086"/>
      <w:r>
        <w:rPr>
          <w:rFonts w:hint="eastAsia" w:ascii="宋体" w:hAnsi="宋体" w:cs="宋体"/>
          <w:b/>
          <w:sz w:val="24"/>
        </w:rPr>
        <w:t>2.定义</w:t>
      </w:r>
      <w:bookmarkEnd w:id="20"/>
      <w:bookmarkEnd w:id="21"/>
    </w:p>
    <w:p>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pPr>
        <w:snapToGrid w:val="0"/>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”系指竞争性磋商公告中载明的本项目的</w:t>
      </w:r>
      <w:r>
        <w:rPr>
          <w:rFonts w:hint="eastAsia" w:ascii="宋体" w:hAnsi="宋体" w:cs="宋体"/>
          <w:sz w:val="24"/>
          <w:lang w:eastAsia="zh-CN"/>
        </w:rPr>
        <w:t>采购代理机构</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指本项目采购活动所依托的</w:t>
      </w:r>
      <w:r>
        <w:rPr>
          <w:rFonts w:hint="eastAsia" w:ascii="宋体" w:hAnsi="宋体" w:eastAsia="宋体" w:cs="宋体"/>
          <w:color w:val="000000"/>
          <w:kern w:val="0"/>
          <w:sz w:val="24"/>
          <w:szCs w:val="24"/>
          <w:lang w:val="en-US" w:eastAsia="zh-CN" w:bidi="ar"/>
        </w:rPr>
        <w:t>杭州市教育局非依法招标（小额）项目平台</w:t>
      </w:r>
      <w:r>
        <w:rPr>
          <w:rFonts w:hint="eastAsia" w:ascii="宋体" w:hAnsi="宋体" w:cs="宋体"/>
          <w:sz w:val="24"/>
          <w:lang w:val="en-US" w:eastAsia="zh-CN"/>
        </w:rPr>
        <w:t>（https://hzjyg.lecaiyun.com）</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pStyle w:val="4"/>
        <w:tabs>
          <w:tab w:val="left" w:pos="0"/>
          <w:tab w:val="clear" w:pos="432"/>
        </w:tabs>
        <w:ind w:left="0" w:firstLine="480" w:firstLineChars="200"/>
        <w:rPr>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宋体" w:hAnsi="宋体" w:cs="宋体"/>
          <w:b/>
          <w:bCs/>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w:t>
      </w:r>
      <w:r>
        <w:rPr>
          <w:rFonts w:hint="eastAsia" w:ascii="宋体" w:hAnsi="宋体" w:eastAsia="宋体" w:cs="宋体"/>
          <w:sz w:val="24"/>
        </w:rPr>
        <w:t>予5%的扣除，用扣除后的价格参与评审。接受大中型企业与小微企业组成联合体或者允许大中型企业向一家或者多家小微企业分包的政府采购工程项目，对于</w:t>
      </w:r>
      <w:bookmarkStart w:id="22" w:name="_Hlk101132181"/>
      <w:r>
        <w:rPr>
          <w:rFonts w:hint="eastAsia" w:ascii="宋体" w:hAnsi="宋体" w:eastAsia="宋体" w:cs="宋体"/>
          <w:sz w:val="24"/>
        </w:rPr>
        <w:t>联合协议或者分包意向协议约定小微企业的合同份额占到合同总金额30%以上的</w:t>
      </w:r>
      <w:bookmarkEnd w:id="22"/>
      <w:r>
        <w:rPr>
          <w:rFonts w:hint="eastAsia" w:ascii="宋体" w:hAnsi="宋体" w:eastAsia="宋体" w:cs="宋体"/>
          <w:sz w:val="24"/>
        </w:rPr>
        <w:t>，对联合体或者大中型企业的报价给予2%的扣除，</w:t>
      </w:r>
      <w:r>
        <w:rPr>
          <w:rFonts w:hint="eastAsia" w:ascii="宋体" w:hAnsi="宋体" w:cs="宋体"/>
          <w:sz w:val="24"/>
        </w:rPr>
        <w:t>用扣除后的价格参加评审。组成联合体或者接受分包的小微企业与联合体内其他企业、分包企业之间存在直接控股、管理关系的，不享受价格扣除优惠政策。</w:t>
      </w:r>
      <w:r>
        <w:rPr>
          <w:rFonts w:hint="eastAsia" w:ascii="宋体" w:hAnsi="宋体" w:cs="宋体"/>
          <w:b/>
          <w:bCs/>
          <w:sz w:val="24"/>
          <w:lang w:eastAsia="zh-CN"/>
        </w:rPr>
        <w:t>本次采购为预留份额专门面向中小企业的采购项目，</w:t>
      </w:r>
      <w:r>
        <w:rPr>
          <w:rFonts w:hint="eastAsia" w:ascii="宋体" w:hAnsi="宋体" w:cs="宋体"/>
          <w:b/>
          <w:bCs/>
          <w:sz w:val="24"/>
          <w:lang w:val="en-US" w:eastAsia="zh-CN"/>
        </w:rPr>
        <w:t>对小型和微型企业的响应报价不予扣除评审。</w:t>
      </w:r>
    </w:p>
    <w:p>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w:t>
      </w:r>
      <w:r>
        <w:rPr>
          <w:rFonts w:hint="eastAsia" w:ascii="宋体" w:hAnsi="宋体" w:eastAsia="宋体" w:cs="宋体"/>
          <w:color w:val="auto"/>
          <w:sz w:val="24"/>
        </w:rPr>
        <w:t>录》之日起3年内，以</w:t>
      </w:r>
      <w:r>
        <w:rPr>
          <w:rFonts w:hint="eastAsia" w:ascii="宋体" w:hAnsi="宋体" w:cs="宋体"/>
          <w:color w:val="auto"/>
          <w:sz w:val="24"/>
        </w:rPr>
        <w:t>及产品核心技术高于国内领先水平，并具有明晰自主知识产权的“制造精品”产品，自认定之日起</w:t>
      </w:r>
      <w:r>
        <w:rPr>
          <w:rFonts w:hint="eastAsia" w:ascii="宋体" w:hAnsi="宋体" w:cs="宋体"/>
          <w:color w:val="auto"/>
          <w:sz w:val="24"/>
          <w:lang w:val="en-US" w:eastAsia="zh-CN"/>
        </w:rPr>
        <w:t>3</w:t>
      </w:r>
      <w:r>
        <w:rPr>
          <w:rFonts w:hint="eastAsia" w:ascii="宋体" w:hAnsi="宋体" w:cs="宋体"/>
          <w:color w:val="auto"/>
          <w:sz w:val="24"/>
        </w:rPr>
        <w:t>年内视同已具备相应销售业绩，参加政府采购活动时业绩分值为满分。</w:t>
      </w:r>
    </w:p>
    <w:p>
      <w:pPr>
        <w:pStyle w:val="4"/>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pPr>
        <w:snapToGrid w:val="0"/>
        <w:spacing w:line="360" w:lineRule="auto"/>
        <w:ind w:firstLine="240" w:firstLineChars="100"/>
        <w:rPr>
          <w:rFonts w:ascii="宋体" w:hAnsi="宋体" w:cs="宋体"/>
          <w:color w:val="auto"/>
          <w:sz w:val="24"/>
        </w:rPr>
      </w:pPr>
      <w:r>
        <w:rPr>
          <w:rFonts w:hint="eastAsia" w:ascii="宋体" w:hAnsi="宋体" w:cs="宋体"/>
          <w:color w:val="auto"/>
          <w:sz w:val="24"/>
        </w:rPr>
        <w:t>3.5平等对待内外资企业和符合条件的破产重整企业：</w:t>
      </w:r>
    </w:p>
    <w:p>
      <w:pPr>
        <w:snapToGrid w:val="0"/>
        <w:spacing w:line="360" w:lineRule="auto"/>
        <w:ind w:firstLine="480" w:firstLineChars="2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p>
    <w:p>
      <w:pPr>
        <w:pStyle w:val="891"/>
        <w:shd w:val="clear" w:color="auto" w:fill="FFFFFF"/>
        <w:adjustRightInd w:val="0"/>
        <w:snapToGrid w:val="0"/>
        <w:spacing w:before="0" w:beforeAutospacing="0" w:after="0" w:afterAutospacing="0" w:line="360" w:lineRule="auto"/>
        <w:ind w:firstLine="480" w:firstLineChars="200"/>
        <w:contextualSpacing/>
        <w:rPr>
          <w:rFonts w:ascii="宋体" w:hAnsi="宋体" w:cs="宋体"/>
          <w:kern w:val="0"/>
          <w:sz w:val="24"/>
          <w:lang w:val="zh-CN"/>
        </w:rPr>
      </w:pPr>
      <w:r>
        <w:rPr>
          <w:rFonts w:hint="eastAsia"/>
          <w:color w:val="auto"/>
        </w:rPr>
        <w:t>4.1</w:t>
      </w:r>
      <w:r>
        <w:rPr>
          <w:rFonts w:hint="eastAsia" w:ascii="宋体" w:hAnsi="宋体" w:cs="宋体"/>
          <w:kern w:val="0"/>
          <w:sz w:val="24"/>
          <w:lang w:val="zh-CN"/>
        </w:rPr>
        <w:t>供应商询问</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w:t>
      </w:r>
      <w:r>
        <w:rPr>
          <w:rFonts w:hint="eastAsia" w:ascii="宋体" w:hAnsi="宋体" w:cs="宋体"/>
          <w:kern w:val="0"/>
          <w:sz w:val="24"/>
          <w:lang w:val="en-US" w:eastAsia="zh-CN"/>
        </w:rPr>
        <w:t>2</w:t>
      </w:r>
      <w:r>
        <w:rPr>
          <w:rFonts w:hint="eastAsia" w:ascii="宋体" w:hAnsi="宋体" w:cs="宋体"/>
          <w:kern w:val="0"/>
          <w:sz w:val="24"/>
          <w:lang w:val="zh-CN"/>
        </w:rPr>
        <w:t>供应商质疑</w:t>
      </w:r>
    </w:p>
    <w:p>
      <w:pPr>
        <w:pStyle w:val="35"/>
        <w:snapToGrid w:val="0"/>
        <w:spacing w:line="360" w:lineRule="auto"/>
        <w:ind w:firstLine="480" w:firstLineChars="200"/>
        <w:rPr>
          <w:rFonts w:hAnsi="宋体" w:cs="宋体"/>
          <w:sz w:val="24"/>
        </w:rPr>
      </w:pPr>
      <w:r>
        <w:rPr>
          <w:rFonts w:hint="eastAsia" w:hAnsi="宋体" w:cs="宋体"/>
          <w:kern w:val="0"/>
          <w:sz w:val="24"/>
          <w:lang w:val="zh-CN"/>
        </w:rPr>
        <w:t>4.</w:t>
      </w:r>
      <w:r>
        <w:rPr>
          <w:rFonts w:hint="eastAsia" w:hAnsi="宋体" w:cs="宋体"/>
          <w:kern w:val="0"/>
          <w:sz w:val="24"/>
          <w:lang w:val="en-US" w:eastAsia="zh-CN"/>
        </w:rPr>
        <w:t>2</w:t>
      </w:r>
      <w:r>
        <w:rPr>
          <w:rFonts w:hint="eastAsia" w:hAnsi="宋体" w:cs="宋体"/>
          <w:sz w:val="24"/>
        </w:rPr>
        <w:t>.1提出质疑的供应商应当是参与所质疑项目采购活动的供应商。潜在供应商已依法获取其可质疑的采购文件的，可以对该文件提出质疑。</w:t>
      </w:r>
    </w:p>
    <w:p>
      <w:pPr>
        <w:pStyle w:val="35"/>
        <w:snapToGrid w:val="0"/>
        <w:spacing w:line="360" w:lineRule="auto"/>
        <w:ind w:firstLine="480" w:firstLineChars="200"/>
        <w:rPr>
          <w:rFonts w:hAnsi="宋体" w:cs="宋体"/>
          <w:sz w:val="24"/>
        </w:rPr>
      </w:pPr>
      <w:r>
        <w:rPr>
          <w:rFonts w:hint="eastAsia" w:hAnsi="宋体" w:cs="宋体"/>
          <w:kern w:val="0"/>
          <w:sz w:val="24"/>
          <w:lang w:val="zh-CN"/>
        </w:rPr>
        <w:t>4.</w:t>
      </w:r>
      <w:r>
        <w:rPr>
          <w:rFonts w:hint="eastAsia" w:hAnsi="宋体" w:cs="宋体"/>
          <w:kern w:val="0"/>
          <w:sz w:val="24"/>
          <w:lang w:val="en-US" w:eastAsia="zh-CN"/>
        </w:rPr>
        <w:t>2</w:t>
      </w:r>
      <w:r>
        <w:rPr>
          <w:rFonts w:hint="eastAsia" w:hAnsi="宋体" w:cs="宋体"/>
          <w:sz w:val="24"/>
        </w:rPr>
        <w:t>.2供应商认为采购文件、采购过程和成交结果使自己的权益受到损害的，可以在知道或者应知其权益受到损害之日起七个工作日内，以书面形式向采购人或者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w:t>
      </w:r>
      <w:r>
        <w:rPr>
          <w:rFonts w:hint="eastAsia" w:hAnsi="宋体" w:cs="宋体"/>
          <w:snapToGrid/>
          <w:color w:val="auto"/>
          <w:kern w:val="2"/>
          <w:sz w:val="24"/>
          <w:lang w:val="en-US" w:eastAsia="zh-CN"/>
        </w:rPr>
        <w:t>2</w:t>
      </w:r>
      <w:r>
        <w:rPr>
          <w:rFonts w:hint="eastAsia" w:hAnsi="宋体" w:cs="宋体"/>
          <w:snapToGrid/>
          <w:color w:val="auto"/>
          <w:kern w:val="2"/>
          <w:sz w:val="24"/>
        </w:rPr>
        <w:t>.2.1对采购文件提出质疑的，质疑期限为供应商获得采购文件之日或者采购文件公告期限届满之日起计算。</w:t>
      </w:r>
    </w:p>
    <w:p>
      <w:pPr>
        <w:pStyle w:val="35"/>
        <w:snapToGrid w:val="0"/>
        <w:spacing w:line="360" w:lineRule="auto"/>
        <w:ind w:firstLine="480" w:firstLineChars="200"/>
        <w:rPr>
          <w:rFonts w:hAnsi="宋体" w:cs="宋体"/>
          <w:sz w:val="24"/>
        </w:rPr>
      </w:pPr>
      <w:r>
        <w:rPr>
          <w:rFonts w:hint="eastAsia" w:hAnsi="宋体" w:cs="宋体"/>
          <w:sz w:val="24"/>
        </w:rPr>
        <w:t>4.</w:t>
      </w:r>
      <w:r>
        <w:rPr>
          <w:rFonts w:hint="eastAsia" w:hAnsi="宋体" w:cs="宋体"/>
          <w:sz w:val="24"/>
          <w:lang w:val="en-US" w:eastAsia="zh-CN"/>
        </w:rPr>
        <w:t>2</w:t>
      </w:r>
      <w:r>
        <w:rPr>
          <w:rFonts w:hint="eastAsia" w:hAnsi="宋体" w:cs="宋体"/>
          <w:sz w:val="24"/>
        </w:rPr>
        <w:t>.2.2对采购过程提出质疑的，质疑期限为各采购程序环节结束之日起计算。</w:t>
      </w:r>
    </w:p>
    <w:p>
      <w:pPr>
        <w:pStyle w:val="35"/>
        <w:snapToGrid w:val="0"/>
        <w:spacing w:line="360" w:lineRule="auto"/>
        <w:ind w:firstLine="480" w:firstLineChars="200"/>
        <w:rPr>
          <w:rFonts w:hAnsi="宋体" w:cs="宋体"/>
          <w:sz w:val="24"/>
        </w:rPr>
      </w:pPr>
      <w:r>
        <w:rPr>
          <w:rFonts w:hint="eastAsia" w:hAnsi="宋体" w:cs="宋体"/>
          <w:sz w:val="24"/>
        </w:rPr>
        <w:t>4.</w:t>
      </w:r>
      <w:r>
        <w:rPr>
          <w:rFonts w:hint="eastAsia" w:hAnsi="宋体" w:cs="宋体"/>
          <w:sz w:val="24"/>
          <w:lang w:val="en-US" w:eastAsia="zh-CN"/>
        </w:rPr>
        <w:t>2</w:t>
      </w:r>
      <w:r>
        <w:rPr>
          <w:rFonts w:hint="eastAsia" w:hAnsi="宋体" w:cs="宋体"/>
          <w:sz w:val="24"/>
        </w:rPr>
        <w:t>.2.3对采购结果提出质疑的，质疑期限自采购结果公告期限届满之日起计算。</w:t>
      </w:r>
    </w:p>
    <w:p>
      <w:pPr>
        <w:pStyle w:val="35"/>
        <w:snapToGrid w:val="0"/>
        <w:spacing w:line="360" w:lineRule="auto"/>
        <w:ind w:firstLine="480" w:firstLineChars="200"/>
        <w:rPr>
          <w:rFonts w:hAnsi="宋体" w:cs="宋体"/>
          <w:kern w:val="0"/>
          <w:sz w:val="24"/>
          <w:lang w:val="zh-CN"/>
        </w:rPr>
      </w:pPr>
      <w:r>
        <w:rPr>
          <w:rFonts w:hint="eastAsia" w:hAnsi="宋体" w:cs="宋体"/>
          <w:kern w:val="0"/>
          <w:sz w:val="24"/>
          <w:lang w:val="zh-CN"/>
        </w:rPr>
        <w:t>4.</w:t>
      </w:r>
      <w:r>
        <w:rPr>
          <w:rFonts w:hint="eastAsia" w:hAnsi="宋体" w:cs="宋体"/>
          <w:kern w:val="0"/>
          <w:sz w:val="24"/>
          <w:lang w:val="en-US" w:eastAsia="zh-CN"/>
        </w:rPr>
        <w:t>2</w:t>
      </w:r>
      <w:r>
        <w:rPr>
          <w:rFonts w:hint="eastAsia" w:hAnsi="宋体" w:cs="宋体"/>
          <w:kern w:val="0"/>
          <w:sz w:val="24"/>
          <w:lang w:val="zh-CN"/>
        </w:rPr>
        <w:t>.3</w:t>
      </w:r>
      <w:r>
        <w:rPr>
          <w:rFonts w:hint="eastAsia" w:hAnsi="宋体" w:cs="宋体"/>
          <w:sz w:val="24"/>
        </w:rPr>
        <w:t>供应商提出质疑应当提交质疑函和必要的证明材料。质疑函应当包括下列内容：</w:t>
      </w:r>
    </w:p>
    <w:p>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w:t>
      </w:r>
      <w:r>
        <w:rPr>
          <w:rFonts w:hint="eastAsia" w:hAnsi="宋体" w:cs="宋体"/>
          <w:kern w:val="0"/>
          <w:sz w:val="24"/>
          <w:lang w:val="en-US" w:eastAsia="zh-CN"/>
        </w:rPr>
        <w:t>2</w:t>
      </w:r>
      <w:r>
        <w:rPr>
          <w:rFonts w:hint="eastAsia" w:hAnsi="宋体" w:cs="宋体"/>
          <w:kern w:val="0"/>
          <w:sz w:val="24"/>
          <w:lang w:val="zh-CN"/>
        </w:rPr>
        <w:t>.3.1供应商的姓名或者名称、地址、邮编、联系人及联系电话；</w:t>
      </w:r>
    </w:p>
    <w:p>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w:t>
      </w:r>
      <w:r>
        <w:rPr>
          <w:rFonts w:hint="eastAsia" w:hAnsi="宋体" w:cs="宋体"/>
          <w:kern w:val="0"/>
          <w:sz w:val="24"/>
          <w:lang w:val="en-US" w:eastAsia="zh-CN"/>
        </w:rPr>
        <w:t>2</w:t>
      </w:r>
      <w:r>
        <w:rPr>
          <w:rFonts w:hint="eastAsia" w:hAnsi="宋体" w:cs="宋体"/>
          <w:kern w:val="0"/>
          <w:sz w:val="24"/>
          <w:lang w:val="zh-CN"/>
        </w:rPr>
        <w:t>.3.2质疑项目的名称、编号；</w:t>
      </w:r>
    </w:p>
    <w:p>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w:t>
      </w:r>
      <w:r>
        <w:rPr>
          <w:rFonts w:hint="eastAsia" w:hAnsi="宋体" w:cs="宋体"/>
          <w:kern w:val="0"/>
          <w:sz w:val="24"/>
          <w:lang w:val="en-US" w:eastAsia="zh-CN"/>
        </w:rPr>
        <w:t>2</w:t>
      </w:r>
      <w:r>
        <w:rPr>
          <w:rFonts w:hint="eastAsia" w:hAnsi="宋体" w:cs="宋体"/>
          <w:kern w:val="0"/>
          <w:sz w:val="24"/>
          <w:lang w:val="zh-CN"/>
        </w:rPr>
        <w:t>.3.3具体、明确的质疑事项和与质疑事项相关的请求；</w:t>
      </w:r>
    </w:p>
    <w:p>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w:t>
      </w:r>
      <w:r>
        <w:rPr>
          <w:rFonts w:hint="eastAsia" w:hAnsi="宋体" w:cs="宋体"/>
          <w:kern w:val="0"/>
          <w:sz w:val="24"/>
          <w:lang w:val="en-US" w:eastAsia="zh-CN"/>
        </w:rPr>
        <w:t>2</w:t>
      </w:r>
      <w:r>
        <w:rPr>
          <w:rFonts w:hint="eastAsia" w:hAnsi="宋体" w:cs="宋体"/>
          <w:kern w:val="0"/>
          <w:sz w:val="24"/>
          <w:lang w:val="zh-CN"/>
        </w:rPr>
        <w:t>.3.4事实依据；</w:t>
      </w:r>
    </w:p>
    <w:p>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w:t>
      </w:r>
      <w:r>
        <w:rPr>
          <w:rFonts w:hint="eastAsia" w:hAnsi="宋体" w:cs="宋体"/>
          <w:kern w:val="0"/>
          <w:sz w:val="24"/>
          <w:lang w:val="en-US" w:eastAsia="zh-CN"/>
        </w:rPr>
        <w:t>2</w:t>
      </w:r>
      <w:r>
        <w:rPr>
          <w:rFonts w:hint="eastAsia" w:hAnsi="宋体" w:cs="宋体"/>
          <w:kern w:val="0"/>
          <w:sz w:val="24"/>
          <w:lang w:val="zh-CN"/>
        </w:rPr>
        <w:t>.3.5必要的法律依据；</w:t>
      </w:r>
    </w:p>
    <w:p>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w:t>
      </w:r>
      <w:r>
        <w:rPr>
          <w:rFonts w:hint="eastAsia" w:hAnsi="宋体" w:cs="宋体"/>
          <w:kern w:val="0"/>
          <w:sz w:val="24"/>
          <w:lang w:val="en-US" w:eastAsia="zh-CN"/>
        </w:rPr>
        <w:t>2</w:t>
      </w:r>
      <w:r>
        <w:rPr>
          <w:rFonts w:hint="eastAsia" w:hAnsi="宋体" w:cs="宋体"/>
          <w:kern w:val="0"/>
          <w:sz w:val="24"/>
          <w:lang w:val="zh-CN"/>
        </w:rPr>
        <w:t>.3.6提出质疑的日期。</w:t>
      </w:r>
    </w:p>
    <w:p>
      <w:pPr>
        <w:pStyle w:val="891"/>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91"/>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pPr>
        <w:pStyle w:val="891"/>
        <w:shd w:val="clear" w:color="auto" w:fill="FFFFFF"/>
        <w:adjustRightInd w:val="0"/>
        <w:snapToGrid w:val="0"/>
        <w:spacing w:before="0" w:beforeAutospacing="0" w:after="0" w:afterAutospacing="0" w:line="360" w:lineRule="auto"/>
        <w:ind w:firstLine="480" w:firstLineChars="200"/>
        <w:contextualSpacing/>
      </w:pPr>
      <w:r>
        <w:rPr>
          <w:rFonts w:hint="eastAsia"/>
        </w:rPr>
        <w:t>4.</w:t>
      </w:r>
      <w:r>
        <w:rPr>
          <w:rFonts w:hint="eastAsia"/>
          <w:lang w:val="en-US" w:eastAsia="zh-CN"/>
        </w:rPr>
        <w:t>2</w:t>
      </w:r>
      <w:r>
        <w:rPr>
          <w:rFonts w:hint="eastAsia"/>
        </w:rPr>
        <w:t>.4对同一采购程序环节的质疑，供应商须在法定质疑期内一次性提出。</w:t>
      </w:r>
    </w:p>
    <w:p>
      <w:pPr>
        <w:pStyle w:val="891"/>
        <w:shd w:val="clear" w:color="auto" w:fill="FFFFFF"/>
        <w:adjustRightInd w:val="0"/>
        <w:snapToGrid w:val="0"/>
        <w:spacing w:before="0" w:beforeAutospacing="0" w:after="0" w:afterAutospacing="0" w:line="360" w:lineRule="auto"/>
        <w:ind w:firstLine="480" w:firstLineChars="200"/>
        <w:contextualSpacing/>
        <w:rPr>
          <w:rFonts w:hint="eastAsia"/>
        </w:rPr>
      </w:pPr>
      <w:r>
        <w:rPr>
          <w:rFonts w:hint="eastAsia"/>
          <w:lang w:val="zh-CN"/>
        </w:rPr>
        <w:t>4.</w:t>
      </w:r>
      <w:r>
        <w:rPr>
          <w:rFonts w:hint="eastAsia"/>
          <w:lang w:val="en-US" w:eastAsia="zh-CN"/>
        </w:rPr>
        <w:t>2</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应当在收到供应商的书面质疑后七个工作日内作出答复，并以书面形式通知质疑供应商和其他与质疑处理结果有利害关系的采购当事人，但答复的内容不得涉及商业秘密。</w:t>
      </w:r>
    </w:p>
    <w:p>
      <w:pPr>
        <w:pStyle w:val="891"/>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w:t>
      </w:r>
      <w:r>
        <w:rPr>
          <w:rFonts w:hint="eastAsia"/>
          <w:lang w:val="en-US" w:eastAsia="zh-CN"/>
        </w:rPr>
        <w:t>2</w:t>
      </w:r>
      <w:r>
        <w:rPr>
          <w:rFonts w:hint="eastAsia"/>
        </w:rPr>
        <w:t>.6询问或者质疑事项可能影响采购结果的，采购人应当暂停签订合同，已经签订合同的，应当中止履行合同。</w:t>
      </w:r>
    </w:p>
    <w:p>
      <w:pPr>
        <w:pStyle w:val="891"/>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w:t>
      </w:r>
      <w:r>
        <w:rPr>
          <w:rFonts w:hint="eastAsia"/>
          <w:lang w:val="en-US" w:eastAsia="zh-CN"/>
        </w:rPr>
        <w:t>3</w:t>
      </w:r>
      <w:r>
        <w:rPr>
          <w:rFonts w:hint="eastAsia"/>
          <w:lang w:val="zh-CN"/>
        </w:rPr>
        <w:t>供应商投诉</w:t>
      </w:r>
    </w:p>
    <w:p>
      <w:pPr>
        <w:pStyle w:val="891"/>
        <w:shd w:val="clear" w:color="auto" w:fill="FFFFFF"/>
        <w:adjustRightInd w:val="0"/>
        <w:snapToGrid w:val="0"/>
        <w:spacing w:before="0" w:beforeAutospacing="0" w:after="0" w:afterAutospacing="0" w:line="360" w:lineRule="auto"/>
        <w:ind w:firstLine="480" w:firstLineChars="200"/>
        <w:contextualSpacing/>
      </w:pPr>
      <w:r>
        <w:rPr>
          <w:rFonts w:hint="eastAsia"/>
        </w:rPr>
        <w:t>4.</w:t>
      </w:r>
      <w:r>
        <w:rPr>
          <w:rFonts w:hint="eastAsia"/>
          <w:lang w:val="en-US" w:eastAsia="zh-CN"/>
        </w:rPr>
        <w:t>3</w:t>
      </w:r>
      <w:r>
        <w:rPr>
          <w:rFonts w:hint="eastAsia"/>
        </w:rPr>
        <w:t>.1质疑供应商对采购人、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w:t>
      </w:r>
      <w:r>
        <w:rPr>
          <w:rFonts w:hint="eastAsia"/>
          <w:lang w:eastAsia="zh-CN"/>
        </w:rPr>
        <w:t>采购监督管理部门</w:t>
      </w:r>
      <w:r>
        <w:rPr>
          <w:rFonts w:hint="eastAsia"/>
        </w:rPr>
        <w:t>提出投诉。</w:t>
      </w:r>
    </w:p>
    <w:p>
      <w:pPr>
        <w:pStyle w:val="891"/>
        <w:shd w:val="clear" w:color="auto" w:fill="FFFFFF"/>
        <w:adjustRightInd w:val="0"/>
        <w:snapToGrid w:val="0"/>
        <w:spacing w:before="0" w:beforeAutospacing="0" w:after="0" w:afterAutospacing="0" w:line="360" w:lineRule="auto"/>
        <w:ind w:firstLine="480" w:firstLineChars="200"/>
        <w:contextualSpacing/>
      </w:pPr>
      <w:r>
        <w:rPr>
          <w:rFonts w:hint="eastAsia"/>
        </w:rPr>
        <w:t>4.</w:t>
      </w:r>
      <w:r>
        <w:rPr>
          <w:rFonts w:hint="eastAsia"/>
          <w:lang w:val="en-US" w:eastAsia="zh-CN"/>
        </w:rPr>
        <w:t>3</w:t>
      </w:r>
      <w:r>
        <w:rPr>
          <w:rFonts w:hint="eastAsia"/>
        </w:rPr>
        <w:t>.</w:t>
      </w:r>
      <w:r>
        <w:rPr>
          <w:rFonts w:hint="eastAsia"/>
          <w:lang w:val="zh-CN"/>
        </w:rPr>
        <w:t>2</w:t>
      </w:r>
      <w:r>
        <w:rPr>
          <w:rFonts w:hint="eastAsia"/>
        </w:rPr>
        <w:t>供应商投诉的事项不得超出已质疑事项的范围，基于质疑答复内容提出的投诉事项除外。</w:t>
      </w:r>
    </w:p>
    <w:p>
      <w:pPr>
        <w:pStyle w:val="891"/>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w:t>
      </w:r>
      <w:r>
        <w:rPr>
          <w:rFonts w:hint="eastAsia"/>
          <w:color w:val="auto"/>
          <w:lang w:val="en-US" w:eastAsia="zh-CN"/>
        </w:rPr>
        <w:t>3</w:t>
      </w:r>
      <w:r>
        <w:rPr>
          <w:rFonts w:hint="eastAsia"/>
          <w:color w:val="auto"/>
        </w:rPr>
        <w:t>.3供应商投诉应当有明确的请求和必要的证明材料。</w:t>
      </w:r>
    </w:p>
    <w:p>
      <w:pPr>
        <w:pStyle w:val="891"/>
        <w:shd w:val="clear" w:color="auto" w:fill="FFFFFF"/>
        <w:adjustRightInd w:val="0"/>
        <w:snapToGrid w:val="0"/>
        <w:spacing w:before="0" w:beforeAutospacing="0" w:after="0" w:afterAutospacing="0" w:line="360" w:lineRule="auto"/>
        <w:ind w:firstLine="480" w:firstLineChars="200"/>
        <w:contextualSpacing/>
        <w:rPr>
          <w:rFonts w:hint="eastAsia"/>
          <w:color w:val="auto"/>
        </w:rPr>
      </w:pPr>
      <w:r>
        <w:rPr>
          <w:rFonts w:hint="eastAsia"/>
          <w:color w:val="auto"/>
        </w:rPr>
        <w:t>4.</w:t>
      </w:r>
      <w:r>
        <w:rPr>
          <w:rFonts w:hint="eastAsia"/>
          <w:color w:val="auto"/>
          <w:lang w:val="en-US" w:eastAsia="zh-CN"/>
        </w:rPr>
        <w:t>3</w:t>
      </w:r>
      <w:r>
        <w:rPr>
          <w:rFonts w:hint="eastAsia"/>
          <w:color w:val="auto"/>
        </w:rPr>
        <w:t>.4以联合体形式参加采购活动的，其投诉应当由组成联合体的所有供应商共同提出。</w:t>
      </w:r>
    </w:p>
    <w:p>
      <w:pPr>
        <w:pStyle w:val="891"/>
        <w:shd w:val="clear" w:color="auto" w:fill="FFFFFF"/>
        <w:adjustRightInd w:val="0"/>
        <w:snapToGrid w:val="0"/>
        <w:spacing w:before="0" w:beforeAutospacing="0" w:after="0" w:afterAutospacing="0" w:line="360" w:lineRule="auto"/>
        <w:ind w:firstLine="480" w:firstLineChars="200"/>
        <w:contextualSpacing/>
        <w:rPr>
          <w:rFonts w:hint="eastAsia"/>
          <w:color w:val="auto"/>
        </w:rPr>
      </w:pPr>
    </w:p>
    <w:p>
      <w:pPr>
        <w:snapToGrid w:val="0"/>
        <w:spacing w:line="360" w:lineRule="auto"/>
        <w:jc w:val="center"/>
        <w:outlineLvl w:val="0"/>
        <w:rPr>
          <w:rFonts w:ascii="宋体" w:hAnsi="宋体" w:cs="宋体"/>
          <w:b/>
          <w:sz w:val="32"/>
          <w:szCs w:val="20"/>
        </w:rPr>
      </w:pPr>
      <w:bookmarkStart w:id="23" w:name="_Toc23086"/>
      <w:bookmarkStart w:id="24" w:name="_Toc7883"/>
      <w:r>
        <w:rPr>
          <w:rFonts w:hint="eastAsia" w:ascii="宋体" w:hAnsi="宋体" w:cs="宋体"/>
          <w:b/>
          <w:sz w:val="32"/>
          <w:szCs w:val="20"/>
        </w:rPr>
        <w:t>二、采购文件的构成、澄清、修改</w:t>
      </w:r>
      <w:bookmarkEnd w:id="23"/>
      <w:bookmarkEnd w:id="24"/>
    </w:p>
    <w:p>
      <w:pPr>
        <w:pStyle w:val="35"/>
        <w:spacing w:line="360" w:lineRule="auto"/>
        <w:rPr>
          <w:rFonts w:hAnsi="宋体" w:cs="宋体"/>
          <w:b/>
          <w:sz w:val="24"/>
          <w:szCs w:val="24"/>
        </w:rPr>
      </w:pPr>
      <w:r>
        <w:rPr>
          <w:rFonts w:hint="eastAsia" w:hAnsi="宋体" w:cs="宋体"/>
          <w:b/>
          <w:sz w:val="24"/>
          <w:szCs w:val="24"/>
        </w:rPr>
        <w:t>5．采购文件的构成</w:t>
      </w:r>
    </w:p>
    <w:p>
      <w:pPr>
        <w:pStyle w:val="35"/>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pPr>
        <w:pStyle w:val="35"/>
        <w:spacing w:line="360" w:lineRule="auto"/>
        <w:rPr>
          <w:rFonts w:hAnsi="宋体" w:cs="宋体"/>
          <w:b/>
          <w:sz w:val="24"/>
          <w:szCs w:val="24"/>
        </w:rPr>
      </w:pPr>
      <w:r>
        <w:rPr>
          <w:rFonts w:hint="eastAsia" w:hAnsi="宋体" w:cs="宋体"/>
          <w:b/>
          <w:sz w:val="24"/>
          <w:szCs w:val="24"/>
        </w:rPr>
        <w:t>6. 采购文件的澄清、修改</w:t>
      </w:r>
    </w:p>
    <w:p>
      <w:pPr>
        <w:pStyle w:val="133"/>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w:t>
      </w:r>
      <w:r>
        <w:rPr>
          <w:rFonts w:hint="eastAsia" w:ascii="宋体" w:hAnsi="宋体" w:cs="宋体"/>
          <w:lang w:eastAsia="zh-CN"/>
        </w:rPr>
        <w:t>采购代理机构</w:t>
      </w:r>
      <w:r>
        <w:rPr>
          <w:rFonts w:hint="eastAsia" w:ascii="宋体" w:hAnsi="宋体" w:cs="宋体"/>
        </w:rPr>
        <w:t>提出。</w:t>
      </w:r>
    </w:p>
    <w:p>
      <w:pPr>
        <w:pStyle w:val="133"/>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3"/>
        <w:rPr>
          <w:rFonts w:hAnsi="宋体" w:cs="宋体"/>
          <w:sz w:val="18"/>
          <w:szCs w:val="18"/>
          <w:lang w:val="en-US"/>
        </w:rPr>
      </w:pPr>
    </w:p>
    <w:p>
      <w:pPr>
        <w:snapToGrid w:val="0"/>
        <w:spacing w:line="360" w:lineRule="auto"/>
        <w:jc w:val="center"/>
        <w:outlineLvl w:val="0"/>
        <w:rPr>
          <w:rFonts w:ascii="宋体" w:hAnsi="宋体" w:cs="宋体"/>
          <w:b/>
          <w:sz w:val="32"/>
          <w:szCs w:val="20"/>
        </w:rPr>
      </w:pPr>
      <w:bookmarkStart w:id="25" w:name="_Toc23723"/>
      <w:bookmarkStart w:id="26" w:name="_Toc27707"/>
      <w:r>
        <w:rPr>
          <w:rFonts w:hint="eastAsia" w:ascii="宋体" w:hAnsi="宋体" w:cs="宋体"/>
          <w:b/>
          <w:sz w:val="32"/>
          <w:szCs w:val="20"/>
        </w:rPr>
        <w:t>三、提交响应文件</w:t>
      </w:r>
      <w:bookmarkEnd w:id="25"/>
      <w:bookmarkEnd w:id="26"/>
    </w:p>
    <w:p>
      <w:pPr>
        <w:pStyle w:val="35"/>
        <w:spacing w:line="360" w:lineRule="auto"/>
        <w:rPr>
          <w:rFonts w:hAnsi="宋体" w:cs="宋体"/>
          <w:b/>
          <w:sz w:val="24"/>
          <w:szCs w:val="24"/>
        </w:rPr>
      </w:pPr>
      <w:r>
        <w:rPr>
          <w:rFonts w:hint="eastAsia" w:hAnsi="宋体" w:cs="宋体"/>
          <w:b/>
          <w:sz w:val="24"/>
          <w:szCs w:val="24"/>
        </w:rPr>
        <w:t>7. 采购文件的获取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pPr>
        <w:pStyle w:val="35"/>
        <w:spacing w:line="360" w:lineRule="auto"/>
        <w:rPr>
          <w:rFonts w:hAnsi="宋体" w:cs="宋体"/>
          <w:b/>
          <w:sz w:val="24"/>
          <w:szCs w:val="24"/>
        </w:rPr>
      </w:pPr>
      <w:r>
        <w:rPr>
          <w:rFonts w:hint="eastAsia" w:hAnsi="宋体" w:cs="宋体"/>
          <w:b/>
          <w:sz w:val="24"/>
          <w:szCs w:val="24"/>
        </w:rPr>
        <w:t>8.磋商前答疑会或现场考察</w:t>
      </w:r>
    </w:p>
    <w:p>
      <w:pPr>
        <w:pStyle w:val="35"/>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pPr>
        <w:pStyle w:val="35"/>
        <w:spacing w:line="360" w:lineRule="auto"/>
        <w:rPr>
          <w:rFonts w:hAnsi="宋体" w:cs="宋体"/>
          <w:b/>
          <w:szCs w:val="24"/>
        </w:rPr>
      </w:pPr>
      <w:r>
        <w:rPr>
          <w:rFonts w:hint="eastAsia" w:hAnsi="宋体" w:cs="宋体"/>
          <w:b/>
          <w:kern w:val="28"/>
          <w:sz w:val="24"/>
          <w:szCs w:val="24"/>
        </w:rPr>
        <w:t>9.磋商保证金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pPr>
        <w:pStyle w:val="35"/>
        <w:spacing w:line="360" w:lineRule="auto"/>
        <w:rPr>
          <w:rFonts w:hAnsi="宋体" w:cs="宋体"/>
          <w:b/>
          <w:sz w:val="24"/>
          <w:szCs w:val="24"/>
        </w:rPr>
      </w:pPr>
      <w:r>
        <w:rPr>
          <w:rFonts w:hint="eastAsia" w:hAnsi="宋体" w:cs="宋体"/>
          <w:b/>
          <w:sz w:val="24"/>
          <w:szCs w:val="24"/>
        </w:rPr>
        <w:t>10. 响应文件的语言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pPr>
        <w:pStyle w:val="35"/>
        <w:spacing w:line="360" w:lineRule="auto"/>
        <w:rPr>
          <w:rFonts w:hAnsi="宋体" w:cs="宋体"/>
          <w:b/>
          <w:sz w:val="24"/>
          <w:szCs w:val="24"/>
        </w:rPr>
      </w:pPr>
      <w:r>
        <w:rPr>
          <w:rFonts w:hint="eastAsia" w:hAnsi="宋体" w:cs="宋体"/>
          <w:b/>
          <w:sz w:val="24"/>
          <w:szCs w:val="24"/>
        </w:rPr>
        <w:t>11. 响应文件的组成</w:t>
      </w:r>
    </w:p>
    <w:p>
      <w:pPr>
        <w:snapToGrid w:val="0"/>
        <w:spacing w:line="360" w:lineRule="auto"/>
        <w:ind w:firstLine="482" w:firstLineChars="200"/>
        <w:rPr>
          <w:rFonts w:ascii="宋体" w:hAnsi="宋体" w:cs="宋体"/>
          <w:sz w:val="24"/>
        </w:rPr>
      </w:pPr>
      <w:r>
        <w:rPr>
          <w:rFonts w:hint="eastAsia" w:ascii="宋体" w:hAnsi="宋体" w:cs="宋体"/>
          <w:b/>
          <w:bCs/>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hint="eastAsia" w:ascii="宋体" w:hAnsi="宋体" w:cs="宋体"/>
          <w:sz w:val="24"/>
          <w:lang w:val="en-US" w:eastAsia="zh-CN"/>
        </w:rPr>
      </w:pPr>
      <w:r>
        <w:rPr>
          <w:rFonts w:hint="eastAsia" w:ascii="宋体" w:hAnsi="宋体" w:cs="宋体"/>
          <w:sz w:val="24"/>
          <w:lang w:val="en-US" w:eastAsia="zh-CN"/>
        </w:rPr>
        <w:t>11.1.1满足《中华人民共和国政府采购法》第二十二条规定；未被“信用中国”（www.creditchina.gov.cn)、中国政府采购网（www.ccgp.gov.cn）列入失信被执行人、重大税收违法失信主体、政府采购严重违法失信行为记录名单：</w:t>
      </w:r>
    </w:p>
    <w:p>
      <w:pPr>
        <w:snapToGrid w:val="0"/>
        <w:spacing w:line="360" w:lineRule="auto"/>
        <w:ind w:firstLine="960" w:firstLineChars="400"/>
        <w:rPr>
          <w:rFonts w:hint="eastAsia" w:ascii="宋体" w:hAnsi="宋体" w:cs="宋体"/>
          <w:sz w:val="24"/>
          <w:lang w:val="en-US" w:eastAsia="zh-CN"/>
        </w:rPr>
      </w:pPr>
      <w:r>
        <w:rPr>
          <w:rFonts w:hint="eastAsia" w:ascii="宋体" w:hAnsi="宋体" w:cs="宋体"/>
          <w:sz w:val="24"/>
          <w:lang w:val="en-US" w:eastAsia="zh-CN"/>
        </w:rPr>
        <w:t xml:space="preserve">（1）营业执照(或事业法人登记证书或其它工商等登记证明材料；自然人参与采购，提供身份证)复印件； </w:t>
      </w:r>
    </w:p>
    <w:p>
      <w:pPr>
        <w:snapToGrid w:val="0"/>
        <w:spacing w:line="360" w:lineRule="auto"/>
        <w:ind w:firstLine="960" w:firstLineChars="400"/>
        <w:rPr>
          <w:rFonts w:hint="eastAsia" w:ascii="宋体" w:hAnsi="宋体" w:cs="宋体"/>
          <w:sz w:val="24"/>
          <w:lang w:val="en-US" w:eastAsia="zh-CN"/>
        </w:rPr>
      </w:pPr>
      <w:r>
        <w:rPr>
          <w:rFonts w:hint="eastAsia" w:ascii="宋体" w:hAnsi="宋体" w:cs="宋体"/>
          <w:sz w:val="24"/>
          <w:lang w:val="en-US" w:eastAsia="zh-CN"/>
        </w:rPr>
        <w:t>（2）符合参加采购活动应当具备的一般条件的承诺函。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27" w:name="_Hlk101259339"/>
      <w:r>
        <w:rPr>
          <w:rFonts w:hint="eastAsia" w:ascii="宋体" w:hAnsi="宋体" w:cs="宋体"/>
          <w:snapToGrid w:val="0"/>
          <w:color w:val="auto"/>
          <w:kern w:val="28"/>
          <w:sz w:val="24"/>
          <w:szCs w:val="20"/>
        </w:rPr>
        <w:t>联合协议</w:t>
      </w:r>
      <w:bookmarkStart w:id="28" w:name="_Hlk101257010"/>
      <w:r>
        <w:rPr>
          <w:rFonts w:hint="eastAsia" w:ascii="宋体" w:hAnsi="宋体" w:cs="宋体"/>
          <w:snapToGrid w:val="0"/>
          <w:color w:val="auto"/>
          <w:kern w:val="28"/>
          <w:sz w:val="24"/>
          <w:szCs w:val="20"/>
        </w:rPr>
        <w:t>（如果有)</w:t>
      </w:r>
      <w:bookmarkEnd w:id="27"/>
      <w:bookmarkEnd w:id="28"/>
      <w:r>
        <w:rPr>
          <w:rFonts w:hint="eastAsia" w:ascii="宋体" w:hAnsi="宋体" w:cs="宋体"/>
          <w:snapToGrid w:val="0"/>
          <w:color w:val="auto"/>
          <w:kern w:val="28"/>
          <w:sz w:val="24"/>
          <w:szCs w:val="20"/>
        </w:rPr>
        <w:t>；</w:t>
      </w:r>
    </w:p>
    <w:p>
      <w:pPr>
        <w:snapToGrid w:val="0"/>
        <w:spacing w:line="360" w:lineRule="auto"/>
        <w:ind w:firstLine="960" w:firstLineChars="400"/>
        <w:rPr>
          <w:rFonts w:hint="eastAsia" w:ascii="宋体" w:hAnsi="宋体" w:cs="宋体"/>
          <w:snapToGrid w:val="0"/>
          <w:color w:val="auto"/>
          <w:kern w:val="28"/>
          <w:sz w:val="24"/>
          <w:szCs w:val="20"/>
          <w:lang w:eastAsia="zh-CN"/>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lang w:eastAsia="zh-CN"/>
        </w:rPr>
        <w:t>：</w:t>
      </w:r>
    </w:p>
    <w:p>
      <w:pPr>
        <w:snapToGrid w:val="0"/>
        <w:spacing w:line="360" w:lineRule="auto"/>
        <w:ind w:firstLine="960" w:firstLineChars="400"/>
        <w:rPr>
          <w:rFonts w:hint="eastAsia" w:ascii="宋体" w:hAnsi="宋体" w:cs="宋体"/>
          <w:snapToGrid w:val="0"/>
          <w:color w:val="auto"/>
          <w:kern w:val="28"/>
          <w:sz w:val="24"/>
          <w:szCs w:val="20"/>
          <w:lang w:eastAsia="zh-CN"/>
        </w:rPr>
      </w:pPr>
      <w:r>
        <w:rPr>
          <w:rFonts w:hint="eastAsia" w:ascii="宋体" w:hAnsi="宋体" w:cs="宋体"/>
          <w:snapToGrid w:val="0"/>
          <w:color w:val="auto"/>
          <w:kern w:val="28"/>
          <w:sz w:val="24"/>
          <w:szCs w:val="20"/>
          <w:lang w:eastAsia="zh-CN"/>
        </w:rPr>
        <w:t>工程全部由符合政策要求的中小微企业承建，提供《中小企业声明函》或《残疾人福利性单位声明函》或提供由省级以上监狱管理局、戒毒管理局（含新疆生产建设兵团）出具的属于监狱企业证明文件的，视同为小型、微型企业。</w:t>
      </w:r>
    </w:p>
    <w:p>
      <w:pPr>
        <w:snapToGrid w:val="0"/>
        <w:spacing w:line="360" w:lineRule="auto"/>
        <w:ind w:firstLine="960" w:firstLineChars="400"/>
        <w:rPr>
          <w:rFonts w:ascii="宋体" w:hAnsi="宋体" w:cs="宋体"/>
          <w:color w:val="auto"/>
          <w:sz w:val="24"/>
        </w:rPr>
      </w:pPr>
      <w:r>
        <w:rPr>
          <w:rFonts w:hint="eastAsia" w:ascii="宋体" w:hAnsi="宋体" w:cs="宋体"/>
          <w:snapToGrid w:val="0"/>
          <w:color w:val="auto"/>
          <w:kern w:val="28"/>
          <w:sz w:val="24"/>
          <w:szCs w:val="20"/>
          <w:lang w:eastAsia="zh-CN"/>
        </w:rPr>
        <w:t>如果以联合体形式或合同分包形式参加的，提供联合协议或分包意向协议和相应的提供《中小企业声明函》或或《残疾人福利性单位声明函》或提供由省级以上监狱管理局、戒毒管理局（含新疆生产建设兵团）出具的属于监狱企业证明文件的，视同为小型、微型企业。</w:t>
      </w:r>
    </w:p>
    <w:p>
      <w:pPr>
        <w:snapToGrid w:val="0"/>
        <w:spacing w:line="360" w:lineRule="auto"/>
        <w:ind w:firstLine="960" w:firstLineChars="400"/>
        <w:rPr>
          <w:rFonts w:hint="eastAsia" w:ascii="宋体" w:hAnsi="宋体" w:cs="宋体"/>
          <w:snapToGrid w:val="0"/>
          <w:color w:val="auto"/>
          <w:kern w:val="28"/>
          <w:sz w:val="24"/>
          <w:szCs w:val="20"/>
          <w:lang w:eastAsia="zh-CN"/>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lang w:eastAsia="zh-CN"/>
        </w:rPr>
        <w:t>：</w:t>
      </w:r>
    </w:p>
    <w:p>
      <w:pPr>
        <w:snapToGrid w:val="0"/>
        <w:spacing w:line="360" w:lineRule="auto"/>
        <w:ind w:firstLine="960" w:firstLineChars="400"/>
        <w:rPr>
          <w:rFonts w:hint="eastAsia" w:ascii="宋体" w:hAnsi="宋体" w:cs="宋体"/>
          <w:color w:val="auto"/>
          <w:sz w:val="24"/>
          <w:lang w:eastAsia="zh-CN"/>
        </w:rPr>
      </w:pPr>
      <w:r>
        <w:rPr>
          <w:rFonts w:hint="eastAsia" w:ascii="宋体" w:hAnsi="宋体" w:cs="宋体"/>
          <w:color w:val="auto"/>
          <w:sz w:val="24"/>
          <w:lang w:eastAsia="zh-CN"/>
        </w:rPr>
        <w:t>（1）须具有建筑装修装饰工程专业承包二级及以上资质；</w:t>
      </w:r>
    </w:p>
    <w:p>
      <w:pPr>
        <w:snapToGrid w:val="0"/>
        <w:spacing w:line="360" w:lineRule="auto"/>
        <w:ind w:firstLine="960" w:firstLineChars="400"/>
        <w:rPr>
          <w:rFonts w:hint="eastAsia" w:ascii="宋体" w:hAnsi="宋体" w:cs="宋体"/>
          <w:color w:val="auto"/>
          <w:sz w:val="24"/>
          <w:lang w:eastAsia="zh-CN"/>
        </w:rPr>
      </w:pPr>
      <w:r>
        <w:rPr>
          <w:rFonts w:hint="eastAsia" w:ascii="宋体" w:hAnsi="宋体" w:cs="宋体"/>
          <w:color w:val="auto"/>
          <w:sz w:val="24"/>
          <w:lang w:eastAsia="zh-CN"/>
        </w:rPr>
        <w:t>（2）须具有安全生产许可证，且在有效期内；</w:t>
      </w:r>
    </w:p>
    <w:p>
      <w:pPr>
        <w:snapToGrid w:val="0"/>
        <w:spacing w:line="360" w:lineRule="auto"/>
        <w:ind w:firstLine="960" w:firstLineChars="4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（3）拟派项目负责人具</w:t>
      </w:r>
      <w:r>
        <w:rPr>
          <w:rFonts w:hint="eastAsia" w:ascii="宋体" w:hAnsi="宋体" w:cs="宋体"/>
          <w:b w:val="0"/>
          <w:bCs w:val="0"/>
          <w:color w:val="auto"/>
          <w:kern w:val="2"/>
          <w:sz w:val="24"/>
          <w:szCs w:val="24"/>
          <w:lang w:val="en-US" w:eastAsia="zh-CN" w:bidi="ar-SA"/>
        </w:rPr>
        <w:t>有建筑</w:t>
      </w:r>
      <w:r>
        <w:rPr>
          <w:rFonts w:hint="eastAsia" w:ascii="宋体" w:hAnsi="宋体" w:eastAsia="宋体" w:cs="宋体"/>
          <w:b w:val="0"/>
          <w:bCs w:val="0"/>
          <w:color w:val="auto"/>
          <w:kern w:val="2"/>
          <w:sz w:val="24"/>
          <w:szCs w:val="24"/>
          <w:lang w:val="en-US" w:eastAsia="zh-CN" w:bidi="ar-SA"/>
        </w:rPr>
        <w:t>工程专业二级（含）以上建造师注册证书和“三类人员”B类证书，且无在建工程；</w:t>
      </w:r>
    </w:p>
    <w:p>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采购供应商廉洁自律承诺书；</w:t>
      </w:r>
    </w:p>
    <w:p>
      <w:pPr>
        <w:snapToGrid w:val="0"/>
        <w:spacing w:line="360" w:lineRule="auto"/>
        <w:ind w:firstLine="482" w:firstLineChars="200"/>
        <w:rPr>
          <w:rFonts w:ascii="宋体" w:hAnsi="宋体" w:cs="宋体"/>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11.3.1报价单；</w:t>
      </w:r>
    </w:p>
    <w:p>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pPr>
        <w:snapToGrid w:val="0"/>
        <w:spacing w:line="360" w:lineRule="auto"/>
        <w:ind w:firstLine="960" w:firstLineChars="400"/>
        <w:rPr>
          <w:rFonts w:ascii="宋体" w:hAnsi="宋体" w:cs="宋体"/>
          <w:sz w:val="24"/>
        </w:rPr>
      </w:pPr>
      <w:r>
        <w:rPr>
          <w:rFonts w:hint="eastAsia" w:ascii="宋体" w:hAnsi="宋体" w:cs="宋体"/>
          <w:sz w:val="24"/>
        </w:rPr>
        <w:t>11.3.3中小企业声明函。</w:t>
      </w:r>
    </w:p>
    <w:p>
      <w:pPr>
        <w:spacing w:line="360" w:lineRule="auto"/>
        <w:ind w:firstLine="960" w:firstLineChars="400"/>
        <w:rPr>
          <w:rFonts w:hint="eastAsia" w:ascii="宋体" w:hAnsi="宋体" w:cs="宋体"/>
          <w:b/>
          <w:color w:val="auto"/>
          <w:sz w:val="24"/>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pPr>
        <w:spacing w:line="360" w:lineRule="auto"/>
        <w:ind w:firstLine="723" w:firstLineChars="300"/>
        <w:rPr>
          <w:rFonts w:ascii="宋体" w:hAnsi="宋体" w:cs="宋体"/>
          <w:b/>
          <w:color w:val="auto"/>
          <w:sz w:val="24"/>
        </w:rPr>
      </w:pPr>
      <w:r>
        <w:rPr>
          <w:rFonts w:hint="eastAsia" w:ascii="宋体" w:hAnsi="宋体" w:cs="宋体"/>
          <w:b/>
          <w:color w:val="auto"/>
          <w:sz w:val="24"/>
        </w:rPr>
        <w:t>响应文件含有采购人不能接受的附加条件的，响应文件无效；</w:t>
      </w:r>
    </w:p>
    <w:p>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供应商提供虚假材料的，响应文件无效。</w:t>
      </w:r>
    </w:p>
    <w:p>
      <w:pPr>
        <w:spacing w:line="360" w:lineRule="auto"/>
        <w:ind w:firstLine="720" w:firstLineChars="300"/>
        <w:rPr>
          <w:rFonts w:ascii="宋体" w:hAnsi="宋体" w:cs="宋体"/>
          <w:b/>
          <w:color w:val="auto"/>
          <w:sz w:val="24"/>
          <w:szCs w:val="21"/>
        </w:rPr>
      </w:pPr>
      <w:r>
        <w:rPr>
          <w:rFonts w:hint="eastAsia"/>
          <w:color w:val="auto"/>
          <w:sz w:val="24"/>
          <w:szCs w:val="24"/>
          <w:shd w:val="clear" w:color="auto" w:fill="FFFFFF"/>
          <w:lang w:val="en-US" w:eastAsia="zh-CN"/>
        </w:rPr>
        <w:t>供应商应对响应文件中材料的真实性、合法性负责。</w:t>
      </w:r>
    </w:p>
    <w:p>
      <w:pPr>
        <w:pStyle w:val="133"/>
        <w:snapToGrid w:val="0"/>
        <w:spacing w:before="0"/>
        <w:ind w:firstLine="0" w:firstLineChars="0"/>
        <w:outlineLvl w:val="0"/>
        <w:rPr>
          <w:rFonts w:ascii="宋体" w:hAnsi="宋体" w:cs="宋体"/>
          <w:b/>
          <w:color w:val="auto"/>
          <w:szCs w:val="24"/>
        </w:rPr>
      </w:pPr>
      <w:bookmarkStart w:id="29" w:name="_Toc9914"/>
      <w:bookmarkStart w:id="30" w:name="_Toc32065"/>
      <w:r>
        <w:rPr>
          <w:rFonts w:hint="eastAsia" w:ascii="宋体" w:hAnsi="宋体" w:cs="宋体"/>
          <w:b/>
          <w:color w:val="auto"/>
          <w:szCs w:val="24"/>
        </w:rPr>
        <w:t>12</w:t>
      </w:r>
      <w:r>
        <w:rPr>
          <w:rFonts w:hint="eastAsia" w:ascii="宋体" w:hAnsi="宋体" w:cs="宋体"/>
          <w:b/>
          <w:color w:val="auto"/>
          <w:kern w:val="0"/>
          <w:szCs w:val="24"/>
          <w:lang w:val="en-US" w:eastAsia="zh-CN"/>
        </w:rPr>
        <w:t>.</w:t>
      </w:r>
      <w:r>
        <w:rPr>
          <w:rFonts w:hint="eastAsia" w:ascii="宋体" w:hAnsi="宋体" w:cs="宋体"/>
          <w:b/>
          <w:color w:val="auto"/>
          <w:szCs w:val="24"/>
        </w:rPr>
        <w:t>响应文件的编制</w:t>
      </w:r>
      <w:bookmarkEnd w:id="29"/>
      <w:bookmarkEnd w:id="30"/>
    </w:p>
    <w:p>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w:t>
      </w:r>
      <w:r>
        <w:rPr>
          <w:rFonts w:hint="eastAsia" w:ascii="宋体" w:hAnsi="宋体" w:cs="宋体"/>
          <w:kern w:val="0"/>
          <w:sz w:val="24"/>
          <w:lang w:val="en-US" w:eastAsia="zh-CN"/>
        </w:rPr>
        <w:t>乐采云</w:t>
      </w:r>
      <w:r>
        <w:rPr>
          <w:rFonts w:hint="eastAsia" w:ascii="宋体" w:hAnsi="宋体" w:cs="宋体"/>
          <w:kern w:val="0"/>
          <w:sz w:val="24"/>
          <w:lang w:val="zh-CN"/>
        </w:rPr>
        <w:t>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w:t>
      </w:r>
      <w:r>
        <w:rPr>
          <w:rFonts w:hint="eastAsia" w:ascii="宋体" w:hAnsi="宋体" w:cs="宋体"/>
          <w:kern w:val="0"/>
          <w:sz w:val="24"/>
          <w:lang w:val="en-US" w:eastAsia="zh-CN"/>
        </w:rPr>
        <w:t>乐采云</w:t>
      </w:r>
      <w:r>
        <w:rPr>
          <w:rFonts w:hint="eastAsia" w:ascii="宋体" w:hAnsi="宋体" w:cs="宋体"/>
          <w:kern w:val="0"/>
          <w:sz w:val="24"/>
          <w:lang w:val="zh-CN"/>
        </w:rPr>
        <w:t>电子交易客户端”需要提前申领CA数字证书，申领流程请自行前往“</w:t>
      </w:r>
      <w:r>
        <w:rPr>
          <w:rFonts w:hint="eastAsia" w:ascii="宋体" w:hAnsi="宋体" w:cs="宋体"/>
          <w:kern w:val="0"/>
          <w:sz w:val="24"/>
          <w:lang w:val="en-US" w:eastAsia="zh-CN"/>
        </w:rPr>
        <w:t>乐采云平台</w:t>
      </w:r>
      <w:r>
        <w:rPr>
          <w:rFonts w:hint="eastAsia" w:ascii="宋体" w:hAnsi="宋体" w:cs="宋体"/>
          <w:kern w:val="0"/>
          <w:sz w:val="24"/>
          <w:lang w:val="zh-CN"/>
        </w:rPr>
        <w:t>-下载专区-电子交易客户端-CA驱动和申领流程”进行查阅。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13.响应文件的签署、盖章</w:t>
      </w:r>
    </w:p>
    <w:p>
      <w:pPr>
        <w:pStyle w:val="133"/>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pPr>
        <w:pStyle w:val="133"/>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w:t>
      </w:r>
      <w:r>
        <w:rPr>
          <w:rFonts w:hint="eastAsia" w:ascii="宋体" w:hAnsi="宋体" w:cs="宋体"/>
          <w:lang w:val="en-US" w:eastAsia="zh-CN"/>
        </w:rPr>
        <w:t>乐采云</w:t>
      </w:r>
      <w:r>
        <w:rPr>
          <w:rFonts w:hint="eastAsia" w:ascii="宋体" w:hAnsi="宋体" w:cs="宋体"/>
        </w:rPr>
        <w:t>平台”的身份认证，确保在电子投标过程中能够对相关数据电文进行加密和使用电子签名。</w:t>
      </w:r>
    </w:p>
    <w:p>
      <w:pPr>
        <w:pStyle w:val="133"/>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pPr>
        <w:pStyle w:val="133"/>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pPr>
        <w:pStyle w:val="133"/>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33"/>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33"/>
        <w:snapToGrid w:val="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可以视情况延长响应文件提交的截止时间。在上述情况下，</w:t>
      </w:r>
      <w:r>
        <w:rPr>
          <w:rFonts w:hint="eastAsia" w:ascii="宋体" w:hAnsi="宋体" w:cs="宋体"/>
          <w:szCs w:val="24"/>
          <w:lang w:eastAsia="zh-CN"/>
        </w:rPr>
        <w:t>采购代理机构</w:t>
      </w:r>
      <w:r>
        <w:rPr>
          <w:rFonts w:hint="eastAsia" w:ascii="宋体" w:hAnsi="宋体" w:cs="宋体"/>
          <w:szCs w:val="24"/>
        </w:rPr>
        <w:t>与供应商以前在响应文件提交截止时间方面的全部权利、责任和义务，将适用于延长至新的响应文件提交截止时间。</w:t>
      </w:r>
    </w:p>
    <w:p>
      <w:pPr>
        <w:pStyle w:val="35"/>
        <w:snapToGrid w:val="0"/>
        <w:spacing w:line="360" w:lineRule="auto"/>
        <w:rPr>
          <w:rFonts w:hAnsi="宋体" w:cs="宋体"/>
          <w:b/>
          <w:sz w:val="24"/>
          <w:szCs w:val="24"/>
        </w:rPr>
      </w:pPr>
      <w:r>
        <w:rPr>
          <w:rFonts w:hint="eastAsia" w:hAnsi="宋体" w:cs="宋体"/>
          <w:b/>
          <w:sz w:val="24"/>
          <w:szCs w:val="24"/>
        </w:rPr>
        <w:t>15.备份响应文件</w:t>
      </w:r>
    </w:p>
    <w:p>
      <w:pPr>
        <w:pStyle w:val="35"/>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p>
      <w:pPr>
        <w:pStyle w:val="35"/>
        <w:snapToGrid w:val="0"/>
        <w:spacing w:line="360" w:lineRule="auto"/>
        <w:ind w:firstLine="480" w:firstLineChars="200"/>
        <w:rPr>
          <w:rFonts w:hAnsi="宋体" w:cs="宋体"/>
          <w:b/>
          <w:sz w:val="24"/>
          <w:szCs w:val="24"/>
        </w:rPr>
      </w:pPr>
      <w:r>
        <w:rPr>
          <w:rFonts w:hint="eastAsia" w:hAnsi="宋体" w:cs="宋体"/>
          <w:sz w:val="24"/>
          <w:szCs w:val="24"/>
        </w:rPr>
        <w:t>15.2备份响应文件须在“</w:t>
      </w:r>
      <w:r>
        <w:rPr>
          <w:rFonts w:hint="eastAsia" w:hAnsi="宋体" w:cs="宋体"/>
          <w:sz w:val="24"/>
          <w:szCs w:val="24"/>
          <w:lang w:val="en-US" w:eastAsia="zh-CN"/>
        </w:rPr>
        <w:t>乐采云</w:t>
      </w:r>
      <w:r>
        <w:rPr>
          <w:rFonts w:hint="eastAsia" w:hAnsi="宋体" w:cs="宋体"/>
          <w:sz w:val="24"/>
          <w:szCs w:val="24"/>
        </w:rPr>
        <w:t>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pPr>
        <w:pStyle w:val="35"/>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将拒绝接受逾期送达的备份响应文件。</w:t>
      </w:r>
    </w:p>
    <w:p>
      <w:pPr>
        <w:pStyle w:val="35"/>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将拒绝接受逾期送达的备份响应文件。邮寄过程中，电子备份响应文件发生泄露、遗失、损坏或延期送达等情况的，由供应商自行负责。</w:t>
      </w:r>
    </w:p>
    <w:p>
      <w:pPr>
        <w:pStyle w:val="35"/>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pPr>
        <w:pStyle w:val="133"/>
        <w:spacing w:before="0"/>
        <w:ind w:firstLine="0" w:firstLineChars="0"/>
        <w:rPr>
          <w:rFonts w:ascii="宋体" w:hAnsi="宋体" w:cs="宋体"/>
          <w:b/>
          <w:szCs w:val="24"/>
        </w:rPr>
      </w:pPr>
      <w:r>
        <w:rPr>
          <w:rFonts w:hint="eastAsia" w:ascii="宋体" w:hAnsi="宋体" w:cs="宋体"/>
          <w:b/>
          <w:szCs w:val="24"/>
        </w:rPr>
        <w:t>16.响应文件的无效处理</w:t>
      </w:r>
    </w:p>
    <w:p>
      <w:pPr>
        <w:pStyle w:val="26"/>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pPr>
        <w:pStyle w:val="133"/>
        <w:spacing w:before="0"/>
        <w:ind w:firstLine="0" w:firstLineChars="0"/>
        <w:rPr>
          <w:rFonts w:ascii="宋体" w:hAnsi="宋体" w:cs="宋体"/>
          <w:b/>
          <w:szCs w:val="24"/>
        </w:rPr>
      </w:pPr>
      <w:r>
        <w:rPr>
          <w:rFonts w:hint="eastAsia" w:ascii="宋体" w:hAnsi="宋体" w:cs="宋体"/>
          <w:b/>
          <w:szCs w:val="24"/>
        </w:rPr>
        <w:t>17.响应文件有效期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pPr>
        <w:pStyle w:val="133"/>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pPr>
        <w:pStyle w:val="133"/>
        <w:spacing w:before="0"/>
        <w:ind w:firstLine="480"/>
        <w:rPr>
          <w:rFonts w:ascii="宋体" w:hAnsi="宋体" w:cs="宋体"/>
        </w:rPr>
      </w:pPr>
      <w:r>
        <w:rPr>
          <w:rFonts w:hint="eastAsia" w:ascii="宋体" w:hAnsi="宋体" w:cs="宋体"/>
        </w:rPr>
        <w:t>17.3在原定响应文件有效期满之前，如果出现特殊情况，</w:t>
      </w:r>
      <w:r>
        <w:rPr>
          <w:rFonts w:hint="eastAsia" w:ascii="宋体" w:hAnsi="宋体" w:cs="宋体"/>
          <w:lang w:eastAsia="zh-CN"/>
        </w:rPr>
        <w:t>采购代理机构</w:t>
      </w:r>
      <w:r>
        <w:rPr>
          <w:rFonts w:hint="eastAsia" w:ascii="宋体" w:hAnsi="宋体" w:cs="宋体"/>
        </w:rPr>
        <w:t>可以以书面形式通知供应商延长响应文件有效期。供应商同意延长的，不得要求或被允许修改其响应文件，供应商拒绝延长的，其响应文件无效。</w:t>
      </w:r>
    </w:p>
    <w:p>
      <w:pPr>
        <w:snapToGrid w:val="0"/>
        <w:spacing w:line="360" w:lineRule="auto"/>
        <w:jc w:val="center"/>
        <w:outlineLvl w:val="0"/>
        <w:rPr>
          <w:rFonts w:ascii="宋体" w:hAnsi="宋体" w:cs="宋体"/>
          <w:b/>
          <w:sz w:val="32"/>
          <w:szCs w:val="20"/>
        </w:rPr>
      </w:pPr>
      <w:bookmarkStart w:id="31" w:name="_Toc21858"/>
      <w:bookmarkStart w:id="32" w:name="_Toc235"/>
      <w:r>
        <w:rPr>
          <w:rFonts w:hint="eastAsia" w:ascii="宋体" w:hAnsi="宋体" w:cs="宋体"/>
          <w:b/>
          <w:sz w:val="32"/>
          <w:szCs w:val="20"/>
        </w:rPr>
        <w:t>四、响应文件开启、资格审查与信用信息查询</w:t>
      </w:r>
      <w:bookmarkEnd w:id="31"/>
      <w:bookmarkEnd w:id="32"/>
    </w:p>
    <w:p>
      <w:pPr>
        <w:pStyle w:val="560"/>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pPr>
        <w:pStyle w:val="560"/>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按照采购文件规定的时间通过电子交易平台组织响应文件开启，所有供应商均应当准时在线参加。供应商不足3家的，不得开启。</w:t>
      </w:r>
    </w:p>
    <w:p>
      <w:pPr>
        <w:pStyle w:val="560"/>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w:t>
      </w:r>
      <w:r>
        <w:rPr>
          <w:rFonts w:hint="eastAsia" w:ascii="宋体" w:hAnsi="宋体" w:cs="宋体"/>
          <w:sz w:val="24"/>
          <w:lang w:eastAsia="zh-CN"/>
        </w:rPr>
        <w:t>采购代理机构</w:t>
      </w:r>
      <w:r>
        <w:rPr>
          <w:rFonts w:hint="eastAsia" w:ascii="宋体" w:hAnsi="宋体" w:cs="宋体"/>
          <w:sz w:val="24"/>
        </w:rPr>
        <w:t>依托电子交易平台发起开始解密指令，供应商按照平台提示和采购文件的规定在半小时内完成在线解密。</w:t>
      </w:r>
    </w:p>
    <w:p>
      <w:pPr>
        <w:pStyle w:val="560"/>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pPr>
        <w:pStyle w:val="560"/>
        <w:spacing w:before="0" w:line="360" w:lineRule="auto"/>
        <w:ind w:left="0" w:firstLine="0"/>
        <w:contextualSpacing/>
        <w:rPr>
          <w:rFonts w:ascii="宋体" w:hAnsi="宋体" w:cs="宋体"/>
          <w:b/>
          <w:sz w:val="24"/>
          <w:szCs w:val="24"/>
        </w:rPr>
      </w:pPr>
      <w:r>
        <w:rPr>
          <w:rFonts w:hint="eastAsia" w:ascii="宋体" w:hAnsi="宋体" w:cs="宋体"/>
          <w:b/>
          <w:sz w:val="24"/>
          <w:szCs w:val="24"/>
        </w:rPr>
        <w:t>19</w:t>
      </w:r>
      <w:r>
        <w:rPr>
          <w:rFonts w:hint="eastAsia" w:ascii="宋体" w:hAnsi="宋体" w:cs="宋体"/>
          <w:b/>
          <w:sz w:val="24"/>
          <w:szCs w:val="24"/>
          <w:lang w:eastAsia="zh-CN"/>
        </w:rPr>
        <w:t>.</w:t>
      </w:r>
      <w:r>
        <w:rPr>
          <w:rFonts w:hint="eastAsia" w:ascii="宋体" w:hAnsi="宋体" w:cs="宋体"/>
          <w:b/>
          <w:sz w:val="24"/>
          <w:szCs w:val="24"/>
        </w:rPr>
        <w:t>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或磋商小组依据法律法规和采购文件的规定，对供应商的资格进行审查。</w:t>
      </w:r>
    </w:p>
    <w:p>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pPr>
        <w:pStyle w:val="133"/>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对未通过资格审查的供应商，采购人或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pPr>
        <w:pStyle w:val="133"/>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合格供应商不足3家的，不再评审。</w:t>
      </w:r>
    </w:p>
    <w:p>
      <w:pPr>
        <w:pStyle w:val="133"/>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pPr>
        <w:pStyle w:val="133"/>
        <w:spacing w:before="0"/>
        <w:ind w:firstLine="0" w:firstLineChars="0"/>
        <w:rPr>
          <w:rFonts w:ascii="宋体" w:hAnsi="宋体" w:cs="宋体"/>
          <w:b/>
          <w:color w:val="auto"/>
          <w:szCs w:val="24"/>
        </w:rPr>
      </w:pPr>
      <w:r>
        <w:rPr>
          <w:rFonts w:hint="eastAsia" w:ascii="宋体" w:hAnsi="宋体" w:cs="宋体"/>
          <w:b/>
          <w:color w:val="auto"/>
          <w:szCs w:val="24"/>
        </w:rPr>
        <w:t>20</w:t>
      </w:r>
      <w:r>
        <w:rPr>
          <w:rFonts w:hint="eastAsia" w:ascii="宋体" w:hAnsi="宋体" w:cs="宋体"/>
          <w:b/>
          <w:color w:val="auto"/>
          <w:szCs w:val="24"/>
          <w:lang w:eastAsia="zh-CN"/>
        </w:rPr>
        <w:t>.</w:t>
      </w:r>
      <w:r>
        <w:rPr>
          <w:rFonts w:hint="eastAsia" w:ascii="宋体" w:hAnsi="宋体" w:cs="宋体"/>
          <w:b/>
          <w:color w:val="auto"/>
          <w:szCs w:val="24"/>
        </w:rPr>
        <w:t>信用信息查询</w:t>
      </w:r>
    </w:p>
    <w:p>
      <w:pPr>
        <w:pStyle w:val="133"/>
        <w:spacing w:before="0"/>
        <w:ind w:firstLine="495" w:firstLineChars="0"/>
        <w:rPr>
          <w:rFonts w:ascii="宋体" w:hAnsi="宋体" w:cs="宋体"/>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w:t>
      </w:r>
      <w:r>
        <w:rPr>
          <w:rFonts w:hint="eastAsia" w:ascii="宋体" w:hAnsi="宋体" w:cs="宋体"/>
          <w:kern w:val="0"/>
          <w:szCs w:val="24"/>
        </w:rPr>
        <w:t>ov.cn)渠道查询供应商接受资格审查时的信用记录。</w:t>
      </w:r>
    </w:p>
    <w:p>
      <w:pPr>
        <w:pStyle w:val="13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pPr>
        <w:pStyle w:val="13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w:t>
      </w:r>
      <w:r>
        <w:rPr>
          <w:rFonts w:hint="eastAsia" w:ascii="宋体" w:hAnsi="宋体" w:cs="宋体"/>
          <w:kern w:val="0"/>
          <w:szCs w:val="24"/>
          <w:lang w:eastAsia="zh-CN"/>
        </w:rPr>
        <w:t>重大税收违法失信主体</w:t>
      </w:r>
      <w:r>
        <w:rPr>
          <w:rFonts w:hint="eastAsia" w:ascii="宋体" w:hAnsi="宋体" w:cs="宋体"/>
          <w:kern w:val="0"/>
          <w:szCs w:val="24"/>
        </w:rPr>
        <w:t>、政府采购严重违法失信行为记录名单的供应商将被拒绝参与采购活动。</w:t>
      </w:r>
    </w:p>
    <w:p>
      <w:pPr>
        <w:pStyle w:val="13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0"/>
        <w:rPr>
          <w:rFonts w:ascii="宋体" w:hAnsi="宋体" w:cs="宋体"/>
          <w:b/>
          <w:sz w:val="32"/>
          <w:szCs w:val="20"/>
        </w:rPr>
      </w:pPr>
      <w:bookmarkStart w:id="33" w:name="_Toc1490"/>
      <w:bookmarkStart w:id="34" w:name="_Toc626"/>
      <w:r>
        <w:rPr>
          <w:rFonts w:hint="eastAsia" w:ascii="宋体" w:hAnsi="宋体" w:cs="宋体"/>
          <w:b/>
          <w:sz w:val="32"/>
          <w:szCs w:val="20"/>
        </w:rPr>
        <w:t>五、评审</w:t>
      </w:r>
      <w:bookmarkEnd w:id="33"/>
      <w:bookmarkEnd w:id="34"/>
    </w:p>
    <w:p>
      <w:pPr>
        <w:spacing w:line="360" w:lineRule="auto"/>
        <w:rPr>
          <w:rFonts w:ascii="宋体" w:hAnsi="宋体" w:cs="宋体"/>
          <w:b/>
          <w:sz w:val="24"/>
        </w:rPr>
      </w:pPr>
      <w:bookmarkStart w:id="35"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pPr>
        <w:snapToGrid w:val="0"/>
        <w:spacing w:line="360" w:lineRule="auto"/>
        <w:jc w:val="center"/>
        <w:outlineLvl w:val="0"/>
        <w:rPr>
          <w:rFonts w:ascii="宋体" w:hAnsi="宋体" w:cs="宋体"/>
          <w:b/>
          <w:sz w:val="32"/>
          <w:szCs w:val="20"/>
        </w:rPr>
      </w:pPr>
      <w:bookmarkStart w:id="36" w:name="_Toc25086"/>
      <w:bookmarkStart w:id="37" w:name="_Toc31413"/>
      <w:r>
        <w:rPr>
          <w:rFonts w:hint="eastAsia" w:ascii="宋体" w:hAnsi="宋体" w:cs="宋体"/>
          <w:b/>
          <w:sz w:val="32"/>
          <w:szCs w:val="20"/>
        </w:rPr>
        <w:t>六、成交供应商确定</w:t>
      </w:r>
      <w:bookmarkEnd w:id="36"/>
      <w:bookmarkEnd w:id="37"/>
    </w:p>
    <w:p>
      <w:pPr>
        <w:pStyle w:val="26"/>
        <w:spacing w:line="360" w:lineRule="auto"/>
        <w:ind w:left="479" w:hanging="479" w:hangingChars="199"/>
        <w:rPr>
          <w:rFonts w:cs="宋体"/>
          <w:b/>
        </w:rPr>
      </w:pPr>
      <w:r>
        <w:rPr>
          <w:rFonts w:hint="eastAsia" w:cs="宋体"/>
          <w:b/>
        </w:rPr>
        <w:t>22. 确定成交供应商</w:t>
      </w:r>
    </w:p>
    <w:p>
      <w:pPr>
        <w:pStyle w:val="133"/>
        <w:snapToGrid w:val="0"/>
        <w:spacing w:before="0"/>
        <w:ind w:firstLine="480"/>
        <w:rPr>
          <w:rFonts w:ascii="宋体" w:hAnsi="宋体" w:cs="宋体"/>
          <w:b/>
          <w:color w:val="auto"/>
          <w:szCs w:val="24"/>
        </w:rPr>
      </w:pPr>
      <w:r>
        <w:rPr>
          <w:rFonts w:hint="eastAsia" w:ascii="宋体" w:hAnsi="宋体" w:cs="宋体"/>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w:t>
      </w:r>
      <w:r>
        <w:rPr>
          <w:rFonts w:hint="eastAsia" w:ascii="宋体" w:hAnsi="宋体" w:cs="宋体"/>
          <w:color w:val="auto"/>
          <w:szCs w:val="24"/>
        </w:rPr>
        <w:t>在线确定中标或者成交供应商，为提高采购效率，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pPr>
        <w:pStyle w:val="133"/>
        <w:snapToGrid w:val="0"/>
        <w:spacing w:before="0"/>
        <w:ind w:firstLine="0" w:firstLineChars="0"/>
        <w:rPr>
          <w:rFonts w:ascii="宋体" w:hAnsi="宋体" w:cs="宋体"/>
          <w:b/>
          <w:color w:val="auto"/>
          <w:szCs w:val="24"/>
        </w:rPr>
      </w:pPr>
      <w:r>
        <w:rPr>
          <w:rFonts w:hint="eastAsia" w:ascii="宋体" w:hAnsi="宋体" w:cs="宋体"/>
          <w:b/>
          <w:color w:val="auto"/>
          <w:szCs w:val="24"/>
        </w:rPr>
        <w:t>23. 成交通知与成交结果公告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23.1自成交供应商确定之日起1个工作日内，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通过电子交易平台向成交供应商发出成交通知书，同时编制发布采购结果公告。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也可以以纸质形式进行成交通知。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23.2成交结果公告内容包括采购人及其委托的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rPr>
          <w:rFonts w:hint="eastAsia" w:ascii="宋体" w:hAnsi="宋体" w:cs="宋体"/>
          <w:color w:val="auto"/>
          <w:sz w:val="24"/>
        </w:rPr>
      </w:pPr>
      <w:r>
        <w:rPr>
          <w:rFonts w:hint="eastAsia" w:ascii="宋体" w:hAnsi="宋体" w:cs="宋体"/>
          <w:color w:val="auto"/>
          <w:sz w:val="24"/>
        </w:rPr>
        <w:t>23.3公告期限为1个工作日。</w:t>
      </w:r>
    </w:p>
    <w:p>
      <w:pPr>
        <w:widowControl/>
        <w:shd w:val="clear" w:color="auto" w:fill="FFFFFF"/>
        <w:spacing w:line="360" w:lineRule="auto"/>
        <w:ind w:firstLine="480"/>
        <w:rPr>
          <w:rFonts w:ascii="宋体" w:hAnsi="宋体" w:cs="宋体"/>
          <w:b/>
          <w:color w:val="auto"/>
          <w:sz w:val="32"/>
        </w:rPr>
      </w:pPr>
      <w:r>
        <w:rPr>
          <w:rFonts w:hint="eastAsia" w:ascii="宋体" w:hAnsi="宋体" w:eastAsia="宋体" w:cs="宋体"/>
          <w:b w:val="0"/>
          <w:bCs/>
          <w:color w:val="auto"/>
          <w:sz w:val="24"/>
          <w:szCs w:val="24"/>
          <w:lang w:val="en-US" w:eastAsia="zh-CN"/>
        </w:rPr>
        <w:t>23.4</w:t>
      </w:r>
      <w:r>
        <w:rPr>
          <w:rFonts w:hint="eastAsia" w:ascii="宋体" w:hAnsi="宋体" w:eastAsia="宋体" w:cs="宋体"/>
          <w:b w:val="0"/>
          <w:bCs/>
          <w:color w:val="auto"/>
          <w:sz w:val="24"/>
          <w:szCs w:val="24"/>
        </w:rPr>
        <w:t>由于</w:t>
      </w:r>
      <w:r>
        <w:rPr>
          <w:rFonts w:hint="eastAsia" w:ascii="宋体" w:hAnsi="宋体" w:eastAsia="宋体" w:cs="宋体"/>
          <w:bCs/>
          <w:color w:val="auto"/>
          <w:sz w:val="24"/>
          <w:szCs w:val="24"/>
        </w:rPr>
        <w:t>成交供应商原因导致重新采购的，应当承担支付代理费和专家评审费等费用在内的赔偿责任。</w:t>
      </w:r>
    </w:p>
    <w:p>
      <w:pPr>
        <w:snapToGrid w:val="0"/>
        <w:spacing w:line="360" w:lineRule="auto"/>
        <w:jc w:val="center"/>
        <w:outlineLvl w:val="0"/>
        <w:rPr>
          <w:rFonts w:ascii="宋体" w:hAnsi="宋体" w:cs="宋体"/>
          <w:b/>
          <w:color w:val="auto"/>
          <w:sz w:val="32"/>
          <w:szCs w:val="20"/>
        </w:rPr>
      </w:pPr>
      <w:bookmarkStart w:id="38" w:name="_Toc14181"/>
      <w:bookmarkStart w:id="39" w:name="_Toc6566"/>
      <w:r>
        <w:rPr>
          <w:rFonts w:hint="eastAsia" w:ascii="宋体" w:hAnsi="宋体" w:cs="宋体"/>
          <w:b/>
          <w:color w:val="auto"/>
          <w:sz w:val="32"/>
          <w:szCs w:val="20"/>
        </w:rPr>
        <w:t>七、合同授予</w:t>
      </w:r>
      <w:bookmarkEnd w:id="38"/>
      <w:bookmarkEnd w:id="39"/>
    </w:p>
    <w:p>
      <w:pPr>
        <w:pStyle w:val="26"/>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napToGrid w:val="0"/>
        <w:spacing w:line="360" w:lineRule="auto"/>
        <w:ind w:left="479" w:hanging="479" w:hangingChars="199"/>
        <w:rPr>
          <w:rFonts w:cs="宋体"/>
          <w:b/>
        </w:rPr>
      </w:pPr>
      <w:r>
        <w:rPr>
          <w:rFonts w:hint="eastAsia" w:cs="宋体"/>
          <w:b/>
        </w:rPr>
        <w:t>25. 合同的签订</w:t>
      </w:r>
    </w:p>
    <w:p>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采购合同。鼓励有条件的采购人视情缩减采购合同签订时限，提高采购效率，杜绝“冷、硬、横、推”等不当行为。除不可抗力等特殊情况外，原则上应当在成交通知书发出之日起10个工作日内，与成交供应商按照采购文件确定的事项签订采购合同。</w:t>
      </w:r>
    </w:p>
    <w:p>
      <w:pPr>
        <w:pStyle w:val="133"/>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33"/>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3"/>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采购活动。拒绝与采购人签订合同的成交供应商应承担采购代理服务费、评审专家劳务报酬等相关费用。</w:t>
      </w:r>
    </w:p>
    <w:p>
      <w:pPr>
        <w:pStyle w:val="26"/>
        <w:snapToGrid w:val="0"/>
        <w:spacing w:line="360" w:lineRule="auto"/>
        <w:ind w:left="479" w:hanging="479" w:hangingChars="199"/>
        <w:rPr>
          <w:rFonts w:cs="宋体"/>
          <w:b/>
        </w:rPr>
      </w:pPr>
      <w:r>
        <w:rPr>
          <w:rFonts w:hint="eastAsia" w:cs="宋体"/>
          <w:b/>
        </w:rPr>
        <w:t>26. 履约保证金</w:t>
      </w:r>
    </w:p>
    <w:p>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w:t>
      </w:r>
      <w:r>
        <w:rPr>
          <w:rFonts w:hint="eastAsia" w:ascii="宋体" w:hAnsi="宋体" w:cs="宋体"/>
          <w:kern w:val="2"/>
          <w:sz w:val="24"/>
        </w:rPr>
        <w:t>合同金额的</w:t>
      </w:r>
      <w:r>
        <w:rPr>
          <w:rFonts w:ascii="宋体" w:hAnsi="宋体" w:cs="宋体"/>
          <w:kern w:val="2"/>
          <w:sz w:val="24"/>
        </w:rPr>
        <w:t>1%</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4"/>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w:t>
      </w:r>
      <w:r>
        <w:rPr>
          <w:rFonts w:hint="eastAsia" w:ascii="宋体" w:hAnsi="宋体" w:eastAsia="宋体" w:cs="宋体"/>
          <w:b w:val="0"/>
          <w:bCs w:val="0"/>
          <w:snapToGrid w:val="0"/>
          <w:kern w:val="28"/>
          <w:sz w:val="24"/>
          <w:lang w:val="en-US" w:eastAsia="zh-CN"/>
        </w:rPr>
        <w:t>乐采云</w:t>
      </w:r>
      <w:r>
        <w:rPr>
          <w:rFonts w:hint="eastAsia" w:ascii="宋体" w:hAnsi="宋体" w:eastAsia="宋体" w:cs="宋体"/>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w:t>
      </w:r>
      <w:r>
        <w:rPr>
          <w:rFonts w:hint="eastAsia" w:ascii="宋体" w:hAnsi="宋体" w:eastAsia="宋体" w:cs="宋体"/>
          <w:b w:val="0"/>
          <w:bCs w:val="0"/>
          <w:snapToGrid w:val="0"/>
          <w:kern w:val="28"/>
          <w:sz w:val="24"/>
          <w:lang w:val="en-US" w:eastAsia="zh-CN"/>
        </w:rPr>
        <w:t>乐采云</w:t>
      </w:r>
      <w:r>
        <w:rPr>
          <w:rFonts w:hint="eastAsia" w:ascii="宋体" w:hAnsi="宋体" w:eastAsia="宋体" w:cs="宋体"/>
          <w:b w:val="0"/>
          <w:bCs w:val="0"/>
          <w:snapToGrid w:val="0"/>
          <w:kern w:val="28"/>
          <w:sz w:val="24"/>
        </w:rPr>
        <w:t>金融专线400-903-9583。</w:t>
      </w:r>
    </w:p>
    <w:p>
      <w:pPr>
        <w:pStyle w:val="4"/>
        <w:rPr>
          <w:highlight w:val="none"/>
        </w:rPr>
      </w:pPr>
      <w:r>
        <w:rPr>
          <w:rFonts w:ascii="宋体" w:hAnsi="宋体" w:eastAsia="宋体" w:cs="Times New Roman"/>
          <w:b/>
          <w:bCs/>
          <w:kern w:val="2"/>
          <w:sz w:val="24"/>
          <w:szCs w:val="32"/>
          <w:highlight w:val="none"/>
          <w:lang w:val="en-US"/>
        </w:rPr>
        <w:t>27.预付款</w:t>
      </w:r>
    </w:p>
    <w:p>
      <w:pPr>
        <w:adjustRightInd/>
        <w:spacing w:line="360" w:lineRule="auto"/>
        <w:ind w:firstLine="480" w:firstLineChars="200"/>
        <w:rPr>
          <w:highlight w:val="none"/>
        </w:rPr>
      </w:pPr>
      <w:r>
        <w:rPr>
          <w:rFonts w:hint="eastAsia" w:ascii="宋体" w:hAnsi="宋体" w:cs="Times New Roman"/>
          <w:kern w:val="2"/>
          <w:sz w:val="24"/>
          <w:highlight w:val="none"/>
        </w:rPr>
        <w:t>采购单位应当在采购合同中约定预付款，对中小企业合同预付款比例原则上不低于合同金额的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w:t>
      </w:r>
      <w:r>
        <w:rPr>
          <w:rFonts w:hint="eastAsia" w:ascii="宋体" w:hAnsi="宋体" w:cs="Times New Roman"/>
          <w:kern w:val="2"/>
          <w:sz w:val="24"/>
          <w:highlight w:val="none"/>
          <w:lang w:val="en-US" w:eastAsia="zh-CN"/>
        </w:rPr>
        <w:t>7</w:t>
      </w:r>
      <w:r>
        <w:rPr>
          <w:rFonts w:ascii="宋体" w:hAnsi="宋体" w:cs="Times New Roman"/>
          <w:kern w:val="2"/>
          <w:sz w:val="24"/>
          <w:highlight w:val="none"/>
        </w:rPr>
        <w:t>个工作日内支付。</w:t>
      </w:r>
      <w:r>
        <w:rPr>
          <w:rFonts w:hint="eastAsia" w:ascii="宋体" w:hAnsi="宋体" w:cs="Times New Roman"/>
          <w:kern w:val="2"/>
          <w:sz w:val="24"/>
          <w:highlight w:val="none"/>
        </w:rPr>
        <w:t>政府采购工程以及与工程建设有关的货物、服务，采用招标方式采购的，预付款从其相关规定。</w:t>
      </w:r>
    </w:p>
    <w:p/>
    <w:p>
      <w:pPr>
        <w:snapToGrid w:val="0"/>
        <w:spacing w:line="360" w:lineRule="auto"/>
        <w:jc w:val="center"/>
        <w:outlineLvl w:val="0"/>
        <w:rPr>
          <w:rFonts w:ascii="宋体" w:hAnsi="宋体" w:cs="宋体"/>
          <w:b/>
          <w:sz w:val="32"/>
          <w:szCs w:val="20"/>
        </w:rPr>
      </w:pPr>
      <w:bookmarkStart w:id="40" w:name="_Toc10166"/>
      <w:bookmarkStart w:id="41" w:name="_Toc25981"/>
      <w:r>
        <w:rPr>
          <w:rFonts w:hint="eastAsia" w:ascii="宋体" w:hAnsi="宋体" w:cs="宋体"/>
          <w:b/>
          <w:sz w:val="32"/>
          <w:szCs w:val="20"/>
        </w:rPr>
        <w:t>八、电子交易活动的中止</w:t>
      </w:r>
      <w:bookmarkEnd w:id="40"/>
      <w:bookmarkEnd w:id="41"/>
    </w:p>
    <w:p>
      <w:pPr>
        <w:pStyle w:val="133"/>
        <w:snapToGrid w:val="0"/>
        <w:spacing w:before="0"/>
        <w:ind w:firstLine="0" w:firstLineChars="0"/>
        <w:rPr>
          <w:rFonts w:ascii="宋体" w:hAnsi="宋体" w:cs="宋体"/>
        </w:rPr>
      </w:pPr>
      <w:r>
        <w:rPr>
          <w:rFonts w:ascii="宋体" w:hAnsi="宋体" w:cs="宋体"/>
          <w:b/>
          <w:bCs/>
          <w:kern w:val="2"/>
          <w:szCs w:val="20"/>
        </w:rPr>
        <w:t>2</w:t>
      </w:r>
      <w:r>
        <w:rPr>
          <w:rFonts w:ascii="宋体" w:hAnsi="宋体" w:cs="宋体"/>
          <w:b/>
          <w:bCs/>
          <w:kern w:val="2"/>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33"/>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3"/>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3"/>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3"/>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3"/>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3"/>
        <w:snapToGrid w:val="0"/>
        <w:spacing w:before="0"/>
        <w:ind w:firstLine="0" w:firstLineChars="0"/>
        <w:rPr>
          <w:rFonts w:ascii="宋体" w:hAnsi="宋体" w:cs="宋体"/>
          <w:sz w:val="24"/>
        </w:rPr>
      </w:pPr>
      <w:r>
        <w:rPr>
          <w:rFonts w:hint="eastAsia" w:ascii="宋体" w:hAnsi="宋体" w:cs="宋体"/>
        </w:rPr>
        <w:t xml:space="preserve"> </w:t>
      </w:r>
      <w:r>
        <w:rPr>
          <w:rFonts w:hint="eastAsia" w:ascii="宋体" w:hAnsi="宋体" w:eastAsia="宋体" w:cs="宋体"/>
          <w:b/>
          <w:kern w:val="2"/>
          <w:sz w:val="24"/>
          <w:szCs w:val="24"/>
          <w:lang w:val="en-US" w:eastAsia="zh-CN" w:bidi="ar-SA"/>
        </w:rPr>
        <w:t>29.</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jc w:val="center"/>
        <w:outlineLvl w:val="0"/>
        <w:rPr>
          <w:rFonts w:ascii="宋体" w:hAnsi="宋体" w:cs="宋体"/>
          <w:b/>
          <w:sz w:val="32"/>
          <w:szCs w:val="20"/>
        </w:rPr>
      </w:pPr>
      <w:bookmarkStart w:id="42" w:name="_Toc30366"/>
      <w:bookmarkStart w:id="43" w:name="_Toc19500"/>
      <w:r>
        <w:rPr>
          <w:rFonts w:hint="eastAsia" w:ascii="宋体" w:hAnsi="宋体" w:cs="宋体"/>
          <w:b/>
          <w:sz w:val="32"/>
          <w:szCs w:val="20"/>
        </w:rPr>
        <w:t>九、验收</w:t>
      </w:r>
      <w:bookmarkEnd w:id="42"/>
      <w:bookmarkEnd w:id="43"/>
    </w:p>
    <w:p>
      <w:pPr>
        <w:pStyle w:val="26"/>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w:t>
      </w:r>
      <w:r>
        <w:rPr>
          <w:rFonts w:hint="eastAsia" w:ascii="宋体" w:hAnsi="宋体" w:cs="宋体"/>
          <w:color w:val="auto"/>
          <w:kern w:val="0"/>
          <w:sz w:val="24"/>
        </w:rPr>
        <w:t>1采购人应当根据采购项目的具体情况，自行组织项目验收或者委托采购代理机构验收。大型或者</w:t>
      </w:r>
      <w:r>
        <w:rPr>
          <w:rFonts w:hint="eastAsia" w:ascii="宋体" w:hAnsi="宋体" w:cs="宋体"/>
          <w:kern w:val="0"/>
          <w:sz w:val="24"/>
        </w:rPr>
        <w:t>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w:t>
      </w:r>
      <w:r>
        <w:rPr>
          <w:rFonts w:hint="eastAsia" w:ascii="宋体" w:hAnsi="宋体" w:cs="宋体"/>
          <w:kern w:val="0"/>
          <w:sz w:val="24"/>
          <w:lang w:val="en-US" w:eastAsia="zh-CN"/>
        </w:rPr>
        <w:t>采购监督管理部门</w:t>
      </w:r>
      <w:r>
        <w:rPr>
          <w:rFonts w:hint="eastAsia" w:ascii="宋体" w:hAnsi="宋体" w:cs="宋体"/>
          <w:kern w:val="0"/>
          <w:sz w:val="24"/>
        </w:rPr>
        <w:t>。</w:t>
      </w:r>
    </w:p>
    <w:p>
      <w:pPr>
        <w:pStyle w:val="2"/>
        <w:rPr>
          <w:rFonts w:hint="eastAsia" w:ascii="宋体" w:hAnsi="宋体" w:cs="宋体"/>
          <w:kern w:val="0"/>
          <w:sz w:val="24"/>
        </w:rPr>
      </w:pPr>
    </w:p>
    <w:p>
      <w:pPr>
        <w:rPr>
          <w:rFonts w:hint="eastAsia" w:ascii="宋体" w:hAnsi="宋体" w:cs="宋体"/>
          <w:kern w:val="0"/>
          <w:sz w:val="24"/>
        </w:rPr>
      </w:pPr>
    </w:p>
    <w:p>
      <w:pPr>
        <w:pStyle w:val="2"/>
        <w:rPr>
          <w:rFonts w:hint="eastAsia" w:ascii="宋体" w:hAnsi="宋体" w:cs="宋体"/>
          <w:kern w:val="0"/>
          <w:sz w:val="24"/>
        </w:rPr>
      </w:pPr>
    </w:p>
    <w:p>
      <w:pPr>
        <w:rPr>
          <w:rFonts w:hint="eastAsia" w:ascii="宋体" w:hAnsi="宋体" w:cs="宋体"/>
          <w:kern w:val="0"/>
          <w:sz w:val="24"/>
        </w:rPr>
      </w:pPr>
    </w:p>
    <w:p>
      <w:pPr>
        <w:pStyle w:val="2"/>
        <w:rPr>
          <w:rFonts w:hint="eastAsia" w:ascii="宋体" w:hAnsi="宋体" w:cs="宋体"/>
          <w:kern w:val="0"/>
          <w:sz w:val="24"/>
        </w:rPr>
      </w:pPr>
    </w:p>
    <w:p>
      <w:pPr>
        <w:rPr>
          <w:rFonts w:hint="eastAsia" w:ascii="宋体" w:hAnsi="宋体" w:cs="宋体"/>
          <w:kern w:val="0"/>
          <w:sz w:val="24"/>
        </w:rPr>
      </w:pPr>
    </w:p>
    <w:p>
      <w:pPr>
        <w:pStyle w:val="2"/>
        <w:rPr>
          <w:rFonts w:hint="eastAsia" w:ascii="宋体" w:hAnsi="宋体" w:cs="宋体"/>
          <w:kern w:val="0"/>
          <w:sz w:val="24"/>
        </w:rPr>
      </w:pPr>
    </w:p>
    <w:p>
      <w:pPr>
        <w:rPr>
          <w:rFonts w:hint="eastAsia" w:ascii="宋体" w:hAnsi="宋体" w:cs="宋体"/>
          <w:kern w:val="0"/>
          <w:sz w:val="24"/>
        </w:rPr>
      </w:pPr>
    </w:p>
    <w:p>
      <w:pPr>
        <w:pStyle w:val="2"/>
        <w:rPr>
          <w:rFonts w:hint="eastAsia" w:ascii="宋体" w:hAnsi="宋体" w:cs="宋体"/>
          <w:kern w:val="0"/>
          <w:sz w:val="24"/>
        </w:rPr>
      </w:pPr>
    </w:p>
    <w:p>
      <w:pPr>
        <w:rPr>
          <w:rFonts w:hint="eastAsia" w:ascii="宋体" w:hAnsi="宋体" w:cs="宋体"/>
          <w:kern w:val="0"/>
          <w:sz w:val="24"/>
        </w:rPr>
      </w:pPr>
    </w:p>
    <w:p>
      <w:pPr>
        <w:pStyle w:val="2"/>
        <w:rPr>
          <w:rFonts w:hint="eastAsia" w:ascii="宋体" w:hAnsi="宋体" w:cs="宋体"/>
          <w:kern w:val="0"/>
          <w:sz w:val="24"/>
        </w:rPr>
      </w:pPr>
    </w:p>
    <w:p>
      <w:pPr>
        <w:rPr>
          <w:rFonts w:hint="eastAsia" w:ascii="宋体" w:hAnsi="宋体" w:cs="宋体"/>
          <w:kern w:val="0"/>
          <w:sz w:val="24"/>
        </w:rPr>
      </w:pPr>
    </w:p>
    <w:p>
      <w:pPr>
        <w:pStyle w:val="2"/>
        <w:rPr>
          <w:rFonts w:hint="eastAsia" w:ascii="宋体" w:hAnsi="宋体" w:cs="宋体"/>
          <w:kern w:val="0"/>
          <w:sz w:val="24"/>
        </w:rPr>
      </w:pPr>
    </w:p>
    <w:p>
      <w:pPr>
        <w:rPr>
          <w:rFonts w:hint="eastAsia" w:ascii="宋体" w:hAnsi="宋体" w:cs="宋体"/>
          <w:kern w:val="0"/>
          <w:sz w:val="24"/>
        </w:rPr>
      </w:pPr>
    </w:p>
    <w:p>
      <w:pPr>
        <w:pStyle w:val="2"/>
        <w:rPr>
          <w:rFonts w:hint="eastAsia" w:ascii="宋体" w:hAnsi="宋体" w:cs="宋体"/>
          <w:kern w:val="0"/>
          <w:sz w:val="24"/>
        </w:rPr>
      </w:pPr>
    </w:p>
    <w:p>
      <w:pPr>
        <w:rPr>
          <w:rFonts w:hint="eastAsia" w:ascii="宋体" w:hAnsi="宋体" w:cs="宋体"/>
          <w:kern w:val="0"/>
          <w:sz w:val="24"/>
        </w:rPr>
      </w:pPr>
    </w:p>
    <w:p>
      <w:pPr>
        <w:pStyle w:val="2"/>
        <w:rPr>
          <w:rFonts w:hint="eastAsia" w:ascii="宋体" w:hAnsi="宋体" w:cs="宋体"/>
          <w:kern w:val="0"/>
          <w:sz w:val="24"/>
        </w:rPr>
      </w:pPr>
    </w:p>
    <w:p/>
    <w:bookmarkEnd w:id="16"/>
    <w:bookmarkEnd w:id="17"/>
    <w:bookmarkEnd w:id="35"/>
    <w:p>
      <w:pPr>
        <w:pStyle w:val="3"/>
        <w:keepNext/>
        <w:keepLines/>
        <w:pageBreakBefore w:val="0"/>
        <w:widowControl w:val="0"/>
        <w:kinsoku/>
        <w:wordWrap/>
        <w:overflowPunct/>
        <w:topLinePunct w:val="0"/>
        <w:autoSpaceDE/>
        <w:autoSpaceDN/>
        <w:bidi w:val="0"/>
        <w:adjustRightInd w:val="0"/>
        <w:snapToGrid w:val="0"/>
        <w:spacing w:before="0" w:after="0" w:line="360" w:lineRule="auto"/>
        <w:ind w:left="0" w:firstLine="0"/>
        <w:jc w:val="center"/>
        <w:textAlignment w:val="auto"/>
        <w:rPr>
          <w:rFonts w:hint="eastAsia" w:ascii="Times New Roman" w:hAnsi="Times New Roman" w:eastAsia="宋体" w:cs="Times New Roman"/>
        </w:rPr>
      </w:pPr>
      <w:bookmarkStart w:id="44" w:name="_Hlt68073093"/>
      <w:bookmarkEnd w:id="44"/>
      <w:bookmarkStart w:id="45" w:name="_Hlt68057669"/>
      <w:bookmarkEnd w:id="45"/>
      <w:bookmarkStart w:id="46" w:name="_Hlt75236011"/>
      <w:bookmarkEnd w:id="46"/>
      <w:bookmarkStart w:id="47" w:name="_Hlt68072990"/>
      <w:bookmarkEnd w:id="47"/>
      <w:bookmarkStart w:id="48" w:name="_Hlt68403820"/>
      <w:bookmarkEnd w:id="48"/>
      <w:bookmarkStart w:id="49" w:name="_Hlt68072998"/>
      <w:bookmarkEnd w:id="49"/>
      <w:bookmarkStart w:id="50" w:name="_Hlt74714665"/>
      <w:bookmarkEnd w:id="50"/>
      <w:bookmarkStart w:id="51" w:name="_Hlt75236101"/>
      <w:bookmarkEnd w:id="51"/>
      <w:bookmarkStart w:id="52" w:name="_Hlt74707468"/>
      <w:bookmarkEnd w:id="52"/>
      <w:bookmarkStart w:id="53" w:name="_Hlt74730295"/>
      <w:bookmarkEnd w:id="53"/>
      <w:bookmarkStart w:id="54" w:name="_Hlt74729768"/>
      <w:bookmarkEnd w:id="54"/>
      <w:bookmarkStart w:id="55" w:name="_Hlt75236290"/>
      <w:bookmarkEnd w:id="55"/>
      <w:bookmarkStart w:id="56" w:name="_Toc5649"/>
      <w:bookmarkStart w:id="57" w:name="第四部分"/>
      <w:r>
        <w:rPr>
          <w:rFonts w:hint="eastAsia" w:ascii="Times New Roman" w:hAnsi="Times New Roman" w:eastAsia="宋体" w:cs="Times New Roman"/>
        </w:rPr>
        <w:t>第三部分 采购需求</w:t>
      </w:r>
      <w:bookmarkEnd w:id="56"/>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auto"/>
          <w:sz w:val="24"/>
          <w:highlight w:val="none"/>
          <w:u w:val="none"/>
          <w:lang w:val="en-US" w:eastAsia="zh-CN"/>
        </w:rPr>
      </w:pPr>
      <w:r>
        <w:rPr>
          <w:rFonts w:hint="eastAsia" w:ascii="宋体" w:hAnsi="宋体" w:cs="仿宋_GB2312"/>
          <w:b/>
          <w:bCs/>
          <w:color w:val="auto"/>
          <w:sz w:val="24"/>
          <w:highlight w:val="none"/>
        </w:rPr>
        <w:t>一、工程概况</w:t>
      </w:r>
    </w:p>
    <w:p>
      <w:pPr>
        <w:keepNext w:val="0"/>
        <w:keepLines w:val="0"/>
        <w:pageBreakBefore w:val="0"/>
        <w:widowControl w:val="0"/>
        <w:kinsoku/>
        <w:wordWrap/>
        <w:overflowPunct/>
        <w:topLinePunct w:val="0"/>
        <w:autoSpaceDE/>
        <w:autoSpaceDN/>
        <w:bidi w:val="0"/>
        <w:adjustRightInd w:val="0"/>
        <w:snapToGrid w:val="0"/>
        <w:spacing w:line="360" w:lineRule="auto"/>
        <w:ind w:left="959" w:leftChars="228" w:hanging="480" w:hangingChars="200"/>
        <w:jc w:val="left"/>
        <w:textAlignment w:val="auto"/>
        <w:rPr>
          <w:rFonts w:ascii="宋体" w:hAnsi="宋体"/>
          <w:color w:val="auto"/>
          <w:sz w:val="24"/>
          <w:highlight w:val="none"/>
          <w:u w:val="single"/>
        </w:rPr>
      </w:pPr>
      <w:r>
        <w:rPr>
          <w:rFonts w:hint="eastAsia" w:ascii="宋体" w:hAnsi="宋体"/>
          <w:color w:val="auto"/>
          <w:sz w:val="24"/>
          <w:highlight w:val="none"/>
          <w:u w:val="none"/>
          <w:lang w:val="en-US" w:eastAsia="zh-CN"/>
        </w:rPr>
        <w:t xml:space="preserve"> 循迹馆建设，预算金额为30万元，最高限价为27.1410万元。</w:t>
      </w:r>
    </w:p>
    <w:p>
      <w:pPr>
        <w:spacing w:line="360" w:lineRule="auto"/>
        <w:jc w:val="left"/>
        <w:rPr>
          <w:rFonts w:ascii="宋体" w:hAnsi="宋体" w:cs="仿宋_GB2312"/>
          <w:color w:val="auto"/>
          <w:sz w:val="24"/>
          <w:highlight w:val="none"/>
        </w:rPr>
      </w:pPr>
      <w:r>
        <w:rPr>
          <w:rFonts w:hint="eastAsia" w:ascii="宋体" w:hAnsi="宋体" w:cs="仿宋_GB2312"/>
          <w:b/>
          <w:bCs/>
          <w:color w:val="auto"/>
          <w:sz w:val="24"/>
          <w:highlight w:val="none"/>
        </w:rPr>
        <w:t xml:space="preserve">二、工程内容 </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1.工程名称</w:t>
      </w:r>
    </w:p>
    <w:p>
      <w:pPr>
        <w:spacing w:line="360" w:lineRule="auto"/>
        <w:ind w:firstLine="720" w:firstLineChars="300"/>
        <w:jc w:val="left"/>
        <w:rPr>
          <w:rFonts w:ascii="宋体" w:hAnsi="宋体"/>
          <w:color w:val="auto"/>
          <w:sz w:val="24"/>
          <w:highlight w:val="none"/>
          <w:u w:val="none"/>
        </w:rPr>
      </w:pPr>
      <w:r>
        <w:rPr>
          <w:rFonts w:hint="eastAsia" w:ascii="宋体" w:hAnsi="宋体"/>
          <w:color w:val="auto"/>
          <w:sz w:val="24"/>
          <w:highlight w:val="none"/>
          <w:u w:val="none"/>
          <w:lang w:eastAsia="zh-CN"/>
        </w:rPr>
        <w:t>循迹馆建设</w:t>
      </w:r>
      <w:r>
        <w:rPr>
          <w:rFonts w:hint="eastAsia" w:ascii="宋体" w:hAnsi="宋体"/>
          <w:color w:val="auto"/>
          <w:sz w:val="24"/>
          <w:highlight w:val="none"/>
          <w:u w:val="none"/>
        </w:rPr>
        <w:t xml:space="preserve"> </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2.现场条件</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none"/>
        </w:rPr>
        <w:t xml:space="preserve"> </w:t>
      </w:r>
      <w:r>
        <w:rPr>
          <w:rFonts w:hint="eastAsia" w:ascii="宋体" w:hAnsi="宋体"/>
          <w:color w:val="auto"/>
          <w:sz w:val="24"/>
          <w:highlight w:val="none"/>
          <w:u w:val="none"/>
          <w:lang w:val="en-US" w:eastAsia="zh-CN"/>
        </w:rPr>
        <w:t>具备项目施工条件。</w:t>
      </w:r>
      <w:r>
        <w:rPr>
          <w:rFonts w:hint="eastAsia" w:ascii="宋体" w:hAnsi="宋体"/>
          <w:color w:val="auto"/>
          <w:sz w:val="24"/>
          <w:highlight w:val="none"/>
          <w:u w:val="none"/>
        </w:rPr>
        <w:t xml:space="preserve"> </w:t>
      </w:r>
    </w:p>
    <w:p>
      <w:pPr>
        <w:spacing w:line="360" w:lineRule="auto"/>
        <w:ind w:left="210" w:leftChars="100"/>
        <w:jc w:val="left"/>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3.工程承包范围</w:t>
      </w:r>
    </w:p>
    <w:p>
      <w:pPr>
        <w:spacing w:line="360" w:lineRule="auto"/>
        <w:jc w:val="left"/>
        <w:rPr>
          <w:rFonts w:hint="eastAsia" w:ascii="宋体" w:hAnsi="宋体"/>
          <w:color w:val="auto"/>
          <w:sz w:val="24"/>
          <w:highlight w:val="none"/>
          <w:u w:val="none"/>
          <w:lang w:val="en-US" w:eastAsia="zh-CN"/>
        </w:rPr>
      </w:pPr>
      <w:r>
        <w:rPr>
          <w:rFonts w:hint="eastAsia" w:ascii="宋体" w:hAnsi="宋体"/>
          <w:color w:val="auto"/>
          <w:sz w:val="24"/>
          <w:highlight w:val="none"/>
          <w:u w:val="none"/>
        </w:rPr>
        <w:t xml:space="preserve">  </w:t>
      </w:r>
      <w:r>
        <w:rPr>
          <w:rFonts w:hint="eastAsia" w:ascii="宋体" w:hAnsi="宋体"/>
          <w:color w:val="auto"/>
          <w:sz w:val="24"/>
          <w:highlight w:val="none"/>
          <w:u w:val="none"/>
          <w:lang w:val="en-US" w:eastAsia="zh-CN"/>
        </w:rPr>
        <w:t xml:space="preserve">工程施工图中所包括的一切内容和工程量清单等已明确的工程内容。 </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4.工程质量标准</w:t>
      </w:r>
    </w:p>
    <w:p>
      <w:pPr>
        <w:spacing w:line="360" w:lineRule="auto"/>
        <w:jc w:val="left"/>
        <w:rPr>
          <w:rFonts w:hint="eastAsia" w:ascii="宋体" w:hAnsi="宋体"/>
          <w:color w:val="auto"/>
          <w:sz w:val="24"/>
          <w:highlight w:val="none"/>
          <w:u w:val="none"/>
        </w:rPr>
      </w:pPr>
      <w:r>
        <w:rPr>
          <w:rFonts w:hint="eastAsia" w:ascii="宋体" w:hAnsi="宋体"/>
          <w:color w:val="auto"/>
          <w:sz w:val="24"/>
          <w:highlight w:val="none"/>
          <w:u w:val="none"/>
        </w:rPr>
        <w:t xml:space="preserve"> </w:t>
      </w:r>
      <w:r>
        <w:rPr>
          <w:rFonts w:hint="eastAsia" w:ascii="宋体" w:hAnsi="宋体"/>
          <w:color w:val="auto"/>
          <w:sz w:val="24"/>
          <w:highlight w:val="none"/>
          <w:u w:val="none"/>
          <w:lang w:val="en-US" w:eastAsia="zh-CN"/>
        </w:rPr>
        <w:t xml:space="preserve"> </w:t>
      </w:r>
      <w:r>
        <w:rPr>
          <w:rFonts w:hint="eastAsia" w:ascii="宋体" w:hAnsi="宋体"/>
          <w:color w:val="auto"/>
          <w:sz w:val="24"/>
          <w:highlight w:val="none"/>
          <w:u w:val="none"/>
        </w:rPr>
        <w:t xml:space="preserve">工程质量符合（工程施工质量验收规范）合格标准。 </w:t>
      </w:r>
    </w:p>
    <w:p>
      <w:pPr>
        <w:spacing w:line="360" w:lineRule="auto"/>
        <w:ind w:left="210" w:left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5.工程施工要求</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（1）工程技术规范要求：</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本工程的材料、设备、施工须达到现行中华人民共和国及省、市、行业的一切有关法规、规范的要求，如标准及规范要求有出入则以较严格者为准。</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安全文明施工要求</w:t>
      </w:r>
      <w:r>
        <w:rPr>
          <w:rFonts w:hint="eastAsia" w:ascii="宋体" w:hAnsi="宋体" w:cs="宋体"/>
          <w:color w:val="auto"/>
          <w:sz w:val="24"/>
          <w:highlight w:val="none"/>
          <w:lang w:eastAsia="zh-CN"/>
        </w:rPr>
        <w:t>：</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①成交供应商应对施工现场的施工人员进行安全文明施工教育，配备必要的劳动保护用具，保证工程的施工安全和人身安全。</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②成交供应商应强化安全意识，抓好安全生产，杜绝事故发生，施工中若因承包人原因发生安全及人身事故由成交供应商自行负责处理，并承担全部费用。</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③成交供应商须遵守地方政府和有关部门及采购人对施工场地交通、环卫、安全和施工噪音等的管理规定，并按规定办理相关审批手续。</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④成交供应商应采取有效措施尽量减小尘土和噪音污染，需要进行夜间作业时应经有关部门批准。</w:t>
      </w:r>
    </w:p>
    <w:p>
      <w:pPr>
        <w:pStyle w:val="19"/>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其它施工过程中需注意事项</w:t>
      </w:r>
      <w:r>
        <w:rPr>
          <w:rFonts w:hint="eastAsia" w:ascii="宋体" w:hAnsi="宋体" w:cs="宋体"/>
          <w:color w:val="auto"/>
          <w:sz w:val="24"/>
          <w:highlight w:val="none"/>
          <w:lang w:eastAsia="zh-CN"/>
        </w:rPr>
        <w:t>：</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①本工程在施工期间，成交供应商应注意保护好采购人周边现有成品，如有损坏，须无条件修复至采购人满意。</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②废弃材料不得丢弃或随意堆放，清理产生的拆除费、搬运费、交通运输费等各项费用均由供应商自行考虑并计入响应总价且一次性包干</w:t>
      </w:r>
      <w:r>
        <w:rPr>
          <w:rFonts w:hint="eastAsia" w:ascii="宋体" w:hAnsi="宋体" w:cs="宋体"/>
          <w:color w:val="auto"/>
          <w:sz w:val="24"/>
          <w:highlight w:val="none"/>
          <w:lang w:eastAsia="zh-CN"/>
        </w:rPr>
        <w:t>。</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③工程完工后，成交供应商需对施工现场进行全面的清洁工作。</w:t>
      </w:r>
    </w:p>
    <w:p>
      <w:pPr>
        <w:pStyle w:val="969"/>
        <w:spacing w:line="360" w:lineRule="auto"/>
        <w:ind w:left="210"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6.工程管理要求</w:t>
      </w:r>
    </w:p>
    <w:p>
      <w:pPr>
        <w:pStyle w:val="96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工程管理原则：</w:t>
      </w:r>
    </w:p>
    <w:p>
      <w:pPr>
        <w:pStyle w:val="96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①本工程承包范围内的工程项目，成交供应商未经采购人同意，一律不得转包，一经发现采购人有权立即取消其承包资格，成交供应商应承担由此引起的一切经济责任和法律责任。</w:t>
      </w:r>
    </w:p>
    <w:p>
      <w:pPr>
        <w:pStyle w:val="96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②在工程实施过程中，如发现成交供应商为挂靠单位，采购人可立即终止合同。成交供应商应承担由此引起的一切经济责任和法律责任。</w:t>
      </w:r>
    </w:p>
    <w:p>
      <w:pPr>
        <w:pStyle w:val="96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③成交供应商须严格按照已确认的施工技术方案组织实施，并无条件接受采购人的项目管理部门的管理。</w:t>
      </w:r>
    </w:p>
    <w:p>
      <w:pPr>
        <w:pStyle w:val="96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④成交供应商应有详细的工程安全措施和安全组织及配备专职安全负责人的说明和承诺，以确保安全施工。</w:t>
      </w:r>
    </w:p>
    <w:p>
      <w:pPr>
        <w:pStyle w:val="96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⑤电力不足或停电，自备发电机，其费用由成交供应商自行承担。</w:t>
      </w:r>
    </w:p>
    <w:p>
      <w:pPr>
        <w:pStyle w:val="96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⑥成交供应商在工程施工全过程中要认真做好产品保护。因失窃或失火造成的损失均由成交供应商负责，凡由此而损及采购方利益时，采购方将向成交供应商索赔。</w:t>
      </w:r>
    </w:p>
    <w:p>
      <w:pPr>
        <w:pStyle w:val="96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⑦成交供应商在响应文件中确定的工程项目经理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pPr>
        <w:pStyle w:val="96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79" w:leftChars="114" w:hanging="240" w:hangingChars="100"/>
        <w:jc w:val="left"/>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项目管理人员要求:</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①</w:t>
      </w:r>
      <w:r>
        <w:rPr>
          <w:rFonts w:hint="eastAsia" w:ascii="宋体" w:hAnsi="宋体" w:eastAsia="宋体" w:cs="宋体"/>
          <w:color w:val="auto"/>
          <w:sz w:val="24"/>
          <w:highlight w:val="none"/>
          <w:lang w:eastAsia="zh-CN"/>
        </w:rPr>
        <w:t>企业管理人员要求：</w:t>
      </w:r>
    </w:p>
    <w:p>
      <w:pPr>
        <w:pStyle w:val="96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
          <w:bCs/>
          <w:color w:val="auto"/>
          <w:sz w:val="24"/>
          <w:highlight w:val="none"/>
        </w:rPr>
      </w:pPr>
      <w:r>
        <w:rPr>
          <w:rFonts w:hint="eastAsia" w:ascii="宋体" w:hAnsi="宋体" w:cs="宋体"/>
          <w:kern w:val="0"/>
          <w:sz w:val="24"/>
        </w:rPr>
        <w:t>▲</w:t>
      </w:r>
      <w:r>
        <w:rPr>
          <w:rFonts w:hint="eastAsia" w:ascii="宋体" w:hAnsi="宋体" w:eastAsia="宋体" w:cs="宋体"/>
          <w:b/>
          <w:bCs/>
          <w:color w:val="auto"/>
          <w:sz w:val="24"/>
          <w:highlight w:val="none"/>
          <w:lang w:eastAsia="zh-CN"/>
        </w:rPr>
        <w:t>企业主要负责人（法定代表人、企业经理、企业分管安全生产的副经理、企业技术负责人）具有“三类人员”A类证书，企业经理、企业分管安全生产的副经理、企业技术负责人具有企业任命书。</w:t>
      </w:r>
    </w:p>
    <w:p>
      <w:pPr>
        <w:pStyle w:val="96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79" w:leftChars="228"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w:t>
      </w:r>
      <w:r>
        <w:rPr>
          <w:rFonts w:hint="eastAsia" w:ascii="宋体" w:hAnsi="宋体" w:eastAsia="宋体" w:cs="宋体"/>
          <w:color w:val="auto"/>
          <w:sz w:val="24"/>
          <w:highlight w:val="none"/>
          <w:lang w:eastAsia="zh-CN"/>
        </w:rPr>
        <w:t>项目经理</w:t>
      </w:r>
      <w:r>
        <w:rPr>
          <w:rFonts w:hint="eastAsia" w:ascii="宋体" w:hAnsi="宋体" w:eastAsia="宋体" w:cs="宋体"/>
          <w:color w:val="auto"/>
          <w:sz w:val="24"/>
          <w:highlight w:val="none"/>
        </w:rPr>
        <w:t>要求：</w:t>
      </w:r>
    </w:p>
    <w:p>
      <w:pPr>
        <w:pStyle w:val="96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宋体" w:hAnsi="宋体" w:eastAsia="宋体" w:cs="宋体"/>
          <w:b/>
          <w:color w:val="auto"/>
          <w:highlight w:val="none"/>
          <w:lang w:val="en-US" w:eastAsia="zh-CN"/>
        </w:rPr>
      </w:pPr>
      <w:r>
        <w:rPr>
          <w:rFonts w:hint="eastAsia" w:ascii="宋体" w:hAnsi="宋体" w:cs="宋体"/>
          <w:kern w:val="0"/>
          <w:sz w:val="24"/>
        </w:rPr>
        <w:t>▲</w:t>
      </w:r>
      <w:r>
        <w:rPr>
          <w:rFonts w:hint="eastAsia" w:ascii="宋体" w:hAnsi="宋体" w:eastAsia="宋体" w:cs="宋体"/>
          <w:b/>
          <w:color w:val="auto"/>
          <w:highlight w:val="none"/>
        </w:rPr>
        <w:t>本项目拟派</w:t>
      </w:r>
      <w:r>
        <w:rPr>
          <w:rFonts w:hint="eastAsia" w:ascii="宋体" w:hAnsi="宋体" w:eastAsia="宋体" w:cs="宋体"/>
          <w:b/>
          <w:color w:val="auto"/>
          <w:highlight w:val="none"/>
          <w:lang w:eastAsia="zh-CN"/>
        </w:rPr>
        <w:t>项目经理须</w:t>
      </w:r>
      <w:r>
        <w:rPr>
          <w:rFonts w:hint="eastAsia" w:ascii="宋体" w:hAnsi="宋体" w:eastAsia="宋体" w:cs="宋体"/>
          <w:b/>
          <w:color w:val="auto"/>
          <w:highlight w:val="none"/>
        </w:rPr>
        <w:t>具备</w:t>
      </w:r>
      <w:r>
        <w:rPr>
          <w:rFonts w:hint="eastAsia" w:ascii="宋体" w:hAnsi="宋体" w:eastAsia="宋体" w:cs="宋体"/>
          <w:b/>
          <w:color w:val="auto"/>
          <w:highlight w:val="none"/>
          <w:lang w:val="en-US" w:eastAsia="zh-CN"/>
        </w:rPr>
        <w:t>建筑工程</w:t>
      </w:r>
      <w:r>
        <w:rPr>
          <w:rFonts w:hint="eastAsia" w:ascii="宋体" w:hAnsi="宋体" w:eastAsia="宋体" w:cs="宋体"/>
          <w:b/>
          <w:color w:val="auto"/>
          <w:highlight w:val="none"/>
        </w:rPr>
        <w:t>专业二级（含）以上建造师注册证书和“三类人员”B类证书</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lang w:val="en-US" w:eastAsia="zh-CN"/>
        </w:rPr>
        <w:t>且无在建工程。</w:t>
      </w:r>
    </w:p>
    <w:p>
      <w:pPr>
        <w:pStyle w:val="96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拟派项目经理还应具有工程师以上技术职称，在施工过程中，应确保到位率达到</w:t>
      </w:r>
      <w:r>
        <w:rPr>
          <w:rFonts w:hint="eastAsia" w:ascii="宋体" w:hAnsi="宋体" w:eastAsia="宋体" w:cs="宋体"/>
          <w:b/>
          <w:bCs/>
          <w:color w:val="auto"/>
          <w:sz w:val="24"/>
          <w:highlight w:val="none"/>
          <w:lang w:val="en-US" w:eastAsia="zh-CN"/>
        </w:rPr>
        <w:t>:85</w:t>
      </w:r>
      <w:r>
        <w:rPr>
          <w:rFonts w:hint="eastAsia" w:ascii="宋体" w:hAnsi="宋体" w:eastAsia="宋体" w:cs="宋体"/>
          <w:b/>
          <w:bCs/>
          <w:color w:val="auto"/>
          <w:sz w:val="24"/>
          <w:highlight w:val="none"/>
        </w:rPr>
        <w:t>%（含）以上；</w:t>
      </w:r>
      <w:r>
        <w:rPr>
          <w:rFonts w:hint="eastAsia" w:ascii="宋体" w:hAnsi="宋体" w:eastAsia="宋体" w:cs="宋体"/>
          <w:color w:val="auto"/>
          <w:sz w:val="24"/>
          <w:highlight w:val="yellow"/>
        </w:rPr>
        <w:br w:type="textWrapping"/>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③拟派技术负责人具有工程师</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以上职称证书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lang w:val="en-US" w:eastAsia="zh-CN"/>
        </w:rPr>
        <w:t xml:space="preserve">   </w:t>
      </w:r>
      <w:r>
        <w:rPr>
          <w:rFonts w:hint="eastAsia" w:ascii="宋体" w:hAnsi="宋体" w:cs="宋体"/>
          <w:kern w:val="0"/>
          <w:sz w:val="24"/>
        </w:rPr>
        <w:t>▲</w:t>
      </w:r>
      <w:r>
        <w:rPr>
          <w:rFonts w:hint="eastAsia" w:ascii="宋体" w:hAnsi="宋体" w:eastAsia="宋体" w:cs="宋体"/>
          <w:color w:val="auto"/>
          <w:sz w:val="24"/>
          <w:highlight w:val="none"/>
        </w:rPr>
        <w:t>④拟派项目管理班子中施工员、安全员</w:t>
      </w:r>
      <w:r>
        <w:rPr>
          <w:rFonts w:hint="eastAsia" w:ascii="宋体" w:hAnsi="宋体" w:eastAsia="宋体" w:cs="宋体"/>
          <w:color w:val="auto"/>
          <w:sz w:val="24"/>
          <w:highlight w:val="none"/>
          <w:lang w:eastAsia="zh-CN"/>
        </w:rPr>
        <w:t>（拟派现场安全管理人员具有“三类人员”C类证书）</w:t>
      </w:r>
      <w:r>
        <w:rPr>
          <w:rFonts w:hint="eastAsia" w:ascii="宋体" w:hAnsi="宋体" w:eastAsia="宋体" w:cs="宋体"/>
          <w:color w:val="auto"/>
          <w:sz w:val="24"/>
          <w:highlight w:val="none"/>
        </w:rPr>
        <w:t>、质检员、材料员等重要岗位应人员配置齐全</w:t>
      </w:r>
      <w:r>
        <w:rPr>
          <w:rFonts w:hint="eastAsia" w:ascii="宋体" w:hAnsi="宋体" w:eastAsia="宋体" w:cs="宋体"/>
          <w:color w:val="auto"/>
          <w:sz w:val="24"/>
          <w:highlight w:val="none"/>
          <w:lang w:eastAsia="zh-CN"/>
        </w:rPr>
        <w:t>。</w:t>
      </w:r>
    </w:p>
    <w:p>
      <w:pPr>
        <w:pStyle w:val="96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工程管理其他要求</w:t>
      </w:r>
      <w:r>
        <w:rPr>
          <w:rFonts w:hint="eastAsia" w:ascii="宋体" w:hAnsi="宋体" w:eastAsia="宋体" w:cs="宋体"/>
          <w:color w:val="auto"/>
          <w:sz w:val="24"/>
          <w:highlight w:val="none"/>
          <w:lang w:eastAsia="zh-CN"/>
        </w:rPr>
        <w:t>：</w:t>
      </w:r>
    </w:p>
    <w:p>
      <w:pPr>
        <w:pStyle w:val="96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①本项目施工现场采购人不提供食宿，施工期间，所有施工人员的食宿均由成交供应商自行安排，材料的堆放必须服从采购人的安排。</w:t>
      </w:r>
    </w:p>
    <w:p>
      <w:pPr>
        <w:pStyle w:val="96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②施工现场严禁吸烟。</w:t>
      </w:r>
    </w:p>
    <w:p>
      <w:pPr>
        <w:pStyle w:val="96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③如涉及疫情管理需要，成交供应商须严格遵守采购人要求，所有进场人员需按照采购人要求做好</w:t>
      </w:r>
      <w:r>
        <w:rPr>
          <w:rFonts w:hint="eastAsia" w:ascii="宋体" w:hAnsi="宋体" w:eastAsia="宋体" w:cs="宋体"/>
          <w:color w:val="auto"/>
          <w:sz w:val="24"/>
          <w:highlight w:val="none"/>
          <w:lang w:val="en-US" w:eastAsia="zh-CN"/>
        </w:rPr>
        <w:t>核酸</w:t>
      </w:r>
      <w:r>
        <w:rPr>
          <w:rFonts w:hint="eastAsia" w:ascii="宋体" w:hAnsi="宋体" w:eastAsia="宋体" w:cs="宋体"/>
          <w:color w:val="auto"/>
          <w:sz w:val="24"/>
          <w:highlight w:val="none"/>
        </w:rPr>
        <w:t>检测和登记办理施工出入手续。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color w:val="auto"/>
          <w:sz w:val="24"/>
          <w:highlight w:val="none"/>
          <w:lang w:eastAsia="zh-CN"/>
        </w:rPr>
      </w:pPr>
      <w:r>
        <w:rPr>
          <w:rFonts w:hint="eastAsia" w:ascii="宋体" w:hAnsi="宋体" w:cs="宋体"/>
          <w:kern w:val="0"/>
          <w:sz w:val="24"/>
        </w:rPr>
        <w:t>▲</w:t>
      </w:r>
      <w:r>
        <w:rPr>
          <w:rFonts w:hint="eastAsia" w:ascii="宋体" w:hAnsi="宋体" w:eastAsia="宋体" w:cs="宋体"/>
          <w:color w:val="auto"/>
          <w:sz w:val="24"/>
          <w:highlight w:val="none"/>
        </w:rPr>
        <w:t>7.工程主要材料（设备）要求</w:t>
      </w:r>
    </w:p>
    <w:p>
      <w:pPr>
        <w:pStyle w:val="96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本项目涉及的</w:t>
      </w:r>
      <w:r>
        <w:rPr>
          <w:rFonts w:hint="eastAsia" w:ascii="宋体" w:hAnsi="宋体" w:eastAsia="宋体" w:cs="宋体"/>
          <w:b/>
          <w:color w:val="auto"/>
          <w:sz w:val="24"/>
          <w:highlight w:val="none"/>
          <w:lang w:val="en-US" w:eastAsia="zh-CN"/>
        </w:rPr>
        <w:t>主要</w:t>
      </w:r>
      <w:r>
        <w:rPr>
          <w:rFonts w:hint="eastAsia" w:ascii="宋体" w:hAnsi="宋体" w:eastAsia="宋体" w:cs="宋体"/>
          <w:b/>
          <w:color w:val="auto"/>
          <w:sz w:val="24"/>
          <w:highlight w:val="none"/>
        </w:rPr>
        <w:t>材料</w:t>
      </w:r>
      <w:r>
        <w:rPr>
          <w:rFonts w:hint="eastAsia" w:ascii="宋体" w:hAnsi="宋体" w:eastAsia="宋体" w:cs="宋体"/>
          <w:b/>
          <w:color w:val="auto"/>
          <w:sz w:val="24"/>
          <w:highlight w:val="none"/>
          <w:lang w:val="en-US" w:eastAsia="zh-CN"/>
        </w:rPr>
        <w:t>和</w:t>
      </w:r>
      <w:r>
        <w:rPr>
          <w:rFonts w:hint="eastAsia" w:ascii="宋体" w:hAnsi="宋体" w:eastAsia="宋体" w:cs="宋体"/>
          <w:b/>
          <w:color w:val="auto"/>
          <w:sz w:val="24"/>
          <w:highlight w:val="none"/>
        </w:rPr>
        <w:t>设备，必须经采购人确认后方能采购、进场、加工、安装。否则一律不予承认，不予支付相应款项。</w:t>
      </w:r>
    </w:p>
    <w:p>
      <w:pPr>
        <w:pStyle w:val="96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材料规格：本磋商文件涉及的主要设备和材料，各供应商须根据磋商文件要求的用材规格进行选材并报价，并符合环保要求，严禁选择不符合施工图纸要求的低档材料进行响应报价及组织施工实施，如有其它国家强制性认证要求的也必须满足</w:t>
      </w:r>
      <w:r>
        <w:rPr>
          <w:rFonts w:hint="eastAsia" w:ascii="宋体" w:hAnsi="宋体" w:eastAsia="宋体" w:cs="宋体"/>
          <w:color w:val="auto"/>
          <w:sz w:val="24"/>
          <w:highlight w:val="none"/>
          <w:lang w:eastAsia="zh-CN"/>
        </w:rPr>
        <w:t>。</w:t>
      </w:r>
    </w:p>
    <w:p>
      <w:pPr>
        <w:pStyle w:val="96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应在响应文件中写明各类主要材料（设备）的选用品牌、产地和规格，若未注明品牌的可由采购人自行选择。若成交后注明的品牌或采购人选择的品牌在施工期间市场上无现货供应，须进行订制，如该品牌无法订制时，采购人有权选择其它品牌。成交供应商不按该选用的材料和设备采购的，采购人有权拒绝验收。</w:t>
      </w:r>
    </w:p>
    <w:p>
      <w:pPr>
        <w:pStyle w:val="96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b/>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供应商应当有详细的材料（设备）供应计划及质量保证措施</w:t>
      </w:r>
      <w:r>
        <w:rPr>
          <w:rFonts w:hint="eastAsia" w:ascii="宋体" w:hAnsi="宋体" w:eastAsia="宋体" w:cs="宋体"/>
          <w:color w:val="auto"/>
          <w:sz w:val="24"/>
          <w:highlight w:val="none"/>
          <w:lang w:eastAsia="zh-CN"/>
        </w:rPr>
        <w:t>。</w:t>
      </w:r>
    </w:p>
    <w:p>
      <w:pPr>
        <w:pStyle w:val="96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材料的质量要求：材料检验按法律、法规、文件规定的见证取样和送检规定的程序进行。凡检验结果证明其有害物质含量指标超标的产品不得在工程上使用。</w:t>
      </w:r>
    </w:p>
    <w:p>
      <w:pPr>
        <w:pStyle w:val="96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主要材料品牌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若有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要求详见</w:t>
      </w:r>
      <w:r>
        <w:rPr>
          <w:rFonts w:hint="eastAsia" w:ascii="宋体" w:hAnsi="宋体" w:eastAsia="宋体" w:cs="宋体"/>
          <w:color w:val="auto"/>
          <w:sz w:val="24"/>
          <w:highlight w:val="none"/>
          <w:lang w:val="en-US" w:eastAsia="zh-CN"/>
        </w:rPr>
        <w:t>附件中的</w:t>
      </w:r>
      <w:r>
        <w:rPr>
          <w:rFonts w:hint="eastAsia" w:ascii="宋体" w:hAnsi="宋体" w:eastAsia="宋体" w:cs="宋体"/>
          <w:color w:val="auto"/>
          <w:sz w:val="24"/>
          <w:highlight w:val="none"/>
        </w:rPr>
        <w:t>“工程量清单编制总说明”</w:t>
      </w:r>
      <w:r>
        <w:rPr>
          <w:rFonts w:hint="eastAsia" w:ascii="宋体" w:hAnsi="宋体" w:eastAsia="宋体" w:cs="宋体"/>
          <w:color w:val="auto"/>
          <w:sz w:val="24"/>
          <w:highlight w:val="none"/>
          <w:lang w:eastAsia="zh-CN"/>
        </w:rPr>
        <w:t>。</w:t>
      </w:r>
    </w:p>
    <w:p>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三、商务要求</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1.工期要求：施工工期</w:t>
      </w:r>
      <w:r>
        <w:rPr>
          <w:rFonts w:hint="eastAsia" w:ascii="宋体" w:hAnsi="宋体" w:cs="仿宋_GB2312"/>
          <w:color w:val="auto"/>
          <w:sz w:val="24"/>
          <w:highlight w:val="none"/>
          <w:lang w:val="en-US" w:eastAsia="zh-CN"/>
        </w:rPr>
        <w:t>40日历天</w:t>
      </w:r>
      <w:r>
        <w:rPr>
          <w:rFonts w:hint="eastAsia" w:ascii="宋体" w:hAnsi="宋体" w:cs="仿宋_GB2312"/>
          <w:color w:val="auto"/>
          <w:sz w:val="24"/>
          <w:highlight w:val="none"/>
        </w:rPr>
        <w:t xml:space="preserve">。   </w:t>
      </w:r>
      <w:r>
        <w:rPr>
          <w:rFonts w:hint="eastAsia" w:ascii="宋体" w:hAnsi="宋体" w:eastAsia="宋体" w:cs="仿宋_GB2312"/>
          <w:color w:val="auto"/>
          <w:sz w:val="24"/>
          <w:highlight w:val="none"/>
        </w:rPr>
        <w:t xml:space="preserve"> </w:t>
      </w:r>
      <w:r>
        <w:rPr>
          <w:rFonts w:hint="eastAsia" w:ascii="宋体" w:hAnsi="宋体"/>
          <w:color w:val="auto"/>
          <w:sz w:val="24"/>
          <w:highlight w:val="none"/>
          <w:u w:val="none"/>
        </w:rPr>
        <w:t xml:space="preserve">                                 </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2.工程地点：</w:t>
      </w:r>
      <w:r>
        <w:rPr>
          <w:rFonts w:hint="eastAsia" w:ascii="宋体" w:hAnsi="宋体" w:cs="仿宋_GB2312"/>
          <w:color w:val="auto"/>
          <w:sz w:val="24"/>
          <w:highlight w:val="none"/>
          <w:lang w:eastAsia="zh-CN"/>
        </w:rPr>
        <w:t>杭州市中策职业学校</w:t>
      </w:r>
      <w:r>
        <w:rPr>
          <w:rFonts w:hint="eastAsia" w:ascii="宋体" w:hAnsi="宋体" w:cs="仿宋_GB2312"/>
          <w:color w:val="auto"/>
          <w:sz w:val="24"/>
          <w:highlight w:val="none"/>
          <w:lang w:val="en-US" w:eastAsia="zh-CN"/>
        </w:rPr>
        <w:t>。</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3.付款条件（进度和方式）</w:t>
      </w:r>
    </w:p>
    <w:tbl>
      <w:tblPr>
        <w:tblStyle w:val="63"/>
        <w:tblW w:w="9359"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83"/>
        <w:gridCol w:w="2619"/>
        <w:gridCol w:w="575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99" w:hRule="atLeast"/>
          <w:jc w:val="center"/>
        </w:trPr>
        <w:tc>
          <w:tcPr>
            <w:tcW w:w="983" w:type="dxa"/>
            <w:noWrap w:val="0"/>
            <w:vAlign w:val="center"/>
          </w:tcPr>
          <w:p>
            <w:pPr>
              <w:spacing w:line="240" w:lineRule="auto"/>
              <w:ind w:left="0" w:leftChars="0" w:firstLine="0" w:firstLineChars="0"/>
              <w:jc w:val="both"/>
              <w:rPr>
                <w:rFonts w:ascii="宋体" w:hAnsi="宋体" w:cs="仿宋_GB2312"/>
                <w:color w:val="auto"/>
                <w:sz w:val="24"/>
                <w:highlight w:val="none"/>
              </w:rPr>
            </w:pPr>
            <w:r>
              <w:rPr>
                <w:rFonts w:hint="eastAsia" w:ascii="宋体" w:hAnsi="宋体" w:cs="仿宋_GB2312"/>
                <w:color w:val="auto"/>
                <w:sz w:val="24"/>
                <w:highlight w:val="none"/>
              </w:rPr>
              <w:t>序号</w:t>
            </w:r>
          </w:p>
        </w:tc>
        <w:tc>
          <w:tcPr>
            <w:tcW w:w="2619" w:type="dxa"/>
            <w:noWrap w:val="0"/>
            <w:vAlign w:val="center"/>
          </w:tcPr>
          <w:p>
            <w:pPr>
              <w:spacing w:line="240" w:lineRule="auto"/>
              <w:jc w:val="center"/>
              <w:rPr>
                <w:rFonts w:ascii="宋体" w:hAnsi="宋体" w:cs="仿宋_GB2312"/>
                <w:color w:val="auto"/>
                <w:sz w:val="24"/>
                <w:highlight w:val="none"/>
              </w:rPr>
            </w:pPr>
            <w:r>
              <w:rPr>
                <w:rFonts w:hint="eastAsia" w:ascii="宋体" w:hAnsi="宋体" w:cs="仿宋_GB2312"/>
                <w:color w:val="auto"/>
                <w:sz w:val="24"/>
                <w:highlight w:val="none"/>
              </w:rPr>
              <w:t>付款比例（%）</w:t>
            </w:r>
          </w:p>
        </w:tc>
        <w:tc>
          <w:tcPr>
            <w:tcW w:w="5757" w:type="dxa"/>
            <w:noWrap w:val="0"/>
            <w:vAlign w:val="center"/>
          </w:tcPr>
          <w:p>
            <w:pPr>
              <w:spacing w:line="240" w:lineRule="auto"/>
              <w:jc w:val="center"/>
              <w:rPr>
                <w:rFonts w:ascii="宋体" w:hAnsi="宋体" w:cs="仿宋_GB2312"/>
                <w:color w:val="auto"/>
                <w:sz w:val="24"/>
                <w:highlight w:val="none"/>
              </w:rPr>
            </w:pPr>
            <w:r>
              <w:rPr>
                <w:rFonts w:hint="eastAsia" w:ascii="宋体" w:hAnsi="宋体" w:cs="仿宋_GB2312"/>
                <w:color w:val="auto"/>
                <w:sz w:val="24"/>
                <w:highlight w:val="none"/>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70" w:hRule="atLeast"/>
          <w:jc w:val="center"/>
        </w:trPr>
        <w:tc>
          <w:tcPr>
            <w:tcW w:w="983" w:type="dxa"/>
            <w:noWrap w:val="0"/>
            <w:vAlign w:val="center"/>
          </w:tcPr>
          <w:p>
            <w:pPr>
              <w:spacing w:line="360" w:lineRule="auto"/>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1</w:t>
            </w:r>
          </w:p>
        </w:tc>
        <w:tc>
          <w:tcPr>
            <w:tcW w:w="2619" w:type="dxa"/>
            <w:noWrap w:val="0"/>
            <w:vAlign w:val="center"/>
          </w:tcPr>
          <w:p>
            <w:pPr>
              <w:spacing w:line="240" w:lineRule="auto"/>
              <w:ind w:left="0" w:leftChars="0" w:firstLine="0" w:firstLineChars="0"/>
              <w:jc w:val="both"/>
              <w:rPr>
                <w:rFonts w:ascii="宋体" w:hAnsi="宋体" w:cs="仿宋_GB2312"/>
                <w:color w:val="auto"/>
                <w:sz w:val="24"/>
                <w:highlight w:val="none"/>
              </w:rPr>
            </w:pPr>
            <w:r>
              <w:rPr>
                <w:rFonts w:hint="eastAsia" w:ascii="宋体" w:hAnsi="宋体" w:cs="仿宋_GB2312"/>
                <w:color w:val="auto"/>
                <w:sz w:val="24"/>
                <w:highlight w:val="none"/>
              </w:rPr>
              <w:t>合同总价的</w:t>
            </w:r>
            <w:r>
              <w:rPr>
                <w:rFonts w:hint="eastAsia" w:ascii="宋体" w:hAnsi="宋体" w:cs="仿宋_GB2312"/>
                <w:color w:val="auto"/>
                <w:sz w:val="24"/>
                <w:highlight w:val="none"/>
                <w:lang w:val="en-US" w:eastAsia="zh-CN"/>
              </w:rPr>
              <w:t>40</w:t>
            </w:r>
            <w:r>
              <w:rPr>
                <w:rFonts w:hint="eastAsia" w:ascii="宋体" w:hAnsi="宋体" w:cs="仿宋_GB2312"/>
                <w:color w:val="auto"/>
                <w:sz w:val="24"/>
                <w:highlight w:val="none"/>
              </w:rPr>
              <w:t>%</w:t>
            </w:r>
          </w:p>
        </w:tc>
        <w:tc>
          <w:tcPr>
            <w:tcW w:w="5757" w:type="dxa"/>
            <w:noWrap w:val="0"/>
            <w:vAlign w:val="center"/>
          </w:tcPr>
          <w:p>
            <w:pPr>
              <w:spacing w:line="240" w:lineRule="auto"/>
              <w:ind w:left="0" w:leftChars="0" w:firstLine="0" w:firstLineChars="0"/>
              <w:jc w:val="left"/>
              <w:rPr>
                <w:rFonts w:ascii="宋体" w:hAnsi="宋体" w:cs="仿宋_GB2312"/>
                <w:color w:val="auto"/>
                <w:sz w:val="24"/>
                <w:szCs w:val="24"/>
                <w:highlight w:val="none"/>
              </w:rPr>
            </w:pPr>
            <w:r>
              <w:rPr>
                <w:rFonts w:hint="eastAsia" w:ascii="宋体" w:hAnsi="宋体" w:cs="仿宋_GB2312"/>
                <w:color w:val="auto"/>
                <w:sz w:val="24"/>
                <w:szCs w:val="24"/>
                <w:highlight w:val="none"/>
              </w:rPr>
              <w:t>合同生效以及具备实施条件后</w:t>
            </w:r>
            <w:r>
              <w:rPr>
                <w:rFonts w:hint="eastAsia" w:ascii="宋体" w:hAnsi="宋体" w:cs="仿宋_GB2312"/>
                <w:color w:val="auto"/>
                <w:sz w:val="24"/>
                <w:szCs w:val="24"/>
                <w:highlight w:val="none"/>
                <w:lang w:val="en-US" w:eastAsia="zh-CN"/>
              </w:rPr>
              <w:t>7</w:t>
            </w:r>
            <w:r>
              <w:rPr>
                <w:rFonts w:hint="eastAsia" w:ascii="宋体" w:hAnsi="宋体" w:cs="仿宋_GB2312"/>
                <w:color w:val="auto"/>
                <w:sz w:val="24"/>
                <w:szCs w:val="24"/>
                <w:highlight w:val="none"/>
              </w:rPr>
              <w:t>个工作日内</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44" w:hRule="atLeast"/>
          <w:jc w:val="center"/>
        </w:trPr>
        <w:tc>
          <w:tcPr>
            <w:tcW w:w="983" w:type="dxa"/>
            <w:noWrap w:val="0"/>
            <w:vAlign w:val="center"/>
          </w:tcPr>
          <w:p>
            <w:pPr>
              <w:spacing w:line="360" w:lineRule="auto"/>
              <w:ind w:left="0" w:leftChars="0" w:firstLine="0" w:firstLineChars="0"/>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2</w:t>
            </w:r>
          </w:p>
        </w:tc>
        <w:tc>
          <w:tcPr>
            <w:tcW w:w="2619" w:type="dxa"/>
            <w:noWrap w:val="0"/>
            <w:vAlign w:val="center"/>
          </w:tcPr>
          <w:p>
            <w:pPr>
              <w:spacing w:line="240" w:lineRule="auto"/>
              <w:ind w:left="0" w:leftChars="0" w:firstLine="0" w:firstLineChars="0"/>
              <w:jc w:val="both"/>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支付至</w:t>
            </w:r>
            <w:r>
              <w:rPr>
                <w:rFonts w:hint="eastAsia" w:ascii="宋体" w:hAnsi="宋体" w:cs="仿宋_GB2312"/>
                <w:color w:val="auto"/>
                <w:sz w:val="24"/>
                <w:highlight w:val="none"/>
              </w:rPr>
              <w:t>合同总价的</w:t>
            </w:r>
            <w:r>
              <w:rPr>
                <w:rFonts w:hint="eastAsia" w:ascii="宋体" w:hAnsi="宋体" w:cs="仿宋_GB2312"/>
                <w:color w:val="auto"/>
                <w:sz w:val="24"/>
                <w:highlight w:val="none"/>
                <w:lang w:val="en-US" w:eastAsia="zh-CN"/>
              </w:rPr>
              <w:t>85</w:t>
            </w:r>
            <w:r>
              <w:rPr>
                <w:rFonts w:hint="eastAsia" w:ascii="宋体" w:hAnsi="宋体" w:cs="仿宋_GB2312"/>
                <w:color w:val="auto"/>
                <w:sz w:val="24"/>
                <w:highlight w:val="none"/>
              </w:rPr>
              <w:t>%</w:t>
            </w:r>
          </w:p>
        </w:tc>
        <w:tc>
          <w:tcPr>
            <w:tcW w:w="5757" w:type="dxa"/>
            <w:noWrap w:val="0"/>
            <w:vAlign w:val="center"/>
          </w:tcPr>
          <w:p>
            <w:pPr>
              <w:spacing w:line="240" w:lineRule="auto"/>
              <w:ind w:left="0" w:leftChars="0" w:firstLine="0" w:firstLineChars="0"/>
              <w:jc w:val="left"/>
              <w:rPr>
                <w:rFonts w:hint="default" w:ascii="宋体" w:hAnsi="宋体" w:eastAsia="宋体" w:cs="仿宋_GB2312"/>
                <w:color w:val="auto"/>
                <w:kern w:val="2"/>
                <w:sz w:val="24"/>
                <w:szCs w:val="24"/>
                <w:highlight w:val="none"/>
                <w:lang w:val="en-US" w:eastAsia="zh-CN" w:bidi="ar-SA"/>
              </w:rPr>
            </w:pPr>
            <w:r>
              <w:rPr>
                <w:rFonts w:hint="eastAsia" w:hAnsi="宋体"/>
                <w:color w:val="auto"/>
                <w:sz w:val="24"/>
                <w:szCs w:val="24"/>
                <w:highlight w:val="none"/>
              </w:rPr>
              <w:t>工程竣工</w:t>
            </w:r>
            <w:r>
              <w:rPr>
                <w:rFonts w:hint="eastAsia" w:hAnsi="宋体"/>
                <w:color w:val="auto"/>
                <w:sz w:val="24"/>
                <w:szCs w:val="24"/>
                <w:highlight w:val="none"/>
                <w:lang w:val="en-US" w:eastAsia="zh-CN"/>
              </w:rPr>
              <w:t>验收合格后，无息退还履约保证金（并扣除相应罚款（如有））（含预付款40%）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770" w:hRule="atLeast"/>
          <w:jc w:val="center"/>
        </w:trPr>
        <w:tc>
          <w:tcPr>
            <w:tcW w:w="983" w:type="dxa"/>
            <w:noWrap w:val="0"/>
            <w:vAlign w:val="center"/>
          </w:tcPr>
          <w:p>
            <w:pPr>
              <w:spacing w:line="360" w:lineRule="auto"/>
              <w:ind w:left="0" w:leftChars="0" w:firstLine="0" w:firstLineChars="0"/>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3</w:t>
            </w:r>
          </w:p>
        </w:tc>
        <w:tc>
          <w:tcPr>
            <w:tcW w:w="2619" w:type="dxa"/>
            <w:noWrap w:val="0"/>
            <w:vAlign w:val="center"/>
          </w:tcPr>
          <w:p>
            <w:pPr>
              <w:spacing w:line="240" w:lineRule="auto"/>
              <w:ind w:left="0" w:leftChars="0" w:firstLine="0" w:firstLineChars="0"/>
              <w:jc w:val="both"/>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支付至审计价</w:t>
            </w:r>
            <w:r>
              <w:rPr>
                <w:rFonts w:hint="eastAsia" w:ascii="宋体" w:hAnsi="宋体" w:cs="仿宋_GB2312"/>
                <w:color w:val="auto"/>
                <w:sz w:val="24"/>
                <w:highlight w:val="none"/>
              </w:rPr>
              <w:t>的</w:t>
            </w:r>
            <w:r>
              <w:rPr>
                <w:rFonts w:hint="eastAsia" w:ascii="宋体" w:hAnsi="宋体" w:cs="仿宋_GB2312"/>
                <w:color w:val="auto"/>
                <w:sz w:val="24"/>
                <w:highlight w:val="none"/>
                <w:lang w:val="en-US" w:eastAsia="zh-CN"/>
              </w:rPr>
              <w:t>100</w:t>
            </w:r>
            <w:r>
              <w:rPr>
                <w:rFonts w:hint="eastAsia" w:ascii="宋体" w:hAnsi="宋体" w:cs="仿宋_GB2312"/>
                <w:color w:val="auto"/>
                <w:sz w:val="24"/>
                <w:highlight w:val="none"/>
              </w:rPr>
              <w:t>%</w:t>
            </w:r>
          </w:p>
        </w:tc>
        <w:tc>
          <w:tcPr>
            <w:tcW w:w="5757" w:type="dxa"/>
            <w:noWrap w:val="0"/>
            <w:vAlign w:val="center"/>
          </w:tcPr>
          <w:p>
            <w:pPr>
              <w:spacing w:line="400" w:lineRule="exact"/>
              <w:ind w:left="0" w:leftChars="0" w:firstLine="0" w:firstLineChars="0"/>
              <w:jc w:val="left"/>
              <w:rPr>
                <w:rFonts w:hint="eastAsia" w:hAnsi="宋体" w:eastAsia="宋体"/>
                <w:color w:val="auto"/>
                <w:sz w:val="24"/>
                <w:szCs w:val="24"/>
                <w:highlight w:val="none"/>
                <w:lang w:eastAsia="zh-CN"/>
              </w:rPr>
            </w:pPr>
            <w:r>
              <w:rPr>
                <w:rFonts w:hint="eastAsia" w:hAnsi="宋体"/>
                <w:color w:val="auto"/>
                <w:sz w:val="24"/>
                <w:szCs w:val="24"/>
                <w:highlight w:val="none"/>
              </w:rPr>
              <w:t>经审价机构审计完成（以审定价为工程结算价）</w:t>
            </w:r>
          </w:p>
        </w:tc>
      </w:tr>
    </w:tbl>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4.工程售后服务要求</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（1）保修期：按工程质量保修书规定执行。</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成交供应商应与采购人签订工程质量保修书，在质量保修期内，按照有关法律、法规、规章的管理规定和双方约定，承担本工程质量保修责任。</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（2）在保修期内，成交供应商对有缺陷的部位必须无偿地给予修理与更换，并承担一切由此引起的对采购人或第三者的直接损失，除非该缺陷是由于人为破坏或合同规定的不可抗因素造成的损坏。</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（3）成交供应商必须对所承包的工程的质量负全部责任，其责任不因其他材料生产商提供的保证书而减轻或更改。</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（4）供应商应当在缺陷责任期内</w:t>
      </w:r>
      <w:r>
        <w:rPr>
          <w:rFonts w:hint="eastAsia" w:ascii="宋体" w:hAnsi="宋体" w:cs="宋体"/>
          <w:color w:val="auto"/>
          <w:sz w:val="24"/>
          <w:highlight w:val="none"/>
          <w:lang w:val="en-US" w:eastAsia="zh-CN"/>
        </w:rPr>
        <w:t>具</w:t>
      </w:r>
      <w:r>
        <w:rPr>
          <w:rFonts w:hint="eastAsia" w:ascii="宋体" w:hAnsi="宋体" w:eastAsia="宋体" w:cs="宋体"/>
          <w:color w:val="auto"/>
          <w:sz w:val="24"/>
          <w:highlight w:val="none"/>
        </w:rPr>
        <w:t>有完善的售后技术支持和服务体系，能够提供服务标准、服务流程、服务内容。</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5.其他商务要求（包装、运输和保险等）</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（1）供应商应当将因搬运不便而产生的二次搬运费用计算在磋商报价中，总价包干。</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（2）供应商应当将与本项目有关的农民工工伤保险相关费用计算在磋商报价中，总价包干。</w:t>
      </w:r>
    </w:p>
    <w:p>
      <w:pPr>
        <w:spacing w:line="360" w:lineRule="auto"/>
        <w:ind w:left="482" w:hanging="482" w:hanging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四、工程量清单报价要求</w:t>
      </w:r>
      <w:r>
        <w:rPr>
          <w:rFonts w:hint="eastAsia" w:ascii="宋体" w:hAnsi="宋体" w:eastAsia="宋体" w:cs="宋体"/>
          <w:b/>
          <w:bCs/>
          <w:color w:val="auto"/>
          <w:sz w:val="24"/>
          <w:highlight w:val="none"/>
        </w:rPr>
        <w:br w:type="textWrapping"/>
      </w:r>
      <w:r>
        <w:rPr>
          <w:rFonts w:hint="eastAsia" w:ascii="宋体" w:hAnsi="宋体" w:eastAsia="宋体" w:cs="宋体"/>
          <w:b/>
          <w:bCs/>
          <w:color w:val="auto"/>
          <w:sz w:val="24"/>
          <w:highlight w:val="none"/>
        </w:rPr>
        <w:t>具体详见</w:t>
      </w:r>
      <w:r>
        <w:rPr>
          <w:rFonts w:hint="eastAsia" w:ascii="宋体" w:hAnsi="宋体" w:cs="宋体"/>
          <w:b/>
          <w:bCs/>
          <w:color w:val="auto"/>
          <w:sz w:val="24"/>
          <w:highlight w:val="none"/>
          <w:lang w:val="en-US" w:eastAsia="zh-CN"/>
        </w:rPr>
        <w:t>附件</w:t>
      </w:r>
      <w:r>
        <w:rPr>
          <w:rFonts w:hint="eastAsia" w:ascii="宋体" w:hAnsi="宋体" w:eastAsia="宋体" w:cs="宋体"/>
          <w:b/>
          <w:bCs/>
          <w:color w:val="auto"/>
          <w:sz w:val="24"/>
          <w:highlight w:val="none"/>
        </w:rPr>
        <w:t>工程量清单。</w:t>
      </w:r>
    </w:p>
    <w:p>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五、其他要求</w:t>
      </w:r>
    </w:p>
    <w:p>
      <w:pPr>
        <w:spacing w:line="360" w:lineRule="auto"/>
        <w:jc w:val="left"/>
        <w:rPr>
          <w:rFonts w:hint="eastAsia" w:ascii="宋体" w:hAnsi="宋体"/>
          <w:color w:val="auto"/>
          <w:sz w:val="24"/>
          <w:highlight w:val="none"/>
          <w:u w:val="none"/>
        </w:rPr>
      </w:pPr>
      <w:r>
        <w:rPr>
          <w:rFonts w:hint="eastAsia" w:ascii="宋体" w:hAnsi="宋体"/>
          <w:color w:val="auto"/>
          <w:sz w:val="24"/>
          <w:highlight w:val="none"/>
          <w:u w:val="none"/>
        </w:rPr>
        <w:t>1、依据设计施工图纸和技术文件要求，本工程的材料、设备、施工须达到现行中华人民共和国及省、市、行业的一切有关法规、规范和标准的要求。如有出入则以较严格者为准。</w:t>
      </w:r>
    </w:p>
    <w:p>
      <w:pPr>
        <w:spacing w:line="360" w:lineRule="auto"/>
        <w:jc w:val="left"/>
        <w:rPr>
          <w:rFonts w:hint="eastAsia" w:ascii="宋体" w:hAnsi="宋体"/>
          <w:color w:val="auto"/>
          <w:sz w:val="24"/>
          <w:highlight w:val="none"/>
          <w:u w:val="none"/>
        </w:rPr>
      </w:pPr>
      <w:r>
        <w:rPr>
          <w:rFonts w:hint="eastAsia" w:ascii="宋体" w:hAnsi="宋体"/>
          <w:color w:val="auto"/>
          <w:sz w:val="24"/>
          <w:highlight w:val="none"/>
          <w:u w:val="none"/>
        </w:rPr>
        <w:t>2、要求磋商供应商项目经理与</w:t>
      </w:r>
      <w:r>
        <w:rPr>
          <w:rFonts w:hint="eastAsia" w:ascii="宋体" w:hAnsi="宋体"/>
          <w:color w:val="auto"/>
          <w:sz w:val="24"/>
          <w:highlight w:val="none"/>
          <w:u w:val="none"/>
          <w:lang w:val="en-US" w:eastAsia="zh-CN"/>
        </w:rPr>
        <w:t>成交</w:t>
      </w:r>
      <w:r>
        <w:rPr>
          <w:rFonts w:hint="eastAsia" w:ascii="宋体" w:hAnsi="宋体"/>
          <w:color w:val="auto"/>
          <w:sz w:val="24"/>
          <w:highlight w:val="none"/>
          <w:u w:val="none"/>
        </w:rPr>
        <w:t>结果一致，项目经理不得同时担任两个及以上建设工程施工管理工作。施工管理班子与</w:t>
      </w:r>
      <w:r>
        <w:rPr>
          <w:rFonts w:hint="eastAsia" w:ascii="宋体" w:hAnsi="宋体"/>
          <w:color w:val="auto"/>
          <w:sz w:val="24"/>
          <w:highlight w:val="none"/>
          <w:u w:val="none"/>
          <w:lang w:val="en-US" w:eastAsia="zh-CN"/>
        </w:rPr>
        <w:t>成交</w:t>
      </w:r>
      <w:r>
        <w:rPr>
          <w:rFonts w:hint="eastAsia" w:ascii="宋体" w:hAnsi="宋体"/>
          <w:color w:val="auto"/>
          <w:sz w:val="24"/>
          <w:highlight w:val="none"/>
          <w:u w:val="none"/>
        </w:rPr>
        <w:t>结果一致，一旦发现磋商供应商</w:t>
      </w:r>
      <w:r>
        <w:rPr>
          <w:rFonts w:hint="eastAsia" w:ascii="宋体" w:hAnsi="宋体"/>
          <w:color w:val="auto"/>
          <w:sz w:val="24"/>
          <w:highlight w:val="none"/>
          <w:u w:val="none"/>
          <w:lang w:val="en-US" w:eastAsia="zh-CN"/>
        </w:rPr>
        <w:t>成交</w:t>
      </w:r>
      <w:r>
        <w:rPr>
          <w:rFonts w:hint="eastAsia" w:ascii="宋体" w:hAnsi="宋体"/>
          <w:color w:val="auto"/>
          <w:sz w:val="24"/>
          <w:highlight w:val="none"/>
          <w:u w:val="none"/>
        </w:rPr>
        <w:t>后，有未经采购人书面允许，随意更换施工管理班子或项目经理的现象，履约保证金不予退还。同时项目经理每月带班生产时间不得少于当月施工时间的85%，即到岗率不得小于85％；从工程正式开工到工程竣工验收合格期间，项目经理因事因病离岗不在施工现场，需向采购人口头请假。请假连续超过3天的，应向采购人书面请假。对磋商供应商项目经理在岗情况不定期检查中，如发现项目经理未请假擅离岗位，从工程结算款中扣除</w:t>
      </w:r>
      <w:r>
        <w:rPr>
          <w:rFonts w:hint="eastAsia" w:ascii="宋体" w:hAnsi="宋体"/>
          <w:color w:val="auto"/>
          <w:sz w:val="24"/>
          <w:highlight w:val="none"/>
          <w:u w:val="none"/>
          <w:lang w:val="en-US" w:eastAsia="zh-CN"/>
        </w:rPr>
        <w:t>3</w:t>
      </w:r>
      <w:r>
        <w:rPr>
          <w:rFonts w:hint="eastAsia" w:ascii="宋体" w:hAnsi="宋体"/>
          <w:color w:val="auto"/>
          <w:sz w:val="24"/>
          <w:highlight w:val="none"/>
          <w:u w:val="none"/>
        </w:rPr>
        <w:t>000元/天。</w:t>
      </w:r>
    </w:p>
    <w:p>
      <w:pPr>
        <w:spacing w:line="360" w:lineRule="auto"/>
        <w:jc w:val="left"/>
        <w:rPr>
          <w:rFonts w:hint="eastAsia" w:ascii="宋体" w:hAnsi="宋体"/>
          <w:color w:val="auto"/>
          <w:sz w:val="24"/>
          <w:highlight w:val="none"/>
          <w:u w:val="none"/>
        </w:rPr>
      </w:pPr>
      <w:r>
        <w:rPr>
          <w:rFonts w:hint="eastAsia" w:ascii="宋体" w:hAnsi="宋体"/>
          <w:color w:val="auto"/>
          <w:sz w:val="24"/>
          <w:highlight w:val="none"/>
          <w:u w:val="none"/>
          <w:lang w:val="en-US" w:eastAsia="zh-CN"/>
        </w:rPr>
        <w:t>3</w:t>
      </w:r>
      <w:r>
        <w:rPr>
          <w:rFonts w:hint="eastAsia" w:ascii="宋体" w:hAnsi="宋体"/>
          <w:color w:val="auto"/>
          <w:sz w:val="24"/>
          <w:highlight w:val="none"/>
          <w:u w:val="none"/>
        </w:rPr>
        <w:t>、采购人不提供免费停车，请磋商供应商合理安排人员、车辆、材料及机械设备进出，施工期间产生的停车费用，已包含在报价内。</w:t>
      </w:r>
    </w:p>
    <w:p>
      <w:pPr>
        <w:spacing w:line="360" w:lineRule="auto"/>
        <w:jc w:val="left"/>
        <w:rPr>
          <w:rFonts w:hint="eastAsia" w:ascii="宋体" w:hAnsi="宋体"/>
          <w:color w:val="auto"/>
          <w:sz w:val="24"/>
          <w:highlight w:val="none"/>
          <w:u w:val="none"/>
        </w:rPr>
      </w:pPr>
      <w:r>
        <w:rPr>
          <w:rFonts w:hint="eastAsia" w:ascii="宋体" w:hAnsi="宋体"/>
          <w:color w:val="auto"/>
          <w:sz w:val="24"/>
          <w:highlight w:val="none"/>
          <w:u w:val="none"/>
          <w:lang w:val="en-US" w:eastAsia="zh-CN"/>
        </w:rPr>
        <w:t>4</w:t>
      </w:r>
      <w:r>
        <w:rPr>
          <w:rFonts w:hint="eastAsia" w:ascii="宋体" w:hAnsi="宋体"/>
          <w:color w:val="auto"/>
          <w:sz w:val="24"/>
          <w:highlight w:val="none"/>
          <w:u w:val="none"/>
        </w:rPr>
        <w:t>、磋商供应商自行解决现场堆放材料和工具的仓库及其他土建配合的需要，费用包含在报价中。</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color w:val="auto"/>
          <w:sz w:val="24"/>
          <w:highlight w:val="none"/>
          <w:u w:val="none"/>
        </w:rPr>
      </w:pPr>
      <w:r>
        <w:rPr>
          <w:rFonts w:hint="eastAsia" w:ascii="宋体" w:hAnsi="宋体"/>
          <w:color w:val="auto"/>
          <w:sz w:val="24"/>
          <w:highlight w:val="none"/>
          <w:u w:val="none"/>
          <w:lang w:val="en-US" w:eastAsia="zh-CN"/>
        </w:rPr>
        <w:t>5</w:t>
      </w:r>
      <w:r>
        <w:rPr>
          <w:rFonts w:hint="eastAsia" w:ascii="宋体" w:hAnsi="宋体"/>
          <w:color w:val="auto"/>
          <w:sz w:val="24"/>
          <w:highlight w:val="none"/>
          <w:u w:val="none"/>
        </w:rPr>
        <w:t>、施工期间，材料、人员进出不得影响</w:t>
      </w:r>
      <w:r>
        <w:rPr>
          <w:rFonts w:hint="eastAsia" w:ascii="宋体" w:hAnsi="宋体"/>
          <w:color w:val="auto"/>
          <w:sz w:val="24"/>
          <w:highlight w:val="none"/>
          <w:u w:val="none"/>
          <w:lang w:val="en-US" w:eastAsia="zh-CN"/>
        </w:rPr>
        <w:t>区域</w:t>
      </w:r>
      <w:r>
        <w:rPr>
          <w:rFonts w:hint="eastAsia" w:ascii="宋体" w:hAnsi="宋体"/>
          <w:color w:val="auto"/>
          <w:sz w:val="24"/>
          <w:highlight w:val="none"/>
          <w:u w:val="none"/>
        </w:rPr>
        <w:t>正常的运行，磋商供应商必须保质保量按期完成施工任务,磋商供应商应采取相关的施工组织，确保按时完成施工任务，由此产生的相关费用计入报价，今后不作调整。</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color w:val="auto"/>
          <w:sz w:val="24"/>
          <w:highlight w:val="none"/>
          <w:u w:val="none"/>
        </w:rPr>
      </w:pPr>
      <w:r>
        <w:rPr>
          <w:rFonts w:hint="eastAsia" w:ascii="宋体" w:hAnsi="宋体"/>
          <w:color w:val="auto"/>
          <w:sz w:val="24"/>
          <w:highlight w:val="none"/>
          <w:u w:val="none"/>
          <w:lang w:val="en-US" w:eastAsia="zh-CN"/>
        </w:rPr>
        <w:t>6</w:t>
      </w:r>
      <w:r>
        <w:rPr>
          <w:rFonts w:hint="eastAsia" w:ascii="宋体" w:hAnsi="宋体"/>
          <w:color w:val="auto"/>
          <w:sz w:val="24"/>
          <w:highlight w:val="none"/>
          <w:u w:val="none"/>
        </w:rPr>
        <w:t>、磋商供应商应在施工过程中采取必要的降噪措施和防尘措施，相关费用计入报价，今后不作调整。</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color w:val="auto"/>
          <w:sz w:val="24"/>
          <w:highlight w:val="none"/>
          <w:u w:val="none"/>
        </w:rPr>
      </w:pPr>
      <w:r>
        <w:rPr>
          <w:rFonts w:hint="eastAsia" w:ascii="宋体" w:hAnsi="宋体"/>
          <w:color w:val="auto"/>
          <w:sz w:val="24"/>
          <w:highlight w:val="none"/>
          <w:u w:val="none"/>
          <w:lang w:val="en-US" w:eastAsia="zh-CN"/>
        </w:rPr>
        <w:t>7</w:t>
      </w:r>
      <w:r>
        <w:rPr>
          <w:rFonts w:hint="eastAsia" w:ascii="宋体" w:hAnsi="宋体"/>
          <w:color w:val="auto"/>
          <w:sz w:val="24"/>
          <w:highlight w:val="none"/>
          <w:u w:val="none"/>
        </w:rPr>
        <w:t>、磋商供应商应对施工现场进行踏勘，充分了解建筑物结构、现场情况等，对技术难度和安全性引起特别重视，所发生的费用全部包括在报价中。</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color w:val="auto"/>
          <w:sz w:val="24"/>
          <w:highlight w:val="none"/>
          <w:u w:val="none"/>
        </w:rPr>
      </w:pPr>
      <w:r>
        <w:rPr>
          <w:rFonts w:hint="eastAsia" w:ascii="宋体" w:hAnsi="宋体"/>
          <w:color w:val="auto"/>
          <w:sz w:val="24"/>
          <w:highlight w:val="none"/>
          <w:u w:val="none"/>
          <w:lang w:val="en-US" w:eastAsia="zh-CN"/>
        </w:rPr>
        <w:t>8</w:t>
      </w:r>
      <w:r>
        <w:rPr>
          <w:rFonts w:hint="eastAsia" w:ascii="宋体" w:hAnsi="宋体"/>
          <w:color w:val="auto"/>
          <w:sz w:val="24"/>
          <w:highlight w:val="none"/>
          <w:u w:val="none"/>
        </w:rPr>
        <w:t>、</w:t>
      </w:r>
      <w:r>
        <w:rPr>
          <w:rFonts w:hint="eastAsia" w:ascii="宋体" w:hAnsi="宋体"/>
          <w:color w:val="auto"/>
          <w:sz w:val="24"/>
          <w:highlight w:val="none"/>
          <w:u w:val="none"/>
          <w:lang w:val="en-US" w:eastAsia="zh-CN"/>
        </w:rPr>
        <w:t>成交</w:t>
      </w:r>
      <w:r>
        <w:rPr>
          <w:rFonts w:hint="eastAsia" w:ascii="宋体" w:hAnsi="宋体"/>
          <w:color w:val="auto"/>
          <w:sz w:val="24"/>
          <w:highlight w:val="none"/>
          <w:u w:val="none"/>
        </w:rPr>
        <w:t>供应商有责任为采购人和设计单位等进行工程检查时免费提供安全保护用具和各种设施的方便，该项费用在</w:t>
      </w:r>
      <w:r>
        <w:rPr>
          <w:rFonts w:hint="eastAsia" w:ascii="宋体" w:hAnsi="宋体"/>
          <w:color w:val="auto"/>
          <w:sz w:val="24"/>
          <w:highlight w:val="none"/>
          <w:u w:val="none"/>
          <w:lang w:val="en-US" w:eastAsia="zh-CN"/>
        </w:rPr>
        <w:t>报价</w:t>
      </w:r>
      <w:r>
        <w:rPr>
          <w:rFonts w:hint="eastAsia" w:ascii="宋体" w:hAnsi="宋体"/>
          <w:color w:val="auto"/>
          <w:sz w:val="24"/>
          <w:highlight w:val="none"/>
          <w:u w:val="none"/>
        </w:rPr>
        <w:t>时应考虑。</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color w:val="auto"/>
          <w:sz w:val="24"/>
          <w:highlight w:val="none"/>
          <w:u w:val="none"/>
        </w:rPr>
      </w:pPr>
      <w:r>
        <w:rPr>
          <w:rFonts w:hint="eastAsia" w:ascii="宋体" w:hAnsi="宋体"/>
          <w:color w:val="auto"/>
          <w:sz w:val="24"/>
          <w:highlight w:val="none"/>
          <w:u w:val="none"/>
          <w:lang w:val="en-US" w:eastAsia="zh-CN"/>
        </w:rPr>
        <w:t>9</w:t>
      </w:r>
      <w:r>
        <w:rPr>
          <w:rFonts w:hint="eastAsia" w:ascii="宋体" w:hAnsi="宋体"/>
          <w:color w:val="auto"/>
          <w:sz w:val="24"/>
          <w:highlight w:val="none"/>
          <w:u w:val="none"/>
        </w:rPr>
        <w:t>、垃圾清运由磋商供应商自行负责处理，倾倒至政府规定合法地点，运距自行考虑，垃圾清运相关费用计入报价，今后不作调整。</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color w:val="auto"/>
          <w:sz w:val="24"/>
          <w:highlight w:val="none"/>
          <w:u w:val="none"/>
        </w:rPr>
      </w:pPr>
      <w:r>
        <w:rPr>
          <w:rFonts w:hint="eastAsia" w:ascii="宋体" w:hAnsi="宋体"/>
          <w:color w:val="auto"/>
          <w:sz w:val="24"/>
          <w:highlight w:val="none"/>
          <w:u w:val="none"/>
        </w:rPr>
        <w:t>1</w:t>
      </w:r>
      <w:r>
        <w:rPr>
          <w:rFonts w:hint="eastAsia" w:ascii="宋体" w:hAnsi="宋体"/>
          <w:color w:val="auto"/>
          <w:sz w:val="24"/>
          <w:highlight w:val="none"/>
          <w:u w:val="none"/>
          <w:lang w:val="en-US" w:eastAsia="zh-CN"/>
        </w:rPr>
        <w:t>0</w:t>
      </w:r>
      <w:r>
        <w:rPr>
          <w:rFonts w:hint="eastAsia" w:ascii="宋体" w:hAnsi="宋体"/>
          <w:color w:val="auto"/>
          <w:sz w:val="24"/>
          <w:highlight w:val="none"/>
          <w:u w:val="none"/>
        </w:rPr>
        <w:t>、材料由磋商供应商自行采购，所有材料均按磋商响应文件中所列品牌采购，所有材料应有合格证和质保书，并符合国家规定的技术标准和设计要求。施工前材料须经采购人或监理验收，未经验收擅自施工，由此造成的损失和（或）延误的工期，由磋商供应商承担。磋商供应商使用不合格产品必须无条件返工，并承担采购人由此造成的损失。</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olor w:val="auto"/>
          <w:sz w:val="24"/>
          <w:highlight w:val="none"/>
          <w:u w:val="none"/>
        </w:rPr>
      </w:pPr>
      <w:r>
        <w:rPr>
          <w:rFonts w:hint="eastAsia" w:ascii="宋体" w:hAnsi="宋体"/>
          <w:color w:val="auto"/>
          <w:sz w:val="24"/>
          <w:highlight w:val="none"/>
          <w:u w:val="none"/>
        </w:rPr>
        <w:t>1</w:t>
      </w:r>
      <w:r>
        <w:rPr>
          <w:rFonts w:hint="eastAsia" w:ascii="宋体" w:hAnsi="宋体"/>
          <w:color w:val="auto"/>
          <w:sz w:val="24"/>
          <w:highlight w:val="none"/>
          <w:u w:val="none"/>
          <w:lang w:val="en-US" w:eastAsia="zh-CN"/>
        </w:rPr>
        <w:t>1</w:t>
      </w:r>
      <w:r>
        <w:rPr>
          <w:rFonts w:hint="eastAsia" w:ascii="宋体" w:hAnsi="宋体"/>
          <w:color w:val="auto"/>
          <w:sz w:val="24"/>
          <w:highlight w:val="none"/>
          <w:u w:val="none"/>
        </w:rPr>
        <w:t>、设计变更必须经设计单位确认，因工程变更而产生的新增减工程量，经采购人及监理单位工程联系单盖章签复意见后，方可作为决算依据。未经设计单位、采购人及监理单位确认，擅自变更，由此造成的损失和（或）延误的工期，由磋商供应商承担。</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Style w:val="285"/>
        </w:rPr>
      </w:pPr>
      <w:r>
        <w:rPr>
          <w:rFonts w:hint="eastAsia" w:ascii="宋体" w:hAnsi="宋体" w:cs="Times New Roman"/>
          <w:color w:val="auto"/>
          <w:sz w:val="24"/>
          <w:highlight w:val="none"/>
          <w:u w:val="none"/>
          <w:lang w:val="en-US" w:eastAsia="zh-CN"/>
        </w:rPr>
        <w:t>12、本工程（如有）需达到当地消防部门消防验收合格标准，由成交供应商完成消防验收相关的申报、初审、现场检查、复审、验收和备案等工作，采购人配合提供需采购人提供的相关消防验收资料。</w:t>
      </w:r>
      <w:r>
        <w:rPr>
          <w:rFonts w:hint="eastAsia" w:ascii="宋体" w:hAnsi="宋体" w:cs="宋体"/>
          <w:b/>
          <w:color w:val="auto"/>
          <w:sz w:val="24"/>
        </w:rPr>
        <w:br w:type="page"/>
      </w:r>
      <w:bookmarkStart w:id="58" w:name="_Toc27879"/>
      <w:r>
        <w:rPr>
          <w:rStyle w:val="285"/>
          <w:rFonts w:hint="eastAsia"/>
          <w:lang w:val="en-US" w:eastAsia="zh-CN"/>
        </w:rPr>
        <w:t>第四部分</w:t>
      </w:r>
      <w:bookmarkStart w:id="59" w:name="_Toc184312131"/>
      <w:bookmarkEnd w:id="59"/>
      <w:bookmarkStart w:id="60" w:name="_Toc184312110"/>
      <w:bookmarkEnd w:id="60"/>
      <w:bookmarkStart w:id="61" w:name="_Toc184310335"/>
      <w:bookmarkEnd w:id="61"/>
      <w:bookmarkStart w:id="62" w:name="_Toc184312100"/>
      <w:bookmarkEnd w:id="62"/>
      <w:bookmarkStart w:id="63" w:name="_Toc184312121"/>
      <w:bookmarkEnd w:id="63"/>
      <w:bookmarkStart w:id="64" w:name="_Toc184314411"/>
      <w:bookmarkEnd w:id="64"/>
      <w:bookmarkStart w:id="65" w:name="_Toc184312116"/>
      <w:bookmarkEnd w:id="65"/>
      <w:bookmarkStart w:id="66" w:name="_Toc184310328"/>
      <w:bookmarkEnd w:id="66"/>
      <w:bookmarkStart w:id="67" w:name="_Toc184312132"/>
      <w:bookmarkEnd w:id="67"/>
      <w:bookmarkStart w:id="68" w:name="_Toc184310329"/>
      <w:bookmarkEnd w:id="68"/>
      <w:bookmarkStart w:id="69" w:name="_Toc184313263"/>
      <w:bookmarkEnd w:id="69"/>
      <w:bookmarkStart w:id="70" w:name="_Toc184308067"/>
      <w:bookmarkEnd w:id="70"/>
      <w:bookmarkStart w:id="71" w:name="_Toc184314414"/>
      <w:bookmarkEnd w:id="71"/>
      <w:bookmarkStart w:id="72" w:name="_Toc184313288"/>
      <w:bookmarkEnd w:id="72"/>
      <w:bookmarkStart w:id="73" w:name="_Toc184314444"/>
      <w:bookmarkEnd w:id="73"/>
      <w:bookmarkStart w:id="74" w:name="_Toc184308045"/>
      <w:bookmarkEnd w:id="74"/>
      <w:bookmarkStart w:id="75" w:name="_Toc184313241"/>
      <w:bookmarkEnd w:id="75"/>
      <w:bookmarkStart w:id="76" w:name="_Toc184310316"/>
      <w:bookmarkEnd w:id="76"/>
      <w:bookmarkStart w:id="77" w:name="_Toc184310302"/>
      <w:bookmarkEnd w:id="77"/>
      <w:bookmarkStart w:id="78" w:name="_Toc184308064"/>
      <w:bookmarkEnd w:id="78"/>
      <w:bookmarkStart w:id="79" w:name="_Toc184310325"/>
      <w:bookmarkEnd w:id="79"/>
      <w:bookmarkStart w:id="80" w:name="_Toc184308050"/>
      <w:bookmarkEnd w:id="80"/>
      <w:bookmarkStart w:id="81" w:name="_Toc184313306"/>
      <w:bookmarkEnd w:id="81"/>
      <w:bookmarkStart w:id="82" w:name="_Toc184314441"/>
      <w:bookmarkEnd w:id="82"/>
      <w:bookmarkStart w:id="83" w:name="_Toc184308074"/>
      <w:bookmarkEnd w:id="83"/>
      <w:bookmarkStart w:id="84" w:name="_Toc184310293"/>
      <w:bookmarkEnd w:id="84"/>
      <w:bookmarkStart w:id="85" w:name="_Toc184308056"/>
      <w:bookmarkEnd w:id="85"/>
      <w:bookmarkStart w:id="86" w:name="_Toc184308073"/>
      <w:bookmarkEnd w:id="86"/>
      <w:bookmarkStart w:id="87" w:name="_Toc184310332"/>
      <w:bookmarkEnd w:id="87"/>
      <w:bookmarkStart w:id="88" w:name="_Toc184313250"/>
      <w:bookmarkEnd w:id="88"/>
      <w:bookmarkStart w:id="89" w:name="_Toc184312087"/>
      <w:bookmarkEnd w:id="89"/>
      <w:bookmarkStart w:id="90" w:name="_Toc184314431"/>
      <w:bookmarkEnd w:id="90"/>
      <w:bookmarkStart w:id="91" w:name="_Toc184310314"/>
      <w:bookmarkEnd w:id="91"/>
      <w:bookmarkStart w:id="92" w:name="_Toc184312104"/>
      <w:bookmarkEnd w:id="92"/>
      <w:bookmarkStart w:id="93" w:name="_Toc184308106"/>
      <w:bookmarkEnd w:id="93"/>
      <w:bookmarkStart w:id="94" w:name="_Toc184308086"/>
      <w:bookmarkEnd w:id="94"/>
      <w:bookmarkStart w:id="95" w:name="_Toc184312095"/>
      <w:bookmarkEnd w:id="95"/>
      <w:bookmarkStart w:id="96" w:name="_Toc184314432"/>
      <w:bookmarkEnd w:id="96"/>
      <w:bookmarkStart w:id="97" w:name="_Toc184310305"/>
      <w:bookmarkEnd w:id="97"/>
      <w:bookmarkStart w:id="98" w:name="_Toc184312082"/>
      <w:bookmarkEnd w:id="98"/>
      <w:bookmarkStart w:id="99" w:name="_Toc184310339"/>
      <w:bookmarkEnd w:id="99"/>
      <w:bookmarkStart w:id="100" w:name="_Toc184313266"/>
      <w:bookmarkEnd w:id="100"/>
      <w:bookmarkStart w:id="101" w:name="_Toc184314413"/>
      <w:bookmarkEnd w:id="101"/>
      <w:bookmarkStart w:id="102" w:name="_Toc184313287"/>
      <w:bookmarkEnd w:id="102"/>
      <w:bookmarkStart w:id="103" w:name="_Toc184310321"/>
      <w:bookmarkEnd w:id="103"/>
      <w:bookmarkStart w:id="104" w:name="_Toc184310280"/>
      <w:bookmarkEnd w:id="104"/>
      <w:bookmarkStart w:id="105" w:name="_Toc184310284"/>
      <w:bookmarkEnd w:id="105"/>
      <w:bookmarkStart w:id="106" w:name="_Toc184310317"/>
      <w:bookmarkEnd w:id="106"/>
      <w:bookmarkStart w:id="107" w:name="_Toc184310337"/>
      <w:bookmarkEnd w:id="107"/>
      <w:bookmarkStart w:id="108" w:name="_Toc184314418"/>
      <w:bookmarkEnd w:id="108"/>
      <w:bookmarkStart w:id="109" w:name="_Toc184314480"/>
      <w:bookmarkEnd w:id="109"/>
      <w:bookmarkStart w:id="110" w:name="_Toc184312093"/>
      <w:bookmarkEnd w:id="110"/>
      <w:bookmarkStart w:id="111" w:name="_Toc184308044"/>
      <w:bookmarkEnd w:id="111"/>
      <w:bookmarkStart w:id="112" w:name="_Toc184314461"/>
      <w:bookmarkEnd w:id="112"/>
      <w:bookmarkStart w:id="113" w:name="_Toc184313300"/>
      <w:bookmarkEnd w:id="113"/>
      <w:bookmarkStart w:id="114" w:name="_Toc184312112"/>
      <w:bookmarkEnd w:id="114"/>
      <w:bookmarkStart w:id="115" w:name="_Toc184314462"/>
      <w:bookmarkEnd w:id="115"/>
      <w:bookmarkStart w:id="116" w:name="_Toc184312139"/>
      <w:bookmarkEnd w:id="116"/>
      <w:bookmarkStart w:id="117" w:name="_Toc184310299"/>
      <w:bookmarkEnd w:id="117"/>
      <w:bookmarkStart w:id="118" w:name="_Toc184313272"/>
      <w:bookmarkEnd w:id="118"/>
      <w:bookmarkStart w:id="119" w:name="_Toc184312120"/>
      <w:bookmarkEnd w:id="119"/>
      <w:bookmarkStart w:id="120" w:name="_Toc184313276"/>
      <w:bookmarkEnd w:id="120"/>
      <w:bookmarkStart w:id="121" w:name="_Toc184308070"/>
      <w:bookmarkEnd w:id="121"/>
      <w:bookmarkStart w:id="122" w:name="_Toc184312085"/>
      <w:bookmarkEnd w:id="122"/>
      <w:bookmarkStart w:id="123" w:name="_Toc184310283"/>
      <w:bookmarkEnd w:id="123"/>
      <w:bookmarkStart w:id="124" w:name="_Toc184313298"/>
      <w:bookmarkEnd w:id="124"/>
      <w:bookmarkStart w:id="125" w:name="_Toc184310320"/>
      <w:bookmarkEnd w:id="125"/>
      <w:bookmarkStart w:id="126" w:name="_Toc184312090"/>
      <w:bookmarkEnd w:id="126"/>
      <w:bookmarkStart w:id="127" w:name="_Toc184314448"/>
      <w:bookmarkEnd w:id="127"/>
      <w:bookmarkStart w:id="128" w:name="_Toc184308077"/>
      <w:bookmarkEnd w:id="128"/>
      <w:bookmarkStart w:id="129" w:name="_Toc184312098"/>
      <w:bookmarkEnd w:id="129"/>
      <w:bookmarkStart w:id="130" w:name="_Toc184312133"/>
      <w:bookmarkEnd w:id="130"/>
      <w:bookmarkStart w:id="131" w:name="_Toc184313248"/>
      <w:bookmarkEnd w:id="131"/>
      <w:bookmarkStart w:id="132" w:name="_Toc184312114"/>
      <w:bookmarkEnd w:id="132"/>
      <w:bookmarkStart w:id="133" w:name="_Toc184313295"/>
      <w:bookmarkEnd w:id="133"/>
      <w:bookmarkStart w:id="134" w:name="_Toc184313283"/>
      <w:bookmarkEnd w:id="134"/>
      <w:bookmarkStart w:id="135" w:name="_Toc184314471"/>
      <w:bookmarkEnd w:id="135"/>
      <w:bookmarkStart w:id="136" w:name="_Toc184313270"/>
      <w:bookmarkEnd w:id="136"/>
      <w:bookmarkStart w:id="137" w:name="_Toc184314481"/>
      <w:bookmarkEnd w:id="137"/>
      <w:bookmarkStart w:id="138" w:name="_Toc184313282"/>
      <w:bookmarkEnd w:id="138"/>
      <w:bookmarkStart w:id="139" w:name="_Toc184312123"/>
      <w:bookmarkEnd w:id="139"/>
      <w:bookmarkStart w:id="140" w:name="_Toc184313301"/>
      <w:bookmarkEnd w:id="140"/>
      <w:bookmarkStart w:id="141" w:name="_Toc184312077"/>
      <w:bookmarkEnd w:id="141"/>
      <w:bookmarkStart w:id="142" w:name="_Toc184310336"/>
      <w:bookmarkEnd w:id="142"/>
      <w:bookmarkStart w:id="143" w:name="_Toc184313279"/>
      <w:bookmarkEnd w:id="143"/>
      <w:bookmarkStart w:id="144" w:name="_Toc184314417"/>
      <w:bookmarkEnd w:id="144"/>
      <w:bookmarkStart w:id="145" w:name="_Toc184313296"/>
      <w:bookmarkEnd w:id="145"/>
      <w:bookmarkStart w:id="146" w:name="_Toc184310292"/>
      <w:bookmarkEnd w:id="146"/>
      <w:bookmarkStart w:id="147" w:name="_Toc184310298"/>
      <w:bookmarkEnd w:id="147"/>
      <w:bookmarkStart w:id="148" w:name="_Toc184314433"/>
      <w:bookmarkEnd w:id="148"/>
      <w:bookmarkStart w:id="149" w:name="_Toc184314457"/>
      <w:bookmarkEnd w:id="149"/>
      <w:bookmarkStart w:id="150" w:name="_Toc184310334"/>
      <w:bookmarkEnd w:id="150"/>
      <w:bookmarkStart w:id="151" w:name="_Toc184314455"/>
      <w:bookmarkEnd w:id="151"/>
      <w:bookmarkStart w:id="152" w:name="_Toc184308094"/>
      <w:bookmarkEnd w:id="152"/>
      <w:bookmarkStart w:id="153" w:name="_Toc184308108"/>
      <w:bookmarkEnd w:id="153"/>
      <w:bookmarkStart w:id="154" w:name="_Toc184314437"/>
      <w:bookmarkEnd w:id="154"/>
      <w:bookmarkStart w:id="155" w:name="_Toc184310319"/>
      <w:bookmarkEnd w:id="155"/>
      <w:bookmarkStart w:id="156" w:name="_Toc184313262"/>
      <w:bookmarkEnd w:id="156"/>
      <w:bookmarkStart w:id="157" w:name="_Toc184308036"/>
      <w:bookmarkEnd w:id="157"/>
      <w:bookmarkStart w:id="158" w:name="_Toc184308078"/>
      <w:bookmarkEnd w:id="158"/>
      <w:bookmarkStart w:id="159" w:name="_Toc184310322"/>
      <w:bookmarkEnd w:id="159"/>
      <w:bookmarkStart w:id="160" w:name="_Toc184314416"/>
      <w:bookmarkEnd w:id="160"/>
      <w:bookmarkStart w:id="161" w:name="_Toc184312072"/>
      <w:bookmarkEnd w:id="161"/>
      <w:bookmarkStart w:id="162" w:name="_Toc184313280"/>
      <w:bookmarkEnd w:id="162"/>
      <w:bookmarkStart w:id="163" w:name="_Toc184312115"/>
      <w:bookmarkEnd w:id="163"/>
      <w:bookmarkStart w:id="164" w:name="_Toc184314465"/>
      <w:bookmarkEnd w:id="164"/>
      <w:bookmarkStart w:id="165" w:name="_Toc184310312"/>
      <w:bookmarkEnd w:id="165"/>
      <w:bookmarkStart w:id="166" w:name="_Toc184310291"/>
      <w:bookmarkEnd w:id="166"/>
      <w:bookmarkStart w:id="167" w:name="_Toc184308092"/>
      <w:bookmarkEnd w:id="167"/>
      <w:bookmarkStart w:id="168" w:name="_Toc184314451"/>
      <w:bookmarkEnd w:id="168"/>
      <w:bookmarkStart w:id="169" w:name="_Toc184310318"/>
      <w:bookmarkEnd w:id="169"/>
      <w:bookmarkStart w:id="170" w:name="_Toc184314477"/>
      <w:bookmarkEnd w:id="170"/>
      <w:bookmarkStart w:id="171" w:name="_Toc184312092"/>
      <w:bookmarkEnd w:id="171"/>
      <w:bookmarkStart w:id="172" w:name="_Toc184312101"/>
      <w:bookmarkEnd w:id="172"/>
      <w:bookmarkStart w:id="173" w:name="_Toc184313275"/>
      <w:bookmarkEnd w:id="173"/>
      <w:bookmarkStart w:id="174" w:name="_Toc184308087"/>
      <w:bookmarkEnd w:id="174"/>
      <w:bookmarkStart w:id="175" w:name="_Toc184313304"/>
      <w:bookmarkEnd w:id="175"/>
      <w:bookmarkStart w:id="176" w:name="_Toc184310272"/>
      <w:bookmarkEnd w:id="176"/>
      <w:bookmarkStart w:id="177" w:name="_Toc184312073"/>
      <w:bookmarkEnd w:id="177"/>
      <w:bookmarkStart w:id="178" w:name="_Toc184313271"/>
      <w:bookmarkEnd w:id="178"/>
      <w:bookmarkStart w:id="179" w:name="_Toc184308081"/>
      <w:bookmarkEnd w:id="179"/>
      <w:bookmarkStart w:id="180" w:name="_Toc184314482"/>
      <w:bookmarkEnd w:id="180"/>
      <w:bookmarkStart w:id="181" w:name="_Toc184312111"/>
      <w:bookmarkEnd w:id="181"/>
      <w:bookmarkStart w:id="182" w:name="_Toc184314429"/>
      <w:bookmarkEnd w:id="182"/>
      <w:bookmarkStart w:id="183" w:name="_Toc184308049"/>
      <w:bookmarkEnd w:id="183"/>
      <w:bookmarkStart w:id="184" w:name="_Toc184313265"/>
      <w:bookmarkEnd w:id="184"/>
      <w:bookmarkStart w:id="185" w:name="_Toc184308093"/>
      <w:bookmarkEnd w:id="185"/>
      <w:bookmarkStart w:id="186" w:name="_Toc184313291"/>
      <w:bookmarkEnd w:id="186"/>
      <w:bookmarkStart w:id="187" w:name="_Toc184314412"/>
      <w:bookmarkEnd w:id="187"/>
      <w:bookmarkStart w:id="188" w:name="_Toc184312099"/>
      <w:bookmarkEnd w:id="188"/>
      <w:bookmarkStart w:id="189" w:name="_Toc184314476"/>
      <w:bookmarkEnd w:id="189"/>
      <w:bookmarkStart w:id="190" w:name="_Toc184313267"/>
      <w:bookmarkEnd w:id="190"/>
      <w:bookmarkStart w:id="191" w:name="_Toc184308104"/>
      <w:bookmarkEnd w:id="191"/>
      <w:bookmarkStart w:id="192" w:name="_Toc184313260"/>
      <w:bookmarkEnd w:id="192"/>
      <w:bookmarkStart w:id="193" w:name="_Toc184314472"/>
      <w:bookmarkEnd w:id="193"/>
      <w:bookmarkStart w:id="194" w:name="_Toc184310304"/>
      <w:bookmarkEnd w:id="194"/>
      <w:bookmarkStart w:id="195" w:name="_Toc184314460"/>
      <w:bookmarkEnd w:id="195"/>
      <w:bookmarkStart w:id="196" w:name="_Toc184312125"/>
      <w:bookmarkEnd w:id="196"/>
      <w:bookmarkStart w:id="197" w:name="_Toc184312135"/>
      <w:bookmarkEnd w:id="197"/>
      <w:bookmarkStart w:id="198" w:name="_Toc184313261"/>
      <w:bookmarkEnd w:id="198"/>
      <w:bookmarkStart w:id="199" w:name="_Toc184313302"/>
      <w:bookmarkEnd w:id="199"/>
      <w:bookmarkStart w:id="200" w:name="_Toc184312109"/>
      <w:bookmarkEnd w:id="200"/>
      <w:bookmarkStart w:id="201" w:name="_Toc184308085"/>
      <w:bookmarkEnd w:id="201"/>
      <w:bookmarkStart w:id="202" w:name="_Toc184308071"/>
      <w:bookmarkEnd w:id="202"/>
      <w:bookmarkStart w:id="203" w:name="_Toc184308096"/>
      <w:bookmarkEnd w:id="203"/>
      <w:bookmarkStart w:id="204" w:name="_Toc184310308"/>
      <w:bookmarkEnd w:id="204"/>
      <w:bookmarkStart w:id="205" w:name="_Toc184310333"/>
      <w:bookmarkEnd w:id="205"/>
      <w:bookmarkStart w:id="206" w:name="_Toc184314410"/>
      <w:bookmarkEnd w:id="206"/>
      <w:bookmarkStart w:id="207" w:name="_Toc184312079"/>
      <w:bookmarkEnd w:id="207"/>
      <w:bookmarkStart w:id="208" w:name="_Toc184310281"/>
      <w:bookmarkEnd w:id="208"/>
      <w:bookmarkStart w:id="209" w:name="_Toc184312117"/>
      <w:bookmarkEnd w:id="209"/>
      <w:bookmarkStart w:id="210" w:name="_Toc184308059"/>
      <w:bookmarkEnd w:id="210"/>
      <w:bookmarkStart w:id="211" w:name="_Toc184314479"/>
      <w:bookmarkEnd w:id="211"/>
      <w:bookmarkStart w:id="212" w:name="_Toc184313238"/>
      <w:bookmarkEnd w:id="212"/>
      <w:bookmarkStart w:id="213" w:name="_Toc184308055"/>
      <w:bookmarkEnd w:id="213"/>
      <w:bookmarkStart w:id="214" w:name="_Toc184308066"/>
      <w:bookmarkEnd w:id="214"/>
      <w:bookmarkStart w:id="215" w:name="_Toc184312102"/>
      <w:bookmarkEnd w:id="215"/>
      <w:bookmarkStart w:id="216" w:name="_Toc184308046"/>
      <w:bookmarkEnd w:id="216"/>
      <w:bookmarkStart w:id="217" w:name="_Toc184312089"/>
      <w:bookmarkEnd w:id="217"/>
      <w:bookmarkStart w:id="218" w:name="_Toc184308063"/>
      <w:bookmarkEnd w:id="218"/>
      <w:bookmarkStart w:id="219" w:name="_Toc184308061"/>
      <w:bookmarkEnd w:id="219"/>
      <w:bookmarkStart w:id="220" w:name="_Toc184308068"/>
      <w:bookmarkEnd w:id="220"/>
      <w:bookmarkStart w:id="221" w:name="_Toc184312113"/>
      <w:bookmarkEnd w:id="221"/>
      <w:bookmarkStart w:id="222" w:name="_Toc184314423"/>
      <w:bookmarkEnd w:id="222"/>
      <w:bookmarkStart w:id="223" w:name="_Toc184314453"/>
      <w:bookmarkEnd w:id="223"/>
      <w:bookmarkStart w:id="224" w:name="_Toc184310340"/>
      <w:bookmarkEnd w:id="224"/>
      <w:bookmarkStart w:id="225" w:name="_Toc184314450"/>
      <w:bookmarkEnd w:id="225"/>
      <w:bookmarkStart w:id="226" w:name="_Toc184313252"/>
      <w:bookmarkEnd w:id="226"/>
      <w:bookmarkStart w:id="227" w:name="_Toc184312086"/>
      <w:bookmarkEnd w:id="227"/>
      <w:bookmarkStart w:id="228" w:name="_Toc184310274"/>
      <w:bookmarkEnd w:id="228"/>
      <w:bookmarkStart w:id="229" w:name="_Toc184313278"/>
      <w:bookmarkEnd w:id="229"/>
      <w:bookmarkStart w:id="230" w:name="_Toc184312138"/>
      <w:bookmarkEnd w:id="230"/>
      <w:bookmarkStart w:id="231" w:name="_Toc184313281"/>
      <w:bookmarkEnd w:id="231"/>
      <w:bookmarkStart w:id="232" w:name="_Toc184310338"/>
      <w:bookmarkEnd w:id="232"/>
      <w:bookmarkStart w:id="233" w:name="_Toc184308080"/>
      <w:bookmarkEnd w:id="233"/>
      <w:bookmarkStart w:id="234" w:name="_Toc184314440"/>
      <w:bookmarkEnd w:id="234"/>
      <w:bookmarkStart w:id="235" w:name="_Toc184313259"/>
      <w:bookmarkEnd w:id="235"/>
      <w:bookmarkStart w:id="236" w:name="_Toc184314439"/>
      <w:bookmarkEnd w:id="236"/>
      <w:bookmarkStart w:id="237" w:name="_Toc184312074"/>
      <w:bookmarkEnd w:id="237"/>
      <w:bookmarkStart w:id="238" w:name="_Toc184308091"/>
      <w:bookmarkEnd w:id="238"/>
      <w:bookmarkStart w:id="239" w:name="_Toc184312137"/>
      <w:bookmarkEnd w:id="239"/>
      <w:bookmarkStart w:id="240" w:name="_Toc184310277"/>
      <w:bookmarkEnd w:id="240"/>
      <w:bookmarkStart w:id="241" w:name="_Toc184313310"/>
      <w:bookmarkEnd w:id="241"/>
      <w:bookmarkStart w:id="242" w:name="_Toc184314468"/>
      <w:bookmarkEnd w:id="242"/>
      <w:bookmarkStart w:id="243" w:name="_Toc184310275"/>
      <w:bookmarkEnd w:id="243"/>
      <w:bookmarkStart w:id="244" w:name="_Toc184313254"/>
      <w:bookmarkEnd w:id="244"/>
      <w:bookmarkStart w:id="245" w:name="_Toc184313307"/>
      <w:bookmarkEnd w:id="245"/>
      <w:bookmarkStart w:id="246" w:name="_Toc184314438"/>
      <w:bookmarkEnd w:id="246"/>
      <w:bookmarkStart w:id="247" w:name="_Toc184308102"/>
      <w:bookmarkEnd w:id="247"/>
      <w:bookmarkStart w:id="248" w:name="_Toc184314446"/>
      <w:bookmarkEnd w:id="248"/>
      <w:bookmarkStart w:id="249" w:name="_Toc184314474"/>
      <w:bookmarkEnd w:id="249"/>
      <w:bookmarkStart w:id="250" w:name="_Toc184310341"/>
      <w:bookmarkEnd w:id="250"/>
      <w:bookmarkStart w:id="251" w:name="_Toc184312130"/>
      <w:bookmarkEnd w:id="251"/>
      <w:bookmarkStart w:id="252" w:name="_Toc184313286"/>
      <w:bookmarkEnd w:id="252"/>
      <w:bookmarkStart w:id="253" w:name="_Toc184308107"/>
      <w:bookmarkEnd w:id="253"/>
      <w:bookmarkStart w:id="254" w:name="_Toc184314459"/>
      <w:bookmarkEnd w:id="254"/>
      <w:bookmarkStart w:id="255" w:name="_Toc184312096"/>
      <w:bookmarkEnd w:id="255"/>
      <w:bookmarkStart w:id="256" w:name="_Toc184313299"/>
      <w:bookmarkEnd w:id="256"/>
      <w:bookmarkStart w:id="257" w:name="_Toc184313247"/>
      <w:bookmarkEnd w:id="257"/>
      <w:bookmarkStart w:id="258" w:name="_Toc184310276"/>
      <w:bookmarkEnd w:id="258"/>
      <w:bookmarkStart w:id="259" w:name="_Toc184312108"/>
      <w:bookmarkEnd w:id="259"/>
      <w:bookmarkStart w:id="260" w:name="_Toc184312124"/>
      <w:bookmarkEnd w:id="260"/>
      <w:bookmarkStart w:id="261" w:name="_Toc184310306"/>
      <w:bookmarkEnd w:id="261"/>
      <w:bookmarkStart w:id="262" w:name="_Toc184313242"/>
      <w:bookmarkEnd w:id="262"/>
      <w:bookmarkStart w:id="263" w:name="_Toc184313303"/>
      <w:bookmarkEnd w:id="263"/>
      <w:bookmarkStart w:id="264" w:name="_Toc184308043"/>
      <w:bookmarkEnd w:id="264"/>
      <w:bookmarkStart w:id="265" w:name="_Toc184313243"/>
      <w:bookmarkEnd w:id="265"/>
      <w:bookmarkStart w:id="266" w:name="_Toc184308103"/>
      <w:bookmarkEnd w:id="266"/>
      <w:bookmarkStart w:id="267" w:name="_Toc184313308"/>
      <w:bookmarkEnd w:id="267"/>
      <w:bookmarkStart w:id="268" w:name="_Toc184313251"/>
      <w:bookmarkEnd w:id="268"/>
      <w:bookmarkStart w:id="269" w:name="_Toc184312081"/>
      <w:bookmarkEnd w:id="269"/>
      <w:bookmarkStart w:id="270" w:name="_Toc184308053"/>
      <w:bookmarkEnd w:id="270"/>
      <w:bookmarkStart w:id="271" w:name="_Toc184312094"/>
      <w:bookmarkEnd w:id="271"/>
      <w:bookmarkStart w:id="272" w:name="_Toc184312088"/>
      <w:bookmarkEnd w:id="272"/>
      <w:bookmarkStart w:id="273" w:name="_Toc184313256"/>
      <w:bookmarkEnd w:id="273"/>
      <w:bookmarkStart w:id="274" w:name="_Toc184313244"/>
      <w:bookmarkEnd w:id="274"/>
      <w:bookmarkStart w:id="275" w:name="_Toc184314425"/>
      <w:bookmarkEnd w:id="275"/>
      <w:bookmarkStart w:id="276" w:name="_Toc184308047"/>
      <w:bookmarkEnd w:id="276"/>
      <w:bookmarkStart w:id="277" w:name="_Toc184310307"/>
      <w:bookmarkEnd w:id="277"/>
      <w:bookmarkStart w:id="278" w:name="_Toc184310303"/>
      <w:bookmarkEnd w:id="278"/>
      <w:bookmarkStart w:id="279" w:name="_Toc184314445"/>
      <w:bookmarkEnd w:id="279"/>
      <w:bookmarkStart w:id="280" w:name="_Toc184308076"/>
      <w:bookmarkEnd w:id="280"/>
      <w:bookmarkStart w:id="281" w:name="_Toc184314421"/>
      <w:bookmarkEnd w:id="281"/>
      <w:bookmarkStart w:id="282" w:name="_Toc184310344"/>
      <w:bookmarkEnd w:id="282"/>
      <w:bookmarkStart w:id="283" w:name="_Toc184308040"/>
      <w:bookmarkEnd w:id="283"/>
      <w:bookmarkStart w:id="284" w:name="_Toc184310331"/>
      <w:bookmarkEnd w:id="284"/>
      <w:bookmarkStart w:id="285" w:name="_Toc184310326"/>
      <w:bookmarkEnd w:id="285"/>
      <w:bookmarkStart w:id="286" w:name="_Toc184313274"/>
      <w:bookmarkEnd w:id="286"/>
      <w:bookmarkStart w:id="287" w:name="_Toc184310327"/>
      <w:bookmarkEnd w:id="287"/>
      <w:bookmarkStart w:id="288" w:name="_Toc184312129"/>
      <w:bookmarkEnd w:id="288"/>
      <w:bookmarkStart w:id="289" w:name="_Toc184313273"/>
      <w:bookmarkEnd w:id="289"/>
      <w:bookmarkStart w:id="290" w:name="_Toc184308095"/>
      <w:bookmarkEnd w:id="290"/>
      <w:bookmarkStart w:id="291" w:name="_Toc184313285"/>
      <w:bookmarkEnd w:id="291"/>
      <w:bookmarkStart w:id="292" w:name="_Toc184313253"/>
      <w:bookmarkEnd w:id="292"/>
      <w:bookmarkStart w:id="293" w:name="_Toc184310295"/>
      <w:bookmarkEnd w:id="293"/>
      <w:bookmarkStart w:id="294" w:name="_Toc184308042"/>
      <w:bookmarkEnd w:id="294"/>
      <w:bookmarkStart w:id="295" w:name="_Toc184312069"/>
      <w:bookmarkEnd w:id="295"/>
      <w:bookmarkStart w:id="296" w:name="_Toc184313292"/>
      <w:bookmarkEnd w:id="296"/>
      <w:bookmarkStart w:id="297" w:name="_Toc184308099"/>
      <w:bookmarkEnd w:id="297"/>
      <w:bookmarkStart w:id="298" w:name="_Toc184310324"/>
      <w:bookmarkEnd w:id="298"/>
      <w:bookmarkStart w:id="299" w:name="_Toc184314427"/>
      <w:bookmarkEnd w:id="299"/>
      <w:bookmarkStart w:id="300" w:name="_Toc184313268"/>
      <w:bookmarkEnd w:id="300"/>
      <w:bookmarkStart w:id="301" w:name="_Toc184314447"/>
      <w:bookmarkEnd w:id="301"/>
      <w:bookmarkStart w:id="302" w:name="_Toc184314430"/>
      <w:bookmarkEnd w:id="302"/>
      <w:bookmarkStart w:id="303" w:name="_Toc184312067"/>
      <w:bookmarkEnd w:id="303"/>
      <w:bookmarkStart w:id="304" w:name="_Toc184308089"/>
      <w:bookmarkEnd w:id="304"/>
      <w:bookmarkStart w:id="305" w:name="_Toc184308054"/>
      <w:bookmarkEnd w:id="305"/>
      <w:bookmarkStart w:id="306" w:name="_Toc184310323"/>
      <w:bookmarkEnd w:id="306"/>
      <w:bookmarkStart w:id="307" w:name="_Toc184314454"/>
      <w:bookmarkEnd w:id="307"/>
      <w:bookmarkStart w:id="308" w:name="_Toc184312071"/>
      <w:bookmarkEnd w:id="308"/>
      <w:bookmarkStart w:id="309" w:name="_Toc184308101"/>
      <w:bookmarkEnd w:id="309"/>
      <w:bookmarkStart w:id="310" w:name="_Toc184312122"/>
      <w:bookmarkEnd w:id="310"/>
      <w:bookmarkStart w:id="311" w:name="_Toc184312097"/>
      <w:bookmarkEnd w:id="311"/>
      <w:bookmarkStart w:id="312" w:name="_Toc184313264"/>
      <w:bookmarkEnd w:id="312"/>
      <w:bookmarkStart w:id="313" w:name="_Toc184314473"/>
      <w:bookmarkEnd w:id="313"/>
      <w:bookmarkStart w:id="314" w:name="_Toc184310286"/>
      <w:bookmarkEnd w:id="314"/>
      <w:bookmarkStart w:id="315" w:name="_Toc184314426"/>
      <w:bookmarkEnd w:id="315"/>
      <w:bookmarkStart w:id="316" w:name="_Toc184312136"/>
      <w:bookmarkEnd w:id="316"/>
      <w:bookmarkStart w:id="317" w:name="_Toc184312105"/>
      <w:bookmarkEnd w:id="317"/>
      <w:bookmarkStart w:id="318" w:name="_Toc184313245"/>
      <w:bookmarkEnd w:id="318"/>
      <w:bookmarkStart w:id="319" w:name="_Toc184312119"/>
      <w:bookmarkEnd w:id="319"/>
      <w:bookmarkStart w:id="320" w:name="_Toc184308097"/>
      <w:bookmarkEnd w:id="320"/>
      <w:bookmarkStart w:id="321" w:name="_Toc184313257"/>
      <w:bookmarkEnd w:id="321"/>
      <w:bookmarkStart w:id="322" w:name="_Toc184314415"/>
      <w:bookmarkEnd w:id="322"/>
      <w:bookmarkStart w:id="323" w:name="_Toc184314420"/>
      <w:bookmarkEnd w:id="323"/>
      <w:bookmarkStart w:id="324" w:name="_Toc184314475"/>
      <w:bookmarkEnd w:id="324"/>
      <w:bookmarkStart w:id="325" w:name="_Toc184313249"/>
      <w:bookmarkEnd w:id="325"/>
      <w:bookmarkStart w:id="326" w:name="_Toc184310285"/>
      <w:bookmarkEnd w:id="326"/>
      <w:bookmarkStart w:id="327" w:name="_Toc184308082"/>
      <w:bookmarkEnd w:id="327"/>
      <w:bookmarkStart w:id="328" w:name="_Toc184310330"/>
      <w:bookmarkEnd w:id="328"/>
      <w:bookmarkStart w:id="329" w:name="_Toc184310310"/>
      <w:bookmarkEnd w:id="329"/>
      <w:bookmarkStart w:id="330" w:name="_Toc184313297"/>
      <w:bookmarkEnd w:id="330"/>
      <w:bookmarkStart w:id="331" w:name="_Toc184308084"/>
      <w:bookmarkEnd w:id="331"/>
      <w:bookmarkStart w:id="332" w:name="_Toc184313277"/>
      <w:bookmarkEnd w:id="332"/>
      <w:bookmarkStart w:id="333" w:name="_Toc184310288"/>
      <w:bookmarkEnd w:id="333"/>
      <w:bookmarkStart w:id="334" w:name="_Toc184313239"/>
      <w:bookmarkEnd w:id="334"/>
      <w:bookmarkStart w:id="335" w:name="_Toc184310278"/>
      <w:bookmarkEnd w:id="335"/>
      <w:bookmarkStart w:id="336" w:name="_Toc184310289"/>
      <w:bookmarkEnd w:id="336"/>
      <w:bookmarkStart w:id="337" w:name="_Toc184313240"/>
      <w:bookmarkEnd w:id="337"/>
      <w:bookmarkStart w:id="338" w:name="_Toc184308100"/>
      <w:bookmarkEnd w:id="338"/>
      <w:bookmarkStart w:id="339" w:name="_Toc184308090"/>
      <w:bookmarkEnd w:id="339"/>
      <w:bookmarkStart w:id="340" w:name="_Toc184314422"/>
      <w:bookmarkEnd w:id="340"/>
      <w:bookmarkStart w:id="341" w:name="_Toc184308057"/>
      <w:bookmarkEnd w:id="341"/>
      <w:bookmarkStart w:id="342" w:name="_Toc184310313"/>
      <w:bookmarkEnd w:id="342"/>
      <w:bookmarkStart w:id="343" w:name="_Toc184314434"/>
      <w:bookmarkEnd w:id="343"/>
      <w:bookmarkStart w:id="344" w:name="_Toc184312080"/>
      <w:bookmarkEnd w:id="344"/>
      <w:bookmarkStart w:id="345" w:name="_Toc184314435"/>
      <w:bookmarkEnd w:id="345"/>
      <w:bookmarkStart w:id="346" w:name="_Toc184313258"/>
      <w:bookmarkEnd w:id="346"/>
      <w:bookmarkStart w:id="347" w:name="_Toc184313294"/>
      <w:bookmarkEnd w:id="347"/>
      <w:bookmarkStart w:id="348" w:name="_Toc184312091"/>
      <w:bookmarkEnd w:id="348"/>
      <w:bookmarkStart w:id="349" w:name="_Toc184312127"/>
      <w:bookmarkEnd w:id="349"/>
      <w:bookmarkStart w:id="350" w:name="_Toc184308041"/>
      <w:bookmarkEnd w:id="350"/>
      <w:bookmarkStart w:id="351" w:name="_Toc184314478"/>
      <w:bookmarkEnd w:id="351"/>
      <w:bookmarkStart w:id="352" w:name="_Toc184310311"/>
      <w:bookmarkEnd w:id="352"/>
      <w:bookmarkStart w:id="353" w:name="_Toc184313293"/>
      <w:bookmarkEnd w:id="353"/>
      <w:bookmarkStart w:id="354" w:name="_Toc184313289"/>
      <w:bookmarkEnd w:id="354"/>
      <w:bookmarkStart w:id="355" w:name="_Toc184310287"/>
      <w:bookmarkEnd w:id="355"/>
      <w:bookmarkStart w:id="356" w:name="_Toc184310294"/>
      <w:bookmarkEnd w:id="356"/>
      <w:bookmarkStart w:id="357" w:name="_Toc184308048"/>
      <w:bookmarkEnd w:id="357"/>
      <w:bookmarkStart w:id="358" w:name="_Toc184313269"/>
      <w:bookmarkEnd w:id="358"/>
      <w:bookmarkStart w:id="359" w:name="_Toc184312083"/>
      <w:bookmarkEnd w:id="359"/>
      <w:bookmarkStart w:id="360" w:name="_Toc184314419"/>
      <w:bookmarkEnd w:id="360"/>
      <w:bookmarkStart w:id="361" w:name="_Toc184308105"/>
      <w:bookmarkEnd w:id="361"/>
      <w:bookmarkStart w:id="362" w:name="_Toc184308058"/>
      <w:bookmarkEnd w:id="362"/>
      <w:bookmarkStart w:id="363" w:name="_Toc184310297"/>
      <w:bookmarkEnd w:id="363"/>
      <w:bookmarkStart w:id="364" w:name="_Toc184312128"/>
      <w:bookmarkEnd w:id="364"/>
      <w:bookmarkStart w:id="365" w:name="_Toc184308065"/>
      <w:bookmarkEnd w:id="365"/>
      <w:bookmarkStart w:id="366" w:name="_Toc184314449"/>
      <w:bookmarkEnd w:id="366"/>
      <w:bookmarkStart w:id="367" w:name="_Toc184310301"/>
      <w:bookmarkEnd w:id="367"/>
      <w:bookmarkStart w:id="368" w:name="_Toc184314436"/>
      <w:bookmarkEnd w:id="368"/>
      <w:bookmarkStart w:id="369" w:name="_Toc184313305"/>
      <w:bookmarkEnd w:id="369"/>
      <w:bookmarkStart w:id="370" w:name="_Toc184313255"/>
      <w:bookmarkEnd w:id="370"/>
      <w:bookmarkStart w:id="371" w:name="_Toc184308039"/>
      <w:bookmarkEnd w:id="371"/>
      <w:bookmarkStart w:id="372" w:name="_Toc184310315"/>
      <w:bookmarkEnd w:id="372"/>
      <w:bookmarkStart w:id="373" w:name="_Toc184314452"/>
      <w:bookmarkEnd w:id="373"/>
      <w:bookmarkStart w:id="374" w:name="_Toc184314470"/>
      <w:bookmarkEnd w:id="374"/>
      <w:bookmarkStart w:id="375" w:name="_Toc184310342"/>
      <w:bookmarkEnd w:id="375"/>
      <w:bookmarkStart w:id="376" w:name="_Toc184312106"/>
      <w:bookmarkEnd w:id="376"/>
      <w:bookmarkStart w:id="377" w:name="_Toc184308079"/>
      <w:bookmarkEnd w:id="377"/>
      <w:bookmarkStart w:id="378" w:name="_Toc184314466"/>
      <w:bookmarkEnd w:id="378"/>
      <w:bookmarkStart w:id="379" w:name="_Toc184308060"/>
      <w:bookmarkEnd w:id="379"/>
      <w:bookmarkStart w:id="380" w:name="_Toc184313309"/>
      <w:bookmarkEnd w:id="380"/>
      <w:bookmarkStart w:id="381" w:name="_Toc184310290"/>
      <w:bookmarkEnd w:id="381"/>
      <w:bookmarkStart w:id="382" w:name="_Toc184308037"/>
      <w:bookmarkEnd w:id="382"/>
      <w:bookmarkStart w:id="383" w:name="_Toc184308052"/>
      <w:bookmarkEnd w:id="383"/>
      <w:bookmarkStart w:id="384" w:name="_Toc184312075"/>
      <w:bookmarkEnd w:id="384"/>
      <w:bookmarkStart w:id="385" w:name="_Toc184310300"/>
      <w:bookmarkEnd w:id="385"/>
      <w:bookmarkStart w:id="386" w:name="_Toc184308062"/>
      <w:bookmarkEnd w:id="386"/>
      <w:bookmarkStart w:id="387" w:name="_Toc184312134"/>
      <w:bookmarkEnd w:id="387"/>
      <w:bookmarkStart w:id="388" w:name="_Toc184308072"/>
      <w:bookmarkEnd w:id="388"/>
      <w:bookmarkStart w:id="389" w:name="_Toc184310296"/>
      <w:bookmarkEnd w:id="389"/>
      <w:bookmarkStart w:id="390" w:name="_Toc184313246"/>
      <w:bookmarkEnd w:id="390"/>
      <w:bookmarkStart w:id="391" w:name="_Toc184314456"/>
      <w:bookmarkEnd w:id="391"/>
      <w:bookmarkStart w:id="392" w:name="_Toc184314428"/>
      <w:bookmarkEnd w:id="392"/>
      <w:bookmarkStart w:id="393" w:name="_Toc184312078"/>
      <w:bookmarkEnd w:id="393"/>
      <w:bookmarkStart w:id="394" w:name="_Toc184308075"/>
      <w:bookmarkEnd w:id="394"/>
      <w:bookmarkStart w:id="395" w:name="_Toc184314464"/>
      <w:bookmarkEnd w:id="395"/>
      <w:bookmarkStart w:id="396" w:name="_Toc184314443"/>
      <w:bookmarkEnd w:id="396"/>
      <w:bookmarkStart w:id="397" w:name="_Toc184310273"/>
      <w:bookmarkEnd w:id="397"/>
      <w:bookmarkStart w:id="398" w:name="_Toc184312070"/>
      <w:bookmarkEnd w:id="398"/>
      <w:bookmarkStart w:id="399" w:name="_Toc184310279"/>
      <w:bookmarkEnd w:id="399"/>
      <w:bookmarkStart w:id="400" w:name="_Toc184312068"/>
      <w:bookmarkEnd w:id="400"/>
      <w:bookmarkStart w:id="401" w:name="_Toc184310282"/>
      <w:bookmarkEnd w:id="401"/>
      <w:bookmarkStart w:id="402" w:name="_Toc184313290"/>
      <w:bookmarkEnd w:id="402"/>
      <w:bookmarkStart w:id="403" w:name="_Toc184314424"/>
      <w:bookmarkEnd w:id="403"/>
      <w:bookmarkStart w:id="404" w:name="_Toc184313284"/>
      <w:bookmarkEnd w:id="404"/>
      <w:bookmarkStart w:id="405" w:name="_Toc184308051"/>
      <w:bookmarkEnd w:id="405"/>
      <w:bookmarkStart w:id="406" w:name="_Toc184308098"/>
      <w:bookmarkEnd w:id="406"/>
      <w:bookmarkStart w:id="407" w:name="_Toc184308069"/>
      <w:bookmarkEnd w:id="407"/>
      <w:bookmarkStart w:id="408" w:name="_Toc184312107"/>
      <w:bookmarkEnd w:id="408"/>
      <w:bookmarkStart w:id="409" w:name="_Toc184314467"/>
      <w:bookmarkEnd w:id="409"/>
      <w:bookmarkStart w:id="410" w:name="_Toc184314463"/>
      <w:bookmarkEnd w:id="410"/>
      <w:bookmarkStart w:id="411" w:name="_Toc184308038"/>
      <w:bookmarkEnd w:id="411"/>
      <w:bookmarkStart w:id="412" w:name="_Toc184312126"/>
      <w:bookmarkEnd w:id="412"/>
      <w:bookmarkStart w:id="413" w:name="_Toc184308083"/>
      <w:bookmarkEnd w:id="413"/>
      <w:bookmarkStart w:id="414" w:name="_Toc184310343"/>
      <w:bookmarkEnd w:id="414"/>
      <w:bookmarkStart w:id="415" w:name="_Toc184312076"/>
      <w:bookmarkEnd w:id="415"/>
      <w:bookmarkStart w:id="416" w:name="_Toc184314442"/>
      <w:bookmarkEnd w:id="416"/>
      <w:bookmarkStart w:id="417" w:name="_Toc184312084"/>
      <w:bookmarkEnd w:id="417"/>
      <w:bookmarkStart w:id="418" w:name="_Toc184312103"/>
      <w:bookmarkEnd w:id="418"/>
      <w:bookmarkStart w:id="419" w:name="_Toc184314469"/>
      <w:bookmarkEnd w:id="419"/>
      <w:bookmarkStart w:id="420" w:name="_Toc184314458"/>
      <w:bookmarkEnd w:id="420"/>
      <w:bookmarkStart w:id="421" w:name="_Toc184312118"/>
      <w:bookmarkEnd w:id="421"/>
      <w:bookmarkStart w:id="422" w:name="_Toc184310309"/>
      <w:bookmarkEnd w:id="422"/>
      <w:bookmarkStart w:id="423" w:name="_Toc184308088"/>
      <w:bookmarkEnd w:id="423"/>
      <w:r>
        <w:rPr>
          <w:rStyle w:val="285"/>
          <w:rFonts w:hint="eastAsia"/>
          <w:lang w:val="en-US" w:eastAsia="zh-CN"/>
        </w:rPr>
        <w:t xml:space="preserve"> 评审办法</w:t>
      </w:r>
    </w:p>
    <w:bookmarkEnd w:id="58"/>
    <w:p>
      <w:pPr>
        <w:snapToGrid w:val="0"/>
        <w:spacing w:line="360" w:lineRule="auto"/>
        <w:jc w:val="center"/>
        <w:rPr>
          <w:rFonts w:hint="eastAsia" w:ascii="宋体" w:hAnsi="宋体" w:cs="宋体"/>
          <w:b/>
          <w:sz w:val="32"/>
          <w:szCs w:val="20"/>
        </w:rPr>
      </w:pPr>
      <w:r>
        <w:rPr>
          <w:rFonts w:hint="eastAsia" w:ascii="宋体" w:hAnsi="宋体" w:cs="宋体"/>
          <w:b/>
          <w:sz w:val="32"/>
          <w:szCs w:val="20"/>
        </w:rPr>
        <w:t>评审办法前附表</w:t>
      </w:r>
    </w:p>
    <w:tbl>
      <w:tblPr>
        <w:tblStyle w:val="63"/>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654"/>
        <w:gridCol w:w="70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宋体" w:hAnsi="宋体"/>
                <w:sz w:val="24"/>
              </w:rPr>
            </w:pPr>
            <w:r>
              <w:rPr>
                <w:rFonts w:hint="eastAsia" w:ascii="宋体" w:hAnsi="宋体"/>
                <w:sz w:val="24"/>
              </w:rPr>
              <w:t>序号</w:t>
            </w:r>
          </w:p>
        </w:tc>
        <w:tc>
          <w:tcPr>
            <w:tcW w:w="7654" w:type="dxa"/>
            <w:vAlign w:val="center"/>
          </w:tcPr>
          <w:p>
            <w:pPr>
              <w:jc w:val="center"/>
              <w:rPr>
                <w:rFonts w:ascii="宋体" w:hAnsi="宋体"/>
                <w:sz w:val="24"/>
              </w:rPr>
            </w:pPr>
            <w:r>
              <w:rPr>
                <w:rFonts w:hint="eastAsia" w:ascii="宋体" w:hAnsi="宋体"/>
                <w:sz w:val="24"/>
              </w:rPr>
              <w:t>评审标准</w:t>
            </w:r>
          </w:p>
        </w:tc>
        <w:tc>
          <w:tcPr>
            <w:tcW w:w="709" w:type="dxa"/>
            <w:vAlign w:val="center"/>
          </w:tcPr>
          <w:p>
            <w:pPr>
              <w:jc w:val="center"/>
              <w:rPr>
                <w:rFonts w:ascii="宋体" w:hAnsi="宋体"/>
                <w:sz w:val="24"/>
              </w:rPr>
            </w:pPr>
            <w:r>
              <w:rPr>
                <w:rFonts w:hint="eastAsia" w:ascii="宋体" w:hAnsi="宋体"/>
                <w:sz w:val="24"/>
              </w:rPr>
              <w:t>权重</w:t>
            </w:r>
          </w:p>
        </w:tc>
        <w:tc>
          <w:tcPr>
            <w:tcW w:w="1276" w:type="dxa"/>
            <w:vAlign w:val="center"/>
          </w:tcPr>
          <w:p>
            <w:pPr>
              <w:jc w:val="center"/>
              <w:rPr>
                <w:rFonts w:ascii="宋体" w:hAnsi="宋体"/>
                <w:sz w:val="24"/>
              </w:rPr>
            </w:pPr>
            <w:r>
              <w:rPr>
                <w:rFonts w:hint="eastAsia" w:ascii="宋体" w:hAnsi="宋体"/>
                <w:sz w:val="24"/>
              </w:rPr>
              <w:t>响应文件中评审标准相应的商务技术资料目录*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宋体" w:hAnsi="宋体"/>
                <w:sz w:val="24"/>
              </w:rPr>
            </w:pPr>
            <w:r>
              <w:rPr>
                <w:rFonts w:ascii="宋体" w:hAnsi="宋体"/>
                <w:sz w:val="24"/>
              </w:rPr>
              <w:t>1</w:t>
            </w:r>
          </w:p>
        </w:tc>
        <w:tc>
          <w:tcPr>
            <w:tcW w:w="7654" w:type="dxa"/>
            <w:vAlign w:val="center"/>
          </w:tcPr>
          <w:p>
            <w:pPr>
              <w:pStyle w:val="4"/>
              <w:tabs>
                <w:tab w:val="left" w:pos="0"/>
              </w:tabs>
              <w:spacing w:line="240" w:lineRule="auto"/>
              <w:ind w:left="0" w:leftChars="0" w:firstLine="240" w:firstLineChars="100"/>
              <w:jc w:val="left"/>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供应商</w:t>
            </w:r>
            <w:r>
              <w:rPr>
                <w:rFonts w:hint="eastAsia" w:ascii="宋体" w:hAnsi="宋体" w:eastAsia="宋体" w:cs="宋体"/>
                <w:b w:val="0"/>
                <w:bCs w:val="0"/>
                <w:sz w:val="24"/>
                <w:szCs w:val="24"/>
                <w:lang w:val="en-US" w:eastAsia="zh-CN"/>
              </w:rPr>
              <w:t>类似</w:t>
            </w:r>
            <w:r>
              <w:rPr>
                <w:rFonts w:hint="eastAsia" w:ascii="宋体" w:hAnsi="宋体" w:eastAsia="宋体" w:cs="宋体"/>
                <w:b w:val="0"/>
                <w:bCs w:val="0"/>
                <w:sz w:val="24"/>
                <w:szCs w:val="24"/>
                <w:lang w:val="en-US"/>
              </w:rPr>
              <w:t>项目业绩：自20</w:t>
            </w:r>
            <w:r>
              <w:rPr>
                <w:rFonts w:hint="eastAsia" w:ascii="宋体" w:hAnsi="宋体" w:eastAsia="宋体" w:cs="宋体"/>
                <w:b w:val="0"/>
                <w:bCs w:val="0"/>
                <w:sz w:val="24"/>
                <w:szCs w:val="24"/>
                <w:lang w:val="en-US" w:eastAsia="zh-CN"/>
              </w:rPr>
              <w:t>21</w:t>
            </w:r>
            <w:r>
              <w:rPr>
                <w:rFonts w:hint="eastAsia" w:ascii="宋体" w:hAnsi="宋体" w:eastAsia="宋体" w:cs="宋体"/>
                <w:b w:val="0"/>
                <w:bCs w:val="0"/>
                <w:sz w:val="24"/>
                <w:szCs w:val="24"/>
                <w:lang w:val="en-US"/>
              </w:rPr>
              <w:t>年</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val="en-US"/>
              </w:rPr>
              <w:t>月1日至响应文件提交截止时间，具有</w:t>
            </w:r>
            <w:r>
              <w:rPr>
                <w:rFonts w:hint="eastAsia" w:ascii="宋体" w:hAnsi="宋体" w:eastAsia="宋体" w:cs="宋体"/>
                <w:b w:val="0"/>
                <w:bCs w:val="0"/>
                <w:sz w:val="24"/>
                <w:szCs w:val="24"/>
                <w:lang w:val="en-US" w:eastAsia="zh-CN"/>
              </w:rPr>
              <w:t>类似</w:t>
            </w:r>
            <w:r>
              <w:rPr>
                <w:rFonts w:hint="eastAsia" w:ascii="宋体" w:hAnsi="宋体" w:eastAsia="宋体" w:cs="宋体"/>
                <w:b w:val="0"/>
                <w:bCs w:val="0"/>
                <w:sz w:val="24"/>
                <w:szCs w:val="24"/>
                <w:lang w:val="en-US"/>
              </w:rPr>
              <w:t>工程业绩的，每提供一个项目的证明材料得</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lang w:val="en-US"/>
              </w:rPr>
              <w:t>.5分，最高</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val="en-US"/>
              </w:rPr>
              <w:t>分，未提供的得0分。</w:t>
            </w:r>
          </w:p>
          <w:p>
            <w:pPr>
              <w:pStyle w:val="4"/>
              <w:tabs>
                <w:tab w:val="left" w:pos="0"/>
              </w:tabs>
              <w:spacing w:line="240" w:lineRule="auto"/>
              <w:ind w:left="0" w:leftChars="0" w:firstLine="240" w:firstLineChars="100"/>
              <w:jc w:val="left"/>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业绩证明材料须提供施工合同</w:t>
            </w:r>
            <w:r>
              <w:rPr>
                <w:rFonts w:hint="eastAsia" w:ascii="宋体" w:hAnsi="宋体" w:eastAsia="宋体" w:cs="宋体"/>
                <w:b w:val="0"/>
                <w:bCs w:val="0"/>
                <w:sz w:val="24"/>
                <w:szCs w:val="24"/>
                <w:lang w:val="en-US" w:eastAsia="zh-CN"/>
              </w:rPr>
              <w:t>及</w:t>
            </w:r>
            <w:r>
              <w:rPr>
                <w:rFonts w:hint="eastAsia" w:ascii="宋体" w:hAnsi="宋体" w:eastAsia="宋体" w:cs="宋体"/>
                <w:b w:val="0"/>
                <w:bCs w:val="0"/>
                <w:sz w:val="24"/>
                <w:szCs w:val="24"/>
                <w:lang w:val="en-US"/>
              </w:rPr>
              <w:t>竣工验收证明（以</w:t>
            </w:r>
            <w:r>
              <w:rPr>
                <w:rFonts w:hint="eastAsia" w:ascii="宋体" w:hAnsi="宋体" w:eastAsia="宋体" w:cs="宋体"/>
                <w:b w:val="0"/>
                <w:bCs w:val="0"/>
                <w:sz w:val="24"/>
                <w:szCs w:val="24"/>
                <w:lang w:val="en-US" w:eastAsia="zh-CN"/>
              </w:rPr>
              <w:t>合同签订</w:t>
            </w:r>
            <w:r>
              <w:rPr>
                <w:rFonts w:hint="eastAsia" w:ascii="宋体" w:hAnsi="宋体" w:eastAsia="宋体" w:cs="宋体"/>
                <w:b w:val="0"/>
                <w:bCs w:val="0"/>
                <w:sz w:val="24"/>
                <w:szCs w:val="24"/>
                <w:lang w:val="en-US"/>
              </w:rPr>
              <w:t>时间为准）</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rPr>
              <w:t>要求证明材料能反映评审要素，提供的证明材料不完整或不能反映评审要素的将不予认可。</w:t>
            </w:r>
          </w:p>
        </w:tc>
        <w:tc>
          <w:tcPr>
            <w:tcW w:w="709" w:type="dxa"/>
            <w:vAlign w:val="center"/>
          </w:tcPr>
          <w:p>
            <w:pPr>
              <w:ind w:firstLine="240" w:firstLineChars="100"/>
              <w:jc w:val="both"/>
              <w:rPr>
                <w:rFonts w:ascii="宋体" w:hAnsi="宋体"/>
                <w:sz w:val="24"/>
              </w:rPr>
            </w:pPr>
            <w:r>
              <w:rPr>
                <w:rFonts w:hint="eastAsia" w:ascii="宋体" w:hAnsi="宋体"/>
                <w:sz w:val="24"/>
              </w:rPr>
              <w:t>1</w:t>
            </w:r>
          </w:p>
        </w:tc>
        <w:tc>
          <w:tcPr>
            <w:tcW w:w="127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534" w:type="dxa"/>
            <w:vAlign w:val="center"/>
          </w:tcPr>
          <w:p>
            <w:pPr>
              <w:jc w:val="center"/>
              <w:rPr>
                <w:rFonts w:hint="eastAsia" w:ascii="宋体" w:hAnsi="宋体" w:eastAsia="宋体"/>
                <w:sz w:val="24"/>
                <w:lang w:val="en-US" w:eastAsia="zh-CN"/>
              </w:rPr>
            </w:pPr>
            <w:r>
              <w:rPr>
                <w:rFonts w:hint="eastAsia" w:ascii="宋体" w:hAnsi="宋体"/>
                <w:sz w:val="24"/>
                <w:lang w:val="en-US" w:eastAsia="zh-CN"/>
              </w:rPr>
              <w:t>2</w:t>
            </w:r>
          </w:p>
        </w:tc>
        <w:tc>
          <w:tcPr>
            <w:tcW w:w="7654" w:type="dxa"/>
            <w:vAlign w:val="center"/>
          </w:tcPr>
          <w:p>
            <w:pPr>
              <w:pStyle w:val="4"/>
              <w:tabs>
                <w:tab w:val="left" w:pos="0"/>
              </w:tabs>
              <w:spacing w:line="240" w:lineRule="auto"/>
              <w:ind w:left="0" w:leftChars="0" w:firstLine="240" w:firstLineChars="100"/>
              <w:jc w:val="left"/>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针对本项目业主意见进行二次制作深化实施方案：</w:t>
            </w:r>
          </w:p>
          <w:p>
            <w:pPr>
              <w:pStyle w:val="4"/>
              <w:tabs>
                <w:tab w:val="left" w:pos="0"/>
              </w:tabs>
              <w:spacing w:line="240" w:lineRule="auto"/>
              <w:ind w:left="0" w:leftChars="0" w:firstLine="240" w:firstLineChars="1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2.1</w:t>
            </w:r>
            <w:r>
              <w:rPr>
                <w:rFonts w:hint="eastAsia" w:ascii="宋体" w:hAnsi="宋体" w:eastAsia="宋体" w:cs="宋体"/>
                <w:b w:val="0"/>
                <w:bCs w:val="0"/>
                <w:sz w:val="24"/>
                <w:szCs w:val="24"/>
                <w:lang w:val="en-US"/>
              </w:rPr>
              <w:t>提供各个重要展项安装方案</w:t>
            </w:r>
            <w:r>
              <w:rPr>
                <w:rFonts w:hint="eastAsia" w:ascii="宋体" w:hAnsi="宋体" w:eastAsia="宋体" w:cs="宋体"/>
                <w:b w:val="0"/>
                <w:bCs w:val="0"/>
                <w:sz w:val="24"/>
                <w:szCs w:val="24"/>
                <w:lang w:val="en-US" w:eastAsia="zh-CN"/>
              </w:rPr>
              <w:t>，方案</w:t>
            </w:r>
            <w:r>
              <w:rPr>
                <w:rFonts w:hint="eastAsia" w:ascii="宋体" w:hAnsi="宋体" w:eastAsia="宋体" w:cs="宋体"/>
                <w:b w:val="0"/>
                <w:bCs w:val="0"/>
                <w:sz w:val="24"/>
                <w:szCs w:val="24"/>
                <w:lang w:val="en-US"/>
              </w:rPr>
              <w:t>的完整性、针对性及可</w:t>
            </w:r>
            <w:r>
              <w:rPr>
                <w:rFonts w:hint="eastAsia" w:ascii="宋体" w:hAnsi="宋体" w:eastAsia="宋体" w:cs="宋体"/>
                <w:b w:val="0"/>
                <w:bCs w:val="0"/>
                <w:sz w:val="24"/>
                <w:szCs w:val="24"/>
                <w:lang w:val="en-US" w:eastAsia="zh-CN"/>
              </w:rPr>
              <w:t>行</w:t>
            </w:r>
            <w:r>
              <w:rPr>
                <w:rFonts w:hint="eastAsia" w:ascii="宋体" w:hAnsi="宋体" w:eastAsia="宋体" w:cs="宋体"/>
                <w:b w:val="0"/>
                <w:bCs w:val="0"/>
                <w:sz w:val="24"/>
                <w:szCs w:val="24"/>
                <w:lang w:val="en-US"/>
              </w:rPr>
              <w:t>性进行评审。分值（2,1,0）。</w:t>
            </w:r>
          </w:p>
          <w:p>
            <w:pPr>
              <w:pStyle w:val="4"/>
              <w:tabs>
                <w:tab w:val="left" w:pos="0"/>
              </w:tabs>
              <w:spacing w:line="240" w:lineRule="auto"/>
              <w:ind w:left="0" w:leftChars="0" w:firstLine="240" w:firstLineChars="1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2.2</w:t>
            </w:r>
            <w:r>
              <w:rPr>
                <w:rFonts w:hint="eastAsia" w:ascii="宋体" w:hAnsi="宋体" w:eastAsia="宋体" w:cs="宋体"/>
                <w:b w:val="0"/>
                <w:bCs w:val="0"/>
                <w:sz w:val="24"/>
                <w:szCs w:val="24"/>
                <w:lang w:val="en-US"/>
              </w:rPr>
              <w:t>提供预埋实施方案，线路走向安装图</w:t>
            </w:r>
            <w:r>
              <w:rPr>
                <w:rFonts w:hint="eastAsia" w:ascii="宋体" w:hAnsi="宋体" w:eastAsia="宋体" w:cs="宋体"/>
                <w:b w:val="0"/>
                <w:bCs w:val="0"/>
                <w:sz w:val="24"/>
                <w:szCs w:val="24"/>
                <w:lang w:val="en-US" w:eastAsia="zh-CN"/>
              </w:rPr>
              <w:t>。方案</w:t>
            </w:r>
            <w:r>
              <w:rPr>
                <w:rFonts w:hint="eastAsia" w:ascii="宋体" w:hAnsi="宋体" w:eastAsia="宋体" w:cs="宋体"/>
                <w:b w:val="0"/>
                <w:bCs w:val="0"/>
                <w:sz w:val="24"/>
                <w:szCs w:val="24"/>
                <w:lang w:val="en-US"/>
              </w:rPr>
              <w:t>的完整性、可</w:t>
            </w:r>
            <w:r>
              <w:rPr>
                <w:rFonts w:hint="eastAsia" w:ascii="宋体" w:hAnsi="宋体" w:eastAsia="宋体" w:cs="宋体"/>
                <w:b w:val="0"/>
                <w:bCs w:val="0"/>
                <w:sz w:val="24"/>
                <w:szCs w:val="24"/>
                <w:lang w:val="en-US" w:eastAsia="zh-CN"/>
              </w:rPr>
              <w:t>行</w:t>
            </w:r>
            <w:r>
              <w:rPr>
                <w:rFonts w:hint="eastAsia" w:ascii="宋体" w:hAnsi="宋体" w:eastAsia="宋体" w:cs="宋体"/>
                <w:b w:val="0"/>
                <w:bCs w:val="0"/>
                <w:sz w:val="24"/>
                <w:szCs w:val="24"/>
                <w:lang w:val="en-US"/>
              </w:rPr>
              <w:t>性</w:t>
            </w:r>
            <w:r>
              <w:rPr>
                <w:rFonts w:hint="eastAsia" w:ascii="宋体" w:hAnsi="宋体" w:eastAsia="宋体" w:cs="宋体"/>
                <w:b w:val="0"/>
                <w:bCs w:val="0"/>
                <w:sz w:val="24"/>
                <w:szCs w:val="24"/>
                <w:lang w:val="en-US" w:eastAsia="zh-CN"/>
              </w:rPr>
              <w:t>，安装图的规范、完整性、科学性、合理性</w:t>
            </w:r>
            <w:r>
              <w:rPr>
                <w:rFonts w:hint="eastAsia" w:ascii="宋体" w:hAnsi="宋体" w:eastAsia="宋体" w:cs="宋体"/>
                <w:b w:val="0"/>
                <w:bCs w:val="0"/>
                <w:sz w:val="24"/>
                <w:szCs w:val="24"/>
                <w:lang w:val="en-US"/>
              </w:rPr>
              <w:t>进行评审。分值（2,1,0）。</w:t>
            </w:r>
          </w:p>
          <w:p>
            <w:pPr>
              <w:pStyle w:val="4"/>
              <w:tabs>
                <w:tab w:val="left" w:pos="0"/>
              </w:tabs>
              <w:spacing w:line="240" w:lineRule="auto"/>
              <w:ind w:left="0" w:leftChars="0" w:firstLine="240" w:firstLineChars="1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2.3</w:t>
            </w:r>
            <w:r>
              <w:rPr>
                <w:rFonts w:hint="eastAsia" w:ascii="宋体" w:hAnsi="宋体" w:eastAsia="宋体" w:cs="宋体"/>
                <w:b w:val="0"/>
                <w:bCs w:val="0"/>
                <w:sz w:val="24"/>
                <w:szCs w:val="24"/>
                <w:lang w:val="en-US"/>
              </w:rPr>
              <w:t>提供展示墙上墙安装实施方案</w:t>
            </w:r>
            <w:r>
              <w:rPr>
                <w:rFonts w:hint="eastAsia" w:ascii="宋体" w:hAnsi="宋体" w:eastAsia="宋体" w:cs="宋体"/>
                <w:b w:val="0"/>
                <w:bCs w:val="0"/>
                <w:sz w:val="24"/>
                <w:szCs w:val="24"/>
                <w:lang w:val="en-US" w:eastAsia="zh-CN"/>
              </w:rPr>
              <w:t>，方案</w:t>
            </w:r>
            <w:r>
              <w:rPr>
                <w:rFonts w:hint="eastAsia" w:ascii="宋体" w:hAnsi="宋体" w:eastAsia="宋体" w:cs="宋体"/>
                <w:b w:val="0"/>
                <w:bCs w:val="0"/>
                <w:sz w:val="24"/>
                <w:szCs w:val="24"/>
                <w:lang w:val="en-US"/>
              </w:rPr>
              <w:t>的完整性、针对性及可</w:t>
            </w:r>
            <w:r>
              <w:rPr>
                <w:rFonts w:hint="eastAsia" w:ascii="宋体" w:hAnsi="宋体" w:eastAsia="宋体" w:cs="宋体"/>
                <w:b w:val="0"/>
                <w:bCs w:val="0"/>
                <w:sz w:val="24"/>
                <w:szCs w:val="24"/>
                <w:lang w:val="en-US" w:eastAsia="zh-CN"/>
              </w:rPr>
              <w:t>行</w:t>
            </w:r>
            <w:r>
              <w:rPr>
                <w:rFonts w:hint="eastAsia" w:ascii="宋体" w:hAnsi="宋体" w:eastAsia="宋体" w:cs="宋体"/>
                <w:b w:val="0"/>
                <w:bCs w:val="0"/>
                <w:sz w:val="24"/>
                <w:szCs w:val="24"/>
                <w:lang w:val="en-US"/>
              </w:rPr>
              <w:t>性进行评审。分值（2,1,0）。</w:t>
            </w:r>
          </w:p>
          <w:p>
            <w:pPr>
              <w:pStyle w:val="4"/>
              <w:tabs>
                <w:tab w:val="left" w:pos="0"/>
              </w:tabs>
              <w:spacing w:line="240" w:lineRule="auto"/>
              <w:ind w:left="0" w:leftChars="0" w:firstLine="240" w:firstLineChars="1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2.4提供uv打印前，油墨如何和汽车漆增加粘合度实施方案。方案</w:t>
            </w:r>
            <w:r>
              <w:rPr>
                <w:rFonts w:hint="eastAsia" w:ascii="宋体" w:hAnsi="宋体" w:eastAsia="宋体" w:cs="宋体"/>
                <w:b w:val="0"/>
                <w:bCs w:val="0"/>
                <w:sz w:val="24"/>
                <w:szCs w:val="24"/>
                <w:lang w:val="en-US"/>
              </w:rPr>
              <w:t>的完整性、</w:t>
            </w:r>
            <w:r>
              <w:rPr>
                <w:rFonts w:hint="eastAsia" w:ascii="宋体" w:hAnsi="宋体" w:eastAsia="宋体" w:cs="宋体"/>
                <w:b w:val="0"/>
                <w:bCs w:val="0"/>
                <w:sz w:val="24"/>
                <w:szCs w:val="24"/>
                <w:lang w:val="en-US" w:eastAsia="zh-CN"/>
              </w:rPr>
              <w:t>科学</w:t>
            </w:r>
            <w:r>
              <w:rPr>
                <w:rFonts w:hint="eastAsia" w:ascii="宋体" w:hAnsi="宋体" w:eastAsia="宋体" w:cs="宋体"/>
                <w:b w:val="0"/>
                <w:bCs w:val="0"/>
                <w:sz w:val="24"/>
                <w:szCs w:val="24"/>
                <w:lang w:val="en-US"/>
              </w:rPr>
              <w:t>性、</w:t>
            </w:r>
            <w:r>
              <w:rPr>
                <w:rFonts w:hint="eastAsia" w:ascii="宋体" w:hAnsi="宋体" w:eastAsia="宋体" w:cs="宋体"/>
                <w:b w:val="0"/>
                <w:bCs w:val="0"/>
                <w:sz w:val="24"/>
                <w:szCs w:val="24"/>
                <w:lang w:val="en-US" w:eastAsia="zh-CN"/>
              </w:rPr>
              <w:t>合理性</w:t>
            </w:r>
            <w:r>
              <w:rPr>
                <w:rFonts w:hint="eastAsia" w:ascii="宋体" w:hAnsi="宋体" w:eastAsia="宋体" w:cs="宋体"/>
                <w:b w:val="0"/>
                <w:bCs w:val="0"/>
                <w:sz w:val="24"/>
                <w:szCs w:val="24"/>
                <w:lang w:val="en-US"/>
              </w:rPr>
              <w:t>及可</w:t>
            </w:r>
            <w:r>
              <w:rPr>
                <w:rFonts w:hint="eastAsia" w:ascii="宋体" w:hAnsi="宋体" w:eastAsia="宋体" w:cs="宋体"/>
                <w:b w:val="0"/>
                <w:bCs w:val="0"/>
                <w:sz w:val="24"/>
                <w:szCs w:val="24"/>
                <w:lang w:val="en-US" w:eastAsia="zh-CN"/>
              </w:rPr>
              <w:t>行</w:t>
            </w:r>
            <w:r>
              <w:rPr>
                <w:rFonts w:hint="eastAsia" w:ascii="宋体" w:hAnsi="宋体" w:eastAsia="宋体" w:cs="宋体"/>
                <w:b w:val="0"/>
                <w:bCs w:val="0"/>
                <w:sz w:val="24"/>
                <w:szCs w:val="24"/>
                <w:lang w:val="en-US"/>
              </w:rPr>
              <w:t>性进行评审。分值（2,1,0）。</w:t>
            </w:r>
          </w:p>
          <w:p>
            <w:pPr>
              <w:pStyle w:val="4"/>
              <w:tabs>
                <w:tab w:val="left" w:pos="0"/>
              </w:tabs>
              <w:spacing w:line="240" w:lineRule="auto"/>
              <w:ind w:left="0" w:leftChars="0" w:firstLine="240" w:firstLineChars="1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2.5提供第一打卡点，夹角大于90度弯曲超白玻璃成型后不留热弯痕迹及防爆实施方案。方案</w:t>
            </w:r>
            <w:r>
              <w:rPr>
                <w:rFonts w:hint="eastAsia" w:ascii="宋体" w:hAnsi="宋体" w:eastAsia="宋体" w:cs="宋体"/>
                <w:b w:val="0"/>
                <w:bCs w:val="0"/>
                <w:sz w:val="24"/>
                <w:szCs w:val="24"/>
                <w:lang w:val="en-US"/>
              </w:rPr>
              <w:t>的完整性、</w:t>
            </w:r>
            <w:r>
              <w:rPr>
                <w:rFonts w:hint="eastAsia" w:ascii="宋体" w:hAnsi="宋体" w:eastAsia="宋体" w:cs="宋体"/>
                <w:b w:val="0"/>
                <w:bCs w:val="0"/>
                <w:sz w:val="24"/>
                <w:szCs w:val="24"/>
                <w:lang w:val="en-US" w:eastAsia="zh-CN"/>
              </w:rPr>
              <w:t>科学</w:t>
            </w:r>
            <w:r>
              <w:rPr>
                <w:rFonts w:hint="eastAsia" w:ascii="宋体" w:hAnsi="宋体" w:eastAsia="宋体" w:cs="宋体"/>
                <w:b w:val="0"/>
                <w:bCs w:val="0"/>
                <w:sz w:val="24"/>
                <w:szCs w:val="24"/>
                <w:lang w:val="en-US"/>
              </w:rPr>
              <w:t>性、</w:t>
            </w:r>
            <w:r>
              <w:rPr>
                <w:rFonts w:hint="eastAsia" w:ascii="宋体" w:hAnsi="宋体" w:eastAsia="宋体" w:cs="宋体"/>
                <w:b w:val="0"/>
                <w:bCs w:val="0"/>
                <w:sz w:val="24"/>
                <w:szCs w:val="24"/>
                <w:lang w:val="en-US" w:eastAsia="zh-CN"/>
              </w:rPr>
              <w:t>合理性</w:t>
            </w:r>
            <w:r>
              <w:rPr>
                <w:rFonts w:hint="eastAsia" w:ascii="宋体" w:hAnsi="宋体" w:eastAsia="宋体" w:cs="宋体"/>
                <w:b w:val="0"/>
                <w:bCs w:val="0"/>
                <w:sz w:val="24"/>
                <w:szCs w:val="24"/>
                <w:lang w:val="en-US"/>
              </w:rPr>
              <w:t>及可</w:t>
            </w:r>
            <w:r>
              <w:rPr>
                <w:rFonts w:hint="eastAsia" w:ascii="宋体" w:hAnsi="宋体" w:eastAsia="宋体" w:cs="宋体"/>
                <w:b w:val="0"/>
                <w:bCs w:val="0"/>
                <w:sz w:val="24"/>
                <w:szCs w:val="24"/>
                <w:lang w:val="en-US" w:eastAsia="zh-CN"/>
              </w:rPr>
              <w:t>行</w:t>
            </w:r>
            <w:r>
              <w:rPr>
                <w:rFonts w:hint="eastAsia" w:ascii="宋体" w:hAnsi="宋体" w:eastAsia="宋体" w:cs="宋体"/>
                <w:b w:val="0"/>
                <w:bCs w:val="0"/>
                <w:sz w:val="24"/>
                <w:szCs w:val="24"/>
                <w:lang w:val="en-US"/>
              </w:rPr>
              <w:t>性进行评审。分值（2,1,0）。</w:t>
            </w:r>
          </w:p>
          <w:p>
            <w:pPr>
              <w:pStyle w:val="4"/>
              <w:tabs>
                <w:tab w:val="left" w:pos="0"/>
              </w:tabs>
              <w:spacing w:line="240" w:lineRule="auto"/>
              <w:ind w:left="0" w:leftChars="0" w:firstLine="240" w:firstLineChars="1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2.6提供第一打卡点，亚克力盒子开盖防水及后期方便取拿打卡用明信片实施方案。方案</w:t>
            </w:r>
            <w:r>
              <w:rPr>
                <w:rFonts w:hint="eastAsia" w:ascii="宋体" w:hAnsi="宋体" w:eastAsia="宋体" w:cs="宋体"/>
                <w:b w:val="0"/>
                <w:bCs w:val="0"/>
                <w:sz w:val="24"/>
                <w:szCs w:val="24"/>
                <w:lang w:val="en-US"/>
              </w:rPr>
              <w:t>的完整性、针对性及可</w:t>
            </w:r>
            <w:r>
              <w:rPr>
                <w:rFonts w:hint="eastAsia" w:ascii="宋体" w:hAnsi="宋体" w:eastAsia="宋体" w:cs="宋体"/>
                <w:b w:val="0"/>
                <w:bCs w:val="0"/>
                <w:sz w:val="24"/>
                <w:szCs w:val="24"/>
                <w:lang w:val="en-US" w:eastAsia="zh-CN"/>
              </w:rPr>
              <w:t>行</w:t>
            </w:r>
            <w:r>
              <w:rPr>
                <w:rFonts w:hint="eastAsia" w:ascii="宋体" w:hAnsi="宋体" w:eastAsia="宋体" w:cs="宋体"/>
                <w:b w:val="0"/>
                <w:bCs w:val="0"/>
                <w:sz w:val="24"/>
                <w:szCs w:val="24"/>
                <w:lang w:val="en-US"/>
              </w:rPr>
              <w:t>性进行评审。分值（2,1,0）。</w:t>
            </w:r>
          </w:p>
          <w:p>
            <w:pPr>
              <w:pStyle w:val="4"/>
              <w:tabs>
                <w:tab w:val="left" w:pos="0"/>
              </w:tabs>
              <w:spacing w:line="240" w:lineRule="auto"/>
              <w:ind w:left="0" w:leftChars="0" w:firstLine="240" w:firstLineChars="1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2.7提供第一打卡立牌预埋实施高度最佳参观视觉实施方案；方案</w:t>
            </w:r>
            <w:r>
              <w:rPr>
                <w:rFonts w:hint="eastAsia" w:ascii="宋体" w:hAnsi="宋体" w:eastAsia="宋体" w:cs="宋体"/>
                <w:b w:val="0"/>
                <w:bCs w:val="0"/>
                <w:sz w:val="24"/>
                <w:szCs w:val="24"/>
                <w:lang w:val="en-US"/>
              </w:rPr>
              <w:t>的完整性、</w:t>
            </w:r>
            <w:r>
              <w:rPr>
                <w:rFonts w:hint="eastAsia" w:ascii="宋体" w:hAnsi="宋体" w:eastAsia="宋体" w:cs="宋体"/>
                <w:b w:val="0"/>
                <w:bCs w:val="0"/>
                <w:sz w:val="24"/>
                <w:szCs w:val="24"/>
                <w:lang w:val="en-US" w:eastAsia="zh-CN"/>
              </w:rPr>
              <w:t>科学</w:t>
            </w:r>
            <w:r>
              <w:rPr>
                <w:rFonts w:hint="eastAsia" w:ascii="宋体" w:hAnsi="宋体" w:eastAsia="宋体" w:cs="宋体"/>
                <w:b w:val="0"/>
                <w:bCs w:val="0"/>
                <w:sz w:val="24"/>
                <w:szCs w:val="24"/>
                <w:lang w:val="en-US"/>
              </w:rPr>
              <w:t>性、</w:t>
            </w:r>
            <w:r>
              <w:rPr>
                <w:rFonts w:hint="eastAsia" w:ascii="宋体" w:hAnsi="宋体" w:eastAsia="宋体" w:cs="宋体"/>
                <w:b w:val="0"/>
                <w:bCs w:val="0"/>
                <w:sz w:val="24"/>
                <w:szCs w:val="24"/>
                <w:lang w:val="en-US" w:eastAsia="zh-CN"/>
              </w:rPr>
              <w:t>合理性</w:t>
            </w:r>
            <w:r>
              <w:rPr>
                <w:rFonts w:hint="eastAsia" w:ascii="宋体" w:hAnsi="宋体" w:eastAsia="宋体" w:cs="宋体"/>
                <w:b w:val="0"/>
                <w:bCs w:val="0"/>
                <w:sz w:val="24"/>
                <w:szCs w:val="24"/>
                <w:lang w:val="en-US"/>
              </w:rPr>
              <w:t>及可</w:t>
            </w:r>
            <w:r>
              <w:rPr>
                <w:rFonts w:hint="eastAsia" w:ascii="宋体" w:hAnsi="宋体" w:eastAsia="宋体" w:cs="宋体"/>
                <w:b w:val="0"/>
                <w:bCs w:val="0"/>
                <w:sz w:val="24"/>
                <w:szCs w:val="24"/>
                <w:lang w:val="en-US" w:eastAsia="zh-CN"/>
              </w:rPr>
              <w:t>行</w:t>
            </w:r>
            <w:r>
              <w:rPr>
                <w:rFonts w:hint="eastAsia" w:ascii="宋体" w:hAnsi="宋体" w:eastAsia="宋体" w:cs="宋体"/>
                <w:b w:val="0"/>
                <w:bCs w:val="0"/>
                <w:sz w:val="24"/>
                <w:szCs w:val="24"/>
                <w:lang w:val="en-US"/>
              </w:rPr>
              <w:t>性进行评审。分值（2,1,0）。</w:t>
            </w:r>
          </w:p>
          <w:p>
            <w:pPr>
              <w:pStyle w:val="4"/>
              <w:tabs>
                <w:tab w:val="left" w:pos="0"/>
              </w:tabs>
              <w:spacing w:line="240" w:lineRule="auto"/>
              <w:ind w:left="0" w:leftChars="0" w:firstLine="240" w:firstLineChars="1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2.8提供走廊长展墙画面和画面拼接完美衔接实施方案，方案</w:t>
            </w:r>
            <w:r>
              <w:rPr>
                <w:rFonts w:hint="eastAsia" w:ascii="宋体" w:hAnsi="宋体" w:eastAsia="宋体" w:cs="宋体"/>
                <w:b w:val="0"/>
                <w:bCs w:val="0"/>
                <w:sz w:val="24"/>
                <w:szCs w:val="24"/>
                <w:lang w:val="en-US"/>
              </w:rPr>
              <w:t>的完整性、针对性及可</w:t>
            </w:r>
            <w:r>
              <w:rPr>
                <w:rFonts w:hint="eastAsia" w:ascii="宋体" w:hAnsi="宋体" w:eastAsia="宋体" w:cs="宋体"/>
                <w:b w:val="0"/>
                <w:bCs w:val="0"/>
                <w:sz w:val="24"/>
                <w:szCs w:val="24"/>
                <w:lang w:val="en-US" w:eastAsia="zh-CN"/>
              </w:rPr>
              <w:t>行</w:t>
            </w:r>
            <w:r>
              <w:rPr>
                <w:rFonts w:hint="eastAsia" w:ascii="宋体" w:hAnsi="宋体" w:eastAsia="宋体" w:cs="宋体"/>
                <w:b w:val="0"/>
                <w:bCs w:val="0"/>
                <w:sz w:val="24"/>
                <w:szCs w:val="24"/>
                <w:lang w:val="en-US"/>
              </w:rPr>
              <w:t>性进行评审。分值（2,1,0）。</w:t>
            </w:r>
          </w:p>
          <w:p>
            <w:pPr>
              <w:pStyle w:val="4"/>
              <w:tabs>
                <w:tab w:val="left" w:pos="0"/>
              </w:tabs>
              <w:spacing w:line="240" w:lineRule="auto"/>
              <w:ind w:left="0" w:leftChars="0" w:firstLine="240" w:firstLineChars="1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2.9提供走廊长展墙立体画面后期可经常频繁更换实施方案，方案</w:t>
            </w:r>
            <w:r>
              <w:rPr>
                <w:rFonts w:hint="eastAsia" w:ascii="宋体" w:hAnsi="宋体" w:eastAsia="宋体" w:cs="宋体"/>
                <w:b w:val="0"/>
                <w:bCs w:val="0"/>
                <w:sz w:val="24"/>
                <w:szCs w:val="24"/>
                <w:lang w:val="en-US"/>
              </w:rPr>
              <w:t>的完整性、针对性及可</w:t>
            </w:r>
            <w:r>
              <w:rPr>
                <w:rFonts w:hint="eastAsia" w:ascii="宋体" w:hAnsi="宋体" w:eastAsia="宋体" w:cs="宋体"/>
                <w:b w:val="0"/>
                <w:bCs w:val="0"/>
                <w:sz w:val="24"/>
                <w:szCs w:val="24"/>
                <w:lang w:val="en-US" w:eastAsia="zh-CN"/>
              </w:rPr>
              <w:t>行</w:t>
            </w:r>
            <w:r>
              <w:rPr>
                <w:rFonts w:hint="eastAsia" w:ascii="宋体" w:hAnsi="宋体" w:eastAsia="宋体" w:cs="宋体"/>
                <w:b w:val="0"/>
                <w:bCs w:val="0"/>
                <w:sz w:val="24"/>
                <w:szCs w:val="24"/>
                <w:lang w:val="en-US"/>
              </w:rPr>
              <w:t>性进行评审。分值（2,1,0）。</w:t>
            </w:r>
          </w:p>
          <w:p>
            <w:pPr>
              <w:pStyle w:val="4"/>
              <w:tabs>
                <w:tab w:val="left" w:pos="0"/>
              </w:tabs>
              <w:spacing w:line="240" w:lineRule="auto"/>
              <w:ind w:left="0" w:leftChars="0" w:firstLine="240" w:firstLineChars="100"/>
              <w:jc w:val="left"/>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t>2.10提供走廊长展墙平面画面后期可经常频繁更换实施方案，方案</w:t>
            </w:r>
            <w:r>
              <w:rPr>
                <w:rFonts w:hint="eastAsia" w:ascii="宋体" w:hAnsi="宋体" w:eastAsia="宋体" w:cs="宋体"/>
                <w:b w:val="0"/>
                <w:bCs w:val="0"/>
                <w:sz w:val="24"/>
                <w:szCs w:val="24"/>
                <w:lang w:val="en-US"/>
              </w:rPr>
              <w:t>的完整性、针对性及可</w:t>
            </w:r>
            <w:r>
              <w:rPr>
                <w:rFonts w:hint="eastAsia" w:ascii="宋体" w:hAnsi="宋体" w:eastAsia="宋体" w:cs="宋体"/>
                <w:b w:val="0"/>
                <w:bCs w:val="0"/>
                <w:sz w:val="24"/>
                <w:szCs w:val="24"/>
                <w:lang w:val="en-US" w:eastAsia="zh-CN"/>
              </w:rPr>
              <w:t>行</w:t>
            </w:r>
            <w:r>
              <w:rPr>
                <w:rFonts w:hint="eastAsia" w:ascii="宋体" w:hAnsi="宋体" w:eastAsia="宋体" w:cs="宋体"/>
                <w:b w:val="0"/>
                <w:bCs w:val="0"/>
                <w:sz w:val="24"/>
                <w:szCs w:val="24"/>
                <w:lang w:val="en-US"/>
              </w:rPr>
              <w:t>性进行评审。分值（2,1,0）。</w:t>
            </w:r>
          </w:p>
        </w:tc>
        <w:tc>
          <w:tcPr>
            <w:tcW w:w="709" w:type="dxa"/>
            <w:vAlign w:val="center"/>
          </w:tcPr>
          <w:p>
            <w:pPr>
              <w:jc w:val="center"/>
              <w:rPr>
                <w:rFonts w:hint="default" w:ascii="宋体" w:hAnsi="宋体" w:eastAsia="宋体"/>
                <w:color w:val="FF0000"/>
                <w:sz w:val="24"/>
                <w:lang w:val="en-US" w:eastAsia="zh-CN"/>
              </w:rPr>
            </w:pPr>
            <w:r>
              <w:rPr>
                <w:rFonts w:hint="eastAsia" w:ascii="宋体" w:hAnsi="宋体"/>
                <w:sz w:val="24"/>
                <w:lang w:val="en-US" w:eastAsia="zh-CN"/>
              </w:rPr>
              <w:t>20</w:t>
            </w:r>
          </w:p>
        </w:tc>
        <w:tc>
          <w:tcPr>
            <w:tcW w:w="1276" w:type="dxa"/>
            <w:vAlign w:val="center"/>
          </w:tcPr>
          <w:p>
            <w:pPr>
              <w:jc w:val="center"/>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宋体" w:hAnsi="宋体"/>
                <w:sz w:val="24"/>
              </w:rPr>
            </w:pPr>
            <w:r>
              <w:rPr>
                <w:rFonts w:ascii="宋体" w:hAnsi="宋体"/>
                <w:sz w:val="24"/>
              </w:rPr>
              <w:t>3</w:t>
            </w:r>
          </w:p>
        </w:tc>
        <w:tc>
          <w:tcPr>
            <w:tcW w:w="7654" w:type="dxa"/>
            <w:vAlign w:val="center"/>
          </w:tcPr>
          <w:p>
            <w:pPr>
              <w:pStyle w:val="4"/>
              <w:tabs>
                <w:tab w:val="left" w:pos="0"/>
              </w:tabs>
              <w:spacing w:line="240" w:lineRule="auto"/>
              <w:ind w:left="0" w:leftChars="0" w:firstLine="240" w:firstLineChars="1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拟派项目负责人（项目经理）具有高级工程师技术职称的得2分，没有不得分。</w:t>
            </w:r>
          </w:p>
          <w:p>
            <w:pPr>
              <w:pStyle w:val="4"/>
              <w:tabs>
                <w:tab w:val="left" w:pos="0"/>
              </w:tabs>
              <w:spacing w:line="240" w:lineRule="auto"/>
              <w:ind w:left="0" w:leftChars="0" w:firstLine="240" w:firstLineChars="1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证明材料：提供职称证书扫描件及近三个月内任意一个月在投标单位缴纳社保的证明材料并加盖公章。</w:t>
            </w:r>
          </w:p>
        </w:tc>
        <w:tc>
          <w:tcPr>
            <w:tcW w:w="709" w:type="dxa"/>
            <w:vAlign w:val="center"/>
          </w:tcPr>
          <w:p>
            <w:pPr>
              <w:jc w:val="center"/>
              <w:rPr>
                <w:rFonts w:ascii="宋体" w:hAnsi="宋体"/>
                <w:sz w:val="24"/>
              </w:rPr>
            </w:pPr>
            <w:r>
              <w:rPr>
                <w:rFonts w:hint="eastAsia" w:ascii="宋体" w:hAnsi="宋体"/>
                <w:sz w:val="24"/>
              </w:rPr>
              <w:t>2</w:t>
            </w:r>
          </w:p>
        </w:tc>
        <w:tc>
          <w:tcPr>
            <w:tcW w:w="127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宋体" w:hAnsi="宋体"/>
                <w:sz w:val="24"/>
              </w:rPr>
            </w:pPr>
            <w:r>
              <w:rPr>
                <w:rFonts w:hint="eastAsia" w:ascii="宋体" w:hAnsi="宋体"/>
                <w:sz w:val="24"/>
              </w:rPr>
              <w:t>4</w:t>
            </w:r>
          </w:p>
        </w:tc>
        <w:tc>
          <w:tcPr>
            <w:tcW w:w="7654" w:type="dxa"/>
            <w:vAlign w:val="center"/>
          </w:tcPr>
          <w:p>
            <w:pPr>
              <w:pStyle w:val="4"/>
              <w:tabs>
                <w:tab w:val="left" w:pos="0"/>
              </w:tabs>
              <w:spacing w:line="240" w:lineRule="auto"/>
              <w:ind w:left="0" w:leftChars="0" w:firstLine="240" w:firstLineChars="1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项目负责人（项目经理）到位率承诺：</w:t>
            </w:r>
          </w:p>
          <w:p>
            <w:pPr>
              <w:pStyle w:val="4"/>
              <w:tabs>
                <w:tab w:val="left" w:pos="0"/>
              </w:tabs>
              <w:spacing w:line="240" w:lineRule="auto"/>
              <w:ind w:left="0" w:leftChars="0" w:firstLine="240" w:firstLineChars="1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项目负责人到位率承诺100%的得3分；</w:t>
            </w:r>
          </w:p>
          <w:p>
            <w:pPr>
              <w:pStyle w:val="4"/>
              <w:tabs>
                <w:tab w:val="left" w:pos="0"/>
              </w:tabs>
              <w:spacing w:line="240" w:lineRule="auto"/>
              <w:ind w:left="0" w:leftChars="0" w:firstLine="240" w:firstLineChars="1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项目负责人到位率承诺95%的得2分；</w:t>
            </w:r>
          </w:p>
          <w:p>
            <w:pPr>
              <w:pStyle w:val="4"/>
              <w:tabs>
                <w:tab w:val="left" w:pos="0"/>
              </w:tabs>
              <w:spacing w:line="240" w:lineRule="auto"/>
              <w:ind w:left="0" w:leftChars="0" w:firstLine="240" w:firstLineChars="1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项目负责人到位率承诺90%的得1分；其余不得分，提供承诺书（格式自拟），如合同履约阶段未按承诺到位的，采购人有权终止合同。 </w:t>
            </w:r>
          </w:p>
        </w:tc>
        <w:tc>
          <w:tcPr>
            <w:tcW w:w="709" w:type="dxa"/>
            <w:vAlign w:val="center"/>
          </w:tcPr>
          <w:p>
            <w:pPr>
              <w:jc w:val="center"/>
              <w:rPr>
                <w:rFonts w:hint="eastAsia" w:ascii="宋体" w:hAnsi="宋体" w:eastAsia="宋体" w:cs="Times New Roman"/>
                <w:sz w:val="24"/>
                <w:lang w:val="en-US" w:eastAsia="zh-CN"/>
              </w:rPr>
            </w:pPr>
          </w:p>
          <w:p>
            <w:pPr>
              <w:jc w:val="center"/>
              <w:rPr>
                <w:rFonts w:hint="eastAsia" w:ascii="宋体" w:hAnsi="宋体" w:eastAsia="宋体" w:cs="Times New Roman"/>
                <w:sz w:val="24"/>
                <w:lang w:eastAsia="zh-CN"/>
              </w:rPr>
            </w:pPr>
            <w:r>
              <w:rPr>
                <w:rFonts w:hint="eastAsia" w:ascii="宋体" w:hAnsi="宋体" w:eastAsia="宋体" w:cs="Times New Roman"/>
                <w:sz w:val="24"/>
                <w:lang w:val="en-US" w:eastAsia="zh-CN"/>
              </w:rPr>
              <w:t>3</w:t>
            </w:r>
          </w:p>
        </w:tc>
        <w:tc>
          <w:tcPr>
            <w:tcW w:w="127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宋体" w:hAnsi="宋体"/>
                <w:sz w:val="24"/>
              </w:rPr>
            </w:pPr>
            <w:r>
              <w:rPr>
                <w:rFonts w:hint="eastAsia" w:ascii="宋体" w:hAnsi="宋体"/>
                <w:sz w:val="24"/>
              </w:rPr>
              <w:t>5</w:t>
            </w:r>
          </w:p>
        </w:tc>
        <w:tc>
          <w:tcPr>
            <w:tcW w:w="7654" w:type="dxa"/>
            <w:vAlign w:val="center"/>
          </w:tcPr>
          <w:p>
            <w:pPr>
              <w:pStyle w:val="4"/>
              <w:tabs>
                <w:tab w:val="left" w:pos="0"/>
              </w:tabs>
              <w:spacing w:line="240" w:lineRule="auto"/>
              <w:ind w:left="0" w:leftChars="0" w:firstLine="240" w:firstLineChars="1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针对本工程项目总体情况把握进行分析，分析是否到位，内容的完善性、合理性，进行评审。分值（4,3,2,1,0）。</w:t>
            </w:r>
          </w:p>
        </w:tc>
        <w:tc>
          <w:tcPr>
            <w:tcW w:w="709" w:type="dxa"/>
            <w:vAlign w:val="center"/>
          </w:tcPr>
          <w:p>
            <w:pPr>
              <w:jc w:val="center"/>
              <w:rPr>
                <w:rFonts w:hint="eastAsia" w:ascii="宋体" w:hAnsi="宋体" w:eastAsia="宋体" w:cs="Times New Roman"/>
                <w:sz w:val="24"/>
              </w:rPr>
            </w:pPr>
            <w:r>
              <w:rPr>
                <w:rFonts w:hint="eastAsia" w:ascii="宋体" w:hAnsi="宋体" w:eastAsia="宋体" w:cs="Times New Roman"/>
                <w:sz w:val="24"/>
              </w:rPr>
              <w:t>4</w:t>
            </w:r>
          </w:p>
        </w:tc>
        <w:tc>
          <w:tcPr>
            <w:tcW w:w="1276" w:type="dxa"/>
            <w:vAlign w:val="center"/>
          </w:tcPr>
          <w:p>
            <w:pPr>
              <w:jc w:val="center"/>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宋体" w:hAnsi="宋体"/>
                <w:sz w:val="24"/>
              </w:rPr>
            </w:pPr>
            <w:r>
              <w:rPr>
                <w:rFonts w:hint="eastAsia" w:ascii="宋体" w:hAnsi="宋体"/>
                <w:sz w:val="24"/>
              </w:rPr>
              <w:t>6</w:t>
            </w:r>
          </w:p>
        </w:tc>
        <w:tc>
          <w:tcPr>
            <w:tcW w:w="7654" w:type="dxa"/>
            <w:vAlign w:val="center"/>
          </w:tcPr>
          <w:p>
            <w:pPr>
              <w:pStyle w:val="4"/>
              <w:tabs>
                <w:tab w:val="left" w:pos="0"/>
              </w:tabs>
              <w:spacing w:line="240" w:lineRule="auto"/>
              <w:ind w:left="0" w:leftChars="0" w:firstLine="240" w:firstLineChars="1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供应商提供的工程施工技术方案、措施、施工组织设计，内容的完整性、针对性及可操作性进行评审。分值（4,3,2,1,0）。</w:t>
            </w:r>
          </w:p>
        </w:tc>
        <w:tc>
          <w:tcPr>
            <w:tcW w:w="709" w:type="dxa"/>
            <w:vAlign w:val="center"/>
          </w:tcPr>
          <w:p>
            <w:pPr>
              <w:jc w:val="center"/>
              <w:rPr>
                <w:rFonts w:hint="eastAsia" w:ascii="宋体" w:hAnsi="宋体" w:eastAsia="宋体" w:cs="Times New Roman"/>
                <w:sz w:val="24"/>
                <w:lang w:eastAsia="zh-CN"/>
              </w:rPr>
            </w:pPr>
            <w:r>
              <w:rPr>
                <w:rFonts w:hint="eastAsia" w:ascii="宋体" w:hAnsi="宋体" w:eastAsia="宋体" w:cs="Times New Roman"/>
                <w:sz w:val="24"/>
                <w:lang w:val="en-US" w:eastAsia="zh-CN"/>
              </w:rPr>
              <w:t>4</w:t>
            </w:r>
          </w:p>
        </w:tc>
        <w:tc>
          <w:tcPr>
            <w:tcW w:w="1276" w:type="dxa"/>
            <w:vAlign w:val="center"/>
          </w:tcPr>
          <w:p>
            <w:pPr>
              <w:jc w:val="center"/>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宋体" w:hAnsi="宋体"/>
                <w:sz w:val="24"/>
              </w:rPr>
            </w:pPr>
            <w:r>
              <w:rPr>
                <w:rFonts w:hint="eastAsia" w:ascii="宋体" w:hAnsi="宋体"/>
                <w:sz w:val="24"/>
              </w:rPr>
              <w:t>7</w:t>
            </w:r>
          </w:p>
        </w:tc>
        <w:tc>
          <w:tcPr>
            <w:tcW w:w="7654" w:type="dxa"/>
            <w:vAlign w:val="center"/>
          </w:tcPr>
          <w:p>
            <w:pPr>
              <w:pStyle w:val="4"/>
              <w:tabs>
                <w:tab w:val="left" w:pos="0"/>
              </w:tabs>
              <w:spacing w:line="240" w:lineRule="auto"/>
              <w:ind w:left="0" w:leftChars="0" w:firstLine="240" w:firstLineChars="1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供应商提供的进度计划及控制措施，是否满足工期要求、针对性和可行性进行评审。分值（3,2,1,0）。</w:t>
            </w:r>
          </w:p>
        </w:tc>
        <w:tc>
          <w:tcPr>
            <w:tcW w:w="709" w:type="dxa"/>
            <w:vAlign w:val="center"/>
          </w:tcPr>
          <w:p>
            <w:pPr>
              <w:jc w:val="center"/>
              <w:rPr>
                <w:rFonts w:hint="eastAsia" w:ascii="宋体" w:hAnsi="宋体" w:eastAsia="宋体" w:cs="Times New Roman"/>
                <w:sz w:val="24"/>
              </w:rPr>
            </w:pPr>
            <w:r>
              <w:rPr>
                <w:rFonts w:hint="eastAsia" w:ascii="宋体" w:hAnsi="宋体" w:eastAsia="宋体" w:cs="Times New Roman"/>
                <w:sz w:val="24"/>
              </w:rPr>
              <w:t>3</w:t>
            </w:r>
          </w:p>
        </w:tc>
        <w:tc>
          <w:tcPr>
            <w:tcW w:w="1276" w:type="dxa"/>
            <w:vAlign w:val="center"/>
          </w:tcPr>
          <w:p>
            <w:pPr>
              <w:jc w:val="center"/>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34" w:type="dxa"/>
            <w:vAlign w:val="center"/>
          </w:tcPr>
          <w:p>
            <w:pPr>
              <w:jc w:val="center"/>
              <w:rPr>
                <w:rFonts w:ascii="宋体" w:hAnsi="宋体"/>
                <w:sz w:val="24"/>
              </w:rPr>
            </w:pPr>
            <w:r>
              <w:rPr>
                <w:rFonts w:ascii="宋体" w:hAnsi="宋体"/>
                <w:sz w:val="24"/>
              </w:rPr>
              <w:t>8</w:t>
            </w:r>
          </w:p>
        </w:tc>
        <w:tc>
          <w:tcPr>
            <w:tcW w:w="7654" w:type="dxa"/>
            <w:vAlign w:val="center"/>
          </w:tcPr>
          <w:p>
            <w:pPr>
              <w:pStyle w:val="4"/>
              <w:tabs>
                <w:tab w:val="left" w:pos="0"/>
              </w:tabs>
              <w:spacing w:line="240" w:lineRule="auto"/>
              <w:ind w:left="0" w:leftChars="0" w:firstLine="240" w:firstLineChars="1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建筑垃圾消纳处理方案，运输方式、总量、计划及时间等具体内容，方案提供的完整性和可实施性进行评审。分值（2,1,0）。</w:t>
            </w:r>
          </w:p>
        </w:tc>
        <w:tc>
          <w:tcPr>
            <w:tcW w:w="709" w:type="dxa"/>
            <w:vAlign w:val="center"/>
          </w:tcPr>
          <w:p>
            <w:pPr>
              <w:jc w:val="center"/>
              <w:rPr>
                <w:rFonts w:hint="eastAsia" w:ascii="宋体" w:hAnsi="宋体" w:eastAsia="宋体" w:cs="Times New Roman"/>
                <w:sz w:val="24"/>
                <w:lang w:eastAsia="zh-CN"/>
              </w:rPr>
            </w:pPr>
            <w:r>
              <w:rPr>
                <w:rFonts w:hint="eastAsia" w:ascii="宋体" w:hAnsi="宋体" w:eastAsia="宋体" w:cs="Times New Roman"/>
                <w:sz w:val="24"/>
                <w:lang w:val="en-US" w:eastAsia="zh-CN"/>
              </w:rPr>
              <w:t>2</w:t>
            </w:r>
          </w:p>
        </w:tc>
        <w:tc>
          <w:tcPr>
            <w:tcW w:w="1276" w:type="dxa"/>
            <w:vAlign w:val="center"/>
          </w:tcPr>
          <w:p>
            <w:pPr>
              <w:jc w:val="center"/>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宋体" w:hAnsi="宋体"/>
                <w:sz w:val="24"/>
              </w:rPr>
            </w:pPr>
            <w:r>
              <w:rPr>
                <w:rFonts w:ascii="宋体" w:hAnsi="宋体"/>
                <w:sz w:val="24"/>
              </w:rPr>
              <w:t>9</w:t>
            </w:r>
          </w:p>
        </w:tc>
        <w:tc>
          <w:tcPr>
            <w:tcW w:w="7654" w:type="dxa"/>
            <w:vAlign w:val="center"/>
          </w:tcPr>
          <w:p>
            <w:pPr>
              <w:pStyle w:val="4"/>
              <w:tabs>
                <w:tab w:val="left" w:pos="0"/>
              </w:tabs>
              <w:spacing w:line="240" w:lineRule="auto"/>
              <w:ind w:left="0" w:leftChars="0" w:firstLine="240" w:firstLineChars="1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对本工程特点、难点的分析及针对性的施工方案与措施进行评审。分值（4,3,2,1,0）。</w:t>
            </w:r>
          </w:p>
        </w:tc>
        <w:tc>
          <w:tcPr>
            <w:tcW w:w="709" w:type="dxa"/>
            <w:vAlign w:val="center"/>
          </w:tcPr>
          <w:p>
            <w:pPr>
              <w:jc w:val="center"/>
              <w:rPr>
                <w:rFonts w:hint="eastAsia" w:ascii="宋体" w:hAnsi="宋体" w:eastAsia="宋体" w:cs="Times New Roman"/>
                <w:sz w:val="24"/>
                <w:lang w:eastAsia="zh-CN"/>
              </w:rPr>
            </w:pPr>
            <w:r>
              <w:rPr>
                <w:rFonts w:hint="eastAsia" w:ascii="宋体" w:hAnsi="宋体" w:eastAsia="宋体" w:cs="Times New Roman"/>
                <w:sz w:val="24"/>
                <w:lang w:val="en-US" w:eastAsia="zh-CN"/>
              </w:rPr>
              <w:t>4</w:t>
            </w:r>
          </w:p>
        </w:tc>
        <w:tc>
          <w:tcPr>
            <w:tcW w:w="1276" w:type="dxa"/>
            <w:vAlign w:val="center"/>
          </w:tcPr>
          <w:p>
            <w:pPr>
              <w:jc w:val="center"/>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宋体" w:hAnsi="宋体"/>
                <w:sz w:val="24"/>
              </w:rPr>
            </w:pPr>
            <w:r>
              <w:rPr>
                <w:rFonts w:ascii="宋体" w:hAnsi="宋体"/>
                <w:sz w:val="24"/>
              </w:rPr>
              <w:t>10</w:t>
            </w:r>
          </w:p>
        </w:tc>
        <w:tc>
          <w:tcPr>
            <w:tcW w:w="7654" w:type="dxa"/>
            <w:vAlign w:val="center"/>
          </w:tcPr>
          <w:p>
            <w:pPr>
              <w:pStyle w:val="4"/>
              <w:tabs>
                <w:tab w:val="left" w:pos="0"/>
              </w:tabs>
              <w:spacing w:line="240" w:lineRule="auto"/>
              <w:ind w:left="0" w:leftChars="0" w:firstLine="240" w:firstLineChars="1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拟派驻现场的工程技术管理人员的专业配置，配置的科学合理性、执行力进行评审。分值（5,4,3,2,1,0）。</w:t>
            </w:r>
          </w:p>
        </w:tc>
        <w:tc>
          <w:tcPr>
            <w:tcW w:w="709" w:type="dxa"/>
            <w:vAlign w:val="center"/>
          </w:tcPr>
          <w:p>
            <w:pPr>
              <w:jc w:val="center"/>
              <w:rPr>
                <w:rFonts w:hint="eastAsia" w:ascii="宋体" w:hAnsi="宋体" w:eastAsia="宋体" w:cs="Times New Roman"/>
                <w:sz w:val="24"/>
                <w:lang w:eastAsia="zh-CN"/>
              </w:rPr>
            </w:pPr>
            <w:r>
              <w:rPr>
                <w:rFonts w:hint="eastAsia" w:ascii="宋体" w:hAnsi="宋体" w:eastAsia="宋体" w:cs="Times New Roman"/>
                <w:sz w:val="24"/>
                <w:lang w:val="en-US" w:eastAsia="zh-CN"/>
              </w:rPr>
              <w:t>5</w:t>
            </w:r>
          </w:p>
        </w:tc>
        <w:tc>
          <w:tcPr>
            <w:tcW w:w="1276" w:type="dxa"/>
            <w:vAlign w:val="center"/>
          </w:tcPr>
          <w:p>
            <w:pPr>
              <w:jc w:val="center"/>
              <w:rPr>
                <w:rFonts w:ascii="宋体" w:hAnsi="宋体"/>
                <w:b/>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宋体" w:hAnsi="宋体"/>
                <w:sz w:val="24"/>
              </w:rPr>
            </w:pPr>
            <w:r>
              <w:rPr>
                <w:rFonts w:ascii="宋体" w:hAnsi="宋体"/>
                <w:sz w:val="24"/>
              </w:rPr>
              <w:t>11</w:t>
            </w:r>
          </w:p>
        </w:tc>
        <w:tc>
          <w:tcPr>
            <w:tcW w:w="7654" w:type="dxa"/>
            <w:vAlign w:val="center"/>
          </w:tcPr>
          <w:p>
            <w:pPr>
              <w:pStyle w:val="4"/>
              <w:tabs>
                <w:tab w:val="left" w:pos="0"/>
              </w:tabs>
              <w:spacing w:line="240" w:lineRule="auto"/>
              <w:ind w:left="0" w:leftChars="0" w:firstLine="240" w:firstLineChars="1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施工质量控制措施的完整性、科学合理性、可行性进行评审。分值（4,3,2,1,0）。</w:t>
            </w:r>
          </w:p>
        </w:tc>
        <w:tc>
          <w:tcPr>
            <w:tcW w:w="709" w:type="dxa"/>
            <w:vAlign w:val="center"/>
          </w:tcPr>
          <w:p>
            <w:pPr>
              <w:jc w:val="center"/>
              <w:rPr>
                <w:rFonts w:hint="eastAsia" w:ascii="宋体" w:hAnsi="宋体" w:eastAsia="宋体" w:cs="Times New Roman"/>
                <w:sz w:val="24"/>
                <w:lang w:eastAsia="zh-CN"/>
              </w:rPr>
            </w:pPr>
            <w:r>
              <w:rPr>
                <w:rFonts w:hint="eastAsia" w:ascii="宋体" w:hAnsi="宋体" w:eastAsia="宋体" w:cs="Times New Roman"/>
                <w:sz w:val="24"/>
                <w:lang w:val="en-US" w:eastAsia="zh-CN"/>
              </w:rPr>
              <w:t>4</w:t>
            </w:r>
          </w:p>
        </w:tc>
        <w:tc>
          <w:tcPr>
            <w:tcW w:w="1276" w:type="dxa"/>
            <w:vAlign w:val="center"/>
          </w:tcPr>
          <w:p>
            <w:pPr>
              <w:jc w:val="center"/>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宋体" w:hAnsi="宋体"/>
                <w:sz w:val="24"/>
              </w:rPr>
            </w:pPr>
            <w:r>
              <w:rPr>
                <w:rFonts w:ascii="宋体" w:hAnsi="宋体"/>
                <w:sz w:val="24"/>
              </w:rPr>
              <w:t>12</w:t>
            </w:r>
          </w:p>
        </w:tc>
        <w:tc>
          <w:tcPr>
            <w:tcW w:w="7654" w:type="dxa"/>
            <w:vAlign w:val="center"/>
          </w:tcPr>
          <w:p>
            <w:pPr>
              <w:pStyle w:val="4"/>
              <w:tabs>
                <w:tab w:val="left" w:pos="0"/>
              </w:tabs>
              <w:spacing w:line="240" w:lineRule="auto"/>
              <w:ind w:left="0" w:leftChars="0" w:firstLine="240" w:firstLineChars="1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安全、文明施工及环保、消防等的保障措施的完整性、科学合理性、可行性进行评审。分值（3,2,1,0）。</w:t>
            </w:r>
          </w:p>
        </w:tc>
        <w:tc>
          <w:tcPr>
            <w:tcW w:w="709" w:type="dxa"/>
            <w:vAlign w:val="center"/>
          </w:tcPr>
          <w:p>
            <w:pPr>
              <w:jc w:val="center"/>
              <w:rPr>
                <w:rFonts w:hint="eastAsia" w:ascii="宋体" w:hAnsi="宋体" w:eastAsia="宋体" w:cs="Times New Roman"/>
                <w:sz w:val="24"/>
                <w:lang w:eastAsia="zh-CN"/>
              </w:rPr>
            </w:pPr>
            <w:r>
              <w:rPr>
                <w:rFonts w:hint="eastAsia" w:ascii="宋体" w:hAnsi="宋体" w:eastAsia="宋体" w:cs="Times New Roman"/>
                <w:sz w:val="24"/>
                <w:lang w:val="en-US" w:eastAsia="zh-CN"/>
              </w:rPr>
              <w:t>3</w:t>
            </w:r>
          </w:p>
        </w:tc>
        <w:tc>
          <w:tcPr>
            <w:tcW w:w="1276" w:type="dxa"/>
            <w:vAlign w:val="center"/>
          </w:tcPr>
          <w:p>
            <w:pPr>
              <w:jc w:val="center"/>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宋体" w:hAnsi="宋体"/>
                <w:sz w:val="24"/>
              </w:rPr>
            </w:pPr>
            <w:r>
              <w:rPr>
                <w:rFonts w:ascii="宋体" w:hAnsi="宋体"/>
                <w:sz w:val="24"/>
              </w:rPr>
              <w:t>13</w:t>
            </w:r>
          </w:p>
        </w:tc>
        <w:tc>
          <w:tcPr>
            <w:tcW w:w="7654" w:type="dxa"/>
            <w:vAlign w:val="center"/>
          </w:tcPr>
          <w:p>
            <w:pPr>
              <w:pStyle w:val="4"/>
              <w:tabs>
                <w:tab w:val="left" w:pos="0"/>
              </w:tabs>
              <w:spacing w:line="240" w:lineRule="auto"/>
              <w:ind w:left="0" w:leftChars="0" w:firstLine="240" w:firstLineChars="1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施工机具、检验仪器的投入，配置情况科学、完善、合理性进行评审。分值（3,2,1,0）。</w:t>
            </w:r>
          </w:p>
        </w:tc>
        <w:tc>
          <w:tcPr>
            <w:tcW w:w="709" w:type="dxa"/>
            <w:vAlign w:val="center"/>
          </w:tcPr>
          <w:p>
            <w:pPr>
              <w:jc w:val="center"/>
              <w:rPr>
                <w:rFonts w:hint="eastAsia" w:ascii="宋体" w:hAnsi="宋体" w:eastAsia="宋体" w:cs="Times New Roman"/>
                <w:sz w:val="24"/>
                <w:lang w:eastAsia="zh-CN"/>
              </w:rPr>
            </w:pPr>
            <w:r>
              <w:rPr>
                <w:rFonts w:hint="eastAsia" w:ascii="宋体" w:hAnsi="宋体" w:eastAsia="宋体" w:cs="Times New Roman"/>
                <w:sz w:val="24"/>
                <w:lang w:val="en-US" w:eastAsia="zh-CN"/>
              </w:rPr>
              <w:t>3</w:t>
            </w:r>
          </w:p>
        </w:tc>
        <w:tc>
          <w:tcPr>
            <w:tcW w:w="1276" w:type="dxa"/>
            <w:vAlign w:val="center"/>
          </w:tcPr>
          <w:p>
            <w:pPr>
              <w:jc w:val="center"/>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宋体" w:hAnsi="宋体"/>
                <w:sz w:val="24"/>
              </w:rPr>
            </w:pPr>
            <w:r>
              <w:rPr>
                <w:rFonts w:ascii="宋体" w:hAnsi="宋体"/>
                <w:sz w:val="24"/>
              </w:rPr>
              <w:t>14</w:t>
            </w:r>
          </w:p>
        </w:tc>
        <w:tc>
          <w:tcPr>
            <w:tcW w:w="7654" w:type="dxa"/>
            <w:vAlign w:val="center"/>
          </w:tcPr>
          <w:p>
            <w:pPr>
              <w:pStyle w:val="4"/>
              <w:tabs>
                <w:tab w:val="left" w:pos="0"/>
              </w:tabs>
              <w:spacing w:line="240" w:lineRule="auto"/>
              <w:ind w:left="0" w:leftChars="0" w:firstLine="240" w:firstLineChars="1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原材料、半成品、外购件外购设备等设备材料的质量保证措施的科学合理性、执行力进行评审。分值（3,2,1,0）。</w:t>
            </w:r>
          </w:p>
        </w:tc>
        <w:tc>
          <w:tcPr>
            <w:tcW w:w="709" w:type="dxa"/>
            <w:vAlign w:val="center"/>
          </w:tcPr>
          <w:p>
            <w:pPr>
              <w:jc w:val="center"/>
              <w:rPr>
                <w:rFonts w:hint="eastAsia" w:ascii="宋体" w:hAnsi="宋体" w:eastAsia="宋体" w:cs="Times New Roman"/>
                <w:sz w:val="24"/>
                <w:lang w:eastAsia="zh-CN"/>
              </w:rPr>
            </w:pPr>
            <w:r>
              <w:rPr>
                <w:rFonts w:hint="eastAsia" w:ascii="宋体" w:hAnsi="宋体" w:eastAsia="宋体" w:cs="Times New Roman"/>
                <w:sz w:val="24"/>
                <w:lang w:val="en-US" w:eastAsia="zh-CN"/>
              </w:rPr>
              <w:t>3</w:t>
            </w:r>
          </w:p>
        </w:tc>
        <w:tc>
          <w:tcPr>
            <w:tcW w:w="1276" w:type="dxa"/>
            <w:vAlign w:val="center"/>
          </w:tcPr>
          <w:p>
            <w:pPr>
              <w:jc w:val="center"/>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宋体" w:hAnsi="宋体"/>
                <w:sz w:val="24"/>
              </w:rPr>
            </w:pPr>
            <w:r>
              <w:rPr>
                <w:rFonts w:ascii="宋体" w:hAnsi="宋体"/>
                <w:sz w:val="24"/>
              </w:rPr>
              <w:t>15</w:t>
            </w:r>
          </w:p>
        </w:tc>
        <w:tc>
          <w:tcPr>
            <w:tcW w:w="7654" w:type="dxa"/>
            <w:vAlign w:val="center"/>
          </w:tcPr>
          <w:p>
            <w:pPr>
              <w:pStyle w:val="4"/>
              <w:tabs>
                <w:tab w:val="left" w:pos="0"/>
              </w:tabs>
              <w:spacing w:line="240" w:lineRule="auto"/>
              <w:ind w:left="0" w:leftChars="0" w:firstLine="240" w:firstLineChars="1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项目实施过程中针对成品保护的各项措施的规范性、科学合理性进行评审。分值（3,2,1,0）。</w:t>
            </w:r>
          </w:p>
        </w:tc>
        <w:tc>
          <w:tcPr>
            <w:tcW w:w="709" w:type="dxa"/>
            <w:vAlign w:val="center"/>
          </w:tcPr>
          <w:p>
            <w:pPr>
              <w:jc w:val="center"/>
              <w:rPr>
                <w:rFonts w:hint="eastAsia" w:ascii="宋体" w:hAnsi="宋体" w:eastAsia="宋体" w:cs="Times New Roman"/>
                <w:sz w:val="24"/>
                <w:lang w:eastAsia="zh-CN"/>
              </w:rPr>
            </w:pPr>
            <w:r>
              <w:rPr>
                <w:rFonts w:hint="eastAsia" w:ascii="宋体" w:hAnsi="宋体" w:eastAsia="宋体" w:cs="Times New Roman"/>
                <w:sz w:val="24"/>
                <w:lang w:val="en-US" w:eastAsia="zh-CN"/>
              </w:rPr>
              <w:t>3</w:t>
            </w:r>
          </w:p>
        </w:tc>
        <w:tc>
          <w:tcPr>
            <w:tcW w:w="1276" w:type="dxa"/>
            <w:vAlign w:val="center"/>
          </w:tcPr>
          <w:p>
            <w:pPr>
              <w:jc w:val="center"/>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宋体" w:hAnsi="宋体"/>
                <w:sz w:val="24"/>
              </w:rPr>
            </w:pPr>
            <w:r>
              <w:rPr>
                <w:rFonts w:hint="eastAsia" w:ascii="宋体" w:hAnsi="宋体"/>
                <w:sz w:val="24"/>
              </w:rPr>
              <w:t>1</w:t>
            </w:r>
            <w:r>
              <w:rPr>
                <w:rFonts w:ascii="宋体" w:hAnsi="宋体"/>
                <w:sz w:val="24"/>
              </w:rPr>
              <w:t>6</w:t>
            </w:r>
          </w:p>
        </w:tc>
        <w:tc>
          <w:tcPr>
            <w:tcW w:w="7654" w:type="dxa"/>
            <w:vAlign w:val="center"/>
          </w:tcPr>
          <w:p>
            <w:pPr>
              <w:pStyle w:val="4"/>
              <w:tabs>
                <w:tab w:val="left" w:pos="0"/>
              </w:tabs>
              <w:spacing w:line="240" w:lineRule="auto"/>
              <w:ind w:left="0" w:leftChars="0" w:firstLine="240" w:firstLineChars="1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验收、维修及保修期内、外后续服务方案保障措施的完整性、科学合理性、可行性进行评审。分值（3,2,1,0）。</w:t>
            </w:r>
          </w:p>
        </w:tc>
        <w:tc>
          <w:tcPr>
            <w:tcW w:w="709" w:type="dxa"/>
            <w:vAlign w:val="center"/>
          </w:tcPr>
          <w:p>
            <w:pPr>
              <w:jc w:val="center"/>
              <w:rPr>
                <w:rFonts w:hint="eastAsia" w:ascii="宋体" w:hAnsi="宋体" w:eastAsia="宋体" w:cs="Times New Roman"/>
                <w:sz w:val="24"/>
                <w:lang w:eastAsia="zh-CN"/>
              </w:rPr>
            </w:pPr>
            <w:r>
              <w:rPr>
                <w:rFonts w:hint="eastAsia" w:ascii="宋体" w:hAnsi="宋体" w:eastAsia="宋体" w:cs="Times New Roman"/>
                <w:sz w:val="24"/>
                <w:lang w:val="en-US" w:eastAsia="zh-CN"/>
              </w:rPr>
              <w:t>3</w:t>
            </w:r>
          </w:p>
        </w:tc>
        <w:tc>
          <w:tcPr>
            <w:tcW w:w="1276" w:type="dxa"/>
            <w:vAlign w:val="center"/>
          </w:tcPr>
          <w:p>
            <w:pPr>
              <w:jc w:val="center"/>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宋体" w:hAnsi="宋体"/>
                <w:sz w:val="24"/>
              </w:rPr>
            </w:pPr>
            <w:r>
              <w:rPr>
                <w:rFonts w:hint="eastAsia" w:ascii="宋体" w:hAnsi="宋体"/>
                <w:sz w:val="24"/>
              </w:rPr>
              <w:t>1</w:t>
            </w:r>
            <w:r>
              <w:rPr>
                <w:rFonts w:ascii="宋体" w:hAnsi="宋体"/>
                <w:sz w:val="24"/>
              </w:rPr>
              <w:t>7</w:t>
            </w:r>
          </w:p>
        </w:tc>
        <w:tc>
          <w:tcPr>
            <w:tcW w:w="7654" w:type="dxa"/>
            <w:vAlign w:val="center"/>
          </w:tcPr>
          <w:p>
            <w:pPr>
              <w:pStyle w:val="4"/>
              <w:tabs>
                <w:tab w:val="left" w:pos="0"/>
              </w:tabs>
              <w:spacing w:line="240" w:lineRule="auto"/>
              <w:ind w:left="0" w:leftChars="0" w:firstLine="240" w:firstLineChars="100"/>
              <w:jc w:val="left"/>
              <w:rPr>
                <w:rFonts w:hint="eastAsia" w:ascii="宋体" w:hAnsi="宋体" w:eastAsia="宋体" w:cs="宋体"/>
                <w:b w:val="0"/>
                <w:bCs w:val="0"/>
                <w:sz w:val="24"/>
                <w:szCs w:val="24"/>
                <w:lang w:val="en-US" w:eastAsia="zh-CN"/>
              </w:rPr>
            </w:pPr>
            <w:bookmarkStart w:id="452" w:name="_GoBack"/>
            <w:r>
              <w:rPr>
                <w:rFonts w:hint="eastAsia" w:ascii="宋体" w:hAnsi="宋体" w:eastAsia="宋体" w:cs="宋体"/>
                <w:b w:val="0"/>
                <w:bCs w:val="0"/>
                <w:sz w:val="24"/>
                <w:szCs w:val="24"/>
                <w:lang w:val="en-US" w:eastAsia="zh-CN"/>
              </w:rPr>
              <w:t>针对安全事故、恶劣天气以及突发等情况的应急预案，措施的科学合理性、可行性进行评审。分值（3,2,1,0）。</w:t>
            </w:r>
            <w:bookmarkEnd w:id="452"/>
          </w:p>
        </w:tc>
        <w:tc>
          <w:tcPr>
            <w:tcW w:w="709" w:type="dxa"/>
            <w:vAlign w:val="center"/>
          </w:tcPr>
          <w:p>
            <w:pPr>
              <w:jc w:val="center"/>
              <w:rPr>
                <w:rFonts w:hint="eastAsia" w:ascii="宋体" w:hAnsi="宋体" w:eastAsia="宋体" w:cs="Times New Roman"/>
                <w:sz w:val="24"/>
                <w:lang w:eastAsia="zh-CN"/>
              </w:rPr>
            </w:pPr>
            <w:r>
              <w:rPr>
                <w:rFonts w:hint="eastAsia" w:ascii="宋体" w:hAnsi="宋体" w:eastAsia="宋体" w:cs="Times New Roman"/>
                <w:sz w:val="24"/>
                <w:lang w:val="en-US" w:eastAsia="zh-CN"/>
              </w:rPr>
              <w:t>3</w:t>
            </w:r>
          </w:p>
        </w:tc>
        <w:tc>
          <w:tcPr>
            <w:tcW w:w="1276" w:type="dxa"/>
            <w:vAlign w:val="center"/>
          </w:tcPr>
          <w:p>
            <w:pPr>
              <w:jc w:val="center"/>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宋体" w:hAnsi="宋体"/>
                <w:sz w:val="24"/>
              </w:rPr>
            </w:pPr>
            <w:r>
              <w:rPr>
                <w:rFonts w:hint="eastAsia" w:ascii="宋体" w:hAnsi="宋体"/>
                <w:sz w:val="24"/>
              </w:rPr>
              <w:t>18</w:t>
            </w:r>
          </w:p>
        </w:tc>
        <w:tc>
          <w:tcPr>
            <w:tcW w:w="7654" w:type="dxa"/>
            <w:vAlign w:val="center"/>
          </w:tcPr>
          <w:p>
            <w:pPr>
              <w:pStyle w:val="4"/>
              <w:tabs>
                <w:tab w:val="left" w:pos="0"/>
              </w:tabs>
              <w:spacing w:line="240" w:lineRule="auto"/>
              <w:ind w:left="0" w:leftChars="0" w:firstLine="240" w:firstLineChars="1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有效最后报价的最低价作为评审基准价，其最低报价为满分；按［最后报价得分=（评审基准价/最后报价）×30］的计算公式计算。</w:t>
            </w:r>
          </w:p>
        </w:tc>
        <w:tc>
          <w:tcPr>
            <w:tcW w:w="709" w:type="dxa"/>
            <w:vAlign w:val="center"/>
          </w:tcPr>
          <w:p>
            <w:pPr>
              <w:jc w:val="center"/>
              <w:rPr>
                <w:rFonts w:ascii="宋体" w:hAnsi="宋体"/>
                <w:sz w:val="24"/>
              </w:rPr>
            </w:pPr>
            <w:r>
              <w:rPr>
                <w:rFonts w:hint="eastAsia" w:ascii="宋体" w:hAnsi="宋体"/>
                <w:sz w:val="24"/>
              </w:rPr>
              <w:t>30</w:t>
            </w:r>
          </w:p>
        </w:tc>
        <w:tc>
          <w:tcPr>
            <w:tcW w:w="1276" w:type="dxa"/>
            <w:vAlign w:val="center"/>
          </w:tcPr>
          <w:p>
            <w:pPr>
              <w:jc w:val="center"/>
              <w:rPr>
                <w:rFonts w:ascii="宋体" w:hAnsi="宋体"/>
                <w:sz w:val="24"/>
              </w:rPr>
            </w:pPr>
          </w:p>
        </w:tc>
      </w:tr>
    </w:tbl>
    <w:p>
      <w:pPr>
        <w:pStyle w:val="43"/>
      </w:pPr>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供应商编制响应文件（商务技术文件部分）时，建议按此目录（序号和内容）提供评审标准相应的商务技术资料。 </w:t>
      </w:r>
    </w:p>
    <w:p>
      <w:pPr>
        <w:jc w:val="left"/>
        <w:rPr>
          <w:rFonts w:ascii="宋体" w:hAnsi="宋体" w:cs="宋体"/>
          <w:b/>
          <w:sz w:val="32"/>
        </w:rPr>
      </w:pPr>
      <w:r>
        <w:rPr>
          <w:rFonts w:hint="eastAsia" w:ascii="宋体" w:hAnsi="宋体" w:cs="宋体"/>
          <w:b/>
          <w:sz w:val="32"/>
        </w:rPr>
        <w:br w:type="page"/>
      </w:r>
    </w:p>
    <w:p>
      <w:pPr>
        <w:snapToGrid w:val="0"/>
        <w:spacing w:line="360" w:lineRule="auto"/>
        <w:jc w:val="center"/>
        <w:rPr>
          <w:rFonts w:ascii="宋体" w:hAnsi="宋体" w:cs="宋体"/>
          <w:b/>
          <w:sz w:val="28"/>
          <w:szCs w:val="28"/>
        </w:rPr>
      </w:pPr>
      <w:r>
        <w:rPr>
          <w:rFonts w:hint="eastAsia" w:ascii="宋体" w:hAnsi="宋体" w:cs="宋体"/>
          <w:b/>
          <w:sz w:val="32"/>
        </w:rPr>
        <w:t>一、评审方法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pPr>
        <w:snapToGrid w:val="0"/>
        <w:spacing w:line="360" w:lineRule="auto"/>
        <w:jc w:val="center"/>
        <w:rPr>
          <w:rFonts w:ascii="宋体" w:hAnsi="宋体" w:cs="宋体"/>
          <w:b/>
          <w:sz w:val="32"/>
        </w:rPr>
      </w:pPr>
      <w:r>
        <w:rPr>
          <w:rFonts w:hint="eastAsia" w:ascii="宋体" w:hAnsi="宋体" w:cs="宋体"/>
          <w:b/>
          <w:sz w:val="32"/>
        </w:rPr>
        <w:t>二、评审标准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pPr>
        <w:snapToGrid w:val="0"/>
        <w:spacing w:line="360" w:lineRule="auto"/>
        <w:jc w:val="center"/>
        <w:rPr>
          <w:rFonts w:ascii="宋体" w:hAnsi="宋体" w:cs="宋体"/>
          <w:b/>
          <w:sz w:val="32"/>
        </w:rPr>
      </w:pPr>
      <w:r>
        <w:rPr>
          <w:rFonts w:hint="eastAsia" w:ascii="宋体" w:hAnsi="宋体" w:cs="宋体"/>
          <w:b/>
          <w:sz w:val="32"/>
        </w:rPr>
        <w:t>三、评审程序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hint="eastAsia" w:ascii="宋体" w:hAnsi="宋体" w:eastAsia="宋体" w:cs="宋体"/>
          <w:kern w:val="0"/>
          <w:sz w:val="24"/>
          <w:lang w:eastAsia="zh-CN"/>
        </w:rPr>
      </w:pPr>
      <w:r>
        <w:rPr>
          <w:rFonts w:hint="eastAsia" w:ascii="宋体" w:hAnsi="宋体" w:cs="宋体"/>
          <w:kern w:val="0"/>
          <w:sz w:val="24"/>
        </w:rPr>
        <w:t>3.3.3 已提交响应文件的供应商，在提交最后报价之前，可以根据磋商情况退出磋商</w:t>
      </w:r>
      <w:r>
        <w:rPr>
          <w:rFonts w:hint="eastAsia" w:ascii="宋体" w:hAnsi="宋体" w:cs="宋体"/>
          <w:kern w:val="0"/>
          <w:sz w:val="24"/>
          <w:lang w:eastAsia="zh-CN"/>
        </w:rPr>
        <w:t>。</w:t>
      </w:r>
    </w:p>
    <w:p>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w:t>
      </w:r>
      <w:r>
        <w:rPr>
          <w:rFonts w:hint="eastAsia" w:ascii="宋体" w:hAnsi="宋体" w:cs="宋体"/>
          <w:color w:val="000000" w:themeColor="text1"/>
          <w:kern w:val="0"/>
          <w:sz w:val="24"/>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4"/>
          <w14:textFill>
            <w14:solidFill>
              <w14:schemeClr w14:val="tx1"/>
            </w14:solidFill>
          </w14:textFill>
        </w:rPr>
        <w:t>30%以上的，由</w:t>
      </w:r>
      <w:r>
        <w:rPr>
          <w:rFonts w:hint="eastAsia" w:ascii="宋体" w:hAnsi="宋体" w:cs="宋体"/>
          <w:color w:val="000000" w:themeColor="text1"/>
          <w:kern w:val="0"/>
          <w:sz w:val="24"/>
          <w14:textFill>
            <w14:solidFill>
              <w14:schemeClr w14:val="tx1"/>
            </w14:solidFill>
          </w14:textFill>
        </w:rPr>
        <w:t>磋商小组</w:t>
      </w:r>
      <w:r>
        <w:rPr>
          <w:rFonts w:ascii="宋体" w:hAnsi="宋体" w:cs="宋体"/>
          <w:color w:val="000000" w:themeColor="text1"/>
          <w:kern w:val="0"/>
          <w:sz w:val="24"/>
          <w14:textFill>
            <w14:solidFill>
              <w14:schemeClr w14:val="tx1"/>
            </w14:solidFill>
          </w14:textFill>
        </w:rPr>
        <w:t>启动评分畸高、畸低行为认定程序</w:t>
      </w:r>
      <w:r>
        <w:rPr>
          <w:rFonts w:hint="eastAsia" w:ascii="宋体" w:hAnsi="宋体" w:cs="宋体"/>
          <w:color w:val="000000" w:themeColor="text1"/>
          <w:kern w:val="0"/>
          <w:sz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pPr>
        <w:pStyle w:val="133"/>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pPr>
        <w:pStyle w:val="133"/>
        <w:spacing w:before="0"/>
        <w:ind w:firstLine="480"/>
        <w:rPr>
          <w:rFonts w:ascii="宋体" w:hAnsi="宋体" w:cs="宋体"/>
          <w:kern w:val="0"/>
          <w:szCs w:val="24"/>
        </w:rPr>
      </w:pPr>
      <w:r>
        <w:rPr>
          <w:rFonts w:hint="eastAsia" w:ascii="宋体" w:hAnsi="宋体" w:cs="宋体"/>
          <w:kern w:val="0"/>
          <w:szCs w:val="24"/>
        </w:rPr>
        <w:t>3.6.1.1响应文件中已标价工程量清单内容与响应文件中相应内容不一致的，以已标价工程量清单为准;</w:t>
      </w:r>
    </w:p>
    <w:p>
      <w:pPr>
        <w:pStyle w:val="133"/>
        <w:spacing w:before="0"/>
        <w:ind w:firstLine="480"/>
        <w:rPr>
          <w:rFonts w:ascii="宋体" w:hAnsi="宋体" w:cs="宋体"/>
          <w:kern w:val="0"/>
          <w:szCs w:val="24"/>
        </w:rPr>
      </w:pPr>
      <w:r>
        <w:rPr>
          <w:rFonts w:hint="eastAsia" w:ascii="宋体" w:hAnsi="宋体" w:cs="宋体"/>
          <w:kern w:val="0"/>
          <w:szCs w:val="24"/>
        </w:rPr>
        <w:t>3.6.1.2大写金额和小写金额不一致的，以大写金额为准;</w:t>
      </w:r>
    </w:p>
    <w:p>
      <w:pPr>
        <w:pStyle w:val="133"/>
        <w:spacing w:before="0"/>
        <w:ind w:firstLine="480"/>
        <w:rPr>
          <w:rFonts w:ascii="宋体" w:hAnsi="宋体" w:cs="宋体"/>
          <w:kern w:val="0"/>
          <w:szCs w:val="24"/>
        </w:rPr>
      </w:pPr>
      <w:r>
        <w:rPr>
          <w:rFonts w:hint="eastAsia" w:ascii="宋体" w:hAnsi="宋体" w:cs="宋体"/>
          <w:kern w:val="0"/>
          <w:szCs w:val="24"/>
        </w:rPr>
        <w:t>3.6.1.3单价金额小数点或者百分比有明显错位的，以已标价工程量清单的总价为准，并修改单价;</w:t>
      </w:r>
    </w:p>
    <w:p>
      <w:pPr>
        <w:pStyle w:val="133"/>
        <w:spacing w:before="0"/>
        <w:ind w:firstLine="480"/>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pPr>
        <w:pStyle w:val="133"/>
        <w:spacing w:before="0"/>
        <w:ind w:firstLine="480"/>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pPr>
        <w:pStyle w:val="133"/>
        <w:spacing w:before="0"/>
        <w:ind w:firstLine="480"/>
        <w:rPr>
          <w:rFonts w:ascii="宋体" w:hAnsi="宋体" w:cs="宋体"/>
          <w:kern w:val="0"/>
          <w:szCs w:val="24"/>
        </w:rPr>
      </w:pPr>
      <w:r>
        <w:rPr>
          <w:rFonts w:hint="eastAsia" w:ascii="宋体" w:hAnsi="宋体" w:cs="宋体"/>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b/>
          <w:kern w:val="0"/>
          <w:sz w:val="24"/>
          <w:lang w:eastAsia="zh-CN"/>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kern w:val="0"/>
          <w:sz w:val="24"/>
          <w:lang w:eastAsia="zh-CN"/>
        </w:rPr>
        <w:t>。</w:t>
      </w:r>
    </w:p>
    <w:p>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rPr>
          <w:rFonts w:ascii="宋体" w:hAnsi="宋体" w:cs="宋体"/>
          <w:b/>
          <w:sz w:val="32"/>
        </w:rPr>
      </w:pPr>
      <w:r>
        <w:rPr>
          <w:rFonts w:hint="eastAsia" w:ascii="宋体" w:hAnsi="宋体" w:cs="宋体"/>
          <w:b/>
          <w:sz w:val="32"/>
        </w:rPr>
        <w:t>四、评审中的其他事项</w:t>
      </w:r>
    </w:p>
    <w:p>
      <w:pPr>
        <w:pStyle w:val="133"/>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6"/>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pPr>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4.2.5响应文件中承诺的响应文件有效期少于采购文件中载明的响应文件有效期的</w:t>
      </w:r>
      <w:r>
        <w:rPr>
          <w:rFonts w:hint="eastAsia" w:ascii="宋体" w:hAnsi="宋体" w:cs="宋体"/>
          <w:kern w:val="0"/>
          <w:sz w:val="24"/>
          <w:lang w:eastAsia="zh-CN"/>
        </w:rPr>
        <w:t>；</w:t>
      </w:r>
    </w:p>
    <w:p>
      <w:pPr>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4.2.6响应文件出现不是唯一的、有选择性最后报价的</w:t>
      </w:r>
      <w:r>
        <w:rPr>
          <w:rFonts w:hint="eastAsia" w:ascii="宋体" w:hAnsi="宋体" w:cs="宋体"/>
          <w:kern w:val="0"/>
          <w:sz w:val="24"/>
          <w:lang w:eastAsia="zh-CN"/>
        </w:rPr>
        <w:t>；</w:t>
      </w:r>
    </w:p>
    <w:p>
      <w:pPr>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4.2.7最后报价超过采购文件中规定的预算金额或者最高限价的</w:t>
      </w:r>
      <w:r>
        <w:rPr>
          <w:rFonts w:hint="eastAsia" w:ascii="宋体" w:hAnsi="宋体" w:cs="宋体"/>
          <w:kern w:val="0"/>
          <w:sz w:val="24"/>
          <w:lang w:eastAsia="zh-CN"/>
        </w:rPr>
        <w:t>；</w:t>
      </w:r>
    </w:p>
    <w:p>
      <w:pPr>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r>
        <w:rPr>
          <w:rFonts w:hint="eastAsia" w:ascii="宋体" w:hAnsi="宋体" w:cs="宋体"/>
          <w:kern w:val="0"/>
          <w:sz w:val="24"/>
          <w:lang w:eastAsia="zh-CN"/>
        </w:rPr>
        <w:t>；</w:t>
      </w:r>
    </w:p>
    <w:p>
      <w:pPr>
        <w:spacing w:line="360" w:lineRule="auto"/>
        <w:ind w:firstLine="480" w:firstLineChars="200"/>
        <w:rPr>
          <w:rFonts w:ascii="宋体" w:hAnsi="宋体" w:cs="宋体"/>
          <w:kern w:val="0"/>
          <w:sz w:val="24"/>
        </w:rPr>
      </w:pPr>
      <w:r>
        <w:rPr>
          <w:rFonts w:hint="eastAsia" w:ascii="宋体" w:hAnsi="宋体" w:cs="宋体"/>
          <w:kern w:val="0"/>
          <w:sz w:val="24"/>
        </w:rPr>
        <w:t>4.2.9供应商对根据修正原则修正后的报价不确认的；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4.2.10供应商提供虚假材料响应的；</w:t>
      </w:r>
    </w:p>
    <w:p>
      <w:pPr>
        <w:spacing w:line="360" w:lineRule="auto"/>
        <w:ind w:firstLine="480" w:firstLineChars="200"/>
        <w:rPr>
          <w:rFonts w:ascii="宋体" w:hAnsi="宋体" w:cs="宋体"/>
          <w:kern w:val="0"/>
          <w:sz w:val="24"/>
        </w:rPr>
      </w:pPr>
      <w:r>
        <w:rPr>
          <w:rFonts w:hint="eastAsia" w:ascii="宋体" w:hAnsi="宋体" w:cs="宋体"/>
          <w:kern w:val="0"/>
          <w:sz w:val="24"/>
        </w:rPr>
        <w:t>4.2.11供应商有恶意串通、妨碍其他供应商的竞争行为、损害采购人或者其他供应商的合法权益情形的；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4.2.12供应商仅提交备份响应文件，未在电子交易平台传输递交响应文件的，响应文件无效；</w:t>
      </w:r>
    </w:p>
    <w:p>
      <w:pPr>
        <w:spacing w:line="360" w:lineRule="auto"/>
        <w:ind w:firstLine="480" w:firstLineChars="200"/>
        <w:rPr>
          <w:rFonts w:ascii="宋体" w:hAnsi="宋体" w:cs="宋体"/>
          <w:kern w:val="0"/>
          <w:sz w:val="24"/>
        </w:rPr>
      </w:pPr>
      <w:r>
        <w:rPr>
          <w:rFonts w:hint="eastAsia" w:ascii="宋体" w:hAnsi="宋体" w:cs="宋体"/>
          <w:kern w:val="0"/>
          <w:sz w:val="24"/>
        </w:rPr>
        <w:t>4.2.13 响应文件不满足采购文件的其它实质性要求的；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pPr>
        <w:pStyle w:val="26"/>
        <w:snapToGrid w:val="0"/>
        <w:spacing w:line="360" w:lineRule="auto"/>
        <w:rPr>
          <w:rFonts w:cs="宋体"/>
        </w:rPr>
      </w:pPr>
      <w:r>
        <w:rPr>
          <w:rFonts w:hint="eastAsia" w:cs="宋体"/>
        </w:rPr>
        <w:t>5.1因情况变化，不再符合规定的竞争性磋商采购方式适用情形的；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5.3除本办法第二十一条第三款规定的情形外，在采购过程中符合要求的供应商或者报价未超过采购预算的供应商不足3家的。</w:t>
      </w:r>
    </w:p>
    <w:p>
      <w:pPr>
        <w:pStyle w:val="26"/>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pPr>
        <w:pStyle w:val="26"/>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pPr>
        <w:pStyle w:val="26"/>
        <w:snapToGrid w:val="0"/>
        <w:spacing w:line="360" w:lineRule="auto"/>
        <w:rPr>
          <w:rFonts w:cs="宋体"/>
        </w:rPr>
      </w:pPr>
      <w:r>
        <w:rPr>
          <w:rFonts w:hint="eastAsia" w:cs="宋体"/>
        </w:rPr>
        <w:t>6.1未确定成交供应商的，终止本次采购活动，重新开展采购活动。</w:t>
      </w:r>
    </w:p>
    <w:p>
      <w:pPr>
        <w:pStyle w:val="26"/>
        <w:snapToGrid w:val="0"/>
        <w:spacing w:line="360" w:lineRule="auto"/>
        <w:rPr>
          <w:rFonts w:cs="宋体"/>
        </w:rPr>
      </w:pPr>
      <w:r>
        <w:rPr>
          <w:rFonts w:hint="eastAsia" w:cs="宋体"/>
        </w:rPr>
        <w:t>6.2已确定成交供应商但尚未签订采购合同的，成交结果无效，从合格的成交候选供应商中另行确定成交供应商；没有合格的成交候选供应商的，重新开展采购活动。</w:t>
      </w:r>
    </w:p>
    <w:p>
      <w:pPr>
        <w:pStyle w:val="26"/>
        <w:snapToGrid w:val="0"/>
        <w:spacing w:line="360" w:lineRule="auto"/>
        <w:rPr>
          <w:rFonts w:cs="宋体"/>
        </w:rPr>
      </w:pPr>
      <w:r>
        <w:rPr>
          <w:rFonts w:hint="eastAsia" w:cs="宋体"/>
        </w:rPr>
        <w:t>6.3采购合同已签订但尚未履行的，撤销合同，从合格的成交候选供应商中另行确定成交供应商；没有合格的成交候选供应商的，重新开展采购活动。</w:t>
      </w:r>
    </w:p>
    <w:p>
      <w:pPr>
        <w:pStyle w:val="26"/>
        <w:snapToGrid w:val="0"/>
        <w:spacing w:line="360" w:lineRule="auto"/>
        <w:rPr>
          <w:rFonts w:cs="宋体"/>
        </w:rPr>
      </w:pPr>
      <w:r>
        <w:rPr>
          <w:rFonts w:hint="eastAsia" w:cs="宋体"/>
        </w:rPr>
        <w:t>6.4采购合同已经履行，给采购人、供应商造成损失的，由责任人承担赔偿责任。</w:t>
      </w:r>
    </w:p>
    <w:p>
      <w:pPr>
        <w:pStyle w:val="26"/>
        <w:snapToGrid w:val="0"/>
        <w:spacing w:line="360" w:lineRule="auto"/>
        <w:rPr>
          <w:rFonts w:cs="宋体"/>
        </w:rPr>
      </w:pPr>
      <w:r>
        <w:rPr>
          <w:rFonts w:hint="eastAsia" w:cs="宋体"/>
        </w:rPr>
        <w:t>6.5采购当事人有其他违反政府采购法或者政府采购法实施条例等法律法规规定的行为，经改正后仍然影响或者可能影响成交结果或者依法被认定为成交无效的，依照6.1-6.4规定处理。</w:t>
      </w:r>
    </w:p>
    <w:p>
      <w:pPr>
        <w:pStyle w:val="26"/>
        <w:snapToGrid w:val="0"/>
        <w:spacing w:line="360" w:lineRule="auto"/>
        <w:ind w:firstLine="0" w:firstLineChars="0"/>
        <w:rPr>
          <w:rFonts w:cs="宋体"/>
        </w:rPr>
        <w:sectPr>
          <w:pgSz w:w="11907" w:h="16840"/>
          <w:pgMar w:top="1440" w:right="1080" w:bottom="1440" w:left="1080" w:header="851" w:footer="851" w:gutter="0"/>
          <w:pgNumType w:fmt="decimal"/>
          <w:cols w:space="720" w:num="1"/>
        </w:sectPr>
      </w:pPr>
    </w:p>
    <w:bookmarkEnd w:id="57"/>
    <w:p>
      <w:pPr>
        <w:pStyle w:val="3"/>
        <w:keepNext/>
        <w:keepLines/>
        <w:pageBreakBefore w:val="0"/>
        <w:widowControl w:val="0"/>
        <w:kinsoku/>
        <w:wordWrap/>
        <w:overflowPunct/>
        <w:topLinePunct w:val="0"/>
        <w:autoSpaceDE/>
        <w:autoSpaceDN/>
        <w:bidi w:val="0"/>
        <w:adjustRightInd w:val="0"/>
        <w:snapToGrid w:val="0"/>
        <w:spacing w:before="0" w:after="0" w:line="360" w:lineRule="auto"/>
        <w:ind w:left="0" w:firstLine="0"/>
        <w:jc w:val="center"/>
        <w:textAlignment w:val="auto"/>
        <w:rPr>
          <w:rFonts w:hint="eastAsia" w:ascii="Times New Roman" w:hAnsi="Times New Roman" w:eastAsia="宋体" w:cs="Times New Roman"/>
        </w:rPr>
      </w:pPr>
      <w:bookmarkStart w:id="424" w:name="_Toc12059"/>
      <w:bookmarkStart w:id="425" w:name="第五部分"/>
      <w:bookmarkStart w:id="426" w:name="_Toc86217003"/>
      <w:r>
        <w:rPr>
          <w:rFonts w:hint="eastAsia" w:ascii="Times New Roman" w:hAnsi="Times New Roman" w:eastAsia="宋体" w:cs="Times New Roman"/>
        </w:rPr>
        <w:t>第五部分 拟签订的合同文本</w:t>
      </w:r>
      <w:bookmarkEnd w:id="424"/>
    </w:p>
    <w:p>
      <w:pPr>
        <w:ind w:right="2690"/>
        <w:jc w:val="right"/>
        <w:rPr>
          <w:rFonts w:cs="宋体"/>
          <w:b/>
          <w:szCs w:val="28"/>
        </w:rPr>
      </w:pPr>
      <w:r>
        <w:rPr>
          <w:rFonts w:cs="宋体"/>
          <w:b/>
          <w:szCs w:val="28"/>
        </w:rPr>
        <w:t>合同编号：</w:t>
      </w:r>
    </w:p>
    <w:p>
      <w:pPr>
        <w:rPr>
          <w:rFonts w:cs="宋体"/>
          <w:b/>
          <w:sz w:val="52"/>
          <w:szCs w:val="52"/>
        </w:rPr>
      </w:pPr>
    </w:p>
    <w:p>
      <w:pPr>
        <w:pStyle w:val="970"/>
        <w:ind w:left="480" w:firstLine="1044"/>
        <w:jc w:val="center"/>
        <w:rPr>
          <w:rFonts w:cs="宋体"/>
          <w:b/>
          <w:sz w:val="52"/>
          <w:szCs w:val="52"/>
        </w:rPr>
      </w:pPr>
    </w:p>
    <w:p>
      <w:pPr>
        <w:jc w:val="center"/>
        <w:rPr>
          <w:rFonts w:cs="宋体"/>
          <w:b/>
          <w:sz w:val="52"/>
          <w:szCs w:val="52"/>
        </w:rPr>
      </w:pPr>
      <w:r>
        <w:rPr>
          <w:rFonts w:hint="eastAsia" w:cs="宋体"/>
          <w:b/>
          <w:sz w:val="52"/>
          <w:szCs w:val="52"/>
        </w:rPr>
        <w:t>建</w:t>
      </w:r>
    </w:p>
    <w:p>
      <w:pPr>
        <w:jc w:val="center"/>
        <w:rPr>
          <w:rFonts w:cs="宋体"/>
          <w:b/>
          <w:sz w:val="52"/>
          <w:szCs w:val="52"/>
        </w:rPr>
      </w:pPr>
      <w:r>
        <w:rPr>
          <w:rFonts w:hint="eastAsia" w:cs="宋体"/>
          <w:b/>
          <w:sz w:val="52"/>
          <w:szCs w:val="52"/>
        </w:rPr>
        <w:t>设</w:t>
      </w:r>
    </w:p>
    <w:p>
      <w:pPr>
        <w:jc w:val="center"/>
        <w:rPr>
          <w:rFonts w:cs="宋体"/>
          <w:b/>
          <w:sz w:val="52"/>
          <w:szCs w:val="52"/>
        </w:rPr>
      </w:pPr>
      <w:r>
        <w:rPr>
          <w:rFonts w:hint="eastAsia" w:cs="宋体"/>
          <w:b/>
          <w:sz w:val="52"/>
          <w:szCs w:val="52"/>
        </w:rPr>
        <w:t>工</w:t>
      </w:r>
    </w:p>
    <w:p>
      <w:pPr>
        <w:jc w:val="center"/>
        <w:rPr>
          <w:rFonts w:cs="宋体"/>
          <w:b/>
          <w:sz w:val="52"/>
          <w:szCs w:val="52"/>
        </w:rPr>
      </w:pPr>
      <w:r>
        <w:rPr>
          <w:rFonts w:hint="eastAsia" w:cs="宋体"/>
          <w:b/>
          <w:sz w:val="52"/>
          <w:szCs w:val="52"/>
        </w:rPr>
        <w:t>程</w:t>
      </w:r>
    </w:p>
    <w:p>
      <w:pPr>
        <w:jc w:val="center"/>
        <w:rPr>
          <w:rFonts w:cs="宋体"/>
          <w:b/>
          <w:sz w:val="52"/>
          <w:szCs w:val="52"/>
        </w:rPr>
      </w:pPr>
      <w:r>
        <w:rPr>
          <w:rFonts w:hint="eastAsia" w:cs="宋体"/>
          <w:b/>
          <w:sz w:val="52"/>
          <w:szCs w:val="52"/>
        </w:rPr>
        <w:t>施</w:t>
      </w:r>
    </w:p>
    <w:p>
      <w:pPr>
        <w:jc w:val="center"/>
        <w:rPr>
          <w:rFonts w:cs="宋体"/>
          <w:b/>
          <w:sz w:val="52"/>
          <w:szCs w:val="52"/>
        </w:rPr>
      </w:pPr>
      <w:r>
        <w:rPr>
          <w:rFonts w:hint="eastAsia" w:cs="宋体"/>
          <w:b/>
          <w:sz w:val="52"/>
          <w:szCs w:val="52"/>
        </w:rPr>
        <w:t>工</w:t>
      </w:r>
    </w:p>
    <w:p>
      <w:pPr>
        <w:jc w:val="center"/>
        <w:rPr>
          <w:rFonts w:cs="宋体"/>
          <w:b/>
          <w:sz w:val="52"/>
          <w:szCs w:val="52"/>
        </w:rPr>
      </w:pPr>
      <w:r>
        <w:rPr>
          <w:rFonts w:hint="eastAsia" w:cs="宋体"/>
          <w:b/>
          <w:sz w:val="52"/>
          <w:szCs w:val="52"/>
        </w:rPr>
        <w:t>合</w:t>
      </w:r>
    </w:p>
    <w:p>
      <w:pPr>
        <w:jc w:val="center"/>
        <w:rPr>
          <w:rFonts w:cs="宋体"/>
          <w:b/>
          <w:sz w:val="52"/>
          <w:szCs w:val="52"/>
        </w:rPr>
      </w:pPr>
      <w:r>
        <w:rPr>
          <w:rFonts w:hint="eastAsia" w:cs="宋体"/>
          <w:b/>
          <w:sz w:val="52"/>
          <w:szCs w:val="52"/>
        </w:rPr>
        <w:t>同</w:t>
      </w:r>
    </w:p>
    <w:p>
      <w:pPr>
        <w:ind w:firstLine="1041"/>
        <w:jc w:val="center"/>
        <w:rPr>
          <w:rFonts w:cs="宋体"/>
          <w:b/>
          <w:sz w:val="52"/>
          <w:szCs w:val="52"/>
        </w:rPr>
      </w:pPr>
    </w:p>
    <w:p>
      <w:pPr>
        <w:pStyle w:val="2"/>
        <w:spacing w:line="240" w:lineRule="auto"/>
        <w:jc w:val="center"/>
        <w:rPr>
          <w:rFonts w:ascii="宋体" w:hAnsi="宋体" w:cs="宋体"/>
          <w:b w:val="0"/>
          <w:bCs w:val="0"/>
          <w:sz w:val="24"/>
          <w:szCs w:val="24"/>
        </w:rPr>
      </w:pPr>
      <w:r>
        <w:rPr>
          <w:rFonts w:hint="eastAsia" w:cs="宋体"/>
          <w:bCs w:val="0"/>
          <w:sz w:val="21"/>
        </w:rPr>
        <w:br w:type="page"/>
      </w:r>
      <w:r>
        <w:rPr>
          <w:rFonts w:hint="eastAsia" w:ascii="宋体" w:hAnsi="宋体" w:cs="宋体"/>
          <w:bCs w:val="0"/>
          <w:sz w:val="24"/>
          <w:szCs w:val="24"/>
        </w:rPr>
        <w:t>第一部分 合同协议书</w:t>
      </w:r>
    </w:p>
    <w:p>
      <w:pPr>
        <w:spacing w:line="360" w:lineRule="auto"/>
        <w:ind w:firstLine="482" w:firstLineChars="200"/>
        <w:rPr>
          <w:rFonts w:hint="eastAsia" w:ascii="宋体" w:hAnsi="宋体" w:eastAsia="宋体" w:cs="宋体"/>
          <w:b/>
          <w:sz w:val="24"/>
          <w:u w:val="single"/>
          <w:lang w:eastAsia="zh-CN"/>
        </w:rPr>
      </w:pPr>
      <w:r>
        <w:rPr>
          <w:rFonts w:hint="eastAsia" w:ascii="宋体" w:hAnsi="宋体" w:cs="宋体"/>
          <w:b/>
          <w:sz w:val="24"/>
        </w:rPr>
        <w:t>发包人（全称）：</w:t>
      </w:r>
      <w:r>
        <w:rPr>
          <w:rFonts w:hint="eastAsia" w:ascii="宋体" w:hAnsi="宋体" w:cs="宋体"/>
          <w:b/>
          <w:sz w:val="24"/>
          <w:u w:val="single"/>
          <w:lang w:eastAsia="zh-CN"/>
        </w:rPr>
        <w:t>杭州市中策职业学校</w:t>
      </w:r>
    </w:p>
    <w:p>
      <w:pPr>
        <w:spacing w:line="360" w:lineRule="auto"/>
        <w:ind w:firstLine="482" w:firstLineChars="200"/>
        <w:rPr>
          <w:rFonts w:ascii="宋体" w:hAnsi="宋体" w:cs="宋体"/>
          <w:b/>
          <w:sz w:val="24"/>
          <w:u w:val="single"/>
        </w:rPr>
      </w:pPr>
      <w:r>
        <w:rPr>
          <w:rFonts w:hint="eastAsia" w:ascii="宋体" w:hAnsi="宋体" w:cs="宋体"/>
          <w:b/>
          <w:sz w:val="24"/>
        </w:rPr>
        <w:t>承包人（全称）：</w:t>
      </w:r>
      <w:r>
        <w:rPr>
          <w:rFonts w:hint="eastAsia" w:ascii="宋体" w:hAnsi="宋体" w:cs="宋体"/>
          <w:b/>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根据《中华人民共和国民法典》、《中华人民共和国建筑法》及有关法律规定，遵循平等、自愿、公平和诚实信用的原则，双方就</w:t>
      </w:r>
      <w:r>
        <w:rPr>
          <w:rFonts w:hint="eastAsia" w:ascii="宋体" w:hAnsi="宋体" w:cs="宋体"/>
          <w:kern w:val="0"/>
          <w:sz w:val="24"/>
          <w:u w:val="single"/>
          <w:lang w:eastAsia="zh-CN"/>
        </w:rPr>
        <w:t>循迹馆建设</w:t>
      </w:r>
      <w:r>
        <w:rPr>
          <w:rFonts w:hint="eastAsia" w:ascii="宋体" w:hAnsi="宋体" w:cs="宋体"/>
          <w:sz w:val="24"/>
        </w:rPr>
        <w:t>施工及有关事项协商一致，共同达成如下协议：</w:t>
      </w:r>
    </w:p>
    <w:p>
      <w:pPr>
        <w:tabs>
          <w:tab w:val="left" w:pos="864"/>
        </w:tabs>
        <w:spacing w:line="360" w:lineRule="auto"/>
        <w:rPr>
          <w:rFonts w:ascii="宋体" w:hAnsi="宋体" w:cs="宋体"/>
          <w:b/>
          <w:bCs/>
          <w:sz w:val="24"/>
        </w:rPr>
      </w:pPr>
      <w:r>
        <w:rPr>
          <w:rFonts w:hint="eastAsia" w:ascii="宋体" w:hAnsi="宋体" w:cs="宋体"/>
          <w:b/>
          <w:bCs/>
          <w:sz w:val="24"/>
        </w:rPr>
        <w:t xml:space="preserve">    一、工程概况</w:t>
      </w:r>
    </w:p>
    <w:p>
      <w:pPr>
        <w:spacing w:line="360" w:lineRule="auto"/>
        <w:ind w:firstLine="470" w:firstLineChars="196"/>
        <w:rPr>
          <w:rFonts w:ascii="宋体" w:hAnsi="宋体" w:cs="宋体"/>
          <w:sz w:val="24"/>
          <w:u w:val="single"/>
        </w:rPr>
      </w:pPr>
      <w:r>
        <w:rPr>
          <w:rFonts w:hint="eastAsia" w:ascii="宋体" w:hAnsi="宋体" w:cs="宋体"/>
          <w:bCs/>
          <w:sz w:val="24"/>
        </w:rPr>
        <w:t>1.工程名称</w:t>
      </w:r>
      <w:r>
        <w:rPr>
          <w:rFonts w:hint="eastAsia" w:ascii="宋体" w:hAnsi="宋体" w:cs="宋体"/>
          <w:sz w:val="24"/>
        </w:rPr>
        <w:t>：</w:t>
      </w:r>
      <w:r>
        <w:rPr>
          <w:rFonts w:hint="eastAsia" w:ascii="宋体" w:hAnsi="宋体" w:cs="宋体"/>
          <w:kern w:val="0"/>
          <w:sz w:val="24"/>
          <w:u w:val="single"/>
          <w:lang w:eastAsia="zh-CN"/>
        </w:rPr>
        <w:t>循迹馆建设</w:t>
      </w:r>
      <w:r>
        <w:rPr>
          <w:rFonts w:hint="eastAsia" w:ascii="宋体" w:hAnsi="宋体" w:cs="宋体"/>
          <w:sz w:val="24"/>
        </w:rPr>
        <w:t>。</w:t>
      </w:r>
    </w:p>
    <w:p>
      <w:pPr>
        <w:spacing w:line="360" w:lineRule="auto"/>
        <w:ind w:firstLine="470" w:firstLineChars="196"/>
        <w:rPr>
          <w:rFonts w:ascii="宋体" w:hAnsi="宋体" w:cs="宋体"/>
          <w:bCs/>
          <w:sz w:val="24"/>
        </w:rPr>
      </w:pPr>
      <w:r>
        <w:rPr>
          <w:rFonts w:hint="eastAsia" w:ascii="宋体" w:hAnsi="宋体" w:cs="宋体"/>
          <w:bCs/>
          <w:sz w:val="24"/>
        </w:rPr>
        <w:t>2.工程地点：</w:t>
      </w:r>
      <w:r>
        <w:rPr>
          <w:rFonts w:hint="eastAsia" w:ascii="宋体" w:hAnsi="宋体" w:cs="宋体"/>
          <w:b/>
          <w:sz w:val="24"/>
          <w:u w:val="single"/>
        </w:rPr>
        <w:t xml:space="preserve">                         </w:t>
      </w:r>
    </w:p>
    <w:p>
      <w:pPr>
        <w:spacing w:line="360" w:lineRule="auto"/>
        <w:ind w:firstLine="470" w:firstLineChars="196"/>
        <w:rPr>
          <w:rFonts w:ascii="宋体" w:hAnsi="宋体" w:cs="宋体"/>
          <w:bCs/>
          <w:sz w:val="24"/>
        </w:rPr>
      </w:pPr>
      <w:r>
        <w:rPr>
          <w:rFonts w:hint="eastAsia" w:ascii="宋体" w:hAnsi="宋体" w:cs="宋体"/>
          <w:bCs/>
          <w:sz w:val="24"/>
        </w:rPr>
        <w:t>3.工程立项批准文号：</w:t>
      </w:r>
      <w:r>
        <w:rPr>
          <w:rFonts w:hint="eastAsia" w:ascii="宋体" w:hAnsi="宋体" w:cs="宋体"/>
          <w:sz w:val="24"/>
          <w:u w:val="single"/>
        </w:rPr>
        <w:t xml:space="preserve">        </w:t>
      </w:r>
      <w:r>
        <w:rPr>
          <w:rFonts w:hint="eastAsia" w:ascii="宋体" w:hAnsi="宋体" w:cs="宋体"/>
          <w:bCs/>
          <w:sz w:val="24"/>
        </w:rPr>
        <w:t>。</w:t>
      </w:r>
    </w:p>
    <w:p>
      <w:pPr>
        <w:spacing w:line="360" w:lineRule="auto"/>
        <w:ind w:firstLine="470" w:firstLineChars="196"/>
        <w:rPr>
          <w:rFonts w:ascii="宋体" w:hAnsi="宋体" w:cs="宋体"/>
          <w:bCs/>
          <w:sz w:val="24"/>
        </w:rPr>
      </w:pPr>
      <w:r>
        <w:rPr>
          <w:rFonts w:hint="eastAsia" w:ascii="宋体" w:hAnsi="宋体" w:cs="宋体"/>
          <w:bCs/>
          <w:sz w:val="24"/>
        </w:rPr>
        <w:t>4.资金来源：</w:t>
      </w:r>
      <w:r>
        <w:rPr>
          <w:rFonts w:hint="eastAsia" w:ascii="宋体" w:hAnsi="宋体" w:cs="宋体"/>
          <w:bCs/>
          <w:sz w:val="24"/>
          <w:u w:val="single"/>
          <w:lang w:val="en-US" w:eastAsia="zh-CN"/>
        </w:rPr>
        <w:t xml:space="preserve">   </w:t>
      </w:r>
      <w:r>
        <w:rPr>
          <w:rFonts w:hint="eastAsia" w:ascii="宋体" w:hAnsi="宋体" w:cs="宋体"/>
          <w:bCs/>
          <w:sz w:val="24"/>
        </w:rPr>
        <w:t>。</w:t>
      </w:r>
    </w:p>
    <w:p>
      <w:pPr>
        <w:spacing w:line="360" w:lineRule="auto"/>
        <w:ind w:firstLine="470" w:firstLineChars="196"/>
        <w:rPr>
          <w:rFonts w:ascii="宋体" w:hAnsi="宋体" w:cs="宋体"/>
          <w:bCs/>
          <w:sz w:val="24"/>
          <w:u w:val="single"/>
        </w:rPr>
      </w:pPr>
      <w:r>
        <w:rPr>
          <w:rFonts w:hint="eastAsia" w:ascii="宋体" w:hAnsi="宋体" w:cs="宋体"/>
          <w:bCs/>
          <w:sz w:val="24"/>
        </w:rPr>
        <w:t>5.工程内容：</w:t>
      </w:r>
      <w:bookmarkStart w:id="427" w:name="_Hlk118912196"/>
      <w:r>
        <w:rPr>
          <w:rFonts w:hint="eastAsia" w:ascii="宋体" w:hAnsi="宋体" w:cs="宋体"/>
          <w:kern w:val="0"/>
          <w:sz w:val="24"/>
          <w:u w:val="single"/>
          <w:lang w:eastAsia="zh-CN"/>
        </w:rPr>
        <w:t>循迹馆建设</w:t>
      </w:r>
      <w:r>
        <w:rPr>
          <w:rFonts w:hint="eastAsia" w:ascii="宋体" w:hAnsi="宋体" w:cs="宋体"/>
          <w:bCs/>
          <w:sz w:val="24"/>
          <w:u w:val="single"/>
        </w:rPr>
        <w:t>。</w:t>
      </w:r>
      <w:bookmarkEnd w:id="427"/>
    </w:p>
    <w:p>
      <w:pPr>
        <w:spacing w:line="360" w:lineRule="auto"/>
        <w:ind w:firstLine="470" w:firstLineChars="196"/>
        <w:rPr>
          <w:rFonts w:ascii="宋体" w:hAnsi="宋体" w:cs="宋体"/>
          <w:bCs/>
          <w:sz w:val="24"/>
        </w:rPr>
      </w:pPr>
      <w:r>
        <w:rPr>
          <w:rFonts w:hint="eastAsia" w:ascii="宋体" w:hAnsi="宋体" w:cs="宋体"/>
          <w:sz w:val="24"/>
        </w:rPr>
        <w:t>群体工程应附《承包人承揽工程项目一览表》（附件1）。</w:t>
      </w:r>
    </w:p>
    <w:p>
      <w:pPr>
        <w:spacing w:line="360" w:lineRule="auto"/>
        <w:ind w:firstLine="470" w:firstLineChars="196"/>
        <w:rPr>
          <w:rFonts w:ascii="宋体" w:hAnsi="宋体" w:cs="宋体"/>
          <w:bCs/>
          <w:sz w:val="24"/>
        </w:rPr>
      </w:pPr>
      <w:r>
        <w:rPr>
          <w:rFonts w:hint="eastAsia" w:ascii="宋体" w:hAnsi="宋体" w:cs="宋体"/>
          <w:bCs/>
          <w:sz w:val="24"/>
        </w:rPr>
        <w:t>6.工程承包范围：</w:t>
      </w:r>
    </w:p>
    <w:p>
      <w:pPr>
        <w:spacing w:line="360" w:lineRule="auto"/>
        <w:ind w:firstLine="482" w:firstLineChars="200"/>
        <w:rPr>
          <w:rFonts w:ascii="宋体" w:hAnsi="宋体" w:cs="宋体"/>
          <w:sz w:val="24"/>
        </w:rPr>
      </w:pPr>
      <w:r>
        <w:rPr>
          <w:rFonts w:hint="eastAsia" w:ascii="宋体" w:hAnsi="宋体" w:cs="宋体"/>
          <w:b/>
          <w:bCs/>
          <w:sz w:val="24"/>
          <w:u w:val="single"/>
          <w:lang w:val="en-US" w:eastAsia="zh-CN"/>
        </w:rPr>
        <w:t>采购</w:t>
      </w:r>
      <w:r>
        <w:rPr>
          <w:rFonts w:hint="eastAsia" w:ascii="宋体" w:hAnsi="宋体" w:cs="宋体"/>
          <w:b/>
          <w:bCs/>
          <w:sz w:val="24"/>
          <w:u w:val="single"/>
        </w:rPr>
        <w:t>范围内的全部工程内容（具体详见</w:t>
      </w:r>
      <w:r>
        <w:rPr>
          <w:rFonts w:hint="eastAsia" w:ascii="宋体" w:hAnsi="宋体" w:cs="宋体"/>
          <w:b/>
          <w:bCs/>
          <w:sz w:val="24"/>
          <w:u w:val="single"/>
          <w:lang w:val="en-US" w:eastAsia="zh-CN"/>
        </w:rPr>
        <w:t>采购</w:t>
      </w:r>
      <w:r>
        <w:rPr>
          <w:rFonts w:hint="eastAsia" w:ascii="宋体" w:hAnsi="宋体" w:cs="宋体"/>
          <w:b/>
          <w:bCs/>
          <w:sz w:val="24"/>
          <w:u w:val="single"/>
        </w:rPr>
        <w:t>文件、工程量清单及其编制说明)；可能出现的图纸修改引起的工程量增减以及其他发包人明确指令要求完成的工作量</w:t>
      </w:r>
      <w:r>
        <w:rPr>
          <w:rFonts w:hint="eastAsia" w:ascii="宋体" w:hAnsi="宋体" w:cs="宋体"/>
          <w:sz w:val="24"/>
        </w:rPr>
        <w:t>。</w:t>
      </w:r>
    </w:p>
    <w:p>
      <w:pPr>
        <w:tabs>
          <w:tab w:val="left" w:pos="864"/>
        </w:tabs>
        <w:spacing w:line="360" w:lineRule="auto"/>
        <w:rPr>
          <w:rFonts w:ascii="宋体" w:hAnsi="宋体" w:cs="宋体"/>
          <w:b/>
          <w:bCs/>
          <w:sz w:val="24"/>
        </w:rPr>
      </w:pPr>
      <w:r>
        <w:rPr>
          <w:rFonts w:hint="eastAsia" w:ascii="宋体" w:hAnsi="宋体" w:cs="宋体"/>
          <w:b/>
          <w:bCs/>
          <w:sz w:val="24"/>
        </w:rPr>
        <w:t xml:space="preserve">   二、合同工期</w:t>
      </w:r>
    </w:p>
    <w:p>
      <w:pPr>
        <w:spacing w:line="360" w:lineRule="auto"/>
        <w:ind w:firstLine="459"/>
        <w:rPr>
          <w:rFonts w:ascii="宋体" w:hAnsi="宋体" w:cs="宋体"/>
          <w:sz w:val="24"/>
        </w:rPr>
      </w:pPr>
      <w:r>
        <w:rPr>
          <w:rFonts w:hint="eastAsia" w:ascii="宋体" w:hAnsi="宋体" w:cs="宋体"/>
          <w:sz w:val="24"/>
        </w:rPr>
        <w:t>计划开工日期：</w:t>
      </w:r>
      <w:r>
        <w:rPr>
          <w:rFonts w:hint="eastAsia" w:ascii="宋体" w:hAnsi="宋体" w:cs="宋体"/>
          <w:sz w:val="24"/>
          <w:u w:val="single"/>
        </w:rPr>
        <w:t></w:t>
      </w:r>
      <w:r>
        <w:rPr>
          <w:rFonts w:hint="eastAsia" w:ascii="宋体" w:hAnsi="宋体" w:cs="宋体"/>
          <w:sz w:val="24"/>
        </w:rPr>
        <w:t xml:space="preserve">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ind w:firstLine="459"/>
        <w:rPr>
          <w:rFonts w:ascii="宋体" w:hAnsi="宋体" w:cs="宋体"/>
          <w:sz w:val="24"/>
        </w:rPr>
      </w:pPr>
      <w:r>
        <w:rPr>
          <w:rFonts w:hint="eastAsia" w:ascii="宋体" w:hAnsi="宋体" w:cs="宋体"/>
          <w:sz w:val="24"/>
        </w:rPr>
        <w:t>计划竣工日期：</w:t>
      </w:r>
      <w:r>
        <w:rPr>
          <w:rFonts w:hint="eastAsia" w:ascii="宋体" w:hAnsi="宋体" w:cs="宋体"/>
          <w:b/>
          <w:bCs/>
          <w:sz w:val="24"/>
          <w:u w:val="single"/>
        </w:rPr>
        <w:t></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ind w:firstLine="459"/>
        <w:rPr>
          <w:rFonts w:ascii="宋体" w:hAnsi="宋体" w:cs="宋体"/>
          <w:sz w:val="24"/>
        </w:rPr>
      </w:pPr>
      <w:r>
        <w:rPr>
          <w:rFonts w:hint="eastAsia" w:ascii="宋体" w:hAnsi="宋体" w:cs="宋体"/>
          <w:sz w:val="24"/>
        </w:rPr>
        <w:t>工期总日历天数：</w:t>
      </w:r>
      <w:r>
        <w:rPr>
          <w:rFonts w:hint="eastAsia" w:ascii="宋体" w:hAnsi="宋体" w:cs="宋体"/>
          <w:sz w:val="24"/>
          <w:u w:val="single"/>
        </w:rPr>
        <w:t xml:space="preserve">     </w:t>
      </w:r>
      <w:r>
        <w:rPr>
          <w:rFonts w:hint="eastAsia" w:ascii="宋体" w:hAnsi="宋体" w:cs="宋体"/>
          <w:sz w:val="24"/>
        </w:rPr>
        <w:t>。工期总日历天数与根据前述计划开竣工日期计算的工期天数不一致的，以工期总日历天数为准。</w:t>
      </w:r>
    </w:p>
    <w:p>
      <w:pPr>
        <w:tabs>
          <w:tab w:val="left" w:pos="864"/>
        </w:tabs>
        <w:spacing w:line="360" w:lineRule="auto"/>
        <w:rPr>
          <w:rFonts w:ascii="宋体" w:hAnsi="宋体" w:cs="宋体"/>
          <w:b/>
          <w:bCs/>
          <w:sz w:val="24"/>
        </w:rPr>
      </w:pPr>
      <w:r>
        <w:rPr>
          <w:rFonts w:hint="eastAsia" w:ascii="宋体" w:hAnsi="宋体" w:cs="宋体"/>
          <w:b/>
          <w:bCs/>
          <w:sz w:val="24"/>
        </w:rPr>
        <w:t xml:space="preserve">    三、质量标准</w:t>
      </w:r>
    </w:p>
    <w:p>
      <w:pPr>
        <w:spacing w:line="360" w:lineRule="auto"/>
        <w:ind w:firstLine="459"/>
        <w:rPr>
          <w:rFonts w:ascii="宋体" w:hAnsi="宋体" w:cs="宋体"/>
          <w:sz w:val="24"/>
        </w:rPr>
      </w:pPr>
      <w:r>
        <w:rPr>
          <w:rFonts w:hint="eastAsia" w:ascii="宋体" w:hAnsi="宋体" w:cs="宋体"/>
          <w:sz w:val="24"/>
        </w:rPr>
        <w:t>工程质量符合</w:t>
      </w:r>
      <w:r>
        <w:rPr>
          <w:rFonts w:hint="eastAsia" w:ascii="宋体" w:hAnsi="宋体" w:cs="宋体"/>
          <w:sz w:val="24"/>
          <w:u w:val="single"/>
        </w:rPr>
        <w:t></w:t>
      </w:r>
      <w:r>
        <w:rPr>
          <w:rFonts w:hint="eastAsia" w:ascii="宋体" w:hAnsi="宋体" w:cs="宋体"/>
          <w:b/>
          <w:sz w:val="24"/>
          <w:u w:val="single"/>
        </w:rPr>
        <w:t>现行国家有关工程施工验收规范和标准的合格</w:t>
      </w:r>
      <w:r>
        <w:rPr>
          <w:rFonts w:hint="eastAsia" w:ascii="宋体" w:hAnsi="宋体" w:cs="宋体"/>
          <w:sz w:val="24"/>
          <w:u w:val="single"/>
        </w:rPr>
        <w:t></w:t>
      </w:r>
      <w:r>
        <w:rPr>
          <w:rFonts w:hint="eastAsia" w:ascii="宋体" w:hAnsi="宋体" w:cs="宋体"/>
          <w:sz w:val="24"/>
        </w:rPr>
        <w:t>标准。</w:t>
      </w:r>
    </w:p>
    <w:p>
      <w:pPr>
        <w:tabs>
          <w:tab w:val="left" w:pos="864"/>
        </w:tabs>
        <w:spacing w:line="360" w:lineRule="auto"/>
        <w:rPr>
          <w:rFonts w:ascii="宋体" w:hAnsi="宋体" w:cs="宋体"/>
          <w:b/>
          <w:bCs/>
          <w:sz w:val="24"/>
        </w:rPr>
      </w:pPr>
      <w:r>
        <w:rPr>
          <w:rFonts w:hint="eastAsia" w:ascii="宋体" w:hAnsi="宋体" w:cs="宋体"/>
          <w:b/>
          <w:bCs/>
          <w:sz w:val="24"/>
        </w:rPr>
        <w:t xml:space="preserve">    四、签约合同价与合同价格形式</w:t>
      </w:r>
      <w:r>
        <w:rPr>
          <w:rFonts w:hint="eastAsia" w:ascii="宋体" w:hAnsi="宋体" w:cs="宋体"/>
          <w:b/>
          <w:bCs/>
          <w:sz w:val="24"/>
        </w:rPr>
        <w:tab/>
      </w:r>
    </w:p>
    <w:p>
      <w:pPr>
        <w:spacing w:line="360" w:lineRule="auto"/>
        <w:ind w:firstLine="480" w:firstLineChars="200"/>
        <w:rPr>
          <w:rFonts w:ascii="宋体" w:hAnsi="宋体" w:cs="宋体"/>
          <w:sz w:val="24"/>
        </w:rPr>
      </w:pPr>
      <w:r>
        <w:rPr>
          <w:rFonts w:hint="eastAsia" w:ascii="宋体" w:hAnsi="宋体" w:cs="宋体"/>
          <w:sz w:val="24"/>
        </w:rPr>
        <w:t>1.签约合同价为：</w:t>
      </w:r>
    </w:p>
    <w:p>
      <w:pPr>
        <w:spacing w:line="360" w:lineRule="auto"/>
        <w:ind w:firstLine="600" w:firstLineChars="250"/>
        <w:rPr>
          <w:rFonts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元)；</w:t>
      </w:r>
    </w:p>
    <w:p>
      <w:pPr>
        <w:spacing w:line="360" w:lineRule="auto"/>
        <w:ind w:firstLine="480" w:firstLineChars="200"/>
        <w:rPr>
          <w:rFonts w:ascii="宋体" w:hAnsi="宋体" w:cs="宋体"/>
          <w:sz w:val="24"/>
        </w:rPr>
      </w:pPr>
      <w:r>
        <w:rPr>
          <w:rFonts w:hint="eastAsia" w:ascii="宋体" w:hAnsi="宋体" w:cs="宋体"/>
          <w:sz w:val="24"/>
        </w:rPr>
        <w:t>其中：</w:t>
      </w:r>
    </w:p>
    <w:p>
      <w:pPr>
        <w:spacing w:line="360" w:lineRule="auto"/>
        <w:ind w:firstLine="480" w:firstLineChars="200"/>
        <w:rPr>
          <w:rFonts w:ascii="宋体" w:hAnsi="宋体" w:cs="宋体"/>
          <w:sz w:val="24"/>
        </w:rPr>
      </w:pPr>
      <w:r>
        <w:rPr>
          <w:rFonts w:hint="eastAsia" w:ascii="宋体" w:hAnsi="宋体" w:cs="宋体"/>
          <w:sz w:val="24"/>
        </w:rPr>
        <w:t>（1）安全文明施工费：</w:t>
      </w:r>
    </w:p>
    <w:p>
      <w:pPr>
        <w:spacing w:line="360" w:lineRule="auto"/>
        <w:ind w:firstLine="1080" w:firstLineChars="450"/>
        <w:rPr>
          <w:rFonts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 xml:space="preserve"> (¥ </w:t>
      </w:r>
      <w:r>
        <w:rPr>
          <w:rFonts w:hint="eastAsia" w:ascii="宋体" w:hAnsi="宋体" w:cs="宋体"/>
          <w:sz w:val="24"/>
          <w:u w:val="single"/>
        </w:rPr>
        <w:t xml:space="preserve">          </w:t>
      </w:r>
      <w:r>
        <w:rPr>
          <w:rFonts w:hint="eastAsia" w:ascii="宋体" w:hAnsi="宋体" w:cs="宋体"/>
          <w:sz w:val="24"/>
        </w:rPr>
        <w:t>元)；</w:t>
      </w:r>
    </w:p>
    <w:p>
      <w:pPr>
        <w:spacing w:line="360" w:lineRule="auto"/>
        <w:ind w:firstLine="480" w:firstLineChars="200"/>
        <w:rPr>
          <w:rFonts w:ascii="宋体" w:hAnsi="宋体" w:cs="宋体"/>
          <w:sz w:val="24"/>
        </w:rPr>
      </w:pPr>
      <w:r>
        <w:rPr>
          <w:rFonts w:hint="eastAsia" w:ascii="宋体" w:hAnsi="宋体" w:cs="宋体"/>
          <w:sz w:val="24"/>
        </w:rPr>
        <w:t>（2）材料和工程设备暂估价金额：</w:t>
      </w:r>
    </w:p>
    <w:p>
      <w:pPr>
        <w:spacing w:line="360" w:lineRule="auto"/>
        <w:ind w:firstLine="1080" w:firstLineChars="450"/>
        <w:rPr>
          <w:rFonts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 xml:space="preserve"> (¥</w:t>
      </w:r>
      <w:r>
        <w:rPr>
          <w:rFonts w:ascii="宋体" w:hAnsi="宋体" w:cs="宋体"/>
          <w:sz w:val="24"/>
        </w:rPr>
        <w:t xml:space="preserve"> </w:t>
      </w:r>
      <w:r>
        <w:rPr>
          <w:rFonts w:ascii="宋体" w:hAnsi="宋体" w:cs="宋体"/>
          <w:sz w:val="24"/>
          <w:u w:val="single"/>
        </w:rPr>
        <w:t xml:space="preserve">  / </w:t>
      </w:r>
      <w:r>
        <w:rPr>
          <w:rFonts w:hint="eastAsia" w:ascii="宋体" w:hAnsi="宋体" w:cs="宋体"/>
          <w:sz w:val="24"/>
        </w:rPr>
        <w:t>元)；</w:t>
      </w:r>
    </w:p>
    <w:p>
      <w:pPr>
        <w:spacing w:line="360" w:lineRule="auto"/>
        <w:ind w:firstLine="480" w:firstLineChars="200"/>
        <w:rPr>
          <w:rFonts w:ascii="宋体" w:hAnsi="宋体" w:cs="宋体"/>
          <w:sz w:val="24"/>
        </w:rPr>
      </w:pPr>
      <w:r>
        <w:rPr>
          <w:rFonts w:hint="eastAsia" w:ascii="宋体" w:hAnsi="宋体" w:cs="宋体"/>
          <w:sz w:val="24"/>
        </w:rPr>
        <w:t>（3）专业工程暂估价金额：</w:t>
      </w:r>
    </w:p>
    <w:p>
      <w:pPr>
        <w:spacing w:line="360" w:lineRule="auto"/>
        <w:ind w:firstLine="1080" w:firstLineChars="450"/>
        <w:rPr>
          <w:rFonts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ascii="宋体" w:hAnsi="宋体" w:cs="宋体"/>
          <w:sz w:val="24"/>
          <w:u w:val="single"/>
        </w:rPr>
        <w:t>/</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 xml:space="preserve">       </w:t>
      </w:r>
      <w:r>
        <w:rPr>
          <w:rFonts w:ascii="宋体" w:hAnsi="宋体" w:cs="宋体"/>
          <w:sz w:val="24"/>
          <w:u w:val="single"/>
        </w:rPr>
        <w:t>/</w:t>
      </w:r>
      <w:r>
        <w:rPr>
          <w:rFonts w:hint="eastAsia" w:ascii="宋体" w:hAnsi="宋体" w:cs="宋体"/>
          <w:sz w:val="24"/>
          <w:u w:val="single"/>
        </w:rPr>
        <w:t xml:space="preserve">   </w:t>
      </w:r>
      <w:r>
        <w:rPr>
          <w:rFonts w:hint="eastAsia" w:ascii="宋体" w:hAnsi="宋体" w:cs="宋体"/>
          <w:sz w:val="24"/>
        </w:rPr>
        <w:t>元)；</w:t>
      </w:r>
    </w:p>
    <w:p>
      <w:pPr>
        <w:spacing w:line="360" w:lineRule="auto"/>
        <w:ind w:firstLine="480" w:firstLineChars="200"/>
        <w:rPr>
          <w:rFonts w:ascii="宋体" w:hAnsi="宋体" w:cs="宋体"/>
          <w:sz w:val="24"/>
        </w:rPr>
      </w:pPr>
      <w:r>
        <w:rPr>
          <w:rFonts w:hint="eastAsia" w:ascii="宋体" w:hAnsi="宋体" w:cs="宋体"/>
          <w:sz w:val="24"/>
        </w:rPr>
        <w:t>（4）暂列金额：</w:t>
      </w:r>
    </w:p>
    <w:p>
      <w:pPr>
        <w:spacing w:line="360" w:lineRule="auto"/>
        <w:ind w:firstLine="1080" w:firstLineChars="450"/>
        <w:rPr>
          <w:rFonts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ascii="宋体" w:hAnsi="宋体" w:cs="宋体"/>
          <w:sz w:val="24"/>
          <w:u w:val="single"/>
        </w:rPr>
        <w:t>/</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 xml:space="preserve">     </w:t>
      </w:r>
      <w:r>
        <w:rPr>
          <w:rFonts w:ascii="宋体" w:hAnsi="宋体" w:cs="宋体"/>
          <w:sz w:val="24"/>
          <w:u w:val="single"/>
        </w:rPr>
        <w:t>/</w:t>
      </w:r>
      <w:r>
        <w:rPr>
          <w:rFonts w:hint="eastAsia" w:ascii="宋体" w:hAnsi="宋体" w:cs="宋体"/>
          <w:sz w:val="24"/>
          <w:u w:val="single"/>
        </w:rPr>
        <w:t xml:space="preserve">     </w:t>
      </w:r>
      <w:r>
        <w:rPr>
          <w:rFonts w:hint="eastAsia" w:ascii="宋体" w:hAnsi="宋体" w:cs="宋体"/>
          <w:sz w:val="24"/>
        </w:rPr>
        <w:t>元)。</w:t>
      </w:r>
    </w:p>
    <w:p>
      <w:pPr>
        <w:spacing w:line="360" w:lineRule="auto"/>
        <w:ind w:firstLine="480" w:firstLineChars="200"/>
        <w:rPr>
          <w:rFonts w:ascii="宋体" w:hAnsi="宋体" w:cs="宋体"/>
          <w:sz w:val="24"/>
        </w:rPr>
      </w:pPr>
      <w:r>
        <w:rPr>
          <w:rFonts w:hint="eastAsia" w:ascii="宋体" w:hAnsi="宋体" w:cs="宋体"/>
          <w:sz w:val="24"/>
        </w:rPr>
        <w:t>2.合同价格形式：</w:t>
      </w:r>
      <w:r>
        <w:rPr>
          <w:rFonts w:hint="eastAsia" w:ascii="宋体" w:hAnsi="宋体" w:cs="宋体"/>
          <w:sz w:val="24"/>
          <w:u w:val="single"/>
        </w:rPr>
        <w:t></w:t>
      </w:r>
      <w:r>
        <w:rPr>
          <w:rFonts w:hint="eastAsia" w:ascii="宋体" w:hAnsi="宋体" w:cs="宋体"/>
          <w:b/>
          <w:bCs/>
          <w:sz w:val="24"/>
          <w:u w:val="single"/>
        </w:rPr>
        <w:t>固定单价合同</w:t>
      </w:r>
      <w:r>
        <w:rPr>
          <w:rFonts w:hint="eastAsia" w:ascii="宋体" w:hAnsi="宋体" w:cs="宋体"/>
          <w:sz w:val="24"/>
          <w:u w:val="single"/>
        </w:rPr>
        <w:t xml:space="preserve"> </w:t>
      </w:r>
      <w:r>
        <w:rPr>
          <w:rFonts w:hint="eastAsia" w:ascii="宋体" w:hAnsi="宋体" w:cs="宋体"/>
          <w:sz w:val="24"/>
        </w:rPr>
        <w:t>。</w:t>
      </w:r>
    </w:p>
    <w:p>
      <w:pPr>
        <w:tabs>
          <w:tab w:val="left" w:pos="864"/>
        </w:tabs>
        <w:spacing w:line="360" w:lineRule="auto"/>
        <w:rPr>
          <w:rFonts w:ascii="宋体" w:hAnsi="宋体" w:cs="宋体"/>
          <w:b/>
          <w:bCs/>
          <w:sz w:val="24"/>
        </w:rPr>
      </w:pPr>
      <w:r>
        <w:rPr>
          <w:rFonts w:hint="eastAsia" w:ascii="宋体" w:hAnsi="宋体" w:cs="宋体"/>
          <w:b/>
          <w:bCs/>
          <w:sz w:val="24"/>
        </w:rPr>
        <w:t xml:space="preserve">    五、项目经理</w:t>
      </w:r>
    </w:p>
    <w:p>
      <w:pPr>
        <w:spacing w:line="360" w:lineRule="auto"/>
        <w:ind w:firstLine="480" w:firstLineChars="200"/>
        <w:rPr>
          <w:rFonts w:ascii="宋体" w:hAnsi="宋体" w:cs="宋体"/>
          <w:sz w:val="24"/>
        </w:rPr>
      </w:pPr>
      <w:r>
        <w:rPr>
          <w:rFonts w:hint="eastAsia" w:ascii="宋体" w:hAnsi="宋体" w:cs="宋体"/>
          <w:sz w:val="24"/>
        </w:rPr>
        <w:t>承包人项目经理：</w:t>
      </w:r>
      <w:r>
        <w:rPr>
          <w:rFonts w:hint="eastAsia" w:ascii="宋体" w:hAnsi="宋体" w:cs="宋体"/>
          <w:sz w:val="24"/>
          <w:u w:val="single"/>
        </w:rPr>
        <w:t xml:space="preserve">       </w:t>
      </w:r>
      <w:r>
        <w:rPr>
          <w:rFonts w:hint="eastAsia" w:ascii="宋体" w:hAnsi="宋体" w:cs="宋体"/>
          <w:sz w:val="24"/>
        </w:rPr>
        <w:t>。</w:t>
      </w:r>
    </w:p>
    <w:p>
      <w:pPr>
        <w:tabs>
          <w:tab w:val="left" w:pos="864"/>
        </w:tabs>
        <w:spacing w:line="360" w:lineRule="auto"/>
        <w:rPr>
          <w:rFonts w:ascii="宋体" w:hAnsi="宋体" w:cs="宋体"/>
          <w:b/>
          <w:bCs/>
          <w:sz w:val="24"/>
        </w:rPr>
      </w:pPr>
      <w:r>
        <w:rPr>
          <w:rFonts w:hint="eastAsia" w:ascii="宋体" w:hAnsi="宋体" w:cs="宋体"/>
          <w:b/>
          <w:bCs/>
          <w:sz w:val="24"/>
        </w:rPr>
        <w:t xml:space="preserve">    六、合同文件构成</w:t>
      </w:r>
    </w:p>
    <w:p>
      <w:pPr>
        <w:spacing w:line="360" w:lineRule="auto"/>
        <w:ind w:firstLine="480" w:firstLineChars="200"/>
        <w:rPr>
          <w:rFonts w:ascii="宋体" w:hAnsi="宋体" w:cs="宋体"/>
          <w:bCs/>
          <w:sz w:val="24"/>
        </w:rPr>
      </w:pPr>
      <w:r>
        <w:rPr>
          <w:rFonts w:hint="eastAsia" w:ascii="宋体" w:hAnsi="宋体" w:cs="宋体"/>
          <w:bCs/>
          <w:sz w:val="24"/>
        </w:rPr>
        <w:t>本协议书与下列文件一起构成合同文件：</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成交</w:t>
      </w:r>
      <w:r>
        <w:rPr>
          <w:rFonts w:hint="eastAsia" w:ascii="宋体" w:hAnsi="宋体" w:cs="宋体"/>
          <w:sz w:val="24"/>
        </w:rPr>
        <w:t>通知书（如果有）；</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响应</w:t>
      </w:r>
      <w:r>
        <w:rPr>
          <w:rFonts w:hint="eastAsia" w:ascii="宋体" w:hAnsi="宋体" w:cs="宋体"/>
          <w:sz w:val="24"/>
        </w:rPr>
        <w:t xml:space="preserve">函及其附录（如果有）； </w:t>
      </w:r>
    </w:p>
    <w:p>
      <w:pPr>
        <w:spacing w:line="360" w:lineRule="auto"/>
        <w:ind w:firstLine="480" w:firstLineChars="200"/>
        <w:rPr>
          <w:rFonts w:ascii="宋体" w:hAnsi="宋体" w:cs="宋体"/>
          <w:sz w:val="24"/>
        </w:rPr>
      </w:pPr>
      <w:r>
        <w:rPr>
          <w:rFonts w:hint="eastAsia" w:ascii="宋体" w:hAnsi="宋体" w:cs="宋体"/>
          <w:sz w:val="24"/>
        </w:rPr>
        <w:t>（3）专用合同条款及其附件；  （4）通用合同条款；</w:t>
      </w:r>
    </w:p>
    <w:p>
      <w:pPr>
        <w:spacing w:line="360" w:lineRule="auto"/>
        <w:ind w:firstLine="480" w:firstLineChars="200"/>
        <w:rPr>
          <w:rFonts w:ascii="宋体" w:hAnsi="宋体" w:cs="宋体"/>
          <w:sz w:val="24"/>
        </w:rPr>
      </w:pPr>
      <w:r>
        <w:rPr>
          <w:rFonts w:hint="eastAsia" w:ascii="宋体" w:hAnsi="宋体" w:cs="宋体"/>
          <w:sz w:val="24"/>
        </w:rPr>
        <w:t>（5）技术标准和要求；        （6）图纸；</w:t>
      </w:r>
    </w:p>
    <w:p>
      <w:pPr>
        <w:spacing w:line="360" w:lineRule="auto"/>
        <w:ind w:firstLine="480" w:firstLineChars="200"/>
        <w:rPr>
          <w:rFonts w:ascii="宋体" w:hAnsi="宋体" w:cs="宋体"/>
          <w:sz w:val="24"/>
        </w:rPr>
      </w:pPr>
      <w:r>
        <w:rPr>
          <w:rFonts w:hint="eastAsia" w:ascii="宋体" w:hAnsi="宋体" w:cs="宋体"/>
          <w:sz w:val="24"/>
        </w:rPr>
        <w:t>（7）已标价工程量清单或预算书；</w:t>
      </w:r>
    </w:p>
    <w:p>
      <w:pPr>
        <w:spacing w:line="360" w:lineRule="auto"/>
        <w:ind w:firstLine="480" w:firstLineChars="200"/>
        <w:rPr>
          <w:rFonts w:ascii="宋体" w:hAnsi="宋体" w:cs="宋体"/>
          <w:sz w:val="24"/>
        </w:rPr>
      </w:pPr>
      <w:r>
        <w:rPr>
          <w:rFonts w:hint="eastAsia" w:ascii="宋体" w:hAnsi="宋体" w:cs="宋体"/>
          <w:sz w:val="24"/>
        </w:rPr>
        <w:t>（8）其他合同文件。</w:t>
      </w:r>
    </w:p>
    <w:p>
      <w:pPr>
        <w:spacing w:line="360" w:lineRule="auto"/>
        <w:ind w:firstLine="480" w:firstLineChars="200"/>
        <w:rPr>
          <w:rFonts w:ascii="宋体" w:hAnsi="宋体" w:cs="宋体"/>
          <w:sz w:val="24"/>
        </w:rPr>
      </w:pPr>
      <w:r>
        <w:rPr>
          <w:rFonts w:hint="eastAsia" w:ascii="宋体" w:hAnsi="宋体" w:cs="宋体"/>
          <w:sz w:val="24"/>
        </w:rPr>
        <w:t>在合同订立及履行过程中形成的与合同有关的文件均构成合同文件组成部分。</w:t>
      </w:r>
    </w:p>
    <w:p>
      <w:pPr>
        <w:spacing w:line="360" w:lineRule="auto"/>
        <w:ind w:firstLine="480" w:firstLineChars="200"/>
        <w:rPr>
          <w:rFonts w:ascii="宋体" w:hAnsi="宋体" w:cs="宋体"/>
          <w:sz w:val="24"/>
        </w:rPr>
      </w:pPr>
      <w:r>
        <w:rPr>
          <w:rFonts w:hint="eastAsia" w:ascii="宋体" w:hAnsi="宋体" w:cs="宋体"/>
          <w:sz w:val="24"/>
        </w:rPr>
        <w:t>上述各项合同文件包括合同当事人就该项合同文件所作出的补充和修改，属于同一类内容的文件，应以最新签署的为准。专用合同条款及其附件须经合同当事人签字或盖章。</w:t>
      </w:r>
    </w:p>
    <w:p>
      <w:pPr>
        <w:tabs>
          <w:tab w:val="left" w:pos="864"/>
        </w:tabs>
        <w:spacing w:line="360" w:lineRule="auto"/>
        <w:rPr>
          <w:rFonts w:ascii="宋体" w:hAnsi="宋体" w:cs="宋体"/>
          <w:b/>
          <w:bCs/>
          <w:sz w:val="24"/>
        </w:rPr>
      </w:pPr>
      <w:r>
        <w:rPr>
          <w:rFonts w:hint="eastAsia" w:ascii="宋体" w:hAnsi="宋体" w:cs="宋体"/>
          <w:b/>
          <w:bCs/>
          <w:sz w:val="24"/>
        </w:rPr>
        <w:t xml:space="preserve">    七、承诺</w:t>
      </w:r>
    </w:p>
    <w:p>
      <w:pPr>
        <w:spacing w:line="360" w:lineRule="auto"/>
        <w:ind w:firstLine="480" w:firstLineChars="200"/>
        <w:rPr>
          <w:rFonts w:ascii="宋体" w:hAnsi="宋体" w:cs="宋体"/>
          <w:bCs/>
          <w:sz w:val="24"/>
        </w:rPr>
      </w:pPr>
      <w:r>
        <w:rPr>
          <w:rFonts w:hint="eastAsia" w:ascii="宋体" w:hAnsi="宋体" w:cs="宋体"/>
          <w:bCs/>
          <w:sz w:val="24"/>
        </w:rPr>
        <w:t>1.发包人承诺按照法律规定履行项目审批手续、筹集工程建设资金并按照合同约定的期限和方式支付合同价款。</w:t>
      </w:r>
    </w:p>
    <w:p>
      <w:pPr>
        <w:spacing w:line="360" w:lineRule="auto"/>
        <w:ind w:firstLine="480" w:firstLineChars="200"/>
        <w:rPr>
          <w:rFonts w:ascii="宋体" w:hAnsi="宋体" w:cs="宋体"/>
          <w:bCs/>
          <w:sz w:val="24"/>
        </w:rPr>
      </w:pPr>
      <w:r>
        <w:rPr>
          <w:rFonts w:hint="eastAsia" w:ascii="宋体" w:hAnsi="宋体" w:cs="宋体"/>
          <w:bCs/>
          <w:sz w:val="24"/>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ascii="宋体" w:hAnsi="宋体" w:cs="宋体"/>
          <w:bCs/>
          <w:sz w:val="24"/>
        </w:rPr>
      </w:pPr>
      <w:r>
        <w:rPr>
          <w:rFonts w:hint="eastAsia" w:ascii="宋体" w:hAnsi="宋体" w:cs="宋体"/>
          <w:bCs/>
          <w:sz w:val="24"/>
        </w:rPr>
        <w:t>3.发包人和承包人通过</w:t>
      </w:r>
      <w:r>
        <w:rPr>
          <w:rFonts w:hint="eastAsia" w:ascii="宋体" w:hAnsi="宋体" w:cs="宋体"/>
          <w:bCs/>
          <w:sz w:val="24"/>
          <w:lang w:val="en-US" w:eastAsia="zh-CN"/>
        </w:rPr>
        <w:t>采购</w:t>
      </w:r>
      <w:r>
        <w:rPr>
          <w:rFonts w:hint="eastAsia" w:ascii="宋体" w:hAnsi="宋体" w:cs="宋体"/>
          <w:bCs/>
          <w:sz w:val="24"/>
        </w:rPr>
        <w:t>形式签订合同的，双方理解并承诺不再就同一工程另行签订与合同实质性内容相背离的协议。</w:t>
      </w:r>
    </w:p>
    <w:p>
      <w:pPr>
        <w:tabs>
          <w:tab w:val="left" w:pos="864"/>
        </w:tabs>
        <w:spacing w:line="360" w:lineRule="auto"/>
        <w:rPr>
          <w:rFonts w:ascii="宋体" w:hAnsi="宋体" w:cs="宋体"/>
          <w:b/>
          <w:bCs/>
          <w:sz w:val="24"/>
        </w:rPr>
      </w:pPr>
      <w:r>
        <w:rPr>
          <w:rFonts w:hint="eastAsia" w:ascii="宋体" w:hAnsi="宋体" w:cs="宋体"/>
          <w:b/>
          <w:bCs/>
          <w:sz w:val="24"/>
        </w:rPr>
        <w:t xml:space="preserve">    八、词语含义</w:t>
      </w:r>
    </w:p>
    <w:p>
      <w:pPr>
        <w:spacing w:line="360" w:lineRule="auto"/>
        <w:ind w:firstLine="480" w:firstLineChars="200"/>
        <w:rPr>
          <w:rFonts w:ascii="宋体" w:hAnsi="宋体" w:cs="宋体"/>
          <w:bCs/>
          <w:sz w:val="24"/>
        </w:rPr>
      </w:pPr>
      <w:r>
        <w:rPr>
          <w:rFonts w:hint="eastAsia" w:ascii="宋体" w:hAnsi="宋体" w:cs="宋体"/>
          <w:bCs/>
          <w:sz w:val="24"/>
        </w:rPr>
        <w:t>本协议书中词语含义与第二部分通用合同条款中赋予的含义相同。</w:t>
      </w:r>
    </w:p>
    <w:p>
      <w:pPr>
        <w:tabs>
          <w:tab w:val="left" w:pos="864"/>
        </w:tabs>
        <w:spacing w:line="360" w:lineRule="auto"/>
        <w:rPr>
          <w:rFonts w:ascii="宋体" w:hAnsi="宋体" w:cs="宋体"/>
          <w:b/>
          <w:bCs/>
          <w:sz w:val="24"/>
        </w:rPr>
      </w:pPr>
      <w:r>
        <w:rPr>
          <w:rFonts w:hint="eastAsia" w:ascii="宋体" w:hAnsi="宋体" w:cs="宋体"/>
          <w:b/>
          <w:bCs/>
          <w:sz w:val="24"/>
        </w:rPr>
        <w:t xml:space="preserve">    九、签订时间</w:t>
      </w:r>
    </w:p>
    <w:p>
      <w:pPr>
        <w:spacing w:line="360" w:lineRule="auto"/>
        <w:ind w:firstLine="480" w:firstLineChars="200"/>
        <w:rPr>
          <w:rFonts w:ascii="宋体" w:hAnsi="宋体" w:cs="宋体"/>
          <w:bCs/>
          <w:sz w:val="24"/>
        </w:rPr>
      </w:pPr>
      <w:r>
        <w:rPr>
          <w:rFonts w:hint="eastAsia" w:ascii="宋体" w:hAnsi="宋体" w:cs="宋体"/>
          <w:bCs/>
          <w:sz w:val="24"/>
        </w:rPr>
        <w:t>本合同于</w:t>
      </w:r>
      <w:r>
        <w:rPr>
          <w:rFonts w:hint="eastAsia" w:ascii="宋体" w:hAnsi="宋体" w:cs="宋体"/>
          <w:bCs/>
          <w:sz w:val="24"/>
          <w:u w:val="single"/>
        </w:rPr>
        <w:t xml:space="preserve">  </w:t>
      </w:r>
      <w:r>
        <w:rPr>
          <w:rFonts w:hint="eastAsia" w:ascii="宋体" w:hAnsi="宋体" w:cs="宋体"/>
          <w:b/>
          <w:sz w:val="24"/>
          <w:u w:val="single"/>
        </w:rPr>
        <w:t xml:space="preserve">   </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日签订。</w:t>
      </w:r>
    </w:p>
    <w:p>
      <w:pPr>
        <w:tabs>
          <w:tab w:val="left" w:pos="864"/>
        </w:tabs>
        <w:spacing w:line="360" w:lineRule="auto"/>
        <w:rPr>
          <w:rFonts w:ascii="宋体" w:hAnsi="宋体" w:cs="宋体"/>
          <w:b/>
          <w:bCs/>
          <w:sz w:val="24"/>
        </w:rPr>
      </w:pPr>
      <w:r>
        <w:rPr>
          <w:rFonts w:hint="eastAsia" w:ascii="宋体" w:hAnsi="宋体" w:cs="宋体"/>
          <w:b/>
          <w:bCs/>
          <w:sz w:val="24"/>
        </w:rPr>
        <w:t xml:space="preserve">    十、签订地点</w:t>
      </w:r>
    </w:p>
    <w:p>
      <w:pPr>
        <w:spacing w:line="360" w:lineRule="auto"/>
        <w:ind w:firstLine="480" w:firstLineChars="200"/>
        <w:rPr>
          <w:rFonts w:ascii="宋体" w:hAnsi="宋体" w:cs="宋体"/>
          <w:bCs/>
          <w:sz w:val="24"/>
        </w:rPr>
      </w:pPr>
      <w:r>
        <w:rPr>
          <w:rFonts w:hint="eastAsia" w:ascii="宋体" w:hAnsi="宋体" w:cs="宋体"/>
          <w:bCs/>
          <w:sz w:val="24"/>
        </w:rPr>
        <w:t>本合同在</w:t>
      </w:r>
      <w:r>
        <w:rPr>
          <w:rFonts w:hint="eastAsia" w:ascii="宋体" w:hAnsi="宋体" w:cs="宋体"/>
          <w:bCs/>
          <w:sz w:val="24"/>
          <w:u w:val="single"/>
        </w:rPr>
        <w:t xml:space="preserve">   </w:t>
      </w:r>
      <w:r>
        <w:rPr>
          <w:rFonts w:hint="eastAsia" w:ascii="宋体" w:hAnsi="宋体" w:cs="宋体"/>
          <w:b/>
          <w:sz w:val="24"/>
          <w:u w:val="single"/>
        </w:rPr>
        <w:t>发包人指定地点</w:t>
      </w:r>
      <w:r>
        <w:rPr>
          <w:rFonts w:hint="eastAsia" w:ascii="宋体" w:hAnsi="宋体" w:cs="宋体"/>
          <w:bCs/>
          <w:sz w:val="24"/>
          <w:u w:val="single"/>
        </w:rPr>
        <w:t xml:space="preserve">  </w:t>
      </w:r>
      <w:r>
        <w:rPr>
          <w:rFonts w:hint="eastAsia" w:ascii="宋体" w:hAnsi="宋体" w:cs="宋体"/>
          <w:bCs/>
          <w:sz w:val="24"/>
        </w:rPr>
        <w:t>签订。</w:t>
      </w:r>
    </w:p>
    <w:p>
      <w:pPr>
        <w:tabs>
          <w:tab w:val="left" w:pos="864"/>
        </w:tabs>
        <w:spacing w:line="360" w:lineRule="auto"/>
        <w:rPr>
          <w:rFonts w:ascii="宋体" w:hAnsi="宋体" w:cs="宋体"/>
          <w:b/>
          <w:bCs/>
          <w:sz w:val="24"/>
        </w:rPr>
      </w:pPr>
      <w:r>
        <w:rPr>
          <w:rFonts w:hint="eastAsia" w:ascii="宋体" w:hAnsi="宋体" w:cs="宋体"/>
          <w:b/>
          <w:bCs/>
          <w:sz w:val="24"/>
        </w:rPr>
        <w:t xml:space="preserve">    十一、补充协议</w:t>
      </w:r>
    </w:p>
    <w:p>
      <w:pPr>
        <w:spacing w:line="360" w:lineRule="auto"/>
        <w:ind w:firstLine="480" w:firstLineChars="200"/>
        <w:rPr>
          <w:rFonts w:ascii="宋体" w:hAnsi="宋体" w:cs="宋体"/>
          <w:b/>
          <w:sz w:val="24"/>
        </w:rPr>
      </w:pPr>
      <w:r>
        <w:rPr>
          <w:rFonts w:hint="eastAsia" w:ascii="宋体" w:hAnsi="宋体" w:cs="宋体"/>
          <w:bCs/>
          <w:sz w:val="24"/>
        </w:rPr>
        <w:t>合同未尽事宜，合同当事人另行签订补充协议，补充协议是合同的组成部分。</w:t>
      </w:r>
    </w:p>
    <w:p>
      <w:pPr>
        <w:tabs>
          <w:tab w:val="left" w:pos="864"/>
        </w:tabs>
        <w:spacing w:line="360" w:lineRule="auto"/>
        <w:rPr>
          <w:rFonts w:ascii="宋体" w:hAnsi="宋体" w:cs="宋体"/>
          <w:b/>
          <w:bCs/>
          <w:sz w:val="24"/>
        </w:rPr>
      </w:pPr>
      <w:r>
        <w:rPr>
          <w:rFonts w:hint="eastAsia" w:ascii="宋体" w:hAnsi="宋体" w:cs="宋体"/>
          <w:b/>
          <w:bCs/>
          <w:sz w:val="24"/>
        </w:rPr>
        <w:t xml:space="preserve">    十二、合同生效</w:t>
      </w:r>
    </w:p>
    <w:p>
      <w:pPr>
        <w:spacing w:line="360" w:lineRule="auto"/>
        <w:ind w:firstLine="480" w:firstLineChars="200"/>
        <w:rPr>
          <w:rFonts w:ascii="宋体" w:hAnsi="宋体" w:cs="宋体"/>
          <w:bCs/>
          <w:sz w:val="24"/>
        </w:rPr>
      </w:pPr>
      <w:r>
        <w:rPr>
          <w:rFonts w:hint="eastAsia" w:ascii="宋体" w:hAnsi="宋体" w:cs="宋体"/>
          <w:bCs/>
          <w:sz w:val="24"/>
        </w:rPr>
        <w:t>本合同自</w:t>
      </w:r>
      <w:r>
        <w:rPr>
          <w:rFonts w:hint="eastAsia" w:ascii="宋体" w:hAnsi="宋体" w:cs="宋体"/>
          <w:bCs/>
          <w:sz w:val="24"/>
          <w:u w:val="single"/>
        </w:rPr>
        <w:t xml:space="preserve">   </w:t>
      </w:r>
      <w:r>
        <w:rPr>
          <w:rFonts w:hint="eastAsia" w:ascii="宋体" w:hAnsi="宋体" w:cs="宋体"/>
          <w:b/>
          <w:sz w:val="24"/>
          <w:u w:val="single"/>
        </w:rPr>
        <w:t>双方签字盖章之日起</w:t>
      </w:r>
      <w:r>
        <w:rPr>
          <w:rFonts w:hint="eastAsia" w:ascii="宋体" w:hAnsi="宋体" w:cs="宋体"/>
          <w:bCs/>
          <w:sz w:val="24"/>
          <w:u w:val="single"/>
        </w:rPr>
        <w:t xml:space="preserve">   </w:t>
      </w:r>
      <w:r>
        <w:rPr>
          <w:rFonts w:hint="eastAsia" w:ascii="宋体" w:hAnsi="宋体" w:cs="宋体"/>
          <w:bCs/>
          <w:sz w:val="24"/>
        </w:rPr>
        <w:t>生效。</w:t>
      </w:r>
    </w:p>
    <w:p>
      <w:pPr>
        <w:tabs>
          <w:tab w:val="left" w:pos="864"/>
        </w:tabs>
        <w:spacing w:line="360" w:lineRule="auto"/>
        <w:rPr>
          <w:rFonts w:ascii="宋体" w:hAnsi="宋体" w:cs="宋体"/>
          <w:b/>
          <w:bCs/>
          <w:sz w:val="24"/>
        </w:rPr>
      </w:pPr>
      <w:r>
        <w:rPr>
          <w:rFonts w:hint="eastAsia" w:ascii="宋体" w:hAnsi="宋体" w:cs="宋体"/>
          <w:b/>
          <w:bCs/>
          <w:sz w:val="24"/>
        </w:rPr>
        <w:t xml:space="preserve">    十三、合同份数</w:t>
      </w:r>
    </w:p>
    <w:p>
      <w:pPr>
        <w:spacing w:line="360" w:lineRule="auto"/>
        <w:ind w:firstLine="480" w:firstLineChars="200"/>
        <w:rPr>
          <w:rFonts w:ascii="宋体" w:hAnsi="宋体" w:cs="宋体"/>
          <w:bCs/>
          <w:sz w:val="24"/>
        </w:rPr>
      </w:pPr>
      <w:r>
        <w:rPr>
          <w:rFonts w:hint="eastAsia" w:ascii="宋体" w:hAnsi="宋体" w:cs="宋体"/>
          <w:bCs/>
          <w:sz w:val="24"/>
        </w:rPr>
        <w:t>本合同一式</w:t>
      </w:r>
      <w:r>
        <w:rPr>
          <w:rFonts w:hint="eastAsia" w:ascii="宋体" w:hAnsi="宋体" w:cs="宋体"/>
          <w:bCs/>
          <w:sz w:val="24"/>
          <w:u w:val="single"/>
        </w:rPr>
        <w:t xml:space="preserve"> </w:t>
      </w:r>
      <w:r>
        <w:rPr>
          <w:rFonts w:hint="eastAsia" w:ascii="宋体" w:hAnsi="宋体" w:cs="宋体"/>
          <w:b/>
          <w:sz w:val="24"/>
          <w:u w:val="single"/>
        </w:rPr>
        <w:t>柒</w:t>
      </w:r>
      <w:r>
        <w:rPr>
          <w:rFonts w:hint="eastAsia" w:ascii="宋体" w:hAnsi="宋体" w:cs="宋体"/>
          <w:bCs/>
          <w:sz w:val="24"/>
          <w:u w:val="single"/>
        </w:rPr>
        <w:t xml:space="preserve"> </w:t>
      </w:r>
      <w:r>
        <w:rPr>
          <w:rFonts w:hint="eastAsia" w:ascii="宋体" w:hAnsi="宋体" w:cs="宋体"/>
          <w:bCs/>
          <w:sz w:val="24"/>
        </w:rPr>
        <w:t>份，均具有同等法律效力，发包人执</w:t>
      </w:r>
      <w:r>
        <w:rPr>
          <w:rFonts w:hint="eastAsia" w:ascii="宋体" w:hAnsi="宋体" w:cs="宋体"/>
          <w:bCs/>
          <w:sz w:val="24"/>
          <w:u w:val="single"/>
        </w:rPr>
        <w:t xml:space="preserve"> </w:t>
      </w:r>
      <w:r>
        <w:rPr>
          <w:rFonts w:hint="eastAsia" w:ascii="宋体" w:hAnsi="宋体" w:cs="宋体"/>
          <w:b/>
          <w:sz w:val="24"/>
          <w:u w:val="single"/>
        </w:rPr>
        <w:t>肆</w:t>
      </w:r>
      <w:r>
        <w:rPr>
          <w:rFonts w:hint="eastAsia" w:ascii="宋体" w:hAnsi="宋体" w:cs="宋体"/>
          <w:bCs/>
          <w:sz w:val="24"/>
          <w:u w:val="single"/>
        </w:rPr>
        <w:t xml:space="preserve"> </w:t>
      </w:r>
      <w:r>
        <w:rPr>
          <w:rFonts w:hint="eastAsia" w:ascii="宋体" w:hAnsi="宋体" w:cs="宋体"/>
          <w:bCs/>
          <w:sz w:val="24"/>
        </w:rPr>
        <w:t>份，承包人执</w:t>
      </w:r>
      <w:r>
        <w:rPr>
          <w:rFonts w:hint="eastAsia" w:ascii="宋体" w:hAnsi="宋体" w:cs="宋体"/>
          <w:bCs/>
          <w:sz w:val="24"/>
          <w:u w:val="single"/>
        </w:rPr>
        <w:t xml:space="preserve"> </w:t>
      </w:r>
      <w:r>
        <w:rPr>
          <w:rFonts w:hint="eastAsia" w:ascii="宋体" w:hAnsi="宋体" w:cs="宋体"/>
          <w:b/>
          <w:sz w:val="24"/>
          <w:u w:val="single"/>
        </w:rPr>
        <w:t xml:space="preserve">叁 </w:t>
      </w:r>
      <w:r>
        <w:rPr>
          <w:rFonts w:hint="eastAsia" w:ascii="宋体" w:hAnsi="宋体" w:cs="宋体"/>
          <w:bCs/>
          <w:sz w:val="24"/>
          <w:u w:val="single"/>
        </w:rPr>
        <w:t xml:space="preserve">   </w:t>
      </w:r>
      <w:r>
        <w:rPr>
          <w:rFonts w:hint="eastAsia" w:ascii="宋体" w:hAnsi="宋体" w:cs="宋体"/>
          <w:bCs/>
          <w:sz w:val="24"/>
        </w:rPr>
        <w:t>份。</w:t>
      </w:r>
    </w:p>
    <w:p>
      <w:pPr>
        <w:pStyle w:val="970"/>
        <w:spacing w:line="360" w:lineRule="auto"/>
        <w:ind w:left="480" w:firstLine="480"/>
        <w:rPr>
          <w:sz w:val="24"/>
        </w:rPr>
      </w:pPr>
    </w:p>
    <w:p>
      <w:pPr>
        <w:pStyle w:val="970"/>
        <w:spacing w:line="360" w:lineRule="auto"/>
        <w:ind w:left="480" w:firstLine="480"/>
        <w:rPr>
          <w:sz w:val="24"/>
        </w:rPr>
      </w:pPr>
    </w:p>
    <w:p>
      <w:pPr>
        <w:spacing w:line="360" w:lineRule="auto"/>
        <w:rPr>
          <w:rFonts w:ascii="宋体" w:hAnsi="宋体" w:cs="宋体"/>
          <w:sz w:val="24"/>
        </w:rPr>
      </w:pPr>
      <w:r>
        <w:rPr>
          <w:rFonts w:hint="eastAsia" w:ascii="宋体" w:hAnsi="宋体" w:cs="宋体"/>
          <w:sz w:val="24"/>
        </w:rPr>
        <w:t>发包人：  (公章)                    承包人：  (公章)</w:t>
      </w:r>
    </w:p>
    <w:p>
      <w:pPr>
        <w:spacing w:line="360" w:lineRule="auto"/>
        <w:rPr>
          <w:rFonts w:ascii="宋体" w:hAnsi="宋体" w:cs="宋体"/>
          <w:sz w:val="24"/>
        </w:rPr>
      </w:pPr>
      <w:r>
        <w:rPr>
          <w:rFonts w:hint="eastAsia" w:ascii="宋体" w:hAnsi="宋体" w:cs="宋体"/>
          <w:sz w:val="24"/>
        </w:rPr>
        <w:t>法定代表人或其委托代理人：          法定代表人或其委托代理人：</w:t>
      </w:r>
    </w:p>
    <w:p>
      <w:pPr>
        <w:spacing w:line="360" w:lineRule="auto"/>
        <w:rPr>
          <w:rFonts w:ascii="宋体" w:hAnsi="宋体" w:cs="宋体"/>
          <w:sz w:val="24"/>
        </w:rPr>
      </w:pPr>
      <w:r>
        <w:rPr>
          <w:rFonts w:hint="eastAsia" w:ascii="宋体" w:hAnsi="宋体" w:cs="宋体"/>
          <w:sz w:val="24"/>
        </w:rPr>
        <w:t>（签字）                            （签字）</w:t>
      </w:r>
    </w:p>
    <w:p>
      <w:pPr>
        <w:tabs>
          <w:tab w:val="left" w:pos="4410"/>
        </w:tabs>
        <w:spacing w:line="360" w:lineRule="auto"/>
        <w:rPr>
          <w:rFonts w:ascii="宋体" w:hAnsi="宋体" w:cs="宋体"/>
          <w:sz w:val="24"/>
        </w:rPr>
      </w:pPr>
      <w:r>
        <w:rPr>
          <w:rFonts w:hint="eastAsia" w:ascii="宋体" w:hAnsi="宋体" w:cs="宋体"/>
          <w:sz w:val="24"/>
        </w:rPr>
        <w:t>组织机构代码：</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 xml:space="preserve">   组织机构代码：</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地  址：</w:t>
      </w:r>
      <w:r>
        <w:rPr>
          <w:rFonts w:hint="eastAsia" w:ascii="宋体" w:hAnsi="宋体" w:cs="宋体"/>
          <w:sz w:val="24"/>
          <w:u w:val="single"/>
        </w:rPr>
        <w:t xml:space="preserve">            </w:t>
      </w:r>
      <w:r>
        <w:rPr>
          <w:rFonts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邮政编码：</w:t>
      </w:r>
      <w:r>
        <w:rPr>
          <w:rFonts w:hint="eastAsia" w:ascii="宋体" w:hAnsi="宋体" w:cs="宋体"/>
          <w:sz w:val="24"/>
          <w:u w:val="single"/>
        </w:rPr>
        <w:t xml:space="preserve">      </w:t>
      </w:r>
      <w:r>
        <w:rPr>
          <w:rFonts w:hint="eastAsia" w:ascii="宋体" w:hAnsi="宋体" w:cs="宋体"/>
          <w:sz w:val="24"/>
        </w:rPr>
        <w:t xml:space="preserve">        邮政编码：</w:t>
      </w:r>
    </w:p>
    <w:p>
      <w:pPr>
        <w:spacing w:line="360" w:lineRule="auto"/>
        <w:rPr>
          <w:rFonts w:ascii="宋体" w:hAnsi="宋体" w:cs="宋体"/>
          <w:sz w:val="24"/>
        </w:rPr>
      </w:pPr>
      <w:r>
        <w:rPr>
          <w:rFonts w:hint="eastAsia" w:ascii="宋体" w:hAnsi="宋体" w:cs="宋体"/>
          <w:sz w:val="24"/>
        </w:rPr>
        <w:t>法定代表人：</w:t>
      </w:r>
      <w:r>
        <w:rPr>
          <w:rFonts w:hint="eastAsia" w:ascii="宋体" w:hAnsi="宋体" w:cs="宋体"/>
          <w:sz w:val="24"/>
          <w:u w:val="single"/>
        </w:rPr>
        <w:t></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 xml:space="preserve">                法定代表人：</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 xml:space="preserve">         委托代理人：</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 xml:space="preserve">       电  话：</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 xml:space="preserve">         传  真：</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电子信箱：</w:t>
      </w:r>
      <w:r>
        <w:rPr>
          <w:rFonts w:hint="eastAsia" w:ascii="宋体" w:hAnsi="宋体" w:cs="宋体"/>
          <w:sz w:val="24"/>
          <w:u w:val="single"/>
        </w:rPr>
        <w:t xml:space="preserve">                 </w:t>
      </w:r>
      <w:r>
        <w:rPr>
          <w:rFonts w:hint="eastAsia" w:ascii="宋体" w:hAnsi="宋体" w:cs="宋体"/>
          <w:sz w:val="24"/>
        </w:rPr>
        <w:t xml:space="preserve">         电子信箱：</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开户银行：</w:t>
      </w:r>
      <w:r>
        <w:rPr>
          <w:rFonts w:hint="eastAsia" w:ascii="宋体" w:hAnsi="宋体" w:cs="宋体"/>
          <w:sz w:val="24"/>
          <w:u w:val="single"/>
          <w:lang w:val="en-US" w:eastAsia="zh-CN"/>
        </w:rPr>
        <w:t xml:space="preserve">                        </w:t>
      </w:r>
      <w:r>
        <w:rPr>
          <w:rFonts w:hint="eastAsia" w:ascii="宋体" w:hAnsi="宋体" w:cs="宋体"/>
          <w:sz w:val="24"/>
        </w:rPr>
        <w:t xml:space="preserve">  开户银行：</w:t>
      </w:r>
      <w:r>
        <w:rPr>
          <w:rFonts w:hint="eastAsia" w:ascii="宋体" w:hAnsi="宋体" w:cs="宋体"/>
          <w:sz w:val="24"/>
          <w:u w:val="single"/>
        </w:rPr>
        <w:t xml:space="preserve">                     </w:t>
      </w:r>
      <w:r>
        <w:rPr>
          <w:rFonts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账  号：</w:t>
      </w:r>
      <w:r>
        <w:rPr>
          <w:rFonts w:hint="eastAsia" w:ascii="宋体" w:hAnsi="宋体" w:cs="宋体"/>
          <w:sz w:val="24"/>
          <w:u w:val="single"/>
          <w:lang w:val="en-US" w:eastAsia="zh-CN"/>
        </w:rPr>
        <w:t xml:space="preserve">                    </w:t>
      </w:r>
      <w:r>
        <w:rPr>
          <w:rFonts w:hint="eastAsia" w:ascii="宋体" w:hAnsi="宋体" w:cs="宋体"/>
          <w:sz w:val="24"/>
        </w:rPr>
        <w:t xml:space="preserve">        账  号：</w:t>
      </w:r>
      <w:r>
        <w:rPr>
          <w:rFonts w:hint="eastAsia" w:ascii="宋体" w:hAnsi="宋体" w:cs="宋体"/>
          <w:sz w:val="24"/>
          <w:u w:val="single"/>
        </w:rPr>
        <w:t xml:space="preserve">                      </w:t>
      </w:r>
    </w:p>
    <w:p>
      <w:pPr>
        <w:pStyle w:val="35"/>
        <w:spacing w:line="360" w:lineRule="auto"/>
        <w:ind w:left="2100" w:hanging="2100"/>
        <w:jc w:val="both"/>
        <w:rPr>
          <w:rFonts w:hAnsi="宋体" w:cs="宋体"/>
          <w:b/>
          <w:bCs/>
          <w:sz w:val="24"/>
          <w:szCs w:val="24"/>
        </w:rPr>
      </w:pPr>
      <w:r>
        <w:rPr>
          <w:rFonts w:hAnsi="宋体" w:cs="宋体"/>
          <w:sz w:val="24"/>
          <w:szCs w:val="24"/>
        </w:rPr>
        <w:br w:type="page"/>
      </w:r>
      <w:r>
        <w:rPr>
          <w:rFonts w:hint="eastAsia" w:hAnsi="宋体" w:cs="宋体"/>
          <w:sz w:val="24"/>
          <w:szCs w:val="24"/>
          <w:lang w:val="en-US" w:eastAsia="zh-CN"/>
        </w:rPr>
        <w:t xml:space="preserve">                            </w:t>
      </w:r>
      <w:r>
        <w:rPr>
          <w:rFonts w:hAnsi="宋体" w:cs="宋体"/>
          <w:b/>
          <w:sz w:val="24"/>
          <w:szCs w:val="24"/>
        </w:rPr>
        <w:t xml:space="preserve">第二部分  </w:t>
      </w:r>
      <w:r>
        <w:rPr>
          <w:rFonts w:hAnsi="宋体" w:cs="宋体"/>
          <w:b/>
          <w:bCs/>
          <w:sz w:val="24"/>
          <w:szCs w:val="24"/>
        </w:rPr>
        <w:t>通用条款（略)</w:t>
      </w:r>
    </w:p>
    <w:p>
      <w:pPr>
        <w:pStyle w:val="35"/>
        <w:spacing w:line="360" w:lineRule="auto"/>
        <w:jc w:val="both"/>
        <w:rPr>
          <w:rFonts w:hAnsi="宋体" w:cs="宋体"/>
          <w:sz w:val="24"/>
          <w:szCs w:val="24"/>
        </w:rPr>
      </w:pPr>
      <w:r>
        <w:rPr>
          <w:rFonts w:hAnsi="宋体" w:cs="宋体"/>
          <w:sz w:val="24"/>
          <w:szCs w:val="24"/>
        </w:rPr>
        <w:t>通用合同条款采用住房和城乡建设部、国家工商行政管理总局制定的《建设工程施工合同（示范文本）》（GF—2017—0201）的通用合同条款。</w:t>
      </w:r>
    </w:p>
    <w:p>
      <w:pPr>
        <w:pStyle w:val="35"/>
        <w:spacing w:line="360" w:lineRule="auto"/>
        <w:ind w:firstLine="3373" w:firstLineChars="1400"/>
        <w:jc w:val="both"/>
        <w:rPr>
          <w:rFonts w:hAnsi="宋体" w:cs="宋体"/>
          <w:b/>
          <w:sz w:val="24"/>
          <w:szCs w:val="24"/>
        </w:rPr>
      </w:pPr>
      <w:r>
        <w:rPr>
          <w:rFonts w:hAnsi="宋体" w:cs="宋体"/>
          <w:b/>
          <w:sz w:val="24"/>
          <w:szCs w:val="24"/>
        </w:rPr>
        <w:t>第三部分 专用合同条款</w:t>
      </w:r>
    </w:p>
    <w:p>
      <w:pPr>
        <w:pStyle w:val="5"/>
        <w:spacing w:line="360" w:lineRule="auto"/>
        <w:ind w:left="0" w:firstLine="482" w:firstLineChars="200"/>
        <w:rPr>
          <w:rFonts w:ascii="宋体" w:hAnsi="宋体" w:eastAsia="宋体" w:cs="宋体"/>
          <w:bCs w:val="0"/>
          <w:sz w:val="24"/>
          <w:szCs w:val="24"/>
        </w:rPr>
      </w:pPr>
      <w:r>
        <w:rPr>
          <w:rFonts w:ascii="宋体" w:hAnsi="宋体" w:eastAsia="宋体" w:cs="宋体"/>
          <w:bCs w:val="0"/>
          <w:sz w:val="24"/>
          <w:szCs w:val="24"/>
        </w:rPr>
        <w:t>1. 一般约定</w:t>
      </w:r>
    </w:p>
    <w:p>
      <w:pPr>
        <w:spacing w:line="360" w:lineRule="auto"/>
        <w:ind w:firstLine="420" w:firstLineChars="175"/>
        <w:rPr>
          <w:rFonts w:ascii="宋体" w:hAnsi="宋体"/>
          <w:sz w:val="24"/>
        </w:rPr>
      </w:pPr>
      <w:r>
        <w:rPr>
          <w:rFonts w:ascii="宋体" w:hAnsi="宋体"/>
          <w:sz w:val="24"/>
        </w:rPr>
        <w:t>1.1 词语定义</w:t>
      </w:r>
    </w:p>
    <w:p>
      <w:pPr>
        <w:spacing w:line="360" w:lineRule="auto"/>
        <w:ind w:firstLine="420" w:firstLineChars="175"/>
        <w:rPr>
          <w:rFonts w:ascii="宋体" w:hAnsi="宋体"/>
          <w:sz w:val="24"/>
        </w:rPr>
      </w:pPr>
      <w:r>
        <w:rPr>
          <w:rFonts w:ascii="宋体" w:hAnsi="宋体"/>
          <w:sz w:val="24"/>
        </w:rPr>
        <w:t>1.1.1合同</w:t>
      </w:r>
    </w:p>
    <w:p>
      <w:pPr>
        <w:spacing w:line="360" w:lineRule="auto"/>
        <w:ind w:firstLine="420" w:firstLineChars="175"/>
        <w:rPr>
          <w:rFonts w:ascii="宋体" w:hAnsi="宋体"/>
          <w:sz w:val="24"/>
        </w:rPr>
      </w:pPr>
      <w:r>
        <w:rPr>
          <w:rFonts w:ascii="宋体" w:hAnsi="宋体"/>
          <w:sz w:val="24"/>
        </w:rPr>
        <w:t>1.1.1.10其他合同文件包括：</w:t>
      </w:r>
    </w:p>
    <w:p>
      <w:pPr>
        <w:spacing w:line="360" w:lineRule="auto"/>
        <w:ind w:firstLine="482" w:firstLineChars="200"/>
        <w:rPr>
          <w:rFonts w:ascii="宋体" w:hAnsi="宋体"/>
          <w:b/>
          <w:sz w:val="24"/>
          <w:u w:val="single"/>
        </w:rPr>
      </w:pPr>
      <w:r>
        <w:rPr>
          <w:rFonts w:ascii="宋体" w:hAnsi="宋体"/>
          <w:b/>
          <w:sz w:val="24"/>
          <w:u w:val="single"/>
        </w:rPr>
        <w:t>施工组织设计：施工组织</w:t>
      </w:r>
      <w:r>
        <w:fldChar w:fldCharType="begin"/>
      </w:r>
      <w:r>
        <w:instrText xml:space="preserve"> HYPERLINK "http://baike.baidu.com/view/14417.htm" </w:instrText>
      </w:r>
      <w:r>
        <w:fldChar w:fldCharType="separate"/>
      </w:r>
      <w:r>
        <w:rPr>
          <w:rFonts w:ascii="宋体" w:hAnsi="宋体"/>
          <w:b/>
          <w:sz w:val="24"/>
          <w:u w:val="single"/>
        </w:rPr>
        <w:t>设计</w:t>
      </w:r>
      <w:r>
        <w:rPr>
          <w:rFonts w:ascii="宋体" w:hAnsi="宋体"/>
          <w:b/>
          <w:sz w:val="24"/>
          <w:u w:val="single"/>
        </w:rPr>
        <w:fldChar w:fldCharType="end"/>
      </w:r>
      <w:r>
        <w:rPr>
          <w:rFonts w:ascii="宋体" w:hAnsi="宋体"/>
          <w:b/>
          <w:sz w:val="24"/>
          <w:u w:val="single"/>
        </w:rPr>
        <w:t>是用来指导</w:t>
      </w:r>
      <w:r>
        <w:fldChar w:fldCharType="begin"/>
      </w:r>
      <w:r>
        <w:instrText xml:space="preserve"> HYPERLINK "http://baike.baidu.com/view/1094820.htm" </w:instrText>
      </w:r>
      <w:r>
        <w:fldChar w:fldCharType="separate"/>
      </w:r>
      <w:r>
        <w:rPr>
          <w:rStyle w:val="77"/>
          <w:rFonts w:ascii="宋体" w:hAnsi="宋体" w:eastAsia="宋体"/>
          <w:b/>
          <w:color w:val="auto"/>
          <w:sz w:val="24"/>
          <w:szCs w:val="24"/>
        </w:rPr>
        <w:t>施工项目</w:t>
      </w:r>
      <w:r>
        <w:rPr>
          <w:rStyle w:val="77"/>
          <w:rFonts w:ascii="宋体" w:hAnsi="宋体" w:eastAsia="宋体"/>
          <w:b/>
          <w:color w:val="auto"/>
          <w:sz w:val="24"/>
          <w:szCs w:val="24"/>
        </w:rPr>
        <w:fldChar w:fldCharType="end"/>
      </w:r>
      <w:r>
        <w:rPr>
          <w:rFonts w:ascii="宋体" w:hAnsi="宋体"/>
          <w:b/>
          <w:sz w:val="24"/>
          <w:u w:val="single"/>
        </w:rPr>
        <w:t>全过程各项活动的技术、经济和组织的综合性文件。</w:t>
      </w:r>
    </w:p>
    <w:p>
      <w:pPr>
        <w:spacing w:line="360" w:lineRule="auto"/>
        <w:ind w:firstLine="480" w:firstLineChars="200"/>
        <w:rPr>
          <w:rFonts w:ascii="宋体" w:hAnsi="宋体"/>
          <w:sz w:val="24"/>
        </w:rPr>
      </w:pPr>
      <w:r>
        <w:rPr>
          <w:rFonts w:ascii="宋体" w:hAnsi="宋体"/>
          <w:sz w:val="24"/>
        </w:rPr>
        <w:t>1.1.2 合同当事人及其他相关方</w:t>
      </w:r>
    </w:p>
    <w:p>
      <w:pPr>
        <w:spacing w:line="360" w:lineRule="auto"/>
        <w:ind w:firstLine="480" w:firstLineChars="200"/>
        <w:rPr>
          <w:rFonts w:ascii="宋体" w:hAnsi="宋体"/>
          <w:sz w:val="24"/>
        </w:rPr>
      </w:pPr>
      <w:r>
        <w:rPr>
          <w:rFonts w:ascii="宋体" w:hAnsi="宋体"/>
          <w:sz w:val="24"/>
        </w:rPr>
        <w:t>1.1.2.4监理人：</w:t>
      </w:r>
      <w:r>
        <w:rPr>
          <w:rFonts w:ascii="宋体" w:hAnsi="宋体"/>
          <w:sz w:val="24"/>
          <w:u w:val="single"/>
        </w:rPr>
        <w:t>               </w:t>
      </w:r>
      <w:r>
        <w:rPr>
          <w:rFonts w:ascii="宋体" w:hAnsi="宋体"/>
          <w:sz w:val="24"/>
        </w:rPr>
        <w:t>：</w:t>
      </w:r>
    </w:p>
    <w:p>
      <w:pPr>
        <w:spacing w:line="360" w:lineRule="auto"/>
        <w:ind w:firstLine="480" w:firstLineChars="200"/>
        <w:rPr>
          <w:rFonts w:ascii="宋体" w:hAnsi="宋体"/>
          <w:sz w:val="24"/>
        </w:rPr>
      </w:pPr>
      <w:r>
        <w:rPr>
          <w:rFonts w:ascii="宋体" w:hAnsi="宋体"/>
          <w:sz w:val="24"/>
        </w:rPr>
        <w:t>名    称：</w:t>
      </w:r>
      <w:r>
        <w:rPr>
          <w:rFonts w:ascii="宋体" w:hAnsi="宋体"/>
          <w:sz w:val="24"/>
          <w:u w:val="single"/>
        </w:rPr>
        <w:t>                </w:t>
      </w:r>
      <w:r>
        <w:rPr>
          <w:rFonts w:hint="eastAsia" w:ascii="宋体" w:hAnsi="宋体"/>
          <w:sz w:val="24"/>
          <w:u w:val="single"/>
        </w:rPr>
        <w:t xml:space="preserve">  </w:t>
      </w:r>
      <w:r>
        <w:rPr>
          <w:rFonts w:ascii="宋体" w:hAnsi="宋体"/>
          <w:sz w:val="24"/>
          <w:u w:val="single"/>
        </w:rPr>
        <w:t></w:t>
      </w:r>
      <w:r>
        <w:rPr>
          <w:rFonts w:ascii="宋体" w:hAnsi="宋体"/>
          <w:sz w:val="24"/>
        </w:rPr>
        <w:t>；</w:t>
      </w:r>
    </w:p>
    <w:p>
      <w:pPr>
        <w:spacing w:line="360" w:lineRule="auto"/>
        <w:ind w:firstLine="480" w:firstLineChars="200"/>
        <w:rPr>
          <w:rFonts w:ascii="宋体" w:hAnsi="宋体"/>
          <w:sz w:val="24"/>
        </w:rPr>
      </w:pPr>
      <w:r>
        <w:rPr>
          <w:rFonts w:ascii="宋体" w:hAnsi="宋体"/>
          <w:sz w:val="24"/>
        </w:rPr>
        <w:t>资质类别和等级：</w:t>
      </w:r>
      <w:r>
        <w:rPr>
          <w:rFonts w:ascii="宋体" w:hAnsi="宋体"/>
          <w:sz w:val="24"/>
          <w:u w:val="single"/>
        </w:rPr>
        <w:t xml:space="preserve">                </w:t>
      </w:r>
      <w:r>
        <w:rPr>
          <w:rFonts w:ascii="宋体" w:hAnsi="宋体"/>
          <w:sz w:val="24"/>
        </w:rPr>
        <w:t>；</w:t>
      </w:r>
    </w:p>
    <w:p>
      <w:pPr>
        <w:spacing w:line="360" w:lineRule="auto"/>
        <w:ind w:firstLine="480" w:firstLineChars="200"/>
        <w:rPr>
          <w:rFonts w:ascii="宋体" w:hAnsi="宋体"/>
          <w:sz w:val="24"/>
        </w:rPr>
      </w:pPr>
      <w:r>
        <w:rPr>
          <w:rFonts w:ascii="宋体" w:hAnsi="宋体"/>
          <w:sz w:val="24"/>
        </w:rPr>
        <w:t>联系电话：</w:t>
      </w:r>
      <w:r>
        <w:rPr>
          <w:rFonts w:ascii="宋体" w:hAnsi="宋体"/>
          <w:sz w:val="24"/>
          <w:u w:val="single"/>
        </w:rPr>
        <w:t>                </w:t>
      </w:r>
      <w:r>
        <w:rPr>
          <w:rFonts w:ascii="宋体" w:hAnsi="宋体"/>
          <w:sz w:val="24"/>
        </w:rPr>
        <w:t>；</w:t>
      </w:r>
    </w:p>
    <w:p>
      <w:pPr>
        <w:spacing w:line="360" w:lineRule="auto"/>
        <w:ind w:firstLine="480" w:firstLineChars="200"/>
        <w:rPr>
          <w:rFonts w:ascii="宋体" w:hAnsi="宋体"/>
          <w:sz w:val="24"/>
        </w:rPr>
      </w:pPr>
      <w:r>
        <w:rPr>
          <w:rFonts w:ascii="宋体" w:hAnsi="宋体"/>
          <w:sz w:val="24"/>
        </w:rPr>
        <w:t>电子信箱：</w:t>
      </w:r>
      <w:r>
        <w:rPr>
          <w:rFonts w:ascii="宋体" w:hAnsi="宋体"/>
          <w:sz w:val="24"/>
          <w:u w:val="single"/>
        </w:rPr>
        <w:t>                </w:t>
      </w:r>
      <w:r>
        <w:rPr>
          <w:rFonts w:ascii="宋体" w:hAnsi="宋体"/>
          <w:sz w:val="24"/>
        </w:rPr>
        <w:t>；</w:t>
      </w:r>
    </w:p>
    <w:p>
      <w:pPr>
        <w:spacing w:line="360" w:lineRule="auto"/>
        <w:ind w:firstLine="480" w:firstLineChars="200"/>
        <w:rPr>
          <w:rFonts w:ascii="宋体" w:hAnsi="宋体"/>
          <w:sz w:val="24"/>
        </w:rPr>
      </w:pPr>
      <w:r>
        <w:rPr>
          <w:rFonts w:ascii="宋体" w:hAnsi="宋体"/>
          <w:sz w:val="24"/>
        </w:rPr>
        <w:t>通信地址：</w:t>
      </w:r>
      <w:r>
        <w:rPr>
          <w:rFonts w:ascii="宋体" w:hAnsi="宋体"/>
          <w:sz w:val="24"/>
          <w:u w:val="single"/>
        </w:rPr>
        <w:t>                </w:t>
      </w:r>
      <w:r>
        <w:rPr>
          <w:rFonts w:ascii="宋体" w:hAnsi="宋体"/>
          <w:sz w:val="24"/>
        </w:rPr>
        <w:t>。</w:t>
      </w:r>
    </w:p>
    <w:p>
      <w:pPr>
        <w:spacing w:line="360" w:lineRule="auto"/>
        <w:ind w:firstLine="480" w:firstLineChars="200"/>
        <w:rPr>
          <w:rFonts w:ascii="宋体" w:hAnsi="宋体"/>
          <w:sz w:val="24"/>
        </w:rPr>
      </w:pPr>
      <w:r>
        <w:rPr>
          <w:rFonts w:ascii="宋体" w:hAnsi="宋体"/>
          <w:sz w:val="24"/>
        </w:rPr>
        <w:t>1.1.2.5 设计人：</w:t>
      </w:r>
    </w:p>
    <w:p>
      <w:pPr>
        <w:spacing w:line="360" w:lineRule="auto"/>
        <w:ind w:firstLine="480" w:firstLineChars="200"/>
        <w:rPr>
          <w:rFonts w:ascii="宋体" w:hAnsi="宋体"/>
          <w:b/>
          <w:sz w:val="24"/>
          <w:u w:val="single"/>
        </w:rPr>
      </w:pPr>
      <w:r>
        <w:rPr>
          <w:rFonts w:ascii="宋体" w:hAnsi="宋体"/>
          <w:sz w:val="24"/>
        </w:rPr>
        <w:t>名    称：</w:t>
      </w:r>
      <w:r>
        <w:rPr>
          <w:rFonts w:ascii="宋体" w:hAnsi="宋体"/>
          <w:sz w:val="24"/>
          <w:u w:val="single"/>
        </w:rPr>
        <w:t>                </w:t>
      </w:r>
    </w:p>
    <w:p>
      <w:pPr>
        <w:spacing w:line="360" w:lineRule="auto"/>
        <w:ind w:firstLine="480" w:firstLineChars="200"/>
        <w:rPr>
          <w:rFonts w:ascii="宋体" w:hAnsi="宋体"/>
          <w:b/>
          <w:sz w:val="24"/>
          <w:u w:val="single"/>
        </w:rPr>
      </w:pPr>
      <w:r>
        <w:rPr>
          <w:rFonts w:ascii="宋体" w:hAnsi="宋体"/>
          <w:sz w:val="24"/>
        </w:rPr>
        <w:t>资质类别和等级：</w:t>
      </w:r>
      <w:r>
        <w:rPr>
          <w:rFonts w:ascii="宋体" w:hAnsi="宋体"/>
          <w:sz w:val="24"/>
          <w:u w:val="single"/>
        </w:rPr>
        <w:t>                </w:t>
      </w:r>
    </w:p>
    <w:p>
      <w:pPr>
        <w:spacing w:line="360" w:lineRule="auto"/>
        <w:ind w:firstLine="480" w:firstLineChars="200"/>
        <w:rPr>
          <w:rFonts w:ascii="宋体" w:hAnsi="宋体"/>
          <w:b/>
          <w:sz w:val="24"/>
          <w:u w:val="single"/>
        </w:rPr>
      </w:pPr>
      <w:r>
        <w:rPr>
          <w:rFonts w:ascii="宋体" w:hAnsi="宋体"/>
          <w:sz w:val="24"/>
        </w:rPr>
        <w:t>联系电话：</w:t>
      </w:r>
      <w:r>
        <w:rPr>
          <w:rFonts w:ascii="宋体" w:hAnsi="宋体"/>
          <w:sz w:val="24"/>
          <w:u w:val="single"/>
        </w:rPr>
        <w:t>                </w:t>
      </w:r>
    </w:p>
    <w:p>
      <w:pPr>
        <w:spacing w:line="360" w:lineRule="auto"/>
        <w:ind w:firstLine="480" w:firstLineChars="200"/>
        <w:rPr>
          <w:rFonts w:ascii="宋体" w:hAnsi="宋体"/>
          <w:b/>
          <w:sz w:val="24"/>
          <w:u w:val="single"/>
        </w:rPr>
      </w:pPr>
      <w:r>
        <w:rPr>
          <w:rFonts w:ascii="宋体" w:hAnsi="宋体"/>
          <w:sz w:val="24"/>
        </w:rPr>
        <w:t>电子信箱：</w:t>
      </w:r>
      <w:r>
        <w:rPr>
          <w:rFonts w:ascii="宋体" w:hAnsi="宋体"/>
          <w:sz w:val="24"/>
          <w:u w:val="single"/>
        </w:rPr>
        <w:t>                </w:t>
      </w:r>
    </w:p>
    <w:p>
      <w:pPr>
        <w:spacing w:line="360" w:lineRule="auto"/>
        <w:ind w:firstLine="480" w:firstLineChars="200"/>
        <w:rPr>
          <w:rFonts w:ascii="宋体" w:hAnsi="宋体"/>
          <w:b/>
          <w:sz w:val="24"/>
          <w:u w:val="single"/>
        </w:rPr>
      </w:pPr>
      <w:r>
        <w:rPr>
          <w:rFonts w:ascii="宋体" w:hAnsi="宋体"/>
          <w:sz w:val="24"/>
        </w:rPr>
        <w:t>通信地址：</w:t>
      </w:r>
      <w:r>
        <w:rPr>
          <w:rFonts w:ascii="宋体" w:hAnsi="宋体"/>
          <w:sz w:val="24"/>
          <w:u w:val="single"/>
        </w:rPr>
        <w:t>                </w:t>
      </w:r>
    </w:p>
    <w:p>
      <w:pPr>
        <w:spacing w:line="360" w:lineRule="auto"/>
        <w:ind w:firstLine="480" w:firstLineChars="200"/>
        <w:rPr>
          <w:rFonts w:ascii="宋体" w:hAnsi="宋体"/>
          <w:sz w:val="24"/>
        </w:rPr>
      </w:pPr>
      <w:r>
        <w:rPr>
          <w:rFonts w:ascii="宋体" w:hAnsi="宋体"/>
          <w:sz w:val="24"/>
        </w:rPr>
        <w:t>1.1.3 工程和设备</w:t>
      </w:r>
    </w:p>
    <w:p>
      <w:pPr>
        <w:spacing w:line="360" w:lineRule="auto"/>
        <w:ind w:firstLine="480" w:firstLineChars="200"/>
        <w:rPr>
          <w:rFonts w:ascii="宋体" w:hAnsi="宋体"/>
          <w:sz w:val="24"/>
        </w:rPr>
      </w:pPr>
      <w:r>
        <w:rPr>
          <w:rFonts w:ascii="宋体" w:hAnsi="宋体"/>
          <w:sz w:val="24"/>
        </w:rPr>
        <w:t>1.1.3.7 作为施工现场组成部分的其他场所包括：</w:t>
      </w:r>
      <w:r>
        <w:rPr>
          <w:rFonts w:ascii="宋体" w:hAnsi="宋体"/>
          <w:b/>
          <w:sz w:val="24"/>
          <w:u w:val="single"/>
        </w:rPr>
        <w:t>规划红线范围场地</w:t>
      </w:r>
      <w:r>
        <w:rPr>
          <w:rFonts w:ascii="宋体" w:hAnsi="宋体"/>
          <w:sz w:val="24"/>
        </w:rPr>
        <w:t>。</w:t>
      </w:r>
    </w:p>
    <w:p>
      <w:pPr>
        <w:spacing w:line="360" w:lineRule="auto"/>
        <w:ind w:firstLine="480" w:firstLineChars="200"/>
        <w:rPr>
          <w:rFonts w:ascii="宋体" w:hAnsi="宋体"/>
          <w:sz w:val="24"/>
        </w:rPr>
      </w:pPr>
      <w:r>
        <w:rPr>
          <w:rFonts w:ascii="宋体" w:hAnsi="宋体"/>
          <w:sz w:val="24"/>
        </w:rPr>
        <w:t>1.1.3.9 永久占地包括：</w:t>
      </w:r>
      <w:r>
        <w:rPr>
          <w:rFonts w:ascii="宋体" w:hAnsi="宋体"/>
          <w:b/>
          <w:sz w:val="24"/>
          <w:u w:val="single"/>
        </w:rPr>
        <w:t>规划红线范围场地</w:t>
      </w:r>
      <w:r>
        <w:rPr>
          <w:rFonts w:ascii="宋体" w:hAnsi="宋体"/>
          <w:sz w:val="24"/>
        </w:rPr>
        <w:t>。</w:t>
      </w:r>
    </w:p>
    <w:p>
      <w:pPr>
        <w:spacing w:line="360" w:lineRule="auto"/>
        <w:ind w:firstLine="480" w:firstLineChars="200"/>
      </w:pPr>
      <w:r>
        <w:rPr>
          <w:rFonts w:ascii="宋体" w:hAnsi="宋体" w:eastAsia="宋体" w:cs="Times New Roman"/>
          <w:sz w:val="24"/>
        </w:rPr>
        <w:t>1.1.3.10 临时占地包括：</w:t>
      </w:r>
      <w:r>
        <w:rPr>
          <w:rFonts w:ascii="宋体" w:hAnsi="宋体" w:eastAsia="宋体" w:cs="Times New Roman"/>
          <w:b/>
          <w:sz w:val="24"/>
          <w:u w:val="single"/>
        </w:rPr>
        <w:t>指永久占地之外为实施合同工程需临时占用的土地</w:t>
      </w:r>
      <w:r>
        <w:rPr>
          <w:rFonts w:ascii="宋体" w:hAnsi="宋体" w:eastAsia="宋体" w:cs="Times New Roman"/>
          <w:b w:val="0"/>
          <w:bCs/>
          <w:sz w:val="24"/>
          <w:u w:val="none"/>
        </w:rPr>
        <w:t>。</w:t>
      </w:r>
    </w:p>
    <w:p>
      <w:pPr>
        <w:spacing w:line="360" w:lineRule="auto"/>
        <w:ind w:firstLine="480" w:firstLineChars="200"/>
        <w:rPr>
          <w:rFonts w:ascii="宋体" w:hAnsi="宋体"/>
          <w:sz w:val="24"/>
        </w:rPr>
      </w:pPr>
      <w:r>
        <w:rPr>
          <w:rFonts w:ascii="宋体" w:hAnsi="宋体"/>
          <w:sz w:val="24"/>
        </w:rPr>
        <w:t xml:space="preserve">1.3法律 </w:t>
      </w:r>
    </w:p>
    <w:p>
      <w:pPr>
        <w:spacing w:line="360" w:lineRule="auto"/>
        <w:ind w:left="596" w:leftChars="284"/>
        <w:rPr>
          <w:rFonts w:ascii="宋体" w:hAnsi="宋体"/>
          <w:sz w:val="24"/>
        </w:rPr>
      </w:pPr>
      <w:r>
        <w:rPr>
          <w:rFonts w:ascii="宋体" w:hAnsi="宋体"/>
          <w:sz w:val="24"/>
        </w:rPr>
        <w:t>适用于合同的其他规范性文件：</w:t>
      </w:r>
    </w:p>
    <w:p>
      <w:pPr>
        <w:spacing w:line="360" w:lineRule="auto"/>
        <w:ind w:left="596" w:leftChars="284"/>
        <w:rPr>
          <w:rFonts w:ascii="宋体" w:hAnsi="宋体"/>
          <w:sz w:val="24"/>
        </w:rPr>
      </w:pPr>
      <w:r>
        <w:rPr>
          <w:rFonts w:hint="eastAsia" w:ascii="宋体" w:hAnsi="宋体"/>
          <w:sz w:val="24"/>
        </w:rPr>
        <w:t>1.3.1 《杭州市建设工程工程量清单计价实施细则》(杭建市发〔2018〕578号)；</w:t>
      </w:r>
    </w:p>
    <w:p>
      <w:pPr>
        <w:spacing w:line="360" w:lineRule="auto"/>
        <w:ind w:left="596" w:leftChars="284"/>
        <w:rPr>
          <w:rFonts w:ascii="宋体" w:hAnsi="宋体"/>
          <w:sz w:val="24"/>
        </w:rPr>
      </w:pPr>
      <w:r>
        <w:rPr>
          <w:rFonts w:hint="eastAsia" w:ascii="宋体" w:hAnsi="宋体"/>
          <w:sz w:val="24"/>
        </w:rPr>
        <w:t>1.3.2 《关于进一步加强杭州市建设工程市场要素价格动态管理的指导意见》（杭建市发〔2018〕579号）；</w:t>
      </w:r>
    </w:p>
    <w:p>
      <w:pPr>
        <w:spacing w:line="360" w:lineRule="auto"/>
        <w:ind w:left="596" w:leftChars="284"/>
        <w:rPr>
          <w:rFonts w:ascii="宋体" w:hAnsi="宋体"/>
          <w:sz w:val="24"/>
        </w:rPr>
      </w:pPr>
      <w:r>
        <w:rPr>
          <w:rFonts w:hint="eastAsia" w:ascii="宋体" w:hAnsi="宋体"/>
          <w:sz w:val="24"/>
        </w:rPr>
        <w:t>1.3.3《关于发布&lt;杭州市新冠病毒肺炎疫情期间在建工程合同及工程价款调整的指导性细则&gt;的通知》（杭建市发〔2020〕164号）</w:t>
      </w:r>
    </w:p>
    <w:p>
      <w:pPr>
        <w:spacing w:line="360" w:lineRule="auto"/>
        <w:ind w:left="596" w:leftChars="284"/>
        <w:rPr>
          <w:rFonts w:ascii="宋体" w:hAnsi="宋体"/>
          <w:sz w:val="24"/>
        </w:rPr>
      </w:pPr>
      <w:r>
        <w:rPr>
          <w:rFonts w:hint="eastAsia" w:ascii="宋体" w:hAnsi="宋体"/>
          <w:sz w:val="24"/>
        </w:rPr>
        <w:t>1.3.4《关于贯彻《省厅调整安全文明施工费的通知》的通知》（杭建市发〔2022〕54号）</w:t>
      </w:r>
    </w:p>
    <w:p>
      <w:pPr>
        <w:spacing w:line="360" w:lineRule="auto"/>
        <w:ind w:left="596" w:leftChars="284"/>
        <w:rPr>
          <w:rFonts w:ascii="宋体" w:hAnsi="宋体"/>
          <w:sz w:val="24"/>
        </w:rPr>
      </w:pPr>
      <w:r>
        <w:rPr>
          <w:rFonts w:hint="eastAsia" w:ascii="宋体" w:hAnsi="宋体"/>
          <w:sz w:val="24"/>
        </w:rPr>
        <w:t>1.3.5省市建设行政部门颁发的其他现行有效文件(包括但不仅限于以下文件)：</w:t>
      </w:r>
    </w:p>
    <w:p>
      <w:pPr>
        <w:spacing w:line="360" w:lineRule="auto"/>
        <w:ind w:left="596" w:leftChars="284"/>
        <w:rPr>
          <w:rFonts w:ascii="宋体" w:hAnsi="宋体"/>
          <w:sz w:val="24"/>
        </w:rPr>
      </w:pPr>
      <w:r>
        <w:rPr>
          <w:rFonts w:hint="eastAsia" w:ascii="宋体" w:hAnsi="宋体"/>
          <w:sz w:val="24"/>
        </w:rPr>
        <w:t>（1）《关于转发省建设厅&lt;关于进一步加强建筑施工领域企业安全生产工作的实施意见&gt;的通知》（杭建工发〔2011〕130号）；</w:t>
      </w:r>
    </w:p>
    <w:p>
      <w:pPr>
        <w:spacing w:line="360" w:lineRule="auto"/>
        <w:ind w:left="596" w:leftChars="284"/>
        <w:rPr>
          <w:rFonts w:ascii="宋体" w:hAnsi="宋体"/>
          <w:sz w:val="24"/>
        </w:rPr>
      </w:pPr>
      <w:r>
        <w:rPr>
          <w:rFonts w:hint="eastAsia" w:ascii="宋体" w:hAnsi="宋体"/>
          <w:sz w:val="24"/>
        </w:rPr>
        <w:t>（2）《关于进一步加强建设工程安全质量物联网管理应用平台建设的通知》（杭建工发〔2012〕426号）；</w:t>
      </w:r>
    </w:p>
    <w:p>
      <w:pPr>
        <w:spacing w:line="360" w:lineRule="auto"/>
        <w:ind w:left="596" w:leftChars="284"/>
        <w:rPr>
          <w:rFonts w:ascii="宋体" w:hAnsi="宋体"/>
          <w:sz w:val="24"/>
        </w:rPr>
      </w:pPr>
      <w:r>
        <w:rPr>
          <w:rFonts w:hint="eastAsia" w:ascii="宋体" w:hAnsi="宋体"/>
          <w:sz w:val="24"/>
        </w:rPr>
        <w:t>（3）《关于开展建筑工程扬尘在线监测设施安装工作的通知》（杭建工〔2019〕103号）；</w:t>
      </w:r>
    </w:p>
    <w:p>
      <w:pPr>
        <w:spacing w:line="360" w:lineRule="auto"/>
        <w:ind w:left="596" w:leftChars="284"/>
        <w:rPr>
          <w:rFonts w:ascii="宋体" w:hAnsi="宋体"/>
          <w:sz w:val="24"/>
        </w:rPr>
      </w:pPr>
      <w:r>
        <w:rPr>
          <w:rFonts w:hint="eastAsia" w:ascii="宋体" w:hAnsi="宋体"/>
          <w:sz w:val="24"/>
        </w:rPr>
        <w:t>（4）《关于巩固G20杭州峰会成果进一步加强建设工程文明施工管理的若干意见》（杭建工发〔2017〕112号）；</w:t>
      </w:r>
    </w:p>
    <w:p>
      <w:pPr>
        <w:spacing w:line="360" w:lineRule="auto"/>
        <w:ind w:left="596" w:leftChars="284"/>
        <w:rPr>
          <w:rFonts w:ascii="宋体" w:hAnsi="宋体"/>
          <w:sz w:val="24"/>
        </w:rPr>
      </w:pPr>
      <w:r>
        <w:rPr>
          <w:rFonts w:hint="eastAsia" w:ascii="宋体" w:hAnsi="宋体"/>
          <w:sz w:val="24"/>
        </w:rPr>
        <w:t>（5）《杭州市建设领域农民工“无欠薪”管理实施细则（试行）》（杭建市〔2018〕161号）；</w:t>
      </w:r>
    </w:p>
    <w:p>
      <w:pPr>
        <w:spacing w:line="360" w:lineRule="auto"/>
        <w:ind w:left="596" w:leftChars="284"/>
        <w:rPr>
          <w:rFonts w:ascii="宋体" w:hAnsi="宋体"/>
          <w:sz w:val="24"/>
        </w:rPr>
      </w:pPr>
      <w:r>
        <w:rPr>
          <w:rFonts w:hint="eastAsia" w:ascii="宋体" w:hAnsi="宋体"/>
          <w:sz w:val="24"/>
        </w:rPr>
        <w:t>（6）《关于杭州市建筑工地全面推广使用“浙里工程建设现场管控”重大应用（浙里建）的通知》（杭建数改办（2022）1号）</w:t>
      </w:r>
    </w:p>
    <w:p>
      <w:pPr>
        <w:spacing w:line="360" w:lineRule="auto"/>
        <w:ind w:left="596" w:leftChars="284"/>
        <w:rPr>
          <w:rFonts w:ascii="宋体" w:hAnsi="宋体"/>
          <w:sz w:val="24"/>
        </w:rPr>
      </w:pPr>
      <w:r>
        <w:rPr>
          <w:rFonts w:hint="eastAsia" w:ascii="宋体" w:hAnsi="宋体"/>
          <w:sz w:val="24"/>
        </w:rPr>
        <w:t>（7）《杭州市建设工程渣土管理办法》（市政府令第192号）</w:t>
      </w:r>
    </w:p>
    <w:p>
      <w:pPr>
        <w:spacing w:line="360" w:lineRule="auto"/>
        <w:ind w:left="596" w:leftChars="284"/>
        <w:rPr>
          <w:rFonts w:ascii="宋体" w:hAnsi="宋体"/>
          <w:sz w:val="24"/>
        </w:rPr>
      </w:pPr>
      <w:r>
        <w:rPr>
          <w:rFonts w:hint="eastAsia" w:ascii="宋体" w:hAnsi="宋体"/>
          <w:sz w:val="24"/>
        </w:rPr>
        <w:t>（8）市政府办公厅2022年5月15日发布的《杭州市人民政府办公厅关于进一步规范工程建筑垃圾管理的通知》</w:t>
      </w:r>
    </w:p>
    <w:p>
      <w:pPr>
        <w:spacing w:line="360" w:lineRule="auto"/>
        <w:ind w:left="596" w:leftChars="284"/>
        <w:rPr>
          <w:rFonts w:ascii="宋体" w:hAnsi="宋体"/>
          <w:sz w:val="24"/>
        </w:rPr>
      </w:pPr>
      <w:r>
        <w:rPr>
          <w:rFonts w:hint="eastAsia" w:ascii="宋体" w:hAnsi="宋体"/>
          <w:sz w:val="24"/>
        </w:rPr>
        <w:t>（9）《关于发布杭州市工程渣土消纳市场信息价的通知》（杭渣土领〔2020〕1号）</w:t>
      </w:r>
    </w:p>
    <w:p>
      <w:pPr>
        <w:spacing w:line="360" w:lineRule="auto"/>
        <w:ind w:left="596" w:leftChars="284"/>
        <w:rPr>
          <w:rFonts w:ascii="宋体" w:hAnsi="宋体"/>
          <w:sz w:val="24"/>
        </w:rPr>
      </w:pPr>
      <w:r>
        <w:rPr>
          <w:rFonts w:hint="eastAsia" w:ascii="宋体" w:hAnsi="宋体"/>
          <w:sz w:val="24"/>
        </w:rPr>
        <w:t>（10）市建委2020年10月30日发布的《关于明确杭州市渣土运输及消纳项目计价清单编制和报价口径的通知》</w:t>
      </w:r>
    </w:p>
    <w:p>
      <w:pPr>
        <w:spacing w:line="360" w:lineRule="auto"/>
        <w:ind w:left="596" w:leftChars="284"/>
        <w:rPr>
          <w:rFonts w:ascii="宋体" w:hAnsi="宋体"/>
          <w:sz w:val="24"/>
        </w:rPr>
      </w:pPr>
      <w:r>
        <w:rPr>
          <w:rFonts w:hint="eastAsia" w:ascii="宋体" w:hAnsi="宋体"/>
          <w:sz w:val="24"/>
        </w:rPr>
        <w:t>（11）《关于转发&lt;关于在全省工程建设领域改革保证金制度的通知&gt;的通知》（杭建市通知〔2020〕4号）</w:t>
      </w:r>
    </w:p>
    <w:p>
      <w:pPr>
        <w:spacing w:line="360" w:lineRule="auto"/>
        <w:ind w:left="596" w:leftChars="284"/>
        <w:rPr>
          <w:rFonts w:ascii="宋体" w:hAnsi="宋体"/>
          <w:sz w:val="24"/>
        </w:rPr>
      </w:pPr>
      <w:r>
        <w:rPr>
          <w:rFonts w:hint="eastAsia" w:ascii="宋体" w:hAnsi="宋体"/>
          <w:sz w:val="24"/>
        </w:rPr>
        <w:t>（12）《关于进一步提升杭州市市政道路建设质量管理的若干意见》（杭建工发〔2021〕32 号）</w:t>
      </w:r>
    </w:p>
    <w:p>
      <w:pPr>
        <w:spacing w:line="360" w:lineRule="auto"/>
        <w:ind w:left="596" w:leftChars="284"/>
        <w:rPr>
          <w:rFonts w:ascii="宋体" w:hAnsi="宋体"/>
          <w:sz w:val="24"/>
        </w:rPr>
      </w:pPr>
      <w:r>
        <w:rPr>
          <w:rFonts w:hint="eastAsia" w:ascii="宋体" w:hAnsi="宋体"/>
          <w:sz w:val="24"/>
        </w:rPr>
        <w:t>（13）《关于全面推广应用承插型盘扣式脚手架的通知》（杭建工发〔2021〕358号）</w:t>
      </w:r>
    </w:p>
    <w:p>
      <w:pPr>
        <w:spacing w:line="360" w:lineRule="auto"/>
        <w:ind w:left="596" w:leftChars="284"/>
        <w:rPr>
          <w:rFonts w:ascii="宋体" w:hAnsi="宋体"/>
          <w:sz w:val="24"/>
        </w:rPr>
      </w:pPr>
      <w:r>
        <w:rPr>
          <w:rFonts w:hint="eastAsia" w:ascii="宋体" w:hAnsi="宋体"/>
          <w:sz w:val="24"/>
        </w:rPr>
        <w:t>（14）《关于明确杭州市建筑施工领域安全生产责任保险费用计取的通知》（杭建招标造价中心〔2021〕84号 ）</w:t>
      </w:r>
    </w:p>
    <w:p>
      <w:pPr>
        <w:spacing w:line="360" w:lineRule="auto"/>
        <w:ind w:left="596" w:leftChars="284"/>
        <w:rPr>
          <w:rFonts w:ascii="宋体" w:hAnsi="宋体"/>
          <w:sz w:val="24"/>
        </w:rPr>
      </w:pPr>
      <w:r>
        <w:rPr>
          <w:rFonts w:hint="eastAsia" w:ascii="宋体" w:hAnsi="宋体"/>
          <w:sz w:val="24"/>
        </w:rPr>
        <w:t>（15）其他：。</w:t>
      </w:r>
    </w:p>
    <w:p>
      <w:pPr>
        <w:spacing w:line="360" w:lineRule="auto"/>
        <w:ind w:firstLine="964" w:firstLineChars="400"/>
        <w:rPr>
          <w:rFonts w:ascii="宋体" w:hAnsi="宋体"/>
          <w:b/>
          <w:sz w:val="24"/>
          <w:u w:val="single"/>
        </w:rPr>
      </w:pPr>
      <w:r>
        <w:rPr>
          <w:rFonts w:ascii="宋体" w:hAnsi="宋体"/>
          <w:b/>
          <w:sz w:val="24"/>
          <w:u w:val="single"/>
        </w:rPr>
        <w:t>①《杭州市建筑市场管理若干规定》（杭州市人民政府令第277号）；</w:t>
      </w:r>
    </w:p>
    <w:p>
      <w:pPr>
        <w:spacing w:line="360" w:lineRule="auto"/>
        <w:ind w:firstLine="964" w:firstLineChars="400"/>
        <w:rPr>
          <w:rFonts w:ascii="宋体" w:hAnsi="宋体"/>
          <w:b/>
          <w:sz w:val="24"/>
          <w:u w:val="single"/>
        </w:rPr>
      </w:pPr>
      <w:r>
        <w:rPr>
          <w:rFonts w:ascii="宋体" w:hAnsi="宋体"/>
          <w:b/>
          <w:sz w:val="24"/>
          <w:u w:val="single"/>
        </w:rPr>
        <w:t>②《杭州市建设工程文明施工管理规定》（杭州市人民政府第278号）；</w:t>
      </w:r>
    </w:p>
    <w:p>
      <w:pPr>
        <w:spacing w:line="360" w:lineRule="auto"/>
        <w:ind w:firstLine="964" w:firstLineChars="400"/>
        <w:rPr>
          <w:rFonts w:ascii="宋体" w:hAnsi="宋体"/>
          <w:b/>
          <w:sz w:val="24"/>
          <w:u w:val="single"/>
        </w:rPr>
      </w:pPr>
      <w:r>
        <w:rPr>
          <w:rFonts w:ascii="宋体" w:hAnsi="宋体"/>
          <w:b/>
          <w:sz w:val="24"/>
          <w:u w:val="single"/>
        </w:rPr>
        <w:t>③浙江省人民政府办公厅《关于深化企业减负担降成本改革的若干意见》 浙政办发[2017]48号；</w:t>
      </w:r>
    </w:p>
    <w:p>
      <w:pPr>
        <w:spacing w:line="360" w:lineRule="auto"/>
        <w:ind w:firstLine="1019" w:firstLineChars="423"/>
        <w:rPr>
          <w:rFonts w:ascii="宋体" w:hAnsi="宋体"/>
          <w:b/>
          <w:sz w:val="24"/>
          <w:u w:val="single"/>
        </w:rPr>
      </w:pPr>
      <w:r>
        <w:rPr>
          <w:rFonts w:ascii="宋体" w:hAnsi="宋体"/>
          <w:b/>
          <w:sz w:val="24"/>
          <w:u w:val="single"/>
        </w:rPr>
        <w:t>④其它法律、行政法规、地方性法规等。</w:t>
      </w:r>
    </w:p>
    <w:p>
      <w:pPr>
        <w:spacing w:line="360" w:lineRule="auto"/>
        <w:ind w:firstLine="475" w:firstLineChars="198"/>
        <w:rPr>
          <w:rFonts w:ascii="宋体" w:hAnsi="宋体"/>
          <w:sz w:val="24"/>
        </w:rPr>
      </w:pPr>
      <w:r>
        <w:rPr>
          <w:rFonts w:ascii="宋体" w:hAnsi="宋体"/>
          <w:sz w:val="24"/>
        </w:rPr>
        <w:t>1.3.4  新工艺、新技术的约定：</w:t>
      </w:r>
      <w:r>
        <w:rPr>
          <w:rFonts w:ascii="宋体" w:hAnsi="宋体"/>
          <w:sz w:val="24"/>
          <w:u w:val="single"/>
        </w:rPr>
        <w:t>/</w:t>
      </w:r>
      <w:r>
        <w:rPr>
          <w:rFonts w:ascii="宋体" w:hAnsi="宋体"/>
          <w:sz w:val="24"/>
        </w:rPr>
        <w:t>。</w:t>
      </w:r>
    </w:p>
    <w:p>
      <w:pPr>
        <w:spacing w:line="360" w:lineRule="auto"/>
        <w:ind w:firstLine="475" w:firstLineChars="198"/>
        <w:rPr>
          <w:rFonts w:ascii="宋体" w:hAnsi="宋体"/>
          <w:sz w:val="24"/>
        </w:rPr>
      </w:pPr>
      <w:r>
        <w:rPr>
          <w:rFonts w:ascii="宋体" w:hAnsi="宋体"/>
          <w:sz w:val="24"/>
        </w:rPr>
        <w:t>1.3.15  其他</w:t>
      </w:r>
      <w:r>
        <w:rPr>
          <w:rFonts w:ascii="宋体" w:hAnsi="宋体"/>
          <w:sz w:val="24"/>
          <w:u w:val="single"/>
        </w:rPr>
        <w:t>/</w:t>
      </w:r>
      <w:r>
        <w:rPr>
          <w:rFonts w:ascii="宋体" w:hAnsi="宋体"/>
          <w:sz w:val="24"/>
        </w:rPr>
        <w:t>。</w:t>
      </w:r>
    </w:p>
    <w:p>
      <w:pPr>
        <w:spacing w:line="360" w:lineRule="auto"/>
        <w:ind w:firstLine="480" w:firstLineChars="200"/>
        <w:rPr>
          <w:rFonts w:ascii="宋体" w:hAnsi="宋体"/>
          <w:sz w:val="24"/>
        </w:rPr>
      </w:pPr>
      <w:r>
        <w:rPr>
          <w:rFonts w:ascii="宋体" w:hAnsi="宋体"/>
          <w:sz w:val="24"/>
        </w:rPr>
        <w:t>1.4 标准和规范</w:t>
      </w:r>
    </w:p>
    <w:p>
      <w:pPr>
        <w:spacing w:line="360" w:lineRule="auto"/>
        <w:ind w:firstLine="480" w:firstLineChars="200"/>
        <w:rPr>
          <w:rFonts w:ascii="宋体" w:hAnsi="宋体"/>
          <w:b/>
          <w:sz w:val="24"/>
          <w:u w:val="single"/>
        </w:rPr>
      </w:pPr>
      <w:r>
        <w:rPr>
          <w:rFonts w:ascii="宋体" w:hAnsi="宋体"/>
          <w:sz w:val="24"/>
        </w:rPr>
        <w:t>1.4.1适用于工程的标准规范包括：</w:t>
      </w:r>
      <w:r>
        <w:rPr>
          <w:rFonts w:ascii="宋体" w:hAnsi="宋体"/>
          <w:b/>
          <w:sz w:val="24"/>
          <w:u w:val="single"/>
        </w:rPr>
        <w:t xml:space="preserve">（1）按通用条款约定；     </w:t>
      </w:r>
    </w:p>
    <w:p>
      <w:pPr>
        <w:spacing w:line="360" w:lineRule="auto"/>
        <w:ind w:firstLine="480" w:firstLineChars="200"/>
        <w:rPr>
          <w:rFonts w:ascii="宋体" w:hAnsi="宋体"/>
          <w:sz w:val="24"/>
          <w:u w:val="single"/>
        </w:rPr>
      </w:pPr>
      <w:r>
        <w:rPr>
          <w:rFonts w:ascii="宋体" w:hAnsi="宋体"/>
          <w:sz w:val="24"/>
        </w:rPr>
        <w:t>1.4.2 发包人提供国外标准、规范的名称：</w:t>
      </w:r>
      <w:r>
        <w:rPr>
          <w:rFonts w:ascii="宋体" w:hAnsi="宋体"/>
          <w:b/>
          <w:sz w:val="24"/>
          <w:u w:val="single"/>
        </w:rPr>
        <w:t xml:space="preserve">/ </w:t>
      </w:r>
      <w:r>
        <w:rPr>
          <w:rFonts w:ascii="宋体" w:hAnsi="宋体"/>
          <w:sz w:val="24"/>
        </w:rPr>
        <w:t>；</w:t>
      </w:r>
    </w:p>
    <w:p>
      <w:pPr>
        <w:spacing w:line="360" w:lineRule="auto"/>
        <w:ind w:firstLine="480" w:firstLineChars="200"/>
        <w:rPr>
          <w:rFonts w:ascii="宋体" w:hAnsi="宋体"/>
          <w:sz w:val="24"/>
        </w:rPr>
      </w:pPr>
      <w:r>
        <w:rPr>
          <w:rFonts w:ascii="宋体" w:hAnsi="宋体"/>
          <w:sz w:val="24"/>
        </w:rPr>
        <w:t>发包人提供国外标准、规范的份数：</w:t>
      </w:r>
      <w:r>
        <w:rPr>
          <w:rFonts w:ascii="宋体" w:hAnsi="宋体"/>
          <w:b/>
          <w:sz w:val="24"/>
          <w:u w:val="single"/>
        </w:rPr>
        <w:t xml:space="preserve">/ </w:t>
      </w:r>
      <w:r>
        <w:rPr>
          <w:rFonts w:ascii="宋体" w:hAnsi="宋体"/>
          <w:sz w:val="24"/>
        </w:rPr>
        <w:t>；</w:t>
      </w:r>
    </w:p>
    <w:p>
      <w:pPr>
        <w:spacing w:line="360" w:lineRule="auto"/>
        <w:ind w:firstLine="480" w:firstLineChars="200"/>
        <w:rPr>
          <w:rFonts w:ascii="宋体" w:hAnsi="宋体"/>
          <w:sz w:val="24"/>
        </w:rPr>
      </w:pPr>
      <w:r>
        <w:rPr>
          <w:rFonts w:ascii="宋体" w:hAnsi="宋体"/>
          <w:sz w:val="24"/>
        </w:rPr>
        <w:t>发包人提供国外标准、规范的名称：</w:t>
      </w:r>
      <w:r>
        <w:rPr>
          <w:rFonts w:ascii="宋体" w:hAnsi="宋体"/>
          <w:b/>
          <w:sz w:val="24"/>
          <w:u w:val="single"/>
        </w:rPr>
        <w:t xml:space="preserve">/ </w:t>
      </w:r>
      <w:r>
        <w:rPr>
          <w:rFonts w:ascii="宋体" w:hAnsi="宋体"/>
          <w:sz w:val="24"/>
        </w:rPr>
        <w:t>。</w:t>
      </w:r>
    </w:p>
    <w:p>
      <w:pPr>
        <w:spacing w:line="360" w:lineRule="auto"/>
        <w:ind w:firstLine="480" w:firstLineChars="200"/>
        <w:rPr>
          <w:rFonts w:ascii="宋体" w:hAnsi="宋体"/>
          <w:sz w:val="24"/>
        </w:rPr>
      </w:pPr>
      <w:r>
        <w:rPr>
          <w:rFonts w:ascii="宋体" w:hAnsi="宋体"/>
          <w:sz w:val="24"/>
        </w:rPr>
        <w:t>1.4.3发包人对工程的技术标准和功能要求的特殊要求：</w:t>
      </w:r>
      <w:r>
        <w:rPr>
          <w:rFonts w:ascii="宋体" w:hAnsi="宋体"/>
          <w:b/>
          <w:sz w:val="24"/>
          <w:u w:val="single"/>
        </w:rPr>
        <w:t>详见设计文件和</w:t>
      </w:r>
      <w:r>
        <w:rPr>
          <w:rFonts w:hint="eastAsia" w:ascii="宋体" w:hAnsi="宋体"/>
          <w:b/>
          <w:sz w:val="24"/>
          <w:u w:val="single"/>
          <w:lang w:val="en-US" w:eastAsia="zh-CN"/>
        </w:rPr>
        <w:t>采购</w:t>
      </w:r>
      <w:r>
        <w:rPr>
          <w:rFonts w:ascii="宋体" w:hAnsi="宋体"/>
          <w:b/>
          <w:sz w:val="24"/>
          <w:u w:val="single"/>
        </w:rPr>
        <w:t>技术要求</w:t>
      </w:r>
      <w:r>
        <w:rPr>
          <w:rFonts w:ascii="宋体" w:hAnsi="宋体"/>
          <w:sz w:val="24"/>
        </w:rPr>
        <w:t>。</w:t>
      </w:r>
    </w:p>
    <w:p>
      <w:pPr>
        <w:spacing w:line="360" w:lineRule="auto"/>
        <w:ind w:firstLine="480" w:firstLineChars="200"/>
        <w:rPr>
          <w:rFonts w:ascii="宋体" w:hAnsi="宋体"/>
          <w:sz w:val="24"/>
        </w:rPr>
      </w:pPr>
      <w:r>
        <w:rPr>
          <w:rFonts w:ascii="宋体" w:hAnsi="宋体"/>
          <w:sz w:val="24"/>
        </w:rPr>
        <w:t>1.5 合同文件的优先顺序</w:t>
      </w:r>
    </w:p>
    <w:p>
      <w:pPr>
        <w:spacing w:line="360" w:lineRule="auto"/>
        <w:ind w:firstLine="480" w:firstLineChars="200"/>
        <w:rPr>
          <w:rFonts w:ascii="宋体" w:hAnsi="宋体"/>
          <w:sz w:val="24"/>
        </w:rPr>
      </w:pPr>
      <w:r>
        <w:rPr>
          <w:rFonts w:ascii="宋体" w:hAnsi="宋体"/>
          <w:sz w:val="24"/>
        </w:rPr>
        <w:t>合同文件组成及优先顺序为：</w:t>
      </w:r>
    </w:p>
    <w:p>
      <w:pPr>
        <w:spacing w:line="360" w:lineRule="auto"/>
        <w:ind w:firstLine="477" w:firstLineChars="198"/>
        <w:rPr>
          <w:rFonts w:ascii="宋体" w:hAnsi="宋体"/>
          <w:b/>
          <w:sz w:val="24"/>
          <w:u w:val="single"/>
        </w:rPr>
      </w:pPr>
      <w:r>
        <w:rPr>
          <w:rFonts w:ascii="宋体" w:hAnsi="宋体"/>
          <w:b/>
          <w:sz w:val="24"/>
          <w:u w:val="single"/>
        </w:rPr>
        <w:t>（1）合同协议书</w:t>
      </w:r>
      <w:r>
        <w:rPr>
          <w:rFonts w:ascii="宋体" w:hAnsi="宋体"/>
          <w:b/>
          <w:sz w:val="24"/>
        </w:rPr>
        <w:t>；</w:t>
      </w:r>
    </w:p>
    <w:p>
      <w:pPr>
        <w:spacing w:line="360" w:lineRule="auto"/>
        <w:ind w:firstLine="477" w:firstLineChars="198"/>
        <w:rPr>
          <w:rFonts w:ascii="宋体" w:hAnsi="宋体"/>
          <w:b/>
          <w:sz w:val="24"/>
          <w:u w:val="single"/>
        </w:rPr>
      </w:pPr>
      <w:r>
        <w:rPr>
          <w:rFonts w:ascii="宋体" w:hAnsi="宋体"/>
          <w:b/>
          <w:sz w:val="24"/>
          <w:u w:val="single"/>
        </w:rPr>
        <w:t>（2）</w:t>
      </w:r>
      <w:r>
        <w:rPr>
          <w:rFonts w:hint="eastAsia" w:ascii="宋体" w:hAnsi="宋体"/>
          <w:b/>
          <w:sz w:val="24"/>
          <w:u w:val="single"/>
          <w:lang w:val="en-US" w:eastAsia="zh-CN"/>
        </w:rPr>
        <w:t>成交</w:t>
      </w:r>
      <w:r>
        <w:rPr>
          <w:rFonts w:ascii="宋体" w:hAnsi="宋体"/>
          <w:b/>
          <w:sz w:val="24"/>
          <w:u w:val="single"/>
        </w:rPr>
        <w:t>通知书（或项目发承包基本情况表）</w:t>
      </w:r>
      <w:r>
        <w:rPr>
          <w:rFonts w:ascii="宋体" w:hAnsi="宋体"/>
          <w:b/>
          <w:sz w:val="24"/>
        </w:rPr>
        <w:t>；</w:t>
      </w:r>
    </w:p>
    <w:p>
      <w:pPr>
        <w:spacing w:line="360" w:lineRule="auto"/>
        <w:ind w:firstLine="477" w:firstLineChars="198"/>
        <w:rPr>
          <w:rFonts w:ascii="宋体" w:hAnsi="宋体"/>
          <w:b/>
          <w:sz w:val="24"/>
          <w:u w:val="single"/>
        </w:rPr>
      </w:pPr>
      <w:r>
        <w:rPr>
          <w:rFonts w:ascii="宋体" w:hAnsi="宋体"/>
          <w:b/>
          <w:sz w:val="24"/>
          <w:u w:val="single"/>
        </w:rPr>
        <w:t>（3）</w:t>
      </w:r>
      <w:r>
        <w:rPr>
          <w:rFonts w:hint="eastAsia" w:ascii="宋体" w:hAnsi="宋体"/>
          <w:b/>
          <w:sz w:val="24"/>
          <w:u w:val="single"/>
          <w:lang w:val="en-US" w:eastAsia="zh-CN"/>
        </w:rPr>
        <w:t>响应</w:t>
      </w:r>
      <w:r>
        <w:rPr>
          <w:rFonts w:ascii="宋体" w:hAnsi="宋体"/>
          <w:b/>
          <w:sz w:val="24"/>
          <w:u w:val="single"/>
        </w:rPr>
        <w:t>函及其附录（如果有）</w:t>
      </w:r>
      <w:r>
        <w:rPr>
          <w:rFonts w:ascii="宋体" w:hAnsi="宋体"/>
          <w:b/>
          <w:sz w:val="24"/>
        </w:rPr>
        <w:t>；</w:t>
      </w:r>
    </w:p>
    <w:p>
      <w:pPr>
        <w:spacing w:line="360" w:lineRule="auto"/>
        <w:ind w:firstLine="477" w:firstLineChars="198"/>
        <w:rPr>
          <w:rFonts w:ascii="宋体" w:hAnsi="宋体"/>
          <w:b/>
          <w:sz w:val="24"/>
          <w:u w:val="single"/>
        </w:rPr>
      </w:pPr>
      <w:r>
        <w:rPr>
          <w:rFonts w:ascii="宋体" w:hAnsi="宋体"/>
          <w:b/>
          <w:sz w:val="24"/>
          <w:u w:val="single"/>
        </w:rPr>
        <w:t>（4）专用合同条款及其附件</w:t>
      </w:r>
      <w:r>
        <w:rPr>
          <w:rFonts w:ascii="宋体" w:hAnsi="宋体"/>
          <w:b/>
          <w:sz w:val="24"/>
        </w:rPr>
        <w:t>；</w:t>
      </w:r>
    </w:p>
    <w:p>
      <w:pPr>
        <w:spacing w:line="360" w:lineRule="auto"/>
        <w:ind w:firstLine="477" w:firstLineChars="198"/>
        <w:rPr>
          <w:rFonts w:ascii="宋体" w:hAnsi="宋体"/>
          <w:b/>
          <w:sz w:val="24"/>
          <w:u w:val="single"/>
        </w:rPr>
      </w:pPr>
      <w:r>
        <w:rPr>
          <w:rFonts w:ascii="宋体" w:hAnsi="宋体"/>
          <w:b/>
          <w:sz w:val="24"/>
          <w:u w:val="single"/>
        </w:rPr>
        <w:t>（5）通用合同条款</w:t>
      </w:r>
      <w:r>
        <w:rPr>
          <w:rFonts w:ascii="宋体" w:hAnsi="宋体"/>
          <w:b/>
          <w:sz w:val="24"/>
        </w:rPr>
        <w:t>；</w:t>
      </w:r>
    </w:p>
    <w:p>
      <w:pPr>
        <w:spacing w:line="360" w:lineRule="auto"/>
        <w:ind w:firstLine="477" w:firstLineChars="198"/>
        <w:rPr>
          <w:rFonts w:ascii="宋体" w:hAnsi="宋体"/>
          <w:b/>
          <w:sz w:val="24"/>
          <w:u w:val="single"/>
        </w:rPr>
      </w:pPr>
      <w:r>
        <w:rPr>
          <w:rFonts w:ascii="宋体" w:hAnsi="宋体"/>
          <w:b/>
          <w:sz w:val="24"/>
          <w:u w:val="single"/>
        </w:rPr>
        <w:t>（6）技术标准和要求</w:t>
      </w:r>
      <w:r>
        <w:rPr>
          <w:rFonts w:ascii="宋体" w:hAnsi="宋体"/>
          <w:b/>
          <w:sz w:val="24"/>
        </w:rPr>
        <w:t>；</w:t>
      </w:r>
    </w:p>
    <w:p>
      <w:pPr>
        <w:spacing w:line="360" w:lineRule="auto"/>
        <w:ind w:firstLine="477" w:firstLineChars="198"/>
        <w:rPr>
          <w:rFonts w:ascii="宋体" w:hAnsi="宋体"/>
          <w:b/>
          <w:sz w:val="24"/>
          <w:u w:val="single"/>
        </w:rPr>
      </w:pPr>
      <w:r>
        <w:rPr>
          <w:rFonts w:ascii="宋体" w:hAnsi="宋体"/>
          <w:b/>
          <w:sz w:val="24"/>
          <w:u w:val="single"/>
        </w:rPr>
        <w:t>（7）图纸；</w:t>
      </w:r>
    </w:p>
    <w:p>
      <w:pPr>
        <w:spacing w:line="360" w:lineRule="auto"/>
        <w:ind w:firstLine="477" w:firstLineChars="198"/>
        <w:rPr>
          <w:rFonts w:ascii="宋体" w:hAnsi="宋体"/>
          <w:b/>
          <w:sz w:val="24"/>
          <w:u w:val="single"/>
        </w:rPr>
      </w:pPr>
      <w:r>
        <w:rPr>
          <w:rFonts w:ascii="宋体" w:hAnsi="宋体"/>
          <w:b/>
          <w:sz w:val="24"/>
          <w:u w:val="single"/>
        </w:rPr>
        <w:t>（8）已标价工程量清单或预算书</w:t>
      </w:r>
      <w:r>
        <w:rPr>
          <w:rFonts w:ascii="宋体" w:hAnsi="宋体"/>
          <w:b/>
          <w:sz w:val="24"/>
        </w:rPr>
        <w:t>；</w:t>
      </w:r>
    </w:p>
    <w:p>
      <w:pPr>
        <w:spacing w:line="360" w:lineRule="auto"/>
        <w:ind w:firstLine="477" w:firstLineChars="198"/>
        <w:rPr>
          <w:rFonts w:ascii="宋体" w:hAnsi="宋体"/>
          <w:b/>
          <w:sz w:val="24"/>
          <w:u w:val="single"/>
        </w:rPr>
      </w:pPr>
      <w:r>
        <w:rPr>
          <w:rFonts w:ascii="宋体" w:hAnsi="宋体"/>
          <w:b/>
          <w:sz w:val="24"/>
          <w:u w:val="single"/>
        </w:rPr>
        <w:t>（9）其他合同文件</w:t>
      </w:r>
      <w:r>
        <w:rPr>
          <w:rFonts w:ascii="宋体" w:hAnsi="宋体"/>
          <w:b/>
          <w:sz w:val="24"/>
        </w:rPr>
        <w:t>：</w:t>
      </w:r>
    </w:p>
    <w:p>
      <w:pPr>
        <w:spacing w:line="360" w:lineRule="auto"/>
        <w:rPr>
          <w:rFonts w:ascii="宋体" w:hAnsi="宋体"/>
          <w:b/>
          <w:sz w:val="24"/>
          <w:u w:val="single"/>
        </w:rPr>
      </w:pPr>
      <w:r>
        <w:rPr>
          <w:rFonts w:ascii="宋体" w:hAnsi="宋体"/>
          <w:b/>
          <w:sz w:val="24"/>
          <w:u w:val="single"/>
        </w:rPr>
        <w:t>①施工组织设计</w:t>
      </w:r>
      <w:r>
        <w:rPr>
          <w:rFonts w:ascii="宋体" w:hAnsi="宋体"/>
          <w:b/>
          <w:sz w:val="24"/>
        </w:rPr>
        <w:t>；</w:t>
      </w:r>
    </w:p>
    <w:p>
      <w:pPr>
        <w:spacing w:line="360" w:lineRule="auto"/>
        <w:ind w:firstLine="477" w:firstLineChars="198"/>
        <w:rPr>
          <w:rFonts w:ascii="宋体" w:hAnsi="宋体"/>
          <w:b/>
          <w:sz w:val="24"/>
          <w:u w:val="single"/>
        </w:rPr>
      </w:pPr>
      <w:r>
        <w:rPr>
          <w:rFonts w:ascii="宋体" w:hAnsi="宋体"/>
          <w:b/>
          <w:sz w:val="24"/>
          <w:u w:val="single"/>
        </w:rPr>
        <w:t>②其他：</w:t>
      </w:r>
      <w:r>
        <w:rPr>
          <w:rFonts w:hint="eastAsia" w:ascii="宋体" w:hAnsi="宋体"/>
          <w:b/>
          <w:sz w:val="24"/>
          <w:u w:val="single"/>
          <w:lang w:val="en-US" w:eastAsia="zh-CN"/>
        </w:rPr>
        <w:t>响应</w:t>
      </w:r>
      <w:r>
        <w:rPr>
          <w:rFonts w:ascii="宋体" w:hAnsi="宋体"/>
          <w:b/>
          <w:sz w:val="24"/>
          <w:u w:val="single"/>
        </w:rPr>
        <w:t>文件、</w:t>
      </w:r>
      <w:r>
        <w:rPr>
          <w:rFonts w:hint="eastAsia" w:ascii="宋体" w:hAnsi="宋体"/>
          <w:b/>
          <w:sz w:val="24"/>
          <w:u w:val="single"/>
          <w:lang w:val="en-US" w:eastAsia="zh-CN"/>
        </w:rPr>
        <w:t>采购</w:t>
      </w:r>
      <w:r>
        <w:rPr>
          <w:rFonts w:ascii="宋体" w:hAnsi="宋体"/>
          <w:b/>
          <w:sz w:val="24"/>
          <w:u w:val="single"/>
        </w:rPr>
        <w:t>文件（含</w:t>
      </w:r>
      <w:r>
        <w:rPr>
          <w:rFonts w:hint="eastAsia" w:ascii="宋体" w:hAnsi="宋体"/>
          <w:b/>
          <w:sz w:val="24"/>
          <w:u w:val="single"/>
          <w:lang w:val="en-US" w:eastAsia="zh-CN"/>
        </w:rPr>
        <w:t>采购</w:t>
      </w:r>
      <w:r>
        <w:rPr>
          <w:rFonts w:ascii="宋体" w:hAnsi="宋体"/>
          <w:b/>
          <w:sz w:val="24"/>
          <w:u w:val="single"/>
        </w:rPr>
        <w:t>工程量清单）及</w:t>
      </w:r>
      <w:r>
        <w:rPr>
          <w:rFonts w:hint="eastAsia" w:ascii="宋体" w:hAnsi="宋体"/>
          <w:b/>
          <w:sz w:val="24"/>
          <w:u w:val="single"/>
          <w:lang w:val="en-US" w:eastAsia="zh-CN"/>
        </w:rPr>
        <w:t>采购</w:t>
      </w:r>
      <w:r>
        <w:rPr>
          <w:rFonts w:ascii="宋体" w:hAnsi="宋体"/>
          <w:b/>
          <w:sz w:val="24"/>
          <w:u w:val="single"/>
        </w:rPr>
        <w:t>答疑 （如果有） 、询标纪要（如果有）、变更联系单、会审纪要等双方认为应作为合同构成的其它文件。</w:t>
      </w:r>
    </w:p>
    <w:p>
      <w:pPr>
        <w:spacing w:line="360" w:lineRule="auto"/>
        <w:ind w:firstLine="480" w:firstLineChars="200"/>
        <w:rPr>
          <w:rFonts w:ascii="宋体" w:hAnsi="宋体"/>
          <w:sz w:val="24"/>
        </w:rPr>
      </w:pPr>
      <w:r>
        <w:rPr>
          <w:rFonts w:ascii="宋体" w:hAnsi="宋体"/>
          <w:sz w:val="24"/>
        </w:rPr>
        <w:t>1.6 图纸和承包人文件</w:t>
      </w:r>
      <w:r>
        <w:rPr>
          <w:rFonts w:ascii="宋体" w:hAnsi="宋体"/>
          <w:sz w:val="24"/>
        </w:rPr>
        <w:tab/>
      </w:r>
    </w:p>
    <w:p>
      <w:pPr>
        <w:spacing w:line="360" w:lineRule="auto"/>
        <w:ind w:firstLine="480" w:firstLineChars="200"/>
        <w:rPr>
          <w:rFonts w:ascii="宋体" w:hAnsi="宋体"/>
          <w:sz w:val="24"/>
        </w:rPr>
      </w:pPr>
      <w:r>
        <w:rPr>
          <w:rFonts w:ascii="宋体" w:hAnsi="宋体"/>
          <w:sz w:val="24"/>
        </w:rPr>
        <w:t>1.6.1 图纸的提供</w:t>
      </w:r>
    </w:p>
    <w:p>
      <w:pPr>
        <w:spacing w:line="360" w:lineRule="auto"/>
        <w:ind w:firstLine="480" w:firstLineChars="200"/>
        <w:rPr>
          <w:rFonts w:ascii="宋体" w:hAnsi="宋体"/>
          <w:sz w:val="24"/>
        </w:rPr>
      </w:pPr>
      <w:r>
        <w:rPr>
          <w:rFonts w:ascii="宋体" w:hAnsi="宋体"/>
          <w:sz w:val="24"/>
        </w:rPr>
        <w:t>发包人向承包人提供图纸的期限：</w:t>
      </w:r>
      <w:r>
        <w:rPr>
          <w:rFonts w:ascii="宋体" w:hAnsi="宋体"/>
          <w:b/>
          <w:sz w:val="24"/>
          <w:u w:val="single"/>
        </w:rPr>
        <w:t>施工合同签署后3日历天内提供，至迟不得晚于第7.3.2项〔开工通知〕载明的开工日期前3天向承包人提供图纸</w:t>
      </w:r>
      <w:r>
        <w:rPr>
          <w:rFonts w:ascii="宋体" w:hAnsi="宋体"/>
          <w:sz w:val="24"/>
        </w:rPr>
        <w:t>；</w:t>
      </w:r>
    </w:p>
    <w:p>
      <w:pPr>
        <w:spacing w:line="360" w:lineRule="auto"/>
        <w:ind w:firstLine="480" w:firstLineChars="200"/>
        <w:rPr>
          <w:rFonts w:ascii="宋体" w:hAnsi="宋体"/>
          <w:sz w:val="24"/>
        </w:rPr>
      </w:pPr>
      <w:r>
        <w:rPr>
          <w:rFonts w:ascii="宋体" w:hAnsi="宋体"/>
          <w:sz w:val="24"/>
        </w:rPr>
        <w:t>发包人向承包人提供图纸的数量：</w:t>
      </w:r>
      <w:r>
        <w:rPr>
          <w:rFonts w:ascii="宋体" w:hAnsi="宋体"/>
          <w:b/>
          <w:sz w:val="24"/>
          <w:u w:val="single"/>
        </w:rPr>
        <w:t>提供完整的施工图纸4套（已包括城建归档等竣工图）。承包人要求增加的，发包人可代为复制，复制费由承包人承担。标准图集由承包人自备</w:t>
      </w:r>
      <w:r>
        <w:rPr>
          <w:rFonts w:ascii="宋体" w:hAnsi="宋体"/>
          <w:sz w:val="24"/>
        </w:rPr>
        <w:t>；</w:t>
      </w:r>
    </w:p>
    <w:p>
      <w:pPr>
        <w:spacing w:line="360" w:lineRule="auto"/>
        <w:ind w:firstLine="480" w:firstLineChars="200"/>
        <w:rPr>
          <w:rFonts w:ascii="宋体" w:hAnsi="宋体"/>
          <w:sz w:val="24"/>
        </w:rPr>
      </w:pPr>
      <w:r>
        <w:rPr>
          <w:rFonts w:ascii="宋体" w:hAnsi="宋体"/>
          <w:sz w:val="24"/>
        </w:rPr>
        <w:t>发包人向承包人提供图纸的内容：</w:t>
      </w:r>
      <w:r>
        <w:rPr>
          <w:rFonts w:ascii="宋体" w:hAnsi="宋体"/>
          <w:b/>
          <w:sz w:val="24"/>
          <w:u w:val="single"/>
        </w:rPr>
        <w:t>整套施工图纸</w:t>
      </w:r>
      <w:r>
        <w:rPr>
          <w:rFonts w:ascii="宋体" w:hAnsi="宋体"/>
          <w:sz w:val="24"/>
        </w:rPr>
        <w:t>。</w:t>
      </w:r>
    </w:p>
    <w:p>
      <w:pPr>
        <w:spacing w:line="360" w:lineRule="auto"/>
        <w:ind w:firstLine="480" w:firstLineChars="200"/>
        <w:rPr>
          <w:rFonts w:ascii="宋体" w:hAnsi="宋体"/>
          <w:sz w:val="24"/>
        </w:rPr>
      </w:pPr>
      <w:r>
        <w:rPr>
          <w:rFonts w:ascii="宋体" w:hAnsi="宋体"/>
          <w:sz w:val="24"/>
        </w:rPr>
        <w:t>1.6.4 承包人文件</w:t>
      </w:r>
    </w:p>
    <w:p>
      <w:pPr>
        <w:spacing w:line="360" w:lineRule="auto"/>
        <w:ind w:firstLine="480" w:firstLineChars="200"/>
        <w:rPr>
          <w:rFonts w:ascii="宋体" w:hAnsi="宋体"/>
          <w:sz w:val="24"/>
          <w:u w:val="single"/>
        </w:rPr>
      </w:pPr>
      <w:r>
        <w:rPr>
          <w:rFonts w:ascii="宋体" w:hAnsi="宋体"/>
          <w:sz w:val="24"/>
        </w:rPr>
        <w:t>需要由承包人提供的文件，包括：</w:t>
      </w:r>
      <w:r>
        <w:rPr>
          <w:rFonts w:ascii="宋体" w:hAnsi="宋体"/>
          <w:b/>
          <w:sz w:val="24"/>
          <w:u w:val="single"/>
        </w:rPr>
        <w:t>施工组织设计、详细的工期质量安全文明保证措施方案、施工总进度计划、资金使用计划表、工程形象进度报告、发包人（监理）和政府规定要求必须提供的其他文件</w:t>
      </w:r>
      <w:r>
        <w:rPr>
          <w:rFonts w:ascii="宋体" w:hAnsi="宋体"/>
          <w:sz w:val="24"/>
        </w:rPr>
        <w:t>；</w:t>
      </w:r>
    </w:p>
    <w:p>
      <w:pPr>
        <w:spacing w:line="360" w:lineRule="auto"/>
        <w:ind w:firstLine="480" w:firstLineChars="200"/>
        <w:rPr>
          <w:rFonts w:ascii="宋体" w:hAnsi="宋体"/>
          <w:sz w:val="24"/>
        </w:rPr>
      </w:pPr>
      <w:r>
        <w:rPr>
          <w:rFonts w:ascii="宋体" w:hAnsi="宋体"/>
          <w:sz w:val="24"/>
        </w:rPr>
        <w:t>承包人提供的文件的期限为：</w:t>
      </w:r>
      <w:r>
        <w:rPr>
          <w:rFonts w:ascii="宋体" w:hAnsi="宋体"/>
          <w:b/>
          <w:sz w:val="24"/>
          <w:u w:val="single"/>
        </w:rPr>
        <w:t>施工组织设计、施工总进度计划要求在发包人提供完整的施工图纸后3 天内提供，至迟不得晚于第7.3.2项〔开工通知〕载明的开工日期前3天；每月20日提交工程形象进度报告；发包人（或监理人）和政府规定要求必须提供的其他文件按发包人要求和政府相关规定时间提供</w:t>
      </w:r>
      <w:r>
        <w:rPr>
          <w:rFonts w:ascii="宋体" w:hAnsi="宋体"/>
          <w:sz w:val="24"/>
        </w:rPr>
        <w:t>；</w:t>
      </w:r>
    </w:p>
    <w:p>
      <w:pPr>
        <w:spacing w:line="360" w:lineRule="auto"/>
        <w:ind w:firstLine="480" w:firstLineChars="200"/>
        <w:rPr>
          <w:rFonts w:ascii="宋体" w:hAnsi="宋体"/>
          <w:sz w:val="24"/>
        </w:rPr>
      </w:pPr>
      <w:r>
        <w:rPr>
          <w:rFonts w:ascii="宋体" w:hAnsi="宋体"/>
          <w:sz w:val="24"/>
        </w:rPr>
        <w:t>承包人提供的文件的数量为：</w:t>
      </w:r>
      <w:r>
        <w:rPr>
          <w:rFonts w:ascii="宋体" w:hAnsi="宋体"/>
          <w:b/>
          <w:sz w:val="24"/>
          <w:u w:val="single"/>
        </w:rPr>
        <w:t>一式伍份</w:t>
      </w:r>
      <w:r>
        <w:rPr>
          <w:rFonts w:ascii="宋体" w:hAnsi="宋体"/>
          <w:sz w:val="24"/>
        </w:rPr>
        <w:t>；</w:t>
      </w:r>
    </w:p>
    <w:p>
      <w:pPr>
        <w:spacing w:line="360" w:lineRule="auto"/>
        <w:ind w:firstLine="480" w:firstLineChars="200"/>
        <w:rPr>
          <w:rFonts w:ascii="宋体" w:hAnsi="宋体"/>
          <w:sz w:val="24"/>
        </w:rPr>
      </w:pPr>
      <w:r>
        <w:rPr>
          <w:rFonts w:ascii="宋体" w:hAnsi="宋体"/>
          <w:sz w:val="24"/>
        </w:rPr>
        <w:t>承包人提供的文件的形式为：</w:t>
      </w:r>
      <w:r>
        <w:rPr>
          <w:rFonts w:ascii="宋体" w:hAnsi="宋体"/>
          <w:b/>
          <w:sz w:val="24"/>
          <w:u w:val="single"/>
        </w:rPr>
        <w:t>以书面形式提供，并按相关要求进行签字和盖章，若发包人要求提供对应电子文档的，应按要求提供电子文档</w:t>
      </w:r>
      <w:r>
        <w:rPr>
          <w:rFonts w:ascii="宋体" w:hAnsi="宋体"/>
          <w:sz w:val="24"/>
        </w:rPr>
        <w:t>；</w:t>
      </w:r>
    </w:p>
    <w:p>
      <w:pPr>
        <w:spacing w:line="360" w:lineRule="auto"/>
        <w:ind w:firstLine="480" w:firstLineChars="200"/>
        <w:rPr>
          <w:rFonts w:ascii="宋体" w:hAnsi="宋体"/>
          <w:sz w:val="24"/>
        </w:rPr>
      </w:pPr>
      <w:r>
        <w:rPr>
          <w:rFonts w:ascii="宋体" w:hAnsi="宋体"/>
          <w:sz w:val="24"/>
        </w:rPr>
        <w:t>发包人审批承包人文件的期限：</w:t>
      </w:r>
      <w:r>
        <w:rPr>
          <w:rFonts w:ascii="宋体" w:hAnsi="宋体"/>
          <w:b/>
          <w:sz w:val="24"/>
          <w:u w:val="single"/>
        </w:rPr>
        <w:t>监理人应在收到承包人文件后7天内审查完毕并报送发包人审核，发包人应在收到监理人报送的文件后7天内审查完毕；发包人和监理人对承包人文件若有异议的，承包人应予以修改，并进行重新报送。发包人和监理人的审查并不减轻或免除承包人根据合同约定应当承担的责任</w:t>
      </w:r>
      <w:r>
        <w:rPr>
          <w:rFonts w:ascii="宋体" w:hAnsi="宋体"/>
          <w:sz w:val="24"/>
        </w:rPr>
        <w:t>。</w:t>
      </w:r>
    </w:p>
    <w:p>
      <w:pPr>
        <w:spacing w:line="360" w:lineRule="auto"/>
        <w:ind w:firstLine="480" w:firstLineChars="200"/>
        <w:rPr>
          <w:rFonts w:ascii="宋体" w:hAnsi="宋体"/>
          <w:sz w:val="24"/>
        </w:rPr>
      </w:pPr>
      <w:r>
        <w:rPr>
          <w:rFonts w:ascii="宋体" w:hAnsi="宋体"/>
          <w:sz w:val="24"/>
        </w:rPr>
        <w:t>1.6.5 现场图纸准备</w:t>
      </w:r>
    </w:p>
    <w:p>
      <w:pPr>
        <w:spacing w:line="360" w:lineRule="auto"/>
        <w:ind w:firstLine="480" w:firstLineChars="200"/>
        <w:rPr>
          <w:rFonts w:ascii="宋体" w:hAnsi="宋体"/>
          <w:sz w:val="24"/>
        </w:rPr>
      </w:pPr>
      <w:r>
        <w:rPr>
          <w:rFonts w:ascii="宋体" w:hAnsi="宋体"/>
          <w:sz w:val="24"/>
        </w:rPr>
        <w:t>关于现场图纸准备的约定：</w:t>
      </w:r>
      <w:r>
        <w:rPr>
          <w:rFonts w:ascii="宋体" w:hAnsi="宋体"/>
          <w:b/>
          <w:sz w:val="24"/>
          <w:u w:val="single"/>
        </w:rPr>
        <w:t>承包人应在施工现场办公室另外保存至少一套完整的图纸（盖图审章的）、设计变更联系单等，供发包人、监理人及有关人员进行工程检查时使用</w:t>
      </w:r>
      <w:r>
        <w:rPr>
          <w:rFonts w:ascii="宋体" w:hAnsi="宋体"/>
          <w:sz w:val="24"/>
        </w:rPr>
        <w:t>。</w:t>
      </w:r>
    </w:p>
    <w:p>
      <w:pPr>
        <w:spacing w:line="360" w:lineRule="auto"/>
        <w:ind w:firstLine="480" w:firstLineChars="200"/>
        <w:rPr>
          <w:rFonts w:ascii="宋体" w:hAnsi="宋体"/>
          <w:sz w:val="24"/>
        </w:rPr>
      </w:pPr>
      <w:r>
        <w:rPr>
          <w:rFonts w:ascii="宋体" w:hAnsi="宋体"/>
          <w:sz w:val="24"/>
        </w:rPr>
        <w:t>1.7 联络</w:t>
      </w:r>
    </w:p>
    <w:p>
      <w:pPr>
        <w:spacing w:line="360" w:lineRule="auto"/>
        <w:ind w:firstLine="480" w:firstLineChars="200"/>
        <w:rPr>
          <w:rFonts w:ascii="宋体" w:hAnsi="宋体"/>
          <w:sz w:val="24"/>
        </w:rPr>
      </w:pPr>
      <w:r>
        <w:rPr>
          <w:rFonts w:ascii="宋体" w:hAnsi="宋体"/>
          <w:sz w:val="24"/>
        </w:rPr>
        <w:t>1.7.1发包人和承包人应当在</w:t>
      </w:r>
      <w:r>
        <w:rPr>
          <w:rFonts w:ascii="宋体" w:hAnsi="宋体"/>
          <w:b/>
          <w:sz w:val="24"/>
          <w:u w:val="single"/>
        </w:rPr>
        <w:t xml:space="preserve"> 7 </w:t>
      </w:r>
      <w:r>
        <w:rPr>
          <w:rFonts w:ascii="宋体" w:hAnsi="宋体"/>
          <w:sz w:val="24"/>
        </w:rPr>
        <w:t>天内将与合同有关的通知、批准、证明、证书、指示、指令、要求、请求、同意、意见、确定和决定等书面函件送达对方当事人。</w:t>
      </w:r>
    </w:p>
    <w:p>
      <w:pPr>
        <w:spacing w:line="360" w:lineRule="auto"/>
        <w:ind w:firstLine="480" w:firstLineChars="200"/>
        <w:rPr>
          <w:rFonts w:ascii="宋体" w:hAnsi="宋体"/>
          <w:sz w:val="24"/>
        </w:rPr>
      </w:pPr>
      <w:r>
        <w:rPr>
          <w:rFonts w:ascii="宋体" w:hAnsi="宋体"/>
          <w:sz w:val="24"/>
        </w:rPr>
        <w:t>1.7.2 发包人接收文件的地点：</w:t>
      </w:r>
      <w:r>
        <w:rPr>
          <w:rFonts w:ascii="宋体" w:hAnsi="宋体"/>
          <w:b/>
          <w:sz w:val="24"/>
          <w:u w:val="single"/>
        </w:rPr>
        <w:t>发包人现场办公室</w:t>
      </w:r>
      <w:r>
        <w:rPr>
          <w:rFonts w:ascii="宋体" w:hAnsi="宋体"/>
          <w:sz w:val="24"/>
        </w:rPr>
        <w:t>；</w:t>
      </w:r>
    </w:p>
    <w:p>
      <w:pPr>
        <w:spacing w:line="360" w:lineRule="auto"/>
        <w:ind w:firstLine="480" w:firstLineChars="200"/>
        <w:rPr>
          <w:rFonts w:ascii="宋体" w:hAnsi="宋体"/>
          <w:sz w:val="24"/>
        </w:rPr>
      </w:pPr>
      <w:r>
        <w:rPr>
          <w:rFonts w:ascii="宋体" w:hAnsi="宋体"/>
          <w:sz w:val="24"/>
        </w:rPr>
        <w:t>发包人指定的接收人为：</w:t>
      </w:r>
      <w:r>
        <w:rPr>
          <w:rFonts w:hint="eastAsia" w:ascii="宋体" w:hAnsi="宋体"/>
          <w:sz w:val="24"/>
          <w:u w:val="single"/>
        </w:rPr>
        <w:t xml:space="preserve">              </w:t>
      </w:r>
      <w:r>
        <w:rPr>
          <w:rFonts w:ascii="宋体" w:hAnsi="宋体"/>
          <w:sz w:val="24"/>
        </w:rPr>
        <w:t>。</w:t>
      </w:r>
    </w:p>
    <w:p>
      <w:pPr>
        <w:spacing w:line="360" w:lineRule="auto"/>
        <w:ind w:firstLine="480" w:firstLineChars="200"/>
        <w:rPr>
          <w:rFonts w:ascii="宋体" w:hAnsi="宋体"/>
          <w:sz w:val="24"/>
        </w:rPr>
      </w:pPr>
      <w:r>
        <w:rPr>
          <w:rFonts w:ascii="宋体" w:hAnsi="宋体"/>
          <w:sz w:val="24"/>
        </w:rPr>
        <w:t>承包人接收文件的地点：</w:t>
      </w:r>
      <w:r>
        <w:rPr>
          <w:rFonts w:ascii="宋体" w:hAnsi="宋体"/>
          <w:b/>
          <w:sz w:val="24"/>
          <w:u w:val="single"/>
        </w:rPr>
        <w:t>承包人现场办公室</w:t>
      </w:r>
      <w:r>
        <w:rPr>
          <w:rFonts w:ascii="宋体" w:hAnsi="宋体"/>
          <w:sz w:val="24"/>
        </w:rPr>
        <w:t>；</w:t>
      </w:r>
    </w:p>
    <w:p>
      <w:pPr>
        <w:spacing w:line="360" w:lineRule="auto"/>
        <w:ind w:firstLine="480" w:firstLineChars="200"/>
        <w:rPr>
          <w:rFonts w:ascii="宋体" w:hAnsi="宋体"/>
          <w:sz w:val="24"/>
        </w:rPr>
      </w:pPr>
      <w:r>
        <w:rPr>
          <w:rFonts w:ascii="宋体" w:hAnsi="宋体"/>
          <w:sz w:val="24"/>
        </w:rPr>
        <w:t>承包人指定的接收人为：</w:t>
      </w:r>
      <w:r>
        <w:rPr>
          <w:rFonts w:hint="eastAsia" w:ascii="宋体" w:hAnsi="宋体"/>
          <w:sz w:val="24"/>
          <w:u w:val="single"/>
        </w:rPr>
        <w:t xml:space="preserve">              </w:t>
      </w:r>
      <w:r>
        <w:rPr>
          <w:rFonts w:ascii="宋体" w:hAnsi="宋体"/>
          <w:sz w:val="24"/>
        </w:rPr>
        <w:t>。</w:t>
      </w:r>
    </w:p>
    <w:p>
      <w:pPr>
        <w:spacing w:line="360" w:lineRule="auto"/>
        <w:ind w:firstLine="480" w:firstLineChars="200"/>
        <w:rPr>
          <w:rFonts w:ascii="宋体" w:hAnsi="宋体"/>
          <w:sz w:val="24"/>
        </w:rPr>
      </w:pPr>
      <w:r>
        <w:rPr>
          <w:rFonts w:ascii="宋体" w:hAnsi="宋体"/>
          <w:sz w:val="24"/>
        </w:rPr>
        <w:t>监理人接收文件的地点：</w:t>
      </w:r>
      <w:r>
        <w:rPr>
          <w:rFonts w:ascii="宋体" w:hAnsi="宋体"/>
          <w:b/>
          <w:sz w:val="24"/>
          <w:u w:val="single"/>
        </w:rPr>
        <w:t>监理人现场办公室</w:t>
      </w:r>
      <w:r>
        <w:rPr>
          <w:rFonts w:ascii="宋体" w:hAnsi="宋体"/>
          <w:sz w:val="24"/>
        </w:rPr>
        <w:t>；</w:t>
      </w:r>
    </w:p>
    <w:p>
      <w:pPr>
        <w:spacing w:line="360" w:lineRule="auto"/>
        <w:ind w:firstLine="480" w:firstLineChars="200"/>
        <w:rPr>
          <w:rFonts w:ascii="宋体" w:hAnsi="宋体"/>
          <w:sz w:val="24"/>
        </w:rPr>
      </w:pPr>
      <w:r>
        <w:rPr>
          <w:rFonts w:ascii="宋体" w:hAnsi="宋体"/>
          <w:sz w:val="24"/>
        </w:rPr>
        <w:t>监理人指定的接收人为：</w:t>
      </w:r>
      <w:r>
        <w:rPr>
          <w:rFonts w:hint="eastAsia" w:ascii="宋体" w:hAnsi="宋体"/>
          <w:sz w:val="24"/>
          <w:u w:val="single"/>
        </w:rPr>
        <w:t xml:space="preserve">              </w:t>
      </w:r>
      <w:r>
        <w:rPr>
          <w:rFonts w:ascii="宋体" w:hAnsi="宋体"/>
          <w:sz w:val="24"/>
        </w:rPr>
        <w:t>。</w:t>
      </w:r>
    </w:p>
    <w:p>
      <w:pPr>
        <w:spacing w:line="360" w:lineRule="auto"/>
        <w:ind w:firstLine="480" w:firstLineChars="200"/>
        <w:rPr>
          <w:rFonts w:ascii="宋体" w:hAnsi="宋体"/>
          <w:sz w:val="24"/>
        </w:rPr>
      </w:pPr>
      <w:r>
        <w:rPr>
          <w:rFonts w:ascii="宋体" w:hAnsi="宋体"/>
          <w:sz w:val="24"/>
        </w:rPr>
        <w:t>1.10 交通运输</w:t>
      </w:r>
    </w:p>
    <w:p>
      <w:pPr>
        <w:spacing w:line="360" w:lineRule="auto"/>
        <w:ind w:firstLine="480" w:firstLineChars="200"/>
        <w:rPr>
          <w:rFonts w:ascii="宋体" w:hAnsi="宋体"/>
          <w:sz w:val="24"/>
        </w:rPr>
      </w:pPr>
      <w:r>
        <w:rPr>
          <w:rFonts w:ascii="宋体" w:hAnsi="宋体"/>
          <w:sz w:val="24"/>
        </w:rPr>
        <w:t>1.10.1 出入现场的权利</w:t>
      </w:r>
    </w:p>
    <w:p>
      <w:pPr>
        <w:spacing w:line="360" w:lineRule="auto"/>
        <w:ind w:firstLine="480" w:firstLineChars="200"/>
        <w:rPr>
          <w:rFonts w:ascii="宋体" w:hAnsi="宋体"/>
          <w:sz w:val="24"/>
          <w:u w:val="single"/>
        </w:rPr>
      </w:pPr>
      <w:r>
        <w:rPr>
          <w:rFonts w:ascii="宋体" w:hAnsi="宋体"/>
          <w:sz w:val="24"/>
        </w:rPr>
        <w:t>关于出入现场的权利的约定：</w:t>
      </w:r>
      <w:r>
        <w:rPr>
          <w:rFonts w:ascii="宋体" w:hAnsi="宋体"/>
          <w:b/>
          <w:sz w:val="24"/>
          <w:u w:val="single"/>
        </w:rPr>
        <w:t>由承包人负责铺设临时道路及出入工地的道口开设，费用纳入措施项目费中。遵照政府有关部门对施工场地交通的管理规定，按规定办理相关手续，费用由承包人负责，发包人给予配合。如承包人未及时办理有关手续而造成的罚款由承包人承担</w:t>
      </w:r>
      <w:r>
        <w:rPr>
          <w:rFonts w:ascii="宋体" w:hAnsi="宋体"/>
          <w:sz w:val="24"/>
        </w:rPr>
        <w:t>。</w:t>
      </w:r>
    </w:p>
    <w:p>
      <w:pPr>
        <w:spacing w:line="360" w:lineRule="auto"/>
        <w:ind w:firstLine="480" w:firstLineChars="200"/>
        <w:rPr>
          <w:rFonts w:ascii="宋体" w:hAnsi="宋体"/>
          <w:sz w:val="24"/>
        </w:rPr>
      </w:pPr>
      <w:r>
        <w:rPr>
          <w:rFonts w:ascii="宋体" w:hAnsi="宋体"/>
          <w:sz w:val="24"/>
        </w:rPr>
        <w:t>1.10.3 场内交通</w:t>
      </w:r>
    </w:p>
    <w:p>
      <w:pPr>
        <w:spacing w:line="360" w:lineRule="auto"/>
        <w:ind w:firstLine="480" w:firstLineChars="200"/>
        <w:rPr>
          <w:rFonts w:ascii="宋体" w:hAnsi="宋体"/>
          <w:sz w:val="24"/>
          <w:u w:val="single"/>
        </w:rPr>
      </w:pPr>
      <w:r>
        <w:rPr>
          <w:rFonts w:ascii="宋体" w:hAnsi="宋体"/>
          <w:sz w:val="24"/>
        </w:rPr>
        <w:t>关于场外交通和场内交通的边界的约定：</w:t>
      </w:r>
      <w:r>
        <w:rPr>
          <w:rFonts w:ascii="宋体" w:hAnsi="宋体"/>
          <w:b/>
          <w:sz w:val="24"/>
          <w:u w:val="single"/>
        </w:rPr>
        <w:t>以施工现场为界，现场不提供临时场地，承包人施工需要场外借地的，其借地费用由承包人负责</w:t>
      </w:r>
      <w:r>
        <w:rPr>
          <w:rFonts w:ascii="宋体" w:hAnsi="宋体"/>
          <w:sz w:val="24"/>
        </w:rPr>
        <w:t>。</w:t>
      </w:r>
    </w:p>
    <w:p>
      <w:pPr>
        <w:spacing w:line="360" w:lineRule="auto"/>
        <w:ind w:firstLine="480" w:firstLineChars="200"/>
        <w:rPr>
          <w:rFonts w:ascii="宋体" w:hAnsi="宋体"/>
          <w:sz w:val="24"/>
        </w:rPr>
      </w:pPr>
      <w:r>
        <w:rPr>
          <w:rFonts w:ascii="宋体" w:hAnsi="宋体"/>
          <w:sz w:val="24"/>
        </w:rPr>
        <w:t>关于发包人向承包人免费提供满足工程施工需要的场内道路和交通设施的约定：</w:t>
      </w:r>
      <w:r>
        <w:rPr>
          <w:rFonts w:ascii="宋体" w:hAnsi="宋体"/>
          <w:b/>
          <w:sz w:val="24"/>
          <w:u w:val="single"/>
        </w:rPr>
        <w:t>遵照政府有关部门对施工场地交通、环卫和施工噪音的管理规定及物业规定，按规定办理相关手续，费用由承包人负责，发包人给予配合。如承包人未及时办理有关手续而造成的罚款由承包人承担</w:t>
      </w:r>
      <w:r>
        <w:rPr>
          <w:rFonts w:ascii="宋体" w:hAnsi="宋体"/>
          <w:sz w:val="24"/>
        </w:rPr>
        <w:t xml:space="preserve">。  </w:t>
      </w:r>
    </w:p>
    <w:p>
      <w:pPr>
        <w:spacing w:line="360" w:lineRule="auto"/>
        <w:ind w:firstLine="480" w:firstLineChars="200"/>
        <w:rPr>
          <w:rFonts w:ascii="宋体" w:hAnsi="宋体"/>
          <w:sz w:val="24"/>
        </w:rPr>
      </w:pPr>
      <w:r>
        <w:rPr>
          <w:rFonts w:ascii="宋体" w:hAnsi="宋体"/>
          <w:sz w:val="24"/>
        </w:rPr>
        <w:t>1.10.4超大件和超重件的运输</w:t>
      </w:r>
    </w:p>
    <w:p>
      <w:pPr>
        <w:spacing w:line="360" w:lineRule="auto"/>
        <w:ind w:firstLine="480" w:firstLineChars="200"/>
        <w:rPr>
          <w:rFonts w:ascii="宋体" w:hAnsi="宋体"/>
          <w:sz w:val="24"/>
        </w:rPr>
      </w:pPr>
      <w:r>
        <w:rPr>
          <w:rFonts w:ascii="宋体" w:hAnsi="宋体"/>
          <w:sz w:val="24"/>
        </w:rPr>
        <w:t>运输超大件或超重件所需的道路和桥梁临时加固改造费用和其他有关费用由</w:t>
      </w:r>
      <w:r>
        <w:rPr>
          <w:rFonts w:ascii="宋体" w:hAnsi="宋体"/>
          <w:b/>
          <w:sz w:val="24"/>
          <w:u w:val="single"/>
        </w:rPr>
        <w:t>承包人</w:t>
      </w:r>
      <w:r>
        <w:rPr>
          <w:rFonts w:ascii="宋体" w:hAnsi="宋体"/>
          <w:sz w:val="24"/>
        </w:rPr>
        <w:t>承担。</w:t>
      </w:r>
    </w:p>
    <w:p>
      <w:pPr>
        <w:spacing w:line="360" w:lineRule="auto"/>
        <w:ind w:firstLine="482" w:firstLineChars="200"/>
        <w:rPr>
          <w:rFonts w:ascii="宋体" w:hAnsi="宋体"/>
          <w:b/>
          <w:sz w:val="24"/>
        </w:rPr>
      </w:pPr>
      <w:r>
        <w:rPr>
          <w:rFonts w:ascii="宋体" w:hAnsi="宋体"/>
          <w:b/>
          <w:sz w:val="24"/>
        </w:rPr>
        <w:t>本工程的超大件：</w:t>
      </w:r>
      <w:r>
        <w:rPr>
          <w:rFonts w:ascii="宋体" w:hAnsi="宋体"/>
          <w:b/>
          <w:sz w:val="24"/>
          <w:u w:val="single"/>
        </w:rPr>
        <w:t>详见设计或技术文件</w:t>
      </w:r>
    </w:p>
    <w:p>
      <w:pPr>
        <w:spacing w:line="360" w:lineRule="auto"/>
        <w:ind w:firstLine="482" w:firstLineChars="200"/>
        <w:rPr>
          <w:rFonts w:ascii="宋体" w:hAnsi="宋体"/>
          <w:sz w:val="24"/>
        </w:rPr>
      </w:pPr>
      <w:r>
        <w:rPr>
          <w:rFonts w:ascii="宋体" w:hAnsi="宋体"/>
          <w:b/>
          <w:sz w:val="24"/>
        </w:rPr>
        <w:t>本工程的超重件：</w:t>
      </w:r>
      <w:r>
        <w:rPr>
          <w:rFonts w:ascii="宋体" w:hAnsi="宋体"/>
          <w:b/>
          <w:sz w:val="24"/>
          <w:u w:val="single"/>
        </w:rPr>
        <w:t>详见设计或技术文件</w:t>
      </w:r>
    </w:p>
    <w:p>
      <w:pPr>
        <w:spacing w:line="360" w:lineRule="auto"/>
        <w:ind w:firstLine="480" w:firstLineChars="200"/>
        <w:rPr>
          <w:rFonts w:ascii="宋体" w:hAnsi="宋体"/>
          <w:sz w:val="24"/>
        </w:rPr>
      </w:pPr>
      <w:r>
        <w:rPr>
          <w:rFonts w:ascii="宋体" w:hAnsi="宋体"/>
          <w:sz w:val="24"/>
        </w:rPr>
        <w:t>1.11 知识产权</w:t>
      </w:r>
    </w:p>
    <w:p>
      <w:pPr>
        <w:spacing w:line="360" w:lineRule="auto"/>
        <w:ind w:firstLine="480" w:firstLineChars="200"/>
        <w:rPr>
          <w:rFonts w:ascii="宋体" w:hAnsi="宋体"/>
          <w:sz w:val="24"/>
          <w:u w:val="single"/>
        </w:rPr>
      </w:pPr>
      <w:r>
        <w:rPr>
          <w:rFonts w:ascii="宋体" w:hAnsi="宋体"/>
          <w:sz w:val="24"/>
        </w:rPr>
        <w:t>1.11.1关于发包人提供给承包人的图纸、发包人为实施工程自行编制或委托编制的技术规范以及反映发包人关于合同要求或其他类似性质的文件的著作权的归属：</w:t>
      </w:r>
      <w:r>
        <w:rPr>
          <w:rFonts w:ascii="宋体" w:hAnsi="宋体"/>
          <w:b/>
          <w:sz w:val="24"/>
          <w:u w:val="single"/>
        </w:rPr>
        <w:t>发包人</w:t>
      </w:r>
      <w:r>
        <w:rPr>
          <w:rFonts w:ascii="宋体" w:hAnsi="宋体"/>
          <w:sz w:val="24"/>
          <w:u w:val="single"/>
        </w:rPr>
        <w:t>。</w:t>
      </w:r>
    </w:p>
    <w:p>
      <w:pPr>
        <w:spacing w:line="360" w:lineRule="auto"/>
        <w:ind w:firstLine="480" w:firstLineChars="200"/>
        <w:rPr>
          <w:rFonts w:ascii="宋体" w:hAnsi="宋体"/>
          <w:sz w:val="24"/>
          <w:u w:val="single"/>
        </w:rPr>
      </w:pPr>
      <w:r>
        <w:rPr>
          <w:rFonts w:ascii="宋体" w:hAnsi="宋体"/>
          <w:sz w:val="24"/>
        </w:rPr>
        <w:t>关于发包人提供的上述文件的使用限制的要求：</w:t>
      </w:r>
      <w:r>
        <w:rPr>
          <w:rFonts w:ascii="宋体" w:hAnsi="宋体"/>
          <w:b/>
          <w:sz w:val="24"/>
          <w:u w:val="single"/>
        </w:rPr>
        <w:t>承包人应对发包人提供的全部资料文件进行保密，未经发包人书面同意不得以任何形式复制、披露、泄露、转让给任何第三方，或用于其他工程；否则应承担违约责任并赔偿发包人损失</w:t>
      </w:r>
      <w:r>
        <w:rPr>
          <w:rFonts w:ascii="宋体" w:hAnsi="宋体"/>
          <w:b/>
          <w:sz w:val="24"/>
        </w:rPr>
        <w:t>。</w:t>
      </w:r>
    </w:p>
    <w:p>
      <w:pPr>
        <w:spacing w:line="360" w:lineRule="auto"/>
        <w:ind w:firstLine="480" w:firstLineChars="200"/>
        <w:rPr>
          <w:rFonts w:ascii="宋体" w:hAnsi="宋体"/>
          <w:sz w:val="24"/>
        </w:rPr>
      </w:pPr>
      <w:r>
        <w:rPr>
          <w:rFonts w:ascii="宋体" w:hAnsi="宋体"/>
          <w:sz w:val="24"/>
        </w:rPr>
        <w:t>1.11.2 关于承包人为实施工程所编制文件的著作权的归属：</w:t>
      </w:r>
      <w:r>
        <w:rPr>
          <w:rFonts w:ascii="宋体" w:hAnsi="宋体"/>
          <w:b/>
          <w:sz w:val="24"/>
          <w:u w:val="single"/>
        </w:rPr>
        <w:t>按通用合同条款约定</w:t>
      </w:r>
      <w:r>
        <w:rPr>
          <w:rFonts w:ascii="宋体" w:hAnsi="宋体"/>
          <w:sz w:val="24"/>
        </w:rPr>
        <w:t>。</w:t>
      </w:r>
    </w:p>
    <w:p>
      <w:pPr>
        <w:spacing w:line="360" w:lineRule="auto"/>
        <w:ind w:firstLine="480" w:firstLineChars="200"/>
        <w:rPr>
          <w:rFonts w:ascii="宋体" w:hAnsi="宋体"/>
          <w:sz w:val="24"/>
        </w:rPr>
      </w:pPr>
      <w:r>
        <w:rPr>
          <w:rFonts w:ascii="宋体" w:hAnsi="宋体"/>
          <w:sz w:val="24"/>
        </w:rPr>
        <w:t>关于承包人提供的上述文件的使用限制的要求：</w:t>
      </w:r>
      <w:r>
        <w:rPr>
          <w:rFonts w:ascii="宋体" w:hAnsi="宋体"/>
          <w:b/>
          <w:sz w:val="24"/>
          <w:u w:val="single"/>
        </w:rPr>
        <w:t>按通用合同条款约定</w:t>
      </w:r>
      <w:r>
        <w:rPr>
          <w:rFonts w:ascii="宋体" w:hAnsi="宋体"/>
          <w:sz w:val="24"/>
        </w:rPr>
        <w:t>。</w:t>
      </w:r>
    </w:p>
    <w:p>
      <w:pPr>
        <w:spacing w:line="360" w:lineRule="auto"/>
        <w:ind w:firstLine="480" w:firstLineChars="200"/>
        <w:rPr>
          <w:rFonts w:ascii="宋体" w:hAnsi="宋体"/>
          <w:sz w:val="24"/>
        </w:rPr>
      </w:pPr>
      <w:r>
        <w:rPr>
          <w:rFonts w:ascii="宋体" w:hAnsi="宋体"/>
          <w:sz w:val="24"/>
        </w:rPr>
        <w:t>1.11.4 承包人在施工过程中所采用的专利、专有技术、技术秘密的使用费的承担方式：</w:t>
      </w:r>
      <w:r>
        <w:rPr>
          <w:rFonts w:ascii="宋体" w:hAnsi="宋体"/>
          <w:b/>
          <w:sz w:val="24"/>
          <w:u w:val="single"/>
        </w:rPr>
        <w:t>（除发包人指明外）承包人在施工过程中所采用的专利、专有技术、技术秘密的使用费包含在合同价款内</w:t>
      </w:r>
      <w:r>
        <w:rPr>
          <w:rFonts w:ascii="宋体" w:hAnsi="宋体"/>
          <w:b/>
          <w:sz w:val="24"/>
        </w:rPr>
        <w:t>。</w:t>
      </w:r>
    </w:p>
    <w:p>
      <w:pPr>
        <w:spacing w:line="360" w:lineRule="auto"/>
        <w:ind w:firstLine="480" w:firstLineChars="200"/>
        <w:rPr>
          <w:rFonts w:ascii="宋体" w:hAnsi="宋体"/>
          <w:sz w:val="24"/>
        </w:rPr>
      </w:pPr>
      <w:r>
        <w:rPr>
          <w:rFonts w:ascii="宋体" w:hAnsi="宋体"/>
          <w:sz w:val="24"/>
        </w:rPr>
        <w:t>1.13工程量清单错误的修正</w:t>
      </w:r>
    </w:p>
    <w:p>
      <w:pPr>
        <w:spacing w:line="360" w:lineRule="auto"/>
        <w:ind w:firstLine="480" w:firstLineChars="200"/>
        <w:rPr>
          <w:rFonts w:ascii="宋体" w:hAnsi="宋体"/>
          <w:sz w:val="24"/>
        </w:rPr>
      </w:pPr>
      <w:r>
        <w:rPr>
          <w:rFonts w:ascii="宋体" w:hAnsi="宋体"/>
          <w:sz w:val="24"/>
        </w:rPr>
        <w:t>出现工程量清单错误时，是否调整合同价格：</w:t>
      </w:r>
      <w:r>
        <w:rPr>
          <w:rFonts w:ascii="宋体" w:hAnsi="宋体"/>
          <w:b/>
          <w:sz w:val="24"/>
          <w:u w:val="single"/>
        </w:rPr>
        <w:t>是</w:t>
      </w:r>
      <w:r>
        <w:rPr>
          <w:rFonts w:ascii="宋体" w:hAnsi="宋体"/>
          <w:b/>
          <w:sz w:val="24"/>
        </w:rPr>
        <w:t>；</w:t>
      </w:r>
    </w:p>
    <w:p>
      <w:pPr>
        <w:spacing w:line="360" w:lineRule="auto"/>
        <w:ind w:firstLine="480" w:firstLineChars="200"/>
        <w:rPr>
          <w:rFonts w:ascii="宋体" w:hAnsi="宋体"/>
          <w:b/>
          <w:sz w:val="24"/>
        </w:rPr>
      </w:pPr>
      <w:r>
        <w:rPr>
          <w:rFonts w:ascii="宋体" w:hAnsi="宋体"/>
          <w:sz w:val="24"/>
        </w:rPr>
        <w:t>允许调整合同价格的工程量偏差范围：</w:t>
      </w:r>
      <w:r>
        <w:rPr>
          <w:rFonts w:ascii="宋体" w:hAnsi="宋体"/>
          <w:b/>
          <w:sz w:val="24"/>
          <w:u w:val="single"/>
        </w:rPr>
        <w:t>工程量按实调整</w:t>
      </w:r>
      <w:r>
        <w:rPr>
          <w:rFonts w:ascii="宋体" w:hAnsi="宋体"/>
          <w:b/>
          <w:sz w:val="24"/>
        </w:rPr>
        <w:t>；</w:t>
      </w:r>
    </w:p>
    <w:p>
      <w:pPr>
        <w:spacing w:line="360" w:lineRule="auto"/>
        <w:ind w:firstLine="482" w:firstLineChars="200"/>
        <w:rPr>
          <w:rFonts w:ascii="宋体" w:hAnsi="宋体"/>
          <w:b/>
          <w:bCs/>
          <w:sz w:val="24"/>
        </w:rPr>
      </w:pPr>
      <w:r>
        <w:rPr>
          <w:rFonts w:ascii="宋体" w:hAnsi="宋体"/>
          <w:b/>
          <w:bCs/>
          <w:sz w:val="24"/>
        </w:rPr>
        <w:t xml:space="preserve">调整合同价格的修正时间：工程竣工结算审计时。 </w:t>
      </w:r>
    </w:p>
    <w:p>
      <w:pPr>
        <w:pStyle w:val="5"/>
        <w:spacing w:line="360" w:lineRule="auto"/>
        <w:ind w:left="0" w:firstLine="482" w:firstLineChars="200"/>
        <w:rPr>
          <w:rFonts w:ascii="宋体" w:hAnsi="宋体" w:eastAsia="宋体" w:cs="宋体"/>
          <w:bCs w:val="0"/>
          <w:sz w:val="24"/>
          <w:szCs w:val="24"/>
        </w:rPr>
      </w:pPr>
      <w:r>
        <w:rPr>
          <w:rFonts w:ascii="宋体" w:hAnsi="宋体" w:eastAsia="宋体" w:cs="宋体"/>
          <w:bCs w:val="0"/>
          <w:sz w:val="24"/>
          <w:szCs w:val="24"/>
        </w:rPr>
        <w:t>2. 发包人</w:t>
      </w:r>
    </w:p>
    <w:p>
      <w:pPr>
        <w:spacing w:line="360" w:lineRule="auto"/>
        <w:ind w:firstLine="482" w:firstLineChars="200"/>
        <w:rPr>
          <w:rFonts w:ascii="宋体" w:hAnsi="宋体"/>
          <w:b/>
          <w:bCs/>
          <w:sz w:val="24"/>
        </w:rPr>
      </w:pPr>
      <w:r>
        <w:rPr>
          <w:rFonts w:ascii="宋体" w:hAnsi="宋体"/>
          <w:b/>
          <w:bCs/>
          <w:sz w:val="24"/>
        </w:rPr>
        <w:t>发包人应根据工程所需配备发包人代表，同时配备1-2名相关人员到岗履职。发包人应做好承包人农民工工资保证金缴存情况的审核工作，督促未缴存农民工工资保证金的承包人及时缴存。</w:t>
      </w:r>
    </w:p>
    <w:p>
      <w:pPr>
        <w:spacing w:line="360" w:lineRule="auto"/>
        <w:ind w:firstLine="482" w:firstLineChars="200"/>
        <w:rPr>
          <w:rFonts w:ascii="宋体" w:hAnsi="宋体"/>
          <w:b/>
          <w:bCs/>
          <w:sz w:val="24"/>
        </w:rPr>
      </w:pPr>
      <w:r>
        <w:rPr>
          <w:rFonts w:hint="eastAsia" w:ascii="宋体" w:hAnsi="宋体"/>
          <w:b/>
          <w:bCs/>
          <w:sz w:val="24"/>
        </w:rPr>
        <w:t>建设工程施工前，发包人必须对工程项目建筑垃圾总量、回填利用量进行全面准确测算，并到项目所在地城管部门办理建筑垃圾处置手续。</w:t>
      </w:r>
    </w:p>
    <w:p>
      <w:pPr>
        <w:spacing w:line="360" w:lineRule="auto"/>
        <w:ind w:firstLine="482" w:firstLineChars="200"/>
        <w:rPr>
          <w:rFonts w:ascii="宋体" w:hAnsi="宋体"/>
          <w:b/>
          <w:bCs/>
          <w:sz w:val="24"/>
        </w:rPr>
      </w:pPr>
      <w:r>
        <w:rPr>
          <w:rFonts w:hint="eastAsia" w:ascii="宋体" w:hAnsi="宋体"/>
          <w:b/>
          <w:bCs/>
          <w:sz w:val="24"/>
        </w:rPr>
        <w:t>发包人有权开展现场检查，督促承包人落实规范垃圾处置合同分包、车辆装载、车辆冲洗和规范消纳等措施。</w:t>
      </w:r>
    </w:p>
    <w:p>
      <w:pPr>
        <w:spacing w:line="360" w:lineRule="auto"/>
        <w:ind w:firstLine="480" w:firstLineChars="200"/>
        <w:rPr>
          <w:rFonts w:ascii="宋体" w:hAnsi="宋体"/>
          <w:sz w:val="24"/>
        </w:rPr>
      </w:pPr>
      <w:r>
        <w:rPr>
          <w:rFonts w:ascii="宋体" w:hAnsi="宋体"/>
          <w:sz w:val="24"/>
        </w:rPr>
        <w:t>2.2 发包人代表</w:t>
      </w:r>
    </w:p>
    <w:p>
      <w:pPr>
        <w:spacing w:line="360" w:lineRule="auto"/>
        <w:ind w:firstLine="480" w:firstLineChars="200"/>
        <w:rPr>
          <w:rFonts w:ascii="宋体" w:hAnsi="宋体"/>
          <w:sz w:val="24"/>
        </w:rPr>
      </w:pPr>
      <w:r>
        <w:rPr>
          <w:rFonts w:ascii="宋体" w:hAnsi="宋体"/>
          <w:sz w:val="24"/>
        </w:rPr>
        <w:t>发包人代表：</w:t>
      </w:r>
    </w:p>
    <w:p>
      <w:pPr>
        <w:spacing w:line="360" w:lineRule="auto"/>
        <w:ind w:firstLine="480" w:firstLineChars="200"/>
        <w:rPr>
          <w:rFonts w:ascii="宋体" w:hAnsi="宋体"/>
          <w:sz w:val="24"/>
        </w:rPr>
      </w:pPr>
      <w:r>
        <w:rPr>
          <w:rFonts w:ascii="宋体" w:hAnsi="宋体"/>
          <w:sz w:val="24"/>
        </w:rPr>
        <w:t>姓    名：</w:t>
      </w:r>
      <w:r>
        <w:rPr>
          <w:rFonts w:hint="eastAsia" w:ascii="宋体" w:hAnsi="宋体"/>
          <w:sz w:val="24"/>
          <w:u w:val="single"/>
        </w:rPr>
        <w:t xml:space="preserve">                    </w:t>
      </w:r>
      <w:r>
        <w:rPr>
          <w:rFonts w:ascii="宋体" w:hAnsi="宋体"/>
          <w:sz w:val="24"/>
        </w:rPr>
        <w:t>；</w:t>
      </w:r>
    </w:p>
    <w:p>
      <w:pPr>
        <w:spacing w:line="360" w:lineRule="auto"/>
        <w:ind w:firstLine="480" w:firstLineChars="200"/>
        <w:rPr>
          <w:rFonts w:ascii="宋体" w:hAnsi="宋体"/>
          <w:sz w:val="24"/>
        </w:rPr>
      </w:pPr>
      <w:r>
        <w:rPr>
          <w:rFonts w:ascii="宋体" w:hAnsi="宋体"/>
          <w:sz w:val="24"/>
        </w:rPr>
        <w:t>身份证号：</w:t>
      </w:r>
      <w:r>
        <w:rPr>
          <w:rFonts w:hint="eastAsia" w:ascii="宋体" w:hAnsi="宋体"/>
          <w:sz w:val="24"/>
          <w:u w:val="single"/>
        </w:rPr>
        <w:t xml:space="preserve">                    </w:t>
      </w:r>
      <w:r>
        <w:rPr>
          <w:rFonts w:hint="eastAsia" w:ascii="宋体" w:hAnsi="宋体"/>
          <w:sz w:val="24"/>
        </w:rPr>
        <w:t xml:space="preserve"> </w:t>
      </w:r>
      <w:r>
        <w:rPr>
          <w:rFonts w:ascii="宋体" w:hAnsi="宋体"/>
          <w:sz w:val="24"/>
        </w:rPr>
        <w:t>；</w:t>
      </w:r>
    </w:p>
    <w:p>
      <w:pPr>
        <w:spacing w:line="360" w:lineRule="auto"/>
        <w:ind w:firstLine="480" w:firstLineChars="200"/>
        <w:rPr>
          <w:rFonts w:ascii="宋体" w:hAnsi="宋体"/>
          <w:sz w:val="24"/>
        </w:rPr>
      </w:pPr>
      <w:r>
        <w:rPr>
          <w:rFonts w:ascii="宋体" w:hAnsi="宋体"/>
          <w:sz w:val="24"/>
        </w:rPr>
        <w:t>职    务：</w:t>
      </w:r>
      <w:r>
        <w:rPr>
          <w:rFonts w:hint="eastAsia" w:ascii="宋体" w:hAnsi="宋体"/>
          <w:sz w:val="24"/>
          <w:u w:val="single"/>
        </w:rPr>
        <w:t xml:space="preserve">                    </w:t>
      </w:r>
      <w:r>
        <w:rPr>
          <w:rFonts w:ascii="宋体" w:hAnsi="宋体"/>
          <w:sz w:val="24"/>
        </w:rPr>
        <w:t>；</w:t>
      </w:r>
    </w:p>
    <w:p>
      <w:pPr>
        <w:spacing w:line="360" w:lineRule="auto"/>
        <w:ind w:firstLine="480" w:firstLineChars="200"/>
        <w:rPr>
          <w:rFonts w:ascii="宋体" w:hAnsi="宋体"/>
          <w:sz w:val="24"/>
        </w:rPr>
      </w:pPr>
      <w:r>
        <w:rPr>
          <w:rFonts w:ascii="宋体" w:hAnsi="宋体"/>
          <w:sz w:val="24"/>
        </w:rPr>
        <w:t>联系电话：</w:t>
      </w:r>
      <w:r>
        <w:rPr>
          <w:rFonts w:hint="eastAsia" w:ascii="宋体" w:hAnsi="宋体"/>
          <w:sz w:val="24"/>
          <w:u w:val="single"/>
        </w:rPr>
        <w:t xml:space="preserve">                    </w:t>
      </w:r>
      <w:r>
        <w:rPr>
          <w:rFonts w:hint="eastAsia" w:ascii="宋体" w:hAnsi="宋体"/>
          <w:sz w:val="24"/>
        </w:rPr>
        <w:t xml:space="preserve"> </w:t>
      </w:r>
      <w:r>
        <w:rPr>
          <w:rFonts w:ascii="宋体" w:hAnsi="宋体"/>
          <w:sz w:val="24"/>
        </w:rPr>
        <w:t>；</w:t>
      </w:r>
    </w:p>
    <w:p>
      <w:pPr>
        <w:spacing w:line="360" w:lineRule="auto"/>
        <w:ind w:firstLine="480" w:firstLineChars="200"/>
        <w:rPr>
          <w:rFonts w:ascii="宋体" w:hAnsi="宋体"/>
          <w:sz w:val="24"/>
        </w:rPr>
      </w:pPr>
      <w:r>
        <w:rPr>
          <w:rFonts w:ascii="宋体" w:hAnsi="宋体"/>
          <w:sz w:val="24"/>
        </w:rPr>
        <w:t>电子信箱：</w:t>
      </w:r>
      <w:r>
        <w:rPr>
          <w:rFonts w:hint="eastAsia" w:ascii="宋体" w:hAnsi="宋体"/>
          <w:sz w:val="24"/>
          <w:u w:val="single"/>
        </w:rPr>
        <w:t xml:space="preserve">                    </w:t>
      </w:r>
      <w:r>
        <w:rPr>
          <w:rFonts w:ascii="宋体" w:hAnsi="宋体"/>
          <w:sz w:val="24"/>
        </w:rPr>
        <w:t>；</w:t>
      </w:r>
    </w:p>
    <w:p>
      <w:pPr>
        <w:spacing w:line="360" w:lineRule="auto"/>
        <w:ind w:firstLine="480" w:firstLineChars="200"/>
        <w:rPr>
          <w:rFonts w:ascii="宋体" w:hAnsi="宋体"/>
          <w:sz w:val="24"/>
        </w:rPr>
      </w:pPr>
      <w:r>
        <w:rPr>
          <w:rFonts w:ascii="宋体" w:hAnsi="宋体"/>
          <w:sz w:val="24"/>
        </w:rPr>
        <w:t>通信地址</w:t>
      </w:r>
      <w:r>
        <w:rPr>
          <w:rFonts w:hint="eastAsia" w:ascii="宋体" w:hAnsi="宋体"/>
          <w:sz w:val="24"/>
          <w:u w:val="single"/>
        </w:rPr>
        <w:t xml:space="preserve">                    </w:t>
      </w:r>
      <w:r>
        <w:rPr>
          <w:rFonts w:ascii="宋体" w:hAnsi="宋体"/>
          <w:sz w:val="24"/>
        </w:rPr>
        <w:t>。</w:t>
      </w:r>
    </w:p>
    <w:p>
      <w:pPr>
        <w:spacing w:line="360" w:lineRule="auto"/>
        <w:ind w:firstLine="480" w:firstLineChars="200"/>
        <w:rPr>
          <w:rFonts w:ascii="宋体" w:hAnsi="宋体"/>
          <w:b/>
          <w:sz w:val="24"/>
          <w:u w:val="single"/>
        </w:rPr>
      </w:pPr>
      <w:r>
        <w:rPr>
          <w:rFonts w:ascii="宋体" w:hAnsi="宋体"/>
          <w:sz w:val="24"/>
        </w:rPr>
        <w:t>发包人对发包人代表的授权范围如下：</w:t>
      </w:r>
      <w:r>
        <w:rPr>
          <w:rFonts w:ascii="宋体" w:hAnsi="宋体"/>
          <w:b/>
          <w:sz w:val="24"/>
          <w:u w:val="single"/>
        </w:rPr>
        <w:t>代表发包人针对本工程做好管理、协调和监督工作，行使并履行本合同明确约定或合理推定的工程师的全部权力和职责，受理与其相关的所有通知、指示、同意、批准、证书、决定及其通讯联络。工程质量、进度、安全管理、设计变更及施工联系单签证、工程价款变更签证、工程价款的拨付等职能</w:t>
      </w:r>
      <w:r>
        <w:rPr>
          <w:rFonts w:ascii="宋体" w:hAnsi="宋体"/>
          <w:sz w:val="24"/>
        </w:rPr>
        <w:t>。</w:t>
      </w:r>
    </w:p>
    <w:p>
      <w:pPr>
        <w:spacing w:line="360" w:lineRule="auto"/>
        <w:ind w:firstLine="480" w:firstLineChars="200"/>
        <w:rPr>
          <w:rFonts w:ascii="宋体" w:hAnsi="宋体"/>
          <w:sz w:val="24"/>
        </w:rPr>
      </w:pPr>
      <w:r>
        <w:rPr>
          <w:rFonts w:ascii="宋体" w:hAnsi="宋体"/>
          <w:sz w:val="24"/>
        </w:rPr>
        <w:t>2.4 施工现场、施工条件和基础资料的提供</w:t>
      </w:r>
    </w:p>
    <w:p>
      <w:pPr>
        <w:spacing w:line="360" w:lineRule="auto"/>
        <w:ind w:firstLine="480" w:firstLineChars="200"/>
        <w:rPr>
          <w:rFonts w:ascii="宋体" w:hAnsi="宋体"/>
          <w:sz w:val="24"/>
        </w:rPr>
      </w:pPr>
      <w:r>
        <w:rPr>
          <w:rFonts w:ascii="宋体" w:hAnsi="宋体"/>
          <w:sz w:val="24"/>
        </w:rPr>
        <w:t>2.4.1 提供施工现场</w:t>
      </w:r>
    </w:p>
    <w:p>
      <w:pPr>
        <w:spacing w:line="360" w:lineRule="auto"/>
        <w:ind w:firstLine="480" w:firstLineChars="200"/>
        <w:rPr>
          <w:rFonts w:ascii="宋体" w:hAnsi="宋体"/>
          <w:sz w:val="24"/>
        </w:rPr>
      </w:pPr>
      <w:r>
        <w:rPr>
          <w:rFonts w:ascii="宋体" w:hAnsi="宋体"/>
          <w:sz w:val="24"/>
        </w:rPr>
        <w:t>关于发包人移交施工现场的期限要求：</w:t>
      </w:r>
      <w:r>
        <w:rPr>
          <w:rFonts w:ascii="宋体" w:hAnsi="宋体"/>
          <w:b/>
          <w:sz w:val="24"/>
          <w:u w:val="single"/>
        </w:rPr>
        <w:t>施工合同签署后3日历天内移交，最迟于开工日期3天前向承包人移交施工现场</w:t>
      </w:r>
      <w:r>
        <w:rPr>
          <w:rFonts w:ascii="宋体" w:hAnsi="宋体"/>
          <w:sz w:val="24"/>
        </w:rPr>
        <w:t>。</w:t>
      </w:r>
    </w:p>
    <w:p>
      <w:pPr>
        <w:spacing w:line="360" w:lineRule="auto"/>
        <w:ind w:firstLine="480" w:firstLineChars="200"/>
        <w:rPr>
          <w:rFonts w:ascii="宋体" w:hAnsi="宋体"/>
          <w:sz w:val="24"/>
        </w:rPr>
      </w:pPr>
      <w:r>
        <w:rPr>
          <w:rFonts w:ascii="宋体" w:hAnsi="宋体"/>
          <w:sz w:val="24"/>
        </w:rPr>
        <w:t>2.4.2 提供施工条件</w:t>
      </w:r>
    </w:p>
    <w:p>
      <w:pPr>
        <w:spacing w:line="360" w:lineRule="auto"/>
        <w:ind w:firstLine="480" w:firstLineChars="200"/>
        <w:rPr>
          <w:rFonts w:ascii="宋体" w:hAnsi="宋体"/>
          <w:sz w:val="24"/>
        </w:rPr>
      </w:pPr>
      <w:r>
        <w:rPr>
          <w:rFonts w:ascii="宋体" w:hAnsi="宋体"/>
          <w:sz w:val="24"/>
        </w:rPr>
        <w:t>关于发包人应负责提供施工所需要的条件，包括：</w:t>
      </w:r>
    </w:p>
    <w:p>
      <w:pPr>
        <w:numPr>
          <w:ilvl w:val="0"/>
          <w:numId w:val="4"/>
        </w:numPr>
        <w:autoSpaceDE w:val="0"/>
        <w:autoSpaceDN w:val="0"/>
        <w:spacing w:line="360" w:lineRule="auto"/>
        <w:ind w:firstLine="482" w:firstLineChars="200"/>
        <w:jc w:val="left"/>
        <w:rPr>
          <w:rFonts w:ascii="宋体" w:hAnsi="宋体"/>
          <w:b/>
          <w:sz w:val="24"/>
          <w:u w:val="single"/>
        </w:rPr>
      </w:pPr>
      <w:r>
        <w:rPr>
          <w:rFonts w:ascii="宋体" w:hAnsi="宋体"/>
          <w:b/>
          <w:sz w:val="24"/>
          <w:u w:val="single"/>
        </w:rPr>
        <w:t>水、电、通讯条件：施工现场水电安装费、驳接费及施工用水用电费用由承包人自行承担；电讯由承包人自行解决，所产生的费用自理。承包人应自行考虑并解决，如驳接距离远而产生的用电损耗、地方政府限电断电等类似情况的发生，采取相应措施（如自备发电设备或外部借电等）以保证施工的正常进行，上述相关费用均计入项目措施费中，</w:t>
      </w:r>
      <w:r>
        <w:rPr>
          <w:rFonts w:hint="eastAsia" w:ascii="宋体" w:hAnsi="宋体"/>
          <w:b/>
          <w:sz w:val="24"/>
          <w:u w:val="single"/>
          <w:lang w:val="en-US" w:eastAsia="zh-CN"/>
        </w:rPr>
        <w:t>成交</w:t>
      </w:r>
      <w:r>
        <w:rPr>
          <w:rFonts w:ascii="宋体" w:hAnsi="宋体"/>
          <w:b/>
          <w:sz w:val="24"/>
          <w:u w:val="single"/>
        </w:rPr>
        <w:t>后不再作调整。</w:t>
      </w:r>
    </w:p>
    <w:p>
      <w:pPr>
        <w:spacing w:line="360" w:lineRule="auto"/>
        <w:ind w:firstLine="482" w:firstLineChars="200"/>
        <w:rPr>
          <w:rFonts w:ascii="宋体" w:hAnsi="宋体"/>
          <w:b/>
          <w:sz w:val="24"/>
          <w:u w:val="single"/>
        </w:rPr>
      </w:pPr>
      <w:r>
        <w:rPr>
          <w:rFonts w:ascii="宋体" w:hAnsi="宋体"/>
          <w:b/>
          <w:sz w:val="24"/>
          <w:u w:val="single"/>
        </w:rPr>
        <w:t>（2）交通条件：现已开通，公共道路与施工场地的连接通道由承包人自行对接，并承担相关费用，</w:t>
      </w:r>
      <w:r>
        <w:rPr>
          <w:rFonts w:hint="eastAsia" w:ascii="宋体" w:hAnsi="宋体"/>
          <w:b/>
          <w:sz w:val="24"/>
          <w:u w:val="single"/>
          <w:lang w:val="en-US" w:eastAsia="zh-CN"/>
        </w:rPr>
        <w:t>成交</w:t>
      </w:r>
      <w:r>
        <w:rPr>
          <w:rFonts w:ascii="宋体" w:hAnsi="宋体"/>
          <w:b/>
          <w:sz w:val="24"/>
          <w:u w:val="single"/>
        </w:rPr>
        <w:t>后不再作调整。承包人还应遵守杭州市交通管理部门限制通行的有关规定。</w:t>
      </w:r>
    </w:p>
    <w:p>
      <w:pPr>
        <w:spacing w:line="360" w:lineRule="auto"/>
        <w:ind w:firstLine="482" w:firstLineChars="200"/>
        <w:rPr>
          <w:rFonts w:ascii="宋体" w:hAnsi="宋体"/>
          <w:b/>
          <w:sz w:val="24"/>
        </w:rPr>
      </w:pPr>
      <w:r>
        <w:rPr>
          <w:rFonts w:ascii="宋体" w:hAnsi="宋体"/>
          <w:b/>
          <w:sz w:val="24"/>
          <w:u w:val="single"/>
        </w:rPr>
        <w:t>（3）图纸会审和设计交底时间:开工日3天前，由发包人组织设计人、承包人、监理人进行图纸会审，设计人向承包人进行设计交底</w:t>
      </w:r>
      <w:r>
        <w:rPr>
          <w:rFonts w:ascii="宋体" w:hAnsi="宋体"/>
          <w:sz w:val="24"/>
        </w:rPr>
        <w:t>。</w:t>
      </w:r>
    </w:p>
    <w:p>
      <w:pPr>
        <w:spacing w:line="360" w:lineRule="auto"/>
        <w:ind w:firstLine="480" w:firstLineChars="200"/>
        <w:rPr>
          <w:rFonts w:ascii="宋体" w:hAnsi="宋体"/>
          <w:sz w:val="24"/>
        </w:rPr>
      </w:pPr>
      <w:r>
        <w:rPr>
          <w:rFonts w:ascii="宋体" w:hAnsi="宋体"/>
          <w:sz w:val="24"/>
        </w:rPr>
        <w:t>2.5 资金来源证明及支付担保</w:t>
      </w:r>
    </w:p>
    <w:p>
      <w:pPr>
        <w:spacing w:line="360" w:lineRule="auto"/>
        <w:ind w:firstLine="480" w:firstLineChars="200"/>
        <w:rPr>
          <w:rFonts w:ascii="宋体" w:hAnsi="宋体"/>
          <w:sz w:val="24"/>
        </w:rPr>
      </w:pPr>
      <w:r>
        <w:rPr>
          <w:rFonts w:ascii="宋体" w:hAnsi="宋体"/>
          <w:sz w:val="24"/>
        </w:rPr>
        <w:t>发包人提供资金来源证明的期限要求：</w:t>
      </w:r>
      <w:r>
        <w:rPr>
          <w:rFonts w:ascii="宋体" w:hAnsi="宋体"/>
          <w:b/>
          <w:sz w:val="24"/>
          <w:u w:val="single"/>
        </w:rPr>
        <w:t>按通用条款约定</w:t>
      </w:r>
      <w:r>
        <w:rPr>
          <w:rFonts w:ascii="宋体" w:hAnsi="宋体"/>
          <w:sz w:val="24"/>
        </w:rPr>
        <w:t>。</w:t>
      </w:r>
    </w:p>
    <w:p>
      <w:pPr>
        <w:spacing w:line="360" w:lineRule="auto"/>
        <w:ind w:firstLine="480" w:firstLineChars="200"/>
        <w:rPr>
          <w:rFonts w:ascii="宋体" w:hAnsi="宋体"/>
          <w:sz w:val="24"/>
        </w:rPr>
      </w:pPr>
      <w:r>
        <w:rPr>
          <w:rFonts w:ascii="宋体" w:hAnsi="宋体"/>
          <w:sz w:val="24"/>
        </w:rPr>
        <w:t>发包人是否提供支付担保：</w:t>
      </w:r>
      <w:r>
        <w:rPr>
          <w:rFonts w:ascii="宋体" w:hAnsi="宋体"/>
          <w:b/>
          <w:sz w:val="24"/>
          <w:u w:val="single"/>
        </w:rPr>
        <w:t xml:space="preserve">  </w:t>
      </w:r>
      <w:r>
        <w:rPr>
          <w:rFonts w:hint="eastAsia" w:ascii="宋体" w:hAnsi="宋体"/>
          <w:b/>
          <w:sz w:val="24"/>
          <w:u w:val="single"/>
        </w:rPr>
        <w:t xml:space="preserve">否 </w:t>
      </w:r>
      <w:r>
        <w:rPr>
          <w:rFonts w:ascii="宋体" w:hAnsi="宋体"/>
          <w:sz w:val="24"/>
        </w:rPr>
        <w:t>。</w:t>
      </w:r>
    </w:p>
    <w:p>
      <w:pPr>
        <w:spacing w:line="360" w:lineRule="auto"/>
        <w:ind w:firstLine="480" w:firstLineChars="200"/>
        <w:rPr>
          <w:rFonts w:ascii="宋体" w:hAnsi="宋体"/>
          <w:sz w:val="24"/>
          <w:u w:val="single"/>
        </w:rPr>
      </w:pPr>
      <w:r>
        <w:rPr>
          <w:rFonts w:ascii="宋体" w:hAnsi="宋体"/>
          <w:sz w:val="24"/>
        </w:rPr>
        <w:t>发包人提供支付担保的形式：</w:t>
      </w:r>
      <w:r>
        <w:rPr>
          <w:rFonts w:hint="eastAsia" w:ascii="宋体" w:hAnsi="宋体"/>
          <w:sz w:val="24"/>
          <w:u w:val="single"/>
        </w:rPr>
        <w:t xml:space="preserve">     </w:t>
      </w:r>
      <w:r>
        <w:rPr>
          <w:rFonts w:ascii="宋体" w:hAnsi="宋体"/>
          <w:b/>
          <w:sz w:val="24"/>
          <w:u w:val="single"/>
        </w:rPr>
        <w:t>/</w:t>
      </w:r>
      <w:r>
        <w:rPr>
          <w:rFonts w:hint="eastAsia" w:ascii="宋体" w:hAnsi="宋体"/>
          <w:b/>
          <w:sz w:val="24"/>
          <w:u w:val="single"/>
        </w:rPr>
        <w:t xml:space="preserve">    </w:t>
      </w:r>
      <w:r>
        <w:rPr>
          <w:rFonts w:ascii="宋体" w:hAnsi="宋体"/>
          <w:sz w:val="24"/>
        </w:rPr>
        <w:t>。</w:t>
      </w:r>
    </w:p>
    <w:p>
      <w:pPr>
        <w:pStyle w:val="5"/>
        <w:spacing w:line="360" w:lineRule="auto"/>
        <w:ind w:left="0" w:firstLine="482" w:firstLineChars="200"/>
        <w:rPr>
          <w:rFonts w:ascii="宋体" w:hAnsi="宋体" w:eastAsia="宋体" w:cs="宋体"/>
          <w:bCs w:val="0"/>
          <w:sz w:val="24"/>
          <w:szCs w:val="24"/>
        </w:rPr>
      </w:pPr>
      <w:r>
        <w:rPr>
          <w:rFonts w:ascii="宋体" w:hAnsi="宋体" w:eastAsia="宋体" w:cs="宋体"/>
          <w:bCs w:val="0"/>
          <w:sz w:val="24"/>
          <w:szCs w:val="24"/>
        </w:rPr>
        <w:t>3. 承包人</w:t>
      </w:r>
    </w:p>
    <w:p>
      <w:pPr>
        <w:spacing w:line="360" w:lineRule="auto"/>
        <w:ind w:firstLine="480" w:firstLineChars="200"/>
        <w:rPr>
          <w:rFonts w:ascii="宋体" w:hAnsi="宋体"/>
          <w:sz w:val="24"/>
        </w:rPr>
      </w:pPr>
      <w:r>
        <w:rPr>
          <w:rFonts w:ascii="宋体" w:hAnsi="宋体"/>
          <w:sz w:val="24"/>
        </w:rPr>
        <w:t>3.1 承包人的一般义务</w:t>
      </w:r>
    </w:p>
    <w:p>
      <w:pPr>
        <w:spacing w:line="360" w:lineRule="auto"/>
        <w:ind w:firstLine="240" w:firstLineChars="100"/>
        <w:rPr>
          <w:rFonts w:ascii="宋体" w:hAnsi="宋体"/>
          <w:sz w:val="24"/>
        </w:rPr>
      </w:pPr>
      <w:r>
        <w:rPr>
          <w:rFonts w:ascii="宋体" w:hAnsi="宋体"/>
          <w:sz w:val="24"/>
        </w:rPr>
        <w:t>（9）承包人提交的竣工资料的内容：</w:t>
      </w:r>
      <w:r>
        <w:rPr>
          <w:rFonts w:ascii="宋体" w:hAnsi="宋体"/>
          <w:b/>
          <w:sz w:val="24"/>
          <w:u w:val="single"/>
        </w:rPr>
        <w:t>按GB/T 50328—2014、JGJ／T185-2009、杭建办发〔2013〕153 号及杭州市城建档案馆资料归档要求</w:t>
      </w:r>
      <w:r>
        <w:rPr>
          <w:rFonts w:ascii="宋体" w:hAnsi="宋体"/>
          <w:sz w:val="24"/>
        </w:rPr>
        <w:t>。</w:t>
      </w:r>
    </w:p>
    <w:p>
      <w:pPr>
        <w:spacing w:line="360" w:lineRule="auto"/>
        <w:ind w:firstLine="480" w:firstLineChars="200"/>
        <w:rPr>
          <w:rFonts w:ascii="宋体" w:hAnsi="宋体"/>
          <w:b/>
          <w:sz w:val="24"/>
          <w:u w:val="single"/>
        </w:rPr>
      </w:pPr>
      <w:r>
        <w:rPr>
          <w:rFonts w:ascii="宋体" w:hAnsi="宋体"/>
          <w:sz w:val="24"/>
        </w:rPr>
        <w:t>承包人需要提交的竣工资料套数：</w:t>
      </w:r>
      <w:r>
        <w:rPr>
          <w:rFonts w:ascii="宋体" w:hAnsi="宋体"/>
          <w:b/>
          <w:sz w:val="24"/>
          <w:u w:val="single"/>
        </w:rPr>
        <w:t>一式四套，含工程施工过程的声像资料一套及电子版竣工图一套</w:t>
      </w:r>
      <w:r>
        <w:rPr>
          <w:rFonts w:ascii="宋体" w:hAnsi="宋体"/>
          <w:sz w:val="24"/>
        </w:rPr>
        <w:t>。</w:t>
      </w:r>
    </w:p>
    <w:p>
      <w:pPr>
        <w:spacing w:line="360" w:lineRule="auto"/>
        <w:ind w:firstLine="480" w:firstLineChars="200"/>
        <w:rPr>
          <w:rFonts w:ascii="宋体" w:hAnsi="宋体"/>
          <w:sz w:val="24"/>
        </w:rPr>
      </w:pPr>
      <w:r>
        <w:rPr>
          <w:rFonts w:ascii="宋体" w:hAnsi="宋体"/>
          <w:sz w:val="24"/>
        </w:rPr>
        <w:t>承包人提交的竣工资料的费用承担：</w:t>
      </w:r>
      <w:r>
        <w:rPr>
          <w:rFonts w:ascii="宋体" w:hAnsi="宋体"/>
          <w:b/>
          <w:sz w:val="24"/>
          <w:u w:val="single"/>
        </w:rPr>
        <w:t>全部由承包人承担（包括因竣工资料不符合</w:t>
      </w:r>
      <w:r>
        <w:rPr>
          <w:rFonts w:hint="eastAsia" w:ascii="宋体" w:hAnsi="宋体"/>
          <w:b/>
          <w:sz w:val="24"/>
          <w:u w:val="single"/>
          <w:lang w:val="en-US" w:eastAsia="zh-CN"/>
        </w:rPr>
        <w:t>采购</w:t>
      </w:r>
      <w:r>
        <w:rPr>
          <w:rFonts w:ascii="宋体" w:hAnsi="宋体"/>
          <w:b/>
          <w:sz w:val="24"/>
          <w:u w:val="single"/>
        </w:rPr>
        <w:t>人、监理、城建档案管及其他有关部门要求，而产生的资料整理和整改费用）</w:t>
      </w:r>
      <w:r>
        <w:rPr>
          <w:rFonts w:ascii="宋体" w:hAnsi="宋体"/>
          <w:sz w:val="24"/>
        </w:rPr>
        <w:t>。</w:t>
      </w:r>
    </w:p>
    <w:p>
      <w:pPr>
        <w:spacing w:line="360" w:lineRule="auto"/>
        <w:ind w:firstLine="480" w:firstLineChars="200"/>
        <w:rPr>
          <w:rFonts w:ascii="宋体" w:hAnsi="宋体"/>
          <w:sz w:val="24"/>
        </w:rPr>
      </w:pPr>
      <w:r>
        <w:rPr>
          <w:rFonts w:ascii="宋体" w:hAnsi="宋体"/>
          <w:sz w:val="24"/>
        </w:rPr>
        <w:t>承包人提交的竣工资料移交时间：</w:t>
      </w:r>
      <w:r>
        <w:rPr>
          <w:rFonts w:ascii="宋体" w:hAnsi="宋体"/>
          <w:b/>
          <w:sz w:val="24"/>
          <w:u w:val="single"/>
        </w:rPr>
        <w:t>工程竣工验收合格后30日历天内</w:t>
      </w:r>
      <w:r>
        <w:rPr>
          <w:rFonts w:ascii="宋体" w:hAnsi="宋体"/>
          <w:sz w:val="24"/>
        </w:rPr>
        <w:t>。</w:t>
      </w:r>
    </w:p>
    <w:p>
      <w:pPr>
        <w:spacing w:line="360" w:lineRule="auto"/>
        <w:ind w:firstLine="480" w:firstLineChars="200"/>
        <w:rPr>
          <w:rFonts w:ascii="宋体" w:hAnsi="宋体"/>
          <w:sz w:val="24"/>
        </w:rPr>
      </w:pPr>
      <w:r>
        <w:rPr>
          <w:rFonts w:ascii="宋体" w:hAnsi="宋体"/>
          <w:sz w:val="24"/>
        </w:rPr>
        <w:t>承包人提交的竣工资料形式要求：</w:t>
      </w:r>
      <w:r>
        <w:rPr>
          <w:rFonts w:ascii="宋体" w:hAnsi="宋体"/>
          <w:b/>
          <w:sz w:val="24"/>
          <w:u w:val="single"/>
        </w:rPr>
        <w:t>按GB/T 50328—2014、JGJ／T185-2009、杭建办发〔2013〕153 号及杭州市城建档案馆资料归档要求</w:t>
      </w:r>
      <w:r>
        <w:rPr>
          <w:rFonts w:ascii="宋体" w:hAnsi="宋体"/>
          <w:sz w:val="24"/>
        </w:rPr>
        <w:t>。</w:t>
      </w:r>
    </w:p>
    <w:p>
      <w:pPr>
        <w:spacing w:line="360" w:lineRule="auto"/>
        <w:ind w:left="420" w:leftChars="200"/>
        <w:rPr>
          <w:rFonts w:ascii="宋体" w:hAnsi="宋体"/>
          <w:sz w:val="24"/>
        </w:rPr>
      </w:pPr>
      <w:r>
        <w:rPr>
          <w:rFonts w:ascii="宋体" w:hAnsi="宋体"/>
          <w:sz w:val="24"/>
        </w:rPr>
        <w:t>（10）承包人应履行的其他义务：</w:t>
      </w:r>
    </w:p>
    <w:p>
      <w:pPr>
        <w:spacing w:line="360" w:lineRule="auto"/>
        <w:ind w:firstLine="482" w:firstLineChars="200"/>
        <w:rPr>
          <w:rFonts w:ascii="宋体" w:hAnsi="宋体"/>
          <w:b/>
          <w:sz w:val="24"/>
          <w:u w:val="single"/>
        </w:rPr>
      </w:pPr>
      <w:r>
        <w:rPr>
          <w:rFonts w:ascii="宋体" w:hAnsi="宋体"/>
          <w:b/>
          <w:sz w:val="24"/>
          <w:u w:val="single"/>
        </w:rPr>
        <w:t>承包人应当在工程开工建设前，到项目所在地商业银行开设农民工工资专用账户，专项用于支付该工程建设项目农民工工资。</w:t>
      </w:r>
    </w:p>
    <w:p>
      <w:pPr>
        <w:spacing w:line="360" w:lineRule="auto"/>
        <w:ind w:firstLine="482" w:firstLineChars="200"/>
        <w:rPr>
          <w:rFonts w:ascii="宋体" w:hAnsi="宋体"/>
          <w:b/>
          <w:sz w:val="24"/>
          <w:u w:val="single"/>
        </w:rPr>
      </w:pPr>
      <w:r>
        <w:rPr>
          <w:rFonts w:ascii="宋体" w:hAnsi="宋体"/>
          <w:b/>
          <w:sz w:val="24"/>
          <w:u w:val="single"/>
        </w:rPr>
        <w:t>承包人应建立实名制电子考勤系统，做好与杭州市智慧工地实名制管理应用系统以及全国建筑工人管理服务信息平台的数据对接工作。</w:t>
      </w:r>
    </w:p>
    <w:p>
      <w:pPr>
        <w:spacing w:line="360" w:lineRule="auto"/>
        <w:ind w:firstLine="482" w:firstLineChars="200"/>
        <w:rPr>
          <w:rFonts w:ascii="宋体" w:hAnsi="宋体"/>
          <w:b/>
          <w:sz w:val="24"/>
          <w:u w:val="single"/>
        </w:rPr>
      </w:pPr>
      <w:r>
        <w:rPr>
          <w:rFonts w:ascii="宋体" w:hAnsi="宋体"/>
          <w:b/>
          <w:sz w:val="24"/>
          <w:u w:val="single"/>
        </w:rPr>
        <w:t>承包人应及时向项目所在地保证金管理部门缴存农民工工资保证金，并做好分包单位农民工工资保证金缴存的查验工作。</w:t>
      </w:r>
    </w:p>
    <w:p>
      <w:pPr>
        <w:spacing w:line="360" w:lineRule="auto"/>
        <w:ind w:firstLine="482" w:firstLineChars="200"/>
        <w:rPr>
          <w:rFonts w:ascii="宋体" w:hAnsi="宋体"/>
          <w:b/>
          <w:sz w:val="24"/>
          <w:u w:val="single"/>
        </w:rPr>
      </w:pPr>
      <w:r>
        <w:rPr>
          <w:rFonts w:ascii="宋体" w:hAnsi="宋体"/>
          <w:b/>
          <w:sz w:val="24"/>
          <w:u w:val="single"/>
        </w:rPr>
        <w:t>承包人应当在工程项目部配备劳资专管员，对分包单位劳动用工实施监督管理。实行分包单位农民工工资委托施工总承包单位代发制度。承包人应当按照与农民工依法约定的工资支付周期和具体支付日期支付工资，且每月至少向农民工足额支付一次工资。</w:t>
      </w:r>
    </w:p>
    <w:p>
      <w:pPr>
        <w:spacing w:line="360" w:lineRule="auto"/>
        <w:ind w:firstLine="482" w:firstLineChars="200"/>
        <w:rPr>
          <w:rFonts w:ascii="宋体" w:hAnsi="宋体"/>
          <w:b/>
          <w:sz w:val="24"/>
          <w:u w:val="single"/>
        </w:rPr>
      </w:pPr>
      <w:r>
        <w:rPr>
          <w:rFonts w:ascii="宋体" w:hAnsi="宋体"/>
          <w:b/>
          <w:sz w:val="24"/>
          <w:u w:val="single"/>
        </w:rPr>
        <w:t>承包人应当在施工现场醒目位置设立维权信息告示牌，明示：（1）建设单位、施工总承包单位及所在项目部、分包单位、行业监管部门、劳资专管员等基本信息；（2）劳动用工相关法律法规、当地最低工资标准、工资支付日期等基本信息；（3）属地行业监管部门和劳动保障监察投诉举报电话、劳动争议调解仲裁申请渠道等信息。</w:t>
      </w:r>
    </w:p>
    <w:p>
      <w:pPr>
        <w:widowControl/>
        <w:shd w:val="clear" w:color="auto" w:fill="FFFFFF"/>
        <w:adjustRightInd/>
        <w:spacing w:line="360" w:lineRule="auto"/>
        <w:ind w:firstLine="420"/>
        <w:rPr>
          <w:rFonts w:ascii="宋体" w:hAnsi="宋体"/>
          <w:b/>
          <w:sz w:val="24"/>
          <w:u w:val="single"/>
        </w:rPr>
      </w:pPr>
      <w:r>
        <w:rPr>
          <w:rFonts w:hint="eastAsia" w:ascii="宋体" w:hAnsi="宋体"/>
          <w:b/>
          <w:sz w:val="24"/>
          <w:u w:val="single"/>
        </w:rPr>
        <w:t>承包人应规范建筑垃圾处置分包合同管理，建筑垃圾运输业务应当发包给本工程建筑垃圾处置证核准确定的运输单位。</w:t>
      </w:r>
    </w:p>
    <w:p>
      <w:pPr>
        <w:widowControl/>
        <w:shd w:val="clear" w:color="auto" w:fill="FFFFFF"/>
        <w:adjustRightInd/>
        <w:spacing w:line="360" w:lineRule="auto"/>
        <w:ind w:firstLine="420"/>
        <w:rPr>
          <w:rFonts w:ascii="宋体" w:hAnsi="宋体"/>
          <w:b/>
          <w:sz w:val="24"/>
          <w:u w:val="single"/>
        </w:rPr>
      </w:pPr>
      <w:r>
        <w:rPr>
          <w:rFonts w:hint="eastAsia" w:ascii="宋体" w:hAnsi="宋体"/>
          <w:b/>
          <w:sz w:val="24"/>
          <w:u w:val="single"/>
        </w:rPr>
        <w:t>承包人负责根据施工合同约定和相关法律法规要求，编制工程建筑垃圾处置方案，向项目所在地城管部门进行备案，并在工地出入口做好公示及日常维护工作。</w:t>
      </w:r>
    </w:p>
    <w:p>
      <w:pPr>
        <w:widowControl/>
        <w:shd w:val="clear" w:color="auto" w:fill="FFFFFF"/>
        <w:adjustRightInd/>
        <w:spacing w:line="360" w:lineRule="auto"/>
        <w:ind w:firstLine="420"/>
        <w:rPr>
          <w:rFonts w:ascii="宋体" w:hAnsi="宋体"/>
          <w:b/>
          <w:sz w:val="24"/>
          <w:u w:val="single"/>
        </w:rPr>
      </w:pPr>
      <w:r>
        <w:rPr>
          <w:rFonts w:hint="eastAsia" w:ascii="宋体" w:hAnsi="宋体"/>
          <w:b/>
          <w:sz w:val="24"/>
          <w:u w:val="single"/>
        </w:rPr>
        <w:t>承包人要加强建筑垃圾处置分包合同履约监管，严格核对建筑垃圾运输车辆，对不具备垃圾处置证、准运证、通行证的工程车辆，要及时清退。杜绝运输单位将建筑垃圾运输至非指定消纳场所，确保运输和处置规范。</w:t>
      </w:r>
    </w:p>
    <w:p>
      <w:pPr>
        <w:widowControl/>
        <w:shd w:val="clear" w:color="auto" w:fill="FFFFFF"/>
        <w:adjustRightInd/>
        <w:spacing w:line="360" w:lineRule="auto"/>
        <w:ind w:firstLine="420"/>
        <w:rPr>
          <w:rFonts w:ascii="宋体" w:hAnsi="宋体"/>
          <w:b/>
          <w:sz w:val="24"/>
          <w:u w:val="single"/>
        </w:rPr>
      </w:pPr>
      <w:r>
        <w:rPr>
          <w:rFonts w:hint="eastAsia" w:ascii="宋体" w:hAnsi="宋体"/>
          <w:b/>
          <w:sz w:val="24"/>
          <w:u w:val="single"/>
        </w:rPr>
        <w:t>承包人与运输、处置单位结算相关费用前应当查验接纳回执。</w:t>
      </w:r>
    </w:p>
    <w:p>
      <w:pPr>
        <w:spacing w:line="360" w:lineRule="auto"/>
        <w:rPr>
          <w:rFonts w:ascii="宋体" w:hAnsi="宋体"/>
          <w:b/>
          <w:sz w:val="24"/>
          <w:u w:val="single"/>
        </w:rPr>
      </w:pPr>
      <w:r>
        <w:rPr>
          <w:rFonts w:ascii="宋体" w:hAnsi="宋体"/>
          <w:b/>
          <w:sz w:val="24"/>
          <w:u w:val="single"/>
        </w:rPr>
        <w:t>同时按约定时间和要求，完成以下工作（费用列入总价）</w:t>
      </w:r>
    </w:p>
    <w:p>
      <w:pPr>
        <w:spacing w:line="360" w:lineRule="auto"/>
        <w:ind w:firstLine="482" w:firstLineChars="200"/>
        <w:rPr>
          <w:rFonts w:ascii="宋体" w:hAnsi="宋体"/>
          <w:b/>
          <w:sz w:val="24"/>
          <w:u w:val="single"/>
        </w:rPr>
      </w:pPr>
      <w:r>
        <w:rPr>
          <w:rFonts w:ascii="宋体" w:hAnsi="宋体"/>
          <w:b/>
          <w:sz w:val="24"/>
          <w:u w:val="single"/>
        </w:rPr>
        <w:t>1)承包人领取</w:t>
      </w:r>
      <w:r>
        <w:rPr>
          <w:rFonts w:hint="eastAsia" w:ascii="宋体" w:hAnsi="宋体"/>
          <w:b/>
          <w:sz w:val="24"/>
          <w:u w:val="single"/>
          <w:lang w:val="en-US" w:eastAsia="zh-CN"/>
        </w:rPr>
        <w:t>成交</w:t>
      </w:r>
      <w:r>
        <w:rPr>
          <w:rFonts w:ascii="宋体" w:hAnsi="宋体"/>
          <w:b/>
          <w:sz w:val="24"/>
          <w:u w:val="single"/>
        </w:rPr>
        <w:t>通知书后，需立即组织施工机械和人员进场，在最短的时间内（7天内进场）做好开工准备开始施工，如不能如期进场施工，造成工期的拖延，由此产生的经济损失，由承包人承担。</w:t>
      </w:r>
    </w:p>
    <w:p>
      <w:pPr>
        <w:spacing w:line="360" w:lineRule="auto"/>
        <w:ind w:firstLine="482" w:firstLineChars="200"/>
        <w:rPr>
          <w:rFonts w:ascii="宋体" w:hAnsi="宋体"/>
          <w:b/>
          <w:sz w:val="24"/>
          <w:u w:val="single"/>
        </w:rPr>
      </w:pPr>
      <w:r>
        <w:rPr>
          <w:rFonts w:ascii="宋体" w:hAnsi="宋体"/>
          <w:b/>
          <w:sz w:val="24"/>
          <w:u w:val="single"/>
        </w:rPr>
        <w:t>2)承包人按政府建设主管部门规定办理各项开工准备工作，密切配合发包人办理相关许可证和质安监报监手续等。</w:t>
      </w:r>
    </w:p>
    <w:p>
      <w:pPr>
        <w:spacing w:line="360" w:lineRule="auto"/>
        <w:ind w:firstLine="482" w:firstLineChars="200"/>
        <w:rPr>
          <w:rFonts w:ascii="宋体" w:hAnsi="宋体"/>
          <w:b/>
          <w:sz w:val="24"/>
          <w:u w:val="single"/>
        </w:rPr>
      </w:pPr>
      <w:r>
        <w:rPr>
          <w:rFonts w:ascii="宋体" w:hAnsi="宋体"/>
          <w:b/>
          <w:sz w:val="24"/>
          <w:u w:val="single"/>
        </w:rPr>
        <w:t>3)承包人须自行解决由于施工原因造成的邻里纠纷，并承担相关费用。</w:t>
      </w:r>
    </w:p>
    <w:p>
      <w:pPr>
        <w:spacing w:line="360" w:lineRule="auto"/>
        <w:ind w:firstLine="482" w:firstLineChars="200"/>
        <w:rPr>
          <w:rFonts w:ascii="宋体" w:hAnsi="宋体"/>
          <w:sz w:val="24"/>
        </w:rPr>
      </w:pPr>
      <w:r>
        <w:rPr>
          <w:rFonts w:ascii="宋体" w:hAnsi="宋体"/>
          <w:b/>
          <w:sz w:val="24"/>
          <w:u w:val="single"/>
        </w:rPr>
        <w:t>4)协助发包人协调处理好施工过程中发生的其他相关问题</w:t>
      </w:r>
      <w:r>
        <w:rPr>
          <w:rFonts w:ascii="宋体" w:hAnsi="宋体"/>
          <w:sz w:val="24"/>
        </w:rPr>
        <w:t>。</w:t>
      </w:r>
    </w:p>
    <w:p>
      <w:pPr>
        <w:spacing w:line="360" w:lineRule="auto"/>
        <w:ind w:firstLine="480" w:firstLineChars="200"/>
        <w:rPr>
          <w:rFonts w:ascii="宋体" w:hAnsi="宋体"/>
          <w:sz w:val="24"/>
        </w:rPr>
      </w:pPr>
      <w:r>
        <w:rPr>
          <w:rFonts w:ascii="宋体" w:hAnsi="宋体"/>
          <w:sz w:val="24"/>
        </w:rPr>
        <w:t>3.2 项目负责人</w:t>
      </w:r>
    </w:p>
    <w:p>
      <w:pPr>
        <w:spacing w:line="360" w:lineRule="auto"/>
        <w:ind w:firstLine="480" w:firstLineChars="200"/>
        <w:rPr>
          <w:rFonts w:ascii="宋体" w:hAnsi="宋体"/>
          <w:sz w:val="24"/>
        </w:rPr>
      </w:pPr>
      <w:r>
        <w:rPr>
          <w:rFonts w:ascii="宋体" w:hAnsi="宋体"/>
          <w:sz w:val="24"/>
        </w:rPr>
        <w:t>3.2.1 项目负责人：</w:t>
      </w:r>
    </w:p>
    <w:p>
      <w:pPr>
        <w:spacing w:line="360" w:lineRule="auto"/>
        <w:ind w:firstLine="480" w:firstLineChars="200"/>
        <w:rPr>
          <w:rFonts w:ascii="宋体" w:hAnsi="宋体"/>
          <w:sz w:val="24"/>
        </w:rPr>
      </w:pPr>
      <w:r>
        <w:rPr>
          <w:rFonts w:ascii="宋体" w:hAnsi="宋体"/>
          <w:sz w:val="24"/>
        </w:rPr>
        <w:t>姓    名：</w:t>
      </w:r>
      <w:r>
        <w:rPr>
          <w:rFonts w:ascii="宋体" w:hAnsi="宋体"/>
          <w:sz w:val="24"/>
          <w:u w:val="single"/>
        </w:rPr>
        <w:t>                </w:t>
      </w:r>
      <w:r>
        <w:rPr>
          <w:rFonts w:ascii="宋体" w:hAnsi="宋体"/>
          <w:sz w:val="24"/>
        </w:rPr>
        <w:t>；</w:t>
      </w:r>
    </w:p>
    <w:p>
      <w:pPr>
        <w:spacing w:line="360" w:lineRule="auto"/>
        <w:ind w:firstLine="480" w:firstLineChars="200"/>
        <w:rPr>
          <w:rFonts w:ascii="宋体" w:hAnsi="宋体"/>
          <w:sz w:val="24"/>
        </w:rPr>
      </w:pPr>
      <w:r>
        <w:rPr>
          <w:rFonts w:ascii="宋体" w:hAnsi="宋体"/>
          <w:sz w:val="24"/>
        </w:rPr>
        <w:t>身份证号：</w:t>
      </w:r>
      <w:r>
        <w:rPr>
          <w:rFonts w:ascii="宋体" w:hAnsi="宋体"/>
          <w:sz w:val="24"/>
          <w:u w:val="single"/>
        </w:rPr>
        <w:t>                </w:t>
      </w:r>
      <w:r>
        <w:rPr>
          <w:rFonts w:ascii="宋体" w:hAnsi="宋体"/>
          <w:sz w:val="24"/>
        </w:rPr>
        <w:t>；</w:t>
      </w:r>
    </w:p>
    <w:p>
      <w:pPr>
        <w:spacing w:line="360" w:lineRule="auto"/>
        <w:ind w:firstLine="480" w:firstLineChars="200"/>
        <w:rPr>
          <w:rFonts w:ascii="宋体" w:hAnsi="宋体"/>
          <w:sz w:val="24"/>
        </w:rPr>
      </w:pPr>
      <w:r>
        <w:rPr>
          <w:rFonts w:ascii="宋体" w:hAnsi="宋体"/>
          <w:sz w:val="24"/>
        </w:rPr>
        <w:t>建造师执业资格等级：</w:t>
      </w:r>
      <w:r>
        <w:rPr>
          <w:rFonts w:ascii="宋体" w:hAnsi="宋体"/>
          <w:sz w:val="24"/>
          <w:u w:val="single"/>
        </w:rPr>
        <w:t xml:space="preserve">              </w:t>
      </w:r>
      <w:r>
        <w:rPr>
          <w:rFonts w:ascii="宋体" w:hAnsi="宋体"/>
          <w:sz w:val="24"/>
        </w:rPr>
        <w:t>；</w:t>
      </w:r>
    </w:p>
    <w:p>
      <w:pPr>
        <w:spacing w:line="360" w:lineRule="auto"/>
        <w:ind w:firstLine="480" w:firstLineChars="200"/>
        <w:rPr>
          <w:rFonts w:ascii="宋体" w:hAnsi="宋体"/>
          <w:sz w:val="24"/>
        </w:rPr>
      </w:pPr>
      <w:r>
        <w:rPr>
          <w:rFonts w:ascii="宋体" w:hAnsi="宋体"/>
          <w:sz w:val="24"/>
        </w:rPr>
        <w:t>建造师注册证书号：</w:t>
      </w:r>
      <w:r>
        <w:rPr>
          <w:rFonts w:ascii="宋体" w:hAnsi="宋体"/>
          <w:sz w:val="24"/>
          <w:u w:val="single"/>
        </w:rPr>
        <w:t xml:space="preserve">              </w:t>
      </w:r>
      <w:r>
        <w:rPr>
          <w:rFonts w:hint="eastAsia" w:ascii="宋体" w:hAnsi="宋体"/>
          <w:sz w:val="24"/>
          <w:u w:val="single"/>
        </w:rPr>
        <w:t xml:space="preserve">  </w:t>
      </w:r>
      <w:r>
        <w:rPr>
          <w:rFonts w:ascii="宋体" w:hAnsi="宋体"/>
          <w:sz w:val="24"/>
        </w:rPr>
        <w:t>；</w:t>
      </w:r>
    </w:p>
    <w:p>
      <w:pPr>
        <w:spacing w:line="360" w:lineRule="auto"/>
        <w:ind w:firstLine="480" w:firstLineChars="200"/>
        <w:rPr>
          <w:rFonts w:ascii="宋体" w:hAnsi="宋体"/>
          <w:sz w:val="24"/>
        </w:rPr>
      </w:pPr>
      <w:r>
        <w:rPr>
          <w:rFonts w:ascii="宋体" w:hAnsi="宋体"/>
          <w:sz w:val="24"/>
        </w:rPr>
        <w:t>建造师执业印章号：</w:t>
      </w:r>
      <w:r>
        <w:rPr>
          <w:rFonts w:ascii="宋体" w:hAnsi="宋体"/>
          <w:sz w:val="24"/>
          <w:u w:val="single"/>
        </w:rPr>
        <w:t xml:space="preserve">                </w:t>
      </w:r>
      <w:r>
        <w:rPr>
          <w:rFonts w:ascii="宋体" w:hAnsi="宋体"/>
          <w:sz w:val="24"/>
        </w:rPr>
        <w:t>；</w:t>
      </w:r>
    </w:p>
    <w:p>
      <w:pPr>
        <w:spacing w:line="360" w:lineRule="auto"/>
        <w:ind w:firstLine="480" w:firstLineChars="200"/>
        <w:rPr>
          <w:rFonts w:ascii="宋体" w:hAnsi="宋体"/>
          <w:sz w:val="24"/>
        </w:rPr>
      </w:pPr>
      <w:r>
        <w:rPr>
          <w:rFonts w:ascii="宋体" w:hAnsi="宋体"/>
          <w:sz w:val="24"/>
        </w:rPr>
        <w:t>安全生产考核合格证书号：</w:t>
      </w:r>
      <w:r>
        <w:rPr>
          <w:rFonts w:ascii="宋体" w:hAnsi="宋体"/>
          <w:sz w:val="24"/>
          <w:u w:val="single"/>
        </w:rPr>
        <w:t xml:space="preserve">         </w:t>
      </w:r>
      <w:r>
        <w:rPr>
          <w:rFonts w:hint="eastAsia" w:ascii="宋体" w:hAnsi="宋体"/>
          <w:sz w:val="24"/>
          <w:u w:val="single"/>
        </w:rPr>
        <w:t xml:space="preserve"> </w:t>
      </w:r>
      <w:r>
        <w:rPr>
          <w:rFonts w:ascii="宋体" w:hAnsi="宋体"/>
          <w:sz w:val="24"/>
        </w:rPr>
        <w:t>；</w:t>
      </w:r>
    </w:p>
    <w:p>
      <w:pPr>
        <w:spacing w:line="360" w:lineRule="auto"/>
        <w:ind w:firstLine="480" w:firstLineChars="200"/>
        <w:rPr>
          <w:rFonts w:ascii="宋体" w:hAnsi="宋体"/>
          <w:sz w:val="24"/>
        </w:rPr>
      </w:pPr>
      <w:r>
        <w:rPr>
          <w:rFonts w:ascii="宋体" w:hAnsi="宋体"/>
          <w:sz w:val="24"/>
        </w:rPr>
        <w:t>联系电话：</w:t>
      </w:r>
      <w:r>
        <w:rPr>
          <w:rFonts w:ascii="宋体" w:hAnsi="宋体"/>
          <w:sz w:val="24"/>
          <w:u w:val="single"/>
        </w:rPr>
        <w:t>         </w:t>
      </w:r>
      <w:r>
        <w:rPr>
          <w:rFonts w:ascii="宋体" w:hAnsi="宋体"/>
          <w:sz w:val="24"/>
        </w:rPr>
        <w:t>；</w:t>
      </w:r>
    </w:p>
    <w:p>
      <w:pPr>
        <w:spacing w:line="360" w:lineRule="auto"/>
        <w:ind w:firstLine="480" w:firstLineChars="200"/>
        <w:rPr>
          <w:rFonts w:ascii="宋体" w:hAnsi="宋体"/>
          <w:sz w:val="24"/>
        </w:rPr>
      </w:pPr>
      <w:r>
        <w:rPr>
          <w:rFonts w:ascii="宋体" w:hAnsi="宋体"/>
          <w:sz w:val="24"/>
        </w:rPr>
        <w:t>电子信箱：</w:t>
      </w:r>
      <w:r>
        <w:rPr>
          <w:rFonts w:ascii="宋体" w:hAnsi="宋体"/>
          <w:sz w:val="24"/>
          <w:u w:val="single"/>
        </w:rPr>
        <w:t>         </w:t>
      </w:r>
      <w:r>
        <w:rPr>
          <w:rFonts w:ascii="宋体" w:hAnsi="宋体"/>
          <w:sz w:val="24"/>
        </w:rPr>
        <w:t>；</w:t>
      </w:r>
    </w:p>
    <w:p>
      <w:pPr>
        <w:spacing w:line="360" w:lineRule="auto"/>
        <w:ind w:firstLine="480" w:firstLineChars="200"/>
        <w:rPr>
          <w:rFonts w:ascii="宋体" w:hAnsi="宋体"/>
          <w:sz w:val="24"/>
        </w:rPr>
      </w:pPr>
      <w:r>
        <w:rPr>
          <w:rFonts w:ascii="宋体" w:hAnsi="宋体"/>
          <w:sz w:val="24"/>
        </w:rPr>
        <w:t>通信地址：</w:t>
      </w:r>
      <w:r>
        <w:rPr>
          <w:rFonts w:ascii="宋体" w:hAnsi="宋体"/>
          <w:sz w:val="24"/>
          <w:u w:val="single"/>
        </w:rPr>
        <w:t>         </w:t>
      </w:r>
      <w:r>
        <w:rPr>
          <w:rFonts w:ascii="宋体" w:hAnsi="宋体"/>
          <w:sz w:val="24"/>
        </w:rPr>
        <w:t>；</w:t>
      </w:r>
    </w:p>
    <w:p>
      <w:pPr>
        <w:spacing w:line="360" w:lineRule="auto"/>
        <w:ind w:firstLine="480" w:firstLineChars="200"/>
        <w:rPr>
          <w:rFonts w:ascii="宋体" w:hAnsi="宋体"/>
          <w:sz w:val="24"/>
        </w:rPr>
      </w:pPr>
      <w:r>
        <w:rPr>
          <w:rFonts w:ascii="宋体" w:hAnsi="宋体"/>
          <w:sz w:val="24"/>
        </w:rPr>
        <w:t>承包人对项目负责人的授权范围如下：</w:t>
      </w:r>
      <w:r>
        <w:rPr>
          <w:rFonts w:ascii="宋体" w:hAnsi="宋体"/>
          <w:b/>
          <w:sz w:val="24"/>
          <w:u w:val="single"/>
        </w:rPr>
        <w:t>代表承包人全面负责本工程的质量、安全、工期及成本控制，做好本工程施工管理、协调和监督工作，行使并履行本合同明确约定或合理推定的工程师的全部权力和职责，受理与其相关的所有通知、指示、同意、批准、证书、决定及其通讯联络</w:t>
      </w:r>
      <w:r>
        <w:rPr>
          <w:rFonts w:ascii="宋体" w:hAnsi="宋体"/>
          <w:sz w:val="24"/>
        </w:rPr>
        <w:t>。</w:t>
      </w:r>
    </w:p>
    <w:p>
      <w:pPr>
        <w:spacing w:line="360" w:lineRule="auto"/>
        <w:ind w:firstLine="480" w:firstLineChars="200"/>
        <w:rPr>
          <w:rFonts w:ascii="宋体" w:hAnsi="宋体"/>
          <w:sz w:val="24"/>
        </w:rPr>
      </w:pPr>
      <w:r>
        <w:rPr>
          <w:rFonts w:ascii="宋体" w:hAnsi="宋体"/>
          <w:sz w:val="24"/>
        </w:rPr>
        <w:t>关于项目负责人每月在施工现场的时间要求：</w:t>
      </w:r>
      <w:r>
        <w:rPr>
          <w:rFonts w:ascii="宋体" w:hAnsi="宋体"/>
          <w:b/>
          <w:sz w:val="24"/>
          <w:u w:val="single"/>
        </w:rPr>
        <w:t>项目负责人每月到位率为85%及以上（每月按26天，每天按8小时计），重要施工工序或环节时项目负责人等重要人员必须到场</w:t>
      </w:r>
      <w:r>
        <w:rPr>
          <w:rFonts w:ascii="宋体" w:hAnsi="宋体"/>
          <w:sz w:val="24"/>
        </w:rPr>
        <w:t>。</w:t>
      </w:r>
    </w:p>
    <w:p>
      <w:pPr>
        <w:spacing w:line="360" w:lineRule="auto"/>
        <w:ind w:firstLine="480" w:firstLineChars="200"/>
        <w:rPr>
          <w:rFonts w:ascii="宋体" w:hAnsi="宋体"/>
          <w:sz w:val="24"/>
        </w:rPr>
      </w:pPr>
      <w:r>
        <w:rPr>
          <w:rFonts w:ascii="宋体" w:hAnsi="宋体"/>
          <w:sz w:val="24"/>
        </w:rPr>
        <w:t>承包人未提交劳动合同，以及没有为项目负责人缴纳社会保险证明的违约责任：</w:t>
      </w:r>
      <w:r>
        <w:rPr>
          <w:rFonts w:ascii="宋体" w:hAnsi="宋体"/>
          <w:b/>
          <w:sz w:val="24"/>
          <w:u w:val="single"/>
        </w:rPr>
        <w:t>发包人责令承包人立即改正，并扣减承包人2万元的违约金。上述违约金直接在工程款中扣除，最终以结算审定金额为准。由上述原因造成工程费用和工期增加的，均由承包人承担</w:t>
      </w:r>
      <w:r>
        <w:rPr>
          <w:rFonts w:ascii="宋体" w:hAnsi="宋体"/>
          <w:sz w:val="24"/>
        </w:rPr>
        <w:t>。</w:t>
      </w:r>
    </w:p>
    <w:p>
      <w:pPr>
        <w:spacing w:line="360" w:lineRule="auto"/>
        <w:ind w:firstLine="480" w:firstLineChars="200"/>
        <w:rPr>
          <w:rFonts w:ascii="宋体" w:hAnsi="宋体"/>
          <w:sz w:val="24"/>
          <w:u w:val="single"/>
        </w:rPr>
      </w:pPr>
      <w:r>
        <w:rPr>
          <w:rFonts w:ascii="宋体" w:hAnsi="宋体"/>
          <w:sz w:val="24"/>
        </w:rPr>
        <w:t>项目负责人未经批准，擅自离开施工现场的违约责任：</w:t>
      </w:r>
      <w:r>
        <w:rPr>
          <w:rFonts w:ascii="宋体" w:hAnsi="宋体"/>
          <w:b/>
          <w:sz w:val="24"/>
          <w:u w:val="single"/>
        </w:rPr>
        <w:t>项目负责人按月到位率达不到合同约定比例的，扣减承包人2万元违约金。项目负责人无故缺席或迟到重要施工工序、环节、会议的，发包人有权视情节严重程度处以3000元/次的违约扣款，如因缺席迟到原因导致对相关重要内容不了解，其后果由承包人自负。上述所有违约金直接在当次工程款中扣除，最终以结算审定金额为准。由上述原因造成工程费用和工期增加的，均由承包人承担</w:t>
      </w:r>
      <w:r>
        <w:rPr>
          <w:rFonts w:ascii="宋体" w:hAnsi="宋体"/>
          <w:sz w:val="24"/>
        </w:rPr>
        <w:t>。</w:t>
      </w:r>
    </w:p>
    <w:p>
      <w:pPr>
        <w:spacing w:line="360" w:lineRule="auto"/>
        <w:ind w:firstLine="480" w:firstLineChars="200"/>
        <w:rPr>
          <w:rFonts w:ascii="宋体" w:hAnsi="宋体"/>
          <w:sz w:val="24"/>
          <w:u w:val="single"/>
        </w:rPr>
      </w:pPr>
      <w:r>
        <w:rPr>
          <w:rFonts w:ascii="宋体" w:hAnsi="宋体"/>
          <w:sz w:val="24"/>
        </w:rPr>
        <w:t>3.2.3 承包人擅自更换项目负责人的违约责任：</w:t>
      </w:r>
    </w:p>
    <w:p>
      <w:pPr>
        <w:spacing w:line="360" w:lineRule="auto"/>
        <w:ind w:firstLine="482" w:firstLineChars="200"/>
        <w:rPr>
          <w:rFonts w:ascii="宋体" w:hAnsi="宋体"/>
          <w:b/>
          <w:sz w:val="24"/>
          <w:u w:val="single"/>
        </w:rPr>
      </w:pPr>
      <w:r>
        <w:rPr>
          <w:rFonts w:ascii="宋体" w:hAnsi="宋体"/>
          <w:b/>
          <w:sz w:val="24"/>
        </w:rPr>
        <w:t>（1）承包人确需更换项目负责人的，继任项目负责人注册执业资格、管理经验的约定：</w:t>
      </w:r>
      <w:r>
        <w:rPr>
          <w:rFonts w:ascii="宋体" w:hAnsi="宋体"/>
          <w:b/>
          <w:sz w:val="24"/>
          <w:u w:val="single"/>
        </w:rPr>
        <w:t>不低于原项目负责人的注册执业资格、管理经验及技能水平</w:t>
      </w:r>
      <w:r>
        <w:rPr>
          <w:rFonts w:ascii="宋体" w:hAnsi="宋体"/>
          <w:b/>
          <w:sz w:val="24"/>
        </w:rPr>
        <w:t>。</w:t>
      </w:r>
    </w:p>
    <w:p>
      <w:pPr>
        <w:spacing w:line="360" w:lineRule="auto"/>
        <w:ind w:firstLine="480" w:firstLineChars="200"/>
        <w:rPr>
          <w:rFonts w:ascii="宋体" w:hAnsi="宋体"/>
          <w:sz w:val="24"/>
        </w:rPr>
      </w:pPr>
      <w:r>
        <w:rPr>
          <w:rFonts w:ascii="宋体" w:hAnsi="宋体"/>
          <w:sz w:val="24"/>
        </w:rPr>
        <w:t>（2）承包人擅自更换项目负责人的违约责任：</w:t>
      </w:r>
      <w:r>
        <w:rPr>
          <w:rFonts w:ascii="宋体" w:hAnsi="宋体"/>
          <w:b/>
          <w:sz w:val="24"/>
          <w:u w:val="single"/>
        </w:rPr>
        <w:t>不允许承包人更换项目负责人，如因特殊情况确需更换项目负责人的，需报发包人、建设主管部门批准后，方可予以更换。承包人未按上述约定擅自更换项目负责人的视为承包人违约，并按 2万元/人/次扣减承包人违约金。上述违约金直接在当次工程款中扣除，最终以结算审定金额为准</w:t>
      </w:r>
      <w:r>
        <w:rPr>
          <w:rFonts w:ascii="宋体" w:hAnsi="宋体"/>
          <w:sz w:val="24"/>
        </w:rPr>
        <w:t>。</w:t>
      </w:r>
    </w:p>
    <w:p>
      <w:pPr>
        <w:spacing w:line="360" w:lineRule="auto"/>
        <w:ind w:firstLine="480" w:firstLineChars="200"/>
        <w:rPr>
          <w:rFonts w:ascii="宋体" w:hAnsi="宋体"/>
          <w:sz w:val="24"/>
          <w:u w:val="single"/>
        </w:rPr>
      </w:pPr>
      <w:r>
        <w:rPr>
          <w:rFonts w:ascii="宋体" w:hAnsi="宋体"/>
          <w:sz w:val="24"/>
        </w:rPr>
        <w:t>3.2.4 承包人无正当理由拒绝更换项目负责人的违约责任：</w:t>
      </w:r>
      <w:r>
        <w:rPr>
          <w:rFonts w:ascii="宋体" w:hAnsi="宋体"/>
          <w:b/>
          <w:sz w:val="24"/>
          <w:u w:val="single"/>
        </w:rPr>
        <w:t>按</w:t>
      </w:r>
      <w:r>
        <w:rPr>
          <w:rFonts w:hint="eastAsia" w:ascii="宋体" w:hAnsi="宋体"/>
          <w:b/>
          <w:sz w:val="24"/>
          <w:u w:val="single"/>
          <w:lang w:val="en-US" w:eastAsia="zh-CN"/>
        </w:rPr>
        <w:t>2</w:t>
      </w:r>
      <w:r>
        <w:rPr>
          <w:rFonts w:ascii="宋体" w:hAnsi="宋体"/>
          <w:b/>
          <w:sz w:val="24"/>
          <w:u w:val="single"/>
        </w:rPr>
        <w:t>0000元/人/次</w:t>
      </w:r>
      <w:r>
        <w:rPr>
          <w:rFonts w:hint="eastAsia" w:ascii="宋体" w:hAnsi="宋体"/>
          <w:b/>
          <w:sz w:val="24"/>
          <w:u w:val="single"/>
        </w:rPr>
        <w:t>承担</w:t>
      </w:r>
      <w:r>
        <w:rPr>
          <w:rFonts w:ascii="宋体" w:hAnsi="宋体"/>
          <w:b/>
          <w:sz w:val="24"/>
          <w:u w:val="single"/>
        </w:rPr>
        <w:t>违约金，上述违约金直接在当次工程款中扣除，最终以结算审定金额为准</w:t>
      </w:r>
      <w:r>
        <w:rPr>
          <w:rFonts w:ascii="宋体" w:hAnsi="宋体"/>
          <w:sz w:val="24"/>
        </w:rPr>
        <w:t>。</w:t>
      </w:r>
    </w:p>
    <w:p>
      <w:pPr>
        <w:spacing w:line="360" w:lineRule="auto"/>
        <w:ind w:firstLine="480" w:firstLineChars="200"/>
        <w:rPr>
          <w:rFonts w:ascii="宋体" w:hAnsi="宋体"/>
          <w:sz w:val="24"/>
        </w:rPr>
      </w:pPr>
      <w:r>
        <w:rPr>
          <w:rFonts w:ascii="宋体" w:hAnsi="宋体"/>
          <w:sz w:val="24"/>
        </w:rPr>
        <w:t>3.3 承包人人员</w:t>
      </w:r>
    </w:p>
    <w:p>
      <w:pPr>
        <w:spacing w:line="360" w:lineRule="auto"/>
        <w:ind w:firstLine="480" w:firstLineChars="200"/>
        <w:rPr>
          <w:rFonts w:ascii="宋体" w:hAnsi="宋体"/>
          <w:sz w:val="24"/>
        </w:rPr>
      </w:pPr>
      <w:r>
        <w:rPr>
          <w:rFonts w:ascii="宋体" w:hAnsi="宋体"/>
          <w:sz w:val="24"/>
        </w:rPr>
        <w:t>3.3.1 承包人提交项目管理机构及施工现场管理人员安排报告的期限：</w:t>
      </w:r>
      <w:r>
        <w:rPr>
          <w:rFonts w:ascii="宋体" w:hAnsi="宋体"/>
          <w:b/>
          <w:sz w:val="24"/>
          <w:u w:val="single"/>
        </w:rPr>
        <w:t>承包人应在施工合同签署后7日历天内按合同文件（</w:t>
      </w:r>
      <w:r>
        <w:rPr>
          <w:rFonts w:hint="eastAsia" w:ascii="宋体" w:hAnsi="宋体"/>
          <w:b/>
          <w:sz w:val="24"/>
          <w:u w:val="single"/>
          <w:lang w:val="en-US" w:eastAsia="zh-CN"/>
        </w:rPr>
        <w:t>响应</w:t>
      </w:r>
      <w:r>
        <w:rPr>
          <w:rFonts w:ascii="宋体" w:hAnsi="宋体"/>
          <w:b/>
          <w:sz w:val="24"/>
          <w:u w:val="single"/>
        </w:rPr>
        <w:t>承诺）提供项目管理机构及施工现场管理人员安排报告。承包人实际到位的主要管理人员与合同文件（</w:t>
      </w:r>
      <w:r>
        <w:rPr>
          <w:rFonts w:hint="eastAsia" w:ascii="宋体" w:hAnsi="宋体"/>
          <w:b/>
          <w:sz w:val="24"/>
          <w:u w:val="single"/>
          <w:lang w:val="en-US" w:eastAsia="zh-CN"/>
        </w:rPr>
        <w:t>响应</w:t>
      </w:r>
      <w:r>
        <w:rPr>
          <w:rFonts w:ascii="宋体" w:hAnsi="宋体"/>
          <w:b/>
          <w:sz w:val="24"/>
          <w:u w:val="single"/>
        </w:rPr>
        <w:t>承诺）不一致时，发包人有权</w:t>
      </w:r>
      <w:r>
        <w:rPr>
          <w:rFonts w:hint="eastAsia" w:ascii="宋体" w:hAnsi="宋体"/>
          <w:b/>
          <w:sz w:val="24"/>
          <w:u w:val="single"/>
        </w:rPr>
        <w:t>要求承包方承担</w:t>
      </w:r>
      <w:r>
        <w:rPr>
          <w:rFonts w:ascii="宋体" w:hAnsi="宋体"/>
          <w:b/>
          <w:sz w:val="24"/>
          <w:u w:val="single"/>
        </w:rPr>
        <w:t>2万元的违约</w:t>
      </w:r>
      <w:r>
        <w:rPr>
          <w:rFonts w:hint="eastAsia" w:ascii="宋体" w:hAnsi="宋体"/>
          <w:b/>
          <w:sz w:val="24"/>
          <w:u w:val="single"/>
        </w:rPr>
        <w:t>金</w:t>
      </w:r>
      <w:r>
        <w:rPr>
          <w:rFonts w:ascii="宋体" w:hAnsi="宋体"/>
          <w:b/>
          <w:sz w:val="24"/>
          <w:u w:val="single"/>
        </w:rPr>
        <w:t>，若确需调换部分人员的，必须征得发包人的书面认同；若未经同意擅自调换，发包人有权终止合同并追究其违约责任</w:t>
      </w:r>
      <w:r>
        <w:rPr>
          <w:rFonts w:ascii="宋体" w:hAnsi="宋体"/>
          <w:sz w:val="24"/>
        </w:rPr>
        <w:t>。</w:t>
      </w:r>
    </w:p>
    <w:p>
      <w:pPr>
        <w:spacing w:line="360" w:lineRule="auto"/>
        <w:ind w:firstLine="482" w:firstLineChars="200"/>
        <w:rPr>
          <w:rFonts w:ascii="宋体" w:hAnsi="宋体"/>
          <w:b/>
          <w:sz w:val="24"/>
        </w:rPr>
      </w:pPr>
      <w:r>
        <w:rPr>
          <w:rFonts w:ascii="宋体" w:hAnsi="宋体"/>
          <w:b/>
          <w:sz w:val="24"/>
        </w:rPr>
        <w:t>3.3.2 承包人需更换主要施工管理人员的，继任人员的数量、注册执业资格、管理经验的约定：</w:t>
      </w:r>
      <w:r>
        <w:rPr>
          <w:rFonts w:ascii="宋体" w:hAnsi="宋体"/>
          <w:b/>
          <w:sz w:val="24"/>
          <w:u w:val="single"/>
        </w:rPr>
        <w:t>不得低于原主要施工管理人员的注册执业资格、管理经验及技能水平</w:t>
      </w:r>
      <w:r>
        <w:rPr>
          <w:rFonts w:ascii="宋体" w:hAnsi="宋体"/>
          <w:b/>
          <w:sz w:val="24"/>
        </w:rPr>
        <w:t>。</w:t>
      </w:r>
    </w:p>
    <w:p>
      <w:pPr>
        <w:spacing w:line="360" w:lineRule="auto"/>
        <w:ind w:firstLine="480" w:firstLineChars="200"/>
        <w:rPr>
          <w:rFonts w:ascii="宋体" w:hAnsi="宋体"/>
          <w:b/>
          <w:sz w:val="24"/>
          <w:u w:val="single"/>
        </w:rPr>
      </w:pPr>
      <w:r>
        <w:rPr>
          <w:rFonts w:ascii="宋体" w:hAnsi="宋体"/>
          <w:sz w:val="24"/>
        </w:rPr>
        <w:t>3.3.3 承包人无正当理由拒绝撤换主要施工管理人员的违约责任：</w:t>
      </w:r>
      <w:r>
        <w:rPr>
          <w:rFonts w:ascii="宋体" w:hAnsi="宋体"/>
          <w:b/>
          <w:sz w:val="24"/>
          <w:u w:val="single"/>
        </w:rPr>
        <w:t>承包人以下人员，经监理提出，发包人同意，必须在3天内调离本工程范围，否</w:t>
      </w:r>
      <w:r>
        <w:rPr>
          <w:rFonts w:hint="eastAsia" w:ascii="宋体" w:hAnsi="宋体"/>
          <w:b/>
          <w:sz w:val="24"/>
          <w:u w:val="single"/>
        </w:rPr>
        <w:t>则承包人应</w:t>
      </w:r>
      <w:r>
        <w:rPr>
          <w:rFonts w:ascii="宋体" w:hAnsi="宋体"/>
          <w:b/>
          <w:sz w:val="24"/>
          <w:u w:val="single"/>
        </w:rPr>
        <w:t>按10000元/人/次</w:t>
      </w:r>
      <w:r>
        <w:rPr>
          <w:rFonts w:hint="eastAsia" w:ascii="宋体" w:hAnsi="宋体"/>
          <w:b/>
          <w:sz w:val="24"/>
          <w:u w:val="single"/>
        </w:rPr>
        <w:t>承担</w:t>
      </w:r>
      <w:r>
        <w:rPr>
          <w:rFonts w:ascii="宋体" w:hAnsi="宋体"/>
          <w:b/>
          <w:sz w:val="24"/>
          <w:u w:val="single"/>
        </w:rPr>
        <w:t>违约金；同时，承包人应在3天内用发包人批准的合格的人员代替上述调离的人员。上述违约金直接在当次工程款中扣除，最终以结算审定金额为准。</w:t>
      </w:r>
    </w:p>
    <w:p>
      <w:pPr>
        <w:spacing w:line="360" w:lineRule="auto"/>
        <w:ind w:firstLine="482" w:firstLineChars="200"/>
        <w:rPr>
          <w:rFonts w:ascii="宋体" w:hAnsi="宋体"/>
          <w:b/>
          <w:sz w:val="24"/>
          <w:u w:val="single"/>
        </w:rPr>
      </w:pPr>
      <w:r>
        <w:rPr>
          <w:rFonts w:ascii="宋体" w:hAnsi="宋体"/>
          <w:b/>
          <w:sz w:val="24"/>
          <w:u w:val="single"/>
        </w:rPr>
        <w:t>发包人有证据确认无法胜任的工作者，包括：</w:t>
      </w:r>
    </w:p>
    <w:p>
      <w:pPr>
        <w:spacing w:line="360" w:lineRule="auto"/>
        <w:ind w:firstLine="482" w:firstLineChars="200"/>
        <w:rPr>
          <w:rFonts w:ascii="宋体" w:hAnsi="宋体"/>
          <w:b/>
          <w:sz w:val="24"/>
          <w:u w:val="single"/>
        </w:rPr>
      </w:pPr>
      <w:r>
        <w:rPr>
          <w:rFonts w:ascii="宋体" w:hAnsi="宋体"/>
          <w:b/>
          <w:sz w:val="24"/>
          <w:u w:val="single"/>
        </w:rPr>
        <w:t>a.对分部分项工程施工进度及施工质量达不到合同要求负有责任的施工人员、不熟悉本专业工作的施工人员等；</w:t>
      </w:r>
    </w:p>
    <w:p>
      <w:pPr>
        <w:spacing w:line="360" w:lineRule="auto"/>
        <w:ind w:firstLine="482" w:firstLineChars="200"/>
        <w:rPr>
          <w:rFonts w:ascii="宋体" w:hAnsi="宋体"/>
          <w:b/>
          <w:sz w:val="24"/>
          <w:u w:val="single"/>
        </w:rPr>
      </w:pPr>
      <w:r>
        <w:rPr>
          <w:rFonts w:ascii="宋体" w:hAnsi="宋体"/>
          <w:b/>
          <w:sz w:val="24"/>
          <w:u w:val="single"/>
        </w:rPr>
        <w:t>b.不能积极配合监理及发包人正常工作者；</w:t>
      </w:r>
    </w:p>
    <w:p>
      <w:pPr>
        <w:spacing w:line="360" w:lineRule="auto"/>
        <w:ind w:firstLine="482" w:firstLineChars="200"/>
        <w:rPr>
          <w:rFonts w:ascii="宋体" w:hAnsi="宋体"/>
          <w:b/>
          <w:sz w:val="24"/>
          <w:u w:val="single"/>
        </w:rPr>
      </w:pPr>
      <w:r>
        <w:rPr>
          <w:rFonts w:ascii="宋体" w:hAnsi="宋体"/>
          <w:b/>
          <w:sz w:val="24"/>
          <w:u w:val="single"/>
        </w:rPr>
        <w:t>c.违反发包方或承包人工地现场管理规定者；</w:t>
      </w:r>
    </w:p>
    <w:p>
      <w:pPr>
        <w:spacing w:line="360" w:lineRule="auto"/>
        <w:ind w:firstLine="482" w:firstLineChars="200"/>
        <w:rPr>
          <w:rFonts w:ascii="宋体" w:hAnsi="宋体"/>
          <w:b/>
          <w:sz w:val="24"/>
          <w:u w:val="single"/>
        </w:rPr>
      </w:pPr>
      <w:r>
        <w:rPr>
          <w:rFonts w:ascii="宋体" w:hAnsi="宋体"/>
          <w:b/>
          <w:sz w:val="24"/>
          <w:u w:val="single"/>
        </w:rPr>
        <w:t>d.无证上岗者（适用于按规定必须有上岗证）；</w:t>
      </w:r>
    </w:p>
    <w:p>
      <w:pPr>
        <w:spacing w:line="360" w:lineRule="auto"/>
        <w:ind w:firstLine="482" w:firstLineChars="200"/>
        <w:rPr>
          <w:rFonts w:ascii="宋体" w:hAnsi="宋体"/>
          <w:b/>
          <w:sz w:val="24"/>
          <w:u w:val="single"/>
        </w:rPr>
      </w:pPr>
      <w:r>
        <w:rPr>
          <w:rFonts w:ascii="宋体" w:hAnsi="宋体"/>
          <w:b/>
          <w:sz w:val="24"/>
          <w:u w:val="single"/>
        </w:rPr>
        <w:t>e.与本合同规定名册不符者；</w:t>
      </w:r>
    </w:p>
    <w:p>
      <w:pPr>
        <w:spacing w:line="360" w:lineRule="auto"/>
        <w:ind w:firstLine="482" w:firstLineChars="200"/>
        <w:rPr>
          <w:rFonts w:ascii="宋体" w:hAnsi="宋体"/>
          <w:sz w:val="24"/>
        </w:rPr>
      </w:pPr>
      <w:r>
        <w:rPr>
          <w:rFonts w:ascii="宋体" w:hAnsi="宋体"/>
          <w:b/>
          <w:sz w:val="24"/>
          <w:u w:val="single"/>
        </w:rPr>
        <w:t>f.与本工程施工无关的人员</w:t>
      </w:r>
      <w:r>
        <w:rPr>
          <w:rFonts w:ascii="宋体" w:hAnsi="宋体"/>
          <w:sz w:val="24"/>
        </w:rPr>
        <w:t>。</w:t>
      </w:r>
    </w:p>
    <w:p>
      <w:pPr>
        <w:spacing w:line="360" w:lineRule="auto"/>
        <w:ind w:firstLine="480" w:firstLineChars="200"/>
        <w:rPr>
          <w:rFonts w:ascii="宋体" w:hAnsi="宋体"/>
          <w:sz w:val="24"/>
          <w:u w:val="single"/>
        </w:rPr>
      </w:pPr>
      <w:r>
        <w:rPr>
          <w:rFonts w:ascii="宋体" w:hAnsi="宋体"/>
          <w:sz w:val="24"/>
        </w:rPr>
        <w:t>3.3.4 承包人主要施工管理人员离开施工现场的批准要求：</w:t>
      </w:r>
      <w:r>
        <w:rPr>
          <w:rFonts w:ascii="宋体" w:hAnsi="宋体"/>
          <w:b/>
          <w:sz w:val="24"/>
          <w:u w:val="single"/>
        </w:rPr>
        <w:t>主要施工管理人员到位率要求在90%（含）及以上，以日历天为计算基数。承包人应在主要施工管理人员离场前24小时前，向监理人提交书面离场申请（还应注明临时代行人员情况及其职责范围），并征得发包人书面同意后，方可离场</w:t>
      </w:r>
      <w:r>
        <w:rPr>
          <w:rFonts w:ascii="宋体" w:hAnsi="宋体"/>
          <w:sz w:val="24"/>
        </w:rPr>
        <w:t>。</w:t>
      </w:r>
    </w:p>
    <w:p>
      <w:pPr>
        <w:spacing w:line="360" w:lineRule="auto"/>
        <w:ind w:firstLine="480" w:firstLineChars="200"/>
        <w:rPr>
          <w:rFonts w:ascii="宋体" w:hAnsi="宋体"/>
          <w:sz w:val="24"/>
        </w:rPr>
      </w:pPr>
      <w:r>
        <w:rPr>
          <w:rFonts w:ascii="宋体" w:hAnsi="宋体"/>
          <w:sz w:val="24"/>
        </w:rPr>
        <w:t>3.3.5承包人擅自更换主要施工管理人员的违约责任：</w:t>
      </w:r>
      <w:r>
        <w:rPr>
          <w:rFonts w:ascii="宋体" w:hAnsi="宋体"/>
          <w:b/>
          <w:sz w:val="24"/>
          <w:u w:val="single"/>
        </w:rPr>
        <w:t>不允许承包人更换主要施工管理人员，如因特殊情况确需更换的，须经发包人同意并备案。承包人未按上述约定擅自更换主要施工管理人员的视为承包人违约，</w:t>
      </w:r>
      <w:r>
        <w:rPr>
          <w:rFonts w:hint="eastAsia" w:ascii="宋体" w:hAnsi="宋体"/>
          <w:b/>
          <w:sz w:val="24"/>
          <w:u w:val="single"/>
        </w:rPr>
        <w:t>承包人应按</w:t>
      </w:r>
      <w:r>
        <w:rPr>
          <w:rFonts w:ascii="宋体" w:hAnsi="宋体"/>
          <w:b/>
          <w:sz w:val="24"/>
          <w:u w:val="single"/>
        </w:rPr>
        <w:t>10000元/人/次</w:t>
      </w:r>
      <w:r>
        <w:rPr>
          <w:rFonts w:hint="eastAsia" w:ascii="宋体" w:hAnsi="宋体"/>
          <w:b/>
          <w:sz w:val="24"/>
          <w:u w:val="single"/>
        </w:rPr>
        <w:t>承担</w:t>
      </w:r>
      <w:r>
        <w:rPr>
          <w:rFonts w:ascii="宋体" w:hAnsi="宋体"/>
          <w:b/>
          <w:sz w:val="24"/>
          <w:u w:val="single"/>
        </w:rPr>
        <w:t>违约金。上述违约金直接在当次工程款中扣除，最终以结算审定金额为准</w:t>
      </w:r>
      <w:r>
        <w:rPr>
          <w:rFonts w:ascii="宋体" w:hAnsi="宋体"/>
          <w:sz w:val="24"/>
        </w:rPr>
        <w:t>。</w:t>
      </w:r>
    </w:p>
    <w:p>
      <w:pPr>
        <w:spacing w:line="360" w:lineRule="auto"/>
        <w:ind w:firstLine="480" w:firstLineChars="200"/>
        <w:rPr>
          <w:rFonts w:ascii="宋体" w:hAnsi="宋体"/>
          <w:sz w:val="24"/>
        </w:rPr>
      </w:pPr>
      <w:r>
        <w:rPr>
          <w:rFonts w:ascii="宋体" w:hAnsi="宋体"/>
          <w:sz w:val="24"/>
        </w:rPr>
        <w:t>承包人主要施工管理人员擅自离开施工现场的违约责任：</w:t>
      </w:r>
      <w:r>
        <w:rPr>
          <w:rFonts w:ascii="宋体" w:hAnsi="宋体"/>
          <w:b/>
          <w:sz w:val="24"/>
          <w:u w:val="single"/>
        </w:rPr>
        <w:t>发包人将扣减承包人10000元/人的违约金；主要施工管理人员无故缺席或迟到重要施工工序、环节、会议的，</w:t>
      </w:r>
      <w:r>
        <w:rPr>
          <w:rFonts w:hint="eastAsia" w:ascii="宋体" w:hAnsi="宋体"/>
          <w:b/>
          <w:sz w:val="24"/>
          <w:u w:val="single"/>
        </w:rPr>
        <w:t>承包人应</w:t>
      </w:r>
      <w:r>
        <w:rPr>
          <w:rFonts w:ascii="宋体" w:hAnsi="宋体"/>
          <w:b/>
          <w:sz w:val="24"/>
          <w:u w:val="single"/>
        </w:rPr>
        <w:t>按2000元/次/人</w:t>
      </w:r>
      <w:r>
        <w:rPr>
          <w:rFonts w:hint="eastAsia" w:ascii="宋体" w:hAnsi="宋体"/>
          <w:b/>
          <w:sz w:val="24"/>
          <w:u w:val="single"/>
        </w:rPr>
        <w:t>承担</w:t>
      </w:r>
      <w:r>
        <w:rPr>
          <w:rFonts w:ascii="宋体" w:hAnsi="宋体"/>
          <w:b/>
          <w:sz w:val="24"/>
          <w:u w:val="single"/>
        </w:rPr>
        <w:t>违约金，如因缺席迟到原因导致对相关重要内容不了解，其后果由承包人自负。上述所有违约金直接在当次工程款中扣除，最终以结算审定金额为准。由上述原因造成工程费用和工期增加的，均由承包人承担</w:t>
      </w:r>
      <w:r>
        <w:rPr>
          <w:rFonts w:ascii="宋体" w:hAnsi="宋体"/>
          <w:sz w:val="24"/>
        </w:rPr>
        <w:t>。</w:t>
      </w:r>
    </w:p>
    <w:p>
      <w:pPr>
        <w:spacing w:line="360" w:lineRule="auto"/>
        <w:ind w:firstLine="480" w:firstLineChars="200"/>
        <w:rPr>
          <w:rFonts w:ascii="宋体" w:hAnsi="宋体"/>
          <w:sz w:val="24"/>
        </w:rPr>
      </w:pPr>
      <w:r>
        <w:rPr>
          <w:rFonts w:ascii="宋体" w:hAnsi="宋体"/>
          <w:sz w:val="24"/>
        </w:rPr>
        <w:t>3.5 分包</w:t>
      </w:r>
    </w:p>
    <w:p>
      <w:pPr>
        <w:spacing w:line="360" w:lineRule="auto"/>
        <w:ind w:firstLine="480" w:firstLineChars="200"/>
        <w:rPr>
          <w:rFonts w:ascii="宋体" w:hAnsi="宋体"/>
          <w:sz w:val="24"/>
        </w:rPr>
      </w:pPr>
      <w:r>
        <w:rPr>
          <w:rFonts w:ascii="宋体" w:hAnsi="宋体"/>
          <w:sz w:val="24"/>
        </w:rPr>
        <w:t>3.5.1 分包的一般约定</w:t>
      </w:r>
    </w:p>
    <w:p>
      <w:pPr>
        <w:spacing w:line="360" w:lineRule="auto"/>
        <w:ind w:firstLine="480" w:firstLineChars="200"/>
        <w:rPr>
          <w:rFonts w:ascii="宋体" w:hAnsi="宋体"/>
          <w:sz w:val="24"/>
        </w:rPr>
      </w:pPr>
      <w:r>
        <w:rPr>
          <w:rFonts w:ascii="宋体" w:hAnsi="宋体"/>
          <w:sz w:val="24"/>
        </w:rPr>
        <w:t>禁止分包的工程包括：</w:t>
      </w:r>
      <w:r>
        <w:rPr>
          <w:rFonts w:ascii="宋体" w:hAnsi="宋体"/>
          <w:b/>
          <w:sz w:val="24"/>
          <w:u w:val="single"/>
        </w:rPr>
        <w:t>按通用合同条款约定</w:t>
      </w:r>
      <w:r>
        <w:rPr>
          <w:rFonts w:ascii="宋体" w:hAnsi="宋体"/>
          <w:sz w:val="24"/>
        </w:rPr>
        <w:t>。</w:t>
      </w:r>
    </w:p>
    <w:p>
      <w:pPr>
        <w:spacing w:line="360" w:lineRule="auto"/>
        <w:ind w:firstLine="480" w:firstLineChars="200"/>
        <w:rPr>
          <w:rFonts w:ascii="宋体" w:hAnsi="宋体"/>
          <w:sz w:val="24"/>
          <w:u w:val="single"/>
        </w:rPr>
      </w:pPr>
      <w:r>
        <w:rPr>
          <w:rFonts w:ascii="宋体" w:hAnsi="宋体"/>
          <w:sz w:val="24"/>
        </w:rPr>
        <w:t>主体结构、关键性工作的范围：</w:t>
      </w:r>
      <w:r>
        <w:rPr>
          <w:rFonts w:ascii="宋体" w:hAnsi="宋体"/>
          <w:b/>
          <w:sz w:val="24"/>
          <w:u w:val="single"/>
        </w:rPr>
        <w:t>合同范围均为关键性工作范围</w:t>
      </w:r>
      <w:r>
        <w:rPr>
          <w:rFonts w:ascii="宋体" w:hAnsi="宋体"/>
          <w:sz w:val="24"/>
        </w:rPr>
        <w:t>。</w:t>
      </w:r>
    </w:p>
    <w:p>
      <w:pPr>
        <w:spacing w:line="360" w:lineRule="auto"/>
        <w:ind w:left="0" w:leftChars="0" w:firstLine="480" w:firstLineChars="200"/>
        <w:rPr>
          <w:rFonts w:ascii="宋体" w:hAnsi="宋体"/>
          <w:sz w:val="24"/>
        </w:rPr>
      </w:pPr>
      <w:r>
        <w:rPr>
          <w:rFonts w:ascii="宋体" w:hAnsi="宋体"/>
          <w:sz w:val="24"/>
        </w:rPr>
        <w:t>3.5.2分包的确定</w:t>
      </w:r>
    </w:p>
    <w:p>
      <w:pPr>
        <w:spacing w:line="360" w:lineRule="auto"/>
        <w:ind w:firstLine="480" w:firstLineChars="200"/>
        <w:rPr>
          <w:rFonts w:ascii="宋体" w:hAnsi="宋体"/>
          <w:sz w:val="24"/>
          <w:u w:val="single"/>
        </w:rPr>
      </w:pPr>
      <w:r>
        <w:rPr>
          <w:rFonts w:ascii="宋体" w:hAnsi="宋体"/>
          <w:sz w:val="24"/>
        </w:rPr>
        <w:t>允许分包的专业工程包括：</w:t>
      </w:r>
      <w:r>
        <w:rPr>
          <w:rFonts w:ascii="宋体" w:hAnsi="宋体"/>
          <w:b/>
          <w:sz w:val="24"/>
          <w:u w:val="single"/>
        </w:rPr>
        <w:t>双方协商确定</w:t>
      </w:r>
      <w:r>
        <w:rPr>
          <w:rFonts w:ascii="宋体" w:hAnsi="宋体"/>
          <w:sz w:val="24"/>
        </w:rPr>
        <w:t>。</w:t>
      </w:r>
    </w:p>
    <w:p>
      <w:pPr>
        <w:spacing w:line="360" w:lineRule="auto"/>
        <w:ind w:firstLine="480" w:firstLineChars="200"/>
        <w:rPr>
          <w:rFonts w:ascii="宋体" w:hAnsi="宋体"/>
          <w:sz w:val="24"/>
          <w:u w:val="single"/>
        </w:rPr>
      </w:pPr>
      <w:r>
        <w:rPr>
          <w:rFonts w:ascii="宋体" w:hAnsi="宋体"/>
          <w:sz w:val="24"/>
        </w:rPr>
        <w:t>其他关于分包的约定：。</w:t>
      </w:r>
    </w:p>
    <w:p>
      <w:pPr>
        <w:spacing w:line="360" w:lineRule="auto"/>
        <w:ind w:firstLine="480" w:firstLineChars="200"/>
        <w:rPr>
          <w:rFonts w:ascii="宋体" w:hAnsi="宋体"/>
          <w:sz w:val="24"/>
        </w:rPr>
      </w:pPr>
      <w:r>
        <w:rPr>
          <w:rFonts w:ascii="宋体" w:hAnsi="宋体"/>
          <w:sz w:val="24"/>
        </w:rPr>
        <w:t>3.5.4 分包合同价款</w:t>
      </w:r>
    </w:p>
    <w:p>
      <w:pPr>
        <w:spacing w:line="360" w:lineRule="auto"/>
        <w:ind w:firstLine="480" w:firstLineChars="200"/>
        <w:rPr>
          <w:rFonts w:ascii="宋体" w:hAnsi="宋体"/>
          <w:sz w:val="24"/>
        </w:rPr>
      </w:pPr>
      <w:r>
        <w:rPr>
          <w:rFonts w:ascii="宋体" w:hAnsi="宋体"/>
          <w:sz w:val="24"/>
        </w:rPr>
        <w:t>关于分包合同价款支付的约定：</w:t>
      </w:r>
      <w:r>
        <w:rPr>
          <w:rFonts w:ascii="宋体" w:hAnsi="宋体"/>
          <w:b/>
          <w:sz w:val="24"/>
          <w:u w:val="single"/>
        </w:rPr>
        <w:t>另行约定</w:t>
      </w:r>
      <w:r>
        <w:rPr>
          <w:rFonts w:ascii="宋体" w:hAnsi="宋体"/>
          <w:sz w:val="24"/>
        </w:rPr>
        <w:t>。</w:t>
      </w:r>
    </w:p>
    <w:p>
      <w:pPr>
        <w:spacing w:line="360" w:lineRule="auto"/>
        <w:ind w:firstLine="482" w:firstLineChars="200"/>
        <w:rPr>
          <w:rFonts w:ascii="宋体" w:hAnsi="宋体"/>
          <w:b/>
          <w:sz w:val="24"/>
          <w:u w:val="single"/>
        </w:rPr>
      </w:pPr>
      <w:r>
        <w:rPr>
          <w:rFonts w:ascii="宋体" w:hAnsi="宋体"/>
          <w:b/>
          <w:sz w:val="24"/>
          <w:u w:val="single"/>
        </w:rPr>
        <w:t>（实行分包单位农民工工资委托施工总承包单位代发制度）。</w:t>
      </w:r>
    </w:p>
    <w:p>
      <w:pPr>
        <w:spacing w:line="360" w:lineRule="auto"/>
        <w:ind w:firstLine="480" w:firstLineChars="200"/>
        <w:rPr>
          <w:rFonts w:ascii="宋体" w:hAnsi="宋体"/>
          <w:sz w:val="24"/>
        </w:rPr>
      </w:pPr>
      <w:r>
        <w:rPr>
          <w:rFonts w:ascii="宋体" w:hAnsi="宋体"/>
          <w:sz w:val="24"/>
        </w:rPr>
        <w:t>3.6 工程照管与成品、半成品保护</w:t>
      </w:r>
    </w:p>
    <w:p>
      <w:pPr>
        <w:spacing w:line="360" w:lineRule="auto"/>
        <w:ind w:firstLine="480" w:firstLineChars="200"/>
        <w:rPr>
          <w:rFonts w:ascii="宋体" w:hAnsi="宋体"/>
          <w:b/>
          <w:sz w:val="24"/>
          <w:u w:val="single"/>
        </w:rPr>
      </w:pPr>
      <w:r>
        <w:rPr>
          <w:rFonts w:ascii="宋体" w:hAnsi="宋体"/>
          <w:sz w:val="24"/>
        </w:rPr>
        <w:t>承包人负责照管工程及工程相关的材料、工程设备的起始时间：</w:t>
      </w:r>
      <w:r>
        <w:rPr>
          <w:rFonts w:ascii="宋体" w:hAnsi="宋体"/>
          <w:b/>
          <w:sz w:val="24"/>
          <w:u w:val="single"/>
        </w:rPr>
        <w:t>自发包人向承包人移交施工现场之日起，直到颁发工程接收证书之日止。</w:t>
      </w:r>
    </w:p>
    <w:p>
      <w:pPr>
        <w:spacing w:line="360" w:lineRule="auto"/>
        <w:ind w:firstLine="480" w:firstLineChars="200"/>
        <w:rPr>
          <w:rFonts w:ascii="宋体" w:hAnsi="宋体"/>
          <w:sz w:val="24"/>
        </w:rPr>
      </w:pPr>
      <w:r>
        <w:rPr>
          <w:rFonts w:ascii="宋体" w:hAnsi="宋体"/>
          <w:sz w:val="24"/>
        </w:rPr>
        <w:t>3.7 履约担保</w:t>
      </w:r>
    </w:p>
    <w:p>
      <w:pPr>
        <w:spacing w:line="360" w:lineRule="auto"/>
        <w:ind w:firstLine="480" w:firstLineChars="200"/>
        <w:rPr>
          <w:rFonts w:ascii="宋体" w:hAnsi="宋体"/>
          <w:sz w:val="24"/>
        </w:rPr>
      </w:pPr>
      <w:r>
        <w:rPr>
          <w:rFonts w:ascii="宋体" w:hAnsi="宋体"/>
          <w:sz w:val="24"/>
        </w:rPr>
        <w:t>承包人是否提供履约担保：</w:t>
      </w:r>
      <w:r>
        <w:rPr>
          <w:rFonts w:ascii="宋体" w:hAnsi="宋体"/>
          <w:b/>
          <w:sz w:val="24"/>
          <w:u w:val="single"/>
        </w:rPr>
        <w:t>是</w:t>
      </w:r>
      <w:r>
        <w:rPr>
          <w:rFonts w:ascii="宋体" w:hAnsi="宋体"/>
          <w:sz w:val="24"/>
        </w:rPr>
        <w:t>。</w:t>
      </w:r>
    </w:p>
    <w:p>
      <w:pPr>
        <w:spacing w:line="360" w:lineRule="auto"/>
        <w:ind w:firstLine="480" w:firstLineChars="200"/>
        <w:rPr>
          <w:rFonts w:ascii="宋体" w:hAnsi="宋体"/>
          <w:sz w:val="24"/>
        </w:rPr>
      </w:pPr>
      <w:r>
        <w:rPr>
          <w:rFonts w:ascii="宋体" w:hAnsi="宋体"/>
          <w:sz w:val="24"/>
        </w:rPr>
        <w:t>承包人提供履约担保的形式、金额及期限的，采用以下第</w:t>
      </w:r>
      <w:r>
        <w:rPr>
          <w:rFonts w:hint="eastAsia" w:ascii="宋体" w:hAnsi="宋体"/>
          <w:sz w:val="24"/>
          <w:u w:val="single"/>
        </w:rPr>
        <w:t xml:space="preserve"> （2）  </w:t>
      </w:r>
      <w:r>
        <w:rPr>
          <w:rFonts w:ascii="宋体" w:hAnsi="宋体"/>
          <w:sz w:val="24"/>
        </w:rPr>
        <w:t>种方式：</w:t>
      </w:r>
    </w:p>
    <w:p>
      <w:pPr>
        <w:spacing w:line="360" w:lineRule="auto"/>
        <w:ind w:firstLine="480" w:firstLineChars="200"/>
        <w:rPr>
          <w:rFonts w:ascii="宋体" w:hAnsi="宋体"/>
          <w:sz w:val="24"/>
        </w:rPr>
      </w:pPr>
      <w:r>
        <w:rPr>
          <w:rFonts w:ascii="宋体" w:hAnsi="宋体"/>
          <w:sz w:val="24"/>
        </w:rPr>
        <w:t>（1）</w:t>
      </w:r>
      <w:r>
        <w:rPr>
          <w:rFonts w:ascii="宋体" w:hAnsi="宋体"/>
          <w:sz w:val="24"/>
          <w:u w:val="single"/>
        </w:rPr>
        <w:t xml:space="preserve">保证保险，金额及期限为：         /             </w:t>
      </w:r>
      <w:r>
        <w:rPr>
          <w:rFonts w:ascii="宋体" w:hAnsi="宋体"/>
          <w:sz w:val="24"/>
        </w:rPr>
        <w:t>；</w:t>
      </w:r>
    </w:p>
    <w:p>
      <w:pPr>
        <w:spacing w:line="360" w:lineRule="auto"/>
        <w:ind w:firstLine="480" w:firstLineChars="200"/>
        <w:rPr>
          <w:rFonts w:ascii="宋体" w:hAnsi="宋体"/>
          <w:sz w:val="24"/>
          <w:u w:val="single"/>
        </w:rPr>
      </w:pPr>
      <w:r>
        <w:rPr>
          <w:rFonts w:ascii="宋体" w:hAnsi="宋体"/>
          <w:sz w:val="24"/>
        </w:rPr>
        <w:t>（2）</w:t>
      </w:r>
      <w:r>
        <w:rPr>
          <w:rFonts w:ascii="宋体" w:hAnsi="宋体"/>
          <w:sz w:val="24"/>
          <w:u w:val="single"/>
        </w:rPr>
        <w:t>银行保函，金额及期限为：以银行保函的形式提交，承包人签订工程承包合同后</w:t>
      </w:r>
      <w:r>
        <w:rPr>
          <w:rFonts w:hint="eastAsia" w:ascii="宋体" w:hAnsi="宋体"/>
          <w:sz w:val="24"/>
          <w:u w:val="single"/>
        </w:rPr>
        <w:t>7</w:t>
      </w:r>
      <w:r>
        <w:rPr>
          <w:rFonts w:ascii="宋体" w:hAnsi="宋体"/>
          <w:sz w:val="24"/>
          <w:u w:val="single"/>
        </w:rPr>
        <w:t>日历天内应向发包人交纳合同价1%的履约保证金,即</w:t>
      </w:r>
      <w:r>
        <w:rPr>
          <w:rFonts w:hint="eastAsia" w:ascii="宋体" w:hAnsi="宋体"/>
          <w:sz w:val="24"/>
          <w:u w:val="single"/>
        </w:rPr>
        <w:t xml:space="preserve">      </w:t>
      </w:r>
      <w:r>
        <w:rPr>
          <w:rFonts w:ascii="宋体" w:hAnsi="宋体"/>
          <w:sz w:val="24"/>
          <w:u w:val="single"/>
        </w:rPr>
        <w:t>元（履约担保额度中各项履约内容所占比例为：工期履约保证金为20%，安全文明施工履约保证金为 25%，质量履约保证金 25%，施工机械设备到位保证金为7%，项目班子到位保证金为8%，农民工工资保证金为 15%</w:t>
      </w:r>
      <w:r>
        <w:rPr>
          <w:rFonts w:hint="eastAsia" w:ascii="宋体" w:hAnsi="宋体"/>
          <w:sz w:val="24"/>
          <w:u w:val="single"/>
        </w:rPr>
        <w:t>。</w:t>
      </w:r>
      <w:r>
        <w:rPr>
          <w:rFonts w:ascii="宋体" w:hAnsi="宋体"/>
          <w:sz w:val="24"/>
          <w:u w:val="single"/>
        </w:rPr>
        <w:t>）。当工程质量、工期、项目班子和安全文明施工均达到合同要求时，履约担保在工程竣工验收合格，承包人向发包人递交完整的工程资料和结算资料后无息退还，如有违约相应扣减，各项违约扣款首先从履约保证金中扣除，</w:t>
      </w:r>
      <w:r>
        <w:rPr>
          <w:rFonts w:hint="eastAsia" w:ascii="宋体" w:hAnsi="宋体"/>
          <w:sz w:val="24"/>
          <w:u w:val="single"/>
        </w:rPr>
        <w:t>不足</w:t>
      </w:r>
      <w:r>
        <w:rPr>
          <w:rFonts w:ascii="宋体" w:hAnsi="宋体"/>
          <w:sz w:val="24"/>
          <w:u w:val="single"/>
        </w:rPr>
        <w:t xml:space="preserve">部分从工程款中相应扣减； </w:t>
      </w:r>
    </w:p>
    <w:p>
      <w:pPr>
        <w:spacing w:line="360" w:lineRule="auto"/>
        <w:ind w:firstLine="480" w:firstLineChars="200"/>
        <w:rPr>
          <w:rFonts w:ascii="宋体" w:hAnsi="宋体"/>
          <w:sz w:val="24"/>
          <w:u w:val="single"/>
        </w:rPr>
      </w:pPr>
      <w:r>
        <w:rPr>
          <w:rFonts w:ascii="宋体" w:hAnsi="宋体"/>
          <w:sz w:val="24"/>
        </w:rPr>
        <w:t>（3）</w:t>
      </w:r>
      <w:r>
        <w:rPr>
          <w:rFonts w:ascii="宋体" w:hAnsi="宋体"/>
          <w:sz w:val="24"/>
          <w:u w:val="single"/>
        </w:rPr>
        <w:t xml:space="preserve">其他方式:  /     </w:t>
      </w:r>
    </w:p>
    <w:p>
      <w:pPr>
        <w:pStyle w:val="5"/>
        <w:spacing w:line="360" w:lineRule="auto"/>
        <w:ind w:left="0" w:firstLine="482" w:firstLineChars="200"/>
        <w:rPr>
          <w:rFonts w:ascii="宋体" w:hAnsi="宋体" w:eastAsia="宋体" w:cs="宋体"/>
          <w:bCs w:val="0"/>
          <w:sz w:val="24"/>
          <w:szCs w:val="24"/>
        </w:rPr>
      </w:pPr>
      <w:r>
        <w:rPr>
          <w:rFonts w:ascii="宋体" w:hAnsi="宋体" w:eastAsia="宋体" w:cs="宋体"/>
          <w:bCs w:val="0"/>
          <w:sz w:val="24"/>
          <w:szCs w:val="24"/>
        </w:rPr>
        <w:t>4. 监理人</w:t>
      </w:r>
    </w:p>
    <w:p>
      <w:pPr>
        <w:spacing w:line="360" w:lineRule="auto"/>
        <w:ind w:firstLine="480" w:firstLineChars="200"/>
        <w:rPr>
          <w:rFonts w:ascii="宋体" w:hAnsi="宋体"/>
          <w:sz w:val="24"/>
        </w:rPr>
      </w:pPr>
      <w:r>
        <w:rPr>
          <w:rFonts w:ascii="宋体" w:hAnsi="宋体"/>
          <w:sz w:val="24"/>
        </w:rPr>
        <w:t>4.1监理人的一般规定</w:t>
      </w:r>
    </w:p>
    <w:p>
      <w:pPr>
        <w:spacing w:line="360" w:lineRule="auto"/>
        <w:ind w:firstLine="480" w:firstLineChars="200"/>
        <w:rPr>
          <w:rFonts w:ascii="宋体" w:hAnsi="宋体"/>
          <w:sz w:val="24"/>
        </w:rPr>
      </w:pPr>
      <w:r>
        <w:rPr>
          <w:rFonts w:ascii="宋体" w:hAnsi="宋体"/>
          <w:sz w:val="24"/>
        </w:rPr>
        <w:t>关于监理人的监理内容：</w:t>
      </w:r>
      <w:r>
        <w:rPr>
          <w:rFonts w:ascii="宋体" w:hAnsi="宋体"/>
          <w:b/>
          <w:sz w:val="24"/>
          <w:u w:val="single"/>
        </w:rPr>
        <w:t>按监理合同约定实行</w:t>
      </w:r>
      <w:r>
        <w:rPr>
          <w:rFonts w:ascii="宋体" w:hAnsi="宋体"/>
          <w:sz w:val="24"/>
        </w:rPr>
        <w:t>。</w:t>
      </w:r>
    </w:p>
    <w:p>
      <w:pPr>
        <w:spacing w:line="360" w:lineRule="auto"/>
        <w:ind w:firstLine="480" w:firstLineChars="200"/>
        <w:rPr>
          <w:rFonts w:ascii="宋体" w:hAnsi="宋体"/>
          <w:b/>
          <w:sz w:val="24"/>
          <w:u w:val="single"/>
        </w:rPr>
      </w:pPr>
      <w:r>
        <w:rPr>
          <w:rFonts w:ascii="宋体" w:hAnsi="宋体"/>
          <w:sz w:val="24"/>
        </w:rPr>
        <w:t>关于监理人的监理权限：</w:t>
      </w:r>
      <w:r>
        <w:rPr>
          <w:rFonts w:ascii="宋体" w:hAnsi="宋体"/>
          <w:b/>
          <w:sz w:val="24"/>
          <w:u w:val="single"/>
        </w:rPr>
        <w:t>在监理工作范围内，凡涉及下列事项必须取得发包人专门以书面形式授权</w:t>
      </w:r>
      <w:r>
        <w:rPr>
          <w:rFonts w:hint="eastAsia" w:ascii="宋体" w:hAnsi="宋体"/>
          <w:b/>
          <w:sz w:val="24"/>
          <w:u w:val="single"/>
        </w:rPr>
        <w:t>且</w:t>
      </w:r>
      <w:r>
        <w:rPr>
          <w:rFonts w:ascii="宋体" w:hAnsi="宋体"/>
          <w:b/>
          <w:sz w:val="24"/>
          <w:u w:val="single"/>
        </w:rPr>
        <w:t>签证确认后，监理人方可实施：</w:t>
      </w:r>
    </w:p>
    <w:p>
      <w:pPr>
        <w:spacing w:line="360" w:lineRule="auto"/>
        <w:ind w:firstLine="482" w:firstLineChars="200"/>
        <w:rPr>
          <w:rFonts w:ascii="宋体" w:hAnsi="宋体"/>
          <w:b/>
          <w:sz w:val="24"/>
          <w:u w:val="single"/>
        </w:rPr>
      </w:pPr>
      <w:r>
        <w:rPr>
          <w:rFonts w:ascii="宋体" w:hAnsi="宋体"/>
          <w:b/>
          <w:sz w:val="24"/>
          <w:u w:val="single"/>
        </w:rPr>
        <w:t xml:space="preserve">（1）同意工程分包，承包人主要项目管理人员更换，或主要材料、设备替换； </w:t>
      </w:r>
    </w:p>
    <w:p>
      <w:pPr>
        <w:spacing w:line="360" w:lineRule="auto"/>
        <w:ind w:firstLine="482" w:firstLineChars="200"/>
        <w:rPr>
          <w:rFonts w:ascii="宋体" w:hAnsi="宋体"/>
          <w:b/>
          <w:sz w:val="24"/>
          <w:u w:val="single"/>
        </w:rPr>
      </w:pPr>
      <w:r>
        <w:rPr>
          <w:rFonts w:ascii="宋体" w:hAnsi="宋体"/>
          <w:b/>
          <w:sz w:val="24"/>
          <w:u w:val="single"/>
        </w:rPr>
        <w:t xml:space="preserve">（2）签发开工令、同意暂停施工或延期； </w:t>
      </w:r>
    </w:p>
    <w:p>
      <w:pPr>
        <w:spacing w:line="360" w:lineRule="auto"/>
        <w:ind w:firstLine="482" w:firstLineChars="200"/>
        <w:rPr>
          <w:rFonts w:ascii="宋体" w:hAnsi="宋体"/>
          <w:b/>
          <w:sz w:val="24"/>
          <w:u w:val="single"/>
        </w:rPr>
      </w:pPr>
      <w:r>
        <w:rPr>
          <w:rFonts w:ascii="宋体" w:hAnsi="宋体"/>
          <w:b/>
          <w:sz w:val="24"/>
          <w:u w:val="single"/>
        </w:rPr>
        <w:t xml:space="preserve">（3）同意设计变更、经济签证或技术标准和要求变更； </w:t>
      </w:r>
    </w:p>
    <w:p>
      <w:pPr>
        <w:spacing w:line="360" w:lineRule="auto"/>
        <w:ind w:firstLine="482" w:firstLineChars="200"/>
        <w:rPr>
          <w:rFonts w:ascii="宋体" w:hAnsi="宋体"/>
          <w:b/>
          <w:sz w:val="24"/>
          <w:u w:val="single"/>
        </w:rPr>
      </w:pPr>
      <w:r>
        <w:rPr>
          <w:rFonts w:ascii="宋体" w:hAnsi="宋体"/>
          <w:b/>
          <w:sz w:val="24"/>
          <w:u w:val="single"/>
        </w:rPr>
        <w:t xml:space="preserve">（4）同意合同价款调整、索赔，或暂列金额、暂估价的使用； </w:t>
      </w:r>
    </w:p>
    <w:p>
      <w:pPr>
        <w:spacing w:line="360" w:lineRule="auto"/>
        <w:ind w:firstLine="482" w:firstLineChars="200"/>
        <w:rPr>
          <w:rFonts w:ascii="宋体" w:hAnsi="宋体"/>
          <w:b/>
          <w:sz w:val="24"/>
          <w:u w:val="single"/>
        </w:rPr>
      </w:pPr>
      <w:r>
        <w:rPr>
          <w:rFonts w:ascii="宋体" w:hAnsi="宋体"/>
          <w:b/>
          <w:sz w:val="24"/>
          <w:u w:val="single"/>
        </w:rPr>
        <w:t xml:space="preserve">（5）签发工程计量、支付证书、竣工结清证书； </w:t>
      </w:r>
    </w:p>
    <w:p>
      <w:pPr>
        <w:spacing w:line="360" w:lineRule="auto"/>
        <w:ind w:firstLine="482" w:firstLineChars="200"/>
        <w:rPr>
          <w:rFonts w:ascii="宋体" w:hAnsi="宋体"/>
          <w:b/>
          <w:sz w:val="24"/>
          <w:u w:val="single"/>
        </w:rPr>
      </w:pPr>
      <w:r>
        <w:rPr>
          <w:rFonts w:ascii="宋体" w:hAnsi="宋体"/>
          <w:b/>
          <w:sz w:val="24"/>
          <w:u w:val="single"/>
        </w:rPr>
        <w:t>（6）其他须发包人书面确定的事项。</w:t>
      </w:r>
    </w:p>
    <w:p>
      <w:pPr>
        <w:spacing w:line="360" w:lineRule="auto"/>
        <w:ind w:firstLine="482" w:firstLineChars="200"/>
        <w:rPr>
          <w:rFonts w:ascii="宋体" w:hAnsi="宋体"/>
          <w:b/>
          <w:sz w:val="24"/>
          <w:u w:val="single"/>
        </w:rPr>
      </w:pPr>
      <w:r>
        <w:rPr>
          <w:rFonts w:ascii="宋体" w:hAnsi="宋体"/>
          <w:b/>
          <w:sz w:val="24"/>
          <w:u w:val="single"/>
        </w:rPr>
        <w:t>如上述事项未经发包人事先授权</w:t>
      </w:r>
      <w:r>
        <w:rPr>
          <w:rFonts w:hint="eastAsia" w:ascii="宋体" w:hAnsi="宋体"/>
          <w:b/>
          <w:sz w:val="24"/>
          <w:u w:val="single"/>
        </w:rPr>
        <w:t>且</w:t>
      </w:r>
      <w:r>
        <w:rPr>
          <w:rFonts w:ascii="宋体" w:hAnsi="宋体"/>
          <w:b/>
          <w:sz w:val="24"/>
          <w:u w:val="single"/>
        </w:rPr>
        <w:t xml:space="preserve">确认的，发包人均有权不予认可，且不能作为竣工结算的有效依据。 </w:t>
      </w:r>
    </w:p>
    <w:p>
      <w:pPr>
        <w:spacing w:line="360" w:lineRule="auto"/>
        <w:ind w:firstLine="482" w:firstLineChars="200"/>
        <w:rPr>
          <w:rFonts w:ascii="宋体" w:hAnsi="宋体"/>
          <w:sz w:val="24"/>
        </w:rPr>
      </w:pPr>
      <w:r>
        <w:rPr>
          <w:rFonts w:ascii="宋体" w:hAnsi="宋体"/>
          <w:b/>
          <w:sz w:val="24"/>
          <w:u w:val="single"/>
        </w:rPr>
        <w:t>除上述约定事项外，其他事项授权监理人依照监理合同及相关监理规范办理</w:t>
      </w:r>
      <w:r>
        <w:rPr>
          <w:rFonts w:ascii="宋体" w:hAnsi="宋体"/>
          <w:sz w:val="24"/>
        </w:rPr>
        <w:t xml:space="preserve">。 </w:t>
      </w:r>
    </w:p>
    <w:p>
      <w:pPr>
        <w:spacing w:line="360" w:lineRule="auto"/>
        <w:ind w:firstLine="480" w:firstLineChars="200"/>
        <w:rPr>
          <w:rFonts w:ascii="宋体" w:hAnsi="宋体"/>
          <w:sz w:val="24"/>
          <w:u w:val="single"/>
        </w:rPr>
      </w:pPr>
      <w:r>
        <w:rPr>
          <w:rFonts w:ascii="宋体" w:hAnsi="宋体"/>
          <w:sz w:val="24"/>
        </w:rPr>
        <w:t>关于监理人在施工现场的办公场所、生活场所的提供和费用承担的约定：</w:t>
      </w:r>
      <w:r>
        <w:rPr>
          <w:rFonts w:ascii="宋体" w:hAnsi="宋体"/>
          <w:b/>
          <w:sz w:val="24"/>
          <w:u w:val="single"/>
        </w:rPr>
        <w:t>/</w:t>
      </w:r>
      <w:r>
        <w:rPr>
          <w:rFonts w:ascii="宋体" w:hAnsi="宋体"/>
          <w:sz w:val="24"/>
        </w:rPr>
        <w:t>。</w:t>
      </w:r>
    </w:p>
    <w:p>
      <w:pPr>
        <w:spacing w:line="360" w:lineRule="auto"/>
        <w:ind w:firstLine="480" w:firstLineChars="200"/>
        <w:rPr>
          <w:rFonts w:ascii="宋体" w:hAnsi="宋体"/>
          <w:sz w:val="24"/>
        </w:rPr>
      </w:pPr>
      <w:r>
        <w:rPr>
          <w:rFonts w:ascii="宋体" w:hAnsi="宋体"/>
          <w:sz w:val="24"/>
        </w:rPr>
        <w:t>4.2 监理人员</w:t>
      </w:r>
    </w:p>
    <w:p>
      <w:pPr>
        <w:spacing w:line="360" w:lineRule="auto"/>
        <w:ind w:firstLine="480" w:firstLineChars="200"/>
        <w:rPr>
          <w:rFonts w:ascii="宋体" w:hAnsi="宋体"/>
          <w:sz w:val="24"/>
        </w:rPr>
      </w:pPr>
      <w:r>
        <w:rPr>
          <w:rFonts w:ascii="宋体" w:hAnsi="宋体"/>
          <w:sz w:val="24"/>
        </w:rPr>
        <w:t>总监理工程师：</w:t>
      </w:r>
    </w:p>
    <w:p>
      <w:pPr>
        <w:spacing w:line="360" w:lineRule="auto"/>
        <w:ind w:firstLine="480" w:firstLineChars="200"/>
        <w:rPr>
          <w:rFonts w:ascii="宋体" w:hAnsi="宋体"/>
          <w:sz w:val="24"/>
        </w:rPr>
      </w:pPr>
      <w:r>
        <w:rPr>
          <w:rFonts w:ascii="宋体" w:hAnsi="宋体"/>
          <w:sz w:val="24"/>
        </w:rPr>
        <w:t>姓名：；</w:t>
      </w:r>
    </w:p>
    <w:p>
      <w:pPr>
        <w:spacing w:line="360" w:lineRule="auto"/>
        <w:ind w:firstLine="480" w:firstLineChars="200"/>
        <w:rPr>
          <w:rFonts w:ascii="宋体" w:hAnsi="宋体"/>
          <w:sz w:val="24"/>
        </w:rPr>
      </w:pPr>
      <w:r>
        <w:rPr>
          <w:rFonts w:ascii="宋体" w:hAnsi="宋体"/>
          <w:sz w:val="24"/>
        </w:rPr>
        <w:t>职务：；</w:t>
      </w:r>
    </w:p>
    <w:p>
      <w:pPr>
        <w:spacing w:line="360" w:lineRule="auto"/>
        <w:ind w:firstLine="480" w:firstLineChars="200"/>
        <w:rPr>
          <w:rFonts w:ascii="宋体" w:hAnsi="宋体"/>
          <w:sz w:val="24"/>
        </w:rPr>
      </w:pPr>
      <w:r>
        <w:rPr>
          <w:rFonts w:ascii="宋体" w:hAnsi="宋体"/>
          <w:sz w:val="24"/>
        </w:rPr>
        <w:t>监理工程师执业资格证书号：；</w:t>
      </w:r>
    </w:p>
    <w:p>
      <w:pPr>
        <w:spacing w:line="360" w:lineRule="auto"/>
        <w:ind w:firstLine="480" w:firstLineChars="200"/>
        <w:rPr>
          <w:rFonts w:ascii="宋体" w:hAnsi="宋体"/>
          <w:sz w:val="24"/>
        </w:rPr>
      </w:pPr>
      <w:r>
        <w:rPr>
          <w:rFonts w:ascii="宋体" w:hAnsi="宋体"/>
          <w:sz w:val="24"/>
        </w:rPr>
        <w:t>联系电话：；</w:t>
      </w:r>
    </w:p>
    <w:p>
      <w:pPr>
        <w:spacing w:line="360" w:lineRule="auto"/>
        <w:ind w:firstLine="480" w:firstLineChars="200"/>
        <w:rPr>
          <w:rFonts w:ascii="宋体" w:hAnsi="宋体"/>
          <w:sz w:val="24"/>
        </w:rPr>
      </w:pPr>
      <w:r>
        <w:rPr>
          <w:rFonts w:ascii="宋体" w:hAnsi="宋体"/>
          <w:sz w:val="24"/>
        </w:rPr>
        <w:t>电子信箱：；</w:t>
      </w:r>
    </w:p>
    <w:p>
      <w:pPr>
        <w:spacing w:line="360" w:lineRule="auto"/>
        <w:ind w:firstLine="480" w:firstLineChars="200"/>
        <w:rPr>
          <w:rFonts w:ascii="宋体" w:hAnsi="宋体"/>
          <w:sz w:val="24"/>
        </w:rPr>
      </w:pPr>
      <w:r>
        <w:rPr>
          <w:rFonts w:ascii="宋体" w:hAnsi="宋体"/>
          <w:sz w:val="24"/>
        </w:rPr>
        <w:t>通信地址：；</w:t>
      </w:r>
    </w:p>
    <w:p>
      <w:pPr>
        <w:spacing w:line="360" w:lineRule="auto"/>
        <w:ind w:firstLine="480" w:firstLineChars="200"/>
        <w:rPr>
          <w:rFonts w:ascii="宋体" w:hAnsi="宋体"/>
          <w:sz w:val="24"/>
        </w:rPr>
      </w:pPr>
      <w:r>
        <w:rPr>
          <w:rFonts w:ascii="宋体" w:hAnsi="宋体"/>
          <w:sz w:val="24"/>
        </w:rPr>
        <w:t>关于监理人的其他约定：。</w:t>
      </w:r>
    </w:p>
    <w:p>
      <w:pPr>
        <w:spacing w:line="360" w:lineRule="auto"/>
        <w:ind w:firstLine="480" w:firstLineChars="200"/>
        <w:rPr>
          <w:rFonts w:ascii="宋体" w:hAnsi="宋体"/>
          <w:sz w:val="24"/>
        </w:rPr>
      </w:pPr>
      <w:r>
        <w:rPr>
          <w:rFonts w:ascii="宋体" w:hAnsi="宋体"/>
          <w:sz w:val="24"/>
        </w:rPr>
        <w:t>4.4 商定或确定</w:t>
      </w:r>
    </w:p>
    <w:p>
      <w:pPr>
        <w:spacing w:line="360" w:lineRule="auto"/>
        <w:ind w:firstLine="480" w:firstLineChars="200"/>
        <w:rPr>
          <w:rFonts w:ascii="宋体" w:hAnsi="宋体"/>
          <w:sz w:val="24"/>
        </w:rPr>
      </w:pPr>
      <w:r>
        <w:rPr>
          <w:rFonts w:ascii="宋体" w:hAnsi="宋体"/>
          <w:sz w:val="24"/>
        </w:rPr>
        <w:t>在发包人和承包人不能通过协商达成一致意见时，发包人授权监理人对以下事项进行确定：</w:t>
      </w:r>
    </w:p>
    <w:p>
      <w:pPr>
        <w:spacing w:line="360" w:lineRule="auto"/>
        <w:ind w:firstLine="480" w:firstLineChars="200"/>
        <w:rPr>
          <w:rFonts w:ascii="宋体" w:hAnsi="宋体"/>
          <w:sz w:val="24"/>
        </w:rPr>
      </w:pPr>
      <w:r>
        <w:rPr>
          <w:rFonts w:ascii="宋体" w:hAnsi="宋体"/>
          <w:sz w:val="24"/>
        </w:rPr>
        <w:t>（1）</w:t>
      </w:r>
      <w:r>
        <w:rPr>
          <w:rFonts w:ascii="宋体" w:hAnsi="宋体"/>
          <w:b/>
          <w:sz w:val="24"/>
          <w:u w:val="single"/>
        </w:rPr>
        <w:t xml:space="preserve">/ </w:t>
      </w:r>
      <w:r>
        <w:rPr>
          <w:rFonts w:ascii="宋体" w:hAnsi="宋体"/>
          <w:sz w:val="24"/>
        </w:rPr>
        <w:t>；</w:t>
      </w:r>
    </w:p>
    <w:p>
      <w:pPr>
        <w:spacing w:line="360" w:lineRule="auto"/>
        <w:ind w:firstLine="480" w:firstLineChars="200"/>
        <w:rPr>
          <w:rFonts w:ascii="宋体" w:hAnsi="宋体"/>
          <w:sz w:val="24"/>
        </w:rPr>
      </w:pPr>
      <w:r>
        <w:rPr>
          <w:rFonts w:ascii="宋体" w:hAnsi="宋体"/>
          <w:sz w:val="24"/>
        </w:rPr>
        <w:t>（2）</w:t>
      </w:r>
      <w:r>
        <w:rPr>
          <w:rFonts w:ascii="宋体" w:hAnsi="宋体"/>
          <w:b/>
          <w:sz w:val="24"/>
          <w:u w:val="single"/>
        </w:rPr>
        <w:t xml:space="preserve">/ </w:t>
      </w:r>
      <w:r>
        <w:rPr>
          <w:rFonts w:ascii="宋体" w:hAnsi="宋体"/>
          <w:sz w:val="24"/>
        </w:rPr>
        <w:t>；</w:t>
      </w:r>
    </w:p>
    <w:p>
      <w:pPr>
        <w:spacing w:line="360" w:lineRule="auto"/>
        <w:ind w:firstLine="480" w:firstLineChars="200"/>
        <w:rPr>
          <w:rFonts w:ascii="宋体" w:hAnsi="宋体"/>
          <w:sz w:val="24"/>
        </w:rPr>
      </w:pPr>
      <w:r>
        <w:rPr>
          <w:rFonts w:ascii="宋体" w:hAnsi="宋体"/>
          <w:sz w:val="24"/>
        </w:rPr>
        <w:t>（3）</w:t>
      </w:r>
      <w:r>
        <w:rPr>
          <w:rFonts w:ascii="宋体" w:hAnsi="宋体"/>
          <w:b/>
          <w:sz w:val="24"/>
          <w:u w:val="single"/>
        </w:rPr>
        <w:t xml:space="preserve">/ </w:t>
      </w:r>
      <w:r>
        <w:rPr>
          <w:rFonts w:ascii="宋体" w:hAnsi="宋体"/>
          <w:sz w:val="24"/>
        </w:rPr>
        <w:t>。</w:t>
      </w:r>
    </w:p>
    <w:p>
      <w:pPr>
        <w:pStyle w:val="5"/>
        <w:spacing w:line="360" w:lineRule="auto"/>
        <w:ind w:left="0" w:firstLine="482" w:firstLineChars="200"/>
        <w:rPr>
          <w:rFonts w:ascii="宋体" w:hAnsi="宋体" w:eastAsia="宋体" w:cs="宋体"/>
          <w:bCs w:val="0"/>
          <w:sz w:val="24"/>
          <w:szCs w:val="24"/>
        </w:rPr>
      </w:pPr>
      <w:r>
        <w:rPr>
          <w:rFonts w:ascii="宋体" w:hAnsi="宋体" w:eastAsia="宋体" w:cs="宋体"/>
          <w:bCs w:val="0"/>
          <w:sz w:val="24"/>
          <w:szCs w:val="24"/>
        </w:rPr>
        <w:t>5. 工程质量</w:t>
      </w:r>
    </w:p>
    <w:p>
      <w:pPr>
        <w:spacing w:line="360" w:lineRule="auto"/>
        <w:ind w:firstLine="480" w:firstLineChars="200"/>
        <w:rPr>
          <w:rFonts w:ascii="宋体" w:hAnsi="宋体"/>
          <w:sz w:val="24"/>
        </w:rPr>
      </w:pPr>
      <w:r>
        <w:rPr>
          <w:rFonts w:ascii="宋体" w:hAnsi="宋体"/>
          <w:sz w:val="24"/>
        </w:rPr>
        <w:t>5.1 质量要求</w:t>
      </w:r>
    </w:p>
    <w:p>
      <w:pPr>
        <w:spacing w:line="360" w:lineRule="auto"/>
        <w:ind w:firstLine="480" w:firstLineChars="200"/>
        <w:rPr>
          <w:rFonts w:ascii="宋体" w:hAnsi="宋体"/>
          <w:b/>
          <w:sz w:val="24"/>
          <w:u w:val="single"/>
        </w:rPr>
      </w:pPr>
      <w:r>
        <w:rPr>
          <w:rFonts w:ascii="宋体" w:hAnsi="宋体"/>
          <w:sz w:val="24"/>
        </w:rPr>
        <w:t>5.1.1 特殊质量标准和要求：</w:t>
      </w:r>
      <w:r>
        <w:rPr>
          <w:rFonts w:ascii="宋体" w:hAnsi="宋体"/>
          <w:b/>
          <w:sz w:val="24"/>
          <w:u w:val="single"/>
        </w:rPr>
        <w:t xml:space="preserve">（1）质量标准应符合相关国家标准和规范要求。 </w:t>
      </w:r>
    </w:p>
    <w:p>
      <w:pPr>
        <w:spacing w:line="360" w:lineRule="auto"/>
        <w:ind w:firstLine="482" w:firstLineChars="200"/>
        <w:rPr>
          <w:rFonts w:ascii="宋体" w:hAnsi="宋体"/>
          <w:b/>
          <w:sz w:val="24"/>
          <w:u w:val="single"/>
        </w:rPr>
      </w:pPr>
      <w:r>
        <w:rPr>
          <w:rFonts w:ascii="宋体" w:hAnsi="宋体"/>
          <w:b/>
          <w:sz w:val="24"/>
          <w:u w:val="single"/>
        </w:rPr>
        <w:t xml:space="preserve">（2）有消防要求的材料、设备检验需与工程同步，不得影响消防验收。 </w:t>
      </w:r>
    </w:p>
    <w:p>
      <w:pPr>
        <w:spacing w:line="360" w:lineRule="auto"/>
        <w:ind w:firstLine="482" w:firstLineChars="200"/>
        <w:rPr>
          <w:rFonts w:ascii="宋体" w:hAnsi="宋体"/>
          <w:b/>
          <w:sz w:val="24"/>
          <w:u w:val="single"/>
        </w:rPr>
      </w:pPr>
      <w:r>
        <w:rPr>
          <w:rFonts w:ascii="宋体" w:hAnsi="宋体"/>
          <w:b/>
          <w:sz w:val="24"/>
          <w:u w:val="single"/>
        </w:rPr>
        <w:t xml:space="preserve">（3）双方对工程质量有争议的，由双方同意的检测机构鉴定，所需费用及因此造成的损失，由责任方承担。双方都有责任的，由双方根据责任分别承担。双方对工程质量有争议，选择检测机构达不成一致意见的，发包人有单方选择检测机构的权利，检测结果对承包人有约束力。 </w:t>
      </w:r>
    </w:p>
    <w:p>
      <w:pPr>
        <w:spacing w:line="360" w:lineRule="auto"/>
        <w:ind w:firstLine="482" w:firstLineChars="200"/>
        <w:rPr>
          <w:rFonts w:ascii="宋体" w:hAnsi="宋体"/>
          <w:b/>
          <w:sz w:val="24"/>
          <w:u w:val="single"/>
        </w:rPr>
      </w:pPr>
      <w:r>
        <w:rPr>
          <w:rFonts w:ascii="宋体" w:hAnsi="宋体"/>
          <w:b/>
          <w:sz w:val="24"/>
          <w:u w:val="single"/>
        </w:rPr>
        <w:t xml:space="preserve">（4）承包人在报价时应充分考虑本工程的质量要求，对本工程各项工艺、材料的检查、检验、试验、测试等所需费用和时间应充分考虑。 </w:t>
      </w:r>
    </w:p>
    <w:p>
      <w:pPr>
        <w:spacing w:line="360" w:lineRule="auto"/>
        <w:ind w:firstLine="482" w:firstLineChars="200"/>
        <w:rPr>
          <w:rFonts w:ascii="宋体" w:hAnsi="宋体"/>
          <w:b/>
          <w:sz w:val="24"/>
          <w:u w:val="single"/>
        </w:rPr>
      </w:pPr>
      <w:r>
        <w:rPr>
          <w:rFonts w:ascii="宋体" w:hAnsi="宋体"/>
          <w:b/>
          <w:sz w:val="24"/>
          <w:u w:val="single"/>
        </w:rPr>
        <w:t xml:space="preserve">（5）在交付及保修期间，如因质量问题需维修，而责任暂时无法界定时，承包人应无条 件先进行维修，待界定责任主体后向相应责任主体追偿。 </w:t>
      </w:r>
    </w:p>
    <w:p>
      <w:pPr>
        <w:spacing w:line="360" w:lineRule="auto"/>
        <w:ind w:firstLine="482" w:firstLineChars="200"/>
        <w:rPr>
          <w:rFonts w:ascii="宋体" w:hAnsi="宋体"/>
          <w:b/>
          <w:sz w:val="24"/>
          <w:u w:val="single"/>
        </w:rPr>
      </w:pPr>
      <w:r>
        <w:rPr>
          <w:rFonts w:ascii="宋体" w:hAnsi="宋体"/>
          <w:b/>
          <w:sz w:val="24"/>
          <w:u w:val="single"/>
        </w:rPr>
        <w:t xml:space="preserve">（6）本合同工程质量验收时需一次性通过合格验收。 </w:t>
      </w:r>
    </w:p>
    <w:p>
      <w:pPr>
        <w:spacing w:line="360" w:lineRule="auto"/>
        <w:ind w:firstLine="480" w:firstLineChars="200"/>
        <w:rPr>
          <w:rFonts w:ascii="宋体" w:hAnsi="宋体"/>
          <w:sz w:val="24"/>
          <w:u w:val="single"/>
        </w:rPr>
      </w:pPr>
      <w:r>
        <w:rPr>
          <w:rFonts w:ascii="宋体" w:hAnsi="宋体"/>
          <w:sz w:val="24"/>
        </w:rPr>
        <w:t>关于工程奖项的约定：</w:t>
      </w:r>
      <w:r>
        <w:rPr>
          <w:rFonts w:ascii="宋体" w:hAnsi="宋体"/>
          <w:b/>
          <w:sz w:val="24"/>
          <w:u w:val="single"/>
        </w:rPr>
        <w:t xml:space="preserve">/ </w:t>
      </w:r>
    </w:p>
    <w:p>
      <w:pPr>
        <w:spacing w:line="360" w:lineRule="auto"/>
        <w:ind w:firstLine="480" w:firstLineChars="200"/>
        <w:rPr>
          <w:rFonts w:ascii="宋体" w:hAnsi="宋体"/>
          <w:sz w:val="24"/>
        </w:rPr>
      </w:pPr>
      <w:r>
        <w:rPr>
          <w:rFonts w:ascii="宋体" w:hAnsi="宋体"/>
          <w:sz w:val="24"/>
        </w:rPr>
        <w:t>5.3 隐蔽工程检查</w:t>
      </w:r>
    </w:p>
    <w:p>
      <w:pPr>
        <w:spacing w:line="360" w:lineRule="auto"/>
        <w:ind w:firstLine="480" w:firstLineChars="200"/>
        <w:rPr>
          <w:rFonts w:ascii="宋体" w:hAnsi="宋体"/>
          <w:sz w:val="24"/>
        </w:rPr>
      </w:pPr>
      <w:r>
        <w:rPr>
          <w:rFonts w:ascii="宋体" w:hAnsi="宋体"/>
          <w:sz w:val="24"/>
        </w:rPr>
        <w:t>5.3.2承包人提前通知监理人隐蔽工程检查的期限的约定：</w:t>
      </w:r>
      <w:r>
        <w:rPr>
          <w:rFonts w:ascii="宋体" w:hAnsi="宋体"/>
          <w:b/>
          <w:sz w:val="24"/>
          <w:u w:val="single"/>
        </w:rPr>
        <w:t>按通用合同条款约定，承包人未通知监理人到场检查，私自将工程隐蔽部位覆盖的，监理人有权指示承包人钻孔探测或揭开检查，无论工程隐蔽部位质量是否合格，由此造成的工程费用及工期增加，均由承包人承担，且发包人有权视</w:t>
      </w:r>
      <w:r>
        <w:rPr>
          <w:rFonts w:hint="eastAsia" w:ascii="宋体" w:hAnsi="宋体"/>
          <w:b/>
          <w:sz w:val="24"/>
          <w:u w:val="single"/>
        </w:rPr>
        <w:t>具体情况</w:t>
      </w:r>
      <w:r>
        <w:rPr>
          <w:rFonts w:ascii="宋体" w:hAnsi="宋体"/>
          <w:b/>
          <w:sz w:val="24"/>
          <w:u w:val="single"/>
        </w:rPr>
        <w:t>，</w:t>
      </w:r>
      <w:r>
        <w:rPr>
          <w:rFonts w:hint="eastAsia" w:ascii="宋体" w:hAnsi="宋体"/>
          <w:b/>
          <w:sz w:val="24"/>
          <w:u w:val="single"/>
        </w:rPr>
        <w:t>要求</w:t>
      </w:r>
      <w:r>
        <w:rPr>
          <w:rFonts w:ascii="宋体" w:hAnsi="宋体"/>
          <w:b/>
          <w:sz w:val="24"/>
          <w:u w:val="single"/>
        </w:rPr>
        <w:t>承包人承担10000元/次及以上的违约金</w:t>
      </w:r>
      <w:r>
        <w:rPr>
          <w:rFonts w:ascii="宋体" w:hAnsi="宋体"/>
          <w:sz w:val="24"/>
        </w:rPr>
        <w:t>。</w:t>
      </w:r>
    </w:p>
    <w:p>
      <w:pPr>
        <w:spacing w:line="360" w:lineRule="auto"/>
        <w:ind w:firstLine="504" w:firstLineChars="210"/>
        <w:rPr>
          <w:rFonts w:ascii="宋体" w:hAnsi="宋体"/>
          <w:sz w:val="24"/>
        </w:rPr>
      </w:pPr>
      <w:r>
        <w:rPr>
          <w:rFonts w:ascii="宋体" w:hAnsi="宋体"/>
          <w:sz w:val="24"/>
        </w:rPr>
        <w:t>监理人不能按时进行检查时，应提前</w:t>
      </w:r>
      <w:r>
        <w:rPr>
          <w:rFonts w:ascii="宋体" w:hAnsi="宋体"/>
          <w:b/>
          <w:sz w:val="24"/>
          <w:u w:val="single"/>
        </w:rPr>
        <w:t xml:space="preserve">24 </w:t>
      </w:r>
      <w:r>
        <w:rPr>
          <w:rFonts w:ascii="宋体" w:hAnsi="宋体"/>
          <w:sz w:val="24"/>
        </w:rPr>
        <w:t>小时提交书面延期要求。</w:t>
      </w:r>
    </w:p>
    <w:p>
      <w:pPr>
        <w:spacing w:line="360" w:lineRule="auto"/>
        <w:ind w:firstLine="480" w:firstLineChars="200"/>
        <w:rPr>
          <w:rFonts w:ascii="宋体" w:hAnsi="宋体"/>
          <w:sz w:val="24"/>
        </w:rPr>
      </w:pPr>
      <w:r>
        <w:rPr>
          <w:rFonts w:ascii="宋体" w:hAnsi="宋体"/>
          <w:sz w:val="24"/>
        </w:rPr>
        <w:t>关于延期最长不得超过：</w:t>
      </w:r>
      <w:r>
        <w:rPr>
          <w:rFonts w:ascii="宋体" w:hAnsi="宋体"/>
          <w:b/>
          <w:sz w:val="24"/>
          <w:u w:val="single"/>
        </w:rPr>
        <w:t xml:space="preserve">24 </w:t>
      </w:r>
      <w:r>
        <w:rPr>
          <w:rFonts w:ascii="宋体" w:hAnsi="宋体"/>
          <w:sz w:val="24"/>
        </w:rPr>
        <w:t>小时。</w:t>
      </w:r>
    </w:p>
    <w:p>
      <w:pPr>
        <w:pStyle w:val="5"/>
        <w:spacing w:line="360" w:lineRule="auto"/>
        <w:ind w:left="0" w:firstLine="482" w:firstLineChars="200"/>
        <w:rPr>
          <w:rFonts w:ascii="宋体" w:hAnsi="宋体" w:eastAsia="宋体" w:cs="宋体"/>
          <w:bCs w:val="0"/>
          <w:sz w:val="24"/>
          <w:szCs w:val="24"/>
        </w:rPr>
      </w:pPr>
      <w:r>
        <w:rPr>
          <w:rFonts w:ascii="宋体" w:hAnsi="宋体" w:eastAsia="宋体" w:cs="宋体"/>
          <w:bCs w:val="0"/>
          <w:sz w:val="24"/>
          <w:szCs w:val="24"/>
        </w:rPr>
        <w:t>6. 安全文明施工与环境保护</w:t>
      </w:r>
    </w:p>
    <w:p>
      <w:pPr>
        <w:spacing w:line="360" w:lineRule="auto"/>
        <w:ind w:firstLine="480" w:firstLineChars="200"/>
        <w:rPr>
          <w:rFonts w:ascii="宋体" w:hAnsi="宋体"/>
          <w:sz w:val="24"/>
        </w:rPr>
      </w:pPr>
      <w:r>
        <w:rPr>
          <w:rFonts w:ascii="宋体" w:hAnsi="宋体"/>
          <w:sz w:val="24"/>
        </w:rPr>
        <w:t>6.1安全文明施工</w:t>
      </w:r>
    </w:p>
    <w:p>
      <w:pPr>
        <w:spacing w:line="360" w:lineRule="auto"/>
        <w:ind w:firstLine="480" w:firstLineChars="200"/>
        <w:rPr>
          <w:rFonts w:ascii="宋体" w:hAnsi="宋体"/>
          <w:b/>
          <w:sz w:val="24"/>
          <w:u w:val="single"/>
        </w:rPr>
      </w:pPr>
      <w:r>
        <w:rPr>
          <w:rFonts w:ascii="宋体" w:hAnsi="宋体"/>
          <w:sz w:val="24"/>
        </w:rPr>
        <w:t>6.1.1 项目安全生产的达标目标及相应事项的约定：</w:t>
      </w:r>
      <w:r>
        <w:rPr>
          <w:rFonts w:ascii="宋体" w:hAnsi="宋体"/>
          <w:b/>
          <w:sz w:val="24"/>
          <w:u w:val="single"/>
        </w:rPr>
        <w:t>施工现场按照《建筑施工安全检查标准》（JGJ59-2011）评定达到“合格”标准。</w:t>
      </w:r>
    </w:p>
    <w:p>
      <w:pPr>
        <w:spacing w:line="360" w:lineRule="auto"/>
        <w:ind w:firstLine="480" w:firstLineChars="200"/>
        <w:rPr>
          <w:rFonts w:ascii="宋体" w:hAnsi="宋体"/>
          <w:sz w:val="24"/>
          <w:u w:val="single"/>
        </w:rPr>
      </w:pPr>
      <w:r>
        <w:rPr>
          <w:rFonts w:ascii="宋体" w:hAnsi="宋体"/>
          <w:sz w:val="24"/>
        </w:rPr>
        <w:t>6.1.4 关于治安保卫的特别约定：</w:t>
      </w:r>
      <w:r>
        <w:rPr>
          <w:rFonts w:ascii="宋体" w:hAnsi="宋体"/>
          <w:b/>
          <w:sz w:val="24"/>
          <w:u w:val="single"/>
        </w:rPr>
        <w:t>按通用合同条款约定</w:t>
      </w:r>
      <w:r>
        <w:rPr>
          <w:rFonts w:ascii="宋体" w:hAnsi="宋体"/>
          <w:sz w:val="24"/>
        </w:rPr>
        <w:t>。</w:t>
      </w:r>
    </w:p>
    <w:p>
      <w:pPr>
        <w:spacing w:line="360" w:lineRule="auto"/>
        <w:ind w:firstLine="480" w:firstLineChars="200"/>
        <w:rPr>
          <w:rFonts w:ascii="宋体" w:hAnsi="宋体"/>
          <w:sz w:val="24"/>
        </w:rPr>
      </w:pPr>
      <w:r>
        <w:rPr>
          <w:rFonts w:ascii="宋体" w:hAnsi="宋体"/>
          <w:sz w:val="24"/>
        </w:rPr>
        <w:t>关于编制施工场地治安管理计划的约定：</w:t>
      </w:r>
      <w:r>
        <w:rPr>
          <w:rFonts w:ascii="宋体" w:hAnsi="宋体"/>
          <w:b/>
          <w:sz w:val="24"/>
          <w:u w:val="single"/>
        </w:rPr>
        <w:t>按通用合同条款约定</w:t>
      </w:r>
      <w:r>
        <w:rPr>
          <w:rFonts w:ascii="宋体" w:hAnsi="宋体"/>
          <w:sz w:val="24"/>
        </w:rPr>
        <w:t>。</w:t>
      </w:r>
    </w:p>
    <w:p>
      <w:pPr>
        <w:spacing w:line="360" w:lineRule="auto"/>
        <w:ind w:firstLine="480" w:firstLineChars="200"/>
        <w:rPr>
          <w:rFonts w:ascii="宋体" w:hAnsi="宋体"/>
          <w:sz w:val="24"/>
        </w:rPr>
      </w:pPr>
      <w:r>
        <w:rPr>
          <w:rFonts w:ascii="宋体" w:hAnsi="宋体"/>
          <w:sz w:val="24"/>
        </w:rPr>
        <w:t>6.1.5 文明施工</w:t>
      </w:r>
    </w:p>
    <w:p>
      <w:pPr>
        <w:spacing w:line="360" w:lineRule="auto"/>
        <w:ind w:firstLine="480" w:firstLineChars="200"/>
        <w:rPr>
          <w:rFonts w:ascii="宋体" w:hAnsi="宋体"/>
          <w:sz w:val="24"/>
        </w:rPr>
      </w:pPr>
      <w:r>
        <w:rPr>
          <w:rFonts w:ascii="宋体" w:hAnsi="宋体"/>
          <w:sz w:val="24"/>
        </w:rPr>
        <w:t>合同当事人对文明施工的要求：</w:t>
      </w:r>
    </w:p>
    <w:p>
      <w:pPr>
        <w:spacing w:line="360" w:lineRule="auto"/>
        <w:ind w:firstLine="477" w:firstLineChars="198"/>
        <w:rPr>
          <w:rFonts w:ascii="宋体" w:hAnsi="宋体"/>
          <w:b/>
          <w:sz w:val="24"/>
          <w:u w:val="single"/>
        </w:rPr>
      </w:pPr>
      <w:r>
        <w:rPr>
          <w:rFonts w:ascii="宋体" w:hAnsi="宋体"/>
          <w:b/>
          <w:sz w:val="24"/>
          <w:u w:val="single"/>
        </w:rPr>
        <w:t>（1）遵守地方政府和有关部门对施工场地交通、环卫、安全和施工噪音等管理规定，并办理相关审批手续</w:t>
      </w:r>
      <w:r>
        <w:rPr>
          <w:rFonts w:ascii="宋体" w:hAnsi="宋体"/>
          <w:b/>
          <w:sz w:val="24"/>
        </w:rPr>
        <w:t>。</w:t>
      </w:r>
    </w:p>
    <w:p>
      <w:pPr>
        <w:spacing w:line="360" w:lineRule="auto"/>
        <w:ind w:firstLine="477" w:firstLineChars="198"/>
        <w:rPr>
          <w:rFonts w:ascii="宋体" w:hAnsi="宋体"/>
          <w:b/>
          <w:sz w:val="24"/>
        </w:rPr>
      </w:pPr>
      <w:r>
        <w:rPr>
          <w:rFonts w:ascii="宋体" w:hAnsi="宋体"/>
          <w:b/>
          <w:sz w:val="24"/>
          <w:u w:val="single"/>
        </w:rPr>
        <w:t>（2）承包人应采取有效措施尽量减小尘土和噪音污染，需要进行夜间作业时应经有关部门批准</w:t>
      </w:r>
      <w:r>
        <w:rPr>
          <w:rFonts w:ascii="宋体" w:hAnsi="宋体"/>
          <w:b/>
          <w:sz w:val="24"/>
        </w:rPr>
        <w:t>。</w:t>
      </w:r>
    </w:p>
    <w:p>
      <w:pPr>
        <w:spacing w:line="360" w:lineRule="auto"/>
        <w:ind w:firstLine="477" w:firstLineChars="198"/>
        <w:rPr>
          <w:rFonts w:ascii="宋体" w:hAnsi="宋体"/>
          <w:b/>
          <w:sz w:val="24"/>
          <w:u w:val="single"/>
        </w:rPr>
      </w:pPr>
      <w:r>
        <w:rPr>
          <w:rFonts w:ascii="宋体" w:hAnsi="宋体"/>
          <w:b/>
          <w:sz w:val="24"/>
          <w:u w:val="single"/>
        </w:rPr>
        <w:t>（3）其他：</w:t>
      </w:r>
    </w:p>
    <w:p>
      <w:pPr>
        <w:spacing w:line="360" w:lineRule="auto"/>
        <w:ind w:firstLine="477" w:firstLineChars="198"/>
        <w:rPr>
          <w:rFonts w:ascii="宋体" w:hAnsi="宋体"/>
          <w:b/>
          <w:sz w:val="24"/>
          <w:u w:val="single"/>
        </w:rPr>
      </w:pPr>
      <w:r>
        <w:rPr>
          <w:rFonts w:ascii="宋体" w:hAnsi="宋体"/>
          <w:b/>
          <w:sz w:val="24"/>
          <w:u w:val="single"/>
        </w:rPr>
        <w:t>①承包人必须认真执行国家、省、市有关建筑施工安全生产条例和有关规定，施工期间必须认真做好安全管理工作，杜绝重大安全事故发生，同时做好社会综合治理工作。如因承包人管理不善，引起政府有关部门罚款或责令停工整改等，其发生的所有的费用或导致的损失均由承包人自行承担，工期不予顺延，且发包人保留因此而缓付工程进度款的权利。承包人在施工期间发生的事故，一切责任和经济补偿均由承包人自行负责，同时发包人将视情况</w:t>
      </w:r>
      <w:r>
        <w:rPr>
          <w:rFonts w:hint="eastAsia" w:ascii="宋体" w:hAnsi="宋体"/>
          <w:b/>
          <w:sz w:val="24"/>
          <w:u w:val="single"/>
        </w:rPr>
        <w:t>有权要求</w:t>
      </w:r>
      <w:r>
        <w:rPr>
          <w:rFonts w:ascii="宋体" w:hAnsi="宋体"/>
          <w:b/>
          <w:sz w:val="24"/>
          <w:u w:val="single"/>
        </w:rPr>
        <w:t>承包人</w:t>
      </w:r>
      <w:r>
        <w:rPr>
          <w:rFonts w:hint="eastAsia" w:ascii="宋体" w:hAnsi="宋体"/>
          <w:b/>
          <w:sz w:val="24"/>
          <w:u w:val="single"/>
        </w:rPr>
        <w:t>承担相应的违约责任</w:t>
      </w:r>
      <w:r>
        <w:rPr>
          <w:rFonts w:ascii="宋体" w:hAnsi="宋体"/>
          <w:b/>
          <w:sz w:val="24"/>
          <w:u w:val="single"/>
        </w:rPr>
        <w:t xml:space="preserve">。  </w:t>
      </w:r>
    </w:p>
    <w:p>
      <w:pPr>
        <w:spacing w:line="360" w:lineRule="auto"/>
        <w:ind w:firstLine="482" w:firstLineChars="200"/>
        <w:rPr>
          <w:rFonts w:ascii="宋体" w:hAnsi="宋体"/>
          <w:b/>
          <w:sz w:val="24"/>
          <w:u w:val="single"/>
        </w:rPr>
      </w:pPr>
      <w:r>
        <w:rPr>
          <w:rFonts w:ascii="宋体" w:hAnsi="宋体"/>
          <w:b/>
          <w:sz w:val="24"/>
          <w:u w:val="single"/>
        </w:rPr>
        <w:t>②承包人进场后与发包人签订现场安全文明施工协议书，由承包人编制专项详细方案，经双方确认后，承包人严格按此方案要求实施。材料堆放整齐，水、电设施管理规范，认真落实各项安全保护措施，并随时接受行业安全检查人员、发包人或监理工程师及有关部门的监督检查。</w:t>
      </w:r>
    </w:p>
    <w:p>
      <w:pPr>
        <w:spacing w:line="360" w:lineRule="auto"/>
        <w:ind w:firstLine="482" w:firstLineChars="200"/>
        <w:rPr>
          <w:rFonts w:ascii="宋体" w:hAnsi="宋体"/>
          <w:b/>
          <w:sz w:val="24"/>
          <w:u w:val="single"/>
        </w:rPr>
      </w:pPr>
      <w:r>
        <w:rPr>
          <w:rFonts w:ascii="宋体" w:hAnsi="宋体"/>
          <w:b/>
          <w:sz w:val="24"/>
          <w:u w:val="single"/>
        </w:rPr>
        <w:t>③承包人必须按照《杭州市建设工程文明施工管理规定》等省市区工程建设安全文明施工的有关规定，每天清扫卫生，以达到杭州市双标化工地的要求。相关安全生产、文明施工费用必须足额投入，专款专用，否则发包人有权拒绝支付该项费用。</w:t>
      </w:r>
    </w:p>
    <w:p>
      <w:pPr>
        <w:spacing w:line="360" w:lineRule="auto"/>
        <w:ind w:firstLine="477" w:firstLineChars="198"/>
        <w:rPr>
          <w:rFonts w:ascii="宋体" w:hAnsi="宋体"/>
          <w:b/>
          <w:sz w:val="24"/>
          <w:u w:val="single"/>
        </w:rPr>
      </w:pPr>
      <w:r>
        <w:rPr>
          <w:rFonts w:ascii="宋体" w:hAnsi="宋体"/>
          <w:b/>
          <w:sz w:val="24"/>
          <w:u w:val="single"/>
        </w:rPr>
        <w:t>④承包人应建立健全的施工现场安全责任制，强化安全意识，抓好安全生产，对进入施工现场的施工人员进行安全文明施工教育，持证上岗，配备必要的劳动保护用具，消除安全隐患，杜绝事故发生，保证工程的施工安全和人身安全；施工中若发生安全及人身事故均由承包人自行负责处理，并承担全部费用。发现有违反安全生产操作规范的，发包人有权提出整改，承包人必须整改到位。</w:t>
      </w:r>
    </w:p>
    <w:p>
      <w:pPr>
        <w:spacing w:line="360" w:lineRule="auto"/>
        <w:ind w:firstLine="477" w:firstLineChars="198"/>
        <w:rPr>
          <w:rFonts w:ascii="宋体" w:hAnsi="宋体"/>
          <w:b/>
          <w:sz w:val="24"/>
          <w:u w:val="single"/>
        </w:rPr>
      </w:pPr>
      <w:r>
        <w:rPr>
          <w:rFonts w:ascii="宋体" w:hAnsi="宋体"/>
          <w:b/>
          <w:sz w:val="24"/>
          <w:u w:val="single"/>
        </w:rPr>
        <w:t>⑤安全施工所发生的费用承包人已在</w:t>
      </w:r>
      <w:r>
        <w:rPr>
          <w:rFonts w:hint="eastAsia" w:ascii="宋体" w:hAnsi="宋体"/>
          <w:b/>
          <w:sz w:val="24"/>
          <w:u w:val="single"/>
          <w:lang w:val="en-US" w:eastAsia="zh-CN"/>
        </w:rPr>
        <w:t>响应</w:t>
      </w:r>
      <w:r>
        <w:rPr>
          <w:rFonts w:ascii="宋体" w:hAnsi="宋体"/>
          <w:b/>
          <w:sz w:val="24"/>
          <w:u w:val="single"/>
        </w:rPr>
        <w:t>报价中包干，发生重大伤亡事故或其他事故，承包人应及时上报发包人，并承担全部赔偿责任（非承包人原因除外）。若出现重大事故的，</w:t>
      </w:r>
      <w:r>
        <w:rPr>
          <w:rFonts w:hint="eastAsia" w:ascii="宋体" w:hAnsi="宋体"/>
          <w:b/>
          <w:sz w:val="24"/>
          <w:u w:val="single"/>
        </w:rPr>
        <w:t>承包人应承担</w:t>
      </w:r>
      <w:r>
        <w:rPr>
          <w:rFonts w:ascii="宋体" w:hAnsi="宋体"/>
          <w:b/>
          <w:sz w:val="24"/>
          <w:u w:val="single"/>
        </w:rPr>
        <w:t>10万元的</w:t>
      </w:r>
      <w:r>
        <w:rPr>
          <w:rFonts w:hint="eastAsia" w:ascii="宋体" w:hAnsi="宋体"/>
          <w:b/>
          <w:sz w:val="24"/>
          <w:u w:val="single"/>
        </w:rPr>
        <w:t>违约金</w:t>
      </w:r>
      <w:r>
        <w:rPr>
          <w:rFonts w:ascii="宋体" w:hAnsi="宋体"/>
          <w:b/>
          <w:sz w:val="24"/>
          <w:u w:val="single"/>
        </w:rPr>
        <w:t>（重大事故的判别以建设部令《工程建设重大事故报告合调查程序规定》为准），并确保在15天内，按照相关程序积极妥善处理好善后事宜，否则发包人有权直接处理。</w:t>
      </w:r>
    </w:p>
    <w:p>
      <w:pPr>
        <w:spacing w:line="360" w:lineRule="auto"/>
        <w:ind w:firstLine="482" w:firstLineChars="200"/>
        <w:rPr>
          <w:rFonts w:ascii="宋体" w:hAnsi="宋体"/>
          <w:b/>
          <w:sz w:val="24"/>
          <w:u w:val="single"/>
        </w:rPr>
      </w:pPr>
      <w:r>
        <w:rPr>
          <w:rFonts w:ascii="宋体" w:hAnsi="宋体"/>
          <w:b/>
          <w:sz w:val="24"/>
          <w:u w:val="single"/>
        </w:rPr>
        <w:t>（4）上述手续办理费用约定如下：承包人已在</w:t>
      </w:r>
      <w:r>
        <w:rPr>
          <w:rFonts w:hint="eastAsia" w:ascii="宋体" w:hAnsi="宋体"/>
          <w:b/>
          <w:sz w:val="24"/>
          <w:u w:val="single"/>
          <w:lang w:val="en-US" w:eastAsia="zh-CN"/>
        </w:rPr>
        <w:t>响应</w:t>
      </w:r>
      <w:r>
        <w:rPr>
          <w:rFonts w:ascii="宋体" w:hAnsi="宋体"/>
          <w:b/>
          <w:sz w:val="24"/>
          <w:u w:val="single"/>
        </w:rPr>
        <w:t>报价中包干，发生重大伤亡事故或其他事故，承包人应及时上报发包人，并承担全部赔偿责任。</w:t>
      </w:r>
    </w:p>
    <w:p>
      <w:pPr>
        <w:spacing w:line="360" w:lineRule="auto"/>
        <w:ind w:left="149" w:leftChars="71" w:firstLine="360" w:firstLineChars="150"/>
        <w:rPr>
          <w:rFonts w:ascii="宋体" w:hAnsi="宋体"/>
          <w:sz w:val="24"/>
        </w:rPr>
      </w:pPr>
      <w:r>
        <w:rPr>
          <w:rFonts w:ascii="宋体" w:hAnsi="宋体"/>
          <w:sz w:val="24"/>
        </w:rPr>
        <w:t>6.1.6 关于安全文明施工费支付比例和支付期限的约定，按以下</w:t>
      </w:r>
      <w:bookmarkStart w:id="428" w:name="ed_2022Y1M25D9H42M33"/>
      <w:r>
        <w:rPr>
          <w:rFonts w:ascii="宋体" w:hAnsi="宋体"/>
          <w:sz w:val="24"/>
          <w:u w:val="single"/>
        </w:rPr>
        <w:t>第</w:t>
      </w:r>
      <w:r>
        <w:rPr>
          <w:rFonts w:ascii="宋体" w:hAnsi="宋体"/>
          <w:b/>
          <w:sz w:val="24"/>
          <w:u w:val="single"/>
        </w:rPr>
        <w:t>（1）</w:t>
      </w:r>
      <w:r>
        <w:rPr>
          <w:rFonts w:ascii="宋体" w:hAnsi="宋体"/>
          <w:sz w:val="24"/>
          <w:u w:val="single"/>
        </w:rPr>
        <w:t>种方式</w:t>
      </w:r>
      <w:bookmarkEnd w:id="428"/>
      <w:r>
        <w:rPr>
          <w:rFonts w:ascii="宋体" w:hAnsi="宋体"/>
          <w:sz w:val="24"/>
        </w:rPr>
        <w:t>约定：</w:t>
      </w:r>
    </w:p>
    <w:p>
      <w:pPr>
        <w:spacing w:line="360" w:lineRule="auto"/>
        <w:ind w:firstLine="477" w:firstLineChars="198"/>
        <w:rPr>
          <w:rFonts w:ascii="宋体" w:hAnsi="宋体"/>
          <w:b/>
          <w:sz w:val="24"/>
          <w:u w:val="single"/>
        </w:rPr>
      </w:pPr>
      <w:r>
        <w:rPr>
          <w:rFonts w:ascii="宋体" w:hAnsi="宋体"/>
          <w:b/>
          <w:sz w:val="24"/>
          <w:u w:val="single"/>
        </w:rPr>
        <w:t xml:space="preserve">（1）发包人应在开工后28天内预付安全文明施工费总额的60%，剩余部分支付按以下第（  ①  ）种方式约定 ：                           </w:t>
      </w:r>
    </w:p>
    <w:p>
      <w:pPr>
        <w:spacing w:line="360" w:lineRule="auto"/>
        <w:ind w:firstLine="477" w:firstLineChars="198"/>
        <w:rPr>
          <w:rFonts w:ascii="宋体" w:hAnsi="宋体"/>
          <w:b/>
          <w:sz w:val="24"/>
        </w:rPr>
      </w:pPr>
      <w:r>
        <w:rPr>
          <w:rFonts w:ascii="宋体" w:hAnsi="宋体"/>
          <w:b/>
          <w:sz w:val="24"/>
        </w:rPr>
        <w:t>①</w:t>
      </w:r>
      <w:r>
        <w:rPr>
          <w:rFonts w:ascii="宋体" w:hAnsi="宋体"/>
          <w:b/>
          <w:sz w:val="24"/>
          <w:u w:val="single"/>
        </w:rPr>
        <w:t xml:space="preserve">视相关措施的落实情况与进度款同期支付             </w:t>
      </w:r>
      <w:r>
        <w:rPr>
          <w:rFonts w:ascii="宋体" w:hAnsi="宋体"/>
          <w:b/>
          <w:sz w:val="24"/>
        </w:rPr>
        <w:t>。</w:t>
      </w:r>
    </w:p>
    <w:p>
      <w:pPr>
        <w:spacing w:line="360" w:lineRule="auto"/>
        <w:ind w:firstLine="477" w:firstLineChars="198"/>
        <w:rPr>
          <w:rFonts w:ascii="宋体" w:hAnsi="宋体"/>
          <w:b/>
          <w:sz w:val="24"/>
          <w:u w:val="single"/>
        </w:rPr>
      </w:pPr>
      <w:r>
        <w:rPr>
          <w:rFonts w:ascii="宋体" w:hAnsi="宋体"/>
          <w:b/>
          <w:sz w:val="24"/>
        </w:rPr>
        <w:t>②</w:t>
      </w:r>
      <w:r>
        <w:rPr>
          <w:rFonts w:ascii="宋体" w:hAnsi="宋体"/>
          <w:b/>
          <w:sz w:val="24"/>
          <w:u w:val="single"/>
        </w:rPr>
        <w:t xml:space="preserve">  其他：    /    </w:t>
      </w:r>
      <w:r>
        <w:rPr>
          <w:rFonts w:ascii="宋体" w:hAnsi="宋体"/>
          <w:b/>
          <w:sz w:val="24"/>
        </w:rPr>
        <w:t>。</w:t>
      </w:r>
    </w:p>
    <w:p>
      <w:pPr>
        <w:spacing w:line="360" w:lineRule="auto"/>
        <w:ind w:firstLine="482" w:firstLineChars="200"/>
        <w:rPr>
          <w:rFonts w:ascii="宋体" w:hAnsi="宋体"/>
          <w:b/>
          <w:sz w:val="24"/>
        </w:rPr>
      </w:pPr>
      <w:r>
        <w:rPr>
          <w:rFonts w:ascii="宋体" w:hAnsi="宋体"/>
          <w:b/>
          <w:sz w:val="24"/>
          <w:u w:val="single"/>
        </w:rPr>
        <w:t xml:space="preserve">（2）其他：/  </w:t>
      </w:r>
      <w:r>
        <w:rPr>
          <w:rFonts w:ascii="宋体" w:hAnsi="宋体"/>
          <w:b/>
          <w:sz w:val="24"/>
        </w:rPr>
        <w:t>。</w:t>
      </w:r>
    </w:p>
    <w:p>
      <w:pPr>
        <w:pStyle w:val="5"/>
        <w:spacing w:line="360" w:lineRule="auto"/>
        <w:ind w:left="0" w:firstLine="482" w:firstLineChars="200"/>
        <w:rPr>
          <w:rFonts w:ascii="宋体" w:hAnsi="宋体" w:eastAsia="宋体" w:cs="宋体"/>
          <w:bCs w:val="0"/>
          <w:sz w:val="24"/>
          <w:szCs w:val="24"/>
        </w:rPr>
      </w:pPr>
      <w:r>
        <w:rPr>
          <w:rFonts w:ascii="宋体" w:hAnsi="宋体" w:eastAsia="宋体" w:cs="宋体"/>
          <w:bCs w:val="0"/>
          <w:sz w:val="24"/>
          <w:szCs w:val="24"/>
        </w:rPr>
        <w:t>7. 工期和进度</w:t>
      </w:r>
    </w:p>
    <w:p>
      <w:pPr>
        <w:spacing w:line="360" w:lineRule="auto"/>
        <w:ind w:firstLine="480" w:firstLineChars="200"/>
        <w:rPr>
          <w:rFonts w:ascii="宋体" w:hAnsi="宋体"/>
          <w:sz w:val="24"/>
        </w:rPr>
      </w:pPr>
      <w:r>
        <w:rPr>
          <w:rFonts w:ascii="宋体" w:hAnsi="宋体"/>
          <w:sz w:val="24"/>
        </w:rPr>
        <w:t>7.1 施工组织设计</w:t>
      </w:r>
    </w:p>
    <w:p>
      <w:pPr>
        <w:spacing w:line="360" w:lineRule="auto"/>
        <w:ind w:firstLine="480" w:firstLineChars="200"/>
        <w:rPr>
          <w:rFonts w:ascii="宋体" w:hAnsi="宋体"/>
          <w:sz w:val="24"/>
        </w:rPr>
      </w:pPr>
      <w:r>
        <w:rPr>
          <w:rFonts w:ascii="宋体" w:hAnsi="宋体"/>
          <w:sz w:val="24"/>
        </w:rPr>
        <w:t>7.1.1 合同当事人约定的施工组织设计应包括的其他内容：</w:t>
      </w:r>
      <w:r>
        <w:rPr>
          <w:rFonts w:ascii="宋体" w:hAnsi="宋体"/>
          <w:b/>
          <w:sz w:val="24"/>
          <w:u w:val="single"/>
        </w:rPr>
        <w:t>按监理工程师要求</w:t>
      </w:r>
      <w:r>
        <w:rPr>
          <w:rFonts w:ascii="宋体" w:hAnsi="宋体"/>
          <w:sz w:val="24"/>
        </w:rPr>
        <w:t>。</w:t>
      </w:r>
    </w:p>
    <w:p>
      <w:pPr>
        <w:spacing w:line="360" w:lineRule="auto"/>
        <w:ind w:firstLine="480" w:firstLineChars="200"/>
        <w:rPr>
          <w:rFonts w:ascii="宋体" w:hAnsi="宋体"/>
          <w:sz w:val="24"/>
        </w:rPr>
      </w:pPr>
      <w:r>
        <w:rPr>
          <w:rFonts w:ascii="宋体" w:hAnsi="宋体"/>
          <w:sz w:val="24"/>
        </w:rPr>
        <w:t>7.1.2 施工组织设计的提交和修改</w:t>
      </w:r>
    </w:p>
    <w:p>
      <w:pPr>
        <w:spacing w:line="360" w:lineRule="auto"/>
        <w:ind w:firstLine="504" w:firstLineChars="210"/>
        <w:rPr>
          <w:rFonts w:ascii="宋体" w:hAnsi="宋体"/>
          <w:sz w:val="24"/>
          <w:u w:val="single"/>
        </w:rPr>
      </w:pPr>
      <w:r>
        <w:rPr>
          <w:rFonts w:ascii="宋体" w:hAnsi="宋体"/>
          <w:sz w:val="24"/>
        </w:rPr>
        <w:t>承包人提交详细施工组织设计的期限的约定：</w:t>
      </w:r>
      <w:r>
        <w:rPr>
          <w:rFonts w:ascii="宋体" w:hAnsi="宋体"/>
          <w:b/>
          <w:sz w:val="24"/>
          <w:u w:val="single"/>
        </w:rPr>
        <w:t>合同签订后（ 3 ）天内提供详细施工组织设计（施工方案）和进度计划</w:t>
      </w:r>
      <w:r>
        <w:rPr>
          <w:rFonts w:ascii="宋体" w:hAnsi="宋体"/>
          <w:b/>
          <w:sz w:val="24"/>
        </w:rPr>
        <w:t>。</w:t>
      </w:r>
    </w:p>
    <w:p>
      <w:pPr>
        <w:spacing w:line="360" w:lineRule="auto"/>
        <w:ind w:firstLine="480" w:firstLineChars="200"/>
        <w:rPr>
          <w:rFonts w:ascii="宋体" w:hAnsi="宋体"/>
          <w:sz w:val="24"/>
        </w:rPr>
      </w:pPr>
      <w:r>
        <w:rPr>
          <w:rFonts w:ascii="宋体" w:hAnsi="宋体"/>
          <w:sz w:val="24"/>
        </w:rPr>
        <w:t>发包人和监理人在收到详细的施工组织设计后确认或提出修改意见的期限：</w:t>
      </w:r>
      <w:r>
        <w:rPr>
          <w:rFonts w:ascii="宋体" w:hAnsi="宋体"/>
          <w:b/>
          <w:sz w:val="24"/>
          <w:u w:val="single"/>
        </w:rPr>
        <w:t>监理人应在收到承包人文件后7天内审查完毕并报送发包人审核，发包人应在收到监理人报送的文件后7天内审查完毕；发包人和监理人对承包人文件若有异议的，承包人应予以修改，并进行重新报送。发包人和监理人的审查并不减轻或免除承包人根据合同约定应当承担的责任</w:t>
      </w:r>
      <w:r>
        <w:rPr>
          <w:rFonts w:ascii="宋体" w:hAnsi="宋体"/>
          <w:sz w:val="24"/>
        </w:rPr>
        <w:t>。</w:t>
      </w:r>
    </w:p>
    <w:p>
      <w:pPr>
        <w:spacing w:line="360" w:lineRule="auto"/>
        <w:ind w:firstLine="480" w:firstLineChars="200"/>
        <w:rPr>
          <w:rFonts w:ascii="宋体" w:hAnsi="宋体"/>
          <w:sz w:val="24"/>
        </w:rPr>
      </w:pPr>
      <w:r>
        <w:rPr>
          <w:rFonts w:ascii="宋体" w:hAnsi="宋体"/>
          <w:sz w:val="24"/>
        </w:rPr>
        <w:t>7.2 施工进度计划</w:t>
      </w:r>
    </w:p>
    <w:p>
      <w:pPr>
        <w:spacing w:line="360" w:lineRule="auto"/>
        <w:ind w:firstLine="480" w:firstLineChars="200"/>
        <w:rPr>
          <w:rFonts w:ascii="宋体" w:hAnsi="宋体"/>
          <w:sz w:val="24"/>
        </w:rPr>
      </w:pPr>
      <w:r>
        <w:rPr>
          <w:rFonts w:ascii="宋体" w:hAnsi="宋体"/>
          <w:sz w:val="24"/>
        </w:rPr>
        <w:t>7.2.2 施工进度计划的修订</w:t>
      </w:r>
    </w:p>
    <w:p>
      <w:pPr>
        <w:spacing w:line="360" w:lineRule="auto"/>
        <w:ind w:firstLine="480" w:firstLineChars="200"/>
        <w:rPr>
          <w:rFonts w:ascii="宋体" w:hAnsi="宋体"/>
          <w:sz w:val="24"/>
        </w:rPr>
      </w:pPr>
      <w:r>
        <w:rPr>
          <w:rFonts w:ascii="宋体" w:hAnsi="宋体"/>
          <w:sz w:val="24"/>
        </w:rPr>
        <w:t>发包人和监理人在收到修订的施工进度计划后确认或提出修改意见的期限：</w:t>
      </w:r>
      <w:r>
        <w:rPr>
          <w:rFonts w:ascii="宋体" w:hAnsi="宋体"/>
          <w:b/>
          <w:sz w:val="24"/>
          <w:u w:val="single"/>
        </w:rPr>
        <w:t>监理人应在收到承包人文件后7天内审查完毕并报送发包人审核，发包人应在收到监理人报送的文件后7天内审查完毕；发包人和监理人对承包人文件若有异议的，承包人应予以修改，并进行重新报送。发包人和监理人的审查并不减轻或免除承包人根据合同约定应当承担的责任</w:t>
      </w:r>
      <w:r>
        <w:rPr>
          <w:rFonts w:ascii="宋体" w:hAnsi="宋体"/>
          <w:sz w:val="24"/>
        </w:rPr>
        <w:t>。</w:t>
      </w:r>
    </w:p>
    <w:p>
      <w:pPr>
        <w:spacing w:line="360" w:lineRule="auto"/>
        <w:ind w:firstLine="480" w:firstLineChars="200"/>
        <w:rPr>
          <w:rFonts w:ascii="宋体" w:hAnsi="宋体"/>
          <w:sz w:val="24"/>
        </w:rPr>
      </w:pPr>
      <w:r>
        <w:rPr>
          <w:rFonts w:ascii="宋体" w:hAnsi="宋体"/>
          <w:sz w:val="24"/>
        </w:rPr>
        <w:t>7.3 开工</w:t>
      </w:r>
    </w:p>
    <w:p>
      <w:pPr>
        <w:spacing w:line="360" w:lineRule="auto"/>
        <w:ind w:firstLine="480" w:firstLineChars="200"/>
        <w:rPr>
          <w:rFonts w:ascii="宋体" w:hAnsi="宋体"/>
          <w:sz w:val="24"/>
        </w:rPr>
      </w:pPr>
      <w:r>
        <w:rPr>
          <w:rFonts w:ascii="宋体" w:hAnsi="宋体"/>
          <w:sz w:val="24"/>
        </w:rPr>
        <w:t>7.3.1 开工准备</w:t>
      </w:r>
    </w:p>
    <w:p>
      <w:pPr>
        <w:spacing w:line="360" w:lineRule="auto"/>
        <w:ind w:firstLine="480" w:firstLineChars="200"/>
        <w:rPr>
          <w:rFonts w:ascii="宋体" w:hAnsi="宋体"/>
          <w:sz w:val="24"/>
          <w:u w:val="single"/>
        </w:rPr>
      </w:pPr>
      <w:r>
        <w:rPr>
          <w:rFonts w:ascii="宋体" w:hAnsi="宋体"/>
          <w:sz w:val="24"/>
        </w:rPr>
        <w:t>关于承包人提交工程开工报审表的期限：</w:t>
      </w:r>
      <w:r>
        <w:rPr>
          <w:rFonts w:ascii="宋体" w:hAnsi="宋体"/>
          <w:b/>
          <w:sz w:val="24"/>
          <w:u w:val="single"/>
        </w:rPr>
        <w:t>按通用合同条款约定</w:t>
      </w:r>
      <w:r>
        <w:rPr>
          <w:rFonts w:ascii="宋体" w:hAnsi="宋体"/>
          <w:sz w:val="24"/>
        </w:rPr>
        <w:t>。</w:t>
      </w:r>
    </w:p>
    <w:p>
      <w:pPr>
        <w:spacing w:line="360" w:lineRule="auto"/>
        <w:ind w:firstLine="480" w:firstLineChars="200"/>
        <w:rPr>
          <w:rFonts w:ascii="宋体" w:hAnsi="宋体"/>
          <w:sz w:val="24"/>
          <w:u w:val="single"/>
        </w:rPr>
      </w:pPr>
      <w:r>
        <w:rPr>
          <w:rFonts w:ascii="宋体" w:hAnsi="宋体"/>
          <w:sz w:val="24"/>
        </w:rPr>
        <w:t>关于发包人应完成的其他开工准备工作及期限：</w:t>
      </w:r>
      <w:r>
        <w:rPr>
          <w:rFonts w:ascii="宋体" w:hAnsi="宋体"/>
          <w:b/>
          <w:sz w:val="24"/>
          <w:u w:val="single"/>
        </w:rPr>
        <w:t>同施工组织设计的提交时间</w:t>
      </w:r>
      <w:r>
        <w:rPr>
          <w:rFonts w:ascii="宋体" w:hAnsi="宋体"/>
          <w:sz w:val="24"/>
        </w:rPr>
        <w:t>。</w:t>
      </w:r>
    </w:p>
    <w:p>
      <w:pPr>
        <w:spacing w:line="360" w:lineRule="auto"/>
        <w:ind w:firstLine="480" w:firstLineChars="200"/>
        <w:rPr>
          <w:rFonts w:ascii="宋体" w:hAnsi="宋体"/>
          <w:sz w:val="24"/>
          <w:u w:val="single"/>
        </w:rPr>
      </w:pPr>
      <w:r>
        <w:rPr>
          <w:rFonts w:ascii="宋体" w:hAnsi="宋体"/>
          <w:sz w:val="24"/>
        </w:rPr>
        <w:t>关于承包人应完成的其他开工准备工作及期限：</w:t>
      </w:r>
      <w:r>
        <w:rPr>
          <w:rFonts w:ascii="宋体" w:hAnsi="宋体"/>
          <w:b/>
          <w:sz w:val="24"/>
          <w:u w:val="single"/>
        </w:rPr>
        <w:t>同施工组织设计的提交时间</w:t>
      </w:r>
      <w:r>
        <w:rPr>
          <w:rFonts w:ascii="宋体" w:hAnsi="宋体"/>
          <w:sz w:val="24"/>
        </w:rPr>
        <w:t>。</w:t>
      </w:r>
    </w:p>
    <w:p>
      <w:pPr>
        <w:spacing w:line="360" w:lineRule="auto"/>
        <w:ind w:firstLine="480" w:firstLineChars="200"/>
        <w:rPr>
          <w:rFonts w:ascii="宋体" w:hAnsi="宋体"/>
          <w:sz w:val="24"/>
        </w:rPr>
      </w:pPr>
      <w:r>
        <w:rPr>
          <w:rFonts w:ascii="宋体" w:hAnsi="宋体"/>
          <w:sz w:val="24"/>
        </w:rPr>
        <w:t>7.3.2开工通知</w:t>
      </w:r>
    </w:p>
    <w:p>
      <w:pPr>
        <w:spacing w:line="360" w:lineRule="auto"/>
        <w:ind w:firstLine="480" w:firstLineChars="200"/>
        <w:rPr>
          <w:rFonts w:ascii="宋体" w:hAnsi="宋体"/>
          <w:sz w:val="24"/>
        </w:rPr>
      </w:pPr>
      <w:r>
        <w:rPr>
          <w:rFonts w:ascii="宋体" w:hAnsi="宋体"/>
          <w:sz w:val="24"/>
        </w:rPr>
        <w:t>因发包人原因造成监理人未能在计划开工日期之日起</w:t>
      </w:r>
      <w:r>
        <w:rPr>
          <w:rFonts w:ascii="宋体" w:hAnsi="宋体"/>
          <w:b/>
          <w:sz w:val="24"/>
          <w:u w:val="single"/>
        </w:rPr>
        <w:t xml:space="preserve"> 90 </w:t>
      </w:r>
      <w:r>
        <w:rPr>
          <w:rFonts w:ascii="宋体" w:hAnsi="宋体"/>
          <w:sz w:val="24"/>
        </w:rPr>
        <w:t>天内发出开工通知的，承包人有权提出价格调整要求，或者解除合同。</w:t>
      </w:r>
    </w:p>
    <w:p>
      <w:pPr>
        <w:spacing w:line="360" w:lineRule="auto"/>
        <w:ind w:firstLine="480" w:firstLineChars="200"/>
        <w:rPr>
          <w:rFonts w:ascii="宋体" w:hAnsi="宋体"/>
          <w:sz w:val="24"/>
        </w:rPr>
      </w:pPr>
      <w:r>
        <w:rPr>
          <w:rFonts w:ascii="宋体" w:hAnsi="宋体"/>
          <w:sz w:val="24"/>
        </w:rPr>
        <w:t>7.4 测量放线</w:t>
      </w:r>
    </w:p>
    <w:p>
      <w:pPr>
        <w:spacing w:line="360" w:lineRule="auto"/>
        <w:ind w:firstLine="480" w:firstLineChars="200"/>
        <w:rPr>
          <w:rFonts w:ascii="宋体" w:hAnsi="宋体"/>
          <w:sz w:val="24"/>
          <w:u w:val="single"/>
        </w:rPr>
      </w:pPr>
      <w:r>
        <w:rPr>
          <w:rFonts w:ascii="宋体" w:hAnsi="宋体"/>
          <w:sz w:val="24"/>
        </w:rPr>
        <w:t>7.4.1发包人通过监理人向承包人提供测量基准点、基准线和水准点及其书面资料的期限：</w:t>
      </w:r>
      <w:r>
        <w:rPr>
          <w:rFonts w:ascii="宋体" w:hAnsi="宋体"/>
          <w:b/>
          <w:sz w:val="24"/>
          <w:u w:val="single"/>
        </w:rPr>
        <w:t>开工前5天，将水准点和坐标控制点以书面形式通过监理人提交给承包人，双方在现场交验水准点和坐标控制点，交验完毕，即由承包人负责保护，此后由于破坏或失准带来的重新放点费用和其他损失均由承包人负责。工程完工后，承包人将水准点和坐标控制点完好无损的交还给发包人</w:t>
      </w:r>
      <w:r>
        <w:rPr>
          <w:rFonts w:ascii="宋体" w:hAnsi="宋体"/>
          <w:sz w:val="24"/>
        </w:rPr>
        <w:t>。</w:t>
      </w:r>
    </w:p>
    <w:p>
      <w:pPr>
        <w:spacing w:line="360" w:lineRule="auto"/>
        <w:ind w:firstLine="480" w:firstLineChars="200"/>
        <w:rPr>
          <w:rFonts w:ascii="宋体" w:hAnsi="宋体"/>
          <w:sz w:val="24"/>
        </w:rPr>
      </w:pPr>
      <w:r>
        <w:rPr>
          <w:rFonts w:ascii="宋体" w:hAnsi="宋体"/>
          <w:sz w:val="24"/>
        </w:rPr>
        <w:t>7.5 工期延误</w:t>
      </w:r>
    </w:p>
    <w:p>
      <w:pPr>
        <w:spacing w:line="360" w:lineRule="auto"/>
        <w:ind w:firstLine="480" w:firstLineChars="200"/>
        <w:rPr>
          <w:rFonts w:ascii="宋体" w:hAnsi="宋体"/>
          <w:sz w:val="24"/>
        </w:rPr>
      </w:pPr>
      <w:r>
        <w:rPr>
          <w:rFonts w:ascii="宋体" w:hAnsi="宋体"/>
          <w:sz w:val="24"/>
        </w:rPr>
        <w:t>7.5.1 因发包人原因导致工期延误</w:t>
      </w:r>
    </w:p>
    <w:p>
      <w:pPr>
        <w:spacing w:line="360" w:lineRule="auto"/>
        <w:ind w:firstLine="480" w:firstLineChars="200"/>
        <w:rPr>
          <w:rFonts w:ascii="宋体" w:hAnsi="宋体"/>
          <w:sz w:val="24"/>
        </w:rPr>
      </w:pPr>
      <w:r>
        <w:rPr>
          <w:rFonts w:ascii="宋体" w:hAnsi="宋体"/>
          <w:sz w:val="24"/>
        </w:rPr>
        <w:t>（7）因发包人原因导致工期延误的其他情形：</w:t>
      </w:r>
    </w:p>
    <w:p>
      <w:pPr>
        <w:spacing w:line="360" w:lineRule="auto"/>
        <w:ind w:firstLine="477" w:firstLineChars="198"/>
        <w:rPr>
          <w:rFonts w:ascii="宋体" w:hAnsi="宋体"/>
          <w:b/>
          <w:sz w:val="24"/>
          <w:u w:val="single"/>
        </w:rPr>
      </w:pPr>
      <w:r>
        <w:rPr>
          <w:rFonts w:ascii="宋体" w:hAnsi="宋体"/>
          <w:b/>
          <w:sz w:val="24"/>
          <w:u w:val="single"/>
        </w:rPr>
        <w:t xml:space="preserve">①重大设计变更引起的工期延误                        </w:t>
      </w:r>
      <w:r>
        <w:rPr>
          <w:rFonts w:ascii="宋体" w:hAnsi="宋体"/>
          <w:b/>
          <w:sz w:val="24"/>
        </w:rPr>
        <w:t>；</w:t>
      </w:r>
    </w:p>
    <w:p>
      <w:pPr>
        <w:spacing w:line="360" w:lineRule="auto"/>
        <w:ind w:firstLine="477" w:firstLineChars="198"/>
        <w:rPr>
          <w:rFonts w:ascii="宋体" w:hAnsi="宋体"/>
          <w:b/>
          <w:sz w:val="24"/>
          <w:u w:val="single"/>
        </w:rPr>
      </w:pPr>
      <w:r>
        <w:rPr>
          <w:rFonts w:ascii="宋体" w:hAnsi="宋体"/>
          <w:b/>
          <w:sz w:val="24"/>
          <w:u w:val="single"/>
        </w:rPr>
        <w:t>②其他：通用条款7.5.1款第（6）项“监理人未按合同约定发出指示、批准等文件”是指在监理人未按合同约定发出指示、批准的情况下，承包人同时向发包人、监理人发出书面催告后的合理期限内，监理人仍未发出指示、批准。</w:t>
      </w:r>
    </w:p>
    <w:p>
      <w:pPr>
        <w:spacing w:line="360" w:lineRule="auto"/>
        <w:ind w:firstLine="477" w:firstLineChars="198"/>
        <w:rPr>
          <w:rFonts w:ascii="宋体" w:hAnsi="宋体"/>
          <w:b/>
          <w:sz w:val="24"/>
          <w:u w:val="single"/>
        </w:rPr>
      </w:pPr>
      <w:r>
        <w:rPr>
          <w:rFonts w:ascii="宋体" w:hAnsi="宋体"/>
          <w:b/>
          <w:sz w:val="24"/>
          <w:u w:val="single"/>
        </w:rPr>
        <w:t>若因发包人原因导致局部工程施工受到影响，承包人应采取合理措施予以弥补，延期工程如果不在工程施工进度网络计划的关键线路上，工程总工期不予延长。</w:t>
      </w:r>
    </w:p>
    <w:p>
      <w:pPr>
        <w:spacing w:line="360" w:lineRule="auto"/>
        <w:ind w:firstLine="477" w:firstLineChars="198"/>
        <w:rPr>
          <w:rFonts w:ascii="宋体" w:hAnsi="宋体"/>
          <w:b/>
          <w:sz w:val="24"/>
          <w:u w:val="single"/>
        </w:rPr>
      </w:pPr>
      <w:r>
        <w:rPr>
          <w:rFonts w:ascii="宋体" w:hAnsi="宋体"/>
          <w:b/>
          <w:sz w:val="24"/>
          <w:u w:val="single"/>
        </w:rPr>
        <w:t>出现通用条款7.5.1发包人的原因造成工期延误的情形的，承包人应在情况发生后14天内就延长的工期以书面形式向发包人、监理人提出报告，在取得相关证据并经发包人盖章确认后工期可顺延（但发包人对承包人工期顺延期间的费用及利润不予补偿），否则工期不作顺延；承包人在情况发生后14天内未向发包人、监理人提出书面报告的，视为不涉及工期延长。</w:t>
      </w:r>
    </w:p>
    <w:p>
      <w:pPr>
        <w:spacing w:line="360" w:lineRule="auto"/>
        <w:ind w:firstLine="477" w:firstLineChars="198"/>
        <w:rPr>
          <w:rFonts w:ascii="宋体" w:hAnsi="宋体"/>
          <w:b/>
          <w:sz w:val="24"/>
          <w:u w:val="single"/>
        </w:rPr>
      </w:pPr>
      <w:r>
        <w:rPr>
          <w:rFonts w:ascii="宋体" w:hAnsi="宋体"/>
          <w:b/>
          <w:sz w:val="24"/>
          <w:u w:val="single"/>
        </w:rPr>
        <w:t>承包人按协议条款约定的开工日期开始施工，具体开、停和复工的时间以发包人（或监理单位）的签证为准。除经监理和发包人联系单签证同意外，工期一律不得顺延</w:t>
      </w:r>
      <w:r>
        <w:rPr>
          <w:rFonts w:ascii="宋体" w:hAnsi="宋体"/>
          <w:b/>
          <w:sz w:val="24"/>
        </w:rPr>
        <w:t>。</w:t>
      </w:r>
    </w:p>
    <w:p>
      <w:pPr>
        <w:spacing w:line="360" w:lineRule="auto"/>
        <w:ind w:firstLine="480" w:firstLineChars="200"/>
        <w:rPr>
          <w:rFonts w:ascii="宋体" w:hAnsi="宋体"/>
          <w:sz w:val="24"/>
        </w:rPr>
      </w:pPr>
      <w:r>
        <w:rPr>
          <w:rFonts w:ascii="宋体" w:hAnsi="宋体"/>
          <w:sz w:val="24"/>
        </w:rPr>
        <w:t>7.5.2 因承包人原因导致工期延误</w:t>
      </w:r>
    </w:p>
    <w:p>
      <w:pPr>
        <w:spacing w:line="360" w:lineRule="auto"/>
        <w:ind w:firstLine="480" w:firstLineChars="200"/>
        <w:rPr>
          <w:rFonts w:ascii="宋体" w:hAnsi="宋体"/>
          <w:sz w:val="24"/>
        </w:rPr>
      </w:pPr>
      <w:r>
        <w:rPr>
          <w:rFonts w:ascii="宋体" w:hAnsi="宋体"/>
          <w:sz w:val="24"/>
        </w:rPr>
        <w:t>因承包人原因造成工期延误，逾期竣工违约金的计算方法为：</w:t>
      </w:r>
      <w:r>
        <w:rPr>
          <w:rFonts w:ascii="宋体" w:hAnsi="宋体"/>
          <w:b/>
          <w:sz w:val="24"/>
          <w:u w:val="single"/>
        </w:rPr>
        <w:t>工期延误每延误一天，乙方应按10000元/天的标准向发包人支付违约金。</w:t>
      </w:r>
      <w:r>
        <w:rPr>
          <w:rFonts w:hint="eastAsia" w:ascii="宋体" w:hAnsi="宋体"/>
          <w:b/>
          <w:sz w:val="24"/>
          <w:u w:val="single"/>
        </w:rPr>
        <w:t>违约金不足以弥补</w:t>
      </w:r>
      <w:r>
        <w:rPr>
          <w:rFonts w:ascii="宋体" w:hAnsi="宋体"/>
          <w:b/>
          <w:sz w:val="24"/>
          <w:u w:val="single"/>
        </w:rPr>
        <w:t>甲方造成的实际损失的，乙方</w:t>
      </w:r>
      <w:r>
        <w:rPr>
          <w:rFonts w:hint="eastAsia" w:ascii="宋体" w:hAnsi="宋体"/>
          <w:b/>
          <w:sz w:val="24"/>
          <w:u w:val="single"/>
        </w:rPr>
        <w:t>还</w:t>
      </w:r>
      <w:r>
        <w:rPr>
          <w:rFonts w:ascii="宋体" w:hAnsi="宋体"/>
          <w:b/>
          <w:sz w:val="24"/>
          <w:u w:val="single"/>
        </w:rPr>
        <w:t>应</w:t>
      </w:r>
      <w:r>
        <w:rPr>
          <w:rFonts w:hint="eastAsia" w:ascii="宋体" w:hAnsi="宋体"/>
          <w:b/>
          <w:sz w:val="24"/>
          <w:u w:val="single"/>
        </w:rPr>
        <w:t>承担</w:t>
      </w:r>
      <w:r>
        <w:rPr>
          <w:rFonts w:ascii="宋体" w:hAnsi="宋体"/>
          <w:b/>
          <w:sz w:val="24"/>
          <w:u w:val="single"/>
        </w:rPr>
        <w:t>甲方</w:t>
      </w:r>
      <w:r>
        <w:rPr>
          <w:rFonts w:hint="eastAsia" w:ascii="宋体" w:hAnsi="宋体"/>
          <w:b/>
          <w:sz w:val="24"/>
          <w:u w:val="single"/>
        </w:rPr>
        <w:t>因此所造成的</w:t>
      </w:r>
      <w:r>
        <w:rPr>
          <w:rFonts w:ascii="宋体" w:hAnsi="宋体"/>
          <w:b/>
          <w:sz w:val="24"/>
          <w:u w:val="single"/>
        </w:rPr>
        <w:t>实际损失，该损失包括但不限于甲方损失、其他乙方据此而向甲方提出的索赔、后续乙方不能按时进场施工而产生的损失、因乙方的赶工计划而导致甲方产生的额外费用等等。当甲方认为必要时，可以安排其他承包人完成剩余工作。</w:t>
      </w:r>
    </w:p>
    <w:p>
      <w:pPr>
        <w:spacing w:line="360" w:lineRule="auto"/>
        <w:ind w:firstLine="480" w:firstLineChars="200"/>
        <w:rPr>
          <w:rFonts w:ascii="宋体" w:hAnsi="宋体"/>
          <w:sz w:val="24"/>
        </w:rPr>
      </w:pPr>
      <w:r>
        <w:rPr>
          <w:rFonts w:ascii="宋体" w:hAnsi="宋体"/>
          <w:sz w:val="24"/>
        </w:rPr>
        <w:t>因承包人原因造成工期延误，逾期竣工违约金的上限：</w:t>
      </w:r>
      <w:r>
        <w:rPr>
          <w:rFonts w:ascii="宋体" w:hAnsi="宋体"/>
          <w:b/>
          <w:sz w:val="24"/>
          <w:u w:val="single"/>
        </w:rPr>
        <w:t>工期延误违约金，最高为合同价的2%，甲方可以从应付或到期应付给乙方的任何款项中扣除此金额，</w:t>
      </w:r>
      <w:r>
        <w:rPr>
          <w:rFonts w:hint="eastAsia" w:ascii="宋体" w:hAnsi="宋体"/>
          <w:b/>
          <w:sz w:val="24"/>
          <w:u w:val="single"/>
        </w:rPr>
        <w:t>甲方也有权要求乙方直接承担</w:t>
      </w:r>
      <w:r>
        <w:rPr>
          <w:rFonts w:ascii="宋体" w:hAnsi="宋体"/>
          <w:b/>
          <w:sz w:val="24"/>
          <w:u w:val="single"/>
        </w:rPr>
        <w:t>。</w:t>
      </w:r>
    </w:p>
    <w:p>
      <w:pPr>
        <w:spacing w:line="360" w:lineRule="auto"/>
        <w:ind w:firstLine="480" w:firstLineChars="200"/>
        <w:rPr>
          <w:rFonts w:ascii="宋体" w:hAnsi="宋体"/>
          <w:sz w:val="24"/>
        </w:rPr>
      </w:pPr>
      <w:r>
        <w:rPr>
          <w:rFonts w:ascii="宋体" w:hAnsi="宋体"/>
          <w:sz w:val="24"/>
        </w:rPr>
        <w:t>7.6 不利物质条件</w:t>
      </w:r>
    </w:p>
    <w:p>
      <w:pPr>
        <w:spacing w:line="360" w:lineRule="auto"/>
        <w:ind w:firstLine="480" w:firstLineChars="200"/>
        <w:rPr>
          <w:rFonts w:ascii="宋体" w:hAnsi="宋体"/>
          <w:sz w:val="24"/>
        </w:rPr>
      </w:pPr>
      <w:r>
        <w:rPr>
          <w:rFonts w:ascii="宋体" w:hAnsi="宋体"/>
          <w:sz w:val="24"/>
        </w:rPr>
        <w:t>不利物质条件的其他情形和有关约定：</w:t>
      </w:r>
    </w:p>
    <w:p>
      <w:pPr>
        <w:spacing w:line="360" w:lineRule="auto"/>
        <w:ind w:firstLine="477" w:firstLineChars="198"/>
        <w:rPr>
          <w:rFonts w:ascii="宋体" w:hAnsi="宋体"/>
          <w:b/>
          <w:sz w:val="24"/>
          <w:u w:val="single"/>
        </w:rPr>
      </w:pPr>
      <w:r>
        <w:rPr>
          <w:rFonts w:ascii="宋体" w:hAnsi="宋体"/>
          <w:b/>
          <w:sz w:val="24"/>
        </w:rPr>
        <w:t>（1）</w:t>
      </w:r>
      <w:r>
        <w:rPr>
          <w:rFonts w:ascii="宋体" w:hAnsi="宋体"/>
          <w:b/>
          <w:sz w:val="24"/>
          <w:u w:val="single"/>
        </w:rPr>
        <w:t>施工场地周围地下管线</w:t>
      </w:r>
      <w:r>
        <w:rPr>
          <w:rFonts w:ascii="宋体" w:hAnsi="宋体"/>
          <w:b/>
          <w:sz w:val="24"/>
        </w:rPr>
        <w:t>；</w:t>
      </w:r>
    </w:p>
    <w:p>
      <w:pPr>
        <w:spacing w:line="360" w:lineRule="auto"/>
        <w:ind w:firstLine="477" w:firstLineChars="198"/>
        <w:rPr>
          <w:rFonts w:ascii="宋体" w:hAnsi="宋体"/>
          <w:b/>
          <w:sz w:val="24"/>
          <w:u w:val="single"/>
        </w:rPr>
      </w:pPr>
      <w:r>
        <w:rPr>
          <w:rFonts w:ascii="宋体" w:hAnsi="宋体"/>
          <w:b/>
          <w:sz w:val="24"/>
        </w:rPr>
        <w:t>（2）</w:t>
      </w:r>
      <w:r>
        <w:rPr>
          <w:rFonts w:ascii="宋体" w:hAnsi="宋体"/>
          <w:b/>
          <w:sz w:val="24"/>
          <w:u w:val="single"/>
        </w:rPr>
        <w:t>地下障碍物和污染物</w:t>
      </w:r>
      <w:r>
        <w:rPr>
          <w:rFonts w:ascii="宋体" w:hAnsi="宋体"/>
          <w:b/>
          <w:sz w:val="24"/>
        </w:rPr>
        <w:t>；</w:t>
      </w:r>
    </w:p>
    <w:p>
      <w:pPr>
        <w:spacing w:line="360" w:lineRule="auto"/>
        <w:ind w:firstLine="477" w:firstLineChars="198"/>
        <w:rPr>
          <w:rFonts w:ascii="宋体" w:hAnsi="宋体"/>
          <w:b/>
          <w:sz w:val="24"/>
          <w:u w:val="single"/>
        </w:rPr>
      </w:pPr>
      <w:r>
        <w:rPr>
          <w:rFonts w:ascii="宋体" w:hAnsi="宋体"/>
          <w:b/>
          <w:sz w:val="24"/>
        </w:rPr>
        <w:t>（3）</w:t>
      </w:r>
      <w:r>
        <w:rPr>
          <w:rFonts w:ascii="宋体" w:hAnsi="宋体"/>
          <w:b/>
          <w:sz w:val="24"/>
          <w:u w:val="single"/>
        </w:rPr>
        <w:t>邻近建筑物、构筑物的保护要求</w:t>
      </w:r>
      <w:r>
        <w:rPr>
          <w:rFonts w:ascii="宋体" w:hAnsi="宋体"/>
          <w:b/>
          <w:sz w:val="24"/>
        </w:rPr>
        <w:t>；</w:t>
      </w:r>
    </w:p>
    <w:p>
      <w:pPr>
        <w:spacing w:line="360" w:lineRule="auto"/>
        <w:ind w:firstLine="482" w:firstLineChars="200"/>
        <w:rPr>
          <w:rFonts w:ascii="宋体" w:hAnsi="宋体"/>
          <w:b/>
          <w:sz w:val="24"/>
          <w:u w:val="single"/>
        </w:rPr>
      </w:pPr>
      <w:r>
        <w:rPr>
          <w:rFonts w:ascii="宋体" w:hAnsi="宋体"/>
          <w:b/>
          <w:sz w:val="24"/>
        </w:rPr>
        <w:t>（4）</w:t>
      </w:r>
      <w:r>
        <w:rPr>
          <w:rFonts w:ascii="宋体" w:hAnsi="宋体"/>
          <w:b/>
          <w:sz w:val="24"/>
          <w:u w:val="single"/>
        </w:rPr>
        <w:t xml:space="preserve">其他：        /                                 </w:t>
      </w:r>
      <w:r>
        <w:rPr>
          <w:rFonts w:ascii="宋体" w:hAnsi="宋体"/>
          <w:b/>
          <w:sz w:val="24"/>
        </w:rPr>
        <w:t>。</w:t>
      </w:r>
    </w:p>
    <w:p>
      <w:pPr>
        <w:spacing w:line="360" w:lineRule="auto"/>
        <w:ind w:firstLine="480" w:firstLineChars="200"/>
        <w:rPr>
          <w:rFonts w:ascii="宋体" w:hAnsi="宋体"/>
          <w:sz w:val="24"/>
        </w:rPr>
      </w:pPr>
      <w:r>
        <w:rPr>
          <w:rFonts w:ascii="宋体" w:hAnsi="宋体"/>
          <w:sz w:val="24"/>
        </w:rPr>
        <w:t>7.7异常恶劣的气候条件</w:t>
      </w:r>
    </w:p>
    <w:p>
      <w:pPr>
        <w:spacing w:line="360" w:lineRule="auto"/>
        <w:ind w:firstLine="480" w:firstLineChars="200"/>
        <w:rPr>
          <w:rFonts w:ascii="宋体" w:hAnsi="宋体"/>
          <w:sz w:val="24"/>
        </w:rPr>
      </w:pPr>
      <w:r>
        <w:rPr>
          <w:rFonts w:ascii="宋体" w:hAnsi="宋体"/>
          <w:sz w:val="24"/>
        </w:rPr>
        <w:t>发包人和承包人同意以下情形视为异常恶劣的气候条件：</w:t>
      </w:r>
    </w:p>
    <w:p>
      <w:pPr>
        <w:spacing w:line="360" w:lineRule="auto"/>
        <w:ind w:firstLine="477" w:firstLineChars="198"/>
        <w:rPr>
          <w:rFonts w:ascii="宋体" w:hAnsi="宋体"/>
          <w:b/>
          <w:sz w:val="24"/>
          <w:u w:val="single"/>
        </w:rPr>
      </w:pPr>
      <w:r>
        <w:rPr>
          <w:rFonts w:ascii="宋体" w:hAnsi="宋体"/>
          <w:b/>
          <w:sz w:val="24"/>
          <w:u w:val="single"/>
        </w:rPr>
        <w:t>（1）日最高气温达到40 度及以上；</w:t>
      </w:r>
    </w:p>
    <w:p>
      <w:pPr>
        <w:spacing w:line="360" w:lineRule="auto"/>
        <w:ind w:firstLine="477" w:firstLineChars="198"/>
        <w:rPr>
          <w:rFonts w:ascii="宋体" w:hAnsi="宋体"/>
          <w:b/>
          <w:sz w:val="24"/>
          <w:u w:val="single"/>
        </w:rPr>
      </w:pPr>
      <w:r>
        <w:rPr>
          <w:rFonts w:ascii="宋体" w:hAnsi="宋体"/>
          <w:b/>
          <w:sz w:val="24"/>
          <w:u w:val="single"/>
        </w:rPr>
        <w:t>（2）启动台风橙色及以上预警；</w:t>
      </w:r>
    </w:p>
    <w:p>
      <w:pPr>
        <w:spacing w:line="360" w:lineRule="auto"/>
        <w:ind w:firstLine="477" w:firstLineChars="198"/>
        <w:rPr>
          <w:rFonts w:ascii="宋体" w:hAnsi="宋体"/>
          <w:b/>
          <w:sz w:val="24"/>
          <w:u w:val="single"/>
        </w:rPr>
      </w:pPr>
      <w:r>
        <w:rPr>
          <w:rFonts w:ascii="宋体" w:hAnsi="宋体"/>
          <w:b/>
          <w:sz w:val="24"/>
          <w:u w:val="single"/>
        </w:rPr>
        <w:t>（3）启动防汛预案一级响应；</w:t>
      </w:r>
    </w:p>
    <w:p>
      <w:pPr>
        <w:spacing w:line="360" w:lineRule="auto"/>
        <w:ind w:firstLine="477" w:firstLineChars="198"/>
        <w:rPr>
          <w:rFonts w:ascii="宋体" w:hAnsi="宋体"/>
          <w:b/>
          <w:sz w:val="24"/>
          <w:u w:val="single"/>
        </w:rPr>
      </w:pPr>
      <w:r>
        <w:rPr>
          <w:rFonts w:ascii="宋体" w:hAnsi="宋体"/>
          <w:b/>
          <w:sz w:val="24"/>
          <w:u w:val="single"/>
        </w:rPr>
        <w:t>（4）启动防冻预案一级响应，</w:t>
      </w:r>
    </w:p>
    <w:p>
      <w:pPr>
        <w:spacing w:line="360" w:lineRule="auto"/>
        <w:ind w:firstLine="482" w:firstLineChars="200"/>
        <w:rPr>
          <w:rFonts w:ascii="宋体" w:hAnsi="宋体"/>
          <w:sz w:val="24"/>
        </w:rPr>
      </w:pPr>
      <w:r>
        <w:rPr>
          <w:rFonts w:ascii="宋体" w:hAnsi="宋体"/>
          <w:b/>
          <w:sz w:val="24"/>
          <w:u w:val="single"/>
        </w:rPr>
        <w:t>（5）其他属于承包人不能预见、不能避免并不能克服的客观情况。</w:t>
      </w:r>
    </w:p>
    <w:p>
      <w:pPr>
        <w:spacing w:line="360" w:lineRule="auto"/>
        <w:ind w:firstLine="480" w:firstLineChars="200"/>
        <w:rPr>
          <w:rFonts w:ascii="宋体" w:hAnsi="宋体"/>
          <w:sz w:val="24"/>
        </w:rPr>
      </w:pPr>
      <w:r>
        <w:rPr>
          <w:rFonts w:ascii="宋体" w:hAnsi="宋体"/>
          <w:sz w:val="24"/>
        </w:rPr>
        <w:t>7.9 提前竣工的奖励</w:t>
      </w:r>
    </w:p>
    <w:p>
      <w:pPr>
        <w:spacing w:line="360" w:lineRule="auto"/>
        <w:ind w:firstLine="480" w:firstLineChars="200"/>
        <w:rPr>
          <w:rFonts w:ascii="宋体" w:hAnsi="宋体"/>
          <w:sz w:val="24"/>
        </w:rPr>
      </w:pPr>
      <w:r>
        <w:rPr>
          <w:rFonts w:ascii="宋体" w:hAnsi="宋体"/>
          <w:sz w:val="24"/>
        </w:rPr>
        <w:t>7.9.2提前竣工的奖励：</w:t>
      </w:r>
      <w:r>
        <w:rPr>
          <w:rFonts w:ascii="宋体" w:hAnsi="宋体"/>
          <w:b/>
          <w:sz w:val="24"/>
          <w:u w:val="single"/>
        </w:rPr>
        <w:t xml:space="preserve">   /   </w:t>
      </w:r>
      <w:r>
        <w:rPr>
          <w:rFonts w:ascii="宋体" w:hAnsi="宋体"/>
          <w:sz w:val="24"/>
        </w:rPr>
        <w:t>。</w:t>
      </w:r>
    </w:p>
    <w:p>
      <w:pPr>
        <w:pStyle w:val="5"/>
        <w:spacing w:line="360" w:lineRule="auto"/>
        <w:ind w:left="0" w:firstLine="482" w:firstLineChars="200"/>
        <w:rPr>
          <w:rFonts w:ascii="宋体" w:hAnsi="宋体" w:eastAsia="宋体" w:cs="宋体"/>
          <w:bCs w:val="0"/>
          <w:sz w:val="24"/>
          <w:szCs w:val="24"/>
        </w:rPr>
      </w:pPr>
      <w:r>
        <w:rPr>
          <w:rFonts w:ascii="宋体" w:hAnsi="宋体" w:eastAsia="宋体" w:cs="宋体"/>
          <w:bCs w:val="0"/>
          <w:sz w:val="24"/>
          <w:szCs w:val="24"/>
        </w:rPr>
        <w:t>8.材料与设备</w:t>
      </w:r>
    </w:p>
    <w:p>
      <w:pPr>
        <w:spacing w:line="360" w:lineRule="auto"/>
        <w:ind w:firstLine="482" w:firstLineChars="200"/>
        <w:rPr>
          <w:rFonts w:ascii="宋体" w:hAnsi="宋体"/>
          <w:b/>
          <w:sz w:val="24"/>
          <w:u w:val="single"/>
        </w:rPr>
      </w:pPr>
      <w:r>
        <w:rPr>
          <w:rFonts w:ascii="宋体" w:hAnsi="宋体"/>
          <w:b/>
          <w:sz w:val="24"/>
          <w:u w:val="single"/>
        </w:rPr>
        <w:t>8.1工程所用材料、设备原则上由承包人采购。如有特殊要求，部分材料、设备改为由发包人指定或直接供应时，承包人必须服从。承包人应根据发包人提供的材料品种、规格、型号明细制订详细的材料进场计划，并充分考虑材料的生产加工周期、施工时间及一切不利因素。</w:t>
      </w:r>
    </w:p>
    <w:p>
      <w:pPr>
        <w:spacing w:line="360" w:lineRule="auto"/>
        <w:ind w:firstLine="482" w:firstLineChars="200"/>
        <w:rPr>
          <w:rFonts w:ascii="宋体" w:hAnsi="宋体"/>
          <w:b/>
          <w:sz w:val="24"/>
          <w:u w:val="single"/>
        </w:rPr>
      </w:pPr>
      <w:r>
        <w:rPr>
          <w:rFonts w:ascii="宋体" w:hAnsi="宋体"/>
          <w:b/>
          <w:sz w:val="24"/>
          <w:u w:val="single"/>
        </w:rPr>
        <w:t>8.1.1承包人提供的阻燃或耐燃材料必须经过阻然试验达到防火标准，并经有关部门认可，才能用于本工程。有关试验、运输、搬运费用由承包人承担。</w:t>
      </w:r>
    </w:p>
    <w:p>
      <w:pPr>
        <w:spacing w:line="360" w:lineRule="auto"/>
        <w:ind w:firstLine="480" w:firstLineChars="200"/>
        <w:rPr>
          <w:rFonts w:ascii="宋体" w:hAnsi="宋体"/>
          <w:sz w:val="24"/>
        </w:rPr>
      </w:pPr>
      <w:r>
        <w:rPr>
          <w:rFonts w:ascii="宋体" w:hAnsi="宋体"/>
          <w:sz w:val="24"/>
        </w:rPr>
        <w:t>8.4材料与工程设备的保管与使用</w:t>
      </w:r>
    </w:p>
    <w:p>
      <w:pPr>
        <w:spacing w:line="360" w:lineRule="auto"/>
        <w:ind w:firstLine="480" w:firstLineChars="200"/>
        <w:rPr>
          <w:rFonts w:ascii="宋体" w:hAnsi="宋体"/>
          <w:sz w:val="24"/>
          <w:u w:val="single"/>
        </w:rPr>
      </w:pPr>
      <w:r>
        <w:rPr>
          <w:rFonts w:ascii="宋体" w:hAnsi="宋体"/>
          <w:sz w:val="24"/>
        </w:rPr>
        <w:t>8.4.1发包人供应的材料设备的保管费用的承担：</w:t>
      </w:r>
      <w:r>
        <w:rPr>
          <w:rFonts w:ascii="宋体" w:hAnsi="宋体"/>
          <w:b/>
          <w:sz w:val="24"/>
          <w:u w:val="single"/>
        </w:rPr>
        <w:t>发包人供应并由承包人使用或安装的材料设备，承包人派人参加清点后由承包人妥善保管，相应保管费（包括提供仓库、保管）、安装过程中的二次搬运和设备就位费、检验试验费均包含在</w:t>
      </w:r>
      <w:r>
        <w:rPr>
          <w:rFonts w:hint="eastAsia" w:ascii="宋体" w:hAnsi="宋体"/>
          <w:b/>
          <w:sz w:val="24"/>
          <w:u w:val="single"/>
          <w:lang w:val="en-US" w:eastAsia="zh-CN"/>
        </w:rPr>
        <w:t>响应</w:t>
      </w:r>
      <w:r>
        <w:rPr>
          <w:rFonts w:ascii="宋体" w:hAnsi="宋体"/>
          <w:b/>
          <w:sz w:val="24"/>
          <w:u w:val="single"/>
        </w:rPr>
        <w:t>总价中，不另行计取。因承包人原因发生丢失损坏，由承包人负责赔偿。发包人未通知承包人清点，承包人不负责材料设备的保管，丢失损坏由发包人负责</w:t>
      </w:r>
      <w:r>
        <w:rPr>
          <w:rFonts w:ascii="宋体" w:hAnsi="宋体"/>
          <w:sz w:val="24"/>
        </w:rPr>
        <w:t>。</w:t>
      </w:r>
    </w:p>
    <w:p>
      <w:pPr>
        <w:spacing w:line="360" w:lineRule="auto"/>
        <w:ind w:firstLine="480" w:firstLineChars="200"/>
        <w:rPr>
          <w:rFonts w:ascii="宋体" w:hAnsi="宋体"/>
          <w:sz w:val="24"/>
        </w:rPr>
      </w:pPr>
      <w:r>
        <w:rPr>
          <w:rFonts w:ascii="宋体" w:hAnsi="宋体"/>
          <w:sz w:val="24"/>
        </w:rPr>
        <w:t>8.6 样品</w:t>
      </w:r>
    </w:p>
    <w:p>
      <w:pPr>
        <w:spacing w:line="360" w:lineRule="auto"/>
        <w:ind w:firstLine="480" w:firstLineChars="200"/>
        <w:rPr>
          <w:rFonts w:ascii="宋体" w:hAnsi="宋体"/>
          <w:sz w:val="24"/>
        </w:rPr>
      </w:pPr>
      <w:r>
        <w:rPr>
          <w:rFonts w:ascii="宋体" w:hAnsi="宋体"/>
          <w:sz w:val="24"/>
        </w:rPr>
        <w:t>8.6.1</w:t>
      </w:r>
      <w:r>
        <w:rPr>
          <w:rFonts w:ascii="宋体" w:hAnsi="宋体"/>
          <w:sz w:val="24"/>
        </w:rPr>
        <w:tab/>
      </w:r>
      <w:r>
        <w:rPr>
          <w:rFonts w:ascii="宋体" w:hAnsi="宋体"/>
          <w:sz w:val="24"/>
        </w:rPr>
        <w:t>样品的报送与封存</w:t>
      </w:r>
    </w:p>
    <w:p>
      <w:pPr>
        <w:spacing w:line="360" w:lineRule="auto"/>
        <w:ind w:firstLine="480" w:firstLineChars="200"/>
        <w:rPr>
          <w:rFonts w:ascii="宋体" w:hAnsi="宋体"/>
          <w:sz w:val="24"/>
          <w:u w:val="single"/>
        </w:rPr>
      </w:pPr>
      <w:r>
        <w:rPr>
          <w:rFonts w:ascii="宋体" w:hAnsi="宋体"/>
          <w:sz w:val="24"/>
        </w:rPr>
        <w:t>需要承包人报送样品的材料或工程设备，样品的种类、名称、规格、数量要求：</w:t>
      </w:r>
      <w:r>
        <w:rPr>
          <w:rFonts w:ascii="宋体" w:hAnsi="宋体"/>
          <w:b/>
          <w:sz w:val="24"/>
          <w:u w:val="single"/>
        </w:rPr>
        <w:t>按发包人或监理人的书面要求提供</w:t>
      </w:r>
      <w:r>
        <w:rPr>
          <w:rFonts w:ascii="宋体" w:hAnsi="宋体"/>
          <w:sz w:val="24"/>
        </w:rPr>
        <w:t>。</w:t>
      </w:r>
    </w:p>
    <w:p>
      <w:pPr>
        <w:spacing w:line="360" w:lineRule="auto"/>
        <w:ind w:firstLine="480" w:firstLineChars="200"/>
        <w:rPr>
          <w:rFonts w:ascii="宋体" w:hAnsi="宋体"/>
          <w:sz w:val="24"/>
        </w:rPr>
      </w:pPr>
      <w:r>
        <w:rPr>
          <w:rFonts w:ascii="宋体" w:hAnsi="宋体"/>
          <w:sz w:val="24"/>
        </w:rPr>
        <w:t>8.8 施工设备和临时设施</w:t>
      </w:r>
    </w:p>
    <w:p>
      <w:pPr>
        <w:spacing w:line="360" w:lineRule="auto"/>
        <w:ind w:firstLine="480" w:firstLineChars="200"/>
        <w:rPr>
          <w:rFonts w:ascii="宋体" w:hAnsi="宋体"/>
          <w:sz w:val="24"/>
        </w:rPr>
      </w:pPr>
      <w:r>
        <w:rPr>
          <w:rFonts w:ascii="宋体" w:hAnsi="宋体"/>
          <w:sz w:val="24"/>
        </w:rPr>
        <w:t>8.8.1 承包人提供的施工设备和临时设施</w:t>
      </w:r>
    </w:p>
    <w:p>
      <w:pPr>
        <w:spacing w:line="360" w:lineRule="auto"/>
        <w:ind w:firstLine="480" w:firstLineChars="200"/>
        <w:rPr>
          <w:rFonts w:ascii="宋体" w:hAnsi="宋体"/>
          <w:sz w:val="24"/>
        </w:rPr>
      </w:pPr>
      <w:r>
        <w:rPr>
          <w:rFonts w:ascii="宋体" w:hAnsi="宋体"/>
          <w:sz w:val="24"/>
        </w:rPr>
        <w:t>关于修建临时设施费用承担的约定：</w:t>
      </w:r>
      <w:r>
        <w:rPr>
          <w:rFonts w:ascii="宋体" w:hAnsi="宋体"/>
          <w:b/>
          <w:sz w:val="24"/>
          <w:u w:val="single"/>
        </w:rPr>
        <w:t>由承包人承担。 如在施工范围外，需外借场地，由承包人自行借地，费用由承包人支付，发包人配合</w:t>
      </w:r>
      <w:r>
        <w:rPr>
          <w:rFonts w:ascii="宋体" w:hAnsi="宋体"/>
          <w:sz w:val="24"/>
        </w:rPr>
        <w:t>。</w:t>
      </w:r>
    </w:p>
    <w:p>
      <w:pPr>
        <w:pStyle w:val="5"/>
        <w:spacing w:line="360" w:lineRule="auto"/>
        <w:ind w:left="0" w:firstLine="482" w:firstLineChars="200"/>
        <w:rPr>
          <w:rFonts w:ascii="宋体" w:hAnsi="宋体" w:eastAsia="宋体" w:cs="宋体"/>
          <w:bCs w:val="0"/>
          <w:sz w:val="24"/>
          <w:szCs w:val="24"/>
        </w:rPr>
      </w:pPr>
      <w:r>
        <w:rPr>
          <w:rFonts w:ascii="宋体" w:hAnsi="宋体" w:eastAsia="宋体" w:cs="宋体"/>
          <w:bCs w:val="0"/>
          <w:sz w:val="24"/>
          <w:szCs w:val="24"/>
        </w:rPr>
        <w:t>9. 试验与检验</w:t>
      </w:r>
    </w:p>
    <w:p>
      <w:pPr>
        <w:spacing w:line="360" w:lineRule="auto"/>
        <w:ind w:firstLine="480" w:firstLineChars="200"/>
        <w:rPr>
          <w:rFonts w:ascii="宋体" w:hAnsi="宋体"/>
          <w:sz w:val="24"/>
        </w:rPr>
      </w:pPr>
      <w:r>
        <w:rPr>
          <w:rFonts w:ascii="宋体" w:hAnsi="宋体"/>
          <w:sz w:val="24"/>
        </w:rPr>
        <w:t>9.1试验设备与试验人员</w:t>
      </w:r>
    </w:p>
    <w:p>
      <w:pPr>
        <w:spacing w:line="360" w:lineRule="auto"/>
        <w:ind w:firstLine="480" w:firstLineChars="200"/>
        <w:rPr>
          <w:rFonts w:ascii="宋体" w:hAnsi="宋体"/>
          <w:sz w:val="24"/>
        </w:rPr>
      </w:pPr>
      <w:r>
        <w:rPr>
          <w:rFonts w:ascii="宋体" w:hAnsi="宋体"/>
          <w:sz w:val="24"/>
        </w:rPr>
        <w:t>9.1.2 试验设备</w:t>
      </w:r>
    </w:p>
    <w:p>
      <w:pPr>
        <w:spacing w:line="360" w:lineRule="auto"/>
        <w:ind w:firstLine="480" w:firstLineChars="200"/>
        <w:rPr>
          <w:rFonts w:ascii="宋体" w:hAnsi="宋体"/>
          <w:sz w:val="24"/>
          <w:u w:val="single"/>
        </w:rPr>
      </w:pPr>
      <w:r>
        <w:rPr>
          <w:rFonts w:ascii="宋体" w:hAnsi="宋体"/>
          <w:sz w:val="24"/>
        </w:rPr>
        <w:t>施工现场需要配置的试验场所：</w:t>
      </w:r>
      <w:r>
        <w:rPr>
          <w:rFonts w:ascii="宋体" w:hAnsi="宋体"/>
          <w:b/>
          <w:sz w:val="24"/>
          <w:u w:val="single"/>
        </w:rPr>
        <w:t>按有关规定和发包人或监理人要求执行</w:t>
      </w:r>
      <w:r>
        <w:rPr>
          <w:rFonts w:ascii="宋体" w:hAnsi="宋体"/>
          <w:sz w:val="24"/>
        </w:rPr>
        <w:t xml:space="preserve">。 </w:t>
      </w:r>
    </w:p>
    <w:p>
      <w:pPr>
        <w:spacing w:line="360" w:lineRule="auto"/>
        <w:ind w:firstLine="480" w:firstLineChars="200"/>
        <w:rPr>
          <w:rFonts w:ascii="宋体" w:hAnsi="宋体"/>
          <w:sz w:val="24"/>
          <w:u w:val="single"/>
        </w:rPr>
      </w:pPr>
      <w:r>
        <w:rPr>
          <w:rFonts w:ascii="宋体" w:hAnsi="宋体"/>
          <w:sz w:val="24"/>
        </w:rPr>
        <w:t>施工现场需要配备的试验设备：</w:t>
      </w:r>
      <w:r>
        <w:rPr>
          <w:rFonts w:ascii="宋体" w:hAnsi="宋体"/>
          <w:b/>
          <w:sz w:val="24"/>
          <w:u w:val="single"/>
        </w:rPr>
        <w:t>按有关规定和发包人或监理人要求执行</w:t>
      </w:r>
      <w:r>
        <w:rPr>
          <w:rFonts w:ascii="宋体" w:hAnsi="宋体"/>
          <w:sz w:val="24"/>
        </w:rPr>
        <w:t>。</w:t>
      </w:r>
    </w:p>
    <w:p>
      <w:pPr>
        <w:spacing w:line="360" w:lineRule="auto"/>
        <w:ind w:firstLine="480" w:firstLineChars="200"/>
        <w:rPr>
          <w:rFonts w:ascii="宋体" w:hAnsi="宋体"/>
          <w:sz w:val="24"/>
          <w:u w:val="single"/>
        </w:rPr>
      </w:pPr>
      <w:r>
        <w:rPr>
          <w:rFonts w:ascii="宋体" w:hAnsi="宋体"/>
          <w:sz w:val="24"/>
        </w:rPr>
        <w:t>施工现场需要具备的其他试验条件：</w:t>
      </w:r>
      <w:r>
        <w:rPr>
          <w:rFonts w:ascii="宋体" w:hAnsi="宋体"/>
          <w:b/>
          <w:sz w:val="24"/>
          <w:u w:val="single"/>
        </w:rPr>
        <w:t>按有关规定和发包人或监理人要求执行</w:t>
      </w:r>
      <w:r>
        <w:rPr>
          <w:rFonts w:ascii="宋体" w:hAnsi="宋体"/>
          <w:sz w:val="24"/>
        </w:rPr>
        <w:t>。</w:t>
      </w:r>
    </w:p>
    <w:p>
      <w:pPr>
        <w:spacing w:line="360" w:lineRule="auto"/>
        <w:ind w:firstLine="480" w:firstLineChars="200"/>
        <w:rPr>
          <w:rFonts w:ascii="宋体" w:hAnsi="宋体"/>
          <w:b/>
          <w:sz w:val="24"/>
        </w:rPr>
      </w:pPr>
      <w:r>
        <w:rPr>
          <w:rFonts w:ascii="宋体" w:hAnsi="宋体"/>
          <w:sz w:val="24"/>
        </w:rPr>
        <w:t>9.3材料、工程设备和工程的试验和检验</w:t>
      </w:r>
    </w:p>
    <w:p>
      <w:pPr>
        <w:spacing w:line="360" w:lineRule="auto"/>
        <w:ind w:firstLine="455" w:firstLineChars="189"/>
        <w:rPr>
          <w:rFonts w:ascii="宋体" w:hAnsi="宋体"/>
          <w:b/>
          <w:sz w:val="24"/>
          <w:u w:val="single"/>
        </w:rPr>
      </w:pPr>
      <w:r>
        <w:rPr>
          <w:rFonts w:ascii="宋体" w:hAnsi="宋体"/>
          <w:b/>
          <w:sz w:val="24"/>
        </w:rPr>
        <w:t>试验、检测单位资质条件约定：</w:t>
      </w:r>
      <w:r>
        <w:rPr>
          <w:rFonts w:ascii="宋体" w:hAnsi="宋体"/>
          <w:b/>
          <w:sz w:val="24"/>
          <w:u w:val="single"/>
        </w:rPr>
        <w:t>按有关规定和发包人或监理人要求执行</w:t>
      </w:r>
      <w:r>
        <w:rPr>
          <w:rFonts w:ascii="宋体" w:hAnsi="宋体"/>
          <w:b/>
          <w:sz w:val="24"/>
        </w:rPr>
        <w:t>；</w:t>
      </w:r>
    </w:p>
    <w:p>
      <w:pPr>
        <w:spacing w:line="360" w:lineRule="auto"/>
        <w:ind w:firstLine="455" w:firstLineChars="189"/>
        <w:rPr>
          <w:rFonts w:ascii="宋体" w:hAnsi="宋体"/>
          <w:b/>
          <w:sz w:val="24"/>
          <w:u w:val="single"/>
        </w:rPr>
      </w:pPr>
      <w:r>
        <w:rPr>
          <w:rFonts w:ascii="宋体" w:hAnsi="宋体"/>
          <w:b/>
          <w:sz w:val="24"/>
        </w:rPr>
        <w:t>试验、检测单位选择约定：</w:t>
      </w:r>
      <w:bookmarkStart w:id="429" w:name="SOA_zyht_qt10"/>
      <w:bookmarkEnd w:id="429"/>
      <w:r>
        <w:rPr>
          <w:rFonts w:ascii="宋体" w:hAnsi="宋体"/>
          <w:b/>
          <w:sz w:val="24"/>
          <w:u w:val="single"/>
        </w:rPr>
        <w:t>承包人按合同约定的资质条件要求，自行选定择信誉、服务良好的检测机构，但需报送监理人和发包人审核后最终确定</w:t>
      </w:r>
      <w:r>
        <w:rPr>
          <w:rFonts w:ascii="宋体" w:hAnsi="宋体"/>
          <w:b/>
          <w:sz w:val="24"/>
        </w:rPr>
        <w:t>；</w:t>
      </w:r>
    </w:p>
    <w:p>
      <w:pPr>
        <w:spacing w:line="360" w:lineRule="auto"/>
        <w:ind w:firstLine="455" w:firstLineChars="189"/>
        <w:rPr>
          <w:rFonts w:ascii="宋体" w:hAnsi="宋体"/>
          <w:b/>
          <w:sz w:val="24"/>
        </w:rPr>
      </w:pPr>
      <w:r>
        <w:rPr>
          <w:rFonts w:ascii="宋体" w:hAnsi="宋体"/>
          <w:b/>
          <w:sz w:val="24"/>
        </w:rPr>
        <w:t>试验、检测费用约定：</w:t>
      </w:r>
      <w:r>
        <w:rPr>
          <w:rFonts w:ascii="宋体" w:hAnsi="宋体"/>
          <w:b/>
          <w:sz w:val="24"/>
          <w:u w:val="single"/>
        </w:rPr>
        <w:t>按规范、设计</w:t>
      </w:r>
      <w:r>
        <w:rPr>
          <w:rFonts w:hint="eastAsia" w:ascii="宋体" w:hAnsi="宋体"/>
          <w:b/>
          <w:sz w:val="24"/>
          <w:u w:val="single"/>
          <w:lang w:eastAsia="zh-CN"/>
        </w:rPr>
        <w:t>、</w:t>
      </w:r>
      <w:r>
        <w:rPr>
          <w:rFonts w:hint="eastAsia" w:ascii="宋体" w:hAnsi="宋体"/>
          <w:b/>
          <w:sz w:val="24"/>
          <w:u w:val="single"/>
          <w:lang w:val="en-US" w:eastAsia="zh-CN"/>
        </w:rPr>
        <w:t>主管部门</w:t>
      </w:r>
      <w:r>
        <w:rPr>
          <w:rFonts w:ascii="宋体" w:hAnsi="宋体"/>
          <w:b/>
          <w:sz w:val="24"/>
          <w:u w:val="single"/>
        </w:rPr>
        <w:t>要求，工程施工过程及移交验收所需的检验试验费用，全部由承包人承担，已包含在</w:t>
      </w:r>
      <w:r>
        <w:rPr>
          <w:rFonts w:hint="eastAsia" w:ascii="宋体" w:hAnsi="宋体"/>
          <w:b/>
          <w:sz w:val="24"/>
          <w:u w:val="single"/>
          <w:lang w:val="en-US" w:eastAsia="zh-CN"/>
        </w:rPr>
        <w:t>响应</w:t>
      </w:r>
      <w:r>
        <w:rPr>
          <w:rFonts w:ascii="宋体" w:hAnsi="宋体"/>
          <w:b/>
          <w:sz w:val="24"/>
          <w:u w:val="single"/>
        </w:rPr>
        <w:t>报价中。涉及发包人现场抽查检测项目第一次由发包人负责承担检测费用，若检测不合格，复检由承包人委托共同认可的专业单位进行检测，复检检测费用由承包人承担</w:t>
      </w:r>
      <w:r>
        <w:rPr>
          <w:rFonts w:ascii="宋体" w:hAnsi="宋体"/>
          <w:b/>
          <w:sz w:val="24"/>
        </w:rPr>
        <w:t>。</w:t>
      </w:r>
    </w:p>
    <w:p>
      <w:pPr>
        <w:spacing w:line="360" w:lineRule="auto"/>
        <w:ind w:firstLine="480" w:firstLineChars="200"/>
        <w:rPr>
          <w:rFonts w:ascii="宋体" w:hAnsi="宋体"/>
          <w:sz w:val="24"/>
        </w:rPr>
      </w:pPr>
      <w:r>
        <w:rPr>
          <w:rFonts w:ascii="宋体" w:hAnsi="宋体"/>
          <w:sz w:val="24"/>
        </w:rPr>
        <w:t xml:space="preserve">9.4 现场工艺试验 </w:t>
      </w:r>
    </w:p>
    <w:p>
      <w:pPr>
        <w:spacing w:line="360" w:lineRule="auto"/>
        <w:ind w:firstLine="480" w:firstLineChars="200"/>
        <w:rPr>
          <w:rFonts w:ascii="宋体" w:hAnsi="宋体"/>
          <w:sz w:val="24"/>
          <w:u w:val="single"/>
        </w:rPr>
      </w:pPr>
      <w:r>
        <w:rPr>
          <w:rFonts w:ascii="宋体" w:hAnsi="宋体"/>
          <w:sz w:val="24"/>
        </w:rPr>
        <w:t>现场工艺试验的有关约定：</w:t>
      </w:r>
      <w:r>
        <w:rPr>
          <w:rFonts w:ascii="宋体" w:hAnsi="宋体"/>
          <w:b/>
          <w:sz w:val="24"/>
          <w:u w:val="single"/>
        </w:rPr>
        <w:t>按有关规定和发包人或监理人要求执行</w:t>
      </w:r>
      <w:r>
        <w:rPr>
          <w:rFonts w:ascii="宋体" w:hAnsi="宋体"/>
          <w:sz w:val="24"/>
        </w:rPr>
        <w:t>。</w:t>
      </w:r>
    </w:p>
    <w:p>
      <w:pPr>
        <w:pStyle w:val="5"/>
        <w:spacing w:line="360" w:lineRule="auto"/>
        <w:ind w:left="0" w:firstLine="482" w:firstLineChars="200"/>
        <w:rPr>
          <w:rFonts w:ascii="宋体" w:hAnsi="宋体" w:eastAsia="宋体" w:cs="宋体"/>
          <w:bCs w:val="0"/>
          <w:sz w:val="24"/>
          <w:szCs w:val="24"/>
        </w:rPr>
      </w:pPr>
      <w:r>
        <w:rPr>
          <w:rFonts w:ascii="宋体" w:hAnsi="宋体" w:eastAsia="宋体" w:cs="宋体"/>
          <w:bCs w:val="0"/>
          <w:sz w:val="24"/>
          <w:szCs w:val="24"/>
        </w:rPr>
        <w:t>10. 变更</w:t>
      </w:r>
    </w:p>
    <w:p>
      <w:pPr>
        <w:spacing w:line="360" w:lineRule="auto"/>
        <w:ind w:firstLine="480" w:firstLineChars="200"/>
        <w:rPr>
          <w:rFonts w:ascii="宋体" w:hAnsi="宋体"/>
          <w:sz w:val="24"/>
        </w:rPr>
      </w:pPr>
      <w:r>
        <w:rPr>
          <w:rFonts w:ascii="宋体" w:hAnsi="宋体"/>
          <w:sz w:val="24"/>
        </w:rPr>
        <w:t>10.1变更的范围</w:t>
      </w:r>
    </w:p>
    <w:p>
      <w:pPr>
        <w:spacing w:line="360" w:lineRule="auto"/>
        <w:ind w:firstLine="480" w:firstLineChars="200"/>
        <w:rPr>
          <w:rFonts w:ascii="宋体" w:hAnsi="宋体"/>
          <w:sz w:val="24"/>
          <w:u w:val="single"/>
        </w:rPr>
      </w:pPr>
      <w:r>
        <w:rPr>
          <w:rFonts w:ascii="宋体" w:hAnsi="宋体"/>
          <w:sz w:val="24"/>
        </w:rPr>
        <w:t>关于变更的范围的约定：</w:t>
      </w:r>
      <w:r>
        <w:rPr>
          <w:rFonts w:ascii="宋体" w:hAnsi="宋体"/>
          <w:b/>
          <w:sz w:val="24"/>
          <w:u w:val="single"/>
        </w:rPr>
        <w:t xml:space="preserve">按通用合同条款约定             </w:t>
      </w:r>
      <w:r>
        <w:rPr>
          <w:rFonts w:ascii="宋体" w:hAnsi="宋体"/>
          <w:b/>
          <w:sz w:val="24"/>
        </w:rPr>
        <w:t>。</w:t>
      </w:r>
    </w:p>
    <w:p>
      <w:pPr>
        <w:spacing w:line="360" w:lineRule="auto"/>
        <w:ind w:firstLine="480" w:firstLineChars="200"/>
        <w:rPr>
          <w:rFonts w:ascii="宋体" w:hAnsi="宋体"/>
          <w:sz w:val="24"/>
        </w:rPr>
      </w:pPr>
      <w:r>
        <w:rPr>
          <w:rFonts w:ascii="宋体" w:hAnsi="宋体"/>
          <w:sz w:val="24"/>
        </w:rPr>
        <w:t>10.4 变更估价</w:t>
      </w:r>
    </w:p>
    <w:p>
      <w:pPr>
        <w:spacing w:line="360" w:lineRule="auto"/>
        <w:ind w:firstLine="480" w:firstLineChars="200"/>
        <w:rPr>
          <w:rFonts w:ascii="宋体" w:hAnsi="宋体"/>
          <w:sz w:val="24"/>
        </w:rPr>
      </w:pPr>
      <w:r>
        <w:rPr>
          <w:rFonts w:ascii="宋体" w:hAnsi="宋体"/>
          <w:sz w:val="24"/>
        </w:rPr>
        <w:t>10.4.1 变更估价原则</w:t>
      </w:r>
    </w:p>
    <w:p>
      <w:pPr>
        <w:spacing w:line="360" w:lineRule="auto"/>
        <w:ind w:firstLine="480" w:firstLineChars="200"/>
        <w:rPr>
          <w:rFonts w:ascii="宋体" w:hAnsi="宋体"/>
          <w:sz w:val="24"/>
        </w:rPr>
      </w:pPr>
      <w:r>
        <w:rPr>
          <w:rFonts w:ascii="宋体" w:hAnsi="宋体"/>
          <w:sz w:val="24"/>
        </w:rPr>
        <w:t xml:space="preserve">关于变更估价的约定: </w:t>
      </w:r>
    </w:p>
    <w:p>
      <w:pPr>
        <w:spacing w:line="360" w:lineRule="auto"/>
        <w:ind w:firstLine="482" w:firstLineChars="200"/>
        <w:rPr>
          <w:rFonts w:ascii="宋体" w:hAnsi="宋体"/>
          <w:b/>
          <w:sz w:val="24"/>
          <w:u w:val="single"/>
        </w:rPr>
      </w:pPr>
      <w:r>
        <w:rPr>
          <w:rFonts w:ascii="宋体" w:hAnsi="宋体"/>
          <w:b/>
          <w:sz w:val="24"/>
          <w:u w:val="single"/>
        </w:rPr>
        <w:t xml:space="preserve">（1）已标价工程量清单或预算书有相同项目的，按照相同项目单价确定。 </w:t>
      </w:r>
    </w:p>
    <w:p>
      <w:pPr>
        <w:spacing w:line="360" w:lineRule="auto"/>
        <w:ind w:firstLine="482" w:firstLineChars="200"/>
        <w:rPr>
          <w:rFonts w:ascii="宋体" w:hAnsi="宋体"/>
          <w:b/>
          <w:sz w:val="24"/>
          <w:u w:val="single"/>
        </w:rPr>
      </w:pPr>
      <w:r>
        <w:rPr>
          <w:rFonts w:ascii="宋体" w:hAnsi="宋体"/>
          <w:b/>
          <w:sz w:val="24"/>
          <w:u w:val="single"/>
        </w:rPr>
        <w:t xml:space="preserve">（2）已标价工程量清单或预算书中无相同项目，但有类似项目的，参照类似项目的单价确定。 </w:t>
      </w:r>
    </w:p>
    <w:p>
      <w:pPr>
        <w:spacing w:line="360" w:lineRule="auto"/>
        <w:ind w:firstLine="482" w:firstLineChars="200"/>
        <w:rPr>
          <w:rFonts w:ascii="宋体" w:hAnsi="宋体"/>
          <w:b/>
          <w:sz w:val="24"/>
          <w:u w:val="single"/>
        </w:rPr>
      </w:pPr>
      <w:r>
        <w:rPr>
          <w:rFonts w:ascii="宋体" w:hAnsi="宋体"/>
          <w:b/>
          <w:sz w:val="24"/>
          <w:u w:val="single"/>
        </w:rPr>
        <w:t>（3）已标价工程量清单或预算书中无相同项目及类似项目单价的，其单价的确定，按以下约定：套用浙江省2018版预算定额</w:t>
      </w:r>
      <w:bookmarkStart w:id="430" w:name="ed_2022Y1M25D9H51M25"/>
      <w:r>
        <w:rPr>
          <w:rFonts w:ascii="宋体" w:hAnsi="宋体"/>
          <w:b/>
          <w:sz w:val="24"/>
          <w:u w:val="single"/>
        </w:rPr>
        <w:t>和《浙江省建设工程</w:t>
      </w:r>
      <w:r>
        <w:rPr>
          <w:rFonts w:hint="eastAsia" w:ascii="宋体" w:hAnsi="宋体"/>
          <w:b/>
          <w:sz w:val="24"/>
          <w:u w:val="single"/>
        </w:rPr>
        <w:t>计价规则</w:t>
      </w:r>
      <w:r>
        <w:rPr>
          <w:rFonts w:ascii="宋体" w:hAnsi="宋体"/>
          <w:b/>
          <w:sz w:val="24"/>
          <w:u w:val="single"/>
        </w:rPr>
        <w:t>》（2018版）或</w:t>
      </w:r>
      <w:bookmarkEnd w:id="430"/>
      <w:r>
        <w:rPr>
          <w:rFonts w:ascii="宋体" w:hAnsi="宋体"/>
          <w:b/>
          <w:sz w:val="24"/>
          <w:u w:val="single"/>
        </w:rPr>
        <w:t>现行相应专业定额，</w:t>
      </w:r>
      <w:r>
        <w:rPr>
          <w:rFonts w:hint="eastAsia" w:ascii="宋体" w:hAnsi="宋体"/>
          <w:b/>
          <w:sz w:val="24"/>
          <w:u w:val="single"/>
        </w:rPr>
        <w:t>安全文明施工费、企业管理费、利润按相应类别工程费率的中限计取，</w:t>
      </w:r>
      <w:r>
        <w:rPr>
          <w:rFonts w:ascii="宋体" w:hAnsi="宋体"/>
          <w:b/>
          <w:sz w:val="24"/>
          <w:u w:val="single"/>
        </w:rPr>
        <w:t>规费、税金按《浙江省建设工程计价规则》（2018版）规定计取；材料价格有</w:t>
      </w:r>
      <w:r>
        <w:rPr>
          <w:rFonts w:hint="eastAsia" w:ascii="宋体" w:hAnsi="宋体"/>
          <w:b/>
          <w:sz w:val="24"/>
          <w:u w:val="single"/>
          <w:lang w:val="en-US" w:eastAsia="zh-CN"/>
        </w:rPr>
        <w:t>响应</w:t>
      </w:r>
      <w:r>
        <w:rPr>
          <w:rFonts w:ascii="宋体" w:hAnsi="宋体"/>
          <w:b/>
          <w:sz w:val="24"/>
          <w:u w:val="single"/>
        </w:rPr>
        <w:t>价的执行</w:t>
      </w:r>
      <w:r>
        <w:rPr>
          <w:rFonts w:hint="eastAsia" w:ascii="宋体" w:hAnsi="宋体"/>
          <w:b/>
          <w:sz w:val="24"/>
          <w:u w:val="single"/>
          <w:lang w:val="en-US" w:eastAsia="zh-CN"/>
        </w:rPr>
        <w:t>响应</w:t>
      </w:r>
      <w:r>
        <w:rPr>
          <w:rFonts w:ascii="宋体" w:hAnsi="宋体"/>
          <w:b/>
          <w:sz w:val="24"/>
          <w:u w:val="single"/>
        </w:rPr>
        <w:t>价，无</w:t>
      </w:r>
      <w:r>
        <w:rPr>
          <w:rFonts w:hint="eastAsia" w:ascii="宋体" w:hAnsi="宋体"/>
          <w:b/>
          <w:sz w:val="24"/>
          <w:u w:val="single"/>
          <w:lang w:val="en-US" w:eastAsia="zh-CN"/>
        </w:rPr>
        <w:t>响应</w:t>
      </w:r>
      <w:r>
        <w:rPr>
          <w:rFonts w:ascii="宋体" w:hAnsi="宋体"/>
          <w:b/>
          <w:sz w:val="24"/>
          <w:u w:val="single"/>
        </w:rPr>
        <w:t>价的执行合同工期信息价平均值，对当地信息价正刊没有公布的材料，发包人应在充分市场询价基础上，参照同期同类材料市场价格水平，按照相关规定审批程序签证确定；当零星工程发生签证台班数量，机械单价有</w:t>
      </w:r>
      <w:r>
        <w:rPr>
          <w:rFonts w:hint="eastAsia" w:ascii="宋体" w:hAnsi="宋体"/>
          <w:b/>
          <w:sz w:val="24"/>
          <w:u w:val="single"/>
          <w:lang w:val="en-US" w:eastAsia="zh-CN"/>
        </w:rPr>
        <w:t>响应</w:t>
      </w:r>
      <w:r>
        <w:rPr>
          <w:rFonts w:ascii="宋体" w:hAnsi="宋体"/>
          <w:b/>
          <w:sz w:val="24"/>
          <w:u w:val="single"/>
        </w:rPr>
        <w:t>价的执行</w:t>
      </w:r>
      <w:r>
        <w:rPr>
          <w:rFonts w:hint="eastAsia" w:ascii="宋体" w:hAnsi="宋体"/>
          <w:b/>
          <w:sz w:val="24"/>
          <w:u w:val="single"/>
          <w:lang w:val="en-US" w:eastAsia="zh-CN"/>
        </w:rPr>
        <w:t>响应</w:t>
      </w:r>
      <w:r>
        <w:rPr>
          <w:rFonts w:ascii="宋体" w:hAnsi="宋体"/>
          <w:b/>
          <w:sz w:val="24"/>
          <w:u w:val="single"/>
        </w:rPr>
        <w:t>价，无</w:t>
      </w:r>
      <w:r>
        <w:rPr>
          <w:rFonts w:hint="eastAsia" w:ascii="宋体" w:hAnsi="宋体"/>
          <w:b/>
          <w:sz w:val="24"/>
          <w:u w:val="single"/>
          <w:lang w:val="en-US" w:eastAsia="zh-CN"/>
        </w:rPr>
        <w:t>响应</w:t>
      </w:r>
      <w:r>
        <w:rPr>
          <w:rFonts w:ascii="宋体" w:hAnsi="宋体"/>
          <w:b/>
          <w:sz w:val="24"/>
          <w:u w:val="single"/>
        </w:rPr>
        <w:t>价的执行预算定额单价；按照上述方法计算后乘以（1-承包人报价浮动率L）得出结算单价，承包人报价浮动率 L=（1-</w:t>
      </w:r>
      <w:r>
        <w:rPr>
          <w:rFonts w:hint="eastAsia" w:ascii="宋体" w:hAnsi="宋体"/>
          <w:b/>
          <w:sz w:val="24"/>
          <w:u w:val="single"/>
          <w:lang w:val="en-US" w:eastAsia="zh-CN"/>
        </w:rPr>
        <w:t>成交</w:t>
      </w:r>
      <w:r>
        <w:rPr>
          <w:rFonts w:ascii="宋体" w:hAnsi="宋体"/>
          <w:b/>
          <w:sz w:val="24"/>
          <w:u w:val="single"/>
        </w:rPr>
        <w:t>价÷</w:t>
      </w:r>
      <w:r>
        <w:rPr>
          <w:rFonts w:hint="eastAsia" w:ascii="宋体" w:hAnsi="宋体"/>
          <w:b/>
          <w:sz w:val="24"/>
          <w:u w:val="single"/>
          <w:lang w:val="en-US" w:eastAsia="zh-CN"/>
        </w:rPr>
        <w:t>最高限</w:t>
      </w:r>
      <w:r>
        <w:rPr>
          <w:rFonts w:ascii="宋体" w:hAnsi="宋体"/>
          <w:b/>
          <w:sz w:val="24"/>
          <w:u w:val="single"/>
        </w:rPr>
        <w:t>价）×100%</w:t>
      </w:r>
      <w:bookmarkStart w:id="431" w:name="ed_2022Y1M25D9H51M53"/>
      <w:r>
        <w:rPr>
          <w:rFonts w:ascii="宋体" w:hAnsi="宋体"/>
          <w:b/>
          <w:sz w:val="24"/>
          <w:u w:val="single"/>
        </w:rPr>
        <w:t>（若项目含</w:t>
      </w:r>
      <w:r>
        <w:rPr>
          <w:rFonts w:hint="eastAsia" w:ascii="宋体" w:hAnsi="宋体"/>
          <w:b/>
          <w:sz w:val="24"/>
          <w:u w:val="single"/>
        </w:rPr>
        <w:t>暂列金额</w:t>
      </w:r>
      <w:r>
        <w:rPr>
          <w:rFonts w:ascii="宋体" w:hAnsi="宋体"/>
          <w:b/>
          <w:sz w:val="24"/>
          <w:u w:val="single"/>
        </w:rPr>
        <w:t>，</w:t>
      </w:r>
      <w:r>
        <w:rPr>
          <w:rFonts w:hint="eastAsia" w:ascii="宋体" w:hAnsi="宋体"/>
          <w:b/>
          <w:sz w:val="24"/>
          <w:u w:val="single"/>
          <w:lang w:val="en-US" w:eastAsia="zh-CN"/>
        </w:rPr>
        <w:t>成交</w:t>
      </w:r>
      <w:r>
        <w:rPr>
          <w:rFonts w:ascii="宋体" w:hAnsi="宋体"/>
          <w:b/>
          <w:sz w:val="24"/>
          <w:u w:val="single"/>
        </w:rPr>
        <w:t>价及</w:t>
      </w:r>
      <w:r>
        <w:rPr>
          <w:rFonts w:hint="eastAsia" w:ascii="宋体" w:hAnsi="宋体"/>
          <w:b/>
          <w:sz w:val="24"/>
          <w:u w:val="single"/>
          <w:lang w:val="en-US" w:eastAsia="zh-CN"/>
        </w:rPr>
        <w:t>最高限价</w:t>
      </w:r>
      <w:r>
        <w:rPr>
          <w:rFonts w:ascii="宋体" w:hAnsi="宋体"/>
          <w:b/>
          <w:sz w:val="24"/>
          <w:u w:val="single"/>
        </w:rPr>
        <w:t>均扣除</w:t>
      </w:r>
      <w:r>
        <w:rPr>
          <w:rFonts w:hint="eastAsia" w:ascii="宋体" w:hAnsi="宋体"/>
          <w:b/>
          <w:sz w:val="24"/>
          <w:u w:val="single"/>
        </w:rPr>
        <w:t>暂列金额</w:t>
      </w:r>
      <w:r>
        <w:rPr>
          <w:rFonts w:ascii="宋体" w:hAnsi="宋体"/>
          <w:b/>
          <w:sz w:val="24"/>
          <w:u w:val="single"/>
        </w:rPr>
        <w:t>）</w:t>
      </w:r>
      <w:bookmarkEnd w:id="431"/>
      <w:r>
        <w:rPr>
          <w:rFonts w:ascii="宋体" w:hAnsi="宋体"/>
          <w:b/>
          <w:sz w:val="24"/>
          <w:u w:val="single"/>
        </w:rPr>
        <w:t xml:space="preserve">。 </w:t>
      </w:r>
    </w:p>
    <w:p>
      <w:pPr>
        <w:spacing w:line="360" w:lineRule="auto"/>
        <w:ind w:firstLine="482" w:firstLineChars="200"/>
        <w:rPr>
          <w:rFonts w:ascii="宋体" w:hAnsi="宋体"/>
          <w:b/>
          <w:sz w:val="24"/>
          <w:u w:val="single"/>
        </w:rPr>
      </w:pPr>
      <w:r>
        <w:rPr>
          <w:rFonts w:ascii="宋体" w:hAnsi="宋体"/>
          <w:b/>
          <w:sz w:val="24"/>
          <w:u w:val="single"/>
        </w:rPr>
        <w:t xml:space="preserve">（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按照《建设工程工程量清单计价规范》（GB50500-2013）9.6.2 条规定，增加部分的工程量的综合单价应予调低，减少后剩余部分的工程量的综合单价应予调高，可按下列公式调整: </w:t>
      </w:r>
    </w:p>
    <w:p>
      <w:pPr>
        <w:spacing w:line="360" w:lineRule="auto"/>
        <w:ind w:firstLine="482" w:firstLineChars="200"/>
        <w:rPr>
          <w:rFonts w:ascii="宋体" w:hAnsi="宋体"/>
          <w:b/>
          <w:sz w:val="24"/>
          <w:u w:val="single"/>
        </w:rPr>
      </w:pPr>
      <w:r>
        <w:rPr>
          <w:rFonts w:ascii="宋体" w:hAnsi="宋体"/>
          <w:b/>
          <w:sz w:val="24"/>
          <w:u w:val="single"/>
        </w:rPr>
        <w:t xml:space="preserve">凡合价金额占合同总价 2%及以上的分部分项清单项目， </w:t>
      </w:r>
    </w:p>
    <w:p>
      <w:pPr>
        <w:spacing w:line="360" w:lineRule="auto"/>
        <w:ind w:firstLine="482" w:firstLineChars="200"/>
        <w:rPr>
          <w:rFonts w:ascii="宋体" w:hAnsi="宋体"/>
          <w:b/>
          <w:sz w:val="24"/>
          <w:u w:val="single"/>
        </w:rPr>
      </w:pPr>
      <w:r>
        <w:rPr>
          <w:rFonts w:ascii="宋体" w:hAnsi="宋体"/>
          <w:b/>
          <w:sz w:val="24"/>
          <w:u w:val="single"/>
        </w:rPr>
        <w:t xml:space="preserve">①当 Q1&gt;1.15Q0 时: S=1.15Q0×P0+（Q1-1.15 Q0）×P1 </w:t>
      </w:r>
    </w:p>
    <w:p>
      <w:pPr>
        <w:spacing w:line="360" w:lineRule="auto"/>
        <w:ind w:firstLine="482" w:firstLineChars="200"/>
        <w:rPr>
          <w:rFonts w:ascii="宋体" w:hAnsi="宋体"/>
          <w:b/>
          <w:sz w:val="24"/>
          <w:u w:val="single"/>
        </w:rPr>
      </w:pPr>
      <w:r>
        <w:rPr>
          <w:rFonts w:ascii="宋体" w:hAnsi="宋体"/>
          <w:b/>
          <w:sz w:val="24"/>
          <w:u w:val="single"/>
        </w:rPr>
        <w:t xml:space="preserve">②当 Q1&lt;0.85Q0 时: S=Q1×P1 </w:t>
      </w:r>
    </w:p>
    <w:p>
      <w:pPr>
        <w:spacing w:line="360" w:lineRule="auto"/>
        <w:ind w:firstLine="482" w:firstLineChars="200"/>
        <w:rPr>
          <w:rFonts w:ascii="宋体" w:hAnsi="宋体"/>
          <w:b/>
          <w:sz w:val="24"/>
          <w:u w:val="single"/>
        </w:rPr>
      </w:pPr>
      <w:r>
        <w:rPr>
          <w:rFonts w:ascii="宋体" w:hAnsi="宋体"/>
          <w:b/>
          <w:sz w:val="24"/>
          <w:u w:val="single"/>
        </w:rPr>
        <w:t xml:space="preserve">凡合价金额占合同总价不到 2%的分部分项清单项目， </w:t>
      </w:r>
    </w:p>
    <w:p>
      <w:pPr>
        <w:spacing w:line="360" w:lineRule="auto"/>
        <w:ind w:firstLine="482" w:firstLineChars="200"/>
        <w:rPr>
          <w:rFonts w:ascii="宋体" w:hAnsi="宋体"/>
          <w:b/>
          <w:sz w:val="24"/>
          <w:u w:val="single"/>
        </w:rPr>
      </w:pPr>
      <w:r>
        <w:rPr>
          <w:rFonts w:ascii="宋体" w:hAnsi="宋体"/>
          <w:b/>
          <w:sz w:val="24"/>
          <w:u w:val="single"/>
        </w:rPr>
        <w:t xml:space="preserve">③当 Q1&gt;1.25Q0 时: S=1.25Q0×P0+（Q1-1.25 Q0）×P1 </w:t>
      </w:r>
    </w:p>
    <w:p>
      <w:pPr>
        <w:spacing w:line="360" w:lineRule="auto"/>
        <w:ind w:firstLine="482" w:firstLineChars="200"/>
        <w:rPr>
          <w:rFonts w:ascii="宋体" w:hAnsi="宋体"/>
          <w:b/>
          <w:sz w:val="24"/>
          <w:u w:val="single"/>
        </w:rPr>
      </w:pPr>
      <w:r>
        <w:rPr>
          <w:rFonts w:ascii="宋体" w:hAnsi="宋体"/>
          <w:b/>
          <w:sz w:val="24"/>
          <w:u w:val="single"/>
        </w:rPr>
        <w:t xml:space="preserve">④当 Q1&lt;0.75Q0 时: S=Q1×P1 </w:t>
      </w:r>
    </w:p>
    <w:p>
      <w:pPr>
        <w:spacing w:line="360" w:lineRule="auto"/>
        <w:ind w:firstLine="482" w:firstLineChars="200"/>
        <w:rPr>
          <w:rFonts w:ascii="宋体" w:hAnsi="宋体"/>
          <w:b/>
          <w:sz w:val="24"/>
          <w:u w:val="single"/>
        </w:rPr>
      </w:pPr>
      <w:r>
        <w:rPr>
          <w:rFonts w:ascii="宋体" w:hAnsi="宋体"/>
          <w:b/>
          <w:sz w:val="24"/>
          <w:u w:val="single"/>
        </w:rPr>
        <w:t xml:space="preserve">式中 S——调整后某一分部分项工程费结算价； </w:t>
      </w:r>
    </w:p>
    <w:p>
      <w:pPr>
        <w:spacing w:line="360" w:lineRule="auto"/>
        <w:ind w:firstLine="482" w:firstLineChars="200"/>
        <w:rPr>
          <w:rFonts w:ascii="宋体" w:hAnsi="宋体"/>
          <w:b/>
          <w:sz w:val="24"/>
          <w:u w:val="single"/>
        </w:rPr>
      </w:pPr>
      <w:r>
        <w:rPr>
          <w:rFonts w:ascii="宋体" w:hAnsi="宋体"/>
          <w:b/>
          <w:sz w:val="24"/>
          <w:u w:val="single"/>
        </w:rPr>
        <w:t xml:space="preserve">Q1——最终完成的工程量； </w:t>
      </w:r>
    </w:p>
    <w:p>
      <w:pPr>
        <w:spacing w:line="360" w:lineRule="auto"/>
        <w:ind w:firstLine="482" w:firstLineChars="200"/>
        <w:rPr>
          <w:rFonts w:ascii="宋体" w:hAnsi="宋体"/>
          <w:b/>
          <w:sz w:val="24"/>
          <w:u w:val="single"/>
        </w:rPr>
      </w:pPr>
      <w:r>
        <w:rPr>
          <w:rFonts w:ascii="宋体" w:hAnsi="宋体"/>
          <w:b/>
          <w:sz w:val="24"/>
          <w:u w:val="single"/>
        </w:rPr>
        <w:t xml:space="preserve">Q0——工程量清单中列出的工程量； </w:t>
      </w:r>
    </w:p>
    <w:p>
      <w:pPr>
        <w:spacing w:line="360" w:lineRule="auto"/>
        <w:ind w:firstLine="482" w:firstLineChars="200"/>
        <w:rPr>
          <w:rFonts w:ascii="宋体" w:hAnsi="宋体"/>
          <w:b/>
          <w:sz w:val="24"/>
          <w:u w:val="single"/>
        </w:rPr>
      </w:pPr>
      <w:r>
        <w:rPr>
          <w:rFonts w:ascii="宋体" w:hAnsi="宋体"/>
          <w:b/>
          <w:sz w:val="24"/>
          <w:u w:val="single"/>
        </w:rPr>
        <w:t xml:space="preserve">P0——承包人在已标价工程量清单中填报的综合单价 </w:t>
      </w:r>
    </w:p>
    <w:p>
      <w:pPr>
        <w:spacing w:line="360" w:lineRule="auto"/>
        <w:ind w:firstLine="482" w:firstLineChars="200"/>
        <w:rPr>
          <w:rFonts w:ascii="宋体" w:hAnsi="宋体"/>
          <w:b/>
          <w:sz w:val="24"/>
          <w:u w:val="single"/>
        </w:rPr>
      </w:pPr>
      <w:r>
        <w:rPr>
          <w:rFonts w:ascii="宋体" w:hAnsi="宋体"/>
          <w:b/>
          <w:sz w:val="24"/>
          <w:u w:val="single"/>
        </w:rPr>
        <w:t xml:space="preserve">P1——按照最终完成工程量重新调整后的综合单价，按本合同第 10.4.1条（3）款 </w:t>
      </w:r>
    </w:p>
    <w:p>
      <w:pPr>
        <w:spacing w:line="360" w:lineRule="auto"/>
        <w:ind w:firstLine="482" w:firstLineChars="200"/>
        <w:rPr>
          <w:rFonts w:ascii="宋体" w:hAnsi="宋体"/>
          <w:b/>
          <w:sz w:val="24"/>
          <w:u w:val="single"/>
        </w:rPr>
      </w:pPr>
      <w:r>
        <w:rPr>
          <w:rFonts w:ascii="宋体" w:hAnsi="宋体"/>
          <w:b/>
          <w:sz w:val="24"/>
          <w:u w:val="single"/>
        </w:rPr>
        <w:t xml:space="preserve">计算结果和P0比较，在工程量增加时，若计算结果大于P0的,取P1=P0，在工程量减少时，若计算结果小于P0的, 取P1=P0。 </w:t>
      </w:r>
    </w:p>
    <w:p>
      <w:pPr>
        <w:spacing w:line="360" w:lineRule="auto"/>
        <w:ind w:firstLine="482" w:firstLineChars="200"/>
        <w:rPr>
          <w:rFonts w:ascii="宋体" w:hAnsi="宋体"/>
          <w:b/>
          <w:sz w:val="24"/>
          <w:u w:val="single"/>
        </w:rPr>
      </w:pPr>
      <w:r>
        <w:rPr>
          <w:rFonts w:ascii="宋体" w:hAnsi="宋体"/>
          <w:b/>
          <w:sz w:val="24"/>
          <w:u w:val="single"/>
        </w:rPr>
        <w:t xml:space="preserve">（5）其他：①工程量必须按照《建设工程工程量清单计价规范》（GB50500-2013）规定的工程量计算规则计算。工程量必须以承包人完成合同工程应予计量的工程量确定。最终结算工程量应首先报监理及发包人初审。 </w:t>
      </w:r>
    </w:p>
    <w:p>
      <w:pPr>
        <w:spacing w:line="360" w:lineRule="auto"/>
        <w:ind w:firstLine="482" w:firstLineChars="200"/>
        <w:rPr>
          <w:rFonts w:ascii="宋体" w:hAnsi="宋体"/>
          <w:b/>
          <w:sz w:val="24"/>
          <w:u w:val="single"/>
        </w:rPr>
      </w:pPr>
      <w:r>
        <w:rPr>
          <w:rFonts w:ascii="宋体" w:hAnsi="宋体"/>
          <w:b/>
          <w:sz w:val="24"/>
          <w:u w:val="single"/>
        </w:rPr>
        <w:t xml:space="preserve">②工程变更管理按《杭州市政府投资项目工程变更管理暂行办法》（杭财建[2013]1246 号）执行，未履行规定程序的联系单，不得纳入工程结算。 </w:t>
      </w:r>
    </w:p>
    <w:p>
      <w:pPr>
        <w:spacing w:line="360" w:lineRule="auto"/>
        <w:ind w:firstLine="482" w:firstLineChars="200"/>
        <w:rPr>
          <w:rFonts w:ascii="宋体" w:hAnsi="宋体"/>
          <w:b/>
          <w:sz w:val="24"/>
          <w:u w:val="single"/>
        </w:rPr>
      </w:pPr>
      <w:r>
        <w:rPr>
          <w:rFonts w:hint="eastAsia" w:ascii="宋体" w:hAnsi="宋体"/>
          <w:b/>
          <w:sz w:val="24"/>
          <w:u w:val="single"/>
        </w:rPr>
        <w:t>③本合同专用条款</w:t>
      </w:r>
      <w:r>
        <w:rPr>
          <w:rFonts w:ascii="宋体" w:hAnsi="宋体"/>
          <w:b/>
          <w:sz w:val="24"/>
          <w:u w:val="single"/>
        </w:rPr>
        <w:t>1.1.1.10中的“施工组织设计”是指承包人在</w:t>
      </w:r>
      <w:r>
        <w:rPr>
          <w:rFonts w:hint="eastAsia" w:ascii="宋体" w:hAnsi="宋体"/>
          <w:b/>
          <w:sz w:val="24"/>
          <w:u w:val="single"/>
          <w:lang w:val="en-US" w:eastAsia="zh-CN"/>
        </w:rPr>
        <w:t>响应文件</w:t>
      </w:r>
      <w:r>
        <w:rPr>
          <w:rFonts w:ascii="宋体" w:hAnsi="宋体"/>
          <w:b/>
          <w:sz w:val="24"/>
          <w:u w:val="single"/>
        </w:rPr>
        <w:t>中制定的相关技术、经济和施工组织的综合性文件。施工组织措施费按</w:t>
      </w:r>
      <w:r>
        <w:rPr>
          <w:rFonts w:hint="eastAsia" w:ascii="宋体" w:hAnsi="宋体"/>
          <w:b/>
          <w:sz w:val="24"/>
          <w:u w:val="single"/>
          <w:lang w:val="en-US" w:eastAsia="zh-CN"/>
        </w:rPr>
        <w:t>响应</w:t>
      </w:r>
      <w:r>
        <w:rPr>
          <w:rFonts w:ascii="宋体" w:hAnsi="宋体"/>
          <w:b/>
          <w:sz w:val="24"/>
          <w:u w:val="single"/>
        </w:rPr>
        <w:t>报价包干。施工技术措施费，根据实际施工发生的按实结算，原技术措施费项目清单中已有的技术措施项目，按原有技术措施费的</w:t>
      </w:r>
      <w:r>
        <w:rPr>
          <w:rFonts w:hint="eastAsia" w:ascii="宋体" w:hAnsi="宋体"/>
          <w:b/>
          <w:sz w:val="24"/>
          <w:u w:val="single"/>
        </w:rPr>
        <w:t>组价方法或单价调整，按项计的技术措施费不做调整；原技术措施费项目清单中没有的项目，组价方法按照“</w:t>
      </w:r>
      <w:r>
        <w:rPr>
          <w:rFonts w:ascii="宋体" w:hAnsi="宋体"/>
          <w:b/>
          <w:sz w:val="24"/>
          <w:u w:val="single"/>
        </w:rPr>
        <w:t xml:space="preserve">10.4.1变更估价原则第（3）条执行。如有甩项工程，发包人将对承包人未实际投入的施工组织措施费和技术措施费按上述方法予以扣除。 </w:t>
      </w:r>
    </w:p>
    <w:p>
      <w:pPr>
        <w:spacing w:line="360" w:lineRule="auto"/>
        <w:ind w:firstLine="482" w:firstLineChars="200"/>
        <w:rPr>
          <w:rFonts w:ascii="宋体" w:hAnsi="宋体"/>
          <w:b/>
          <w:sz w:val="24"/>
          <w:u w:val="single"/>
        </w:rPr>
      </w:pPr>
      <w:r>
        <w:rPr>
          <w:rFonts w:hint="eastAsia" w:ascii="宋体" w:hAnsi="宋体"/>
          <w:b/>
          <w:sz w:val="24"/>
          <w:u w:val="single"/>
        </w:rPr>
        <w:t>④工程量清单项目特征描述的分项工程内容均应计入综合单价报价，若承包人提供的分部分项工程量综合单价计算表及综合单价工料机分析表没有详尽分析的，发包人将对实际未实施的分项工程予以扣除，扣除部分的价格按照“</w:t>
      </w:r>
      <w:r>
        <w:rPr>
          <w:rFonts w:ascii="宋体" w:hAnsi="宋体"/>
          <w:b/>
          <w:sz w:val="24"/>
          <w:u w:val="single"/>
        </w:rPr>
        <w:t>10.4.1变更估价原则第（3）条执行。⑤现有管线、邻近建筑物、构筑物（含文物保护建筑）、古树名木等的保护费计算。</w:t>
      </w:r>
      <w:r>
        <w:rPr>
          <w:rFonts w:hint="eastAsia" w:ascii="宋体" w:hAnsi="宋体"/>
          <w:b/>
          <w:sz w:val="24"/>
          <w:u w:val="single"/>
          <w:lang w:val="en-US" w:eastAsia="zh-CN"/>
        </w:rPr>
        <w:t>采购</w:t>
      </w:r>
      <w:r>
        <w:rPr>
          <w:rFonts w:ascii="宋体" w:hAnsi="宋体"/>
          <w:b/>
          <w:sz w:val="24"/>
          <w:u w:val="single"/>
        </w:rPr>
        <w:t>时已明确的，其保护费用承包人应根据发包人提供的交底资料，结合现场探勘，充分考虑施工难度，计入报价，包干使用。实施过程中新发现的，其保护费用按实计算，计算口径按照“10.4.1变更估价原则第（3）条执行。</w:t>
      </w:r>
    </w:p>
    <w:p>
      <w:pPr>
        <w:spacing w:line="360" w:lineRule="auto"/>
        <w:ind w:firstLine="480" w:firstLineChars="200"/>
        <w:rPr>
          <w:rFonts w:ascii="宋体" w:hAnsi="宋体"/>
          <w:b/>
          <w:sz w:val="24"/>
          <w:u w:val="single"/>
        </w:rPr>
      </w:pPr>
      <w:r>
        <w:rPr>
          <w:rFonts w:ascii="宋体" w:hAnsi="宋体"/>
          <w:sz w:val="24"/>
          <w:u w:val="single"/>
        </w:rPr>
        <w:fldChar w:fldCharType="begin"/>
      </w:r>
      <w:r>
        <w:rPr>
          <w:rFonts w:ascii="宋体" w:hAnsi="宋体"/>
          <w:sz w:val="24"/>
          <w:u w:val="single"/>
        </w:rPr>
        <w:instrText xml:space="preserve"> </w:instrText>
      </w:r>
      <w:r>
        <w:rPr>
          <w:rFonts w:hint="eastAsia" w:ascii="宋体" w:hAnsi="宋体"/>
          <w:sz w:val="24"/>
          <w:u w:val="single"/>
        </w:rPr>
        <w:instrText xml:space="preserve">= 5 \* GB3</w:instrText>
      </w:r>
      <w:r>
        <w:rPr>
          <w:rFonts w:ascii="宋体" w:hAnsi="宋体"/>
          <w:sz w:val="24"/>
          <w:u w:val="single"/>
        </w:rPr>
        <w:instrText xml:space="preserve"> </w:instrText>
      </w:r>
      <w:r>
        <w:rPr>
          <w:rFonts w:ascii="宋体" w:hAnsi="宋体"/>
          <w:sz w:val="24"/>
          <w:u w:val="single"/>
        </w:rPr>
        <w:fldChar w:fldCharType="separate"/>
      </w:r>
      <w:r>
        <w:rPr>
          <w:rFonts w:hint="eastAsia" w:ascii="宋体" w:hAnsi="宋体"/>
          <w:sz w:val="24"/>
          <w:u w:val="single"/>
        </w:rPr>
        <w:t>⑤</w:t>
      </w:r>
      <w:r>
        <w:rPr>
          <w:rFonts w:ascii="宋体" w:hAnsi="宋体"/>
          <w:sz w:val="24"/>
          <w:u w:val="single"/>
        </w:rPr>
        <w:fldChar w:fldCharType="end"/>
      </w:r>
      <w:r>
        <w:rPr>
          <w:rFonts w:ascii="宋体" w:hAnsi="宋体"/>
          <w:b/>
          <w:sz w:val="24"/>
          <w:u w:val="single"/>
        </w:rPr>
        <w:t xml:space="preserve">发包人与承包人在询标过程中，涉及到合同价款结算有须明确或澄清的事项包括： </w:t>
      </w:r>
    </w:p>
    <w:p>
      <w:pPr>
        <w:spacing w:line="360" w:lineRule="auto"/>
        <w:ind w:firstLine="482" w:firstLineChars="200"/>
        <w:rPr>
          <w:rFonts w:ascii="宋体" w:hAnsi="宋体"/>
          <w:b/>
          <w:sz w:val="24"/>
          <w:u w:val="single"/>
        </w:rPr>
      </w:pPr>
      <w:r>
        <w:rPr>
          <w:rFonts w:ascii="宋体" w:hAnsi="宋体"/>
          <w:b/>
          <w:sz w:val="24"/>
          <w:u w:val="single"/>
        </w:rPr>
        <w:t xml:space="preserve">待询标明确 </w:t>
      </w:r>
    </w:p>
    <w:p>
      <w:pPr>
        <w:spacing w:line="360" w:lineRule="auto"/>
        <w:ind w:firstLine="482" w:firstLineChars="200"/>
        <w:rPr>
          <w:rFonts w:ascii="宋体" w:hAnsi="宋体"/>
          <w:b/>
          <w:sz w:val="24"/>
          <w:u w:val="single"/>
        </w:rPr>
      </w:pPr>
      <w:r>
        <w:rPr>
          <w:rFonts w:ascii="宋体" w:hAnsi="宋体"/>
          <w:b/>
          <w:sz w:val="24"/>
          <w:u w:val="single"/>
        </w:rPr>
        <w:t>⑥因受疫情影响造成的损失和费用增加，按照《关于新型冠状病毒肺炎疫情后我市建</w:t>
      </w:r>
    </w:p>
    <w:p>
      <w:pPr>
        <w:spacing w:line="360" w:lineRule="auto"/>
        <w:ind w:firstLine="482" w:firstLineChars="200"/>
        <w:rPr>
          <w:rFonts w:ascii="宋体" w:hAnsi="宋体"/>
          <w:b/>
          <w:sz w:val="24"/>
          <w:u w:val="single"/>
        </w:rPr>
      </w:pPr>
      <w:r>
        <w:rPr>
          <w:rFonts w:ascii="宋体" w:hAnsi="宋体"/>
          <w:b/>
          <w:sz w:val="24"/>
          <w:u w:val="single"/>
        </w:rPr>
        <w:t xml:space="preserve">设工程施工合同履约及工程价款调整的指导意见》执行。 </w:t>
      </w:r>
    </w:p>
    <w:p>
      <w:pPr>
        <w:spacing w:line="360" w:lineRule="auto"/>
        <w:ind w:firstLine="480" w:firstLineChars="200"/>
        <w:rPr>
          <w:rFonts w:ascii="宋体" w:hAnsi="宋体"/>
          <w:sz w:val="24"/>
        </w:rPr>
      </w:pPr>
      <w:r>
        <w:rPr>
          <w:rFonts w:ascii="宋体" w:hAnsi="宋体"/>
          <w:sz w:val="24"/>
        </w:rPr>
        <w:t>10.5承包人的合理化建议</w:t>
      </w:r>
    </w:p>
    <w:p>
      <w:pPr>
        <w:spacing w:line="360" w:lineRule="auto"/>
        <w:ind w:firstLine="480" w:firstLineChars="200"/>
        <w:rPr>
          <w:rFonts w:ascii="宋体" w:hAnsi="宋体"/>
          <w:sz w:val="24"/>
        </w:rPr>
      </w:pPr>
      <w:r>
        <w:rPr>
          <w:rFonts w:ascii="宋体" w:hAnsi="宋体"/>
          <w:sz w:val="24"/>
        </w:rPr>
        <w:t>监理人审查承包人合理化建议的期限：</w:t>
      </w:r>
      <w:r>
        <w:rPr>
          <w:rFonts w:ascii="宋体" w:hAnsi="宋体"/>
          <w:b/>
          <w:sz w:val="24"/>
          <w:u w:val="single"/>
        </w:rPr>
        <w:t>按通用合同条款约定</w:t>
      </w:r>
      <w:r>
        <w:rPr>
          <w:rFonts w:ascii="宋体" w:hAnsi="宋体"/>
          <w:sz w:val="24"/>
        </w:rPr>
        <w:t>。</w:t>
      </w:r>
    </w:p>
    <w:p>
      <w:pPr>
        <w:spacing w:line="360" w:lineRule="auto"/>
        <w:ind w:firstLine="480" w:firstLineChars="200"/>
        <w:rPr>
          <w:rFonts w:ascii="宋体" w:hAnsi="宋体"/>
          <w:sz w:val="24"/>
        </w:rPr>
      </w:pPr>
      <w:r>
        <w:rPr>
          <w:rFonts w:ascii="宋体" w:hAnsi="宋体"/>
          <w:sz w:val="24"/>
        </w:rPr>
        <w:t>发包人审批承包人合理化建议的期限：</w:t>
      </w:r>
      <w:r>
        <w:rPr>
          <w:rFonts w:ascii="宋体" w:hAnsi="宋体"/>
          <w:b/>
          <w:sz w:val="24"/>
          <w:u w:val="single"/>
        </w:rPr>
        <w:t>按通用合同条款约定</w:t>
      </w:r>
      <w:r>
        <w:rPr>
          <w:rFonts w:ascii="宋体" w:hAnsi="宋体"/>
          <w:sz w:val="24"/>
        </w:rPr>
        <w:t>。</w:t>
      </w:r>
    </w:p>
    <w:p>
      <w:pPr>
        <w:spacing w:line="360" w:lineRule="auto"/>
        <w:ind w:firstLine="480" w:firstLineChars="200"/>
        <w:rPr>
          <w:rFonts w:ascii="宋体" w:hAnsi="宋体"/>
          <w:sz w:val="24"/>
          <w:u w:val="single"/>
        </w:rPr>
      </w:pPr>
      <w:r>
        <w:rPr>
          <w:rFonts w:ascii="宋体" w:hAnsi="宋体"/>
          <w:sz w:val="24"/>
        </w:rPr>
        <w:t>承包人提出的合理化建议降低了合同价格或者提高了工程经济效益的奖励的方法和金额为：</w:t>
      </w:r>
      <w:r>
        <w:rPr>
          <w:rFonts w:ascii="宋体" w:hAnsi="宋体"/>
          <w:b/>
          <w:sz w:val="24"/>
          <w:u w:val="single"/>
        </w:rPr>
        <w:t xml:space="preserve">/ </w:t>
      </w:r>
      <w:r>
        <w:rPr>
          <w:rFonts w:ascii="宋体" w:hAnsi="宋体"/>
          <w:sz w:val="24"/>
        </w:rPr>
        <w:t>。</w:t>
      </w:r>
    </w:p>
    <w:p>
      <w:pPr>
        <w:spacing w:line="360" w:lineRule="auto"/>
        <w:ind w:firstLine="480" w:firstLineChars="200"/>
        <w:rPr>
          <w:rFonts w:ascii="宋体" w:hAnsi="宋体"/>
          <w:sz w:val="24"/>
        </w:rPr>
      </w:pPr>
      <w:r>
        <w:rPr>
          <w:rFonts w:ascii="宋体" w:hAnsi="宋体"/>
          <w:sz w:val="24"/>
        </w:rPr>
        <w:t>10.7 暂估价</w:t>
      </w:r>
    </w:p>
    <w:p>
      <w:pPr>
        <w:spacing w:line="360" w:lineRule="auto"/>
        <w:ind w:firstLine="480" w:firstLineChars="200"/>
        <w:rPr>
          <w:rFonts w:ascii="宋体" w:hAnsi="宋体"/>
          <w:sz w:val="24"/>
        </w:rPr>
      </w:pPr>
      <w:r>
        <w:rPr>
          <w:rFonts w:ascii="宋体" w:hAnsi="宋体"/>
          <w:sz w:val="24"/>
        </w:rPr>
        <w:t>暂估价材料和工程设备的明细详见附件11：《暂估价一览表》。</w:t>
      </w:r>
    </w:p>
    <w:p>
      <w:pPr>
        <w:spacing w:line="360" w:lineRule="auto"/>
        <w:ind w:firstLine="480" w:firstLineChars="200"/>
        <w:rPr>
          <w:rFonts w:ascii="宋体" w:hAnsi="宋体"/>
          <w:sz w:val="24"/>
        </w:rPr>
      </w:pPr>
      <w:r>
        <w:rPr>
          <w:rFonts w:ascii="宋体" w:hAnsi="宋体"/>
          <w:sz w:val="24"/>
        </w:rPr>
        <w:t>10.7.1 依法必须招标的暂估价项目</w:t>
      </w:r>
    </w:p>
    <w:p>
      <w:pPr>
        <w:spacing w:line="360" w:lineRule="auto"/>
        <w:ind w:firstLine="480" w:firstLineChars="200"/>
        <w:rPr>
          <w:rFonts w:ascii="宋体" w:hAnsi="宋体"/>
          <w:sz w:val="24"/>
        </w:rPr>
      </w:pPr>
      <w:r>
        <w:rPr>
          <w:rFonts w:ascii="宋体" w:hAnsi="宋体"/>
          <w:sz w:val="24"/>
        </w:rPr>
        <w:t>对于依法必须招标的暂估价项目的确认和批准采取第</w:t>
      </w:r>
      <w:r>
        <w:rPr>
          <w:rFonts w:ascii="宋体" w:hAnsi="宋体"/>
          <w:b/>
          <w:sz w:val="24"/>
          <w:u w:val="single"/>
        </w:rPr>
        <w:t xml:space="preserve"> / </w:t>
      </w:r>
      <w:r>
        <w:rPr>
          <w:rFonts w:ascii="宋体" w:hAnsi="宋体"/>
          <w:sz w:val="24"/>
        </w:rPr>
        <w:t>种方式确定。</w:t>
      </w:r>
    </w:p>
    <w:p>
      <w:pPr>
        <w:spacing w:line="360" w:lineRule="auto"/>
        <w:ind w:firstLine="480" w:firstLineChars="200"/>
        <w:rPr>
          <w:rFonts w:ascii="宋体" w:hAnsi="宋体"/>
          <w:sz w:val="24"/>
        </w:rPr>
      </w:pPr>
      <w:r>
        <w:rPr>
          <w:rFonts w:ascii="宋体" w:hAnsi="宋体"/>
          <w:sz w:val="24"/>
        </w:rPr>
        <w:t>10.7.2 不属于依法必须招标的暂估价项目</w:t>
      </w:r>
    </w:p>
    <w:p>
      <w:pPr>
        <w:spacing w:line="360" w:lineRule="auto"/>
        <w:ind w:firstLine="480" w:firstLineChars="200"/>
        <w:rPr>
          <w:rFonts w:ascii="宋体" w:hAnsi="宋体"/>
          <w:sz w:val="24"/>
        </w:rPr>
      </w:pPr>
      <w:r>
        <w:rPr>
          <w:rFonts w:ascii="宋体" w:hAnsi="宋体"/>
          <w:sz w:val="24"/>
        </w:rPr>
        <w:t>对于不属于依法必须招标的暂估价项目的确认和批准采取第</w:t>
      </w:r>
      <w:r>
        <w:rPr>
          <w:rFonts w:ascii="宋体" w:hAnsi="宋体"/>
          <w:b/>
          <w:sz w:val="24"/>
          <w:u w:val="single"/>
        </w:rPr>
        <w:t xml:space="preserve">/  </w:t>
      </w:r>
      <w:r>
        <w:rPr>
          <w:rFonts w:ascii="宋体" w:hAnsi="宋体"/>
          <w:sz w:val="24"/>
        </w:rPr>
        <w:t>种方式确定。</w:t>
      </w:r>
    </w:p>
    <w:p>
      <w:pPr>
        <w:spacing w:line="360" w:lineRule="auto"/>
        <w:ind w:firstLine="480" w:firstLineChars="200"/>
        <w:rPr>
          <w:rFonts w:ascii="宋体" w:hAnsi="宋体"/>
          <w:sz w:val="24"/>
        </w:rPr>
      </w:pPr>
      <w:r>
        <w:rPr>
          <w:rFonts w:ascii="宋体" w:hAnsi="宋体"/>
          <w:sz w:val="24"/>
        </w:rPr>
        <w:t>第3种方式：承包人直接实施的暂估价项目</w:t>
      </w:r>
    </w:p>
    <w:p>
      <w:pPr>
        <w:spacing w:line="360" w:lineRule="auto"/>
        <w:ind w:firstLine="480" w:firstLineChars="200"/>
        <w:rPr>
          <w:rFonts w:ascii="宋体" w:hAnsi="宋体"/>
          <w:sz w:val="24"/>
        </w:rPr>
      </w:pPr>
      <w:r>
        <w:rPr>
          <w:rFonts w:ascii="宋体" w:hAnsi="宋体"/>
          <w:sz w:val="24"/>
        </w:rPr>
        <w:t>承包人直接实施的暂估价项目的约定：</w:t>
      </w:r>
      <w:r>
        <w:rPr>
          <w:rFonts w:ascii="宋体" w:hAnsi="宋体"/>
          <w:b/>
          <w:sz w:val="24"/>
          <w:u w:val="single"/>
        </w:rPr>
        <w:t xml:space="preserve">/ </w:t>
      </w:r>
      <w:r>
        <w:rPr>
          <w:rFonts w:ascii="宋体" w:hAnsi="宋体"/>
          <w:sz w:val="24"/>
        </w:rPr>
        <w:t>。</w:t>
      </w:r>
    </w:p>
    <w:p>
      <w:pPr>
        <w:spacing w:line="360" w:lineRule="auto"/>
        <w:ind w:firstLine="480" w:firstLineChars="200"/>
        <w:rPr>
          <w:rFonts w:ascii="宋体" w:hAnsi="宋体"/>
          <w:sz w:val="24"/>
        </w:rPr>
      </w:pPr>
      <w:r>
        <w:rPr>
          <w:rFonts w:ascii="宋体" w:hAnsi="宋体"/>
          <w:sz w:val="24"/>
        </w:rPr>
        <w:t>10.8 暂列金额</w:t>
      </w:r>
    </w:p>
    <w:p>
      <w:pPr>
        <w:spacing w:line="360" w:lineRule="auto"/>
        <w:ind w:firstLine="480" w:firstLineChars="200"/>
        <w:rPr>
          <w:rFonts w:ascii="宋体" w:hAnsi="宋体"/>
          <w:sz w:val="24"/>
          <w:u w:val="single"/>
        </w:rPr>
      </w:pPr>
      <w:r>
        <w:rPr>
          <w:rFonts w:ascii="宋体" w:hAnsi="宋体"/>
          <w:sz w:val="24"/>
        </w:rPr>
        <w:t>合同当事人关于暂列金额使用的约定：</w:t>
      </w:r>
      <w:r>
        <w:rPr>
          <w:rFonts w:ascii="宋体" w:hAnsi="宋体"/>
          <w:b/>
          <w:sz w:val="24"/>
          <w:u w:val="single"/>
        </w:rPr>
        <w:t xml:space="preserve">/ </w:t>
      </w:r>
      <w:r>
        <w:rPr>
          <w:rFonts w:ascii="宋体" w:hAnsi="宋体"/>
          <w:sz w:val="24"/>
        </w:rPr>
        <w:t>。</w:t>
      </w:r>
    </w:p>
    <w:p>
      <w:pPr>
        <w:pStyle w:val="5"/>
        <w:spacing w:line="360" w:lineRule="auto"/>
        <w:ind w:left="0" w:firstLine="482" w:firstLineChars="200"/>
        <w:rPr>
          <w:rFonts w:ascii="宋体" w:hAnsi="宋体" w:eastAsia="宋体" w:cs="宋体"/>
          <w:bCs w:val="0"/>
          <w:sz w:val="24"/>
          <w:szCs w:val="24"/>
        </w:rPr>
      </w:pPr>
      <w:r>
        <w:rPr>
          <w:rFonts w:ascii="宋体" w:hAnsi="宋体" w:eastAsia="宋体" w:cs="宋体"/>
          <w:bCs w:val="0"/>
          <w:sz w:val="24"/>
          <w:szCs w:val="24"/>
        </w:rPr>
        <w:t>11. 价格调整</w:t>
      </w:r>
    </w:p>
    <w:p>
      <w:pPr>
        <w:spacing w:line="360" w:lineRule="auto"/>
        <w:ind w:firstLine="480" w:firstLineChars="200"/>
        <w:rPr>
          <w:rFonts w:ascii="宋体" w:hAnsi="宋体"/>
          <w:sz w:val="24"/>
        </w:rPr>
      </w:pPr>
      <w:r>
        <w:rPr>
          <w:rFonts w:ascii="宋体" w:hAnsi="宋体"/>
          <w:sz w:val="24"/>
        </w:rPr>
        <w:t>11.1 市场价格波动引起的调整</w:t>
      </w:r>
    </w:p>
    <w:p>
      <w:pPr>
        <w:spacing w:line="360" w:lineRule="auto"/>
        <w:ind w:firstLine="480" w:firstLineChars="200"/>
        <w:rPr>
          <w:rFonts w:ascii="宋体" w:hAnsi="宋体"/>
          <w:sz w:val="24"/>
        </w:rPr>
      </w:pPr>
      <w:r>
        <w:rPr>
          <w:rFonts w:ascii="宋体" w:hAnsi="宋体"/>
          <w:sz w:val="24"/>
        </w:rPr>
        <w:t>市场价格波动是否调整合同价格的约定：</w:t>
      </w:r>
      <w:r>
        <w:rPr>
          <w:rFonts w:ascii="宋体" w:hAnsi="宋体"/>
          <w:b/>
          <w:sz w:val="24"/>
          <w:u w:val="single"/>
        </w:rPr>
        <w:t>是</w:t>
      </w:r>
      <w:r>
        <w:rPr>
          <w:rFonts w:ascii="宋体" w:hAnsi="宋体"/>
          <w:sz w:val="24"/>
        </w:rPr>
        <w:t>。</w:t>
      </w:r>
    </w:p>
    <w:p>
      <w:pPr>
        <w:spacing w:line="360" w:lineRule="auto"/>
        <w:ind w:firstLine="480" w:firstLineChars="200"/>
        <w:rPr>
          <w:rFonts w:ascii="宋体" w:hAnsi="宋体"/>
          <w:sz w:val="24"/>
        </w:rPr>
      </w:pPr>
      <w:r>
        <w:rPr>
          <w:rFonts w:ascii="宋体" w:hAnsi="宋体"/>
          <w:sz w:val="24"/>
        </w:rPr>
        <w:t>因市场价格波动调整合同价格，采用以下第</w:t>
      </w:r>
      <w:r>
        <w:rPr>
          <w:rFonts w:ascii="宋体" w:hAnsi="宋体"/>
          <w:b/>
          <w:sz w:val="24"/>
          <w:u w:val="single"/>
        </w:rPr>
        <w:t xml:space="preserve">3 </w:t>
      </w:r>
      <w:r>
        <w:rPr>
          <w:rFonts w:ascii="宋体" w:hAnsi="宋体"/>
          <w:sz w:val="24"/>
        </w:rPr>
        <w:t>种方式对合同价格进行调整：</w:t>
      </w:r>
    </w:p>
    <w:p>
      <w:pPr>
        <w:spacing w:line="360" w:lineRule="auto"/>
        <w:ind w:firstLine="480" w:firstLineChars="200"/>
        <w:rPr>
          <w:rFonts w:ascii="宋体" w:hAnsi="宋体"/>
          <w:sz w:val="24"/>
        </w:rPr>
      </w:pPr>
      <w:r>
        <w:rPr>
          <w:rFonts w:ascii="宋体" w:hAnsi="宋体"/>
          <w:sz w:val="24"/>
        </w:rPr>
        <w:t>第1种方式：采用价格指数进行价格调整。</w:t>
      </w:r>
    </w:p>
    <w:p>
      <w:pPr>
        <w:spacing w:line="360" w:lineRule="auto"/>
        <w:ind w:firstLine="480" w:firstLineChars="200"/>
        <w:rPr>
          <w:rFonts w:ascii="宋体" w:hAnsi="宋体"/>
          <w:sz w:val="24"/>
          <w:u w:val="single"/>
        </w:rPr>
      </w:pPr>
      <w:r>
        <w:rPr>
          <w:rFonts w:ascii="宋体" w:hAnsi="宋体"/>
          <w:sz w:val="24"/>
        </w:rPr>
        <w:t>关于各可调因子、定值和变值权重，以及基本价格指数及其来源的约定：</w:t>
      </w:r>
      <w:r>
        <w:rPr>
          <w:rFonts w:ascii="宋体" w:hAnsi="宋体"/>
          <w:b/>
          <w:sz w:val="24"/>
          <w:u w:val="single"/>
        </w:rPr>
        <w:t xml:space="preserve">/ </w:t>
      </w:r>
      <w:r>
        <w:rPr>
          <w:rFonts w:ascii="宋体" w:hAnsi="宋体"/>
          <w:sz w:val="24"/>
        </w:rPr>
        <w:t xml:space="preserve">；  </w:t>
      </w:r>
    </w:p>
    <w:p>
      <w:pPr>
        <w:spacing w:line="360" w:lineRule="auto"/>
        <w:ind w:firstLine="480" w:firstLineChars="200"/>
        <w:rPr>
          <w:rFonts w:ascii="宋体" w:hAnsi="宋体"/>
          <w:sz w:val="24"/>
        </w:rPr>
      </w:pPr>
      <w:r>
        <w:rPr>
          <w:rFonts w:ascii="宋体" w:hAnsi="宋体"/>
          <w:sz w:val="24"/>
        </w:rPr>
        <w:t>第2种方式：采用造价信息进行价格调整。</w:t>
      </w:r>
    </w:p>
    <w:p>
      <w:pPr>
        <w:spacing w:line="360" w:lineRule="auto"/>
        <w:ind w:firstLine="480" w:firstLineChars="200"/>
        <w:rPr>
          <w:rFonts w:ascii="宋体" w:hAnsi="宋体"/>
          <w:sz w:val="24"/>
        </w:rPr>
      </w:pPr>
      <w:r>
        <w:rPr>
          <w:rFonts w:ascii="宋体" w:hAnsi="宋体"/>
          <w:sz w:val="24"/>
        </w:rPr>
        <w:t>（2）关于基准价格的约定：</w:t>
      </w:r>
      <w:r>
        <w:rPr>
          <w:rFonts w:ascii="宋体" w:hAnsi="宋体"/>
          <w:b/>
          <w:sz w:val="24"/>
          <w:u w:val="single"/>
        </w:rPr>
        <w:t xml:space="preserve">/ </w:t>
      </w:r>
      <w:r>
        <w:rPr>
          <w:rFonts w:ascii="宋体" w:hAnsi="宋体"/>
          <w:sz w:val="24"/>
        </w:rPr>
        <w:t>。</w:t>
      </w:r>
    </w:p>
    <w:p>
      <w:pPr>
        <w:spacing w:line="360" w:lineRule="auto"/>
        <w:ind w:firstLine="480" w:firstLineChars="200"/>
        <w:rPr>
          <w:rFonts w:ascii="宋体" w:hAnsi="宋体"/>
          <w:sz w:val="24"/>
        </w:rPr>
      </w:pPr>
      <w:r>
        <w:rPr>
          <w:rFonts w:ascii="宋体" w:hAnsi="宋体"/>
          <w:sz w:val="24"/>
        </w:rPr>
        <w:t>专用合同条款①承包人在已标价工程量清单或预算书中载明的材料单价低于基准价格的：专用合同条款合同履行期间材料单价涨幅以基准价格为基础超过</w:t>
      </w:r>
      <w:r>
        <w:rPr>
          <w:rFonts w:ascii="宋体" w:hAnsi="宋体"/>
          <w:b/>
          <w:sz w:val="24"/>
          <w:u w:val="single"/>
        </w:rPr>
        <w:t xml:space="preserve">/ </w:t>
      </w:r>
      <w:r>
        <w:rPr>
          <w:rFonts w:ascii="宋体" w:hAnsi="宋体"/>
          <w:sz w:val="24"/>
        </w:rPr>
        <w:t>%时，或材料单价跌幅以已标价工程量清单或预算书中载明材料单价为基础超过</w:t>
      </w:r>
      <w:r>
        <w:rPr>
          <w:rFonts w:ascii="宋体" w:hAnsi="宋体"/>
          <w:b/>
          <w:sz w:val="24"/>
          <w:u w:val="single"/>
        </w:rPr>
        <w:t xml:space="preserve">/ </w:t>
      </w:r>
      <w:r>
        <w:rPr>
          <w:rFonts w:ascii="宋体" w:hAnsi="宋体"/>
          <w:sz w:val="24"/>
        </w:rPr>
        <w:t>%时，其超过部分据实调整。</w:t>
      </w:r>
    </w:p>
    <w:p>
      <w:pPr>
        <w:spacing w:line="360" w:lineRule="auto"/>
        <w:ind w:firstLine="480" w:firstLineChars="200"/>
        <w:rPr>
          <w:rFonts w:ascii="宋体" w:hAnsi="宋体"/>
          <w:sz w:val="24"/>
        </w:rPr>
      </w:pPr>
      <w:r>
        <w:rPr>
          <w:rFonts w:ascii="宋体" w:hAnsi="宋体"/>
          <w:sz w:val="24"/>
        </w:rPr>
        <w:t>②承包人在已标价工程量清单或预算书中载明的材料单价高于基准价格的：专用合同条款合同履行期间材料单价跌幅以基准价格为基础超过</w:t>
      </w:r>
      <w:r>
        <w:rPr>
          <w:rFonts w:ascii="宋体" w:hAnsi="宋体"/>
          <w:b/>
          <w:sz w:val="24"/>
          <w:u w:val="single"/>
        </w:rPr>
        <w:t xml:space="preserve">/ </w:t>
      </w:r>
      <w:r>
        <w:rPr>
          <w:rFonts w:ascii="宋体" w:hAnsi="宋体"/>
          <w:sz w:val="24"/>
        </w:rPr>
        <w:t>%时，材料单价涨幅以已标价工程量清单或预算书中载明材料单价为基础超过</w:t>
      </w:r>
      <w:r>
        <w:rPr>
          <w:rFonts w:ascii="宋体" w:hAnsi="宋体"/>
          <w:b/>
          <w:sz w:val="24"/>
          <w:u w:val="single"/>
        </w:rPr>
        <w:t xml:space="preserve">/ </w:t>
      </w:r>
      <w:r>
        <w:rPr>
          <w:rFonts w:ascii="宋体" w:hAnsi="宋体"/>
          <w:sz w:val="24"/>
        </w:rPr>
        <w:t>%时，其超过部分据实调整。</w:t>
      </w:r>
    </w:p>
    <w:p>
      <w:pPr>
        <w:spacing w:line="360" w:lineRule="auto"/>
        <w:ind w:firstLine="480" w:firstLineChars="200"/>
        <w:rPr>
          <w:rFonts w:ascii="宋体" w:hAnsi="宋体"/>
          <w:sz w:val="24"/>
        </w:rPr>
      </w:pPr>
      <w:r>
        <w:rPr>
          <w:rFonts w:ascii="宋体" w:hAnsi="宋体"/>
          <w:sz w:val="24"/>
        </w:rPr>
        <w:t>③承包人在已标价工程量清单或预算书中载明的材料单价等于基准单价的：专用合同条款合同履行期间材料单价涨跌幅以基准单价为基础超过±</w:t>
      </w:r>
      <w:r>
        <w:rPr>
          <w:rFonts w:ascii="宋体" w:hAnsi="宋体"/>
          <w:b/>
          <w:sz w:val="24"/>
          <w:u w:val="single"/>
        </w:rPr>
        <w:t xml:space="preserve">/ </w:t>
      </w:r>
      <w:r>
        <w:rPr>
          <w:rFonts w:ascii="宋体" w:hAnsi="宋体"/>
          <w:sz w:val="24"/>
        </w:rPr>
        <w:t>%时，其超过部分据实调整。</w:t>
      </w:r>
    </w:p>
    <w:p>
      <w:pPr>
        <w:spacing w:line="360" w:lineRule="auto"/>
        <w:ind w:firstLine="482" w:firstLineChars="200"/>
        <w:rPr>
          <w:rFonts w:ascii="宋体" w:hAnsi="宋体"/>
          <w:b/>
          <w:sz w:val="24"/>
        </w:rPr>
      </w:pPr>
      <w:r>
        <w:rPr>
          <w:rFonts w:ascii="宋体" w:hAnsi="宋体"/>
          <w:b/>
          <w:sz w:val="24"/>
        </w:rPr>
        <w:t>第3种方式：采用政策性文件进行价格调整。</w:t>
      </w:r>
    </w:p>
    <w:p>
      <w:pPr>
        <w:spacing w:line="360" w:lineRule="auto"/>
        <w:ind w:firstLine="482" w:firstLineChars="200"/>
        <w:rPr>
          <w:rFonts w:ascii="宋体" w:hAnsi="宋体"/>
          <w:b/>
          <w:sz w:val="24"/>
        </w:rPr>
      </w:pPr>
      <w:r>
        <w:rPr>
          <w:rFonts w:ascii="宋体" w:hAnsi="宋体"/>
          <w:b/>
          <w:sz w:val="24"/>
        </w:rPr>
        <w:t>政府投资工程因市场价格波动引起的调整按以下</w:t>
      </w:r>
      <w:r>
        <w:rPr>
          <w:rFonts w:ascii="宋体" w:hAnsi="宋体"/>
          <w:b/>
          <w:sz w:val="24"/>
          <w:u w:val="single"/>
        </w:rPr>
        <w:t>第（ 一 ）种方式</w:t>
      </w:r>
      <w:r>
        <w:rPr>
          <w:rFonts w:ascii="宋体" w:hAnsi="宋体"/>
          <w:b/>
          <w:sz w:val="24"/>
        </w:rPr>
        <w:t>约定执行：</w:t>
      </w:r>
    </w:p>
    <w:p>
      <w:pPr>
        <w:spacing w:line="360" w:lineRule="auto"/>
        <w:ind w:firstLine="482" w:firstLineChars="200"/>
        <w:rPr>
          <w:rFonts w:ascii="宋体" w:hAnsi="宋体"/>
          <w:b/>
          <w:sz w:val="24"/>
          <w:u w:val="single"/>
        </w:rPr>
      </w:pPr>
      <w:r>
        <w:rPr>
          <w:rFonts w:ascii="宋体" w:hAnsi="宋体"/>
          <w:b/>
          <w:sz w:val="24"/>
          <w:u w:val="single"/>
        </w:rPr>
        <w:t>（一）按《关于进一步加强杭州市建设工程市场要素价格动态管理的指导意见》（杭建市发〔2018〕579号）执行</w:t>
      </w:r>
      <w:r>
        <w:rPr>
          <w:rFonts w:ascii="宋体" w:hAnsi="宋体"/>
          <w:b/>
          <w:sz w:val="24"/>
        </w:rPr>
        <w:t>；</w:t>
      </w:r>
    </w:p>
    <w:p>
      <w:pPr>
        <w:spacing w:line="360" w:lineRule="auto"/>
        <w:ind w:firstLine="482" w:firstLineChars="200"/>
        <w:rPr>
          <w:rFonts w:ascii="宋体" w:hAnsi="宋体"/>
          <w:b/>
          <w:sz w:val="24"/>
          <w:u w:val="single"/>
        </w:rPr>
      </w:pPr>
      <w:r>
        <w:rPr>
          <w:rFonts w:ascii="宋体" w:hAnsi="宋体"/>
          <w:b/>
          <w:sz w:val="24"/>
          <w:u w:val="single"/>
        </w:rPr>
        <w:t xml:space="preserve">（二）其他：     /      </w:t>
      </w:r>
      <w:r>
        <w:rPr>
          <w:rFonts w:ascii="宋体" w:hAnsi="宋体"/>
          <w:b/>
          <w:sz w:val="24"/>
        </w:rPr>
        <w:t>。</w:t>
      </w:r>
    </w:p>
    <w:p>
      <w:pPr>
        <w:spacing w:line="360" w:lineRule="auto"/>
        <w:rPr>
          <w:rFonts w:ascii="宋体" w:hAnsi="宋体"/>
          <w:b/>
          <w:sz w:val="24"/>
        </w:rPr>
      </w:pPr>
      <w:r>
        <w:rPr>
          <w:rFonts w:ascii="宋体" w:hAnsi="宋体"/>
          <w:b/>
          <w:sz w:val="24"/>
        </w:rPr>
        <w:t>其中：</w:t>
      </w:r>
    </w:p>
    <w:p>
      <w:pPr>
        <w:spacing w:line="360" w:lineRule="auto"/>
        <w:ind w:firstLine="645"/>
        <w:rPr>
          <w:rFonts w:ascii="宋体" w:hAnsi="宋体"/>
          <w:b/>
          <w:sz w:val="24"/>
        </w:rPr>
      </w:pPr>
      <w:r>
        <w:rPr>
          <w:rFonts w:ascii="宋体" w:hAnsi="宋体"/>
          <w:b/>
          <w:sz w:val="24"/>
        </w:rPr>
        <w:t>1、风险范围及幅度的约定：</w:t>
      </w:r>
    </w:p>
    <w:p>
      <w:pPr>
        <w:spacing w:line="360" w:lineRule="auto"/>
        <w:ind w:firstLine="645"/>
        <w:rPr>
          <w:rFonts w:ascii="宋体" w:hAnsi="宋体"/>
          <w:b/>
          <w:sz w:val="24"/>
          <w:u w:val="single"/>
        </w:rPr>
      </w:pPr>
      <w:r>
        <w:rPr>
          <w:rFonts w:ascii="宋体" w:hAnsi="宋体"/>
          <w:b/>
          <w:sz w:val="24"/>
          <w:u w:val="single"/>
        </w:rPr>
        <w:t>（1）人工费的风险幅度（ 5 %）</w:t>
      </w:r>
    </w:p>
    <w:p>
      <w:pPr>
        <w:spacing w:line="360" w:lineRule="auto"/>
        <w:ind w:firstLine="645"/>
        <w:rPr>
          <w:rFonts w:ascii="宋体" w:hAnsi="宋体"/>
          <w:b/>
          <w:sz w:val="24"/>
          <w:u w:val="single"/>
        </w:rPr>
      </w:pPr>
      <w:r>
        <w:rPr>
          <w:rFonts w:ascii="宋体" w:hAnsi="宋体"/>
          <w:b/>
          <w:sz w:val="24"/>
          <w:u w:val="single"/>
        </w:rPr>
        <w:t>（2）材料价格的风险幅度（ 5 %）</w:t>
      </w:r>
    </w:p>
    <w:p>
      <w:pPr>
        <w:spacing w:line="360" w:lineRule="auto"/>
        <w:ind w:firstLine="645"/>
        <w:rPr>
          <w:rFonts w:ascii="宋体" w:hAnsi="宋体"/>
          <w:b/>
          <w:sz w:val="24"/>
        </w:rPr>
      </w:pPr>
      <w:r>
        <w:rPr>
          <w:rFonts w:ascii="宋体" w:hAnsi="宋体"/>
          <w:b/>
          <w:sz w:val="24"/>
        </w:rPr>
        <w:t>2、材料价款动态调整结算方式采用以下</w:t>
      </w:r>
      <w:r>
        <w:rPr>
          <w:rFonts w:ascii="宋体" w:hAnsi="宋体"/>
          <w:b/>
          <w:sz w:val="24"/>
          <w:u w:val="single"/>
        </w:rPr>
        <w:t>第（ 3 ）种方式</w:t>
      </w:r>
      <w:r>
        <w:rPr>
          <w:rFonts w:ascii="宋体" w:hAnsi="宋体"/>
          <w:b/>
          <w:sz w:val="24"/>
        </w:rPr>
        <w:t>约定：</w:t>
      </w:r>
    </w:p>
    <w:p>
      <w:pPr>
        <w:spacing w:line="360" w:lineRule="auto"/>
        <w:ind w:firstLine="645"/>
        <w:rPr>
          <w:rFonts w:ascii="宋体" w:hAnsi="宋体"/>
          <w:b/>
          <w:sz w:val="24"/>
          <w:u w:val="single"/>
        </w:rPr>
      </w:pPr>
      <w:r>
        <w:rPr>
          <w:rFonts w:ascii="宋体" w:hAnsi="宋体"/>
          <w:b/>
          <w:sz w:val="24"/>
          <w:u w:val="single"/>
        </w:rPr>
        <w:t>（1）按时间进度分段结算：                            。</w:t>
      </w:r>
    </w:p>
    <w:p>
      <w:pPr>
        <w:spacing w:line="360" w:lineRule="auto"/>
        <w:ind w:firstLine="645"/>
        <w:rPr>
          <w:rFonts w:ascii="宋体" w:hAnsi="宋体"/>
          <w:b/>
          <w:sz w:val="24"/>
          <w:u w:val="single"/>
        </w:rPr>
      </w:pPr>
      <w:r>
        <w:rPr>
          <w:rFonts w:ascii="宋体" w:hAnsi="宋体"/>
          <w:b/>
          <w:sz w:val="24"/>
          <w:u w:val="single"/>
        </w:rPr>
        <w:t>（2）按工程形象部位(目标)分段结算：                 。</w:t>
      </w:r>
    </w:p>
    <w:p>
      <w:pPr>
        <w:spacing w:line="360" w:lineRule="auto"/>
        <w:ind w:firstLine="645"/>
        <w:rPr>
          <w:rFonts w:ascii="宋体" w:hAnsi="宋体"/>
          <w:b/>
          <w:sz w:val="24"/>
          <w:u w:val="single"/>
        </w:rPr>
      </w:pPr>
      <w:r>
        <w:rPr>
          <w:rFonts w:ascii="宋体" w:hAnsi="宋体"/>
          <w:b/>
          <w:sz w:val="24"/>
          <w:u w:val="single"/>
        </w:rPr>
        <w:t xml:space="preserve">（3）竣工后一次性结算            </w:t>
      </w:r>
      <w:r>
        <w:rPr>
          <w:rFonts w:ascii="宋体" w:hAnsi="宋体"/>
          <w:b/>
          <w:sz w:val="24"/>
        </w:rPr>
        <w:t>。</w:t>
      </w:r>
    </w:p>
    <w:p>
      <w:pPr>
        <w:pStyle w:val="5"/>
        <w:spacing w:line="360" w:lineRule="auto"/>
        <w:ind w:left="0" w:firstLine="482" w:firstLineChars="200"/>
        <w:rPr>
          <w:rFonts w:ascii="宋体" w:hAnsi="宋体" w:eastAsia="宋体" w:cs="宋体"/>
          <w:bCs w:val="0"/>
          <w:sz w:val="24"/>
          <w:szCs w:val="24"/>
        </w:rPr>
      </w:pPr>
      <w:r>
        <w:rPr>
          <w:rFonts w:ascii="宋体" w:hAnsi="宋体" w:eastAsia="宋体" w:cs="宋体"/>
          <w:bCs w:val="0"/>
          <w:sz w:val="24"/>
          <w:szCs w:val="24"/>
        </w:rPr>
        <w:t>12. 合同价格、计量与支付</w:t>
      </w:r>
    </w:p>
    <w:p>
      <w:pPr>
        <w:tabs>
          <w:tab w:val="left" w:pos="864"/>
        </w:tabs>
        <w:spacing w:line="360" w:lineRule="auto"/>
        <w:ind w:firstLine="480" w:firstLineChars="200"/>
        <w:rPr>
          <w:rFonts w:ascii="宋体" w:hAnsi="宋体"/>
          <w:b/>
          <w:sz w:val="24"/>
        </w:rPr>
      </w:pPr>
      <w:r>
        <w:rPr>
          <w:rFonts w:ascii="宋体" w:hAnsi="宋体"/>
          <w:sz w:val="24"/>
        </w:rPr>
        <w:t>12.1 合同价格形式</w:t>
      </w:r>
    </w:p>
    <w:p>
      <w:pPr>
        <w:spacing w:line="360" w:lineRule="auto"/>
        <w:ind w:firstLine="480" w:firstLineChars="200"/>
        <w:rPr>
          <w:rFonts w:ascii="宋体" w:hAnsi="宋体"/>
          <w:sz w:val="24"/>
        </w:rPr>
      </w:pPr>
      <w:r>
        <w:rPr>
          <w:rFonts w:ascii="宋体" w:hAnsi="宋体"/>
          <w:sz w:val="24"/>
        </w:rPr>
        <w:t>12.1.1、单价合同。</w:t>
      </w:r>
    </w:p>
    <w:p>
      <w:pPr>
        <w:spacing w:line="360" w:lineRule="auto"/>
        <w:ind w:firstLine="480" w:firstLineChars="200"/>
        <w:rPr>
          <w:rFonts w:ascii="宋体" w:hAnsi="宋体"/>
          <w:sz w:val="24"/>
          <w:u w:val="single"/>
        </w:rPr>
      </w:pPr>
      <w:r>
        <w:rPr>
          <w:rFonts w:ascii="宋体" w:hAnsi="宋体"/>
          <w:sz w:val="24"/>
        </w:rPr>
        <w:t>综合单价包含的风险范围：</w:t>
      </w:r>
    </w:p>
    <w:p>
      <w:pPr>
        <w:spacing w:line="360" w:lineRule="auto"/>
        <w:ind w:firstLine="482" w:firstLineChars="200"/>
        <w:rPr>
          <w:rFonts w:ascii="宋体" w:hAnsi="宋体"/>
          <w:b/>
          <w:sz w:val="24"/>
          <w:u w:val="single"/>
        </w:rPr>
      </w:pPr>
      <w:r>
        <w:rPr>
          <w:rFonts w:ascii="宋体" w:hAnsi="宋体"/>
          <w:b/>
          <w:sz w:val="24"/>
        </w:rPr>
        <w:t>（1）</w:t>
      </w:r>
      <w:r>
        <w:rPr>
          <w:rFonts w:ascii="宋体" w:hAnsi="宋体"/>
          <w:b/>
          <w:sz w:val="24"/>
          <w:u w:val="single"/>
        </w:rPr>
        <w:t>应由承包人承担的工、料、机在</w:t>
      </w:r>
      <w:r>
        <w:rPr>
          <w:rFonts w:hint="eastAsia" w:ascii="宋体" w:hAnsi="宋体"/>
          <w:b/>
          <w:sz w:val="24"/>
          <w:u w:val="single"/>
          <w:lang w:val="en-US" w:eastAsia="zh-CN"/>
        </w:rPr>
        <w:t>响应</w:t>
      </w:r>
      <w:r>
        <w:rPr>
          <w:rFonts w:ascii="宋体" w:hAnsi="宋体"/>
          <w:b/>
          <w:sz w:val="24"/>
          <w:u w:val="single"/>
        </w:rPr>
        <w:t xml:space="preserve">编制期或预算书编制期与合同实施期间所发生的市场价格波动。 </w:t>
      </w:r>
    </w:p>
    <w:p>
      <w:pPr>
        <w:spacing w:line="360" w:lineRule="auto"/>
        <w:ind w:firstLine="482" w:firstLineChars="200"/>
        <w:rPr>
          <w:rFonts w:ascii="宋体" w:hAnsi="宋体"/>
          <w:b/>
          <w:sz w:val="24"/>
          <w:u w:val="single"/>
        </w:rPr>
      </w:pPr>
      <w:r>
        <w:rPr>
          <w:rFonts w:ascii="宋体" w:hAnsi="宋体"/>
          <w:b/>
          <w:sz w:val="24"/>
        </w:rPr>
        <w:t>（2）</w:t>
      </w:r>
      <w:r>
        <w:rPr>
          <w:rFonts w:ascii="宋体" w:hAnsi="宋体"/>
          <w:b/>
          <w:sz w:val="24"/>
          <w:u w:val="single"/>
        </w:rPr>
        <w:t>其他：</w:t>
      </w:r>
    </w:p>
    <w:p>
      <w:pPr>
        <w:spacing w:line="360" w:lineRule="auto"/>
        <w:ind w:firstLine="482" w:firstLineChars="200"/>
        <w:rPr>
          <w:rFonts w:ascii="宋体" w:hAnsi="宋体"/>
          <w:b/>
          <w:sz w:val="24"/>
          <w:u w:val="single"/>
        </w:rPr>
      </w:pPr>
      <w:r>
        <w:rPr>
          <w:rFonts w:ascii="宋体" w:hAnsi="宋体"/>
          <w:b/>
          <w:sz w:val="24"/>
          <w:u w:val="single"/>
        </w:rPr>
        <w:t>①技术规范要求的费用；</w:t>
      </w:r>
    </w:p>
    <w:p>
      <w:pPr>
        <w:spacing w:line="360" w:lineRule="auto"/>
        <w:ind w:firstLine="482" w:firstLineChars="200"/>
        <w:rPr>
          <w:rFonts w:ascii="宋体" w:hAnsi="宋体"/>
          <w:b/>
          <w:sz w:val="24"/>
          <w:u w:val="single"/>
        </w:rPr>
      </w:pPr>
      <w:r>
        <w:rPr>
          <w:rFonts w:ascii="宋体" w:hAnsi="宋体"/>
          <w:b/>
          <w:sz w:val="24"/>
          <w:u w:val="single"/>
        </w:rPr>
        <w:t>②由于承包人原因造成的施工方案更改或单方更改施工方案；</w:t>
      </w:r>
    </w:p>
    <w:p>
      <w:pPr>
        <w:spacing w:line="360" w:lineRule="auto"/>
        <w:ind w:firstLine="482" w:firstLineChars="200"/>
        <w:rPr>
          <w:rFonts w:ascii="宋体" w:hAnsi="宋体"/>
          <w:b/>
          <w:sz w:val="24"/>
          <w:u w:val="single"/>
        </w:rPr>
      </w:pPr>
      <w:r>
        <w:rPr>
          <w:rFonts w:ascii="宋体" w:hAnsi="宋体"/>
          <w:b/>
          <w:sz w:val="24"/>
          <w:u w:val="single"/>
        </w:rPr>
        <w:t>③承包人对工程现场环境以及</w:t>
      </w:r>
      <w:r>
        <w:rPr>
          <w:rFonts w:hint="eastAsia" w:ascii="宋体" w:hAnsi="宋体"/>
          <w:b/>
          <w:sz w:val="24"/>
          <w:u w:val="single"/>
          <w:lang w:val="en-US" w:eastAsia="zh-CN"/>
        </w:rPr>
        <w:t>发包</w:t>
      </w:r>
      <w:r>
        <w:rPr>
          <w:rFonts w:ascii="宋体" w:hAnsi="宋体"/>
          <w:b/>
          <w:sz w:val="24"/>
          <w:u w:val="single"/>
        </w:rPr>
        <w:t>人提供的</w:t>
      </w:r>
      <w:r>
        <w:rPr>
          <w:rFonts w:hint="eastAsia" w:ascii="宋体" w:hAnsi="宋体"/>
          <w:b/>
          <w:sz w:val="24"/>
          <w:u w:val="single"/>
          <w:lang w:val="en-US" w:eastAsia="zh-CN"/>
        </w:rPr>
        <w:t>采购</w:t>
      </w:r>
      <w:r>
        <w:rPr>
          <w:rFonts w:ascii="宋体" w:hAnsi="宋体"/>
          <w:b/>
          <w:sz w:val="24"/>
          <w:u w:val="single"/>
        </w:rPr>
        <w:t>文件、图纸等资料做出错误的推论、理解而导致报价失误；</w:t>
      </w:r>
    </w:p>
    <w:p>
      <w:pPr>
        <w:spacing w:line="360" w:lineRule="auto"/>
        <w:ind w:firstLine="482" w:firstLineChars="200"/>
        <w:rPr>
          <w:rFonts w:ascii="宋体" w:hAnsi="宋体"/>
          <w:b/>
          <w:sz w:val="24"/>
          <w:u w:val="single"/>
        </w:rPr>
      </w:pPr>
      <w:r>
        <w:rPr>
          <w:rFonts w:ascii="宋体" w:hAnsi="宋体"/>
          <w:b/>
          <w:sz w:val="24"/>
          <w:u w:val="single"/>
        </w:rPr>
        <w:t>④工程量清单描述不全或现行预算定额未包括或计价规范未描述到，但又是完成分项工程必须的工作内容；</w:t>
      </w:r>
    </w:p>
    <w:p>
      <w:pPr>
        <w:spacing w:line="360" w:lineRule="auto"/>
        <w:ind w:firstLine="482" w:firstLineChars="200"/>
        <w:rPr>
          <w:rFonts w:ascii="宋体" w:hAnsi="宋体"/>
          <w:b/>
          <w:sz w:val="24"/>
          <w:u w:val="single"/>
        </w:rPr>
      </w:pPr>
      <w:r>
        <w:rPr>
          <w:rFonts w:ascii="宋体" w:hAnsi="宋体"/>
          <w:b/>
          <w:sz w:val="24"/>
          <w:u w:val="single"/>
        </w:rPr>
        <w:t>⑤工程量清单数量误差引起的综合单价成本差异；</w:t>
      </w:r>
    </w:p>
    <w:p>
      <w:pPr>
        <w:spacing w:line="360" w:lineRule="auto"/>
        <w:ind w:firstLine="482" w:firstLineChars="200"/>
        <w:rPr>
          <w:rFonts w:ascii="宋体" w:hAnsi="宋体"/>
          <w:b/>
          <w:sz w:val="24"/>
          <w:u w:val="single"/>
        </w:rPr>
      </w:pPr>
      <w:r>
        <w:rPr>
          <w:rFonts w:ascii="宋体" w:hAnsi="宋体"/>
          <w:b/>
          <w:sz w:val="24"/>
          <w:u w:val="single"/>
        </w:rPr>
        <w:t>⑥合同及各合同附件约定的，要求包干的项目；</w:t>
      </w:r>
    </w:p>
    <w:p>
      <w:pPr>
        <w:spacing w:line="360" w:lineRule="auto"/>
        <w:ind w:firstLine="482" w:firstLineChars="200"/>
        <w:rPr>
          <w:rFonts w:ascii="宋体" w:hAnsi="宋体"/>
          <w:b/>
          <w:sz w:val="24"/>
          <w:u w:val="single"/>
        </w:rPr>
      </w:pPr>
      <w:r>
        <w:rPr>
          <w:rFonts w:ascii="宋体" w:hAnsi="宋体"/>
          <w:b/>
          <w:sz w:val="24"/>
          <w:u w:val="single"/>
        </w:rPr>
        <w:t>⑦作为一个有经验的承包人应能预计的可能发生的其他费用</w:t>
      </w:r>
      <w:r>
        <w:rPr>
          <w:rFonts w:ascii="宋体" w:hAnsi="宋体"/>
          <w:b/>
          <w:sz w:val="24"/>
        </w:rPr>
        <w:t>。</w:t>
      </w:r>
    </w:p>
    <w:p>
      <w:pPr>
        <w:spacing w:line="360" w:lineRule="auto"/>
        <w:ind w:firstLine="480" w:firstLineChars="200"/>
        <w:rPr>
          <w:rFonts w:ascii="宋体" w:hAnsi="宋体"/>
          <w:sz w:val="24"/>
          <w:u w:val="single"/>
        </w:rPr>
      </w:pPr>
      <w:r>
        <w:rPr>
          <w:rFonts w:ascii="宋体" w:hAnsi="宋体"/>
          <w:sz w:val="24"/>
        </w:rPr>
        <w:t>风险费用的计算方法：</w:t>
      </w:r>
      <w:r>
        <w:rPr>
          <w:rFonts w:ascii="宋体" w:hAnsi="宋体"/>
          <w:b/>
          <w:sz w:val="24"/>
          <w:u w:val="single"/>
        </w:rPr>
        <w:t>以上风险范围之内的费用</w:t>
      </w:r>
      <w:r>
        <w:rPr>
          <w:rFonts w:hint="eastAsia" w:ascii="宋体" w:hAnsi="宋体"/>
          <w:b/>
          <w:sz w:val="24"/>
          <w:u w:val="single"/>
          <w:lang w:val="en-US" w:eastAsia="zh-CN"/>
        </w:rPr>
        <w:t>响应</w:t>
      </w:r>
      <w:r>
        <w:rPr>
          <w:rFonts w:ascii="宋体" w:hAnsi="宋体"/>
          <w:b/>
          <w:sz w:val="24"/>
          <w:u w:val="single"/>
        </w:rPr>
        <w:t>人在</w:t>
      </w:r>
      <w:r>
        <w:rPr>
          <w:rFonts w:hint="eastAsia" w:ascii="宋体" w:hAnsi="宋体"/>
          <w:b/>
          <w:sz w:val="24"/>
          <w:u w:val="single"/>
          <w:lang w:val="en-US" w:eastAsia="zh-CN"/>
        </w:rPr>
        <w:t>响应</w:t>
      </w:r>
      <w:r>
        <w:rPr>
          <w:rFonts w:ascii="宋体" w:hAnsi="宋体"/>
          <w:b/>
          <w:sz w:val="24"/>
          <w:u w:val="single"/>
        </w:rPr>
        <w:t>报价时自行考虑，工程结算时均不作调整</w:t>
      </w:r>
      <w:r>
        <w:rPr>
          <w:rFonts w:ascii="宋体" w:hAnsi="宋体"/>
          <w:sz w:val="24"/>
        </w:rPr>
        <w:t>。</w:t>
      </w:r>
    </w:p>
    <w:p>
      <w:pPr>
        <w:spacing w:line="360" w:lineRule="auto"/>
        <w:ind w:firstLine="480" w:firstLineChars="200"/>
        <w:rPr>
          <w:rFonts w:ascii="宋体" w:hAnsi="宋体"/>
          <w:sz w:val="24"/>
        </w:rPr>
      </w:pPr>
      <w:r>
        <w:rPr>
          <w:rFonts w:ascii="宋体" w:hAnsi="宋体"/>
          <w:sz w:val="24"/>
        </w:rPr>
        <w:t>风险范围以外合同价格的调整方法：</w:t>
      </w:r>
    </w:p>
    <w:p>
      <w:pPr>
        <w:spacing w:line="360" w:lineRule="auto"/>
        <w:ind w:firstLine="482" w:firstLineChars="200"/>
        <w:rPr>
          <w:rFonts w:ascii="宋体" w:hAnsi="宋体"/>
          <w:b/>
          <w:sz w:val="24"/>
          <w:u w:val="single"/>
        </w:rPr>
      </w:pPr>
      <w:r>
        <w:rPr>
          <w:rFonts w:ascii="宋体" w:hAnsi="宋体"/>
          <w:b/>
          <w:sz w:val="24"/>
        </w:rPr>
        <w:t>（1）</w:t>
      </w:r>
      <w:r>
        <w:rPr>
          <w:rFonts w:ascii="宋体" w:hAnsi="宋体"/>
          <w:b/>
          <w:sz w:val="24"/>
          <w:u w:val="single"/>
        </w:rPr>
        <w:t>市场价格波动引起的调整按本合同11.1第3种方式的约定计算</w:t>
      </w:r>
      <w:r>
        <w:rPr>
          <w:rFonts w:ascii="宋体" w:hAnsi="宋体"/>
          <w:b/>
          <w:sz w:val="24"/>
        </w:rPr>
        <w:t>。</w:t>
      </w:r>
    </w:p>
    <w:p>
      <w:pPr>
        <w:spacing w:line="360" w:lineRule="auto"/>
        <w:ind w:firstLine="482" w:firstLineChars="200"/>
        <w:rPr>
          <w:rFonts w:ascii="宋体" w:hAnsi="宋体"/>
          <w:b/>
          <w:sz w:val="24"/>
          <w:u w:val="single"/>
        </w:rPr>
      </w:pPr>
      <w:r>
        <w:rPr>
          <w:rFonts w:ascii="宋体" w:hAnsi="宋体"/>
          <w:b/>
          <w:sz w:val="24"/>
        </w:rPr>
        <w:t>（2）</w:t>
      </w:r>
      <w:r>
        <w:rPr>
          <w:rFonts w:ascii="宋体" w:hAnsi="宋体"/>
          <w:b/>
          <w:sz w:val="24"/>
          <w:u w:val="single"/>
        </w:rPr>
        <w:t>其他：①实物工程量数量按实调整；②变更估价按本合同10.4.1 的约定计算</w:t>
      </w:r>
      <w:r>
        <w:rPr>
          <w:rFonts w:ascii="宋体" w:hAnsi="宋体"/>
          <w:b/>
          <w:sz w:val="24"/>
        </w:rPr>
        <w:t>。</w:t>
      </w:r>
    </w:p>
    <w:p>
      <w:pPr>
        <w:spacing w:line="360" w:lineRule="auto"/>
        <w:ind w:firstLine="504" w:firstLineChars="210"/>
        <w:rPr>
          <w:rFonts w:ascii="宋体" w:hAnsi="宋体"/>
          <w:sz w:val="24"/>
        </w:rPr>
      </w:pPr>
      <w:r>
        <w:rPr>
          <w:rFonts w:ascii="宋体" w:hAnsi="宋体"/>
          <w:sz w:val="24"/>
        </w:rPr>
        <w:t>12.1.2、总价合同。</w:t>
      </w:r>
    </w:p>
    <w:p>
      <w:pPr>
        <w:spacing w:line="360" w:lineRule="auto"/>
        <w:ind w:firstLine="480" w:firstLineChars="200"/>
        <w:rPr>
          <w:rFonts w:ascii="宋体" w:hAnsi="宋体"/>
          <w:sz w:val="24"/>
        </w:rPr>
      </w:pPr>
      <w:r>
        <w:rPr>
          <w:rFonts w:ascii="宋体" w:hAnsi="宋体"/>
          <w:sz w:val="24"/>
        </w:rPr>
        <w:t>总价包含的风险范围：</w:t>
      </w:r>
      <w:r>
        <w:rPr>
          <w:rFonts w:ascii="宋体" w:hAnsi="宋体"/>
          <w:b/>
          <w:sz w:val="24"/>
          <w:u w:val="single"/>
        </w:rPr>
        <w:t xml:space="preserve">/ </w:t>
      </w:r>
      <w:r>
        <w:rPr>
          <w:rFonts w:ascii="宋体" w:hAnsi="宋体"/>
          <w:sz w:val="24"/>
        </w:rPr>
        <w:t>。</w:t>
      </w:r>
    </w:p>
    <w:p>
      <w:pPr>
        <w:spacing w:line="360" w:lineRule="auto"/>
        <w:ind w:firstLine="480" w:firstLineChars="200"/>
        <w:rPr>
          <w:rFonts w:ascii="宋体" w:hAnsi="宋体"/>
          <w:sz w:val="24"/>
          <w:u w:val="single"/>
        </w:rPr>
      </w:pPr>
      <w:r>
        <w:rPr>
          <w:rFonts w:ascii="宋体" w:hAnsi="宋体"/>
          <w:sz w:val="24"/>
        </w:rPr>
        <w:t>风险费用的计算方法：</w:t>
      </w:r>
      <w:r>
        <w:rPr>
          <w:rFonts w:ascii="宋体" w:hAnsi="宋体"/>
          <w:b/>
          <w:sz w:val="24"/>
          <w:u w:val="single"/>
        </w:rPr>
        <w:t xml:space="preserve">/ </w:t>
      </w:r>
      <w:r>
        <w:rPr>
          <w:rFonts w:ascii="宋体" w:hAnsi="宋体"/>
          <w:sz w:val="24"/>
        </w:rPr>
        <w:t>。</w:t>
      </w:r>
    </w:p>
    <w:p>
      <w:pPr>
        <w:spacing w:line="360" w:lineRule="auto"/>
        <w:ind w:firstLine="480" w:firstLineChars="200"/>
        <w:rPr>
          <w:rFonts w:ascii="宋体" w:hAnsi="宋体"/>
          <w:sz w:val="24"/>
        </w:rPr>
      </w:pPr>
      <w:r>
        <w:rPr>
          <w:rFonts w:ascii="宋体" w:hAnsi="宋体"/>
          <w:sz w:val="24"/>
        </w:rPr>
        <w:t>风险范围以外合同价格的调整方法：</w:t>
      </w:r>
      <w:r>
        <w:rPr>
          <w:rFonts w:ascii="宋体" w:hAnsi="宋体"/>
          <w:b/>
          <w:sz w:val="24"/>
          <w:u w:val="single"/>
        </w:rPr>
        <w:t xml:space="preserve">/ </w:t>
      </w:r>
      <w:r>
        <w:rPr>
          <w:rFonts w:ascii="宋体" w:hAnsi="宋体"/>
          <w:sz w:val="24"/>
        </w:rPr>
        <w:t>。</w:t>
      </w:r>
    </w:p>
    <w:p>
      <w:pPr>
        <w:spacing w:line="360" w:lineRule="auto"/>
        <w:ind w:firstLine="480" w:firstLineChars="200"/>
        <w:rPr>
          <w:rFonts w:ascii="宋体" w:hAnsi="宋体"/>
          <w:sz w:val="24"/>
          <w:u w:val="single"/>
        </w:rPr>
      </w:pPr>
      <w:r>
        <w:rPr>
          <w:rFonts w:ascii="宋体" w:hAnsi="宋体"/>
          <w:sz w:val="24"/>
        </w:rPr>
        <w:t>12.1.3、其他价格方式：</w:t>
      </w:r>
      <w:r>
        <w:rPr>
          <w:rFonts w:ascii="宋体" w:hAnsi="宋体"/>
          <w:b/>
          <w:sz w:val="24"/>
          <w:u w:val="single"/>
        </w:rPr>
        <w:t xml:space="preserve">/ </w:t>
      </w:r>
      <w:r>
        <w:rPr>
          <w:rFonts w:ascii="宋体" w:hAnsi="宋体"/>
          <w:sz w:val="24"/>
        </w:rPr>
        <w:t>。</w:t>
      </w:r>
    </w:p>
    <w:p>
      <w:pPr>
        <w:spacing w:line="360" w:lineRule="auto"/>
        <w:ind w:firstLine="480" w:firstLineChars="200"/>
        <w:rPr>
          <w:rFonts w:ascii="宋体" w:hAnsi="宋体"/>
          <w:sz w:val="24"/>
        </w:rPr>
      </w:pPr>
      <w:r>
        <w:rPr>
          <w:rFonts w:ascii="宋体" w:hAnsi="宋体"/>
          <w:sz w:val="24"/>
        </w:rPr>
        <w:t>12.2 预付款</w:t>
      </w:r>
    </w:p>
    <w:p>
      <w:pPr>
        <w:spacing w:line="360" w:lineRule="auto"/>
        <w:ind w:firstLine="480" w:firstLineChars="200"/>
        <w:rPr>
          <w:rFonts w:ascii="宋体" w:hAnsi="宋体"/>
          <w:sz w:val="24"/>
        </w:rPr>
      </w:pPr>
      <w:r>
        <w:rPr>
          <w:rFonts w:ascii="宋体" w:hAnsi="宋体"/>
          <w:sz w:val="24"/>
        </w:rPr>
        <w:t>12.2.1 预付款的支付</w:t>
      </w:r>
    </w:p>
    <w:p>
      <w:pPr>
        <w:spacing w:line="360" w:lineRule="auto"/>
        <w:ind w:firstLine="480" w:firstLineChars="200"/>
        <w:rPr>
          <w:rFonts w:ascii="宋体" w:hAnsi="宋体"/>
          <w:sz w:val="24"/>
        </w:rPr>
      </w:pPr>
      <w:r>
        <w:rPr>
          <w:rFonts w:ascii="宋体" w:hAnsi="宋体"/>
          <w:sz w:val="24"/>
        </w:rPr>
        <w:t>预付款支付比例或金额：</w:t>
      </w:r>
      <w:r>
        <w:rPr>
          <w:rFonts w:ascii="宋体" w:hAnsi="宋体"/>
          <w:b/>
          <w:sz w:val="24"/>
          <w:u w:val="single"/>
        </w:rPr>
        <w:t>40%（含工资性工程款预付款和安全文明施工费）</w:t>
      </w:r>
      <w:r>
        <w:rPr>
          <w:rFonts w:ascii="宋体" w:hAnsi="宋体"/>
          <w:sz w:val="24"/>
        </w:rPr>
        <w:t>。</w:t>
      </w:r>
    </w:p>
    <w:p>
      <w:pPr>
        <w:spacing w:line="360" w:lineRule="auto"/>
        <w:ind w:firstLine="480" w:firstLineChars="200"/>
        <w:rPr>
          <w:rFonts w:ascii="宋体" w:hAnsi="宋体"/>
          <w:sz w:val="24"/>
        </w:rPr>
      </w:pPr>
      <w:r>
        <w:rPr>
          <w:rFonts w:ascii="宋体" w:hAnsi="宋体"/>
          <w:sz w:val="24"/>
        </w:rPr>
        <w:t>工资预付款支付比例或金额：</w:t>
      </w:r>
      <w:r>
        <w:rPr>
          <w:rFonts w:ascii="宋体" w:hAnsi="宋体"/>
          <w:b/>
          <w:sz w:val="24"/>
          <w:u w:val="single"/>
        </w:rPr>
        <w:t xml:space="preserve">合同价的1%（含在预付款中） </w:t>
      </w:r>
      <w:r>
        <w:rPr>
          <w:rFonts w:ascii="宋体" w:hAnsi="宋体"/>
          <w:sz w:val="24"/>
        </w:rPr>
        <w:t xml:space="preserve"> 。</w:t>
      </w:r>
    </w:p>
    <w:p>
      <w:pPr>
        <w:spacing w:line="360" w:lineRule="auto"/>
        <w:ind w:firstLine="480" w:firstLineChars="200"/>
        <w:rPr>
          <w:rFonts w:ascii="宋体" w:hAnsi="宋体"/>
          <w:sz w:val="24"/>
        </w:rPr>
      </w:pPr>
      <w:r>
        <w:rPr>
          <w:rFonts w:ascii="宋体" w:hAnsi="宋体"/>
          <w:sz w:val="24"/>
        </w:rPr>
        <w:t>预付款支付期限：</w:t>
      </w:r>
      <w:r>
        <w:rPr>
          <w:rFonts w:ascii="宋体" w:hAnsi="宋体"/>
          <w:b/>
          <w:sz w:val="24"/>
          <w:u w:val="single"/>
        </w:rPr>
        <w:t>合同签订且承包人向发包人缴纳合同价1%履约担保后，发包人完成内部审批后进行支付。</w:t>
      </w:r>
    </w:p>
    <w:p>
      <w:pPr>
        <w:spacing w:line="360" w:lineRule="auto"/>
        <w:ind w:firstLine="480" w:firstLineChars="200"/>
        <w:rPr>
          <w:rFonts w:ascii="宋体" w:hAnsi="宋体"/>
          <w:sz w:val="24"/>
        </w:rPr>
      </w:pPr>
      <w:r>
        <w:rPr>
          <w:rFonts w:ascii="宋体" w:hAnsi="宋体"/>
          <w:sz w:val="24"/>
        </w:rPr>
        <w:t>预付款扣回的方式：</w:t>
      </w:r>
      <w:r>
        <w:rPr>
          <w:rFonts w:ascii="宋体" w:hAnsi="宋体"/>
          <w:sz w:val="24"/>
          <w:u w:val="single"/>
        </w:rPr>
        <w:t>在竣工时一并结算</w:t>
      </w:r>
      <w:r>
        <w:rPr>
          <w:rFonts w:ascii="宋体" w:hAnsi="宋体"/>
          <w:sz w:val="24"/>
        </w:rPr>
        <w:t>。</w:t>
      </w:r>
    </w:p>
    <w:p>
      <w:pPr>
        <w:spacing w:line="360" w:lineRule="auto"/>
        <w:ind w:firstLine="480" w:firstLineChars="200"/>
        <w:rPr>
          <w:rFonts w:ascii="宋体" w:hAnsi="宋体"/>
          <w:sz w:val="24"/>
        </w:rPr>
      </w:pPr>
      <w:r>
        <w:rPr>
          <w:rFonts w:ascii="宋体" w:hAnsi="宋体"/>
          <w:sz w:val="24"/>
        </w:rPr>
        <w:t>12.2.2 预付款担保</w:t>
      </w:r>
    </w:p>
    <w:p>
      <w:pPr>
        <w:spacing w:line="360" w:lineRule="auto"/>
        <w:ind w:firstLine="480" w:firstLineChars="200"/>
        <w:rPr>
          <w:rFonts w:ascii="宋体" w:hAnsi="宋体"/>
          <w:sz w:val="24"/>
        </w:rPr>
      </w:pPr>
      <w:r>
        <w:rPr>
          <w:rFonts w:ascii="宋体" w:hAnsi="宋体"/>
          <w:sz w:val="24"/>
        </w:rPr>
        <w:t>承包人提交预付款担保的期限：</w:t>
      </w:r>
      <w:r>
        <w:rPr>
          <w:rFonts w:ascii="宋体" w:hAnsi="宋体"/>
          <w:b/>
          <w:sz w:val="24"/>
          <w:u w:val="single"/>
        </w:rPr>
        <w:t xml:space="preserve">  /           </w:t>
      </w:r>
      <w:r>
        <w:rPr>
          <w:rFonts w:ascii="宋体" w:hAnsi="宋体"/>
          <w:sz w:val="24"/>
        </w:rPr>
        <w:t>。</w:t>
      </w:r>
    </w:p>
    <w:p>
      <w:pPr>
        <w:spacing w:line="360" w:lineRule="auto"/>
        <w:ind w:firstLine="480" w:firstLineChars="200"/>
        <w:rPr>
          <w:rFonts w:ascii="宋体" w:hAnsi="宋体"/>
          <w:sz w:val="24"/>
        </w:rPr>
      </w:pPr>
      <w:r>
        <w:rPr>
          <w:rFonts w:ascii="宋体" w:hAnsi="宋体"/>
          <w:sz w:val="24"/>
        </w:rPr>
        <w:t>预付款担保的形式为：</w:t>
      </w:r>
      <w:r>
        <w:rPr>
          <w:rFonts w:ascii="宋体" w:hAnsi="宋体"/>
          <w:b/>
          <w:sz w:val="24"/>
          <w:u w:val="single"/>
        </w:rPr>
        <w:t xml:space="preserve">      /  </w:t>
      </w:r>
      <w:r>
        <w:rPr>
          <w:rFonts w:ascii="宋体" w:hAnsi="宋体"/>
          <w:sz w:val="24"/>
        </w:rPr>
        <w:t>。</w:t>
      </w:r>
    </w:p>
    <w:p>
      <w:pPr>
        <w:spacing w:line="360" w:lineRule="auto"/>
        <w:ind w:firstLine="480" w:firstLineChars="200"/>
        <w:rPr>
          <w:rFonts w:ascii="宋体" w:hAnsi="宋体"/>
          <w:sz w:val="24"/>
        </w:rPr>
      </w:pPr>
      <w:r>
        <w:rPr>
          <w:rFonts w:ascii="宋体" w:hAnsi="宋体"/>
          <w:sz w:val="24"/>
        </w:rPr>
        <w:t>12.3 计量</w:t>
      </w:r>
    </w:p>
    <w:p>
      <w:pPr>
        <w:spacing w:line="360" w:lineRule="auto"/>
        <w:ind w:firstLine="480" w:firstLineChars="200"/>
        <w:rPr>
          <w:rFonts w:ascii="宋体" w:hAnsi="宋体"/>
          <w:sz w:val="24"/>
        </w:rPr>
      </w:pPr>
      <w:r>
        <w:rPr>
          <w:rFonts w:ascii="宋体" w:hAnsi="宋体"/>
          <w:sz w:val="24"/>
        </w:rPr>
        <w:t>12.3.1 计量原则</w:t>
      </w:r>
    </w:p>
    <w:p>
      <w:pPr>
        <w:spacing w:line="360" w:lineRule="auto"/>
        <w:ind w:firstLine="480" w:firstLineChars="200"/>
        <w:rPr>
          <w:rFonts w:ascii="宋体" w:hAnsi="宋体"/>
          <w:sz w:val="24"/>
        </w:rPr>
      </w:pPr>
      <w:r>
        <w:rPr>
          <w:rFonts w:ascii="宋体" w:hAnsi="宋体"/>
          <w:sz w:val="24"/>
        </w:rPr>
        <w:t>工程量计算规则：</w:t>
      </w:r>
    </w:p>
    <w:p>
      <w:pPr>
        <w:spacing w:line="360" w:lineRule="auto"/>
        <w:ind w:firstLine="482" w:firstLineChars="200"/>
        <w:rPr>
          <w:rFonts w:ascii="宋体" w:hAnsi="宋体"/>
          <w:b/>
          <w:sz w:val="24"/>
          <w:u w:val="single"/>
        </w:rPr>
      </w:pPr>
      <w:r>
        <w:rPr>
          <w:rFonts w:ascii="宋体" w:hAnsi="宋体"/>
          <w:b/>
          <w:sz w:val="24"/>
        </w:rPr>
        <w:t>（1）</w:t>
      </w:r>
      <w:r>
        <w:rPr>
          <w:rFonts w:ascii="宋体" w:hAnsi="宋体"/>
          <w:b/>
          <w:sz w:val="24"/>
          <w:u w:val="single"/>
        </w:rPr>
        <w:t xml:space="preserve"> 实行工程量清单计价的工程项目，其工程量的计算规则应按国家标准工程量计算规范及省级行业主管部门颁布的补充规定执行。</w:t>
      </w:r>
    </w:p>
    <w:p>
      <w:pPr>
        <w:spacing w:line="360" w:lineRule="auto"/>
        <w:ind w:firstLine="482" w:firstLineChars="200"/>
        <w:rPr>
          <w:rFonts w:ascii="宋体" w:hAnsi="宋体"/>
          <w:b/>
          <w:sz w:val="24"/>
          <w:u w:val="single"/>
        </w:rPr>
      </w:pPr>
      <w:r>
        <w:rPr>
          <w:rFonts w:ascii="宋体" w:hAnsi="宋体"/>
          <w:b/>
          <w:sz w:val="24"/>
        </w:rPr>
        <w:t>（2）</w:t>
      </w:r>
      <w:r>
        <w:rPr>
          <w:rFonts w:ascii="宋体" w:hAnsi="宋体"/>
          <w:b/>
          <w:sz w:val="24"/>
          <w:u w:val="single"/>
        </w:rPr>
        <w:t>不实行工程量清单计价的工程项目，工程量的计算规则应按省、市行业主管部门颁布的各专业工程定额的工程量计算规则执行。</w:t>
      </w:r>
    </w:p>
    <w:p>
      <w:pPr>
        <w:spacing w:line="360" w:lineRule="auto"/>
        <w:ind w:firstLine="480" w:firstLineChars="200"/>
        <w:rPr>
          <w:rFonts w:ascii="宋体" w:hAnsi="宋体"/>
          <w:sz w:val="24"/>
        </w:rPr>
      </w:pPr>
      <w:r>
        <w:rPr>
          <w:rFonts w:ascii="宋体" w:hAnsi="宋体"/>
          <w:sz w:val="24"/>
        </w:rPr>
        <w:t>12.3.2 计量周期</w:t>
      </w:r>
    </w:p>
    <w:p>
      <w:pPr>
        <w:spacing w:line="360" w:lineRule="auto"/>
        <w:ind w:firstLine="480" w:firstLineChars="200"/>
        <w:rPr>
          <w:rFonts w:ascii="宋体" w:hAnsi="宋体"/>
          <w:sz w:val="24"/>
        </w:rPr>
      </w:pPr>
      <w:r>
        <w:rPr>
          <w:rFonts w:ascii="宋体" w:hAnsi="宋体"/>
          <w:sz w:val="24"/>
        </w:rPr>
        <w:t>关于计量周期的约定：</w:t>
      </w:r>
      <w:r>
        <w:rPr>
          <w:rFonts w:ascii="宋体" w:hAnsi="宋体"/>
          <w:sz w:val="24"/>
          <w:u w:val="single"/>
        </w:rPr>
        <w:t>按通用条款执行</w:t>
      </w:r>
      <w:r>
        <w:rPr>
          <w:rFonts w:ascii="宋体" w:hAnsi="宋体"/>
          <w:sz w:val="24"/>
        </w:rPr>
        <w:t>。</w:t>
      </w:r>
    </w:p>
    <w:p>
      <w:pPr>
        <w:spacing w:line="360" w:lineRule="auto"/>
        <w:ind w:firstLine="420" w:firstLineChars="175"/>
        <w:rPr>
          <w:rFonts w:ascii="宋体" w:hAnsi="宋体"/>
          <w:sz w:val="24"/>
        </w:rPr>
      </w:pPr>
      <w:r>
        <w:rPr>
          <w:rFonts w:ascii="宋体" w:hAnsi="宋体"/>
          <w:sz w:val="24"/>
        </w:rPr>
        <w:t>12.3.3 单价合同的计量</w:t>
      </w:r>
    </w:p>
    <w:p>
      <w:pPr>
        <w:spacing w:line="360" w:lineRule="auto"/>
        <w:ind w:firstLine="480" w:firstLineChars="200"/>
        <w:rPr>
          <w:rFonts w:ascii="宋体" w:hAnsi="宋体"/>
          <w:sz w:val="24"/>
        </w:rPr>
      </w:pPr>
      <w:r>
        <w:rPr>
          <w:rFonts w:ascii="宋体" w:hAnsi="宋体"/>
          <w:sz w:val="24"/>
        </w:rPr>
        <w:t>关于单价合同计量的约定：</w:t>
      </w:r>
      <w:r>
        <w:rPr>
          <w:rFonts w:ascii="宋体" w:hAnsi="宋体"/>
          <w:sz w:val="24"/>
          <w:u w:val="single"/>
        </w:rPr>
        <w:t>按通用条款执行</w:t>
      </w:r>
      <w:r>
        <w:rPr>
          <w:rFonts w:ascii="宋体" w:hAnsi="宋体"/>
          <w:sz w:val="24"/>
        </w:rPr>
        <w:t>。</w:t>
      </w:r>
    </w:p>
    <w:p>
      <w:pPr>
        <w:spacing w:line="360" w:lineRule="auto"/>
        <w:ind w:firstLine="480" w:firstLineChars="200"/>
        <w:rPr>
          <w:rFonts w:ascii="宋体" w:hAnsi="宋体"/>
          <w:sz w:val="24"/>
        </w:rPr>
      </w:pPr>
      <w:r>
        <w:rPr>
          <w:rFonts w:ascii="宋体" w:hAnsi="宋体"/>
          <w:sz w:val="24"/>
        </w:rPr>
        <w:t xml:space="preserve">工资性工程款比例约定： </w:t>
      </w:r>
      <w:r>
        <w:rPr>
          <w:rFonts w:hint="eastAsia" w:ascii="宋体" w:hAnsi="宋体"/>
          <w:sz w:val="24"/>
        </w:rPr>
        <w:t xml:space="preserve">               。</w:t>
      </w:r>
      <w:r>
        <w:rPr>
          <w:rFonts w:ascii="宋体" w:hAnsi="宋体"/>
          <w:sz w:val="24"/>
        </w:rPr>
        <w:t xml:space="preserve"> 。</w:t>
      </w:r>
    </w:p>
    <w:p>
      <w:pPr>
        <w:spacing w:line="360" w:lineRule="auto"/>
        <w:ind w:firstLine="480" w:firstLineChars="200"/>
        <w:rPr>
          <w:rFonts w:ascii="宋体" w:hAnsi="宋体"/>
          <w:sz w:val="24"/>
        </w:rPr>
      </w:pPr>
      <w:r>
        <w:rPr>
          <w:rFonts w:ascii="宋体" w:hAnsi="宋体"/>
          <w:sz w:val="24"/>
        </w:rPr>
        <w:t>12.3.4 总价合同的计量</w:t>
      </w:r>
    </w:p>
    <w:p>
      <w:pPr>
        <w:spacing w:line="360" w:lineRule="auto"/>
        <w:ind w:firstLine="480" w:firstLineChars="200"/>
        <w:rPr>
          <w:rFonts w:ascii="宋体" w:hAnsi="宋体"/>
          <w:sz w:val="24"/>
        </w:rPr>
      </w:pPr>
      <w:r>
        <w:rPr>
          <w:rFonts w:ascii="宋体" w:hAnsi="宋体"/>
          <w:sz w:val="24"/>
        </w:rPr>
        <w:t>关于总价合同计量的约定：</w:t>
      </w:r>
      <w:r>
        <w:rPr>
          <w:rFonts w:ascii="宋体" w:hAnsi="宋体"/>
          <w:b/>
          <w:sz w:val="24"/>
          <w:u w:val="single"/>
        </w:rPr>
        <w:t xml:space="preserve">/   </w:t>
      </w:r>
      <w:r>
        <w:rPr>
          <w:rFonts w:ascii="宋体" w:hAnsi="宋体"/>
          <w:sz w:val="24"/>
        </w:rPr>
        <w:t>。</w:t>
      </w:r>
    </w:p>
    <w:p>
      <w:pPr>
        <w:spacing w:line="360" w:lineRule="auto"/>
        <w:ind w:firstLine="480" w:firstLineChars="200"/>
        <w:rPr>
          <w:rFonts w:ascii="宋体" w:hAnsi="宋体"/>
          <w:sz w:val="24"/>
        </w:rPr>
      </w:pPr>
      <w:r>
        <w:rPr>
          <w:rFonts w:ascii="宋体" w:hAnsi="宋体"/>
          <w:sz w:val="24"/>
        </w:rPr>
        <w:t>工资性工程款比例约定：       。</w:t>
      </w:r>
    </w:p>
    <w:p>
      <w:pPr>
        <w:spacing w:line="360" w:lineRule="auto"/>
        <w:ind w:firstLine="480" w:firstLineChars="200"/>
        <w:rPr>
          <w:rFonts w:ascii="宋体" w:hAnsi="宋体"/>
          <w:sz w:val="24"/>
        </w:rPr>
      </w:pPr>
      <w:r>
        <w:rPr>
          <w:rFonts w:ascii="宋体" w:hAnsi="宋体"/>
          <w:sz w:val="24"/>
        </w:rPr>
        <w:t>12.3.5总价合同采用支付分解表计量支付的，是否适用第12.3.4 项〔总价合同的计量〕约定进行计量：</w:t>
      </w:r>
      <w:r>
        <w:rPr>
          <w:rFonts w:ascii="宋体" w:hAnsi="宋体"/>
          <w:b/>
          <w:sz w:val="24"/>
          <w:u w:val="single"/>
        </w:rPr>
        <w:t xml:space="preserve">/ </w:t>
      </w:r>
      <w:r>
        <w:rPr>
          <w:rFonts w:ascii="宋体" w:hAnsi="宋体"/>
          <w:sz w:val="24"/>
        </w:rPr>
        <w:t>。</w:t>
      </w:r>
    </w:p>
    <w:p>
      <w:pPr>
        <w:spacing w:line="360" w:lineRule="auto"/>
        <w:ind w:firstLine="480" w:firstLineChars="200"/>
        <w:rPr>
          <w:rFonts w:ascii="宋体" w:hAnsi="宋体"/>
          <w:sz w:val="24"/>
        </w:rPr>
      </w:pPr>
      <w:r>
        <w:rPr>
          <w:rFonts w:ascii="宋体" w:hAnsi="宋体"/>
          <w:sz w:val="24"/>
        </w:rPr>
        <w:t>12.3.6 其他价格形式合同的计量</w:t>
      </w:r>
    </w:p>
    <w:p>
      <w:pPr>
        <w:spacing w:line="360" w:lineRule="auto"/>
        <w:ind w:firstLine="480" w:firstLineChars="200"/>
        <w:rPr>
          <w:rFonts w:ascii="宋体" w:hAnsi="宋体"/>
          <w:sz w:val="24"/>
          <w:u w:val="single"/>
        </w:rPr>
      </w:pPr>
      <w:r>
        <w:rPr>
          <w:rFonts w:ascii="宋体" w:hAnsi="宋体"/>
          <w:sz w:val="24"/>
        </w:rPr>
        <w:t>其他价格形式的计量方式和程序</w:t>
      </w:r>
      <w:r>
        <w:rPr>
          <w:rFonts w:ascii="宋体" w:hAnsi="宋体"/>
          <w:b/>
          <w:sz w:val="24"/>
          <w:u w:val="single"/>
        </w:rPr>
        <w:t xml:space="preserve">/ </w:t>
      </w:r>
      <w:r>
        <w:rPr>
          <w:rFonts w:ascii="宋体" w:hAnsi="宋体"/>
          <w:sz w:val="24"/>
        </w:rPr>
        <w:t>。</w:t>
      </w:r>
    </w:p>
    <w:p>
      <w:pPr>
        <w:spacing w:line="360" w:lineRule="auto"/>
        <w:ind w:firstLine="480" w:firstLineChars="200"/>
        <w:rPr>
          <w:rFonts w:ascii="宋体" w:hAnsi="宋体"/>
          <w:sz w:val="24"/>
        </w:rPr>
      </w:pPr>
      <w:r>
        <w:rPr>
          <w:rFonts w:ascii="宋体" w:hAnsi="宋体"/>
          <w:sz w:val="24"/>
        </w:rPr>
        <w:t>12.4 工程进度款支付</w:t>
      </w:r>
    </w:p>
    <w:p>
      <w:pPr>
        <w:spacing w:line="360" w:lineRule="auto"/>
        <w:ind w:firstLine="480" w:firstLineChars="200"/>
        <w:rPr>
          <w:rFonts w:ascii="宋体" w:hAnsi="宋体"/>
          <w:sz w:val="24"/>
        </w:rPr>
      </w:pPr>
      <w:r>
        <w:rPr>
          <w:rFonts w:ascii="宋体" w:hAnsi="宋体"/>
          <w:sz w:val="24"/>
        </w:rPr>
        <w:t>12.4.1 付款周期</w:t>
      </w:r>
    </w:p>
    <w:p>
      <w:pPr>
        <w:spacing w:line="360" w:lineRule="auto"/>
        <w:ind w:firstLine="480" w:firstLineChars="200"/>
        <w:rPr>
          <w:rFonts w:ascii="宋体" w:hAnsi="宋体"/>
          <w:b/>
          <w:sz w:val="24"/>
          <w:u w:val="single"/>
        </w:rPr>
      </w:pPr>
      <w:r>
        <w:rPr>
          <w:rFonts w:ascii="宋体" w:hAnsi="宋体"/>
          <w:sz w:val="24"/>
        </w:rPr>
        <w:t>关于付款周期的约定：</w:t>
      </w:r>
    </w:p>
    <w:p>
      <w:pPr>
        <w:spacing w:line="360" w:lineRule="auto"/>
        <w:ind w:firstLine="482" w:firstLineChars="200"/>
        <w:rPr>
          <w:rFonts w:ascii="宋体" w:hAnsi="宋体"/>
          <w:b/>
          <w:sz w:val="24"/>
          <w:u w:val="single"/>
        </w:rPr>
      </w:pPr>
      <w:r>
        <w:rPr>
          <w:rFonts w:ascii="宋体" w:hAnsi="宋体"/>
          <w:b/>
          <w:sz w:val="24"/>
          <w:u w:val="single"/>
        </w:rPr>
        <w:t>1、合同价款内的工程款支付：</w:t>
      </w:r>
    </w:p>
    <w:p>
      <w:pPr>
        <w:pStyle w:val="971"/>
        <w:numPr>
          <w:ilvl w:val="0"/>
          <w:numId w:val="0"/>
        </w:numPr>
        <w:tabs>
          <w:tab w:val="left" w:pos="-180"/>
          <w:tab w:val="left" w:pos="0"/>
        </w:tabs>
        <w:spacing w:line="360" w:lineRule="auto"/>
        <w:ind w:firstLine="482" w:firstLineChars="200"/>
        <w:outlineLvl w:val="9"/>
        <w:rPr>
          <w:rFonts w:hAnsi="宋体"/>
          <w:b/>
          <w:sz w:val="24"/>
          <w:u w:val="single"/>
          <w:lang w:val="en-US"/>
        </w:rPr>
      </w:pPr>
      <w:bookmarkStart w:id="432" w:name="ed_2020Y11M23D15H38M13"/>
      <w:r>
        <w:rPr>
          <w:rFonts w:hAnsi="宋体"/>
          <w:b/>
          <w:sz w:val="24"/>
          <w:u w:val="single"/>
          <w:lang w:val="en-US"/>
        </w:rPr>
        <w:t>（1）</w:t>
      </w:r>
      <w:bookmarkEnd w:id="432"/>
      <w:r>
        <w:rPr>
          <w:rFonts w:hAnsi="宋体"/>
          <w:b/>
          <w:sz w:val="24"/>
          <w:u w:val="single"/>
        </w:rPr>
        <w:t>合同签订且承包人向发包人缴纳合同价1%履约担保后支付合同总价的</w:t>
      </w:r>
      <w:r>
        <w:rPr>
          <w:rFonts w:hint="eastAsia" w:hAnsi="宋体"/>
          <w:b/>
          <w:sz w:val="24"/>
          <w:u w:val="single"/>
          <w:lang w:val="en-US" w:eastAsia="zh-CN"/>
        </w:rPr>
        <w:t>4</w:t>
      </w:r>
      <w:r>
        <w:rPr>
          <w:rFonts w:hAnsi="宋体"/>
          <w:b/>
          <w:sz w:val="24"/>
          <w:u w:val="single"/>
        </w:rPr>
        <w:t>0%的预付款</w:t>
      </w:r>
      <w:r>
        <w:rPr>
          <w:rFonts w:hint="eastAsia" w:hAnsi="宋体"/>
          <w:b/>
          <w:sz w:val="24"/>
          <w:u w:val="single"/>
        </w:rPr>
        <w:t>；</w:t>
      </w:r>
    </w:p>
    <w:p>
      <w:pPr>
        <w:pStyle w:val="971"/>
        <w:numPr>
          <w:ilvl w:val="0"/>
          <w:numId w:val="0"/>
        </w:numPr>
        <w:tabs>
          <w:tab w:val="left" w:pos="-180"/>
          <w:tab w:val="left" w:pos="0"/>
        </w:tabs>
        <w:spacing w:line="360" w:lineRule="auto"/>
        <w:ind w:firstLine="482" w:firstLineChars="200"/>
        <w:outlineLvl w:val="9"/>
        <w:rPr>
          <w:rFonts w:hint="eastAsia" w:hAnsi="宋体"/>
          <w:b/>
          <w:sz w:val="24"/>
          <w:u w:val="single"/>
        </w:rPr>
      </w:pPr>
      <w:r>
        <w:rPr>
          <w:rFonts w:ascii="宋体" w:hAnsi="宋体" w:eastAsia="宋体" w:cs="Times New Roman"/>
          <w:b/>
          <w:sz w:val="24"/>
          <w:u w:val="single"/>
          <w:lang w:val="en-US"/>
        </w:rPr>
        <w:t>（2）</w:t>
      </w:r>
      <w:r>
        <w:rPr>
          <w:rFonts w:hint="eastAsia" w:ascii="宋体" w:hAnsi="宋体" w:eastAsia="宋体" w:cs="Times New Roman"/>
          <w:b/>
          <w:sz w:val="24"/>
          <w:u w:val="single"/>
          <w:lang w:val="en-US"/>
        </w:rPr>
        <w:t>竣工验收</w:t>
      </w:r>
      <w:r>
        <w:rPr>
          <w:rFonts w:hint="eastAsia" w:hAnsi="宋体"/>
          <w:b/>
          <w:sz w:val="24"/>
          <w:u w:val="single"/>
        </w:rPr>
        <w:t>合格后</w:t>
      </w:r>
      <w:r>
        <w:rPr>
          <w:rFonts w:hint="eastAsia" w:hAnsi="宋体"/>
          <w:b/>
          <w:sz w:val="24"/>
          <w:u w:val="single"/>
          <w:lang w:val="en-US" w:eastAsia="zh-CN"/>
        </w:rPr>
        <w:t>发包人向承包人</w:t>
      </w:r>
      <w:r>
        <w:rPr>
          <w:rFonts w:hint="eastAsia" w:hAnsi="宋体"/>
          <w:b/>
          <w:sz w:val="24"/>
          <w:u w:val="single"/>
        </w:rPr>
        <w:t>支付合同总价的</w:t>
      </w:r>
      <w:r>
        <w:rPr>
          <w:rFonts w:hint="eastAsia" w:hAnsi="宋体"/>
          <w:b/>
          <w:sz w:val="24"/>
          <w:u w:val="single"/>
          <w:lang w:val="en-US" w:eastAsia="zh-CN"/>
        </w:rPr>
        <w:t>85</w:t>
      </w:r>
      <w:r>
        <w:rPr>
          <w:rFonts w:hint="eastAsia" w:hAnsi="宋体"/>
          <w:b/>
          <w:sz w:val="24"/>
          <w:u w:val="single"/>
        </w:rPr>
        <w:t>%并扣除相应罚款（如有）（含预付款</w:t>
      </w:r>
      <w:r>
        <w:rPr>
          <w:rFonts w:hint="eastAsia" w:hAnsi="宋体"/>
          <w:b/>
          <w:sz w:val="24"/>
          <w:u w:val="single"/>
          <w:lang w:val="en-US" w:eastAsia="zh-CN"/>
        </w:rPr>
        <w:t>4</w:t>
      </w:r>
      <w:r>
        <w:rPr>
          <w:rFonts w:hint="eastAsia" w:hAnsi="宋体"/>
          <w:b/>
          <w:sz w:val="24"/>
          <w:u w:val="single"/>
        </w:rPr>
        <w:t>0%）后无息退还履约保证金；</w:t>
      </w:r>
    </w:p>
    <w:p>
      <w:pPr>
        <w:pStyle w:val="971"/>
        <w:numPr>
          <w:ilvl w:val="0"/>
          <w:numId w:val="0"/>
        </w:numPr>
        <w:tabs>
          <w:tab w:val="left" w:pos="-180"/>
          <w:tab w:val="left" w:pos="0"/>
        </w:tabs>
        <w:spacing w:line="360" w:lineRule="auto"/>
        <w:ind w:firstLine="482" w:firstLineChars="200"/>
        <w:outlineLvl w:val="9"/>
        <w:rPr>
          <w:rFonts w:hint="eastAsia" w:hAnsi="宋体"/>
          <w:b/>
          <w:sz w:val="24"/>
          <w:u w:val="single"/>
        </w:rPr>
      </w:pPr>
      <w:r>
        <w:rPr>
          <w:rFonts w:hint="eastAsia" w:hAnsi="宋体"/>
          <w:b/>
          <w:sz w:val="24"/>
          <w:u w:val="single"/>
          <w:lang w:eastAsia="zh-CN"/>
        </w:rPr>
        <w:t>（</w:t>
      </w:r>
      <w:r>
        <w:rPr>
          <w:rFonts w:hint="eastAsia" w:hAnsi="宋体"/>
          <w:b/>
          <w:sz w:val="24"/>
          <w:u w:val="single"/>
          <w:lang w:val="en-US" w:eastAsia="zh-CN"/>
        </w:rPr>
        <w:t>3</w:t>
      </w:r>
      <w:r>
        <w:rPr>
          <w:rFonts w:hint="eastAsia" w:hAnsi="宋体"/>
          <w:b/>
          <w:sz w:val="24"/>
          <w:u w:val="single"/>
          <w:lang w:eastAsia="zh-CN"/>
        </w:rPr>
        <w:t>）</w:t>
      </w:r>
      <w:r>
        <w:rPr>
          <w:rFonts w:hint="eastAsia" w:hAnsi="宋体"/>
          <w:b/>
          <w:sz w:val="24"/>
          <w:u w:val="single"/>
        </w:rPr>
        <w:t>经审价机构审计完成（以审定价为工程结算价）后，发包人支付至审计价的</w:t>
      </w:r>
      <w:r>
        <w:rPr>
          <w:rFonts w:hint="eastAsia" w:hAnsi="宋体"/>
          <w:b/>
          <w:sz w:val="24"/>
          <w:u w:val="single"/>
          <w:lang w:val="en-US" w:eastAsia="zh-CN"/>
        </w:rPr>
        <w:t>100</w:t>
      </w:r>
      <w:r>
        <w:rPr>
          <w:rFonts w:hint="eastAsia" w:hAnsi="宋体"/>
          <w:b/>
          <w:sz w:val="24"/>
          <w:u w:val="single"/>
        </w:rPr>
        <w:t>%。</w:t>
      </w:r>
    </w:p>
    <w:p>
      <w:pPr>
        <w:pStyle w:val="971"/>
        <w:numPr>
          <w:ilvl w:val="0"/>
          <w:numId w:val="0"/>
        </w:numPr>
        <w:tabs>
          <w:tab w:val="left" w:pos="-180"/>
          <w:tab w:val="left" w:pos="0"/>
        </w:tabs>
        <w:spacing w:line="360" w:lineRule="auto"/>
        <w:ind w:firstLine="482" w:firstLineChars="200"/>
        <w:outlineLvl w:val="9"/>
        <w:rPr>
          <w:rFonts w:hAnsi="宋体"/>
          <w:b/>
          <w:sz w:val="24"/>
          <w:u w:val="single"/>
        </w:rPr>
      </w:pPr>
      <w:r>
        <w:rPr>
          <w:rFonts w:hint="eastAsia" w:hAnsi="宋体"/>
          <w:b/>
          <w:sz w:val="24"/>
          <w:u w:val="single"/>
          <w:lang w:eastAsia="zh-CN"/>
        </w:rPr>
        <w:t>（</w:t>
      </w:r>
      <w:r>
        <w:rPr>
          <w:rFonts w:hint="eastAsia" w:hAnsi="宋体"/>
          <w:b/>
          <w:sz w:val="24"/>
          <w:u w:val="single"/>
          <w:lang w:val="en-US" w:eastAsia="zh-CN"/>
        </w:rPr>
        <w:t>4</w:t>
      </w:r>
      <w:r>
        <w:rPr>
          <w:rFonts w:hint="eastAsia" w:hAnsi="宋体"/>
          <w:b/>
          <w:sz w:val="24"/>
          <w:u w:val="single"/>
          <w:lang w:eastAsia="zh-CN"/>
        </w:rPr>
        <w:t>）</w:t>
      </w:r>
      <w:r>
        <w:rPr>
          <w:rFonts w:hint="eastAsia" w:hAnsi="宋体"/>
          <w:b/>
          <w:sz w:val="24"/>
          <w:u w:val="single"/>
        </w:rPr>
        <w:t>发包人向承包人支付每笔款项前承包人应向发包人提供与当期合同款等额的正规有效增值税发票，未及时提供相应发票的，发包人有权暂不付款且不承担逾期违约的责任</w:t>
      </w:r>
      <w:r>
        <w:rPr>
          <w:rFonts w:hAnsi="宋体"/>
          <w:b/>
          <w:sz w:val="24"/>
          <w:u w:val="single"/>
        </w:rPr>
        <w:t>；</w:t>
      </w:r>
    </w:p>
    <w:p>
      <w:pPr>
        <w:spacing w:line="360" w:lineRule="auto"/>
        <w:ind w:firstLine="520" w:firstLineChars="216"/>
        <w:rPr>
          <w:rFonts w:hAnsi="宋体"/>
          <w:b/>
          <w:kern w:val="0"/>
          <w:sz w:val="24"/>
          <w:szCs w:val="24"/>
          <w:u w:val="single"/>
        </w:rPr>
      </w:pPr>
      <w:r>
        <w:rPr>
          <w:rFonts w:ascii="宋体" w:hAnsi="宋体"/>
          <w:b/>
          <w:sz w:val="24"/>
          <w:u w:val="single"/>
        </w:rPr>
        <w:t xml:space="preserve"> </w:t>
      </w:r>
      <w:r>
        <w:rPr>
          <w:rFonts w:hAnsi="宋体"/>
          <w:b/>
          <w:kern w:val="0"/>
          <w:sz w:val="24"/>
          <w:szCs w:val="24"/>
          <w:u w:val="single"/>
        </w:rPr>
        <w:t>2、合同价款外的工程款支付：</w:t>
      </w:r>
    </w:p>
    <w:p>
      <w:pPr>
        <w:pStyle w:val="35"/>
        <w:widowControl/>
        <w:spacing w:line="360" w:lineRule="auto"/>
        <w:ind w:left="142" w:firstLine="482" w:firstLineChars="200"/>
        <w:rPr>
          <w:rFonts w:hAnsi="宋体"/>
          <w:b/>
          <w:kern w:val="0"/>
          <w:sz w:val="24"/>
          <w:szCs w:val="24"/>
          <w:u w:val="single"/>
        </w:rPr>
      </w:pPr>
      <w:r>
        <w:rPr>
          <w:rFonts w:hAnsi="宋体"/>
          <w:b/>
          <w:kern w:val="0"/>
          <w:sz w:val="24"/>
          <w:szCs w:val="24"/>
          <w:u w:val="single"/>
        </w:rPr>
        <w:t>在施工进度质量正常的前提下，因工程变更引起合同价款增加但增加部分累计不足原合同价款的10%时，工程款仍按原合同价款支付，增加部分待工程竣工并验收合格经</w:t>
      </w:r>
      <w:r>
        <w:rPr>
          <w:rFonts w:hint="eastAsia" w:hAnsi="宋体"/>
          <w:b/>
          <w:kern w:val="0"/>
          <w:sz w:val="24"/>
          <w:szCs w:val="24"/>
          <w:u w:val="single"/>
          <w:lang w:val="en-US" w:eastAsia="zh-CN"/>
        </w:rPr>
        <w:t>决算</w:t>
      </w:r>
      <w:r>
        <w:rPr>
          <w:rFonts w:hAnsi="宋体"/>
          <w:b/>
          <w:kern w:val="0"/>
          <w:sz w:val="24"/>
          <w:szCs w:val="24"/>
          <w:u w:val="single"/>
        </w:rPr>
        <w:t>审计完毕后一次性付清；因工程变更引起合同价款增减且增减部分累计达到或超过原合同价款的10%时，</w:t>
      </w:r>
      <w:r>
        <w:rPr>
          <w:rFonts w:hAnsi="宋体"/>
          <w:b/>
          <w:kern w:val="0"/>
          <w:sz w:val="24"/>
          <w:szCs w:val="24"/>
          <w:highlight w:val="none"/>
          <w:u w:val="single"/>
        </w:rPr>
        <w:t>双方经协商一致后可签订补充协议</w:t>
      </w:r>
      <w:r>
        <w:rPr>
          <w:rFonts w:hAnsi="宋体"/>
          <w:b/>
          <w:kern w:val="0"/>
          <w:sz w:val="24"/>
          <w:szCs w:val="24"/>
          <w:u w:val="single"/>
        </w:rPr>
        <w:t>。</w:t>
      </w:r>
    </w:p>
    <w:p>
      <w:pPr>
        <w:spacing w:line="360" w:lineRule="auto"/>
        <w:ind w:firstLine="482" w:firstLineChars="200"/>
        <w:rPr>
          <w:rFonts w:ascii="宋体" w:hAnsi="宋体"/>
          <w:b/>
          <w:sz w:val="24"/>
          <w:u w:val="single"/>
        </w:rPr>
      </w:pPr>
      <w:r>
        <w:rPr>
          <w:rFonts w:ascii="宋体" w:hAnsi="宋体"/>
          <w:b/>
          <w:sz w:val="24"/>
          <w:u w:val="single"/>
        </w:rPr>
        <w:t>3、开票约定：</w:t>
      </w:r>
    </w:p>
    <w:p>
      <w:pPr>
        <w:spacing w:line="360" w:lineRule="auto"/>
        <w:ind w:firstLine="482" w:firstLineChars="200"/>
        <w:rPr>
          <w:rFonts w:ascii="宋体" w:hAnsi="宋体"/>
          <w:b/>
          <w:sz w:val="24"/>
          <w:u w:val="single"/>
        </w:rPr>
      </w:pPr>
      <w:r>
        <w:rPr>
          <w:rFonts w:ascii="宋体" w:hAnsi="宋体"/>
          <w:b/>
          <w:sz w:val="24"/>
          <w:u w:val="single"/>
        </w:rPr>
        <w:t>（1）每次付款前，承包人应提供合法有效的增值税发票并在开票后送达发包人，否则发包人有权拒绝付款。如有质保金，需在结算完成时开具全额发票。</w:t>
      </w:r>
    </w:p>
    <w:p>
      <w:pPr>
        <w:spacing w:line="360" w:lineRule="auto"/>
        <w:ind w:firstLine="482" w:firstLineChars="200"/>
        <w:rPr>
          <w:rFonts w:ascii="宋体" w:hAnsi="宋体"/>
          <w:b/>
          <w:sz w:val="24"/>
          <w:u w:val="single"/>
        </w:rPr>
      </w:pPr>
      <w:r>
        <w:rPr>
          <w:rFonts w:ascii="宋体" w:hAnsi="宋体"/>
          <w:b/>
          <w:sz w:val="24"/>
          <w:u w:val="single"/>
        </w:rPr>
        <w:t>（2）承包人对其开具发票的合规性负责，如果因其开具的发票不合规（包括但不限于以下情形）而导致发包人无法税前扣除或遭受其他损失的，承包人应承担赔偿责任，且发包人有权要求重新开具合法有效的发票。同时发包人有权迟延支付应付款项，且不承担任何违约责任，承包人的各项合同义务仍按合同约定履行：</w:t>
      </w:r>
    </w:p>
    <w:p>
      <w:pPr>
        <w:spacing w:line="360" w:lineRule="auto"/>
        <w:ind w:firstLine="482" w:firstLineChars="200"/>
        <w:rPr>
          <w:rFonts w:ascii="宋体" w:hAnsi="宋体"/>
          <w:b/>
          <w:sz w:val="24"/>
          <w:u w:val="single"/>
        </w:rPr>
      </w:pPr>
      <w:r>
        <w:rPr>
          <w:rFonts w:ascii="宋体" w:hAnsi="宋体"/>
          <w:b/>
          <w:sz w:val="24"/>
          <w:u w:val="single"/>
        </w:rPr>
        <w:t>•开具虚假、作废等无效发票或者违反国家法律法规开具、提供发票的；</w:t>
      </w:r>
    </w:p>
    <w:p>
      <w:pPr>
        <w:spacing w:line="360" w:lineRule="auto"/>
        <w:ind w:firstLine="482" w:firstLineChars="200"/>
        <w:rPr>
          <w:rFonts w:ascii="宋体" w:hAnsi="宋体"/>
          <w:b/>
          <w:sz w:val="24"/>
          <w:u w:val="single"/>
        </w:rPr>
      </w:pPr>
      <w:r>
        <w:rPr>
          <w:rFonts w:ascii="宋体" w:hAnsi="宋体"/>
          <w:b/>
          <w:sz w:val="24"/>
          <w:u w:val="single"/>
        </w:rPr>
        <w:t>•开具发票种类错误；开具发票税率与合同约定不符；</w:t>
      </w:r>
    </w:p>
    <w:p>
      <w:pPr>
        <w:spacing w:line="360" w:lineRule="auto"/>
        <w:ind w:firstLine="482" w:firstLineChars="200"/>
        <w:rPr>
          <w:rFonts w:ascii="宋体" w:hAnsi="宋体"/>
          <w:b/>
          <w:sz w:val="24"/>
          <w:u w:val="single"/>
        </w:rPr>
      </w:pPr>
      <w:r>
        <w:rPr>
          <w:rFonts w:ascii="宋体" w:hAnsi="宋体"/>
          <w:b/>
          <w:sz w:val="24"/>
          <w:u w:val="single"/>
        </w:rPr>
        <w:t>•发票上的信息错误；</w:t>
      </w:r>
    </w:p>
    <w:p>
      <w:pPr>
        <w:spacing w:line="360" w:lineRule="auto"/>
        <w:ind w:firstLine="482" w:firstLineChars="200"/>
        <w:rPr>
          <w:rFonts w:ascii="宋体" w:hAnsi="宋体"/>
          <w:b/>
          <w:sz w:val="24"/>
          <w:u w:val="single"/>
        </w:rPr>
      </w:pPr>
      <w:r>
        <w:rPr>
          <w:rFonts w:ascii="宋体" w:hAnsi="宋体"/>
          <w:b/>
          <w:sz w:val="24"/>
          <w:u w:val="single"/>
        </w:rPr>
        <w:t>•因乙方迟延送达、开具错误等原因造成发票认证失败；</w:t>
      </w:r>
    </w:p>
    <w:p>
      <w:pPr>
        <w:spacing w:line="360" w:lineRule="auto"/>
        <w:ind w:firstLine="482" w:firstLineChars="200"/>
        <w:rPr>
          <w:rFonts w:ascii="宋体" w:hAnsi="宋体"/>
          <w:b/>
          <w:sz w:val="24"/>
          <w:u w:val="single"/>
        </w:rPr>
      </w:pPr>
      <w:r>
        <w:rPr>
          <w:rFonts w:ascii="宋体" w:hAnsi="宋体"/>
          <w:b/>
          <w:sz w:val="24"/>
          <w:u w:val="single"/>
        </w:rPr>
        <w:t>•其他不符合开具发票、提供发票的情形。</w:t>
      </w:r>
    </w:p>
    <w:p>
      <w:pPr>
        <w:spacing w:line="360" w:lineRule="auto"/>
        <w:ind w:firstLine="480" w:firstLineChars="200"/>
        <w:rPr>
          <w:rFonts w:ascii="宋体" w:hAnsi="宋体"/>
          <w:sz w:val="24"/>
        </w:rPr>
      </w:pPr>
      <w:r>
        <w:rPr>
          <w:rFonts w:ascii="宋体" w:hAnsi="宋体"/>
          <w:sz w:val="24"/>
        </w:rPr>
        <w:t>12.4.2 进度付款申请单的编制</w:t>
      </w:r>
    </w:p>
    <w:p>
      <w:pPr>
        <w:spacing w:line="360" w:lineRule="auto"/>
        <w:ind w:firstLine="480" w:firstLineChars="200"/>
        <w:rPr>
          <w:rFonts w:ascii="宋体" w:hAnsi="宋体"/>
          <w:sz w:val="24"/>
          <w:u w:val="single"/>
        </w:rPr>
      </w:pPr>
      <w:r>
        <w:rPr>
          <w:rFonts w:ascii="宋体" w:hAnsi="宋体"/>
          <w:sz w:val="24"/>
        </w:rPr>
        <w:t>关于进度付款申请单编制的约定：</w:t>
      </w:r>
      <w:r>
        <w:rPr>
          <w:rFonts w:ascii="宋体" w:hAnsi="宋体"/>
          <w:b/>
          <w:sz w:val="24"/>
          <w:u w:val="single"/>
        </w:rPr>
        <w:t>按通用合同条款约定，一式伍份</w:t>
      </w:r>
      <w:r>
        <w:rPr>
          <w:rFonts w:ascii="宋体" w:hAnsi="宋体"/>
          <w:sz w:val="24"/>
        </w:rPr>
        <w:t>。</w:t>
      </w:r>
    </w:p>
    <w:p>
      <w:pPr>
        <w:spacing w:line="360" w:lineRule="auto"/>
        <w:ind w:firstLine="480" w:firstLineChars="200"/>
        <w:rPr>
          <w:rFonts w:ascii="宋体" w:hAnsi="宋体"/>
          <w:sz w:val="24"/>
        </w:rPr>
      </w:pPr>
      <w:r>
        <w:rPr>
          <w:rFonts w:ascii="宋体" w:hAnsi="宋体"/>
          <w:sz w:val="24"/>
        </w:rPr>
        <w:t>12.4.3 进度付款申请单的提交</w:t>
      </w:r>
    </w:p>
    <w:p>
      <w:pPr>
        <w:spacing w:line="360" w:lineRule="auto"/>
        <w:ind w:firstLine="480" w:firstLineChars="200"/>
        <w:rPr>
          <w:rFonts w:ascii="宋体" w:hAnsi="宋体"/>
          <w:sz w:val="24"/>
        </w:rPr>
      </w:pPr>
      <w:r>
        <w:rPr>
          <w:rFonts w:ascii="宋体" w:hAnsi="宋体"/>
          <w:sz w:val="24"/>
        </w:rPr>
        <w:t>（1）单价合同进度付款申请单提交的约定：</w:t>
      </w:r>
      <w:r>
        <w:rPr>
          <w:rFonts w:ascii="宋体" w:hAnsi="宋体"/>
          <w:sz w:val="24"/>
          <w:u w:val="single"/>
        </w:rPr>
        <w:t>按通用条款执行</w:t>
      </w:r>
      <w:r>
        <w:rPr>
          <w:rFonts w:ascii="宋体" w:hAnsi="宋体"/>
          <w:sz w:val="24"/>
        </w:rPr>
        <w:t>。</w:t>
      </w:r>
    </w:p>
    <w:p>
      <w:pPr>
        <w:spacing w:line="360" w:lineRule="auto"/>
        <w:ind w:firstLine="480" w:firstLineChars="200"/>
        <w:rPr>
          <w:rFonts w:ascii="宋体" w:hAnsi="宋体"/>
          <w:sz w:val="24"/>
        </w:rPr>
      </w:pPr>
      <w:r>
        <w:rPr>
          <w:rFonts w:ascii="宋体" w:hAnsi="宋体"/>
          <w:sz w:val="24"/>
        </w:rPr>
        <w:t>（2）总价合同进度付款申请单提交的约定：</w:t>
      </w:r>
      <w:r>
        <w:rPr>
          <w:rFonts w:ascii="宋体" w:hAnsi="宋体"/>
          <w:b/>
          <w:sz w:val="24"/>
          <w:u w:val="single"/>
        </w:rPr>
        <w:t xml:space="preserve">/ </w:t>
      </w:r>
      <w:r>
        <w:rPr>
          <w:rFonts w:ascii="宋体" w:hAnsi="宋体"/>
          <w:sz w:val="24"/>
        </w:rPr>
        <w:t>。</w:t>
      </w:r>
    </w:p>
    <w:p>
      <w:pPr>
        <w:spacing w:line="360" w:lineRule="auto"/>
        <w:ind w:firstLine="480" w:firstLineChars="200"/>
        <w:rPr>
          <w:rFonts w:ascii="宋体" w:hAnsi="宋体"/>
          <w:sz w:val="24"/>
          <w:u w:val="single"/>
        </w:rPr>
      </w:pPr>
      <w:r>
        <w:rPr>
          <w:rFonts w:ascii="宋体" w:hAnsi="宋体"/>
          <w:sz w:val="24"/>
        </w:rPr>
        <w:t>（3）其他价格形式合同进度付款申请单提交的约定：</w:t>
      </w:r>
      <w:r>
        <w:rPr>
          <w:rFonts w:ascii="宋体" w:hAnsi="宋体"/>
          <w:b/>
          <w:sz w:val="24"/>
          <w:u w:val="single"/>
        </w:rPr>
        <w:t xml:space="preserve">/ </w:t>
      </w:r>
      <w:r>
        <w:rPr>
          <w:rFonts w:ascii="宋体" w:hAnsi="宋体"/>
          <w:sz w:val="24"/>
        </w:rPr>
        <w:t>。</w:t>
      </w:r>
    </w:p>
    <w:p>
      <w:pPr>
        <w:spacing w:line="360" w:lineRule="auto"/>
        <w:ind w:firstLine="480" w:firstLineChars="200"/>
        <w:rPr>
          <w:rFonts w:ascii="宋体" w:hAnsi="宋体"/>
          <w:sz w:val="24"/>
        </w:rPr>
      </w:pPr>
      <w:r>
        <w:rPr>
          <w:rFonts w:ascii="宋体" w:hAnsi="宋体"/>
          <w:sz w:val="24"/>
        </w:rPr>
        <w:t>12.4.4 进度款审核和支付</w:t>
      </w:r>
    </w:p>
    <w:p>
      <w:pPr>
        <w:spacing w:line="360" w:lineRule="auto"/>
        <w:ind w:firstLine="480" w:firstLineChars="200"/>
        <w:rPr>
          <w:rFonts w:ascii="宋体" w:hAnsi="宋体"/>
          <w:sz w:val="24"/>
          <w:u w:val="single"/>
        </w:rPr>
      </w:pPr>
      <w:r>
        <w:rPr>
          <w:rFonts w:ascii="宋体" w:hAnsi="宋体"/>
          <w:sz w:val="24"/>
        </w:rPr>
        <w:t>（1）监理人审查并报送发包人的期限：</w:t>
      </w:r>
      <w:r>
        <w:rPr>
          <w:rFonts w:ascii="宋体" w:hAnsi="宋体"/>
          <w:b/>
          <w:sz w:val="24"/>
          <w:u w:val="single"/>
        </w:rPr>
        <w:t>监理人应在收到承包人进度付款申请单以及相关资料后7天内完成审查并报送发包人</w:t>
      </w:r>
      <w:r>
        <w:rPr>
          <w:rFonts w:ascii="宋体" w:hAnsi="宋体"/>
          <w:sz w:val="24"/>
        </w:rPr>
        <w:t>。</w:t>
      </w:r>
    </w:p>
    <w:p>
      <w:pPr>
        <w:spacing w:line="360" w:lineRule="auto"/>
        <w:ind w:firstLine="480" w:firstLineChars="200"/>
        <w:rPr>
          <w:rFonts w:ascii="宋体" w:hAnsi="宋体"/>
          <w:sz w:val="24"/>
          <w:u w:val="single"/>
        </w:rPr>
      </w:pPr>
      <w:r>
        <w:rPr>
          <w:rFonts w:ascii="宋体" w:hAnsi="宋体"/>
          <w:sz w:val="24"/>
        </w:rPr>
        <w:t>发包人完成审批并签发进度款支付证书的期限：</w:t>
      </w:r>
      <w:r>
        <w:rPr>
          <w:rFonts w:ascii="宋体" w:hAnsi="宋体"/>
          <w:b/>
          <w:sz w:val="24"/>
          <w:u w:val="single"/>
        </w:rPr>
        <w:t>发包人应在收到后20天内完成审批并签发进度款支付证书</w:t>
      </w:r>
      <w:r>
        <w:rPr>
          <w:rFonts w:ascii="宋体" w:hAnsi="宋体"/>
          <w:sz w:val="24"/>
        </w:rPr>
        <w:t>。</w:t>
      </w:r>
    </w:p>
    <w:p>
      <w:pPr>
        <w:spacing w:line="360" w:lineRule="auto"/>
        <w:ind w:firstLine="480" w:firstLineChars="200"/>
        <w:rPr>
          <w:rFonts w:ascii="宋体" w:hAnsi="宋体"/>
          <w:sz w:val="24"/>
        </w:rPr>
      </w:pPr>
      <w:r>
        <w:rPr>
          <w:rFonts w:ascii="宋体" w:hAnsi="宋体"/>
          <w:sz w:val="24"/>
        </w:rPr>
        <w:t>（2）发包人支付进度款的期限：</w:t>
      </w:r>
      <w:r>
        <w:rPr>
          <w:rFonts w:ascii="宋体" w:hAnsi="宋体"/>
          <w:b/>
          <w:sz w:val="24"/>
          <w:u w:val="single"/>
        </w:rPr>
        <w:t xml:space="preserve">   /   </w:t>
      </w:r>
      <w:r>
        <w:rPr>
          <w:rFonts w:ascii="宋体" w:hAnsi="宋体"/>
          <w:sz w:val="24"/>
        </w:rPr>
        <w:t>。</w:t>
      </w:r>
    </w:p>
    <w:p>
      <w:pPr>
        <w:spacing w:line="360" w:lineRule="auto"/>
        <w:ind w:firstLine="600" w:firstLineChars="250"/>
        <w:rPr>
          <w:rFonts w:ascii="宋体" w:hAnsi="宋体"/>
          <w:sz w:val="24"/>
          <w:u w:val="single"/>
        </w:rPr>
      </w:pPr>
      <w:r>
        <w:rPr>
          <w:rFonts w:ascii="宋体" w:hAnsi="宋体"/>
          <w:sz w:val="24"/>
        </w:rPr>
        <w:t>发包人逾期支付进度款的违约金的计算方式：</w:t>
      </w:r>
      <w:r>
        <w:rPr>
          <w:rFonts w:ascii="宋体" w:hAnsi="宋体"/>
          <w:b/>
          <w:sz w:val="24"/>
          <w:u w:val="single"/>
        </w:rPr>
        <w:t>按通用合同条款约定</w:t>
      </w:r>
      <w:r>
        <w:rPr>
          <w:rFonts w:ascii="宋体" w:hAnsi="宋体"/>
          <w:sz w:val="24"/>
        </w:rPr>
        <w:t>。</w:t>
      </w:r>
    </w:p>
    <w:p>
      <w:pPr>
        <w:spacing w:line="360" w:lineRule="auto"/>
        <w:ind w:firstLine="480" w:firstLineChars="200"/>
        <w:rPr>
          <w:rFonts w:ascii="宋体" w:hAnsi="宋体"/>
          <w:sz w:val="24"/>
        </w:rPr>
      </w:pPr>
      <w:r>
        <w:rPr>
          <w:rFonts w:ascii="宋体" w:hAnsi="宋体"/>
          <w:sz w:val="24"/>
        </w:rPr>
        <w:t>12.4.6 支付分解表的编制</w:t>
      </w:r>
    </w:p>
    <w:p>
      <w:pPr>
        <w:spacing w:line="360" w:lineRule="auto"/>
        <w:ind w:firstLine="480" w:firstLineChars="200"/>
        <w:rPr>
          <w:rFonts w:ascii="宋体" w:hAnsi="宋体"/>
          <w:sz w:val="24"/>
          <w:u w:val="single"/>
        </w:rPr>
      </w:pPr>
      <w:r>
        <w:rPr>
          <w:rFonts w:ascii="宋体" w:hAnsi="宋体"/>
          <w:sz w:val="24"/>
        </w:rPr>
        <w:t>2、总价合同支付分解表的编制与审批：</w:t>
      </w:r>
      <w:r>
        <w:rPr>
          <w:rFonts w:ascii="宋体" w:hAnsi="宋体"/>
          <w:b/>
          <w:sz w:val="24"/>
          <w:u w:val="single"/>
        </w:rPr>
        <w:t xml:space="preserve">/ </w:t>
      </w:r>
      <w:r>
        <w:rPr>
          <w:rFonts w:ascii="宋体" w:hAnsi="宋体"/>
          <w:sz w:val="24"/>
        </w:rPr>
        <w:t>。</w:t>
      </w:r>
    </w:p>
    <w:p>
      <w:pPr>
        <w:spacing w:line="360" w:lineRule="auto"/>
        <w:ind w:firstLine="480" w:firstLineChars="200"/>
        <w:rPr>
          <w:rFonts w:ascii="宋体" w:hAnsi="宋体"/>
          <w:sz w:val="24"/>
          <w:u w:val="single"/>
        </w:rPr>
      </w:pPr>
      <w:r>
        <w:rPr>
          <w:rFonts w:ascii="宋体" w:hAnsi="宋体"/>
          <w:sz w:val="24"/>
        </w:rPr>
        <w:t>3、单价合同的总价项目支付分解表的编制与审批：</w:t>
      </w:r>
      <w:r>
        <w:rPr>
          <w:rFonts w:ascii="宋体" w:hAnsi="宋体"/>
          <w:b/>
          <w:sz w:val="24"/>
          <w:u w:val="single"/>
        </w:rPr>
        <w:t>按通用合同条款约定</w:t>
      </w:r>
      <w:r>
        <w:rPr>
          <w:rFonts w:ascii="宋体" w:hAnsi="宋体"/>
          <w:sz w:val="24"/>
        </w:rPr>
        <w:t>。</w:t>
      </w:r>
    </w:p>
    <w:p>
      <w:pPr>
        <w:pStyle w:val="5"/>
        <w:spacing w:line="360" w:lineRule="auto"/>
        <w:ind w:left="0" w:firstLine="482" w:firstLineChars="200"/>
        <w:rPr>
          <w:rFonts w:ascii="宋体" w:hAnsi="宋体" w:eastAsia="宋体" w:cs="宋体"/>
          <w:bCs w:val="0"/>
          <w:sz w:val="24"/>
          <w:szCs w:val="24"/>
        </w:rPr>
      </w:pPr>
      <w:r>
        <w:rPr>
          <w:rFonts w:ascii="宋体" w:hAnsi="宋体" w:eastAsia="宋体" w:cs="宋体"/>
          <w:bCs w:val="0"/>
          <w:sz w:val="24"/>
          <w:szCs w:val="24"/>
        </w:rPr>
        <w:t>13. 验收和工程试车</w:t>
      </w:r>
    </w:p>
    <w:p>
      <w:pPr>
        <w:spacing w:line="360" w:lineRule="auto"/>
        <w:ind w:firstLine="480" w:firstLineChars="200"/>
        <w:rPr>
          <w:rFonts w:ascii="宋体" w:hAnsi="宋体"/>
          <w:sz w:val="24"/>
        </w:rPr>
      </w:pPr>
      <w:r>
        <w:rPr>
          <w:rFonts w:ascii="宋体" w:hAnsi="宋体"/>
          <w:sz w:val="24"/>
        </w:rPr>
        <w:t>13.1 分部分项工程验收</w:t>
      </w:r>
    </w:p>
    <w:p>
      <w:pPr>
        <w:spacing w:line="360" w:lineRule="auto"/>
        <w:ind w:firstLine="480" w:firstLineChars="200"/>
        <w:rPr>
          <w:rFonts w:ascii="宋体" w:hAnsi="宋体"/>
          <w:sz w:val="24"/>
        </w:rPr>
      </w:pPr>
      <w:r>
        <w:rPr>
          <w:rFonts w:ascii="宋体" w:hAnsi="宋体"/>
          <w:sz w:val="24"/>
        </w:rPr>
        <w:t>13.1.2监理人不能按时进行验收时，应提前</w:t>
      </w:r>
      <w:r>
        <w:rPr>
          <w:rFonts w:ascii="宋体" w:hAnsi="宋体"/>
          <w:b/>
          <w:sz w:val="24"/>
          <w:u w:val="single"/>
        </w:rPr>
        <w:t>24</w:t>
      </w:r>
      <w:r>
        <w:rPr>
          <w:rFonts w:ascii="宋体" w:hAnsi="宋体"/>
          <w:sz w:val="24"/>
        </w:rPr>
        <w:t>小时提交书面延期要求。</w:t>
      </w:r>
    </w:p>
    <w:p>
      <w:pPr>
        <w:spacing w:line="360" w:lineRule="auto"/>
        <w:ind w:firstLine="480" w:firstLineChars="200"/>
        <w:rPr>
          <w:rFonts w:ascii="宋体" w:hAnsi="宋体"/>
          <w:b/>
          <w:sz w:val="24"/>
        </w:rPr>
      </w:pPr>
      <w:r>
        <w:rPr>
          <w:rFonts w:ascii="宋体" w:hAnsi="宋体"/>
          <w:sz w:val="24"/>
        </w:rPr>
        <w:t>关于延期最长不得超过：</w:t>
      </w:r>
      <w:r>
        <w:rPr>
          <w:rFonts w:ascii="宋体" w:hAnsi="宋体"/>
          <w:b/>
          <w:sz w:val="24"/>
          <w:u w:val="single"/>
        </w:rPr>
        <w:t>48</w:t>
      </w:r>
      <w:r>
        <w:rPr>
          <w:rFonts w:ascii="宋体" w:hAnsi="宋体"/>
          <w:sz w:val="24"/>
        </w:rPr>
        <w:t>小时。</w:t>
      </w:r>
    </w:p>
    <w:p>
      <w:pPr>
        <w:spacing w:line="360" w:lineRule="auto"/>
        <w:ind w:firstLine="480" w:firstLineChars="200"/>
        <w:rPr>
          <w:rFonts w:ascii="宋体" w:hAnsi="宋体"/>
          <w:sz w:val="24"/>
        </w:rPr>
      </w:pPr>
      <w:r>
        <w:rPr>
          <w:rFonts w:ascii="宋体" w:hAnsi="宋体"/>
          <w:sz w:val="24"/>
        </w:rPr>
        <w:t>13.2 竣工验收</w:t>
      </w:r>
    </w:p>
    <w:p>
      <w:pPr>
        <w:spacing w:line="360" w:lineRule="auto"/>
        <w:ind w:firstLine="480" w:firstLineChars="200"/>
        <w:rPr>
          <w:rFonts w:ascii="宋体" w:hAnsi="宋体"/>
          <w:sz w:val="24"/>
        </w:rPr>
      </w:pPr>
      <w:r>
        <w:rPr>
          <w:rFonts w:ascii="宋体" w:hAnsi="宋体"/>
          <w:sz w:val="24"/>
        </w:rPr>
        <w:t>13.2.2竣工验收程序</w:t>
      </w:r>
    </w:p>
    <w:p>
      <w:pPr>
        <w:spacing w:line="360" w:lineRule="auto"/>
        <w:ind w:firstLine="480" w:firstLineChars="200"/>
        <w:rPr>
          <w:rFonts w:ascii="宋体" w:hAnsi="宋体"/>
          <w:sz w:val="24"/>
          <w:u w:val="single"/>
        </w:rPr>
      </w:pPr>
      <w:r>
        <w:rPr>
          <w:rFonts w:ascii="宋体" w:hAnsi="宋体"/>
          <w:sz w:val="24"/>
        </w:rPr>
        <w:t>关于竣工验收程序的约定：</w:t>
      </w:r>
      <w:r>
        <w:rPr>
          <w:rFonts w:ascii="宋体" w:hAnsi="宋体"/>
          <w:b/>
          <w:sz w:val="24"/>
          <w:u w:val="single"/>
        </w:rPr>
        <w:t>按通用合同条款约定</w:t>
      </w:r>
      <w:r>
        <w:rPr>
          <w:rFonts w:ascii="宋体" w:hAnsi="宋体"/>
          <w:sz w:val="24"/>
        </w:rPr>
        <w:t>。</w:t>
      </w:r>
    </w:p>
    <w:p>
      <w:pPr>
        <w:spacing w:line="360" w:lineRule="auto"/>
        <w:ind w:firstLine="480" w:firstLineChars="200"/>
        <w:rPr>
          <w:rFonts w:ascii="宋体" w:hAnsi="宋体"/>
          <w:sz w:val="24"/>
        </w:rPr>
      </w:pPr>
      <w:r>
        <w:rPr>
          <w:rFonts w:ascii="宋体" w:hAnsi="宋体"/>
          <w:sz w:val="24"/>
        </w:rPr>
        <w:t>发包人不按照本项约定组织竣工验收、颁发工程接收证书的违约金的计算方法：</w:t>
      </w:r>
      <w:r>
        <w:rPr>
          <w:rFonts w:ascii="宋体" w:hAnsi="宋体"/>
          <w:b/>
          <w:sz w:val="24"/>
          <w:u w:val="single"/>
        </w:rPr>
        <w:t>按通用合同条款约定</w:t>
      </w:r>
      <w:r>
        <w:rPr>
          <w:rFonts w:ascii="宋体" w:hAnsi="宋体"/>
          <w:sz w:val="24"/>
        </w:rPr>
        <w:t>。</w:t>
      </w:r>
    </w:p>
    <w:p>
      <w:pPr>
        <w:spacing w:line="360" w:lineRule="auto"/>
        <w:ind w:firstLine="480" w:firstLineChars="200"/>
        <w:rPr>
          <w:rFonts w:ascii="宋体" w:hAnsi="宋体"/>
          <w:sz w:val="24"/>
        </w:rPr>
      </w:pPr>
      <w:r>
        <w:rPr>
          <w:rFonts w:ascii="宋体" w:hAnsi="宋体"/>
          <w:sz w:val="24"/>
        </w:rPr>
        <w:t>13.2.5移交、接收全部与部分工程</w:t>
      </w:r>
    </w:p>
    <w:p>
      <w:pPr>
        <w:spacing w:line="360" w:lineRule="auto"/>
        <w:ind w:firstLine="480" w:firstLineChars="200"/>
        <w:rPr>
          <w:rFonts w:ascii="宋体" w:hAnsi="宋体"/>
          <w:sz w:val="24"/>
        </w:rPr>
      </w:pPr>
      <w:r>
        <w:rPr>
          <w:rFonts w:ascii="宋体" w:hAnsi="宋体"/>
          <w:sz w:val="24"/>
        </w:rPr>
        <w:t>承包人向发包人移交工程的期限：</w:t>
      </w:r>
      <w:r>
        <w:rPr>
          <w:rFonts w:ascii="宋体" w:hAnsi="宋体"/>
          <w:b/>
          <w:sz w:val="24"/>
          <w:u w:val="single"/>
        </w:rPr>
        <w:t>按通用合同条款约定</w:t>
      </w:r>
      <w:r>
        <w:rPr>
          <w:rFonts w:ascii="宋体" w:hAnsi="宋体"/>
          <w:sz w:val="24"/>
        </w:rPr>
        <w:t>。</w:t>
      </w:r>
    </w:p>
    <w:p>
      <w:pPr>
        <w:spacing w:line="360" w:lineRule="auto"/>
        <w:ind w:firstLine="480" w:firstLineChars="200"/>
        <w:rPr>
          <w:rFonts w:ascii="宋体" w:hAnsi="宋体"/>
          <w:sz w:val="24"/>
          <w:u w:val="single"/>
        </w:rPr>
      </w:pPr>
      <w:r>
        <w:rPr>
          <w:rFonts w:ascii="宋体" w:hAnsi="宋体"/>
          <w:sz w:val="24"/>
        </w:rPr>
        <w:t>发包人未按本合同约定接收全部或部分工程的，违约金的计算方法为：</w:t>
      </w:r>
      <w:r>
        <w:rPr>
          <w:rFonts w:ascii="宋体" w:hAnsi="宋体"/>
          <w:b/>
          <w:sz w:val="24"/>
          <w:u w:val="single"/>
        </w:rPr>
        <w:t xml:space="preserve">/ </w:t>
      </w:r>
      <w:r>
        <w:rPr>
          <w:rFonts w:ascii="宋体" w:hAnsi="宋体"/>
          <w:sz w:val="24"/>
        </w:rPr>
        <w:t>。</w:t>
      </w:r>
    </w:p>
    <w:p>
      <w:pPr>
        <w:spacing w:line="360" w:lineRule="auto"/>
        <w:ind w:firstLine="480" w:firstLineChars="200"/>
        <w:rPr>
          <w:rFonts w:ascii="宋体" w:hAnsi="宋体"/>
          <w:sz w:val="24"/>
          <w:u w:val="single"/>
        </w:rPr>
      </w:pPr>
      <w:r>
        <w:rPr>
          <w:rFonts w:ascii="宋体" w:hAnsi="宋体"/>
          <w:sz w:val="24"/>
        </w:rPr>
        <w:t>承包人未按时移交工程的，违约金的计算方法为：</w:t>
      </w:r>
      <w:r>
        <w:rPr>
          <w:rFonts w:ascii="宋体" w:hAnsi="宋体"/>
          <w:b/>
          <w:sz w:val="24"/>
          <w:u w:val="single"/>
        </w:rPr>
        <w:t>按工期延误承担违约责任</w:t>
      </w:r>
      <w:r>
        <w:rPr>
          <w:rFonts w:ascii="宋体" w:hAnsi="宋体"/>
          <w:sz w:val="24"/>
        </w:rPr>
        <w:t>。</w:t>
      </w:r>
    </w:p>
    <w:p>
      <w:pPr>
        <w:spacing w:line="360" w:lineRule="auto"/>
        <w:ind w:firstLine="480" w:firstLineChars="200"/>
        <w:rPr>
          <w:rFonts w:ascii="宋体" w:hAnsi="宋体"/>
          <w:sz w:val="24"/>
        </w:rPr>
      </w:pPr>
      <w:r>
        <w:rPr>
          <w:rFonts w:ascii="宋体" w:hAnsi="宋体"/>
          <w:sz w:val="24"/>
        </w:rPr>
        <w:t>13.3 工程试车</w:t>
      </w:r>
    </w:p>
    <w:p>
      <w:pPr>
        <w:spacing w:line="360" w:lineRule="auto"/>
        <w:ind w:firstLine="480" w:firstLineChars="200"/>
        <w:rPr>
          <w:rFonts w:ascii="宋体" w:hAnsi="宋体"/>
          <w:sz w:val="24"/>
        </w:rPr>
      </w:pPr>
      <w:r>
        <w:rPr>
          <w:rFonts w:ascii="宋体" w:hAnsi="宋体"/>
          <w:sz w:val="24"/>
        </w:rPr>
        <w:t>13.3.1 试车程序</w:t>
      </w:r>
    </w:p>
    <w:p>
      <w:pPr>
        <w:spacing w:line="360" w:lineRule="auto"/>
        <w:ind w:firstLine="480" w:firstLineChars="200"/>
        <w:rPr>
          <w:rFonts w:ascii="宋体" w:hAnsi="宋体"/>
          <w:sz w:val="24"/>
          <w:u w:val="single"/>
        </w:rPr>
      </w:pPr>
      <w:r>
        <w:rPr>
          <w:rFonts w:ascii="宋体" w:hAnsi="宋体"/>
          <w:sz w:val="24"/>
        </w:rPr>
        <w:t>工程试车内容：</w:t>
      </w:r>
      <w:r>
        <w:rPr>
          <w:rFonts w:ascii="宋体" w:hAnsi="宋体"/>
          <w:b/>
          <w:sz w:val="24"/>
          <w:u w:val="single"/>
        </w:rPr>
        <w:t xml:space="preserve">/ </w:t>
      </w:r>
      <w:r>
        <w:rPr>
          <w:rFonts w:ascii="宋体" w:hAnsi="宋体"/>
          <w:sz w:val="24"/>
        </w:rPr>
        <w:t>。</w:t>
      </w:r>
    </w:p>
    <w:p>
      <w:pPr>
        <w:spacing w:line="360" w:lineRule="auto"/>
        <w:ind w:firstLine="480" w:firstLineChars="200"/>
        <w:rPr>
          <w:rFonts w:ascii="宋体" w:hAnsi="宋体"/>
          <w:sz w:val="24"/>
        </w:rPr>
      </w:pPr>
      <w:r>
        <w:rPr>
          <w:rFonts w:ascii="宋体" w:hAnsi="宋体"/>
          <w:sz w:val="24"/>
        </w:rPr>
        <w:t>（1）单机无负荷试车费用由</w:t>
      </w:r>
      <w:r>
        <w:rPr>
          <w:rFonts w:ascii="宋体" w:hAnsi="宋体"/>
          <w:b/>
          <w:sz w:val="24"/>
          <w:u w:val="single"/>
        </w:rPr>
        <w:t xml:space="preserve">/ </w:t>
      </w:r>
      <w:r>
        <w:rPr>
          <w:rFonts w:ascii="宋体" w:hAnsi="宋体"/>
          <w:sz w:val="24"/>
        </w:rPr>
        <w:t>承担；</w:t>
      </w:r>
    </w:p>
    <w:p>
      <w:pPr>
        <w:spacing w:line="360" w:lineRule="auto"/>
        <w:ind w:firstLine="480" w:firstLineChars="200"/>
        <w:rPr>
          <w:rFonts w:ascii="宋体" w:hAnsi="宋体"/>
          <w:sz w:val="24"/>
        </w:rPr>
      </w:pPr>
      <w:r>
        <w:rPr>
          <w:rFonts w:ascii="宋体" w:hAnsi="宋体"/>
          <w:sz w:val="24"/>
        </w:rPr>
        <w:t>（2）无负荷联动试车费用由</w:t>
      </w:r>
      <w:r>
        <w:rPr>
          <w:rFonts w:ascii="宋体" w:hAnsi="宋体"/>
          <w:b/>
          <w:sz w:val="24"/>
          <w:u w:val="single"/>
        </w:rPr>
        <w:t xml:space="preserve">/ </w:t>
      </w:r>
      <w:r>
        <w:rPr>
          <w:rFonts w:ascii="宋体" w:hAnsi="宋体"/>
          <w:sz w:val="24"/>
        </w:rPr>
        <w:t>承担。</w:t>
      </w:r>
    </w:p>
    <w:p>
      <w:pPr>
        <w:spacing w:line="360" w:lineRule="auto"/>
        <w:ind w:firstLine="480" w:firstLineChars="200"/>
        <w:rPr>
          <w:rFonts w:ascii="宋体" w:hAnsi="宋体"/>
          <w:sz w:val="24"/>
        </w:rPr>
      </w:pPr>
      <w:r>
        <w:rPr>
          <w:rFonts w:ascii="宋体" w:hAnsi="宋体"/>
          <w:sz w:val="24"/>
        </w:rPr>
        <w:t>13.3.3 投料试车</w:t>
      </w:r>
    </w:p>
    <w:p>
      <w:pPr>
        <w:spacing w:line="360" w:lineRule="auto"/>
        <w:ind w:firstLine="480" w:firstLineChars="200"/>
        <w:rPr>
          <w:rFonts w:ascii="宋体" w:hAnsi="宋体"/>
          <w:sz w:val="24"/>
          <w:u w:val="single"/>
        </w:rPr>
      </w:pPr>
      <w:r>
        <w:rPr>
          <w:rFonts w:ascii="宋体" w:hAnsi="宋体"/>
          <w:sz w:val="24"/>
        </w:rPr>
        <w:t>关于投料试车相关事项的约定：</w:t>
      </w:r>
      <w:r>
        <w:rPr>
          <w:rFonts w:ascii="宋体" w:hAnsi="宋体"/>
          <w:b/>
          <w:sz w:val="24"/>
          <w:u w:val="single"/>
        </w:rPr>
        <w:t xml:space="preserve">/ </w:t>
      </w:r>
      <w:r>
        <w:rPr>
          <w:rFonts w:ascii="宋体" w:hAnsi="宋体"/>
          <w:sz w:val="24"/>
        </w:rPr>
        <w:t>。</w:t>
      </w:r>
    </w:p>
    <w:p>
      <w:pPr>
        <w:spacing w:line="360" w:lineRule="auto"/>
        <w:ind w:firstLine="480" w:firstLineChars="200"/>
        <w:rPr>
          <w:rFonts w:ascii="宋体" w:hAnsi="宋体"/>
          <w:sz w:val="24"/>
        </w:rPr>
      </w:pPr>
      <w:r>
        <w:rPr>
          <w:rFonts w:ascii="宋体" w:hAnsi="宋体"/>
          <w:sz w:val="24"/>
        </w:rPr>
        <w:t>13.6 竣工退场</w:t>
      </w:r>
    </w:p>
    <w:p>
      <w:pPr>
        <w:spacing w:line="360" w:lineRule="auto"/>
        <w:ind w:firstLine="480" w:firstLineChars="200"/>
        <w:rPr>
          <w:rFonts w:ascii="宋体" w:hAnsi="宋体"/>
          <w:sz w:val="24"/>
        </w:rPr>
      </w:pPr>
      <w:r>
        <w:rPr>
          <w:rFonts w:ascii="宋体" w:hAnsi="宋体"/>
          <w:sz w:val="24"/>
        </w:rPr>
        <w:t>13.6.1 竣工退场</w:t>
      </w:r>
    </w:p>
    <w:p>
      <w:pPr>
        <w:spacing w:line="360" w:lineRule="auto"/>
        <w:ind w:firstLine="480" w:firstLineChars="200"/>
        <w:rPr>
          <w:rFonts w:ascii="宋体" w:hAnsi="宋体"/>
          <w:sz w:val="24"/>
        </w:rPr>
      </w:pPr>
      <w:r>
        <w:rPr>
          <w:rFonts w:ascii="宋体" w:hAnsi="宋体"/>
          <w:sz w:val="24"/>
        </w:rPr>
        <w:t>承包人完成竣工退场的期限：</w:t>
      </w:r>
      <w:r>
        <w:rPr>
          <w:rFonts w:ascii="宋体" w:hAnsi="宋体"/>
          <w:sz w:val="24"/>
          <w:u w:val="single"/>
        </w:rPr>
        <w:t>工程移交完成后14天内</w:t>
      </w:r>
      <w:r>
        <w:rPr>
          <w:rFonts w:ascii="宋体" w:hAnsi="宋体"/>
          <w:sz w:val="24"/>
        </w:rPr>
        <w:t>。</w:t>
      </w:r>
    </w:p>
    <w:p>
      <w:pPr>
        <w:pStyle w:val="5"/>
        <w:spacing w:line="360" w:lineRule="auto"/>
        <w:ind w:left="0" w:firstLine="482" w:firstLineChars="200"/>
        <w:rPr>
          <w:rFonts w:ascii="宋体" w:hAnsi="宋体" w:eastAsia="宋体" w:cs="宋体"/>
          <w:bCs w:val="0"/>
          <w:sz w:val="24"/>
          <w:szCs w:val="24"/>
        </w:rPr>
      </w:pPr>
      <w:r>
        <w:rPr>
          <w:rFonts w:ascii="宋体" w:hAnsi="宋体" w:eastAsia="宋体" w:cs="宋体"/>
          <w:bCs w:val="0"/>
          <w:sz w:val="24"/>
          <w:szCs w:val="24"/>
        </w:rPr>
        <w:t>14. 竣工结算</w:t>
      </w:r>
    </w:p>
    <w:p>
      <w:pPr>
        <w:spacing w:line="360" w:lineRule="auto"/>
        <w:ind w:firstLine="480" w:firstLineChars="200"/>
        <w:rPr>
          <w:rFonts w:ascii="宋体" w:hAnsi="宋体"/>
          <w:sz w:val="24"/>
        </w:rPr>
      </w:pPr>
      <w:r>
        <w:rPr>
          <w:rFonts w:ascii="宋体" w:hAnsi="宋体"/>
          <w:sz w:val="24"/>
        </w:rPr>
        <w:t>14.1 竣工付款申请</w:t>
      </w:r>
    </w:p>
    <w:p>
      <w:pPr>
        <w:spacing w:line="360" w:lineRule="auto"/>
        <w:ind w:firstLine="480" w:firstLineChars="200"/>
        <w:rPr>
          <w:rFonts w:ascii="宋体" w:hAnsi="宋体"/>
          <w:sz w:val="24"/>
          <w:u w:val="single"/>
        </w:rPr>
      </w:pPr>
      <w:r>
        <w:rPr>
          <w:rFonts w:ascii="宋体" w:hAnsi="宋体"/>
          <w:sz w:val="24"/>
        </w:rPr>
        <w:t>承包人提交竣工付款申请单的期限：</w:t>
      </w:r>
      <w:r>
        <w:rPr>
          <w:rFonts w:ascii="宋体" w:hAnsi="宋体"/>
          <w:b/>
          <w:sz w:val="24"/>
          <w:u w:val="single"/>
        </w:rPr>
        <w:t xml:space="preserve">工程竣工验收报告经发包人认可后的28日内。 </w:t>
      </w:r>
    </w:p>
    <w:p>
      <w:pPr>
        <w:spacing w:line="360" w:lineRule="auto"/>
        <w:ind w:firstLine="480" w:firstLineChars="200"/>
        <w:rPr>
          <w:rFonts w:ascii="宋体" w:hAnsi="宋体"/>
          <w:sz w:val="24"/>
          <w:u w:val="single"/>
        </w:rPr>
      </w:pPr>
      <w:r>
        <w:rPr>
          <w:rFonts w:ascii="宋体" w:hAnsi="宋体"/>
          <w:sz w:val="24"/>
          <w:u w:val="single"/>
        </w:rPr>
        <w:t>竣工结算申请单应包括的内容：</w:t>
      </w:r>
      <w:r>
        <w:rPr>
          <w:rFonts w:ascii="宋体" w:hAnsi="宋体"/>
          <w:b/>
          <w:sz w:val="24"/>
          <w:u w:val="single"/>
        </w:rPr>
        <w:t xml:space="preserve">完整的竣工结算书文件及相关资料。 </w:t>
      </w:r>
    </w:p>
    <w:p>
      <w:pPr>
        <w:spacing w:line="360" w:lineRule="auto"/>
        <w:ind w:firstLine="480" w:firstLineChars="200"/>
        <w:rPr>
          <w:rFonts w:ascii="宋体" w:hAnsi="宋体"/>
          <w:sz w:val="24"/>
        </w:rPr>
      </w:pPr>
      <w:r>
        <w:rPr>
          <w:rFonts w:ascii="宋体" w:hAnsi="宋体"/>
          <w:sz w:val="24"/>
        </w:rPr>
        <w:t>14.2 竣工结算审核</w:t>
      </w:r>
    </w:p>
    <w:p>
      <w:pPr>
        <w:autoSpaceDE w:val="0"/>
        <w:autoSpaceDN w:val="0"/>
        <w:adjustRightInd w:val="0"/>
        <w:spacing w:line="360" w:lineRule="auto"/>
        <w:ind w:firstLine="480" w:firstLineChars="200"/>
        <w:jc w:val="left"/>
        <w:rPr>
          <w:rFonts w:hint="eastAsia" w:ascii="宋体" w:hAnsi="宋体" w:eastAsia="宋体" w:cs="Times New Roman"/>
          <w:b/>
          <w:sz w:val="24"/>
          <w:u w:val="single"/>
        </w:rPr>
      </w:pPr>
      <w:r>
        <w:rPr>
          <w:rFonts w:ascii="宋体" w:hAnsi="宋体"/>
          <w:sz w:val="24"/>
        </w:rPr>
        <w:t>发包人审批竣工付款申请单的期限：</w:t>
      </w:r>
      <w:r>
        <w:rPr>
          <w:rFonts w:hint="eastAsia" w:ascii="宋体" w:hAnsi="宋体" w:eastAsia="宋体" w:cs="Times New Roman"/>
          <w:b/>
          <w:sz w:val="24"/>
          <w:u w:val="single"/>
        </w:rPr>
        <w:t>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w:t>
      </w:r>
    </w:p>
    <w:p>
      <w:pPr>
        <w:spacing w:line="360" w:lineRule="auto"/>
        <w:ind w:firstLine="480" w:firstLineChars="200"/>
        <w:rPr>
          <w:rFonts w:ascii="宋体" w:hAnsi="宋体"/>
          <w:b/>
          <w:sz w:val="24"/>
          <w:u w:val="single"/>
        </w:rPr>
      </w:pPr>
      <w:r>
        <w:rPr>
          <w:rFonts w:ascii="宋体" w:hAnsi="宋体"/>
          <w:sz w:val="24"/>
        </w:rPr>
        <w:t>发包人完成竣工付款的期限：</w:t>
      </w:r>
      <w:r>
        <w:rPr>
          <w:rFonts w:ascii="宋体" w:hAnsi="宋体"/>
          <w:b/>
          <w:sz w:val="24"/>
          <w:u w:val="single"/>
        </w:rPr>
        <w:t>签发竣工付款证书后的28天内。</w:t>
      </w:r>
    </w:p>
    <w:p>
      <w:pPr>
        <w:spacing w:line="360" w:lineRule="auto"/>
        <w:ind w:firstLine="480" w:firstLineChars="200"/>
        <w:rPr>
          <w:rFonts w:ascii="宋体" w:hAnsi="宋体"/>
          <w:b/>
          <w:sz w:val="24"/>
          <w:u w:val="single"/>
        </w:rPr>
      </w:pPr>
      <w:r>
        <w:rPr>
          <w:rFonts w:ascii="宋体" w:hAnsi="宋体"/>
          <w:sz w:val="24"/>
        </w:rPr>
        <w:t>关于竣工付款证书异议部分复核的方式和程序：</w:t>
      </w:r>
      <w:r>
        <w:rPr>
          <w:rFonts w:ascii="宋体" w:hAnsi="宋体"/>
          <w:b/>
          <w:sz w:val="24"/>
          <w:u w:val="single"/>
        </w:rPr>
        <w:t xml:space="preserve">1、发包人应在竣工结算书文件核对期限内核对。经核对需要承包人进一步补充资料和修改结算文件的，应在竣工结算书文件核对期限内向承包人提出核对意见。发包人在竣工结算书文件核对期限内，不核对竣工结算或未提出核对意见的，视为承包人递交的竣工结算书已经发包人认可，发包人应据此向承包人支付工程结算价款。 </w:t>
      </w:r>
    </w:p>
    <w:p>
      <w:pPr>
        <w:spacing w:line="360" w:lineRule="auto"/>
        <w:ind w:firstLine="482" w:firstLineChars="200"/>
        <w:rPr>
          <w:rFonts w:ascii="宋体" w:hAnsi="宋体"/>
          <w:b/>
          <w:sz w:val="24"/>
          <w:u w:val="single"/>
        </w:rPr>
      </w:pPr>
      <w:r>
        <w:rPr>
          <w:rFonts w:ascii="宋体" w:hAnsi="宋体"/>
          <w:b/>
          <w:sz w:val="24"/>
          <w:u w:val="single"/>
        </w:rPr>
        <w:t xml:space="preserve">2、承包人在接到发包人提出的核对意见后，在28日内按发包人提出的合理要求补充资料、修改竣工结算文件，并再次提交发包人复核后批准。承包人在28日内不确认也未提出异议的，视为发包人提出的核对意见已经认可。 </w:t>
      </w:r>
    </w:p>
    <w:p>
      <w:pPr>
        <w:spacing w:line="360" w:lineRule="auto"/>
        <w:ind w:firstLine="482" w:firstLineChars="200"/>
        <w:rPr>
          <w:rFonts w:ascii="宋体" w:hAnsi="宋体"/>
          <w:b/>
          <w:sz w:val="24"/>
          <w:u w:val="single"/>
        </w:rPr>
      </w:pPr>
      <w:r>
        <w:rPr>
          <w:rFonts w:ascii="宋体" w:hAnsi="宋体"/>
          <w:b/>
          <w:sz w:val="24"/>
          <w:u w:val="single"/>
        </w:rPr>
        <w:t xml:space="preserve">3、发包人收到承包人再次提交的补充资料和修改的竣工结算文件后，在14日内予以复核，修正核对意见，并通知承包人。 </w:t>
      </w:r>
    </w:p>
    <w:p>
      <w:pPr>
        <w:spacing w:line="360" w:lineRule="auto"/>
        <w:ind w:firstLine="482" w:firstLineChars="200"/>
        <w:rPr>
          <w:rFonts w:ascii="宋体" w:hAnsi="宋体"/>
          <w:b/>
          <w:sz w:val="24"/>
          <w:u w:val="single"/>
        </w:rPr>
      </w:pPr>
      <w:r>
        <w:rPr>
          <w:rFonts w:ascii="宋体" w:hAnsi="宋体"/>
          <w:b/>
          <w:sz w:val="24"/>
          <w:u w:val="single"/>
        </w:rPr>
        <w:t xml:space="preserve">4、发、承包人均对修正核对意见无异议的，应于7日内在竣工结算核对意见上签字确认。 </w:t>
      </w:r>
    </w:p>
    <w:p>
      <w:pPr>
        <w:spacing w:line="360" w:lineRule="auto"/>
        <w:ind w:firstLine="480" w:firstLineChars="200"/>
        <w:rPr>
          <w:rFonts w:ascii="宋体" w:hAnsi="宋体"/>
          <w:sz w:val="24"/>
        </w:rPr>
      </w:pPr>
      <w:r>
        <w:rPr>
          <w:rFonts w:ascii="宋体" w:hAnsi="宋体"/>
          <w:sz w:val="24"/>
        </w:rPr>
        <w:t>14.4 最终结清</w:t>
      </w:r>
    </w:p>
    <w:p>
      <w:pPr>
        <w:spacing w:line="360" w:lineRule="auto"/>
        <w:ind w:firstLine="480" w:firstLineChars="200"/>
        <w:rPr>
          <w:rFonts w:ascii="宋体" w:hAnsi="宋体"/>
          <w:sz w:val="24"/>
        </w:rPr>
      </w:pPr>
      <w:r>
        <w:rPr>
          <w:rFonts w:ascii="宋体" w:hAnsi="宋体"/>
          <w:sz w:val="24"/>
        </w:rPr>
        <w:t>14.4.1 最终结清申请单</w:t>
      </w:r>
    </w:p>
    <w:p>
      <w:pPr>
        <w:spacing w:line="360" w:lineRule="auto"/>
        <w:ind w:firstLine="480" w:firstLineChars="200"/>
        <w:rPr>
          <w:rFonts w:ascii="宋体" w:hAnsi="宋体"/>
          <w:sz w:val="24"/>
        </w:rPr>
      </w:pPr>
      <w:r>
        <w:rPr>
          <w:rFonts w:ascii="宋体" w:hAnsi="宋体"/>
          <w:sz w:val="24"/>
        </w:rPr>
        <w:t>承包人提交最终结清申请单的份数：</w:t>
      </w:r>
      <w:r>
        <w:rPr>
          <w:rFonts w:ascii="宋体" w:hAnsi="宋体"/>
          <w:b/>
          <w:sz w:val="24"/>
          <w:u w:val="single"/>
        </w:rPr>
        <w:t>承包人应在质量保修期终止证书颁发后7天内，向发包人提交一式伍份的最终结清申请单，并提供相关证明材料。最终结清申请单应列明质量保证金、应扣除的质量保证金、质量保修期内发生的增减费用</w:t>
      </w:r>
      <w:r>
        <w:rPr>
          <w:rFonts w:ascii="宋体" w:hAnsi="宋体"/>
          <w:sz w:val="24"/>
        </w:rPr>
        <w:t>。</w:t>
      </w:r>
    </w:p>
    <w:p>
      <w:pPr>
        <w:spacing w:line="360" w:lineRule="auto"/>
        <w:ind w:firstLine="480" w:firstLineChars="200"/>
        <w:rPr>
          <w:rFonts w:ascii="宋体" w:hAnsi="宋体"/>
          <w:sz w:val="24"/>
        </w:rPr>
      </w:pPr>
      <w:r>
        <w:rPr>
          <w:rFonts w:ascii="宋体" w:hAnsi="宋体"/>
          <w:sz w:val="24"/>
        </w:rPr>
        <w:t>承包人提交最终结算申请单的期限：</w:t>
      </w:r>
      <w:r>
        <w:rPr>
          <w:rFonts w:ascii="宋体" w:hAnsi="宋体"/>
          <w:b/>
          <w:sz w:val="24"/>
          <w:u w:val="single"/>
        </w:rPr>
        <w:t>按通用合同条款约定</w:t>
      </w:r>
      <w:r>
        <w:rPr>
          <w:rFonts w:ascii="宋体" w:hAnsi="宋体"/>
          <w:sz w:val="24"/>
        </w:rPr>
        <w:t xml:space="preserve">。 </w:t>
      </w:r>
    </w:p>
    <w:p>
      <w:pPr>
        <w:spacing w:line="360" w:lineRule="auto"/>
        <w:ind w:firstLine="480" w:firstLineChars="200"/>
        <w:rPr>
          <w:rFonts w:ascii="宋体" w:hAnsi="宋体"/>
          <w:sz w:val="24"/>
        </w:rPr>
      </w:pPr>
      <w:r>
        <w:rPr>
          <w:rFonts w:ascii="宋体" w:hAnsi="宋体"/>
          <w:sz w:val="24"/>
        </w:rPr>
        <w:t>14.4.2 最终结清证书和支付</w:t>
      </w:r>
    </w:p>
    <w:p>
      <w:pPr>
        <w:spacing w:line="360" w:lineRule="auto"/>
        <w:ind w:firstLine="480" w:firstLineChars="200"/>
        <w:rPr>
          <w:rFonts w:ascii="宋体" w:hAnsi="宋体"/>
          <w:sz w:val="24"/>
        </w:rPr>
      </w:pPr>
      <w:r>
        <w:rPr>
          <w:rFonts w:ascii="宋体" w:hAnsi="宋体"/>
          <w:sz w:val="24"/>
        </w:rPr>
        <w:t>（1）发包人完成最终结清申请单的审批并颁发最终结清证书的期限：</w:t>
      </w:r>
      <w:r>
        <w:rPr>
          <w:rFonts w:ascii="宋体" w:hAnsi="宋体"/>
          <w:b/>
          <w:sz w:val="24"/>
          <w:u w:val="single"/>
        </w:rPr>
        <w:t>发包人应在收到承包人提交的最终结清申请单后30天内完成审批并向承包人颁发最终结清证书。发包人逾期未完成审批，又未提出修改意见的，承包人应向发包人发出书面催告，在收到承包人书面催告后7天内发包人仍未回复的，视为发包人同意承包人提交的最终结清申请单</w:t>
      </w:r>
      <w:r>
        <w:rPr>
          <w:rFonts w:ascii="宋体" w:hAnsi="宋体"/>
          <w:sz w:val="24"/>
        </w:rPr>
        <w:t>。</w:t>
      </w:r>
    </w:p>
    <w:p>
      <w:pPr>
        <w:spacing w:line="360" w:lineRule="auto"/>
        <w:ind w:firstLine="480" w:firstLineChars="200"/>
        <w:rPr>
          <w:rFonts w:ascii="宋体" w:hAnsi="宋体"/>
          <w:sz w:val="24"/>
        </w:rPr>
      </w:pPr>
      <w:r>
        <w:rPr>
          <w:rFonts w:ascii="宋体" w:hAnsi="宋体"/>
          <w:sz w:val="24"/>
        </w:rPr>
        <w:t>（2）发包人完成支付的期限：</w:t>
      </w:r>
      <w:r>
        <w:rPr>
          <w:rFonts w:ascii="宋体" w:hAnsi="宋体"/>
          <w:b/>
          <w:sz w:val="24"/>
          <w:u w:val="single"/>
        </w:rPr>
        <w:t>发包人应在颁发最终结清证书后30天内完成支付。</w:t>
      </w:r>
    </w:p>
    <w:p>
      <w:pPr>
        <w:pStyle w:val="5"/>
        <w:spacing w:line="360" w:lineRule="auto"/>
        <w:ind w:left="0" w:firstLine="482" w:firstLineChars="200"/>
        <w:rPr>
          <w:rFonts w:ascii="宋体" w:hAnsi="宋体" w:eastAsia="宋体" w:cs="宋体"/>
          <w:bCs w:val="0"/>
          <w:sz w:val="24"/>
          <w:szCs w:val="24"/>
        </w:rPr>
      </w:pPr>
      <w:r>
        <w:rPr>
          <w:rFonts w:ascii="宋体" w:hAnsi="宋体" w:eastAsia="宋体" w:cs="宋体"/>
          <w:bCs w:val="0"/>
          <w:sz w:val="24"/>
          <w:szCs w:val="24"/>
        </w:rPr>
        <w:t>15. 缺陷责任期与保修</w:t>
      </w:r>
    </w:p>
    <w:p>
      <w:pPr>
        <w:spacing w:line="360" w:lineRule="auto"/>
        <w:ind w:firstLine="480" w:firstLineChars="200"/>
        <w:rPr>
          <w:rFonts w:ascii="宋体" w:hAnsi="宋体"/>
          <w:sz w:val="24"/>
        </w:rPr>
      </w:pPr>
      <w:r>
        <w:rPr>
          <w:rFonts w:ascii="宋体" w:hAnsi="宋体"/>
          <w:sz w:val="24"/>
        </w:rPr>
        <w:t>15.2缺陷责任期</w:t>
      </w:r>
    </w:p>
    <w:p>
      <w:pPr>
        <w:spacing w:line="360" w:lineRule="auto"/>
        <w:ind w:firstLine="480" w:firstLineChars="200"/>
        <w:rPr>
          <w:rFonts w:ascii="宋体" w:hAnsi="宋体"/>
          <w:sz w:val="24"/>
          <w:u w:val="single"/>
        </w:rPr>
      </w:pPr>
      <w:r>
        <w:rPr>
          <w:rFonts w:ascii="宋体" w:hAnsi="宋体"/>
          <w:sz w:val="24"/>
        </w:rPr>
        <w:t>缺陷责任期的具体期限：</w:t>
      </w:r>
      <w:r>
        <w:rPr>
          <w:rFonts w:ascii="宋体" w:hAnsi="宋体"/>
          <w:b/>
          <w:sz w:val="24"/>
          <w:u w:val="single"/>
        </w:rPr>
        <w:t>24个月</w:t>
      </w:r>
      <w:r>
        <w:rPr>
          <w:rFonts w:ascii="宋体" w:hAnsi="宋体"/>
          <w:sz w:val="24"/>
        </w:rPr>
        <w:t>。</w:t>
      </w:r>
    </w:p>
    <w:p>
      <w:pPr>
        <w:spacing w:line="360" w:lineRule="auto"/>
        <w:ind w:firstLine="480" w:firstLineChars="200"/>
        <w:rPr>
          <w:rFonts w:ascii="宋体" w:hAnsi="宋体"/>
          <w:sz w:val="24"/>
        </w:rPr>
      </w:pPr>
      <w:r>
        <w:rPr>
          <w:rFonts w:ascii="宋体" w:hAnsi="宋体"/>
          <w:sz w:val="24"/>
        </w:rPr>
        <w:t>15.3 质量保证金</w:t>
      </w:r>
    </w:p>
    <w:p>
      <w:pPr>
        <w:spacing w:line="360" w:lineRule="auto"/>
        <w:ind w:firstLine="480" w:firstLineChars="200"/>
        <w:rPr>
          <w:rFonts w:ascii="宋体" w:hAnsi="宋体"/>
          <w:sz w:val="24"/>
        </w:rPr>
      </w:pPr>
      <w:r>
        <w:rPr>
          <w:rFonts w:ascii="宋体" w:hAnsi="宋体"/>
          <w:sz w:val="24"/>
        </w:rPr>
        <w:t>关于是否扣留质量保证金的约定：</w:t>
      </w:r>
      <w:r>
        <w:rPr>
          <w:rFonts w:hint="eastAsia" w:ascii="宋体" w:hAnsi="宋体"/>
          <w:sz w:val="24"/>
        </w:rPr>
        <w:t>不扣留。在工程项目竣工前，承包人按专用合同条款第3.7条提供履约担保；工程结算审计完成后，按工程质量保证书约定另行缴纳</w:t>
      </w:r>
      <w:r>
        <w:rPr>
          <w:rFonts w:ascii="宋体" w:hAnsi="宋体"/>
          <w:sz w:val="24"/>
        </w:rPr>
        <w:t>。</w:t>
      </w:r>
    </w:p>
    <w:p>
      <w:pPr>
        <w:spacing w:line="360" w:lineRule="auto"/>
        <w:ind w:firstLine="480" w:firstLineChars="200"/>
        <w:rPr>
          <w:rFonts w:ascii="宋体" w:hAnsi="宋体"/>
          <w:sz w:val="24"/>
        </w:rPr>
      </w:pPr>
      <w:bookmarkStart w:id="433" w:name="ed_2018042711H43M38"/>
      <w:bookmarkEnd w:id="433"/>
      <w:r>
        <w:rPr>
          <w:rFonts w:ascii="宋体" w:hAnsi="宋体"/>
          <w:sz w:val="24"/>
        </w:rPr>
        <w:t>15.3.1 承包人提供质量保证金的方式</w:t>
      </w:r>
    </w:p>
    <w:p>
      <w:pPr>
        <w:spacing w:line="360" w:lineRule="auto"/>
        <w:ind w:firstLine="480" w:firstLineChars="200"/>
        <w:rPr>
          <w:rFonts w:ascii="宋体" w:hAnsi="宋体"/>
          <w:sz w:val="24"/>
        </w:rPr>
      </w:pPr>
      <w:r>
        <w:rPr>
          <w:rFonts w:ascii="宋体" w:hAnsi="宋体"/>
          <w:sz w:val="24"/>
        </w:rPr>
        <w:t>质量保证金采用以下第</w:t>
      </w:r>
      <w:r>
        <w:rPr>
          <w:rFonts w:ascii="宋体" w:hAnsi="宋体"/>
          <w:b/>
          <w:sz w:val="24"/>
          <w:u w:val="single"/>
        </w:rPr>
        <w:t>（4）</w:t>
      </w:r>
      <w:r>
        <w:rPr>
          <w:rFonts w:ascii="宋体" w:hAnsi="宋体"/>
          <w:sz w:val="24"/>
        </w:rPr>
        <w:t>种方式：</w:t>
      </w:r>
    </w:p>
    <w:p>
      <w:pPr>
        <w:spacing w:line="360" w:lineRule="auto"/>
        <w:ind w:firstLine="480" w:firstLineChars="200"/>
        <w:rPr>
          <w:rFonts w:ascii="宋体" w:hAnsi="宋体"/>
          <w:sz w:val="24"/>
        </w:rPr>
      </w:pPr>
      <w:r>
        <w:rPr>
          <w:rFonts w:ascii="宋体" w:hAnsi="宋体"/>
          <w:sz w:val="24"/>
        </w:rPr>
        <w:t>（1）质量保证金保函，保证金额为：</w:t>
      </w:r>
      <w:r>
        <w:rPr>
          <w:rFonts w:hint="eastAsia" w:ascii="宋体" w:hAnsi="宋体"/>
          <w:b/>
          <w:sz w:val="24"/>
          <w:u w:val="single"/>
          <w:lang w:val="en-US" w:eastAsia="zh-CN"/>
        </w:rPr>
        <w:t xml:space="preserve">  </w:t>
      </w:r>
      <w:r>
        <w:rPr>
          <w:rFonts w:ascii="宋体" w:hAnsi="宋体"/>
          <w:b/>
          <w:sz w:val="24"/>
          <w:u w:val="single"/>
        </w:rPr>
        <w:t xml:space="preserve">/ </w:t>
      </w:r>
      <w:r>
        <w:rPr>
          <w:rFonts w:ascii="宋体" w:hAnsi="宋体"/>
          <w:sz w:val="24"/>
        </w:rPr>
        <w:t xml:space="preserve">； </w:t>
      </w:r>
    </w:p>
    <w:p>
      <w:pPr>
        <w:spacing w:line="360" w:lineRule="auto"/>
        <w:ind w:firstLine="480" w:firstLineChars="200"/>
        <w:rPr>
          <w:rFonts w:ascii="宋体" w:hAnsi="宋体"/>
          <w:sz w:val="24"/>
        </w:rPr>
      </w:pPr>
      <w:r>
        <w:rPr>
          <w:rFonts w:ascii="宋体" w:hAnsi="宋体"/>
          <w:sz w:val="24"/>
        </w:rPr>
        <w:t>（2）保证保险，保证金额为</w:t>
      </w:r>
      <w:r>
        <w:rPr>
          <w:rFonts w:ascii="宋体" w:hAnsi="宋体"/>
          <w:sz w:val="24"/>
          <w:u w:val="single"/>
        </w:rPr>
        <w:t>：   ；</w:t>
      </w:r>
    </w:p>
    <w:p>
      <w:pPr>
        <w:spacing w:line="360" w:lineRule="auto"/>
        <w:ind w:firstLine="480" w:firstLineChars="200"/>
        <w:rPr>
          <w:rFonts w:ascii="宋体" w:hAnsi="宋体"/>
          <w:sz w:val="24"/>
        </w:rPr>
      </w:pPr>
      <w:r>
        <w:rPr>
          <w:rFonts w:ascii="宋体" w:hAnsi="宋体"/>
          <w:sz w:val="24"/>
        </w:rPr>
        <w:t>（3）</w:t>
      </w:r>
      <w:r>
        <w:rPr>
          <w:rFonts w:hint="eastAsia" w:ascii="宋体" w:hAnsi="宋体"/>
          <w:b/>
          <w:sz w:val="24"/>
          <w:u w:val="single"/>
          <w:lang w:val="en-US" w:eastAsia="zh-CN"/>
        </w:rPr>
        <w:t xml:space="preserve">  </w:t>
      </w:r>
      <w:r>
        <w:rPr>
          <w:rFonts w:ascii="宋体" w:hAnsi="宋体"/>
          <w:b/>
          <w:sz w:val="24"/>
          <w:u w:val="single"/>
        </w:rPr>
        <w:t>/</w:t>
      </w:r>
      <w:r>
        <w:rPr>
          <w:rFonts w:hint="eastAsia" w:ascii="宋体" w:hAnsi="宋体"/>
          <w:b/>
          <w:sz w:val="24"/>
          <w:u w:val="single"/>
          <w:lang w:val="en-US" w:eastAsia="zh-CN"/>
        </w:rPr>
        <w:t xml:space="preserve"> </w:t>
      </w:r>
      <w:r>
        <w:rPr>
          <w:rFonts w:ascii="宋体" w:hAnsi="宋体"/>
          <w:sz w:val="24"/>
        </w:rPr>
        <w:t>%的工程款；</w:t>
      </w:r>
    </w:p>
    <w:p>
      <w:pPr>
        <w:spacing w:line="360" w:lineRule="auto"/>
        <w:ind w:firstLine="480" w:firstLineChars="200"/>
        <w:rPr>
          <w:rFonts w:ascii="宋体" w:hAnsi="宋体"/>
          <w:sz w:val="24"/>
        </w:rPr>
      </w:pPr>
      <w:r>
        <w:rPr>
          <w:rFonts w:ascii="宋体" w:hAnsi="宋体"/>
          <w:sz w:val="24"/>
        </w:rPr>
        <w:t>（4）其他方式：</w:t>
      </w:r>
      <w:r>
        <w:rPr>
          <w:rFonts w:hint="eastAsia" w:ascii="宋体" w:hAnsi="宋体"/>
          <w:b/>
          <w:sz w:val="24"/>
          <w:u w:val="single"/>
          <w:lang w:val="en-US" w:eastAsia="zh-CN"/>
        </w:rPr>
        <w:t xml:space="preserve">  </w:t>
      </w:r>
      <w:r>
        <w:rPr>
          <w:rFonts w:ascii="宋体" w:hAnsi="宋体"/>
          <w:b/>
          <w:sz w:val="24"/>
          <w:u w:val="single"/>
        </w:rPr>
        <w:t>/</w:t>
      </w:r>
      <w:r>
        <w:rPr>
          <w:rFonts w:hint="eastAsia" w:ascii="宋体" w:hAnsi="宋体"/>
          <w:b/>
          <w:sz w:val="24"/>
          <w:u w:val="single"/>
          <w:lang w:val="en-US" w:eastAsia="zh-CN"/>
        </w:rPr>
        <w:t xml:space="preserve"> </w:t>
      </w:r>
      <w:r>
        <w:rPr>
          <w:rFonts w:ascii="宋体" w:hAnsi="宋体"/>
          <w:sz w:val="24"/>
        </w:rPr>
        <w:t>。</w:t>
      </w:r>
    </w:p>
    <w:p>
      <w:pPr>
        <w:spacing w:line="360" w:lineRule="auto"/>
        <w:ind w:firstLine="480" w:firstLineChars="200"/>
        <w:rPr>
          <w:rFonts w:ascii="宋体" w:hAnsi="宋体"/>
          <w:sz w:val="24"/>
        </w:rPr>
      </w:pPr>
      <w:r>
        <w:rPr>
          <w:rFonts w:ascii="宋体" w:hAnsi="宋体"/>
          <w:sz w:val="24"/>
        </w:rPr>
        <w:t xml:space="preserve">15.3.2 质量保证金的扣留 </w:t>
      </w:r>
    </w:p>
    <w:p>
      <w:pPr>
        <w:spacing w:line="360" w:lineRule="auto"/>
        <w:ind w:firstLine="480" w:firstLineChars="200"/>
        <w:rPr>
          <w:rFonts w:ascii="宋体" w:hAnsi="宋体"/>
          <w:sz w:val="24"/>
        </w:rPr>
      </w:pPr>
      <w:bookmarkStart w:id="434" w:name="ed_2018042711H44M07"/>
      <w:bookmarkEnd w:id="434"/>
      <w:r>
        <w:rPr>
          <w:rFonts w:ascii="宋体" w:hAnsi="宋体"/>
          <w:sz w:val="24"/>
        </w:rPr>
        <w:t>质量保证金的扣留采取以下第</w:t>
      </w:r>
      <w:r>
        <w:rPr>
          <w:rFonts w:ascii="宋体" w:hAnsi="宋体"/>
          <w:b/>
          <w:sz w:val="24"/>
          <w:u w:val="single"/>
        </w:rPr>
        <w:t>（</w:t>
      </w:r>
      <w:r>
        <w:rPr>
          <w:rFonts w:hint="eastAsia" w:ascii="宋体" w:hAnsi="宋体"/>
          <w:b/>
          <w:sz w:val="24"/>
          <w:u w:val="single"/>
        </w:rPr>
        <w:t>3</w:t>
      </w:r>
      <w:r>
        <w:rPr>
          <w:rFonts w:ascii="宋体" w:hAnsi="宋体"/>
          <w:b/>
          <w:sz w:val="24"/>
          <w:u w:val="single"/>
        </w:rPr>
        <w:t>）</w:t>
      </w:r>
      <w:r>
        <w:rPr>
          <w:rFonts w:ascii="宋体" w:hAnsi="宋体"/>
          <w:sz w:val="24"/>
        </w:rPr>
        <w:t>种方式：</w:t>
      </w:r>
    </w:p>
    <w:p>
      <w:pPr>
        <w:spacing w:line="360" w:lineRule="auto"/>
        <w:ind w:firstLine="480" w:firstLineChars="200"/>
        <w:rPr>
          <w:rFonts w:ascii="宋体" w:hAnsi="宋体"/>
          <w:sz w:val="24"/>
        </w:rPr>
      </w:pPr>
      <w:r>
        <w:rPr>
          <w:rFonts w:ascii="宋体" w:hAnsi="宋体"/>
          <w:sz w:val="24"/>
        </w:rPr>
        <w:t>（1）在支付工程进度款时逐次扣留，在此情形下，质量保证金的计算基数不包括预付款的支付、扣回以及价格调整的金额；</w:t>
      </w:r>
    </w:p>
    <w:p>
      <w:pPr>
        <w:spacing w:line="360" w:lineRule="auto"/>
        <w:ind w:firstLine="480" w:firstLineChars="200"/>
        <w:rPr>
          <w:rFonts w:ascii="宋体" w:hAnsi="宋体"/>
          <w:sz w:val="24"/>
        </w:rPr>
      </w:pPr>
      <w:r>
        <w:rPr>
          <w:rFonts w:ascii="宋体" w:hAnsi="宋体"/>
          <w:sz w:val="24"/>
        </w:rPr>
        <w:t>（2）工程竣工结算时一次性扣留质量保证金；</w:t>
      </w:r>
    </w:p>
    <w:p>
      <w:pPr>
        <w:spacing w:line="360" w:lineRule="auto"/>
        <w:ind w:firstLine="480" w:firstLineChars="200"/>
        <w:rPr>
          <w:rFonts w:ascii="宋体" w:hAnsi="宋体"/>
          <w:sz w:val="24"/>
        </w:rPr>
      </w:pPr>
      <w:r>
        <w:rPr>
          <w:rFonts w:ascii="宋体" w:hAnsi="宋体"/>
          <w:sz w:val="24"/>
        </w:rPr>
        <w:t>（3）其他扣留方式:</w:t>
      </w:r>
      <w:r>
        <w:rPr>
          <w:rFonts w:hint="eastAsia" w:ascii="宋体" w:hAnsi="宋体"/>
          <w:b/>
          <w:sz w:val="24"/>
          <w:u w:val="single"/>
          <w:lang w:val="en-US" w:eastAsia="zh-CN"/>
        </w:rPr>
        <w:t>无</w:t>
      </w:r>
      <w:r>
        <w:rPr>
          <w:rFonts w:ascii="宋体" w:hAnsi="宋体"/>
          <w:sz w:val="24"/>
        </w:rPr>
        <w:t>。</w:t>
      </w:r>
    </w:p>
    <w:p>
      <w:pPr>
        <w:spacing w:line="360" w:lineRule="auto"/>
        <w:ind w:firstLine="480" w:firstLineChars="200"/>
        <w:rPr>
          <w:rFonts w:ascii="宋体" w:hAnsi="宋体"/>
          <w:sz w:val="24"/>
          <w:u w:val="single"/>
        </w:rPr>
      </w:pPr>
      <w:r>
        <w:rPr>
          <w:rFonts w:ascii="宋体" w:hAnsi="宋体"/>
          <w:sz w:val="24"/>
        </w:rPr>
        <w:t>关于质量保证金的补充约定：</w:t>
      </w:r>
      <w:r>
        <w:rPr>
          <w:rFonts w:hint="eastAsia" w:ascii="宋体" w:hAnsi="宋体"/>
          <w:b/>
          <w:sz w:val="24"/>
          <w:u w:val="single"/>
          <w:lang w:val="en-US" w:eastAsia="zh-CN"/>
        </w:rPr>
        <w:t xml:space="preserve"> </w:t>
      </w:r>
      <w:r>
        <w:rPr>
          <w:rFonts w:ascii="宋体" w:hAnsi="宋体"/>
          <w:b/>
          <w:sz w:val="24"/>
          <w:u w:val="single"/>
        </w:rPr>
        <w:t>/</w:t>
      </w:r>
      <w:r>
        <w:rPr>
          <w:rFonts w:ascii="宋体" w:hAnsi="宋体"/>
          <w:sz w:val="24"/>
        </w:rPr>
        <w:t>。</w:t>
      </w:r>
    </w:p>
    <w:p>
      <w:pPr>
        <w:spacing w:line="360" w:lineRule="auto"/>
        <w:ind w:firstLine="480" w:firstLineChars="200"/>
        <w:rPr>
          <w:rFonts w:ascii="宋体" w:hAnsi="宋体"/>
          <w:sz w:val="24"/>
        </w:rPr>
      </w:pPr>
      <w:r>
        <w:rPr>
          <w:rFonts w:ascii="宋体" w:hAnsi="宋体"/>
          <w:sz w:val="24"/>
        </w:rPr>
        <w:t>15.4保修</w:t>
      </w:r>
    </w:p>
    <w:p>
      <w:pPr>
        <w:spacing w:line="360" w:lineRule="auto"/>
        <w:ind w:firstLine="468" w:firstLineChars="195"/>
        <w:rPr>
          <w:rFonts w:ascii="宋体" w:hAnsi="宋体"/>
          <w:sz w:val="24"/>
        </w:rPr>
      </w:pPr>
      <w:r>
        <w:rPr>
          <w:rFonts w:ascii="宋体" w:hAnsi="宋体"/>
          <w:sz w:val="24"/>
        </w:rPr>
        <w:t>15.4.1 保修责任</w:t>
      </w:r>
    </w:p>
    <w:p>
      <w:pPr>
        <w:spacing w:line="360" w:lineRule="auto"/>
        <w:ind w:firstLine="480" w:firstLineChars="200"/>
        <w:rPr>
          <w:rFonts w:ascii="宋体" w:hAnsi="宋体"/>
          <w:sz w:val="24"/>
          <w:u w:val="single"/>
        </w:rPr>
      </w:pPr>
      <w:r>
        <w:rPr>
          <w:rFonts w:ascii="宋体" w:hAnsi="宋体"/>
          <w:sz w:val="24"/>
        </w:rPr>
        <w:t>工程保修期为：</w:t>
      </w:r>
      <w:r>
        <w:rPr>
          <w:rFonts w:ascii="宋体" w:hAnsi="宋体"/>
          <w:b/>
          <w:sz w:val="24"/>
          <w:u w:val="single"/>
        </w:rPr>
        <w:t xml:space="preserve"> 详见工程质量保修书（附件3）  。</w:t>
      </w:r>
    </w:p>
    <w:p>
      <w:pPr>
        <w:pStyle w:val="5"/>
        <w:spacing w:line="360" w:lineRule="auto"/>
        <w:ind w:left="0" w:firstLine="482" w:firstLineChars="200"/>
        <w:rPr>
          <w:rFonts w:ascii="宋体" w:hAnsi="宋体" w:eastAsia="宋体" w:cs="宋体"/>
          <w:bCs w:val="0"/>
          <w:sz w:val="24"/>
          <w:szCs w:val="24"/>
        </w:rPr>
      </w:pPr>
      <w:r>
        <w:rPr>
          <w:rFonts w:ascii="宋体" w:hAnsi="宋体" w:eastAsia="宋体" w:cs="宋体"/>
          <w:bCs w:val="0"/>
          <w:sz w:val="24"/>
          <w:szCs w:val="24"/>
        </w:rPr>
        <w:t>16. 违约</w:t>
      </w:r>
    </w:p>
    <w:p>
      <w:pPr>
        <w:spacing w:line="360" w:lineRule="auto"/>
        <w:ind w:firstLine="480" w:firstLineChars="200"/>
        <w:rPr>
          <w:rFonts w:ascii="宋体" w:hAnsi="宋体"/>
          <w:sz w:val="24"/>
        </w:rPr>
      </w:pPr>
      <w:r>
        <w:rPr>
          <w:rFonts w:ascii="宋体" w:hAnsi="宋体"/>
          <w:sz w:val="24"/>
        </w:rPr>
        <w:t>16.1 发包人违约</w:t>
      </w:r>
    </w:p>
    <w:p>
      <w:pPr>
        <w:spacing w:line="360" w:lineRule="auto"/>
        <w:ind w:firstLine="480" w:firstLineChars="200"/>
        <w:rPr>
          <w:rFonts w:ascii="宋体" w:hAnsi="宋体"/>
          <w:sz w:val="24"/>
        </w:rPr>
      </w:pPr>
      <w:r>
        <w:rPr>
          <w:rFonts w:ascii="宋体" w:hAnsi="宋体"/>
          <w:sz w:val="24"/>
        </w:rPr>
        <w:t>16.1.1发包人违约的情形</w:t>
      </w:r>
    </w:p>
    <w:p>
      <w:pPr>
        <w:spacing w:line="360" w:lineRule="auto"/>
        <w:ind w:firstLine="480" w:firstLineChars="200"/>
        <w:rPr>
          <w:rFonts w:ascii="宋体" w:hAnsi="宋体"/>
          <w:sz w:val="24"/>
          <w:u w:val="single"/>
        </w:rPr>
      </w:pPr>
      <w:r>
        <w:rPr>
          <w:rFonts w:ascii="宋体" w:hAnsi="宋体"/>
          <w:sz w:val="24"/>
        </w:rPr>
        <w:t>发包人违约的其他情形：</w:t>
      </w:r>
      <w:r>
        <w:rPr>
          <w:rFonts w:ascii="宋体" w:hAnsi="宋体"/>
          <w:b/>
          <w:sz w:val="24"/>
          <w:u w:val="single"/>
        </w:rPr>
        <w:t xml:space="preserve">/ </w:t>
      </w:r>
      <w:r>
        <w:rPr>
          <w:rFonts w:ascii="宋体" w:hAnsi="宋体"/>
          <w:sz w:val="24"/>
        </w:rPr>
        <w:t>。</w:t>
      </w:r>
    </w:p>
    <w:p>
      <w:pPr>
        <w:spacing w:line="360" w:lineRule="auto"/>
        <w:ind w:firstLine="480" w:firstLineChars="200"/>
        <w:rPr>
          <w:rFonts w:ascii="宋体" w:hAnsi="宋体"/>
          <w:sz w:val="24"/>
        </w:rPr>
      </w:pPr>
      <w:r>
        <w:rPr>
          <w:rFonts w:ascii="宋体" w:hAnsi="宋体"/>
          <w:sz w:val="24"/>
        </w:rPr>
        <w:t>16.1.2 发包人违约的责任</w:t>
      </w:r>
    </w:p>
    <w:p>
      <w:pPr>
        <w:spacing w:line="360" w:lineRule="auto"/>
        <w:ind w:firstLine="480" w:firstLineChars="200"/>
        <w:rPr>
          <w:rFonts w:ascii="宋体" w:hAnsi="宋体"/>
          <w:sz w:val="24"/>
        </w:rPr>
      </w:pPr>
      <w:r>
        <w:rPr>
          <w:rFonts w:ascii="宋体" w:hAnsi="宋体"/>
          <w:sz w:val="24"/>
        </w:rPr>
        <w:t>发包人违约责任的承担方式和计算方法：</w:t>
      </w:r>
    </w:p>
    <w:p>
      <w:pPr>
        <w:numPr>
          <w:ilvl w:val="0"/>
          <w:numId w:val="5"/>
        </w:numPr>
        <w:autoSpaceDE w:val="0"/>
        <w:autoSpaceDN w:val="0"/>
        <w:spacing w:line="360" w:lineRule="auto"/>
        <w:ind w:firstLine="480" w:firstLineChars="200"/>
        <w:jc w:val="left"/>
        <w:rPr>
          <w:rFonts w:ascii="宋体" w:hAnsi="宋体"/>
          <w:sz w:val="24"/>
        </w:rPr>
      </w:pPr>
      <w:r>
        <w:rPr>
          <w:rFonts w:ascii="宋体" w:hAnsi="宋体"/>
          <w:sz w:val="24"/>
        </w:rPr>
        <w:t>因发包人原因未能在计划开工日期前7天内下达开工通知的违约责任：</w:t>
      </w:r>
      <w:r>
        <w:rPr>
          <w:rFonts w:ascii="宋体" w:hAnsi="宋体"/>
          <w:b/>
          <w:sz w:val="24"/>
          <w:u w:val="single"/>
        </w:rPr>
        <w:t>由发包人承担因其违约给承包人延误的工期，但承包人不得向发包人提出除工期顺延外的任何索赔要求</w:t>
      </w:r>
      <w:r>
        <w:rPr>
          <w:rFonts w:ascii="宋体" w:hAnsi="宋体"/>
          <w:sz w:val="24"/>
        </w:rPr>
        <w:t>。</w:t>
      </w:r>
    </w:p>
    <w:p>
      <w:pPr>
        <w:spacing w:line="360" w:lineRule="auto"/>
        <w:ind w:firstLine="480" w:firstLineChars="200"/>
        <w:rPr>
          <w:rFonts w:ascii="宋体" w:hAnsi="宋体"/>
          <w:sz w:val="24"/>
        </w:rPr>
      </w:pPr>
      <w:r>
        <w:rPr>
          <w:rFonts w:ascii="宋体" w:hAnsi="宋体"/>
          <w:sz w:val="24"/>
        </w:rPr>
        <w:t>（2）因发包人原因未能按合同约定支付合同价款的违约责任：</w:t>
      </w:r>
      <w:r>
        <w:rPr>
          <w:rFonts w:ascii="宋体" w:hAnsi="宋体"/>
          <w:b/>
          <w:sz w:val="24"/>
          <w:u w:val="single"/>
        </w:rPr>
        <w:t>发包人超过约定的支付时间不支付合同价款的，承包人可向发包人发出要求付款的书面通知，发包人收到承包人书面通知后30天内仍不能按要求付款，可与承包人协商签订延期付款协议，经承包人同意后可延期支付，除此之外不承担其他任何责任</w:t>
      </w:r>
      <w:r>
        <w:rPr>
          <w:rFonts w:ascii="宋体" w:hAnsi="宋体"/>
          <w:sz w:val="24"/>
        </w:rPr>
        <w:t>。</w:t>
      </w:r>
    </w:p>
    <w:p>
      <w:pPr>
        <w:spacing w:line="360" w:lineRule="auto"/>
        <w:ind w:firstLine="480" w:firstLineChars="200"/>
        <w:rPr>
          <w:rFonts w:ascii="宋体" w:hAnsi="宋体"/>
          <w:sz w:val="24"/>
        </w:rPr>
      </w:pPr>
      <w:r>
        <w:rPr>
          <w:rFonts w:ascii="宋体" w:hAnsi="宋体"/>
          <w:sz w:val="24"/>
        </w:rPr>
        <w:t>（3）发包人违反第10.1款〔变更的范围〕第（2）项约定，自行实施被取消的工作或转由他人实施的违约责任：</w:t>
      </w:r>
      <w:r>
        <w:rPr>
          <w:rFonts w:ascii="宋体" w:hAnsi="宋体"/>
          <w:b/>
          <w:sz w:val="24"/>
          <w:u w:val="single"/>
        </w:rPr>
        <w:t>由发包人承担由此给承包人造成的直接损失，不另计违约金及承包人利润</w:t>
      </w:r>
      <w:r>
        <w:rPr>
          <w:rFonts w:ascii="宋体" w:hAnsi="宋体"/>
          <w:sz w:val="24"/>
        </w:rPr>
        <w:t>。</w:t>
      </w:r>
    </w:p>
    <w:p>
      <w:pPr>
        <w:spacing w:line="360" w:lineRule="auto"/>
        <w:ind w:firstLine="480" w:firstLineChars="200"/>
        <w:rPr>
          <w:rFonts w:ascii="宋体" w:hAnsi="宋体"/>
          <w:sz w:val="24"/>
        </w:rPr>
      </w:pPr>
      <w:r>
        <w:rPr>
          <w:rFonts w:ascii="宋体" w:hAnsi="宋体"/>
          <w:sz w:val="24"/>
        </w:rPr>
        <w:t>（4）发包人提供的材料、工程设备的规格、数量或质量不符合合同约定，或因发包人原因导致交货日期延误或交货地点变更等情况的违约责任：</w:t>
      </w:r>
      <w:r>
        <w:rPr>
          <w:rFonts w:ascii="宋体" w:hAnsi="宋体"/>
          <w:b/>
          <w:sz w:val="24"/>
          <w:u w:val="single"/>
        </w:rPr>
        <w:t>由发包人承担因其违约给承包人延误的工期；若给承包人造成损失的，由发包人承担由此给承包人造成的直接损失</w:t>
      </w:r>
      <w:r>
        <w:rPr>
          <w:rFonts w:ascii="宋体" w:hAnsi="宋体"/>
          <w:sz w:val="24"/>
        </w:rPr>
        <w:t>。</w:t>
      </w:r>
    </w:p>
    <w:p>
      <w:pPr>
        <w:spacing w:line="360" w:lineRule="auto"/>
        <w:ind w:firstLine="480" w:firstLineChars="200"/>
        <w:rPr>
          <w:rFonts w:ascii="宋体" w:hAnsi="宋体"/>
          <w:sz w:val="24"/>
          <w:u w:val="single"/>
        </w:rPr>
      </w:pPr>
      <w:r>
        <w:rPr>
          <w:rFonts w:ascii="宋体" w:hAnsi="宋体"/>
          <w:sz w:val="24"/>
        </w:rPr>
        <w:t>（5）因发包人违反合同约定造成暂停施工的违约责任：</w:t>
      </w:r>
      <w:r>
        <w:rPr>
          <w:rFonts w:ascii="宋体" w:hAnsi="宋体"/>
          <w:b/>
          <w:sz w:val="24"/>
          <w:u w:val="single"/>
        </w:rPr>
        <w:t>由发包人承担因其违约给承包人延误的工期，不另计违约金及承包人利润</w:t>
      </w:r>
      <w:r>
        <w:rPr>
          <w:rFonts w:ascii="宋体" w:hAnsi="宋体"/>
          <w:sz w:val="24"/>
        </w:rPr>
        <w:t>。</w:t>
      </w:r>
    </w:p>
    <w:p>
      <w:pPr>
        <w:spacing w:line="360" w:lineRule="auto"/>
        <w:ind w:firstLine="480" w:firstLineChars="200"/>
        <w:rPr>
          <w:rFonts w:ascii="宋体" w:hAnsi="宋体"/>
          <w:sz w:val="24"/>
        </w:rPr>
      </w:pPr>
      <w:r>
        <w:rPr>
          <w:rFonts w:ascii="宋体" w:hAnsi="宋体"/>
          <w:sz w:val="24"/>
        </w:rPr>
        <w:t>（6）发包人无正当理由没有在约定期限内发出复工指示，导致承包人无法复工的违约责任：</w:t>
      </w:r>
      <w:r>
        <w:rPr>
          <w:rFonts w:ascii="宋体" w:hAnsi="宋体"/>
          <w:b/>
          <w:sz w:val="24"/>
          <w:u w:val="single"/>
        </w:rPr>
        <w:t>由发包人承担因其违约给承包人延误的工期，不另计违约金及承包人利润</w:t>
      </w:r>
      <w:r>
        <w:rPr>
          <w:rFonts w:ascii="宋体" w:hAnsi="宋体"/>
          <w:sz w:val="24"/>
        </w:rPr>
        <w:t>。</w:t>
      </w:r>
    </w:p>
    <w:p>
      <w:pPr>
        <w:spacing w:line="360" w:lineRule="auto"/>
        <w:ind w:firstLine="480" w:firstLineChars="200"/>
        <w:rPr>
          <w:rFonts w:ascii="宋体" w:hAnsi="宋体"/>
          <w:sz w:val="24"/>
        </w:rPr>
      </w:pPr>
      <w:r>
        <w:rPr>
          <w:rFonts w:ascii="宋体" w:hAnsi="宋体"/>
          <w:sz w:val="24"/>
        </w:rPr>
        <w:t>（7）其他：</w:t>
      </w:r>
      <w:r>
        <w:rPr>
          <w:rFonts w:ascii="宋体" w:hAnsi="宋体"/>
          <w:b/>
          <w:sz w:val="24"/>
          <w:u w:val="single"/>
        </w:rPr>
        <w:t>无</w:t>
      </w:r>
      <w:r>
        <w:rPr>
          <w:rFonts w:ascii="宋体" w:hAnsi="宋体"/>
          <w:sz w:val="24"/>
        </w:rPr>
        <w:t>。</w:t>
      </w:r>
    </w:p>
    <w:p>
      <w:pPr>
        <w:spacing w:line="360" w:lineRule="auto"/>
        <w:ind w:firstLine="480" w:firstLineChars="200"/>
        <w:rPr>
          <w:rFonts w:ascii="宋体" w:hAnsi="宋体"/>
          <w:sz w:val="24"/>
        </w:rPr>
      </w:pPr>
      <w:r>
        <w:rPr>
          <w:rFonts w:ascii="宋体" w:hAnsi="宋体"/>
          <w:sz w:val="24"/>
        </w:rPr>
        <w:t>16.1.3 因发包人违约解除合同</w:t>
      </w:r>
    </w:p>
    <w:p>
      <w:pPr>
        <w:spacing w:line="360" w:lineRule="auto"/>
        <w:ind w:firstLine="480" w:firstLineChars="200"/>
        <w:rPr>
          <w:rFonts w:ascii="宋体" w:hAnsi="宋体"/>
          <w:sz w:val="24"/>
        </w:rPr>
      </w:pPr>
      <w:r>
        <w:rPr>
          <w:rFonts w:ascii="宋体" w:hAnsi="宋体"/>
          <w:sz w:val="24"/>
        </w:rPr>
        <w:t>承包人按16.1.1项〔发包人违约的情形〕约定暂停施工满</w:t>
      </w:r>
      <w:r>
        <w:rPr>
          <w:rFonts w:ascii="宋体" w:hAnsi="宋体"/>
          <w:sz w:val="24"/>
          <w:u w:val="single"/>
        </w:rPr>
        <w:t xml:space="preserve"> 90 </w:t>
      </w:r>
      <w:r>
        <w:rPr>
          <w:rFonts w:ascii="宋体" w:hAnsi="宋体"/>
          <w:sz w:val="24"/>
        </w:rPr>
        <w:t>天后发包人仍不纠正其违约行为并致使合同目的不能实现的，承包人有权解除合同。</w:t>
      </w:r>
    </w:p>
    <w:p>
      <w:pPr>
        <w:spacing w:line="360" w:lineRule="auto"/>
        <w:ind w:firstLine="480" w:firstLineChars="200"/>
        <w:rPr>
          <w:rFonts w:ascii="宋体" w:hAnsi="宋体"/>
          <w:sz w:val="24"/>
        </w:rPr>
      </w:pPr>
      <w:r>
        <w:rPr>
          <w:rFonts w:ascii="宋体" w:hAnsi="宋体"/>
          <w:sz w:val="24"/>
        </w:rPr>
        <w:t>16.2 承包人违约</w:t>
      </w:r>
    </w:p>
    <w:p>
      <w:pPr>
        <w:spacing w:line="360" w:lineRule="auto"/>
        <w:ind w:firstLine="480" w:firstLineChars="200"/>
        <w:rPr>
          <w:rFonts w:ascii="宋体" w:hAnsi="宋体"/>
          <w:sz w:val="24"/>
        </w:rPr>
      </w:pPr>
      <w:r>
        <w:rPr>
          <w:rFonts w:ascii="宋体" w:hAnsi="宋体"/>
          <w:sz w:val="24"/>
        </w:rPr>
        <w:t>16.2.1 承包人违约的情形</w:t>
      </w:r>
    </w:p>
    <w:p>
      <w:pPr>
        <w:spacing w:line="360" w:lineRule="auto"/>
        <w:ind w:firstLine="480" w:firstLineChars="200"/>
        <w:rPr>
          <w:rFonts w:ascii="宋体" w:hAnsi="宋体"/>
          <w:sz w:val="24"/>
        </w:rPr>
      </w:pPr>
      <w:r>
        <w:rPr>
          <w:rFonts w:ascii="宋体" w:hAnsi="宋体"/>
          <w:sz w:val="24"/>
        </w:rPr>
        <w:t>承包人违约的其他情形：</w:t>
      </w:r>
    </w:p>
    <w:p>
      <w:pPr>
        <w:spacing w:line="360" w:lineRule="auto"/>
        <w:ind w:firstLine="480" w:firstLineChars="200"/>
        <w:rPr>
          <w:rFonts w:ascii="宋体" w:hAnsi="宋体"/>
          <w:sz w:val="24"/>
        </w:rPr>
      </w:pPr>
      <w:r>
        <w:rPr>
          <w:rFonts w:hint="eastAsia" w:ascii="宋体" w:hAnsi="宋体"/>
          <w:sz w:val="24"/>
        </w:rPr>
        <w:t>（1）承包人未按3.1（10）条规定分包渣土运输业务的，承包人应支付</w:t>
      </w:r>
      <w:r>
        <w:rPr>
          <w:rFonts w:ascii="宋体" w:hAnsi="宋体"/>
          <w:sz w:val="24"/>
          <w:u w:val="single"/>
        </w:rPr>
        <w:t>10</w:t>
      </w:r>
      <w:r>
        <w:rPr>
          <w:rFonts w:hint="eastAsia" w:ascii="宋体" w:hAnsi="宋体"/>
          <w:sz w:val="24"/>
          <w:u w:val="single"/>
        </w:rPr>
        <w:t>0000</w:t>
      </w:r>
      <w:r>
        <w:rPr>
          <w:rFonts w:hint="eastAsia" w:ascii="宋体" w:hAnsi="宋体"/>
          <w:sz w:val="24"/>
        </w:rPr>
        <w:t>元违约金；</w:t>
      </w:r>
    </w:p>
    <w:p>
      <w:pPr>
        <w:spacing w:line="360" w:lineRule="auto"/>
        <w:ind w:firstLine="480" w:firstLineChars="200"/>
        <w:rPr>
          <w:rFonts w:ascii="宋体" w:hAnsi="宋体"/>
          <w:sz w:val="24"/>
        </w:rPr>
      </w:pPr>
      <w:r>
        <w:rPr>
          <w:rFonts w:hint="eastAsia" w:ascii="宋体" w:hAnsi="宋体"/>
          <w:sz w:val="24"/>
        </w:rPr>
        <w:t>（2）承包人未按照3.1（10）条规定加强建筑垃圾处置分包合同履约监管，出现分包单位使用不符合规定的车辆进出施工现场运输建筑垃圾或将建筑垃圾运输至非指定消纳场所等现象的，承包人应支付</w:t>
      </w:r>
      <w:r>
        <w:rPr>
          <w:rFonts w:ascii="宋体" w:hAnsi="宋体"/>
          <w:sz w:val="24"/>
          <w:u w:val="single"/>
        </w:rPr>
        <w:t>100000元</w:t>
      </w:r>
      <w:r>
        <w:rPr>
          <w:rFonts w:hint="eastAsia" w:ascii="宋体" w:hAnsi="宋体"/>
          <w:sz w:val="24"/>
        </w:rPr>
        <w:t>违约金；</w:t>
      </w:r>
    </w:p>
    <w:p>
      <w:pPr>
        <w:spacing w:line="360" w:lineRule="auto"/>
        <w:ind w:firstLine="480" w:firstLineChars="200"/>
        <w:rPr>
          <w:rFonts w:ascii="宋体" w:hAnsi="宋体"/>
          <w:sz w:val="24"/>
        </w:rPr>
      </w:pPr>
      <w:r>
        <w:rPr>
          <w:rFonts w:hint="eastAsia" w:ascii="宋体" w:hAnsi="宋体"/>
          <w:sz w:val="24"/>
        </w:rPr>
        <w:t>（3）承包人未做好工程垃圾处理出土处置台账的，承包人应支付</w:t>
      </w:r>
      <w:r>
        <w:rPr>
          <w:rFonts w:ascii="宋体" w:hAnsi="宋体"/>
          <w:sz w:val="24"/>
          <w:u w:val="single"/>
        </w:rPr>
        <w:t>100000元</w:t>
      </w:r>
      <w:r>
        <w:rPr>
          <w:rFonts w:hint="eastAsia" w:ascii="宋体" w:hAnsi="宋体"/>
          <w:sz w:val="24"/>
        </w:rPr>
        <w:t>违约金；</w:t>
      </w:r>
    </w:p>
    <w:p>
      <w:pPr>
        <w:spacing w:line="360" w:lineRule="auto"/>
        <w:ind w:firstLine="480" w:firstLineChars="200"/>
        <w:rPr>
          <w:rFonts w:ascii="宋体" w:hAnsi="宋体"/>
          <w:sz w:val="24"/>
        </w:rPr>
      </w:pPr>
      <w:r>
        <w:rPr>
          <w:rFonts w:hint="eastAsia" w:ascii="宋体" w:hAnsi="宋体"/>
          <w:sz w:val="24"/>
        </w:rPr>
        <w:t>（4）承包人在结算前未查验接纳回执，与运输、处置单位结算相关费用的，承包人应支付</w:t>
      </w:r>
      <w:r>
        <w:rPr>
          <w:rFonts w:ascii="宋体" w:hAnsi="宋体"/>
          <w:sz w:val="24"/>
          <w:u w:val="single"/>
        </w:rPr>
        <w:t>100000元</w:t>
      </w:r>
      <w:r>
        <w:rPr>
          <w:rFonts w:hint="eastAsia" w:ascii="宋体" w:hAnsi="宋体"/>
          <w:sz w:val="24"/>
        </w:rPr>
        <w:t>违约金；</w:t>
      </w:r>
    </w:p>
    <w:p>
      <w:pPr>
        <w:spacing w:line="360" w:lineRule="auto"/>
        <w:ind w:firstLine="480" w:firstLineChars="200"/>
        <w:rPr>
          <w:rFonts w:ascii="宋体" w:hAnsi="宋体"/>
          <w:sz w:val="24"/>
        </w:rPr>
      </w:pPr>
      <w:r>
        <w:rPr>
          <w:rFonts w:hint="eastAsia" w:ascii="宋体" w:hAnsi="宋体"/>
          <w:sz w:val="24"/>
        </w:rPr>
        <w:t>（5）承包人未按照已备案的渣土处置方案落实渣土处置措施的，承包人应支付</w:t>
      </w:r>
      <w:r>
        <w:rPr>
          <w:rFonts w:ascii="宋体" w:hAnsi="宋体"/>
          <w:sz w:val="24"/>
          <w:u w:val="single"/>
        </w:rPr>
        <w:t>10</w:t>
      </w:r>
      <w:r>
        <w:rPr>
          <w:rFonts w:hint="eastAsia" w:ascii="宋体" w:hAnsi="宋体"/>
          <w:sz w:val="24"/>
          <w:u w:val="single"/>
        </w:rPr>
        <w:t>0000元</w:t>
      </w:r>
      <w:r>
        <w:rPr>
          <w:rFonts w:hint="eastAsia" w:ascii="宋体" w:hAnsi="宋体"/>
          <w:sz w:val="24"/>
        </w:rPr>
        <w:t>违约金；</w:t>
      </w:r>
    </w:p>
    <w:p>
      <w:pPr>
        <w:spacing w:line="360" w:lineRule="auto"/>
        <w:ind w:firstLine="480" w:firstLineChars="200"/>
        <w:rPr>
          <w:rFonts w:ascii="宋体" w:hAnsi="宋体"/>
          <w:sz w:val="24"/>
        </w:rPr>
      </w:pPr>
      <w:r>
        <w:rPr>
          <w:rFonts w:hint="eastAsia" w:ascii="宋体" w:hAnsi="宋体"/>
          <w:sz w:val="24"/>
        </w:rPr>
        <w:t>（6）其他：</w:t>
      </w:r>
    </w:p>
    <w:p>
      <w:pPr>
        <w:spacing w:line="360" w:lineRule="auto"/>
        <w:ind w:firstLine="480" w:firstLineChars="200"/>
        <w:rPr>
          <w:rFonts w:ascii="宋体" w:hAnsi="宋体"/>
          <w:sz w:val="24"/>
        </w:rPr>
      </w:pPr>
      <w:r>
        <w:rPr>
          <w:rFonts w:ascii="宋体" w:hAnsi="宋体"/>
          <w:sz w:val="24"/>
        </w:rPr>
        <w:t>16.2.2承包人违约的责任</w:t>
      </w:r>
    </w:p>
    <w:p>
      <w:pPr>
        <w:pStyle w:val="35"/>
        <w:spacing w:line="360" w:lineRule="auto"/>
        <w:rPr>
          <w:rFonts w:hAnsi="宋体"/>
          <w:kern w:val="0"/>
          <w:sz w:val="24"/>
          <w:szCs w:val="24"/>
        </w:rPr>
      </w:pPr>
      <w:r>
        <w:rPr>
          <w:rFonts w:hAnsi="宋体"/>
          <w:kern w:val="0"/>
          <w:sz w:val="24"/>
          <w:szCs w:val="24"/>
        </w:rPr>
        <w:t>承包人违约责任的承担方式和计算方法：</w:t>
      </w:r>
    </w:p>
    <w:p>
      <w:pPr>
        <w:spacing w:line="360" w:lineRule="auto"/>
        <w:ind w:firstLine="482" w:firstLineChars="200"/>
        <w:rPr>
          <w:rFonts w:ascii="宋体" w:hAnsi="宋体"/>
          <w:b/>
          <w:sz w:val="24"/>
          <w:u w:val="single"/>
        </w:rPr>
      </w:pPr>
      <w:r>
        <w:rPr>
          <w:rFonts w:ascii="宋体" w:hAnsi="宋体"/>
          <w:b/>
          <w:sz w:val="24"/>
          <w:u w:val="single"/>
        </w:rPr>
        <w:t>（1）承包人违反合同约定进行转包或违法分包的违约责任：发包人有权解除合同，没收全部履约保证金外，赔偿由此给发包人造成的一切损失。</w:t>
      </w:r>
    </w:p>
    <w:p>
      <w:pPr>
        <w:spacing w:line="360" w:lineRule="auto"/>
        <w:ind w:firstLine="482" w:firstLineChars="200"/>
        <w:rPr>
          <w:rFonts w:ascii="宋体" w:hAnsi="宋体"/>
          <w:b/>
          <w:sz w:val="24"/>
          <w:u w:val="single"/>
        </w:rPr>
      </w:pPr>
      <w:r>
        <w:rPr>
          <w:rFonts w:ascii="宋体" w:hAnsi="宋体"/>
          <w:b/>
          <w:sz w:val="24"/>
          <w:u w:val="single"/>
        </w:rPr>
        <w:t>（2）承包人违反合同约定采购和使用不合格的材料和工程设备的违约责任：除重新采购合格的材料和工程设备，如已施工的无条件返工，并自行承担相关费用和造成的损失且工期不得顺延外；每发生一次应</w:t>
      </w:r>
      <w:r>
        <w:rPr>
          <w:rFonts w:hint="eastAsia" w:ascii="宋体" w:hAnsi="宋体"/>
          <w:b/>
          <w:sz w:val="24"/>
          <w:u w:val="single"/>
        </w:rPr>
        <w:t>承担人民币</w:t>
      </w:r>
      <w:r>
        <w:rPr>
          <w:rFonts w:ascii="宋体" w:hAnsi="宋体"/>
          <w:b/>
          <w:sz w:val="24"/>
          <w:u w:val="single"/>
        </w:rPr>
        <w:t>2万元的</w:t>
      </w:r>
      <w:r>
        <w:rPr>
          <w:rFonts w:hint="eastAsia" w:ascii="宋体" w:hAnsi="宋体"/>
          <w:b/>
          <w:sz w:val="24"/>
          <w:u w:val="single"/>
        </w:rPr>
        <w:t>违约金</w:t>
      </w:r>
      <w:r>
        <w:rPr>
          <w:rFonts w:ascii="宋体" w:hAnsi="宋体"/>
          <w:b/>
          <w:sz w:val="24"/>
          <w:u w:val="single"/>
        </w:rPr>
        <w:t>；若由此还给发包人造成损失的，由承包人负责赔偿。</w:t>
      </w:r>
    </w:p>
    <w:p>
      <w:pPr>
        <w:pStyle w:val="35"/>
        <w:spacing w:line="360" w:lineRule="auto"/>
        <w:ind w:firstLine="424" w:firstLineChars="176"/>
        <w:rPr>
          <w:rFonts w:hAnsi="宋体"/>
          <w:b/>
          <w:sz w:val="24"/>
          <w:szCs w:val="24"/>
          <w:u w:val="single"/>
        </w:rPr>
      </w:pPr>
      <w:r>
        <w:rPr>
          <w:rFonts w:hAnsi="宋体"/>
          <w:b/>
          <w:sz w:val="24"/>
          <w:szCs w:val="24"/>
          <w:u w:val="single"/>
        </w:rPr>
        <w:t xml:space="preserve">（3）因承包人原因导致工程质量不符合合同要求的违约责任：工程经各方验收，质量未达到合同约定“合格”标准的，由承包人负责整改直至通过验收，承包人承担由此产生的所有费用及给发包人造成的损失，且工期不予顺延；工程经过承包人的全面整改后，经各方验收仍然未达到合同约定“合格”标准的，承包人必须按合同总价的5%向发包人支付违约金，该违约金从履约保证金及工程款中扣除。若承包人不按发包人要求整改的，发包人有权委托第三方进行整改，整改费用由承包人承担，在工程款中扣除。发包人委托第三方整改不能免除承包人根据合同约定应当承担的工程维修责任。  </w:t>
      </w:r>
    </w:p>
    <w:p>
      <w:pPr>
        <w:pStyle w:val="35"/>
        <w:spacing w:line="360" w:lineRule="auto"/>
        <w:ind w:firstLine="424" w:firstLineChars="176"/>
        <w:rPr>
          <w:rFonts w:hAnsi="宋体"/>
          <w:b/>
          <w:sz w:val="24"/>
          <w:szCs w:val="24"/>
          <w:u w:val="single"/>
        </w:rPr>
      </w:pPr>
      <w:r>
        <w:rPr>
          <w:rFonts w:hAnsi="宋体"/>
          <w:b/>
          <w:sz w:val="24"/>
          <w:szCs w:val="24"/>
          <w:u w:val="single"/>
        </w:rPr>
        <w:t>承包人必须严格按合同条款、施工图纸及设计说明文件、施工验收规范、国家和省市的有关质量验收标准，精心组织施工，确保工程质量达到国家合格验收标准。</w:t>
      </w:r>
    </w:p>
    <w:p>
      <w:pPr>
        <w:pStyle w:val="35"/>
        <w:spacing w:line="360" w:lineRule="auto"/>
        <w:ind w:firstLine="424" w:firstLineChars="176"/>
        <w:rPr>
          <w:rFonts w:hAnsi="宋体"/>
          <w:b/>
          <w:sz w:val="24"/>
          <w:szCs w:val="24"/>
          <w:u w:val="single"/>
        </w:rPr>
      </w:pPr>
      <w:r>
        <w:rPr>
          <w:rFonts w:hAnsi="宋体"/>
          <w:b/>
          <w:sz w:val="24"/>
          <w:szCs w:val="24"/>
          <w:u w:val="single"/>
        </w:rPr>
        <w:t>（4）承包人违反材料与设备专用要求的约定，未经批准，私自将已按照合同约定进入施工现场的材料或设备撤离施工现场的违约责任：承包人应及时停止撤离，并承担相应损失。</w:t>
      </w:r>
    </w:p>
    <w:p>
      <w:pPr>
        <w:pStyle w:val="35"/>
        <w:spacing w:line="360" w:lineRule="auto"/>
        <w:ind w:firstLine="424" w:firstLineChars="176"/>
        <w:rPr>
          <w:rFonts w:hAnsi="宋体"/>
          <w:b/>
          <w:sz w:val="24"/>
          <w:szCs w:val="24"/>
          <w:u w:val="single"/>
        </w:rPr>
      </w:pPr>
      <w:r>
        <w:rPr>
          <w:rFonts w:hAnsi="宋体"/>
          <w:b/>
          <w:sz w:val="24"/>
          <w:szCs w:val="24"/>
          <w:u w:val="single"/>
        </w:rPr>
        <w:t xml:space="preserve">（5）承包人未能按施工进度计划及时完成合同约定的工作，造成工期延误的违约责任：同专用条款7.5.2款约定。 </w:t>
      </w:r>
    </w:p>
    <w:p>
      <w:pPr>
        <w:pStyle w:val="35"/>
        <w:spacing w:line="360" w:lineRule="auto"/>
        <w:ind w:firstLine="424" w:firstLineChars="176"/>
        <w:rPr>
          <w:rFonts w:hAnsi="宋体"/>
          <w:b/>
          <w:sz w:val="24"/>
          <w:szCs w:val="24"/>
          <w:u w:val="single"/>
        </w:rPr>
      </w:pPr>
      <w:r>
        <w:rPr>
          <w:rFonts w:hAnsi="宋体"/>
          <w:b/>
          <w:sz w:val="24"/>
          <w:szCs w:val="24"/>
          <w:u w:val="single"/>
        </w:rPr>
        <w:t>（6）承包人在缺陷责任期及保修期内，未能在合理期限对工程缺陷进行修复，或拒绝按发包人要求进行修复的违约责任：发包人有权自行修复或委托第三方修复，所需费用由承包人全部承担（修复费用=实际修复费用+实际修复费用20%的管理费用）。</w:t>
      </w:r>
    </w:p>
    <w:p>
      <w:pPr>
        <w:pStyle w:val="35"/>
        <w:spacing w:line="360" w:lineRule="auto"/>
        <w:ind w:firstLine="424" w:firstLineChars="176"/>
        <w:rPr>
          <w:rFonts w:hAnsi="宋体"/>
          <w:b/>
          <w:sz w:val="24"/>
          <w:szCs w:val="24"/>
          <w:u w:val="single"/>
        </w:rPr>
      </w:pPr>
      <w:r>
        <w:rPr>
          <w:rFonts w:hAnsi="宋体"/>
          <w:b/>
          <w:sz w:val="24"/>
          <w:szCs w:val="24"/>
          <w:u w:val="single"/>
        </w:rPr>
        <w:t xml:space="preserve">（7）双方约定的承包人其他违约责任: </w:t>
      </w:r>
    </w:p>
    <w:p>
      <w:pPr>
        <w:spacing w:line="360" w:lineRule="auto"/>
        <w:ind w:firstLine="424" w:firstLineChars="176"/>
        <w:rPr>
          <w:rFonts w:ascii="宋体" w:hAnsi="宋体"/>
          <w:b/>
          <w:sz w:val="24"/>
          <w:u w:val="single"/>
        </w:rPr>
      </w:pPr>
      <w:r>
        <w:rPr>
          <w:rFonts w:ascii="宋体" w:hAnsi="宋体"/>
          <w:b/>
          <w:sz w:val="24"/>
          <w:u w:val="single"/>
        </w:rPr>
        <w:t>1）本工程的所有隐蔽工程必须经监理验收合格签字确认后方可隐蔽，如隐蔽工程未经监理工程师验收合格签字认可，而承包人擅自隐蔽进入下道工序的，每发生一次除全部返工并承担返工费用外，发包人</w:t>
      </w:r>
      <w:r>
        <w:rPr>
          <w:rFonts w:hint="eastAsia" w:ascii="宋体" w:hAnsi="宋体"/>
          <w:b/>
          <w:sz w:val="24"/>
          <w:u w:val="single"/>
        </w:rPr>
        <w:t>有权要求承包方承担</w:t>
      </w:r>
      <w:r>
        <w:rPr>
          <w:rFonts w:ascii="宋体" w:hAnsi="宋体"/>
          <w:b/>
          <w:sz w:val="24"/>
          <w:u w:val="single"/>
        </w:rPr>
        <w:t>2万元的</w:t>
      </w:r>
      <w:r>
        <w:rPr>
          <w:rFonts w:hint="eastAsia" w:ascii="宋体" w:hAnsi="宋体"/>
          <w:b/>
          <w:sz w:val="24"/>
          <w:u w:val="single"/>
        </w:rPr>
        <w:t>违约金</w:t>
      </w:r>
      <w:r>
        <w:rPr>
          <w:rFonts w:ascii="宋体" w:hAnsi="宋体"/>
          <w:b/>
          <w:sz w:val="24"/>
          <w:u w:val="single"/>
        </w:rPr>
        <w:t xml:space="preserve">。 </w:t>
      </w:r>
    </w:p>
    <w:p>
      <w:pPr>
        <w:pStyle w:val="35"/>
        <w:spacing w:line="360" w:lineRule="auto"/>
        <w:ind w:firstLine="424" w:firstLineChars="176"/>
        <w:rPr>
          <w:rFonts w:hAnsi="宋体"/>
          <w:b/>
          <w:sz w:val="24"/>
          <w:szCs w:val="24"/>
          <w:u w:val="single"/>
        </w:rPr>
      </w:pPr>
      <w:r>
        <w:rPr>
          <w:rFonts w:hAnsi="宋体"/>
          <w:b/>
          <w:sz w:val="24"/>
          <w:szCs w:val="24"/>
          <w:u w:val="single"/>
        </w:rPr>
        <w:t xml:space="preserve">2）施工中不能达到安全文明施工的相关要求，经监理人确认后发包人有权停止支付剩余安全文明施工费用，待安全文明施工工作符合合同约定和相关要求后发包人恢复支付；情节严重时，发包人有权视情节要求承包人承担相应的违约责任。 </w:t>
      </w:r>
    </w:p>
    <w:p>
      <w:pPr>
        <w:spacing w:line="360" w:lineRule="auto"/>
        <w:ind w:firstLine="482" w:firstLineChars="200"/>
        <w:rPr>
          <w:rFonts w:ascii="宋体" w:hAnsi="宋体"/>
          <w:b/>
          <w:sz w:val="24"/>
          <w:u w:val="single"/>
        </w:rPr>
      </w:pPr>
      <w:r>
        <w:rPr>
          <w:rFonts w:ascii="宋体" w:hAnsi="宋体"/>
          <w:b/>
          <w:sz w:val="24"/>
          <w:u w:val="single"/>
        </w:rPr>
        <w:t>3）施工过程中，如承包人的施工队伍素质、力量、机构配备不符合</w:t>
      </w:r>
      <w:r>
        <w:rPr>
          <w:rFonts w:hint="eastAsia" w:ascii="宋体" w:hAnsi="宋体"/>
          <w:b/>
          <w:sz w:val="24"/>
          <w:u w:val="single"/>
          <w:lang w:val="en-US" w:eastAsia="zh-CN"/>
        </w:rPr>
        <w:t>响应</w:t>
      </w:r>
      <w:r>
        <w:rPr>
          <w:rFonts w:ascii="宋体" w:hAnsi="宋体"/>
          <w:b/>
          <w:sz w:val="24"/>
          <w:u w:val="single"/>
        </w:rPr>
        <w:t>承诺或施工组织设计，造成现场管理混乱，工程质量和进度明显不到预定计划时，发包人有权要求其调整充实力量，加强管理。当上述措施仍无效时，发包人有权视情节要求承包人</w:t>
      </w:r>
      <w:r>
        <w:rPr>
          <w:rFonts w:hint="eastAsia" w:ascii="宋体" w:hAnsi="宋体"/>
          <w:b/>
          <w:sz w:val="24"/>
          <w:u w:val="single"/>
        </w:rPr>
        <w:t>承担相应的违约责任</w:t>
      </w:r>
      <w:r>
        <w:rPr>
          <w:rFonts w:ascii="宋体" w:hAnsi="宋体"/>
          <w:b/>
          <w:sz w:val="24"/>
          <w:u w:val="single"/>
        </w:rPr>
        <w:t>，情节恶劣时发包人有权单方面终止本承包合同，并由承包人承担由此造成的一切损失。</w:t>
      </w:r>
    </w:p>
    <w:p>
      <w:pPr>
        <w:spacing w:line="360" w:lineRule="auto"/>
        <w:ind w:firstLine="482" w:firstLineChars="200"/>
        <w:rPr>
          <w:rFonts w:ascii="宋体" w:hAnsi="宋体"/>
          <w:b/>
          <w:sz w:val="24"/>
          <w:u w:val="single"/>
        </w:rPr>
      </w:pPr>
      <w:r>
        <w:rPr>
          <w:rFonts w:ascii="宋体" w:hAnsi="宋体"/>
          <w:b/>
          <w:sz w:val="24"/>
          <w:u w:val="single"/>
        </w:rPr>
        <w:t>4）由于管理混乱，造成的罚款与损失均由乙方自行承担外，甲方将提出警告并</w:t>
      </w:r>
      <w:r>
        <w:rPr>
          <w:rFonts w:hint="eastAsia" w:ascii="宋体" w:hAnsi="宋体"/>
          <w:b/>
          <w:sz w:val="24"/>
          <w:u w:val="single"/>
        </w:rPr>
        <w:t>有权要求乙方承担</w:t>
      </w:r>
      <w:r>
        <w:rPr>
          <w:rFonts w:ascii="宋体" w:hAnsi="宋体"/>
          <w:b/>
          <w:sz w:val="24"/>
          <w:u w:val="single"/>
        </w:rPr>
        <w:t>每次</w:t>
      </w:r>
      <w:r>
        <w:rPr>
          <w:rFonts w:hint="eastAsia" w:ascii="宋体" w:hAnsi="宋体"/>
          <w:b/>
          <w:sz w:val="24"/>
          <w:u w:val="single"/>
          <w:lang w:val="en-US" w:eastAsia="zh-CN"/>
        </w:rPr>
        <w:t>2</w:t>
      </w:r>
      <w:r>
        <w:rPr>
          <w:rFonts w:ascii="宋体" w:hAnsi="宋体"/>
          <w:b/>
          <w:sz w:val="24"/>
          <w:u w:val="single"/>
        </w:rPr>
        <w:t>万元</w:t>
      </w:r>
      <w:r>
        <w:rPr>
          <w:rFonts w:hint="eastAsia" w:ascii="宋体" w:hAnsi="宋体"/>
          <w:b/>
          <w:sz w:val="24"/>
          <w:u w:val="single"/>
        </w:rPr>
        <w:t>的违约金</w:t>
      </w:r>
      <w:r>
        <w:rPr>
          <w:rFonts w:ascii="宋体" w:hAnsi="宋体"/>
          <w:b/>
          <w:sz w:val="24"/>
          <w:u w:val="single"/>
        </w:rPr>
        <w:t>，并扣除该项措施费用及履约担保金中的相关费用，以确保本工程文明管理得到贯彻执行。</w:t>
      </w:r>
    </w:p>
    <w:p>
      <w:pPr>
        <w:spacing w:line="360" w:lineRule="auto"/>
        <w:ind w:firstLine="482" w:firstLineChars="200"/>
        <w:rPr>
          <w:rFonts w:ascii="宋体" w:hAnsi="宋体"/>
          <w:sz w:val="24"/>
          <w:u w:val="single"/>
        </w:rPr>
      </w:pPr>
      <w:r>
        <w:rPr>
          <w:rFonts w:ascii="宋体" w:hAnsi="宋体"/>
          <w:b/>
          <w:sz w:val="24"/>
          <w:u w:val="single"/>
        </w:rPr>
        <w:t>5）承包人不履行合同义务，或不按合同约定履行合同义务的其他情况，承包人承担违约责任，发包人保留索赔其他损失的权利</w:t>
      </w:r>
      <w:r>
        <w:rPr>
          <w:rFonts w:ascii="宋体" w:hAnsi="宋体"/>
          <w:sz w:val="24"/>
        </w:rPr>
        <w:t>。</w:t>
      </w:r>
    </w:p>
    <w:p>
      <w:pPr>
        <w:spacing w:line="360" w:lineRule="auto"/>
        <w:ind w:firstLine="480" w:firstLineChars="200"/>
        <w:rPr>
          <w:rFonts w:ascii="宋体" w:hAnsi="宋体"/>
          <w:sz w:val="24"/>
        </w:rPr>
      </w:pPr>
      <w:r>
        <w:rPr>
          <w:rFonts w:ascii="宋体" w:hAnsi="宋体"/>
          <w:sz w:val="24"/>
        </w:rPr>
        <w:t>16.2.3 因承包人违约解除合同</w:t>
      </w:r>
    </w:p>
    <w:p>
      <w:pPr>
        <w:spacing w:line="360" w:lineRule="auto"/>
        <w:ind w:firstLine="480" w:firstLineChars="200"/>
        <w:rPr>
          <w:rFonts w:ascii="宋体" w:hAnsi="宋体"/>
          <w:b/>
          <w:sz w:val="24"/>
          <w:u w:val="single"/>
        </w:rPr>
      </w:pPr>
      <w:r>
        <w:rPr>
          <w:rFonts w:ascii="宋体" w:hAnsi="宋体"/>
          <w:sz w:val="24"/>
        </w:rPr>
        <w:t>关于承包人违约解除合同的特别约定：</w:t>
      </w:r>
      <w:r>
        <w:rPr>
          <w:rFonts w:ascii="宋体" w:hAnsi="宋体"/>
          <w:b/>
          <w:sz w:val="24"/>
          <w:u w:val="single"/>
        </w:rPr>
        <w:t>（1）合同解除后发包人将本工程另行发包，承包人应负责保管施工场地直至与新的施工单位办理移交。新的施工单位签约价与本合同签约价之间的差额作为发包人损失全部由承包人承担。</w:t>
      </w:r>
    </w:p>
    <w:p>
      <w:pPr>
        <w:spacing w:line="360" w:lineRule="auto"/>
        <w:ind w:firstLine="482" w:firstLineChars="200"/>
        <w:rPr>
          <w:rFonts w:ascii="宋体" w:hAnsi="宋体"/>
          <w:sz w:val="24"/>
          <w:u w:val="single"/>
        </w:rPr>
      </w:pPr>
      <w:r>
        <w:rPr>
          <w:rFonts w:ascii="宋体" w:hAnsi="宋体"/>
          <w:b/>
          <w:sz w:val="24"/>
          <w:u w:val="single"/>
        </w:rPr>
        <w:t>（2）合同解除后，承包人对由其完成的工程，仍应按《工程质量保修书》约定履行质量保修义务。</w:t>
      </w:r>
    </w:p>
    <w:p>
      <w:pPr>
        <w:spacing w:line="360" w:lineRule="auto"/>
        <w:ind w:firstLine="480" w:firstLineChars="200"/>
        <w:rPr>
          <w:rFonts w:ascii="宋体" w:hAnsi="宋体"/>
          <w:sz w:val="24"/>
        </w:rPr>
      </w:pPr>
      <w:r>
        <w:rPr>
          <w:rFonts w:ascii="宋体" w:hAnsi="宋体"/>
          <w:sz w:val="24"/>
        </w:rPr>
        <w:t>发包人继续使用承包人在施工现场的材料、设备、临时工程、承包人文件和由承包人或以其名义编制的其他文件的费用承担方式：</w:t>
      </w:r>
      <w:r>
        <w:rPr>
          <w:rFonts w:ascii="宋体" w:hAnsi="宋体"/>
          <w:b/>
          <w:sz w:val="24"/>
          <w:u w:val="single"/>
        </w:rPr>
        <w:t>由发包人支付承包人相应费用（成本费用，不计利润）</w:t>
      </w:r>
      <w:r>
        <w:rPr>
          <w:rFonts w:ascii="宋体" w:hAnsi="宋体"/>
          <w:sz w:val="24"/>
        </w:rPr>
        <w:t>。</w:t>
      </w:r>
    </w:p>
    <w:p>
      <w:pPr>
        <w:pStyle w:val="5"/>
        <w:spacing w:line="360" w:lineRule="auto"/>
        <w:ind w:left="0" w:firstLine="482" w:firstLineChars="200"/>
        <w:rPr>
          <w:rFonts w:ascii="宋体" w:hAnsi="宋体" w:eastAsia="宋体" w:cs="宋体"/>
          <w:bCs w:val="0"/>
          <w:sz w:val="24"/>
          <w:szCs w:val="24"/>
        </w:rPr>
      </w:pPr>
      <w:r>
        <w:rPr>
          <w:rFonts w:ascii="宋体" w:hAnsi="宋体" w:eastAsia="宋体" w:cs="宋体"/>
          <w:bCs w:val="0"/>
          <w:sz w:val="24"/>
          <w:szCs w:val="24"/>
        </w:rPr>
        <w:t xml:space="preserve">17. 不可抗力 </w:t>
      </w:r>
    </w:p>
    <w:p>
      <w:pPr>
        <w:spacing w:line="360" w:lineRule="auto"/>
        <w:ind w:firstLine="480" w:firstLineChars="200"/>
        <w:rPr>
          <w:rFonts w:ascii="宋体" w:hAnsi="宋体"/>
          <w:sz w:val="24"/>
        </w:rPr>
      </w:pPr>
      <w:r>
        <w:rPr>
          <w:rFonts w:ascii="宋体" w:hAnsi="宋体"/>
          <w:sz w:val="24"/>
        </w:rPr>
        <w:t>17.1 不可抗力的确认</w:t>
      </w:r>
    </w:p>
    <w:p>
      <w:pPr>
        <w:spacing w:line="360" w:lineRule="auto"/>
        <w:ind w:firstLine="480" w:firstLineChars="200"/>
        <w:rPr>
          <w:rFonts w:ascii="宋体" w:hAnsi="宋体"/>
          <w:sz w:val="24"/>
          <w:u w:val="single"/>
        </w:rPr>
      </w:pPr>
      <w:r>
        <w:rPr>
          <w:rFonts w:ascii="宋体" w:hAnsi="宋体"/>
          <w:sz w:val="24"/>
        </w:rPr>
        <w:t>除通用合同条款约定的不可抗力事件之外，视为不可抗力的其他情形：</w:t>
      </w:r>
      <w:r>
        <w:rPr>
          <w:rFonts w:ascii="宋体" w:hAnsi="宋体"/>
          <w:b/>
          <w:sz w:val="24"/>
          <w:u w:val="single"/>
        </w:rPr>
        <w:t>按通用合同条款约定</w:t>
      </w:r>
      <w:r>
        <w:rPr>
          <w:rFonts w:ascii="宋体" w:hAnsi="宋体"/>
          <w:sz w:val="24"/>
        </w:rPr>
        <w:t>。</w:t>
      </w:r>
    </w:p>
    <w:p>
      <w:pPr>
        <w:spacing w:line="360" w:lineRule="auto"/>
        <w:ind w:firstLine="480" w:firstLineChars="200"/>
        <w:rPr>
          <w:rFonts w:ascii="宋体" w:hAnsi="宋体"/>
          <w:sz w:val="24"/>
        </w:rPr>
      </w:pPr>
      <w:r>
        <w:rPr>
          <w:rFonts w:ascii="宋体" w:hAnsi="宋体"/>
          <w:sz w:val="24"/>
        </w:rPr>
        <w:t>17.4 因不可抗力解除合同</w:t>
      </w:r>
    </w:p>
    <w:p>
      <w:pPr>
        <w:spacing w:line="360" w:lineRule="auto"/>
        <w:ind w:firstLine="480" w:firstLineChars="200"/>
        <w:rPr>
          <w:rFonts w:ascii="宋体" w:hAnsi="宋体"/>
          <w:sz w:val="24"/>
        </w:rPr>
      </w:pPr>
      <w:r>
        <w:rPr>
          <w:rFonts w:ascii="宋体" w:hAnsi="宋体"/>
          <w:sz w:val="24"/>
        </w:rPr>
        <w:t>合同解除后，发包人应在商定或确定发包人应支付款项后</w:t>
      </w:r>
      <w:r>
        <w:rPr>
          <w:rFonts w:ascii="宋体" w:hAnsi="宋体"/>
          <w:b/>
          <w:sz w:val="24"/>
          <w:u w:val="single"/>
        </w:rPr>
        <w:t xml:space="preserve"> 30 </w:t>
      </w:r>
      <w:r>
        <w:rPr>
          <w:rFonts w:ascii="宋体" w:hAnsi="宋体"/>
          <w:sz w:val="24"/>
        </w:rPr>
        <w:t>天内完成款项的支付。</w:t>
      </w:r>
    </w:p>
    <w:p>
      <w:pPr>
        <w:pStyle w:val="5"/>
        <w:spacing w:line="360" w:lineRule="auto"/>
        <w:ind w:left="0" w:firstLine="482" w:firstLineChars="200"/>
        <w:rPr>
          <w:rFonts w:ascii="宋体" w:hAnsi="宋体" w:eastAsia="宋体" w:cs="宋体"/>
          <w:bCs w:val="0"/>
          <w:sz w:val="24"/>
          <w:szCs w:val="24"/>
        </w:rPr>
      </w:pPr>
      <w:r>
        <w:rPr>
          <w:rFonts w:ascii="宋体" w:hAnsi="宋体" w:eastAsia="宋体" w:cs="宋体"/>
          <w:bCs w:val="0"/>
          <w:sz w:val="24"/>
          <w:szCs w:val="24"/>
        </w:rPr>
        <w:t>18. 保险</w:t>
      </w:r>
    </w:p>
    <w:p>
      <w:pPr>
        <w:spacing w:line="360" w:lineRule="auto"/>
        <w:ind w:firstLine="480" w:firstLineChars="200"/>
        <w:rPr>
          <w:rFonts w:ascii="宋体" w:hAnsi="宋体"/>
          <w:sz w:val="24"/>
        </w:rPr>
      </w:pPr>
      <w:r>
        <w:rPr>
          <w:rFonts w:ascii="宋体" w:hAnsi="宋体"/>
          <w:sz w:val="24"/>
        </w:rPr>
        <w:t>18.1 工程保险</w:t>
      </w:r>
    </w:p>
    <w:p>
      <w:pPr>
        <w:spacing w:line="360" w:lineRule="auto"/>
        <w:ind w:firstLine="480" w:firstLineChars="200"/>
        <w:rPr>
          <w:rFonts w:ascii="宋体" w:hAnsi="宋体"/>
          <w:sz w:val="24"/>
        </w:rPr>
      </w:pPr>
      <w:r>
        <w:rPr>
          <w:rFonts w:ascii="宋体" w:hAnsi="宋体"/>
          <w:sz w:val="24"/>
        </w:rPr>
        <w:t>关于工程保险的特别约定：</w:t>
      </w:r>
      <w:r>
        <w:rPr>
          <w:rFonts w:ascii="宋体" w:hAnsi="宋体"/>
          <w:b/>
          <w:sz w:val="24"/>
          <w:u w:val="single"/>
        </w:rPr>
        <w:t>承包人应投保工程一切险，并承担相应费用</w:t>
      </w:r>
      <w:r>
        <w:rPr>
          <w:rFonts w:ascii="宋体" w:hAnsi="宋体"/>
          <w:sz w:val="24"/>
        </w:rPr>
        <w:t>。</w:t>
      </w:r>
    </w:p>
    <w:p>
      <w:pPr>
        <w:spacing w:line="360" w:lineRule="auto"/>
        <w:ind w:firstLine="480" w:firstLineChars="200"/>
        <w:rPr>
          <w:rFonts w:ascii="宋体" w:hAnsi="宋体"/>
          <w:sz w:val="24"/>
        </w:rPr>
      </w:pPr>
      <w:r>
        <w:rPr>
          <w:rFonts w:ascii="宋体" w:hAnsi="宋体"/>
          <w:sz w:val="24"/>
        </w:rPr>
        <w:t>18.3 其他保险</w:t>
      </w:r>
    </w:p>
    <w:p>
      <w:pPr>
        <w:spacing w:line="360" w:lineRule="auto"/>
        <w:ind w:firstLine="480" w:firstLineChars="200"/>
        <w:rPr>
          <w:rFonts w:ascii="宋体" w:hAnsi="宋体"/>
          <w:sz w:val="24"/>
        </w:rPr>
      </w:pPr>
      <w:r>
        <w:rPr>
          <w:rFonts w:ascii="宋体" w:hAnsi="宋体"/>
          <w:sz w:val="24"/>
        </w:rPr>
        <w:t>关于其他保险的约定：</w:t>
      </w:r>
      <w:r>
        <w:rPr>
          <w:rFonts w:ascii="宋体" w:hAnsi="宋体"/>
          <w:b/>
          <w:sz w:val="24"/>
          <w:u w:val="single"/>
        </w:rPr>
        <w:t>承包人为建设工程和施工场地内的自有人员设备及第三方生命财产办理保险并支付保险费用，费用已包含在总价内。施工期间所发生的一切与本工程有关的承包人的人员、财产等意外伤害、损失，由承包人承担全部责任和费用</w:t>
      </w:r>
      <w:r>
        <w:rPr>
          <w:rFonts w:ascii="宋体" w:hAnsi="宋体"/>
          <w:sz w:val="24"/>
        </w:rPr>
        <w:t>。</w:t>
      </w:r>
    </w:p>
    <w:p>
      <w:pPr>
        <w:spacing w:line="360" w:lineRule="auto"/>
        <w:ind w:firstLine="480" w:firstLineChars="200"/>
        <w:rPr>
          <w:rFonts w:ascii="宋体" w:hAnsi="宋体"/>
          <w:sz w:val="24"/>
          <w:u w:val="single"/>
        </w:rPr>
      </w:pPr>
      <w:r>
        <w:rPr>
          <w:rFonts w:ascii="宋体" w:hAnsi="宋体"/>
          <w:sz w:val="24"/>
        </w:rPr>
        <w:t>承包人是否应为其施工设备等办理财产保险：</w:t>
      </w:r>
      <w:r>
        <w:rPr>
          <w:rFonts w:ascii="宋体" w:hAnsi="宋体"/>
          <w:b/>
          <w:sz w:val="24"/>
          <w:u w:val="single"/>
        </w:rPr>
        <w:t>是，并承担相应费用</w:t>
      </w:r>
      <w:r>
        <w:rPr>
          <w:rFonts w:ascii="宋体" w:hAnsi="宋体"/>
          <w:sz w:val="24"/>
        </w:rPr>
        <w:t>。</w:t>
      </w:r>
    </w:p>
    <w:p>
      <w:pPr>
        <w:spacing w:line="360" w:lineRule="auto"/>
        <w:ind w:firstLine="480" w:firstLineChars="200"/>
        <w:rPr>
          <w:rFonts w:ascii="宋体" w:hAnsi="宋体"/>
          <w:sz w:val="24"/>
        </w:rPr>
      </w:pPr>
      <w:r>
        <w:rPr>
          <w:rFonts w:ascii="宋体" w:hAnsi="宋体"/>
          <w:sz w:val="24"/>
        </w:rPr>
        <w:t>18.7 通知义务</w:t>
      </w:r>
    </w:p>
    <w:p>
      <w:pPr>
        <w:spacing w:line="360" w:lineRule="auto"/>
        <w:ind w:firstLine="480" w:firstLineChars="200"/>
        <w:rPr>
          <w:rFonts w:ascii="宋体" w:hAnsi="宋体"/>
          <w:sz w:val="24"/>
          <w:u w:val="single"/>
        </w:rPr>
      </w:pPr>
      <w:r>
        <w:rPr>
          <w:rFonts w:ascii="宋体" w:hAnsi="宋体"/>
          <w:sz w:val="24"/>
        </w:rPr>
        <w:t>关于变更保险合同时的通知义务的约定：</w:t>
      </w:r>
      <w:r>
        <w:rPr>
          <w:rFonts w:ascii="宋体" w:hAnsi="宋体"/>
          <w:b/>
          <w:sz w:val="24"/>
          <w:u w:val="single"/>
        </w:rPr>
        <w:t>按通用合同条款约定</w:t>
      </w:r>
      <w:r>
        <w:rPr>
          <w:rFonts w:ascii="宋体" w:hAnsi="宋体"/>
          <w:sz w:val="24"/>
        </w:rPr>
        <w:t>。</w:t>
      </w:r>
    </w:p>
    <w:p>
      <w:pPr>
        <w:pStyle w:val="5"/>
        <w:spacing w:line="360" w:lineRule="auto"/>
        <w:ind w:left="0" w:firstLine="482" w:firstLineChars="200"/>
        <w:rPr>
          <w:rFonts w:ascii="宋体" w:hAnsi="宋体" w:eastAsia="宋体" w:cs="宋体"/>
          <w:bCs w:val="0"/>
          <w:sz w:val="24"/>
          <w:szCs w:val="24"/>
        </w:rPr>
      </w:pPr>
      <w:r>
        <w:rPr>
          <w:rFonts w:ascii="宋体" w:hAnsi="宋体" w:eastAsia="宋体" w:cs="宋体"/>
          <w:bCs w:val="0"/>
          <w:sz w:val="24"/>
          <w:szCs w:val="24"/>
        </w:rPr>
        <w:t>20. 争议解决</w:t>
      </w:r>
    </w:p>
    <w:p>
      <w:pPr>
        <w:spacing w:line="360" w:lineRule="auto"/>
        <w:ind w:firstLine="480" w:firstLineChars="200"/>
        <w:rPr>
          <w:rFonts w:ascii="宋体" w:hAnsi="宋体"/>
          <w:sz w:val="24"/>
        </w:rPr>
      </w:pPr>
      <w:r>
        <w:rPr>
          <w:rFonts w:ascii="宋体" w:hAnsi="宋体"/>
          <w:sz w:val="24"/>
        </w:rPr>
        <w:t>20.3 争议评审</w:t>
      </w:r>
    </w:p>
    <w:p>
      <w:pPr>
        <w:spacing w:line="360" w:lineRule="auto"/>
        <w:ind w:left="149" w:leftChars="71" w:firstLine="360" w:firstLineChars="150"/>
        <w:rPr>
          <w:rFonts w:ascii="宋体" w:hAnsi="宋体"/>
          <w:sz w:val="24"/>
          <w:u w:val="single"/>
        </w:rPr>
      </w:pPr>
      <w:r>
        <w:rPr>
          <w:rFonts w:ascii="宋体" w:hAnsi="宋体"/>
          <w:sz w:val="24"/>
        </w:rPr>
        <w:t>合同当事人是否同意将工程争议提交争议评审小组决定：</w:t>
      </w:r>
      <w:r>
        <w:rPr>
          <w:rFonts w:ascii="宋体" w:hAnsi="宋体"/>
          <w:b/>
          <w:sz w:val="24"/>
          <w:u w:val="single"/>
        </w:rPr>
        <w:t>否</w:t>
      </w:r>
      <w:r>
        <w:rPr>
          <w:rFonts w:ascii="宋体" w:hAnsi="宋体"/>
          <w:sz w:val="24"/>
        </w:rPr>
        <w:t xml:space="preserve">。  </w:t>
      </w:r>
    </w:p>
    <w:p>
      <w:pPr>
        <w:spacing w:line="360" w:lineRule="auto"/>
        <w:ind w:firstLine="480" w:firstLineChars="200"/>
        <w:rPr>
          <w:rFonts w:ascii="宋体" w:hAnsi="宋体"/>
          <w:sz w:val="24"/>
        </w:rPr>
      </w:pPr>
      <w:r>
        <w:rPr>
          <w:rFonts w:ascii="宋体" w:hAnsi="宋体"/>
          <w:sz w:val="24"/>
        </w:rPr>
        <w:t>20.3.1 争议评审小组的确定</w:t>
      </w:r>
    </w:p>
    <w:p>
      <w:pPr>
        <w:spacing w:line="360" w:lineRule="auto"/>
        <w:ind w:firstLine="480" w:firstLineChars="200"/>
        <w:rPr>
          <w:rFonts w:ascii="宋体" w:hAnsi="宋体"/>
          <w:sz w:val="24"/>
          <w:u w:val="single"/>
        </w:rPr>
      </w:pPr>
      <w:r>
        <w:rPr>
          <w:rFonts w:ascii="宋体" w:hAnsi="宋体"/>
          <w:sz w:val="24"/>
        </w:rPr>
        <w:t>争议评审小组成员的确定：</w:t>
      </w:r>
      <w:r>
        <w:rPr>
          <w:rFonts w:ascii="宋体" w:hAnsi="宋体"/>
          <w:b/>
          <w:sz w:val="24"/>
          <w:u w:val="single"/>
        </w:rPr>
        <w:t xml:space="preserve">/ </w:t>
      </w:r>
      <w:r>
        <w:rPr>
          <w:rFonts w:ascii="宋体" w:hAnsi="宋体"/>
          <w:sz w:val="24"/>
        </w:rPr>
        <w:t>。</w:t>
      </w:r>
    </w:p>
    <w:p>
      <w:pPr>
        <w:spacing w:line="360" w:lineRule="auto"/>
        <w:ind w:firstLine="480" w:firstLineChars="200"/>
        <w:rPr>
          <w:rFonts w:ascii="宋体" w:hAnsi="宋体"/>
          <w:sz w:val="24"/>
        </w:rPr>
      </w:pPr>
      <w:r>
        <w:rPr>
          <w:rFonts w:ascii="宋体" w:hAnsi="宋体"/>
          <w:sz w:val="24"/>
        </w:rPr>
        <w:t>选定争议评审员的期限：</w:t>
      </w:r>
      <w:r>
        <w:rPr>
          <w:rFonts w:ascii="宋体" w:hAnsi="宋体"/>
          <w:b/>
          <w:sz w:val="24"/>
          <w:u w:val="single"/>
        </w:rPr>
        <w:t xml:space="preserve">/ </w:t>
      </w:r>
      <w:r>
        <w:rPr>
          <w:rFonts w:ascii="宋体" w:hAnsi="宋体"/>
          <w:sz w:val="24"/>
        </w:rPr>
        <w:t>。</w:t>
      </w:r>
    </w:p>
    <w:p>
      <w:pPr>
        <w:spacing w:line="360" w:lineRule="auto"/>
        <w:ind w:firstLine="480" w:firstLineChars="200"/>
        <w:rPr>
          <w:rFonts w:ascii="宋体" w:hAnsi="宋体"/>
          <w:sz w:val="24"/>
        </w:rPr>
      </w:pPr>
      <w:r>
        <w:rPr>
          <w:rFonts w:ascii="宋体" w:hAnsi="宋体"/>
          <w:sz w:val="24"/>
        </w:rPr>
        <w:t>争议评审小组成员的报酬承担方式：</w:t>
      </w:r>
      <w:r>
        <w:rPr>
          <w:rFonts w:ascii="宋体" w:hAnsi="宋体"/>
          <w:b/>
          <w:sz w:val="24"/>
          <w:u w:val="single"/>
        </w:rPr>
        <w:t xml:space="preserve">/ </w:t>
      </w:r>
      <w:r>
        <w:rPr>
          <w:rFonts w:ascii="宋体" w:hAnsi="宋体"/>
          <w:sz w:val="24"/>
        </w:rPr>
        <w:t>。</w:t>
      </w:r>
    </w:p>
    <w:p>
      <w:pPr>
        <w:spacing w:line="360" w:lineRule="auto"/>
        <w:ind w:firstLine="480" w:firstLineChars="200"/>
        <w:rPr>
          <w:rFonts w:ascii="宋体" w:hAnsi="宋体"/>
          <w:sz w:val="24"/>
        </w:rPr>
      </w:pPr>
      <w:r>
        <w:rPr>
          <w:rFonts w:ascii="宋体" w:hAnsi="宋体"/>
          <w:sz w:val="24"/>
        </w:rPr>
        <w:t>其他事项的约定：</w:t>
      </w:r>
      <w:r>
        <w:rPr>
          <w:rFonts w:ascii="宋体" w:hAnsi="宋体"/>
          <w:b/>
          <w:sz w:val="24"/>
          <w:u w:val="single"/>
        </w:rPr>
        <w:t xml:space="preserve">/ </w:t>
      </w:r>
      <w:r>
        <w:rPr>
          <w:rFonts w:ascii="宋体" w:hAnsi="宋体"/>
          <w:sz w:val="24"/>
        </w:rPr>
        <w:t>。</w:t>
      </w:r>
    </w:p>
    <w:p>
      <w:pPr>
        <w:spacing w:line="360" w:lineRule="auto"/>
        <w:ind w:firstLine="480" w:firstLineChars="200"/>
        <w:rPr>
          <w:rFonts w:ascii="宋体" w:hAnsi="宋体"/>
          <w:sz w:val="24"/>
          <w:u w:val="single"/>
        </w:rPr>
      </w:pPr>
      <w:r>
        <w:rPr>
          <w:rFonts w:ascii="宋体" w:hAnsi="宋体"/>
          <w:sz w:val="24"/>
        </w:rPr>
        <w:t>20.3.2 争议评审小组的决定</w:t>
      </w:r>
    </w:p>
    <w:p>
      <w:pPr>
        <w:spacing w:line="360" w:lineRule="auto"/>
        <w:ind w:firstLine="480" w:firstLineChars="200"/>
        <w:rPr>
          <w:rFonts w:ascii="宋体" w:hAnsi="宋体"/>
          <w:sz w:val="24"/>
        </w:rPr>
      </w:pPr>
      <w:r>
        <w:rPr>
          <w:rFonts w:ascii="宋体" w:hAnsi="宋体"/>
          <w:sz w:val="24"/>
        </w:rPr>
        <w:t>合同当事人关于本项的约定：</w:t>
      </w:r>
      <w:r>
        <w:rPr>
          <w:rFonts w:ascii="宋体" w:hAnsi="宋体"/>
          <w:b/>
          <w:sz w:val="24"/>
          <w:u w:val="single"/>
        </w:rPr>
        <w:t xml:space="preserve">/ </w:t>
      </w:r>
      <w:r>
        <w:rPr>
          <w:rFonts w:ascii="宋体" w:hAnsi="宋体"/>
          <w:sz w:val="24"/>
        </w:rPr>
        <w:t>。</w:t>
      </w:r>
    </w:p>
    <w:p>
      <w:pPr>
        <w:spacing w:line="360" w:lineRule="auto"/>
        <w:ind w:firstLine="480" w:firstLineChars="200"/>
        <w:rPr>
          <w:rFonts w:ascii="宋体" w:hAnsi="宋体"/>
          <w:sz w:val="24"/>
        </w:rPr>
      </w:pPr>
      <w:r>
        <w:rPr>
          <w:rFonts w:ascii="宋体" w:hAnsi="宋体"/>
          <w:sz w:val="24"/>
        </w:rPr>
        <w:t>20.4仲裁或诉讼</w:t>
      </w:r>
    </w:p>
    <w:p>
      <w:pPr>
        <w:spacing w:line="360" w:lineRule="auto"/>
        <w:ind w:firstLine="480" w:firstLineChars="200"/>
        <w:rPr>
          <w:rFonts w:ascii="宋体" w:hAnsi="宋体"/>
          <w:sz w:val="24"/>
        </w:rPr>
      </w:pPr>
      <w:r>
        <w:rPr>
          <w:rFonts w:ascii="宋体" w:hAnsi="宋体"/>
          <w:sz w:val="24"/>
        </w:rPr>
        <w:t>因合同及合同有关事项发生的争议，双方当事人一致同意按下列解决方式中第</w:t>
      </w:r>
      <w:r>
        <w:rPr>
          <w:rFonts w:ascii="宋体" w:hAnsi="宋体"/>
          <w:b/>
          <w:sz w:val="24"/>
          <w:u w:val="single"/>
        </w:rPr>
        <w:t>（2）</w:t>
      </w:r>
      <w:r>
        <w:rPr>
          <w:rFonts w:ascii="宋体" w:hAnsi="宋体"/>
          <w:sz w:val="24"/>
        </w:rPr>
        <w:t>种方式解决争议：</w:t>
      </w:r>
    </w:p>
    <w:p>
      <w:pPr>
        <w:spacing w:line="360" w:lineRule="auto"/>
        <w:ind w:firstLine="480" w:firstLineChars="200"/>
        <w:rPr>
          <w:rFonts w:ascii="宋体" w:hAnsi="宋体"/>
          <w:sz w:val="24"/>
        </w:rPr>
      </w:pPr>
      <w:r>
        <w:rPr>
          <w:rFonts w:ascii="宋体" w:hAnsi="宋体"/>
          <w:sz w:val="24"/>
        </w:rPr>
        <w:t>（1）提交</w:t>
      </w:r>
      <w:r>
        <w:rPr>
          <w:rFonts w:ascii="宋体" w:hAnsi="宋体"/>
          <w:b/>
          <w:sz w:val="24"/>
          <w:u w:val="single"/>
        </w:rPr>
        <w:t xml:space="preserve">/ </w:t>
      </w:r>
      <w:r>
        <w:rPr>
          <w:rFonts w:ascii="宋体" w:hAnsi="宋体"/>
          <w:sz w:val="24"/>
        </w:rPr>
        <w:t>仲裁委员会申请仲裁；</w:t>
      </w:r>
    </w:p>
    <w:p>
      <w:pPr>
        <w:spacing w:line="360" w:lineRule="auto"/>
        <w:ind w:firstLine="480" w:firstLineChars="200"/>
        <w:rPr>
          <w:rFonts w:ascii="宋体" w:hAnsi="宋体"/>
          <w:sz w:val="24"/>
        </w:rPr>
      </w:pPr>
      <w:r>
        <w:rPr>
          <w:rFonts w:ascii="宋体" w:hAnsi="宋体"/>
          <w:sz w:val="24"/>
        </w:rPr>
        <w:t>（2）依法向</w:t>
      </w:r>
      <w:r>
        <w:rPr>
          <w:rFonts w:ascii="宋体" w:hAnsi="宋体"/>
          <w:b/>
          <w:sz w:val="24"/>
          <w:u w:val="single"/>
        </w:rPr>
        <w:t>工程所在地</w:t>
      </w:r>
      <w:r>
        <w:rPr>
          <w:rFonts w:ascii="宋体" w:hAnsi="宋体"/>
          <w:sz w:val="24"/>
        </w:rPr>
        <w:t>人民法院起诉</w:t>
      </w:r>
      <w:r>
        <w:rPr>
          <w:rFonts w:hint="eastAsia" w:ascii="宋体" w:hAnsi="宋体"/>
          <w:sz w:val="24"/>
        </w:rPr>
        <w:t>，败诉方应承担胜诉方因办理案件而支出的合理费用包括律师费等。</w:t>
      </w:r>
    </w:p>
    <w:p>
      <w:pPr>
        <w:pStyle w:val="5"/>
        <w:spacing w:line="360" w:lineRule="auto"/>
        <w:ind w:left="0" w:firstLine="482" w:firstLineChars="200"/>
        <w:rPr>
          <w:rFonts w:ascii="宋体" w:hAnsi="宋体" w:eastAsia="宋体" w:cs="宋体"/>
          <w:sz w:val="24"/>
          <w:szCs w:val="24"/>
        </w:rPr>
      </w:pPr>
      <w:r>
        <w:rPr>
          <w:rFonts w:ascii="宋体" w:hAnsi="宋体" w:eastAsia="宋体" w:cs="宋体"/>
          <w:bCs w:val="0"/>
          <w:sz w:val="24"/>
          <w:szCs w:val="24"/>
        </w:rPr>
        <w:t>21．其他补充事项的约定</w:t>
      </w:r>
    </w:p>
    <w:p>
      <w:pPr>
        <w:spacing w:line="360" w:lineRule="auto"/>
        <w:ind w:firstLine="475" w:firstLineChars="198"/>
        <w:rPr>
          <w:rFonts w:ascii="宋体" w:hAnsi="宋体"/>
          <w:sz w:val="24"/>
        </w:rPr>
      </w:pPr>
      <w:r>
        <w:rPr>
          <w:rFonts w:hint="eastAsia" w:ascii="宋体" w:hAnsi="宋体"/>
          <w:sz w:val="24"/>
        </w:rPr>
        <w:t>21.1本工程要做好与外部相关部门的沟通衔接，做好施工时的安全保护措施。</w:t>
      </w:r>
    </w:p>
    <w:p>
      <w:pPr>
        <w:spacing w:line="360" w:lineRule="auto"/>
        <w:ind w:firstLine="475" w:firstLineChars="198"/>
        <w:rPr>
          <w:rFonts w:ascii="宋体" w:hAnsi="宋体"/>
          <w:sz w:val="24"/>
        </w:rPr>
      </w:pPr>
      <w:r>
        <w:rPr>
          <w:rFonts w:hint="eastAsia" w:ascii="宋体" w:hAnsi="宋体"/>
          <w:sz w:val="24"/>
        </w:rPr>
        <w:t>21.2工程质量与进度的补充约定：对放线验线、隐蔽工程等关键工序，在发包人和监理方验收后，发包人仍可请权威机构进行复核或复验，复核或复验合格，则由发包人承担相应的复核、检验费用；如不合格，则由承包人承担相应复核、检验费用、返工费用及造成的一切损失。</w:t>
      </w:r>
    </w:p>
    <w:p>
      <w:pPr>
        <w:spacing w:line="360" w:lineRule="auto"/>
        <w:ind w:firstLine="475" w:firstLineChars="198"/>
        <w:rPr>
          <w:rFonts w:ascii="宋体" w:hAnsi="宋体"/>
          <w:sz w:val="24"/>
        </w:rPr>
      </w:pPr>
      <w:r>
        <w:rPr>
          <w:rFonts w:hint="eastAsia" w:ascii="宋体" w:hAnsi="宋体"/>
          <w:sz w:val="24"/>
        </w:rPr>
        <w:t>21.3工程的保管</w:t>
      </w:r>
    </w:p>
    <w:p>
      <w:pPr>
        <w:spacing w:line="360" w:lineRule="auto"/>
        <w:ind w:firstLine="475" w:firstLineChars="198"/>
        <w:rPr>
          <w:rFonts w:ascii="宋体" w:hAnsi="宋体"/>
          <w:sz w:val="24"/>
        </w:rPr>
      </w:pPr>
      <w:r>
        <w:rPr>
          <w:rFonts w:hint="eastAsia" w:ascii="宋体" w:hAnsi="宋体"/>
          <w:sz w:val="24"/>
        </w:rPr>
        <w:t>21.3.1开工日后，施工场地由承包人负责保管并负担保管费用。</w:t>
      </w:r>
    </w:p>
    <w:p>
      <w:pPr>
        <w:spacing w:line="360" w:lineRule="auto"/>
        <w:ind w:firstLine="475" w:firstLineChars="198"/>
        <w:rPr>
          <w:rFonts w:ascii="宋体" w:hAnsi="宋体"/>
          <w:sz w:val="24"/>
        </w:rPr>
      </w:pPr>
      <w:r>
        <w:rPr>
          <w:rFonts w:hint="eastAsia" w:ascii="宋体" w:hAnsi="宋体"/>
          <w:sz w:val="24"/>
        </w:rPr>
        <w:t>21.3.2施工期间，承包人实施的在建工程，承包人采购的物资、使用的设备，以及发包人采购但已经交付给承包人的物资、设备，由承包人负责保管并负担保管费用。</w:t>
      </w:r>
    </w:p>
    <w:p>
      <w:pPr>
        <w:spacing w:line="360" w:lineRule="auto"/>
        <w:ind w:firstLine="475" w:firstLineChars="198"/>
        <w:rPr>
          <w:rFonts w:ascii="宋体" w:hAnsi="宋体"/>
          <w:sz w:val="24"/>
        </w:rPr>
      </w:pPr>
      <w:r>
        <w:rPr>
          <w:rFonts w:hint="eastAsia" w:ascii="宋体" w:hAnsi="宋体"/>
          <w:sz w:val="24"/>
        </w:rPr>
        <w:t>21.3.3竣工日后到依据专用条款确定的工程移交日前，竣工工程（包括附属设备、设施），由承包人负责保管并负担保管费用。</w:t>
      </w:r>
    </w:p>
    <w:p>
      <w:pPr>
        <w:spacing w:line="360" w:lineRule="auto"/>
        <w:ind w:firstLine="475" w:firstLineChars="198"/>
        <w:rPr>
          <w:rFonts w:ascii="宋体" w:hAnsi="宋体"/>
          <w:sz w:val="24"/>
        </w:rPr>
      </w:pPr>
      <w:r>
        <w:rPr>
          <w:rFonts w:hint="eastAsia" w:ascii="宋体" w:hAnsi="宋体"/>
          <w:sz w:val="24"/>
        </w:rPr>
        <w:t>21.3.4依据专用条款确定的工程移交日后，对于承包人已经移交给发包人的竣工工程（包括附属设备、设施），由发包人负责保管并负担保管费用；对于承包人尚未移交给发包人的竣工工程（包括附属设备、设施），由承包人负责保管并负担保管费用。</w:t>
      </w:r>
    </w:p>
    <w:p>
      <w:pPr>
        <w:spacing w:line="360" w:lineRule="auto"/>
        <w:ind w:firstLine="475" w:firstLineChars="198"/>
        <w:rPr>
          <w:rFonts w:ascii="宋体" w:hAnsi="宋体"/>
          <w:sz w:val="24"/>
        </w:rPr>
      </w:pPr>
      <w:r>
        <w:rPr>
          <w:rFonts w:hint="eastAsia" w:ascii="宋体" w:hAnsi="宋体"/>
          <w:sz w:val="24"/>
        </w:rPr>
        <w:t>21.3.5在承包人保管期间，发生工程、物资、设施设备等损坏、减少、灭失的，承包人应及时自费修复、补足、恢复原状。若承包人无法自行修复、补足、恢复原状的，应及时书面告知发包人，并承担由此产生的全部赔偿责任。造成的工期延期的，由承包人自行承担。</w:t>
      </w:r>
    </w:p>
    <w:p>
      <w:pPr>
        <w:spacing w:line="360" w:lineRule="auto"/>
        <w:ind w:firstLine="475" w:firstLineChars="198"/>
        <w:rPr>
          <w:rFonts w:ascii="宋体" w:hAnsi="宋体"/>
          <w:sz w:val="24"/>
        </w:rPr>
      </w:pPr>
      <w:r>
        <w:rPr>
          <w:rFonts w:hint="eastAsia" w:ascii="宋体" w:hAnsi="宋体"/>
          <w:sz w:val="24"/>
        </w:rPr>
        <w:t>21.4合格工程的移交</w:t>
      </w:r>
    </w:p>
    <w:p>
      <w:pPr>
        <w:spacing w:line="360" w:lineRule="auto"/>
        <w:ind w:firstLine="475" w:firstLineChars="198"/>
        <w:rPr>
          <w:rFonts w:ascii="宋体" w:hAnsi="宋体"/>
          <w:sz w:val="24"/>
        </w:rPr>
      </w:pPr>
      <w:r>
        <w:rPr>
          <w:rFonts w:hint="eastAsia" w:ascii="宋体" w:hAnsi="宋体"/>
          <w:sz w:val="24"/>
        </w:rPr>
        <w:t>21.4.1通过竣工验收程序、发包人确认竣工工程验收合格后，承包人应在发包人通知的期限内向发包人办理工程移交手续；承包人不得以任何理由拒绝在发包人通知的期限内完整地向发包人移交工程，否则，发包人有权拒绝办理竣工结算及支付剩余的工程价款。</w:t>
      </w:r>
    </w:p>
    <w:p>
      <w:pPr>
        <w:spacing w:line="360" w:lineRule="auto"/>
        <w:ind w:firstLine="475" w:firstLineChars="198"/>
        <w:rPr>
          <w:rFonts w:ascii="宋体" w:hAnsi="宋体"/>
          <w:sz w:val="24"/>
        </w:rPr>
      </w:pPr>
      <w:r>
        <w:rPr>
          <w:rFonts w:hint="eastAsia" w:ascii="宋体" w:hAnsi="宋体"/>
          <w:sz w:val="24"/>
        </w:rPr>
        <w:t>21.4.2承包人应当向发包人实施工程移交的内容包括但不限于：</w:t>
      </w:r>
    </w:p>
    <w:p>
      <w:pPr>
        <w:spacing w:line="360" w:lineRule="auto"/>
        <w:ind w:firstLine="475" w:firstLineChars="198"/>
        <w:rPr>
          <w:rFonts w:ascii="宋体" w:hAnsi="宋体"/>
          <w:sz w:val="24"/>
        </w:rPr>
      </w:pPr>
      <w:r>
        <w:rPr>
          <w:rFonts w:hint="eastAsia" w:ascii="宋体" w:hAnsi="宋体"/>
          <w:sz w:val="24"/>
        </w:rPr>
        <w:t>承包人实施承包的全部工程；</w:t>
      </w:r>
    </w:p>
    <w:p>
      <w:pPr>
        <w:spacing w:line="360" w:lineRule="auto"/>
        <w:ind w:firstLine="475" w:firstLineChars="198"/>
        <w:rPr>
          <w:rFonts w:ascii="宋体" w:hAnsi="宋体"/>
          <w:sz w:val="24"/>
        </w:rPr>
      </w:pPr>
      <w:r>
        <w:rPr>
          <w:rFonts w:hint="eastAsia" w:ascii="宋体" w:hAnsi="宋体"/>
          <w:sz w:val="24"/>
        </w:rPr>
        <w:t>工程竣工资料原件（包括但不限于：工程施工资料，工程质量保证资料，工程检验评定资料，竣工图，规定的其他应交资料、各种管线图纸、以及设备的使用说明书、质量保证书、维修卡等）；</w:t>
      </w:r>
    </w:p>
    <w:p>
      <w:pPr>
        <w:spacing w:line="360" w:lineRule="auto"/>
        <w:ind w:firstLine="475" w:firstLineChars="198"/>
        <w:rPr>
          <w:rFonts w:ascii="宋体" w:hAnsi="宋体"/>
          <w:sz w:val="24"/>
        </w:rPr>
      </w:pPr>
      <w:r>
        <w:rPr>
          <w:rFonts w:hint="eastAsia" w:ascii="宋体" w:hAnsi="宋体"/>
          <w:sz w:val="24"/>
        </w:rPr>
        <w:t>其他属于承包人移交义务的工程、设施、设备、文件资料。</w:t>
      </w:r>
    </w:p>
    <w:p>
      <w:pPr>
        <w:spacing w:line="360" w:lineRule="auto"/>
        <w:ind w:firstLine="475" w:firstLineChars="198"/>
        <w:rPr>
          <w:rFonts w:ascii="宋体" w:hAnsi="宋体"/>
          <w:sz w:val="24"/>
        </w:rPr>
      </w:pPr>
      <w:r>
        <w:rPr>
          <w:rFonts w:hint="eastAsia" w:ascii="宋体" w:hAnsi="宋体"/>
          <w:sz w:val="24"/>
        </w:rPr>
        <w:t>21.5承包人应落实或提供在工程质保期间的维保人员，并接受发包人的整改意见，承诺于24小时内作出回复，如有延误，发包方有权自行安排整改，其费用在承包人的费用中扣除。</w:t>
      </w:r>
    </w:p>
    <w:p>
      <w:pPr>
        <w:spacing w:line="360" w:lineRule="auto"/>
        <w:ind w:firstLine="475" w:firstLineChars="198"/>
        <w:rPr>
          <w:rFonts w:ascii="宋体" w:hAnsi="宋体"/>
          <w:sz w:val="24"/>
        </w:rPr>
      </w:pPr>
      <w:r>
        <w:rPr>
          <w:rFonts w:hint="eastAsia" w:ascii="宋体" w:hAnsi="宋体"/>
          <w:sz w:val="24"/>
        </w:rPr>
        <w:t>21.6发包人需严格按双方约定的材料、设备供应、品牌要求和安装进度计划表实施。</w:t>
      </w:r>
    </w:p>
    <w:p>
      <w:pPr>
        <w:spacing w:line="360" w:lineRule="auto"/>
        <w:ind w:firstLine="475" w:firstLineChars="198"/>
        <w:rPr>
          <w:rFonts w:ascii="宋体" w:hAnsi="宋体"/>
          <w:sz w:val="24"/>
        </w:rPr>
      </w:pPr>
      <w:r>
        <w:rPr>
          <w:rFonts w:hint="eastAsia" w:ascii="宋体" w:hAnsi="宋体"/>
          <w:sz w:val="24"/>
        </w:rPr>
        <w:t>21.7发包人和承包人一致同意</w:t>
      </w:r>
      <w:r>
        <w:rPr>
          <w:rFonts w:hint="eastAsia" w:ascii="宋体" w:hAnsi="宋体"/>
          <w:sz w:val="24"/>
          <w:lang w:val="en-US" w:eastAsia="zh-CN"/>
        </w:rPr>
        <w:t>采购</w:t>
      </w:r>
      <w:r>
        <w:rPr>
          <w:rFonts w:hint="eastAsia" w:ascii="宋体" w:hAnsi="宋体"/>
          <w:sz w:val="24"/>
        </w:rPr>
        <w:t>文件和询标纪要中实质性条款作为本协议书的专用条款，是今后合同履行的重要依据。承包人在</w:t>
      </w:r>
      <w:r>
        <w:rPr>
          <w:rFonts w:hint="eastAsia" w:ascii="宋体" w:hAnsi="宋体"/>
          <w:sz w:val="24"/>
          <w:lang w:val="en-US" w:eastAsia="zh-CN"/>
        </w:rPr>
        <w:t>响应</w:t>
      </w:r>
      <w:r>
        <w:rPr>
          <w:rFonts w:hint="eastAsia" w:ascii="宋体" w:hAnsi="宋体"/>
          <w:sz w:val="24"/>
        </w:rPr>
        <w:t>文件中单方面设置限制</w:t>
      </w:r>
      <w:r>
        <w:rPr>
          <w:rFonts w:hint="eastAsia" w:ascii="宋体" w:hAnsi="宋体"/>
          <w:sz w:val="24"/>
          <w:lang w:val="en-US" w:eastAsia="zh-CN"/>
        </w:rPr>
        <w:t>采购</w:t>
      </w:r>
      <w:r>
        <w:rPr>
          <w:rFonts w:hint="eastAsia" w:ascii="宋体" w:hAnsi="宋体"/>
          <w:sz w:val="24"/>
        </w:rPr>
        <w:t>人的条款和内容应自行承担废标风险。</w:t>
      </w:r>
      <w:r>
        <w:rPr>
          <w:rFonts w:hint="eastAsia" w:ascii="宋体" w:hAnsi="宋体"/>
          <w:sz w:val="24"/>
          <w:lang w:val="en-US" w:eastAsia="zh-CN"/>
        </w:rPr>
        <w:t>响应</w:t>
      </w:r>
      <w:r>
        <w:rPr>
          <w:rFonts w:hint="eastAsia" w:ascii="宋体" w:hAnsi="宋体"/>
          <w:sz w:val="24"/>
        </w:rPr>
        <w:t>文件中所有在</w:t>
      </w:r>
      <w:r>
        <w:rPr>
          <w:rFonts w:hint="eastAsia" w:ascii="宋体" w:hAnsi="宋体"/>
          <w:sz w:val="24"/>
          <w:lang w:val="en-US" w:eastAsia="zh-CN"/>
        </w:rPr>
        <w:t>采购</w:t>
      </w:r>
      <w:r>
        <w:rPr>
          <w:rFonts w:hint="eastAsia" w:ascii="宋体" w:hAnsi="宋体"/>
          <w:sz w:val="24"/>
        </w:rPr>
        <w:t>文件约定内容之外的与费用、进度、质量、索赔等有关的制约性内容在承包人</w:t>
      </w:r>
      <w:r>
        <w:rPr>
          <w:rFonts w:hint="eastAsia" w:ascii="宋体" w:hAnsi="宋体"/>
          <w:sz w:val="24"/>
          <w:lang w:val="en-US" w:eastAsia="zh-CN"/>
        </w:rPr>
        <w:t>成交</w:t>
      </w:r>
      <w:r>
        <w:rPr>
          <w:rFonts w:hint="eastAsia" w:ascii="宋体" w:hAnsi="宋体"/>
          <w:sz w:val="24"/>
        </w:rPr>
        <w:t>后，经发包人作出书面确认之前，均视作无效。</w:t>
      </w:r>
    </w:p>
    <w:p>
      <w:pPr>
        <w:spacing w:line="360" w:lineRule="auto"/>
        <w:ind w:firstLine="475" w:firstLineChars="198"/>
        <w:rPr>
          <w:rFonts w:ascii="宋体" w:hAnsi="宋体"/>
          <w:sz w:val="24"/>
        </w:rPr>
      </w:pPr>
      <w:r>
        <w:rPr>
          <w:rFonts w:hint="eastAsia" w:ascii="宋体" w:hAnsi="宋体"/>
          <w:sz w:val="24"/>
        </w:rPr>
        <w:t>21.8承包人应确保民工工资的及时支付，如不及时支付，视作违约，发包人有权代承包人支付民工工资，并在工程款中扣除。</w:t>
      </w:r>
    </w:p>
    <w:p>
      <w:pPr>
        <w:spacing w:line="360" w:lineRule="auto"/>
        <w:ind w:firstLine="475" w:firstLineChars="198"/>
        <w:rPr>
          <w:rFonts w:ascii="宋体" w:hAnsi="宋体"/>
          <w:sz w:val="24"/>
        </w:rPr>
      </w:pPr>
      <w:r>
        <w:rPr>
          <w:rFonts w:hint="eastAsia" w:ascii="宋体" w:hAnsi="宋体"/>
          <w:sz w:val="24"/>
        </w:rPr>
        <w:t>21.9承包人在</w:t>
      </w:r>
      <w:r>
        <w:rPr>
          <w:rFonts w:hint="eastAsia" w:ascii="宋体" w:hAnsi="宋体"/>
          <w:sz w:val="24"/>
          <w:lang w:val="en-US" w:eastAsia="zh-CN"/>
        </w:rPr>
        <w:t>成交</w:t>
      </w:r>
      <w:r>
        <w:rPr>
          <w:rFonts w:hint="eastAsia" w:ascii="宋体" w:hAnsi="宋体"/>
          <w:sz w:val="24"/>
        </w:rPr>
        <w:t>后不得以任何理由拒绝发包人要求的工程量的增加或减少及工作内容的变更。</w:t>
      </w:r>
    </w:p>
    <w:p>
      <w:pPr>
        <w:spacing w:line="360" w:lineRule="auto"/>
        <w:ind w:firstLine="475" w:firstLineChars="198"/>
        <w:rPr>
          <w:rFonts w:ascii="宋体" w:hAnsi="宋体"/>
          <w:sz w:val="24"/>
        </w:rPr>
      </w:pPr>
      <w:r>
        <w:rPr>
          <w:rFonts w:hint="eastAsia" w:ascii="宋体" w:hAnsi="宋体"/>
          <w:sz w:val="24"/>
        </w:rPr>
        <w:t>21.10承包人在</w:t>
      </w:r>
      <w:r>
        <w:rPr>
          <w:rFonts w:hint="eastAsia" w:ascii="宋体" w:hAnsi="宋体"/>
          <w:sz w:val="24"/>
          <w:lang w:val="en-US" w:eastAsia="zh-CN"/>
        </w:rPr>
        <w:t>成交</w:t>
      </w:r>
      <w:r>
        <w:rPr>
          <w:rFonts w:hint="eastAsia" w:ascii="宋体" w:hAnsi="宋体"/>
          <w:sz w:val="24"/>
        </w:rPr>
        <w:t>后视为对</w:t>
      </w:r>
      <w:r>
        <w:rPr>
          <w:rFonts w:hint="eastAsia" w:ascii="宋体" w:hAnsi="宋体"/>
          <w:sz w:val="24"/>
          <w:lang w:val="en-US" w:eastAsia="zh-CN"/>
        </w:rPr>
        <w:t>采购</w:t>
      </w:r>
      <w:r>
        <w:rPr>
          <w:rFonts w:hint="eastAsia" w:ascii="宋体" w:hAnsi="宋体"/>
          <w:sz w:val="24"/>
        </w:rPr>
        <w:t>文件中和</w:t>
      </w:r>
      <w:r>
        <w:rPr>
          <w:rFonts w:hint="eastAsia" w:ascii="宋体" w:hAnsi="宋体"/>
          <w:sz w:val="24"/>
          <w:lang w:val="en-US" w:eastAsia="zh-CN"/>
        </w:rPr>
        <w:t>响应</w:t>
      </w:r>
      <w:r>
        <w:rPr>
          <w:rFonts w:hint="eastAsia" w:ascii="宋体" w:hAnsi="宋体"/>
          <w:sz w:val="24"/>
        </w:rPr>
        <w:t>文件中的承诺，不得随意提出材料品种和规格的变更，除非发包人和设计的同意，也不得以采购困难等理由延误工期，否则发包人可自行组织采购，视为甲供材料，费用从承包人工程款中扣除。</w:t>
      </w:r>
    </w:p>
    <w:p>
      <w:pPr>
        <w:spacing w:line="360" w:lineRule="auto"/>
        <w:ind w:firstLine="475" w:firstLineChars="198"/>
        <w:rPr>
          <w:rFonts w:ascii="宋体" w:hAnsi="宋体"/>
          <w:sz w:val="24"/>
        </w:rPr>
      </w:pPr>
      <w:r>
        <w:rPr>
          <w:rFonts w:hint="eastAsia" w:ascii="宋体" w:hAnsi="宋体"/>
          <w:sz w:val="24"/>
        </w:rPr>
        <w:t>21.11委托中介机构对承包人提交的竣工结算报告进行审核（计）时，承包人必须根据发包人及中介机构的要求履行配合义务，因承包人不配合中介机构，导致中介机构无法及时完成造价审核（审计）的，责任由承包人承担，承包人不得以此要求发包人承担逾期付款违约责任，且承包人赔偿因给发包人造成的损失。</w:t>
      </w:r>
    </w:p>
    <w:p>
      <w:pPr>
        <w:spacing w:line="360" w:lineRule="auto"/>
        <w:ind w:firstLine="475" w:firstLineChars="198"/>
        <w:rPr>
          <w:rFonts w:ascii="宋体" w:hAnsi="宋体"/>
          <w:sz w:val="24"/>
        </w:rPr>
      </w:pPr>
      <w:r>
        <w:rPr>
          <w:rFonts w:hint="eastAsia" w:ascii="宋体" w:hAnsi="宋体"/>
          <w:sz w:val="24"/>
        </w:rPr>
        <w:t>发包人向承包人提交审核报告（审计报告）后30日内，承包人未提出意见的，视为承包人认可该审核报告（审计报告），发包人按审核报告支付结算款。</w:t>
      </w:r>
    </w:p>
    <w:p>
      <w:pPr>
        <w:spacing w:line="360" w:lineRule="auto"/>
        <w:ind w:firstLine="475" w:firstLineChars="198"/>
        <w:rPr>
          <w:rFonts w:ascii="宋体" w:hAnsi="宋体"/>
          <w:szCs w:val="21"/>
        </w:rPr>
      </w:pPr>
      <w:r>
        <w:rPr>
          <w:rFonts w:ascii="宋体" w:hAnsi="宋体"/>
          <w:sz w:val="24"/>
        </w:rPr>
        <w:t>21.12本工程场地受限，无临时占地修建临时设施的条件，</w:t>
      </w:r>
      <w:r>
        <w:rPr>
          <w:rFonts w:hint="eastAsia" w:ascii="宋体" w:hAnsi="宋体" w:cs="宋体"/>
          <w:sz w:val="24"/>
          <w:lang w:val="en-US" w:eastAsia="zh-CN"/>
        </w:rPr>
        <w:t>响应</w:t>
      </w:r>
      <w:r>
        <w:rPr>
          <w:rFonts w:ascii="宋体" w:hAnsi="宋体"/>
          <w:sz w:val="24"/>
        </w:rPr>
        <w:t>人须考虑自行解决，并承担由此产生的费用，投标人要充分考虑本风险因素并在</w:t>
      </w:r>
      <w:r>
        <w:rPr>
          <w:rFonts w:hint="eastAsia" w:ascii="宋体" w:hAnsi="宋体" w:cs="宋体"/>
          <w:sz w:val="24"/>
          <w:lang w:val="en-US" w:eastAsia="zh-CN"/>
        </w:rPr>
        <w:t>响应</w:t>
      </w:r>
      <w:r>
        <w:rPr>
          <w:rFonts w:ascii="宋体" w:hAnsi="宋体"/>
          <w:sz w:val="24"/>
        </w:rPr>
        <w:t>中考虑报价。</w:t>
      </w:r>
    </w:p>
    <w:p>
      <w:pPr>
        <w:spacing w:line="360" w:lineRule="auto"/>
        <w:ind w:left="0" w:leftChars="0" w:firstLine="0" w:firstLineChars="0"/>
        <w:rPr>
          <w:rFonts w:ascii="宋体" w:hAnsi="宋体"/>
          <w:szCs w:val="21"/>
        </w:rPr>
      </w:pPr>
      <w:r>
        <w:rPr>
          <w:rFonts w:ascii="宋体" w:hAnsi="宋体"/>
          <w:szCs w:val="21"/>
        </w:rPr>
        <w:t>附件：</w:t>
      </w:r>
    </w:p>
    <w:p>
      <w:pPr>
        <w:spacing w:line="360" w:lineRule="auto"/>
        <w:ind w:firstLine="420" w:firstLineChars="200"/>
        <w:rPr>
          <w:rFonts w:ascii="宋体" w:hAnsi="宋体"/>
          <w:szCs w:val="21"/>
        </w:rPr>
      </w:pPr>
      <w:r>
        <w:rPr>
          <w:rFonts w:ascii="宋体" w:hAnsi="宋体"/>
          <w:szCs w:val="21"/>
        </w:rPr>
        <w:t>一、协议书</w:t>
      </w:r>
    </w:p>
    <w:p>
      <w:pPr>
        <w:spacing w:line="360" w:lineRule="auto"/>
        <w:ind w:firstLine="420" w:firstLineChars="200"/>
        <w:rPr>
          <w:rFonts w:ascii="宋体" w:hAnsi="宋体"/>
          <w:szCs w:val="21"/>
        </w:rPr>
      </w:pPr>
      <w:r>
        <w:rPr>
          <w:rFonts w:ascii="宋体" w:hAnsi="宋体"/>
          <w:szCs w:val="21"/>
        </w:rPr>
        <w:t>1.承包人承揽工程项目一览表</w:t>
      </w:r>
    </w:p>
    <w:p>
      <w:pPr>
        <w:spacing w:line="360" w:lineRule="auto"/>
        <w:ind w:firstLine="420" w:firstLineChars="200"/>
        <w:rPr>
          <w:rFonts w:ascii="宋体" w:hAnsi="宋体"/>
          <w:szCs w:val="21"/>
        </w:rPr>
      </w:pPr>
      <w:r>
        <w:rPr>
          <w:rFonts w:ascii="宋体" w:hAnsi="宋体"/>
          <w:szCs w:val="21"/>
        </w:rPr>
        <w:t>二、专用合同条款</w:t>
      </w:r>
    </w:p>
    <w:p>
      <w:pPr>
        <w:spacing w:line="360" w:lineRule="auto"/>
        <w:ind w:firstLine="420" w:firstLineChars="200"/>
        <w:rPr>
          <w:rFonts w:ascii="宋体" w:hAnsi="宋体"/>
          <w:szCs w:val="21"/>
        </w:rPr>
      </w:pPr>
      <w:r>
        <w:rPr>
          <w:rFonts w:ascii="宋体" w:hAnsi="宋体"/>
          <w:szCs w:val="21"/>
        </w:rPr>
        <w:t>2.发包人供应材料设备一览表</w:t>
      </w:r>
    </w:p>
    <w:p>
      <w:pPr>
        <w:spacing w:line="360" w:lineRule="auto"/>
        <w:ind w:firstLine="420" w:firstLineChars="200"/>
        <w:rPr>
          <w:rFonts w:ascii="宋体" w:hAnsi="宋体"/>
          <w:szCs w:val="21"/>
        </w:rPr>
      </w:pPr>
      <w:r>
        <w:rPr>
          <w:rFonts w:ascii="宋体" w:hAnsi="宋体"/>
          <w:szCs w:val="21"/>
        </w:rPr>
        <w:t>3.工程质量保修书</w:t>
      </w:r>
      <w:r>
        <w:rPr>
          <w:rFonts w:hint="eastAsia" w:ascii="宋体" w:hAnsi="宋体"/>
          <w:szCs w:val="21"/>
        </w:rPr>
        <w:t>、安全生产责任协议书、工程建设施工廉政协议书</w:t>
      </w:r>
    </w:p>
    <w:p>
      <w:pPr>
        <w:spacing w:line="360" w:lineRule="auto"/>
        <w:ind w:firstLine="420" w:firstLineChars="200"/>
        <w:rPr>
          <w:rFonts w:ascii="宋体" w:hAnsi="宋体"/>
          <w:szCs w:val="21"/>
        </w:rPr>
      </w:pPr>
      <w:r>
        <w:rPr>
          <w:rFonts w:ascii="宋体" w:hAnsi="宋体"/>
          <w:szCs w:val="21"/>
        </w:rPr>
        <w:t>4.主要建设工程文件目录</w:t>
      </w:r>
    </w:p>
    <w:p>
      <w:pPr>
        <w:spacing w:line="360" w:lineRule="auto"/>
        <w:ind w:firstLine="420" w:firstLineChars="200"/>
        <w:rPr>
          <w:rFonts w:ascii="宋体" w:hAnsi="宋体"/>
          <w:szCs w:val="21"/>
        </w:rPr>
      </w:pPr>
      <w:r>
        <w:rPr>
          <w:rFonts w:ascii="宋体" w:hAnsi="宋体"/>
          <w:szCs w:val="21"/>
        </w:rPr>
        <w:t>5.承包人用于本工程施工的机械设备表</w:t>
      </w:r>
    </w:p>
    <w:p>
      <w:pPr>
        <w:spacing w:line="360" w:lineRule="auto"/>
        <w:ind w:firstLine="420" w:firstLineChars="200"/>
        <w:rPr>
          <w:rFonts w:ascii="宋体" w:hAnsi="宋体"/>
          <w:szCs w:val="21"/>
        </w:rPr>
      </w:pPr>
      <w:r>
        <w:rPr>
          <w:rFonts w:ascii="宋体" w:hAnsi="宋体"/>
          <w:szCs w:val="21"/>
        </w:rPr>
        <w:t>6.承包人主要施工管理人员表</w:t>
      </w:r>
    </w:p>
    <w:p>
      <w:pPr>
        <w:spacing w:line="360" w:lineRule="auto"/>
        <w:ind w:firstLine="420" w:firstLineChars="200"/>
        <w:rPr>
          <w:rFonts w:ascii="宋体" w:hAnsi="宋体"/>
          <w:szCs w:val="21"/>
        </w:rPr>
      </w:pPr>
      <w:r>
        <w:rPr>
          <w:rFonts w:ascii="宋体" w:hAnsi="宋体"/>
          <w:szCs w:val="21"/>
        </w:rPr>
        <w:t>7.分包人主要施工管理人员表</w:t>
      </w:r>
    </w:p>
    <w:p>
      <w:pPr>
        <w:spacing w:line="360" w:lineRule="auto"/>
        <w:ind w:firstLine="420" w:firstLineChars="200"/>
        <w:rPr>
          <w:rFonts w:ascii="宋体" w:hAnsi="宋体"/>
          <w:szCs w:val="21"/>
        </w:rPr>
      </w:pPr>
      <w:r>
        <w:rPr>
          <w:rFonts w:ascii="宋体" w:hAnsi="宋体"/>
          <w:szCs w:val="21"/>
        </w:rPr>
        <w:t>8.履约担保格式</w:t>
      </w:r>
    </w:p>
    <w:p>
      <w:pPr>
        <w:spacing w:line="360" w:lineRule="auto"/>
        <w:ind w:firstLine="420" w:firstLineChars="200"/>
        <w:rPr>
          <w:rFonts w:ascii="宋体" w:hAnsi="宋体"/>
          <w:szCs w:val="21"/>
        </w:rPr>
      </w:pPr>
      <w:r>
        <w:rPr>
          <w:rFonts w:ascii="宋体" w:hAnsi="宋体"/>
          <w:szCs w:val="21"/>
        </w:rPr>
        <w:t>9.预付款担保格式</w:t>
      </w:r>
    </w:p>
    <w:p>
      <w:pPr>
        <w:spacing w:line="360" w:lineRule="auto"/>
        <w:ind w:firstLine="420" w:firstLineChars="200"/>
        <w:rPr>
          <w:rFonts w:ascii="宋体" w:hAnsi="宋体"/>
          <w:szCs w:val="21"/>
        </w:rPr>
      </w:pPr>
      <w:r>
        <w:rPr>
          <w:rFonts w:ascii="宋体" w:hAnsi="宋体"/>
          <w:szCs w:val="21"/>
        </w:rPr>
        <w:t>10.支付担保格式（财政性投资项目按相关规定执行）</w:t>
      </w:r>
    </w:p>
    <w:p>
      <w:pPr>
        <w:spacing w:line="360" w:lineRule="auto"/>
        <w:ind w:firstLine="420" w:firstLineChars="200"/>
        <w:rPr>
          <w:rFonts w:ascii="宋体" w:hAnsi="宋体"/>
          <w:szCs w:val="21"/>
        </w:rPr>
      </w:pPr>
      <w:r>
        <w:rPr>
          <w:rFonts w:ascii="宋体" w:hAnsi="宋体"/>
          <w:szCs w:val="21"/>
        </w:rPr>
        <w:t>11.暂估价一览表</w:t>
      </w:r>
    </w:p>
    <w:p>
      <w:pPr>
        <w:rPr>
          <w:rFonts w:ascii="仿宋" w:hAnsi="仿宋" w:eastAsia="仿宋"/>
          <w:sz w:val="32"/>
        </w:rPr>
      </w:pPr>
    </w:p>
    <w:p>
      <w:pPr>
        <w:rPr>
          <w:rFonts w:ascii="仿宋" w:hAnsi="仿宋" w:eastAsia="仿宋"/>
          <w:sz w:val="32"/>
        </w:rPr>
      </w:pPr>
    </w:p>
    <w:p>
      <w:pPr>
        <w:rPr>
          <w:rFonts w:ascii="黑体" w:hAnsi="黑体" w:eastAsia="黑体"/>
          <w:sz w:val="32"/>
        </w:rPr>
        <w:sectPr>
          <w:headerReference r:id="rId8" w:type="default"/>
          <w:footerReference r:id="rId9" w:type="default"/>
          <w:pgSz w:w="11849" w:h="16781"/>
          <w:pgMar w:top="1440" w:right="1083" w:bottom="1440" w:left="1083" w:header="0" w:footer="918" w:gutter="0"/>
          <w:pgNumType w:fmt="decimal"/>
          <w:cols w:space="720" w:num="1"/>
          <w:docGrid w:linePitch="578" w:charSpace="0"/>
        </w:sectPr>
      </w:pPr>
    </w:p>
    <w:p>
      <w:pPr>
        <w:rPr>
          <w:rFonts w:ascii="仿宋" w:hAnsi="仿宋" w:eastAsia="仿宋"/>
          <w:sz w:val="32"/>
        </w:rPr>
      </w:pPr>
      <w:r>
        <w:rPr>
          <w:rFonts w:hint="eastAsia" w:ascii="黑体" w:hAnsi="黑体" w:eastAsia="黑体"/>
          <w:sz w:val="32"/>
        </w:rPr>
        <w:t>附件：1</w:t>
      </w:r>
    </w:p>
    <w:p>
      <w:pPr>
        <w:spacing w:line="560" w:lineRule="exact"/>
        <w:jc w:val="center"/>
        <w:rPr>
          <w:rFonts w:ascii="小标宋" w:hAnsi="仿宋" w:eastAsia="小标宋"/>
          <w:sz w:val="44"/>
        </w:rPr>
      </w:pPr>
      <w:r>
        <w:rPr>
          <w:rFonts w:hint="eastAsia" w:ascii="小标宋" w:hAnsi="仿宋" w:eastAsia="小标宋"/>
          <w:sz w:val="44"/>
        </w:rPr>
        <w:t>承包人承揽工程项目一览表</w:t>
      </w:r>
    </w:p>
    <w:p>
      <w:pPr>
        <w:rPr>
          <w:rFonts w:ascii="仿宋" w:hAnsi="仿宋" w:eastAsia="仿宋"/>
          <w:sz w:val="32"/>
        </w:rPr>
      </w:pPr>
    </w:p>
    <w:tbl>
      <w:tblPr>
        <w:tblStyle w:val="63"/>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41"/>
        <w:gridCol w:w="949"/>
        <w:gridCol w:w="1090"/>
        <w:gridCol w:w="797"/>
        <w:gridCol w:w="451"/>
        <w:gridCol w:w="793"/>
        <w:gridCol w:w="1146"/>
        <w:gridCol w:w="1223"/>
        <w:gridCol w:w="756"/>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2" w:hRule="atLeast"/>
          <w:jc w:val="center"/>
        </w:trPr>
        <w:tc>
          <w:tcPr>
            <w:tcW w:w="114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单位工程名称</w:t>
            </w:r>
          </w:p>
        </w:tc>
        <w:tc>
          <w:tcPr>
            <w:tcW w:w="9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建设规模</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建筑面积(m</w:t>
            </w:r>
            <w:r>
              <w:rPr>
                <w:rFonts w:hint="eastAsia" w:ascii="仿宋" w:hAnsi="仿宋" w:eastAsia="仿宋"/>
                <w:b/>
                <w:vertAlign w:val="superscript"/>
              </w:rPr>
              <w:t>2</w:t>
            </w:r>
            <w:r>
              <w:rPr>
                <w:rFonts w:hint="eastAsia" w:ascii="仿宋" w:hAnsi="仿宋" w:eastAsia="仿宋"/>
                <w:b/>
              </w:rPr>
              <w:t>)</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结构形式</w:t>
            </w:r>
          </w:p>
        </w:tc>
        <w:tc>
          <w:tcPr>
            <w:tcW w:w="4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层数</w:t>
            </w:r>
          </w:p>
        </w:tc>
        <w:tc>
          <w:tcPr>
            <w:tcW w:w="7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生产能力</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设备安装内容</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合同价格（元）</w:t>
            </w:r>
          </w:p>
        </w:tc>
        <w:tc>
          <w:tcPr>
            <w:tcW w:w="7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开工日期</w:t>
            </w: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2" w:hRule="atLeast"/>
          <w:jc w:val="center"/>
        </w:trPr>
        <w:tc>
          <w:tcPr>
            <w:tcW w:w="114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9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4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7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2" w:hRule="atLeast"/>
          <w:jc w:val="center"/>
        </w:trPr>
        <w:tc>
          <w:tcPr>
            <w:tcW w:w="114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9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4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7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2" w:hRule="atLeast"/>
          <w:jc w:val="center"/>
        </w:trPr>
        <w:tc>
          <w:tcPr>
            <w:tcW w:w="114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9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4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7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bl>
    <w:p>
      <w:pPr>
        <w:ind w:left="0" w:leftChars="0" w:firstLine="0" w:firstLineChars="0"/>
        <w:rPr>
          <w:rFonts w:hint="eastAsia"/>
          <w:lang w:eastAsia="zh-CN"/>
        </w:rPr>
      </w:pPr>
    </w:p>
    <w:p>
      <w:pPr>
        <w:rPr>
          <w:rFonts w:ascii="黑体" w:hAnsi="黑体" w:eastAsia="黑体"/>
          <w:sz w:val="32"/>
        </w:rPr>
      </w:pPr>
      <w:r>
        <w:rPr>
          <w:rFonts w:hint="eastAsia" w:ascii="黑体" w:hAnsi="黑体" w:eastAsia="黑体"/>
          <w:sz w:val="32"/>
        </w:rPr>
        <w:t>附件：2</w:t>
      </w:r>
    </w:p>
    <w:p>
      <w:pPr>
        <w:spacing w:line="560" w:lineRule="exact"/>
        <w:jc w:val="center"/>
        <w:rPr>
          <w:rFonts w:ascii="小标宋" w:hAnsi="仿宋" w:eastAsia="小标宋"/>
          <w:sz w:val="44"/>
        </w:rPr>
      </w:pPr>
      <w:r>
        <w:rPr>
          <w:rFonts w:hint="eastAsia" w:ascii="小标宋" w:hAnsi="仿宋" w:eastAsia="小标宋"/>
          <w:sz w:val="44"/>
        </w:rPr>
        <w:t>发包人供应材料设备一览表</w:t>
      </w:r>
    </w:p>
    <w:p>
      <w:pPr>
        <w:rPr>
          <w:rFonts w:ascii="仿宋" w:hAnsi="仿宋" w:eastAsia="仿宋"/>
          <w:sz w:val="32"/>
        </w:rPr>
      </w:pPr>
    </w:p>
    <w:tbl>
      <w:tblPr>
        <w:tblStyle w:val="63"/>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18"/>
        <w:gridCol w:w="1218"/>
        <w:gridCol w:w="1035"/>
        <w:gridCol w:w="940"/>
        <w:gridCol w:w="607"/>
        <w:gridCol w:w="1044"/>
        <w:gridCol w:w="992"/>
        <w:gridCol w:w="851"/>
        <w:gridCol w:w="922"/>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序号</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材料、</w:t>
            </w:r>
          </w:p>
          <w:p>
            <w:pPr>
              <w:spacing w:line="320" w:lineRule="exact"/>
              <w:jc w:val="center"/>
              <w:rPr>
                <w:rFonts w:ascii="仿宋" w:hAnsi="仿宋" w:eastAsia="仿宋"/>
                <w:b/>
              </w:rPr>
            </w:pPr>
            <w:r>
              <w:rPr>
                <w:rFonts w:hint="eastAsia" w:ascii="仿宋" w:hAnsi="仿宋" w:eastAsia="仿宋"/>
                <w:b/>
              </w:rPr>
              <w:t>设备品种</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规格型号</w:t>
            </w:r>
          </w:p>
        </w:tc>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单位</w:t>
            </w: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数量</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单价</w:t>
            </w:r>
          </w:p>
          <w:p>
            <w:pPr>
              <w:spacing w:line="320" w:lineRule="exact"/>
              <w:jc w:val="center"/>
              <w:rPr>
                <w:rFonts w:ascii="仿宋" w:hAnsi="仿宋" w:eastAsia="仿宋"/>
                <w:b/>
              </w:rPr>
            </w:pPr>
            <w:r>
              <w:rPr>
                <w:rFonts w:hint="eastAsia" w:ascii="仿宋" w:hAnsi="仿宋" w:eastAsia="仿宋"/>
                <w:b/>
              </w:rPr>
              <w:t>（元）</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质量</w:t>
            </w:r>
          </w:p>
          <w:p>
            <w:pPr>
              <w:spacing w:line="320" w:lineRule="exact"/>
              <w:jc w:val="center"/>
              <w:rPr>
                <w:rFonts w:ascii="仿宋" w:hAnsi="仿宋" w:eastAsia="仿宋"/>
                <w:b/>
              </w:rPr>
            </w:pPr>
            <w:r>
              <w:rPr>
                <w:rFonts w:hint="eastAsia" w:ascii="仿宋" w:hAnsi="仿宋" w:eastAsia="仿宋"/>
                <w:b/>
              </w:rPr>
              <w:t>等级</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供应</w:t>
            </w:r>
          </w:p>
          <w:p>
            <w:pPr>
              <w:spacing w:line="320" w:lineRule="exact"/>
              <w:jc w:val="center"/>
              <w:rPr>
                <w:rFonts w:ascii="仿宋" w:hAnsi="仿宋" w:eastAsia="仿宋"/>
                <w:b/>
              </w:rPr>
            </w:pPr>
            <w:r>
              <w:rPr>
                <w:rFonts w:hint="eastAsia" w:ascii="仿宋" w:hAnsi="仿宋" w:eastAsia="仿宋"/>
                <w:b/>
              </w:rPr>
              <w:t>时间</w:t>
            </w:r>
          </w:p>
        </w:tc>
        <w:tc>
          <w:tcPr>
            <w:tcW w:w="92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送达</w:t>
            </w:r>
          </w:p>
          <w:p>
            <w:pPr>
              <w:spacing w:line="320" w:lineRule="exact"/>
              <w:jc w:val="center"/>
              <w:rPr>
                <w:rFonts w:ascii="仿宋" w:hAnsi="仿宋" w:eastAsia="仿宋"/>
                <w:b/>
              </w:rPr>
            </w:pPr>
            <w:r>
              <w:rPr>
                <w:rFonts w:hint="eastAsia" w:ascii="仿宋" w:hAnsi="仿宋" w:eastAsia="仿宋"/>
                <w:b/>
              </w:rPr>
              <w:t>地点</w:t>
            </w:r>
          </w:p>
        </w:tc>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92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92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92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92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92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92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92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92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92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92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92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bl>
    <w:p>
      <w:pPr>
        <w:ind w:left="0" w:leftChars="0" w:firstLine="0" w:firstLineChars="0"/>
        <w:rPr>
          <w:rFonts w:hint="eastAsia" w:ascii="黑体" w:hAnsi="黑体" w:eastAsia="黑体"/>
          <w:sz w:val="32"/>
        </w:rPr>
      </w:pPr>
    </w:p>
    <w:p>
      <w:pPr>
        <w:ind w:left="0" w:leftChars="0" w:firstLine="0" w:firstLineChars="0"/>
        <w:rPr>
          <w:rFonts w:hint="eastAsia" w:ascii="黑体" w:hAnsi="黑体" w:eastAsia="黑体"/>
          <w:sz w:val="32"/>
        </w:rPr>
      </w:pPr>
    </w:p>
    <w:p>
      <w:pPr>
        <w:ind w:left="0" w:leftChars="0" w:firstLine="0" w:firstLineChars="0"/>
        <w:rPr>
          <w:rFonts w:hint="eastAsia" w:ascii="黑体" w:hAnsi="黑体" w:eastAsia="黑体"/>
          <w:sz w:val="32"/>
        </w:rPr>
      </w:pPr>
    </w:p>
    <w:p>
      <w:pPr>
        <w:ind w:left="0" w:leftChars="0" w:firstLine="0" w:firstLineChars="0"/>
        <w:rPr>
          <w:rFonts w:hint="eastAsia" w:ascii="黑体" w:hAnsi="黑体" w:eastAsia="黑体"/>
          <w:sz w:val="32"/>
        </w:rPr>
      </w:pPr>
    </w:p>
    <w:p>
      <w:pPr>
        <w:ind w:left="0" w:leftChars="0" w:firstLine="0" w:firstLineChars="0"/>
        <w:rPr>
          <w:rFonts w:hint="eastAsia" w:ascii="黑体" w:hAnsi="黑体" w:eastAsia="黑体"/>
          <w:sz w:val="32"/>
        </w:rPr>
      </w:pPr>
    </w:p>
    <w:p>
      <w:pPr>
        <w:ind w:left="0" w:leftChars="0" w:firstLine="0" w:firstLineChars="0"/>
      </w:pPr>
      <w:r>
        <w:rPr>
          <w:rFonts w:hint="eastAsia" w:ascii="黑体" w:hAnsi="黑体" w:eastAsia="黑体"/>
          <w:sz w:val="32"/>
        </w:rPr>
        <w:t>附件：3</w:t>
      </w:r>
    </w:p>
    <w:p>
      <w:pPr>
        <w:spacing w:line="420" w:lineRule="exact"/>
        <w:jc w:val="center"/>
        <w:rPr>
          <w:rFonts w:cs="宋体"/>
          <w:b/>
          <w:bCs/>
          <w:sz w:val="30"/>
          <w:szCs w:val="30"/>
        </w:rPr>
      </w:pPr>
      <w:r>
        <w:rPr>
          <w:rFonts w:hint="eastAsia" w:cs="宋体"/>
          <w:b/>
          <w:bCs/>
          <w:sz w:val="30"/>
          <w:szCs w:val="30"/>
        </w:rPr>
        <w:t>工程质量保修书</w:t>
      </w:r>
    </w:p>
    <w:p>
      <w:pPr>
        <w:spacing w:line="120" w:lineRule="exact"/>
        <w:rPr>
          <w:rFonts w:cs="宋体"/>
        </w:rPr>
      </w:pPr>
    </w:p>
    <w:p>
      <w:pPr>
        <w:spacing w:line="360" w:lineRule="auto"/>
        <w:rPr>
          <w:rFonts w:hint="eastAsia" w:eastAsia="宋体" w:cs="宋体"/>
          <w:szCs w:val="21"/>
          <w:lang w:eastAsia="zh-CN"/>
        </w:rPr>
      </w:pPr>
      <w:r>
        <w:rPr>
          <w:rFonts w:hint="eastAsia" w:cs="宋体"/>
          <w:szCs w:val="21"/>
        </w:rPr>
        <w:t>发包人（全称）：</w:t>
      </w:r>
      <w:r>
        <w:rPr>
          <w:rFonts w:hint="eastAsia" w:cs="宋体"/>
          <w:b/>
          <w:bCs/>
          <w:szCs w:val="21"/>
          <w:u w:val="single"/>
          <w:lang w:eastAsia="zh-CN"/>
        </w:rPr>
        <w:t>杭州市中策职业学校</w:t>
      </w:r>
    </w:p>
    <w:p>
      <w:pPr>
        <w:spacing w:line="360" w:lineRule="auto"/>
        <w:rPr>
          <w:rFonts w:cs="宋体"/>
          <w:b/>
          <w:szCs w:val="21"/>
          <w:u w:val="single"/>
        </w:rPr>
      </w:pPr>
      <w:r>
        <w:rPr>
          <w:rFonts w:hint="eastAsia" w:cs="宋体"/>
          <w:szCs w:val="21"/>
        </w:rPr>
        <w:t>承包人（全称）：</w:t>
      </w:r>
      <w:r>
        <w:rPr>
          <w:rFonts w:hint="eastAsia" w:cs="宋体"/>
          <w:b/>
          <w:szCs w:val="21"/>
          <w:u w:val="single"/>
        </w:rPr>
        <w:t xml:space="preserve">                   </w:t>
      </w:r>
    </w:p>
    <w:p>
      <w:pPr>
        <w:spacing w:line="360" w:lineRule="auto"/>
        <w:rPr>
          <w:rFonts w:cs="宋体"/>
          <w:szCs w:val="21"/>
        </w:rPr>
      </w:pPr>
      <w:r>
        <w:rPr>
          <w:rFonts w:cs="宋体"/>
          <w:szCs w:val="21"/>
        </w:rPr>
        <w:t xml:space="preserve"> </w:t>
      </w:r>
    </w:p>
    <w:p>
      <w:pPr>
        <w:spacing w:line="360" w:lineRule="auto"/>
        <w:rPr>
          <w:rFonts w:cs="宋体"/>
          <w:b/>
          <w:szCs w:val="21"/>
        </w:rPr>
      </w:pPr>
      <w:r>
        <w:rPr>
          <w:rFonts w:hint="eastAsia" w:cs="宋体"/>
          <w:b/>
          <w:szCs w:val="21"/>
        </w:rPr>
        <w:t>　一、工程质量保修范围和内容</w:t>
      </w:r>
    </w:p>
    <w:p>
      <w:pPr>
        <w:spacing w:line="360" w:lineRule="auto"/>
        <w:rPr>
          <w:rFonts w:cs="宋体"/>
          <w:szCs w:val="21"/>
        </w:rPr>
      </w:pPr>
      <w:r>
        <w:rPr>
          <w:rFonts w:hint="eastAsia" w:cs="宋体"/>
          <w:szCs w:val="21"/>
        </w:rPr>
        <w:t>　　承包人在质量保修期内，按照有关法律规定和合同约定，承担工程质量保修责任。</w:t>
      </w:r>
    </w:p>
    <w:p>
      <w:pPr>
        <w:spacing w:line="360" w:lineRule="auto"/>
        <w:rPr>
          <w:rFonts w:cs="宋体"/>
          <w:szCs w:val="21"/>
        </w:rPr>
      </w:pPr>
      <w:r>
        <w:rPr>
          <w:rFonts w:hint="eastAsia" w:cs="宋体"/>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cs="宋体"/>
          <w:b/>
          <w:szCs w:val="21"/>
          <w:u w:val="single"/>
        </w:rPr>
        <w:t>工程量清单及图纸范围内的全部内容</w:t>
      </w:r>
      <w:r>
        <w:rPr>
          <w:rFonts w:hint="eastAsia" w:cs="宋体"/>
          <w:szCs w:val="21"/>
        </w:rPr>
        <w:t>。</w:t>
      </w:r>
    </w:p>
    <w:p>
      <w:pPr>
        <w:spacing w:line="360" w:lineRule="auto"/>
        <w:rPr>
          <w:rFonts w:cs="宋体"/>
          <w:b/>
          <w:szCs w:val="21"/>
        </w:rPr>
      </w:pPr>
      <w:r>
        <w:rPr>
          <w:rFonts w:hint="eastAsia" w:cs="宋体"/>
          <w:b/>
          <w:szCs w:val="21"/>
        </w:rPr>
        <w:t>　　</w:t>
      </w:r>
    </w:p>
    <w:p>
      <w:pPr>
        <w:spacing w:line="360" w:lineRule="auto"/>
        <w:rPr>
          <w:rFonts w:cs="宋体"/>
          <w:b/>
          <w:szCs w:val="21"/>
        </w:rPr>
      </w:pPr>
      <w:r>
        <w:rPr>
          <w:rFonts w:hint="eastAsia" w:cs="宋体"/>
          <w:b/>
          <w:szCs w:val="21"/>
        </w:rPr>
        <w:t>二、质量保修期</w:t>
      </w:r>
    </w:p>
    <w:p>
      <w:pPr>
        <w:spacing w:line="360" w:lineRule="auto"/>
        <w:ind w:firstLine="420" w:firstLineChars="200"/>
        <w:rPr>
          <w:rFonts w:cs="宋体"/>
          <w:szCs w:val="21"/>
        </w:rPr>
      </w:pPr>
      <w:r>
        <w:rPr>
          <w:rFonts w:hint="eastAsia" w:cs="宋体"/>
          <w:szCs w:val="21"/>
        </w:rPr>
        <w:t>根据《建设工程质量管理条例》及有关规定，工程的质量保修期如下：</w:t>
      </w:r>
    </w:p>
    <w:p>
      <w:pPr>
        <w:spacing w:line="360" w:lineRule="auto"/>
        <w:ind w:firstLine="420" w:firstLineChars="200"/>
        <w:rPr>
          <w:rFonts w:cs="宋体"/>
          <w:szCs w:val="21"/>
        </w:rPr>
      </w:pPr>
      <w:r>
        <w:rPr>
          <w:rFonts w:hint="eastAsia" w:cs="宋体"/>
          <w:szCs w:val="21"/>
        </w:rPr>
        <w:t>1．地基基础工程和主体结构工程为设计文件规定的工程合理使用年限；</w:t>
      </w:r>
    </w:p>
    <w:p>
      <w:pPr>
        <w:spacing w:line="360" w:lineRule="auto"/>
        <w:ind w:firstLine="420" w:firstLineChars="200"/>
        <w:rPr>
          <w:rFonts w:cs="宋体"/>
          <w:szCs w:val="21"/>
        </w:rPr>
      </w:pPr>
      <w:r>
        <w:rPr>
          <w:rFonts w:hint="eastAsia" w:cs="宋体"/>
          <w:szCs w:val="21"/>
        </w:rPr>
        <w:t>2．屋面防水工程、有防水要求的卫生间、房间和外墙面的防渗为</w:t>
      </w:r>
      <w:r>
        <w:rPr>
          <w:rFonts w:hint="eastAsia" w:cs="宋体"/>
          <w:b/>
          <w:szCs w:val="21"/>
          <w:u w:val="single"/>
        </w:rPr>
        <w:t xml:space="preserve"> 5</w:t>
      </w:r>
      <w:r>
        <w:rPr>
          <w:rFonts w:hint="eastAsia" w:cs="宋体"/>
          <w:szCs w:val="21"/>
        </w:rPr>
        <w:t>年；</w:t>
      </w:r>
    </w:p>
    <w:p>
      <w:pPr>
        <w:spacing w:line="360" w:lineRule="auto"/>
        <w:ind w:firstLine="420" w:firstLineChars="200"/>
        <w:rPr>
          <w:rFonts w:cs="宋体"/>
          <w:szCs w:val="21"/>
        </w:rPr>
      </w:pPr>
      <w:r>
        <w:rPr>
          <w:rFonts w:hint="eastAsia" w:cs="宋体"/>
          <w:szCs w:val="21"/>
        </w:rPr>
        <w:t>3．装修工程为</w:t>
      </w:r>
      <w:r>
        <w:rPr>
          <w:rFonts w:hint="eastAsia" w:cs="宋体"/>
          <w:b/>
          <w:szCs w:val="21"/>
          <w:u w:val="single"/>
        </w:rPr>
        <w:t xml:space="preserve"> 2  </w:t>
      </w:r>
      <w:r>
        <w:rPr>
          <w:rFonts w:hint="eastAsia" w:cs="宋体"/>
          <w:szCs w:val="21"/>
        </w:rPr>
        <w:t>年；</w:t>
      </w:r>
    </w:p>
    <w:p>
      <w:pPr>
        <w:spacing w:line="360" w:lineRule="auto"/>
        <w:ind w:firstLine="420" w:firstLineChars="200"/>
        <w:rPr>
          <w:rFonts w:cs="宋体"/>
          <w:szCs w:val="21"/>
        </w:rPr>
      </w:pPr>
      <w:r>
        <w:rPr>
          <w:rFonts w:hint="eastAsia" w:cs="宋体"/>
          <w:szCs w:val="21"/>
        </w:rPr>
        <w:t>4．电气管线、给排水管道、设备安装工程为</w:t>
      </w:r>
      <w:r>
        <w:rPr>
          <w:rFonts w:hint="eastAsia" w:cs="宋体"/>
          <w:b/>
          <w:szCs w:val="21"/>
          <w:u w:val="single"/>
        </w:rPr>
        <w:t xml:space="preserve"> 2 </w:t>
      </w:r>
      <w:r>
        <w:rPr>
          <w:rFonts w:hint="eastAsia" w:cs="宋体"/>
          <w:szCs w:val="21"/>
        </w:rPr>
        <w:t>年；</w:t>
      </w:r>
    </w:p>
    <w:p>
      <w:pPr>
        <w:spacing w:line="360" w:lineRule="auto"/>
        <w:ind w:firstLine="420" w:firstLineChars="200"/>
        <w:rPr>
          <w:rFonts w:cs="宋体"/>
          <w:szCs w:val="21"/>
        </w:rPr>
      </w:pPr>
      <w:r>
        <w:rPr>
          <w:rFonts w:hint="eastAsia" w:cs="宋体"/>
          <w:szCs w:val="21"/>
        </w:rPr>
        <w:t>5．供热与供冷系统为</w:t>
      </w:r>
      <w:r>
        <w:rPr>
          <w:rFonts w:hint="eastAsia" w:cs="宋体"/>
          <w:b/>
          <w:szCs w:val="21"/>
          <w:u w:val="single"/>
        </w:rPr>
        <w:t>/</w:t>
      </w:r>
      <w:r>
        <w:rPr>
          <w:rFonts w:hint="eastAsia" w:cs="宋体"/>
          <w:szCs w:val="21"/>
        </w:rPr>
        <w:t>个采暖期、供冷期；</w:t>
      </w:r>
    </w:p>
    <w:p>
      <w:pPr>
        <w:spacing w:line="360" w:lineRule="auto"/>
        <w:ind w:firstLine="420" w:firstLineChars="200"/>
        <w:rPr>
          <w:rFonts w:cs="宋体"/>
          <w:szCs w:val="21"/>
        </w:rPr>
      </w:pPr>
      <w:r>
        <w:rPr>
          <w:rFonts w:hint="eastAsia" w:cs="宋体"/>
          <w:szCs w:val="21"/>
        </w:rPr>
        <w:t>6．住宅小区内的给排水设施、道路等配套工程为</w:t>
      </w:r>
      <w:r>
        <w:rPr>
          <w:rFonts w:hint="eastAsia" w:cs="宋体"/>
          <w:b/>
          <w:szCs w:val="21"/>
          <w:u w:val="single"/>
        </w:rPr>
        <w:t>/</w:t>
      </w:r>
      <w:r>
        <w:rPr>
          <w:rFonts w:hint="eastAsia" w:cs="宋体"/>
          <w:szCs w:val="21"/>
        </w:rPr>
        <w:t>年；</w:t>
      </w:r>
    </w:p>
    <w:p>
      <w:pPr>
        <w:spacing w:line="360" w:lineRule="auto"/>
        <w:ind w:firstLine="420" w:firstLineChars="200"/>
        <w:rPr>
          <w:rFonts w:cs="宋体"/>
          <w:szCs w:val="21"/>
        </w:rPr>
      </w:pPr>
      <w:r>
        <w:rPr>
          <w:rFonts w:hint="eastAsia" w:cs="宋体"/>
          <w:szCs w:val="21"/>
        </w:rPr>
        <w:t>7．其他项目保修期限约定如下：</w:t>
      </w:r>
      <w:r>
        <w:rPr>
          <w:rFonts w:hint="eastAsia" w:cs="宋体"/>
          <w:b/>
          <w:szCs w:val="21"/>
          <w:u w:val="single"/>
        </w:rPr>
        <w:t>本工程其他项目质保期均为2年</w:t>
      </w:r>
      <w:r>
        <w:rPr>
          <w:rFonts w:hint="eastAsia" w:cs="宋体"/>
          <w:szCs w:val="21"/>
        </w:rPr>
        <w:t>。</w:t>
      </w:r>
    </w:p>
    <w:p>
      <w:pPr>
        <w:spacing w:line="360" w:lineRule="auto"/>
        <w:rPr>
          <w:rFonts w:cs="宋体"/>
          <w:szCs w:val="21"/>
        </w:rPr>
      </w:pPr>
      <w:r>
        <w:rPr>
          <w:rFonts w:hint="eastAsia" w:cs="宋体"/>
          <w:szCs w:val="21"/>
        </w:rPr>
        <w:t>　　质量保修期自工程竣工验收合格之日起计算。</w:t>
      </w:r>
    </w:p>
    <w:p>
      <w:pPr>
        <w:spacing w:line="360" w:lineRule="auto"/>
        <w:rPr>
          <w:rFonts w:cs="宋体"/>
          <w:b/>
          <w:szCs w:val="21"/>
        </w:rPr>
      </w:pPr>
      <w:r>
        <w:rPr>
          <w:rFonts w:hint="eastAsia" w:cs="宋体"/>
          <w:b/>
          <w:szCs w:val="21"/>
        </w:rPr>
        <w:t>三、缺陷责任期</w:t>
      </w:r>
    </w:p>
    <w:p>
      <w:pPr>
        <w:spacing w:line="360" w:lineRule="auto"/>
        <w:ind w:firstLine="420" w:firstLineChars="200"/>
        <w:rPr>
          <w:rFonts w:cs="宋体"/>
          <w:szCs w:val="21"/>
        </w:rPr>
      </w:pPr>
      <w:r>
        <w:rPr>
          <w:rFonts w:hint="eastAsia" w:cs="宋体"/>
          <w:szCs w:val="21"/>
        </w:rPr>
        <w:t>工程缺陷责任期为</w:t>
      </w:r>
      <w:r>
        <w:rPr>
          <w:rFonts w:hint="eastAsia" w:cs="宋体"/>
          <w:b/>
          <w:szCs w:val="21"/>
          <w:u w:val="single"/>
        </w:rPr>
        <w:t>24</w:t>
      </w:r>
      <w:r>
        <w:rPr>
          <w:rFonts w:hint="eastAsia" w:cs="宋体"/>
          <w:szCs w:val="21"/>
        </w:rPr>
        <w:t>个月，缺陷责任期自工程竣工验收合格之日起计算。单位工程先于全部工程进行验收，单位工程缺陷责任期自单位工程验收合格之日期起算。</w:t>
      </w:r>
    </w:p>
    <w:p>
      <w:pPr>
        <w:spacing w:line="360" w:lineRule="auto"/>
        <w:ind w:firstLine="420" w:firstLineChars="200"/>
        <w:rPr>
          <w:rFonts w:cs="宋体"/>
          <w:szCs w:val="21"/>
        </w:rPr>
      </w:pPr>
      <w:r>
        <w:rPr>
          <w:rFonts w:hint="eastAsia" w:cs="宋体"/>
          <w:szCs w:val="21"/>
        </w:rPr>
        <w:t>缺陷责任期终止后，发包人应退还剩余的质量保证金。</w:t>
      </w:r>
    </w:p>
    <w:p>
      <w:pPr>
        <w:spacing w:line="360" w:lineRule="auto"/>
        <w:rPr>
          <w:rFonts w:cs="宋体"/>
          <w:b/>
          <w:szCs w:val="21"/>
        </w:rPr>
      </w:pPr>
      <w:r>
        <w:rPr>
          <w:rFonts w:hint="eastAsia" w:cs="宋体"/>
          <w:b/>
          <w:szCs w:val="21"/>
        </w:rPr>
        <w:t>四、质量保修责任</w:t>
      </w:r>
    </w:p>
    <w:p>
      <w:pPr>
        <w:spacing w:line="360" w:lineRule="auto"/>
        <w:ind w:firstLine="420" w:firstLineChars="200"/>
        <w:rPr>
          <w:rFonts w:cs="宋体"/>
          <w:szCs w:val="21"/>
        </w:rPr>
      </w:pPr>
      <w:r>
        <w:rPr>
          <w:rFonts w:hint="eastAsia" w:cs="宋体"/>
          <w:szCs w:val="21"/>
        </w:rPr>
        <w:t>1．属于保修范围、内容的项目，承包人应当在接到保修通知之日起7天内派人保修。承包人不在约定期限内派人保修的，发包人可以委托他人修理。</w:t>
      </w:r>
    </w:p>
    <w:p>
      <w:pPr>
        <w:spacing w:line="360" w:lineRule="auto"/>
        <w:ind w:firstLine="420" w:firstLineChars="200"/>
        <w:rPr>
          <w:rFonts w:cs="宋体"/>
          <w:szCs w:val="21"/>
        </w:rPr>
      </w:pPr>
      <w:r>
        <w:rPr>
          <w:rFonts w:hint="eastAsia" w:cs="宋体"/>
          <w:szCs w:val="21"/>
        </w:rPr>
        <w:t>2．发生紧急事故需抢修的，承包人在接到事故通知后，应当立即到达事故现场抢修。</w:t>
      </w:r>
    </w:p>
    <w:p>
      <w:pPr>
        <w:spacing w:line="360" w:lineRule="auto"/>
        <w:ind w:firstLine="420" w:firstLineChars="200"/>
        <w:rPr>
          <w:rFonts w:cs="宋体"/>
          <w:szCs w:val="21"/>
        </w:rPr>
      </w:pPr>
      <w:r>
        <w:rPr>
          <w:rFonts w:hint="eastAsia" w:cs="宋体"/>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firstLineChars="200"/>
        <w:rPr>
          <w:rFonts w:cs="宋体"/>
          <w:b/>
          <w:szCs w:val="21"/>
        </w:rPr>
      </w:pPr>
      <w:r>
        <w:rPr>
          <w:rFonts w:hint="eastAsia" w:cs="宋体"/>
          <w:szCs w:val="21"/>
        </w:rPr>
        <w:t>4．质量保修完成后，由发包人组织验收。</w:t>
      </w:r>
    </w:p>
    <w:p>
      <w:pPr>
        <w:spacing w:line="360" w:lineRule="auto"/>
        <w:rPr>
          <w:rFonts w:cs="宋体"/>
          <w:b/>
          <w:szCs w:val="21"/>
        </w:rPr>
      </w:pPr>
      <w:r>
        <w:rPr>
          <w:rFonts w:hint="eastAsia" w:cs="宋体"/>
          <w:b/>
          <w:szCs w:val="21"/>
        </w:rPr>
        <w:t>五、保修费用</w:t>
      </w:r>
    </w:p>
    <w:p>
      <w:pPr>
        <w:spacing w:line="360" w:lineRule="auto"/>
        <w:rPr>
          <w:rFonts w:cs="宋体"/>
          <w:szCs w:val="21"/>
        </w:rPr>
      </w:pPr>
      <w:r>
        <w:rPr>
          <w:rFonts w:hint="eastAsia" w:cs="宋体"/>
          <w:szCs w:val="21"/>
        </w:rPr>
        <w:t>　　保修费用由造成质量缺陷的责任方承担。</w:t>
      </w:r>
    </w:p>
    <w:p>
      <w:pPr>
        <w:spacing w:line="360" w:lineRule="auto"/>
        <w:rPr>
          <w:rFonts w:cs="宋体"/>
          <w:b/>
          <w:szCs w:val="21"/>
        </w:rPr>
      </w:pPr>
      <w:r>
        <w:rPr>
          <w:rFonts w:hint="eastAsia" w:cs="宋体"/>
          <w:b/>
          <w:szCs w:val="21"/>
        </w:rPr>
        <w:t>六、双方约定的其他工程质量保修事项：</w:t>
      </w:r>
    </w:p>
    <w:p>
      <w:pPr>
        <w:spacing w:line="300" w:lineRule="auto"/>
        <w:ind w:firstLine="422" w:firstLineChars="200"/>
        <w:jc w:val="left"/>
        <w:rPr>
          <w:rFonts w:hint="eastAsia" w:cs="宋体"/>
          <w:b/>
          <w:szCs w:val="21"/>
          <w:u w:val="single"/>
          <w:lang w:val="en-US" w:eastAsia="zh-CN"/>
        </w:rPr>
      </w:pPr>
      <w:r>
        <w:rPr>
          <w:rFonts w:hint="eastAsia" w:cs="宋体"/>
          <w:b/>
          <w:szCs w:val="21"/>
          <w:u w:val="single"/>
          <w:lang w:val="en-US" w:eastAsia="zh-CN"/>
        </w:rPr>
        <w:t xml:space="preserve">                                                                                         </w:t>
      </w:r>
    </w:p>
    <w:p>
      <w:pPr>
        <w:spacing w:line="300" w:lineRule="auto"/>
        <w:ind w:firstLine="422" w:firstLineChars="200"/>
        <w:jc w:val="left"/>
        <w:rPr>
          <w:rFonts w:hint="eastAsia" w:cs="宋体"/>
          <w:b/>
          <w:szCs w:val="21"/>
          <w:u w:val="single"/>
          <w:lang w:val="en-US" w:eastAsia="zh-CN"/>
        </w:rPr>
      </w:pPr>
      <w:r>
        <w:rPr>
          <w:rFonts w:hint="eastAsia" w:cs="宋体"/>
          <w:b/>
          <w:szCs w:val="21"/>
          <w:u w:val="single"/>
          <w:lang w:val="en-US" w:eastAsia="zh-CN"/>
        </w:rPr>
        <w:t xml:space="preserve">                                                                                                                                                                                  </w:t>
      </w:r>
    </w:p>
    <w:p>
      <w:pPr>
        <w:spacing w:line="300" w:lineRule="auto"/>
        <w:ind w:firstLine="422" w:firstLineChars="200"/>
        <w:jc w:val="left"/>
        <w:rPr>
          <w:rFonts w:hint="eastAsia" w:cs="宋体"/>
          <w:b/>
          <w:szCs w:val="21"/>
          <w:u w:val="single"/>
          <w:lang w:val="en-US" w:eastAsia="zh-CN"/>
        </w:rPr>
      </w:pPr>
      <w:r>
        <w:rPr>
          <w:rFonts w:hint="eastAsia" w:cs="宋体"/>
          <w:b/>
          <w:szCs w:val="21"/>
          <w:u w:val="single"/>
          <w:lang w:val="en-US" w:eastAsia="zh-CN"/>
        </w:rPr>
        <w:t xml:space="preserve">                                                                                         </w:t>
      </w:r>
    </w:p>
    <w:p>
      <w:pPr>
        <w:spacing w:line="300" w:lineRule="auto"/>
        <w:ind w:firstLine="422" w:firstLineChars="200"/>
        <w:jc w:val="left"/>
        <w:rPr>
          <w:rFonts w:hint="eastAsia"/>
        </w:rPr>
      </w:pPr>
      <w:r>
        <w:rPr>
          <w:rFonts w:hint="eastAsia" w:cs="宋体"/>
          <w:b/>
          <w:szCs w:val="21"/>
          <w:u w:val="single"/>
          <w:lang w:val="en-US" w:eastAsia="zh-CN"/>
        </w:rPr>
        <w:t xml:space="preserve">                                                                                                                                                                                  </w:t>
      </w:r>
    </w:p>
    <w:p>
      <w:pPr>
        <w:spacing w:line="360" w:lineRule="auto"/>
        <w:ind w:firstLine="420" w:firstLineChars="200"/>
        <w:rPr>
          <w:rFonts w:cs="宋体"/>
          <w:szCs w:val="21"/>
        </w:rPr>
      </w:pPr>
      <w:r>
        <w:rPr>
          <w:rFonts w:hint="eastAsia" w:cs="宋体"/>
          <w:szCs w:val="21"/>
        </w:rPr>
        <w:t>工程质量保修书由发包人、承包人在工程竣工验收前共同签署，作为施工合同附件，其有效期限至保修期满。</w:t>
      </w:r>
    </w:p>
    <w:p>
      <w:pPr>
        <w:spacing w:line="360" w:lineRule="auto"/>
        <w:rPr>
          <w:rFonts w:cs="宋体"/>
          <w:szCs w:val="21"/>
        </w:rPr>
      </w:pPr>
    </w:p>
    <w:p>
      <w:pPr>
        <w:spacing w:line="360" w:lineRule="auto"/>
        <w:ind w:firstLine="420"/>
        <w:rPr>
          <w:rFonts w:cs="宋体"/>
          <w:szCs w:val="21"/>
        </w:rPr>
      </w:pPr>
    </w:p>
    <w:p>
      <w:pPr>
        <w:spacing w:line="360" w:lineRule="auto"/>
        <w:rPr>
          <w:rFonts w:cs="宋体"/>
          <w:szCs w:val="21"/>
          <w:u w:val="single"/>
        </w:rPr>
      </w:pPr>
      <w:r>
        <w:rPr>
          <w:rFonts w:hint="eastAsia" w:cs="宋体"/>
          <w:szCs w:val="21"/>
        </w:rPr>
        <w:t>发包人（公章）：</w:t>
      </w:r>
      <w:r>
        <w:rPr>
          <w:rFonts w:hint="eastAsia" w:cs="宋体"/>
          <w:szCs w:val="21"/>
          <w:u w:val="single"/>
        </w:rPr>
        <w:t xml:space="preserve">                </w:t>
      </w:r>
      <w:r>
        <w:rPr>
          <w:rFonts w:hint="eastAsia" w:cs="宋体"/>
          <w:szCs w:val="21"/>
        </w:rPr>
        <w:t xml:space="preserve">   承包人（公章）：</w:t>
      </w:r>
      <w:r>
        <w:rPr>
          <w:rFonts w:hint="eastAsia" w:cs="宋体"/>
          <w:szCs w:val="21"/>
          <w:u w:val="single"/>
        </w:rPr>
        <w:t xml:space="preserve">                </w:t>
      </w:r>
    </w:p>
    <w:p>
      <w:pPr>
        <w:spacing w:line="360" w:lineRule="auto"/>
        <w:rPr>
          <w:rFonts w:cs="宋体"/>
          <w:szCs w:val="21"/>
          <w:u w:val="single"/>
        </w:rPr>
      </w:pPr>
      <w:r>
        <w:rPr>
          <w:rFonts w:hint="eastAsia" w:cs="宋体"/>
          <w:szCs w:val="21"/>
        </w:rPr>
        <w:t>地址：</w:t>
      </w:r>
      <w:r>
        <w:rPr>
          <w:rFonts w:hint="eastAsia" w:cs="宋体"/>
          <w:szCs w:val="21"/>
          <w:u w:val="single"/>
        </w:rPr>
        <w:t xml:space="preserve">                         </w:t>
      </w:r>
      <w:r>
        <w:rPr>
          <w:rFonts w:hint="eastAsia" w:cs="宋体"/>
          <w:szCs w:val="21"/>
        </w:rPr>
        <w:t xml:space="preserve">   地址：</w:t>
      </w:r>
      <w:r>
        <w:rPr>
          <w:rFonts w:hint="eastAsia" w:cs="宋体"/>
          <w:szCs w:val="21"/>
          <w:u w:val="single"/>
        </w:rPr>
        <w:t xml:space="preserve">                 </w:t>
      </w:r>
    </w:p>
    <w:p>
      <w:pPr>
        <w:spacing w:line="360" w:lineRule="auto"/>
        <w:rPr>
          <w:rFonts w:cs="宋体"/>
          <w:szCs w:val="21"/>
        </w:rPr>
      </w:pPr>
      <w:r>
        <w:rPr>
          <w:rFonts w:hint="eastAsia" w:cs="宋体"/>
          <w:szCs w:val="21"/>
        </w:rPr>
        <w:t>法定代表人（签字）：</w:t>
      </w:r>
      <w:r>
        <w:rPr>
          <w:rFonts w:hint="eastAsia" w:cs="宋体"/>
          <w:szCs w:val="21"/>
          <w:u w:val="single"/>
        </w:rPr>
        <w:t xml:space="preserve">            </w:t>
      </w:r>
      <w:r>
        <w:rPr>
          <w:rFonts w:hint="eastAsia" w:cs="宋体"/>
          <w:szCs w:val="21"/>
        </w:rPr>
        <w:t xml:space="preserve">   法定代表人（签字）：</w:t>
      </w:r>
      <w:r>
        <w:rPr>
          <w:rFonts w:hint="eastAsia" w:cs="宋体"/>
          <w:szCs w:val="21"/>
          <w:u w:val="single"/>
        </w:rPr>
        <w:t xml:space="preserve">            </w:t>
      </w:r>
    </w:p>
    <w:p>
      <w:pPr>
        <w:spacing w:line="360" w:lineRule="auto"/>
        <w:rPr>
          <w:rFonts w:cs="宋体"/>
          <w:szCs w:val="21"/>
        </w:rPr>
      </w:pPr>
      <w:r>
        <w:rPr>
          <w:rFonts w:hint="eastAsia" w:cs="宋体"/>
          <w:szCs w:val="21"/>
        </w:rPr>
        <w:t>委托代理人（签字）：</w:t>
      </w:r>
      <w:r>
        <w:rPr>
          <w:rFonts w:hint="eastAsia" w:cs="宋体"/>
          <w:szCs w:val="21"/>
          <w:u w:val="single"/>
        </w:rPr>
        <w:t xml:space="preserve">            </w:t>
      </w:r>
      <w:r>
        <w:rPr>
          <w:rFonts w:hint="eastAsia" w:cs="宋体"/>
          <w:szCs w:val="21"/>
        </w:rPr>
        <w:t xml:space="preserve">   委托代理人（签字）：</w:t>
      </w:r>
      <w:r>
        <w:rPr>
          <w:rFonts w:hint="eastAsia" w:cs="宋体"/>
          <w:szCs w:val="21"/>
          <w:u w:val="single"/>
        </w:rPr>
        <w:t xml:space="preserve">            </w:t>
      </w:r>
    </w:p>
    <w:p>
      <w:pPr>
        <w:spacing w:line="360" w:lineRule="auto"/>
        <w:rPr>
          <w:rFonts w:cs="宋体"/>
          <w:szCs w:val="21"/>
        </w:rPr>
      </w:pPr>
      <w:r>
        <w:rPr>
          <w:rFonts w:hint="eastAsia" w:cs="宋体"/>
          <w:szCs w:val="21"/>
        </w:rPr>
        <w:t>电话：</w:t>
      </w:r>
      <w:r>
        <w:rPr>
          <w:rFonts w:hint="eastAsia" w:cs="宋体"/>
          <w:szCs w:val="21"/>
          <w:u w:val="single"/>
        </w:rPr>
        <w:t xml:space="preserve">                         </w:t>
      </w:r>
      <w:r>
        <w:rPr>
          <w:rFonts w:hint="eastAsia" w:cs="宋体"/>
          <w:szCs w:val="21"/>
        </w:rPr>
        <w:t xml:space="preserve">   电话：</w:t>
      </w:r>
      <w:r>
        <w:rPr>
          <w:rFonts w:hint="eastAsia" w:cs="宋体"/>
          <w:szCs w:val="21"/>
          <w:u w:val="single"/>
        </w:rPr>
        <w:t xml:space="preserve">                         </w:t>
      </w:r>
    </w:p>
    <w:p>
      <w:pPr>
        <w:spacing w:line="360" w:lineRule="auto"/>
        <w:rPr>
          <w:rFonts w:cs="宋体"/>
          <w:szCs w:val="21"/>
        </w:rPr>
      </w:pPr>
      <w:r>
        <w:rPr>
          <w:rFonts w:hint="eastAsia" w:cs="宋体"/>
          <w:szCs w:val="21"/>
        </w:rPr>
        <w:t>传真：</w:t>
      </w:r>
      <w:r>
        <w:rPr>
          <w:rFonts w:hint="eastAsia" w:cs="宋体"/>
          <w:szCs w:val="21"/>
          <w:u w:val="single"/>
        </w:rPr>
        <w:t xml:space="preserve">                         </w:t>
      </w:r>
      <w:r>
        <w:rPr>
          <w:rFonts w:hint="eastAsia" w:cs="宋体"/>
          <w:szCs w:val="21"/>
        </w:rPr>
        <w:t xml:space="preserve">   传真：</w:t>
      </w:r>
      <w:r>
        <w:rPr>
          <w:rFonts w:hint="eastAsia" w:cs="宋体"/>
          <w:szCs w:val="21"/>
          <w:u w:val="single"/>
        </w:rPr>
        <w:t xml:space="preserve">                         </w:t>
      </w:r>
    </w:p>
    <w:p>
      <w:pPr>
        <w:spacing w:line="360" w:lineRule="auto"/>
        <w:rPr>
          <w:rFonts w:cs="宋体"/>
          <w:szCs w:val="21"/>
        </w:rPr>
      </w:pPr>
      <w:r>
        <w:rPr>
          <w:rFonts w:hint="eastAsia" w:cs="宋体"/>
          <w:szCs w:val="21"/>
        </w:rPr>
        <w:t>开户银行：</w:t>
      </w:r>
      <w:r>
        <w:rPr>
          <w:rFonts w:hint="eastAsia" w:cs="宋体"/>
          <w:szCs w:val="21"/>
          <w:u w:val="single"/>
        </w:rPr>
        <w:t xml:space="preserve">                     </w:t>
      </w:r>
      <w:r>
        <w:rPr>
          <w:rFonts w:hint="eastAsia" w:cs="宋体"/>
          <w:szCs w:val="21"/>
        </w:rPr>
        <w:t xml:space="preserve">   开户银行：</w:t>
      </w:r>
      <w:r>
        <w:rPr>
          <w:rFonts w:hint="eastAsia" w:cs="宋体"/>
          <w:szCs w:val="21"/>
          <w:u w:val="single"/>
        </w:rPr>
        <w:t xml:space="preserve">                   </w:t>
      </w:r>
      <w:r>
        <w:rPr>
          <w:rFonts w:cs="宋体"/>
          <w:szCs w:val="21"/>
        </w:rPr>
        <w:t xml:space="preserve"> </w:t>
      </w:r>
    </w:p>
    <w:p>
      <w:pPr>
        <w:spacing w:line="360" w:lineRule="auto"/>
        <w:rPr>
          <w:rFonts w:cs="宋体"/>
          <w:szCs w:val="21"/>
          <w:u w:val="single"/>
        </w:rPr>
      </w:pPr>
      <w:r>
        <w:rPr>
          <w:rFonts w:hint="eastAsia" w:cs="宋体"/>
          <w:szCs w:val="21"/>
        </w:rPr>
        <w:t>账号：</w:t>
      </w:r>
      <w:r>
        <w:rPr>
          <w:rFonts w:hint="eastAsia" w:cs="宋体"/>
          <w:szCs w:val="21"/>
          <w:u w:val="single"/>
        </w:rPr>
        <w:t xml:space="preserve">                        </w:t>
      </w:r>
      <w:r>
        <w:rPr>
          <w:rFonts w:hint="eastAsia" w:cs="宋体"/>
          <w:szCs w:val="21"/>
        </w:rPr>
        <w:t xml:space="preserve">    账号：</w:t>
      </w:r>
      <w:r>
        <w:rPr>
          <w:rFonts w:hint="eastAsia" w:cs="宋体"/>
          <w:szCs w:val="21"/>
          <w:u w:val="single"/>
        </w:rPr>
        <w:t xml:space="preserve">               </w:t>
      </w:r>
    </w:p>
    <w:p>
      <w:pPr>
        <w:spacing w:line="360" w:lineRule="auto"/>
        <w:rPr>
          <w:rFonts w:cs="宋体"/>
          <w:szCs w:val="21"/>
        </w:rPr>
      </w:pPr>
      <w:r>
        <w:rPr>
          <w:rFonts w:hint="eastAsia" w:cs="宋体"/>
          <w:szCs w:val="21"/>
        </w:rPr>
        <w:t>邮政编码：</w:t>
      </w:r>
      <w:r>
        <w:rPr>
          <w:rFonts w:hint="eastAsia" w:cs="宋体"/>
          <w:szCs w:val="21"/>
          <w:u w:val="single"/>
        </w:rPr>
        <w:t xml:space="preserve">                     </w:t>
      </w:r>
      <w:r>
        <w:rPr>
          <w:rFonts w:hint="eastAsia" w:cs="宋体"/>
          <w:szCs w:val="21"/>
        </w:rPr>
        <w:t xml:space="preserve">   邮政编码：</w:t>
      </w:r>
      <w:r>
        <w:rPr>
          <w:rFonts w:hint="eastAsia" w:cs="宋体"/>
          <w:szCs w:val="21"/>
          <w:u w:val="single"/>
        </w:rPr>
        <w:t xml:space="preserve">           </w:t>
      </w:r>
    </w:p>
    <w:p>
      <w:pPr>
        <w:spacing w:line="360" w:lineRule="auto"/>
        <w:jc w:val="center"/>
        <w:rPr>
          <w:rFonts w:cs="宋体"/>
          <w:b/>
          <w:bCs/>
          <w:sz w:val="10"/>
          <w:szCs w:val="10"/>
        </w:rPr>
      </w:pPr>
    </w:p>
    <w:p>
      <w:pPr>
        <w:keepNext w:val="0"/>
        <w:keepLines w:val="0"/>
        <w:pageBreakBefore w:val="0"/>
        <w:kinsoku/>
        <w:wordWrap/>
        <w:overflowPunct/>
        <w:topLinePunct w:val="0"/>
        <w:autoSpaceDE/>
        <w:autoSpaceDN/>
        <w:bidi w:val="0"/>
        <w:adjustRightInd/>
        <w:snapToGrid/>
        <w:spacing w:line="348" w:lineRule="auto"/>
        <w:jc w:val="center"/>
        <w:textAlignment w:val="auto"/>
        <w:rPr>
          <w:rFonts w:ascii="仿宋" w:hAnsi="仿宋" w:eastAsia="仿宋" w:cs="仿宋"/>
          <w:b/>
          <w:bCs/>
          <w:sz w:val="24"/>
        </w:rPr>
      </w:pPr>
      <w:r>
        <w:rPr>
          <w:rFonts w:ascii="仿宋" w:hAnsi="仿宋" w:eastAsia="仿宋" w:cs="仿宋"/>
          <w:b/>
          <w:bCs/>
          <w:sz w:val="24"/>
        </w:rPr>
        <w:br w:type="page"/>
      </w:r>
      <w:r>
        <w:rPr>
          <w:rFonts w:hint="eastAsia" w:ascii="仿宋" w:hAnsi="仿宋" w:eastAsia="仿宋" w:cs="仿宋"/>
          <w:b/>
          <w:bCs/>
          <w:sz w:val="24"/>
        </w:rPr>
        <w:t>安全生产责任协议书</w:t>
      </w:r>
    </w:p>
    <w:p>
      <w:pPr>
        <w:keepNext w:val="0"/>
        <w:keepLines w:val="0"/>
        <w:pageBreakBefore w:val="0"/>
        <w:widowControl/>
        <w:kinsoku/>
        <w:wordWrap/>
        <w:overflowPunct/>
        <w:topLinePunct w:val="0"/>
        <w:autoSpaceDE/>
        <w:autoSpaceDN/>
        <w:bidi w:val="0"/>
        <w:adjustRightInd/>
        <w:snapToGrid/>
        <w:spacing w:line="348" w:lineRule="auto"/>
        <w:textAlignment w:val="auto"/>
        <w:rPr>
          <w:rFonts w:ascii="仿宋" w:hAnsi="仿宋" w:eastAsia="仿宋" w:cs="仿宋"/>
          <w:sz w:val="24"/>
        </w:rPr>
      </w:pPr>
      <w:r>
        <w:rPr>
          <w:rFonts w:hint="eastAsia" w:ascii="仿宋" w:hAnsi="仿宋" w:eastAsia="仿宋" w:cs="仿宋"/>
          <w:sz w:val="24"/>
        </w:rPr>
        <w:t>发包人：</w:t>
      </w:r>
      <w:r>
        <w:rPr>
          <w:rFonts w:hint="eastAsia" w:ascii="仿宋" w:hAnsi="仿宋" w:eastAsia="仿宋" w:cs="仿宋"/>
          <w:b/>
          <w:sz w:val="24"/>
          <w:u w:val="single"/>
        </w:rPr>
        <w:t xml:space="preserve"> </w:t>
      </w:r>
      <w:r>
        <w:rPr>
          <w:rFonts w:hint="eastAsia" w:ascii="仿宋" w:hAnsi="仿宋" w:eastAsia="仿宋" w:cs="仿宋"/>
          <w:b/>
          <w:sz w:val="24"/>
          <w:u w:val="single"/>
          <w:lang w:eastAsia="zh-CN"/>
        </w:rPr>
        <w:t>杭州市中策职业学校</w:t>
      </w:r>
      <w:r>
        <w:rPr>
          <w:rFonts w:hint="eastAsia" w:ascii="仿宋" w:hAnsi="仿宋" w:eastAsia="仿宋" w:cs="仿宋"/>
          <w:b/>
          <w:sz w:val="24"/>
          <w:u w:val="single"/>
        </w:rPr>
        <w:t xml:space="preserve">  </w:t>
      </w:r>
      <w:r>
        <w:rPr>
          <w:rFonts w:hint="eastAsia" w:ascii="仿宋" w:hAnsi="仿宋" w:eastAsia="仿宋" w:cs="仿宋"/>
          <w:b/>
          <w:sz w:val="24"/>
        </w:rPr>
        <w:t xml:space="preserve"> </w:t>
      </w:r>
      <w:r>
        <w:rPr>
          <w:rFonts w:hint="eastAsia" w:ascii="仿宋" w:hAnsi="仿宋" w:eastAsia="仿宋" w:cs="仿宋"/>
          <w:sz w:val="24"/>
        </w:rPr>
        <w:t xml:space="preserve">     </w:t>
      </w:r>
    </w:p>
    <w:p>
      <w:pPr>
        <w:keepNext w:val="0"/>
        <w:keepLines w:val="0"/>
        <w:pageBreakBefore w:val="0"/>
        <w:widowControl/>
        <w:kinsoku/>
        <w:wordWrap/>
        <w:overflowPunct/>
        <w:topLinePunct w:val="0"/>
        <w:autoSpaceDE/>
        <w:autoSpaceDN/>
        <w:bidi w:val="0"/>
        <w:adjustRightInd/>
        <w:snapToGrid/>
        <w:spacing w:line="348" w:lineRule="auto"/>
        <w:textAlignment w:val="auto"/>
        <w:rPr>
          <w:rFonts w:ascii="仿宋" w:hAnsi="仿宋" w:eastAsia="仿宋" w:cs="仿宋"/>
          <w:sz w:val="24"/>
        </w:rPr>
      </w:pPr>
      <w:r>
        <w:rPr>
          <w:rFonts w:hint="eastAsia" w:ascii="仿宋" w:hAnsi="仿宋" w:eastAsia="仿宋" w:cs="仿宋"/>
          <w:sz w:val="24"/>
        </w:rPr>
        <w:t>承包人：</w:t>
      </w:r>
      <w:r>
        <w:rPr>
          <w:rFonts w:hint="eastAsia" w:ascii="仿宋" w:hAnsi="仿宋" w:eastAsia="仿宋" w:cs="仿宋"/>
          <w:b/>
          <w:sz w:val="24"/>
          <w:u w:val="single"/>
        </w:rPr>
        <w:t xml:space="preserve">                          </w:t>
      </w:r>
      <w:r>
        <w:rPr>
          <w:rFonts w:hint="eastAsia" w:ascii="仿宋" w:hAnsi="仿宋" w:eastAsia="仿宋" w:cs="仿宋"/>
          <w:sz w:val="24"/>
        </w:rPr>
        <w:t xml:space="preserve">  </w:t>
      </w:r>
    </w:p>
    <w:p>
      <w:pPr>
        <w:keepNext w:val="0"/>
        <w:keepLines w:val="0"/>
        <w:pageBreakBefore w:val="0"/>
        <w:kinsoku/>
        <w:wordWrap/>
        <w:overflowPunct/>
        <w:topLinePunct w:val="0"/>
        <w:autoSpaceDE/>
        <w:autoSpaceDN/>
        <w:bidi w:val="0"/>
        <w:adjustRightInd/>
        <w:snapToGrid/>
        <w:spacing w:line="348" w:lineRule="auto"/>
        <w:textAlignment w:val="auto"/>
        <w:rPr>
          <w:rFonts w:ascii="仿宋" w:hAnsi="仿宋" w:eastAsia="仿宋" w:cs="仿宋"/>
          <w:sz w:val="24"/>
        </w:rPr>
      </w:pPr>
      <w:r>
        <w:rPr>
          <w:rFonts w:hint="eastAsia" w:ascii="仿宋" w:hAnsi="仿宋" w:eastAsia="仿宋" w:cs="仿宋"/>
          <w:sz w:val="24"/>
        </w:rPr>
        <w:t>为落实安全生产的管理要求，确保工程建设的顺利进行，经承、发包双方共同协商，一致同意如下：</w:t>
      </w:r>
    </w:p>
    <w:p>
      <w:pPr>
        <w:keepNext w:val="0"/>
        <w:keepLines w:val="0"/>
        <w:pageBreakBefore w:val="0"/>
        <w:kinsoku/>
        <w:wordWrap/>
        <w:overflowPunct/>
        <w:topLinePunct w:val="0"/>
        <w:autoSpaceDE/>
        <w:autoSpaceDN/>
        <w:bidi w:val="0"/>
        <w:adjustRightInd/>
        <w:snapToGrid/>
        <w:spacing w:line="348" w:lineRule="auto"/>
        <w:textAlignment w:val="auto"/>
        <w:rPr>
          <w:rFonts w:ascii="仿宋" w:hAnsi="仿宋" w:eastAsia="仿宋" w:cs="仿宋"/>
          <w:sz w:val="24"/>
        </w:rPr>
      </w:pPr>
      <w:r>
        <w:rPr>
          <w:rFonts w:hint="eastAsia" w:ascii="仿宋" w:hAnsi="仿宋" w:eastAsia="仿宋" w:cs="仿宋"/>
          <w:sz w:val="24"/>
        </w:rPr>
        <w:t xml:space="preserve">    一、发包人在施工开始前向承包人提交必要的施工场地，明确承包人安全生产管理的责任区域和要求，承包人负责施工现场的安全管理工作，是施工现场安全管理的责任单位。承包人必须建立健全安全生产保证体系，建立健全应急救援体系并将相关文件报发包人备案。</w:t>
      </w:r>
    </w:p>
    <w:p>
      <w:pPr>
        <w:keepNext w:val="0"/>
        <w:keepLines w:val="0"/>
        <w:pageBreakBefore w:val="0"/>
        <w:kinsoku/>
        <w:wordWrap/>
        <w:overflowPunct/>
        <w:topLinePunct w:val="0"/>
        <w:autoSpaceDE/>
        <w:autoSpaceDN/>
        <w:bidi w:val="0"/>
        <w:adjustRightInd/>
        <w:snapToGrid/>
        <w:spacing w:line="348" w:lineRule="auto"/>
        <w:textAlignment w:val="auto"/>
        <w:rPr>
          <w:rFonts w:ascii="仿宋" w:hAnsi="仿宋" w:eastAsia="仿宋" w:cs="仿宋"/>
          <w:sz w:val="24"/>
        </w:rPr>
      </w:pPr>
      <w:r>
        <w:rPr>
          <w:rFonts w:hint="eastAsia" w:ascii="仿宋" w:hAnsi="仿宋" w:eastAsia="仿宋" w:cs="仿宋"/>
          <w:sz w:val="24"/>
        </w:rPr>
        <w:t xml:space="preserve">    二、发包人应积极组织和督促承包人开展安全达标活动，及时传达和部署上级的有关安全生产精神和要求，加强安全生产的指导和协调。</w:t>
      </w:r>
    </w:p>
    <w:p>
      <w:pPr>
        <w:keepNext w:val="0"/>
        <w:keepLines w:val="0"/>
        <w:pageBreakBefore w:val="0"/>
        <w:kinsoku/>
        <w:wordWrap/>
        <w:overflowPunct/>
        <w:topLinePunct w:val="0"/>
        <w:autoSpaceDE/>
        <w:autoSpaceDN/>
        <w:bidi w:val="0"/>
        <w:adjustRightInd/>
        <w:snapToGrid/>
        <w:spacing w:line="348" w:lineRule="auto"/>
        <w:textAlignment w:val="auto"/>
        <w:rPr>
          <w:rFonts w:ascii="仿宋" w:hAnsi="仿宋" w:eastAsia="仿宋" w:cs="仿宋"/>
          <w:sz w:val="24"/>
        </w:rPr>
      </w:pPr>
      <w:r>
        <w:rPr>
          <w:rFonts w:hint="eastAsia" w:ascii="仿宋" w:hAnsi="仿宋" w:eastAsia="仿宋" w:cs="仿宋"/>
          <w:sz w:val="24"/>
        </w:rPr>
        <w:t xml:space="preserve">    三、发包人负责组织对承包人安全规范作业、文明施工情况的检查，定期组织考核；对承包人及有关人员在安全生产工作中有突出贡献或成绩显著的集体、个人应给予表彰和奖励。对承包人及有关人员发出的违章、违法行为和存在的问题以及在安全生产、文明等创优达标活动中不积极配合的，发包人有权制止、责成其限期整改。</w:t>
      </w:r>
    </w:p>
    <w:p>
      <w:pPr>
        <w:keepNext w:val="0"/>
        <w:keepLines w:val="0"/>
        <w:pageBreakBefore w:val="0"/>
        <w:kinsoku/>
        <w:wordWrap/>
        <w:overflowPunct/>
        <w:topLinePunct w:val="0"/>
        <w:autoSpaceDE/>
        <w:autoSpaceDN/>
        <w:bidi w:val="0"/>
        <w:adjustRightInd/>
        <w:snapToGrid/>
        <w:spacing w:line="348" w:lineRule="auto"/>
        <w:textAlignment w:val="auto"/>
        <w:rPr>
          <w:rFonts w:ascii="仿宋" w:hAnsi="仿宋" w:eastAsia="仿宋" w:cs="仿宋"/>
          <w:sz w:val="24"/>
        </w:rPr>
      </w:pPr>
      <w:r>
        <w:rPr>
          <w:rFonts w:hint="eastAsia" w:ascii="仿宋" w:hAnsi="仿宋" w:eastAsia="仿宋" w:cs="仿宋"/>
          <w:sz w:val="24"/>
        </w:rPr>
        <w:t xml:space="preserve">    四、凡工地内发生重大安全生产或人员伤亡事故的，由建设、安监等行政部门、司法机关调查处理。事故造成的经济损失及因承包人责任给发包人造成的连带经济损失全部由承包人承担。</w:t>
      </w:r>
    </w:p>
    <w:p>
      <w:pPr>
        <w:keepNext w:val="0"/>
        <w:keepLines w:val="0"/>
        <w:pageBreakBefore w:val="0"/>
        <w:kinsoku/>
        <w:wordWrap/>
        <w:overflowPunct/>
        <w:topLinePunct w:val="0"/>
        <w:autoSpaceDE/>
        <w:autoSpaceDN/>
        <w:bidi w:val="0"/>
        <w:adjustRightInd/>
        <w:snapToGrid/>
        <w:spacing w:line="348" w:lineRule="auto"/>
        <w:textAlignment w:val="auto"/>
        <w:rPr>
          <w:rFonts w:ascii="仿宋" w:hAnsi="仿宋" w:eastAsia="仿宋" w:cs="仿宋"/>
          <w:sz w:val="24"/>
        </w:rPr>
      </w:pPr>
      <w:r>
        <w:rPr>
          <w:rFonts w:hint="eastAsia" w:ascii="仿宋" w:hAnsi="仿宋" w:eastAsia="仿宋" w:cs="仿宋"/>
          <w:sz w:val="24"/>
        </w:rPr>
        <w:t xml:space="preserve">    五、承包人必须建立健全安全生产保证体系，落实各级安全生产责任制，建立健全各项安全生产制度，按照“谁施工谁负责”的原则，负责单位内部和施工责任区域的安全生产管理工作。扎实做好隐患排查工作，发现重大隐患要及时处置并及时报告，严禁隐瞒。所有下基坑和进出隧道的人员必须实行挂牌登记，做好统计和点名。</w:t>
      </w:r>
    </w:p>
    <w:p>
      <w:pPr>
        <w:keepNext w:val="0"/>
        <w:keepLines w:val="0"/>
        <w:pageBreakBefore w:val="0"/>
        <w:kinsoku/>
        <w:wordWrap/>
        <w:overflowPunct/>
        <w:topLinePunct w:val="0"/>
        <w:autoSpaceDE/>
        <w:autoSpaceDN/>
        <w:bidi w:val="0"/>
        <w:adjustRightInd/>
        <w:snapToGrid/>
        <w:spacing w:line="348" w:lineRule="auto"/>
        <w:textAlignment w:val="auto"/>
        <w:rPr>
          <w:rFonts w:ascii="仿宋" w:hAnsi="仿宋" w:eastAsia="仿宋" w:cs="仿宋"/>
          <w:sz w:val="24"/>
        </w:rPr>
      </w:pPr>
      <w:r>
        <w:rPr>
          <w:rFonts w:hint="eastAsia" w:ascii="仿宋" w:hAnsi="仿宋" w:eastAsia="仿宋" w:cs="仿宋"/>
          <w:sz w:val="24"/>
        </w:rPr>
        <w:t xml:space="preserve">    六、承包人必须严格贯彻执行国家和本市颁布的有关安全生产的法律、法规，严格按照住建部《建筑施工安全检查标准》(编号JGJ59-2011)的要求加强内部安全管理，落实各项安全防护措施，确保工程建设中不发生伤亡事故。</w:t>
      </w:r>
    </w:p>
    <w:p>
      <w:pPr>
        <w:keepNext w:val="0"/>
        <w:keepLines w:val="0"/>
        <w:pageBreakBefore w:val="0"/>
        <w:kinsoku/>
        <w:wordWrap/>
        <w:overflowPunct/>
        <w:topLinePunct w:val="0"/>
        <w:autoSpaceDE/>
        <w:autoSpaceDN/>
        <w:bidi w:val="0"/>
        <w:adjustRightInd/>
        <w:snapToGrid/>
        <w:spacing w:line="348" w:lineRule="auto"/>
        <w:textAlignment w:val="auto"/>
        <w:rPr>
          <w:rFonts w:ascii="仿宋" w:hAnsi="仿宋" w:eastAsia="仿宋" w:cs="仿宋"/>
          <w:sz w:val="24"/>
        </w:rPr>
      </w:pPr>
      <w:r>
        <w:rPr>
          <w:rFonts w:hint="eastAsia" w:ascii="仿宋" w:hAnsi="仿宋" w:eastAsia="仿宋" w:cs="仿宋"/>
          <w:sz w:val="24"/>
        </w:rPr>
        <w:t xml:space="preserve">    七、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危险性较大分部分项工程必须按专家会议审查批准的方案实施。</w:t>
      </w:r>
    </w:p>
    <w:p>
      <w:pPr>
        <w:keepNext w:val="0"/>
        <w:keepLines w:val="0"/>
        <w:pageBreakBefore w:val="0"/>
        <w:kinsoku/>
        <w:wordWrap/>
        <w:overflowPunct/>
        <w:topLinePunct w:val="0"/>
        <w:autoSpaceDE/>
        <w:autoSpaceDN/>
        <w:bidi w:val="0"/>
        <w:adjustRightInd/>
        <w:snapToGrid/>
        <w:spacing w:line="348" w:lineRule="auto"/>
        <w:textAlignment w:val="auto"/>
        <w:rPr>
          <w:rFonts w:ascii="仿宋" w:hAnsi="仿宋" w:eastAsia="仿宋" w:cs="仿宋"/>
          <w:sz w:val="24"/>
        </w:rPr>
      </w:pPr>
      <w:r>
        <w:rPr>
          <w:rFonts w:hint="eastAsia" w:ascii="仿宋" w:hAnsi="仿宋" w:eastAsia="仿宋" w:cs="仿宋"/>
          <w:sz w:val="24"/>
        </w:rPr>
        <w:t xml:space="preserve">    八、承包人必须对工程项目及周边环境进行施工监测、安全巡视和综合分析，及时向建设、设计、监理、第三方监测单位反馈监测数据和巡查信息。发现异常时，及时通知建设、设计、监理、第三方监测单位等单位，并采取应对措施。</w:t>
      </w:r>
    </w:p>
    <w:p>
      <w:pPr>
        <w:keepNext w:val="0"/>
        <w:keepLines w:val="0"/>
        <w:pageBreakBefore w:val="0"/>
        <w:kinsoku/>
        <w:wordWrap/>
        <w:overflowPunct/>
        <w:topLinePunct w:val="0"/>
        <w:autoSpaceDE/>
        <w:autoSpaceDN/>
        <w:bidi w:val="0"/>
        <w:adjustRightInd/>
        <w:snapToGrid/>
        <w:spacing w:line="348" w:lineRule="auto"/>
        <w:textAlignment w:val="auto"/>
        <w:rPr>
          <w:rFonts w:ascii="仿宋" w:hAnsi="仿宋" w:eastAsia="仿宋" w:cs="仿宋"/>
          <w:sz w:val="24"/>
        </w:rPr>
      </w:pPr>
      <w:r>
        <w:rPr>
          <w:rFonts w:hint="eastAsia" w:ascii="仿宋" w:hAnsi="仿宋" w:eastAsia="仿宋" w:cs="仿宋"/>
          <w:sz w:val="24"/>
        </w:rPr>
        <w:t xml:space="preserve">    九、承包人必须建立成型地铁隧道保护工作机制，制定保护办法、落实保护措施，设置警示标志，落实专人，加强巡查。</w:t>
      </w:r>
    </w:p>
    <w:p>
      <w:pPr>
        <w:keepNext w:val="0"/>
        <w:keepLines w:val="0"/>
        <w:pageBreakBefore w:val="0"/>
        <w:kinsoku/>
        <w:wordWrap/>
        <w:overflowPunct/>
        <w:topLinePunct w:val="0"/>
        <w:autoSpaceDE/>
        <w:autoSpaceDN/>
        <w:bidi w:val="0"/>
        <w:adjustRightInd/>
        <w:snapToGrid/>
        <w:spacing w:line="348" w:lineRule="auto"/>
        <w:textAlignment w:val="auto"/>
        <w:rPr>
          <w:rFonts w:ascii="仿宋" w:hAnsi="仿宋" w:eastAsia="仿宋" w:cs="仿宋"/>
          <w:sz w:val="24"/>
        </w:rPr>
      </w:pPr>
      <w:r>
        <w:rPr>
          <w:rFonts w:hint="eastAsia" w:ascii="仿宋" w:hAnsi="仿宋" w:eastAsia="仿宋" w:cs="仿宋"/>
          <w:sz w:val="24"/>
        </w:rPr>
        <w:t xml:space="preserve">    十、承包人进入工地后应明确项目经理为安全生产第一责任人。根据建设部办公厅2008年91号文件要求配置专职安全管理人员。即劳务分包时施工人员50人以下的工地必须配置1名专职安全管理人员；50-200人应配备2名专职安全管理人员；200人以上应配备不少于3名专职安全管理人员；专业分包队伍配备不少于1人的专职安全管理人员。建筑工程、土木工程、管线工程、设备安装工程参照文件规定依据工程面积、造价配备专职安全管理人员，组成安全管理组负责工地的安全生产管理工作。并将名单报发包人备案。</w:t>
      </w:r>
    </w:p>
    <w:p>
      <w:pPr>
        <w:keepNext w:val="0"/>
        <w:keepLines w:val="0"/>
        <w:pageBreakBefore w:val="0"/>
        <w:kinsoku/>
        <w:wordWrap/>
        <w:overflowPunct/>
        <w:topLinePunct w:val="0"/>
        <w:autoSpaceDE/>
        <w:autoSpaceDN/>
        <w:bidi w:val="0"/>
        <w:adjustRightInd/>
        <w:snapToGrid/>
        <w:spacing w:line="348" w:lineRule="auto"/>
        <w:textAlignment w:val="auto"/>
        <w:rPr>
          <w:rFonts w:ascii="仿宋" w:hAnsi="仿宋" w:eastAsia="仿宋" w:cs="仿宋"/>
          <w:sz w:val="24"/>
        </w:rPr>
      </w:pPr>
      <w:r>
        <w:rPr>
          <w:rFonts w:hint="eastAsia" w:ascii="仿宋" w:hAnsi="仿宋" w:eastAsia="仿宋" w:cs="仿宋"/>
          <w:sz w:val="24"/>
        </w:rPr>
        <w:t xml:space="preserve">    十一、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禁止未经培训、未持证人员上岗作业。严格执行各种安全操作规程，确保施工安全。</w:t>
      </w:r>
    </w:p>
    <w:p>
      <w:pPr>
        <w:keepNext w:val="0"/>
        <w:keepLines w:val="0"/>
        <w:pageBreakBefore w:val="0"/>
        <w:kinsoku/>
        <w:wordWrap/>
        <w:overflowPunct/>
        <w:topLinePunct w:val="0"/>
        <w:autoSpaceDE/>
        <w:autoSpaceDN/>
        <w:bidi w:val="0"/>
        <w:adjustRightInd/>
        <w:snapToGrid/>
        <w:spacing w:line="348" w:lineRule="auto"/>
        <w:textAlignment w:val="auto"/>
        <w:rPr>
          <w:rFonts w:ascii="仿宋" w:hAnsi="仿宋" w:eastAsia="仿宋" w:cs="仿宋"/>
          <w:sz w:val="24"/>
        </w:rPr>
      </w:pPr>
      <w:r>
        <w:rPr>
          <w:rFonts w:hint="eastAsia" w:ascii="仿宋" w:hAnsi="仿宋" w:eastAsia="仿宋" w:cs="仿宋"/>
          <w:sz w:val="24"/>
        </w:rPr>
        <w:t xml:space="preserve">    十二、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pPr>
        <w:keepNext w:val="0"/>
        <w:keepLines w:val="0"/>
        <w:pageBreakBefore w:val="0"/>
        <w:kinsoku/>
        <w:wordWrap/>
        <w:overflowPunct/>
        <w:topLinePunct w:val="0"/>
        <w:autoSpaceDE/>
        <w:autoSpaceDN/>
        <w:bidi w:val="0"/>
        <w:adjustRightInd/>
        <w:snapToGrid/>
        <w:spacing w:line="348" w:lineRule="auto"/>
        <w:textAlignment w:val="auto"/>
        <w:rPr>
          <w:rFonts w:ascii="仿宋" w:hAnsi="仿宋" w:eastAsia="仿宋" w:cs="仿宋"/>
          <w:sz w:val="24"/>
        </w:rPr>
      </w:pPr>
      <w:r>
        <w:rPr>
          <w:rFonts w:hint="eastAsia" w:ascii="仿宋" w:hAnsi="仿宋" w:eastAsia="仿宋" w:cs="仿宋"/>
          <w:sz w:val="24"/>
        </w:rPr>
        <w:t xml:space="preserve">    十三、承包人必须切实建立应急预案和救援体系，每年组织应急演练不少于一次。</w:t>
      </w:r>
    </w:p>
    <w:p>
      <w:pPr>
        <w:keepNext w:val="0"/>
        <w:keepLines w:val="0"/>
        <w:pageBreakBefore w:val="0"/>
        <w:kinsoku/>
        <w:wordWrap/>
        <w:overflowPunct/>
        <w:topLinePunct w:val="0"/>
        <w:autoSpaceDE/>
        <w:autoSpaceDN/>
        <w:bidi w:val="0"/>
        <w:adjustRightInd/>
        <w:snapToGrid/>
        <w:spacing w:line="348" w:lineRule="auto"/>
        <w:textAlignment w:val="auto"/>
        <w:rPr>
          <w:rFonts w:ascii="仿宋" w:hAnsi="仿宋" w:eastAsia="仿宋" w:cs="仿宋"/>
          <w:sz w:val="24"/>
        </w:rPr>
      </w:pPr>
      <w:r>
        <w:rPr>
          <w:rFonts w:hint="eastAsia" w:ascii="仿宋" w:hAnsi="仿宋" w:eastAsia="仿宋" w:cs="仿宋"/>
          <w:sz w:val="24"/>
        </w:rPr>
        <w:t xml:space="preserve">    十四、承包人因疏于管理违章违法作业发生安全事故或造成人员伤亡的，应在积极抢救受伤人员、保护现场的同时，严格按安全事故上报的规定时限向发包人和当地建设、安监等行政部门汇报，不得迟报瞒报。</w:t>
      </w:r>
    </w:p>
    <w:p>
      <w:pPr>
        <w:keepNext w:val="0"/>
        <w:keepLines w:val="0"/>
        <w:pageBreakBefore w:val="0"/>
        <w:kinsoku/>
        <w:wordWrap/>
        <w:overflowPunct/>
        <w:topLinePunct w:val="0"/>
        <w:autoSpaceDE/>
        <w:autoSpaceDN/>
        <w:bidi w:val="0"/>
        <w:adjustRightInd/>
        <w:snapToGrid/>
        <w:spacing w:line="348" w:lineRule="auto"/>
        <w:textAlignment w:val="auto"/>
        <w:rPr>
          <w:rFonts w:ascii="仿宋" w:hAnsi="仿宋" w:eastAsia="仿宋" w:cs="仿宋"/>
          <w:sz w:val="24"/>
        </w:rPr>
      </w:pPr>
      <w:r>
        <w:rPr>
          <w:rFonts w:hint="eastAsia" w:ascii="仿宋" w:hAnsi="仿宋" w:eastAsia="仿宋" w:cs="仿宋"/>
          <w:sz w:val="24"/>
        </w:rPr>
        <w:t xml:space="preserve">    十五、本协议中未涉及的有关条款，承、发包双方可根据需要协商补充修改。如遇有国家和本市的有关法规不符的，应按国家和本市的有关法规执行。</w:t>
      </w:r>
    </w:p>
    <w:p>
      <w:pPr>
        <w:keepNext w:val="0"/>
        <w:keepLines w:val="0"/>
        <w:pageBreakBefore w:val="0"/>
        <w:kinsoku/>
        <w:wordWrap/>
        <w:overflowPunct/>
        <w:topLinePunct w:val="0"/>
        <w:autoSpaceDE/>
        <w:autoSpaceDN/>
        <w:bidi w:val="0"/>
        <w:adjustRightInd/>
        <w:snapToGrid/>
        <w:spacing w:line="348" w:lineRule="auto"/>
        <w:textAlignment w:val="auto"/>
        <w:rPr>
          <w:rFonts w:ascii="仿宋" w:hAnsi="仿宋" w:eastAsia="仿宋" w:cs="仿宋"/>
          <w:sz w:val="24"/>
        </w:rPr>
      </w:pPr>
      <w:r>
        <w:rPr>
          <w:rFonts w:hint="eastAsia" w:ascii="仿宋" w:hAnsi="仿宋" w:eastAsia="仿宋" w:cs="仿宋"/>
          <w:sz w:val="24"/>
        </w:rPr>
        <w:t xml:space="preserve">    十六、本协议作为承、发包双方工程合同的附件，在工程合同签约后生效，与工程合同具有同等法律效力。工程合同期满，本协议终止。</w:t>
      </w:r>
    </w:p>
    <w:p>
      <w:pPr>
        <w:keepNext w:val="0"/>
        <w:keepLines w:val="0"/>
        <w:pageBreakBefore w:val="0"/>
        <w:kinsoku/>
        <w:wordWrap/>
        <w:overflowPunct/>
        <w:topLinePunct w:val="0"/>
        <w:autoSpaceDE/>
        <w:autoSpaceDN/>
        <w:bidi w:val="0"/>
        <w:adjustRightInd/>
        <w:snapToGrid/>
        <w:spacing w:line="348" w:lineRule="auto"/>
        <w:textAlignment w:val="auto"/>
        <w:rPr>
          <w:rFonts w:ascii="仿宋" w:hAnsi="仿宋" w:eastAsia="仿宋" w:cs="仿宋"/>
          <w:sz w:val="24"/>
        </w:rPr>
      </w:pPr>
      <w:r>
        <w:rPr>
          <w:rFonts w:hint="eastAsia" w:ascii="仿宋" w:hAnsi="仿宋" w:eastAsia="仿宋" w:cs="仿宋"/>
          <w:sz w:val="24"/>
        </w:rPr>
        <w:t xml:space="preserve">    发包人(公章)：                          承包人(公章)：</w:t>
      </w:r>
    </w:p>
    <w:p>
      <w:pPr>
        <w:keepNext w:val="0"/>
        <w:keepLines w:val="0"/>
        <w:pageBreakBefore w:val="0"/>
        <w:kinsoku/>
        <w:wordWrap/>
        <w:overflowPunct/>
        <w:topLinePunct w:val="0"/>
        <w:autoSpaceDE/>
        <w:autoSpaceDN/>
        <w:bidi w:val="0"/>
        <w:adjustRightInd/>
        <w:snapToGrid/>
        <w:spacing w:line="348" w:lineRule="auto"/>
        <w:textAlignment w:val="auto"/>
        <w:rPr>
          <w:rFonts w:ascii="仿宋" w:hAnsi="仿宋" w:eastAsia="仿宋" w:cs="仿宋"/>
          <w:sz w:val="24"/>
        </w:rPr>
      </w:pPr>
      <w:r>
        <w:rPr>
          <w:rFonts w:hint="eastAsia" w:ascii="仿宋" w:hAnsi="仿宋" w:eastAsia="仿宋" w:cs="仿宋"/>
          <w:sz w:val="24"/>
        </w:rPr>
        <w:t xml:space="preserve">    法定代表人：                            法定代表人：</w:t>
      </w:r>
    </w:p>
    <w:p>
      <w:pPr>
        <w:keepNext w:val="0"/>
        <w:keepLines w:val="0"/>
        <w:pageBreakBefore w:val="0"/>
        <w:kinsoku/>
        <w:wordWrap/>
        <w:overflowPunct/>
        <w:topLinePunct w:val="0"/>
        <w:autoSpaceDE/>
        <w:autoSpaceDN/>
        <w:bidi w:val="0"/>
        <w:adjustRightInd/>
        <w:snapToGrid/>
        <w:spacing w:line="348" w:lineRule="auto"/>
        <w:textAlignment w:val="auto"/>
        <w:rPr>
          <w:rFonts w:hint="eastAsia" w:ascii="仿宋" w:hAnsi="仿宋" w:eastAsia="仿宋" w:cs="仿宋"/>
          <w:sz w:val="24"/>
        </w:rPr>
      </w:pPr>
      <w:r>
        <w:rPr>
          <w:rFonts w:hint="eastAsia" w:ascii="仿宋" w:hAnsi="仿宋" w:eastAsia="仿宋" w:cs="仿宋"/>
          <w:sz w:val="24"/>
        </w:rPr>
        <w:t xml:space="preserve">    或委托代表人：                          或委托代表人：</w:t>
      </w:r>
    </w:p>
    <w:p>
      <w:pPr>
        <w:pStyle w:val="26"/>
      </w:pPr>
    </w:p>
    <w:p>
      <w:pPr>
        <w:keepNext w:val="0"/>
        <w:keepLines w:val="0"/>
        <w:pageBreakBefore w:val="0"/>
        <w:tabs>
          <w:tab w:val="left" w:pos="0"/>
        </w:tabs>
        <w:kinsoku/>
        <w:wordWrap/>
        <w:overflowPunct/>
        <w:topLinePunct w:val="0"/>
        <w:autoSpaceDE/>
        <w:autoSpaceDN/>
        <w:bidi w:val="0"/>
        <w:adjustRightInd/>
        <w:snapToGrid/>
        <w:spacing w:line="348" w:lineRule="auto"/>
        <w:textAlignment w:val="auto"/>
        <w:rPr>
          <w:rFonts w:ascii="仿宋" w:hAnsi="仿宋" w:eastAsia="仿宋" w:cs="仿宋"/>
          <w:sz w:val="24"/>
        </w:rPr>
      </w:pPr>
      <w:r>
        <w:rPr>
          <w:rFonts w:hint="eastAsia" w:ascii="仿宋" w:hAnsi="仿宋" w:eastAsia="仿宋" w:cs="仿宋"/>
          <w:sz w:val="24"/>
        </w:rPr>
        <w:t xml:space="preserve">     年  月  日                              年  月  日</w:t>
      </w:r>
    </w:p>
    <w:p>
      <w:pPr>
        <w:spacing w:line="360" w:lineRule="auto"/>
        <w:jc w:val="center"/>
        <w:rPr>
          <w:rFonts w:ascii="仿宋" w:hAnsi="仿宋" w:eastAsia="仿宋" w:cs="仿宋"/>
          <w:b/>
          <w:bCs/>
          <w:sz w:val="24"/>
        </w:rPr>
      </w:pPr>
      <w:r>
        <w:rPr>
          <w:rFonts w:hint="eastAsia" w:ascii="仿宋" w:hAnsi="仿宋" w:eastAsia="仿宋" w:cs="仿宋"/>
          <w:b/>
          <w:bCs/>
        </w:rPr>
        <w:br w:type="page"/>
      </w:r>
      <w:r>
        <w:rPr>
          <w:rFonts w:hint="eastAsia" w:ascii="仿宋" w:hAnsi="仿宋" w:eastAsia="仿宋" w:cs="仿宋"/>
          <w:b/>
          <w:bCs/>
          <w:sz w:val="24"/>
        </w:rPr>
        <w:t>工程建设施工廉政协议书</w:t>
      </w:r>
    </w:p>
    <w:p>
      <w:pPr>
        <w:spacing w:line="360" w:lineRule="auto"/>
        <w:ind w:firstLine="480" w:firstLineChars="200"/>
        <w:rPr>
          <w:rFonts w:ascii="仿宋" w:hAnsi="仿宋" w:eastAsia="仿宋" w:cs="仿宋"/>
          <w:sz w:val="24"/>
          <w:u w:val="single"/>
        </w:rPr>
      </w:pPr>
      <w:r>
        <w:rPr>
          <w:rFonts w:hint="eastAsia" w:ascii="仿宋" w:hAnsi="仿宋" w:eastAsia="仿宋" w:cs="仿宋"/>
          <w:sz w:val="24"/>
        </w:rPr>
        <w:t>发包人：</w:t>
      </w:r>
      <w:r>
        <w:rPr>
          <w:rFonts w:hint="eastAsia" w:ascii="仿宋" w:hAnsi="仿宋" w:eastAsia="仿宋" w:cs="仿宋"/>
          <w:b/>
          <w:sz w:val="24"/>
          <w:u w:val="single"/>
          <w:lang w:eastAsia="zh-CN"/>
        </w:rPr>
        <w:t>杭州市中策职业学校</w:t>
      </w:r>
      <w:r>
        <w:rPr>
          <w:rFonts w:hint="eastAsia" w:ascii="仿宋" w:hAnsi="仿宋" w:eastAsia="仿宋" w:cs="仿宋"/>
          <w:b/>
          <w:sz w:val="24"/>
          <w:u w:val="single"/>
        </w:rPr>
        <w:t xml:space="preserve">  </w:t>
      </w:r>
    </w:p>
    <w:p>
      <w:pPr>
        <w:spacing w:line="360" w:lineRule="auto"/>
        <w:ind w:firstLine="480" w:firstLineChars="200"/>
        <w:rPr>
          <w:rFonts w:ascii="仿宋" w:hAnsi="仿宋" w:eastAsia="仿宋" w:cs="仿宋"/>
          <w:sz w:val="24"/>
          <w:u w:val="single"/>
        </w:rPr>
      </w:pPr>
      <w:r>
        <w:rPr>
          <w:rFonts w:hint="eastAsia" w:ascii="仿宋" w:hAnsi="仿宋" w:eastAsia="仿宋" w:cs="仿宋"/>
          <w:sz w:val="24"/>
        </w:rPr>
        <w:t>承包人</w:t>
      </w:r>
      <w:r>
        <w:rPr>
          <w:rFonts w:hint="eastAsia" w:ascii="仿宋" w:hAnsi="仿宋" w:eastAsia="仿宋" w:cs="仿宋"/>
          <w:sz w:val="24"/>
          <w:u w:val="single"/>
        </w:rPr>
        <w:t>：</w:t>
      </w:r>
      <w:r>
        <w:rPr>
          <w:rFonts w:hint="eastAsia" w:ascii="仿宋" w:hAnsi="仿宋" w:eastAsia="仿宋" w:cs="仿宋"/>
          <w:b/>
          <w:sz w:val="24"/>
          <w:u w:val="single"/>
        </w:rPr>
        <w:t xml:space="preserve">                  </w:t>
      </w:r>
      <w:r>
        <w:rPr>
          <w:rFonts w:ascii="仿宋" w:hAnsi="仿宋" w:eastAsia="仿宋" w:cs="仿宋"/>
          <w:sz w:val="24"/>
          <w:u w:val="single"/>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为做好基本建设项目的党风廉政建设，实现该基本建设项目高效优质、廉洁安全，根据国家有关法律法规，发包人、承包人双方签署《廉政共建协议书》，承诺共同遵守。</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一、双方承诺</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（一）发包人承诺</w:t>
      </w:r>
    </w:p>
    <w:p>
      <w:pPr>
        <w:spacing w:line="360" w:lineRule="auto"/>
        <w:ind w:firstLine="480" w:firstLineChars="200"/>
        <w:rPr>
          <w:rFonts w:ascii="仿宋" w:hAnsi="仿宋" w:eastAsia="仿宋" w:cs="仿宋"/>
          <w:sz w:val="24"/>
        </w:rPr>
      </w:pPr>
      <w:r>
        <w:rPr>
          <w:rFonts w:hint="eastAsia" w:ascii="仿宋" w:hAnsi="仿宋" w:eastAsia="仿宋" w:cs="仿宋"/>
          <w:sz w:val="24"/>
        </w:rPr>
        <w:t>1.不向承包人索要或接受承包人的财物或者各种名义的回扣、手续费。</w:t>
      </w:r>
    </w:p>
    <w:p>
      <w:pPr>
        <w:spacing w:line="360" w:lineRule="auto"/>
        <w:ind w:firstLine="480" w:firstLineChars="200"/>
        <w:rPr>
          <w:rFonts w:ascii="仿宋" w:hAnsi="仿宋" w:eastAsia="仿宋" w:cs="仿宋"/>
          <w:sz w:val="24"/>
        </w:rPr>
      </w:pPr>
      <w:r>
        <w:rPr>
          <w:rFonts w:hint="eastAsia" w:ascii="仿宋" w:hAnsi="仿宋" w:eastAsia="仿宋" w:cs="仿宋"/>
          <w:sz w:val="24"/>
        </w:rPr>
        <w:t>2.不在承包人报销或由承包人支付任何应由个人负担的费用。</w:t>
      </w:r>
    </w:p>
    <w:p>
      <w:pPr>
        <w:spacing w:line="360" w:lineRule="auto"/>
        <w:ind w:firstLine="480" w:firstLineChars="200"/>
        <w:rPr>
          <w:rFonts w:ascii="仿宋" w:hAnsi="仿宋" w:eastAsia="仿宋" w:cs="仿宋"/>
          <w:sz w:val="24"/>
        </w:rPr>
      </w:pPr>
      <w:r>
        <w:rPr>
          <w:rFonts w:hint="eastAsia" w:ascii="仿宋" w:hAnsi="仿宋" w:eastAsia="仿宋" w:cs="仿宋"/>
          <w:sz w:val="24"/>
        </w:rPr>
        <w:t>3.发包人工作人员不接受承包人的可能影响公正执行公务的礼品馈赠、宴请以及高消费活动安排。</w:t>
      </w:r>
    </w:p>
    <w:p>
      <w:pPr>
        <w:spacing w:line="360" w:lineRule="auto"/>
        <w:ind w:firstLine="480" w:firstLineChars="200"/>
        <w:rPr>
          <w:rFonts w:ascii="仿宋" w:hAnsi="仿宋" w:eastAsia="仿宋" w:cs="仿宋"/>
          <w:sz w:val="24"/>
        </w:rPr>
      </w:pPr>
      <w:r>
        <w:rPr>
          <w:rFonts w:hint="eastAsia" w:ascii="仿宋" w:hAnsi="仿宋" w:eastAsia="仿宋" w:cs="仿宋"/>
          <w:sz w:val="24"/>
        </w:rPr>
        <w:t>4.不得要求或接受承包人为发包人个人及亲友提供有可能违反公平竞争的利益。</w:t>
      </w:r>
    </w:p>
    <w:p>
      <w:pPr>
        <w:spacing w:line="360" w:lineRule="auto"/>
        <w:ind w:firstLine="480" w:firstLineChars="200"/>
        <w:rPr>
          <w:rFonts w:ascii="仿宋" w:hAnsi="仿宋" w:eastAsia="仿宋" w:cs="仿宋"/>
          <w:sz w:val="24"/>
        </w:rPr>
      </w:pPr>
      <w:r>
        <w:rPr>
          <w:rFonts w:hint="eastAsia" w:ascii="仿宋" w:hAnsi="仿宋" w:eastAsia="仿宋" w:cs="仿宋"/>
          <w:sz w:val="24"/>
        </w:rPr>
        <w:t>5.发包人工作人员的配偶、子女及其配偶不得从事与发包人基本建设项目有关的经商办企业、社会中介服务等活动。</w:t>
      </w:r>
    </w:p>
    <w:p>
      <w:pPr>
        <w:spacing w:line="360" w:lineRule="auto"/>
        <w:ind w:firstLine="480" w:firstLineChars="200"/>
        <w:rPr>
          <w:rFonts w:ascii="仿宋" w:hAnsi="仿宋" w:eastAsia="仿宋" w:cs="仿宋"/>
          <w:sz w:val="24"/>
        </w:rPr>
      </w:pPr>
      <w:r>
        <w:rPr>
          <w:rFonts w:hint="eastAsia" w:ascii="仿宋" w:hAnsi="仿宋" w:eastAsia="仿宋" w:cs="仿宋"/>
          <w:sz w:val="24"/>
        </w:rPr>
        <w:t>6.发包人及其工作人员不得违规干预和插手基本建设项目的招投标、材料设备采购活动；不得违规干预与基本建设项目有关的设计、资金拨付、验收等重大事项；不得以任何理由向承包人推荐分包单位；不得要求承包人购买协议规定外的材料和设备。</w:t>
      </w:r>
    </w:p>
    <w:p>
      <w:pPr>
        <w:spacing w:line="360" w:lineRule="auto"/>
        <w:ind w:firstLine="480" w:firstLineChars="200"/>
        <w:rPr>
          <w:rFonts w:ascii="仿宋" w:hAnsi="仿宋" w:eastAsia="仿宋" w:cs="仿宋"/>
          <w:sz w:val="24"/>
        </w:rPr>
      </w:pPr>
      <w:r>
        <w:rPr>
          <w:rFonts w:hint="eastAsia" w:ascii="仿宋" w:hAnsi="仿宋" w:eastAsia="仿宋" w:cs="仿宋"/>
          <w:sz w:val="24"/>
        </w:rPr>
        <w:t>7.发包人及其工作人员不得泄露与项目有关的应当保密的信息、资料等机密事项。</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（二）承包人承诺</w:t>
      </w:r>
    </w:p>
    <w:p>
      <w:pPr>
        <w:spacing w:line="360" w:lineRule="auto"/>
        <w:ind w:firstLine="480" w:firstLineChars="200"/>
        <w:rPr>
          <w:rFonts w:ascii="仿宋" w:hAnsi="仿宋" w:eastAsia="仿宋" w:cs="仿宋"/>
          <w:sz w:val="24"/>
        </w:rPr>
      </w:pPr>
      <w:r>
        <w:rPr>
          <w:rFonts w:hint="eastAsia" w:ascii="仿宋" w:hAnsi="仿宋" w:eastAsia="仿宋" w:cs="仿宋"/>
          <w:sz w:val="24"/>
        </w:rPr>
        <w:t>1.诚实守信、依法办事，不从事损害国家利益、公共利益和发包人合法权益的活动，不以非法手段参与发包人基本建设项目。</w:t>
      </w:r>
    </w:p>
    <w:p>
      <w:pPr>
        <w:spacing w:line="360" w:lineRule="auto"/>
        <w:ind w:firstLine="480" w:firstLineChars="200"/>
        <w:rPr>
          <w:rFonts w:ascii="仿宋" w:hAnsi="仿宋" w:eastAsia="仿宋" w:cs="仿宋"/>
          <w:sz w:val="24"/>
        </w:rPr>
      </w:pPr>
      <w:r>
        <w:rPr>
          <w:rFonts w:hint="eastAsia" w:ascii="仿宋" w:hAnsi="仿宋" w:eastAsia="仿宋" w:cs="仿宋"/>
          <w:sz w:val="24"/>
        </w:rPr>
        <w:t>2.不向发包人及其工作人员给予财物或者各种名义的回扣、手续费。</w:t>
      </w:r>
    </w:p>
    <w:p>
      <w:pPr>
        <w:spacing w:line="360" w:lineRule="auto"/>
        <w:ind w:firstLine="480" w:firstLineChars="200"/>
        <w:rPr>
          <w:rFonts w:ascii="仿宋" w:hAnsi="仿宋" w:eastAsia="仿宋" w:cs="仿宋"/>
          <w:sz w:val="24"/>
        </w:rPr>
      </w:pPr>
      <w:r>
        <w:rPr>
          <w:rFonts w:hint="eastAsia" w:ascii="仿宋" w:hAnsi="仿宋" w:eastAsia="仿宋" w:cs="仿宋"/>
          <w:sz w:val="24"/>
        </w:rPr>
        <w:t>3.不为发包人及其工作人员报销或支付应由个人负担的费用。</w:t>
      </w:r>
    </w:p>
    <w:p>
      <w:pPr>
        <w:spacing w:line="360" w:lineRule="auto"/>
        <w:ind w:firstLine="480" w:firstLineChars="200"/>
        <w:rPr>
          <w:rFonts w:ascii="仿宋" w:hAnsi="仿宋" w:eastAsia="仿宋" w:cs="仿宋"/>
          <w:sz w:val="24"/>
        </w:rPr>
      </w:pPr>
      <w:r>
        <w:rPr>
          <w:rFonts w:hint="eastAsia" w:ascii="仿宋" w:hAnsi="仿宋" w:eastAsia="仿宋" w:cs="仿宋"/>
          <w:sz w:val="24"/>
        </w:rPr>
        <w:t>4.不向发包人工作人员提供礼品馈赠、宴请以及高消费活动安排。</w:t>
      </w:r>
    </w:p>
    <w:p>
      <w:pPr>
        <w:spacing w:line="360" w:lineRule="auto"/>
        <w:ind w:firstLine="480" w:firstLineChars="200"/>
        <w:rPr>
          <w:rFonts w:ascii="仿宋" w:hAnsi="仿宋" w:eastAsia="仿宋" w:cs="仿宋"/>
          <w:sz w:val="24"/>
        </w:rPr>
      </w:pPr>
      <w:r>
        <w:rPr>
          <w:rFonts w:hint="eastAsia" w:ascii="仿宋" w:hAnsi="仿宋" w:eastAsia="仿宋" w:cs="仿宋"/>
          <w:sz w:val="24"/>
        </w:rPr>
        <w:t>5.发包人工作人员有违反发包人承诺的，承包人拒绝无果，应当向发包人职能主管部门举报。</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二、违约责任</w:t>
      </w:r>
    </w:p>
    <w:p>
      <w:pPr>
        <w:spacing w:line="360" w:lineRule="auto"/>
        <w:ind w:firstLine="480" w:firstLineChars="200"/>
        <w:rPr>
          <w:rFonts w:ascii="仿宋" w:hAnsi="仿宋" w:eastAsia="仿宋" w:cs="仿宋"/>
          <w:sz w:val="24"/>
        </w:rPr>
      </w:pPr>
      <w:r>
        <w:rPr>
          <w:rFonts w:hint="eastAsia" w:ascii="仿宋" w:hAnsi="仿宋" w:eastAsia="仿宋" w:cs="仿宋"/>
          <w:sz w:val="24"/>
        </w:rPr>
        <w:t>（一）发包人违反承诺的，依照违规情节轻重，给予相关人员党纪、政纪或组织处理；涉嫌犯罪的移交司法机关追究刑事责任；给承包人造成经济损失的，应予以赔偿。</w:t>
      </w:r>
    </w:p>
    <w:p>
      <w:pPr>
        <w:spacing w:line="360" w:lineRule="auto"/>
        <w:ind w:firstLine="480" w:firstLineChars="200"/>
        <w:rPr>
          <w:rFonts w:ascii="仿宋" w:hAnsi="仿宋" w:eastAsia="仿宋" w:cs="仿宋"/>
          <w:sz w:val="24"/>
        </w:rPr>
      </w:pPr>
      <w:r>
        <w:rPr>
          <w:rFonts w:hint="eastAsia" w:ascii="仿宋" w:hAnsi="仿宋" w:eastAsia="仿宋" w:cs="仿宋"/>
          <w:sz w:val="24"/>
        </w:rPr>
        <w:t>（二）承包人违反承诺，给发包人造成经济损失的，承包人以合同金额的30%为标准向发包人支付廉政违约金，同时，发包人建议工程建设主管部门给予承包人三年内不得进入其主管的工程建设市场的处罚。</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三、双方约定</w:t>
      </w:r>
    </w:p>
    <w:p>
      <w:pPr>
        <w:spacing w:line="360" w:lineRule="auto"/>
        <w:ind w:firstLine="480" w:firstLineChars="200"/>
        <w:rPr>
          <w:rFonts w:ascii="仿宋" w:hAnsi="仿宋" w:eastAsia="仿宋" w:cs="仿宋"/>
          <w:sz w:val="24"/>
        </w:rPr>
      </w:pPr>
      <w:r>
        <w:rPr>
          <w:rFonts w:hint="eastAsia" w:ascii="仿宋" w:hAnsi="仿宋" w:eastAsia="仿宋" w:cs="仿宋"/>
          <w:sz w:val="24"/>
        </w:rPr>
        <w:t>（一）本协议的履行情况由发包人、承包人双方上级主管部门负责监督检查，提出本协议规定范围内裁定意见。</w:t>
      </w:r>
    </w:p>
    <w:p>
      <w:pPr>
        <w:spacing w:line="360" w:lineRule="auto"/>
        <w:ind w:firstLine="480" w:firstLineChars="200"/>
        <w:rPr>
          <w:rFonts w:ascii="仿宋" w:hAnsi="仿宋" w:eastAsia="仿宋" w:cs="仿宋"/>
          <w:sz w:val="24"/>
        </w:rPr>
      </w:pPr>
      <w:r>
        <w:rPr>
          <w:rFonts w:hint="eastAsia" w:ascii="仿宋" w:hAnsi="仿宋" w:eastAsia="仿宋" w:cs="仿宋"/>
          <w:sz w:val="24"/>
        </w:rPr>
        <w:t>（二）本协议一式   份，发包人执   份，承包人执   份，经双方法定代表人或授权代表签订并盖公章后生效。</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发包人： （公章）               承包人： （公章）</w:t>
      </w:r>
    </w:p>
    <w:p>
      <w:pPr>
        <w:spacing w:line="360" w:lineRule="auto"/>
        <w:ind w:firstLine="480" w:firstLineChars="200"/>
        <w:rPr>
          <w:rFonts w:ascii="仿宋" w:hAnsi="仿宋" w:eastAsia="仿宋" w:cs="仿宋"/>
          <w:sz w:val="24"/>
        </w:rPr>
      </w:pPr>
      <w:r>
        <w:rPr>
          <w:rFonts w:hint="eastAsia" w:ascii="仿宋" w:hAnsi="仿宋" w:eastAsia="仿宋" w:cs="仿宋"/>
          <w:sz w:val="24"/>
        </w:rPr>
        <w:t>授权代表：                      授权代表：</w:t>
      </w:r>
    </w:p>
    <w:p>
      <w:pPr>
        <w:spacing w:line="360" w:lineRule="auto"/>
        <w:ind w:firstLine="480" w:firstLineChars="200"/>
        <w:rPr>
          <w:rFonts w:ascii="仿宋" w:hAnsi="仿宋" w:eastAsia="仿宋" w:cs="仿宋"/>
          <w:sz w:val="24"/>
        </w:rPr>
      </w:pPr>
      <w:r>
        <w:rPr>
          <w:rFonts w:hint="eastAsia" w:ascii="仿宋" w:hAnsi="仿宋" w:eastAsia="仿宋" w:cs="仿宋"/>
          <w:sz w:val="24"/>
        </w:rPr>
        <w:t>电话：                          电话：</w:t>
      </w:r>
    </w:p>
    <w:p>
      <w:pPr>
        <w:tabs>
          <w:tab w:val="left" w:pos="432"/>
        </w:tabs>
        <w:spacing w:line="360" w:lineRule="auto"/>
        <w:ind w:firstLine="480"/>
        <w:rPr>
          <w:rFonts w:ascii="仿宋" w:hAnsi="仿宋" w:eastAsia="仿宋" w:cs="仿宋"/>
          <w:bCs/>
        </w:rPr>
      </w:pPr>
      <w:r>
        <w:rPr>
          <w:rFonts w:hint="eastAsia" w:ascii="仿宋" w:hAnsi="仿宋" w:eastAsia="仿宋" w:cs="仿宋"/>
          <w:sz w:val="24"/>
        </w:rPr>
        <w:t>年   月   日                       年   月   日</w:t>
      </w:r>
    </w:p>
    <w:p>
      <w:pPr>
        <w:ind w:firstLine="480"/>
      </w:pPr>
    </w:p>
    <w:p>
      <w:pPr>
        <w:ind w:left="0" w:leftChars="0" w:firstLine="0" w:firstLineChars="0"/>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ind w:left="0" w:leftChars="0" w:firstLine="0" w:firstLineChars="0"/>
        <w:rPr>
          <w:rFonts w:hint="eastAsia" w:ascii="黑体" w:hAnsi="黑体" w:eastAsia="黑体"/>
          <w:sz w:val="32"/>
        </w:rPr>
      </w:pPr>
    </w:p>
    <w:p>
      <w:pPr>
        <w:rPr>
          <w:rFonts w:hint="eastAsia" w:ascii="黑体" w:hAnsi="黑体" w:eastAsia="黑体"/>
          <w:sz w:val="32"/>
        </w:rPr>
      </w:pPr>
    </w:p>
    <w:p>
      <w:pPr>
        <w:rPr>
          <w:rFonts w:ascii="黑体" w:hAnsi="黑体" w:eastAsia="黑体"/>
          <w:sz w:val="32"/>
        </w:rPr>
      </w:pPr>
      <w:r>
        <w:rPr>
          <w:rFonts w:hint="eastAsia" w:ascii="黑体" w:hAnsi="黑体" w:eastAsia="黑体"/>
          <w:sz w:val="32"/>
        </w:rPr>
        <w:t>附件：4</w:t>
      </w:r>
    </w:p>
    <w:p>
      <w:pPr>
        <w:rPr>
          <w:rFonts w:ascii="仿宋" w:hAnsi="仿宋" w:eastAsia="仿宋"/>
          <w:sz w:val="32"/>
        </w:rPr>
      </w:pPr>
    </w:p>
    <w:p>
      <w:pPr>
        <w:spacing w:line="560" w:lineRule="exact"/>
        <w:jc w:val="center"/>
        <w:rPr>
          <w:rFonts w:ascii="小标宋" w:hAnsi="仿宋" w:eastAsia="小标宋"/>
          <w:sz w:val="44"/>
        </w:rPr>
      </w:pPr>
      <w:r>
        <w:rPr>
          <w:rFonts w:hint="eastAsia" w:ascii="小标宋" w:hAnsi="仿宋" w:eastAsia="小标宋"/>
          <w:sz w:val="44"/>
        </w:rPr>
        <w:t>主要建设工程文件目录</w:t>
      </w:r>
    </w:p>
    <w:p>
      <w:pPr>
        <w:rPr>
          <w:rFonts w:ascii="仿宋" w:hAnsi="仿宋" w:eastAsia="仿宋"/>
          <w:sz w:val="32"/>
        </w:rPr>
      </w:pPr>
    </w:p>
    <w:tbl>
      <w:tblPr>
        <w:tblStyle w:val="63"/>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3"/>
        <w:gridCol w:w="989"/>
        <w:gridCol w:w="1450"/>
        <w:gridCol w:w="1243"/>
        <w:gridCol w:w="1498"/>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95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文件名称</w:t>
            </w:r>
          </w:p>
        </w:tc>
        <w:tc>
          <w:tcPr>
            <w:tcW w:w="98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套数</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费用（元）</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质量</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移交时间</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95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6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95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6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95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6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95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6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95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6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95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6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95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6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bl>
    <w:p>
      <w:pPr>
        <w:ind w:left="0" w:leftChars="0" w:firstLine="0" w:firstLineChars="0"/>
        <w:rPr>
          <w:rFonts w:hint="eastAsia" w:ascii="黑体" w:hAnsi="黑体" w:eastAsia="黑体"/>
          <w:sz w:val="32"/>
        </w:rPr>
      </w:pPr>
    </w:p>
    <w:p>
      <w:pPr>
        <w:ind w:left="0" w:leftChars="0" w:firstLine="0" w:firstLineChars="0"/>
        <w:rPr>
          <w:rFonts w:ascii="黑体" w:hAnsi="黑体" w:eastAsia="黑体"/>
          <w:sz w:val="32"/>
        </w:rPr>
      </w:pPr>
      <w:r>
        <w:rPr>
          <w:rFonts w:hint="eastAsia" w:ascii="黑体" w:hAnsi="黑体" w:eastAsia="黑体"/>
          <w:sz w:val="32"/>
        </w:rPr>
        <w:t>附件：5</w:t>
      </w:r>
    </w:p>
    <w:p>
      <w:pPr>
        <w:rPr>
          <w:rFonts w:ascii="仿宋" w:hAnsi="仿宋" w:eastAsia="仿宋"/>
          <w:sz w:val="32"/>
        </w:rPr>
      </w:pPr>
    </w:p>
    <w:p>
      <w:pPr>
        <w:spacing w:line="560" w:lineRule="exact"/>
        <w:jc w:val="center"/>
        <w:rPr>
          <w:rFonts w:ascii="小标宋" w:hAnsi="仿宋" w:eastAsia="小标宋"/>
          <w:sz w:val="44"/>
        </w:rPr>
      </w:pPr>
      <w:r>
        <w:rPr>
          <w:rFonts w:hint="eastAsia" w:ascii="小标宋" w:hAnsi="仿宋" w:eastAsia="小标宋"/>
          <w:sz w:val="44"/>
        </w:rPr>
        <w:t>承包人用于本工程施工的机械设备表</w:t>
      </w:r>
    </w:p>
    <w:p>
      <w:pPr>
        <w:rPr>
          <w:rFonts w:ascii="仿宋" w:hAnsi="仿宋" w:eastAsia="仿宋"/>
          <w:sz w:val="32"/>
        </w:rPr>
      </w:pPr>
    </w:p>
    <w:tbl>
      <w:tblPr>
        <w:tblStyle w:val="63"/>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99"/>
        <w:gridCol w:w="1300"/>
        <w:gridCol w:w="897"/>
        <w:gridCol w:w="641"/>
        <w:gridCol w:w="740"/>
        <w:gridCol w:w="1020"/>
        <w:gridCol w:w="1480"/>
        <w:gridCol w:w="1020"/>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r>
              <w:rPr>
                <w:rFonts w:hint="eastAsia" w:ascii="仿宋" w:hAnsi="仿宋" w:eastAsia="仿宋"/>
                <w:b/>
              </w:rPr>
              <w:t>序号</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r>
              <w:rPr>
                <w:rFonts w:hint="eastAsia" w:ascii="仿宋" w:hAnsi="仿宋" w:eastAsia="仿宋"/>
                <w:b/>
              </w:rPr>
              <w:t>机械或设备名称</w:t>
            </w:r>
          </w:p>
        </w:tc>
        <w:tc>
          <w:tcPr>
            <w:tcW w:w="89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规格</w:t>
            </w:r>
          </w:p>
          <w:p>
            <w:pPr>
              <w:spacing w:line="320" w:lineRule="exact"/>
              <w:jc w:val="center"/>
              <w:rPr>
                <w:rFonts w:ascii="仿宋" w:hAnsi="仿宋" w:eastAsia="仿宋"/>
              </w:rPr>
            </w:pPr>
            <w:r>
              <w:rPr>
                <w:rFonts w:hint="eastAsia" w:ascii="仿宋" w:hAnsi="仿宋" w:eastAsia="仿宋"/>
                <w:b/>
              </w:rPr>
              <w:t>型号</w:t>
            </w:r>
          </w:p>
        </w:tc>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r>
              <w:rPr>
                <w:rFonts w:hint="eastAsia" w:ascii="仿宋" w:hAnsi="仿宋" w:eastAsia="仿宋"/>
                <w:b/>
              </w:rPr>
              <w:t>数量</w:t>
            </w:r>
          </w:p>
        </w:tc>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r>
              <w:rPr>
                <w:rFonts w:hint="eastAsia" w:ascii="仿宋" w:hAnsi="仿宋" w:eastAsia="仿宋"/>
                <w:b/>
              </w:rPr>
              <w:t>产地</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r>
              <w:rPr>
                <w:rFonts w:hint="eastAsia" w:ascii="仿宋" w:hAnsi="仿宋" w:eastAsia="仿宋"/>
                <w:b/>
              </w:rPr>
              <w:t>制造年份</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额定功率</w:t>
            </w:r>
          </w:p>
          <w:p>
            <w:pPr>
              <w:spacing w:line="320" w:lineRule="exact"/>
              <w:jc w:val="center"/>
              <w:rPr>
                <w:rFonts w:ascii="仿宋" w:hAnsi="仿宋" w:eastAsia="仿宋"/>
              </w:rPr>
            </w:pPr>
            <w:r>
              <w:rPr>
                <w:rFonts w:hint="eastAsia" w:ascii="仿宋" w:hAnsi="仿宋" w:eastAsia="仿宋"/>
                <w:b/>
              </w:rPr>
              <w:t>(kW)</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r>
              <w:rPr>
                <w:rFonts w:hint="eastAsia" w:ascii="仿宋" w:hAnsi="仿宋" w:eastAsia="仿宋"/>
                <w:b/>
              </w:rPr>
              <w:t>生产能力</w:t>
            </w:r>
          </w:p>
        </w:tc>
        <w:tc>
          <w:tcPr>
            <w:tcW w:w="9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r>
              <w:rPr>
                <w:rFonts w:hint="eastAsia" w:ascii="仿宋" w:hAnsi="仿宋" w:eastAsia="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c>
          <w:tcPr>
            <w:tcW w:w="7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c>
          <w:tcPr>
            <w:tcW w:w="7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c>
          <w:tcPr>
            <w:tcW w:w="7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c>
          <w:tcPr>
            <w:tcW w:w="7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c>
          <w:tcPr>
            <w:tcW w:w="7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c>
          <w:tcPr>
            <w:tcW w:w="7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c>
          <w:tcPr>
            <w:tcW w:w="7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p>
        </w:tc>
      </w:tr>
    </w:tbl>
    <w:p>
      <w:pPr>
        <w:rPr>
          <w:rFonts w:ascii="黑体" w:hAnsi="黑体" w:eastAsia="黑体"/>
          <w:sz w:val="32"/>
        </w:rPr>
      </w:pPr>
    </w:p>
    <w:p>
      <w:pPr>
        <w:rPr>
          <w:rFonts w:ascii="黑体" w:hAnsi="黑体" w:eastAsia="黑体"/>
          <w:sz w:val="32"/>
        </w:rPr>
      </w:pPr>
      <w:r>
        <w:br w:type="page"/>
      </w:r>
      <w:r>
        <w:rPr>
          <w:rFonts w:hint="eastAsia" w:ascii="黑体" w:hAnsi="黑体" w:eastAsia="黑体"/>
          <w:sz w:val="32"/>
        </w:rPr>
        <w:t>附件：6</w:t>
      </w:r>
    </w:p>
    <w:p>
      <w:pPr>
        <w:rPr>
          <w:rFonts w:ascii="仿宋" w:hAnsi="仿宋" w:eastAsia="仿宋"/>
          <w:sz w:val="32"/>
        </w:rPr>
      </w:pPr>
    </w:p>
    <w:p>
      <w:pPr>
        <w:spacing w:line="560" w:lineRule="exact"/>
        <w:jc w:val="center"/>
        <w:rPr>
          <w:rFonts w:ascii="小标宋" w:hAnsi="仿宋" w:eastAsia="小标宋"/>
          <w:sz w:val="44"/>
        </w:rPr>
      </w:pPr>
      <w:r>
        <w:rPr>
          <w:rFonts w:hint="eastAsia" w:ascii="小标宋" w:hAnsi="仿宋" w:eastAsia="小标宋"/>
          <w:sz w:val="44"/>
        </w:rPr>
        <w:t>承包人主要施工管理人员表</w:t>
      </w:r>
    </w:p>
    <w:p>
      <w:pPr>
        <w:rPr>
          <w:rFonts w:ascii="仿宋" w:hAnsi="仿宋" w:eastAsia="仿宋"/>
          <w:sz w:val="32"/>
        </w:rPr>
      </w:pPr>
    </w:p>
    <w:tbl>
      <w:tblPr>
        <w:tblStyle w:val="63"/>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06"/>
        <w:gridCol w:w="1134"/>
        <w:gridCol w:w="1134"/>
        <w:gridCol w:w="4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b/>
              </w:rPr>
            </w:pPr>
            <w:r>
              <w:rPr>
                <w:rFonts w:hint="eastAsia" w:ascii="仿宋" w:hAnsi="仿宋" w:eastAsia="仿宋"/>
                <w:b/>
              </w:rPr>
              <w:t>名称</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b/>
              </w:rPr>
            </w:pPr>
            <w:r>
              <w:rPr>
                <w:rFonts w:hint="eastAsia" w:ascii="仿宋" w:hAnsi="仿宋" w:eastAsia="仿宋"/>
                <w:b/>
              </w:rPr>
              <w:t>姓名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b/>
              </w:rPr>
            </w:pPr>
            <w:r>
              <w:rPr>
                <w:rFonts w:hint="eastAsia" w:ascii="仿宋" w:hAnsi="仿宋" w:eastAsia="仿宋"/>
                <w:b/>
              </w:rPr>
              <w:t>职务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b/>
              </w:rPr>
            </w:pPr>
            <w:r>
              <w:rPr>
                <w:rFonts w:hint="eastAsia" w:ascii="仿宋" w:hAnsi="仿宋" w:eastAsia="仿宋"/>
                <w:b/>
              </w:rPr>
              <w:t>职称</w:t>
            </w:r>
          </w:p>
        </w:tc>
        <w:tc>
          <w:tcPr>
            <w:tcW w:w="41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b/>
              </w:rPr>
            </w:pPr>
            <w:r>
              <w:rPr>
                <w:rFonts w:hint="eastAsia" w:ascii="仿宋" w:hAnsi="仿宋" w:eastAsia="仿宋"/>
                <w:b/>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848"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r>
              <w:rPr>
                <w:rFonts w:hint="eastAsia" w:ascii="仿宋" w:hAnsi="仿宋" w:eastAsia="仿宋"/>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r>
              <w:rPr>
                <w:rFonts w:ascii="仿宋" w:hAnsi="仿宋" w:eastAsia="仿宋"/>
              </w:rPr>
              <w:t>项目主管</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p>
        </w:tc>
        <w:tc>
          <w:tcPr>
            <w:tcW w:w="41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vMerge w:val="restart"/>
            <w:tcBorders>
              <w:top w:val="single" w:color="auto" w:sz="4" w:space="0"/>
              <w:left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r>
              <w:rPr>
                <w:rFonts w:ascii="仿宋" w:hAnsi="仿宋" w:eastAsia="仿宋"/>
              </w:rPr>
              <w:t>其他人员</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p>
        </w:tc>
        <w:tc>
          <w:tcPr>
            <w:tcW w:w="41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vMerge w:val="continue"/>
            <w:tcBorders>
              <w:left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p>
        </w:tc>
        <w:tc>
          <w:tcPr>
            <w:tcW w:w="41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vMerge w:val="continue"/>
            <w:tcBorders>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p>
        </w:tc>
        <w:tc>
          <w:tcPr>
            <w:tcW w:w="41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848"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r>
              <w:rPr>
                <w:rFonts w:hint="eastAsia" w:ascii="仿宋" w:hAnsi="仿宋" w:eastAsia="仿宋"/>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r>
              <w:rPr>
                <w:rFonts w:ascii="仿宋" w:hAnsi="仿宋" w:eastAsia="仿宋"/>
              </w:rPr>
              <w:t>项目经理</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rPr>
                <w:rFonts w:ascii="仿宋" w:hAnsi="仿宋" w:eastAsia="仿宋"/>
              </w:rPr>
            </w:pPr>
          </w:p>
        </w:tc>
        <w:tc>
          <w:tcPr>
            <w:tcW w:w="41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r>
              <w:rPr>
                <w:rFonts w:ascii="仿宋" w:hAnsi="仿宋" w:eastAsia="仿宋"/>
              </w:rPr>
              <w:t>项目副经理</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rPr>
                <w:rFonts w:ascii="仿宋" w:hAnsi="仿宋" w:eastAsia="仿宋"/>
              </w:rPr>
            </w:pPr>
          </w:p>
        </w:tc>
        <w:tc>
          <w:tcPr>
            <w:tcW w:w="41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r>
              <w:rPr>
                <w:rFonts w:ascii="仿宋" w:hAnsi="仿宋" w:eastAsia="仿宋"/>
              </w:rPr>
              <w:t>技术负责人</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rPr>
                <w:rFonts w:ascii="仿宋" w:hAnsi="仿宋" w:eastAsia="仿宋"/>
              </w:rPr>
            </w:pPr>
          </w:p>
        </w:tc>
        <w:tc>
          <w:tcPr>
            <w:tcW w:w="41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r>
              <w:rPr>
                <w:rFonts w:ascii="仿宋" w:hAnsi="仿宋" w:eastAsia="仿宋"/>
              </w:rPr>
              <w:t>造价管理</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rPr>
                <w:rFonts w:ascii="仿宋" w:hAnsi="仿宋" w:eastAsia="仿宋"/>
              </w:rPr>
            </w:pPr>
          </w:p>
        </w:tc>
        <w:tc>
          <w:tcPr>
            <w:tcW w:w="41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r>
              <w:rPr>
                <w:rFonts w:ascii="仿宋" w:hAnsi="仿宋" w:eastAsia="仿宋"/>
              </w:rPr>
              <w:t>质量管理</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rPr>
                <w:rFonts w:ascii="仿宋" w:hAnsi="仿宋" w:eastAsia="仿宋"/>
              </w:rPr>
            </w:pPr>
          </w:p>
        </w:tc>
        <w:tc>
          <w:tcPr>
            <w:tcW w:w="41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r>
              <w:rPr>
                <w:rFonts w:ascii="仿宋" w:hAnsi="仿宋" w:eastAsia="仿宋"/>
              </w:rPr>
              <w:t>材料管理</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p>
        </w:tc>
        <w:tc>
          <w:tcPr>
            <w:tcW w:w="41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r>
              <w:rPr>
                <w:rFonts w:ascii="仿宋" w:hAnsi="仿宋" w:eastAsia="仿宋"/>
              </w:rPr>
              <w:t>计划管理</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p>
        </w:tc>
        <w:tc>
          <w:tcPr>
            <w:tcW w:w="41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r>
              <w:rPr>
                <w:rFonts w:ascii="仿宋" w:hAnsi="仿宋" w:eastAsia="仿宋"/>
              </w:rPr>
              <w:t>安全管理</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p>
        </w:tc>
        <w:tc>
          <w:tcPr>
            <w:tcW w:w="41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vMerge w:val="restart"/>
            <w:tcBorders>
              <w:top w:val="single" w:color="auto" w:sz="4" w:space="0"/>
              <w:left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r>
              <w:rPr>
                <w:rFonts w:ascii="仿宋" w:hAnsi="仿宋" w:eastAsia="仿宋"/>
              </w:rPr>
              <w:t>其他人员</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p>
        </w:tc>
        <w:tc>
          <w:tcPr>
            <w:tcW w:w="41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vMerge w:val="continue"/>
            <w:tcBorders>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p>
        </w:tc>
        <w:tc>
          <w:tcPr>
            <w:tcW w:w="41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3" w:leftChars="-25" w:right="-53" w:rightChars="-25"/>
              <w:jc w:val="center"/>
              <w:rPr>
                <w:rFonts w:ascii="仿宋" w:hAnsi="仿宋" w:eastAsia="仿宋"/>
              </w:rPr>
            </w:pPr>
          </w:p>
        </w:tc>
      </w:tr>
    </w:tbl>
    <w:p>
      <w:pPr>
        <w:rPr>
          <w:rFonts w:ascii="黑体" w:hAnsi="黑体" w:eastAsia="黑体"/>
          <w:sz w:val="32"/>
        </w:rPr>
      </w:pPr>
    </w:p>
    <w:p>
      <w:pPr>
        <w:rPr>
          <w:rFonts w:ascii="黑体" w:hAnsi="黑体" w:eastAsia="黑体"/>
          <w:sz w:val="32"/>
        </w:rPr>
      </w:pPr>
    </w:p>
    <w:p>
      <w:pPr>
        <w:rPr>
          <w:rFonts w:ascii="黑体" w:hAnsi="黑体" w:eastAsia="黑体"/>
          <w:sz w:val="32"/>
        </w:rPr>
      </w:pPr>
      <w:r>
        <w:rPr>
          <w:rFonts w:hint="eastAsia" w:ascii="黑体" w:hAnsi="黑体" w:eastAsia="黑体"/>
          <w:sz w:val="32"/>
        </w:rPr>
        <w:br w:type="page"/>
      </w:r>
      <w:r>
        <w:rPr>
          <w:rFonts w:hint="eastAsia" w:ascii="黑体" w:hAnsi="黑体" w:eastAsia="黑体"/>
          <w:sz w:val="32"/>
        </w:rPr>
        <w:t>附件：7</w:t>
      </w:r>
    </w:p>
    <w:p>
      <w:pPr>
        <w:rPr>
          <w:rFonts w:ascii="仿宋" w:hAnsi="仿宋" w:eastAsia="仿宋"/>
          <w:sz w:val="32"/>
        </w:rPr>
      </w:pPr>
    </w:p>
    <w:p>
      <w:pPr>
        <w:spacing w:line="560" w:lineRule="exact"/>
        <w:jc w:val="center"/>
        <w:rPr>
          <w:rFonts w:ascii="小标宋" w:hAnsi="仿宋" w:eastAsia="小标宋"/>
          <w:sz w:val="44"/>
        </w:rPr>
      </w:pPr>
      <w:r>
        <w:rPr>
          <w:rFonts w:hint="eastAsia" w:ascii="小标宋" w:hAnsi="仿宋" w:eastAsia="小标宋"/>
          <w:sz w:val="44"/>
        </w:rPr>
        <w:t>分包人主要施工管理人员表</w:t>
      </w:r>
    </w:p>
    <w:p>
      <w:pPr>
        <w:rPr>
          <w:rFonts w:ascii="仿宋" w:hAnsi="仿宋" w:eastAsia="仿宋"/>
          <w:sz w:val="32"/>
        </w:rPr>
      </w:pPr>
    </w:p>
    <w:tbl>
      <w:tblPr>
        <w:tblStyle w:val="63"/>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31"/>
        <w:gridCol w:w="1231"/>
        <w:gridCol w:w="1134"/>
        <w:gridCol w:w="1134"/>
        <w:gridCol w:w="3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名称</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姓名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职务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职称</w:t>
            </w:r>
          </w:p>
        </w:tc>
        <w:tc>
          <w:tcPr>
            <w:tcW w:w="38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8822"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r>
              <w:rPr>
                <w:rFonts w:hint="eastAsia" w:ascii="仿宋" w:hAnsi="仿宋" w:eastAsia="仿宋"/>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r>
              <w:rPr>
                <w:rFonts w:ascii="仿宋" w:hAnsi="仿宋" w:eastAsia="仿宋"/>
              </w:rPr>
              <w:t>项目主管</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38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ascii="仿宋" w:hAnsi="仿宋" w:eastAsia="仿宋"/>
              </w:rPr>
            </w:pPr>
            <w:r>
              <w:rPr>
                <w:rFonts w:ascii="仿宋" w:hAnsi="仿宋" w:eastAsia="仿宋"/>
              </w:rPr>
              <w:t>其他人员</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38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vMerge w:val="continue"/>
            <w:tcBorders>
              <w:left w:val="single" w:color="auto" w:sz="4" w:space="0"/>
              <w:right w:val="single" w:color="auto" w:sz="4" w:space="0"/>
            </w:tcBorders>
            <w:noWrap w:val="0"/>
            <w:vAlign w:val="center"/>
          </w:tcPr>
          <w:p>
            <w:pPr>
              <w:spacing w:line="320" w:lineRule="exact"/>
              <w:jc w:val="center"/>
              <w:rPr>
                <w:rFonts w:ascii="仿宋" w:hAnsi="仿宋" w:eastAsia="仿宋"/>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38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38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8822"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r>
              <w:rPr>
                <w:rFonts w:hint="eastAsia" w:ascii="仿宋" w:hAnsi="仿宋" w:eastAsia="仿宋"/>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r>
              <w:rPr>
                <w:rFonts w:ascii="仿宋" w:hAnsi="仿宋" w:eastAsia="仿宋"/>
              </w:rPr>
              <w:t>项目经理</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38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r>
              <w:rPr>
                <w:rFonts w:ascii="仿宋" w:hAnsi="仿宋" w:eastAsia="仿宋"/>
              </w:rPr>
              <w:t>项目副经理</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38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r>
              <w:rPr>
                <w:rFonts w:ascii="仿宋" w:hAnsi="仿宋" w:eastAsia="仿宋"/>
              </w:rPr>
              <w:t>技术负责人</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38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r>
              <w:rPr>
                <w:rFonts w:ascii="仿宋" w:hAnsi="仿宋" w:eastAsia="仿宋"/>
              </w:rPr>
              <w:t>造价管理</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38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r>
              <w:rPr>
                <w:rFonts w:ascii="仿宋" w:hAnsi="仿宋" w:eastAsia="仿宋"/>
              </w:rPr>
              <w:t>质量管理</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38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r>
              <w:rPr>
                <w:rFonts w:ascii="仿宋" w:hAnsi="仿宋" w:eastAsia="仿宋"/>
              </w:rPr>
              <w:t>材料管理</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38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r>
              <w:rPr>
                <w:rFonts w:ascii="仿宋" w:hAnsi="仿宋" w:eastAsia="仿宋"/>
              </w:rPr>
              <w:t>计划管理</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38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r>
              <w:rPr>
                <w:rFonts w:ascii="仿宋" w:hAnsi="仿宋" w:eastAsia="仿宋"/>
              </w:rPr>
              <w:t>安全管理</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38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ascii="仿宋" w:hAnsi="仿宋" w:eastAsia="仿宋"/>
              </w:rPr>
            </w:pPr>
            <w:r>
              <w:rPr>
                <w:rFonts w:ascii="仿宋" w:hAnsi="仿宋" w:eastAsia="仿宋"/>
              </w:rPr>
              <w:t>其他人员</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38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431"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38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bl>
    <w:p>
      <w:pPr>
        <w:rPr>
          <w:rFonts w:ascii="黑体" w:hAnsi="黑体" w:eastAsia="黑体"/>
          <w:sz w:val="32"/>
        </w:rPr>
      </w:pPr>
      <w:r>
        <w:rPr>
          <w:rFonts w:hint="eastAsia" w:ascii="黑体" w:hAnsi="黑体" w:eastAsia="黑体"/>
          <w:sz w:val="32"/>
        </w:rPr>
        <w:br w:type="page"/>
      </w:r>
      <w:r>
        <w:rPr>
          <w:rFonts w:hint="eastAsia" w:ascii="黑体" w:hAnsi="黑体" w:eastAsia="黑体"/>
          <w:sz w:val="32"/>
        </w:rPr>
        <w:t>附件：8</w:t>
      </w:r>
    </w:p>
    <w:p>
      <w:pPr>
        <w:rPr>
          <w:rFonts w:ascii="仿宋" w:hAnsi="仿宋" w:eastAsia="仿宋"/>
          <w:sz w:val="32"/>
        </w:rPr>
      </w:pPr>
    </w:p>
    <w:p>
      <w:pPr>
        <w:spacing w:line="560" w:lineRule="exact"/>
        <w:jc w:val="center"/>
        <w:rPr>
          <w:rFonts w:ascii="小标宋" w:hAnsi="仿宋" w:eastAsia="小标宋"/>
          <w:sz w:val="44"/>
        </w:rPr>
      </w:pPr>
      <w:r>
        <w:rPr>
          <w:rFonts w:hint="eastAsia" w:ascii="小标宋" w:hAnsi="仿宋" w:eastAsia="小标宋"/>
          <w:sz w:val="44"/>
        </w:rPr>
        <w:t>履约担保格式</w:t>
      </w:r>
    </w:p>
    <w:p>
      <w:pPr>
        <w:rPr>
          <w:rFonts w:ascii="仿宋" w:hAnsi="仿宋" w:eastAsia="仿宋"/>
          <w:sz w:val="32"/>
        </w:rPr>
      </w:pPr>
    </w:p>
    <w:p>
      <w:pPr>
        <w:spacing w:line="360" w:lineRule="auto"/>
        <w:rPr>
          <w:rFonts w:ascii="仿宋" w:hAnsi="仿宋" w:eastAsia="仿宋"/>
          <w:sz w:val="24"/>
        </w:rPr>
      </w:pPr>
      <w:r>
        <w:rPr>
          <w:rFonts w:hint="eastAsia" w:ascii="仿宋" w:hAnsi="仿宋" w:eastAsia="仿宋"/>
          <w:sz w:val="24"/>
        </w:rPr>
        <w:t>（发包人名称）：</w:t>
      </w:r>
    </w:p>
    <w:p>
      <w:pPr>
        <w:spacing w:line="360" w:lineRule="auto"/>
        <w:ind w:firstLine="480" w:firstLineChars="200"/>
        <w:rPr>
          <w:rFonts w:ascii="仿宋" w:hAnsi="仿宋" w:eastAsia="仿宋"/>
          <w:sz w:val="24"/>
        </w:rPr>
      </w:pPr>
      <w:r>
        <w:rPr>
          <w:rFonts w:hint="eastAsia" w:ascii="仿宋" w:hAnsi="仿宋" w:eastAsia="仿宋"/>
          <w:sz w:val="24"/>
        </w:rPr>
        <w:t>鉴于（发包人名称，以下简称“发包人”）与</w:t>
      </w:r>
    </w:p>
    <w:p>
      <w:pPr>
        <w:spacing w:line="360" w:lineRule="auto"/>
        <w:rPr>
          <w:rFonts w:ascii="仿宋" w:hAnsi="仿宋" w:eastAsia="仿宋"/>
          <w:sz w:val="24"/>
          <w:u w:val="single"/>
        </w:rPr>
      </w:pPr>
      <w:r>
        <w:rPr>
          <w:rFonts w:hint="eastAsia" w:ascii="仿宋" w:hAnsi="仿宋" w:eastAsia="仿宋"/>
          <w:sz w:val="24"/>
        </w:rPr>
        <w:t>（承包人名称，以下称“承包人”）于年</w:t>
      </w:r>
    </w:p>
    <w:p>
      <w:pPr>
        <w:spacing w:line="360" w:lineRule="auto"/>
        <w:rPr>
          <w:rFonts w:ascii="仿宋" w:hAnsi="仿宋" w:eastAsia="仿宋"/>
          <w:sz w:val="24"/>
        </w:rPr>
      </w:pPr>
      <w:r>
        <w:rPr>
          <w:rFonts w:hint="eastAsia" w:ascii="仿宋" w:hAnsi="仿宋" w:eastAsia="仿宋"/>
          <w:sz w:val="24"/>
        </w:rPr>
        <w:t>月日就（工程名称）施工及有关事项协商一致共同签订《建设工程施工合同》。我方愿意无条件地、不可撤销地就承包人履行与你方签订的合同，向你方提供连带责任担保。</w:t>
      </w:r>
    </w:p>
    <w:p>
      <w:pPr>
        <w:spacing w:line="360" w:lineRule="auto"/>
        <w:ind w:firstLine="480" w:firstLineChars="200"/>
        <w:rPr>
          <w:rFonts w:ascii="仿宋" w:hAnsi="仿宋" w:eastAsia="仿宋"/>
          <w:sz w:val="24"/>
        </w:rPr>
      </w:pPr>
      <w:r>
        <w:rPr>
          <w:rFonts w:hint="eastAsia" w:ascii="仿宋" w:hAnsi="仿宋" w:eastAsia="仿宋"/>
          <w:sz w:val="24"/>
        </w:rPr>
        <w:t>1.担保金额人民币（大写）元（</w:t>
      </w:r>
      <w:r>
        <w:rPr>
          <w:rFonts w:eastAsia="仿宋"/>
          <w:sz w:val="24"/>
        </w:rPr>
        <w:t>¥</w:t>
      </w: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2.担保有效期自你方与承包人签订的合同生效之日起至你方签发或应签发工程接收证书之日止。</w:t>
      </w:r>
    </w:p>
    <w:p>
      <w:pPr>
        <w:spacing w:line="360" w:lineRule="auto"/>
        <w:ind w:firstLine="480" w:firstLineChars="200"/>
        <w:rPr>
          <w:rFonts w:ascii="仿宋" w:hAnsi="仿宋" w:eastAsia="仿宋"/>
          <w:sz w:val="24"/>
        </w:rPr>
      </w:pPr>
      <w:r>
        <w:rPr>
          <w:rFonts w:hint="eastAsia" w:ascii="仿宋" w:hAnsi="仿宋" w:eastAsia="仿宋"/>
          <w:sz w:val="24"/>
        </w:rPr>
        <w:t>3.在本担保有效期内，因承包人违反合同约定的义务给你方造成经济损失时，我方在收到你方以书面形式提出的在担保金额内的赔偿要求后，在7天内无条件支付。</w:t>
      </w:r>
    </w:p>
    <w:p>
      <w:pPr>
        <w:spacing w:line="360" w:lineRule="auto"/>
        <w:ind w:firstLine="480" w:firstLineChars="200"/>
        <w:rPr>
          <w:rFonts w:ascii="仿宋" w:hAnsi="仿宋" w:eastAsia="仿宋"/>
          <w:sz w:val="24"/>
        </w:rPr>
      </w:pPr>
      <w:r>
        <w:rPr>
          <w:rFonts w:hint="eastAsia" w:ascii="仿宋" w:hAnsi="仿宋" w:eastAsia="仿宋"/>
          <w:sz w:val="24"/>
        </w:rPr>
        <w:t>4.你方和承包人按合同约定变更合同时，我方承担本担保规定的义务不变。</w:t>
      </w:r>
    </w:p>
    <w:p>
      <w:pPr>
        <w:spacing w:line="360" w:lineRule="auto"/>
        <w:ind w:firstLine="480" w:firstLineChars="200"/>
        <w:rPr>
          <w:rFonts w:ascii="仿宋" w:hAnsi="仿宋" w:eastAsia="仿宋"/>
          <w:sz w:val="24"/>
        </w:rPr>
      </w:pPr>
      <w:r>
        <w:rPr>
          <w:rFonts w:hint="eastAsia" w:ascii="仿宋" w:hAnsi="仿宋" w:eastAsia="仿宋"/>
          <w:sz w:val="24"/>
        </w:rPr>
        <w:t>5.因本保函发生的纠纷，可由双方协商解决，协商不成的，任何一方均可提请仲裁委员会仲裁。</w:t>
      </w:r>
    </w:p>
    <w:p>
      <w:pPr>
        <w:spacing w:line="360" w:lineRule="auto"/>
        <w:ind w:firstLine="480" w:firstLineChars="200"/>
        <w:rPr>
          <w:rFonts w:ascii="仿宋" w:hAnsi="仿宋" w:eastAsia="仿宋"/>
          <w:sz w:val="24"/>
        </w:rPr>
      </w:pPr>
      <w:r>
        <w:rPr>
          <w:rFonts w:hint="eastAsia" w:ascii="仿宋" w:hAnsi="仿宋" w:eastAsia="仿宋"/>
          <w:sz w:val="24"/>
        </w:rPr>
        <w:t>6.本保函自我方法定代表人（或其授权代理人）签字并加盖公章之日起生效。</w:t>
      </w:r>
    </w:p>
    <w:p>
      <w:pPr>
        <w:spacing w:line="360" w:lineRule="auto"/>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担 保 人：（盖单位章）</w:t>
      </w:r>
    </w:p>
    <w:p>
      <w:pPr>
        <w:spacing w:line="360" w:lineRule="auto"/>
        <w:rPr>
          <w:rFonts w:ascii="仿宋" w:hAnsi="仿宋" w:eastAsia="仿宋"/>
          <w:sz w:val="24"/>
        </w:rPr>
      </w:pPr>
      <w:r>
        <w:rPr>
          <w:rFonts w:hint="eastAsia" w:ascii="仿宋" w:hAnsi="仿宋" w:eastAsia="仿宋"/>
          <w:sz w:val="24"/>
        </w:rPr>
        <w:t>法定代表人或其委托代理人：（签字）</w:t>
      </w:r>
    </w:p>
    <w:p>
      <w:pPr>
        <w:spacing w:line="360" w:lineRule="auto"/>
        <w:rPr>
          <w:rFonts w:ascii="仿宋" w:hAnsi="仿宋" w:eastAsia="仿宋"/>
          <w:sz w:val="24"/>
        </w:rPr>
      </w:pPr>
      <w:r>
        <w:rPr>
          <w:rFonts w:hint="eastAsia" w:ascii="仿宋" w:hAnsi="仿宋" w:eastAsia="仿宋"/>
          <w:sz w:val="24"/>
        </w:rPr>
        <w:t>地    址：</w:t>
      </w:r>
    </w:p>
    <w:p>
      <w:pPr>
        <w:spacing w:line="360" w:lineRule="auto"/>
        <w:rPr>
          <w:rFonts w:ascii="仿宋" w:hAnsi="仿宋" w:eastAsia="仿宋"/>
          <w:sz w:val="24"/>
        </w:rPr>
      </w:pPr>
      <w:r>
        <w:rPr>
          <w:rFonts w:hint="eastAsia" w:ascii="仿宋" w:hAnsi="仿宋" w:eastAsia="仿宋"/>
          <w:sz w:val="24"/>
        </w:rPr>
        <w:t>邮政编码：</w:t>
      </w:r>
    </w:p>
    <w:p>
      <w:pPr>
        <w:spacing w:line="360" w:lineRule="auto"/>
        <w:rPr>
          <w:rFonts w:ascii="仿宋" w:hAnsi="仿宋" w:eastAsia="仿宋"/>
          <w:sz w:val="24"/>
          <w:u w:val="single"/>
        </w:rPr>
      </w:pPr>
      <w:r>
        <w:rPr>
          <w:rFonts w:hint="eastAsia" w:ascii="仿宋" w:hAnsi="仿宋" w:eastAsia="仿宋"/>
          <w:sz w:val="24"/>
        </w:rPr>
        <w:t>电    话：</w:t>
      </w:r>
    </w:p>
    <w:p>
      <w:pPr>
        <w:spacing w:line="360" w:lineRule="auto"/>
        <w:rPr>
          <w:rFonts w:ascii="仿宋" w:hAnsi="仿宋" w:eastAsia="仿宋"/>
          <w:sz w:val="24"/>
        </w:rPr>
      </w:pPr>
      <w:r>
        <w:rPr>
          <w:rFonts w:hint="eastAsia" w:ascii="仿宋" w:hAnsi="仿宋" w:eastAsia="仿宋"/>
          <w:sz w:val="24"/>
        </w:rPr>
        <w:t>传    真：</w:t>
      </w:r>
    </w:p>
    <w:p>
      <w:pPr>
        <w:spacing w:line="276" w:lineRule="auto"/>
        <w:ind w:right="840" w:rightChars="400" w:firstLine="420" w:firstLineChars="200"/>
        <w:jc w:val="right"/>
        <w:rPr>
          <w:rFonts w:ascii="仿宋" w:hAnsi="仿宋" w:eastAsia="仿宋"/>
        </w:rPr>
      </w:pPr>
      <w:r>
        <w:rPr>
          <w:rFonts w:hint="eastAsia" w:ascii="仿宋" w:hAnsi="仿宋" w:eastAsia="仿宋"/>
        </w:rPr>
        <w:t>年月日</w:t>
      </w:r>
    </w:p>
    <w:p>
      <w:pPr>
        <w:rPr>
          <w:rFonts w:ascii="黑体" w:hAnsi="黑体" w:eastAsia="黑体"/>
          <w:sz w:val="32"/>
        </w:rPr>
      </w:pPr>
      <w:r>
        <w:rPr>
          <w:rFonts w:ascii="黑体" w:hAnsi="黑体" w:eastAsia="黑体"/>
          <w:sz w:val="32"/>
        </w:rPr>
        <w:br w:type="page"/>
      </w:r>
      <w:r>
        <w:rPr>
          <w:rFonts w:hint="eastAsia" w:ascii="黑体" w:hAnsi="黑体" w:eastAsia="黑体"/>
          <w:sz w:val="32"/>
        </w:rPr>
        <w:t>附件：9</w:t>
      </w:r>
    </w:p>
    <w:p>
      <w:pPr>
        <w:rPr>
          <w:rFonts w:ascii="仿宋" w:hAnsi="仿宋" w:eastAsia="仿宋"/>
          <w:sz w:val="32"/>
        </w:rPr>
      </w:pPr>
    </w:p>
    <w:p>
      <w:pPr>
        <w:spacing w:line="560" w:lineRule="exact"/>
        <w:jc w:val="center"/>
        <w:rPr>
          <w:rFonts w:ascii="小标宋" w:hAnsi="仿宋" w:eastAsia="小标宋"/>
          <w:sz w:val="44"/>
        </w:rPr>
      </w:pPr>
      <w:r>
        <w:rPr>
          <w:rFonts w:hint="eastAsia" w:ascii="小标宋" w:hAnsi="仿宋" w:eastAsia="小标宋"/>
          <w:sz w:val="44"/>
        </w:rPr>
        <w:t>预付款担保格式</w:t>
      </w:r>
    </w:p>
    <w:p>
      <w:pPr>
        <w:spacing w:line="360" w:lineRule="auto"/>
        <w:rPr>
          <w:rFonts w:ascii="仿宋" w:hAnsi="仿宋" w:eastAsia="仿宋"/>
          <w:sz w:val="24"/>
        </w:rPr>
      </w:pPr>
      <w:r>
        <w:rPr>
          <w:rFonts w:hint="eastAsia" w:ascii="仿宋" w:hAnsi="仿宋" w:eastAsia="仿宋"/>
          <w:sz w:val="24"/>
        </w:rPr>
        <w:t>（发包人名称）：</w:t>
      </w:r>
    </w:p>
    <w:p>
      <w:pPr>
        <w:spacing w:line="360" w:lineRule="auto"/>
        <w:ind w:firstLine="480" w:firstLineChars="200"/>
        <w:rPr>
          <w:rFonts w:ascii="仿宋" w:hAnsi="仿宋" w:eastAsia="仿宋"/>
          <w:sz w:val="24"/>
        </w:rPr>
      </w:pPr>
      <w:r>
        <w:rPr>
          <w:rFonts w:hint="eastAsia" w:ascii="仿宋" w:hAnsi="仿宋" w:eastAsia="仿宋"/>
          <w:sz w:val="24"/>
        </w:rPr>
        <w:t>根据（承包人名称，以下简称“承包人”）与</w:t>
      </w:r>
    </w:p>
    <w:p>
      <w:pPr>
        <w:spacing w:line="360" w:lineRule="auto"/>
        <w:rPr>
          <w:rFonts w:ascii="仿宋" w:hAnsi="仿宋" w:eastAsia="仿宋"/>
          <w:sz w:val="24"/>
          <w:u w:val="single"/>
        </w:rPr>
      </w:pPr>
      <w:r>
        <w:rPr>
          <w:rFonts w:hint="eastAsia" w:ascii="仿宋" w:hAnsi="仿宋" w:eastAsia="仿宋"/>
          <w:sz w:val="24"/>
        </w:rPr>
        <w:t>（发包人名称，以下称“承包人”）于年</w:t>
      </w:r>
    </w:p>
    <w:p>
      <w:pPr>
        <w:spacing w:line="360" w:lineRule="auto"/>
        <w:ind w:firstLine="480" w:firstLineChars="200"/>
        <w:rPr>
          <w:rFonts w:ascii="仿宋" w:hAnsi="仿宋" w:eastAsia="仿宋"/>
          <w:sz w:val="24"/>
        </w:rPr>
      </w:pPr>
      <w:r>
        <w:rPr>
          <w:rFonts w:hint="eastAsia" w:ascii="仿宋" w:hAnsi="仿宋" w:eastAsia="仿宋"/>
          <w:sz w:val="24"/>
        </w:rPr>
        <w:t>月日签订的（工程名称）《建设工程施工合同》，承包人按约定的金额向你方提交一份预付款担保，即有权得到你方支付相等金额的预付款。我方愿意就你方提供给承包人的预付款为承包人提供连带责任担保。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80" w:firstLineChars="200"/>
        <w:rPr>
          <w:rFonts w:ascii="仿宋" w:hAnsi="仿宋" w:eastAsia="仿宋"/>
          <w:sz w:val="24"/>
        </w:rPr>
      </w:pPr>
      <w:r>
        <w:rPr>
          <w:rFonts w:hint="eastAsia" w:ascii="仿宋" w:hAnsi="仿宋" w:eastAsia="仿宋"/>
          <w:sz w:val="24"/>
        </w:rPr>
        <w:t>1.担保金额人民币（大写）元（</w:t>
      </w:r>
      <w:r>
        <w:rPr>
          <w:rFonts w:eastAsia="仿宋"/>
          <w:sz w:val="24"/>
        </w:rPr>
        <w:t>¥</w:t>
      </w: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2.担保有效期自预付款支付给承包人起生效，至你方签发的进度款支付证书说明已完全扣清止。</w:t>
      </w:r>
    </w:p>
    <w:p>
      <w:pPr>
        <w:spacing w:line="360" w:lineRule="auto"/>
        <w:ind w:firstLine="480" w:firstLineChars="200"/>
        <w:rPr>
          <w:rFonts w:ascii="仿宋" w:hAnsi="仿宋" w:eastAsia="仿宋"/>
          <w:sz w:val="24"/>
        </w:rPr>
      </w:pPr>
      <w:r>
        <w:rPr>
          <w:rFonts w:hint="eastAsia" w:ascii="仿宋" w:hAnsi="仿宋" w:eastAsia="仿宋"/>
          <w:sz w:val="24"/>
        </w:rPr>
        <w:t>3.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80" w:firstLineChars="200"/>
        <w:rPr>
          <w:rFonts w:ascii="仿宋" w:hAnsi="仿宋" w:eastAsia="仿宋"/>
          <w:sz w:val="24"/>
        </w:rPr>
      </w:pPr>
      <w:r>
        <w:rPr>
          <w:rFonts w:hint="eastAsia" w:ascii="仿宋" w:hAnsi="仿宋" w:eastAsia="仿宋"/>
          <w:sz w:val="24"/>
        </w:rPr>
        <w:t>4.你方和承包人按合同约定变更合同时，我方承担本保函规定的义务不变。</w:t>
      </w:r>
    </w:p>
    <w:p>
      <w:pPr>
        <w:spacing w:line="360" w:lineRule="auto"/>
        <w:ind w:firstLine="480" w:firstLineChars="200"/>
        <w:rPr>
          <w:rFonts w:ascii="仿宋" w:hAnsi="仿宋" w:eastAsia="仿宋"/>
          <w:sz w:val="24"/>
        </w:rPr>
      </w:pPr>
      <w:r>
        <w:rPr>
          <w:rFonts w:hint="eastAsia" w:ascii="仿宋" w:hAnsi="仿宋" w:eastAsia="仿宋"/>
          <w:sz w:val="24"/>
        </w:rPr>
        <w:t>5.因本保函发生的纠纷，可由双方协商解决，协商不成的，任何一方均可提请仲裁委员会仲裁。</w:t>
      </w:r>
    </w:p>
    <w:p>
      <w:pPr>
        <w:spacing w:line="360" w:lineRule="auto"/>
        <w:ind w:firstLine="480" w:firstLineChars="200"/>
        <w:rPr>
          <w:rFonts w:ascii="仿宋" w:hAnsi="仿宋" w:eastAsia="仿宋"/>
          <w:sz w:val="24"/>
        </w:rPr>
      </w:pPr>
      <w:r>
        <w:rPr>
          <w:rFonts w:hint="eastAsia" w:ascii="仿宋" w:hAnsi="仿宋" w:eastAsia="仿宋"/>
          <w:sz w:val="24"/>
        </w:rPr>
        <w:t>6.本保函自我方法定代表人（或其授权代理人）签字并加盖公章之日起生效。</w:t>
      </w:r>
    </w:p>
    <w:p>
      <w:pPr>
        <w:spacing w:line="360" w:lineRule="auto"/>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担 保 人：（盖单位章）</w:t>
      </w:r>
    </w:p>
    <w:p>
      <w:pPr>
        <w:spacing w:line="360" w:lineRule="auto"/>
        <w:rPr>
          <w:rFonts w:ascii="仿宋" w:hAnsi="仿宋" w:eastAsia="仿宋"/>
          <w:sz w:val="24"/>
        </w:rPr>
      </w:pPr>
      <w:r>
        <w:rPr>
          <w:rFonts w:hint="eastAsia" w:ascii="仿宋" w:hAnsi="仿宋" w:eastAsia="仿宋"/>
          <w:sz w:val="24"/>
        </w:rPr>
        <w:t>法定代表人或其委托代理人：（签字）</w:t>
      </w:r>
    </w:p>
    <w:p>
      <w:pPr>
        <w:spacing w:line="360" w:lineRule="auto"/>
        <w:rPr>
          <w:rFonts w:ascii="仿宋" w:hAnsi="仿宋" w:eastAsia="仿宋"/>
          <w:sz w:val="24"/>
        </w:rPr>
      </w:pPr>
      <w:r>
        <w:rPr>
          <w:rFonts w:hint="eastAsia" w:ascii="仿宋" w:hAnsi="仿宋" w:eastAsia="仿宋"/>
          <w:sz w:val="24"/>
        </w:rPr>
        <w:t>地    址：</w:t>
      </w:r>
    </w:p>
    <w:p>
      <w:pPr>
        <w:spacing w:line="360" w:lineRule="auto"/>
        <w:rPr>
          <w:rFonts w:ascii="仿宋" w:hAnsi="仿宋" w:eastAsia="仿宋"/>
          <w:sz w:val="24"/>
        </w:rPr>
      </w:pPr>
      <w:r>
        <w:rPr>
          <w:rFonts w:hint="eastAsia" w:ascii="仿宋" w:hAnsi="仿宋" w:eastAsia="仿宋"/>
          <w:sz w:val="24"/>
        </w:rPr>
        <w:t>邮政编码：</w:t>
      </w:r>
    </w:p>
    <w:p>
      <w:pPr>
        <w:spacing w:line="360" w:lineRule="auto"/>
        <w:rPr>
          <w:rFonts w:ascii="仿宋" w:hAnsi="仿宋" w:eastAsia="仿宋"/>
          <w:sz w:val="24"/>
          <w:u w:val="single"/>
        </w:rPr>
      </w:pPr>
      <w:r>
        <w:rPr>
          <w:rFonts w:hint="eastAsia" w:ascii="仿宋" w:hAnsi="仿宋" w:eastAsia="仿宋"/>
          <w:sz w:val="24"/>
        </w:rPr>
        <w:t>电    话：</w:t>
      </w:r>
    </w:p>
    <w:p>
      <w:pPr>
        <w:spacing w:line="360" w:lineRule="auto"/>
        <w:rPr>
          <w:rFonts w:ascii="仿宋" w:hAnsi="仿宋" w:eastAsia="仿宋"/>
          <w:sz w:val="24"/>
        </w:rPr>
      </w:pPr>
      <w:r>
        <w:rPr>
          <w:rFonts w:hint="eastAsia" w:ascii="仿宋" w:hAnsi="仿宋" w:eastAsia="仿宋"/>
          <w:sz w:val="24"/>
        </w:rPr>
        <w:t>传    真：</w:t>
      </w:r>
    </w:p>
    <w:p>
      <w:pPr>
        <w:spacing w:line="276" w:lineRule="auto"/>
        <w:rPr>
          <w:rFonts w:ascii="仿宋" w:hAnsi="仿宋" w:eastAsia="仿宋"/>
          <w:u w:val="single"/>
        </w:rPr>
      </w:pPr>
    </w:p>
    <w:p>
      <w:pPr>
        <w:spacing w:line="276" w:lineRule="auto"/>
        <w:ind w:right="840" w:rightChars="400" w:firstLine="420" w:firstLineChars="200"/>
        <w:jc w:val="right"/>
        <w:rPr>
          <w:rFonts w:ascii="仿宋" w:hAnsi="仿宋" w:eastAsia="仿宋"/>
        </w:rPr>
      </w:pPr>
      <w:r>
        <w:rPr>
          <w:rFonts w:hint="eastAsia" w:ascii="仿宋" w:hAnsi="仿宋" w:eastAsia="仿宋"/>
        </w:rPr>
        <w:t>年月日</w:t>
      </w:r>
    </w:p>
    <w:p>
      <w:pPr>
        <w:rPr>
          <w:rFonts w:ascii="仿宋" w:hAnsi="仿宋" w:eastAsia="仿宋"/>
          <w:sz w:val="32"/>
        </w:rPr>
      </w:pPr>
      <w:r>
        <w:rPr>
          <w:rFonts w:ascii="黑体" w:hAnsi="黑体" w:eastAsia="黑体"/>
          <w:sz w:val="32"/>
        </w:rPr>
        <w:br w:type="page"/>
      </w:r>
      <w:r>
        <w:rPr>
          <w:rFonts w:hint="eastAsia" w:ascii="黑体" w:hAnsi="黑体" w:eastAsia="黑体"/>
          <w:sz w:val="32"/>
        </w:rPr>
        <w:t>附件：10</w:t>
      </w:r>
    </w:p>
    <w:p>
      <w:pPr>
        <w:spacing w:line="560" w:lineRule="exact"/>
        <w:jc w:val="center"/>
        <w:rPr>
          <w:rFonts w:ascii="小标宋" w:hAnsi="仿宋" w:eastAsia="小标宋"/>
          <w:sz w:val="44"/>
        </w:rPr>
      </w:pPr>
      <w:r>
        <w:rPr>
          <w:rFonts w:hint="eastAsia" w:ascii="小标宋" w:hAnsi="仿宋" w:eastAsia="小标宋"/>
          <w:sz w:val="44"/>
        </w:rPr>
        <w:t>支付担保格式</w:t>
      </w:r>
    </w:p>
    <w:p>
      <w:pPr>
        <w:spacing w:line="560" w:lineRule="exact"/>
        <w:jc w:val="center"/>
        <w:rPr>
          <w:rFonts w:ascii="小标宋" w:hAnsi="仿宋" w:eastAsia="小标宋"/>
          <w:sz w:val="44"/>
        </w:rPr>
      </w:pPr>
      <w:r>
        <w:rPr>
          <w:rFonts w:hint="eastAsia" w:ascii="小标宋" w:hAnsi="仿宋" w:eastAsia="小标宋"/>
          <w:sz w:val="44"/>
        </w:rPr>
        <w:t>（财政性投资项目按相关规定执行）</w:t>
      </w:r>
    </w:p>
    <w:p>
      <w:pPr>
        <w:rPr>
          <w:rFonts w:ascii="仿宋" w:hAnsi="仿宋" w:eastAsia="仿宋"/>
        </w:rPr>
      </w:pPr>
    </w:p>
    <w:p>
      <w:pPr>
        <w:spacing w:line="360" w:lineRule="auto"/>
        <w:rPr>
          <w:rFonts w:ascii="仿宋" w:hAnsi="仿宋" w:eastAsia="仿宋"/>
          <w:sz w:val="24"/>
        </w:rPr>
      </w:pPr>
      <w:r>
        <w:rPr>
          <w:rFonts w:hint="eastAsia" w:ascii="仿宋" w:hAnsi="仿宋" w:eastAsia="仿宋"/>
          <w:sz w:val="24"/>
        </w:rPr>
        <w:t>（承包人名称）：</w:t>
      </w:r>
    </w:p>
    <w:p>
      <w:pPr>
        <w:spacing w:line="360" w:lineRule="auto"/>
        <w:ind w:firstLine="480" w:firstLineChars="200"/>
        <w:rPr>
          <w:rFonts w:ascii="仿宋" w:hAnsi="仿宋" w:eastAsia="仿宋"/>
          <w:sz w:val="24"/>
          <w:u w:val="single"/>
        </w:rPr>
      </w:pPr>
      <w:r>
        <w:rPr>
          <w:rFonts w:hint="eastAsia" w:ascii="仿宋" w:hAnsi="仿宋" w:eastAsia="仿宋"/>
          <w:sz w:val="24"/>
        </w:rPr>
        <w:t>鉴于你方作为承包人已经与（发包人名称，以下简称“发包人”）与于年月日签订了</w:t>
      </w:r>
    </w:p>
    <w:p>
      <w:pPr>
        <w:spacing w:line="360" w:lineRule="auto"/>
        <w:rPr>
          <w:rFonts w:ascii="仿宋" w:hAnsi="仿宋" w:eastAsia="仿宋"/>
          <w:sz w:val="24"/>
        </w:rPr>
      </w:pPr>
      <w:r>
        <w:rPr>
          <w:rFonts w:hint="eastAsia" w:ascii="仿宋" w:hAnsi="仿宋" w:eastAsia="仿宋"/>
          <w:sz w:val="24"/>
        </w:rPr>
        <w:t>（工程名称）《建设工程施工合同》（以下称“主合同”），应发包人的申请，我方愿就发包人履行主合同约定的工程款支付义务以保证的方式向你方提供如下担保：</w:t>
      </w:r>
    </w:p>
    <w:p>
      <w:pPr>
        <w:spacing w:line="360" w:lineRule="auto"/>
        <w:ind w:firstLine="480" w:firstLineChars="200"/>
        <w:rPr>
          <w:rFonts w:ascii="仿宋" w:hAnsi="仿宋" w:eastAsia="仿宋"/>
          <w:sz w:val="24"/>
        </w:rPr>
      </w:pPr>
      <w:r>
        <w:rPr>
          <w:rFonts w:hint="eastAsia" w:ascii="仿宋" w:hAnsi="仿宋" w:eastAsia="仿宋"/>
          <w:sz w:val="24"/>
        </w:rPr>
        <w:t>一、保证的范围及保证金额</w:t>
      </w:r>
    </w:p>
    <w:p>
      <w:pPr>
        <w:spacing w:line="360" w:lineRule="auto"/>
        <w:ind w:firstLine="480" w:firstLineChars="200"/>
        <w:rPr>
          <w:rFonts w:ascii="仿宋" w:hAnsi="仿宋" w:eastAsia="仿宋"/>
          <w:sz w:val="24"/>
        </w:rPr>
      </w:pPr>
      <w:r>
        <w:rPr>
          <w:rFonts w:hint="eastAsia" w:ascii="仿宋" w:hAnsi="仿宋" w:eastAsia="仿宋"/>
          <w:sz w:val="24"/>
        </w:rPr>
        <w:t>1.我方的保证范围是主合同约定的工程款。</w:t>
      </w:r>
    </w:p>
    <w:p>
      <w:pPr>
        <w:spacing w:line="360" w:lineRule="auto"/>
        <w:ind w:firstLine="480" w:firstLineChars="200"/>
        <w:rPr>
          <w:rFonts w:ascii="仿宋" w:hAnsi="仿宋" w:eastAsia="仿宋"/>
          <w:sz w:val="24"/>
        </w:rPr>
      </w:pPr>
      <w:r>
        <w:rPr>
          <w:rFonts w:hint="eastAsia" w:ascii="仿宋" w:hAnsi="仿宋" w:eastAsia="仿宋"/>
          <w:sz w:val="24"/>
        </w:rPr>
        <w:t>2.本保函所称主合同约定的工程款是指主合同约定的除工程质量保证金以外的合同价款。</w:t>
      </w:r>
    </w:p>
    <w:p>
      <w:pPr>
        <w:spacing w:line="360" w:lineRule="auto"/>
        <w:ind w:firstLine="480" w:firstLineChars="200"/>
        <w:rPr>
          <w:rFonts w:ascii="仿宋" w:hAnsi="仿宋" w:eastAsia="仿宋"/>
          <w:sz w:val="24"/>
        </w:rPr>
      </w:pPr>
      <w:r>
        <w:rPr>
          <w:rFonts w:hint="eastAsia" w:ascii="仿宋" w:hAnsi="仿宋" w:eastAsia="仿宋"/>
          <w:sz w:val="24"/>
        </w:rPr>
        <w:t>3.我方保证的金额是主合同约定的工程款的%，数额最高不超过人民币元（大写：）。</w:t>
      </w:r>
    </w:p>
    <w:p>
      <w:pPr>
        <w:spacing w:line="360" w:lineRule="auto"/>
        <w:ind w:firstLine="480" w:firstLineChars="200"/>
        <w:rPr>
          <w:rFonts w:ascii="仿宋" w:hAnsi="仿宋" w:eastAsia="仿宋"/>
          <w:sz w:val="24"/>
        </w:rPr>
      </w:pPr>
      <w:r>
        <w:rPr>
          <w:rFonts w:hint="eastAsia" w:ascii="仿宋" w:hAnsi="仿宋" w:eastAsia="仿宋"/>
          <w:sz w:val="24"/>
        </w:rPr>
        <w:t>二、保证的方式及保证期间</w:t>
      </w:r>
    </w:p>
    <w:p>
      <w:pPr>
        <w:spacing w:line="360" w:lineRule="auto"/>
        <w:ind w:firstLine="480" w:firstLineChars="200"/>
        <w:rPr>
          <w:rFonts w:ascii="仿宋" w:hAnsi="仿宋" w:eastAsia="仿宋"/>
          <w:sz w:val="24"/>
        </w:rPr>
      </w:pPr>
      <w:r>
        <w:rPr>
          <w:rFonts w:hint="eastAsia" w:ascii="仿宋" w:hAnsi="仿宋" w:eastAsia="仿宋"/>
          <w:sz w:val="24"/>
        </w:rPr>
        <w:t>1.我方保证的方式为：连带责任保证。</w:t>
      </w:r>
    </w:p>
    <w:p>
      <w:pPr>
        <w:spacing w:line="360" w:lineRule="auto"/>
        <w:ind w:firstLine="480" w:firstLineChars="200"/>
        <w:rPr>
          <w:rFonts w:ascii="仿宋" w:hAnsi="仿宋" w:eastAsia="仿宋"/>
          <w:sz w:val="24"/>
        </w:rPr>
      </w:pPr>
      <w:r>
        <w:rPr>
          <w:rFonts w:hint="eastAsia" w:ascii="仿宋" w:hAnsi="仿宋" w:eastAsia="仿宋"/>
          <w:sz w:val="24"/>
        </w:rPr>
        <w:t>2.我方保证的期间为：自本合同生效之日起至主合同约定的工程款支付完毕之日后日内。</w:t>
      </w:r>
    </w:p>
    <w:p>
      <w:pPr>
        <w:spacing w:line="360" w:lineRule="auto"/>
        <w:ind w:firstLine="480" w:firstLineChars="200"/>
        <w:rPr>
          <w:rFonts w:ascii="仿宋" w:hAnsi="仿宋" w:eastAsia="仿宋"/>
          <w:sz w:val="24"/>
        </w:rPr>
      </w:pPr>
      <w:r>
        <w:rPr>
          <w:rFonts w:hint="eastAsia" w:ascii="仿宋" w:hAnsi="仿宋" w:eastAsia="仿宋"/>
          <w:sz w:val="24"/>
        </w:rPr>
        <w:t>3.你方与发包人协议变更工程款支付日期的，经我方书面同意后，保证期间按照变更后的支付日期做相应调整。</w:t>
      </w:r>
    </w:p>
    <w:p>
      <w:pPr>
        <w:spacing w:line="360" w:lineRule="auto"/>
        <w:ind w:firstLine="480" w:firstLineChars="200"/>
        <w:rPr>
          <w:rFonts w:ascii="仿宋" w:hAnsi="仿宋" w:eastAsia="仿宋"/>
          <w:sz w:val="24"/>
        </w:rPr>
      </w:pPr>
      <w:r>
        <w:rPr>
          <w:rFonts w:hint="eastAsia" w:ascii="仿宋" w:hAnsi="仿宋" w:eastAsia="仿宋"/>
          <w:sz w:val="24"/>
        </w:rPr>
        <w:t>三、承担保证责任的形式</w:t>
      </w:r>
    </w:p>
    <w:p>
      <w:pPr>
        <w:spacing w:line="360" w:lineRule="auto"/>
        <w:ind w:firstLine="480" w:firstLineChars="200"/>
        <w:rPr>
          <w:rFonts w:ascii="仿宋" w:hAnsi="仿宋" w:eastAsia="仿宋"/>
          <w:sz w:val="24"/>
        </w:rPr>
      </w:pPr>
      <w:r>
        <w:rPr>
          <w:rFonts w:hint="eastAsia" w:ascii="仿宋" w:hAnsi="仿宋" w:eastAsia="仿宋"/>
          <w:sz w:val="24"/>
        </w:rPr>
        <w:t>我方承担保证责任的形式是代为支付。发包人未按主合同约定向你方支付工程款的，由我方在保证金额内代为支付。</w:t>
      </w:r>
    </w:p>
    <w:p>
      <w:pPr>
        <w:spacing w:line="360" w:lineRule="auto"/>
        <w:ind w:firstLine="480" w:firstLineChars="200"/>
        <w:rPr>
          <w:rFonts w:ascii="仿宋" w:hAnsi="仿宋" w:eastAsia="仿宋"/>
          <w:sz w:val="24"/>
        </w:rPr>
      </w:pPr>
      <w:r>
        <w:rPr>
          <w:rFonts w:hint="eastAsia" w:ascii="仿宋" w:hAnsi="仿宋" w:eastAsia="仿宋"/>
          <w:sz w:val="24"/>
        </w:rPr>
        <w:t>四、代偿的安排</w:t>
      </w:r>
    </w:p>
    <w:p>
      <w:pPr>
        <w:spacing w:line="360" w:lineRule="auto"/>
        <w:ind w:firstLine="480" w:firstLineChars="200"/>
        <w:rPr>
          <w:rFonts w:ascii="仿宋" w:hAnsi="仿宋" w:eastAsia="仿宋"/>
          <w:sz w:val="24"/>
        </w:rPr>
      </w:pPr>
      <w:r>
        <w:rPr>
          <w:rFonts w:hint="eastAsia" w:ascii="仿宋" w:hAnsi="仿宋" w:eastAsia="仿宋"/>
          <w:sz w:val="24"/>
        </w:rPr>
        <w:t>1.你方要求我方承担保证责任的，应向我方发出书面索赔通知及发包人未支付主合同约定工程款的证明材料。索赔通知应写明要求索赔的金额，支付款项应到达的账号。</w:t>
      </w:r>
    </w:p>
    <w:p>
      <w:pPr>
        <w:spacing w:line="360" w:lineRule="auto"/>
        <w:ind w:firstLine="480" w:firstLineChars="200"/>
        <w:rPr>
          <w:rFonts w:ascii="仿宋" w:hAnsi="仿宋" w:eastAsia="仿宋"/>
          <w:sz w:val="24"/>
        </w:rPr>
      </w:pPr>
      <w:r>
        <w:rPr>
          <w:rFonts w:hint="eastAsia" w:ascii="仿宋" w:hAnsi="仿宋" w:eastAsia="仿宋"/>
          <w:sz w:val="24"/>
        </w:rPr>
        <w:t>2.在出现你方与发包人因工程质量发生争议，发包人拒绝向你方支付工程款的情形时，你方要求我方履行保证责任代为支付的，需提供符合相应条件要求的工程质量检测机构出具的质量说明材料。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80" w:firstLineChars="200"/>
        <w:rPr>
          <w:rFonts w:ascii="仿宋" w:hAnsi="仿宋" w:eastAsia="仿宋"/>
          <w:sz w:val="24"/>
        </w:rPr>
      </w:pPr>
      <w:r>
        <w:rPr>
          <w:rFonts w:hint="eastAsia" w:ascii="仿宋" w:hAnsi="仿宋" w:eastAsia="仿宋"/>
          <w:sz w:val="24"/>
        </w:rPr>
        <w:t>3.我方收到你方的书面索赔通知及相应的证明材料后７天内无条件支付。</w:t>
      </w:r>
    </w:p>
    <w:p>
      <w:pPr>
        <w:spacing w:line="360" w:lineRule="auto"/>
        <w:ind w:firstLine="480" w:firstLineChars="200"/>
        <w:rPr>
          <w:rFonts w:ascii="仿宋" w:hAnsi="仿宋" w:eastAsia="仿宋"/>
          <w:sz w:val="24"/>
        </w:rPr>
      </w:pPr>
      <w:r>
        <w:rPr>
          <w:rFonts w:hint="eastAsia" w:ascii="仿宋" w:hAnsi="仿宋" w:eastAsia="仿宋"/>
          <w:sz w:val="24"/>
        </w:rPr>
        <w:t>五、保证责任的解除</w:t>
      </w:r>
    </w:p>
    <w:p>
      <w:pPr>
        <w:spacing w:line="360" w:lineRule="auto"/>
        <w:ind w:firstLine="480" w:firstLineChars="200"/>
        <w:rPr>
          <w:rFonts w:ascii="仿宋" w:hAnsi="仿宋" w:eastAsia="仿宋"/>
          <w:sz w:val="24"/>
        </w:rPr>
      </w:pPr>
      <w:r>
        <w:rPr>
          <w:rFonts w:hint="eastAsia" w:ascii="仿宋" w:hAnsi="仿宋" w:eastAsia="仿宋"/>
          <w:sz w:val="24"/>
        </w:rPr>
        <w:t>1.在本保函承诺的保证期间内，你方未书面向我方主张保证责任的，自保证期间届满次日起，我方保证责任解除。</w:t>
      </w:r>
    </w:p>
    <w:p>
      <w:pPr>
        <w:spacing w:line="360" w:lineRule="auto"/>
        <w:ind w:firstLine="480" w:firstLineChars="200"/>
        <w:rPr>
          <w:rFonts w:ascii="仿宋" w:hAnsi="仿宋" w:eastAsia="仿宋"/>
          <w:sz w:val="24"/>
        </w:rPr>
      </w:pPr>
      <w:r>
        <w:rPr>
          <w:rFonts w:hint="eastAsia" w:ascii="仿宋" w:hAnsi="仿宋" w:eastAsia="仿宋"/>
          <w:sz w:val="24"/>
        </w:rPr>
        <w:t>2.发包人按主合同约定履行了工程款的全部支付义务的，自本保函承诺的保证期间届满次日起，我方保证责任解除。</w:t>
      </w:r>
    </w:p>
    <w:p>
      <w:pPr>
        <w:spacing w:line="360" w:lineRule="auto"/>
        <w:ind w:firstLine="480" w:firstLineChars="200"/>
        <w:rPr>
          <w:rFonts w:ascii="仿宋" w:hAnsi="仿宋" w:eastAsia="仿宋"/>
          <w:sz w:val="24"/>
        </w:rPr>
      </w:pPr>
      <w:r>
        <w:rPr>
          <w:rFonts w:hint="eastAsia" w:ascii="仿宋" w:hAnsi="仿宋" w:eastAsia="仿宋"/>
          <w:sz w:val="24"/>
        </w:rPr>
        <w:t>3.我方按照本保函向你方履行保证责任所支付金额达到本保函保证金额时，自我方向你方支付（支付款项从我方账户划出）之日起，保证责任即解除。</w:t>
      </w:r>
    </w:p>
    <w:p>
      <w:pPr>
        <w:spacing w:line="360" w:lineRule="auto"/>
        <w:ind w:firstLine="480" w:firstLineChars="200"/>
        <w:rPr>
          <w:rFonts w:ascii="仿宋" w:hAnsi="仿宋" w:eastAsia="仿宋"/>
          <w:sz w:val="24"/>
        </w:rPr>
      </w:pPr>
      <w:r>
        <w:rPr>
          <w:rFonts w:hint="eastAsia" w:ascii="仿宋" w:hAnsi="仿宋" w:eastAsia="仿宋"/>
          <w:sz w:val="24"/>
        </w:rPr>
        <w:t>4.按照法律法规的规定或出现应解除我方保证责任的其他情形的，我方在本保函项下的保证责任亦解除。</w:t>
      </w:r>
    </w:p>
    <w:p>
      <w:pPr>
        <w:spacing w:line="360" w:lineRule="auto"/>
        <w:ind w:firstLine="480" w:firstLineChars="200"/>
        <w:rPr>
          <w:rFonts w:ascii="仿宋" w:hAnsi="仿宋" w:eastAsia="仿宋"/>
          <w:sz w:val="24"/>
        </w:rPr>
      </w:pPr>
      <w:r>
        <w:rPr>
          <w:rFonts w:hint="eastAsia" w:ascii="仿宋" w:hAnsi="仿宋" w:eastAsia="仿宋"/>
          <w:sz w:val="24"/>
        </w:rPr>
        <w:t>5.我方解除保证责任后，你方应自我方保证责任解除之日起个工作日内，将本保函原件返还我方。</w:t>
      </w:r>
    </w:p>
    <w:p>
      <w:pPr>
        <w:spacing w:line="360" w:lineRule="auto"/>
        <w:ind w:firstLine="480" w:firstLineChars="200"/>
        <w:rPr>
          <w:rFonts w:ascii="仿宋" w:hAnsi="仿宋" w:eastAsia="仿宋"/>
          <w:sz w:val="24"/>
        </w:rPr>
      </w:pPr>
      <w:r>
        <w:rPr>
          <w:rFonts w:hint="eastAsia" w:ascii="仿宋" w:hAnsi="仿宋" w:eastAsia="仿宋"/>
          <w:sz w:val="24"/>
        </w:rPr>
        <w:t>六、免责条款</w:t>
      </w:r>
    </w:p>
    <w:p>
      <w:pPr>
        <w:spacing w:line="360" w:lineRule="auto"/>
        <w:ind w:firstLine="480" w:firstLineChars="200"/>
        <w:rPr>
          <w:rFonts w:ascii="仿宋" w:hAnsi="仿宋" w:eastAsia="仿宋"/>
          <w:sz w:val="24"/>
        </w:rPr>
      </w:pPr>
      <w:r>
        <w:rPr>
          <w:rFonts w:hint="eastAsia" w:ascii="仿宋" w:hAnsi="仿宋" w:eastAsia="仿宋"/>
          <w:sz w:val="24"/>
        </w:rPr>
        <w:t>1.因你方违约致使发包人不能履行义务的，我方不承担保证责任。</w:t>
      </w:r>
    </w:p>
    <w:p>
      <w:pPr>
        <w:spacing w:line="360" w:lineRule="auto"/>
        <w:ind w:firstLine="480" w:firstLineChars="200"/>
        <w:rPr>
          <w:rFonts w:ascii="仿宋" w:hAnsi="仿宋" w:eastAsia="仿宋"/>
          <w:sz w:val="24"/>
        </w:rPr>
      </w:pPr>
      <w:r>
        <w:rPr>
          <w:rFonts w:hint="eastAsia" w:ascii="仿宋" w:hAnsi="仿宋" w:eastAsia="仿宋"/>
          <w:sz w:val="24"/>
        </w:rPr>
        <w:t>2.依照法律法规的规定或你方与发包人的另行约定，免除发包人部分或全部义务的，我方亦免除其相应的保证责任。</w:t>
      </w:r>
    </w:p>
    <w:p>
      <w:pPr>
        <w:spacing w:line="360" w:lineRule="auto"/>
        <w:ind w:firstLine="480" w:firstLineChars="200"/>
        <w:rPr>
          <w:rFonts w:ascii="仿宋" w:hAnsi="仿宋" w:eastAsia="仿宋"/>
          <w:sz w:val="24"/>
        </w:rPr>
      </w:pPr>
      <w:r>
        <w:rPr>
          <w:rFonts w:hint="eastAsia" w:ascii="仿宋" w:hAnsi="仿宋" w:eastAsia="仿宋"/>
          <w:sz w:val="24"/>
        </w:rPr>
        <w:t>3.你方与发包人协议变更主合同的，如加重发包人责任致使我方保证责任加重的，需征得我方书面同意，否则我方不再承担因此而加重部分的保证责任，但主合同第10条〔变更〕约定的变更不受本款限制。</w:t>
      </w:r>
    </w:p>
    <w:p>
      <w:pPr>
        <w:spacing w:line="360" w:lineRule="auto"/>
        <w:ind w:firstLine="480" w:firstLineChars="200"/>
        <w:rPr>
          <w:rFonts w:ascii="仿宋" w:hAnsi="仿宋" w:eastAsia="仿宋"/>
          <w:sz w:val="24"/>
        </w:rPr>
      </w:pPr>
      <w:r>
        <w:rPr>
          <w:rFonts w:hint="eastAsia" w:ascii="仿宋" w:hAnsi="仿宋" w:eastAsia="仿宋"/>
          <w:sz w:val="24"/>
        </w:rPr>
        <w:t>4.因不可抗力造成发包人不能履行义务的，我方不承担保证责任。</w:t>
      </w:r>
    </w:p>
    <w:p>
      <w:pPr>
        <w:spacing w:line="360" w:lineRule="auto"/>
        <w:ind w:firstLine="480" w:firstLineChars="200"/>
        <w:rPr>
          <w:rFonts w:ascii="仿宋" w:hAnsi="仿宋" w:eastAsia="仿宋"/>
          <w:sz w:val="24"/>
        </w:rPr>
      </w:pPr>
      <w:r>
        <w:rPr>
          <w:rFonts w:hint="eastAsia" w:ascii="仿宋" w:hAnsi="仿宋" w:eastAsia="仿宋"/>
          <w:sz w:val="24"/>
        </w:rPr>
        <w:t>七、争议解决</w:t>
      </w:r>
    </w:p>
    <w:p>
      <w:pPr>
        <w:spacing w:line="360" w:lineRule="auto"/>
        <w:ind w:firstLine="480" w:firstLineChars="200"/>
        <w:rPr>
          <w:rFonts w:ascii="仿宋" w:hAnsi="仿宋" w:eastAsia="仿宋"/>
          <w:sz w:val="24"/>
        </w:rPr>
      </w:pPr>
      <w:r>
        <w:rPr>
          <w:rFonts w:hint="eastAsia" w:ascii="仿宋" w:hAnsi="仿宋" w:eastAsia="仿宋"/>
          <w:sz w:val="24"/>
        </w:rPr>
        <w:t>因本保函或本保函相关事项发生的纠纷，可由双方协商解决，协商不成的，按下列第种方式解决：</w:t>
      </w:r>
    </w:p>
    <w:p>
      <w:pPr>
        <w:spacing w:line="360" w:lineRule="auto"/>
        <w:ind w:firstLine="480" w:firstLineChars="200"/>
        <w:rPr>
          <w:rFonts w:ascii="仿宋" w:hAnsi="仿宋" w:eastAsia="仿宋"/>
          <w:sz w:val="24"/>
        </w:rPr>
      </w:pPr>
      <w:r>
        <w:rPr>
          <w:rFonts w:hint="eastAsia" w:ascii="仿宋" w:hAnsi="仿宋" w:eastAsia="仿宋"/>
          <w:sz w:val="24"/>
        </w:rPr>
        <w:t>1.向仲裁委员会申请仲裁；</w:t>
      </w:r>
    </w:p>
    <w:p>
      <w:pPr>
        <w:spacing w:line="360" w:lineRule="auto"/>
        <w:ind w:firstLine="480" w:firstLineChars="200"/>
        <w:rPr>
          <w:rFonts w:ascii="仿宋" w:hAnsi="仿宋" w:eastAsia="仿宋"/>
          <w:sz w:val="24"/>
        </w:rPr>
      </w:pPr>
      <w:r>
        <w:rPr>
          <w:rFonts w:hint="eastAsia" w:ascii="仿宋" w:hAnsi="仿宋" w:eastAsia="仿宋"/>
          <w:sz w:val="24"/>
        </w:rPr>
        <w:t>2.向人民法院起诉。</w:t>
      </w:r>
    </w:p>
    <w:p>
      <w:pPr>
        <w:spacing w:line="360" w:lineRule="auto"/>
        <w:ind w:firstLine="480" w:firstLineChars="200"/>
        <w:rPr>
          <w:rFonts w:ascii="仿宋" w:hAnsi="仿宋" w:eastAsia="仿宋"/>
          <w:sz w:val="24"/>
        </w:rPr>
      </w:pPr>
      <w:r>
        <w:rPr>
          <w:rFonts w:hint="eastAsia" w:ascii="仿宋" w:hAnsi="仿宋" w:eastAsia="仿宋"/>
          <w:sz w:val="24"/>
        </w:rPr>
        <w:t>八、保函的生效</w:t>
      </w:r>
    </w:p>
    <w:p>
      <w:pPr>
        <w:spacing w:line="360" w:lineRule="auto"/>
        <w:ind w:firstLine="480" w:firstLineChars="200"/>
        <w:rPr>
          <w:rFonts w:ascii="仿宋" w:hAnsi="仿宋" w:eastAsia="仿宋"/>
          <w:sz w:val="24"/>
        </w:rPr>
      </w:pPr>
      <w:r>
        <w:rPr>
          <w:rFonts w:hint="eastAsia" w:ascii="仿宋" w:hAnsi="仿宋" w:eastAsia="仿宋"/>
          <w:sz w:val="24"/>
        </w:rPr>
        <w:t>本保函自我方法定代表人（或其授权代理人）签字并加盖公章之日起生效。</w:t>
      </w:r>
    </w:p>
    <w:p>
      <w:pPr>
        <w:spacing w:line="360" w:lineRule="auto"/>
        <w:rPr>
          <w:rFonts w:ascii="仿宋" w:hAnsi="仿宋" w:eastAsia="仿宋"/>
          <w:sz w:val="24"/>
        </w:rPr>
      </w:pPr>
      <w:r>
        <w:rPr>
          <w:rFonts w:hint="eastAsia" w:ascii="仿宋" w:hAnsi="仿宋" w:eastAsia="仿宋"/>
          <w:sz w:val="24"/>
        </w:rPr>
        <w:t>担保人：（盖章）               法定代表人或委托代理人：（签字）</w:t>
      </w:r>
    </w:p>
    <w:p>
      <w:pPr>
        <w:spacing w:line="360" w:lineRule="auto"/>
        <w:rPr>
          <w:rFonts w:ascii="仿宋" w:hAnsi="仿宋" w:eastAsia="仿宋"/>
          <w:sz w:val="24"/>
        </w:rPr>
      </w:pPr>
      <w:r>
        <w:rPr>
          <w:rFonts w:hint="eastAsia" w:ascii="仿宋" w:hAnsi="仿宋" w:eastAsia="仿宋"/>
          <w:sz w:val="24"/>
        </w:rPr>
        <w:t>地    址：                     邮政编码：</w:t>
      </w:r>
    </w:p>
    <w:p>
      <w:pPr>
        <w:spacing w:line="360" w:lineRule="auto"/>
        <w:rPr>
          <w:rFonts w:ascii="仿宋" w:hAnsi="仿宋" w:eastAsia="仿宋"/>
          <w:sz w:val="24"/>
          <w:u w:val="single"/>
        </w:rPr>
      </w:pPr>
      <w:r>
        <w:rPr>
          <w:rFonts w:hint="eastAsia" w:ascii="仿宋" w:hAnsi="仿宋" w:eastAsia="仿宋"/>
          <w:sz w:val="24"/>
        </w:rPr>
        <w:t>传    真：</w:t>
      </w:r>
    </w:p>
    <w:p>
      <w:pPr>
        <w:spacing w:line="276" w:lineRule="auto"/>
        <w:ind w:right="840" w:rightChars="400" w:firstLine="420" w:firstLineChars="200"/>
        <w:jc w:val="right"/>
        <w:rPr>
          <w:rFonts w:ascii="仿宋" w:hAnsi="仿宋" w:eastAsia="仿宋"/>
        </w:rPr>
      </w:pPr>
      <w:r>
        <w:rPr>
          <w:rFonts w:hint="eastAsia" w:ascii="仿宋" w:hAnsi="仿宋" w:eastAsia="仿宋"/>
        </w:rPr>
        <w:t xml:space="preserve"> 年  月  日</w:t>
      </w:r>
    </w:p>
    <w:p>
      <w:pPr>
        <w:rPr>
          <w:rFonts w:ascii="黑体" w:hAnsi="黑体" w:eastAsia="黑体"/>
          <w:sz w:val="32"/>
        </w:rPr>
      </w:pPr>
      <w:r>
        <w:rPr>
          <w:rFonts w:ascii="黑体" w:hAnsi="黑体" w:eastAsia="黑体"/>
          <w:sz w:val="32"/>
        </w:rPr>
        <w:br w:type="page"/>
      </w:r>
      <w:r>
        <w:rPr>
          <w:rFonts w:hint="eastAsia" w:ascii="黑体" w:hAnsi="黑体" w:eastAsia="黑体"/>
          <w:sz w:val="32"/>
        </w:rPr>
        <w:t>附件：11</w:t>
      </w:r>
    </w:p>
    <w:p>
      <w:pPr>
        <w:rPr>
          <w:rFonts w:ascii="仿宋" w:hAnsi="仿宋" w:eastAsia="仿宋"/>
          <w:sz w:val="32"/>
        </w:rPr>
      </w:pPr>
    </w:p>
    <w:p>
      <w:pPr>
        <w:spacing w:line="560" w:lineRule="exact"/>
        <w:jc w:val="center"/>
        <w:rPr>
          <w:rFonts w:ascii="小标宋" w:hAnsi="仿宋" w:eastAsia="小标宋"/>
          <w:sz w:val="44"/>
        </w:rPr>
      </w:pPr>
      <w:r>
        <w:rPr>
          <w:rFonts w:hint="eastAsia" w:ascii="小标宋" w:hAnsi="仿宋" w:eastAsia="小标宋"/>
          <w:sz w:val="44"/>
        </w:rPr>
        <w:t>暂估价一览表</w:t>
      </w:r>
    </w:p>
    <w:p>
      <w:pPr>
        <w:ind w:firstLine="640" w:firstLineChars="200"/>
        <w:rPr>
          <w:rFonts w:ascii="黑体" w:hAnsi="黑体" w:eastAsia="黑体"/>
          <w:sz w:val="32"/>
        </w:rPr>
      </w:pPr>
      <w:r>
        <w:rPr>
          <w:rFonts w:hint="eastAsia" w:ascii="黑体" w:hAnsi="黑体" w:eastAsia="黑体"/>
          <w:sz w:val="32"/>
        </w:rPr>
        <w:t>一、材料暂估价表</w:t>
      </w:r>
    </w:p>
    <w:tbl>
      <w:tblPr>
        <w:tblStyle w:val="63"/>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47"/>
        <w:gridCol w:w="2242"/>
        <w:gridCol w:w="851"/>
        <w:gridCol w:w="774"/>
        <w:gridCol w:w="1646"/>
        <w:gridCol w:w="1418"/>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序号</w:t>
            </w:r>
          </w:p>
        </w:tc>
        <w:tc>
          <w:tcPr>
            <w:tcW w:w="22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单位</w:t>
            </w:r>
          </w:p>
        </w:tc>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数量</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单价（元）</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合价（元）</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22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6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22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6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22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6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22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6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22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6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22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6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22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6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22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6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bl>
    <w:p>
      <w:pPr>
        <w:ind w:left="0" w:leftChars="0" w:firstLine="640" w:firstLineChars="200"/>
        <w:rPr>
          <w:rFonts w:ascii="黑体" w:hAnsi="黑体" w:eastAsia="黑体"/>
          <w:sz w:val="32"/>
        </w:rPr>
      </w:pPr>
      <w:r>
        <w:rPr>
          <w:rFonts w:hint="eastAsia" w:ascii="黑体" w:hAnsi="黑体" w:eastAsia="黑体"/>
          <w:sz w:val="32"/>
        </w:rPr>
        <w:t>二、工程设备暂估价表</w:t>
      </w:r>
    </w:p>
    <w:tbl>
      <w:tblPr>
        <w:tblStyle w:val="63"/>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984"/>
        <w:gridCol w:w="851"/>
        <w:gridCol w:w="774"/>
        <w:gridCol w:w="1352"/>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序号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单位</w:t>
            </w:r>
          </w:p>
        </w:tc>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数量</w:t>
            </w:r>
          </w:p>
        </w:tc>
        <w:tc>
          <w:tcPr>
            <w:tcW w:w="13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单价（元）</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合价（元）</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bl>
    <w:p>
      <w:pPr>
        <w:ind w:firstLine="640" w:firstLineChars="200"/>
        <w:rPr>
          <w:rFonts w:ascii="黑体" w:hAnsi="黑体" w:eastAsia="黑体"/>
          <w:sz w:val="32"/>
        </w:rPr>
      </w:pPr>
    </w:p>
    <w:p>
      <w:pPr>
        <w:ind w:left="0" w:leftChars="0" w:firstLine="320" w:firstLineChars="100"/>
        <w:rPr>
          <w:rFonts w:ascii="黑体" w:hAnsi="黑体" w:eastAsia="黑体"/>
          <w:sz w:val="32"/>
        </w:rPr>
      </w:pPr>
      <w:r>
        <w:rPr>
          <w:rFonts w:hint="eastAsia" w:ascii="黑体" w:hAnsi="黑体" w:eastAsia="黑体"/>
          <w:sz w:val="32"/>
        </w:rPr>
        <w:t>三、工程设备暂估价表</w:t>
      </w:r>
    </w:p>
    <w:tbl>
      <w:tblPr>
        <w:tblStyle w:val="6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序号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专业工程名称</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工程内容</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b/>
              </w:rPr>
            </w:pPr>
            <w:r>
              <w:rPr>
                <w:rFonts w:hint="eastAsia" w:ascii="仿宋" w:hAnsi="仿宋" w:eastAsia="仿宋"/>
                <w: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81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b/>
              </w:rPr>
            </w:pPr>
            <w:r>
              <w:rPr>
                <w:rFonts w:hint="eastAsia" w:ascii="仿宋" w:hAnsi="仿宋" w:eastAsia="仿宋"/>
                <w:b/>
              </w:rPr>
              <w:t>小计：</w:t>
            </w:r>
          </w:p>
        </w:tc>
      </w:tr>
    </w:tbl>
    <w:p>
      <w:pPr>
        <w:spacing w:line="360" w:lineRule="auto"/>
        <w:ind w:right="-420" w:rightChars="-200"/>
        <w:jc w:val="both"/>
        <w:outlineLvl w:val="0"/>
        <w:rPr>
          <w:rFonts w:ascii="宋体" w:hAnsi="宋体" w:cs="宋体"/>
          <w:sz w:val="24"/>
        </w:rPr>
        <w:sectPr>
          <w:headerReference r:id="rId11" w:type="first"/>
          <w:footerReference r:id="rId13" w:type="first"/>
          <w:headerReference r:id="rId10" w:type="default"/>
          <w:footerReference r:id="rId12" w:type="default"/>
          <w:pgSz w:w="11906" w:h="16838"/>
          <w:pgMar w:top="1440" w:right="1080" w:bottom="1440" w:left="1080" w:header="851" w:footer="992" w:gutter="0"/>
          <w:pgNumType w:fmt="decimal"/>
          <w:cols w:space="720" w:num="1"/>
          <w:titlePg/>
          <w:docGrid w:linePitch="312" w:charSpace="0"/>
        </w:sectPr>
      </w:pPr>
    </w:p>
    <w:p>
      <w:pPr>
        <w:pStyle w:val="3"/>
        <w:keepNext/>
        <w:keepLines/>
        <w:pageBreakBefore w:val="0"/>
        <w:widowControl w:val="0"/>
        <w:kinsoku/>
        <w:wordWrap/>
        <w:overflowPunct/>
        <w:topLinePunct w:val="0"/>
        <w:autoSpaceDE/>
        <w:autoSpaceDN/>
        <w:bidi w:val="0"/>
        <w:adjustRightInd w:val="0"/>
        <w:snapToGrid w:val="0"/>
        <w:spacing w:before="0" w:after="0" w:line="360" w:lineRule="auto"/>
        <w:ind w:left="0" w:firstLine="1325" w:firstLineChars="300"/>
        <w:jc w:val="both"/>
        <w:textAlignment w:val="auto"/>
        <w:rPr>
          <w:rFonts w:hint="eastAsia" w:ascii="Times New Roman" w:hAnsi="Times New Roman" w:eastAsia="宋体" w:cs="Times New Roman"/>
        </w:rPr>
      </w:pPr>
      <w:bookmarkStart w:id="435" w:name="_Toc18246"/>
      <w:r>
        <w:rPr>
          <w:rFonts w:hint="eastAsia" w:ascii="Times New Roman" w:hAnsi="Times New Roman" w:eastAsia="宋体" w:cs="Times New Roman"/>
        </w:rPr>
        <w:t>第六部分</w:t>
      </w:r>
      <w:bookmarkEnd w:id="425"/>
      <w:r>
        <w:rPr>
          <w:rFonts w:hint="eastAsia" w:ascii="Times New Roman" w:hAnsi="Times New Roman" w:eastAsia="宋体" w:cs="Times New Roman"/>
        </w:rPr>
        <w:t xml:space="preserve"> </w:t>
      </w:r>
      <w:bookmarkEnd w:id="426"/>
      <w:r>
        <w:rPr>
          <w:rFonts w:hint="eastAsia" w:ascii="Times New Roman" w:hAnsi="Times New Roman" w:eastAsia="宋体" w:cs="Times New Roman"/>
        </w:rPr>
        <w:t>应提交的有关格式范例</w:t>
      </w:r>
      <w:bookmarkEnd w:id="435"/>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bookmarkStart w:id="436" w:name="_Toc26830"/>
      <w:r>
        <w:rPr>
          <w:rFonts w:hint="eastAsia" w:ascii="宋体" w:hAnsi="宋体" w:cs="宋体"/>
          <w:b/>
          <w:kern w:val="0"/>
          <w:sz w:val="36"/>
          <w:szCs w:val="36"/>
        </w:rPr>
        <w:t>资格文件部分</w:t>
      </w:r>
      <w:bookmarkEnd w:id="436"/>
    </w:p>
    <w:p>
      <w:pPr>
        <w:spacing w:line="360" w:lineRule="auto"/>
        <w:jc w:val="center"/>
        <w:outlineLvl w:val="0"/>
        <w:rPr>
          <w:rFonts w:ascii="宋体" w:hAnsi="宋体" w:cs="宋体"/>
          <w:b/>
          <w:kern w:val="0"/>
          <w:sz w:val="36"/>
          <w:szCs w:val="36"/>
        </w:rPr>
      </w:pPr>
      <w:bookmarkStart w:id="437" w:name="_Toc11663"/>
      <w:r>
        <w:rPr>
          <w:rFonts w:hint="eastAsia" w:ascii="宋体" w:hAnsi="宋体" w:cs="宋体"/>
          <w:b/>
          <w:kern w:val="0"/>
          <w:sz w:val="36"/>
          <w:szCs w:val="36"/>
        </w:rPr>
        <w:t>目录</w:t>
      </w:r>
      <w:bookmarkEnd w:id="437"/>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lang w:val="en-US" w:eastAsia="zh-CN"/>
        </w:rPr>
        <w:t>满足《中华人民共和国政府采购法》第二十二条规定；未被“信用中国”（www.creditchina.gov.cn)、中国政府采购网（www.ccgp.gov.cn）列入失信被执行人、重大税收违法失信主体、政府采购严重违法失信行为记录名单</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left"/>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w:t>
      </w:r>
      <w:r>
        <w:rPr>
          <w:rFonts w:hint="eastAsia" w:ascii="宋体" w:hAnsi="宋体" w:cs="宋体"/>
          <w:b/>
          <w:kern w:val="0"/>
          <w:sz w:val="32"/>
          <w:szCs w:val="32"/>
          <w:lang w:val="en-US" w:eastAsia="zh-CN"/>
        </w:rPr>
        <w:t>满足《中华人民共和国政府采购法》第二十二条规定；未被“信用中国”（www.creditchina.gov.cn)、中国政府采购网（www.ccgp.gov.cn）列入失信被执行人、重大税收违法失信主体、政府采购严重违法失信行为记录名单</w:t>
      </w:r>
    </w:p>
    <w:p>
      <w:pPr>
        <w:numPr>
          <w:ilvl w:val="0"/>
          <w:numId w:val="0"/>
        </w:numPr>
        <w:snapToGrid w:val="0"/>
        <w:spacing w:line="360" w:lineRule="auto"/>
        <w:ind w:right="480" w:rightChars="0"/>
        <w:jc w:val="left"/>
        <w:rPr>
          <w:rFonts w:hint="eastAsia" w:ascii="宋体" w:hAnsi="宋体" w:eastAsia="宋体" w:cs="宋体"/>
          <w:b/>
          <w:color w:val="auto"/>
          <w:sz w:val="24"/>
          <w:szCs w:val="24"/>
          <w:highlight w:val="none"/>
          <w:lang w:eastAsia="zh-CN"/>
        </w:rPr>
      </w:pPr>
    </w:p>
    <w:p>
      <w:pPr>
        <w:numPr>
          <w:ilvl w:val="0"/>
          <w:numId w:val="0"/>
        </w:numPr>
        <w:snapToGrid w:val="0"/>
        <w:spacing w:line="360" w:lineRule="auto"/>
        <w:ind w:right="480" w:rightChars="0"/>
        <w:jc w:val="left"/>
        <w:rPr>
          <w:rFonts w:hint="eastAsia" w:ascii="宋体" w:hAnsi="宋体" w:eastAsia="宋体" w:cs="宋体"/>
          <w:b/>
          <w:color w:val="auto"/>
          <w:sz w:val="24"/>
          <w:szCs w:val="24"/>
          <w:highlight w:val="none"/>
          <w:lang w:eastAsia="zh-CN"/>
        </w:rPr>
      </w:pPr>
    </w:p>
    <w:p>
      <w:pPr>
        <w:numPr>
          <w:ilvl w:val="0"/>
          <w:numId w:val="0"/>
        </w:numPr>
        <w:snapToGrid w:val="0"/>
        <w:spacing w:line="360" w:lineRule="auto"/>
        <w:ind w:right="480" w:rightChars="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营业执照(或事业法人登记证书或其它工商等登记证明材料；自然人参与采购，提供身份证)复印件；</w:t>
      </w:r>
      <w:r>
        <w:rPr>
          <w:rFonts w:hint="eastAsia" w:ascii="宋体" w:hAnsi="宋体" w:eastAsia="宋体" w:cs="宋体"/>
          <w:b/>
          <w:color w:val="auto"/>
          <w:kern w:val="0"/>
          <w:sz w:val="24"/>
          <w:szCs w:val="24"/>
          <w:highlight w:val="none"/>
        </w:rPr>
        <w:t xml:space="preserve"> </w:t>
      </w:r>
    </w:p>
    <w:p>
      <w:pPr>
        <w:pStyle w:val="26"/>
        <w:widowControl w:val="0"/>
        <w:numPr>
          <w:ilvl w:val="0"/>
          <w:numId w:val="0"/>
        </w:numPr>
        <w:adjustRightInd w:val="0"/>
        <w:spacing w:line="480" w:lineRule="exact"/>
        <w:jc w:val="both"/>
        <w:rPr>
          <w:rFonts w:hint="eastAsia"/>
          <w:color w:val="auto"/>
          <w:highlight w:val="none"/>
        </w:rPr>
      </w:pPr>
    </w:p>
    <w:p>
      <w:pPr>
        <w:pStyle w:val="43"/>
        <w:rPr>
          <w:rFonts w:hint="eastAsia"/>
          <w:color w:val="auto"/>
          <w:highlight w:val="none"/>
        </w:rPr>
      </w:pPr>
    </w:p>
    <w:p>
      <w:pPr>
        <w:snapToGrid w:val="0"/>
        <w:spacing w:line="360" w:lineRule="auto"/>
        <w:ind w:right="480"/>
        <w:jc w:val="center"/>
        <w:rPr>
          <w:rFonts w:hint="eastAsia" w:ascii="宋体" w:hAnsi="宋体" w:cs="宋体"/>
          <w:b/>
          <w:color w:val="auto"/>
          <w:kern w:val="0"/>
          <w:sz w:val="32"/>
          <w:szCs w:val="32"/>
          <w:highlight w:val="none"/>
          <w:lang w:eastAsia="zh-CN"/>
        </w:rPr>
      </w:pPr>
    </w:p>
    <w:p>
      <w:pP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p>
    <w:p>
      <w:pPr>
        <w:snapToGrid w:val="0"/>
        <w:spacing w:line="360" w:lineRule="auto"/>
        <w:ind w:right="48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符合参加采购活动应当具备的一般条件的承诺函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我方参与（项目名称）【项目编号：（采购编号）】采购活动，郑重承诺：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w:t>
      </w:r>
      <w:r>
        <w:rPr>
          <w:rFonts w:hint="eastAsia" w:ascii="宋体" w:hAnsi="宋体" w:cs="宋体"/>
          <w:sz w:val="24"/>
          <w:lang w:eastAsia="zh-CN"/>
        </w:rPr>
        <w:t>重大税收违法失信主体</w:t>
      </w:r>
      <w:r>
        <w:rPr>
          <w:rFonts w:hint="eastAsia" w:ascii="宋体" w:hAnsi="宋体" w:cs="宋体"/>
          <w:sz w:val="24"/>
        </w:rPr>
        <w:t>、政府采购严重违法失信行为记录名单。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cs="宋体"/>
          <w:kern w:val="0"/>
          <w:sz w:val="24"/>
          <w:lang w:val="zh-CN"/>
        </w:rPr>
      </w:pPr>
    </w:p>
    <w:p>
      <w:pPr>
        <w:snapToGrid w:val="0"/>
        <w:spacing w:line="360" w:lineRule="auto"/>
        <w:ind w:firstLine="5520" w:firstLineChars="2300"/>
        <w:rPr>
          <w:rFonts w:hint="eastAsia" w:ascii="宋体" w:hAnsi="宋体" w:cs="宋体"/>
          <w:kern w:val="0"/>
          <w:sz w:val="24"/>
          <w:lang w:val="zh-CN"/>
        </w:rPr>
      </w:pPr>
    </w:p>
    <w:p>
      <w:pPr>
        <w:snapToGrid w:val="0"/>
        <w:spacing w:line="360" w:lineRule="auto"/>
        <w:ind w:firstLine="5520" w:firstLineChars="2300"/>
        <w:rPr>
          <w:rFonts w:hint="eastAsia" w:ascii="宋体" w:hAnsi="宋体" w:cs="宋体"/>
          <w:kern w:val="0"/>
          <w:sz w:val="24"/>
          <w:lang w:val="zh-CN"/>
        </w:rPr>
      </w:pP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w:t>
      </w:r>
      <w:r>
        <w:rPr>
          <w:rFonts w:hint="eastAsia" w:ascii="宋体" w:hAnsi="宋体" w:cs="宋体"/>
          <w:kern w:val="0"/>
          <w:sz w:val="24"/>
          <w:lang w:val="en-US" w:eastAsia="zh-CN"/>
        </w:rPr>
        <w:t>电子签名</w:t>
      </w:r>
      <w:r>
        <w:rPr>
          <w:rFonts w:hint="eastAsia" w:ascii="宋体" w:hAnsi="宋体" w:cs="宋体"/>
          <w:kern w:val="0"/>
          <w:sz w:val="24"/>
          <w:lang w:val="zh-CN"/>
        </w:rPr>
        <w:t>)：</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pgNumType w:fmt="decimal"/>
          <w:cols w:space="720" w:num="1"/>
          <w:titlePg/>
          <w:docGrid w:linePitch="312" w:charSpace="0"/>
        </w:sect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pgNumType w:fmt="decimal"/>
          <w:cols w:space="720" w:num="1"/>
          <w:titlePg/>
          <w:docGrid w:linePitch="312" w:charSpace="0"/>
        </w:sect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rPr>
          <w:rFonts w:hint="eastAsia" w:ascii="宋体" w:hAnsi="宋体" w:cs="宋体"/>
          <w:b/>
          <w:color w:val="0000FF"/>
          <w:kern w:val="0"/>
          <w:sz w:val="32"/>
          <w:szCs w:val="32"/>
        </w:rPr>
      </w:pPr>
      <w:r>
        <w:rPr>
          <w:rFonts w:hint="eastAsia" w:ascii="宋体" w:hAnsi="宋体" w:cs="宋体"/>
          <w:b/>
          <w:color w:val="0000FF"/>
          <w:kern w:val="0"/>
          <w:sz w:val="32"/>
          <w:szCs w:val="32"/>
        </w:rPr>
        <w:br w:type="page"/>
      </w: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（根据竞争性磋商公告本项目的特定资格要求提供相应的材料；未要求的，无需提供）</w:t>
      </w:r>
    </w:p>
    <w:p>
      <w:pPr>
        <w:rPr>
          <w:rFonts w:ascii="宋体" w:hAnsi="宋体" w:cs="宋体"/>
          <w:color w:val="auto"/>
        </w:rPr>
      </w:pPr>
    </w:p>
    <w:p>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lang w:eastAsia="zh-CN"/>
        </w:rPr>
        <w:t>须具有建筑装修装饰工程专业承包二级及以上资质（证书复印件加盖公章）</w:t>
      </w:r>
      <w:r>
        <w:rPr>
          <w:rFonts w:hint="eastAsia" w:ascii="宋体" w:hAnsi="宋体" w:cs="宋体"/>
          <w:color w:val="auto"/>
          <w:sz w:val="24"/>
          <w:szCs w:val="24"/>
          <w:highlight w:val="none"/>
          <w:lang w:eastAsia="zh-CN"/>
        </w:rPr>
        <w:t>；</w:t>
      </w:r>
    </w:p>
    <w:p>
      <w:pPr>
        <w:spacing w:line="360" w:lineRule="auto"/>
        <w:ind w:firstLine="480" w:firstLineChars="200"/>
        <w:jc w:val="left"/>
        <w:rPr>
          <w:rFonts w:hint="eastAsia" w:ascii="宋体" w:hAnsi="宋体" w:eastAsia="宋体" w:cs="宋体"/>
          <w:color w:val="auto"/>
          <w:sz w:val="24"/>
          <w:szCs w:val="24"/>
          <w:highlight w:val="none"/>
        </w:rPr>
      </w:pPr>
    </w:p>
    <w:p>
      <w:pPr>
        <w:spacing w:line="360" w:lineRule="auto"/>
        <w:ind w:firstLine="480" w:firstLineChars="200"/>
        <w:jc w:val="left"/>
        <w:rPr>
          <w:rFonts w:hint="eastAsia" w:ascii="宋体" w:hAnsi="宋体" w:eastAsia="宋体" w:cs="宋体"/>
          <w:color w:val="auto"/>
          <w:sz w:val="24"/>
          <w:szCs w:val="24"/>
          <w:highlight w:val="none"/>
        </w:rPr>
      </w:pPr>
    </w:p>
    <w:p>
      <w:pPr>
        <w:pStyle w:val="43"/>
        <w:rPr>
          <w:rFonts w:hint="eastAsia"/>
          <w:color w:val="auto"/>
          <w:highlight w:val="none"/>
        </w:rPr>
      </w:pPr>
    </w:p>
    <w:p>
      <w:pPr>
        <w:spacing w:line="360" w:lineRule="auto"/>
        <w:ind w:firstLine="480" w:firstLineChars="200"/>
        <w:jc w:val="left"/>
        <w:rPr>
          <w:rFonts w:hint="eastAsia" w:ascii="宋体" w:hAnsi="宋体" w:eastAsia="宋体" w:cs="宋体"/>
          <w:color w:val="auto"/>
          <w:sz w:val="24"/>
          <w:szCs w:val="24"/>
          <w:highlight w:val="none"/>
        </w:rPr>
      </w:pPr>
    </w:p>
    <w:p>
      <w:pPr>
        <w:numPr>
          <w:ilvl w:val="0"/>
          <w:numId w:val="6"/>
        </w:numPr>
        <w:snapToGrid w:val="0"/>
        <w:spacing w:line="360" w:lineRule="auto"/>
        <w:ind w:right="480" w:firstLine="480" w:firstLineChars="200"/>
        <w:jc w:val="left"/>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eastAsia="zh-CN"/>
        </w:rPr>
        <w:t>须具有安全生产许可证，且在有效期内</w:t>
      </w:r>
      <w:r>
        <w:rPr>
          <w:rFonts w:hint="eastAsia" w:ascii="宋体" w:hAnsi="宋体" w:cs="宋体"/>
          <w:color w:val="auto"/>
          <w:sz w:val="24"/>
          <w:lang w:eastAsia="zh-CN"/>
        </w:rPr>
        <w:t>（证书复印件加盖公章）</w:t>
      </w:r>
      <w:r>
        <w:rPr>
          <w:rFonts w:hint="eastAsia" w:ascii="宋体" w:hAnsi="宋体" w:cs="宋体"/>
          <w:color w:val="auto"/>
          <w:sz w:val="24"/>
          <w:szCs w:val="24"/>
          <w:highlight w:val="none"/>
          <w:lang w:eastAsia="zh-CN"/>
        </w:rPr>
        <w:t>；</w:t>
      </w:r>
    </w:p>
    <w:p>
      <w:pPr>
        <w:snapToGrid w:val="0"/>
        <w:spacing w:line="360" w:lineRule="auto"/>
        <w:ind w:firstLine="480" w:firstLineChars="200"/>
        <w:rPr>
          <w:rFonts w:hint="eastAsia" w:ascii="宋体" w:hAnsi="宋体" w:cs="宋体"/>
          <w:color w:val="auto"/>
          <w:sz w:val="24"/>
          <w:lang w:eastAsia="zh-CN"/>
        </w:rPr>
      </w:pPr>
    </w:p>
    <w:p>
      <w:pPr>
        <w:snapToGrid w:val="0"/>
        <w:spacing w:line="360" w:lineRule="auto"/>
        <w:ind w:firstLine="480" w:firstLineChars="200"/>
        <w:rPr>
          <w:rFonts w:hint="eastAsia" w:ascii="宋体" w:hAnsi="宋体" w:cs="宋体"/>
          <w:color w:val="auto"/>
          <w:sz w:val="24"/>
          <w:lang w:eastAsia="zh-CN"/>
        </w:rPr>
      </w:pPr>
    </w:p>
    <w:p>
      <w:pPr>
        <w:numPr>
          <w:ilvl w:val="0"/>
          <w:numId w:val="6"/>
        </w:numPr>
        <w:snapToGrid w:val="0"/>
        <w:spacing w:line="360" w:lineRule="auto"/>
        <w:ind w:right="480"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拟派项目负责人具有</w:t>
      </w:r>
      <w:r>
        <w:rPr>
          <w:rFonts w:hint="eastAsia" w:ascii="宋体" w:hAnsi="宋体" w:cs="宋体"/>
          <w:b w:val="0"/>
          <w:bCs w:val="0"/>
          <w:color w:val="auto"/>
          <w:kern w:val="2"/>
          <w:sz w:val="24"/>
          <w:szCs w:val="24"/>
          <w:lang w:val="en-US" w:eastAsia="zh-CN" w:bidi="ar-SA"/>
        </w:rPr>
        <w:t>建筑</w:t>
      </w:r>
      <w:r>
        <w:rPr>
          <w:rFonts w:hint="eastAsia" w:ascii="宋体" w:hAnsi="宋体" w:eastAsia="宋体" w:cs="宋体"/>
          <w:b w:val="0"/>
          <w:bCs w:val="0"/>
          <w:color w:val="auto"/>
          <w:kern w:val="2"/>
          <w:sz w:val="24"/>
          <w:szCs w:val="24"/>
          <w:lang w:val="en-US" w:eastAsia="zh-CN" w:bidi="ar-SA"/>
        </w:rPr>
        <w:t>工程专业二级（含）以上建造师注册证书和“三类人员”B类证书，且无在建工程；</w:t>
      </w:r>
    </w:p>
    <w:p>
      <w:pPr>
        <w:snapToGrid w:val="0"/>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lang w:eastAsia="zh-CN"/>
        </w:rPr>
        <w:t>1、拟派项目负责人</w:t>
      </w:r>
      <w:r>
        <w:rPr>
          <w:rFonts w:hint="eastAsia" w:ascii="宋体" w:hAnsi="宋体" w:cs="宋体"/>
          <w:color w:val="auto"/>
          <w:sz w:val="24"/>
          <w:lang w:val="en-US" w:eastAsia="zh-CN"/>
        </w:rPr>
        <w:t>具有</w:t>
      </w:r>
      <w:r>
        <w:rPr>
          <w:rFonts w:hint="eastAsia" w:ascii="宋体" w:hAnsi="宋体" w:cs="宋体"/>
          <w:b w:val="0"/>
          <w:bCs w:val="0"/>
          <w:color w:val="auto"/>
          <w:kern w:val="2"/>
          <w:sz w:val="24"/>
          <w:szCs w:val="24"/>
          <w:lang w:val="en-US" w:eastAsia="zh-CN" w:bidi="ar-SA"/>
        </w:rPr>
        <w:t>建筑</w:t>
      </w:r>
      <w:r>
        <w:rPr>
          <w:rFonts w:hint="eastAsia" w:ascii="宋体" w:hAnsi="宋体" w:eastAsia="宋体" w:cs="宋体"/>
          <w:b w:val="0"/>
          <w:bCs w:val="0"/>
          <w:color w:val="auto"/>
          <w:kern w:val="2"/>
          <w:sz w:val="24"/>
          <w:szCs w:val="24"/>
          <w:lang w:val="en-US" w:eastAsia="zh-CN" w:bidi="ar-SA"/>
        </w:rPr>
        <w:t>工程专业二级（含）以上建造师注册证书</w:t>
      </w:r>
      <w:r>
        <w:rPr>
          <w:rFonts w:hint="eastAsia" w:ascii="宋体" w:hAnsi="宋体" w:cs="宋体"/>
          <w:color w:val="auto"/>
          <w:sz w:val="24"/>
          <w:lang w:eastAsia="zh-CN"/>
        </w:rPr>
        <w:t>（证书复印件加盖公章）；</w:t>
      </w:r>
    </w:p>
    <w:p>
      <w:pPr>
        <w:snapToGrid w:val="0"/>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lang w:eastAsia="zh-CN"/>
        </w:rPr>
        <w:t>2、拟派项目负责人“三类人员”B类证书（证书复印件加盖公章）；</w:t>
      </w:r>
    </w:p>
    <w:p>
      <w:pPr>
        <w:snapToGrid w:val="0"/>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lang w:eastAsia="zh-CN"/>
        </w:rPr>
        <w:t>3、拟派项目负责人无在建工程声明函；</w:t>
      </w:r>
    </w:p>
    <w:p>
      <w:pPr>
        <w:pStyle w:val="4"/>
        <w:rPr>
          <w:rFonts w:hint="eastAsia" w:ascii="宋体" w:hAnsi="宋体" w:cs="宋体"/>
          <w:color w:val="auto"/>
          <w:sz w:val="24"/>
          <w:lang w:eastAsia="zh-CN"/>
        </w:rPr>
      </w:pPr>
    </w:p>
    <w:p>
      <w:pPr>
        <w:rPr>
          <w:rFonts w:hint="eastAsia"/>
          <w:lang w:eastAsia="zh-CN"/>
        </w:rPr>
      </w:pPr>
    </w:p>
    <w:p>
      <w:pPr>
        <w:pStyle w:val="35"/>
        <w:snapToGrid w:val="0"/>
        <w:spacing w:line="300" w:lineRule="auto"/>
        <w:jc w:val="center"/>
        <w:rPr>
          <w:rFonts w:hint="eastAsia" w:ascii="宋体" w:hAnsi="宋体" w:eastAsia="宋体" w:cs="宋体"/>
          <w:b/>
          <w:snapToGrid/>
          <w:color w:val="auto"/>
          <w:kern w:val="0"/>
          <w:sz w:val="32"/>
          <w:szCs w:val="32"/>
          <w:lang w:val="en-US" w:eastAsia="zh-CN" w:bidi="ar-SA"/>
        </w:rPr>
      </w:pPr>
      <w:r>
        <w:rPr>
          <w:rFonts w:hint="eastAsia" w:ascii="宋体" w:hAnsi="宋体" w:eastAsia="宋体" w:cs="宋体"/>
          <w:b/>
          <w:snapToGrid/>
          <w:color w:val="auto"/>
          <w:kern w:val="0"/>
          <w:sz w:val="32"/>
          <w:szCs w:val="32"/>
          <w:lang w:val="en-US" w:eastAsia="zh-CN" w:bidi="ar-SA"/>
        </w:rPr>
        <w:t>项目负责人无在建工程声明函</w:t>
      </w:r>
    </w:p>
    <w:p>
      <w:pPr>
        <w:pStyle w:val="35"/>
        <w:snapToGrid w:val="0"/>
        <w:spacing w:line="300" w:lineRule="auto"/>
        <w:jc w:val="center"/>
        <w:rPr>
          <w:rFonts w:hint="eastAsia" w:cs="Calibri"/>
          <w:b/>
          <w:bCs/>
          <w:sz w:val="32"/>
          <w:szCs w:val="32"/>
        </w:rPr>
      </w:pP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Calibri"/>
          <w:sz w:val="24"/>
        </w:rPr>
      </w:pPr>
      <w:r>
        <w:rPr>
          <w:rFonts w:ascii="宋体" w:hAnsi="宋体" w:cs="Calibri"/>
          <w:sz w:val="24"/>
        </w:rPr>
        <w:t>我方参加</w:t>
      </w:r>
      <w:r>
        <w:rPr>
          <w:rFonts w:hint="eastAsia" w:ascii="宋体" w:hAnsi="宋体" w:cs="宋体"/>
          <w:sz w:val="24"/>
          <w:u w:val="single"/>
          <w:lang w:eastAsia="zh-CN"/>
        </w:rPr>
        <w:t>（项目名称）</w:t>
      </w:r>
      <w:r>
        <w:rPr>
          <w:rFonts w:hint="eastAsia" w:ascii="宋体" w:hAnsi="宋体" w:cs="宋体"/>
          <w:sz w:val="24"/>
        </w:rPr>
        <w:t>【项目编号：（采购编号）】</w:t>
      </w:r>
      <w:r>
        <w:rPr>
          <w:rFonts w:ascii="宋体" w:hAnsi="宋体" w:cs="Calibri"/>
          <w:sz w:val="24"/>
        </w:rPr>
        <w:t>采购活动，拟派</w:t>
      </w:r>
      <w:r>
        <w:rPr>
          <w:rFonts w:hint="eastAsia" w:ascii="宋体" w:hAnsi="宋体" w:cs="Calibri"/>
          <w:sz w:val="24"/>
        </w:rPr>
        <w:t>本项目的</w:t>
      </w:r>
      <w:r>
        <w:rPr>
          <w:rFonts w:ascii="宋体" w:hAnsi="宋体" w:cs="Calibri"/>
          <w:sz w:val="24"/>
        </w:rPr>
        <w:t>项目</w:t>
      </w:r>
      <w:r>
        <w:rPr>
          <w:rFonts w:hint="eastAsia" w:ascii="宋体" w:hAnsi="宋体" w:cs="Calibri"/>
          <w:sz w:val="24"/>
        </w:rPr>
        <w:t>负责人（</w:t>
      </w:r>
      <w:r>
        <w:rPr>
          <w:rFonts w:hint="eastAsia" w:ascii="宋体" w:hAnsi="宋体" w:cs="Calibri"/>
          <w:sz w:val="24"/>
          <w:u w:val="single"/>
        </w:rPr>
        <w:t xml:space="preserve">姓名： </w:t>
      </w:r>
      <w:r>
        <w:rPr>
          <w:rFonts w:ascii="宋体" w:hAnsi="宋体" w:cs="Calibri"/>
          <w:sz w:val="24"/>
          <w:u w:val="single"/>
        </w:rPr>
        <w:t xml:space="preserve">      </w:t>
      </w:r>
      <w:r>
        <w:rPr>
          <w:rFonts w:hint="eastAsia" w:ascii="宋体" w:hAnsi="宋体" w:cs="Calibri"/>
          <w:sz w:val="24"/>
          <w:u w:val="single"/>
        </w:rPr>
        <w:t xml:space="preserve">联系方式： </w:t>
      </w:r>
      <w:r>
        <w:rPr>
          <w:rFonts w:ascii="宋体" w:hAnsi="宋体" w:cs="Calibri"/>
          <w:sz w:val="24"/>
          <w:u w:val="single"/>
        </w:rPr>
        <w:t xml:space="preserve">        </w:t>
      </w:r>
      <w:r>
        <w:rPr>
          <w:rFonts w:hint="eastAsia" w:ascii="宋体" w:hAnsi="宋体" w:cs="Calibri"/>
          <w:sz w:val="24"/>
          <w:u w:val="single"/>
        </w:rPr>
        <w:t>）</w:t>
      </w:r>
      <w:r>
        <w:rPr>
          <w:rFonts w:ascii="宋体" w:hAnsi="宋体" w:cs="Calibri"/>
          <w:sz w:val="24"/>
        </w:rPr>
        <w:t>无在建工程。</w:t>
      </w:r>
    </w:p>
    <w:p>
      <w:pPr>
        <w:snapToGrid w:val="0"/>
        <w:spacing w:line="360" w:lineRule="auto"/>
        <w:ind w:firstLine="480" w:firstLineChars="200"/>
        <w:rPr>
          <w:rFonts w:ascii="宋体" w:hAnsi="宋体" w:cs="Calibri"/>
          <w:kern w:val="0"/>
          <w:sz w:val="24"/>
        </w:rPr>
      </w:pPr>
      <w:r>
        <w:rPr>
          <w:rFonts w:ascii="宋体" w:hAnsi="宋体" w:cs="Calibri"/>
          <w:kern w:val="0"/>
          <w:sz w:val="24"/>
        </w:rPr>
        <w:t>本公司对上述声明的真实性负责。如有虚假，愿意承担相应责任，对此无任何异议。</w:t>
      </w:r>
    </w:p>
    <w:p>
      <w:pPr>
        <w:snapToGrid w:val="0"/>
        <w:spacing w:line="360" w:lineRule="auto"/>
        <w:ind w:firstLine="480" w:firstLineChars="200"/>
        <w:rPr>
          <w:rFonts w:ascii="宋体" w:hAnsi="宋体" w:cs="Calibri"/>
          <w:sz w:val="24"/>
        </w:rPr>
      </w:pPr>
      <w:r>
        <w:rPr>
          <w:rFonts w:ascii="宋体" w:hAnsi="宋体" w:cs="Calibri"/>
          <w:sz w:val="24"/>
        </w:rPr>
        <w:t>特此声明！</w:t>
      </w:r>
    </w:p>
    <w:p>
      <w:pPr>
        <w:pStyle w:val="4"/>
      </w:pPr>
    </w:p>
    <w:p>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w:t>
      </w:r>
      <w:r>
        <w:rPr>
          <w:rFonts w:hint="eastAsia" w:ascii="宋体" w:hAnsi="宋体" w:cs="宋体"/>
          <w:kern w:val="0"/>
          <w:sz w:val="24"/>
          <w:lang w:val="en-US" w:eastAsia="zh-CN"/>
        </w:rPr>
        <w:t>电子签名</w:t>
      </w: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hint="eastAsia" w:ascii="宋体" w:hAnsi="宋体" w:cs="宋体"/>
          <w:sz w:val="24"/>
          <w:lang w:eastAsia="zh-CN"/>
        </w:rPr>
      </w:pPr>
      <w:r>
        <w:rPr>
          <w:rFonts w:hint="eastAsia" w:ascii="宋体" w:hAnsi="宋体" w:cs="宋体"/>
          <w:b/>
          <w:bCs/>
          <w:sz w:val="24"/>
        </w:rPr>
        <w:t>注：按本格式和要求提供。</w:t>
      </w:r>
    </w:p>
    <w:p>
      <w:pPr>
        <w:pStyle w:val="43"/>
        <w:sectPr>
          <w:pgSz w:w="11906" w:h="16838"/>
          <w:pgMar w:top="1440" w:right="1080" w:bottom="1440" w:left="1080" w:header="851" w:footer="992" w:gutter="0"/>
          <w:pgNumType w:fmt="decimal"/>
          <w:cols w:space="720" w:num="1"/>
          <w:titlePg/>
          <w:docGrid w:linePitch="312" w:charSpace="0"/>
        </w:sectPr>
      </w:pPr>
    </w:p>
    <w:p>
      <w:pPr>
        <w:pStyle w:val="4"/>
        <w:rPr>
          <w:rFonts w:ascii="宋体" w:hAnsi="宋体" w:cs="宋体"/>
          <w:b w:val="0"/>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bookmarkStart w:id="438" w:name="_Toc31282"/>
      <w:r>
        <w:rPr>
          <w:rFonts w:hint="eastAsia" w:ascii="宋体" w:hAnsi="宋体" w:cs="宋体"/>
          <w:b/>
          <w:kern w:val="0"/>
          <w:sz w:val="28"/>
          <w:szCs w:val="28"/>
        </w:rPr>
        <w:t>目录</w:t>
      </w:r>
      <w:bookmarkEnd w:id="438"/>
    </w:p>
    <w:p>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）采购供应商廉洁自律承诺书</w:t>
      </w:r>
      <w:r>
        <w:rPr>
          <w:rFonts w:hint="eastAsia" w:ascii="宋体" w:hAnsi="宋体" w:cs="宋体"/>
          <w:sz w:val="24"/>
        </w:rPr>
        <w:t>………………………………………………………（页码）</w:t>
      </w:r>
    </w:p>
    <w:p>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pgNumType w:fmt="decimal"/>
          <w:cols w:space="720" w:num="1"/>
          <w:titlePg/>
          <w:docGrid w:linePitch="312" w:charSpace="0"/>
        </w:sectPr>
      </w:pPr>
    </w:p>
    <w:p>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我方参加你方组织的（项目名称）【项目编号：（采购编号）】采购的有关活动，并对此项目提交响应文件及报价。为此：</w:t>
      </w:r>
    </w:p>
    <w:p>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sz w:val="24"/>
        </w:rPr>
        <w:t>3、我方承诺除商务技术偏离表列出的偏离外，我方响应采购文件的</w:t>
      </w:r>
      <w:r>
        <w:rPr>
          <w:rFonts w:hint="eastAsia" w:ascii="宋体" w:hAnsi="宋体" w:cs="宋体"/>
          <w:color w:val="auto"/>
          <w:sz w:val="24"/>
        </w:rPr>
        <w:t>全部要求。对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4、如我方成交，我方承诺：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sectPr>
          <w:pgSz w:w="11906" w:h="16838"/>
          <w:pgMar w:top="1440" w:right="1080" w:bottom="1440" w:left="1080" w:header="851" w:footer="992" w:gutter="0"/>
          <w:pgNumType w:fmt="decimal"/>
          <w:cols w:space="720" w:num="1"/>
          <w:titlePg/>
          <w:docGrid w:linePitch="312" w:charSpace="0"/>
        </w:sectPr>
      </w:pPr>
    </w:p>
    <w:p>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zh-CN"/>
        </w:rPr>
        <w:t>，</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（项目名称）【项目编号：（采购编号）】</w:t>
      </w:r>
      <w:r>
        <w:rPr>
          <w:rFonts w:hint="eastAsia" w:ascii="宋体" w:hAnsi="宋体" w:cs="宋体"/>
          <w:color w:val="auto"/>
          <w:kern w:val="0"/>
          <w:sz w:val="24"/>
          <w:lang w:val="zh-CN"/>
        </w:rPr>
        <w:t>采购</w:t>
      </w:r>
      <w:r>
        <w:rPr>
          <w:rFonts w:hint="eastAsia" w:ascii="宋体" w:hAnsi="宋体" w:cs="宋体"/>
          <w:color w:val="auto"/>
          <w:kern w:val="0"/>
          <w:sz w:val="24"/>
        </w:rPr>
        <w:t>响应</w:t>
      </w:r>
      <w:r>
        <w:rPr>
          <w:rFonts w:hint="eastAsia" w:ascii="宋体" w:hAnsi="宋体" w:cs="宋体"/>
          <w:color w:val="auto"/>
          <w:kern w:val="0"/>
          <w:sz w:val="24"/>
          <w:lang w:val="zh-CN"/>
        </w:rPr>
        <w:t>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供应商名称(电子签名)：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p>
    <w:p>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授权委托书（适用于联合体</w:t>
      </w:r>
      <w:r>
        <w:rPr>
          <w:rFonts w:hint="eastAsia" w:ascii="宋体" w:hAnsi="宋体" w:cs="宋体"/>
          <w:b/>
          <w:bCs/>
          <w:color w:val="auto"/>
          <w:sz w:val="32"/>
          <w:szCs w:val="32"/>
        </w:rPr>
        <w:t>响应</w:t>
      </w:r>
      <w:r>
        <w:rPr>
          <w:rFonts w:hint="eastAsia" w:ascii="宋体" w:hAnsi="宋体" w:cs="宋体"/>
          <w:b/>
          <w:bCs/>
          <w:color w:val="auto"/>
          <w:sz w:val="32"/>
          <w:szCs w:val="32"/>
          <w:lang w:val="zh-CN"/>
        </w:rPr>
        <w:t>）</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zh-CN"/>
        </w:rPr>
        <w:t>，</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（项目名称）【项目编号：（采购编号）】</w:t>
      </w:r>
      <w:r>
        <w:rPr>
          <w:rFonts w:hint="eastAsia" w:ascii="宋体" w:hAnsi="宋体" w:cs="宋体"/>
          <w:color w:val="auto"/>
          <w:kern w:val="0"/>
          <w:sz w:val="24"/>
          <w:lang w:val="zh-CN"/>
        </w:rPr>
        <w:t>采购</w:t>
      </w:r>
      <w:r>
        <w:rPr>
          <w:rFonts w:hint="eastAsia" w:ascii="宋体" w:hAnsi="宋体" w:cs="宋体"/>
          <w:color w:val="auto"/>
          <w:kern w:val="0"/>
          <w:sz w:val="24"/>
        </w:rPr>
        <w:t>响应</w:t>
      </w:r>
      <w:r>
        <w:rPr>
          <w:rFonts w:hint="eastAsia" w:ascii="宋体" w:hAnsi="宋体" w:cs="宋体"/>
          <w:color w:val="auto"/>
          <w:kern w:val="0"/>
          <w:sz w:val="24"/>
          <w:lang w:val="zh-CN"/>
        </w:rPr>
        <w:t>的一切事项</w:t>
      </w:r>
      <w:r>
        <w:rPr>
          <w:rFonts w:hint="eastAsia" w:ascii="宋体" w:hAnsi="宋体" w:cs="宋体"/>
          <w:kern w:val="0"/>
          <w:sz w:val="24"/>
          <w:lang w:val="zh-CN"/>
        </w:rPr>
        <w:t>，其法律后果由我方承担。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pPr>
        <w:snapToGrid w:val="0"/>
        <w:jc w:val="both"/>
        <w:rPr>
          <w:rFonts w:hint="eastAsia" w:ascii="宋体" w:hAnsi="宋体" w:cs="宋体"/>
          <w:b/>
          <w:bCs/>
          <w:sz w:val="32"/>
          <w:szCs w:val="32"/>
          <w:lang w:val="zh-CN"/>
        </w:rPr>
      </w:pPr>
    </w:p>
    <w:p>
      <w:pPr>
        <w:snapToGrid w:val="0"/>
        <w:jc w:val="both"/>
        <w:rPr>
          <w:rFonts w:hint="eastAsia" w:ascii="宋体" w:hAnsi="宋体" w:cs="宋体"/>
          <w:b/>
          <w:bCs/>
          <w:sz w:val="32"/>
          <w:szCs w:val="32"/>
          <w:lang w:val="zh-CN"/>
        </w:rPr>
      </w:pPr>
    </w:p>
    <w:p>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pPr>
        <w:pStyle w:val="151"/>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Ansi="宋体" w:cs="宋体"/>
                <w:bCs/>
                <w:sz w:val="24"/>
              </w:rPr>
            </w:pPr>
            <w:r>
              <w:rPr>
                <w:rFonts w:hint="eastAsia" w:hAnsi="宋体" w:cs="宋体"/>
                <w:bCs/>
                <w:sz w:val="24"/>
              </w:rPr>
              <w:t>正面：                                 反面：</w:t>
            </w:r>
          </w:p>
          <w:p>
            <w:pPr>
              <w:pStyle w:val="151"/>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pgSz w:w="11906" w:h="16838"/>
          <w:pgMar w:top="1440" w:right="1080" w:bottom="1440" w:left="1080" w:header="851" w:footer="992" w:gutter="0"/>
          <w:pgNumType w:fmt="decimal"/>
          <w:cols w:space="720" w:num="1"/>
          <w:titlePg/>
          <w:docGrid w:linePitch="312" w:charSpace="0"/>
        </w:sectPr>
      </w:pPr>
    </w:p>
    <w:p>
      <w:pPr>
        <w:snapToGrid w:val="0"/>
        <w:jc w:val="center"/>
        <w:rPr>
          <w:rFonts w:ascii="宋体" w:hAnsi="宋体" w:cs="宋体"/>
          <w:b/>
          <w:bCs/>
          <w:sz w:val="32"/>
          <w:szCs w:val="32"/>
        </w:rPr>
      </w:pPr>
      <w:r>
        <w:rPr>
          <w:rFonts w:hint="eastAsia" w:ascii="宋体" w:hAnsi="宋体" w:cs="宋体"/>
          <w:b/>
          <w:bCs/>
          <w:sz w:val="32"/>
          <w:szCs w:val="32"/>
        </w:rPr>
        <w:t>三、分包意向协议</w:t>
      </w:r>
    </w:p>
    <w:p>
      <w:pPr>
        <w:widowControl/>
        <w:spacing w:line="360" w:lineRule="auto"/>
        <w:ind w:firstLine="120" w:firstLineChars="50"/>
        <w:jc w:val="left"/>
        <w:rPr>
          <w:rFonts w:ascii="宋体" w:hAnsi="宋体" w:cs="宋体"/>
          <w:sz w:val="24"/>
        </w:rPr>
      </w:pPr>
      <w:bookmarkStart w:id="439"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439"/>
    <w:p>
      <w:pPr>
        <w:snapToGrid w:val="0"/>
        <w:spacing w:line="360" w:lineRule="auto"/>
        <w:rPr>
          <w:rFonts w:ascii="宋体" w:hAnsi="宋体" w:cs="宋体"/>
          <w:kern w:val="0"/>
          <w:sz w:val="24"/>
        </w:rPr>
      </w:pPr>
    </w:p>
    <w:p>
      <w:pPr>
        <w:snapToGrid w:val="0"/>
        <w:jc w:val="center"/>
        <w:rPr>
          <w:rFonts w:ascii="宋体" w:hAnsi="宋体" w:cs="宋体"/>
          <w:b/>
          <w:bCs/>
          <w:sz w:val="32"/>
          <w:szCs w:val="32"/>
        </w:rPr>
      </w:pPr>
      <w:r>
        <w:rPr>
          <w:rFonts w:hint="eastAsia" w:ascii="宋体" w:hAnsi="宋体" w:cs="宋体"/>
          <w:b/>
          <w:bCs/>
          <w:sz w:val="32"/>
          <w:szCs w:val="32"/>
        </w:rPr>
        <w:t>四、符合性审查资料</w:t>
      </w:r>
    </w:p>
    <w:p>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响应文件中的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1</w:t>
            </w:r>
          </w:p>
        </w:tc>
        <w:tc>
          <w:tcPr>
            <w:tcW w:w="4991" w:type="dxa"/>
            <w:vAlign w:val="center"/>
          </w:tcPr>
          <w:p>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pPr>
              <w:rPr>
                <w:rFonts w:ascii="宋体" w:hAnsi="宋体" w:cs="宋体"/>
                <w:sz w:val="24"/>
              </w:rPr>
            </w:pPr>
            <w:r>
              <w:rPr>
                <w:rFonts w:hint="eastAsia" w:ascii="宋体" w:hAnsi="宋体" w:cs="宋体"/>
                <w:sz w:val="24"/>
              </w:rPr>
              <w:t>见响应文件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vAlign w:val="center"/>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pPr>
              <w:rPr>
                <w:rFonts w:ascii="宋体" w:hAnsi="宋体" w:cs="宋体"/>
                <w:sz w:val="24"/>
              </w:rPr>
            </w:pPr>
            <w:r>
              <w:rPr>
                <w:rFonts w:hint="eastAsia" w:ascii="宋体" w:hAnsi="宋体" w:cs="宋体"/>
                <w:sz w:val="24"/>
              </w:rPr>
              <w:t>见响应文件</w:t>
            </w:r>
          </w:p>
          <w:p>
            <w:pPr>
              <w:pStyle w:val="4"/>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3</w:t>
            </w:r>
          </w:p>
        </w:tc>
        <w:tc>
          <w:tcPr>
            <w:tcW w:w="4991" w:type="dxa"/>
            <w:vAlign w:val="center"/>
          </w:tcPr>
          <w:p>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pPr>
              <w:rPr>
                <w:rFonts w:ascii="宋体" w:hAnsi="宋体" w:cs="宋体"/>
                <w:sz w:val="24"/>
              </w:rPr>
            </w:pPr>
            <w:r>
              <w:rPr>
                <w:rFonts w:hint="eastAsia" w:ascii="宋体" w:hAnsi="宋体" w:cs="宋体"/>
                <w:sz w:val="24"/>
              </w:rPr>
              <w:t>响应函</w:t>
            </w:r>
          </w:p>
        </w:tc>
        <w:tc>
          <w:tcPr>
            <w:tcW w:w="1418" w:type="dxa"/>
            <w:vAlign w:val="center"/>
          </w:tcPr>
          <w:p>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4</w:t>
            </w:r>
          </w:p>
        </w:tc>
        <w:tc>
          <w:tcPr>
            <w:tcW w:w="4991" w:type="dxa"/>
            <w:vAlign w:val="center"/>
          </w:tcPr>
          <w:p>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采购文件章节及具体内容</w:t>
            </w:r>
          </w:p>
        </w:tc>
        <w:tc>
          <w:tcPr>
            <w:tcW w:w="3546" w:type="dxa"/>
          </w:tcPr>
          <w:p>
            <w:pPr>
              <w:jc w:val="center"/>
              <w:rPr>
                <w:rFonts w:ascii="宋体" w:hAnsi="宋体" w:cs="宋体"/>
                <w:b/>
                <w:bCs/>
                <w:sz w:val="24"/>
              </w:rPr>
            </w:pPr>
            <w:r>
              <w:rPr>
                <w:rFonts w:hint="eastAsia" w:ascii="宋体" w:hAnsi="宋体" w:cs="宋体"/>
                <w:b/>
                <w:bCs/>
                <w:sz w:val="24"/>
              </w:rPr>
              <w:t>响应文件章节及具体内容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sectPr>
          <w:footerReference r:id="rId15" w:type="first"/>
          <w:footerReference r:id="rId14" w:type="default"/>
          <w:pgSz w:w="11906" w:h="16838"/>
          <w:pgMar w:top="1440" w:right="1080" w:bottom="1440" w:left="1080" w:header="851" w:footer="992" w:gutter="0"/>
          <w:pgNumType w:fmt="decimal"/>
          <w:cols w:space="720" w:num="1"/>
          <w:titlePg/>
          <w:docGrid w:linePitch="312" w:charSpace="0"/>
        </w:sectPr>
      </w:pPr>
    </w:p>
    <w:p>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w:t>
      </w:r>
      <w:r>
        <w:rPr>
          <w:rFonts w:hint="eastAsia" w:ascii="宋体" w:hAnsi="宋体"/>
          <w:sz w:val="24"/>
          <w:lang w:val="en-US" w:eastAsia="zh-CN"/>
        </w:rPr>
        <w:t>采购</w:t>
      </w:r>
      <w:r>
        <w:rPr>
          <w:rFonts w:hint="eastAsia" w:ascii="宋体" w:hAnsi="宋体" w:cs="宋体"/>
          <w:kern w:val="0"/>
          <w:sz w:val="24"/>
          <w:lang w:val="zh-CN"/>
        </w:rPr>
        <w:t>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pStyle w:val="675"/>
        <w:spacing w:before="24" w:after="24"/>
        <w:jc w:val="center"/>
        <w:rPr>
          <w:rFonts w:hint="eastAsia" w:ascii="宋体" w:hAnsi="宋体" w:eastAsia="宋体"/>
          <w:sz w:val="32"/>
          <w:szCs w:val="32"/>
        </w:rPr>
      </w:pPr>
    </w:p>
    <w:p>
      <w:pPr>
        <w:pStyle w:val="675"/>
        <w:spacing w:before="24" w:after="24"/>
        <w:jc w:val="center"/>
        <w:rPr>
          <w:rFonts w:hint="eastAsia" w:ascii="宋体" w:hAnsi="宋体" w:eastAsia="宋体"/>
          <w:sz w:val="32"/>
          <w:szCs w:val="32"/>
        </w:rPr>
      </w:pPr>
    </w:p>
    <w:p>
      <w:pPr>
        <w:pStyle w:val="675"/>
        <w:spacing w:before="24" w:after="24"/>
        <w:jc w:val="center"/>
        <w:rPr>
          <w:rFonts w:hint="eastAsia" w:ascii="宋体" w:hAnsi="宋体" w:eastAsia="宋体"/>
          <w:sz w:val="32"/>
          <w:szCs w:val="32"/>
        </w:rPr>
      </w:pPr>
    </w:p>
    <w:p>
      <w:pPr>
        <w:pStyle w:val="675"/>
        <w:spacing w:before="24" w:after="24"/>
        <w:jc w:val="center"/>
        <w:rPr>
          <w:rFonts w:hint="eastAsia" w:ascii="宋体" w:hAnsi="宋体" w:eastAsia="宋体"/>
          <w:sz w:val="32"/>
          <w:szCs w:val="32"/>
        </w:rPr>
      </w:pPr>
    </w:p>
    <w:p>
      <w:pPr>
        <w:pStyle w:val="675"/>
        <w:spacing w:before="24" w:after="24"/>
        <w:jc w:val="center"/>
        <w:rPr>
          <w:rFonts w:hint="eastAsia" w:ascii="宋体" w:hAnsi="宋体" w:eastAsia="宋体"/>
          <w:sz w:val="32"/>
          <w:szCs w:val="32"/>
        </w:rPr>
      </w:pPr>
    </w:p>
    <w:p>
      <w:pPr>
        <w:spacing w:line="360" w:lineRule="auto"/>
        <w:jc w:val="center"/>
        <w:rPr>
          <w:rFonts w:ascii="宋体" w:hAnsi="宋体" w:cs="宋体"/>
          <w:b/>
          <w:bCs/>
          <w:sz w:val="24"/>
        </w:rPr>
        <w:sectPr>
          <w:pgSz w:w="11906" w:h="16838"/>
          <w:pgMar w:top="1440" w:right="1080" w:bottom="1440" w:left="1080" w:header="851" w:footer="992" w:gutter="0"/>
          <w:pgNumType w:fmt="decimal"/>
          <w:cols w:space="720" w:num="1"/>
          <w:titlePg/>
          <w:docGrid w:linePitch="312" w:charSpace="0"/>
        </w:sectPr>
      </w:pPr>
    </w:p>
    <w:p>
      <w:pPr>
        <w:spacing w:line="360" w:lineRule="auto"/>
        <w:jc w:val="center"/>
        <w:outlineLvl w:val="0"/>
        <w:rPr>
          <w:rFonts w:ascii="宋体" w:hAnsi="宋体" w:cs="宋体"/>
          <w:b/>
          <w:kern w:val="0"/>
          <w:sz w:val="36"/>
          <w:szCs w:val="36"/>
        </w:rPr>
      </w:pPr>
      <w:bookmarkStart w:id="440" w:name="_Toc16072"/>
      <w:r>
        <w:rPr>
          <w:rFonts w:hint="eastAsia" w:ascii="宋体" w:hAnsi="宋体" w:cs="宋体"/>
          <w:b/>
          <w:kern w:val="0"/>
          <w:sz w:val="36"/>
          <w:szCs w:val="36"/>
        </w:rPr>
        <w:t>报价文件部分</w:t>
      </w:r>
      <w:bookmarkEnd w:id="440"/>
    </w:p>
    <w:p>
      <w:pPr>
        <w:spacing w:line="360" w:lineRule="auto"/>
        <w:jc w:val="center"/>
        <w:outlineLvl w:val="0"/>
        <w:rPr>
          <w:rFonts w:ascii="宋体" w:hAnsi="宋体" w:cs="宋体"/>
          <w:b/>
          <w:kern w:val="0"/>
          <w:sz w:val="36"/>
          <w:szCs w:val="36"/>
        </w:rPr>
      </w:pPr>
      <w:bookmarkStart w:id="441" w:name="_Toc16371"/>
      <w:r>
        <w:rPr>
          <w:rFonts w:hint="eastAsia" w:ascii="宋体" w:hAnsi="宋体" w:cs="宋体"/>
          <w:b/>
          <w:kern w:val="0"/>
          <w:sz w:val="36"/>
          <w:szCs w:val="36"/>
        </w:rPr>
        <w:t>目录</w:t>
      </w:r>
      <w:bookmarkEnd w:id="441"/>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（1）报价单…………………………………………………………………………（页码）</w:t>
      </w:r>
    </w:p>
    <w:p>
      <w:pPr>
        <w:snapToGrid w:val="0"/>
        <w:spacing w:line="360" w:lineRule="auto"/>
        <w:rPr>
          <w:rFonts w:hint="eastAsia" w:ascii="宋体" w:hAnsi="宋体" w:cs="宋体"/>
          <w:color w:val="auto"/>
          <w:sz w:val="24"/>
        </w:rPr>
      </w:pPr>
      <w:r>
        <w:rPr>
          <w:rFonts w:hint="eastAsia" w:ascii="宋体" w:hAnsi="宋体" w:cs="宋体"/>
          <w:sz w:val="24"/>
        </w:rPr>
        <w:t>（</w:t>
      </w:r>
      <w:r>
        <w:rPr>
          <w:rFonts w:hint="eastAsia" w:ascii="宋体" w:hAnsi="宋体" w:cs="宋体"/>
          <w:color w:val="auto"/>
          <w:sz w:val="24"/>
        </w:rPr>
        <w:t>2）</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pPr>
        <w:snapToGrid w:val="0"/>
        <w:spacing w:line="360" w:lineRule="auto"/>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已标价工程量清单……………………………………………………………（页码）</w:t>
      </w:r>
    </w:p>
    <w:p>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8" w:type="first"/>
          <w:headerReference r:id="rId16" w:type="default"/>
          <w:footerReference r:id="rId17" w:type="default"/>
          <w:pgSz w:w="11906" w:h="16838"/>
          <w:pgMar w:top="1440" w:right="1080" w:bottom="1440" w:left="1080" w:header="851" w:footer="992" w:gutter="0"/>
          <w:pgNumType w:fmt="decimal"/>
          <w:cols w:space="720" w:num="1"/>
          <w:titlePg/>
          <w:docGrid w:linePitch="312" w:charSpace="0"/>
        </w:sectPr>
      </w:pPr>
    </w:p>
    <w:p>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pPr>
      <w:bookmarkStart w:id="442" w:name="_Toc9306"/>
      <w:r>
        <w:rPr>
          <w:rFonts w:hint="eastAsia" w:ascii="宋体" w:hAnsi="宋体" w:eastAsia="宋体" w:cs="宋体"/>
          <w:kern w:val="2"/>
          <w:sz w:val="32"/>
          <w:szCs w:val="32"/>
        </w:rPr>
        <w:t>一、报价单</w:t>
      </w:r>
      <w:bookmarkEnd w:id="442"/>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rPr>
        <w:t>（项目名称）</w:t>
      </w:r>
      <w:r>
        <w:rPr>
          <w:rFonts w:hint="eastAsia" w:ascii="宋体" w:hAnsi="宋体" w:cs="宋体"/>
          <w:kern w:val="0"/>
          <w:sz w:val="24"/>
          <w:lang w:val="zh-CN"/>
        </w:rPr>
        <w:t>【项目编号：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3"/>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1247"/>
        <w:gridCol w:w="1427"/>
        <w:gridCol w:w="1684"/>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951" w:type="dxa"/>
            <w:vAlign w:val="center"/>
          </w:tcPr>
          <w:p>
            <w:pPr>
              <w:spacing w:line="360" w:lineRule="auto"/>
              <w:jc w:val="center"/>
              <w:rPr>
                <w:rFonts w:ascii="宋体" w:hAnsi="宋体" w:cs="宋体"/>
                <w:b/>
                <w:sz w:val="24"/>
              </w:rPr>
            </w:pPr>
            <w:r>
              <w:rPr>
                <w:rFonts w:hint="eastAsia" w:ascii="宋体" w:hAnsi="宋体" w:cs="宋体"/>
                <w:b/>
                <w:sz w:val="24"/>
              </w:rPr>
              <w:t>项目名称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施工范围</w:t>
            </w:r>
          </w:p>
        </w:tc>
        <w:tc>
          <w:tcPr>
            <w:tcW w:w="1247" w:type="dxa"/>
            <w:vAlign w:val="center"/>
          </w:tcPr>
          <w:p>
            <w:pPr>
              <w:spacing w:line="360" w:lineRule="auto"/>
              <w:jc w:val="center"/>
              <w:rPr>
                <w:rFonts w:ascii="宋体" w:hAnsi="宋体" w:cs="宋体"/>
                <w:b/>
                <w:sz w:val="24"/>
              </w:rPr>
            </w:pPr>
            <w:r>
              <w:rPr>
                <w:rFonts w:hint="eastAsia" w:ascii="宋体" w:hAnsi="宋体" w:cs="宋体"/>
                <w:b/>
                <w:sz w:val="24"/>
              </w:rPr>
              <w:t>施工工期</w:t>
            </w:r>
          </w:p>
        </w:tc>
        <w:tc>
          <w:tcPr>
            <w:tcW w:w="1427" w:type="dxa"/>
            <w:vAlign w:val="center"/>
          </w:tcPr>
          <w:p>
            <w:pPr>
              <w:spacing w:line="360" w:lineRule="auto"/>
              <w:jc w:val="center"/>
              <w:rPr>
                <w:rFonts w:ascii="宋体" w:hAnsi="宋体" w:cs="宋体"/>
                <w:b/>
                <w:sz w:val="24"/>
              </w:rPr>
            </w:pPr>
            <w:r>
              <w:rPr>
                <w:rFonts w:hint="eastAsia" w:ascii="宋体" w:hAnsi="宋体" w:cs="宋体"/>
                <w:b/>
                <w:sz w:val="24"/>
              </w:rPr>
              <w:t>项目经理</w:t>
            </w:r>
          </w:p>
        </w:tc>
        <w:tc>
          <w:tcPr>
            <w:tcW w:w="1684" w:type="dxa"/>
            <w:vAlign w:val="center"/>
          </w:tcPr>
          <w:p>
            <w:pPr>
              <w:spacing w:line="360" w:lineRule="auto"/>
              <w:jc w:val="center"/>
              <w:rPr>
                <w:rFonts w:ascii="宋体" w:hAnsi="宋体" w:cs="宋体"/>
                <w:b/>
                <w:sz w:val="24"/>
              </w:rPr>
            </w:pPr>
            <w:r>
              <w:rPr>
                <w:rFonts w:hint="eastAsia" w:ascii="宋体" w:hAnsi="宋体" w:cs="宋体"/>
                <w:b/>
                <w:sz w:val="24"/>
              </w:rPr>
              <w:t>执业证书信息</w:t>
            </w:r>
          </w:p>
        </w:tc>
        <w:tc>
          <w:tcPr>
            <w:tcW w:w="1760"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1247" w:type="dxa"/>
            <w:vAlign w:val="center"/>
          </w:tcPr>
          <w:p>
            <w:pPr>
              <w:snapToGrid w:val="0"/>
              <w:spacing w:line="360" w:lineRule="auto"/>
              <w:jc w:val="center"/>
              <w:rPr>
                <w:rFonts w:ascii="宋体" w:hAnsi="宋体" w:cs="宋体"/>
                <w:sz w:val="24"/>
              </w:rPr>
            </w:pPr>
          </w:p>
        </w:tc>
        <w:tc>
          <w:tcPr>
            <w:tcW w:w="1427" w:type="dxa"/>
            <w:vAlign w:val="center"/>
          </w:tcPr>
          <w:p>
            <w:pPr>
              <w:spacing w:line="360" w:lineRule="auto"/>
              <w:jc w:val="center"/>
              <w:rPr>
                <w:rFonts w:ascii="宋体" w:hAnsi="宋体" w:cs="宋体"/>
                <w:sz w:val="24"/>
              </w:rPr>
            </w:pPr>
          </w:p>
        </w:tc>
        <w:tc>
          <w:tcPr>
            <w:tcW w:w="1684" w:type="dxa"/>
            <w:vAlign w:val="center"/>
          </w:tcPr>
          <w:p>
            <w:pPr>
              <w:spacing w:line="360" w:lineRule="auto"/>
              <w:jc w:val="center"/>
              <w:rPr>
                <w:rFonts w:ascii="宋体" w:hAnsi="宋体" w:cs="宋体"/>
                <w:sz w:val="24"/>
              </w:rPr>
            </w:pPr>
          </w:p>
        </w:tc>
        <w:tc>
          <w:tcPr>
            <w:tcW w:w="1760"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041" w:type="dxa"/>
            <w:gridSpan w:val="3"/>
            <w:vAlign w:val="center"/>
          </w:tcPr>
          <w:p>
            <w:pPr>
              <w:spacing w:line="360" w:lineRule="auto"/>
              <w:jc w:val="center"/>
              <w:rPr>
                <w:rFonts w:ascii="宋体" w:hAnsi="宋体" w:cs="宋体"/>
                <w:b/>
                <w:sz w:val="24"/>
              </w:rPr>
            </w:pPr>
            <w:r>
              <w:rPr>
                <w:rFonts w:hint="eastAsia" w:ascii="宋体" w:hAnsi="宋体" w:cs="宋体"/>
                <w:b/>
                <w:sz w:val="24"/>
              </w:rPr>
              <w:t>磋商报价（小写）</w:t>
            </w:r>
          </w:p>
        </w:tc>
        <w:tc>
          <w:tcPr>
            <w:tcW w:w="4871" w:type="dxa"/>
            <w:gridSpan w:val="3"/>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041" w:type="dxa"/>
            <w:gridSpan w:val="3"/>
            <w:vAlign w:val="center"/>
          </w:tcPr>
          <w:p>
            <w:pPr>
              <w:spacing w:line="360" w:lineRule="auto"/>
              <w:jc w:val="center"/>
              <w:rPr>
                <w:rFonts w:ascii="宋体" w:hAnsi="宋体" w:cs="宋体"/>
                <w:b/>
                <w:sz w:val="24"/>
              </w:rPr>
            </w:pPr>
            <w:r>
              <w:rPr>
                <w:rFonts w:hint="eastAsia" w:ascii="宋体" w:hAnsi="宋体" w:cs="宋体"/>
                <w:b/>
                <w:sz w:val="24"/>
              </w:rPr>
              <w:t>磋商报价（大写）</w:t>
            </w:r>
          </w:p>
        </w:tc>
        <w:tc>
          <w:tcPr>
            <w:tcW w:w="4871" w:type="dxa"/>
            <w:gridSpan w:val="3"/>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采购内容未包含在《报价单》名称栏中，供应商不能作出合理解释的，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响应文件含有采购人不能接受的附加条件的，响应文件无效。</w:t>
      </w:r>
    </w:p>
    <w:p>
      <w:pPr>
        <w:snapToGrid w:val="0"/>
        <w:spacing w:line="360" w:lineRule="auto"/>
        <w:ind w:firstLine="480" w:firstLineChars="200"/>
        <w:jc w:val="left"/>
        <w:rPr>
          <w:rFonts w:ascii="宋体" w:hAnsi="宋体" w:cs="宋体"/>
          <w:b/>
          <w:kern w:val="0"/>
          <w:sz w:val="24"/>
        </w:rPr>
      </w:pPr>
      <w:r>
        <w:rPr>
          <w:rFonts w:hint="eastAsia" w:ascii="宋体" w:hAnsi="宋体" w:cs="宋体"/>
          <w:color w:val="auto"/>
          <w:kern w:val="0"/>
          <w:sz w:val="24"/>
          <w:lang w:val="zh-CN"/>
        </w:rPr>
        <w:t>3、符合采购文件中列明的可享受中小企业扶持政策的供应商，请填写中小企业声明函。注：供应商提供的中小企业声明函内容不实的，属于提供虚</w:t>
      </w:r>
      <w:r>
        <w:rPr>
          <w:rFonts w:hint="eastAsia" w:ascii="宋体" w:hAnsi="宋体" w:cs="宋体"/>
          <w:kern w:val="0"/>
          <w:sz w:val="24"/>
          <w:lang w:val="zh-CN"/>
        </w:rPr>
        <w:t>假材料谋取中标、成交，依照《中华人民共和国政府采购法》等国家有关规定追究相应责任。</w:t>
      </w:r>
    </w:p>
    <w:p>
      <w:pPr>
        <w:pStyle w:val="696"/>
        <w:keepNext w:val="0"/>
        <w:pageBreakBefore/>
        <w:tabs>
          <w:tab w:val="clear" w:pos="720"/>
        </w:tabs>
        <w:snapToGrid w:val="0"/>
        <w:spacing w:before="120" w:after="120"/>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二、报价情况说明（如果有）</w:t>
      </w:r>
    </w:p>
    <w:p>
      <w:pPr>
        <w:keepNext w:val="0"/>
        <w:pageBreakBefore w:val="0"/>
        <w:snapToGrid w:val="0"/>
        <w:spacing w:before="120" w:after="120"/>
        <w:outlineLvl w:val="9"/>
        <w:rPr>
          <w:rFonts w:hint="eastAsia"/>
          <w:color w:val="auto"/>
          <w:lang w:val="en-US" w:eastAsia="zh-CN"/>
        </w:rPr>
      </w:pPr>
    </w:p>
    <w:p>
      <w:pPr>
        <w:keepNext w:val="0"/>
        <w:pageBreakBefore w:val="0"/>
        <w:tabs>
          <w:tab w:val="left" w:pos="1313"/>
        </w:tabs>
        <w:snapToGrid w:val="0"/>
        <w:spacing w:before="120" w:after="120"/>
        <w:jc w:val="left"/>
        <w:outlineLvl w:val="9"/>
        <w:rPr>
          <w:rFonts w:hint="eastAsia" w:ascii="宋体" w:hAnsi="宋体" w:eastAsia="宋体" w:cs="宋体"/>
          <w:color w:val="auto"/>
          <w:kern w:val="2"/>
          <w:sz w:val="24"/>
          <w:szCs w:val="24"/>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6" w:h="16838"/>
          <w:pgMar w:top="1080" w:right="1440" w:bottom="1080" w:left="1440" w:header="851" w:footer="992" w:gutter="0"/>
          <w:pgNumType w:fmt="decimal"/>
          <w:cols w:space="720" w:num="1"/>
          <w:titlePg/>
          <w:docGrid w:linePitch="312" w:charSpace="0"/>
        </w:sectPr>
      </w:pPr>
    </w:p>
    <w:p>
      <w:pPr>
        <w:pStyle w:val="696"/>
        <w:keepNext w:val="0"/>
        <w:pageBreakBefore w:val="0"/>
        <w:tabs>
          <w:tab w:val="clear" w:pos="720"/>
        </w:tabs>
        <w:snapToGrid w:val="0"/>
        <w:spacing w:before="120" w:after="120"/>
        <w:outlineLvl w:val="9"/>
        <w:rPr>
          <w:rFonts w:ascii="宋体" w:hAnsi="宋体" w:eastAsia="宋体" w:cs="宋体"/>
          <w:kern w:val="2"/>
          <w:sz w:val="32"/>
          <w:szCs w:val="32"/>
        </w:rPr>
      </w:pPr>
      <w:bookmarkStart w:id="443" w:name="_Toc351"/>
      <w:r>
        <w:rPr>
          <w:rFonts w:hint="eastAsia" w:ascii="宋体" w:hAnsi="宋体" w:eastAsia="宋体" w:cs="宋体"/>
          <w:kern w:val="2"/>
          <w:sz w:val="32"/>
          <w:szCs w:val="32"/>
          <w:lang w:val="en-US" w:eastAsia="zh-CN"/>
        </w:rPr>
        <w:t>三</w:t>
      </w:r>
      <w:r>
        <w:rPr>
          <w:rFonts w:hint="eastAsia" w:ascii="宋体" w:hAnsi="宋体" w:eastAsia="宋体" w:cs="宋体"/>
          <w:kern w:val="2"/>
          <w:sz w:val="32"/>
          <w:szCs w:val="32"/>
        </w:rPr>
        <w:t>、已标价工程量清单</w:t>
      </w:r>
      <w:bookmarkEnd w:id="443"/>
    </w:p>
    <w:p>
      <w:pPr>
        <w:snapToGrid w:val="0"/>
        <w:spacing w:line="360" w:lineRule="auto"/>
        <w:jc w:val="center"/>
        <w:rPr>
          <w:rFonts w:hint="eastAsia" w:ascii="宋体" w:hAnsi="宋体" w:eastAsia="宋体" w:cs="宋体"/>
          <w:b/>
          <w:sz w:val="30"/>
          <w:szCs w:val="30"/>
        </w:rPr>
      </w:pPr>
      <w:r>
        <w:rPr>
          <w:rFonts w:hint="eastAsia" w:ascii="宋体" w:hAnsi="宋体" w:eastAsia="宋体" w:cs="宋体"/>
          <w:b/>
          <w:sz w:val="44"/>
          <w:szCs w:val="44"/>
        </w:rPr>
        <w:t>磋 商 总 价</w:t>
      </w:r>
    </w:p>
    <w:p>
      <w:pPr>
        <w:widowControl/>
        <w:tabs>
          <w:tab w:val="center" w:pos="4755"/>
          <w:tab w:val="right" w:pos="9070"/>
        </w:tabs>
        <w:spacing w:before="100" w:beforeAutospacing="1" w:after="100" w:afterAutospacing="1"/>
        <w:ind w:firstLine="320" w:firstLineChars="100"/>
        <w:jc w:val="center"/>
        <w:rPr>
          <w:rFonts w:hint="eastAsia" w:ascii="宋体" w:hAnsi="宋体" w:eastAsia="宋体" w:cs="宋体"/>
          <w:sz w:val="32"/>
          <w:szCs w:val="32"/>
        </w:rPr>
      </w:pPr>
    </w:p>
    <w:p>
      <w:pPr>
        <w:widowControl/>
        <w:tabs>
          <w:tab w:val="center" w:pos="4755"/>
          <w:tab w:val="right" w:pos="9070"/>
        </w:tabs>
        <w:snapToGrid w:val="0"/>
        <w:spacing w:line="800" w:lineRule="exact"/>
        <w:ind w:firstLine="285" w:firstLineChars="102"/>
        <w:rPr>
          <w:rFonts w:hint="eastAsia" w:ascii="宋体" w:hAnsi="宋体" w:eastAsia="宋体" w:cs="宋体"/>
          <w:sz w:val="28"/>
          <w:szCs w:val="28"/>
          <w:u w:val="single"/>
        </w:rPr>
      </w:pPr>
      <w:r>
        <w:rPr>
          <w:rFonts w:hint="eastAsia" w:ascii="宋体" w:hAnsi="宋体" w:eastAsia="宋体" w:cs="宋体"/>
          <w:sz w:val="28"/>
          <w:szCs w:val="28"/>
        </w:rPr>
        <w:t>采 购 人：</w:t>
      </w:r>
      <w:r>
        <w:rPr>
          <w:rFonts w:hint="eastAsia" w:ascii="宋体" w:hAnsi="宋体" w:eastAsia="宋体" w:cs="宋体"/>
          <w:sz w:val="28"/>
          <w:szCs w:val="28"/>
          <w:u w:val="single"/>
        </w:rPr>
        <w:t xml:space="preserve">                                     </w:t>
      </w:r>
    </w:p>
    <w:p>
      <w:pPr>
        <w:widowControl/>
        <w:tabs>
          <w:tab w:val="center" w:pos="4755"/>
          <w:tab w:val="right" w:pos="9070"/>
        </w:tabs>
        <w:snapToGrid w:val="0"/>
        <w:spacing w:line="800" w:lineRule="exact"/>
        <w:ind w:firstLine="285" w:firstLineChars="102"/>
        <w:rPr>
          <w:rFonts w:hint="eastAsia" w:ascii="宋体" w:hAnsi="宋体" w:eastAsia="宋体" w:cs="宋体"/>
          <w:sz w:val="28"/>
          <w:szCs w:val="28"/>
          <w:u w:val="single"/>
        </w:rPr>
      </w:pPr>
      <w:r>
        <w:rPr>
          <w:rFonts w:hint="eastAsia" w:ascii="宋体" w:hAnsi="宋体" w:eastAsia="宋体" w:cs="宋体"/>
          <w:sz w:val="28"/>
          <w:szCs w:val="28"/>
        </w:rPr>
        <w:t>项目名称：</w:t>
      </w:r>
      <w:r>
        <w:rPr>
          <w:rFonts w:hint="eastAsia" w:ascii="宋体" w:hAnsi="宋体" w:eastAsia="宋体" w:cs="宋体"/>
          <w:sz w:val="28"/>
          <w:szCs w:val="28"/>
          <w:u w:val="single"/>
        </w:rPr>
        <w:t xml:space="preserve">                                     </w:t>
      </w:r>
    </w:p>
    <w:p>
      <w:pPr>
        <w:widowControl/>
        <w:tabs>
          <w:tab w:val="center" w:pos="4755"/>
          <w:tab w:val="right" w:pos="9070"/>
        </w:tabs>
        <w:snapToGrid w:val="0"/>
        <w:spacing w:line="800" w:lineRule="exact"/>
        <w:ind w:firstLine="285" w:firstLineChars="102"/>
        <w:rPr>
          <w:rFonts w:hint="eastAsia" w:ascii="宋体" w:hAnsi="宋体" w:eastAsia="宋体" w:cs="宋体"/>
          <w:sz w:val="28"/>
          <w:szCs w:val="28"/>
          <w:u w:val="single"/>
        </w:rPr>
      </w:pPr>
      <w:r>
        <w:rPr>
          <w:rFonts w:hint="eastAsia" w:ascii="宋体" w:hAnsi="宋体" w:eastAsia="宋体" w:cs="宋体"/>
          <w:sz w:val="28"/>
          <w:szCs w:val="28"/>
        </w:rPr>
        <w:t>磋商总价（小写）：</w:t>
      </w:r>
      <w:r>
        <w:rPr>
          <w:rFonts w:hint="eastAsia" w:ascii="宋体" w:hAnsi="宋体" w:eastAsia="宋体" w:cs="宋体"/>
          <w:sz w:val="28"/>
          <w:szCs w:val="28"/>
          <w:u w:val="single"/>
        </w:rPr>
        <w:t xml:space="preserve">                             </w:t>
      </w:r>
    </w:p>
    <w:p>
      <w:pPr>
        <w:widowControl/>
        <w:tabs>
          <w:tab w:val="center" w:pos="4755"/>
          <w:tab w:val="right" w:pos="9070"/>
        </w:tabs>
        <w:snapToGrid w:val="0"/>
        <w:spacing w:line="800" w:lineRule="exact"/>
        <w:ind w:firstLine="285" w:firstLineChars="102"/>
        <w:rPr>
          <w:rFonts w:hint="eastAsia" w:ascii="宋体" w:hAnsi="宋体" w:eastAsia="宋体" w:cs="宋体"/>
          <w:sz w:val="28"/>
          <w:szCs w:val="28"/>
          <w:u w:val="single"/>
        </w:rPr>
      </w:pPr>
      <w:r>
        <w:rPr>
          <w:rFonts w:hint="eastAsia" w:ascii="宋体" w:hAnsi="宋体" w:eastAsia="宋体" w:cs="宋体"/>
          <w:sz w:val="28"/>
          <w:szCs w:val="28"/>
        </w:rPr>
        <w:t xml:space="preserve">        （大写）：</w:t>
      </w:r>
      <w:r>
        <w:rPr>
          <w:rFonts w:hint="eastAsia" w:ascii="宋体" w:hAnsi="宋体" w:eastAsia="宋体" w:cs="宋体"/>
          <w:sz w:val="28"/>
          <w:szCs w:val="28"/>
          <w:u w:val="single"/>
        </w:rPr>
        <w:t xml:space="preserve">                             </w:t>
      </w:r>
    </w:p>
    <w:p>
      <w:pPr>
        <w:widowControl/>
        <w:tabs>
          <w:tab w:val="center" w:pos="4755"/>
          <w:tab w:val="right" w:pos="9070"/>
        </w:tabs>
        <w:spacing w:line="800" w:lineRule="exact"/>
        <w:ind w:firstLine="291" w:firstLineChars="104"/>
        <w:rPr>
          <w:rFonts w:hint="eastAsia" w:ascii="宋体" w:hAnsi="宋体" w:eastAsia="宋体" w:cs="宋体"/>
          <w:sz w:val="28"/>
          <w:szCs w:val="28"/>
        </w:rPr>
      </w:pPr>
      <w:r>
        <w:rPr>
          <w:rFonts w:hint="eastAsia" w:ascii="宋体" w:hAnsi="宋体" w:eastAsia="宋体" w:cs="宋体"/>
          <w:sz w:val="28"/>
          <w:szCs w:val="28"/>
        </w:rPr>
        <w:t xml:space="preserve">磋商供应商：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（电子签名） </w:t>
      </w:r>
    </w:p>
    <w:p>
      <w:pPr>
        <w:spacing w:line="800" w:lineRule="exact"/>
        <w:ind w:firstLine="280" w:firstLineChars="100"/>
        <w:rPr>
          <w:rFonts w:hint="eastAsia" w:ascii="宋体" w:hAnsi="宋体" w:eastAsia="宋体" w:cs="宋体"/>
          <w:sz w:val="28"/>
          <w:szCs w:val="28"/>
        </w:rPr>
      </w:pPr>
      <w:r>
        <w:rPr>
          <w:rFonts w:hint="eastAsia" w:ascii="宋体" w:hAnsi="宋体" w:eastAsia="宋体" w:cs="宋体"/>
          <w:sz w:val="28"/>
          <w:szCs w:val="28"/>
        </w:rPr>
        <w:t>法定代表人或授权代表：</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pPr>
        <w:widowControl/>
        <w:tabs>
          <w:tab w:val="center" w:pos="4755"/>
          <w:tab w:val="right" w:pos="9070"/>
        </w:tabs>
        <w:spacing w:line="800" w:lineRule="exact"/>
        <w:ind w:firstLine="291" w:firstLineChars="104"/>
        <w:rPr>
          <w:rFonts w:hint="eastAsia" w:ascii="宋体" w:hAnsi="宋体" w:eastAsia="宋体" w:cs="宋体"/>
          <w:sz w:val="28"/>
          <w:szCs w:val="28"/>
        </w:rPr>
      </w:pPr>
      <w:r>
        <w:rPr>
          <w:rFonts w:hint="eastAsia" w:ascii="宋体" w:hAnsi="宋体" w:eastAsia="宋体" w:cs="宋体"/>
          <w:sz w:val="28"/>
          <w:szCs w:val="28"/>
        </w:rPr>
        <w:t>编制人：</w:t>
      </w:r>
      <w:r>
        <w:rPr>
          <w:rFonts w:hint="eastAsia" w:ascii="宋体" w:hAnsi="宋体" w:eastAsia="宋体" w:cs="宋体"/>
          <w:sz w:val="28"/>
          <w:szCs w:val="28"/>
          <w:u w:val="single"/>
        </w:rPr>
        <w:t xml:space="preserve">                      （造价专业人员签字及盖执业专用章）</w:t>
      </w:r>
    </w:p>
    <w:p>
      <w:pPr>
        <w:widowControl/>
        <w:tabs>
          <w:tab w:val="center" w:pos="4755"/>
          <w:tab w:val="right" w:pos="9070"/>
        </w:tabs>
        <w:spacing w:line="800" w:lineRule="exact"/>
        <w:ind w:firstLine="291" w:firstLineChars="104"/>
        <w:rPr>
          <w:rFonts w:hint="eastAsia" w:ascii="宋体" w:hAnsi="宋体" w:eastAsia="宋体" w:cs="宋体"/>
          <w:sz w:val="28"/>
          <w:szCs w:val="28"/>
        </w:rPr>
      </w:pPr>
    </w:p>
    <w:p>
      <w:pPr>
        <w:widowControl/>
        <w:tabs>
          <w:tab w:val="center" w:pos="4755"/>
          <w:tab w:val="right" w:pos="9720"/>
        </w:tabs>
        <w:spacing w:before="100" w:beforeAutospacing="1" w:after="100" w:afterAutospacing="1"/>
        <w:ind w:firstLine="218" w:firstLineChars="78"/>
        <w:rPr>
          <w:rFonts w:hint="eastAsia" w:ascii="宋体" w:hAnsi="宋体" w:eastAsia="宋体" w:cs="宋体"/>
          <w:sz w:val="28"/>
          <w:szCs w:val="28"/>
        </w:rPr>
      </w:pPr>
    </w:p>
    <w:p>
      <w:pPr>
        <w:widowControl/>
        <w:tabs>
          <w:tab w:val="center" w:pos="4755"/>
          <w:tab w:val="right" w:pos="9720"/>
        </w:tabs>
        <w:spacing w:before="100" w:beforeAutospacing="1" w:after="100" w:afterAutospacing="1"/>
        <w:ind w:firstLine="218" w:firstLineChars="78"/>
        <w:rPr>
          <w:rFonts w:hint="eastAsia" w:ascii="宋体" w:hAnsi="宋体" w:eastAsia="宋体" w:cs="宋体"/>
          <w:sz w:val="28"/>
          <w:szCs w:val="28"/>
        </w:rPr>
      </w:pPr>
    </w:p>
    <w:p>
      <w:pPr>
        <w:widowControl/>
        <w:tabs>
          <w:tab w:val="center" w:pos="4755"/>
          <w:tab w:val="right" w:pos="9720"/>
        </w:tabs>
        <w:spacing w:before="100" w:beforeAutospacing="1" w:after="100" w:afterAutospacing="1"/>
        <w:ind w:firstLine="560" w:firstLineChars="200"/>
        <w:jc w:val="center"/>
        <w:rPr>
          <w:rFonts w:hint="eastAsia" w:ascii="宋体" w:hAnsi="宋体" w:eastAsia="宋体" w:cs="宋体"/>
          <w:b/>
          <w:sz w:val="32"/>
          <w:szCs w:val="32"/>
        </w:rPr>
      </w:pPr>
      <w:r>
        <w:rPr>
          <w:rFonts w:hint="eastAsia" w:ascii="宋体" w:hAnsi="宋体" w:eastAsia="宋体" w:cs="宋体"/>
          <w:sz w:val="28"/>
          <w:szCs w:val="28"/>
        </w:rPr>
        <w:t>年        月        日</w:t>
      </w:r>
    </w:p>
    <w:p>
      <w:pPr>
        <w:rPr>
          <w:rFonts w:hint="eastAsia" w:ascii="宋体" w:hAnsi="宋体" w:eastAsia="宋体" w:cs="宋体"/>
          <w:b/>
          <w:sz w:val="32"/>
          <w:szCs w:val="32"/>
          <w:lang w:val="zh-CN"/>
        </w:rPr>
      </w:pPr>
      <w:r>
        <w:rPr>
          <w:rFonts w:hint="eastAsia" w:ascii="宋体" w:hAnsi="宋体" w:eastAsia="宋体" w:cs="宋体"/>
          <w:b/>
          <w:sz w:val="32"/>
          <w:szCs w:val="32"/>
          <w:lang w:val="zh-CN"/>
        </w:rPr>
        <w:br w:type="page"/>
      </w:r>
    </w:p>
    <w:p>
      <w:pPr>
        <w:keepNext/>
        <w:keepLines/>
        <w:spacing w:line="360" w:lineRule="auto"/>
        <w:ind w:firstLine="640" w:firstLineChars="200"/>
        <w:jc w:val="center"/>
        <w:outlineLvl w:val="3"/>
        <w:rPr>
          <w:rFonts w:hint="eastAsia" w:ascii="宋体" w:hAnsi="宋体" w:eastAsia="宋体" w:cs="宋体"/>
          <w:b/>
          <w:sz w:val="32"/>
          <w:szCs w:val="32"/>
          <w:lang w:val="zh-CN"/>
        </w:rPr>
      </w:pPr>
      <w:r>
        <w:rPr>
          <w:rFonts w:hint="eastAsia" w:ascii="宋体" w:hAnsi="宋体" w:eastAsia="宋体" w:cs="宋体"/>
          <w:b/>
          <w:sz w:val="32"/>
          <w:szCs w:val="32"/>
          <w:lang w:val="zh-CN"/>
        </w:rPr>
        <w:t>工程量清单报价说明</w:t>
      </w:r>
    </w:p>
    <w:p>
      <w:pPr>
        <w:widowControl/>
        <w:tabs>
          <w:tab w:val="center" w:pos="4755"/>
          <w:tab w:val="right" w:pos="9070"/>
        </w:tabs>
        <w:spacing w:line="360" w:lineRule="auto"/>
        <w:jc w:val="left"/>
        <w:rPr>
          <w:rFonts w:hint="eastAsia" w:ascii="宋体" w:hAnsi="宋体" w:eastAsia="宋体" w:cs="宋体"/>
          <w:sz w:val="24"/>
        </w:rPr>
      </w:pPr>
      <w:r>
        <w:rPr>
          <w:rFonts w:hint="eastAsia" w:ascii="宋体" w:hAnsi="宋体" w:eastAsia="宋体" w:cs="宋体"/>
          <w:sz w:val="24"/>
        </w:rPr>
        <w:t>项目名称：                                                       第  页共  页</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9" w:hRule="atLeast"/>
        </w:trPr>
        <w:tc>
          <w:tcPr>
            <w:tcW w:w="9519" w:type="dxa"/>
          </w:tcPr>
          <w:p>
            <w:pPr>
              <w:widowControl/>
              <w:tabs>
                <w:tab w:val="center" w:pos="4755"/>
                <w:tab w:val="right" w:pos="9070"/>
              </w:tabs>
              <w:spacing w:before="100" w:beforeAutospacing="1" w:after="100" w:afterAutospacing="1"/>
              <w:rPr>
                <w:rFonts w:hint="eastAsia" w:ascii="宋体" w:hAnsi="宋体" w:eastAsia="宋体" w:cs="宋体"/>
                <w:b/>
                <w:szCs w:val="28"/>
              </w:rPr>
            </w:pPr>
          </w:p>
        </w:tc>
      </w:tr>
    </w:tbl>
    <w:p>
      <w:pPr>
        <w:snapToGrid w:val="0"/>
        <w:spacing w:line="360" w:lineRule="auto"/>
        <w:rPr>
          <w:rFonts w:hint="eastAsia" w:ascii="宋体" w:hAnsi="宋体" w:eastAsia="宋体" w:cs="宋体"/>
          <w:sz w:val="24"/>
          <w:lang w:val="zh-CN"/>
        </w:rPr>
      </w:pPr>
    </w:p>
    <w:p>
      <w:pPr>
        <w:snapToGrid w:val="0"/>
        <w:spacing w:line="360" w:lineRule="auto"/>
        <w:rPr>
          <w:rFonts w:hint="eastAsia" w:ascii="宋体" w:hAnsi="宋体" w:eastAsia="宋体" w:cs="宋体"/>
          <w:sz w:val="24"/>
        </w:rPr>
      </w:pPr>
      <w:r>
        <w:rPr>
          <w:rFonts w:hint="eastAsia" w:ascii="宋体" w:hAnsi="宋体" w:eastAsia="宋体" w:cs="宋体"/>
          <w:sz w:val="24"/>
          <w:lang w:val="zh-CN"/>
        </w:rPr>
        <w:t>供应商名称(电子签名)：</w:t>
      </w:r>
    </w:p>
    <w:p>
      <w:pPr>
        <w:snapToGrid w:val="0"/>
        <w:spacing w:line="360" w:lineRule="auto"/>
        <w:jc w:val="left"/>
        <w:rPr>
          <w:rFonts w:hint="eastAsia" w:ascii="宋体" w:hAnsi="宋体" w:eastAsia="宋体" w:cs="宋体"/>
          <w:sz w:val="24"/>
          <w:lang w:val="zh-CN"/>
        </w:rPr>
      </w:pPr>
    </w:p>
    <w:p>
      <w:pPr>
        <w:keepNext/>
        <w:keepLines/>
        <w:spacing w:line="360" w:lineRule="auto"/>
        <w:ind w:firstLine="640" w:firstLineChars="200"/>
        <w:jc w:val="center"/>
        <w:outlineLvl w:val="3"/>
        <w:rPr>
          <w:rFonts w:hint="eastAsia" w:ascii="宋体" w:hAnsi="宋体" w:eastAsia="宋体" w:cs="宋体"/>
          <w:b/>
          <w:sz w:val="32"/>
          <w:szCs w:val="32"/>
          <w:lang w:val="zh-CN"/>
        </w:rPr>
      </w:pPr>
      <w:r>
        <w:rPr>
          <w:rFonts w:hint="eastAsia" w:ascii="宋体" w:hAnsi="宋体" w:eastAsia="宋体" w:cs="宋体"/>
          <w:b/>
          <w:sz w:val="32"/>
          <w:szCs w:val="32"/>
          <w:lang w:val="zh-CN"/>
        </w:rPr>
        <w:t>表1-1-1  工程项目报价汇总表</w:t>
      </w:r>
    </w:p>
    <w:p>
      <w:pPr>
        <w:widowControl/>
        <w:tabs>
          <w:tab w:val="center" w:pos="4755"/>
          <w:tab w:val="right" w:pos="9070"/>
        </w:tabs>
        <w:spacing w:line="480" w:lineRule="auto"/>
        <w:jc w:val="left"/>
        <w:rPr>
          <w:rFonts w:hint="eastAsia" w:ascii="宋体" w:hAnsi="宋体" w:eastAsia="宋体" w:cs="宋体"/>
          <w:sz w:val="24"/>
        </w:rPr>
      </w:pPr>
      <w:r>
        <w:rPr>
          <w:rFonts w:hint="eastAsia" w:ascii="宋体" w:hAnsi="宋体" w:eastAsia="宋体" w:cs="宋体"/>
          <w:sz w:val="24"/>
        </w:rPr>
        <w:t>项目名称：</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6770"/>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序号</w:t>
            </w:r>
          </w:p>
        </w:tc>
        <w:tc>
          <w:tcPr>
            <w:tcW w:w="6770"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内   容</w:t>
            </w:r>
          </w:p>
        </w:tc>
        <w:tc>
          <w:tcPr>
            <w:tcW w:w="2044"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pPr>
              <w:tabs>
                <w:tab w:val="left" w:pos="3780"/>
              </w:tabs>
              <w:jc w:val="center"/>
              <w:rPr>
                <w:rFonts w:hint="eastAsia" w:ascii="宋体" w:hAnsi="宋体" w:eastAsia="宋体" w:cs="宋体"/>
                <w:szCs w:val="21"/>
              </w:rPr>
            </w:pPr>
            <w:r>
              <w:rPr>
                <w:rFonts w:hint="eastAsia" w:ascii="宋体" w:hAnsi="宋体" w:eastAsia="宋体" w:cs="宋体"/>
                <w:szCs w:val="21"/>
              </w:rPr>
              <w:t>一</w:t>
            </w:r>
          </w:p>
        </w:tc>
        <w:tc>
          <w:tcPr>
            <w:tcW w:w="6770" w:type="dxa"/>
            <w:vAlign w:val="center"/>
          </w:tcPr>
          <w:p>
            <w:pPr>
              <w:tabs>
                <w:tab w:val="left" w:pos="3780"/>
              </w:tabs>
              <w:rPr>
                <w:rFonts w:hint="eastAsia" w:ascii="宋体" w:hAnsi="宋体" w:eastAsia="宋体" w:cs="宋体"/>
                <w:szCs w:val="21"/>
              </w:rPr>
            </w:pPr>
            <w:r>
              <w:rPr>
                <w:rFonts w:hint="eastAsia" w:ascii="宋体" w:hAnsi="宋体" w:eastAsia="宋体" w:cs="宋体"/>
                <w:szCs w:val="21"/>
              </w:rPr>
              <w:t>单位工程费合计</w:t>
            </w:r>
          </w:p>
        </w:tc>
        <w:tc>
          <w:tcPr>
            <w:tcW w:w="2044" w:type="dxa"/>
            <w:vAlign w:val="center"/>
          </w:tcPr>
          <w:p>
            <w:pPr>
              <w:tabs>
                <w:tab w:val="left" w:pos="3780"/>
              </w:tabs>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pPr>
              <w:tabs>
                <w:tab w:val="left" w:pos="3780"/>
              </w:tabs>
              <w:jc w:val="center"/>
              <w:rPr>
                <w:rFonts w:hint="eastAsia" w:ascii="宋体" w:hAnsi="宋体" w:eastAsia="宋体" w:cs="宋体"/>
                <w:szCs w:val="21"/>
              </w:rPr>
            </w:pPr>
            <w:r>
              <w:rPr>
                <w:rFonts w:hint="eastAsia" w:ascii="宋体" w:hAnsi="宋体" w:eastAsia="宋体" w:cs="宋体"/>
                <w:szCs w:val="21"/>
              </w:rPr>
              <w:t>1</w:t>
            </w:r>
          </w:p>
        </w:tc>
        <w:tc>
          <w:tcPr>
            <w:tcW w:w="6770" w:type="dxa"/>
            <w:vAlign w:val="center"/>
          </w:tcPr>
          <w:p>
            <w:pPr>
              <w:tabs>
                <w:tab w:val="left" w:pos="3780"/>
              </w:tabs>
              <w:rPr>
                <w:rFonts w:hint="eastAsia" w:ascii="宋体" w:hAnsi="宋体" w:eastAsia="宋体" w:cs="宋体"/>
                <w:szCs w:val="21"/>
              </w:rPr>
            </w:pPr>
          </w:p>
        </w:tc>
        <w:tc>
          <w:tcPr>
            <w:tcW w:w="2044" w:type="dxa"/>
            <w:vAlign w:val="center"/>
          </w:tcPr>
          <w:p>
            <w:pPr>
              <w:tabs>
                <w:tab w:val="left" w:pos="3780"/>
              </w:tabs>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40" w:type="dxa"/>
            <w:vAlign w:val="center"/>
          </w:tcPr>
          <w:p>
            <w:pPr>
              <w:tabs>
                <w:tab w:val="left" w:pos="3780"/>
              </w:tabs>
              <w:jc w:val="center"/>
              <w:rPr>
                <w:rFonts w:hint="eastAsia" w:ascii="宋体" w:hAnsi="宋体" w:eastAsia="宋体" w:cs="宋体"/>
                <w:szCs w:val="21"/>
              </w:rPr>
            </w:pPr>
            <w:r>
              <w:rPr>
                <w:rFonts w:hint="eastAsia" w:ascii="宋体" w:hAnsi="宋体" w:eastAsia="宋体" w:cs="宋体"/>
                <w:szCs w:val="21"/>
              </w:rPr>
              <w:t>2</w:t>
            </w:r>
          </w:p>
        </w:tc>
        <w:tc>
          <w:tcPr>
            <w:tcW w:w="6770" w:type="dxa"/>
            <w:vAlign w:val="center"/>
          </w:tcPr>
          <w:p>
            <w:pPr>
              <w:tabs>
                <w:tab w:val="left" w:pos="3780"/>
              </w:tabs>
              <w:rPr>
                <w:rFonts w:hint="eastAsia" w:ascii="宋体" w:hAnsi="宋体" w:eastAsia="宋体" w:cs="宋体"/>
                <w:szCs w:val="21"/>
              </w:rPr>
            </w:pPr>
          </w:p>
        </w:tc>
        <w:tc>
          <w:tcPr>
            <w:tcW w:w="2044" w:type="dxa"/>
            <w:vAlign w:val="center"/>
          </w:tcPr>
          <w:p>
            <w:pPr>
              <w:tabs>
                <w:tab w:val="left" w:pos="3780"/>
              </w:tabs>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pPr>
              <w:tabs>
                <w:tab w:val="left" w:pos="3780"/>
              </w:tabs>
              <w:jc w:val="center"/>
              <w:rPr>
                <w:rFonts w:hint="eastAsia" w:ascii="宋体" w:hAnsi="宋体" w:eastAsia="宋体" w:cs="宋体"/>
                <w:szCs w:val="21"/>
              </w:rPr>
            </w:pPr>
          </w:p>
        </w:tc>
        <w:tc>
          <w:tcPr>
            <w:tcW w:w="6770" w:type="dxa"/>
            <w:vAlign w:val="center"/>
          </w:tcPr>
          <w:p>
            <w:pPr>
              <w:tabs>
                <w:tab w:val="left" w:pos="3780"/>
              </w:tabs>
              <w:rPr>
                <w:rFonts w:hint="eastAsia" w:ascii="宋体" w:hAnsi="宋体" w:eastAsia="宋体" w:cs="宋体"/>
                <w:szCs w:val="21"/>
              </w:rPr>
            </w:pPr>
          </w:p>
        </w:tc>
        <w:tc>
          <w:tcPr>
            <w:tcW w:w="2044" w:type="dxa"/>
            <w:vAlign w:val="center"/>
          </w:tcPr>
          <w:p>
            <w:pPr>
              <w:tabs>
                <w:tab w:val="left" w:pos="3780"/>
              </w:tabs>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pPr>
              <w:tabs>
                <w:tab w:val="left" w:pos="3780"/>
              </w:tabs>
              <w:jc w:val="center"/>
              <w:rPr>
                <w:rFonts w:hint="eastAsia" w:ascii="宋体" w:hAnsi="宋体" w:eastAsia="宋体" w:cs="宋体"/>
                <w:szCs w:val="21"/>
              </w:rPr>
            </w:pPr>
          </w:p>
        </w:tc>
        <w:tc>
          <w:tcPr>
            <w:tcW w:w="6770" w:type="dxa"/>
            <w:vAlign w:val="center"/>
          </w:tcPr>
          <w:p>
            <w:pPr>
              <w:tabs>
                <w:tab w:val="left" w:pos="3780"/>
              </w:tabs>
              <w:rPr>
                <w:rFonts w:hint="eastAsia" w:ascii="宋体" w:hAnsi="宋体" w:eastAsia="宋体" w:cs="宋体"/>
                <w:szCs w:val="21"/>
              </w:rPr>
            </w:pPr>
          </w:p>
        </w:tc>
        <w:tc>
          <w:tcPr>
            <w:tcW w:w="2044" w:type="dxa"/>
            <w:vAlign w:val="center"/>
          </w:tcPr>
          <w:p>
            <w:pPr>
              <w:tabs>
                <w:tab w:val="left" w:pos="3780"/>
              </w:tabs>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pPr>
              <w:tabs>
                <w:tab w:val="left" w:pos="3780"/>
              </w:tabs>
              <w:jc w:val="center"/>
              <w:rPr>
                <w:rFonts w:hint="eastAsia" w:ascii="宋体" w:hAnsi="宋体" w:eastAsia="宋体" w:cs="宋体"/>
                <w:szCs w:val="21"/>
              </w:rPr>
            </w:pPr>
            <w:r>
              <w:rPr>
                <w:rFonts w:hint="eastAsia" w:ascii="宋体" w:hAnsi="宋体" w:eastAsia="宋体" w:cs="宋体"/>
                <w:szCs w:val="21"/>
              </w:rPr>
              <w:t>二</w:t>
            </w:r>
          </w:p>
        </w:tc>
        <w:tc>
          <w:tcPr>
            <w:tcW w:w="6770" w:type="dxa"/>
            <w:vAlign w:val="center"/>
          </w:tcPr>
          <w:p>
            <w:pPr>
              <w:tabs>
                <w:tab w:val="left" w:pos="3780"/>
              </w:tabs>
              <w:rPr>
                <w:rFonts w:hint="eastAsia" w:ascii="宋体" w:hAnsi="宋体" w:eastAsia="宋体" w:cs="宋体"/>
                <w:szCs w:val="21"/>
              </w:rPr>
            </w:pPr>
            <w:r>
              <w:rPr>
                <w:rFonts w:hint="eastAsia" w:ascii="宋体" w:hAnsi="宋体" w:eastAsia="宋体" w:cs="宋体"/>
                <w:szCs w:val="21"/>
              </w:rPr>
              <w:t>未纳入单位工程费的其他费用[（一）+（二）+（三）+（四）]</w:t>
            </w:r>
          </w:p>
        </w:tc>
        <w:tc>
          <w:tcPr>
            <w:tcW w:w="2044" w:type="dxa"/>
            <w:vAlign w:val="center"/>
          </w:tcPr>
          <w:p>
            <w:pPr>
              <w:tabs>
                <w:tab w:val="left" w:pos="3780"/>
              </w:tabs>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pPr>
              <w:tabs>
                <w:tab w:val="left" w:pos="3780"/>
              </w:tabs>
              <w:jc w:val="center"/>
              <w:rPr>
                <w:rFonts w:hint="eastAsia" w:ascii="宋体" w:hAnsi="宋体" w:eastAsia="宋体" w:cs="宋体"/>
                <w:szCs w:val="21"/>
              </w:rPr>
            </w:pPr>
            <w:r>
              <w:rPr>
                <w:rFonts w:hint="eastAsia" w:ascii="宋体" w:hAnsi="宋体" w:eastAsia="宋体" w:cs="宋体"/>
                <w:szCs w:val="21"/>
              </w:rPr>
              <w:t>（一）</w:t>
            </w:r>
          </w:p>
        </w:tc>
        <w:tc>
          <w:tcPr>
            <w:tcW w:w="6770" w:type="dxa"/>
            <w:vAlign w:val="center"/>
          </w:tcPr>
          <w:p>
            <w:pPr>
              <w:tabs>
                <w:tab w:val="left" w:pos="3780"/>
              </w:tabs>
              <w:rPr>
                <w:rFonts w:hint="eastAsia" w:ascii="宋体" w:hAnsi="宋体" w:eastAsia="宋体" w:cs="宋体"/>
                <w:szCs w:val="21"/>
              </w:rPr>
            </w:pPr>
            <w:r>
              <w:rPr>
                <w:rFonts w:hint="eastAsia" w:ascii="宋体" w:hAnsi="宋体" w:eastAsia="宋体" w:cs="宋体"/>
                <w:szCs w:val="21"/>
              </w:rPr>
              <w:t>整体措施项目清单（1+2）</w:t>
            </w:r>
          </w:p>
        </w:tc>
        <w:tc>
          <w:tcPr>
            <w:tcW w:w="2044" w:type="dxa"/>
            <w:vAlign w:val="center"/>
          </w:tcPr>
          <w:p>
            <w:pPr>
              <w:tabs>
                <w:tab w:val="left" w:pos="3780"/>
              </w:tabs>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pPr>
              <w:tabs>
                <w:tab w:val="left" w:pos="3780"/>
              </w:tabs>
              <w:jc w:val="center"/>
              <w:rPr>
                <w:rFonts w:hint="eastAsia" w:ascii="宋体" w:hAnsi="宋体" w:eastAsia="宋体" w:cs="宋体"/>
                <w:szCs w:val="21"/>
              </w:rPr>
            </w:pPr>
            <w:r>
              <w:rPr>
                <w:rFonts w:hint="eastAsia" w:ascii="宋体" w:hAnsi="宋体" w:eastAsia="宋体" w:cs="宋体"/>
                <w:szCs w:val="21"/>
              </w:rPr>
              <w:t>1</w:t>
            </w:r>
          </w:p>
        </w:tc>
        <w:tc>
          <w:tcPr>
            <w:tcW w:w="6770" w:type="dxa"/>
            <w:vAlign w:val="center"/>
          </w:tcPr>
          <w:p>
            <w:pPr>
              <w:tabs>
                <w:tab w:val="left" w:pos="3780"/>
              </w:tabs>
              <w:rPr>
                <w:rFonts w:hint="eastAsia" w:ascii="宋体" w:hAnsi="宋体" w:eastAsia="宋体" w:cs="宋体"/>
                <w:szCs w:val="21"/>
              </w:rPr>
            </w:pPr>
            <w:r>
              <w:rPr>
                <w:rFonts w:hint="eastAsia" w:ascii="宋体" w:hAnsi="宋体" w:eastAsia="宋体" w:cs="宋体"/>
                <w:szCs w:val="21"/>
              </w:rPr>
              <w:t>组织措施项目清单</w:t>
            </w:r>
          </w:p>
        </w:tc>
        <w:tc>
          <w:tcPr>
            <w:tcW w:w="2044" w:type="dxa"/>
            <w:vAlign w:val="center"/>
          </w:tcPr>
          <w:p>
            <w:pPr>
              <w:tabs>
                <w:tab w:val="left" w:pos="3780"/>
              </w:tabs>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pPr>
              <w:tabs>
                <w:tab w:val="left" w:pos="3780"/>
              </w:tabs>
              <w:jc w:val="center"/>
              <w:rPr>
                <w:rFonts w:hint="eastAsia" w:ascii="宋体" w:hAnsi="宋体" w:eastAsia="宋体" w:cs="宋体"/>
                <w:szCs w:val="21"/>
              </w:rPr>
            </w:pPr>
            <w:r>
              <w:rPr>
                <w:rFonts w:hint="eastAsia" w:ascii="宋体" w:hAnsi="宋体" w:eastAsia="宋体" w:cs="宋体"/>
                <w:szCs w:val="21"/>
              </w:rPr>
              <w:t>2</w:t>
            </w:r>
          </w:p>
        </w:tc>
        <w:tc>
          <w:tcPr>
            <w:tcW w:w="6770" w:type="dxa"/>
            <w:vAlign w:val="center"/>
          </w:tcPr>
          <w:p>
            <w:pPr>
              <w:tabs>
                <w:tab w:val="left" w:pos="3780"/>
              </w:tabs>
              <w:rPr>
                <w:rFonts w:hint="eastAsia" w:ascii="宋体" w:hAnsi="宋体" w:eastAsia="宋体" w:cs="宋体"/>
                <w:szCs w:val="21"/>
              </w:rPr>
            </w:pPr>
            <w:r>
              <w:rPr>
                <w:rFonts w:hint="eastAsia" w:ascii="宋体" w:hAnsi="宋体" w:eastAsia="宋体" w:cs="宋体"/>
                <w:szCs w:val="21"/>
              </w:rPr>
              <w:t>技术措施项目清单</w:t>
            </w:r>
          </w:p>
        </w:tc>
        <w:tc>
          <w:tcPr>
            <w:tcW w:w="2044" w:type="dxa"/>
            <w:vAlign w:val="center"/>
          </w:tcPr>
          <w:p>
            <w:pPr>
              <w:tabs>
                <w:tab w:val="left" w:pos="3780"/>
              </w:tabs>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pPr>
              <w:tabs>
                <w:tab w:val="left" w:pos="3780"/>
              </w:tabs>
              <w:jc w:val="center"/>
              <w:rPr>
                <w:rFonts w:hint="eastAsia" w:ascii="宋体" w:hAnsi="宋体" w:eastAsia="宋体" w:cs="宋体"/>
                <w:szCs w:val="21"/>
              </w:rPr>
            </w:pPr>
            <w:r>
              <w:rPr>
                <w:rFonts w:hint="eastAsia" w:ascii="宋体" w:hAnsi="宋体" w:eastAsia="宋体" w:cs="宋体"/>
                <w:szCs w:val="21"/>
              </w:rPr>
              <w:t>（二）</w:t>
            </w:r>
          </w:p>
        </w:tc>
        <w:tc>
          <w:tcPr>
            <w:tcW w:w="6770" w:type="dxa"/>
            <w:vAlign w:val="center"/>
          </w:tcPr>
          <w:p>
            <w:pPr>
              <w:tabs>
                <w:tab w:val="left" w:pos="3780"/>
              </w:tabs>
              <w:rPr>
                <w:rFonts w:hint="eastAsia" w:ascii="宋体" w:hAnsi="宋体" w:eastAsia="宋体" w:cs="宋体"/>
                <w:szCs w:val="21"/>
              </w:rPr>
            </w:pPr>
            <w:r>
              <w:rPr>
                <w:rFonts w:hint="eastAsia" w:ascii="宋体" w:hAnsi="宋体" w:eastAsia="宋体" w:cs="宋体"/>
                <w:szCs w:val="21"/>
              </w:rPr>
              <w:t>整体其他项目清单</w:t>
            </w:r>
          </w:p>
        </w:tc>
        <w:tc>
          <w:tcPr>
            <w:tcW w:w="2044" w:type="dxa"/>
            <w:vAlign w:val="center"/>
          </w:tcPr>
          <w:p>
            <w:pPr>
              <w:tabs>
                <w:tab w:val="left" w:pos="3780"/>
              </w:tabs>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pPr>
              <w:tabs>
                <w:tab w:val="left" w:pos="3780"/>
              </w:tabs>
              <w:jc w:val="center"/>
              <w:rPr>
                <w:rFonts w:hint="eastAsia" w:ascii="宋体" w:hAnsi="宋体" w:eastAsia="宋体" w:cs="宋体"/>
                <w:szCs w:val="21"/>
              </w:rPr>
            </w:pPr>
            <w:r>
              <w:rPr>
                <w:rFonts w:hint="eastAsia" w:ascii="宋体" w:hAnsi="宋体" w:eastAsia="宋体" w:cs="宋体"/>
                <w:szCs w:val="21"/>
              </w:rPr>
              <w:t>（三）</w:t>
            </w:r>
          </w:p>
        </w:tc>
        <w:tc>
          <w:tcPr>
            <w:tcW w:w="6770" w:type="dxa"/>
            <w:vAlign w:val="center"/>
          </w:tcPr>
          <w:p>
            <w:pPr>
              <w:tabs>
                <w:tab w:val="left" w:pos="3780"/>
              </w:tabs>
              <w:rPr>
                <w:rFonts w:hint="eastAsia" w:ascii="宋体" w:hAnsi="宋体" w:eastAsia="宋体" w:cs="宋体"/>
                <w:szCs w:val="21"/>
              </w:rPr>
            </w:pPr>
            <w:r>
              <w:rPr>
                <w:rFonts w:hint="eastAsia" w:ascii="宋体" w:hAnsi="宋体" w:eastAsia="宋体" w:cs="宋体"/>
                <w:szCs w:val="21"/>
              </w:rPr>
              <w:t>整体措施项目规费</w:t>
            </w:r>
          </w:p>
        </w:tc>
        <w:tc>
          <w:tcPr>
            <w:tcW w:w="2044" w:type="dxa"/>
            <w:vAlign w:val="center"/>
          </w:tcPr>
          <w:p>
            <w:pPr>
              <w:tabs>
                <w:tab w:val="left" w:pos="3780"/>
              </w:tabs>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pPr>
              <w:tabs>
                <w:tab w:val="left" w:pos="3780"/>
              </w:tabs>
              <w:jc w:val="center"/>
              <w:rPr>
                <w:rFonts w:hint="eastAsia" w:ascii="宋体" w:hAnsi="宋体" w:eastAsia="宋体" w:cs="宋体"/>
                <w:szCs w:val="21"/>
              </w:rPr>
            </w:pPr>
            <w:r>
              <w:rPr>
                <w:rFonts w:hint="eastAsia" w:ascii="宋体" w:hAnsi="宋体" w:eastAsia="宋体" w:cs="宋体"/>
                <w:szCs w:val="21"/>
              </w:rPr>
              <w:t>（四）</w:t>
            </w:r>
          </w:p>
        </w:tc>
        <w:tc>
          <w:tcPr>
            <w:tcW w:w="6770" w:type="dxa"/>
            <w:vAlign w:val="center"/>
          </w:tcPr>
          <w:p>
            <w:pPr>
              <w:tabs>
                <w:tab w:val="left" w:pos="3780"/>
              </w:tabs>
              <w:rPr>
                <w:rFonts w:hint="eastAsia" w:ascii="宋体" w:hAnsi="宋体" w:eastAsia="宋体" w:cs="宋体"/>
                <w:szCs w:val="21"/>
              </w:rPr>
            </w:pPr>
            <w:r>
              <w:rPr>
                <w:rFonts w:hint="eastAsia" w:ascii="宋体" w:hAnsi="宋体" w:eastAsia="宋体" w:cs="宋体"/>
                <w:szCs w:val="21"/>
              </w:rPr>
              <w:t>税金 {[（一）+（二）+（三）]*费率}</w:t>
            </w:r>
          </w:p>
        </w:tc>
        <w:tc>
          <w:tcPr>
            <w:tcW w:w="2044" w:type="dxa"/>
            <w:vAlign w:val="center"/>
          </w:tcPr>
          <w:p>
            <w:pPr>
              <w:tabs>
                <w:tab w:val="left" w:pos="3780"/>
              </w:tabs>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tcPr>
          <w:p>
            <w:pPr>
              <w:widowControl/>
              <w:tabs>
                <w:tab w:val="center" w:pos="4755"/>
                <w:tab w:val="right" w:pos="9070"/>
              </w:tabs>
              <w:spacing w:before="100" w:beforeAutospacing="1" w:after="100" w:afterAutospacing="1"/>
              <w:jc w:val="left"/>
              <w:rPr>
                <w:rFonts w:hint="eastAsia" w:ascii="宋体" w:hAnsi="宋体" w:eastAsia="宋体" w:cs="宋体"/>
                <w:szCs w:val="21"/>
              </w:rPr>
            </w:pPr>
          </w:p>
        </w:tc>
        <w:tc>
          <w:tcPr>
            <w:tcW w:w="6770" w:type="dxa"/>
            <w:vAlign w:val="center"/>
          </w:tcPr>
          <w:p>
            <w:pPr>
              <w:tabs>
                <w:tab w:val="left" w:pos="3780"/>
              </w:tabs>
              <w:rPr>
                <w:rFonts w:hint="eastAsia" w:ascii="宋体" w:hAnsi="宋体" w:eastAsia="宋体" w:cs="宋体"/>
                <w:szCs w:val="21"/>
              </w:rPr>
            </w:pPr>
            <w:r>
              <w:rPr>
                <w:rFonts w:hint="eastAsia" w:ascii="宋体" w:hAnsi="宋体" w:eastAsia="宋体" w:cs="宋体"/>
                <w:szCs w:val="21"/>
              </w:rPr>
              <w:t>总报价 [一 + 二 ]</w:t>
            </w:r>
          </w:p>
        </w:tc>
        <w:tc>
          <w:tcPr>
            <w:tcW w:w="2044" w:type="dxa"/>
            <w:vAlign w:val="center"/>
          </w:tcPr>
          <w:p>
            <w:pPr>
              <w:tabs>
                <w:tab w:val="left" w:pos="3780"/>
              </w:tabs>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4" w:type="dxa"/>
            <w:gridSpan w:val="3"/>
          </w:tcPr>
          <w:p>
            <w:pPr>
              <w:widowControl/>
              <w:tabs>
                <w:tab w:val="center" w:pos="4755"/>
                <w:tab w:val="right" w:pos="9070"/>
              </w:tabs>
              <w:spacing w:before="100" w:beforeAutospacing="1" w:after="100" w:afterAutospacing="1"/>
              <w:jc w:val="left"/>
              <w:rPr>
                <w:rFonts w:hint="eastAsia" w:ascii="宋体" w:hAnsi="宋体" w:eastAsia="宋体" w:cs="宋体"/>
                <w:szCs w:val="21"/>
              </w:rPr>
            </w:pPr>
            <w:r>
              <w:rPr>
                <w:rFonts w:hint="eastAsia" w:ascii="宋体" w:hAnsi="宋体" w:eastAsia="宋体" w:cs="宋体"/>
                <w:szCs w:val="21"/>
              </w:rPr>
              <w:t>总报价（大写）：</w:t>
            </w:r>
          </w:p>
        </w:tc>
      </w:tr>
    </w:tbl>
    <w:p>
      <w:pPr>
        <w:widowControl/>
        <w:tabs>
          <w:tab w:val="center" w:pos="4755"/>
          <w:tab w:val="right" w:pos="9070"/>
        </w:tabs>
        <w:jc w:val="left"/>
        <w:rPr>
          <w:rFonts w:hint="eastAsia" w:ascii="宋体" w:hAnsi="宋体" w:eastAsia="宋体" w:cs="宋体"/>
          <w:szCs w:val="21"/>
        </w:rPr>
      </w:pPr>
      <w:r>
        <w:rPr>
          <w:rFonts w:hint="eastAsia" w:ascii="宋体" w:hAnsi="宋体" w:eastAsia="宋体" w:cs="宋体"/>
          <w:szCs w:val="21"/>
        </w:rPr>
        <w:t>注：1.本表适用于：（1）有2个及以上单位工程的群体项目的总报价汇总；（2）单位工程发包且有2个及以上专业工程分部分项工程量清单的采购项目总报价汇总。本表应在表1-1-2基础上汇总。</w:t>
      </w:r>
    </w:p>
    <w:p>
      <w:pPr>
        <w:widowControl/>
        <w:tabs>
          <w:tab w:val="center" w:pos="4755"/>
          <w:tab w:val="right" w:pos="9070"/>
        </w:tabs>
        <w:ind w:firstLine="420" w:firstLineChars="200"/>
        <w:jc w:val="left"/>
        <w:rPr>
          <w:rFonts w:hint="eastAsia" w:ascii="宋体" w:hAnsi="宋体" w:eastAsia="宋体" w:cs="宋体"/>
          <w:szCs w:val="21"/>
        </w:rPr>
      </w:pPr>
      <w:r>
        <w:rPr>
          <w:rFonts w:hint="eastAsia" w:ascii="宋体" w:hAnsi="宋体" w:eastAsia="宋体" w:cs="宋体"/>
          <w:szCs w:val="21"/>
        </w:rPr>
        <w:t>2．本表中的整体项目措施清单报价指根据采购人要求和项目特点应从采购项目整体上考虑的措施项目报价。</w:t>
      </w:r>
    </w:p>
    <w:p>
      <w:pPr>
        <w:widowControl/>
        <w:tabs>
          <w:tab w:val="center" w:pos="4755"/>
          <w:tab w:val="right" w:pos="9070"/>
        </w:tabs>
        <w:ind w:firstLine="420" w:firstLineChars="200"/>
        <w:jc w:val="left"/>
        <w:rPr>
          <w:rFonts w:hint="eastAsia" w:ascii="宋体" w:hAnsi="宋体" w:eastAsia="宋体" w:cs="宋体"/>
          <w:szCs w:val="21"/>
        </w:rPr>
      </w:pPr>
      <w:r>
        <w:rPr>
          <w:rFonts w:hint="eastAsia" w:ascii="宋体" w:hAnsi="宋体" w:eastAsia="宋体" w:cs="宋体"/>
          <w:szCs w:val="21"/>
        </w:rPr>
        <w:t>3．本表中的整体其他项目清单报价指根据采购人要求需按采购项目整体考虑的其他项目清单报价。</w:t>
      </w:r>
    </w:p>
    <w:p>
      <w:pPr>
        <w:widowControl/>
        <w:tabs>
          <w:tab w:val="center" w:pos="4755"/>
          <w:tab w:val="right" w:pos="9070"/>
        </w:tabs>
        <w:ind w:firstLine="420" w:firstLineChars="200"/>
        <w:jc w:val="left"/>
        <w:rPr>
          <w:rFonts w:hint="eastAsia" w:ascii="宋体" w:hAnsi="宋体" w:eastAsia="宋体" w:cs="宋体"/>
          <w:szCs w:val="21"/>
        </w:rPr>
      </w:pPr>
      <w:r>
        <w:rPr>
          <w:rFonts w:hint="eastAsia" w:ascii="宋体" w:hAnsi="宋体" w:eastAsia="宋体" w:cs="宋体"/>
          <w:szCs w:val="21"/>
        </w:rPr>
        <w:t>4．本表中的规费指整体措施清单项目应计取的规费。</w:t>
      </w:r>
    </w:p>
    <w:p>
      <w:pPr>
        <w:widowControl/>
        <w:tabs>
          <w:tab w:val="center" w:pos="4755"/>
          <w:tab w:val="right" w:pos="9070"/>
        </w:tabs>
        <w:ind w:firstLine="420" w:firstLineChars="200"/>
        <w:jc w:val="left"/>
        <w:rPr>
          <w:rFonts w:hint="eastAsia" w:ascii="宋体" w:hAnsi="宋体" w:eastAsia="宋体" w:cs="宋体"/>
          <w:szCs w:val="21"/>
        </w:rPr>
      </w:pPr>
      <w:r>
        <w:rPr>
          <w:rFonts w:hint="eastAsia" w:ascii="宋体" w:hAnsi="宋体" w:eastAsia="宋体" w:cs="宋体"/>
          <w:szCs w:val="21"/>
        </w:rPr>
        <w:t>5．本表中的税金指未纳入单位工程费的整体措施项目清单、其他项目清单以及相应规费等费用应计取的税金。</w:t>
      </w:r>
    </w:p>
    <w:p>
      <w:pPr>
        <w:snapToGrid w:val="0"/>
        <w:spacing w:line="360" w:lineRule="auto"/>
        <w:rPr>
          <w:rFonts w:hint="eastAsia" w:ascii="宋体" w:hAnsi="宋体" w:eastAsia="宋体" w:cs="宋体"/>
          <w:szCs w:val="21"/>
          <w:lang w:val="zh-CN"/>
        </w:rPr>
      </w:pPr>
    </w:p>
    <w:p>
      <w:pPr>
        <w:snapToGrid w:val="0"/>
        <w:spacing w:line="360" w:lineRule="auto"/>
        <w:rPr>
          <w:rFonts w:hint="eastAsia" w:ascii="宋体" w:hAnsi="宋体" w:eastAsia="宋体" w:cs="宋体"/>
          <w:szCs w:val="21"/>
        </w:rPr>
      </w:pPr>
      <w:r>
        <w:rPr>
          <w:rFonts w:hint="eastAsia" w:ascii="宋体" w:hAnsi="宋体" w:eastAsia="宋体" w:cs="宋体"/>
          <w:szCs w:val="21"/>
          <w:lang w:val="zh-CN"/>
        </w:rPr>
        <w:t>供应商名称(电子签名)：</w:t>
      </w:r>
    </w:p>
    <w:p>
      <w:pPr>
        <w:keepNext/>
        <w:keepLines/>
        <w:spacing w:line="360" w:lineRule="auto"/>
        <w:ind w:firstLine="420" w:firstLineChars="200"/>
        <w:jc w:val="center"/>
        <w:outlineLvl w:val="3"/>
        <w:rPr>
          <w:rFonts w:hint="eastAsia" w:ascii="宋体" w:hAnsi="宋体" w:eastAsia="宋体" w:cs="宋体"/>
          <w:b/>
          <w:bCs/>
        </w:rPr>
      </w:pPr>
      <w:r>
        <w:rPr>
          <w:rFonts w:hint="eastAsia" w:ascii="宋体" w:hAnsi="宋体" w:eastAsia="宋体" w:cs="宋体"/>
          <w:b/>
          <w:bCs/>
        </w:rPr>
        <w:br w:type="page"/>
      </w:r>
      <w:r>
        <w:rPr>
          <w:rFonts w:hint="eastAsia" w:ascii="宋体" w:hAnsi="宋体" w:eastAsia="宋体" w:cs="宋体"/>
          <w:b/>
          <w:bCs/>
        </w:rPr>
        <w:t>表1-1-2  单位工程报价汇总表</w:t>
      </w:r>
    </w:p>
    <w:p>
      <w:pPr>
        <w:widowControl/>
        <w:tabs>
          <w:tab w:val="center" w:pos="4755"/>
          <w:tab w:val="right" w:pos="9070"/>
        </w:tabs>
        <w:snapToGrid w:val="0"/>
        <w:spacing w:line="360" w:lineRule="auto"/>
        <w:jc w:val="left"/>
        <w:rPr>
          <w:rFonts w:hint="eastAsia" w:ascii="宋体" w:hAnsi="宋体" w:eastAsia="宋体" w:cs="宋体"/>
          <w:sz w:val="24"/>
        </w:rPr>
      </w:pPr>
      <w:r>
        <w:rPr>
          <w:rFonts w:hint="eastAsia" w:ascii="宋体" w:hAnsi="宋体" w:eastAsia="宋体" w:cs="宋体"/>
          <w:sz w:val="24"/>
        </w:rPr>
        <w:t>项目名称：</w:t>
      </w:r>
    </w:p>
    <w:p>
      <w:pPr>
        <w:widowControl/>
        <w:tabs>
          <w:tab w:val="center" w:pos="4755"/>
          <w:tab w:val="right" w:pos="9070"/>
        </w:tabs>
        <w:snapToGrid w:val="0"/>
        <w:spacing w:line="360" w:lineRule="auto"/>
        <w:jc w:val="left"/>
        <w:rPr>
          <w:rFonts w:hint="eastAsia" w:ascii="宋体" w:hAnsi="宋体" w:eastAsia="宋体" w:cs="宋体"/>
          <w:sz w:val="24"/>
        </w:rPr>
      </w:pPr>
      <w:r>
        <w:rPr>
          <w:rFonts w:hint="eastAsia" w:ascii="宋体" w:hAnsi="宋体" w:eastAsia="宋体" w:cs="宋体"/>
          <w:sz w:val="24"/>
        </w:rPr>
        <w:t>单位项目名称：</w:t>
      </w:r>
    </w:p>
    <w:tbl>
      <w:tblPr>
        <w:tblStyle w:val="63"/>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1"/>
        <w:gridCol w:w="1441"/>
        <w:gridCol w:w="1902"/>
        <w:gridCol w:w="47"/>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Merge w:val="restart"/>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序号</w:t>
            </w:r>
          </w:p>
        </w:tc>
        <w:tc>
          <w:tcPr>
            <w:tcW w:w="3601" w:type="dxa"/>
            <w:vMerge w:val="restart"/>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内     容</w:t>
            </w:r>
          </w:p>
        </w:tc>
        <w:tc>
          <w:tcPr>
            <w:tcW w:w="1441" w:type="dxa"/>
            <w:vMerge w:val="restart"/>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报价合计</w:t>
            </w:r>
          </w:p>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（元）</w:t>
            </w:r>
          </w:p>
        </w:tc>
        <w:tc>
          <w:tcPr>
            <w:tcW w:w="1949" w:type="dxa"/>
            <w:gridSpan w:val="2"/>
            <w:vAlign w:val="center"/>
          </w:tcPr>
          <w:p>
            <w:pPr>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（清单号）</w:t>
            </w:r>
          </w:p>
        </w:tc>
        <w:tc>
          <w:tcPr>
            <w:tcW w:w="1691" w:type="dxa"/>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（清单号）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Merge w:val="continue"/>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3601" w:type="dxa"/>
            <w:vMerge w:val="continue"/>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441" w:type="dxa"/>
            <w:vMerge w:val="continue"/>
            <w:vAlign w:val="center"/>
          </w:tcPr>
          <w:p>
            <w:pPr>
              <w:widowControl/>
              <w:tabs>
                <w:tab w:val="center" w:pos="4755"/>
                <w:tab w:val="right" w:pos="9070"/>
              </w:tabs>
              <w:jc w:val="center"/>
              <w:rPr>
                <w:rFonts w:hint="eastAsia" w:ascii="宋体" w:hAnsi="宋体" w:eastAsia="宋体" w:cs="宋体"/>
                <w:szCs w:val="21"/>
              </w:rPr>
            </w:pPr>
          </w:p>
        </w:tc>
        <w:tc>
          <w:tcPr>
            <w:tcW w:w="1949" w:type="dxa"/>
            <w:gridSpan w:val="2"/>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(专业工程1)</w:t>
            </w:r>
          </w:p>
        </w:tc>
        <w:tc>
          <w:tcPr>
            <w:tcW w:w="1691" w:type="dxa"/>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(专业工程2)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一</w:t>
            </w:r>
          </w:p>
        </w:tc>
        <w:tc>
          <w:tcPr>
            <w:tcW w:w="3601" w:type="dxa"/>
            <w:vAlign w:val="center"/>
          </w:tcPr>
          <w:p>
            <w:pPr>
              <w:widowControl/>
              <w:tabs>
                <w:tab w:val="center" w:pos="4755"/>
                <w:tab w:val="right" w:pos="9070"/>
              </w:tabs>
              <w:spacing w:before="100" w:beforeAutospacing="1" w:after="100" w:afterAutospacing="1"/>
              <w:rPr>
                <w:rFonts w:hint="eastAsia" w:ascii="宋体" w:hAnsi="宋体" w:eastAsia="宋体" w:cs="宋体"/>
                <w:szCs w:val="21"/>
              </w:rPr>
            </w:pPr>
            <w:r>
              <w:rPr>
                <w:rFonts w:hint="eastAsia" w:ascii="宋体" w:hAnsi="宋体" w:eastAsia="宋体" w:cs="宋体"/>
                <w:szCs w:val="21"/>
              </w:rPr>
              <w:t>分部分项工程量清单</w:t>
            </w:r>
          </w:p>
        </w:tc>
        <w:tc>
          <w:tcPr>
            <w:tcW w:w="1441" w:type="dxa"/>
            <w:vAlign w:val="center"/>
          </w:tcPr>
          <w:p>
            <w:pPr>
              <w:widowControl/>
              <w:tabs>
                <w:tab w:val="center" w:pos="4755"/>
                <w:tab w:val="right" w:pos="9070"/>
              </w:tabs>
              <w:jc w:val="center"/>
              <w:rPr>
                <w:rFonts w:hint="eastAsia" w:ascii="宋体" w:hAnsi="宋体" w:eastAsia="宋体" w:cs="宋体"/>
                <w:szCs w:val="21"/>
              </w:rPr>
            </w:pPr>
          </w:p>
        </w:tc>
        <w:tc>
          <w:tcPr>
            <w:tcW w:w="1949" w:type="dxa"/>
            <w:gridSpan w:val="2"/>
            <w:vAlign w:val="center"/>
          </w:tcPr>
          <w:p>
            <w:pPr>
              <w:widowControl/>
              <w:tabs>
                <w:tab w:val="center" w:pos="4755"/>
                <w:tab w:val="right" w:pos="9070"/>
              </w:tabs>
              <w:jc w:val="center"/>
              <w:rPr>
                <w:rFonts w:hint="eastAsia" w:ascii="宋体" w:hAnsi="宋体" w:eastAsia="宋体" w:cs="宋体"/>
                <w:szCs w:val="21"/>
              </w:rPr>
            </w:pPr>
          </w:p>
        </w:tc>
        <w:tc>
          <w:tcPr>
            <w:tcW w:w="1691" w:type="dxa"/>
            <w:vAlign w:val="center"/>
          </w:tcPr>
          <w:p>
            <w:pPr>
              <w:widowControl/>
              <w:tabs>
                <w:tab w:val="center" w:pos="4755"/>
                <w:tab w:val="right" w:pos="9070"/>
              </w:tabs>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二</w:t>
            </w:r>
          </w:p>
        </w:tc>
        <w:tc>
          <w:tcPr>
            <w:tcW w:w="3601" w:type="dxa"/>
            <w:vAlign w:val="center"/>
          </w:tcPr>
          <w:p>
            <w:pPr>
              <w:widowControl/>
              <w:tabs>
                <w:tab w:val="center" w:pos="4755"/>
                <w:tab w:val="right" w:pos="9070"/>
              </w:tabs>
              <w:rPr>
                <w:rFonts w:hint="eastAsia" w:ascii="宋体" w:hAnsi="宋体" w:eastAsia="宋体" w:cs="宋体"/>
                <w:szCs w:val="21"/>
              </w:rPr>
            </w:pPr>
            <w:r>
              <w:rPr>
                <w:rFonts w:hint="eastAsia" w:ascii="宋体" w:hAnsi="宋体" w:eastAsia="宋体" w:cs="宋体"/>
                <w:szCs w:val="21"/>
              </w:rPr>
              <w:t>措施项目清单（1+2）</w:t>
            </w:r>
          </w:p>
        </w:tc>
        <w:tc>
          <w:tcPr>
            <w:tcW w:w="1441" w:type="dxa"/>
            <w:vAlign w:val="center"/>
          </w:tcPr>
          <w:p>
            <w:pPr>
              <w:widowControl/>
              <w:tabs>
                <w:tab w:val="center" w:pos="4755"/>
                <w:tab w:val="right" w:pos="9070"/>
              </w:tabs>
              <w:jc w:val="center"/>
              <w:rPr>
                <w:rFonts w:hint="eastAsia" w:ascii="宋体" w:hAnsi="宋体" w:eastAsia="宋体" w:cs="宋体"/>
                <w:szCs w:val="21"/>
              </w:rPr>
            </w:pPr>
          </w:p>
        </w:tc>
        <w:tc>
          <w:tcPr>
            <w:tcW w:w="1949" w:type="dxa"/>
            <w:gridSpan w:val="2"/>
            <w:vAlign w:val="center"/>
          </w:tcPr>
          <w:p>
            <w:pPr>
              <w:widowControl/>
              <w:tabs>
                <w:tab w:val="center" w:pos="4755"/>
                <w:tab w:val="right" w:pos="9070"/>
              </w:tabs>
              <w:jc w:val="center"/>
              <w:rPr>
                <w:rFonts w:hint="eastAsia" w:ascii="宋体" w:hAnsi="宋体" w:eastAsia="宋体" w:cs="宋体"/>
                <w:szCs w:val="21"/>
              </w:rPr>
            </w:pPr>
          </w:p>
        </w:tc>
        <w:tc>
          <w:tcPr>
            <w:tcW w:w="1691" w:type="dxa"/>
            <w:vAlign w:val="center"/>
          </w:tcPr>
          <w:p>
            <w:pPr>
              <w:widowControl/>
              <w:tabs>
                <w:tab w:val="center" w:pos="4755"/>
                <w:tab w:val="right" w:pos="9070"/>
              </w:tabs>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1</w:t>
            </w:r>
          </w:p>
        </w:tc>
        <w:tc>
          <w:tcPr>
            <w:tcW w:w="3601" w:type="dxa"/>
            <w:vAlign w:val="center"/>
          </w:tcPr>
          <w:p>
            <w:pPr>
              <w:widowControl/>
              <w:tabs>
                <w:tab w:val="center" w:pos="4755"/>
                <w:tab w:val="right" w:pos="9070"/>
              </w:tabs>
              <w:rPr>
                <w:rFonts w:hint="eastAsia" w:ascii="宋体" w:hAnsi="宋体" w:eastAsia="宋体" w:cs="宋体"/>
                <w:szCs w:val="21"/>
              </w:rPr>
            </w:pPr>
            <w:r>
              <w:rPr>
                <w:rFonts w:hint="eastAsia" w:ascii="宋体" w:hAnsi="宋体" w:eastAsia="宋体" w:cs="宋体"/>
                <w:szCs w:val="21"/>
              </w:rPr>
              <w:t>组织措施项目清单</w:t>
            </w:r>
          </w:p>
        </w:tc>
        <w:tc>
          <w:tcPr>
            <w:tcW w:w="1441" w:type="dxa"/>
            <w:vAlign w:val="center"/>
          </w:tcPr>
          <w:p>
            <w:pPr>
              <w:widowControl/>
              <w:tabs>
                <w:tab w:val="center" w:pos="4755"/>
                <w:tab w:val="right" w:pos="9070"/>
              </w:tabs>
              <w:jc w:val="center"/>
              <w:rPr>
                <w:rFonts w:hint="eastAsia" w:ascii="宋体" w:hAnsi="宋体" w:eastAsia="宋体" w:cs="宋体"/>
                <w:szCs w:val="21"/>
              </w:rPr>
            </w:pPr>
          </w:p>
        </w:tc>
        <w:tc>
          <w:tcPr>
            <w:tcW w:w="1949" w:type="dxa"/>
            <w:gridSpan w:val="2"/>
            <w:vAlign w:val="center"/>
          </w:tcPr>
          <w:p>
            <w:pPr>
              <w:widowControl/>
              <w:tabs>
                <w:tab w:val="center" w:pos="4755"/>
                <w:tab w:val="right" w:pos="9070"/>
              </w:tabs>
              <w:jc w:val="center"/>
              <w:rPr>
                <w:rFonts w:hint="eastAsia" w:ascii="宋体" w:hAnsi="宋体" w:eastAsia="宋体" w:cs="宋体"/>
                <w:szCs w:val="21"/>
              </w:rPr>
            </w:pPr>
          </w:p>
        </w:tc>
        <w:tc>
          <w:tcPr>
            <w:tcW w:w="1691" w:type="dxa"/>
            <w:vAlign w:val="center"/>
          </w:tcPr>
          <w:p>
            <w:pPr>
              <w:widowControl/>
              <w:tabs>
                <w:tab w:val="center" w:pos="4755"/>
                <w:tab w:val="right" w:pos="9070"/>
              </w:tabs>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2</w:t>
            </w:r>
          </w:p>
        </w:tc>
        <w:tc>
          <w:tcPr>
            <w:tcW w:w="3601" w:type="dxa"/>
            <w:vAlign w:val="center"/>
          </w:tcPr>
          <w:p>
            <w:pPr>
              <w:widowControl/>
              <w:tabs>
                <w:tab w:val="center" w:pos="4755"/>
                <w:tab w:val="right" w:pos="9070"/>
              </w:tabs>
              <w:rPr>
                <w:rFonts w:hint="eastAsia" w:ascii="宋体" w:hAnsi="宋体" w:eastAsia="宋体" w:cs="宋体"/>
                <w:szCs w:val="21"/>
              </w:rPr>
            </w:pPr>
            <w:r>
              <w:rPr>
                <w:rFonts w:hint="eastAsia" w:ascii="宋体" w:hAnsi="宋体" w:eastAsia="宋体" w:cs="宋体"/>
                <w:szCs w:val="21"/>
              </w:rPr>
              <w:t>技术措施项目清单</w:t>
            </w:r>
          </w:p>
        </w:tc>
        <w:tc>
          <w:tcPr>
            <w:tcW w:w="1441" w:type="dxa"/>
            <w:vAlign w:val="center"/>
          </w:tcPr>
          <w:p>
            <w:pPr>
              <w:widowControl/>
              <w:tabs>
                <w:tab w:val="center" w:pos="4755"/>
                <w:tab w:val="right" w:pos="9070"/>
              </w:tabs>
              <w:jc w:val="center"/>
              <w:rPr>
                <w:rFonts w:hint="eastAsia" w:ascii="宋体" w:hAnsi="宋体" w:eastAsia="宋体" w:cs="宋体"/>
                <w:szCs w:val="21"/>
              </w:rPr>
            </w:pPr>
          </w:p>
        </w:tc>
        <w:tc>
          <w:tcPr>
            <w:tcW w:w="1949" w:type="dxa"/>
            <w:gridSpan w:val="2"/>
            <w:vAlign w:val="center"/>
          </w:tcPr>
          <w:p>
            <w:pPr>
              <w:widowControl/>
              <w:tabs>
                <w:tab w:val="center" w:pos="4755"/>
                <w:tab w:val="right" w:pos="9070"/>
              </w:tabs>
              <w:jc w:val="center"/>
              <w:rPr>
                <w:rFonts w:hint="eastAsia" w:ascii="宋体" w:hAnsi="宋体" w:eastAsia="宋体" w:cs="宋体"/>
                <w:szCs w:val="21"/>
              </w:rPr>
            </w:pPr>
          </w:p>
        </w:tc>
        <w:tc>
          <w:tcPr>
            <w:tcW w:w="1691" w:type="dxa"/>
            <w:vAlign w:val="center"/>
          </w:tcPr>
          <w:p>
            <w:pPr>
              <w:widowControl/>
              <w:tabs>
                <w:tab w:val="center" w:pos="4755"/>
                <w:tab w:val="right" w:pos="9070"/>
              </w:tabs>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三</w:t>
            </w:r>
          </w:p>
        </w:tc>
        <w:tc>
          <w:tcPr>
            <w:tcW w:w="3601" w:type="dxa"/>
            <w:vAlign w:val="center"/>
          </w:tcPr>
          <w:p>
            <w:pPr>
              <w:widowControl/>
              <w:tabs>
                <w:tab w:val="center" w:pos="4755"/>
                <w:tab w:val="right" w:pos="9070"/>
              </w:tabs>
              <w:spacing w:before="100" w:beforeAutospacing="1" w:after="100" w:afterAutospacing="1"/>
              <w:rPr>
                <w:rFonts w:hint="eastAsia" w:ascii="宋体" w:hAnsi="宋体" w:eastAsia="宋体" w:cs="宋体"/>
                <w:szCs w:val="21"/>
              </w:rPr>
            </w:pPr>
            <w:r>
              <w:rPr>
                <w:rFonts w:hint="eastAsia" w:ascii="宋体" w:hAnsi="宋体" w:eastAsia="宋体" w:cs="宋体"/>
                <w:szCs w:val="21"/>
              </w:rPr>
              <w:t>其他项目清单</w:t>
            </w:r>
          </w:p>
        </w:tc>
        <w:tc>
          <w:tcPr>
            <w:tcW w:w="1441" w:type="dxa"/>
            <w:vAlign w:val="center"/>
          </w:tcPr>
          <w:p>
            <w:pPr>
              <w:widowControl/>
              <w:tabs>
                <w:tab w:val="center" w:pos="4755"/>
                <w:tab w:val="right" w:pos="9070"/>
              </w:tabs>
              <w:jc w:val="center"/>
              <w:rPr>
                <w:rFonts w:hint="eastAsia" w:ascii="宋体" w:hAnsi="宋体" w:eastAsia="宋体" w:cs="宋体"/>
                <w:szCs w:val="21"/>
              </w:rPr>
            </w:pPr>
          </w:p>
        </w:tc>
        <w:tc>
          <w:tcPr>
            <w:tcW w:w="3640" w:type="dxa"/>
            <w:gridSpan w:val="3"/>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mc:AlternateContent>
                <mc:Choice Requires="wps">
                  <w:drawing>
                    <wp:anchor distT="0" distB="0" distL="114300" distR="114300" simplePos="0" relativeHeight="251666432" behindDoc="0" locked="0" layoutInCell="1" allowOverlap="1">
                      <wp:simplePos x="0" y="0"/>
                      <wp:positionH relativeFrom="column">
                        <wp:posOffset>-53340</wp:posOffset>
                      </wp:positionH>
                      <wp:positionV relativeFrom="paragraph">
                        <wp:posOffset>26670</wp:posOffset>
                      </wp:positionV>
                      <wp:extent cx="2354580" cy="294640"/>
                      <wp:effectExtent l="635" t="4445" r="6985" b="5715"/>
                      <wp:wrapNone/>
                      <wp:docPr id="16"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2354580" cy="294640"/>
                              </a:xfrm>
                              <a:prstGeom prst="line">
                                <a:avLst/>
                              </a:prstGeom>
                              <a:noFill/>
                              <a:ln w="6350">
                                <a:solidFill>
                                  <a:srgbClr val="000000"/>
                                </a:solidFill>
                                <a:round/>
                              </a:ln>
                              <a:effectLst/>
                            </wps:spPr>
                            <wps:bodyPr/>
                          </wps:wsp>
                        </a:graphicData>
                      </a:graphic>
                    </wp:anchor>
                  </w:drawing>
                </mc:Choice>
                <mc:Fallback>
                  <w:pict>
                    <v:line id="直接连接符 1" o:spid="_x0000_s1026" o:spt="20" style="position:absolute;left:0pt;flip:x;margin-left:-4.2pt;margin-top:2.1pt;height:23.2pt;width:185.4pt;z-index:251666432;mso-width-relative:page;mso-height-relative:page;" filled="f" stroked="t" coordsize="21600,21600" o:gfxdata="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7/xSJ1wAAAAcBAAAPAAAAAAAAAAEAIAAAACIAAABkcnMvZG93bnJldi54bWxQ&#10;SwECFAAUAAAACACHTuJAU3kdo/gBAADIAwAADgAAAAAAAAABACAAAAAmAQAAZHJzL2Uyb0RvYy54&#10;bWxQSwUGAAAAAAYABgBZAQAAkAUAAAAA&#10;">
                      <v:fill on="f" focussize="0,0"/>
                      <v:stroke weight="0.5pt" color="#000000" joinstyle="round"/>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四</w:t>
            </w:r>
          </w:p>
        </w:tc>
        <w:tc>
          <w:tcPr>
            <w:tcW w:w="3601" w:type="dxa"/>
            <w:vAlign w:val="center"/>
          </w:tcPr>
          <w:p>
            <w:pPr>
              <w:widowControl/>
              <w:tabs>
                <w:tab w:val="center" w:pos="4755"/>
                <w:tab w:val="right" w:pos="9070"/>
              </w:tabs>
              <w:spacing w:before="100" w:beforeAutospacing="1" w:after="100" w:afterAutospacing="1"/>
              <w:rPr>
                <w:rFonts w:hint="eastAsia" w:ascii="宋体" w:hAnsi="宋体" w:eastAsia="宋体" w:cs="宋体"/>
                <w:szCs w:val="21"/>
              </w:rPr>
            </w:pPr>
            <w:r>
              <w:rPr>
                <w:rFonts w:hint="eastAsia" w:ascii="宋体" w:hAnsi="宋体" w:eastAsia="宋体" w:cs="宋体"/>
                <w:szCs w:val="21"/>
              </w:rPr>
              <w:t>规费</w:t>
            </w:r>
          </w:p>
        </w:tc>
        <w:tc>
          <w:tcPr>
            <w:tcW w:w="1441" w:type="dxa"/>
            <w:vAlign w:val="center"/>
          </w:tcPr>
          <w:p>
            <w:pPr>
              <w:widowControl/>
              <w:tabs>
                <w:tab w:val="center" w:pos="4755"/>
                <w:tab w:val="right" w:pos="9070"/>
              </w:tabs>
              <w:jc w:val="center"/>
              <w:rPr>
                <w:rFonts w:hint="eastAsia" w:ascii="宋体" w:hAnsi="宋体" w:eastAsia="宋体" w:cs="宋体"/>
                <w:szCs w:val="21"/>
              </w:rPr>
            </w:pPr>
          </w:p>
        </w:tc>
        <w:tc>
          <w:tcPr>
            <w:tcW w:w="3640" w:type="dxa"/>
            <w:gridSpan w:val="3"/>
            <w:tcBorders>
              <w:tr2bl w:val="single" w:color="auto" w:sz="4" w:space="0"/>
            </w:tcBorders>
            <w:vAlign w:val="center"/>
          </w:tcPr>
          <w:p>
            <w:pPr>
              <w:widowControl/>
              <w:tabs>
                <w:tab w:val="center" w:pos="4755"/>
                <w:tab w:val="right" w:pos="9070"/>
              </w:tabs>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五</w:t>
            </w:r>
          </w:p>
        </w:tc>
        <w:tc>
          <w:tcPr>
            <w:tcW w:w="3601" w:type="dxa"/>
            <w:vAlign w:val="center"/>
          </w:tcPr>
          <w:p>
            <w:pPr>
              <w:widowControl/>
              <w:tabs>
                <w:tab w:val="center" w:pos="4755"/>
                <w:tab w:val="right" w:pos="9070"/>
              </w:tabs>
              <w:spacing w:before="100" w:beforeAutospacing="1" w:after="100" w:afterAutospacing="1"/>
              <w:rPr>
                <w:rFonts w:hint="eastAsia" w:ascii="宋体" w:hAnsi="宋体" w:eastAsia="宋体" w:cs="宋体"/>
                <w:szCs w:val="21"/>
              </w:rPr>
            </w:pPr>
            <w:r>
              <w:rPr>
                <w:rFonts w:hint="eastAsia" w:ascii="宋体" w:hAnsi="宋体" w:eastAsia="宋体" w:cs="宋体"/>
                <w:szCs w:val="21"/>
              </w:rPr>
              <w:t>税金[（一+二+三+四）*费率]</w:t>
            </w:r>
          </w:p>
        </w:tc>
        <w:tc>
          <w:tcPr>
            <w:tcW w:w="1441" w:type="dxa"/>
            <w:vAlign w:val="center"/>
          </w:tcPr>
          <w:p>
            <w:pPr>
              <w:widowControl/>
              <w:tabs>
                <w:tab w:val="center" w:pos="4755"/>
                <w:tab w:val="right" w:pos="9070"/>
              </w:tabs>
              <w:jc w:val="center"/>
              <w:rPr>
                <w:rFonts w:hint="eastAsia" w:ascii="宋体" w:hAnsi="宋体" w:eastAsia="宋体" w:cs="宋体"/>
                <w:szCs w:val="21"/>
              </w:rPr>
            </w:pPr>
          </w:p>
        </w:tc>
        <w:tc>
          <w:tcPr>
            <w:tcW w:w="1902" w:type="dxa"/>
            <w:vAlign w:val="center"/>
          </w:tcPr>
          <w:p>
            <w:pPr>
              <w:widowControl/>
              <w:tabs>
                <w:tab w:val="center" w:pos="4755"/>
                <w:tab w:val="right" w:pos="9070"/>
              </w:tabs>
              <w:jc w:val="center"/>
              <w:rPr>
                <w:rFonts w:hint="eastAsia" w:ascii="宋体" w:hAnsi="宋体" w:eastAsia="宋体" w:cs="宋体"/>
                <w:szCs w:val="21"/>
              </w:rPr>
            </w:pPr>
          </w:p>
        </w:tc>
        <w:tc>
          <w:tcPr>
            <w:tcW w:w="1738" w:type="dxa"/>
            <w:gridSpan w:val="2"/>
            <w:vAlign w:val="center"/>
          </w:tcPr>
          <w:p>
            <w:pPr>
              <w:widowControl/>
              <w:tabs>
                <w:tab w:val="center" w:pos="4755"/>
                <w:tab w:val="right" w:pos="9070"/>
              </w:tabs>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六</w:t>
            </w:r>
          </w:p>
        </w:tc>
        <w:tc>
          <w:tcPr>
            <w:tcW w:w="3601" w:type="dxa"/>
            <w:vAlign w:val="center"/>
          </w:tcPr>
          <w:p>
            <w:pPr>
              <w:widowControl/>
              <w:tabs>
                <w:tab w:val="center" w:pos="4755"/>
                <w:tab w:val="right" w:pos="9070"/>
              </w:tabs>
              <w:spacing w:before="100" w:beforeAutospacing="1" w:after="100" w:afterAutospacing="1"/>
              <w:rPr>
                <w:rFonts w:hint="eastAsia" w:ascii="宋体" w:hAnsi="宋体" w:eastAsia="宋体" w:cs="宋体"/>
                <w:szCs w:val="21"/>
              </w:rPr>
            </w:pPr>
            <w:r>
              <w:rPr>
                <w:rFonts w:hint="eastAsia" w:ascii="宋体" w:hAnsi="宋体" w:eastAsia="宋体" w:cs="宋体"/>
                <w:szCs w:val="21"/>
              </w:rPr>
              <w:t>总报价（一+二+三+四+五）</w:t>
            </w:r>
          </w:p>
        </w:tc>
        <w:tc>
          <w:tcPr>
            <w:tcW w:w="1441" w:type="dxa"/>
            <w:vAlign w:val="center"/>
          </w:tcPr>
          <w:p>
            <w:pPr>
              <w:widowControl/>
              <w:tabs>
                <w:tab w:val="center" w:pos="4755"/>
                <w:tab w:val="right" w:pos="9070"/>
              </w:tabs>
              <w:jc w:val="center"/>
              <w:rPr>
                <w:rFonts w:hint="eastAsia" w:ascii="宋体" w:hAnsi="宋体" w:eastAsia="宋体" w:cs="宋体"/>
                <w:szCs w:val="21"/>
              </w:rPr>
            </w:pPr>
          </w:p>
        </w:tc>
        <w:tc>
          <w:tcPr>
            <w:tcW w:w="3640" w:type="dxa"/>
            <w:gridSpan w:val="3"/>
            <w:vMerge w:val="restart"/>
            <w:tcBorders>
              <w:tr2bl w:val="single" w:color="auto" w:sz="4" w:space="0"/>
            </w:tcBorders>
            <w:vAlign w:val="center"/>
          </w:tcPr>
          <w:p>
            <w:pPr>
              <w:widowControl/>
              <w:tabs>
                <w:tab w:val="center" w:pos="4755"/>
                <w:tab w:val="right" w:pos="9070"/>
              </w:tabs>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3601" w:type="dxa"/>
            <w:vAlign w:val="center"/>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441" w:type="dxa"/>
            <w:vAlign w:val="center"/>
          </w:tcPr>
          <w:p>
            <w:pPr>
              <w:widowControl/>
              <w:tabs>
                <w:tab w:val="center" w:pos="4755"/>
                <w:tab w:val="right" w:pos="9070"/>
              </w:tabs>
              <w:jc w:val="center"/>
              <w:rPr>
                <w:rFonts w:hint="eastAsia" w:ascii="宋体" w:hAnsi="宋体" w:eastAsia="宋体" w:cs="宋体"/>
                <w:szCs w:val="21"/>
              </w:rPr>
            </w:pPr>
          </w:p>
        </w:tc>
        <w:tc>
          <w:tcPr>
            <w:tcW w:w="3640" w:type="dxa"/>
            <w:gridSpan w:val="3"/>
            <w:vMerge w:val="continue"/>
            <w:vAlign w:val="center"/>
          </w:tcPr>
          <w:p>
            <w:pPr>
              <w:widowControl/>
              <w:tabs>
                <w:tab w:val="center" w:pos="4755"/>
                <w:tab w:val="right" w:pos="9070"/>
              </w:tabs>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3601" w:type="dxa"/>
            <w:vAlign w:val="center"/>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441" w:type="dxa"/>
            <w:vAlign w:val="center"/>
          </w:tcPr>
          <w:p>
            <w:pPr>
              <w:widowControl/>
              <w:tabs>
                <w:tab w:val="center" w:pos="4755"/>
                <w:tab w:val="right" w:pos="9070"/>
              </w:tabs>
              <w:jc w:val="center"/>
              <w:rPr>
                <w:rFonts w:hint="eastAsia" w:ascii="宋体" w:hAnsi="宋体" w:eastAsia="宋体" w:cs="宋体"/>
                <w:szCs w:val="21"/>
              </w:rPr>
            </w:pPr>
          </w:p>
        </w:tc>
        <w:tc>
          <w:tcPr>
            <w:tcW w:w="3640" w:type="dxa"/>
            <w:gridSpan w:val="3"/>
            <w:vMerge w:val="continue"/>
            <w:vAlign w:val="center"/>
          </w:tcPr>
          <w:p>
            <w:pPr>
              <w:widowControl/>
              <w:tabs>
                <w:tab w:val="center" w:pos="4755"/>
                <w:tab w:val="right" w:pos="9070"/>
              </w:tabs>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0" w:type="dxa"/>
            <w:gridSpan w:val="6"/>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总报价(大写):</w:t>
            </w:r>
          </w:p>
        </w:tc>
      </w:tr>
    </w:tbl>
    <w:p>
      <w:pPr>
        <w:widowControl/>
        <w:tabs>
          <w:tab w:val="center" w:pos="4755"/>
          <w:tab w:val="right" w:pos="9070"/>
        </w:tabs>
        <w:ind w:left="360" w:hanging="360" w:hangingChars="150"/>
        <w:jc w:val="left"/>
        <w:rPr>
          <w:rFonts w:hint="eastAsia" w:ascii="宋体" w:hAnsi="宋体" w:eastAsia="宋体" w:cs="宋体"/>
          <w:sz w:val="24"/>
        </w:rPr>
      </w:pPr>
    </w:p>
    <w:p>
      <w:pPr>
        <w:widowControl/>
        <w:tabs>
          <w:tab w:val="center" w:pos="4755"/>
          <w:tab w:val="right" w:pos="9070"/>
        </w:tabs>
        <w:ind w:left="315" w:hanging="315" w:hangingChars="150"/>
        <w:jc w:val="left"/>
        <w:rPr>
          <w:rFonts w:hint="eastAsia" w:ascii="宋体" w:hAnsi="宋体" w:eastAsia="宋体" w:cs="宋体"/>
          <w:szCs w:val="21"/>
        </w:rPr>
      </w:pPr>
      <w:r>
        <w:rPr>
          <w:rFonts w:hint="eastAsia" w:ascii="宋体" w:hAnsi="宋体" w:eastAsia="宋体" w:cs="宋体"/>
          <w:szCs w:val="21"/>
        </w:rPr>
        <w:t>注:本表适用于：</w:t>
      </w:r>
    </w:p>
    <w:p>
      <w:pPr>
        <w:widowControl/>
        <w:tabs>
          <w:tab w:val="center" w:pos="4755"/>
          <w:tab w:val="right" w:pos="9070"/>
        </w:tabs>
        <w:ind w:left="315" w:leftChars="100" w:hanging="105" w:hangingChars="50"/>
        <w:jc w:val="left"/>
        <w:rPr>
          <w:rFonts w:hint="eastAsia" w:ascii="宋体" w:hAnsi="宋体" w:eastAsia="宋体" w:cs="宋体"/>
          <w:szCs w:val="21"/>
        </w:rPr>
      </w:pPr>
      <w:r>
        <w:rPr>
          <w:rFonts w:hint="eastAsia" w:ascii="宋体" w:hAnsi="宋体" w:eastAsia="宋体" w:cs="宋体"/>
          <w:szCs w:val="21"/>
        </w:rPr>
        <w:t>（1）只有1个专业工程分部分项工程量清单的单位工程发包项目的报价汇总；</w:t>
      </w:r>
    </w:p>
    <w:p>
      <w:pPr>
        <w:widowControl/>
        <w:tabs>
          <w:tab w:val="center" w:pos="4755"/>
          <w:tab w:val="right" w:pos="9070"/>
        </w:tabs>
        <w:ind w:left="315" w:leftChars="100" w:hanging="105" w:hangingChars="50"/>
        <w:jc w:val="left"/>
        <w:rPr>
          <w:rFonts w:hint="eastAsia" w:ascii="宋体" w:hAnsi="宋体" w:eastAsia="宋体" w:cs="宋体"/>
          <w:szCs w:val="21"/>
        </w:rPr>
      </w:pPr>
      <w:r>
        <w:rPr>
          <w:rFonts w:hint="eastAsia" w:ascii="宋体" w:hAnsi="宋体" w:eastAsia="宋体" w:cs="宋体"/>
          <w:szCs w:val="21"/>
        </w:rPr>
        <w:t>（2）其余采购项目的单位工程报价汇总。</w:t>
      </w:r>
    </w:p>
    <w:p>
      <w:pPr>
        <w:widowControl/>
        <w:tabs>
          <w:tab w:val="center" w:pos="4755"/>
          <w:tab w:val="right" w:pos="9070"/>
        </w:tabs>
        <w:jc w:val="left"/>
        <w:rPr>
          <w:rFonts w:hint="eastAsia" w:ascii="宋体" w:hAnsi="宋体" w:eastAsia="宋体" w:cs="宋体"/>
          <w:sz w:val="24"/>
        </w:rPr>
      </w:pPr>
    </w:p>
    <w:p>
      <w:pPr>
        <w:snapToGrid w:val="0"/>
        <w:spacing w:line="360" w:lineRule="auto"/>
        <w:rPr>
          <w:rFonts w:hint="eastAsia" w:ascii="宋体" w:hAnsi="宋体" w:eastAsia="宋体" w:cs="宋体"/>
          <w:sz w:val="24"/>
        </w:rPr>
      </w:pPr>
      <w:r>
        <w:rPr>
          <w:rFonts w:hint="eastAsia" w:ascii="宋体" w:hAnsi="宋体" w:eastAsia="宋体" w:cs="宋体"/>
          <w:sz w:val="24"/>
          <w:lang w:val="zh-CN"/>
        </w:rPr>
        <w:t>供应商名称(电子签名)：</w:t>
      </w:r>
    </w:p>
    <w:p>
      <w:pPr>
        <w:widowControl/>
        <w:tabs>
          <w:tab w:val="center" w:pos="4755"/>
          <w:tab w:val="right" w:pos="9070"/>
        </w:tabs>
        <w:jc w:val="left"/>
        <w:rPr>
          <w:rFonts w:hint="eastAsia" w:ascii="宋体" w:hAnsi="宋体" w:eastAsia="宋体" w:cs="宋体"/>
          <w:sz w:val="24"/>
        </w:rPr>
      </w:pPr>
    </w:p>
    <w:p>
      <w:pPr>
        <w:widowControl/>
        <w:tabs>
          <w:tab w:val="center" w:pos="4755"/>
          <w:tab w:val="right" w:pos="9070"/>
        </w:tabs>
        <w:jc w:val="left"/>
        <w:rPr>
          <w:rFonts w:hint="eastAsia" w:ascii="宋体" w:hAnsi="宋体" w:eastAsia="宋体" w:cs="宋体"/>
          <w:szCs w:val="28"/>
        </w:rPr>
        <w:sectPr>
          <w:headerReference r:id="rId20" w:type="first"/>
          <w:headerReference r:id="rId19" w:type="default"/>
          <w:footerReference r:id="rId21" w:type="even"/>
          <w:pgSz w:w="11906" w:h="16838"/>
          <w:pgMar w:top="1361" w:right="1134" w:bottom="1361" w:left="1134" w:header="851" w:footer="992" w:gutter="0"/>
          <w:pgNumType w:fmt="decimal"/>
          <w:cols w:space="720" w:num="1"/>
          <w:titlePg/>
          <w:docGrid w:type="linesAndChars" w:linePitch="312" w:charSpace="0"/>
        </w:sectPr>
      </w:pPr>
    </w:p>
    <w:p>
      <w:pPr>
        <w:keepNext/>
        <w:keepLines/>
        <w:spacing w:line="360" w:lineRule="auto"/>
        <w:ind w:firstLine="422" w:firstLineChars="200"/>
        <w:jc w:val="center"/>
        <w:outlineLvl w:val="3"/>
        <w:rPr>
          <w:rFonts w:hint="eastAsia" w:ascii="宋体" w:hAnsi="宋体" w:eastAsia="宋体" w:cs="宋体"/>
          <w:b/>
          <w:bCs/>
        </w:rPr>
      </w:pPr>
      <w:r>
        <w:rPr>
          <w:rFonts w:hint="eastAsia" w:ascii="宋体" w:hAnsi="宋体" w:eastAsia="宋体" w:cs="宋体"/>
          <w:b/>
          <w:bCs/>
        </w:rPr>
        <w:t>表1-2  分部分项工程量清单及计价表(  号清单)</w:t>
      </w:r>
    </w:p>
    <w:p>
      <w:pPr>
        <w:widowControl/>
        <w:tabs>
          <w:tab w:val="center" w:pos="4755"/>
          <w:tab w:val="right" w:pos="9070"/>
        </w:tabs>
        <w:spacing w:line="480" w:lineRule="auto"/>
        <w:rPr>
          <w:rFonts w:hint="eastAsia" w:ascii="宋体" w:hAnsi="宋体" w:eastAsia="宋体" w:cs="宋体"/>
          <w:sz w:val="24"/>
        </w:rPr>
      </w:pPr>
      <w:r>
        <w:rPr>
          <w:rFonts w:hint="eastAsia" w:ascii="宋体" w:hAnsi="宋体" w:eastAsia="宋体" w:cs="宋体"/>
          <w:sz w:val="24"/>
        </w:rPr>
        <w:t>单位工程及专业项目名称:                                                                                第   页共   页</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
        <w:gridCol w:w="1341"/>
        <w:gridCol w:w="1450"/>
        <w:gridCol w:w="1450"/>
        <w:gridCol w:w="1450"/>
        <w:gridCol w:w="1270"/>
        <w:gridCol w:w="983"/>
        <w:gridCol w:w="834"/>
        <w:gridCol w:w="1227"/>
        <w:gridCol w:w="1227"/>
        <w:gridCol w:w="123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21" w:type="dxa"/>
            <w:vMerge w:val="restart"/>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序号</w:t>
            </w:r>
          </w:p>
        </w:tc>
        <w:tc>
          <w:tcPr>
            <w:tcW w:w="1355" w:type="dxa"/>
            <w:gridSpan w:val="2"/>
            <w:vMerge w:val="restart"/>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项目编码</w:t>
            </w:r>
          </w:p>
        </w:tc>
        <w:tc>
          <w:tcPr>
            <w:tcW w:w="1450" w:type="dxa"/>
            <w:vMerge w:val="restart"/>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项目名称</w:t>
            </w:r>
          </w:p>
        </w:tc>
        <w:tc>
          <w:tcPr>
            <w:tcW w:w="1450" w:type="dxa"/>
            <w:vMerge w:val="restart"/>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项目特征</w:t>
            </w:r>
          </w:p>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描述</w:t>
            </w:r>
          </w:p>
        </w:tc>
        <w:tc>
          <w:tcPr>
            <w:tcW w:w="1450" w:type="dxa"/>
            <w:vMerge w:val="restart"/>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计量单位</w:t>
            </w:r>
          </w:p>
        </w:tc>
        <w:tc>
          <w:tcPr>
            <w:tcW w:w="1270" w:type="dxa"/>
            <w:vMerge w:val="restart"/>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工程量</w:t>
            </w:r>
          </w:p>
        </w:tc>
        <w:tc>
          <w:tcPr>
            <w:tcW w:w="983" w:type="dxa"/>
            <w:vMerge w:val="restart"/>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综合单价</w:t>
            </w:r>
          </w:p>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(元)</w:t>
            </w:r>
          </w:p>
        </w:tc>
        <w:tc>
          <w:tcPr>
            <w:tcW w:w="834" w:type="dxa"/>
            <w:vMerge w:val="restart"/>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合价</w:t>
            </w:r>
          </w:p>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(元)</w:t>
            </w:r>
          </w:p>
        </w:tc>
        <w:tc>
          <w:tcPr>
            <w:tcW w:w="3684" w:type="dxa"/>
            <w:gridSpan w:val="3"/>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其中</w:t>
            </w:r>
          </w:p>
        </w:tc>
        <w:tc>
          <w:tcPr>
            <w:tcW w:w="1035" w:type="dxa"/>
            <w:vMerge w:val="restart"/>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21" w:type="dxa"/>
            <w:vMerge w:val="continue"/>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355" w:type="dxa"/>
            <w:gridSpan w:val="2"/>
            <w:vMerge w:val="continue"/>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450" w:type="dxa"/>
            <w:vMerge w:val="continue"/>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450" w:type="dxa"/>
            <w:vMerge w:val="continue"/>
          </w:tcPr>
          <w:p>
            <w:pPr>
              <w:widowControl/>
              <w:tabs>
                <w:tab w:val="center" w:pos="4755"/>
                <w:tab w:val="right" w:pos="9070"/>
              </w:tabs>
              <w:spacing w:before="100" w:beforeAutospacing="1" w:after="100" w:afterAutospacing="1"/>
              <w:jc w:val="left"/>
              <w:rPr>
                <w:rFonts w:hint="eastAsia" w:ascii="宋体" w:hAnsi="宋体" w:eastAsia="宋体" w:cs="宋体"/>
                <w:szCs w:val="21"/>
              </w:rPr>
            </w:pPr>
          </w:p>
        </w:tc>
        <w:tc>
          <w:tcPr>
            <w:tcW w:w="1450" w:type="dxa"/>
            <w:vMerge w:val="continue"/>
          </w:tcPr>
          <w:p>
            <w:pPr>
              <w:widowControl/>
              <w:tabs>
                <w:tab w:val="center" w:pos="4755"/>
                <w:tab w:val="right" w:pos="9070"/>
              </w:tabs>
              <w:spacing w:before="100" w:beforeAutospacing="1" w:after="100" w:afterAutospacing="1"/>
              <w:jc w:val="left"/>
              <w:rPr>
                <w:rFonts w:hint="eastAsia" w:ascii="宋体" w:hAnsi="宋体" w:eastAsia="宋体" w:cs="宋体"/>
                <w:szCs w:val="21"/>
              </w:rPr>
            </w:pPr>
          </w:p>
        </w:tc>
        <w:tc>
          <w:tcPr>
            <w:tcW w:w="1270" w:type="dxa"/>
            <w:vMerge w:val="continue"/>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83" w:type="dxa"/>
            <w:vMerge w:val="continue"/>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834" w:type="dxa"/>
            <w:vMerge w:val="continue"/>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227"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人工费</w:t>
            </w:r>
          </w:p>
        </w:tc>
        <w:tc>
          <w:tcPr>
            <w:tcW w:w="1227"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机械费</w:t>
            </w:r>
          </w:p>
        </w:tc>
        <w:tc>
          <w:tcPr>
            <w:tcW w:w="1230"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管理费</w:t>
            </w:r>
          </w:p>
        </w:tc>
        <w:tc>
          <w:tcPr>
            <w:tcW w:w="1035" w:type="dxa"/>
            <w:vMerge w:val="continue"/>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（1）</w:t>
            </w:r>
          </w:p>
        </w:tc>
        <w:tc>
          <w:tcPr>
            <w:tcW w:w="1341"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（2）</w:t>
            </w:r>
          </w:p>
        </w:tc>
        <w:tc>
          <w:tcPr>
            <w:tcW w:w="1450"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（3）</w:t>
            </w:r>
          </w:p>
        </w:tc>
        <w:tc>
          <w:tcPr>
            <w:tcW w:w="1450"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（4）</w:t>
            </w:r>
          </w:p>
        </w:tc>
        <w:tc>
          <w:tcPr>
            <w:tcW w:w="1450"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（5）</w:t>
            </w:r>
          </w:p>
        </w:tc>
        <w:tc>
          <w:tcPr>
            <w:tcW w:w="1270"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（6）</w:t>
            </w:r>
          </w:p>
        </w:tc>
        <w:tc>
          <w:tcPr>
            <w:tcW w:w="983"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834"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227"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227"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230"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035"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341"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450"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450"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450"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270"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83"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834"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227"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227"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230"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035"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341"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450"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450"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450"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270"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83"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834"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227"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227"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230"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035"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341"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450"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450"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450"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270"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83"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834"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227"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227"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230"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035"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341"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450"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450"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450"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270"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83"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834"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227"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227"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230"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035"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79" w:type="dxa"/>
            <w:gridSpan w:val="8"/>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合    计</w:t>
            </w:r>
          </w:p>
        </w:tc>
        <w:tc>
          <w:tcPr>
            <w:tcW w:w="834"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227"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227"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230"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035"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r>
    </w:tbl>
    <w:p>
      <w:pPr>
        <w:widowControl/>
        <w:tabs>
          <w:tab w:val="center" w:pos="4755"/>
          <w:tab w:val="right" w:pos="9070"/>
        </w:tabs>
        <w:jc w:val="left"/>
        <w:rPr>
          <w:rFonts w:hint="eastAsia" w:ascii="宋体" w:hAnsi="宋体" w:eastAsia="宋体" w:cs="宋体"/>
          <w:sz w:val="24"/>
        </w:rPr>
      </w:pPr>
    </w:p>
    <w:p>
      <w:pPr>
        <w:widowControl/>
        <w:tabs>
          <w:tab w:val="center" w:pos="4755"/>
          <w:tab w:val="right" w:pos="9070"/>
        </w:tabs>
        <w:jc w:val="left"/>
        <w:rPr>
          <w:rFonts w:hint="eastAsia" w:ascii="宋体" w:hAnsi="宋体" w:eastAsia="宋体" w:cs="宋体"/>
          <w:szCs w:val="21"/>
        </w:rPr>
      </w:pPr>
      <w:r>
        <w:rPr>
          <w:rFonts w:hint="eastAsia" w:ascii="宋体" w:hAnsi="宋体" w:eastAsia="宋体" w:cs="宋体"/>
          <w:szCs w:val="21"/>
        </w:rPr>
        <w:t>注：表中（1）～〔6）栏由采购人提供内容，（7）栏由采购人按需提出要求，如采购人需要供应商提供清单项目综合单价的计算分析和工料机分析，请在（7）备注中明确。</w:t>
      </w:r>
    </w:p>
    <w:p>
      <w:pPr>
        <w:pStyle w:val="26"/>
        <w:rPr>
          <w:rFonts w:hint="eastAsia" w:ascii="宋体" w:hAnsi="宋体" w:eastAsia="宋体" w:cs="宋体"/>
          <w:szCs w:val="21"/>
        </w:rPr>
      </w:pPr>
    </w:p>
    <w:p>
      <w:pPr>
        <w:pStyle w:val="27"/>
        <w:rPr>
          <w:rFonts w:hint="eastAsia"/>
        </w:rPr>
      </w:pPr>
    </w:p>
    <w:p>
      <w:pPr>
        <w:widowControl/>
        <w:tabs>
          <w:tab w:val="center" w:pos="4755"/>
          <w:tab w:val="right" w:pos="9070"/>
        </w:tabs>
        <w:jc w:val="left"/>
        <w:rPr>
          <w:rFonts w:hint="eastAsia" w:ascii="宋体" w:hAnsi="宋体" w:eastAsia="宋体" w:cs="宋体"/>
          <w:sz w:val="24"/>
        </w:rPr>
      </w:pPr>
    </w:p>
    <w:p>
      <w:pPr>
        <w:snapToGrid w:val="0"/>
        <w:spacing w:line="360" w:lineRule="auto"/>
        <w:rPr>
          <w:rFonts w:hint="eastAsia" w:ascii="宋体" w:hAnsi="宋体" w:eastAsia="宋体" w:cs="宋体"/>
          <w:sz w:val="24"/>
        </w:rPr>
      </w:pPr>
      <w:r>
        <w:rPr>
          <w:rFonts w:hint="eastAsia" w:ascii="宋体" w:hAnsi="宋体" w:eastAsia="宋体" w:cs="宋体"/>
          <w:sz w:val="24"/>
          <w:lang w:val="zh-CN"/>
        </w:rPr>
        <w:t>供应商名称(电子签名)：</w:t>
      </w:r>
    </w:p>
    <w:p>
      <w:pPr>
        <w:widowControl/>
        <w:tabs>
          <w:tab w:val="center" w:pos="4755"/>
          <w:tab w:val="right" w:pos="9070"/>
        </w:tabs>
        <w:jc w:val="left"/>
        <w:rPr>
          <w:rFonts w:hint="eastAsia" w:ascii="宋体" w:hAnsi="宋体" w:eastAsia="宋体" w:cs="宋体"/>
          <w:b/>
          <w:sz w:val="24"/>
        </w:rPr>
        <w:sectPr>
          <w:headerReference r:id="rId22" w:type="default"/>
          <w:pgSz w:w="16838" w:h="11906" w:orient="landscape"/>
          <w:pgMar w:top="1191" w:right="1361" w:bottom="1191" w:left="1361" w:header="851" w:footer="992" w:gutter="0"/>
          <w:pgNumType w:fmt="decimal"/>
          <w:cols w:space="720" w:num="1"/>
          <w:docGrid w:type="lines" w:linePitch="312" w:charSpace="0"/>
        </w:sectPr>
      </w:pPr>
    </w:p>
    <w:p>
      <w:pPr>
        <w:keepNext/>
        <w:keepLines/>
        <w:spacing w:line="360" w:lineRule="auto"/>
        <w:ind w:firstLine="422" w:firstLineChars="200"/>
        <w:jc w:val="center"/>
        <w:outlineLvl w:val="3"/>
        <w:rPr>
          <w:rFonts w:hint="eastAsia" w:ascii="宋体" w:hAnsi="宋体" w:eastAsia="宋体" w:cs="宋体"/>
          <w:b/>
          <w:bCs/>
        </w:rPr>
      </w:pPr>
      <w:r>
        <w:rPr>
          <w:rFonts w:hint="eastAsia" w:ascii="宋体" w:hAnsi="宋体" w:eastAsia="宋体" w:cs="宋体"/>
          <w:b/>
          <w:bCs/>
        </w:rPr>
        <w:t>表1-3-A  组织措施项目（整体）清单及计价表</w:t>
      </w:r>
    </w:p>
    <w:p>
      <w:pPr>
        <w:widowControl/>
        <w:tabs>
          <w:tab w:val="center" w:pos="4755"/>
          <w:tab w:val="right" w:pos="9070"/>
        </w:tabs>
        <w:spacing w:before="100" w:beforeAutospacing="1" w:after="100" w:afterAutospacing="1" w:line="300" w:lineRule="exact"/>
        <w:jc w:val="left"/>
        <w:rPr>
          <w:rFonts w:hint="eastAsia" w:ascii="宋体" w:hAnsi="宋体" w:eastAsia="宋体" w:cs="宋体"/>
          <w:sz w:val="24"/>
        </w:rPr>
      </w:pPr>
      <w:r>
        <w:rPr>
          <w:rFonts w:hint="eastAsia" w:ascii="宋体" w:hAnsi="宋体" w:eastAsia="宋体" w:cs="宋体"/>
          <w:sz w:val="24"/>
        </w:rPr>
        <w:t>项目名称:                                                       第  页  共  页</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086"/>
        <w:gridCol w:w="1103"/>
        <w:gridCol w:w="1103"/>
        <w:gridCol w:w="1471"/>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7" w:type="dxa"/>
            <w:vAlign w:val="center"/>
          </w:tcPr>
          <w:p>
            <w:pPr>
              <w:widowControl/>
              <w:tabs>
                <w:tab w:val="center" w:pos="4755"/>
                <w:tab w:val="right" w:pos="9070"/>
              </w:tabs>
              <w:spacing w:before="100" w:beforeAutospacing="1" w:after="100" w:afterAutospacing="1" w:line="300" w:lineRule="exact"/>
              <w:jc w:val="center"/>
              <w:rPr>
                <w:rFonts w:hint="eastAsia" w:ascii="宋体" w:hAnsi="宋体" w:eastAsia="宋体" w:cs="宋体"/>
                <w:sz w:val="24"/>
              </w:rPr>
            </w:pPr>
            <w:r>
              <w:rPr>
                <w:rFonts w:hint="eastAsia" w:ascii="宋体" w:hAnsi="宋体" w:eastAsia="宋体" w:cs="宋体"/>
                <w:sz w:val="24"/>
              </w:rPr>
              <w:t>序号</w:t>
            </w:r>
          </w:p>
        </w:tc>
        <w:tc>
          <w:tcPr>
            <w:tcW w:w="3086" w:type="dxa"/>
            <w:vAlign w:val="center"/>
          </w:tcPr>
          <w:p>
            <w:pPr>
              <w:widowControl/>
              <w:tabs>
                <w:tab w:val="center" w:pos="4755"/>
                <w:tab w:val="right" w:pos="9070"/>
              </w:tabs>
              <w:spacing w:before="100" w:beforeAutospacing="1" w:after="100" w:afterAutospacing="1" w:line="300" w:lineRule="exact"/>
              <w:jc w:val="center"/>
              <w:rPr>
                <w:rFonts w:hint="eastAsia" w:ascii="宋体" w:hAnsi="宋体" w:eastAsia="宋体" w:cs="宋体"/>
                <w:sz w:val="24"/>
              </w:rPr>
            </w:pPr>
            <w:r>
              <w:rPr>
                <w:rFonts w:hint="eastAsia" w:ascii="宋体" w:hAnsi="宋体" w:eastAsia="宋体" w:cs="宋体"/>
                <w:sz w:val="24"/>
              </w:rPr>
              <w:t>项  目  名  称</w:t>
            </w:r>
          </w:p>
        </w:tc>
        <w:tc>
          <w:tcPr>
            <w:tcW w:w="1103" w:type="dxa"/>
            <w:vAlign w:val="center"/>
          </w:tcPr>
          <w:p>
            <w:pPr>
              <w:widowControl/>
              <w:tabs>
                <w:tab w:val="center" w:pos="4755"/>
                <w:tab w:val="right" w:pos="9070"/>
              </w:tabs>
              <w:spacing w:before="100" w:beforeAutospacing="1" w:after="100" w:afterAutospacing="1" w:line="300" w:lineRule="exact"/>
              <w:jc w:val="center"/>
              <w:rPr>
                <w:rFonts w:hint="eastAsia" w:ascii="宋体" w:hAnsi="宋体" w:eastAsia="宋体" w:cs="宋体"/>
                <w:sz w:val="24"/>
              </w:rPr>
            </w:pPr>
            <w:r>
              <w:rPr>
                <w:rFonts w:hint="eastAsia" w:ascii="宋体" w:hAnsi="宋体" w:eastAsia="宋体" w:cs="宋体"/>
                <w:sz w:val="24"/>
              </w:rPr>
              <w:t>单位</w:t>
            </w:r>
          </w:p>
        </w:tc>
        <w:tc>
          <w:tcPr>
            <w:tcW w:w="1103" w:type="dxa"/>
            <w:vAlign w:val="center"/>
          </w:tcPr>
          <w:p>
            <w:pPr>
              <w:widowControl/>
              <w:tabs>
                <w:tab w:val="center" w:pos="4755"/>
                <w:tab w:val="right" w:pos="9070"/>
              </w:tabs>
              <w:spacing w:before="100" w:beforeAutospacing="1" w:after="100" w:afterAutospacing="1" w:line="300" w:lineRule="exact"/>
              <w:jc w:val="center"/>
              <w:rPr>
                <w:rFonts w:hint="eastAsia" w:ascii="宋体" w:hAnsi="宋体" w:eastAsia="宋体" w:cs="宋体"/>
                <w:sz w:val="24"/>
              </w:rPr>
            </w:pPr>
            <w:r>
              <w:rPr>
                <w:rFonts w:hint="eastAsia" w:ascii="宋体" w:hAnsi="宋体" w:eastAsia="宋体" w:cs="宋体"/>
                <w:sz w:val="24"/>
              </w:rPr>
              <w:t>数量</w:t>
            </w:r>
          </w:p>
        </w:tc>
        <w:tc>
          <w:tcPr>
            <w:tcW w:w="1471" w:type="dxa"/>
            <w:vAlign w:val="center"/>
          </w:tcPr>
          <w:p>
            <w:pPr>
              <w:widowControl/>
              <w:tabs>
                <w:tab w:val="center" w:pos="4755"/>
                <w:tab w:val="right" w:pos="9070"/>
              </w:tabs>
              <w:spacing w:before="100" w:beforeAutospacing="1" w:after="100" w:afterAutospacing="1" w:line="300" w:lineRule="exact"/>
              <w:jc w:val="center"/>
              <w:rPr>
                <w:rFonts w:hint="eastAsia" w:ascii="宋体" w:hAnsi="宋体" w:eastAsia="宋体" w:cs="宋体"/>
                <w:sz w:val="24"/>
              </w:rPr>
            </w:pPr>
            <w:r>
              <w:rPr>
                <w:rFonts w:hint="eastAsia" w:ascii="宋体" w:hAnsi="宋体" w:eastAsia="宋体" w:cs="宋体"/>
                <w:sz w:val="24"/>
              </w:rPr>
              <w:t>金  额(元)</w:t>
            </w:r>
          </w:p>
        </w:tc>
        <w:tc>
          <w:tcPr>
            <w:tcW w:w="2020" w:type="dxa"/>
            <w:vAlign w:val="center"/>
          </w:tcPr>
          <w:p>
            <w:pPr>
              <w:widowControl/>
              <w:tabs>
                <w:tab w:val="center" w:pos="4755"/>
                <w:tab w:val="right" w:pos="9070"/>
              </w:tabs>
              <w:spacing w:before="100" w:beforeAutospacing="1" w:after="100" w:afterAutospacing="1" w:line="300" w:lineRule="exact"/>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1" w:hRule="atLeast"/>
        </w:trPr>
        <w:tc>
          <w:tcPr>
            <w:tcW w:w="957" w:type="dxa"/>
          </w:tcPr>
          <w:p>
            <w:pPr>
              <w:widowControl/>
              <w:tabs>
                <w:tab w:val="center" w:pos="4755"/>
                <w:tab w:val="right" w:pos="9070"/>
              </w:tabs>
              <w:spacing w:before="100" w:beforeAutospacing="1" w:after="100" w:afterAutospacing="1"/>
              <w:rPr>
                <w:rFonts w:hint="eastAsia" w:ascii="宋体" w:hAnsi="宋体" w:eastAsia="宋体" w:cs="宋体"/>
                <w:sz w:val="24"/>
              </w:rPr>
            </w:pPr>
          </w:p>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一</w:t>
            </w:r>
          </w:p>
          <w:p>
            <w:pPr>
              <w:widowControl/>
              <w:tabs>
                <w:tab w:val="center" w:pos="4755"/>
                <w:tab w:val="right" w:pos="9070"/>
              </w:tabs>
              <w:spacing w:before="100" w:beforeAutospacing="1" w:after="100" w:afterAutospacing="1"/>
              <w:jc w:val="center"/>
              <w:rPr>
                <w:rFonts w:hint="eastAsia" w:ascii="宋体" w:hAnsi="宋体" w:eastAsia="宋体" w:cs="宋体"/>
                <w:position w:val="-6"/>
                <w:sz w:val="24"/>
              </w:rPr>
            </w:pPr>
          </w:p>
          <w:p>
            <w:pPr>
              <w:widowControl/>
              <w:tabs>
                <w:tab w:val="center" w:pos="4755"/>
                <w:tab w:val="right" w:pos="9070"/>
              </w:tabs>
              <w:spacing w:before="100" w:beforeAutospacing="1" w:after="100" w:afterAutospacing="1"/>
              <w:jc w:val="center"/>
              <w:rPr>
                <w:rFonts w:hint="eastAsia" w:ascii="宋体" w:hAnsi="宋体" w:eastAsia="宋体" w:cs="宋体"/>
                <w:position w:val="-6"/>
                <w:sz w:val="24"/>
              </w:rPr>
            </w:pPr>
            <w:r>
              <w:rPr>
                <w:rFonts w:hint="eastAsia" w:ascii="宋体" w:hAnsi="宋体" w:eastAsia="宋体" w:cs="宋体"/>
                <w:position w:val="-6"/>
                <w:sz w:val="24"/>
              </w:rPr>
              <w:t>二</w:t>
            </w:r>
          </w:p>
          <w:p>
            <w:pPr>
              <w:widowControl/>
              <w:tabs>
                <w:tab w:val="center" w:pos="4755"/>
                <w:tab w:val="right" w:pos="9070"/>
              </w:tabs>
              <w:spacing w:before="100" w:beforeAutospacing="1" w:after="100" w:afterAutospacing="1"/>
              <w:jc w:val="center"/>
              <w:rPr>
                <w:rFonts w:hint="eastAsia" w:ascii="宋体" w:hAnsi="宋体" w:eastAsia="宋体" w:cs="宋体"/>
                <w:position w:val="-6"/>
                <w:sz w:val="24"/>
              </w:rPr>
            </w:pPr>
            <w:r>
              <w:rPr>
                <w:rFonts w:hint="eastAsia" w:ascii="宋体" w:hAnsi="宋体" w:eastAsia="宋体" w:cs="宋体"/>
                <w:position w:val="-6"/>
                <w:sz w:val="24"/>
              </w:rPr>
              <w:t>三</w:t>
            </w:r>
          </w:p>
          <w:p>
            <w:pPr>
              <w:widowControl/>
              <w:tabs>
                <w:tab w:val="center" w:pos="4755"/>
                <w:tab w:val="right" w:pos="9070"/>
              </w:tabs>
              <w:spacing w:before="100" w:beforeAutospacing="1" w:after="100" w:afterAutospacing="1"/>
              <w:jc w:val="center"/>
              <w:rPr>
                <w:rFonts w:hint="eastAsia" w:ascii="宋体" w:hAnsi="宋体" w:eastAsia="宋体" w:cs="宋体"/>
                <w:position w:val="-6"/>
                <w:sz w:val="24"/>
              </w:rPr>
            </w:pPr>
            <w:r>
              <w:rPr>
                <w:rFonts w:hint="eastAsia" w:ascii="宋体" w:hAnsi="宋体" w:eastAsia="宋体" w:cs="宋体"/>
                <w:position w:val="-6"/>
                <w:sz w:val="24"/>
              </w:rPr>
              <w:t>1</w:t>
            </w:r>
          </w:p>
          <w:p>
            <w:pPr>
              <w:widowControl/>
              <w:tabs>
                <w:tab w:val="center" w:pos="4755"/>
                <w:tab w:val="right" w:pos="9070"/>
              </w:tabs>
              <w:spacing w:before="100" w:beforeAutospacing="1" w:after="100" w:afterAutospacing="1"/>
              <w:jc w:val="center"/>
              <w:rPr>
                <w:rFonts w:hint="eastAsia" w:ascii="宋体" w:hAnsi="宋体" w:eastAsia="宋体" w:cs="宋体"/>
                <w:position w:val="-6"/>
                <w:sz w:val="24"/>
              </w:rPr>
            </w:pPr>
            <w:r>
              <w:rPr>
                <w:rFonts w:hint="eastAsia" w:ascii="宋体" w:hAnsi="宋体" w:eastAsia="宋体" w:cs="宋体"/>
                <w:position w:val="-6"/>
                <w:sz w:val="24"/>
              </w:rPr>
              <w:t>2</w:t>
            </w:r>
          </w:p>
          <w:p>
            <w:pPr>
              <w:widowControl/>
              <w:tabs>
                <w:tab w:val="center" w:pos="4755"/>
                <w:tab w:val="right" w:pos="9070"/>
              </w:tabs>
              <w:spacing w:before="100" w:beforeAutospacing="1" w:after="100" w:afterAutospacing="1"/>
              <w:jc w:val="center"/>
              <w:rPr>
                <w:rFonts w:hint="eastAsia" w:ascii="宋体" w:hAnsi="宋体" w:eastAsia="宋体" w:cs="宋体"/>
                <w:position w:val="-6"/>
                <w:sz w:val="24"/>
              </w:rPr>
            </w:pPr>
            <w:r>
              <w:rPr>
                <w:rFonts w:hint="eastAsia" w:ascii="宋体" w:hAnsi="宋体" w:eastAsia="宋体" w:cs="宋体"/>
                <w:position w:val="-6"/>
                <w:sz w:val="24"/>
              </w:rPr>
              <w:t>3</w:t>
            </w:r>
          </w:p>
          <w:p>
            <w:pPr>
              <w:widowControl/>
              <w:tabs>
                <w:tab w:val="center" w:pos="4755"/>
                <w:tab w:val="right" w:pos="9070"/>
              </w:tabs>
              <w:spacing w:before="100" w:beforeAutospacing="1" w:after="100" w:afterAutospacing="1"/>
              <w:jc w:val="center"/>
              <w:rPr>
                <w:rFonts w:hint="eastAsia" w:ascii="宋体" w:hAnsi="宋体" w:eastAsia="宋体" w:cs="宋体"/>
                <w:position w:val="-6"/>
                <w:sz w:val="24"/>
              </w:rPr>
            </w:pPr>
            <w:r>
              <w:rPr>
                <w:rFonts w:hint="eastAsia" w:ascii="宋体" w:hAnsi="宋体" w:eastAsia="宋体" w:cs="宋体"/>
                <w:position w:val="-6"/>
                <w:sz w:val="24"/>
              </w:rPr>
              <w:t>4</w:t>
            </w:r>
          </w:p>
          <w:p>
            <w:pPr>
              <w:widowControl/>
              <w:tabs>
                <w:tab w:val="center" w:pos="4755"/>
                <w:tab w:val="right" w:pos="9070"/>
              </w:tabs>
              <w:spacing w:before="100" w:beforeAutospacing="1" w:after="100" w:afterAutospacing="1"/>
              <w:jc w:val="center"/>
              <w:rPr>
                <w:rFonts w:hint="eastAsia" w:ascii="宋体" w:hAnsi="宋体" w:eastAsia="宋体" w:cs="宋体"/>
                <w:position w:val="-6"/>
                <w:sz w:val="24"/>
              </w:rPr>
            </w:pPr>
            <w:r>
              <w:rPr>
                <w:rFonts w:hint="eastAsia" w:ascii="宋体" w:hAnsi="宋体" w:eastAsia="宋体" w:cs="宋体"/>
                <w:position w:val="-6"/>
                <w:sz w:val="24"/>
              </w:rPr>
              <w:t>5</w:t>
            </w:r>
          </w:p>
          <w:p>
            <w:pPr>
              <w:widowControl/>
              <w:tabs>
                <w:tab w:val="center" w:pos="4755"/>
                <w:tab w:val="right" w:pos="9070"/>
              </w:tabs>
              <w:spacing w:before="100" w:beforeAutospacing="1" w:after="100" w:afterAutospacing="1"/>
              <w:jc w:val="center"/>
              <w:rPr>
                <w:rFonts w:hint="eastAsia" w:ascii="宋体" w:hAnsi="宋体" w:eastAsia="宋体" w:cs="宋体"/>
                <w:position w:val="-6"/>
                <w:sz w:val="24"/>
              </w:rPr>
            </w:pPr>
            <w:r>
              <w:rPr>
                <w:rFonts w:hint="eastAsia" w:ascii="宋体" w:hAnsi="宋体" w:eastAsia="宋体" w:cs="宋体"/>
                <w:position w:val="-6"/>
                <w:sz w:val="24"/>
              </w:rPr>
              <w:t>6</w:t>
            </w:r>
          </w:p>
        </w:tc>
        <w:tc>
          <w:tcPr>
            <w:tcW w:w="3086" w:type="dxa"/>
          </w:tcPr>
          <w:p>
            <w:pPr>
              <w:widowControl/>
              <w:tabs>
                <w:tab w:val="center" w:pos="4755"/>
                <w:tab w:val="right" w:pos="9070"/>
              </w:tabs>
              <w:spacing w:before="100" w:beforeAutospacing="1" w:after="100" w:afterAutospacing="1"/>
              <w:jc w:val="center"/>
              <w:rPr>
                <w:rFonts w:hint="eastAsia" w:ascii="宋体" w:hAnsi="宋体" w:eastAsia="宋体" w:cs="宋体"/>
                <w:spacing w:val="-16"/>
                <w:sz w:val="24"/>
              </w:rPr>
            </w:pPr>
          </w:p>
          <w:p>
            <w:pPr>
              <w:widowControl/>
              <w:tabs>
                <w:tab w:val="center" w:pos="4755"/>
                <w:tab w:val="right" w:pos="9070"/>
              </w:tabs>
              <w:spacing w:before="100" w:beforeAutospacing="1" w:after="100" w:afterAutospacing="1"/>
              <w:rPr>
                <w:rFonts w:hint="eastAsia" w:ascii="宋体" w:hAnsi="宋体" w:eastAsia="宋体" w:cs="宋体"/>
                <w:sz w:val="24"/>
              </w:rPr>
            </w:pPr>
            <w:r>
              <w:rPr>
                <w:rFonts w:hint="eastAsia" w:ascii="宋体" w:hAnsi="宋体" w:eastAsia="宋体" w:cs="宋体"/>
                <w:sz w:val="24"/>
              </w:rPr>
              <w:t>安全文明施工措施项目</w:t>
            </w:r>
          </w:p>
          <w:p>
            <w:pPr>
              <w:widowControl/>
              <w:tabs>
                <w:tab w:val="center" w:pos="4755"/>
                <w:tab w:val="right" w:pos="9070"/>
              </w:tabs>
              <w:spacing w:before="100" w:beforeAutospacing="1" w:after="100" w:afterAutospacing="1"/>
              <w:rPr>
                <w:rFonts w:hint="eastAsia" w:ascii="宋体" w:hAnsi="宋体" w:eastAsia="宋体" w:cs="宋体"/>
                <w:sz w:val="24"/>
              </w:rPr>
            </w:pPr>
          </w:p>
          <w:p>
            <w:pPr>
              <w:widowControl/>
              <w:tabs>
                <w:tab w:val="center" w:pos="4755"/>
                <w:tab w:val="right" w:pos="9070"/>
              </w:tabs>
              <w:spacing w:before="100" w:beforeAutospacing="1" w:after="100" w:afterAutospacing="1"/>
              <w:rPr>
                <w:rFonts w:hint="eastAsia" w:ascii="宋体" w:hAnsi="宋体" w:eastAsia="宋体" w:cs="宋体"/>
                <w:sz w:val="24"/>
              </w:rPr>
            </w:pPr>
            <w:r>
              <w:rPr>
                <w:rFonts w:hint="eastAsia" w:ascii="宋体" w:hAnsi="宋体" w:eastAsia="宋体" w:cs="宋体"/>
                <w:sz w:val="24"/>
              </w:rPr>
              <w:t>其他组织措施项目</w:t>
            </w:r>
          </w:p>
          <w:p>
            <w:pPr>
              <w:widowControl/>
              <w:tabs>
                <w:tab w:val="center" w:pos="4755"/>
                <w:tab w:val="right" w:pos="9070"/>
              </w:tabs>
              <w:spacing w:before="100" w:beforeAutospacing="1" w:after="100" w:afterAutospacing="1"/>
              <w:rPr>
                <w:rFonts w:hint="eastAsia" w:ascii="宋体" w:hAnsi="宋体" w:eastAsia="宋体" w:cs="宋体"/>
                <w:sz w:val="24"/>
              </w:rPr>
            </w:pPr>
            <w:r>
              <w:rPr>
                <w:rFonts w:hint="eastAsia" w:ascii="宋体" w:hAnsi="宋体" w:eastAsia="宋体" w:cs="宋体"/>
                <w:sz w:val="24"/>
              </w:rPr>
              <w:t>提前竣工增加费</w:t>
            </w:r>
          </w:p>
          <w:p>
            <w:pPr>
              <w:widowControl/>
              <w:tabs>
                <w:tab w:val="center" w:pos="4755"/>
                <w:tab w:val="right" w:pos="9070"/>
              </w:tabs>
              <w:spacing w:before="100" w:beforeAutospacing="1" w:after="100" w:afterAutospacing="1"/>
              <w:rPr>
                <w:rFonts w:hint="eastAsia" w:ascii="宋体" w:hAnsi="宋体" w:eastAsia="宋体" w:cs="宋体"/>
                <w:sz w:val="24"/>
              </w:rPr>
            </w:pPr>
            <w:r>
              <w:rPr>
                <w:rFonts w:hint="eastAsia" w:ascii="宋体" w:hAnsi="宋体" w:eastAsia="宋体" w:cs="宋体"/>
                <w:sz w:val="24"/>
              </w:rPr>
              <w:t>已完工程及设备保护费</w:t>
            </w:r>
          </w:p>
          <w:p>
            <w:pPr>
              <w:widowControl/>
              <w:tabs>
                <w:tab w:val="center" w:pos="4755"/>
                <w:tab w:val="right" w:pos="9070"/>
              </w:tabs>
              <w:spacing w:before="100" w:beforeAutospacing="1" w:after="100" w:afterAutospacing="1"/>
              <w:rPr>
                <w:rFonts w:hint="eastAsia" w:ascii="宋体" w:hAnsi="宋体" w:eastAsia="宋体" w:cs="宋体"/>
                <w:spacing w:val="-16"/>
                <w:sz w:val="24"/>
              </w:rPr>
            </w:pPr>
            <w:r>
              <w:rPr>
                <w:rFonts w:hint="eastAsia" w:ascii="宋体" w:hAnsi="宋体" w:eastAsia="宋体" w:cs="宋体"/>
                <w:spacing w:val="-16"/>
                <w:sz w:val="24"/>
              </w:rPr>
              <w:t>二次搬运费</w:t>
            </w:r>
          </w:p>
          <w:p>
            <w:pPr>
              <w:widowControl/>
              <w:tabs>
                <w:tab w:val="center" w:pos="4755"/>
                <w:tab w:val="right" w:pos="9070"/>
              </w:tabs>
              <w:spacing w:before="100" w:beforeAutospacing="1" w:after="100" w:afterAutospacing="1"/>
              <w:rPr>
                <w:rFonts w:hint="eastAsia" w:ascii="宋体" w:hAnsi="宋体" w:eastAsia="宋体" w:cs="宋体"/>
                <w:spacing w:val="-16"/>
                <w:sz w:val="24"/>
              </w:rPr>
            </w:pPr>
            <w:r>
              <w:rPr>
                <w:rFonts w:hint="eastAsia" w:ascii="宋体" w:hAnsi="宋体" w:eastAsia="宋体" w:cs="宋体"/>
                <w:spacing w:val="-16"/>
                <w:sz w:val="24"/>
              </w:rPr>
              <w:t>冬雨季施工增加费</w:t>
            </w:r>
          </w:p>
          <w:p>
            <w:pPr>
              <w:widowControl/>
              <w:tabs>
                <w:tab w:val="center" w:pos="4755"/>
                <w:tab w:val="right" w:pos="9070"/>
              </w:tabs>
              <w:spacing w:before="100" w:beforeAutospacing="1" w:after="100" w:afterAutospacing="1"/>
              <w:rPr>
                <w:rFonts w:hint="eastAsia" w:ascii="宋体" w:hAnsi="宋体" w:eastAsia="宋体" w:cs="宋体"/>
                <w:spacing w:val="-16"/>
                <w:sz w:val="24"/>
              </w:rPr>
            </w:pPr>
            <w:r>
              <w:rPr>
                <w:rFonts w:hint="eastAsia" w:ascii="宋体" w:hAnsi="宋体" w:eastAsia="宋体" w:cs="宋体"/>
                <w:spacing w:val="-16"/>
                <w:sz w:val="24"/>
              </w:rPr>
              <w:t>行车、行人干扰增加费</w:t>
            </w:r>
          </w:p>
        </w:tc>
        <w:tc>
          <w:tcPr>
            <w:tcW w:w="1103" w:type="dxa"/>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1103" w:type="dxa"/>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1471"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2020" w:type="dxa"/>
          </w:tcPr>
          <w:p>
            <w:pPr>
              <w:widowControl/>
              <w:tabs>
                <w:tab w:val="center" w:pos="4755"/>
                <w:tab w:val="right" w:pos="9070"/>
              </w:tabs>
              <w:spacing w:before="100" w:beforeAutospacing="1" w:after="100" w:afterAutospacing="1"/>
              <w:rPr>
                <w:rFonts w:hint="eastAsia" w:ascii="宋体" w:hAnsi="宋体" w:eastAsia="宋体" w:cs="宋体"/>
                <w:sz w:val="24"/>
              </w:rPr>
            </w:pPr>
          </w:p>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提供分析清单（表1-3-A-1）</w:t>
            </w:r>
          </w:p>
          <w:p>
            <w:pPr>
              <w:widowControl/>
              <w:tabs>
                <w:tab w:val="center" w:pos="4755"/>
                <w:tab w:val="right" w:pos="9070"/>
              </w:tabs>
              <w:spacing w:before="100" w:beforeAutospacing="1" w:after="100" w:afterAutospacing="1"/>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9" w:type="dxa"/>
            <w:gridSpan w:val="4"/>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合计</w:t>
            </w:r>
          </w:p>
        </w:tc>
        <w:tc>
          <w:tcPr>
            <w:tcW w:w="1471"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2020" w:type="dxa"/>
          </w:tcPr>
          <w:p>
            <w:pPr>
              <w:widowControl/>
              <w:tabs>
                <w:tab w:val="center" w:pos="4755"/>
                <w:tab w:val="right" w:pos="9070"/>
              </w:tabs>
              <w:spacing w:before="100" w:beforeAutospacing="1" w:after="100" w:afterAutospacing="1"/>
              <w:rPr>
                <w:rFonts w:hint="eastAsia" w:ascii="宋体" w:hAnsi="宋体" w:eastAsia="宋体" w:cs="宋体"/>
                <w:sz w:val="24"/>
              </w:rPr>
            </w:pPr>
          </w:p>
        </w:tc>
      </w:tr>
    </w:tbl>
    <w:p>
      <w:pPr>
        <w:widowControl/>
        <w:tabs>
          <w:tab w:val="center" w:pos="4755"/>
          <w:tab w:val="right" w:pos="9070"/>
        </w:tabs>
        <w:jc w:val="left"/>
        <w:rPr>
          <w:rFonts w:hint="eastAsia" w:ascii="宋体" w:hAnsi="宋体" w:eastAsia="宋体" w:cs="宋体"/>
          <w:szCs w:val="21"/>
        </w:rPr>
      </w:pPr>
      <w:r>
        <w:rPr>
          <w:rFonts w:hint="eastAsia" w:ascii="宋体" w:hAnsi="宋体" w:eastAsia="宋体" w:cs="宋体"/>
          <w:szCs w:val="21"/>
        </w:rPr>
        <w:t>注：1.表中列项供参考，（1）、（2）栏由采购人提供，供应商可按工程实际作补充。</w:t>
      </w:r>
    </w:p>
    <w:p>
      <w:pPr>
        <w:widowControl/>
        <w:tabs>
          <w:tab w:val="center" w:pos="4755"/>
          <w:tab w:val="right" w:pos="9070"/>
        </w:tabs>
        <w:ind w:firstLine="420" w:firstLineChars="200"/>
        <w:jc w:val="left"/>
        <w:rPr>
          <w:rFonts w:hint="eastAsia" w:ascii="宋体" w:hAnsi="宋体" w:eastAsia="宋体" w:cs="宋体"/>
          <w:szCs w:val="21"/>
        </w:rPr>
      </w:pPr>
      <w:r>
        <w:rPr>
          <w:rFonts w:hint="eastAsia" w:ascii="宋体" w:hAnsi="宋体" w:eastAsia="宋体" w:cs="宋体"/>
          <w:szCs w:val="21"/>
        </w:rPr>
        <w:t>2.措施项目应分整体措施项目和专业工程措施项目，安全文明施工措施项目（包括环境保护、文明施工、安全施工、临时设施）以及工程定位复测费应按采购项目整体报价，其他组织措施项目由供应商根据工程实际自行决定按整体项目还是按专业工程清单报价（专业工程组织措施项目清单见表1-3-B）。</w:t>
      </w:r>
    </w:p>
    <w:p>
      <w:pPr>
        <w:widowControl/>
        <w:tabs>
          <w:tab w:val="center" w:pos="4755"/>
          <w:tab w:val="right" w:pos="9070"/>
        </w:tabs>
        <w:ind w:firstLine="420" w:firstLineChars="200"/>
        <w:jc w:val="left"/>
        <w:rPr>
          <w:rFonts w:hint="eastAsia" w:ascii="宋体" w:hAnsi="宋体" w:eastAsia="宋体" w:cs="宋体"/>
          <w:szCs w:val="21"/>
        </w:rPr>
      </w:pPr>
      <w:r>
        <w:rPr>
          <w:rFonts w:hint="eastAsia" w:ascii="宋体" w:hAnsi="宋体" w:eastAsia="宋体" w:cs="宋体"/>
          <w:szCs w:val="21"/>
        </w:rPr>
        <w:t>3. 专业工程组织措施项目清单表1-3-B中已报价的组织措施费不得与整体组织措施项目清单表1-3-A中的其他组织措施项目重复报价。</w:t>
      </w:r>
    </w:p>
    <w:p>
      <w:pPr>
        <w:pStyle w:val="26"/>
        <w:rPr>
          <w:rFonts w:hint="eastAsia"/>
        </w:rPr>
      </w:pPr>
    </w:p>
    <w:p>
      <w:pPr>
        <w:snapToGrid w:val="0"/>
        <w:spacing w:line="360" w:lineRule="auto"/>
        <w:rPr>
          <w:rFonts w:hint="eastAsia" w:ascii="宋体" w:hAnsi="宋体" w:eastAsia="宋体" w:cs="宋体"/>
          <w:sz w:val="24"/>
        </w:rPr>
      </w:pPr>
      <w:r>
        <w:rPr>
          <w:rFonts w:hint="eastAsia" w:ascii="宋体" w:hAnsi="宋体" w:eastAsia="宋体" w:cs="宋体"/>
          <w:sz w:val="24"/>
          <w:lang w:val="zh-CN"/>
        </w:rPr>
        <w:t>供应商名称(电子签名)：</w:t>
      </w:r>
    </w:p>
    <w:p>
      <w:pPr>
        <w:keepNext/>
        <w:keepLines/>
        <w:spacing w:line="360" w:lineRule="auto"/>
        <w:ind w:firstLine="422" w:firstLineChars="200"/>
        <w:jc w:val="center"/>
        <w:outlineLvl w:val="3"/>
        <w:rPr>
          <w:rFonts w:hint="eastAsia" w:ascii="宋体" w:hAnsi="宋体" w:eastAsia="宋体" w:cs="宋体"/>
          <w:b/>
          <w:bCs/>
        </w:rPr>
      </w:pPr>
      <w:r>
        <w:rPr>
          <w:rFonts w:hint="eastAsia" w:ascii="宋体" w:hAnsi="宋体" w:eastAsia="宋体" w:cs="宋体"/>
          <w:b/>
          <w:bCs/>
        </w:rPr>
        <w:br w:type="page"/>
      </w:r>
      <w:r>
        <w:rPr>
          <w:rFonts w:hint="eastAsia" w:ascii="宋体" w:hAnsi="宋体" w:eastAsia="宋体" w:cs="宋体"/>
          <w:b/>
          <w:bCs/>
        </w:rPr>
        <w:t>表1-3-B  组织措施项目（专业工程）清单及计价表</w:t>
      </w:r>
    </w:p>
    <w:p>
      <w:pPr>
        <w:widowControl/>
        <w:tabs>
          <w:tab w:val="center" w:pos="4755"/>
          <w:tab w:val="right" w:pos="9070"/>
        </w:tabs>
        <w:spacing w:line="480" w:lineRule="auto"/>
        <w:ind w:left="5670" w:hanging="5670" w:hangingChars="2700"/>
        <w:jc w:val="left"/>
        <w:rPr>
          <w:rFonts w:hint="eastAsia" w:ascii="宋体" w:hAnsi="宋体" w:eastAsia="宋体" w:cs="宋体"/>
          <w:szCs w:val="21"/>
        </w:rPr>
      </w:pPr>
      <w:r>
        <w:rPr>
          <w:rFonts w:hint="eastAsia" w:ascii="宋体" w:hAnsi="宋体" w:eastAsia="宋体" w:cs="宋体"/>
          <w:szCs w:val="21"/>
        </w:rPr>
        <w:t>项目名称:</w:t>
      </w:r>
    </w:p>
    <w:p>
      <w:pPr>
        <w:widowControl/>
        <w:tabs>
          <w:tab w:val="center" w:pos="4755"/>
          <w:tab w:val="right" w:pos="9070"/>
        </w:tabs>
        <w:spacing w:line="480" w:lineRule="auto"/>
        <w:ind w:left="5670" w:hanging="5670" w:hangingChars="2700"/>
        <w:jc w:val="left"/>
        <w:rPr>
          <w:rFonts w:hint="eastAsia" w:ascii="宋体" w:hAnsi="宋体" w:eastAsia="宋体" w:cs="宋体"/>
          <w:szCs w:val="21"/>
        </w:rPr>
      </w:pPr>
      <w:r>
        <w:rPr>
          <w:rFonts w:hint="eastAsia" w:ascii="宋体" w:hAnsi="宋体" w:eastAsia="宋体" w:cs="宋体"/>
          <w:szCs w:val="21"/>
        </w:rPr>
        <w:t>单位工程及专业项目名称：                                         第  页  共  页</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156"/>
        <w:gridCol w:w="1068"/>
        <w:gridCol w:w="929"/>
        <w:gridCol w:w="1806"/>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0"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序号</w:t>
            </w:r>
          </w:p>
        </w:tc>
        <w:tc>
          <w:tcPr>
            <w:tcW w:w="3156"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项  目  名  称</w:t>
            </w:r>
          </w:p>
        </w:tc>
        <w:tc>
          <w:tcPr>
            <w:tcW w:w="1068"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单位</w:t>
            </w:r>
          </w:p>
        </w:tc>
        <w:tc>
          <w:tcPr>
            <w:tcW w:w="929"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数量</w:t>
            </w:r>
          </w:p>
        </w:tc>
        <w:tc>
          <w:tcPr>
            <w:tcW w:w="1806"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金  额(元)</w:t>
            </w:r>
          </w:p>
        </w:tc>
        <w:tc>
          <w:tcPr>
            <w:tcW w:w="1831"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3" w:hRule="atLeast"/>
        </w:trPr>
        <w:tc>
          <w:tcPr>
            <w:tcW w:w="950" w:type="dxa"/>
          </w:tcPr>
          <w:p>
            <w:pPr>
              <w:widowControl/>
              <w:tabs>
                <w:tab w:val="center" w:pos="4755"/>
                <w:tab w:val="right" w:pos="9070"/>
              </w:tabs>
              <w:spacing w:before="100" w:beforeAutospacing="1" w:after="100" w:afterAutospacing="1"/>
              <w:rPr>
                <w:rFonts w:hint="eastAsia" w:ascii="宋体" w:hAnsi="宋体" w:eastAsia="宋体" w:cs="宋体"/>
                <w:szCs w:val="21"/>
              </w:rPr>
            </w:pPr>
            <w:r>
              <w:rPr>
                <w:rFonts w:hint="eastAsia" w:ascii="宋体" w:hAnsi="宋体" w:eastAsia="宋体" w:cs="宋体"/>
                <w:szCs w:val="21"/>
              </w:rPr>
              <w:t>（1）</w:t>
            </w:r>
          </w:p>
          <w:p>
            <w:pPr>
              <w:widowControl/>
              <w:tabs>
                <w:tab w:val="center" w:pos="4755"/>
                <w:tab w:val="right" w:pos="9070"/>
              </w:tabs>
              <w:spacing w:before="100" w:beforeAutospacing="1" w:after="100" w:afterAutospacing="1"/>
              <w:jc w:val="center"/>
              <w:rPr>
                <w:rFonts w:hint="eastAsia" w:ascii="宋体" w:hAnsi="宋体" w:eastAsia="宋体" w:cs="宋体"/>
                <w:position w:val="-6"/>
                <w:szCs w:val="21"/>
              </w:rPr>
            </w:pPr>
            <w:r>
              <w:rPr>
                <w:rFonts w:hint="eastAsia" w:ascii="宋体" w:hAnsi="宋体" w:eastAsia="宋体" w:cs="宋体"/>
                <w:position w:val="-6"/>
                <w:szCs w:val="21"/>
              </w:rPr>
              <w:t>1</w:t>
            </w:r>
          </w:p>
          <w:p>
            <w:pPr>
              <w:widowControl/>
              <w:tabs>
                <w:tab w:val="center" w:pos="4755"/>
                <w:tab w:val="right" w:pos="9070"/>
              </w:tabs>
              <w:spacing w:before="100" w:beforeAutospacing="1" w:after="100" w:afterAutospacing="1"/>
              <w:jc w:val="center"/>
              <w:rPr>
                <w:rFonts w:hint="eastAsia" w:ascii="宋体" w:hAnsi="宋体" w:eastAsia="宋体" w:cs="宋体"/>
                <w:position w:val="-6"/>
                <w:szCs w:val="21"/>
              </w:rPr>
            </w:pPr>
            <w:r>
              <w:rPr>
                <w:rFonts w:hint="eastAsia" w:ascii="宋体" w:hAnsi="宋体" w:eastAsia="宋体" w:cs="宋体"/>
                <w:position w:val="-6"/>
                <w:szCs w:val="21"/>
              </w:rPr>
              <w:t>2</w:t>
            </w:r>
          </w:p>
          <w:p>
            <w:pPr>
              <w:widowControl/>
              <w:tabs>
                <w:tab w:val="center" w:pos="4755"/>
                <w:tab w:val="right" w:pos="9070"/>
              </w:tabs>
              <w:spacing w:before="100" w:beforeAutospacing="1" w:after="100" w:afterAutospacing="1"/>
              <w:jc w:val="center"/>
              <w:rPr>
                <w:rFonts w:hint="eastAsia" w:ascii="宋体" w:hAnsi="宋体" w:eastAsia="宋体" w:cs="宋体"/>
                <w:position w:val="-6"/>
                <w:szCs w:val="21"/>
              </w:rPr>
            </w:pPr>
            <w:r>
              <w:rPr>
                <w:rFonts w:hint="eastAsia" w:ascii="宋体" w:hAnsi="宋体" w:eastAsia="宋体" w:cs="宋体"/>
                <w:position w:val="-6"/>
                <w:szCs w:val="21"/>
              </w:rPr>
              <w:t>3</w:t>
            </w:r>
          </w:p>
          <w:p>
            <w:pPr>
              <w:widowControl/>
              <w:tabs>
                <w:tab w:val="center" w:pos="4755"/>
                <w:tab w:val="right" w:pos="9070"/>
              </w:tabs>
              <w:spacing w:before="100" w:beforeAutospacing="1" w:after="100" w:afterAutospacing="1"/>
              <w:jc w:val="center"/>
              <w:rPr>
                <w:rFonts w:hint="eastAsia" w:ascii="宋体" w:hAnsi="宋体" w:eastAsia="宋体" w:cs="宋体"/>
                <w:position w:val="-6"/>
                <w:szCs w:val="21"/>
              </w:rPr>
            </w:pPr>
            <w:r>
              <w:rPr>
                <w:rFonts w:hint="eastAsia" w:ascii="宋体" w:hAnsi="宋体" w:eastAsia="宋体" w:cs="宋体"/>
                <w:position w:val="-6"/>
                <w:szCs w:val="21"/>
              </w:rPr>
              <w:t>4</w:t>
            </w:r>
          </w:p>
          <w:p>
            <w:pPr>
              <w:widowControl/>
              <w:tabs>
                <w:tab w:val="center" w:pos="4755"/>
                <w:tab w:val="right" w:pos="9070"/>
              </w:tabs>
              <w:spacing w:before="100" w:beforeAutospacing="1" w:after="100" w:afterAutospacing="1"/>
              <w:jc w:val="center"/>
              <w:rPr>
                <w:rFonts w:hint="eastAsia" w:ascii="宋体" w:hAnsi="宋体" w:eastAsia="宋体" w:cs="宋体"/>
                <w:position w:val="-6"/>
                <w:szCs w:val="21"/>
              </w:rPr>
            </w:pPr>
            <w:r>
              <w:rPr>
                <w:rFonts w:hint="eastAsia" w:ascii="宋体" w:hAnsi="宋体" w:eastAsia="宋体" w:cs="宋体"/>
                <w:position w:val="-6"/>
                <w:szCs w:val="21"/>
              </w:rPr>
              <w:t>5</w:t>
            </w:r>
          </w:p>
          <w:p>
            <w:pPr>
              <w:widowControl/>
              <w:tabs>
                <w:tab w:val="center" w:pos="4755"/>
                <w:tab w:val="right" w:pos="9070"/>
              </w:tabs>
              <w:spacing w:before="100" w:beforeAutospacing="1" w:after="100" w:afterAutospacing="1"/>
              <w:jc w:val="center"/>
              <w:rPr>
                <w:rFonts w:hint="eastAsia" w:ascii="宋体" w:hAnsi="宋体" w:eastAsia="宋体" w:cs="宋体"/>
                <w:position w:val="-6"/>
                <w:szCs w:val="21"/>
              </w:rPr>
            </w:pPr>
            <w:r>
              <w:rPr>
                <w:rFonts w:hint="eastAsia" w:ascii="宋体" w:hAnsi="宋体" w:eastAsia="宋体" w:cs="宋体"/>
                <w:position w:val="-6"/>
                <w:szCs w:val="21"/>
              </w:rPr>
              <w:t>6</w:t>
            </w:r>
          </w:p>
          <w:p>
            <w:pPr>
              <w:widowControl/>
              <w:tabs>
                <w:tab w:val="center" w:pos="4755"/>
                <w:tab w:val="right" w:pos="9070"/>
              </w:tabs>
              <w:spacing w:before="100" w:beforeAutospacing="1" w:after="100" w:afterAutospacing="1"/>
              <w:jc w:val="center"/>
              <w:rPr>
                <w:rFonts w:hint="eastAsia" w:ascii="宋体" w:hAnsi="宋体" w:eastAsia="宋体" w:cs="宋体"/>
                <w:position w:val="-6"/>
                <w:szCs w:val="21"/>
              </w:rPr>
            </w:pPr>
          </w:p>
          <w:p>
            <w:pPr>
              <w:widowControl/>
              <w:tabs>
                <w:tab w:val="center" w:pos="4755"/>
                <w:tab w:val="right" w:pos="9070"/>
              </w:tabs>
              <w:spacing w:before="100" w:beforeAutospacing="1" w:after="100" w:afterAutospacing="1"/>
              <w:rPr>
                <w:rFonts w:hint="eastAsia" w:ascii="宋体" w:hAnsi="宋体" w:eastAsia="宋体" w:cs="宋体"/>
                <w:position w:val="-6"/>
                <w:szCs w:val="21"/>
              </w:rPr>
            </w:pPr>
          </w:p>
          <w:p>
            <w:pPr>
              <w:widowControl/>
              <w:tabs>
                <w:tab w:val="center" w:pos="4755"/>
                <w:tab w:val="right" w:pos="9070"/>
              </w:tabs>
              <w:spacing w:before="100" w:beforeAutospacing="1" w:after="100" w:afterAutospacing="1"/>
              <w:rPr>
                <w:rFonts w:hint="eastAsia" w:ascii="宋体" w:hAnsi="宋体" w:eastAsia="宋体" w:cs="宋体"/>
                <w:position w:val="-6"/>
                <w:szCs w:val="21"/>
              </w:rPr>
            </w:pPr>
          </w:p>
          <w:p>
            <w:pPr>
              <w:widowControl/>
              <w:tabs>
                <w:tab w:val="center" w:pos="4755"/>
                <w:tab w:val="right" w:pos="9070"/>
              </w:tabs>
              <w:spacing w:before="100" w:beforeAutospacing="1" w:after="100" w:afterAutospacing="1"/>
              <w:rPr>
                <w:rFonts w:hint="eastAsia" w:ascii="宋体" w:hAnsi="宋体" w:eastAsia="宋体" w:cs="宋体"/>
                <w:position w:val="-6"/>
                <w:szCs w:val="21"/>
              </w:rPr>
            </w:pPr>
          </w:p>
        </w:tc>
        <w:tc>
          <w:tcPr>
            <w:tcW w:w="3156" w:type="dxa"/>
          </w:tcPr>
          <w:p>
            <w:pPr>
              <w:widowControl/>
              <w:tabs>
                <w:tab w:val="center" w:pos="4755"/>
                <w:tab w:val="right" w:pos="9070"/>
              </w:tabs>
              <w:spacing w:before="100" w:beforeAutospacing="1" w:after="100" w:afterAutospacing="1"/>
              <w:jc w:val="center"/>
              <w:rPr>
                <w:rFonts w:hint="eastAsia" w:ascii="宋体" w:hAnsi="宋体" w:eastAsia="宋体" w:cs="宋体"/>
                <w:spacing w:val="-16"/>
                <w:szCs w:val="21"/>
              </w:rPr>
            </w:pPr>
            <w:r>
              <w:rPr>
                <w:rFonts w:hint="eastAsia" w:ascii="宋体" w:hAnsi="宋体" w:eastAsia="宋体" w:cs="宋体"/>
                <w:spacing w:val="-16"/>
                <w:szCs w:val="21"/>
              </w:rPr>
              <w:t>（2）</w:t>
            </w:r>
          </w:p>
          <w:p>
            <w:pPr>
              <w:widowControl/>
              <w:tabs>
                <w:tab w:val="center" w:pos="4755"/>
                <w:tab w:val="right" w:pos="9070"/>
              </w:tabs>
              <w:spacing w:before="100" w:beforeAutospacing="1" w:after="100" w:afterAutospacing="1"/>
              <w:rPr>
                <w:rFonts w:hint="eastAsia" w:ascii="宋体" w:hAnsi="宋体" w:eastAsia="宋体" w:cs="宋体"/>
                <w:szCs w:val="21"/>
              </w:rPr>
            </w:pPr>
            <w:r>
              <w:rPr>
                <w:rFonts w:hint="eastAsia" w:ascii="宋体" w:hAnsi="宋体" w:eastAsia="宋体" w:cs="宋体"/>
                <w:szCs w:val="21"/>
              </w:rPr>
              <w:t>提前竣工增加费</w:t>
            </w:r>
          </w:p>
          <w:p>
            <w:pPr>
              <w:widowControl/>
              <w:tabs>
                <w:tab w:val="center" w:pos="4755"/>
                <w:tab w:val="right" w:pos="9070"/>
              </w:tabs>
              <w:spacing w:before="100" w:beforeAutospacing="1" w:after="100" w:afterAutospacing="1"/>
              <w:rPr>
                <w:rFonts w:hint="eastAsia" w:ascii="宋体" w:hAnsi="宋体" w:eastAsia="宋体" w:cs="宋体"/>
                <w:spacing w:val="-16"/>
                <w:szCs w:val="21"/>
              </w:rPr>
            </w:pPr>
            <w:r>
              <w:rPr>
                <w:rFonts w:hint="eastAsia" w:ascii="宋体" w:hAnsi="宋体" w:eastAsia="宋体" w:cs="宋体"/>
                <w:spacing w:val="-16"/>
                <w:szCs w:val="21"/>
              </w:rPr>
              <w:t>二次搬运费</w:t>
            </w:r>
          </w:p>
          <w:p>
            <w:pPr>
              <w:widowControl/>
              <w:tabs>
                <w:tab w:val="center" w:pos="4755"/>
                <w:tab w:val="right" w:pos="9070"/>
              </w:tabs>
              <w:spacing w:before="100" w:beforeAutospacing="1" w:after="100" w:afterAutospacing="1"/>
              <w:rPr>
                <w:rFonts w:hint="eastAsia" w:ascii="宋体" w:hAnsi="宋体" w:eastAsia="宋体" w:cs="宋体"/>
                <w:spacing w:val="-16"/>
                <w:szCs w:val="21"/>
              </w:rPr>
            </w:pPr>
            <w:r>
              <w:rPr>
                <w:rFonts w:hint="eastAsia" w:ascii="宋体" w:hAnsi="宋体" w:eastAsia="宋体" w:cs="宋体"/>
                <w:spacing w:val="-16"/>
                <w:szCs w:val="21"/>
              </w:rPr>
              <w:t>冬雨季施工增加费</w:t>
            </w:r>
          </w:p>
          <w:p>
            <w:pPr>
              <w:widowControl/>
              <w:tabs>
                <w:tab w:val="center" w:pos="4755"/>
                <w:tab w:val="right" w:pos="9070"/>
              </w:tabs>
              <w:spacing w:before="100" w:beforeAutospacing="1" w:after="100" w:afterAutospacing="1"/>
              <w:rPr>
                <w:rFonts w:hint="eastAsia" w:ascii="宋体" w:hAnsi="宋体" w:eastAsia="宋体" w:cs="宋体"/>
                <w:spacing w:val="-16"/>
                <w:szCs w:val="21"/>
              </w:rPr>
            </w:pPr>
            <w:r>
              <w:rPr>
                <w:rFonts w:hint="eastAsia" w:ascii="宋体" w:hAnsi="宋体" w:eastAsia="宋体" w:cs="宋体"/>
                <w:spacing w:val="-16"/>
                <w:szCs w:val="21"/>
              </w:rPr>
              <w:t>行车、行人干扰增加费</w:t>
            </w:r>
          </w:p>
          <w:p>
            <w:pPr>
              <w:widowControl/>
              <w:tabs>
                <w:tab w:val="center" w:pos="4755"/>
                <w:tab w:val="right" w:pos="9070"/>
              </w:tabs>
              <w:spacing w:before="100" w:beforeAutospacing="1" w:after="100" w:afterAutospacing="1"/>
              <w:rPr>
                <w:rFonts w:hint="eastAsia" w:ascii="宋体" w:hAnsi="宋体" w:eastAsia="宋体" w:cs="宋体"/>
                <w:spacing w:val="-16"/>
                <w:szCs w:val="21"/>
              </w:rPr>
            </w:pPr>
          </w:p>
          <w:p>
            <w:pPr>
              <w:widowControl/>
              <w:tabs>
                <w:tab w:val="center" w:pos="4755"/>
                <w:tab w:val="right" w:pos="9070"/>
              </w:tabs>
              <w:spacing w:before="100" w:beforeAutospacing="1" w:after="100" w:afterAutospacing="1"/>
              <w:rPr>
                <w:rFonts w:hint="eastAsia" w:ascii="宋体" w:hAnsi="宋体" w:eastAsia="宋体" w:cs="宋体"/>
                <w:spacing w:val="-16"/>
                <w:szCs w:val="21"/>
              </w:rPr>
            </w:pPr>
          </w:p>
        </w:tc>
        <w:tc>
          <w:tcPr>
            <w:tcW w:w="1068"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2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806"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831" w:type="dxa"/>
          </w:tcPr>
          <w:p>
            <w:pPr>
              <w:widowControl/>
              <w:tabs>
                <w:tab w:val="center" w:pos="4755"/>
                <w:tab w:val="right" w:pos="9070"/>
              </w:tabs>
              <w:spacing w:before="100" w:beforeAutospacing="1" w:after="100" w:afterAutospacing="1"/>
              <w:rPr>
                <w:rFonts w:hint="eastAsia" w:ascii="宋体" w:hAnsi="宋体" w:eastAsia="宋体" w:cs="宋体"/>
                <w:szCs w:val="21"/>
              </w:rPr>
            </w:pPr>
          </w:p>
          <w:p>
            <w:pPr>
              <w:widowControl/>
              <w:tabs>
                <w:tab w:val="center" w:pos="4755"/>
                <w:tab w:val="right" w:pos="9070"/>
              </w:tabs>
              <w:spacing w:before="100" w:beforeAutospacing="1" w:after="100" w:afterAutospacing="1"/>
              <w:jc w:val="center"/>
              <w:rPr>
                <w:rFonts w:hint="eastAsia" w:ascii="宋体" w:hAnsi="宋体" w:eastAsia="宋体" w:cs="宋体"/>
                <w:szCs w:val="21"/>
              </w:rPr>
            </w:pPr>
          </w:p>
          <w:p>
            <w:pPr>
              <w:widowControl/>
              <w:tabs>
                <w:tab w:val="center" w:pos="4755"/>
                <w:tab w:val="right" w:pos="9070"/>
              </w:tabs>
              <w:spacing w:before="100" w:beforeAutospacing="1" w:after="100" w:afterAutospacing="1"/>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103" w:type="dxa"/>
            <w:gridSpan w:val="4"/>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合计</w:t>
            </w:r>
          </w:p>
        </w:tc>
        <w:tc>
          <w:tcPr>
            <w:tcW w:w="1806"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831" w:type="dxa"/>
          </w:tcPr>
          <w:p>
            <w:pPr>
              <w:widowControl/>
              <w:tabs>
                <w:tab w:val="center" w:pos="4755"/>
                <w:tab w:val="right" w:pos="9070"/>
              </w:tabs>
              <w:spacing w:before="100" w:beforeAutospacing="1" w:after="100" w:afterAutospacing="1"/>
              <w:rPr>
                <w:rFonts w:hint="eastAsia" w:ascii="宋体" w:hAnsi="宋体" w:eastAsia="宋体" w:cs="宋体"/>
                <w:szCs w:val="21"/>
              </w:rPr>
            </w:pPr>
          </w:p>
        </w:tc>
      </w:tr>
    </w:tbl>
    <w:p>
      <w:pPr>
        <w:widowControl/>
        <w:tabs>
          <w:tab w:val="center" w:pos="4755"/>
          <w:tab w:val="right" w:pos="9070"/>
        </w:tabs>
        <w:jc w:val="left"/>
        <w:rPr>
          <w:rFonts w:hint="eastAsia" w:ascii="宋体" w:hAnsi="宋体" w:eastAsia="宋体" w:cs="宋体"/>
          <w:szCs w:val="21"/>
        </w:rPr>
      </w:pPr>
      <w:r>
        <w:rPr>
          <w:rFonts w:hint="eastAsia" w:ascii="宋体" w:hAnsi="宋体" w:eastAsia="宋体" w:cs="宋体"/>
          <w:szCs w:val="21"/>
        </w:rPr>
        <w:t>注：1.表中列项供参考，（1）、（2）栏由采购人提供，供应商可按工程实际作补充。</w:t>
      </w:r>
    </w:p>
    <w:p>
      <w:pPr>
        <w:widowControl/>
        <w:numPr>
          <w:ilvl w:val="0"/>
          <w:numId w:val="7"/>
        </w:numPr>
        <w:tabs>
          <w:tab w:val="center" w:pos="4755"/>
          <w:tab w:val="right" w:pos="9070"/>
        </w:tabs>
        <w:ind w:firstLine="420" w:firstLineChars="200"/>
        <w:rPr>
          <w:rFonts w:hint="eastAsia" w:ascii="宋体" w:hAnsi="宋体" w:eastAsia="宋体" w:cs="宋体"/>
          <w:szCs w:val="21"/>
        </w:rPr>
      </w:pPr>
      <w:r>
        <w:rPr>
          <w:rFonts w:hint="eastAsia" w:ascii="宋体" w:hAnsi="宋体" w:eastAsia="宋体" w:cs="宋体"/>
          <w:szCs w:val="21"/>
        </w:rPr>
        <w:t>当采购项目为单位工程发包且只有1个分部分项工程量清单时，组织措施项目清单应按表1-3-A报价。</w:t>
      </w:r>
    </w:p>
    <w:p>
      <w:pPr>
        <w:pStyle w:val="26"/>
        <w:widowControl w:val="0"/>
        <w:numPr>
          <w:ilvl w:val="0"/>
          <w:numId w:val="0"/>
        </w:numPr>
        <w:adjustRightInd w:val="0"/>
        <w:spacing w:line="480" w:lineRule="exact"/>
        <w:jc w:val="both"/>
        <w:rPr>
          <w:rFonts w:hint="eastAsia"/>
        </w:rPr>
      </w:pPr>
    </w:p>
    <w:p>
      <w:pPr>
        <w:pStyle w:val="27"/>
        <w:rPr>
          <w:rFonts w:hint="eastAsia"/>
        </w:rPr>
      </w:pPr>
    </w:p>
    <w:p>
      <w:pPr>
        <w:widowControl/>
        <w:tabs>
          <w:tab w:val="center" w:pos="4755"/>
          <w:tab w:val="right" w:pos="9070"/>
        </w:tabs>
        <w:rPr>
          <w:rFonts w:hint="eastAsia" w:ascii="宋体" w:hAnsi="宋体" w:eastAsia="宋体" w:cs="宋体"/>
          <w:sz w:val="24"/>
        </w:rPr>
      </w:pPr>
    </w:p>
    <w:p>
      <w:pPr>
        <w:snapToGrid w:val="0"/>
        <w:spacing w:line="360" w:lineRule="auto"/>
        <w:rPr>
          <w:rFonts w:hint="eastAsia" w:ascii="宋体" w:hAnsi="宋体" w:eastAsia="宋体" w:cs="宋体"/>
          <w:sz w:val="24"/>
        </w:rPr>
      </w:pPr>
      <w:r>
        <w:rPr>
          <w:rFonts w:hint="eastAsia" w:ascii="宋体" w:hAnsi="宋体" w:eastAsia="宋体" w:cs="宋体"/>
          <w:sz w:val="24"/>
          <w:lang w:val="zh-CN"/>
        </w:rPr>
        <w:t>供应商名称(电子签名)：</w:t>
      </w:r>
    </w:p>
    <w:p>
      <w:pPr>
        <w:widowControl/>
        <w:tabs>
          <w:tab w:val="center" w:pos="4755"/>
          <w:tab w:val="right" w:pos="9070"/>
        </w:tabs>
        <w:jc w:val="left"/>
        <w:rPr>
          <w:rFonts w:hint="eastAsia" w:ascii="宋体" w:hAnsi="宋体" w:eastAsia="宋体" w:cs="宋体"/>
          <w:spacing w:val="-16"/>
          <w:sz w:val="24"/>
        </w:rPr>
        <w:sectPr>
          <w:headerReference r:id="rId23" w:type="default"/>
          <w:pgSz w:w="11906" w:h="16838"/>
          <w:pgMar w:top="1361" w:right="1191" w:bottom="1361" w:left="1191" w:header="851" w:footer="992" w:gutter="0"/>
          <w:pgNumType w:fmt="decimal"/>
          <w:cols w:space="720" w:num="1"/>
          <w:docGrid w:type="lines" w:linePitch="312" w:charSpace="0"/>
        </w:sectPr>
      </w:pPr>
    </w:p>
    <w:p>
      <w:pPr>
        <w:keepNext/>
        <w:keepLines/>
        <w:spacing w:line="360" w:lineRule="auto"/>
        <w:ind w:firstLine="420" w:firstLineChars="200"/>
        <w:jc w:val="center"/>
        <w:outlineLvl w:val="3"/>
        <w:rPr>
          <w:rFonts w:hint="eastAsia" w:ascii="宋体" w:hAnsi="宋体" w:eastAsia="宋体" w:cs="宋体"/>
          <w:b/>
          <w:bCs/>
        </w:rPr>
      </w:pPr>
      <w:r>
        <w:rPr>
          <w:rFonts w:hint="eastAsia" w:ascii="宋体" w:hAnsi="宋体" w:eastAsia="宋体" w:cs="宋体"/>
          <w:b/>
          <w:bCs/>
        </w:rPr>
        <w:t>表1-3-C  技术措施项目清单及计价表</w:t>
      </w:r>
    </w:p>
    <w:p>
      <w:pPr>
        <w:widowControl/>
        <w:tabs>
          <w:tab w:val="center" w:pos="4755"/>
          <w:tab w:val="right" w:pos="9070"/>
        </w:tabs>
        <w:ind w:left="4620" w:hanging="4620" w:hangingChars="2200"/>
        <w:rPr>
          <w:rFonts w:hint="eastAsia" w:ascii="宋体" w:hAnsi="宋体" w:eastAsia="宋体" w:cs="宋体"/>
          <w:szCs w:val="21"/>
        </w:rPr>
      </w:pPr>
      <w:r>
        <w:rPr>
          <w:rFonts w:hint="eastAsia" w:ascii="宋体" w:hAnsi="宋体" w:eastAsia="宋体" w:cs="宋体"/>
          <w:szCs w:val="21"/>
        </w:rPr>
        <w:t>项目名称:</w:t>
      </w:r>
    </w:p>
    <w:p>
      <w:pPr>
        <w:widowControl/>
        <w:tabs>
          <w:tab w:val="center" w:pos="4755"/>
          <w:tab w:val="right" w:pos="9070"/>
        </w:tabs>
        <w:rPr>
          <w:rFonts w:hint="eastAsia" w:ascii="宋体" w:hAnsi="宋体" w:eastAsia="宋体" w:cs="宋体"/>
          <w:szCs w:val="21"/>
        </w:rPr>
      </w:pPr>
      <w:r>
        <w:rPr>
          <w:rFonts w:hint="eastAsia" w:ascii="宋体" w:hAnsi="宋体" w:eastAsia="宋体" w:cs="宋体"/>
          <w:szCs w:val="21"/>
        </w:rPr>
        <w:t>单位工程及专业项目名称：                                                                               第   页共   页</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458"/>
        <w:gridCol w:w="1822"/>
        <w:gridCol w:w="1459"/>
        <w:gridCol w:w="912"/>
        <w:gridCol w:w="1276"/>
        <w:gridCol w:w="912"/>
        <w:gridCol w:w="912"/>
        <w:gridCol w:w="1164"/>
        <w:gridCol w:w="1164"/>
        <w:gridCol w:w="1164"/>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39" w:type="dxa"/>
            <w:vMerge w:val="restart"/>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序号</w:t>
            </w:r>
          </w:p>
        </w:tc>
        <w:tc>
          <w:tcPr>
            <w:tcW w:w="1458" w:type="dxa"/>
            <w:vMerge w:val="restart"/>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项目编码</w:t>
            </w:r>
          </w:p>
        </w:tc>
        <w:tc>
          <w:tcPr>
            <w:tcW w:w="1822" w:type="dxa"/>
            <w:vMerge w:val="restart"/>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项目名称</w:t>
            </w:r>
          </w:p>
        </w:tc>
        <w:tc>
          <w:tcPr>
            <w:tcW w:w="1459" w:type="dxa"/>
            <w:vMerge w:val="restart"/>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项目特征</w:t>
            </w:r>
          </w:p>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描述</w:t>
            </w:r>
          </w:p>
        </w:tc>
        <w:tc>
          <w:tcPr>
            <w:tcW w:w="912" w:type="dxa"/>
            <w:vMerge w:val="restart"/>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计量单位</w:t>
            </w:r>
          </w:p>
        </w:tc>
        <w:tc>
          <w:tcPr>
            <w:tcW w:w="1276" w:type="dxa"/>
            <w:vMerge w:val="restart"/>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工程量</w:t>
            </w:r>
          </w:p>
        </w:tc>
        <w:tc>
          <w:tcPr>
            <w:tcW w:w="912" w:type="dxa"/>
            <w:vMerge w:val="restart"/>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综合单价</w:t>
            </w:r>
          </w:p>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(元)</w:t>
            </w:r>
          </w:p>
        </w:tc>
        <w:tc>
          <w:tcPr>
            <w:tcW w:w="912" w:type="dxa"/>
            <w:vMerge w:val="restart"/>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合  价</w:t>
            </w:r>
          </w:p>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(元)</w:t>
            </w:r>
          </w:p>
        </w:tc>
        <w:tc>
          <w:tcPr>
            <w:tcW w:w="3492" w:type="dxa"/>
            <w:gridSpan w:val="3"/>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其中</w:t>
            </w:r>
          </w:p>
        </w:tc>
        <w:tc>
          <w:tcPr>
            <w:tcW w:w="1250" w:type="dxa"/>
            <w:vMerge w:val="restart"/>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39" w:type="dxa"/>
            <w:vMerge w:val="continue"/>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458" w:type="dxa"/>
            <w:vMerge w:val="continue"/>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822" w:type="dxa"/>
            <w:vMerge w:val="continue"/>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459" w:type="dxa"/>
            <w:vMerge w:val="continue"/>
          </w:tcPr>
          <w:p>
            <w:pPr>
              <w:widowControl/>
              <w:tabs>
                <w:tab w:val="center" w:pos="4755"/>
                <w:tab w:val="right" w:pos="9070"/>
              </w:tabs>
              <w:spacing w:before="100" w:beforeAutospacing="1" w:after="100" w:afterAutospacing="1"/>
              <w:jc w:val="left"/>
              <w:rPr>
                <w:rFonts w:hint="eastAsia" w:ascii="宋体" w:hAnsi="宋体" w:eastAsia="宋体" w:cs="宋体"/>
                <w:szCs w:val="21"/>
              </w:rPr>
            </w:pPr>
          </w:p>
        </w:tc>
        <w:tc>
          <w:tcPr>
            <w:tcW w:w="912" w:type="dxa"/>
            <w:vMerge w:val="continue"/>
          </w:tcPr>
          <w:p>
            <w:pPr>
              <w:widowControl/>
              <w:tabs>
                <w:tab w:val="center" w:pos="4755"/>
                <w:tab w:val="right" w:pos="9070"/>
              </w:tabs>
              <w:spacing w:before="100" w:beforeAutospacing="1" w:after="100" w:afterAutospacing="1"/>
              <w:jc w:val="left"/>
              <w:rPr>
                <w:rFonts w:hint="eastAsia" w:ascii="宋体" w:hAnsi="宋体" w:eastAsia="宋体" w:cs="宋体"/>
                <w:szCs w:val="21"/>
              </w:rPr>
            </w:pPr>
          </w:p>
        </w:tc>
        <w:tc>
          <w:tcPr>
            <w:tcW w:w="1276" w:type="dxa"/>
            <w:vMerge w:val="continue"/>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12" w:type="dxa"/>
            <w:vMerge w:val="continue"/>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12" w:type="dxa"/>
            <w:vMerge w:val="continue"/>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164"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人工费</w:t>
            </w:r>
          </w:p>
        </w:tc>
        <w:tc>
          <w:tcPr>
            <w:tcW w:w="1164"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机械费</w:t>
            </w:r>
          </w:p>
        </w:tc>
        <w:tc>
          <w:tcPr>
            <w:tcW w:w="1164"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管理费</w:t>
            </w:r>
          </w:p>
        </w:tc>
        <w:tc>
          <w:tcPr>
            <w:tcW w:w="1250" w:type="dxa"/>
            <w:vMerge w:val="continue"/>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（1）</w:t>
            </w:r>
          </w:p>
        </w:tc>
        <w:tc>
          <w:tcPr>
            <w:tcW w:w="1458"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（2）</w:t>
            </w:r>
          </w:p>
        </w:tc>
        <w:tc>
          <w:tcPr>
            <w:tcW w:w="1822"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（3）</w:t>
            </w:r>
          </w:p>
        </w:tc>
        <w:tc>
          <w:tcPr>
            <w:tcW w:w="145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（4）</w:t>
            </w:r>
          </w:p>
        </w:tc>
        <w:tc>
          <w:tcPr>
            <w:tcW w:w="912"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（5）</w:t>
            </w:r>
          </w:p>
        </w:tc>
        <w:tc>
          <w:tcPr>
            <w:tcW w:w="1276"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12"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12"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164"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164"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164"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250"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458" w:type="dxa"/>
            <w:vAlign w:val="center"/>
          </w:tcPr>
          <w:p>
            <w:pPr>
              <w:widowControl/>
              <w:tabs>
                <w:tab w:val="center" w:pos="4755"/>
                <w:tab w:val="right" w:pos="9070"/>
              </w:tabs>
              <w:rPr>
                <w:rFonts w:hint="eastAsia" w:ascii="宋体" w:hAnsi="宋体" w:eastAsia="宋体" w:cs="宋体"/>
                <w:spacing w:val="-16"/>
                <w:szCs w:val="21"/>
              </w:rPr>
            </w:pPr>
          </w:p>
        </w:tc>
        <w:tc>
          <w:tcPr>
            <w:tcW w:w="1822"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pacing w:val="-16"/>
                <w:szCs w:val="21"/>
              </w:rPr>
            </w:pPr>
            <w:r>
              <w:rPr>
                <w:rFonts w:hint="eastAsia" w:ascii="宋体" w:hAnsi="宋体" w:eastAsia="宋体" w:cs="宋体"/>
                <w:szCs w:val="21"/>
              </w:rPr>
              <w:t>大型机械设备进出场及安拆</w:t>
            </w:r>
          </w:p>
        </w:tc>
        <w:tc>
          <w:tcPr>
            <w:tcW w:w="145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12"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276"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12"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12"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164"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164"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164"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250"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458" w:type="dxa"/>
            <w:vAlign w:val="center"/>
          </w:tcPr>
          <w:p>
            <w:pPr>
              <w:widowControl/>
              <w:tabs>
                <w:tab w:val="center" w:pos="4755"/>
                <w:tab w:val="right" w:pos="9070"/>
              </w:tabs>
              <w:spacing w:line="360" w:lineRule="auto"/>
              <w:jc w:val="center"/>
              <w:rPr>
                <w:rFonts w:hint="eastAsia" w:ascii="宋体" w:hAnsi="宋体" w:eastAsia="宋体" w:cs="宋体"/>
                <w:szCs w:val="21"/>
              </w:rPr>
            </w:pPr>
          </w:p>
        </w:tc>
        <w:tc>
          <w:tcPr>
            <w:tcW w:w="1822"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施工降水</w:t>
            </w:r>
          </w:p>
        </w:tc>
        <w:tc>
          <w:tcPr>
            <w:tcW w:w="145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12"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276"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12"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12"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164"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164"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164"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250"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458" w:type="dxa"/>
            <w:vAlign w:val="center"/>
          </w:tcPr>
          <w:p>
            <w:pPr>
              <w:widowControl/>
              <w:tabs>
                <w:tab w:val="center" w:pos="4755"/>
                <w:tab w:val="right" w:pos="9070"/>
              </w:tabs>
              <w:spacing w:line="360" w:lineRule="auto"/>
              <w:jc w:val="center"/>
              <w:rPr>
                <w:rFonts w:hint="eastAsia" w:ascii="宋体" w:hAnsi="宋体" w:eastAsia="宋体" w:cs="宋体"/>
                <w:b/>
                <w:szCs w:val="21"/>
              </w:rPr>
            </w:pPr>
          </w:p>
        </w:tc>
        <w:tc>
          <w:tcPr>
            <w:tcW w:w="1822"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b/>
                <w:szCs w:val="21"/>
              </w:rPr>
            </w:pPr>
            <w:r>
              <w:rPr>
                <w:rFonts w:hint="eastAsia" w:ascii="宋体" w:hAnsi="宋体" w:eastAsia="宋体" w:cs="宋体"/>
                <w:szCs w:val="21"/>
              </w:rPr>
              <w:t>施工排水</w:t>
            </w:r>
          </w:p>
        </w:tc>
        <w:tc>
          <w:tcPr>
            <w:tcW w:w="145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12"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276"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12"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12"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164"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164"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164"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250"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458" w:type="dxa"/>
            <w:vAlign w:val="center"/>
          </w:tcPr>
          <w:p>
            <w:pPr>
              <w:widowControl/>
              <w:tabs>
                <w:tab w:val="center" w:pos="4755"/>
                <w:tab w:val="right" w:pos="9070"/>
              </w:tabs>
              <w:rPr>
                <w:rFonts w:hint="eastAsia" w:ascii="宋体" w:hAnsi="宋体" w:eastAsia="宋体" w:cs="宋体"/>
                <w:b/>
                <w:szCs w:val="21"/>
              </w:rPr>
            </w:pPr>
          </w:p>
        </w:tc>
        <w:tc>
          <w:tcPr>
            <w:tcW w:w="1822" w:type="dxa"/>
            <w:vAlign w:val="center"/>
          </w:tcPr>
          <w:p>
            <w:pPr>
              <w:widowControl/>
              <w:tabs>
                <w:tab w:val="center" w:pos="4755"/>
                <w:tab w:val="right" w:pos="9070"/>
              </w:tabs>
              <w:snapToGrid w:val="0"/>
              <w:jc w:val="center"/>
              <w:rPr>
                <w:rFonts w:hint="eastAsia" w:ascii="宋体" w:hAnsi="宋体" w:eastAsia="宋体" w:cs="宋体"/>
                <w:szCs w:val="21"/>
              </w:rPr>
            </w:pPr>
            <w:r>
              <w:rPr>
                <w:rFonts w:hint="eastAsia" w:ascii="宋体" w:hAnsi="宋体" w:eastAsia="宋体" w:cs="宋体"/>
                <w:szCs w:val="21"/>
              </w:rPr>
              <w:t>地下、地下</w:t>
            </w:r>
          </w:p>
          <w:p>
            <w:pPr>
              <w:widowControl/>
              <w:tabs>
                <w:tab w:val="center" w:pos="4755"/>
                <w:tab w:val="right" w:pos="9070"/>
              </w:tabs>
              <w:snapToGrid w:val="0"/>
              <w:jc w:val="center"/>
              <w:rPr>
                <w:rFonts w:hint="eastAsia" w:ascii="宋体" w:hAnsi="宋体" w:eastAsia="宋体" w:cs="宋体"/>
                <w:szCs w:val="21"/>
              </w:rPr>
            </w:pPr>
            <w:r>
              <w:rPr>
                <w:rFonts w:hint="eastAsia" w:ascii="宋体" w:hAnsi="宋体" w:eastAsia="宋体" w:cs="宋体"/>
                <w:szCs w:val="21"/>
              </w:rPr>
              <w:t>设施或建筑</w:t>
            </w:r>
          </w:p>
          <w:p>
            <w:pPr>
              <w:widowControl/>
              <w:tabs>
                <w:tab w:val="center" w:pos="4755"/>
                <w:tab w:val="right" w:pos="9070"/>
              </w:tabs>
              <w:snapToGrid w:val="0"/>
              <w:jc w:val="center"/>
              <w:rPr>
                <w:rFonts w:hint="eastAsia" w:ascii="宋体" w:hAnsi="宋体" w:eastAsia="宋体" w:cs="宋体"/>
                <w:szCs w:val="21"/>
              </w:rPr>
            </w:pPr>
            <w:r>
              <w:rPr>
                <w:rFonts w:hint="eastAsia" w:ascii="宋体" w:hAnsi="宋体" w:eastAsia="宋体" w:cs="宋体"/>
                <w:szCs w:val="21"/>
              </w:rPr>
              <w:t>物的临时保</w:t>
            </w:r>
          </w:p>
          <w:p>
            <w:pPr>
              <w:widowControl/>
              <w:tabs>
                <w:tab w:val="center" w:pos="4755"/>
                <w:tab w:val="right" w:pos="9070"/>
              </w:tabs>
              <w:snapToGrid w:val="0"/>
              <w:jc w:val="center"/>
              <w:rPr>
                <w:rFonts w:hint="eastAsia" w:ascii="宋体" w:hAnsi="宋体" w:eastAsia="宋体" w:cs="宋体"/>
                <w:b/>
                <w:szCs w:val="21"/>
              </w:rPr>
            </w:pPr>
            <w:r>
              <w:rPr>
                <w:rFonts w:hint="eastAsia" w:ascii="宋体" w:hAnsi="宋体" w:eastAsia="宋体" w:cs="宋体"/>
                <w:szCs w:val="21"/>
              </w:rPr>
              <w:t>护措施</w:t>
            </w:r>
          </w:p>
        </w:tc>
        <w:tc>
          <w:tcPr>
            <w:tcW w:w="145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12"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276"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12"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12"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164"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164"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164"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250"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458"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822" w:type="dxa"/>
            <w:vAlign w:val="center"/>
          </w:tcPr>
          <w:p>
            <w:pPr>
              <w:tabs>
                <w:tab w:val="left" w:pos="8640"/>
              </w:tabs>
              <w:spacing w:line="400" w:lineRule="exact"/>
              <w:jc w:val="center"/>
              <w:rPr>
                <w:rFonts w:hint="eastAsia" w:ascii="宋体" w:hAnsi="宋体" w:eastAsia="宋体" w:cs="宋体"/>
                <w:szCs w:val="21"/>
              </w:rPr>
            </w:pPr>
            <w:r>
              <w:rPr>
                <w:rFonts w:hint="eastAsia" w:ascii="宋体" w:hAnsi="宋体" w:eastAsia="宋体" w:cs="宋体"/>
                <w:szCs w:val="21"/>
              </w:rPr>
              <w:t>……</w:t>
            </w:r>
          </w:p>
        </w:tc>
        <w:tc>
          <w:tcPr>
            <w:tcW w:w="145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12"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276"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12"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12"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164"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164"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164"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250"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458"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822" w:type="dxa"/>
            <w:vAlign w:val="center"/>
          </w:tcPr>
          <w:p>
            <w:pPr>
              <w:tabs>
                <w:tab w:val="left" w:pos="8640"/>
              </w:tabs>
              <w:spacing w:line="400" w:lineRule="exact"/>
              <w:jc w:val="center"/>
              <w:rPr>
                <w:rFonts w:hint="eastAsia" w:ascii="宋体" w:hAnsi="宋体" w:eastAsia="宋体" w:cs="宋体"/>
                <w:szCs w:val="21"/>
              </w:rPr>
            </w:pPr>
            <w:r>
              <w:rPr>
                <w:rFonts w:hint="eastAsia" w:ascii="宋体" w:hAnsi="宋体" w:eastAsia="宋体" w:cs="宋体"/>
                <w:szCs w:val="21"/>
              </w:rPr>
              <w:t>模板</w:t>
            </w:r>
          </w:p>
        </w:tc>
        <w:tc>
          <w:tcPr>
            <w:tcW w:w="145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12"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276"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12"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12"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164"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164"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164"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250"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78" w:type="dxa"/>
            <w:gridSpan w:val="7"/>
            <w:tcBorders>
              <w:top w:val="nil"/>
            </w:tcBorders>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合    计</w:t>
            </w:r>
          </w:p>
        </w:tc>
        <w:tc>
          <w:tcPr>
            <w:tcW w:w="912" w:type="dxa"/>
          </w:tcPr>
          <w:p>
            <w:pPr>
              <w:widowControl/>
              <w:tabs>
                <w:tab w:val="center" w:pos="4755"/>
                <w:tab w:val="right" w:pos="9070"/>
              </w:tabs>
              <w:spacing w:before="100" w:beforeAutospacing="1" w:after="100" w:afterAutospacing="1"/>
              <w:jc w:val="left"/>
              <w:rPr>
                <w:rFonts w:hint="eastAsia" w:ascii="宋体" w:hAnsi="宋体" w:eastAsia="宋体" w:cs="宋体"/>
                <w:szCs w:val="21"/>
              </w:rPr>
            </w:pPr>
          </w:p>
        </w:tc>
        <w:tc>
          <w:tcPr>
            <w:tcW w:w="1164" w:type="dxa"/>
          </w:tcPr>
          <w:p>
            <w:pPr>
              <w:widowControl/>
              <w:tabs>
                <w:tab w:val="center" w:pos="4755"/>
                <w:tab w:val="right" w:pos="9070"/>
              </w:tabs>
              <w:spacing w:before="100" w:beforeAutospacing="1" w:after="100" w:afterAutospacing="1"/>
              <w:jc w:val="left"/>
              <w:rPr>
                <w:rFonts w:hint="eastAsia" w:ascii="宋体" w:hAnsi="宋体" w:eastAsia="宋体" w:cs="宋体"/>
                <w:szCs w:val="21"/>
              </w:rPr>
            </w:pPr>
          </w:p>
        </w:tc>
        <w:tc>
          <w:tcPr>
            <w:tcW w:w="1164" w:type="dxa"/>
          </w:tcPr>
          <w:p>
            <w:pPr>
              <w:widowControl/>
              <w:tabs>
                <w:tab w:val="center" w:pos="4755"/>
                <w:tab w:val="right" w:pos="9070"/>
              </w:tabs>
              <w:spacing w:before="100" w:beforeAutospacing="1" w:after="100" w:afterAutospacing="1"/>
              <w:jc w:val="left"/>
              <w:rPr>
                <w:rFonts w:hint="eastAsia" w:ascii="宋体" w:hAnsi="宋体" w:eastAsia="宋体" w:cs="宋体"/>
                <w:szCs w:val="21"/>
              </w:rPr>
            </w:pPr>
          </w:p>
        </w:tc>
        <w:tc>
          <w:tcPr>
            <w:tcW w:w="1164" w:type="dxa"/>
          </w:tcPr>
          <w:p>
            <w:pPr>
              <w:widowControl/>
              <w:tabs>
                <w:tab w:val="center" w:pos="4755"/>
                <w:tab w:val="right" w:pos="9070"/>
              </w:tabs>
              <w:spacing w:before="100" w:beforeAutospacing="1" w:after="100" w:afterAutospacing="1"/>
              <w:jc w:val="left"/>
              <w:rPr>
                <w:rFonts w:hint="eastAsia" w:ascii="宋体" w:hAnsi="宋体" w:eastAsia="宋体" w:cs="宋体"/>
                <w:szCs w:val="21"/>
              </w:rPr>
            </w:pPr>
          </w:p>
        </w:tc>
        <w:tc>
          <w:tcPr>
            <w:tcW w:w="1250" w:type="dxa"/>
          </w:tcPr>
          <w:p>
            <w:pPr>
              <w:widowControl/>
              <w:tabs>
                <w:tab w:val="center" w:pos="4755"/>
                <w:tab w:val="right" w:pos="9070"/>
              </w:tabs>
              <w:spacing w:before="100" w:beforeAutospacing="1" w:after="100" w:afterAutospacing="1"/>
              <w:jc w:val="left"/>
              <w:rPr>
                <w:rFonts w:hint="eastAsia" w:ascii="宋体" w:hAnsi="宋体" w:eastAsia="宋体" w:cs="宋体"/>
                <w:szCs w:val="21"/>
              </w:rPr>
            </w:pPr>
          </w:p>
        </w:tc>
      </w:tr>
    </w:tbl>
    <w:p>
      <w:pPr>
        <w:widowControl/>
        <w:tabs>
          <w:tab w:val="center" w:pos="4755"/>
          <w:tab w:val="right" w:pos="9070"/>
        </w:tabs>
        <w:jc w:val="left"/>
        <w:rPr>
          <w:rFonts w:hint="eastAsia" w:ascii="宋体" w:hAnsi="宋体" w:eastAsia="宋体" w:cs="宋体"/>
          <w:szCs w:val="21"/>
        </w:rPr>
      </w:pPr>
      <w:r>
        <w:rPr>
          <w:rFonts w:hint="eastAsia" w:ascii="宋体" w:hAnsi="宋体" w:eastAsia="宋体" w:cs="宋体"/>
          <w:szCs w:val="21"/>
        </w:rPr>
        <w:t>注：1．本表适用于以“项”为单位计价和以“分部分项工程量清单项目综合单价”方式计价的技术措施项目。</w:t>
      </w:r>
    </w:p>
    <w:p>
      <w:pPr>
        <w:widowControl/>
        <w:tabs>
          <w:tab w:val="center" w:pos="4755"/>
          <w:tab w:val="right" w:pos="9070"/>
        </w:tabs>
        <w:ind w:firstLine="420" w:firstLineChars="200"/>
        <w:jc w:val="left"/>
        <w:rPr>
          <w:rFonts w:hint="eastAsia" w:ascii="宋体" w:hAnsi="宋体" w:eastAsia="宋体" w:cs="宋体"/>
          <w:szCs w:val="21"/>
        </w:rPr>
      </w:pPr>
      <w:r>
        <w:rPr>
          <w:rFonts w:hint="eastAsia" w:ascii="宋体" w:hAnsi="宋体" w:eastAsia="宋体" w:cs="宋体"/>
          <w:szCs w:val="21"/>
        </w:rPr>
        <w:t>2．措施项目应分整体措施项目和专业工程措施项目。如应用于整体措施项目，表头中只须填报项目名称；如应用于专业工程措施项目，表头中应分别填写项目名称、单位工程及专业项目名称。</w:t>
      </w:r>
    </w:p>
    <w:p>
      <w:pPr>
        <w:widowControl/>
        <w:tabs>
          <w:tab w:val="center" w:pos="4755"/>
          <w:tab w:val="right" w:pos="9070"/>
        </w:tabs>
        <w:ind w:firstLine="420" w:firstLineChars="200"/>
        <w:jc w:val="left"/>
        <w:rPr>
          <w:rFonts w:hint="eastAsia" w:ascii="宋体" w:hAnsi="宋体" w:eastAsia="宋体" w:cs="宋体"/>
          <w:szCs w:val="21"/>
        </w:rPr>
      </w:pPr>
      <w:r>
        <w:rPr>
          <w:rFonts w:hint="eastAsia" w:ascii="宋体" w:hAnsi="宋体" w:eastAsia="宋体" w:cs="宋体"/>
          <w:szCs w:val="21"/>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pPr>
        <w:widowControl/>
        <w:tabs>
          <w:tab w:val="center" w:pos="4755"/>
          <w:tab w:val="right" w:pos="9070"/>
        </w:tabs>
        <w:ind w:firstLine="420" w:firstLineChars="200"/>
        <w:jc w:val="left"/>
        <w:rPr>
          <w:rFonts w:hint="eastAsia" w:ascii="宋体" w:hAnsi="宋体" w:eastAsia="宋体" w:cs="宋体"/>
          <w:szCs w:val="21"/>
        </w:rPr>
      </w:pPr>
      <w:r>
        <w:rPr>
          <w:rFonts w:hint="eastAsia" w:ascii="宋体" w:hAnsi="宋体" w:eastAsia="宋体" w:cs="宋体"/>
          <w:szCs w:val="21"/>
        </w:rPr>
        <w:t>4．第（6）栏由采购人按需出要求，如采购人需要供应商提供清单项目综合单价的计算分析和工料机分析，请在备注中明确。</w:t>
      </w:r>
    </w:p>
    <w:p>
      <w:pPr>
        <w:snapToGrid w:val="0"/>
        <w:spacing w:line="360" w:lineRule="auto"/>
        <w:rPr>
          <w:rFonts w:hint="eastAsia" w:ascii="宋体" w:hAnsi="宋体" w:eastAsia="宋体" w:cs="宋体"/>
          <w:sz w:val="24"/>
        </w:rPr>
      </w:pPr>
      <w:r>
        <w:rPr>
          <w:rFonts w:hint="eastAsia" w:ascii="宋体" w:hAnsi="宋体" w:eastAsia="宋体" w:cs="宋体"/>
          <w:sz w:val="24"/>
          <w:lang w:val="zh-CN"/>
        </w:rPr>
        <w:t>供应商名称(电子签名)：</w:t>
      </w:r>
    </w:p>
    <w:p>
      <w:pPr>
        <w:pStyle w:val="26"/>
        <w:ind w:left="0" w:leftChars="0" w:firstLine="0" w:firstLineChars="0"/>
        <w:rPr>
          <w:rFonts w:hint="eastAsia"/>
        </w:rPr>
        <w:sectPr>
          <w:headerReference r:id="rId24" w:type="default"/>
          <w:pgSz w:w="16838" w:h="11906" w:orient="landscape"/>
          <w:pgMar w:top="1191" w:right="1361" w:bottom="1191" w:left="1361" w:header="851" w:footer="992" w:gutter="0"/>
          <w:pgNumType w:fmt="decimal"/>
          <w:cols w:space="720" w:num="1"/>
          <w:docGrid w:type="linesAndChars" w:linePitch="312" w:charSpace="0"/>
        </w:sectPr>
      </w:pPr>
    </w:p>
    <w:p>
      <w:pPr>
        <w:keepNext/>
        <w:keepLines/>
        <w:snapToGrid w:val="0"/>
        <w:ind w:firstLine="482" w:firstLineChars="200"/>
        <w:jc w:val="center"/>
        <w:outlineLvl w:val="3"/>
        <w:rPr>
          <w:rFonts w:hint="eastAsia" w:ascii="宋体" w:hAnsi="宋体" w:eastAsia="宋体" w:cs="宋体"/>
          <w:b/>
          <w:bCs/>
          <w:sz w:val="24"/>
          <w:szCs w:val="32"/>
        </w:rPr>
      </w:pPr>
      <w:r>
        <w:rPr>
          <w:rFonts w:hint="eastAsia" w:ascii="宋体" w:hAnsi="宋体" w:eastAsia="宋体" w:cs="宋体"/>
          <w:b/>
          <w:bCs/>
          <w:sz w:val="24"/>
          <w:szCs w:val="32"/>
        </w:rPr>
        <w:t>表1-3-A-1   安全文明施工措施项目（基本费和扬尘污染防治增加费）</w:t>
      </w:r>
    </w:p>
    <w:p>
      <w:pPr>
        <w:keepNext/>
        <w:keepLines/>
        <w:snapToGrid w:val="0"/>
        <w:ind w:firstLine="482" w:firstLineChars="200"/>
        <w:jc w:val="center"/>
        <w:outlineLvl w:val="3"/>
        <w:rPr>
          <w:rFonts w:hint="eastAsia" w:ascii="宋体" w:hAnsi="宋体" w:eastAsia="宋体" w:cs="宋体"/>
          <w:b/>
          <w:bCs/>
          <w:sz w:val="24"/>
          <w:szCs w:val="32"/>
        </w:rPr>
      </w:pPr>
      <w:r>
        <w:rPr>
          <w:rFonts w:hint="eastAsia" w:ascii="宋体" w:hAnsi="宋体" w:eastAsia="宋体" w:cs="宋体"/>
          <w:b/>
          <w:bCs/>
          <w:sz w:val="24"/>
          <w:szCs w:val="32"/>
        </w:rPr>
        <w:t>清单及计价表</w:t>
      </w:r>
    </w:p>
    <w:p>
      <w:pPr>
        <w:rPr>
          <w:rFonts w:hint="eastAsia" w:ascii="宋体" w:hAnsi="宋体" w:eastAsia="宋体" w:cs="宋体"/>
          <w:bCs/>
          <w:sz w:val="24"/>
        </w:rPr>
      </w:pPr>
      <w:r>
        <w:rPr>
          <w:rFonts w:hint="eastAsia" w:ascii="宋体" w:hAnsi="宋体" w:eastAsia="宋体" w:cs="宋体"/>
          <w:bCs/>
          <w:sz w:val="24"/>
        </w:rPr>
        <w:t>项目名称:                                                        第  页</w:t>
      </w:r>
      <w:r>
        <w:rPr>
          <w:rFonts w:hint="eastAsia" w:ascii="宋体" w:hAnsi="宋体" w:cs="宋体"/>
          <w:bCs/>
          <w:sz w:val="24"/>
          <w:lang w:val="en-US" w:eastAsia="zh-CN"/>
        </w:rPr>
        <w:t xml:space="preserve"> </w:t>
      </w:r>
      <w:r>
        <w:rPr>
          <w:rFonts w:hint="eastAsia" w:ascii="宋体" w:hAnsi="宋体" w:eastAsia="宋体" w:cs="宋体"/>
          <w:bCs/>
          <w:sz w:val="24"/>
        </w:rPr>
        <w:t>共  页</w:t>
      </w:r>
    </w:p>
    <w:tbl>
      <w:tblPr>
        <w:tblStyle w:val="63"/>
        <w:tblW w:w="0" w:type="auto"/>
        <w:jc w:val="center"/>
        <w:tblLayout w:type="fixed"/>
        <w:tblCellMar>
          <w:top w:w="0" w:type="dxa"/>
          <w:left w:w="108" w:type="dxa"/>
          <w:bottom w:w="0" w:type="dxa"/>
          <w:right w:w="108" w:type="dxa"/>
        </w:tblCellMar>
      </w:tblPr>
      <w:tblGrid>
        <w:gridCol w:w="1163"/>
        <w:gridCol w:w="2377"/>
        <w:gridCol w:w="992"/>
        <w:gridCol w:w="709"/>
        <w:gridCol w:w="1126"/>
        <w:gridCol w:w="150"/>
        <w:gridCol w:w="984"/>
        <w:gridCol w:w="18"/>
        <w:gridCol w:w="1966"/>
        <w:gridCol w:w="18"/>
      </w:tblGrid>
      <w:tr>
        <w:tblPrEx>
          <w:tblCellMar>
            <w:top w:w="0" w:type="dxa"/>
            <w:left w:w="108" w:type="dxa"/>
            <w:bottom w:w="0" w:type="dxa"/>
            <w:right w:w="108" w:type="dxa"/>
          </w:tblCellMar>
        </w:tblPrEx>
        <w:trPr>
          <w:trHeight w:val="618"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序号</w:t>
            </w:r>
          </w:p>
        </w:tc>
        <w:tc>
          <w:tcPr>
            <w:tcW w:w="237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措施项目名称</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单位</w:t>
            </w:r>
          </w:p>
        </w:tc>
        <w:tc>
          <w:tcPr>
            <w:tcW w:w="70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数量</w:t>
            </w:r>
          </w:p>
        </w:tc>
        <w:tc>
          <w:tcPr>
            <w:tcW w:w="1276"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单价（元）</w:t>
            </w:r>
          </w:p>
        </w:tc>
        <w:tc>
          <w:tcPr>
            <w:tcW w:w="1002" w:type="dxa"/>
            <w:gridSpan w:val="2"/>
            <w:tcBorders>
              <w:top w:val="single" w:color="auto" w:sz="4" w:space="0"/>
              <w:left w:val="nil"/>
              <w:bottom w:val="single" w:color="auto" w:sz="4" w:space="0"/>
              <w:right w:val="single" w:color="auto" w:sz="4" w:space="0"/>
            </w:tcBorders>
            <w:vAlign w:val="center"/>
          </w:tcPr>
          <w:p>
            <w:pPr>
              <w:ind w:left="-289" w:leftChars="-137"/>
              <w:jc w:val="center"/>
              <w:rPr>
                <w:rFonts w:hint="eastAsia" w:ascii="宋体" w:hAnsi="宋体" w:eastAsia="宋体" w:cs="宋体"/>
                <w:szCs w:val="21"/>
              </w:rPr>
            </w:pPr>
            <w:r>
              <w:rPr>
                <w:rFonts w:hint="eastAsia" w:ascii="宋体" w:hAnsi="宋体" w:eastAsia="宋体" w:cs="宋体"/>
                <w:szCs w:val="21"/>
              </w:rPr>
              <w:t xml:space="preserve">  合价（元）</w:t>
            </w:r>
          </w:p>
        </w:tc>
        <w:tc>
          <w:tcPr>
            <w:tcW w:w="1984"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trHeight w:val="277"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ascii="宋体" w:hAnsi="宋体" w:eastAsia="宋体" w:cs="宋体"/>
                <w:szCs w:val="21"/>
              </w:rPr>
            </w:pPr>
            <w:r>
              <w:rPr>
                <w:rFonts w:hint="eastAsia" w:ascii="宋体" w:hAnsi="宋体" w:eastAsia="宋体" w:cs="宋体"/>
                <w:szCs w:val="21"/>
              </w:rPr>
              <w:t>（1）</w:t>
            </w:r>
          </w:p>
        </w:tc>
        <w:tc>
          <w:tcPr>
            <w:tcW w:w="2377" w:type="dxa"/>
            <w:tcBorders>
              <w:top w:val="single" w:color="auto" w:sz="4" w:space="0"/>
              <w:left w:val="nil"/>
              <w:bottom w:val="single" w:color="auto" w:sz="4" w:space="0"/>
              <w:right w:val="single" w:color="auto" w:sz="4" w:space="0"/>
            </w:tcBorders>
            <w:shd w:val="clear" w:color="auto" w:fill="FFFFFF"/>
          </w:tcPr>
          <w:p>
            <w:pPr>
              <w:jc w:val="center"/>
              <w:rPr>
                <w:rFonts w:hint="eastAsia" w:ascii="宋体" w:hAnsi="宋体" w:eastAsia="宋体" w:cs="宋体"/>
                <w:b/>
                <w:bCs/>
                <w:szCs w:val="21"/>
              </w:rPr>
            </w:pPr>
            <w:r>
              <w:rPr>
                <w:rFonts w:hint="eastAsia" w:ascii="宋体" w:hAnsi="宋体" w:eastAsia="宋体" w:cs="宋体"/>
                <w:szCs w:val="21"/>
              </w:rPr>
              <w:t>（2）</w:t>
            </w:r>
          </w:p>
        </w:tc>
        <w:tc>
          <w:tcPr>
            <w:tcW w:w="992" w:type="dxa"/>
            <w:tcBorders>
              <w:top w:val="single" w:color="auto" w:sz="4" w:space="0"/>
              <w:left w:val="nil"/>
              <w:bottom w:val="single" w:color="auto" w:sz="4" w:space="0"/>
              <w:right w:val="single" w:color="auto" w:sz="4" w:space="0"/>
            </w:tcBorders>
            <w:shd w:val="clear" w:color="auto" w:fill="FFFFFF"/>
          </w:tcPr>
          <w:p>
            <w:pPr>
              <w:jc w:val="center"/>
              <w:rPr>
                <w:rFonts w:hint="eastAsia" w:ascii="宋体" w:hAnsi="宋体" w:eastAsia="宋体" w:cs="宋体"/>
                <w:szCs w:val="21"/>
              </w:rPr>
            </w:pPr>
            <w:r>
              <w:rPr>
                <w:rFonts w:hint="eastAsia" w:ascii="宋体" w:hAnsi="宋体" w:eastAsia="宋体" w:cs="宋体"/>
                <w:szCs w:val="21"/>
              </w:rPr>
              <w:t>（3）</w:t>
            </w:r>
          </w:p>
        </w:tc>
        <w:tc>
          <w:tcPr>
            <w:tcW w:w="709" w:type="dxa"/>
            <w:tcBorders>
              <w:top w:val="single" w:color="auto" w:sz="4" w:space="0"/>
              <w:left w:val="nil"/>
              <w:bottom w:val="single" w:color="auto" w:sz="4" w:space="0"/>
              <w:right w:val="single" w:color="auto" w:sz="4" w:space="0"/>
            </w:tcBorders>
            <w:shd w:val="clear" w:color="auto" w:fill="FFFFFF"/>
          </w:tcPr>
          <w:p>
            <w:pP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rPr>
            </w:pPr>
            <w:r>
              <w:rPr>
                <w:rFonts w:hint="eastAsia" w:ascii="宋体" w:hAnsi="宋体" w:eastAsia="宋体" w:cs="宋体"/>
                <w:b/>
                <w:bCs/>
                <w:szCs w:val="21"/>
              </w:rPr>
              <w:t>一</w:t>
            </w:r>
          </w:p>
        </w:tc>
        <w:tc>
          <w:tcPr>
            <w:tcW w:w="237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szCs w:val="21"/>
              </w:rPr>
            </w:pPr>
            <w:r>
              <w:rPr>
                <w:rFonts w:hint="eastAsia" w:ascii="宋体" w:hAnsi="宋体" w:eastAsia="宋体" w:cs="宋体"/>
                <w:b/>
                <w:bCs/>
                <w:szCs w:val="21"/>
              </w:rPr>
              <w:t>安全施工措施项目</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szCs w:val="21"/>
              </w:rPr>
            </w:pP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b/>
                <w:bCs/>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b/>
                <w:bCs/>
                <w:szCs w:val="21"/>
              </w:rPr>
            </w:pPr>
          </w:p>
        </w:tc>
        <w:tc>
          <w:tcPr>
            <w:tcW w:w="1002"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b/>
                <w:bCs/>
                <w:szCs w:val="21"/>
              </w:rPr>
            </w:pPr>
          </w:p>
        </w:tc>
        <w:tc>
          <w:tcPr>
            <w:tcW w:w="1984"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b/>
                <w:bCs/>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rPr>
            </w:pPr>
            <w:r>
              <w:rPr>
                <w:rFonts w:hint="eastAsia" w:ascii="宋体" w:hAnsi="宋体" w:eastAsia="宋体" w:cs="宋体"/>
                <w:b/>
                <w:bCs/>
                <w:szCs w:val="21"/>
              </w:rPr>
              <w:t>（一）</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szCs w:val="21"/>
              </w:rPr>
            </w:pPr>
            <w:r>
              <w:rPr>
                <w:rFonts w:hint="eastAsia" w:ascii="宋体" w:hAnsi="宋体" w:eastAsia="宋体" w:cs="宋体"/>
                <w:b/>
                <w:bCs/>
                <w:szCs w:val="21"/>
              </w:rPr>
              <w:t>基本安全防护</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szCs w:val="21"/>
              </w:rPr>
            </w:pP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b/>
                <w:bCs/>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b/>
                <w:bCs/>
                <w:szCs w:val="21"/>
              </w:rPr>
            </w:pPr>
          </w:p>
        </w:tc>
        <w:tc>
          <w:tcPr>
            <w:tcW w:w="1002"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b/>
                <w:bCs/>
                <w:szCs w:val="21"/>
              </w:rPr>
            </w:pPr>
          </w:p>
        </w:tc>
        <w:tc>
          <w:tcPr>
            <w:tcW w:w="1984"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b/>
                <w:bCs/>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安全网</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安全平网</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m</w:t>
            </w:r>
            <w:r>
              <w:rPr>
                <w:rFonts w:hint="eastAsia" w:ascii="宋体" w:hAnsi="宋体" w:eastAsia="宋体" w:cs="宋体"/>
                <w:szCs w:val="21"/>
                <w:vertAlign w:val="superscript"/>
              </w:rPr>
              <w:t>2</w:t>
            </w: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平面面积</w:t>
            </w: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密目式立网</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m</w:t>
            </w:r>
            <w:r>
              <w:rPr>
                <w:rFonts w:hint="eastAsia" w:ascii="宋体" w:hAnsi="宋体" w:eastAsia="宋体" w:cs="宋体"/>
                <w:szCs w:val="21"/>
                <w:vertAlign w:val="superscript"/>
              </w:rPr>
              <w:t>2</w:t>
            </w: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垂直立面</w:t>
            </w: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防护栏杆</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按栏杆长度</w:t>
            </w: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高处作业临边防护栏杆</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m</w:t>
            </w: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深基坑（槽）临边护栏</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m</w:t>
            </w: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其他防护栏杆</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m</w:t>
            </w: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防护门</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m</w:t>
            </w:r>
            <w:r>
              <w:rPr>
                <w:rFonts w:hint="eastAsia" w:ascii="宋体" w:hAnsi="宋体" w:eastAsia="宋体" w:cs="宋体"/>
                <w:szCs w:val="21"/>
                <w:vertAlign w:val="superscript"/>
              </w:rPr>
              <w:t>2</w:t>
            </w: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4</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防护棚</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按防护面积</w:t>
            </w: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通道防护棚</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m</w:t>
            </w:r>
            <w:r>
              <w:rPr>
                <w:rFonts w:hint="eastAsia" w:ascii="宋体" w:hAnsi="宋体" w:eastAsia="宋体" w:cs="宋体"/>
                <w:szCs w:val="21"/>
                <w:vertAlign w:val="superscript"/>
              </w:rPr>
              <w:t>2</w:t>
            </w: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井架防护棚</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m</w:t>
            </w:r>
            <w:r>
              <w:rPr>
                <w:rFonts w:hint="eastAsia" w:ascii="宋体" w:hAnsi="宋体" w:eastAsia="宋体" w:cs="宋体"/>
                <w:szCs w:val="21"/>
                <w:vertAlign w:val="superscript"/>
              </w:rPr>
              <w:t>2</w:t>
            </w: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升降机防护棚</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m</w:t>
            </w:r>
            <w:r>
              <w:rPr>
                <w:rFonts w:hint="eastAsia" w:ascii="宋体" w:hAnsi="宋体" w:eastAsia="宋体" w:cs="宋体"/>
                <w:szCs w:val="21"/>
                <w:vertAlign w:val="superscript"/>
              </w:rPr>
              <w:t>2</w:t>
            </w: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含人货两用升降机、货用升降机</w:t>
            </w: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5</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断头路阻挡墙</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m</w:t>
            </w:r>
            <w:r>
              <w:rPr>
                <w:rFonts w:hint="eastAsia" w:ascii="宋体" w:hAnsi="宋体" w:eastAsia="宋体" w:cs="宋体"/>
                <w:szCs w:val="21"/>
                <w:vertAlign w:val="superscript"/>
              </w:rPr>
              <w:t>3</w:t>
            </w: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6</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安全隔离网</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m</w:t>
            </w:r>
            <w:r>
              <w:rPr>
                <w:rFonts w:hint="eastAsia" w:ascii="宋体" w:hAnsi="宋体" w:eastAsia="宋体" w:cs="宋体"/>
                <w:szCs w:val="21"/>
                <w:vertAlign w:val="superscript"/>
              </w:rPr>
              <w:t>2</w:t>
            </w: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爆破工程</w:t>
            </w: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7</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对讲机</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套</w:t>
            </w: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rPr>
            </w:pPr>
            <w:r>
              <w:rPr>
                <w:rFonts w:hint="eastAsia" w:ascii="宋体" w:hAnsi="宋体" w:eastAsia="宋体" w:cs="宋体"/>
                <w:b/>
                <w:bCs/>
                <w:szCs w:val="21"/>
              </w:rPr>
              <w:t>（二）</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szCs w:val="21"/>
              </w:rPr>
            </w:pPr>
            <w:r>
              <w:rPr>
                <w:rFonts w:hint="eastAsia" w:ascii="宋体" w:hAnsi="宋体" w:eastAsia="宋体" w:cs="宋体"/>
                <w:b/>
                <w:bCs/>
                <w:szCs w:val="21"/>
              </w:rPr>
              <w:t>高处作业</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szCs w:val="21"/>
              </w:rPr>
            </w:pP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b/>
                <w:bCs/>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b/>
                <w:bCs/>
                <w:szCs w:val="21"/>
              </w:rPr>
            </w:pPr>
          </w:p>
        </w:tc>
        <w:tc>
          <w:tcPr>
            <w:tcW w:w="1002"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b/>
                <w:bCs/>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洞口水平隔离防护</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m</w:t>
            </w:r>
            <w:r>
              <w:rPr>
                <w:rFonts w:hint="eastAsia" w:ascii="宋体" w:hAnsi="宋体" w:eastAsia="宋体" w:cs="宋体"/>
                <w:szCs w:val="21"/>
                <w:vertAlign w:val="superscript"/>
              </w:rPr>
              <w:t>2</w:t>
            </w: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按洞口水平面积</w:t>
            </w: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高压线安全措施</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元</w:t>
            </w: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起重设备防护措施</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元</w:t>
            </w: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4</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楼层呼唤器</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套</w:t>
            </w: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5</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其他高处作业安全防护</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rPr>
            </w:pPr>
            <w:r>
              <w:rPr>
                <w:rFonts w:hint="eastAsia" w:ascii="宋体" w:hAnsi="宋体" w:eastAsia="宋体" w:cs="宋体"/>
                <w:b/>
                <w:bCs/>
                <w:szCs w:val="21"/>
              </w:rPr>
              <w:t>（三）</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szCs w:val="21"/>
              </w:rPr>
            </w:pPr>
            <w:r>
              <w:rPr>
                <w:rFonts w:hint="eastAsia" w:ascii="宋体" w:hAnsi="宋体" w:eastAsia="宋体" w:cs="宋体"/>
                <w:b/>
                <w:bCs/>
                <w:szCs w:val="21"/>
              </w:rPr>
              <w:t>深基坑（槽）</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szCs w:val="21"/>
              </w:rPr>
            </w:pP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b/>
                <w:bCs/>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b/>
                <w:bCs/>
                <w:szCs w:val="21"/>
              </w:rPr>
            </w:pPr>
          </w:p>
        </w:tc>
        <w:tc>
          <w:tcPr>
            <w:tcW w:w="1002"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b/>
                <w:bCs/>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上下专用通道</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m</w:t>
            </w:r>
            <w:r>
              <w:rPr>
                <w:rFonts w:hint="eastAsia" w:ascii="宋体" w:hAnsi="宋体" w:eastAsia="宋体" w:cs="宋体"/>
                <w:szCs w:val="21"/>
                <w:vertAlign w:val="superscript"/>
              </w:rPr>
              <w:t>2</w:t>
            </w: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含安全爬梯</w:t>
            </w: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基坑支护变形监测</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元</w:t>
            </w: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其他深基坑安全防护</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rPr>
            </w:pPr>
            <w:r>
              <w:rPr>
                <w:rFonts w:hint="eastAsia" w:ascii="宋体" w:hAnsi="宋体" w:eastAsia="宋体" w:cs="宋体"/>
                <w:b/>
                <w:bCs/>
                <w:szCs w:val="21"/>
              </w:rPr>
              <w:t>（四）</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szCs w:val="21"/>
              </w:rPr>
            </w:pPr>
            <w:r>
              <w:rPr>
                <w:rFonts w:hint="eastAsia" w:ascii="宋体" w:hAnsi="宋体" w:eastAsia="宋体" w:cs="宋体"/>
                <w:b/>
                <w:bCs/>
                <w:szCs w:val="21"/>
              </w:rPr>
              <w:t>脚手架</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szCs w:val="21"/>
              </w:rPr>
            </w:pP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b/>
                <w:bCs/>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b/>
                <w:bCs/>
                <w:szCs w:val="21"/>
              </w:rPr>
            </w:pPr>
          </w:p>
        </w:tc>
        <w:tc>
          <w:tcPr>
            <w:tcW w:w="1002"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b/>
                <w:bCs/>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水平隔离封闭设施</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m</w:t>
            </w: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其他脚手架安全防护</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p>
        </w:tc>
        <w:tc>
          <w:tcPr>
            <w:tcW w:w="709" w:type="dxa"/>
            <w:tcBorders>
              <w:top w:val="single" w:color="auto" w:sz="4" w:space="0"/>
              <w:left w:val="nil"/>
              <w:bottom w:val="single" w:color="auto" w:sz="4" w:space="0"/>
              <w:right w:val="single" w:color="auto" w:sz="4" w:space="0"/>
            </w:tcBorders>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rPr>
            </w:pPr>
            <w:r>
              <w:rPr>
                <w:rFonts w:hint="eastAsia" w:ascii="宋体" w:hAnsi="宋体" w:eastAsia="宋体" w:cs="宋体"/>
                <w:b/>
                <w:bCs/>
                <w:szCs w:val="21"/>
              </w:rPr>
              <w:t>（五）</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szCs w:val="21"/>
              </w:rPr>
            </w:pPr>
            <w:r>
              <w:rPr>
                <w:rFonts w:hint="eastAsia" w:ascii="宋体" w:hAnsi="宋体" w:eastAsia="宋体" w:cs="宋体"/>
                <w:b/>
                <w:bCs/>
                <w:szCs w:val="21"/>
              </w:rPr>
              <w:t>井架</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szCs w:val="21"/>
              </w:rPr>
            </w:pP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b/>
                <w:bCs/>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b/>
                <w:bCs/>
                <w:szCs w:val="21"/>
              </w:rPr>
            </w:pPr>
          </w:p>
        </w:tc>
        <w:tc>
          <w:tcPr>
            <w:tcW w:w="1002"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b/>
                <w:bCs/>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架体围护</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m</w:t>
            </w:r>
            <w:r>
              <w:rPr>
                <w:rFonts w:hint="eastAsia" w:ascii="宋体" w:hAnsi="宋体" w:eastAsia="宋体" w:cs="宋体"/>
                <w:szCs w:val="21"/>
                <w:vertAlign w:val="superscript"/>
              </w:rPr>
              <w:t>2</w:t>
            </w: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货用升降机操作室</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m</w:t>
            </w:r>
            <w:r>
              <w:rPr>
                <w:rFonts w:hint="eastAsia" w:ascii="宋体" w:hAnsi="宋体" w:eastAsia="宋体" w:cs="宋体"/>
                <w:szCs w:val="21"/>
                <w:vertAlign w:val="superscript"/>
              </w:rPr>
              <w:t>2</w:t>
            </w: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其他井架防护</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rPr>
            </w:pPr>
            <w:r>
              <w:rPr>
                <w:rFonts w:hint="eastAsia" w:ascii="宋体" w:hAnsi="宋体" w:eastAsia="宋体" w:cs="宋体"/>
                <w:b/>
                <w:bCs/>
                <w:szCs w:val="21"/>
              </w:rPr>
              <w:t>（六）</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szCs w:val="21"/>
              </w:rPr>
            </w:pPr>
            <w:r>
              <w:rPr>
                <w:rFonts w:hint="eastAsia" w:ascii="宋体" w:hAnsi="宋体" w:eastAsia="宋体" w:cs="宋体"/>
                <w:b/>
                <w:bCs/>
                <w:szCs w:val="21"/>
              </w:rPr>
              <w:t>消防器材、设施</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szCs w:val="21"/>
              </w:rPr>
            </w:pP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b/>
                <w:bCs/>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b/>
                <w:bCs/>
                <w:szCs w:val="21"/>
              </w:rPr>
            </w:pPr>
          </w:p>
        </w:tc>
        <w:tc>
          <w:tcPr>
            <w:tcW w:w="1002"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b/>
                <w:bCs/>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灭火器</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只</w:t>
            </w: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消防水泵</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台</w:t>
            </w: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水枪、水带</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套</w:t>
            </w: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4</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消防箱</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只</w:t>
            </w: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5</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消防立管</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m</w:t>
            </w: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6</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危险品仓库搭建</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m</w:t>
            </w:r>
            <w:r>
              <w:rPr>
                <w:rFonts w:hint="eastAsia" w:ascii="宋体" w:hAnsi="宋体" w:eastAsia="宋体" w:cs="宋体"/>
                <w:szCs w:val="21"/>
                <w:vertAlign w:val="superscript"/>
              </w:rPr>
              <w:t>2</w:t>
            </w: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7</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防雷设施</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元</w:t>
            </w: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8</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其他</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rPr>
            </w:pPr>
            <w:r>
              <w:rPr>
                <w:rFonts w:hint="eastAsia" w:ascii="宋体" w:hAnsi="宋体" w:eastAsia="宋体" w:cs="宋体"/>
                <w:b/>
                <w:bCs/>
                <w:szCs w:val="21"/>
              </w:rPr>
              <w:t>（七）</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szCs w:val="21"/>
              </w:rPr>
            </w:pPr>
            <w:r>
              <w:rPr>
                <w:rFonts w:hint="eastAsia" w:ascii="宋体" w:hAnsi="宋体" w:eastAsia="宋体" w:cs="宋体"/>
                <w:b/>
                <w:bCs/>
                <w:szCs w:val="21"/>
              </w:rPr>
              <w:t>特殊工程安全措施</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szCs w:val="21"/>
              </w:rPr>
            </w:pP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b/>
                <w:bCs/>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b/>
                <w:bCs/>
                <w:szCs w:val="21"/>
              </w:rPr>
            </w:pPr>
          </w:p>
        </w:tc>
        <w:tc>
          <w:tcPr>
            <w:tcW w:w="1002" w:type="dxa"/>
            <w:gridSpan w:val="2"/>
            <w:tcBorders>
              <w:top w:val="single" w:color="auto" w:sz="4" w:space="0"/>
              <w:left w:val="nil"/>
              <w:bottom w:val="single" w:color="auto" w:sz="4" w:space="0"/>
              <w:right w:val="single" w:color="auto" w:sz="4" w:space="0"/>
            </w:tcBorders>
          </w:tcPr>
          <w:p>
            <w:pPr>
              <w:ind w:left="-289" w:leftChars="-137"/>
              <w:jc w:val="center"/>
              <w:rPr>
                <w:rFonts w:hint="eastAsia" w:ascii="宋体" w:hAnsi="宋体" w:eastAsia="宋体" w:cs="宋体"/>
                <w:b/>
                <w:bCs/>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特殊作业防护用品</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元</w:t>
            </w: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救生设施</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元</w:t>
            </w: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含救生衣、救生圈等</w:t>
            </w: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防毒面具</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付</w:t>
            </w: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4</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有毒气体检测仪器</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套</w:t>
            </w: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5</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其他特殊安全防护</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rPr>
            </w:pPr>
            <w:r>
              <w:rPr>
                <w:rFonts w:hint="eastAsia" w:ascii="宋体" w:hAnsi="宋体" w:eastAsia="宋体" w:cs="宋体"/>
                <w:b/>
                <w:bCs/>
                <w:szCs w:val="21"/>
              </w:rPr>
              <w:t>（八）</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szCs w:val="21"/>
              </w:rPr>
            </w:pPr>
            <w:r>
              <w:rPr>
                <w:rFonts w:hint="eastAsia" w:ascii="宋体" w:hAnsi="宋体" w:eastAsia="宋体" w:cs="宋体"/>
                <w:b/>
                <w:bCs/>
                <w:szCs w:val="21"/>
              </w:rPr>
              <w:t>安全标志</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szCs w:val="21"/>
              </w:rPr>
            </w:pPr>
          </w:p>
        </w:tc>
        <w:tc>
          <w:tcPr>
            <w:tcW w:w="709" w:type="dxa"/>
            <w:tcBorders>
              <w:top w:val="single" w:color="auto" w:sz="4" w:space="0"/>
              <w:left w:val="nil"/>
              <w:bottom w:val="single" w:color="auto" w:sz="4" w:space="0"/>
              <w:right w:val="single" w:color="auto" w:sz="4" w:space="0"/>
            </w:tcBorders>
          </w:tcPr>
          <w:p>
            <w:pPr>
              <w:jc w:val="center"/>
              <w:rPr>
                <w:rFonts w:hint="eastAsia" w:ascii="宋体" w:hAnsi="宋体" w:eastAsia="宋体" w:cs="宋体"/>
                <w:b/>
                <w:bCs/>
                <w:szCs w:val="21"/>
              </w:rPr>
            </w:pPr>
          </w:p>
        </w:tc>
        <w:tc>
          <w:tcPr>
            <w:tcW w:w="1276" w:type="dxa"/>
            <w:gridSpan w:val="2"/>
            <w:tcBorders>
              <w:top w:val="single" w:color="auto" w:sz="4" w:space="0"/>
              <w:left w:val="nil"/>
              <w:bottom w:val="single" w:color="auto" w:sz="4" w:space="0"/>
              <w:right w:val="single" w:color="auto" w:sz="4" w:space="0"/>
            </w:tcBorders>
          </w:tcPr>
          <w:p>
            <w:pPr>
              <w:jc w:val="center"/>
              <w:rPr>
                <w:rFonts w:hint="eastAsia" w:ascii="宋体" w:hAnsi="宋体" w:eastAsia="宋体" w:cs="宋体"/>
                <w:b/>
                <w:bCs/>
                <w:szCs w:val="21"/>
              </w:rPr>
            </w:pPr>
          </w:p>
        </w:tc>
        <w:tc>
          <w:tcPr>
            <w:tcW w:w="1002" w:type="dxa"/>
            <w:gridSpan w:val="2"/>
            <w:tcBorders>
              <w:top w:val="single" w:color="auto" w:sz="4" w:space="0"/>
              <w:left w:val="nil"/>
              <w:bottom w:val="single" w:color="auto" w:sz="4" w:space="0"/>
              <w:right w:val="single" w:color="auto" w:sz="4" w:space="0"/>
            </w:tcBorders>
          </w:tcPr>
          <w:p>
            <w:pPr>
              <w:ind w:left="-289" w:leftChars="-137"/>
              <w:jc w:val="center"/>
              <w:rPr>
                <w:rFonts w:hint="eastAsia" w:ascii="宋体" w:hAnsi="宋体" w:eastAsia="宋体" w:cs="宋体"/>
                <w:b/>
                <w:bCs/>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安全警示标牌、标识</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元</w:t>
            </w:r>
          </w:p>
        </w:tc>
        <w:tc>
          <w:tcPr>
            <w:tcW w:w="709" w:type="dxa"/>
            <w:tcBorders>
              <w:top w:val="single" w:color="auto" w:sz="4" w:space="0"/>
              <w:left w:val="nil"/>
              <w:bottom w:val="single" w:color="auto" w:sz="4" w:space="0"/>
              <w:right w:val="single" w:color="auto" w:sz="4" w:space="0"/>
            </w:tcBorders>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警示灯</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处</w:t>
            </w: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航标灯</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处</w:t>
            </w:r>
          </w:p>
        </w:tc>
        <w:tc>
          <w:tcPr>
            <w:tcW w:w="709" w:type="dxa"/>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通航要求</w:t>
            </w: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4</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其他安全标志</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szCs w:val="21"/>
              </w:rPr>
            </w:pPr>
          </w:p>
        </w:tc>
        <w:tc>
          <w:tcPr>
            <w:tcW w:w="709" w:type="dxa"/>
            <w:tcBorders>
              <w:top w:val="single" w:color="auto" w:sz="4" w:space="0"/>
              <w:left w:val="nil"/>
              <w:bottom w:val="single" w:color="auto" w:sz="4" w:space="0"/>
              <w:right w:val="single" w:color="auto" w:sz="4" w:space="0"/>
            </w:tcBorders>
          </w:tcPr>
          <w:p>
            <w:pPr>
              <w:jc w:val="center"/>
              <w:rPr>
                <w:rFonts w:hint="eastAsia" w:ascii="宋体" w:hAnsi="宋体" w:eastAsia="宋体" w:cs="宋体"/>
                <w:b/>
                <w:bCs/>
                <w:szCs w:val="21"/>
              </w:rPr>
            </w:pPr>
          </w:p>
        </w:tc>
        <w:tc>
          <w:tcPr>
            <w:tcW w:w="1276" w:type="dxa"/>
            <w:gridSpan w:val="2"/>
            <w:tcBorders>
              <w:top w:val="single" w:color="auto" w:sz="4" w:space="0"/>
              <w:left w:val="nil"/>
              <w:bottom w:val="single" w:color="auto" w:sz="4" w:space="0"/>
              <w:right w:val="single" w:color="auto" w:sz="4" w:space="0"/>
            </w:tcBorders>
          </w:tcPr>
          <w:p>
            <w:pPr>
              <w:jc w:val="center"/>
              <w:rPr>
                <w:rFonts w:hint="eastAsia" w:ascii="宋体" w:hAnsi="宋体" w:eastAsia="宋体" w:cs="宋体"/>
                <w:b/>
                <w:bCs/>
                <w:szCs w:val="21"/>
              </w:rPr>
            </w:pPr>
          </w:p>
        </w:tc>
        <w:tc>
          <w:tcPr>
            <w:tcW w:w="1002" w:type="dxa"/>
            <w:gridSpan w:val="2"/>
            <w:tcBorders>
              <w:top w:val="single" w:color="auto" w:sz="4" w:space="0"/>
              <w:left w:val="nil"/>
              <w:bottom w:val="single" w:color="auto" w:sz="4" w:space="0"/>
              <w:right w:val="single" w:color="auto" w:sz="4" w:space="0"/>
            </w:tcBorders>
          </w:tcPr>
          <w:p>
            <w:pPr>
              <w:ind w:left="-289" w:leftChars="-137"/>
              <w:jc w:val="center"/>
              <w:rPr>
                <w:rFonts w:hint="eastAsia" w:ascii="宋体" w:hAnsi="宋体" w:eastAsia="宋体" w:cs="宋体"/>
                <w:b/>
                <w:bCs/>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rPr>
            </w:pPr>
            <w:r>
              <w:rPr>
                <w:rFonts w:hint="eastAsia" w:ascii="宋体" w:hAnsi="宋体" w:eastAsia="宋体" w:cs="宋体"/>
                <w:b/>
                <w:bCs/>
                <w:szCs w:val="21"/>
              </w:rPr>
              <w:t>（九）</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szCs w:val="21"/>
              </w:rPr>
            </w:pPr>
            <w:r>
              <w:rPr>
                <w:rFonts w:hint="eastAsia" w:ascii="宋体" w:hAnsi="宋体" w:eastAsia="宋体" w:cs="宋体"/>
                <w:b/>
                <w:bCs/>
                <w:szCs w:val="21"/>
              </w:rPr>
              <w:t>安全专项检测</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szCs w:val="21"/>
              </w:rPr>
            </w:pPr>
          </w:p>
        </w:tc>
        <w:tc>
          <w:tcPr>
            <w:tcW w:w="709" w:type="dxa"/>
            <w:tcBorders>
              <w:top w:val="single" w:color="auto" w:sz="4" w:space="0"/>
              <w:left w:val="nil"/>
              <w:bottom w:val="single" w:color="auto" w:sz="4" w:space="0"/>
              <w:right w:val="single" w:color="auto" w:sz="4" w:space="0"/>
            </w:tcBorders>
          </w:tcPr>
          <w:p>
            <w:pPr>
              <w:jc w:val="center"/>
              <w:rPr>
                <w:rFonts w:hint="eastAsia" w:ascii="宋体" w:hAnsi="宋体" w:eastAsia="宋体" w:cs="宋体"/>
                <w:b/>
                <w:bCs/>
                <w:szCs w:val="21"/>
              </w:rPr>
            </w:pPr>
          </w:p>
        </w:tc>
        <w:tc>
          <w:tcPr>
            <w:tcW w:w="1276" w:type="dxa"/>
            <w:gridSpan w:val="2"/>
            <w:tcBorders>
              <w:top w:val="single" w:color="auto" w:sz="4" w:space="0"/>
              <w:left w:val="nil"/>
              <w:bottom w:val="single" w:color="auto" w:sz="4" w:space="0"/>
              <w:right w:val="single" w:color="auto" w:sz="4" w:space="0"/>
            </w:tcBorders>
          </w:tcPr>
          <w:p>
            <w:pPr>
              <w:jc w:val="center"/>
              <w:rPr>
                <w:rFonts w:hint="eastAsia" w:ascii="宋体" w:hAnsi="宋体" w:eastAsia="宋体" w:cs="宋体"/>
                <w:b/>
                <w:bCs/>
                <w:szCs w:val="21"/>
              </w:rPr>
            </w:pPr>
          </w:p>
        </w:tc>
        <w:tc>
          <w:tcPr>
            <w:tcW w:w="1002" w:type="dxa"/>
            <w:gridSpan w:val="2"/>
            <w:tcBorders>
              <w:top w:val="single" w:color="auto" w:sz="4" w:space="0"/>
              <w:left w:val="nil"/>
              <w:bottom w:val="single" w:color="auto" w:sz="4" w:space="0"/>
              <w:right w:val="single" w:color="auto" w:sz="4" w:space="0"/>
            </w:tcBorders>
          </w:tcPr>
          <w:p>
            <w:pPr>
              <w:ind w:left="-289" w:leftChars="-137"/>
              <w:jc w:val="center"/>
              <w:rPr>
                <w:rFonts w:hint="eastAsia" w:ascii="宋体" w:hAnsi="宋体" w:eastAsia="宋体" w:cs="宋体"/>
                <w:b/>
                <w:bCs/>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起重机械检测费</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元</w:t>
            </w:r>
          </w:p>
        </w:tc>
        <w:tc>
          <w:tcPr>
            <w:tcW w:w="709" w:type="dxa"/>
            <w:tcBorders>
              <w:top w:val="single" w:color="auto" w:sz="4" w:space="0"/>
              <w:left w:val="nil"/>
              <w:bottom w:val="single" w:color="auto" w:sz="4" w:space="0"/>
              <w:right w:val="single" w:color="auto" w:sz="4" w:space="0"/>
            </w:tcBorders>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塔吊、升降机等</w:t>
            </w: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钢管、扣件检测费</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元</w:t>
            </w:r>
          </w:p>
        </w:tc>
        <w:tc>
          <w:tcPr>
            <w:tcW w:w="709" w:type="dxa"/>
            <w:tcBorders>
              <w:top w:val="single" w:color="auto" w:sz="4" w:space="0"/>
              <w:left w:val="nil"/>
              <w:bottom w:val="single" w:color="auto" w:sz="4" w:space="0"/>
              <w:right w:val="single" w:color="auto" w:sz="4" w:space="0"/>
            </w:tcBorders>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高处作业吊篮检测费</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元</w:t>
            </w:r>
          </w:p>
        </w:tc>
        <w:tc>
          <w:tcPr>
            <w:tcW w:w="709" w:type="dxa"/>
            <w:tcBorders>
              <w:top w:val="single" w:color="auto" w:sz="4" w:space="0"/>
              <w:left w:val="nil"/>
              <w:bottom w:val="single" w:color="auto" w:sz="4" w:space="0"/>
              <w:right w:val="single" w:color="auto" w:sz="4" w:space="0"/>
            </w:tcBorders>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4</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防坠器专项检测费</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元</w:t>
            </w:r>
          </w:p>
        </w:tc>
        <w:tc>
          <w:tcPr>
            <w:tcW w:w="709" w:type="dxa"/>
            <w:tcBorders>
              <w:top w:val="single" w:color="auto" w:sz="4" w:space="0"/>
              <w:left w:val="nil"/>
              <w:bottom w:val="single" w:color="auto" w:sz="4" w:space="0"/>
              <w:right w:val="single" w:color="auto" w:sz="4" w:space="0"/>
            </w:tcBorders>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5</w:t>
            </w:r>
          </w:p>
        </w:tc>
        <w:tc>
          <w:tcPr>
            <w:tcW w:w="237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其他安全检测</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p>
        </w:tc>
        <w:tc>
          <w:tcPr>
            <w:tcW w:w="709" w:type="dxa"/>
            <w:tcBorders>
              <w:top w:val="single" w:color="auto" w:sz="4" w:space="0"/>
              <w:left w:val="nil"/>
              <w:bottom w:val="single" w:color="auto" w:sz="4" w:space="0"/>
              <w:right w:val="single" w:color="auto" w:sz="4" w:space="0"/>
            </w:tcBorders>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bCs/>
                <w:szCs w:val="21"/>
              </w:rPr>
            </w:pPr>
            <w:r>
              <w:rPr>
                <w:rFonts w:hint="eastAsia" w:ascii="宋体" w:hAnsi="宋体" w:eastAsia="宋体" w:cs="宋体"/>
                <w:b/>
                <w:bCs/>
                <w:szCs w:val="21"/>
              </w:rPr>
              <w:t>（十）</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b/>
                <w:bCs/>
                <w:szCs w:val="21"/>
              </w:rPr>
            </w:pPr>
            <w:r>
              <w:rPr>
                <w:rFonts w:hint="eastAsia" w:ascii="宋体" w:hAnsi="宋体" w:eastAsia="宋体" w:cs="宋体"/>
                <w:b/>
                <w:bCs/>
                <w:szCs w:val="21"/>
              </w:rPr>
              <w:t>智慧工地</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709" w:type="dxa"/>
            <w:tcBorders>
              <w:top w:val="single" w:color="auto" w:sz="4" w:space="0"/>
              <w:left w:val="nil"/>
              <w:bottom w:val="single" w:color="auto" w:sz="4" w:space="0"/>
              <w:right w:val="single" w:color="auto" w:sz="4" w:space="0"/>
            </w:tcBorders>
            <w:shd w:val="clear" w:color="auto" w:fill="FFFFFF"/>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bCs/>
                <w:szCs w:val="21"/>
              </w:rPr>
            </w:pPr>
            <w:r>
              <w:rPr>
                <w:rFonts w:hint="eastAsia" w:ascii="宋体" w:hAnsi="宋体" w:eastAsia="宋体" w:cs="宋体"/>
                <w:b/>
                <w:bCs/>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r>
              <w:rPr>
                <w:rFonts w:hint="eastAsia" w:ascii="宋体" w:hAnsi="宋体" w:eastAsia="宋体" w:cs="宋体"/>
                <w:szCs w:val="21"/>
              </w:rPr>
              <w:t>实名制信息采集及考</w:t>
            </w:r>
          </w:p>
          <w:p>
            <w:pPr>
              <w:rPr>
                <w:rFonts w:hint="eastAsia" w:ascii="宋体" w:hAnsi="宋体" w:eastAsia="宋体" w:cs="宋体"/>
                <w:szCs w:val="21"/>
              </w:rPr>
            </w:pPr>
            <w:r>
              <w:rPr>
                <w:rFonts w:hint="eastAsia" w:ascii="宋体" w:hAnsi="宋体" w:eastAsia="宋体" w:cs="宋体"/>
                <w:szCs w:val="21"/>
              </w:rPr>
              <w:t>勤设备、软件及管理</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元</w:t>
            </w:r>
          </w:p>
        </w:tc>
        <w:tc>
          <w:tcPr>
            <w:tcW w:w="709" w:type="dxa"/>
            <w:tcBorders>
              <w:top w:val="single" w:color="auto" w:sz="4" w:space="0"/>
              <w:left w:val="nil"/>
              <w:bottom w:val="single" w:color="auto" w:sz="4" w:space="0"/>
              <w:right w:val="single" w:color="auto" w:sz="4" w:space="0"/>
            </w:tcBorders>
            <w:shd w:val="clear" w:color="auto" w:fill="FFFFFF"/>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bCs/>
                <w:szCs w:val="21"/>
              </w:rPr>
            </w:pPr>
            <w:r>
              <w:rPr>
                <w:rFonts w:hint="eastAsia" w:ascii="宋体" w:hAnsi="宋体" w:eastAsia="宋体" w:cs="宋体"/>
                <w:b/>
                <w:bCs/>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r>
              <w:rPr>
                <w:rFonts w:hint="eastAsia" w:ascii="宋体" w:hAnsi="宋体" w:eastAsia="宋体" w:cs="宋体"/>
                <w:szCs w:val="21"/>
              </w:rPr>
              <w:t>扬尘在线视频监测设</w:t>
            </w:r>
          </w:p>
          <w:p>
            <w:pPr>
              <w:rPr>
                <w:rFonts w:hint="eastAsia" w:ascii="宋体" w:hAnsi="宋体" w:eastAsia="宋体" w:cs="宋体"/>
                <w:szCs w:val="21"/>
              </w:rPr>
            </w:pPr>
            <w:r>
              <w:rPr>
                <w:rFonts w:hint="eastAsia" w:ascii="宋体" w:hAnsi="宋体" w:eastAsia="宋体" w:cs="宋体"/>
                <w:szCs w:val="21"/>
              </w:rPr>
              <w:t>备、软件及管理</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元</w:t>
            </w:r>
          </w:p>
        </w:tc>
        <w:tc>
          <w:tcPr>
            <w:tcW w:w="709" w:type="dxa"/>
            <w:tcBorders>
              <w:top w:val="single" w:color="auto" w:sz="4" w:space="0"/>
              <w:left w:val="nil"/>
              <w:bottom w:val="single" w:color="auto" w:sz="4" w:space="0"/>
              <w:right w:val="single" w:color="auto" w:sz="4" w:space="0"/>
            </w:tcBorders>
            <w:shd w:val="clear" w:color="auto" w:fill="FFFFFF"/>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bCs/>
                <w:szCs w:val="21"/>
              </w:rPr>
            </w:pPr>
            <w:r>
              <w:rPr>
                <w:rFonts w:hint="eastAsia" w:ascii="宋体" w:hAnsi="宋体" w:eastAsia="宋体" w:cs="宋体"/>
                <w:b/>
                <w:bCs/>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r>
              <w:rPr>
                <w:rFonts w:hint="eastAsia" w:ascii="宋体" w:hAnsi="宋体" w:eastAsia="宋体" w:cs="宋体"/>
                <w:szCs w:val="21"/>
              </w:rPr>
              <w:t>远程高清视频监控设</w:t>
            </w:r>
          </w:p>
          <w:p>
            <w:pPr>
              <w:rPr>
                <w:rFonts w:hint="eastAsia" w:ascii="宋体" w:hAnsi="宋体" w:eastAsia="宋体" w:cs="宋体"/>
                <w:szCs w:val="21"/>
              </w:rPr>
            </w:pPr>
            <w:r>
              <w:rPr>
                <w:rFonts w:hint="eastAsia" w:ascii="宋体" w:hAnsi="宋体" w:eastAsia="宋体" w:cs="宋体"/>
                <w:szCs w:val="21"/>
              </w:rPr>
              <w:t>备、软件及管理</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元</w:t>
            </w:r>
          </w:p>
        </w:tc>
        <w:tc>
          <w:tcPr>
            <w:tcW w:w="709" w:type="dxa"/>
            <w:tcBorders>
              <w:top w:val="single" w:color="auto" w:sz="4" w:space="0"/>
              <w:left w:val="nil"/>
              <w:bottom w:val="single" w:color="auto" w:sz="4" w:space="0"/>
              <w:right w:val="single" w:color="auto" w:sz="4" w:space="0"/>
            </w:tcBorders>
            <w:shd w:val="clear" w:color="auto" w:fill="FFFFFF"/>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bCs/>
                <w:szCs w:val="21"/>
              </w:rPr>
            </w:pPr>
            <w:r>
              <w:rPr>
                <w:rFonts w:hint="eastAsia" w:ascii="宋体" w:hAnsi="宋体" w:eastAsia="宋体" w:cs="宋体"/>
                <w:b/>
                <w:bCs/>
                <w:szCs w:val="21"/>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r>
              <w:rPr>
                <w:rFonts w:hint="eastAsia" w:ascii="宋体" w:hAnsi="宋体" w:eastAsia="宋体" w:cs="宋体"/>
                <w:szCs w:val="21"/>
              </w:rPr>
              <w:t>起重机械安全监控设</w:t>
            </w:r>
          </w:p>
          <w:p>
            <w:pPr>
              <w:rPr>
                <w:rFonts w:hint="eastAsia" w:ascii="宋体" w:hAnsi="宋体" w:eastAsia="宋体" w:cs="宋体"/>
                <w:szCs w:val="21"/>
              </w:rPr>
            </w:pPr>
            <w:r>
              <w:rPr>
                <w:rFonts w:hint="eastAsia" w:ascii="宋体" w:hAnsi="宋体" w:eastAsia="宋体" w:cs="宋体"/>
                <w:szCs w:val="21"/>
              </w:rPr>
              <w:t>备、软件及管理</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元</w:t>
            </w:r>
          </w:p>
        </w:tc>
        <w:tc>
          <w:tcPr>
            <w:tcW w:w="709" w:type="dxa"/>
            <w:tcBorders>
              <w:top w:val="single" w:color="auto" w:sz="4" w:space="0"/>
              <w:left w:val="nil"/>
              <w:bottom w:val="single" w:color="auto" w:sz="4" w:space="0"/>
              <w:right w:val="single" w:color="auto" w:sz="4" w:space="0"/>
            </w:tcBorders>
            <w:shd w:val="clear" w:color="auto" w:fill="FFFFFF"/>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bCs/>
                <w:szCs w:val="21"/>
              </w:rPr>
            </w:pPr>
            <w:r>
              <w:rPr>
                <w:rFonts w:hint="eastAsia" w:ascii="宋体" w:hAnsi="宋体" w:eastAsia="宋体" w:cs="宋体"/>
                <w:b/>
                <w:bCs/>
                <w:szCs w:val="21"/>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r>
              <w:rPr>
                <w:rFonts w:hint="eastAsia" w:ascii="宋体" w:hAnsi="宋体" w:eastAsia="宋体" w:cs="宋体"/>
                <w:szCs w:val="21"/>
              </w:rPr>
              <w:t xml:space="preserve">其他管理设施 </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元</w:t>
            </w:r>
          </w:p>
        </w:tc>
        <w:tc>
          <w:tcPr>
            <w:tcW w:w="709" w:type="dxa"/>
            <w:tcBorders>
              <w:top w:val="single" w:color="auto" w:sz="4" w:space="0"/>
              <w:left w:val="nil"/>
              <w:bottom w:val="single" w:color="auto" w:sz="4" w:space="0"/>
              <w:right w:val="single" w:color="auto" w:sz="4" w:space="0"/>
            </w:tcBorders>
            <w:shd w:val="clear" w:color="auto" w:fill="FFFFFF"/>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bCs/>
                <w:szCs w:val="21"/>
              </w:rPr>
            </w:pPr>
            <w:r>
              <w:rPr>
                <w:rFonts w:hint="eastAsia" w:ascii="宋体" w:hAnsi="宋体" w:eastAsia="宋体" w:cs="宋体"/>
                <w:b/>
                <w:bCs/>
                <w:szCs w:val="21"/>
              </w:rPr>
              <w:t>（十一）</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r>
              <w:rPr>
                <w:rFonts w:hint="eastAsia" w:ascii="宋体" w:hAnsi="宋体" w:eastAsia="宋体" w:cs="宋体"/>
                <w:b/>
                <w:bCs/>
                <w:szCs w:val="21"/>
              </w:rPr>
              <w:t>安全教育培训</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元</w:t>
            </w:r>
          </w:p>
        </w:tc>
        <w:tc>
          <w:tcPr>
            <w:tcW w:w="709" w:type="dxa"/>
            <w:tcBorders>
              <w:top w:val="single" w:color="auto" w:sz="4" w:space="0"/>
              <w:left w:val="nil"/>
              <w:bottom w:val="single" w:color="auto" w:sz="4" w:space="0"/>
              <w:right w:val="single" w:color="auto" w:sz="4" w:space="0"/>
            </w:tcBorders>
            <w:shd w:val="clear" w:color="auto" w:fill="FFFFFF"/>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bCs/>
                <w:szCs w:val="21"/>
              </w:rPr>
            </w:pPr>
            <w:r>
              <w:rPr>
                <w:rFonts w:hint="eastAsia" w:ascii="宋体" w:hAnsi="宋体" w:eastAsia="宋体" w:cs="宋体"/>
                <w:b/>
                <w:bCs/>
                <w:szCs w:val="21"/>
              </w:rPr>
              <w:t>（十二）</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b/>
                <w:bCs/>
                <w:szCs w:val="21"/>
              </w:rPr>
            </w:pPr>
            <w:r>
              <w:rPr>
                <w:rFonts w:hint="eastAsia" w:ascii="宋体" w:hAnsi="宋体" w:eastAsia="宋体" w:cs="宋体"/>
                <w:b/>
                <w:bCs/>
                <w:szCs w:val="21"/>
              </w:rPr>
              <w:t>现场安全保卫</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元</w:t>
            </w:r>
          </w:p>
        </w:tc>
        <w:tc>
          <w:tcPr>
            <w:tcW w:w="709" w:type="dxa"/>
            <w:tcBorders>
              <w:top w:val="single" w:color="auto" w:sz="4" w:space="0"/>
              <w:left w:val="nil"/>
              <w:bottom w:val="single" w:color="auto" w:sz="4" w:space="0"/>
              <w:right w:val="single" w:color="auto" w:sz="4" w:space="0"/>
            </w:tcBorders>
            <w:shd w:val="clear" w:color="auto" w:fill="FFFFFF"/>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bCs/>
                <w:szCs w:val="21"/>
              </w:rPr>
            </w:pPr>
            <w:r>
              <w:rPr>
                <w:rFonts w:hint="eastAsia" w:ascii="宋体" w:hAnsi="宋体" w:eastAsia="宋体" w:cs="宋体"/>
                <w:b/>
                <w:bCs/>
                <w:szCs w:val="21"/>
              </w:rPr>
              <w:t>（十三）</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b/>
                <w:bCs/>
                <w:szCs w:val="21"/>
              </w:rPr>
            </w:pPr>
            <w:r>
              <w:rPr>
                <w:rFonts w:hint="eastAsia" w:ascii="宋体" w:hAnsi="宋体" w:eastAsia="宋体" w:cs="宋体"/>
                <w:b/>
                <w:bCs/>
                <w:szCs w:val="21"/>
              </w:rPr>
              <w:t>其他安全施工措施</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709" w:type="dxa"/>
            <w:tcBorders>
              <w:top w:val="single" w:color="auto" w:sz="4" w:space="0"/>
              <w:left w:val="nil"/>
              <w:bottom w:val="single" w:color="auto" w:sz="4" w:space="0"/>
              <w:right w:val="single" w:color="auto" w:sz="4" w:space="0"/>
            </w:tcBorders>
            <w:shd w:val="clear" w:color="auto" w:fill="FFFFFF"/>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bCs/>
                <w:szCs w:val="21"/>
              </w:rPr>
            </w:pPr>
            <w:r>
              <w:rPr>
                <w:rFonts w:hint="eastAsia" w:ascii="宋体" w:hAnsi="宋体" w:eastAsia="宋体" w:cs="宋体"/>
                <w:b/>
                <w:bCs/>
                <w:szCs w:val="21"/>
              </w:rPr>
              <w:t>二</w:t>
            </w:r>
          </w:p>
        </w:tc>
        <w:tc>
          <w:tcPr>
            <w:tcW w:w="2377"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b/>
                <w:bCs/>
                <w:szCs w:val="21"/>
              </w:rPr>
            </w:pPr>
            <w:r>
              <w:rPr>
                <w:rFonts w:hint="eastAsia" w:ascii="宋体" w:hAnsi="宋体" w:eastAsia="宋体" w:cs="宋体"/>
                <w:b/>
                <w:bCs/>
                <w:szCs w:val="21"/>
              </w:rPr>
              <w:t>文明施工措施项目</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709" w:type="dxa"/>
            <w:tcBorders>
              <w:top w:val="single" w:color="auto" w:sz="4" w:space="0"/>
              <w:left w:val="nil"/>
              <w:bottom w:val="single" w:color="auto" w:sz="4" w:space="0"/>
              <w:right w:val="single" w:color="auto" w:sz="4" w:space="0"/>
            </w:tcBorders>
            <w:shd w:val="clear" w:color="auto" w:fill="FFFFFF"/>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r>
              <w:rPr>
                <w:rFonts w:hint="eastAsia" w:ascii="宋体" w:hAnsi="宋体" w:eastAsia="宋体" w:cs="宋体"/>
                <w:szCs w:val="21"/>
              </w:rPr>
              <w:t>围墙</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m</w:t>
            </w: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r>
              <w:rPr>
                <w:rFonts w:hint="eastAsia" w:ascii="宋体" w:hAnsi="宋体" w:eastAsia="宋体" w:cs="宋体"/>
                <w:szCs w:val="21"/>
              </w:rPr>
              <w:t>按标准设置</w:t>
            </w: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r>
              <w:rPr>
                <w:rFonts w:hint="eastAsia" w:ascii="宋体" w:hAnsi="宋体" w:eastAsia="宋体" w:cs="宋体"/>
                <w:szCs w:val="21"/>
              </w:rPr>
              <w:t>大门、门楼</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块</w:t>
            </w: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r>
              <w:rPr>
                <w:rFonts w:hint="eastAsia" w:ascii="宋体" w:hAnsi="宋体" w:eastAsia="宋体" w:cs="宋体"/>
                <w:szCs w:val="21"/>
              </w:rPr>
              <w:t>标牌</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块</w:t>
            </w: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r>
              <w:rPr>
                <w:rFonts w:hint="eastAsia" w:ascii="宋体" w:hAnsi="宋体" w:eastAsia="宋体" w:cs="宋体"/>
                <w:szCs w:val="21"/>
              </w:rPr>
              <w:t>效果图</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块</w:t>
            </w: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r>
              <w:rPr>
                <w:rFonts w:hint="eastAsia" w:ascii="宋体" w:hAnsi="宋体" w:eastAsia="宋体" w:cs="宋体"/>
                <w:szCs w:val="21"/>
              </w:rPr>
              <w:t>彩钢板围档</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m</w:t>
            </w: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r>
              <w:rPr>
                <w:rFonts w:hint="eastAsia" w:ascii="宋体" w:hAnsi="宋体" w:eastAsia="宋体" w:cs="宋体"/>
                <w:szCs w:val="21"/>
              </w:rPr>
              <w:t>按标准设置</w:t>
            </w: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6</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r>
              <w:rPr>
                <w:rFonts w:hint="eastAsia" w:ascii="宋体" w:hAnsi="宋体" w:eastAsia="宋体" w:cs="宋体"/>
                <w:szCs w:val="21"/>
              </w:rPr>
              <w:t>地坪硬化</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m</w:t>
            </w:r>
            <w:r>
              <w:rPr>
                <w:rFonts w:hint="eastAsia" w:ascii="宋体" w:hAnsi="宋体" w:eastAsia="宋体" w:cs="宋体"/>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7</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r>
              <w:rPr>
                <w:rFonts w:hint="eastAsia" w:ascii="宋体" w:hAnsi="宋体" w:eastAsia="宋体" w:cs="宋体"/>
                <w:szCs w:val="21"/>
              </w:rPr>
              <w:t>其他文明施工措施</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580"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bCs/>
                <w:szCs w:val="21"/>
              </w:rPr>
            </w:pPr>
            <w:r>
              <w:rPr>
                <w:rFonts w:hint="eastAsia" w:ascii="宋体" w:hAnsi="宋体" w:eastAsia="宋体" w:cs="宋体"/>
                <w:b/>
                <w:bCs/>
                <w:szCs w:val="21"/>
              </w:rPr>
              <w:t>三</w:t>
            </w:r>
          </w:p>
        </w:tc>
        <w:tc>
          <w:tcPr>
            <w:tcW w:w="2377"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b/>
                <w:bCs/>
                <w:szCs w:val="21"/>
              </w:rPr>
            </w:pPr>
            <w:r>
              <w:rPr>
                <w:rFonts w:hint="eastAsia" w:ascii="宋体" w:hAnsi="宋体" w:eastAsia="宋体" w:cs="宋体"/>
                <w:b/>
                <w:bCs/>
                <w:szCs w:val="21"/>
              </w:rPr>
              <w:t>环境保护措施项目</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709" w:type="dxa"/>
            <w:tcBorders>
              <w:top w:val="single" w:color="auto" w:sz="4" w:space="0"/>
              <w:left w:val="nil"/>
              <w:bottom w:val="single" w:color="auto" w:sz="4" w:space="0"/>
              <w:right w:val="single" w:color="auto" w:sz="4" w:space="0"/>
            </w:tcBorders>
            <w:shd w:val="clear" w:color="auto" w:fill="FFFFFF"/>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b/>
                <w:szCs w:val="21"/>
              </w:rPr>
            </w:pPr>
            <w:r>
              <w:rPr>
                <w:rFonts w:hint="eastAsia" w:ascii="宋体" w:hAnsi="宋体" w:eastAsia="宋体" w:cs="宋体"/>
                <w:b/>
                <w:szCs w:val="21"/>
              </w:rPr>
              <w:t>含扬尘污染防治措施</w:t>
            </w: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r>
              <w:rPr>
                <w:rFonts w:hint="eastAsia" w:ascii="宋体" w:hAnsi="宋体" w:eastAsia="宋体" w:cs="宋体"/>
                <w:szCs w:val="21"/>
              </w:rPr>
              <w:t>现场绿化</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m</w:t>
            </w:r>
            <w:r>
              <w:rPr>
                <w:rFonts w:hint="eastAsia" w:ascii="宋体" w:hAnsi="宋体" w:eastAsia="宋体" w:cs="宋体"/>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r>
              <w:rPr>
                <w:rFonts w:hint="eastAsia" w:ascii="宋体" w:hAnsi="宋体" w:eastAsia="宋体" w:cs="宋体"/>
                <w:szCs w:val="21"/>
              </w:rPr>
              <w:t>防尘网布</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m</w:t>
            </w:r>
            <w:r>
              <w:rPr>
                <w:rFonts w:hint="eastAsia" w:ascii="宋体" w:hAnsi="宋体" w:eastAsia="宋体" w:cs="宋体"/>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r>
              <w:rPr>
                <w:rFonts w:hint="eastAsia" w:ascii="宋体" w:hAnsi="宋体" w:eastAsia="宋体" w:cs="宋体"/>
                <w:szCs w:val="21"/>
              </w:rPr>
              <w:t>车辆冲洗设施</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套</w:t>
            </w: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r>
              <w:rPr>
                <w:rFonts w:hint="eastAsia" w:ascii="宋体" w:hAnsi="宋体" w:eastAsia="宋体" w:cs="宋体"/>
                <w:szCs w:val="21"/>
              </w:rPr>
              <w:t>含洗车槽、自动冲洗或其他冲洗设备等</w:t>
            </w: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r>
              <w:rPr>
                <w:rFonts w:hint="eastAsia" w:ascii="宋体" w:hAnsi="宋体" w:eastAsia="宋体" w:cs="宋体"/>
                <w:szCs w:val="21"/>
              </w:rPr>
              <w:t>喷淋设施</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709" w:type="dxa"/>
            <w:tcBorders>
              <w:top w:val="single" w:color="auto" w:sz="4" w:space="0"/>
              <w:left w:val="nil"/>
              <w:bottom w:val="single" w:color="auto" w:sz="4" w:space="0"/>
              <w:right w:val="single" w:color="auto" w:sz="4" w:space="0"/>
            </w:tcBorders>
            <w:shd w:val="clear" w:color="auto" w:fill="FFFFFF"/>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r>
              <w:rPr>
                <w:rFonts w:hint="eastAsia" w:ascii="宋体" w:hAnsi="宋体" w:eastAsia="宋体" w:cs="宋体"/>
                <w:szCs w:val="21"/>
              </w:rPr>
              <w:t>塔吊喷淋</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套</w:t>
            </w:r>
          </w:p>
        </w:tc>
        <w:tc>
          <w:tcPr>
            <w:tcW w:w="709" w:type="dxa"/>
            <w:tcBorders>
              <w:top w:val="single" w:color="auto" w:sz="4" w:space="0"/>
              <w:left w:val="nil"/>
              <w:bottom w:val="single" w:color="auto" w:sz="4" w:space="0"/>
              <w:right w:val="single" w:color="auto" w:sz="4" w:space="0"/>
            </w:tcBorders>
            <w:shd w:val="clear" w:color="auto" w:fill="FFFFFF"/>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r>
              <w:rPr>
                <w:rFonts w:hint="eastAsia" w:ascii="宋体" w:hAnsi="宋体" w:eastAsia="宋体" w:cs="宋体"/>
                <w:szCs w:val="21"/>
              </w:rPr>
              <w:t>外架喷淋</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套</w:t>
            </w:r>
          </w:p>
        </w:tc>
        <w:tc>
          <w:tcPr>
            <w:tcW w:w="709" w:type="dxa"/>
            <w:tcBorders>
              <w:top w:val="single" w:color="auto" w:sz="4" w:space="0"/>
              <w:left w:val="nil"/>
              <w:bottom w:val="single" w:color="auto" w:sz="4" w:space="0"/>
              <w:right w:val="single" w:color="auto" w:sz="4" w:space="0"/>
            </w:tcBorders>
            <w:shd w:val="clear" w:color="auto" w:fill="FFFFFF"/>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r>
              <w:rPr>
                <w:rFonts w:hint="eastAsia" w:ascii="宋体" w:hAnsi="宋体" w:eastAsia="宋体" w:cs="宋体"/>
                <w:szCs w:val="21"/>
              </w:rPr>
              <w:t>场地喷淋</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套</w:t>
            </w:r>
          </w:p>
        </w:tc>
        <w:tc>
          <w:tcPr>
            <w:tcW w:w="709" w:type="dxa"/>
            <w:tcBorders>
              <w:top w:val="single" w:color="auto" w:sz="4" w:space="0"/>
              <w:left w:val="nil"/>
              <w:bottom w:val="single" w:color="auto" w:sz="4" w:space="0"/>
              <w:right w:val="single" w:color="auto" w:sz="4" w:space="0"/>
            </w:tcBorders>
            <w:shd w:val="clear" w:color="auto" w:fill="FFFFFF"/>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r>
              <w:rPr>
                <w:rFonts w:hint="eastAsia" w:ascii="宋体" w:hAnsi="宋体" w:eastAsia="宋体" w:cs="宋体"/>
                <w:szCs w:val="21"/>
              </w:rPr>
              <w:t>防尘雾炮</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台</w:t>
            </w:r>
          </w:p>
        </w:tc>
        <w:tc>
          <w:tcPr>
            <w:tcW w:w="709" w:type="dxa"/>
            <w:tcBorders>
              <w:top w:val="single" w:color="auto" w:sz="4" w:space="0"/>
              <w:left w:val="nil"/>
              <w:bottom w:val="single" w:color="auto" w:sz="4" w:space="0"/>
              <w:right w:val="single" w:color="auto" w:sz="4" w:space="0"/>
            </w:tcBorders>
            <w:shd w:val="clear" w:color="auto" w:fill="FFFFFF"/>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6</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r>
              <w:rPr>
                <w:rFonts w:hint="eastAsia" w:ascii="宋体" w:hAnsi="宋体" w:eastAsia="宋体" w:cs="宋体"/>
                <w:szCs w:val="21"/>
              </w:rPr>
              <w:t>其他扬尘控制费用</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元</w:t>
            </w:r>
          </w:p>
        </w:tc>
        <w:tc>
          <w:tcPr>
            <w:tcW w:w="709" w:type="dxa"/>
            <w:tcBorders>
              <w:top w:val="single" w:color="auto" w:sz="4" w:space="0"/>
              <w:left w:val="nil"/>
              <w:bottom w:val="single" w:color="auto" w:sz="4" w:space="0"/>
              <w:right w:val="single" w:color="auto" w:sz="4" w:space="0"/>
            </w:tcBorders>
            <w:shd w:val="clear" w:color="auto" w:fill="FFFFFF"/>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7</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r>
              <w:rPr>
                <w:rFonts w:hint="eastAsia" w:ascii="宋体" w:hAnsi="宋体" w:eastAsia="宋体" w:cs="宋体"/>
                <w:szCs w:val="21"/>
              </w:rPr>
              <w:t>噪声控制费用</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元</w:t>
            </w: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8</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r>
              <w:rPr>
                <w:rFonts w:hint="eastAsia" w:ascii="宋体" w:hAnsi="宋体" w:eastAsia="宋体" w:cs="宋体"/>
                <w:szCs w:val="21"/>
              </w:rPr>
              <w:t>污水处理费用</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元</w:t>
            </w: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r>
              <w:rPr>
                <w:rFonts w:hint="eastAsia" w:ascii="宋体" w:hAnsi="宋体" w:eastAsia="宋体" w:cs="宋体"/>
                <w:szCs w:val="21"/>
              </w:rPr>
              <w:t>特殊工程要求</w:t>
            </w: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9</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r>
              <w:rPr>
                <w:rFonts w:hint="eastAsia" w:ascii="宋体" w:hAnsi="宋体" w:eastAsia="宋体" w:cs="宋体"/>
                <w:szCs w:val="21"/>
              </w:rPr>
              <w:t>车辆密封费用</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元</w:t>
            </w: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10</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r>
              <w:rPr>
                <w:rFonts w:hint="eastAsia" w:ascii="宋体" w:hAnsi="宋体" w:eastAsia="宋体" w:cs="宋体"/>
                <w:szCs w:val="21"/>
              </w:rPr>
              <w:t>工地食堂油烟净化设备</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套</w:t>
            </w: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11</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r>
              <w:rPr>
                <w:rFonts w:hint="eastAsia" w:ascii="宋体" w:hAnsi="宋体" w:eastAsia="宋体" w:cs="宋体"/>
                <w:szCs w:val="21"/>
              </w:rPr>
              <w:t>其他环境保护措施</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bCs/>
                <w:szCs w:val="21"/>
              </w:rPr>
            </w:pPr>
            <w:r>
              <w:rPr>
                <w:rFonts w:hint="eastAsia" w:ascii="宋体" w:hAnsi="宋体" w:eastAsia="宋体" w:cs="宋体"/>
                <w:b/>
                <w:bCs/>
                <w:szCs w:val="21"/>
              </w:rPr>
              <w:t>四</w:t>
            </w:r>
          </w:p>
        </w:tc>
        <w:tc>
          <w:tcPr>
            <w:tcW w:w="2377"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b/>
                <w:bCs/>
                <w:szCs w:val="21"/>
              </w:rPr>
            </w:pPr>
            <w:r>
              <w:rPr>
                <w:rFonts w:hint="eastAsia" w:ascii="宋体" w:hAnsi="宋体" w:eastAsia="宋体" w:cs="宋体"/>
                <w:b/>
                <w:bCs/>
                <w:szCs w:val="21"/>
              </w:rPr>
              <w:t>临时设施措施项目</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709" w:type="dxa"/>
            <w:tcBorders>
              <w:top w:val="single" w:color="auto" w:sz="4" w:space="0"/>
              <w:left w:val="nil"/>
              <w:bottom w:val="single" w:color="auto" w:sz="4" w:space="0"/>
              <w:right w:val="single" w:color="auto" w:sz="4" w:space="0"/>
            </w:tcBorders>
            <w:shd w:val="clear" w:color="auto" w:fill="FFFFFF"/>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b/>
                <w:bCs/>
                <w:szCs w:val="21"/>
              </w:rPr>
            </w:pPr>
            <w:r>
              <w:rPr>
                <w:rFonts w:hint="eastAsia" w:ascii="宋体" w:hAnsi="宋体" w:eastAsia="宋体" w:cs="宋体"/>
                <w:b/>
                <w:bCs/>
                <w:szCs w:val="21"/>
              </w:rPr>
              <w:t>（一）</w:t>
            </w:r>
          </w:p>
        </w:tc>
        <w:tc>
          <w:tcPr>
            <w:tcW w:w="2377" w:type="dxa"/>
            <w:tcBorders>
              <w:top w:val="single" w:color="auto" w:sz="4" w:space="0"/>
              <w:left w:val="nil"/>
              <w:bottom w:val="single" w:color="auto" w:sz="4" w:space="0"/>
              <w:right w:val="single" w:color="auto" w:sz="4" w:space="0"/>
            </w:tcBorders>
            <w:shd w:val="clear" w:color="auto" w:fill="FFFFFF"/>
            <w:vAlign w:val="center"/>
          </w:tcPr>
          <w:p>
            <w:pPr>
              <w:spacing w:line="360" w:lineRule="auto"/>
              <w:rPr>
                <w:rFonts w:hint="eastAsia" w:ascii="宋体" w:hAnsi="宋体" w:eastAsia="宋体" w:cs="宋体"/>
                <w:b/>
                <w:bCs/>
                <w:szCs w:val="21"/>
              </w:rPr>
            </w:pPr>
            <w:r>
              <w:rPr>
                <w:rFonts w:hint="eastAsia" w:ascii="宋体" w:hAnsi="宋体" w:eastAsia="宋体" w:cs="宋体"/>
                <w:b/>
                <w:bCs/>
                <w:szCs w:val="21"/>
              </w:rPr>
              <w:t>办公用房</w:t>
            </w:r>
          </w:p>
        </w:tc>
        <w:tc>
          <w:tcPr>
            <w:tcW w:w="992"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m</w:t>
            </w:r>
            <w:r>
              <w:rPr>
                <w:rFonts w:hint="eastAsia" w:ascii="宋体" w:hAnsi="宋体" w:eastAsia="宋体" w:cs="宋体"/>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pPr>
              <w:spacing w:line="360" w:lineRule="auto"/>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spacing w:line="360" w:lineRule="auto"/>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spacing w:line="360" w:lineRule="auto"/>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spacing w:line="360" w:lineRule="auto"/>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b/>
                <w:bCs/>
                <w:szCs w:val="21"/>
              </w:rPr>
            </w:pPr>
            <w:r>
              <w:rPr>
                <w:rFonts w:hint="eastAsia" w:ascii="宋体" w:hAnsi="宋体" w:eastAsia="宋体" w:cs="宋体"/>
                <w:b/>
                <w:bCs/>
                <w:szCs w:val="21"/>
              </w:rPr>
              <w:t>（二）</w:t>
            </w:r>
          </w:p>
        </w:tc>
        <w:tc>
          <w:tcPr>
            <w:tcW w:w="2377" w:type="dxa"/>
            <w:tcBorders>
              <w:top w:val="single" w:color="auto" w:sz="4" w:space="0"/>
              <w:left w:val="nil"/>
              <w:bottom w:val="single" w:color="auto" w:sz="4" w:space="0"/>
              <w:right w:val="single" w:color="auto" w:sz="4" w:space="0"/>
            </w:tcBorders>
            <w:shd w:val="clear" w:color="auto" w:fill="FFFFFF"/>
            <w:vAlign w:val="center"/>
          </w:tcPr>
          <w:p>
            <w:pPr>
              <w:spacing w:line="360" w:lineRule="auto"/>
              <w:rPr>
                <w:rFonts w:hint="eastAsia" w:ascii="宋体" w:hAnsi="宋体" w:eastAsia="宋体" w:cs="宋体"/>
                <w:b/>
                <w:bCs/>
                <w:szCs w:val="21"/>
              </w:rPr>
            </w:pPr>
            <w:r>
              <w:rPr>
                <w:rFonts w:hint="eastAsia" w:ascii="宋体" w:hAnsi="宋体" w:eastAsia="宋体" w:cs="宋体"/>
                <w:b/>
                <w:bCs/>
                <w:szCs w:val="21"/>
              </w:rPr>
              <w:t>生活用房</w:t>
            </w:r>
          </w:p>
        </w:tc>
        <w:tc>
          <w:tcPr>
            <w:tcW w:w="992"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Cs w:val="21"/>
              </w:rPr>
            </w:pPr>
          </w:p>
        </w:tc>
        <w:tc>
          <w:tcPr>
            <w:tcW w:w="709" w:type="dxa"/>
            <w:tcBorders>
              <w:top w:val="single" w:color="auto" w:sz="4" w:space="0"/>
              <w:left w:val="nil"/>
              <w:bottom w:val="single" w:color="auto" w:sz="4" w:space="0"/>
              <w:right w:val="single" w:color="auto" w:sz="4" w:space="0"/>
            </w:tcBorders>
            <w:shd w:val="clear" w:color="auto" w:fill="FFFFFF"/>
          </w:tcPr>
          <w:p>
            <w:pPr>
              <w:spacing w:line="360" w:lineRule="auto"/>
              <w:ind w:left="-289" w:leftChars="-137"/>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spacing w:line="360" w:lineRule="auto"/>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pPr>
              <w:spacing w:line="360" w:lineRule="auto"/>
              <w:rPr>
                <w:rFonts w:hint="eastAsia" w:ascii="宋体" w:hAnsi="宋体" w:eastAsia="宋体" w:cs="宋体"/>
                <w:szCs w:val="21"/>
              </w:rPr>
            </w:pPr>
            <w:r>
              <w:rPr>
                <w:rFonts w:hint="eastAsia" w:ascii="宋体" w:hAnsi="宋体" w:eastAsia="宋体" w:cs="宋体"/>
                <w:szCs w:val="21"/>
              </w:rPr>
              <w:t>宿舍</w:t>
            </w:r>
          </w:p>
        </w:tc>
        <w:tc>
          <w:tcPr>
            <w:tcW w:w="992"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m</w:t>
            </w:r>
            <w:r>
              <w:rPr>
                <w:rFonts w:hint="eastAsia" w:ascii="宋体" w:hAnsi="宋体" w:eastAsia="宋体" w:cs="宋体"/>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pPr>
              <w:spacing w:line="360" w:lineRule="auto"/>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spacing w:line="360" w:lineRule="auto"/>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spacing w:line="360" w:lineRule="auto"/>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spacing w:line="360" w:lineRule="auto"/>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pPr>
              <w:spacing w:line="360" w:lineRule="auto"/>
              <w:rPr>
                <w:rFonts w:hint="eastAsia" w:ascii="宋体" w:hAnsi="宋体" w:eastAsia="宋体" w:cs="宋体"/>
                <w:szCs w:val="21"/>
              </w:rPr>
            </w:pPr>
            <w:r>
              <w:rPr>
                <w:rFonts w:hint="eastAsia" w:ascii="宋体" w:hAnsi="宋体" w:eastAsia="宋体" w:cs="宋体"/>
                <w:szCs w:val="21"/>
              </w:rPr>
              <w:t>食堂</w:t>
            </w:r>
          </w:p>
        </w:tc>
        <w:tc>
          <w:tcPr>
            <w:tcW w:w="992"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m</w:t>
            </w:r>
            <w:r>
              <w:rPr>
                <w:rFonts w:hint="eastAsia" w:ascii="宋体" w:hAnsi="宋体" w:eastAsia="宋体" w:cs="宋体"/>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pPr>
              <w:spacing w:line="360" w:lineRule="auto"/>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spacing w:line="360" w:lineRule="auto"/>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spacing w:line="360" w:lineRule="auto"/>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spacing w:line="360" w:lineRule="auto"/>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pPr>
              <w:spacing w:line="360" w:lineRule="auto"/>
              <w:rPr>
                <w:rFonts w:hint="eastAsia" w:ascii="宋体" w:hAnsi="宋体" w:eastAsia="宋体" w:cs="宋体"/>
                <w:szCs w:val="21"/>
              </w:rPr>
            </w:pPr>
            <w:r>
              <w:rPr>
                <w:rFonts w:hint="eastAsia" w:ascii="宋体" w:hAnsi="宋体" w:eastAsia="宋体" w:cs="宋体"/>
                <w:szCs w:val="21"/>
              </w:rPr>
              <w:t>厕所</w:t>
            </w:r>
          </w:p>
        </w:tc>
        <w:tc>
          <w:tcPr>
            <w:tcW w:w="992"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m</w:t>
            </w:r>
            <w:r>
              <w:rPr>
                <w:rFonts w:hint="eastAsia" w:ascii="宋体" w:hAnsi="宋体" w:eastAsia="宋体" w:cs="宋体"/>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pPr>
              <w:spacing w:line="360" w:lineRule="auto"/>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spacing w:line="360" w:lineRule="auto"/>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spacing w:line="360" w:lineRule="auto"/>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spacing w:line="360" w:lineRule="auto"/>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pPr>
              <w:spacing w:line="360" w:lineRule="auto"/>
              <w:rPr>
                <w:rFonts w:hint="eastAsia" w:ascii="宋体" w:hAnsi="宋体" w:eastAsia="宋体" w:cs="宋体"/>
                <w:szCs w:val="21"/>
              </w:rPr>
            </w:pPr>
            <w:r>
              <w:rPr>
                <w:rFonts w:hint="eastAsia" w:ascii="宋体" w:hAnsi="宋体" w:eastAsia="宋体" w:cs="宋体"/>
                <w:szCs w:val="21"/>
              </w:rPr>
              <w:t>浴室</w:t>
            </w:r>
          </w:p>
        </w:tc>
        <w:tc>
          <w:tcPr>
            <w:tcW w:w="992"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m</w:t>
            </w:r>
            <w:r>
              <w:rPr>
                <w:rFonts w:hint="eastAsia" w:ascii="宋体" w:hAnsi="宋体" w:eastAsia="宋体" w:cs="宋体"/>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pPr>
              <w:spacing w:line="360" w:lineRule="auto"/>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spacing w:line="360" w:lineRule="auto"/>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spacing w:line="360" w:lineRule="auto"/>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spacing w:line="360" w:lineRule="auto"/>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pPr>
              <w:spacing w:line="360" w:lineRule="auto"/>
              <w:rPr>
                <w:rFonts w:hint="eastAsia" w:ascii="宋体" w:hAnsi="宋体" w:eastAsia="宋体" w:cs="宋体"/>
                <w:szCs w:val="21"/>
              </w:rPr>
            </w:pPr>
            <w:r>
              <w:rPr>
                <w:rFonts w:hint="eastAsia" w:ascii="宋体" w:hAnsi="宋体" w:eastAsia="宋体" w:cs="宋体"/>
                <w:szCs w:val="21"/>
              </w:rPr>
              <w:t>其他生活设施</w:t>
            </w:r>
          </w:p>
        </w:tc>
        <w:tc>
          <w:tcPr>
            <w:tcW w:w="992"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Cs w:val="21"/>
              </w:rPr>
            </w:pPr>
          </w:p>
        </w:tc>
        <w:tc>
          <w:tcPr>
            <w:tcW w:w="709" w:type="dxa"/>
            <w:tcBorders>
              <w:top w:val="single" w:color="auto" w:sz="4" w:space="0"/>
              <w:left w:val="nil"/>
              <w:bottom w:val="single" w:color="auto" w:sz="4" w:space="0"/>
              <w:right w:val="single" w:color="auto" w:sz="4" w:space="0"/>
            </w:tcBorders>
            <w:shd w:val="clear" w:color="auto" w:fill="FFFFFF"/>
          </w:tcPr>
          <w:p>
            <w:pPr>
              <w:spacing w:line="360" w:lineRule="auto"/>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spacing w:line="360" w:lineRule="auto"/>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spacing w:line="360" w:lineRule="auto"/>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r>
              <w:rPr>
                <w:rFonts w:hint="eastAsia" w:ascii="宋体" w:hAnsi="宋体" w:eastAsia="宋体" w:cs="宋体"/>
                <w:szCs w:val="21"/>
              </w:rPr>
              <w:t>休息场所、文化娱乐设施等</w:t>
            </w: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b/>
                <w:bCs/>
                <w:szCs w:val="21"/>
              </w:rPr>
            </w:pPr>
            <w:r>
              <w:rPr>
                <w:rFonts w:hint="eastAsia" w:ascii="宋体" w:hAnsi="宋体" w:eastAsia="宋体" w:cs="宋体"/>
                <w:b/>
                <w:bCs/>
                <w:szCs w:val="21"/>
              </w:rPr>
              <w:t>（三）</w:t>
            </w:r>
          </w:p>
        </w:tc>
        <w:tc>
          <w:tcPr>
            <w:tcW w:w="2377" w:type="dxa"/>
            <w:tcBorders>
              <w:top w:val="single" w:color="auto" w:sz="4" w:space="0"/>
              <w:left w:val="nil"/>
              <w:bottom w:val="single" w:color="auto" w:sz="4" w:space="0"/>
              <w:right w:val="single" w:color="auto" w:sz="4" w:space="0"/>
            </w:tcBorders>
            <w:shd w:val="clear" w:color="auto" w:fill="FFFFFF"/>
            <w:vAlign w:val="center"/>
          </w:tcPr>
          <w:p>
            <w:pPr>
              <w:spacing w:line="360" w:lineRule="auto"/>
              <w:rPr>
                <w:rFonts w:hint="eastAsia" w:ascii="宋体" w:hAnsi="宋体" w:eastAsia="宋体" w:cs="宋体"/>
                <w:b/>
                <w:bCs/>
                <w:szCs w:val="21"/>
              </w:rPr>
            </w:pPr>
            <w:r>
              <w:rPr>
                <w:rFonts w:hint="eastAsia" w:ascii="宋体" w:hAnsi="宋体" w:eastAsia="宋体" w:cs="宋体"/>
                <w:b/>
                <w:bCs/>
                <w:szCs w:val="21"/>
              </w:rPr>
              <w:t>生产用房（仓库）</w:t>
            </w:r>
          </w:p>
        </w:tc>
        <w:tc>
          <w:tcPr>
            <w:tcW w:w="992"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m</w:t>
            </w:r>
            <w:r>
              <w:rPr>
                <w:rFonts w:hint="eastAsia" w:ascii="宋体" w:hAnsi="宋体" w:eastAsia="宋体" w:cs="宋体"/>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pPr>
              <w:spacing w:line="360" w:lineRule="auto"/>
              <w:ind w:left="-289" w:leftChars="-137"/>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spacing w:line="360" w:lineRule="auto"/>
              <w:ind w:left="-289" w:leftChars="-137"/>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spacing w:line="360" w:lineRule="auto"/>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spacing w:line="360" w:lineRule="auto"/>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b/>
                <w:bCs/>
                <w:szCs w:val="21"/>
              </w:rPr>
            </w:pPr>
            <w:r>
              <w:rPr>
                <w:rFonts w:hint="eastAsia" w:ascii="宋体" w:hAnsi="宋体" w:eastAsia="宋体" w:cs="宋体"/>
                <w:b/>
                <w:bCs/>
                <w:szCs w:val="21"/>
              </w:rPr>
              <w:t>（四）</w:t>
            </w:r>
          </w:p>
        </w:tc>
        <w:tc>
          <w:tcPr>
            <w:tcW w:w="2377" w:type="dxa"/>
            <w:tcBorders>
              <w:top w:val="single" w:color="auto" w:sz="4" w:space="0"/>
              <w:left w:val="nil"/>
              <w:bottom w:val="single" w:color="auto" w:sz="4" w:space="0"/>
              <w:right w:val="single" w:color="auto" w:sz="4" w:space="0"/>
            </w:tcBorders>
            <w:shd w:val="clear" w:color="auto" w:fill="FFFFFF"/>
            <w:vAlign w:val="center"/>
          </w:tcPr>
          <w:p>
            <w:pPr>
              <w:spacing w:line="360" w:lineRule="auto"/>
              <w:rPr>
                <w:rFonts w:hint="eastAsia" w:ascii="宋体" w:hAnsi="宋体" w:eastAsia="宋体" w:cs="宋体"/>
                <w:b/>
                <w:bCs/>
                <w:szCs w:val="21"/>
              </w:rPr>
            </w:pPr>
            <w:r>
              <w:rPr>
                <w:rFonts w:hint="eastAsia" w:ascii="宋体" w:hAnsi="宋体" w:eastAsia="宋体" w:cs="宋体"/>
                <w:b/>
                <w:bCs/>
                <w:szCs w:val="21"/>
              </w:rPr>
              <w:t>临时用电设施</w:t>
            </w:r>
          </w:p>
        </w:tc>
        <w:tc>
          <w:tcPr>
            <w:tcW w:w="992"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b/>
                <w:bCs/>
                <w:szCs w:val="21"/>
              </w:rPr>
            </w:pPr>
          </w:p>
        </w:tc>
        <w:tc>
          <w:tcPr>
            <w:tcW w:w="709" w:type="dxa"/>
            <w:tcBorders>
              <w:top w:val="single" w:color="auto" w:sz="4" w:space="0"/>
              <w:left w:val="nil"/>
              <w:bottom w:val="single" w:color="auto" w:sz="4" w:space="0"/>
              <w:right w:val="single" w:color="auto" w:sz="4" w:space="0"/>
            </w:tcBorders>
            <w:shd w:val="clear" w:color="auto" w:fill="FFFFFF"/>
          </w:tcPr>
          <w:p>
            <w:pPr>
              <w:spacing w:line="360" w:lineRule="auto"/>
              <w:ind w:left="-289" w:leftChars="-137"/>
              <w:jc w:val="center"/>
              <w:rPr>
                <w:rFonts w:hint="eastAsia" w:ascii="宋体" w:hAnsi="宋体" w:eastAsia="宋体" w:cs="宋体"/>
                <w:b/>
                <w:bCs/>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spacing w:line="360" w:lineRule="auto"/>
              <w:jc w:val="center"/>
              <w:rPr>
                <w:rFonts w:hint="eastAsia" w:ascii="宋体" w:hAnsi="宋体" w:eastAsia="宋体" w:cs="宋体"/>
                <w:b/>
                <w:bCs/>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pPr>
              <w:spacing w:line="360" w:lineRule="auto"/>
              <w:rPr>
                <w:rFonts w:hint="eastAsia" w:ascii="宋体" w:hAnsi="宋体" w:eastAsia="宋体" w:cs="宋体"/>
                <w:szCs w:val="21"/>
              </w:rPr>
            </w:pPr>
            <w:r>
              <w:rPr>
                <w:rFonts w:hint="eastAsia" w:ascii="宋体" w:hAnsi="宋体" w:eastAsia="宋体" w:cs="宋体"/>
                <w:szCs w:val="21"/>
              </w:rPr>
              <w:t>总配电箱</w:t>
            </w:r>
          </w:p>
        </w:tc>
        <w:tc>
          <w:tcPr>
            <w:tcW w:w="992"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只</w:t>
            </w:r>
          </w:p>
        </w:tc>
        <w:tc>
          <w:tcPr>
            <w:tcW w:w="709" w:type="dxa"/>
            <w:tcBorders>
              <w:top w:val="single" w:color="auto" w:sz="4" w:space="0"/>
              <w:left w:val="nil"/>
              <w:bottom w:val="single" w:color="auto" w:sz="4" w:space="0"/>
              <w:right w:val="single" w:color="auto" w:sz="4" w:space="0"/>
            </w:tcBorders>
            <w:shd w:val="clear" w:color="auto" w:fill="FFFFFF"/>
          </w:tcPr>
          <w:p>
            <w:pPr>
              <w:spacing w:line="360" w:lineRule="auto"/>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spacing w:line="360" w:lineRule="auto"/>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spacing w:line="360" w:lineRule="auto"/>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spacing w:line="360" w:lineRule="auto"/>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r>
              <w:rPr>
                <w:rFonts w:hint="eastAsia" w:ascii="宋体" w:hAnsi="宋体" w:eastAsia="宋体" w:cs="宋体"/>
                <w:szCs w:val="21"/>
              </w:rPr>
              <w:t>分配电箱</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只</w:t>
            </w:r>
          </w:p>
        </w:tc>
        <w:tc>
          <w:tcPr>
            <w:tcW w:w="709" w:type="dxa"/>
            <w:tcBorders>
              <w:top w:val="single" w:color="auto" w:sz="4" w:space="0"/>
              <w:left w:val="nil"/>
              <w:bottom w:val="single" w:color="auto" w:sz="4" w:space="0"/>
              <w:right w:val="single" w:color="auto" w:sz="4" w:space="0"/>
            </w:tcBorders>
            <w:shd w:val="clear" w:color="auto" w:fill="FFFFFF"/>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r>
              <w:rPr>
                <w:rFonts w:hint="eastAsia" w:ascii="宋体" w:hAnsi="宋体" w:eastAsia="宋体" w:cs="宋体"/>
                <w:szCs w:val="21"/>
              </w:rPr>
              <w:t>开关箱</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只</w:t>
            </w:r>
          </w:p>
        </w:tc>
        <w:tc>
          <w:tcPr>
            <w:tcW w:w="709" w:type="dxa"/>
            <w:tcBorders>
              <w:top w:val="single" w:color="auto" w:sz="4" w:space="0"/>
              <w:left w:val="nil"/>
              <w:bottom w:val="single" w:color="auto" w:sz="4" w:space="0"/>
              <w:right w:val="single" w:color="auto" w:sz="4" w:space="0"/>
            </w:tcBorders>
            <w:shd w:val="clear" w:color="auto" w:fill="FFFFFF"/>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r>
              <w:rPr>
                <w:rFonts w:hint="eastAsia" w:ascii="宋体" w:hAnsi="宋体" w:eastAsia="宋体" w:cs="宋体"/>
                <w:szCs w:val="21"/>
              </w:rPr>
              <w:t>临时用电线路</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m</w:t>
            </w:r>
          </w:p>
        </w:tc>
        <w:tc>
          <w:tcPr>
            <w:tcW w:w="709" w:type="dxa"/>
            <w:tcBorders>
              <w:top w:val="single" w:color="auto" w:sz="4" w:space="0"/>
              <w:left w:val="nil"/>
              <w:bottom w:val="single" w:color="auto" w:sz="4" w:space="0"/>
              <w:right w:val="single" w:color="auto" w:sz="4" w:space="0"/>
            </w:tcBorders>
            <w:shd w:val="clear" w:color="auto" w:fill="FFFFFF"/>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r>
              <w:rPr>
                <w:rFonts w:hint="eastAsia" w:ascii="宋体" w:hAnsi="宋体" w:eastAsia="宋体" w:cs="宋体"/>
                <w:szCs w:val="21"/>
              </w:rPr>
              <w:t>用电保护装置</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处</w:t>
            </w:r>
          </w:p>
        </w:tc>
        <w:tc>
          <w:tcPr>
            <w:tcW w:w="709" w:type="dxa"/>
            <w:tcBorders>
              <w:top w:val="single" w:color="auto" w:sz="4" w:space="0"/>
              <w:left w:val="nil"/>
              <w:bottom w:val="single" w:color="auto" w:sz="4" w:space="0"/>
              <w:right w:val="single" w:color="auto" w:sz="4" w:space="0"/>
            </w:tcBorders>
            <w:shd w:val="clear" w:color="auto" w:fill="FFFFFF"/>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pPr>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6</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r>
              <w:rPr>
                <w:rFonts w:hint="eastAsia" w:ascii="宋体" w:hAnsi="宋体" w:eastAsia="宋体" w:cs="宋体"/>
                <w:szCs w:val="21"/>
              </w:rPr>
              <w:t>发电机</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台</w:t>
            </w: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7</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r>
              <w:rPr>
                <w:rFonts w:hint="eastAsia" w:ascii="宋体" w:hAnsi="宋体" w:eastAsia="宋体" w:cs="宋体"/>
                <w:szCs w:val="21"/>
              </w:rPr>
              <w:t>其他临时用电设施</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r>
              <w:rPr>
                <w:rFonts w:hint="eastAsia" w:ascii="宋体" w:hAnsi="宋体" w:eastAsia="宋体" w:cs="宋体"/>
                <w:szCs w:val="21"/>
              </w:rPr>
              <w:t>附近外电线路防护设施等</w:t>
            </w: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bCs/>
                <w:szCs w:val="21"/>
              </w:rPr>
            </w:pPr>
            <w:r>
              <w:rPr>
                <w:rFonts w:hint="eastAsia" w:ascii="宋体" w:hAnsi="宋体" w:eastAsia="宋体" w:cs="宋体"/>
                <w:b/>
                <w:bCs/>
                <w:szCs w:val="21"/>
              </w:rPr>
              <w:t>（五）</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b/>
                <w:bCs/>
                <w:szCs w:val="21"/>
              </w:rPr>
            </w:pPr>
            <w:r>
              <w:rPr>
                <w:rFonts w:hint="eastAsia" w:ascii="宋体" w:hAnsi="宋体" w:eastAsia="宋体" w:cs="宋体"/>
                <w:b/>
                <w:bCs/>
                <w:szCs w:val="21"/>
              </w:rPr>
              <w:t>临时供水</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m</w:t>
            </w: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r>
              <w:rPr>
                <w:rFonts w:hint="eastAsia" w:ascii="宋体" w:hAnsi="宋体" w:eastAsia="宋体" w:cs="宋体"/>
                <w:szCs w:val="21"/>
              </w:rPr>
              <w:t>按管道长度</w:t>
            </w: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bCs/>
                <w:szCs w:val="21"/>
              </w:rPr>
            </w:pPr>
            <w:r>
              <w:rPr>
                <w:rFonts w:hint="eastAsia" w:ascii="宋体" w:hAnsi="宋体" w:eastAsia="宋体" w:cs="宋体"/>
                <w:b/>
                <w:bCs/>
                <w:szCs w:val="21"/>
              </w:rPr>
              <w:t>（六）</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b/>
                <w:bCs/>
                <w:szCs w:val="21"/>
              </w:rPr>
            </w:pPr>
            <w:r>
              <w:rPr>
                <w:rFonts w:hint="eastAsia" w:ascii="宋体" w:hAnsi="宋体" w:eastAsia="宋体" w:cs="宋体"/>
                <w:b/>
                <w:bCs/>
                <w:szCs w:val="21"/>
              </w:rPr>
              <w:t>临时排水</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m</w:t>
            </w: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r>
              <w:rPr>
                <w:rFonts w:hint="eastAsia" w:ascii="宋体" w:hAnsi="宋体" w:eastAsia="宋体" w:cs="宋体"/>
                <w:szCs w:val="21"/>
              </w:rPr>
              <w:t>按管道长度</w:t>
            </w: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bCs/>
                <w:szCs w:val="21"/>
              </w:rPr>
            </w:pPr>
            <w:r>
              <w:rPr>
                <w:rFonts w:hint="eastAsia" w:ascii="宋体" w:hAnsi="宋体" w:eastAsia="宋体" w:cs="宋体"/>
                <w:b/>
                <w:bCs/>
                <w:szCs w:val="21"/>
              </w:rPr>
              <w:t>（七）</w:t>
            </w: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b/>
                <w:bCs/>
                <w:szCs w:val="21"/>
              </w:rPr>
            </w:pPr>
            <w:r>
              <w:rPr>
                <w:rFonts w:hint="eastAsia" w:ascii="宋体" w:hAnsi="宋体" w:eastAsia="宋体" w:cs="宋体"/>
                <w:b/>
                <w:bCs/>
                <w:szCs w:val="21"/>
              </w:rPr>
              <w:t>其他临时设施</w:t>
            </w: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bCs/>
                <w:szCs w:val="21"/>
              </w:rPr>
            </w:pP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b/>
                <w:bCs/>
                <w:szCs w:val="21"/>
              </w:rPr>
            </w:pP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bCs/>
                <w:szCs w:val="21"/>
              </w:rPr>
            </w:pPr>
          </w:p>
        </w:tc>
        <w:tc>
          <w:tcPr>
            <w:tcW w:w="2377"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b/>
                <w:bCs/>
                <w:szCs w:val="21"/>
              </w:rPr>
            </w:pPr>
          </w:p>
        </w:tc>
        <w:tc>
          <w:tcPr>
            <w:tcW w:w="992"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p>
        </w:tc>
      </w:tr>
      <w:tr>
        <w:tblPrEx>
          <w:tblCellMar>
            <w:top w:w="0" w:type="dxa"/>
            <w:left w:w="108" w:type="dxa"/>
            <w:bottom w:w="0" w:type="dxa"/>
            <w:right w:w="108" w:type="dxa"/>
          </w:tblCellMar>
        </w:tblPrEx>
        <w:trPr>
          <w:gridAfter w:val="1"/>
          <w:wAfter w:w="18" w:type="dxa"/>
          <w:trHeight w:val="454" w:hRule="atLeast"/>
          <w:jc w:val="center"/>
        </w:trPr>
        <w:tc>
          <w:tcPr>
            <w:tcW w:w="636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Cs w:val="21"/>
              </w:rPr>
            </w:pPr>
            <w:r>
              <w:rPr>
                <w:rFonts w:hint="eastAsia" w:ascii="宋体" w:hAnsi="宋体" w:eastAsia="宋体" w:cs="宋体"/>
                <w:szCs w:val="21"/>
              </w:rPr>
              <w:t>合   计</w:t>
            </w:r>
          </w:p>
        </w:tc>
        <w:tc>
          <w:tcPr>
            <w:tcW w:w="1134" w:type="dxa"/>
            <w:gridSpan w:val="2"/>
            <w:tcBorders>
              <w:top w:val="single" w:color="auto" w:sz="4" w:space="0"/>
              <w:left w:val="nil"/>
              <w:bottom w:val="single" w:color="auto" w:sz="4" w:space="0"/>
              <w:right w:val="single" w:color="auto" w:sz="4" w:space="0"/>
            </w:tcBorders>
            <w:shd w:val="clear" w:color="auto" w:fill="FFFFFF"/>
          </w:tcPr>
          <w:p>
            <w:pPr>
              <w:ind w:left="-289" w:leftChars="-137"/>
              <w:jc w:val="center"/>
              <w:rPr>
                <w:rFonts w:hint="eastAsia" w:ascii="宋体" w:hAnsi="宋体" w:eastAsia="宋体" w:cs="宋体"/>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szCs w:val="21"/>
              </w:rPr>
            </w:pPr>
          </w:p>
        </w:tc>
      </w:tr>
    </w:tbl>
    <w:p>
      <w:pPr>
        <w:widowControl/>
        <w:tabs>
          <w:tab w:val="center" w:pos="4755"/>
          <w:tab w:val="right" w:pos="9070"/>
        </w:tabs>
        <w:jc w:val="left"/>
        <w:rPr>
          <w:rFonts w:hint="eastAsia" w:ascii="宋体" w:hAnsi="宋体" w:eastAsia="宋体" w:cs="宋体"/>
          <w:sz w:val="24"/>
        </w:rPr>
      </w:pPr>
      <w:r>
        <w:rPr>
          <w:rFonts w:hint="eastAsia" w:ascii="宋体" w:hAnsi="宋体" w:eastAsia="宋体" w:cs="宋体"/>
          <w:sz w:val="24"/>
        </w:rPr>
        <w:t>注：表中（1）～（3）栏由采购人根据具体工程特点提供，供应商可补充。安全文明施工措施项目及费用应按采购项目整体报价。</w:t>
      </w:r>
    </w:p>
    <w:p>
      <w:pPr>
        <w:snapToGrid w:val="0"/>
        <w:spacing w:line="360" w:lineRule="auto"/>
        <w:rPr>
          <w:rFonts w:hint="eastAsia" w:ascii="宋体" w:hAnsi="宋体" w:eastAsia="宋体" w:cs="宋体"/>
          <w:sz w:val="24"/>
          <w:lang w:val="zh-CN"/>
        </w:rPr>
      </w:pPr>
    </w:p>
    <w:p>
      <w:pPr>
        <w:snapToGrid w:val="0"/>
        <w:spacing w:line="360" w:lineRule="auto"/>
        <w:rPr>
          <w:rFonts w:hint="eastAsia" w:ascii="宋体" w:hAnsi="宋体" w:eastAsia="宋体" w:cs="宋体"/>
          <w:sz w:val="24"/>
          <w:lang w:val="zh-CN"/>
        </w:rPr>
      </w:pPr>
    </w:p>
    <w:p>
      <w:pPr>
        <w:snapToGrid w:val="0"/>
        <w:spacing w:line="360" w:lineRule="auto"/>
        <w:rPr>
          <w:rFonts w:hint="eastAsia" w:ascii="宋体" w:hAnsi="宋体" w:eastAsia="宋体" w:cs="宋体"/>
          <w:sz w:val="24"/>
          <w:lang w:val="zh-CN"/>
        </w:rPr>
      </w:pPr>
    </w:p>
    <w:p>
      <w:pPr>
        <w:snapToGrid w:val="0"/>
        <w:spacing w:line="360" w:lineRule="auto"/>
        <w:rPr>
          <w:rFonts w:hint="eastAsia" w:ascii="宋体" w:hAnsi="宋体" w:eastAsia="宋体" w:cs="宋体"/>
          <w:sz w:val="24"/>
          <w:lang w:val="zh-CN"/>
        </w:rPr>
      </w:pPr>
    </w:p>
    <w:p>
      <w:pPr>
        <w:snapToGrid w:val="0"/>
        <w:spacing w:line="360" w:lineRule="auto"/>
        <w:rPr>
          <w:rFonts w:hint="eastAsia" w:ascii="宋体" w:hAnsi="宋体" w:eastAsia="宋体" w:cs="宋体"/>
          <w:sz w:val="24"/>
        </w:rPr>
      </w:pPr>
      <w:r>
        <w:rPr>
          <w:rFonts w:hint="eastAsia" w:ascii="宋体" w:hAnsi="宋体" w:eastAsia="宋体" w:cs="宋体"/>
          <w:sz w:val="24"/>
          <w:lang w:val="zh-CN"/>
        </w:rPr>
        <w:t>供应商名称(电子签名)：</w:t>
      </w:r>
    </w:p>
    <w:p>
      <w:pPr>
        <w:bidi w:val="0"/>
        <w:jc w:val="center"/>
        <w:rPr>
          <w:rFonts w:hint="eastAsia" w:ascii="宋体" w:hAnsi="宋体" w:eastAsia="宋体" w:cs="宋体"/>
          <w:b/>
          <w:bCs/>
        </w:rPr>
      </w:pPr>
      <w:r>
        <w:rPr>
          <w:rFonts w:hint="eastAsia" w:ascii="宋体" w:hAnsi="宋体" w:eastAsia="宋体" w:cs="宋体"/>
          <w:b/>
          <w:bCs/>
        </w:rPr>
        <w:br w:type="page"/>
      </w:r>
      <w:r>
        <w:rPr>
          <w:rFonts w:hint="eastAsia" w:ascii="宋体" w:hAnsi="宋体" w:eastAsia="宋体" w:cs="宋体"/>
          <w:b/>
          <w:bCs/>
          <w:sz w:val="28"/>
          <w:szCs w:val="36"/>
        </w:rPr>
        <w:t>1-4  其他项目清单及计价表</w:t>
      </w:r>
    </w:p>
    <w:p>
      <w:pPr>
        <w:widowControl/>
        <w:tabs>
          <w:tab w:val="center" w:pos="4755"/>
          <w:tab w:val="right" w:pos="9070"/>
        </w:tabs>
        <w:spacing w:line="480" w:lineRule="auto"/>
        <w:ind w:firstLine="241" w:firstLineChars="100"/>
        <w:rPr>
          <w:rFonts w:hint="eastAsia" w:ascii="宋体" w:hAnsi="宋体" w:eastAsia="宋体" w:cs="宋体"/>
          <w:sz w:val="24"/>
        </w:rPr>
      </w:pPr>
      <w:r>
        <w:rPr>
          <w:rFonts w:hint="eastAsia" w:ascii="宋体" w:hAnsi="宋体" w:eastAsia="宋体" w:cs="宋体"/>
          <w:sz w:val="24"/>
        </w:rPr>
        <w:t>项目名称:</w:t>
      </w:r>
    </w:p>
    <w:p>
      <w:pPr>
        <w:widowControl/>
        <w:tabs>
          <w:tab w:val="center" w:pos="4755"/>
          <w:tab w:val="right" w:pos="9070"/>
        </w:tabs>
        <w:spacing w:line="480" w:lineRule="auto"/>
        <w:ind w:firstLine="241" w:firstLineChars="100"/>
        <w:rPr>
          <w:rFonts w:hint="eastAsia" w:ascii="宋体" w:hAnsi="宋体" w:eastAsia="宋体" w:cs="宋体"/>
          <w:sz w:val="24"/>
        </w:rPr>
      </w:pPr>
      <w:r>
        <w:rPr>
          <w:rFonts w:hint="eastAsia" w:ascii="宋体" w:hAnsi="宋体" w:eastAsia="宋体" w:cs="宋体"/>
          <w:sz w:val="24"/>
        </w:rPr>
        <w:t>单位项目名称：                                                 第  页共  页</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2743"/>
        <w:gridCol w:w="3245"/>
        <w:gridCol w:w="2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序号</w:t>
            </w:r>
          </w:p>
        </w:tc>
        <w:tc>
          <w:tcPr>
            <w:tcW w:w="2743"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项  目 名 称</w:t>
            </w:r>
          </w:p>
        </w:tc>
        <w:tc>
          <w:tcPr>
            <w:tcW w:w="3245"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金 额(元)</w:t>
            </w:r>
          </w:p>
        </w:tc>
        <w:tc>
          <w:tcPr>
            <w:tcW w:w="2673"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1</w:t>
            </w:r>
          </w:p>
        </w:tc>
        <w:tc>
          <w:tcPr>
            <w:tcW w:w="2743"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暂列金额</w:t>
            </w:r>
          </w:p>
        </w:tc>
        <w:tc>
          <w:tcPr>
            <w:tcW w:w="3245" w:type="dxa"/>
            <w:vAlign w:val="center"/>
          </w:tcPr>
          <w:p>
            <w:pPr>
              <w:widowControl/>
              <w:tabs>
                <w:tab w:val="left" w:pos="1000"/>
              </w:tabs>
              <w:spacing w:before="100" w:beforeAutospacing="1" w:after="100" w:afterAutospacing="1"/>
              <w:jc w:val="center"/>
              <w:rPr>
                <w:rFonts w:hint="eastAsia" w:ascii="宋体" w:hAnsi="宋体" w:eastAsia="宋体" w:cs="宋体"/>
                <w:sz w:val="24"/>
              </w:rPr>
            </w:pPr>
          </w:p>
        </w:tc>
        <w:tc>
          <w:tcPr>
            <w:tcW w:w="2673" w:type="dxa"/>
            <w:vAlign w:val="center"/>
          </w:tcPr>
          <w:p>
            <w:pPr>
              <w:widowControl/>
              <w:tabs>
                <w:tab w:val="left" w:pos="1000"/>
              </w:tabs>
              <w:spacing w:before="100" w:beforeAutospacing="1" w:after="100" w:afterAutospacing="1"/>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2</w:t>
            </w:r>
          </w:p>
        </w:tc>
        <w:tc>
          <w:tcPr>
            <w:tcW w:w="2743"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计日工</w:t>
            </w:r>
          </w:p>
        </w:tc>
        <w:tc>
          <w:tcPr>
            <w:tcW w:w="3245"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2673"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明细表详见1-4-1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3</w:t>
            </w:r>
          </w:p>
        </w:tc>
        <w:tc>
          <w:tcPr>
            <w:tcW w:w="2743"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总承包服务费</w:t>
            </w:r>
          </w:p>
        </w:tc>
        <w:tc>
          <w:tcPr>
            <w:tcW w:w="3245"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2673"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明细表详见1-4-2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4</w:t>
            </w:r>
          </w:p>
        </w:tc>
        <w:tc>
          <w:tcPr>
            <w:tcW w:w="2743"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标化工地增加费</w:t>
            </w:r>
          </w:p>
        </w:tc>
        <w:tc>
          <w:tcPr>
            <w:tcW w:w="3245"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2673"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9"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5</w:t>
            </w:r>
          </w:p>
        </w:tc>
        <w:tc>
          <w:tcPr>
            <w:tcW w:w="2743"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优质工程增加费</w:t>
            </w:r>
          </w:p>
        </w:tc>
        <w:tc>
          <w:tcPr>
            <w:tcW w:w="3245"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2673"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2743"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3245"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2673"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2743"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合计</w:t>
            </w:r>
          </w:p>
        </w:tc>
        <w:tc>
          <w:tcPr>
            <w:tcW w:w="3245"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2673"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r>
    </w:tbl>
    <w:p>
      <w:pPr>
        <w:bidi w:val="0"/>
        <w:rPr>
          <w:rFonts w:hint="eastAsia" w:ascii="宋体" w:hAnsi="宋体" w:eastAsia="宋体" w:cs="宋体"/>
          <w:b/>
          <w:bCs/>
        </w:rPr>
      </w:pPr>
    </w:p>
    <w:p>
      <w:pPr>
        <w:bidi w:val="0"/>
        <w:rPr>
          <w:rFonts w:hint="eastAsia" w:ascii="宋体" w:hAnsi="宋体" w:eastAsia="宋体" w:cs="宋体"/>
          <w:b/>
          <w:bCs/>
        </w:rPr>
      </w:pPr>
    </w:p>
    <w:p>
      <w:pPr>
        <w:bidi w:val="0"/>
        <w:rPr>
          <w:rFonts w:hint="eastAsia" w:ascii="宋体" w:hAnsi="宋体" w:eastAsia="宋体" w:cs="宋体"/>
          <w:b/>
          <w:bCs/>
        </w:rPr>
      </w:pPr>
    </w:p>
    <w:p>
      <w:pPr>
        <w:bidi w:val="0"/>
        <w:rPr>
          <w:rFonts w:hint="eastAsia" w:ascii="宋体" w:hAnsi="宋体" w:eastAsia="宋体" w:cs="宋体"/>
          <w:b/>
          <w:bCs/>
        </w:rPr>
      </w:pPr>
    </w:p>
    <w:p>
      <w:pPr>
        <w:bidi w:val="0"/>
        <w:rPr>
          <w:rFonts w:hint="eastAsia" w:ascii="宋体" w:hAnsi="宋体" w:eastAsia="宋体" w:cs="宋体"/>
          <w:b/>
          <w:bCs/>
        </w:rPr>
      </w:pPr>
    </w:p>
    <w:p>
      <w:pPr>
        <w:bidi w:val="0"/>
        <w:rPr>
          <w:rFonts w:hint="eastAsia" w:ascii="宋体" w:hAnsi="宋体" w:eastAsia="宋体" w:cs="宋体"/>
          <w:b/>
          <w:bCs/>
        </w:rPr>
      </w:pPr>
    </w:p>
    <w:p>
      <w:pPr>
        <w:bidi w:val="0"/>
        <w:rPr>
          <w:rFonts w:hint="eastAsia" w:ascii="宋体" w:hAnsi="宋体" w:eastAsia="宋体" w:cs="宋体"/>
          <w:b/>
          <w:bCs/>
        </w:rPr>
      </w:pPr>
    </w:p>
    <w:p>
      <w:pPr>
        <w:bidi w:val="0"/>
        <w:rPr>
          <w:rFonts w:hint="eastAsia" w:ascii="宋体" w:hAnsi="宋体" w:eastAsia="宋体" w:cs="宋体"/>
          <w:b/>
          <w:bCs/>
        </w:rPr>
      </w:pPr>
    </w:p>
    <w:p>
      <w:pPr>
        <w:bidi w:val="0"/>
        <w:rPr>
          <w:rFonts w:hint="eastAsia" w:ascii="宋体" w:hAnsi="宋体" w:eastAsia="宋体" w:cs="宋体"/>
          <w:b/>
          <w:bCs/>
        </w:rPr>
      </w:pPr>
    </w:p>
    <w:p>
      <w:pPr>
        <w:bidi w:val="0"/>
        <w:rPr>
          <w:rFonts w:hint="eastAsia" w:ascii="宋体" w:hAnsi="宋体" w:eastAsia="宋体" w:cs="宋体"/>
          <w:b/>
          <w:bCs/>
        </w:rPr>
      </w:pPr>
    </w:p>
    <w:p>
      <w:pPr>
        <w:bidi w:val="0"/>
        <w:jc w:val="center"/>
        <w:rPr>
          <w:rFonts w:hint="eastAsia" w:ascii="宋体" w:hAnsi="宋体" w:eastAsia="宋体" w:cs="宋体"/>
          <w:b/>
          <w:bCs/>
        </w:rPr>
      </w:pPr>
      <w:r>
        <w:rPr>
          <w:rFonts w:hint="eastAsia" w:ascii="宋体" w:hAnsi="宋体" w:eastAsia="宋体" w:cs="宋体"/>
          <w:b/>
          <w:bCs/>
        </w:rPr>
        <w:br w:type="page"/>
      </w:r>
      <w:r>
        <w:rPr>
          <w:rFonts w:hint="eastAsia" w:ascii="宋体" w:hAnsi="宋体" w:eastAsia="宋体" w:cs="宋体"/>
          <w:b/>
          <w:bCs/>
        </w:rPr>
        <w:t>表1-4-1  计日工表</w:t>
      </w:r>
    </w:p>
    <w:p>
      <w:pPr>
        <w:widowControl/>
        <w:tabs>
          <w:tab w:val="center" w:pos="4755"/>
          <w:tab w:val="right" w:pos="9070"/>
        </w:tabs>
        <w:spacing w:line="480" w:lineRule="auto"/>
        <w:rPr>
          <w:rFonts w:hint="eastAsia" w:ascii="宋体" w:hAnsi="宋体" w:eastAsia="宋体" w:cs="宋体"/>
          <w:sz w:val="24"/>
        </w:rPr>
      </w:pPr>
      <w:r>
        <w:rPr>
          <w:rFonts w:hint="eastAsia" w:ascii="宋体" w:hAnsi="宋体" w:eastAsia="宋体" w:cs="宋体"/>
          <w:sz w:val="24"/>
        </w:rPr>
        <w:t xml:space="preserve">项目名称:  </w:t>
      </w:r>
    </w:p>
    <w:p>
      <w:pPr>
        <w:widowControl/>
        <w:tabs>
          <w:tab w:val="center" w:pos="4755"/>
          <w:tab w:val="right" w:pos="9070"/>
        </w:tabs>
        <w:spacing w:line="480" w:lineRule="auto"/>
        <w:rPr>
          <w:rFonts w:hint="eastAsia" w:ascii="宋体" w:hAnsi="宋体" w:eastAsia="宋体" w:cs="宋体"/>
          <w:sz w:val="24"/>
        </w:rPr>
      </w:pPr>
      <w:r>
        <w:rPr>
          <w:rFonts w:hint="eastAsia" w:ascii="宋体" w:hAnsi="宋体" w:eastAsia="宋体" w:cs="宋体"/>
          <w:sz w:val="24"/>
        </w:rPr>
        <w:t>单位项目名称：                                                    第  页共  页</w:t>
      </w:r>
    </w:p>
    <w:tbl>
      <w:tblPr>
        <w:tblStyle w:val="63"/>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9"/>
        <w:gridCol w:w="2957"/>
        <w:gridCol w:w="1293"/>
        <w:gridCol w:w="1547"/>
        <w:gridCol w:w="1547"/>
        <w:gridCol w:w="154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pPr>
              <w:tabs>
                <w:tab w:val="left" w:pos="3780"/>
              </w:tabs>
              <w:jc w:val="center"/>
              <w:rPr>
                <w:rFonts w:hint="eastAsia" w:ascii="宋体" w:hAnsi="宋体" w:eastAsia="宋体" w:cs="宋体"/>
                <w:sz w:val="24"/>
              </w:rPr>
            </w:pPr>
            <w:r>
              <w:rPr>
                <w:rFonts w:hint="eastAsia" w:ascii="宋体" w:hAnsi="宋体" w:eastAsia="宋体" w:cs="宋体"/>
                <w:sz w:val="24"/>
              </w:rPr>
              <w:t>编号</w:t>
            </w:r>
          </w:p>
        </w:tc>
        <w:tc>
          <w:tcPr>
            <w:tcW w:w="2957" w:type="dxa"/>
            <w:vAlign w:val="center"/>
          </w:tcPr>
          <w:p>
            <w:pPr>
              <w:tabs>
                <w:tab w:val="left" w:pos="3780"/>
              </w:tabs>
              <w:jc w:val="center"/>
              <w:rPr>
                <w:rFonts w:hint="eastAsia" w:ascii="宋体" w:hAnsi="宋体" w:eastAsia="宋体" w:cs="宋体"/>
                <w:sz w:val="24"/>
              </w:rPr>
            </w:pPr>
            <w:r>
              <w:rPr>
                <w:rFonts w:hint="eastAsia" w:ascii="宋体" w:hAnsi="宋体" w:eastAsia="宋体" w:cs="宋体"/>
                <w:sz w:val="24"/>
              </w:rPr>
              <w:t>项 目 名 称</w:t>
            </w:r>
          </w:p>
        </w:tc>
        <w:tc>
          <w:tcPr>
            <w:tcW w:w="1293" w:type="dxa"/>
            <w:vAlign w:val="center"/>
          </w:tcPr>
          <w:p>
            <w:pPr>
              <w:tabs>
                <w:tab w:val="left" w:pos="3780"/>
              </w:tabs>
              <w:jc w:val="center"/>
              <w:rPr>
                <w:rFonts w:hint="eastAsia" w:ascii="宋体" w:hAnsi="宋体" w:eastAsia="宋体" w:cs="宋体"/>
                <w:sz w:val="24"/>
              </w:rPr>
            </w:pPr>
            <w:r>
              <w:rPr>
                <w:rFonts w:hint="eastAsia" w:ascii="宋体" w:hAnsi="宋体" w:eastAsia="宋体" w:cs="宋体"/>
                <w:sz w:val="24"/>
              </w:rPr>
              <w:t>单位</w:t>
            </w:r>
          </w:p>
        </w:tc>
        <w:tc>
          <w:tcPr>
            <w:tcW w:w="1547" w:type="dxa"/>
            <w:vAlign w:val="center"/>
          </w:tcPr>
          <w:p>
            <w:pPr>
              <w:tabs>
                <w:tab w:val="left" w:pos="3780"/>
              </w:tabs>
              <w:jc w:val="center"/>
              <w:rPr>
                <w:rFonts w:hint="eastAsia" w:ascii="宋体" w:hAnsi="宋体" w:eastAsia="宋体" w:cs="宋体"/>
                <w:sz w:val="24"/>
              </w:rPr>
            </w:pPr>
            <w:r>
              <w:rPr>
                <w:rFonts w:hint="eastAsia" w:ascii="宋体" w:hAnsi="宋体" w:eastAsia="宋体" w:cs="宋体"/>
                <w:sz w:val="24"/>
              </w:rPr>
              <w:t>数量</w:t>
            </w:r>
          </w:p>
        </w:tc>
        <w:tc>
          <w:tcPr>
            <w:tcW w:w="1547" w:type="dxa"/>
            <w:vAlign w:val="center"/>
          </w:tcPr>
          <w:p>
            <w:pPr>
              <w:tabs>
                <w:tab w:val="left" w:pos="3780"/>
              </w:tabs>
              <w:jc w:val="center"/>
              <w:rPr>
                <w:rFonts w:hint="eastAsia" w:ascii="宋体" w:hAnsi="宋体" w:eastAsia="宋体" w:cs="宋体"/>
                <w:sz w:val="24"/>
              </w:rPr>
            </w:pPr>
            <w:r>
              <w:rPr>
                <w:rFonts w:hint="eastAsia" w:ascii="宋体" w:hAnsi="宋体" w:eastAsia="宋体" w:cs="宋体"/>
                <w:sz w:val="24"/>
              </w:rPr>
              <w:t>综合单价（元）</w:t>
            </w:r>
          </w:p>
        </w:tc>
        <w:tc>
          <w:tcPr>
            <w:tcW w:w="1547" w:type="dxa"/>
            <w:vAlign w:val="center"/>
          </w:tcPr>
          <w:p>
            <w:pPr>
              <w:tabs>
                <w:tab w:val="left" w:pos="3780"/>
              </w:tabs>
              <w:jc w:val="center"/>
              <w:rPr>
                <w:rFonts w:hint="eastAsia" w:ascii="宋体" w:hAnsi="宋体" w:eastAsia="宋体" w:cs="宋体"/>
                <w:sz w:val="24"/>
              </w:rPr>
            </w:pPr>
            <w:r>
              <w:rPr>
                <w:rFonts w:hint="eastAsia" w:ascii="宋体" w:hAnsi="宋体" w:eastAsia="宋体" w:cs="宋体"/>
                <w:sz w:val="24"/>
              </w:rPr>
              <w:t>合价（元）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pPr>
              <w:tabs>
                <w:tab w:val="left" w:pos="3780"/>
              </w:tabs>
              <w:jc w:val="center"/>
              <w:rPr>
                <w:rFonts w:hint="eastAsia" w:ascii="宋体" w:hAnsi="宋体" w:eastAsia="宋体" w:cs="宋体"/>
                <w:sz w:val="24"/>
              </w:rPr>
            </w:pPr>
            <w:r>
              <w:rPr>
                <w:rFonts w:hint="eastAsia" w:ascii="宋体" w:hAnsi="宋体" w:eastAsia="宋体" w:cs="宋体"/>
                <w:sz w:val="24"/>
              </w:rPr>
              <w:t>（1）</w:t>
            </w:r>
          </w:p>
        </w:tc>
        <w:tc>
          <w:tcPr>
            <w:tcW w:w="2957" w:type="dxa"/>
            <w:vAlign w:val="center"/>
          </w:tcPr>
          <w:p>
            <w:pPr>
              <w:tabs>
                <w:tab w:val="left" w:pos="3780"/>
              </w:tabs>
              <w:jc w:val="center"/>
              <w:rPr>
                <w:rFonts w:hint="eastAsia" w:ascii="宋体" w:hAnsi="宋体" w:eastAsia="宋体" w:cs="宋体"/>
                <w:sz w:val="24"/>
              </w:rPr>
            </w:pPr>
            <w:r>
              <w:rPr>
                <w:rFonts w:hint="eastAsia" w:ascii="宋体" w:hAnsi="宋体" w:eastAsia="宋体" w:cs="宋体"/>
                <w:sz w:val="24"/>
              </w:rPr>
              <w:t>（2）</w:t>
            </w:r>
          </w:p>
        </w:tc>
        <w:tc>
          <w:tcPr>
            <w:tcW w:w="1293" w:type="dxa"/>
            <w:vAlign w:val="center"/>
          </w:tcPr>
          <w:p>
            <w:pPr>
              <w:tabs>
                <w:tab w:val="left" w:pos="3780"/>
              </w:tabs>
              <w:jc w:val="center"/>
              <w:rPr>
                <w:rFonts w:hint="eastAsia" w:ascii="宋体" w:hAnsi="宋体" w:eastAsia="宋体" w:cs="宋体"/>
                <w:sz w:val="24"/>
              </w:rPr>
            </w:pPr>
            <w:r>
              <w:rPr>
                <w:rFonts w:hint="eastAsia" w:ascii="宋体" w:hAnsi="宋体" w:eastAsia="宋体" w:cs="宋体"/>
                <w:sz w:val="24"/>
              </w:rPr>
              <w:t>（3）</w:t>
            </w:r>
          </w:p>
        </w:tc>
        <w:tc>
          <w:tcPr>
            <w:tcW w:w="1547" w:type="dxa"/>
            <w:vAlign w:val="center"/>
          </w:tcPr>
          <w:p>
            <w:pPr>
              <w:tabs>
                <w:tab w:val="left" w:pos="3780"/>
              </w:tabs>
              <w:jc w:val="center"/>
              <w:rPr>
                <w:rFonts w:hint="eastAsia" w:ascii="宋体" w:hAnsi="宋体" w:eastAsia="宋体" w:cs="宋体"/>
                <w:sz w:val="24"/>
              </w:rPr>
            </w:pPr>
            <w:r>
              <w:rPr>
                <w:rFonts w:hint="eastAsia" w:ascii="宋体" w:hAnsi="宋体" w:eastAsia="宋体" w:cs="宋体"/>
                <w:sz w:val="24"/>
              </w:rPr>
              <w:t>（4）</w:t>
            </w:r>
          </w:p>
        </w:tc>
        <w:tc>
          <w:tcPr>
            <w:tcW w:w="1547" w:type="dxa"/>
            <w:vAlign w:val="center"/>
          </w:tcPr>
          <w:p>
            <w:pPr>
              <w:tabs>
                <w:tab w:val="left" w:pos="3780"/>
              </w:tabs>
              <w:jc w:val="center"/>
              <w:rPr>
                <w:rFonts w:hint="eastAsia" w:ascii="宋体" w:hAnsi="宋体" w:eastAsia="宋体" w:cs="宋体"/>
                <w:sz w:val="24"/>
              </w:rPr>
            </w:pPr>
          </w:p>
        </w:tc>
        <w:tc>
          <w:tcPr>
            <w:tcW w:w="1547" w:type="dxa"/>
            <w:vAlign w:val="center"/>
          </w:tcPr>
          <w:p>
            <w:pPr>
              <w:tabs>
                <w:tab w:val="left" w:pos="3780"/>
              </w:tabs>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pPr>
              <w:tabs>
                <w:tab w:val="left" w:pos="3780"/>
              </w:tabs>
              <w:jc w:val="center"/>
              <w:rPr>
                <w:rFonts w:hint="eastAsia" w:ascii="宋体" w:hAnsi="宋体" w:eastAsia="宋体" w:cs="宋体"/>
                <w:sz w:val="24"/>
              </w:rPr>
            </w:pPr>
            <w:r>
              <w:rPr>
                <w:rFonts w:hint="eastAsia" w:ascii="宋体" w:hAnsi="宋体" w:eastAsia="宋体" w:cs="宋体"/>
                <w:sz w:val="24"/>
              </w:rPr>
              <w:t>一</w:t>
            </w:r>
          </w:p>
        </w:tc>
        <w:tc>
          <w:tcPr>
            <w:tcW w:w="2957" w:type="dxa"/>
            <w:vAlign w:val="center"/>
          </w:tcPr>
          <w:p>
            <w:pPr>
              <w:tabs>
                <w:tab w:val="left" w:pos="3780"/>
              </w:tabs>
              <w:jc w:val="center"/>
              <w:rPr>
                <w:rFonts w:hint="eastAsia" w:ascii="宋体" w:hAnsi="宋体" w:eastAsia="宋体" w:cs="宋体"/>
                <w:sz w:val="24"/>
              </w:rPr>
            </w:pPr>
            <w:r>
              <w:rPr>
                <w:rFonts w:hint="eastAsia" w:ascii="宋体" w:hAnsi="宋体" w:eastAsia="宋体" w:cs="宋体"/>
                <w:sz w:val="24"/>
              </w:rPr>
              <w:t>人    工</w:t>
            </w:r>
          </w:p>
        </w:tc>
        <w:tc>
          <w:tcPr>
            <w:tcW w:w="1293" w:type="dxa"/>
            <w:vAlign w:val="center"/>
          </w:tcPr>
          <w:p>
            <w:pPr>
              <w:tabs>
                <w:tab w:val="left" w:pos="3780"/>
              </w:tabs>
              <w:jc w:val="center"/>
              <w:rPr>
                <w:rFonts w:hint="eastAsia" w:ascii="宋体" w:hAnsi="宋体" w:eastAsia="宋体" w:cs="宋体"/>
                <w:sz w:val="24"/>
              </w:rPr>
            </w:pPr>
          </w:p>
        </w:tc>
        <w:tc>
          <w:tcPr>
            <w:tcW w:w="1547" w:type="dxa"/>
            <w:vAlign w:val="center"/>
          </w:tcPr>
          <w:p>
            <w:pPr>
              <w:tabs>
                <w:tab w:val="left" w:pos="3780"/>
              </w:tabs>
              <w:jc w:val="center"/>
              <w:rPr>
                <w:rFonts w:hint="eastAsia" w:ascii="宋体" w:hAnsi="宋体" w:eastAsia="宋体" w:cs="宋体"/>
                <w:sz w:val="24"/>
              </w:rPr>
            </w:pPr>
          </w:p>
        </w:tc>
        <w:tc>
          <w:tcPr>
            <w:tcW w:w="1547" w:type="dxa"/>
            <w:vAlign w:val="center"/>
          </w:tcPr>
          <w:p>
            <w:pPr>
              <w:tabs>
                <w:tab w:val="left" w:pos="3780"/>
              </w:tabs>
              <w:jc w:val="center"/>
              <w:rPr>
                <w:rFonts w:hint="eastAsia" w:ascii="宋体" w:hAnsi="宋体" w:eastAsia="宋体" w:cs="宋体"/>
                <w:sz w:val="24"/>
              </w:rPr>
            </w:pPr>
          </w:p>
        </w:tc>
        <w:tc>
          <w:tcPr>
            <w:tcW w:w="1547" w:type="dxa"/>
            <w:vAlign w:val="center"/>
          </w:tcPr>
          <w:p>
            <w:pPr>
              <w:tabs>
                <w:tab w:val="left" w:pos="3780"/>
              </w:tabs>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pPr>
              <w:tabs>
                <w:tab w:val="left" w:pos="3780"/>
              </w:tabs>
              <w:jc w:val="center"/>
              <w:rPr>
                <w:rFonts w:hint="eastAsia" w:ascii="宋体" w:hAnsi="宋体" w:eastAsia="宋体" w:cs="宋体"/>
                <w:sz w:val="24"/>
              </w:rPr>
            </w:pPr>
            <w:r>
              <w:rPr>
                <w:rFonts w:hint="eastAsia" w:ascii="宋体" w:hAnsi="宋体" w:eastAsia="宋体" w:cs="宋体"/>
                <w:sz w:val="24"/>
              </w:rPr>
              <w:t>1</w:t>
            </w:r>
          </w:p>
        </w:tc>
        <w:tc>
          <w:tcPr>
            <w:tcW w:w="2957" w:type="dxa"/>
            <w:vAlign w:val="center"/>
          </w:tcPr>
          <w:p>
            <w:pPr>
              <w:tabs>
                <w:tab w:val="left" w:pos="3780"/>
              </w:tabs>
              <w:jc w:val="center"/>
              <w:rPr>
                <w:rFonts w:hint="eastAsia" w:ascii="宋体" w:hAnsi="宋体" w:eastAsia="宋体" w:cs="宋体"/>
                <w:sz w:val="24"/>
              </w:rPr>
            </w:pPr>
          </w:p>
        </w:tc>
        <w:tc>
          <w:tcPr>
            <w:tcW w:w="1293" w:type="dxa"/>
            <w:vAlign w:val="center"/>
          </w:tcPr>
          <w:p>
            <w:pPr>
              <w:tabs>
                <w:tab w:val="left" w:pos="3780"/>
              </w:tabs>
              <w:jc w:val="center"/>
              <w:rPr>
                <w:rFonts w:hint="eastAsia" w:ascii="宋体" w:hAnsi="宋体" w:eastAsia="宋体" w:cs="宋体"/>
                <w:sz w:val="24"/>
              </w:rPr>
            </w:pPr>
          </w:p>
        </w:tc>
        <w:tc>
          <w:tcPr>
            <w:tcW w:w="1547" w:type="dxa"/>
            <w:vAlign w:val="center"/>
          </w:tcPr>
          <w:p>
            <w:pPr>
              <w:tabs>
                <w:tab w:val="left" w:pos="3780"/>
              </w:tabs>
              <w:jc w:val="center"/>
              <w:rPr>
                <w:rFonts w:hint="eastAsia" w:ascii="宋体" w:hAnsi="宋体" w:eastAsia="宋体" w:cs="宋体"/>
                <w:sz w:val="24"/>
              </w:rPr>
            </w:pPr>
          </w:p>
        </w:tc>
        <w:tc>
          <w:tcPr>
            <w:tcW w:w="1547" w:type="dxa"/>
            <w:vAlign w:val="center"/>
          </w:tcPr>
          <w:p>
            <w:pPr>
              <w:tabs>
                <w:tab w:val="left" w:pos="3780"/>
              </w:tabs>
              <w:jc w:val="center"/>
              <w:rPr>
                <w:rFonts w:hint="eastAsia" w:ascii="宋体" w:hAnsi="宋体" w:eastAsia="宋体" w:cs="宋体"/>
                <w:sz w:val="24"/>
              </w:rPr>
            </w:pPr>
          </w:p>
        </w:tc>
        <w:tc>
          <w:tcPr>
            <w:tcW w:w="1547" w:type="dxa"/>
            <w:vAlign w:val="center"/>
          </w:tcPr>
          <w:p>
            <w:pPr>
              <w:tabs>
                <w:tab w:val="left" w:pos="3780"/>
              </w:tabs>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pPr>
              <w:tabs>
                <w:tab w:val="left" w:pos="3780"/>
              </w:tabs>
              <w:jc w:val="center"/>
              <w:rPr>
                <w:rFonts w:hint="eastAsia" w:ascii="宋体" w:hAnsi="宋体" w:eastAsia="宋体" w:cs="宋体"/>
                <w:sz w:val="24"/>
              </w:rPr>
            </w:pPr>
            <w:r>
              <w:rPr>
                <w:rFonts w:hint="eastAsia" w:ascii="宋体" w:hAnsi="宋体" w:eastAsia="宋体" w:cs="宋体"/>
                <w:sz w:val="24"/>
              </w:rPr>
              <w:t>2</w:t>
            </w:r>
          </w:p>
        </w:tc>
        <w:tc>
          <w:tcPr>
            <w:tcW w:w="2957" w:type="dxa"/>
            <w:vAlign w:val="center"/>
          </w:tcPr>
          <w:p>
            <w:pPr>
              <w:tabs>
                <w:tab w:val="left" w:pos="3780"/>
              </w:tabs>
              <w:jc w:val="center"/>
              <w:rPr>
                <w:rFonts w:hint="eastAsia" w:ascii="宋体" w:hAnsi="宋体" w:eastAsia="宋体" w:cs="宋体"/>
                <w:sz w:val="24"/>
              </w:rPr>
            </w:pPr>
          </w:p>
        </w:tc>
        <w:tc>
          <w:tcPr>
            <w:tcW w:w="1293" w:type="dxa"/>
            <w:vAlign w:val="center"/>
          </w:tcPr>
          <w:p>
            <w:pPr>
              <w:tabs>
                <w:tab w:val="left" w:pos="3780"/>
              </w:tabs>
              <w:jc w:val="center"/>
              <w:rPr>
                <w:rFonts w:hint="eastAsia" w:ascii="宋体" w:hAnsi="宋体" w:eastAsia="宋体" w:cs="宋体"/>
                <w:sz w:val="24"/>
              </w:rPr>
            </w:pPr>
          </w:p>
        </w:tc>
        <w:tc>
          <w:tcPr>
            <w:tcW w:w="1547" w:type="dxa"/>
            <w:vAlign w:val="center"/>
          </w:tcPr>
          <w:p>
            <w:pPr>
              <w:tabs>
                <w:tab w:val="left" w:pos="3780"/>
              </w:tabs>
              <w:jc w:val="center"/>
              <w:rPr>
                <w:rFonts w:hint="eastAsia" w:ascii="宋体" w:hAnsi="宋体" w:eastAsia="宋体" w:cs="宋体"/>
                <w:sz w:val="24"/>
              </w:rPr>
            </w:pPr>
          </w:p>
        </w:tc>
        <w:tc>
          <w:tcPr>
            <w:tcW w:w="1547" w:type="dxa"/>
            <w:vAlign w:val="center"/>
          </w:tcPr>
          <w:p>
            <w:pPr>
              <w:tabs>
                <w:tab w:val="left" w:pos="3780"/>
              </w:tabs>
              <w:jc w:val="center"/>
              <w:rPr>
                <w:rFonts w:hint="eastAsia" w:ascii="宋体" w:hAnsi="宋体" w:eastAsia="宋体" w:cs="宋体"/>
                <w:sz w:val="24"/>
              </w:rPr>
            </w:pPr>
          </w:p>
        </w:tc>
        <w:tc>
          <w:tcPr>
            <w:tcW w:w="1547" w:type="dxa"/>
            <w:vAlign w:val="center"/>
          </w:tcPr>
          <w:p>
            <w:pPr>
              <w:tabs>
                <w:tab w:val="left" w:pos="3780"/>
              </w:tabs>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vAlign w:val="center"/>
          </w:tcPr>
          <w:p>
            <w:pPr>
              <w:tabs>
                <w:tab w:val="left" w:pos="3780"/>
              </w:tabs>
              <w:jc w:val="center"/>
              <w:rPr>
                <w:rFonts w:hint="eastAsia" w:ascii="宋体" w:hAnsi="宋体" w:eastAsia="宋体" w:cs="宋体"/>
                <w:sz w:val="24"/>
              </w:rPr>
            </w:pPr>
            <w:r>
              <w:rPr>
                <w:rFonts w:hint="eastAsia" w:ascii="宋体" w:hAnsi="宋体" w:eastAsia="宋体" w:cs="宋体"/>
                <w:sz w:val="24"/>
              </w:rPr>
              <w:t>人 工 小 计</w:t>
            </w:r>
          </w:p>
        </w:tc>
        <w:tc>
          <w:tcPr>
            <w:tcW w:w="1547" w:type="dxa"/>
            <w:vAlign w:val="center"/>
          </w:tcPr>
          <w:p>
            <w:pPr>
              <w:tabs>
                <w:tab w:val="left" w:pos="3780"/>
              </w:tabs>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pPr>
              <w:tabs>
                <w:tab w:val="left" w:pos="3780"/>
              </w:tabs>
              <w:jc w:val="center"/>
              <w:rPr>
                <w:rFonts w:hint="eastAsia" w:ascii="宋体" w:hAnsi="宋体" w:eastAsia="宋体" w:cs="宋体"/>
                <w:sz w:val="24"/>
              </w:rPr>
            </w:pPr>
            <w:r>
              <w:rPr>
                <w:rFonts w:hint="eastAsia" w:ascii="宋体" w:hAnsi="宋体" w:eastAsia="宋体" w:cs="宋体"/>
                <w:sz w:val="24"/>
              </w:rPr>
              <w:t>二</w:t>
            </w:r>
          </w:p>
        </w:tc>
        <w:tc>
          <w:tcPr>
            <w:tcW w:w="2957" w:type="dxa"/>
            <w:vAlign w:val="center"/>
          </w:tcPr>
          <w:p>
            <w:pPr>
              <w:tabs>
                <w:tab w:val="left" w:pos="3780"/>
              </w:tabs>
              <w:jc w:val="center"/>
              <w:rPr>
                <w:rFonts w:hint="eastAsia" w:ascii="宋体" w:hAnsi="宋体" w:eastAsia="宋体" w:cs="宋体"/>
                <w:sz w:val="24"/>
              </w:rPr>
            </w:pPr>
            <w:r>
              <w:rPr>
                <w:rFonts w:hint="eastAsia" w:ascii="宋体" w:hAnsi="宋体" w:eastAsia="宋体" w:cs="宋体"/>
                <w:sz w:val="24"/>
              </w:rPr>
              <w:t>材    料</w:t>
            </w:r>
          </w:p>
        </w:tc>
        <w:tc>
          <w:tcPr>
            <w:tcW w:w="1293" w:type="dxa"/>
            <w:vAlign w:val="center"/>
          </w:tcPr>
          <w:p>
            <w:pPr>
              <w:tabs>
                <w:tab w:val="left" w:pos="3780"/>
              </w:tabs>
              <w:jc w:val="center"/>
              <w:rPr>
                <w:rFonts w:hint="eastAsia" w:ascii="宋体" w:hAnsi="宋体" w:eastAsia="宋体" w:cs="宋体"/>
                <w:sz w:val="24"/>
              </w:rPr>
            </w:pPr>
          </w:p>
        </w:tc>
        <w:tc>
          <w:tcPr>
            <w:tcW w:w="1547" w:type="dxa"/>
            <w:vAlign w:val="center"/>
          </w:tcPr>
          <w:p>
            <w:pPr>
              <w:tabs>
                <w:tab w:val="left" w:pos="3780"/>
              </w:tabs>
              <w:jc w:val="center"/>
              <w:rPr>
                <w:rFonts w:hint="eastAsia" w:ascii="宋体" w:hAnsi="宋体" w:eastAsia="宋体" w:cs="宋体"/>
                <w:sz w:val="24"/>
              </w:rPr>
            </w:pPr>
          </w:p>
        </w:tc>
        <w:tc>
          <w:tcPr>
            <w:tcW w:w="1547" w:type="dxa"/>
            <w:vAlign w:val="center"/>
          </w:tcPr>
          <w:p>
            <w:pPr>
              <w:tabs>
                <w:tab w:val="left" w:pos="3780"/>
              </w:tabs>
              <w:jc w:val="center"/>
              <w:rPr>
                <w:rFonts w:hint="eastAsia" w:ascii="宋体" w:hAnsi="宋体" w:eastAsia="宋体" w:cs="宋体"/>
                <w:sz w:val="24"/>
              </w:rPr>
            </w:pPr>
          </w:p>
        </w:tc>
        <w:tc>
          <w:tcPr>
            <w:tcW w:w="1547" w:type="dxa"/>
            <w:vAlign w:val="center"/>
          </w:tcPr>
          <w:p>
            <w:pPr>
              <w:tabs>
                <w:tab w:val="left" w:pos="3780"/>
              </w:tabs>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pPr>
              <w:tabs>
                <w:tab w:val="left" w:pos="3780"/>
              </w:tabs>
              <w:jc w:val="center"/>
              <w:rPr>
                <w:rFonts w:hint="eastAsia" w:ascii="宋体" w:hAnsi="宋体" w:eastAsia="宋体" w:cs="宋体"/>
                <w:sz w:val="24"/>
              </w:rPr>
            </w:pPr>
            <w:r>
              <w:rPr>
                <w:rFonts w:hint="eastAsia" w:ascii="宋体" w:hAnsi="宋体" w:eastAsia="宋体" w:cs="宋体"/>
                <w:sz w:val="24"/>
              </w:rPr>
              <w:t>1</w:t>
            </w:r>
          </w:p>
        </w:tc>
        <w:tc>
          <w:tcPr>
            <w:tcW w:w="2957" w:type="dxa"/>
            <w:vAlign w:val="center"/>
          </w:tcPr>
          <w:p>
            <w:pPr>
              <w:tabs>
                <w:tab w:val="left" w:pos="3780"/>
              </w:tabs>
              <w:jc w:val="center"/>
              <w:rPr>
                <w:rFonts w:hint="eastAsia" w:ascii="宋体" w:hAnsi="宋体" w:eastAsia="宋体" w:cs="宋体"/>
                <w:sz w:val="24"/>
              </w:rPr>
            </w:pPr>
          </w:p>
        </w:tc>
        <w:tc>
          <w:tcPr>
            <w:tcW w:w="1293" w:type="dxa"/>
            <w:vAlign w:val="center"/>
          </w:tcPr>
          <w:p>
            <w:pPr>
              <w:tabs>
                <w:tab w:val="left" w:pos="3780"/>
              </w:tabs>
              <w:jc w:val="center"/>
              <w:rPr>
                <w:rFonts w:hint="eastAsia" w:ascii="宋体" w:hAnsi="宋体" w:eastAsia="宋体" w:cs="宋体"/>
                <w:sz w:val="24"/>
              </w:rPr>
            </w:pPr>
          </w:p>
        </w:tc>
        <w:tc>
          <w:tcPr>
            <w:tcW w:w="1547" w:type="dxa"/>
            <w:vAlign w:val="center"/>
          </w:tcPr>
          <w:p>
            <w:pPr>
              <w:tabs>
                <w:tab w:val="left" w:pos="3780"/>
              </w:tabs>
              <w:jc w:val="center"/>
              <w:rPr>
                <w:rFonts w:hint="eastAsia" w:ascii="宋体" w:hAnsi="宋体" w:eastAsia="宋体" w:cs="宋体"/>
                <w:sz w:val="24"/>
              </w:rPr>
            </w:pPr>
          </w:p>
        </w:tc>
        <w:tc>
          <w:tcPr>
            <w:tcW w:w="1547" w:type="dxa"/>
            <w:vAlign w:val="center"/>
          </w:tcPr>
          <w:p>
            <w:pPr>
              <w:tabs>
                <w:tab w:val="left" w:pos="3780"/>
              </w:tabs>
              <w:jc w:val="center"/>
              <w:rPr>
                <w:rFonts w:hint="eastAsia" w:ascii="宋体" w:hAnsi="宋体" w:eastAsia="宋体" w:cs="宋体"/>
                <w:sz w:val="24"/>
              </w:rPr>
            </w:pPr>
          </w:p>
        </w:tc>
        <w:tc>
          <w:tcPr>
            <w:tcW w:w="1547" w:type="dxa"/>
            <w:vAlign w:val="center"/>
          </w:tcPr>
          <w:p>
            <w:pPr>
              <w:tabs>
                <w:tab w:val="left" w:pos="3780"/>
              </w:tabs>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pPr>
              <w:tabs>
                <w:tab w:val="left" w:pos="3780"/>
              </w:tabs>
              <w:jc w:val="center"/>
              <w:rPr>
                <w:rFonts w:hint="eastAsia" w:ascii="宋体" w:hAnsi="宋体" w:eastAsia="宋体" w:cs="宋体"/>
                <w:sz w:val="24"/>
              </w:rPr>
            </w:pPr>
            <w:r>
              <w:rPr>
                <w:rFonts w:hint="eastAsia" w:ascii="宋体" w:hAnsi="宋体" w:eastAsia="宋体" w:cs="宋体"/>
                <w:sz w:val="24"/>
              </w:rPr>
              <w:t>2</w:t>
            </w:r>
          </w:p>
        </w:tc>
        <w:tc>
          <w:tcPr>
            <w:tcW w:w="2957" w:type="dxa"/>
            <w:vAlign w:val="center"/>
          </w:tcPr>
          <w:p>
            <w:pPr>
              <w:tabs>
                <w:tab w:val="left" w:pos="3780"/>
              </w:tabs>
              <w:jc w:val="center"/>
              <w:rPr>
                <w:rFonts w:hint="eastAsia" w:ascii="宋体" w:hAnsi="宋体" w:eastAsia="宋体" w:cs="宋体"/>
                <w:sz w:val="24"/>
              </w:rPr>
            </w:pPr>
          </w:p>
        </w:tc>
        <w:tc>
          <w:tcPr>
            <w:tcW w:w="1293" w:type="dxa"/>
            <w:vAlign w:val="center"/>
          </w:tcPr>
          <w:p>
            <w:pPr>
              <w:tabs>
                <w:tab w:val="left" w:pos="3780"/>
              </w:tabs>
              <w:jc w:val="center"/>
              <w:rPr>
                <w:rFonts w:hint="eastAsia" w:ascii="宋体" w:hAnsi="宋体" w:eastAsia="宋体" w:cs="宋体"/>
                <w:sz w:val="24"/>
              </w:rPr>
            </w:pPr>
          </w:p>
        </w:tc>
        <w:tc>
          <w:tcPr>
            <w:tcW w:w="1547" w:type="dxa"/>
            <w:vAlign w:val="center"/>
          </w:tcPr>
          <w:p>
            <w:pPr>
              <w:tabs>
                <w:tab w:val="left" w:pos="3780"/>
              </w:tabs>
              <w:jc w:val="center"/>
              <w:rPr>
                <w:rFonts w:hint="eastAsia" w:ascii="宋体" w:hAnsi="宋体" w:eastAsia="宋体" w:cs="宋体"/>
                <w:sz w:val="24"/>
              </w:rPr>
            </w:pPr>
          </w:p>
        </w:tc>
        <w:tc>
          <w:tcPr>
            <w:tcW w:w="1547" w:type="dxa"/>
            <w:vAlign w:val="center"/>
          </w:tcPr>
          <w:p>
            <w:pPr>
              <w:tabs>
                <w:tab w:val="left" w:pos="3780"/>
              </w:tabs>
              <w:jc w:val="center"/>
              <w:rPr>
                <w:rFonts w:hint="eastAsia" w:ascii="宋体" w:hAnsi="宋体" w:eastAsia="宋体" w:cs="宋体"/>
                <w:sz w:val="24"/>
              </w:rPr>
            </w:pPr>
          </w:p>
        </w:tc>
        <w:tc>
          <w:tcPr>
            <w:tcW w:w="1547" w:type="dxa"/>
            <w:vAlign w:val="center"/>
          </w:tcPr>
          <w:p>
            <w:pPr>
              <w:tabs>
                <w:tab w:val="left" w:pos="3780"/>
              </w:tabs>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8193" w:type="dxa"/>
            <w:gridSpan w:val="5"/>
            <w:vAlign w:val="center"/>
          </w:tcPr>
          <w:p>
            <w:pPr>
              <w:tabs>
                <w:tab w:val="left" w:pos="3780"/>
              </w:tabs>
              <w:jc w:val="center"/>
              <w:rPr>
                <w:rFonts w:hint="eastAsia" w:ascii="宋体" w:hAnsi="宋体" w:eastAsia="宋体" w:cs="宋体"/>
                <w:sz w:val="24"/>
              </w:rPr>
            </w:pPr>
            <w:r>
              <w:rPr>
                <w:rFonts w:hint="eastAsia" w:ascii="宋体" w:hAnsi="宋体" w:eastAsia="宋体" w:cs="宋体"/>
                <w:sz w:val="24"/>
              </w:rPr>
              <w:t>材 料 小 计</w:t>
            </w:r>
          </w:p>
        </w:tc>
        <w:tc>
          <w:tcPr>
            <w:tcW w:w="1547" w:type="dxa"/>
            <w:vAlign w:val="center"/>
          </w:tcPr>
          <w:p>
            <w:pPr>
              <w:tabs>
                <w:tab w:val="left" w:pos="3780"/>
              </w:tabs>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pPr>
              <w:tabs>
                <w:tab w:val="left" w:pos="3780"/>
              </w:tabs>
              <w:jc w:val="center"/>
              <w:rPr>
                <w:rFonts w:hint="eastAsia" w:ascii="宋体" w:hAnsi="宋体" w:eastAsia="宋体" w:cs="宋体"/>
                <w:sz w:val="24"/>
              </w:rPr>
            </w:pPr>
            <w:r>
              <w:rPr>
                <w:rFonts w:hint="eastAsia" w:ascii="宋体" w:hAnsi="宋体" w:eastAsia="宋体" w:cs="宋体"/>
                <w:sz w:val="24"/>
              </w:rPr>
              <w:t>三</w:t>
            </w:r>
          </w:p>
        </w:tc>
        <w:tc>
          <w:tcPr>
            <w:tcW w:w="2957" w:type="dxa"/>
            <w:vAlign w:val="center"/>
          </w:tcPr>
          <w:p>
            <w:pPr>
              <w:tabs>
                <w:tab w:val="left" w:pos="3780"/>
              </w:tabs>
              <w:jc w:val="center"/>
              <w:rPr>
                <w:rFonts w:hint="eastAsia" w:ascii="宋体" w:hAnsi="宋体" w:eastAsia="宋体" w:cs="宋体"/>
                <w:sz w:val="24"/>
              </w:rPr>
            </w:pPr>
            <w:r>
              <w:rPr>
                <w:rFonts w:hint="eastAsia" w:ascii="宋体" w:hAnsi="宋体" w:eastAsia="宋体" w:cs="宋体"/>
                <w:sz w:val="24"/>
              </w:rPr>
              <w:t>施工机械</w:t>
            </w:r>
          </w:p>
        </w:tc>
        <w:tc>
          <w:tcPr>
            <w:tcW w:w="1293" w:type="dxa"/>
            <w:vAlign w:val="center"/>
          </w:tcPr>
          <w:p>
            <w:pPr>
              <w:tabs>
                <w:tab w:val="left" w:pos="3780"/>
              </w:tabs>
              <w:jc w:val="center"/>
              <w:rPr>
                <w:rFonts w:hint="eastAsia" w:ascii="宋体" w:hAnsi="宋体" w:eastAsia="宋体" w:cs="宋体"/>
                <w:sz w:val="24"/>
              </w:rPr>
            </w:pPr>
          </w:p>
        </w:tc>
        <w:tc>
          <w:tcPr>
            <w:tcW w:w="1547" w:type="dxa"/>
            <w:vAlign w:val="center"/>
          </w:tcPr>
          <w:p>
            <w:pPr>
              <w:tabs>
                <w:tab w:val="left" w:pos="3780"/>
              </w:tabs>
              <w:jc w:val="center"/>
              <w:rPr>
                <w:rFonts w:hint="eastAsia" w:ascii="宋体" w:hAnsi="宋体" w:eastAsia="宋体" w:cs="宋体"/>
                <w:sz w:val="24"/>
              </w:rPr>
            </w:pPr>
          </w:p>
        </w:tc>
        <w:tc>
          <w:tcPr>
            <w:tcW w:w="1547" w:type="dxa"/>
            <w:vAlign w:val="center"/>
          </w:tcPr>
          <w:p>
            <w:pPr>
              <w:tabs>
                <w:tab w:val="left" w:pos="3780"/>
              </w:tabs>
              <w:jc w:val="center"/>
              <w:rPr>
                <w:rFonts w:hint="eastAsia" w:ascii="宋体" w:hAnsi="宋体" w:eastAsia="宋体" w:cs="宋体"/>
                <w:sz w:val="24"/>
              </w:rPr>
            </w:pPr>
          </w:p>
        </w:tc>
        <w:tc>
          <w:tcPr>
            <w:tcW w:w="1547" w:type="dxa"/>
            <w:vAlign w:val="center"/>
          </w:tcPr>
          <w:p>
            <w:pPr>
              <w:tabs>
                <w:tab w:val="left" w:pos="3780"/>
              </w:tabs>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pPr>
              <w:tabs>
                <w:tab w:val="left" w:pos="3780"/>
              </w:tabs>
              <w:jc w:val="center"/>
              <w:rPr>
                <w:rFonts w:hint="eastAsia" w:ascii="宋体" w:hAnsi="宋体" w:eastAsia="宋体" w:cs="宋体"/>
                <w:sz w:val="24"/>
              </w:rPr>
            </w:pPr>
            <w:r>
              <w:rPr>
                <w:rFonts w:hint="eastAsia" w:ascii="宋体" w:hAnsi="宋体" w:eastAsia="宋体" w:cs="宋体"/>
                <w:sz w:val="24"/>
              </w:rPr>
              <w:t>1</w:t>
            </w:r>
          </w:p>
        </w:tc>
        <w:tc>
          <w:tcPr>
            <w:tcW w:w="2957" w:type="dxa"/>
            <w:vAlign w:val="center"/>
          </w:tcPr>
          <w:p>
            <w:pPr>
              <w:tabs>
                <w:tab w:val="left" w:pos="3780"/>
              </w:tabs>
              <w:jc w:val="center"/>
              <w:rPr>
                <w:rFonts w:hint="eastAsia" w:ascii="宋体" w:hAnsi="宋体" w:eastAsia="宋体" w:cs="宋体"/>
                <w:sz w:val="24"/>
              </w:rPr>
            </w:pPr>
          </w:p>
        </w:tc>
        <w:tc>
          <w:tcPr>
            <w:tcW w:w="1293" w:type="dxa"/>
            <w:vAlign w:val="center"/>
          </w:tcPr>
          <w:p>
            <w:pPr>
              <w:tabs>
                <w:tab w:val="left" w:pos="3780"/>
              </w:tabs>
              <w:jc w:val="center"/>
              <w:rPr>
                <w:rFonts w:hint="eastAsia" w:ascii="宋体" w:hAnsi="宋体" w:eastAsia="宋体" w:cs="宋体"/>
                <w:sz w:val="24"/>
              </w:rPr>
            </w:pPr>
          </w:p>
        </w:tc>
        <w:tc>
          <w:tcPr>
            <w:tcW w:w="1547" w:type="dxa"/>
            <w:vAlign w:val="center"/>
          </w:tcPr>
          <w:p>
            <w:pPr>
              <w:tabs>
                <w:tab w:val="left" w:pos="3780"/>
              </w:tabs>
              <w:jc w:val="center"/>
              <w:rPr>
                <w:rFonts w:hint="eastAsia" w:ascii="宋体" w:hAnsi="宋体" w:eastAsia="宋体" w:cs="宋体"/>
                <w:sz w:val="24"/>
              </w:rPr>
            </w:pPr>
          </w:p>
        </w:tc>
        <w:tc>
          <w:tcPr>
            <w:tcW w:w="1547" w:type="dxa"/>
            <w:vAlign w:val="center"/>
          </w:tcPr>
          <w:p>
            <w:pPr>
              <w:tabs>
                <w:tab w:val="left" w:pos="3780"/>
              </w:tabs>
              <w:jc w:val="center"/>
              <w:rPr>
                <w:rFonts w:hint="eastAsia" w:ascii="宋体" w:hAnsi="宋体" w:eastAsia="宋体" w:cs="宋体"/>
                <w:sz w:val="24"/>
              </w:rPr>
            </w:pPr>
          </w:p>
        </w:tc>
        <w:tc>
          <w:tcPr>
            <w:tcW w:w="1547" w:type="dxa"/>
            <w:vAlign w:val="center"/>
          </w:tcPr>
          <w:p>
            <w:pPr>
              <w:tabs>
                <w:tab w:val="left" w:pos="3780"/>
              </w:tabs>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pPr>
              <w:tabs>
                <w:tab w:val="left" w:pos="3780"/>
              </w:tabs>
              <w:jc w:val="center"/>
              <w:rPr>
                <w:rFonts w:hint="eastAsia" w:ascii="宋体" w:hAnsi="宋体" w:eastAsia="宋体" w:cs="宋体"/>
                <w:sz w:val="24"/>
              </w:rPr>
            </w:pPr>
            <w:r>
              <w:rPr>
                <w:rFonts w:hint="eastAsia" w:ascii="宋体" w:hAnsi="宋体" w:eastAsia="宋体" w:cs="宋体"/>
                <w:sz w:val="24"/>
              </w:rPr>
              <w:t>2</w:t>
            </w:r>
          </w:p>
        </w:tc>
        <w:tc>
          <w:tcPr>
            <w:tcW w:w="2957" w:type="dxa"/>
            <w:vAlign w:val="center"/>
          </w:tcPr>
          <w:p>
            <w:pPr>
              <w:tabs>
                <w:tab w:val="left" w:pos="3780"/>
              </w:tabs>
              <w:jc w:val="center"/>
              <w:rPr>
                <w:rFonts w:hint="eastAsia" w:ascii="宋体" w:hAnsi="宋体" w:eastAsia="宋体" w:cs="宋体"/>
                <w:sz w:val="24"/>
              </w:rPr>
            </w:pPr>
          </w:p>
        </w:tc>
        <w:tc>
          <w:tcPr>
            <w:tcW w:w="1293" w:type="dxa"/>
            <w:vAlign w:val="center"/>
          </w:tcPr>
          <w:p>
            <w:pPr>
              <w:tabs>
                <w:tab w:val="left" w:pos="3780"/>
              </w:tabs>
              <w:jc w:val="center"/>
              <w:rPr>
                <w:rFonts w:hint="eastAsia" w:ascii="宋体" w:hAnsi="宋体" w:eastAsia="宋体" w:cs="宋体"/>
                <w:sz w:val="24"/>
              </w:rPr>
            </w:pPr>
          </w:p>
        </w:tc>
        <w:tc>
          <w:tcPr>
            <w:tcW w:w="1547" w:type="dxa"/>
            <w:vAlign w:val="center"/>
          </w:tcPr>
          <w:p>
            <w:pPr>
              <w:tabs>
                <w:tab w:val="left" w:pos="3780"/>
              </w:tabs>
              <w:jc w:val="center"/>
              <w:rPr>
                <w:rFonts w:hint="eastAsia" w:ascii="宋体" w:hAnsi="宋体" w:eastAsia="宋体" w:cs="宋体"/>
                <w:sz w:val="24"/>
              </w:rPr>
            </w:pPr>
          </w:p>
        </w:tc>
        <w:tc>
          <w:tcPr>
            <w:tcW w:w="1547" w:type="dxa"/>
            <w:vAlign w:val="center"/>
          </w:tcPr>
          <w:p>
            <w:pPr>
              <w:tabs>
                <w:tab w:val="left" w:pos="3780"/>
              </w:tabs>
              <w:jc w:val="center"/>
              <w:rPr>
                <w:rFonts w:hint="eastAsia" w:ascii="宋体" w:hAnsi="宋体" w:eastAsia="宋体" w:cs="宋体"/>
                <w:sz w:val="24"/>
              </w:rPr>
            </w:pPr>
          </w:p>
        </w:tc>
        <w:tc>
          <w:tcPr>
            <w:tcW w:w="1547" w:type="dxa"/>
            <w:vAlign w:val="center"/>
          </w:tcPr>
          <w:p>
            <w:pPr>
              <w:tabs>
                <w:tab w:val="left" w:pos="3780"/>
              </w:tabs>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8193" w:type="dxa"/>
            <w:gridSpan w:val="5"/>
            <w:vAlign w:val="center"/>
          </w:tcPr>
          <w:p>
            <w:pPr>
              <w:tabs>
                <w:tab w:val="left" w:pos="3780"/>
              </w:tabs>
              <w:jc w:val="center"/>
              <w:rPr>
                <w:rFonts w:hint="eastAsia" w:ascii="宋体" w:hAnsi="宋体" w:eastAsia="宋体" w:cs="宋体"/>
                <w:sz w:val="24"/>
              </w:rPr>
            </w:pPr>
            <w:r>
              <w:rPr>
                <w:rFonts w:hint="eastAsia" w:ascii="宋体" w:hAnsi="宋体" w:eastAsia="宋体" w:cs="宋体"/>
                <w:sz w:val="24"/>
              </w:rPr>
              <w:t>施工机械小计</w:t>
            </w:r>
          </w:p>
        </w:tc>
        <w:tc>
          <w:tcPr>
            <w:tcW w:w="1547" w:type="dxa"/>
            <w:vAlign w:val="center"/>
          </w:tcPr>
          <w:p>
            <w:pPr>
              <w:tabs>
                <w:tab w:val="left" w:pos="3780"/>
              </w:tabs>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vAlign w:val="center"/>
          </w:tcPr>
          <w:p>
            <w:pPr>
              <w:tabs>
                <w:tab w:val="left" w:pos="3780"/>
              </w:tabs>
              <w:jc w:val="center"/>
              <w:rPr>
                <w:rFonts w:hint="eastAsia" w:ascii="宋体" w:hAnsi="宋体" w:eastAsia="宋体" w:cs="宋体"/>
                <w:sz w:val="24"/>
              </w:rPr>
            </w:pPr>
            <w:r>
              <w:rPr>
                <w:rFonts w:hint="eastAsia" w:ascii="宋体" w:hAnsi="宋体" w:eastAsia="宋体" w:cs="宋体"/>
                <w:sz w:val="24"/>
              </w:rPr>
              <w:t>合    计</w:t>
            </w:r>
          </w:p>
        </w:tc>
        <w:tc>
          <w:tcPr>
            <w:tcW w:w="1547" w:type="dxa"/>
            <w:vAlign w:val="center"/>
          </w:tcPr>
          <w:p>
            <w:pPr>
              <w:tabs>
                <w:tab w:val="left" w:pos="3780"/>
              </w:tabs>
              <w:jc w:val="center"/>
              <w:rPr>
                <w:rFonts w:hint="eastAsia" w:ascii="宋体" w:hAnsi="宋体" w:eastAsia="宋体" w:cs="宋体"/>
                <w:sz w:val="24"/>
              </w:rPr>
            </w:pPr>
          </w:p>
        </w:tc>
      </w:tr>
    </w:tbl>
    <w:p>
      <w:pPr>
        <w:widowControl/>
        <w:tabs>
          <w:tab w:val="center" w:pos="4755"/>
          <w:tab w:val="right" w:pos="9070"/>
        </w:tabs>
        <w:jc w:val="left"/>
        <w:rPr>
          <w:rFonts w:hint="eastAsia" w:ascii="宋体" w:hAnsi="宋体" w:eastAsia="宋体" w:cs="宋体"/>
          <w:sz w:val="24"/>
        </w:rPr>
      </w:pPr>
      <w:r>
        <w:rPr>
          <w:rFonts w:hint="eastAsia" w:ascii="宋体" w:hAnsi="宋体" w:eastAsia="宋体" w:cs="宋体"/>
          <w:sz w:val="24"/>
        </w:rPr>
        <w:t>注：表中（1）～（4）由采购人按需要提出，其中第（4）栏数量为暂定。</w:t>
      </w:r>
    </w:p>
    <w:p>
      <w:pPr>
        <w:snapToGrid w:val="0"/>
        <w:spacing w:line="360" w:lineRule="auto"/>
        <w:rPr>
          <w:rFonts w:hint="eastAsia" w:ascii="宋体" w:hAnsi="宋体" w:eastAsia="宋体" w:cs="宋体"/>
          <w:sz w:val="24"/>
          <w:lang w:val="zh-CN"/>
        </w:rPr>
      </w:pPr>
    </w:p>
    <w:p>
      <w:pPr>
        <w:snapToGrid w:val="0"/>
        <w:spacing w:line="360" w:lineRule="auto"/>
        <w:rPr>
          <w:rFonts w:hint="eastAsia" w:ascii="宋体" w:hAnsi="宋体" w:eastAsia="宋体" w:cs="宋体"/>
          <w:sz w:val="24"/>
          <w:lang w:val="zh-CN"/>
        </w:rPr>
      </w:pPr>
    </w:p>
    <w:p>
      <w:pPr>
        <w:keepNext/>
        <w:keepLines/>
        <w:spacing w:line="360" w:lineRule="auto"/>
        <w:ind w:firstLine="422" w:firstLineChars="200"/>
        <w:jc w:val="center"/>
        <w:outlineLvl w:val="3"/>
        <w:rPr>
          <w:rFonts w:hint="eastAsia" w:ascii="宋体" w:hAnsi="宋体" w:eastAsia="宋体" w:cs="宋体"/>
          <w:b/>
          <w:bCs/>
        </w:rPr>
      </w:pPr>
      <w:r>
        <w:rPr>
          <w:rFonts w:hint="eastAsia" w:ascii="宋体" w:hAnsi="宋体" w:eastAsia="宋体" w:cs="宋体"/>
          <w:b/>
          <w:bCs/>
        </w:rPr>
        <w:br w:type="page"/>
      </w:r>
      <w:r>
        <w:rPr>
          <w:rFonts w:hint="eastAsia" w:ascii="宋体" w:hAnsi="宋体" w:eastAsia="宋体" w:cs="宋体"/>
          <w:b/>
          <w:bCs/>
          <w:sz w:val="24"/>
          <w:szCs w:val="32"/>
        </w:rPr>
        <w:t>1-4-2   总承包服务费项目及计价表</w:t>
      </w:r>
    </w:p>
    <w:p>
      <w:pPr>
        <w:tabs>
          <w:tab w:val="left" w:pos="3780"/>
        </w:tabs>
        <w:spacing w:after="78" w:afterLines="25" w:line="480" w:lineRule="auto"/>
        <w:rPr>
          <w:rFonts w:hint="eastAsia" w:ascii="宋体" w:hAnsi="宋体" w:eastAsia="宋体" w:cs="宋体"/>
          <w:sz w:val="24"/>
        </w:rPr>
      </w:pPr>
      <w:r>
        <w:rPr>
          <w:rFonts w:hint="eastAsia" w:ascii="宋体" w:hAnsi="宋体" w:eastAsia="宋体" w:cs="宋体"/>
          <w:sz w:val="24"/>
        </w:rPr>
        <w:t>项目名称：                                                     第   页 共   页</w:t>
      </w:r>
    </w:p>
    <w:tbl>
      <w:tblPr>
        <w:tblStyle w:val="63"/>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7"/>
        <w:gridCol w:w="2916"/>
        <w:gridCol w:w="1636"/>
        <w:gridCol w:w="1453"/>
        <w:gridCol w:w="1455"/>
        <w:gridCol w:w="145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8" w:space="0"/>
              <w:bottom w:val="single" w:color="auto" w:sz="6" w:space="0"/>
            </w:tcBorders>
            <w:vAlign w:val="center"/>
          </w:tcPr>
          <w:p>
            <w:pPr>
              <w:tabs>
                <w:tab w:val="left" w:pos="3780"/>
              </w:tabs>
              <w:jc w:val="center"/>
              <w:rPr>
                <w:rFonts w:hint="eastAsia" w:ascii="宋体" w:hAnsi="宋体" w:eastAsia="宋体" w:cs="宋体"/>
                <w:sz w:val="24"/>
              </w:rPr>
            </w:pPr>
            <w:r>
              <w:rPr>
                <w:rFonts w:hint="eastAsia" w:ascii="宋体" w:hAnsi="宋体" w:eastAsia="宋体" w:cs="宋体"/>
                <w:sz w:val="24"/>
              </w:rPr>
              <w:t>序号</w:t>
            </w:r>
          </w:p>
        </w:tc>
        <w:tc>
          <w:tcPr>
            <w:tcW w:w="2916" w:type="dxa"/>
            <w:tcBorders>
              <w:top w:val="single" w:color="auto" w:sz="8" w:space="0"/>
            </w:tcBorders>
            <w:vAlign w:val="center"/>
          </w:tcPr>
          <w:p>
            <w:pPr>
              <w:tabs>
                <w:tab w:val="left" w:pos="3780"/>
              </w:tabs>
              <w:ind w:firstLine="420"/>
              <w:jc w:val="center"/>
              <w:rPr>
                <w:rFonts w:hint="eastAsia" w:ascii="宋体" w:hAnsi="宋体" w:eastAsia="宋体" w:cs="宋体"/>
                <w:sz w:val="24"/>
              </w:rPr>
            </w:pPr>
            <w:r>
              <w:rPr>
                <w:rFonts w:hint="eastAsia" w:ascii="宋体" w:hAnsi="宋体" w:eastAsia="宋体" w:cs="宋体"/>
                <w:sz w:val="24"/>
              </w:rPr>
              <w:t>项 目 名 称</w:t>
            </w:r>
          </w:p>
        </w:tc>
        <w:tc>
          <w:tcPr>
            <w:tcW w:w="1636" w:type="dxa"/>
            <w:tcBorders>
              <w:top w:val="single" w:color="auto" w:sz="8" w:space="0"/>
            </w:tcBorders>
            <w:vAlign w:val="center"/>
          </w:tcPr>
          <w:p>
            <w:pPr>
              <w:tabs>
                <w:tab w:val="left" w:pos="3780"/>
              </w:tabs>
              <w:jc w:val="center"/>
              <w:rPr>
                <w:rFonts w:hint="eastAsia" w:ascii="宋体" w:hAnsi="宋体" w:eastAsia="宋体" w:cs="宋体"/>
                <w:sz w:val="24"/>
              </w:rPr>
            </w:pPr>
            <w:r>
              <w:rPr>
                <w:rFonts w:hint="eastAsia" w:ascii="宋体" w:hAnsi="宋体" w:eastAsia="宋体" w:cs="宋体"/>
                <w:sz w:val="24"/>
              </w:rPr>
              <w:t>项目价值（元）</w:t>
            </w:r>
          </w:p>
        </w:tc>
        <w:tc>
          <w:tcPr>
            <w:tcW w:w="1453" w:type="dxa"/>
            <w:tcBorders>
              <w:top w:val="single" w:color="auto" w:sz="8" w:space="0"/>
              <w:bottom w:val="single" w:color="auto" w:sz="6" w:space="0"/>
            </w:tcBorders>
            <w:vAlign w:val="center"/>
          </w:tcPr>
          <w:p>
            <w:pPr>
              <w:tabs>
                <w:tab w:val="left" w:pos="3780"/>
              </w:tabs>
              <w:jc w:val="center"/>
              <w:rPr>
                <w:rFonts w:hint="eastAsia" w:ascii="宋体" w:hAnsi="宋体" w:eastAsia="宋体" w:cs="宋体"/>
                <w:sz w:val="24"/>
              </w:rPr>
            </w:pPr>
            <w:r>
              <w:rPr>
                <w:rFonts w:hint="eastAsia" w:ascii="宋体" w:hAnsi="宋体" w:eastAsia="宋体" w:cs="宋体"/>
                <w:sz w:val="24"/>
              </w:rPr>
              <w:t>服务内容</w:t>
            </w:r>
          </w:p>
        </w:tc>
        <w:tc>
          <w:tcPr>
            <w:tcW w:w="1455" w:type="dxa"/>
            <w:tcBorders>
              <w:top w:val="single" w:color="auto" w:sz="8" w:space="0"/>
              <w:bottom w:val="single" w:color="auto" w:sz="6" w:space="0"/>
            </w:tcBorders>
            <w:vAlign w:val="center"/>
          </w:tcPr>
          <w:p>
            <w:pPr>
              <w:tabs>
                <w:tab w:val="left" w:pos="3780"/>
              </w:tabs>
              <w:jc w:val="center"/>
              <w:rPr>
                <w:rFonts w:hint="eastAsia" w:ascii="宋体" w:hAnsi="宋体" w:eastAsia="宋体" w:cs="宋体"/>
                <w:sz w:val="24"/>
              </w:rPr>
            </w:pPr>
            <w:r>
              <w:rPr>
                <w:rFonts w:hint="eastAsia" w:ascii="宋体" w:hAnsi="宋体" w:eastAsia="宋体" w:cs="宋体"/>
                <w:sz w:val="24"/>
              </w:rPr>
              <w:t>费率（%）</w:t>
            </w:r>
          </w:p>
        </w:tc>
        <w:tc>
          <w:tcPr>
            <w:tcW w:w="1453" w:type="dxa"/>
            <w:tcBorders>
              <w:top w:val="single" w:color="auto" w:sz="8" w:space="0"/>
              <w:bottom w:val="single" w:color="auto" w:sz="6" w:space="0"/>
            </w:tcBorders>
            <w:vAlign w:val="center"/>
          </w:tcPr>
          <w:p>
            <w:pPr>
              <w:tabs>
                <w:tab w:val="left" w:pos="3780"/>
              </w:tabs>
              <w:jc w:val="center"/>
              <w:rPr>
                <w:rFonts w:hint="eastAsia" w:ascii="宋体" w:hAnsi="宋体" w:eastAsia="宋体" w:cs="宋体"/>
                <w:sz w:val="24"/>
              </w:rPr>
            </w:pPr>
            <w:r>
              <w:rPr>
                <w:rFonts w:hint="eastAsia" w:ascii="宋体" w:hAnsi="宋体" w:eastAsia="宋体" w:cs="宋体"/>
                <w:sz w:val="24"/>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pPr>
              <w:tabs>
                <w:tab w:val="left" w:pos="3780"/>
              </w:tabs>
              <w:jc w:val="center"/>
              <w:rPr>
                <w:rFonts w:hint="eastAsia" w:ascii="宋体" w:hAnsi="宋体" w:eastAsia="宋体" w:cs="宋体"/>
                <w:sz w:val="24"/>
              </w:rPr>
            </w:pPr>
            <w:r>
              <w:rPr>
                <w:rFonts w:hint="eastAsia" w:ascii="宋体" w:hAnsi="宋体" w:eastAsia="宋体" w:cs="宋体"/>
                <w:sz w:val="24"/>
              </w:rPr>
              <w:t>（1）</w:t>
            </w:r>
          </w:p>
        </w:tc>
        <w:tc>
          <w:tcPr>
            <w:tcW w:w="2916" w:type="dxa"/>
            <w:vAlign w:val="center"/>
          </w:tcPr>
          <w:p>
            <w:pPr>
              <w:tabs>
                <w:tab w:val="left" w:pos="3780"/>
              </w:tabs>
              <w:jc w:val="center"/>
              <w:rPr>
                <w:rFonts w:hint="eastAsia" w:ascii="宋体" w:hAnsi="宋体" w:eastAsia="宋体" w:cs="宋体"/>
                <w:sz w:val="24"/>
              </w:rPr>
            </w:pPr>
            <w:r>
              <w:rPr>
                <w:rFonts w:hint="eastAsia" w:ascii="宋体" w:hAnsi="宋体" w:eastAsia="宋体" w:cs="宋体"/>
                <w:sz w:val="24"/>
              </w:rPr>
              <w:t>（2）</w:t>
            </w:r>
          </w:p>
        </w:tc>
        <w:tc>
          <w:tcPr>
            <w:tcW w:w="1636" w:type="dxa"/>
            <w:vAlign w:val="center"/>
          </w:tcPr>
          <w:p>
            <w:pPr>
              <w:tabs>
                <w:tab w:val="left" w:pos="3780"/>
              </w:tabs>
              <w:jc w:val="center"/>
              <w:rPr>
                <w:rFonts w:hint="eastAsia" w:ascii="宋体" w:hAnsi="宋体" w:eastAsia="宋体" w:cs="宋体"/>
                <w:sz w:val="24"/>
              </w:rPr>
            </w:pPr>
            <w:r>
              <w:rPr>
                <w:rFonts w:hint="eastAsia" w:ascii="宋体" w:hAnsi="宋体" w:eastAsia="宋体" w:cs="宋体"/>
                <w:sz w:val="24"/>
              </w:rPr>
              <w:t>（3）</w:t>
            </w:r>
          </w:p>
        </w:tc>
        <w:tc>
          <w:tcPr>
            <w:tcW w:w="1453" w:type="dxa"/>
            <w:tcBorders>
              <w:top w:val="single" w:color="auto" w:sz="6" w:space="0"/>
              <w:bottom w:val="single" w:color="auto" w:sz="6" w:space="0"/>
            </w:tcBorders>
            <w:vAlign w:val="center"/>
          </w:tcPr>
          <w:p>
            <w:pPr>
              <w:jc w:val="center"/>
              <w:rPr>
                <w:rFonts w:hint="eastAsia" w:ascii="宋体" w:hAnsi="宋体" w:eastAsia="宋体" w:cs="宋体"/>
                <w:sz w:val="24"/>
              </w:rPr>
            </w:pPr>
            <w:r>
              <w:rPr>
                <w:rFonts w:hint="eastAsia" w:ascii="宋体" w:hAnsi="宋体" w:eastAsia="宋体" w:cs="宋体"/>
                <w:sz w:val="24"/>
              </w:rPr>
              <w:t>（4）</w:t>
            </w:r>
          </w:p>
        </w:tc>
        <w:tc>
          <w:tcPr>
            <w:tcW w:w="1455" w:type="dxa"/>
            <w:tcBorders>
              <w:top w:val="single" w:color="auto" w:sz="6" w:space="0"/>
              <w:bottom w:val="single" w:color="auto" w:sz="6" w:space="0"/>
            </w:tcBorders>
            <w:vAlign w:val="center"/>
          </w:tcPr>
          <w:p>
            <w:pPr>
              <w:tabs>
                <w:tab w:val="left" w:pos="3780"/>
              </w:tabs>
              <w:ind w:firstLine="420"/>
              <w:jc w:val="center"/>
              <w:rPr>
                <w:rFonts w:hint="eastAsia" w:ascii="宋体" w:hAnsi="宋体" w:eastAsia="宋体" w:cs="宋体"/>
                <w:sz w:val="24"/>
              </w:rPr>
            </w:pPr>
          </w:p>
        </w:tc>
        <w:tc>
          <w:tcPr>
            <w:tcW w:w="1453" w:type="dxa"/>
            <w:tcBorders>
              <w:top w:val="single" w:color="auto" w:sz="6" w:space="0"/>
              <w:bottom w:val="single" w:color="auto" w:sz="6" w:space="0"/>
            </w:tcBorders>
            <w:vAlign w:val="center"/>
          </w:tcPr>
          <w:p>
            <w:pPr>
              <w:tabs>
                <w:tab w:val="left" w:pos="3780"/>
              </w:tabs>
              <w:ind w:firstLine="420"/>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2916" w:type="dxa"/>
            <w:vAlign w:val="center"/>
          </w:tcPr>
          <w:p>
            <w:pPr>
              <w:tabs>
                <w:tab w:val="left" w:pos="3780"/>
              </w:tabs>
              <w:rPr>
                <w:rFonts w:hint="eastAsia" w:ascii="宋体" w:hAnsi="宋体" w:eastAsia="宋体" w:cs="宋体"/>
                <w:sz w:val="24"/>
              </w:rPr>
            </w:pPr>
            <w:r>
              <w:rPr>
                <w:rFonts w:hint="eastAsia" w:ascii="宋体" w:hAnsi="宋体" w:eastAsia="宋体" w:cs="宋体"/>
                <w:sz w:val="24"/>
              </w:rPr>
              <w:t>发包人分包专业工程</w:t>
            </w:r>
          </w:p>
        </w:tc>
        <w:tc>
          <w:tcPr>
            <w:tcW w:w="1636" w:type="dxa"/>
            <w:vAlign w:val="center"/>
          </w:tcPr>
          <w:p>
            <w:pPr>
              <w:tabs>
                <w:tab w:val="left" w:pos="3780"/>
              </w:tabs>
              <w:ind w:firstLine="420"/>
              <w:rPr>
                <w:rFonts w:hint="eastAsia" w:ascii="宋体" w:hAnsi="宋体" w:eastAsia="宋体" w:cs="宋体"/>
                <w:sz w:val="24"/>
              </w:rPr>
            </w:pPr>
          </w:p>
        </w:tc>
        <w:tc>
          <w:tcPr>
            <w:tcW w:w="1453" w:type="dxa"/>
            <w:tcBorders>
              <w:top w:val="single" w:color="auto" w:sz="6" w:space="0"/>
              <w:bottom w:val="single" w:color="auto" w:sz="6" w:space="0"/>
            </w:tcBorders>
            <w:vAlign w:val="center"/>
          </w:tcPr>
          <w:p>
            <w:pPr>
              <w:tabs>
                <w:tab w:val="left" w:pos="3780"/>
              </w:tabs>
              <w:ind w:firstLine="420"/>
              <w:jc w:val="center"/>
              <w:rPr>
                <w:rFonts w:hint="eastAsia" w:ascii="宋体" w:hAnsi="宋体" w:eastAsia="宋体" w:cs="宋体"/>
                <w:sz w:val="24"/>
              </w:rPr>
            </w:pPr>
          </w:p>
        </w:tc>
        <w:tc>
          <w:tcPr>
            <w:tcW w:w="1455" w:type="dxa"/>
            <w:tcBorders>
              <w:top w:val="single" w:color="auto" w:sz="6" w:space="0"/>
              <w:bottom w:val="single" w:color="auto" w:sz="6" w:space="0"/>
            </w:tcBorders>
            <w:vAlign w:val="center"/>
          </w:tcPr>
          <w:p>
            <w:pPr>
              <w:tabs>
                <w:tab w:val="left" w:pos="3780"/>
              </w:tabs>
              <w:ind w:firstLine="420"/>
              <w:jc w:val="center"/>
              <w:rPr>
                <w:rFonts w:hint="eastAsia" w:ascii="宋体" w:hAnsi="宋体" w:eastAsia="宋体" w:cs="宋体"/>
                <w:sz w:val="24"/>
              </w:rPr>
            </w:pPr>
          </w:p>
        </w:tc>
        <w:tc>
          <w:tcPr>
            <w:tcW w:w="1453" w:type="dxa"/>
            <w:tcBorders>
              <w:top w:val="single" w:color="auto" w:sz="6" w:space="0"/>
              <w:bottom w:val="single" w:color="auto" w:sz="6" w:space="0"/>
            </w:tcBorders>
            <w:vAlign w:val="center"/>
          </w:tcPr>
          <w:p>
            <w:pPr>
              <w:tabs>
                <w:tab w:val="left" w:pos="3780"/>
              </w:tabs>
              <w:ind w:firstLine="420"/>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2916" w:type="dxa"/>
            <w:vAlign w:val="center"/>
          </w:tcPr>
          <w:p>
            <w:pPr>
              <w:tabs>
                <w:tab w:val="left" w:pos="3780"/>
              </w:tabs>
              <w:rPr>
                <w:rFonts w:hint="eastAsia" w:ascii="宋体" w:hAnsi="宋体" w:eastAsia="宋体" w:cs="宋体"/>
                <w:sz w:val="24"/>
              </w:rPr>
            </w:pPr>
            <w:r>
              <w:rPr>
                <w:rFonts w:hint="eastAsia" w:ascii="宋体" w:hAnsi="宋体" w:eastAsia="宋体" w:cs="宋体"/>
                <w:sz w:val="24"/>
              </w:rPr>
              <w:t>发包人供应材料</w:t>
            </w:r>
          </w:p>
        </w:tc>
        <w:tc>
          <w:tcPr>
            <w:tcW w:w="1636" w:type="dxa"/>
            <w:vAlign w:val="center"/>
          </w:tcPr>
          <w:p>
            <w:pPr>
              <w:rPr>
                <w:rFonts w:hint="eastAsia" w:ascii="宋体" w:hAnsi="宋体" w:eastAsia="宋体" w:cs="宋体"/>
                <w:sz w:val="24"/>
              </w:rPr>
            </w:pPr>
          </w:p>
        </w:tc>
        <w:tc>
          <w:tcPr>
            <w:tcW w:w="1453" w:type="dxa"/>
            <w:tcBorders>
              <w:top w:val="single" w:color="auto" w:sz="6" w:space="0"/>
              <w:bottom w:val="single" w:color="auto" w:sz="6" w:space="0"/>
            </w:tcBorders>
            <w:vAlign w:val="center"/>
          </w:tcPr>
          <w:p>
            <w:pPr>
              <w:tabs>
                <w:tab w:val="left" w:pos="3780"/>
              </w:tabs>
              <w:ind w:firstLine="420"/>
              <w:jc w:val="center"/>
              <w:rPr>
                <w:rFonts w:hint="eastAsia" w:ascii="宋体" w:hAnsi="宋体" w:eastAsia="宋体" w:cs="宋体"/>
                <w:sz w:val="24"/>
              </w:rPr>
            </w:pPr>
          </w:p>
        </w:tc>
        <w:tc>
          <w:tcPr>
            <w:tcW w:w="1455" w:type="dxa"/>
            <w:tcBorders>
              <w:top w:val="single" w:color="auto" w:sz="6" w:space="0"/>
              <w:bottom w:val="single" w:color="auto" w:sz="6" w:space="0"/>
            </w:tcBorders>
            <w:vAlign w:val="center"/>
          </w:tcPr>
          <w:p>
            <w:pPr>
              <w:tabs>
                <w:tab w:val="left" w:pos="3780"/>
              </w:tabs>
              <w:ind w:firstLine="420"/>
              <w:jc w:val="center"/>
              <w:rPr>
                <w:rFonts w:hint="eastAsia" w:ascii="宋体" w:hAnsi="宋体" w:eastAsia="宋体" w:cs="宋体"/>
                <w:sz w:val="24"/>
              </w:rPr>
            </w:pPr>
          </w:p>
        </w:tc>
        <w:tc>
          <w:tcPr>
            <w:tcW w:w="1453" w:type="dxa"/>
            <w:tcBorders>
              <w:top w:val="single" w:color="auto" w:sz="6" w:space="0"/>
              <w:bottom w:val="single" w:color="auto" w:sz="6" w:space="0"/>
            </w:tcBorders>
            <w:vAlign w:val="center"/>
          </w:tcPr>
          <w:p>
            <w:pPr>
              <w:tabs>
                <w:tab w:val="left" w:pos="3780"/>
              </w:tabs>
              <w:ind w:firstLine="420"/>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pPr>
              <w:tabs>
                <w:tab w:val="left" w:pos="3780"/>
              </w:tabs>
              <w:ind w:firstLine="560"/>
              <w:jc w:val="center"/>
              <w:rPr>
                <w:rFonts w:hint="eastAsia" w:ascii="宋体" w:hAnsi="宋体" w:eastAsia="宋体" w:cs="宋体"/>
                <w:sz w:val="24"/>
              </w:rPr>
            </w:pPr>
          </w:p>
        </w:tc>
        <w:tc>
          <w:tcPr>
            <w:tcW w:w="2916" w:type="dxa"/>
            <w:vAlign w:val="center"/>
          </w:tcPr>
          <w:p>
            <w:pPr>
              <w:rPr>
                <w:rFonts w:hint="eastAsia" w:ascii="宋体" w:hAnsi="宋体" w:eastAsia="宋体" w:cs="宋体"/>
                <w:sz w:val="24"/>
              </w:rPr>
            </w:pPr>
          </w:p>
        </w:tc>
        <w:tc>
          <w:tcPr>
            <w:tcW w:w="1636" w:type="dxa"/>
            <w:vAlign w:val="center"/>
          </w:tcPr>
          <w:p>
            <w:pPr>
              <w:rPr>
                <w:rFonts w:hint="eastAsia" w:ascii="宋体" w:hAnsi="宋体" w:eastAsia="宋体" w:cs="宋体"/>
                <w:sz w:val="24"/>
              </w:rPr>
            </w:pPr>
          </w:p>
        </w:tc>
        <w:tc>
          <w:tcPr>
            <w:tcW w:w="1453" w:type="dxa"/>
            <w:tcBorders>
              <w:top w:val="single" w:color="auto" w:sz="6" w:space="0"/>
              <w:bottom w:val="single" w:color="auto" w:sz="6" w:space="0"/>
            </w:tcBorders>
            <w:vAlign w:val="center"/>
          </w:tcPr>
          <w:p>
            <w:pPr>
              <w:tabs>
                <w:tab w:val="left" w:pos="3780"/>
              </w:tabs>
              <w:ind w:firstLine="420"/>
              <w:jc w:val="center"/>
              <w:rPr>
                <w:rFonts w:hint="eastAsia" w:ascii="宋体" w:hAnsi="宋体" w:eastAsia="宋体" w:cs="宋体"/>
                <w:sz w:val="24"/>
              </w:rPr>
            </w:pPr>
          </w:p>
        </w:tc>
        <w:tc>
          <w:tcPr>
            <w:tcW w:w="1455" w:type="dxa"/>
            <w:tcBorders>
              <w:top w:val="single" w:color="auto" w:sz="6" w:space="0"/>
              <w:bottom w:val="single" w:color="auto" w:sz="6" w:space="0"/>
            </w:tcBorders>
            <w:vAlign w:val="center"/>
          </w:tcPr>
          <w:p>
            <w:pPr>
              <w:tabs>
                <w:tab w:val="left" w:pos="3780"/>
              </w:tabs>
              <w:ind w:firstLine="420"/>
              <w:jc w:val="center"/>
              <w:rPr>
                <w:rFonts w:hint="eastAsia" w:ascii="宋体" w:hAnsi="宋体" w:eastAsia="宋体" w:cs="宋体"/>
                <w:sz w:val="24"/>
              </w:rPr>
            </w:pPr>
          </w:p>
        </w:tc>
        <w:tc>
          <w:tcPr>
            <w:tcW w:w="1453" w:type="dxa"/>
            <w:tcBorders>
              <w:top w:val="single" w:color="auto" w:sz="6" w:space="0"/>
              <w:bottom w:val="single" w:color="auto" w:sz="6" w:space="0"/>
            </w:tcBorders>
            <w:vAlign w:val="center"/>
          </w:tcPr>
          <w:p>
            <w:pPr>
              <w:tabs>
                <w:tab w:val="left" w:pos="3780"/>
              </w:tabs>
              <w:ind w:firstLine="420"/>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pPr>
              <w:tabs>
                <w:tab w:val="left" w:pos="3780"/>
              </w:tabs>
              <w:ind w:firstLine="560"/>
              <w:jc w:val="center"/>
              <w:rPr>
                <w:rFonts w:hint="eastAsia" w:ascii="宋体" w:hAnsi="宋体" w:eastAsia="宋体" w:cs="宋体"/>
                <w:sz w:val="24"/>
              </w:rPr>
            </w:pPr>
          </w:p>
        </w:tc>
        <w:tc>
          <w:tcPr>
            <w:tcW w:w="2916" w:type="dxa"/>
            <w:vAlign w:val="center"/>
          </w:tcPr>
          <w:p>
            <w:pPr>
              <w:tabs>
                <w:tab w:val="left" w:pos="3780"/>
              </w:tabs>
              <w:ind w:firstLine="420"/>
              <w:rPr>
                <w:rFonts w:hint="eastAsia" w:ascii="宋体" w:hAnsi="宋体" w:eastAsia="宋体" w:cs="宋体"/>
                <w:sz w:val="24"/>
              </w:rPr>
            </w:pPr>
          </w:p>
        </w:tc>
        <w:tc>
          <w:tcPr>
            <w:tcW w:w="1636" w:type="dxa"/>
            <w:vAlign w:val="center"/>
          </w:tcPr>
          <w:p>
            <w:pPr>
              <w:tabs>
                <w:tab w:val="left" w:pos="3780"/>
              </w:tabs>
              <w:ind w:firstLine="420"/>
              <w:rPr>
                <w:rFonts w:hint="eastAsia" w:ascii="宋体" w:hAnsi="宋体" w:eastAsia="宋体" w:cs="宋体"/>
                <w:sz w:val="24"/>
              </w:rPr>
            </w:pPr>
          </w:p>
        </w:tc>
        <w:tc>
          <w:tcPr>
            <w:tcW w:w="1453" w:type="dxa"/>
            <w:tcBorders>
              <w:top w:val="single" w:color="auto" w:sz="6" w:space="0"/>
              <w:bottom w:val="single" w:color="auto" w:sz="6" w:space="0"/>
            </w:tcBorders>
            <w:vAlign w:val="center"/>
          </w:tcPr>
          <w:p>
            <w:pPr>
              <w:tabs>
                <w:tab w:val="left" w:pos="3780"/>
              </w:tabs>
              <w:ind w:firstLine="420"/>
              <w:jc w:val="center"/>
              <w:rPr>
                <w:rFonts w:hint="eastAsia" w:ascii="宋体" w:hAnsi="宋体" w:eastAsia="宋体" w:cs="宋体"/>
                <w:sz w:val="24"/>
              </w:rPr>
            </w:pPr>
          </w:p>
        </w:tc>
        <w:tc>
          <w:tcPr>
            <w:tcW w:w="1455" w:type="dxa"/>
            <w:tcBorders>
              <w:top w:val="single" w:color="auto" w:sz="6" w:space="0"/>
              <w:bottom w:val="single" w:color="auto" w:sz="6" w:space="0"/>
            </w:tcBorders>
            <w:vAlign w:val="center"/>
          </w:tcPr>
          <w:p>
            <w:pPr>
              <w:tabs>
                <w:tab w:val="left" w:pos="3780"/>
              </w:tabs>
              <w:ind w:firstLine="420"/>
              <w:jc w:val="center"/>
              <w:rPr>
                <w:rFonts w:hint="eastAsia" w:ascii="宋体" w:hAnsi="宋体" w:eastAsia="宋体" w:cs="宋体"/>
                <w:sz w:val="24"/>
              </w:rPr>
            </w:pPr>
          </w:p>
        </w:tc>
        <w:tc>
          <w:tcPr>
            <w:tcW w:w="1453" w:type="dxa"/>
            <w:tcBorders>
              <w:top w:val="single" w:color="auto" w:sz="6" w:space="0"/>
              <w:bottom w:val="single" w:color="auto" w:sz="6" w:space="0"/>
            </w:tcBorders>
            <w:vAlign w:val="center"/>
          </w:tcPr>
          <w:p>
            <w:pPr>
              <w:tabs>
                <w:tab w:val="left" w:pos="3780"/>
              </w:tabs>
              <w:ind w:firstLine="420"/>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pPr>
              <w:tabs>
                <w:tab w:val="left" w:pos="3780"/>
              </w:tabs>
              <w:ind w:firstLine="560"/>
              <w:jc w:val="center"/>
              <w:rPr>
                <w:rFonts w:hint="eastAsia" w:ascii="宋体" w:hAnsi="宋体" w:eastAsia="宋体" w:cs="宋体"/>
                <w:sz w:val="24"/>
              </w:rPr>
            </w:pPr>
          </w:p>
        </w:tc>
        <w:tc>
          <w:tcPr>
            <w:tcW w:w="2916" w:type="dxa"/>
            <w:vAlign w:val="center"/>
          </w:tcPr>
          <w:p>
            <w:pPr>
              <w:tabs>
                <w:tab w:val="left" w:pos="3780"/>
              </w:tabs>
              <w:ind w:firstLine="420"/>
              <w:rPr>
                <w:rFonts w:hint="eastAsia" w:ascii="宋体" w:hAnsi="宋体" w:eastAsia="宋体" w:cs="宋体"/>
                <w:sz w:val="24"/>
              </w:rPr>
            </w:pPr>
          </w:p>
        </w:tc>
        <w:tc>
          <w:tcPr>
            <w:tcW w:w="1636" w:type="dxa"/>
            <w:vAlign w:val="center"/>
          </w:tcPr>
          <w:p>
            <w:pPr>
              <w:tabs>
                <w:tab w:val="left" w:pos="3780"/>
              </w:tabs>
              <w:ind w:firstLine="420"/>
              <w:rPr>
                <w:rFonts w:hint="eastAsia" w:ascii="宋体" w:hAnsi="宋体" w:eastAsia="宋体" w:cs="宋体"/>
                <w:sz w:val="24"/>
              </w:rPr>
            </w:pPr>
          </w:p>
        </w:tc>
        <w:tc>
          <w:tcPr>
            <w:tcW w:w="1453" w:type="dxa"/>
            <w:tcBorders>
              <w:top w:val="single" w:color="auto" w:sz="6" w:space="0"/>
              <w:bottom w:val="single" w:color="auto" w:sz="6" w:space="0"/>
            </w:tcBorders>
            <w:vAlign w:val="center"/>
          </w:tcPr>
          <w:p>
            <w:pPr>
              <w:tabs>
                <w:tab w:val="left" w:pos="3780"/>
              </w:tabs>
              <w:ind w:firstLine="420"/>
              <w:jc w:val="center"/>
              <w:rPr>
                <w:rFonts w:hint="eastAsia" w:ascii="宋体" w:hAnsi="宋体" w:eastAsia="宋体" w:cs="宋体"/>
                <w:sz w:val="24"/>
              </w:rPr>
            </w:pPr>
          </w:p>
        </w:tc>
        <w:tc>
          <w:tcPr>
            <w:tcW w:w="1455" w:type="dxa"/>
            <w:tcBorders>
              <w:top w:val="single" w:color="auto" w:sz="6" w:space="0"/>
              <w:bottom w:val="single" w:color="auto" w:sz="6" w:space="0"/>
            </w:tcBorders>
            <w:vAlign w:val="center"/>
          </w:tcPr>
          <w:p>
            <w:pPr>
              <w:tabs>
                <w:tab w:val="left" w:pos="3780"/>
              </w:tabs>
              <w:ind w:firstLine="420"/>
              <w:jc w:val="center"/>
              <w:rPr>
                <w:rFonts w:hint="eastAsia" w:ascii="宋体" w:hAnsi="宋体" w:eastAsia="宋体" w:cs="宋体"/>
                <w:sz w:val="24"/>
              </w:rPr>
            </w:pPr>
          </w:p>
        </w:tc>
        <w:tc>
          <w:tcPr>
            <w:tcW w:w="1453" w:type="dxa"/>
            <w:tcBorders>
              <w:top w:val="single" w:color="auto" w:sz="6" w:space="0"/>
              <w:bottom w:val="single" w:color="auto" w:sz="6" w:space="0"/>
            </w:tcBorders>
            <w:vAlign w:val="center"/>
          </w:tcPr>
          <w:p>
            <w:pPr>
              <w:tabs>
                <w:tab w:val="left" w:pos="3780"/>
              </w:tabs>
              <w:ind w:firstLine="420"/>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pPr>
              <w:tabs>
                <w:tab w:val="left" w:pos="3780"/>
              </w:tabs>
              <w:ind w:firstLine="560"/>
              <w:jc w:val="center"/>
              <w:rPr>
                <w:rFonts w:hint="eastAsia" w:ascii="宋体" w:hAnsi="宋体" w:eastAsia="宋体" w:cs="宋体"/>
                <w:sz w:val="24"/>
              </w:rPr>
            </w:pPr>
          </w:p>
        </w:tc>
        <w:tc>
          <w:tcPr>
            <w:tcW w:w="2916" w:type="dxa"/>
            <w:vAlign w:val="center"/>
          </w:tcPr>
          <w:p>
            <w:pPr>
              <w:tabs>
                <w:tab w:val="left" w:pos="3780"/>
              </w:tabs>
              <w:ind w:firstLine="420"/>
              <w:rPr>
                <w:rFonts w:hint="eastAsia" w:ascii="宋体" w:hAnsi="宋体" w:eastAsia="宋体" w:cs="宋体"/>
                <w:sz w:val="24"/>
              </w:rPr>
            </w:pPr>
          </w:p>
        </w:tc>
        <w:tc>
          <w:tcPr>
            <w:tcW w:w="1636" w:type="dxa"/>
            <w:vAlign w:val="center"/>
          </w:tcPr>
          <w:p>
            <w:pPr>
              <w:tabs>
                <w:tab w:val="left" w:pos="3780"/>
              </w:tabs>
              <w:ind w:firstLine="420"/>
              <w:rPr>
                <w:rFonts w:hint="eastAsia" w:ascii="宋体" w:hAnsi="宋体" w:eastAsia="宋体" w:cs="宋体"/>
                <w:sz w:val="24"/>
              </w:rPr>
            </w:pPr>
          </w:p>
        </w:tc>
        <w:tc>
          <w:tcPr>
            <w:tcW w:w="1453" w:type="dxa"/>
            <w:tcBorders>
              <w:top w:val="single" w:color="auto" w:sz="6" w:space="0"/>
              <w:bottom w:val="single" w:color="auto" w:sz="6" w:space="0"/>
            </w:tcBorders>
            <w:vAlign w:val="center"/>
          </w:tcPr>
          <w:p>
            <w:pPr>
              <w:tabs>
                <w:tab w:val="left" w:pos="3780"/>
              </w:tabs>
              <w:ind w:firstLine="420"/>
              <w:jc w:val="center"/>
              <w:rPr>
                <w:rFonts w:hint="eastAsia" w:ascii="宋体" w:hAnsi="宋体" w:eastAsia="宋体" w:cs="宋体"/>
                <w:sz w:val="24"/>
              </w:rPr>
            </w:pPr>
          </w:p>
        </w:tc>
        <w:tc>
          <w:tcPr>
            <w:tcW w:w="1455" w:type="dxa"/>
            <w:tcBorders>
              <w:top w:val="single" w:color="auto" w:sz="6" w:space="0"/>
              <w:bottom w:val="single" w:color="auto" w:sz="6" w:space="0"/>
            </w:tcBorders>
            <w:vAlign w:val="center"/>
          </w:tcPr>
          <w:p>
            <w:pPr>
              <w:tabs>
                <w:tab w:val="left" w:pos="3780"/>
              </w:tabs>
              <w:ind w:firstLine="420"/>
              <w:jc w:val="center"/>
              <w:rPr>
                <w:rFonts w:hint="eastAsia" w:ascii="宋体" w:hAnsi="宋体" w:eastAsia="宋体" w:cs="宋体"/>
                <w:sz w:val="24"/>
              </w:rPr>
            </w:pPr>
          </w:p>
        </w:tc>
        <w:tc>
          <w:tcPr>
            <w:tcW w:w="1453" w:type="dxa"/>
            <w:tcBorders>
              <w:top w:val="single" w:color="auto" w:sz="6" w:space="0"/>
              <w:bottom w:val="single" w:color="auto" w:sz="6" w:space="0"/>
            </w:tcBorders>
            <w:vAlign w:val="center"/>
          </w:tcPr>
          <w:p>
            <w:pPr>
              <w:tabs>
                <w:tab w:val="left" w:pos="3780"/>
              </w:tabs>
              <w:ind w:firstLine="420"/>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pPr>
              <w:tabs>
                <w:tab w:val="left" w:pos="3780"/>
              </w:tabs>
              <w:ind w:firstLine="560"/>
              <w:jc w:val="center"/>
              <w:rPr>
                <w:rFonts w:hint="eastAsia" w:ascii="宋体" w:hAnsi="宋体" w:eastAsia="宋体" w:cs="宋体"/>
                <w:sz w:val="24"/>
              </w:rPr>
            </w:pPr>
          </w:p>
        </w:tc>
        <w:tc>
          <w:tcPr>
            <w:tcW w:w="2916" w:type="dxa"/>
            <w:vAlign w:val="center"/>
          </w:tcPr>
          <w:p>
            <w:pPr>
              <w:tabs>
                <w:tab w:val="left" w:pos="3780"/>
              </w:tabs>
              <w:ind w:firstLine="420"/>
              <w:rPr>
                <w:rFonts w:hint="eastAsia" w:ascii="宋体" w:hAnsi="宋体" w:eastAsia="宋体" w:cs="宋体"/>
                <w:sz w:val="24"/>
              </w:rPr>
            </w:pPr>
          </w:p>
        </w:tc>
        <w:tc>
          <w:tcPr>
            <w:tcW w:w="1636" w:type="dxa"/>
            <w:vAlign w:val="center"/>
          </w:tcPr>
          <w:p>
            <w:pPr>
              <w:tabs>
                <w:tab w:val="left" w:pos="3780"/>
              </w:tabs>
              <w:ind w:firstLine="420"/>
              <w:rPr>
                <w:rFonts w:hint="eastAsia" w:ascii="宋体" w:hAnsi="宋体" w:eastAsia="宋体" w:cs="宋体"/>
                <w:sz w:val="24"/>
              </w:rPr>
            </w:pPr>
          </w:p>
        </w:tc>
        <w:tc>
          <w:tcPr>
            <w:tcW w:w="1453" w:type="dxa"/>
            <w:tcBorders>
              <w:top w:val="single" w:color="auto" w:sz="6" w:space="0"/>
              <w:bottom w:val="single" w:color="auto" w:sz="6" w:space="0"/>
            </w:tcBorders>
            <w:vAlign w:val="center"/>
          </w:tcPr>
          <w:p>
            <w:pPr>
              <w:tabs>
                <w:tab w:val="left" w:pos="3780"/>
              </w:tabs>
              <w:ind w:firstLine="420"/>
              <w:jc w:val="center"/>
              <w:rPr>
                <w:rFonts w:hint="eastAsia" w:ascii="宋体" w:hAnsi="宋体" w:eastAsia="宋体" w:cs="宋体"/>
                <w:sz w:val="24"/>
              </w:rPr>
            </w:pPr>
          </w:p>
        </w:tc>
        <w:tc>
          <w:tcPr>
            <w:tcW w:w="1455" w:type="dxa"/>
            <w:tcBorders>
              <w:top w:val="single" w:color="auto" w:sz="6" w:space="0"/>
              <w:bottom w:val="single" w:color="auto" w:sz="6" w:space="0"/>
            </w:tcBorders>
            <w:vAlign w:val="center"/>
          </w:tcPr>
          <w:p>
            <w:pPr>
              <w:tabs>
                <w:tab w:val="left" w:pos="3780"/>
              </w:tabs>
              <w:ind w:firstLine="420"/>
              <w:jc w:val="center"/>
              <w:rPr>
                <w:rFonts w:hint="eastAsia" w:ascii="宋体" w:hAnsi="宋体" w:eastAsia="宋体" w:cs="宋体"/>
                <w:sz w:val="24"/>
              </w:rPr>
            </w:pPr>
          </w:p>
        </w:tc>
        <w:tc>
          <w:tcPr>
            <w:tcW w:w="1453" w:type="dxa"/>
            <w:tcBorders>
              <w:top w:val="single" w:color="auto" w:sz="6" w:space="0"/>
              <w:bottom w:val="single" w:color="auto" w:sz="6" w:space="0"/>
            </w:tcBorders>
            <w:vAlign w:val="center"/>
          </w:tcPr>
          <w:p>
            <w:pPr>
              <w:tabs>
                <w:tab w:val="left" w:pos="3780"/>
              </w:tabs>
              <w:ind w:firstLine="420"/>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pPr>
              <w:tabs>
                <w:tab w:val="left" w:pos="3780"/>
              </w:tabs>
              <w:ind w:firstLine="560"/>
              <w:jc w:val="center"/>
              <w:rPr>
                <w:rFonts w:hint="eastAsia" w:ascii="宋体" w:hAnsi="宋体" w:eastAsia="宋体" w:cs="宋体"/>
                <w:sz w:val="24"/>
              </w:rPr>
            </w:pPr>
          </w:p>
        </w:tc>
        <w:tc>
          <w:tcPr>
            <w:tcW w:w="2916" w:type="dxa"/>
            <w:vAlign w:val="center"/>
          </w:tcPr>
          <w:p>
            <w:pPr>
              <w:tabs>
                <w:tab w:val="left" w:pos="3780"/>
              </w:tabs>
              <w:ind w:firstLine="420"/>
              <w:rPr>
                <w:rFonts w:hint="eastAsia" w:ascii="宋体" w:hAnsi="宋体" w:eastAsia="宋体" w:cs="宋体"/>
                <w:sz w:val="24"/>
              </w:rPr>
            </w:pPr>
          </w:p>
        </w:tc>
        <w:tc>
          <w:tcPr>
            <w:tcW w:w="1636" w:type="dxa"/>
            <w:vAlign w:val="center"/>
          </w:tcPr>
          <w:p>
            <w:pPr>
              <w:tabs>
                <w:tab w:val="left" w:pos="3780"/>
              </w:tabs>
              <w:ind w:firstLine="420"/>
              <w:rPr>
                <w:rFonts w:hint="eastAsia" w:ascii="宋体" w:hAnsi="宋体" w:eastAsia="宋体" w:cs="宋体"/>
                <w:sz w:val="24"/>
              </w:rPr>
            </w:pPr>
          </w:p>
        </w:tc>
        <w:tc>
          <w:tcPr>
            <w:tcW w:w="1453" w:type="dxa"/>
            <w:tcBorders>
              <w:top w:val="single" w:color="auto" w:sz="6" w:space="0"/>
              <w:bottom w:val="single" w:color="auto" w:sz="6" w:space="0"/>
            </w:tcBorders>
            <w:vAlign w:val="center"/>
          </w:tcPr>
          <w:p>
            <w:pPr>
              <w:tabs>
                <w:tab w:val="left" w:pos="3780"/>
              </w:tabs>
              <w:ind w:firstLine="420"/>
              <w:jc w:val="center"/>
              <w:rPr>
                <w:rFonts w:hint="eastAsia" w:ascii="宋体" w:hAnsi="宋体" w:eastAsia="宋体" w:cs="宋体"/>
                <w:sz w:val="24"/>
              </w:rPr>
            </w:pPr>
          </w:p>
        </w:tc>
        <w:tc>
          <w:tcPr>
            <w:tcW w:w="1455" w:type="dxa"/>
            <w:tcBorders>
              <w:top w:val="single" w:color="auto" w:sz="6" w:space="0"/>
              <w:bottom w:val="single" w:color="auto" w:sz="6" w:space="0"/>
            </w:tcBorders>
            <w:vAlign w:val="center"/>
          </w:tcPr>
          <w:p>
            <w:pPr>
              <w:tabs>
                <w:tab w:val="left" w:pos="3780"/>
              </w:tabs>
              <w:ind w:firstLine="420"/>
              <w:jc w:val="center"/>
              <w:rPr>
                <w:rFonts w:hint="eastAsia" w:ascii="宋体" w:hAnsi="宋体" w:eastAsia="宋体" w:cs="宋体"/>
                <w:sz w:val="24"/>
              </w:rPr>
            </w:pPr>
          </w:p>
        </w:tc>
        <w:tc>
          <w:tcPr>
            <w:tcW w:w="1453" w:type="dxa"/>
            <w:tcBorders>
              <w:top w:val="single" w:color="auto" w:sz="6" w:space="0"/>
              <w:bottom w:val="single" w:color="auto" w:sz="6" w:space="0"/>
            </w:tcBorders>
            <w:vAlign w:val="center"/>
          </w:tcPr>
          <w:p>
            <w:pPr>
              <w:tabs>
                <w:tab w:val="left" w:pos="3780"/>
              </w:tabs>
              <w:ind w:firstLine="420"/>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pPr>
              <w:tabs>
                <w:tab w:val="left" w:pos="3780"/>
              </w:tabs>
              <w:ind w:firstLine="560"/>
              <w:jc w:val="center"/>
              <w:rPr>
                <w:rFonts w:hint="eastAsia" w:ascii="宋体" w:hAnsi="宋体" w:eastAsia="宋体" w:cs="宋体"/>
                <w:sz w:val="24"/>
              </w:rPr>
            </w:pPr>
          </w:p>
        </w:tc>
        <w:tc>
          <w:tcPr>
            <w:tcW w:w="2916" w:type="dxa"/>
            <w:vAlign w:val="center"/>
          </w:tcPr>
          <w:p>
            <w:pPr>
              <w:tabs>
                <w:tab w:val="left" w:pos="3780"/>
              </w:tabs>
              <w:ind w:firstLine="420"/>
              <w:rPr>
                <w:rFonts w:hint="eastAsia" w:ascii="宋体" w:hAnsi="宋体" w:eastAsia="宋体" w:cs="宋体"/>
                <w:sz w:val="24"/>
              </w:rPr>
            </w:pPr>
          </w:p>
        </w:tc>
        <w:tc>
          <w:tcPr>
            <w:tcW w:w="1636" w:type="dxa"/>
            <w:vAlign w:val="center"/>
          </w:tcPr>
          <w:p>
            <w:pPr>
              <w:tabs>
                <w:tab w:val="left" w:pos="3780"/>
              </w:tabs>
              <w:ind w:firstLine="420"/>
              <w:rPr>
                <w:rFonts w:hint="eastAsia" w:ascii="宋体" w:hAnsi="宋体" w:eastAsia="宋体" w:cs="宋体"/>
                <w:sz w:val="24"/>
              </w:rPr>
            </w:pPr>
          </w:p>
        </w:tc>
        <w:tc>
          <w:tcPr>
            <w:tcW w:w="1453" w:type="dxa"/>
            <w:tcBorders>
              <w:top w:val="single" w:color="auto" w:sz="6" w:space="0"/>
              <w:bottom w:val="single" w:color="auto" w:sz="6" w:space="0"/>
            </w:tcBorders>
            <w:vAlign w:val="center"/>
          </w:tcPr>
          <w:p>
            <w:pPr>
              <w:tabs>
                <w:tab w:val="left" w:pos="3780"/>
              </w:tabs>
              <w:ind w:firstLine="420"/>
              <w:jc w:val="center"/>
              <w:rPr>
                <w:rFonts w:hint="eastAsia" w:ascii="宋体" w:hAnsi="宋体" w:eastAsia="宋体" w:cs="宋体"/>
                <w:sz w:val="24"/>
              </w:rPr>
            </w:pPr>
          </w:p>
        </w:tc>
        <w:tc>
          <w:tcPr>
            <w:tcW w:w="1455" w:type="dxa"/>
            <w:tcBorders>
              <w:top w:val="single" w:color="auto" w:sz="6" w:space="0"/>
              <w:bottom w:val="single" w:color="auto" w:sz="6" w:space="0"/>
            </w:tcBorders>
            <w:vAlign w:val="center"/>
          </w:tcPr>
          <w:p>
            <w:pPr>
              <w:tabs>
                <w:tab w:val="left" w:pos="3780"/>
              </w:tabs>
              <w:ind w:firstLine="420"/>
              <w:jc w:val="center"/>
              <w:rPr>
                <w:rFonts w:hint="eastAsia" w:ascii="宋体" w:hAnsi="宋体" w:eastAsia="宋体" w:cs="宋体"/>
                <w:sz w:val="24"/>
              </w:rPr>
            </w:pPr>
          </w:p>
        </w:tc>
        <w:tc>
          <w:tcPr>
            <w:tcW w:w="1453" w:type="dxa"/>
            <w:tcBorders>
              <w:top w:val="single" w:color="auto" w:sz="6" w:space="0"/>
              <w:bottom w:val="single" w:color="auto" w:sz="6" w:space="0"/>
            </w:tcBorders>
            <w:vAlign w:val="center"/>
          </w:tcPr>
          <w:p>
            <w:pPr>
              <w:tabs>
                <w:tab w:val="left" w:pos="3780"/>
              </w:tabs>
              <w:ind w:firstLine="420"/>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pPr>
              <w:tabs>
                <w:tab w:val="left" w:pos="3780"/>
              </w:tabs>
              <w:ind w:firstLine="560"/>
              <w:jc w:val="center"/>
              <w:rPr>
                <w:rFonts w:hint="eastAsia" w:ascii="宋体" w:hAnsi="宋体" w:eastAsia="宋体" w:cs="宋体"/>
                <w:sz w:val="24"/>
              </w:rPr>
            </w:pPr>
          </w:p>
        </w:tc>
        <w:tc>
          <w:tcPr>
            <w:tcW w:w="2916" w:type="dxa"/>
            <w:vAlign w:val="center"/>
          </w:tcPr>
          <w:p>
            <w:pPr>
              <w:tabs>
                <w:tab w:val="left" w:pos="3780"/>
              </w:tabs>
              <w:ind w:firstLine="420"/>
              <w:rPr>
                <w:rFonts w:hint="eastAsia" w:ascii="宋体" w:hAnsi="宋体" w:eastAsia="宋体" w:cs="宋体"/>
                <w:sz w:val="24"/>
              </w:rPr>
            </w:pPr>
          </w:p>
        </w:tc>
        <w:tc>
          <w:tcPr>
            <w:tcW w:w="1636" w:type="dxa"/>
            <w:vAlign w:val="center"/>
          </w:tcPr>
          <w:p>
            <w:pPr>
              <w:tabs>
                <w:tab w:val="left" w:pos="3780"/>
              </w:tabs>
              <w:ind w:firstLine="420"/>
              <w:rPr>
                <w:rFonts w:hint="eastAsia" w:ascii="宋体" w:hAnsi="宋体" w:eastAsia="宋体" w:cs="宋体"/>
                <w:sz w:val="24"/>
              </w:rPr>
            </w:pPr>
          </w:p>
        </w:tc>
        <w:tc>
          <w:tcPr>
            <w:tcW w:w="1453" w:type="dxa"/>
            <w:tcBorders>
              <w:top w:val="single" w:color="auto" w:sz="6" w:space="0"/>
              <w:bottom w:val="single" w:color="auto" w:sz="6" w:space="0"/>
            </w:tcBorders>
            <w:vAlign w:val="center"/>
          </w:tcPr>
          <w:p>
            <w:pPr>
              <w:tabs>
                <w:tab w:val="left" w:pos="3780"/>
              </w:tabs>
              <w:ind w:firstLine="420"/>
              <w:jc w:val="center"/>
              <w:rPr>
                <w:rFonts w:hint="eastAsia" w:ascii="宋体" w:hAnsi="宋体" w:eastAsia="宋体" w:cs="宋体"/>
                <w:sz w:val="24"/>
              </w:rPr>
            </w:pPr>
          </w:p>
        </w:tc>
        <w:tc>
          <w:tcPr>
            <w:tcW w:w="1455" w:type="dxa"/>
            <w:tcBorders>
              <w:top w:val="single" w:color="auto" w:sz="6" w:space="0"/>
              <w:bottom w:val="single" w:color="auto" w:sz="6" w:space="0"/>
            </w:tcBorders>
            <w:vAlign w:val="center"/>
          </w:tcPr>
          <w:p>
            <w:pPr>
              <w:tabs>
                <w:tab w:val="left" w:pos="3780"/>
              </w:tabs>
              <w:ind w:firstLine="420"/>
              <w:jc w:val="center"/>
              <w:rPr>
                <w:rFonts w:hint="eastAsia" w:ascii="宋体" w:hAnsi="宋体" w:eastAsia="宋体" w:cs="宋体"/>
                <w:sz w:val="24"/>
              </w:rPr>
            </w:pPr>
          </w:p>
        </w:tc>
        <w:tc>
          <w:tcPr>
            <w:tcW w:w="1453" w:type="dxa"/>
            <w:tcBorders>
              <w:top w:val="single" w:color="auto" w:sz="6" w:space="0"/>
              <w:bottom w:val="single" w:color="auto" w:sz="6" w:space="0"/>
            </w:tcBorders>
            <w:vAlign w:val="center"/>
          </w:tcPr>
          <w:p>
            <w:pPr>
              <w:tabs>
                <w:tab w:val="left" w:pos="3780"/>
              </w:tabs>
              <w:ind w:firstLine="420"/>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pPr>
              <w:tabs>
                <w:tab w:val="left" w:pos="3780"/>
              </w:tabs>
              <w:ind w:firstLine="560"/>
              <w:jc w:val="center"/>
              <w:rPr>
                <w:rFonts w:hint="eastAsia" w:ascii="宋体" w:hAnsi="宋体" w:eastAsia="宋体" w:cs="宋体"/>
                <w:sz w:val="24"/>
              </w:rPr>
            </w:pPr>
          </w:p>
        </w:tc>
        <w:tc>
          <w:tcPr>
            <w:tcW w:w="2916" w:type="dxa"/>
            <w:vAlign w:val="center"/>
          </w:tcPr>
          <w:p>
            <w:pPr>
              <w:tabs>
                <w:tab w:val="left" w:pos="3780"/>
              </w:tabs>
              <w:ind w:firstLine="420"/>
              <w:rPr>
                <w:rFonts w:hint="eastAsia" w:ascii="宋体" w:hAnsi="宋体" w:eastAsia="宋体" w:cs="宋体"/>
                <w:sz w:val="24"/>
              </w:rPr>
            </w:pPr>
          </w:p>
        </w:tc>
        <w:tc>
          <w:tcPr>
            <w:tcW w:w="1636" w:type="dxa"/>
            <w:vAlign w:val="center"/>
          </w:tcPr>
          <w:p>
            <w:pPr>
              <w:tabs>
                <w:tab w:val="left" w:pos="3780"/>
              </w:tabs>
              <w:ind w:firstLine="420"/>
              <w:rPr>
                <w:rFonts w:hint="eastAsia" w:ascii="宋体" w:hAnsi="宋体" w:eastAsia="宋体" w:cs="宋体"/>
                <w:sz w:val="24"/>
              </w:rPr>
            </w:pPr>
          </w:p>
        </w:tc>
        <w:tc>
          <w:tcPr>
            <w:tcW w:w="1453" w:type="dxa"/>
            <w:tcBorders>
              <w:top w:val="single" w:color="auto" w:sz="6" w:space="0"/>
              <w:bottom w:val="single" w:color="auto" w:sz="6" w:space="0"/>
            </w:tcBorders>
            <w:vAlign w:val="center"/>
          </w:tcPr>
          <w:p>
            <w:pPr>
              <w:tabs>
                <w:tab w:val="left" w:pos="3780"/>
              </w:tabs>
              <w:ind w:firstLine="420"/>
              <w:jc w:val="center"/>
              <w:rPr>
                <w:rFonts w:hint="eastAsia" w:ascii="宋体" w:hAnsi="宋体" w:eastAsia="宋体" w:cs="宋体"/>
                <w:sz w:val="24"/>
              </w:rPr>
            </w:pPr>
          </w:p>
        </w:tc>
        <w:tc>
          <w:tcPr>
            <w:tcW w:w="1455" w:type="dxa"/>
            <w:tcBorders>
              <w:top w:val="single" w:color="auto" w:sz="6" w:space="0"/>
              <w:bottom w:val="single" w:color="auto" w:sz="6" w:space="0"/>
            </w:tcBorders>
            <w:vAlign w:val="center"/>
          </w:tcPr>
          <w:p>
            <w:pPr>
              <w:tabs>
                <w:tab w:val="left" w:pos="3780"/>
              </w:tabs>
              <w:ind w:firstLine="420"/>
              <w:jc w:val="center"/>
              <w:rPr>
                <w:rFonts w:hint="eastAsia" w:ascii="宋体" w:hAnsi="宋体" w:eastAsia="宋体" w:cs="宋体"/>
                <w:sz w:val="24"/>
              </w:rPr>
            </w:pPr>
          </w:p>
        </w:tc>
        <w:tc>
          <w:tcPr>
            <w:tcW w:w="1453" w:type="dxa"/>
            <w:tcBorders>
              <w:top w:val="single" w:color="auto" w:sz="6" w:space="0"/>
              <w:bottom w:val="single" w:color="auto" w:sz="6" w:space="0"/>
            </w:tcBorders>
            <w:vAlign w:val="center"/>
          </w:tcPr>
          <w:p>
            <w:pPr>
              <w:tabs>
                <w:tab w:val="left" w:pos="3780"/>
              </w:tabs>
              <w:ind w:firstLine="420"/>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287" w:type="dxa"/>
            <w:gridSpan w:val="5"/>
            <w:tcBorders>
              <w:top w:val="single" w:color="auto" w:sz="6" w:space="0"/>
              <w:bottom w:val="single" w:color="auto" w:sz="8" w:space="0"/>
              <w:right w:val="single" w:color="auto" w:sz="6" w:space="0"/>
            </w:tcBorders>
            <w:vAlign w:val="center"/>
          </w:tcPr>
          <w:p>
            <w:pPr>
              <w:tabs>
                <w:tab w:val="left" w:pos="3780"/>
              </w:tabs>
              <w:ind w:firstLine="560"/>
              <w:jc w:val="center"/>
              <w:rPr>
                <w:rFonts w:hint="eastAsia" w:ascii="宋体" w:hAnsi="宋体" w:eastAsia="宋体" w:cs="宋体"/>
                <w:sz w:val="24"/>
              </w:rPr>
            </w:pPr>
            <w:r>
              <w:rPr>
                <w:rFonts w:hint="eastAsia" w:ascii="宋体" w:hAnsi="宋体" w:eastAsia="宋体" w:cs="宋体"/>
                <w:sz w:val="24"/>
              </w:rPr>
              <w:t>合    计</w:t>
            </w:r>
          </w:p>
        </w:tc>
        <w:tc>
          <w:tcPr>
            <w:tcW w:w="1453" w:type="dxa"/>
            <w:tcBorders>
              <w:top w:val="single" w:color="auto" w:sz="6" w:space="0"/>
              <w:left w:val="single" w:color="auto" w:sz="6" w:space="0"/>
              <w:bottom w:val="single" w:color="auto" w:sz="8" w:space="0"/>
            </w:tcBorders>
            <w:vAlign w:val="center"/>
          </w:tcPr>
          <w:p>
            <w:pPr>
              <w:tabs>
                <w:tab w:val="left" w:pos="3780"/>
              </w:tabs>
              <w:ind w:firstLine="420"/>
              <w:jc w:val="center"/>
              <w:rPr>
                <w:rFonts w:hint="eastAsia" w:ascii="宋体" w:hAnsi="宋体" w:eastAsia="宋体" w:cs="宋体"/>
                <w:sz w:val="24"/>
              </w:rPr>
            </w:pPr>
          </w:p>
        </w:tc>
      </w:tr>
    </w:tbl>
    <w:p>
      <w:pPr>
        <w:widowControl/>
        <w:tabs>
          <w:tab w:val="center" w:pos="4755"/>
          <w:tab w:val="right" w:pos="9070"/>
        </w:tabs>
        <w:jc w:val="left"/>
        <w:rPr>
          <w:rFonts w:hint="eastAsia" w:ascii="宋体" w:hAnsi="宋体" w:eastAsia="宋体" w:cs="宋体"/>
          <w:sz w:val="24"/>
        </w:rPr>
      </w:pPr>
    </w:p>
    <w:p>
      <w:pPr>
        <w:widowControl/>
        <w:tabs>
          <w:tab w:val="center" w:pos="4755"/>
          <w:tab w:val="right" w:pos="9070"/>
        </w:tabs>
        <w:jc w:val="left"/>
        <w:rPr>
          <w:rFonts w:hint="eastAsia" w:ascii="宋体" w:hAnsi="宋体" w:eastAsia="宋体" w:cs="宋体"/>
          <w:sz w:val="24"/>
        </w:rPr>
      </w:pPr>
      <w:r>
        <w:rPr>
          <w:rFonts w:hint="eastAsia" w:ascii="宋体" w:hAnsi="宋体" w:eastAsia="宋体" w:cs="宋体"/>
          <w:sz w:val="24"/>
        </w:rPr>
        <w:t>注：表中（1）～（4）由采购人按需要提出。</w:t>
      </w:r>
    </w:p>
    <w:p>
      <w:pPr>
        <w:keepNext/>
        <w:keepLines/>
        <w:spacing w:line="360" w:lineRule="auto"/>
        <w:ind w:firstLine="422" w:firstLineChars="200"/>
        <w:jc w:val="center"/>
        <w:outlineLvl w:val="3"/>
        <w:rPr>
          <w:rFonts w:hint="eastAsia" w:ascii="宋体" w:hAnsi="宋体" w:eastAsia="宋体" w:cs="宋体"/>
          <w:b/>
          <w:bCs/>
        </w:rPr>
      </w:pPr>
      <w:r>
        <w:rPr>
          <w:rFonts w:hint="eastAsia" w:ascii="宋体" w:hAnsi="宋体" w:eastAsia="宋体" w:cs="宋体"/>
          <w:b/>
          <w:bCs/>
        </w:rPr>
        <w:br w:type="page"/>
      </w:r>
      <w:r>
        <w:rPr>
          <w:rFonts w:hint="eastAsia" w:ascii="宋体" w:hAnsi="宋体" w:eastAsia="宋体" w:cs="宋体"/>
          <w:b/>
          <w:bCs/>
          <w:sz w:val="24"/>
          <w:szCs w:val="32"/>
        </w:rPr>
        <w:t>表1-5  主要工日价格表</w:t>
      </w:r>
    </w:p>
    <w:p>
      <w:pPr>
        <w:widowControl/>
        <w:tabs>
          <w:tab w:val="center" w:pos="4755"/>
          <w:tab w:val="right" w:pos="9070"/>
        </w:tabs>
        <w:spacing w:line="480" w:lineRule="auto"/>
        <w:rPr>
          <w:rFonts w:hint="eastAsia" w:ascii="宋体" w:hAnsi="宋体" w:eastAsia="宋体" w:cs="宋体"/>
          <w:sz w:val="24"/>
        </w:rPr>
      </w:pPr>
      <w:r>
        <w:rPr>
          <w:rFonts w:hint="eastAsia" w:ascii="宋体" w:hAnsi="宋体" w:eastAsia="宋体" w:cs="宋体"/>
          <w:sz w:val="24"/>
        </w:rPr>
        <w:t>项目名称：                                                         第  页共  页</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557"/>
        <w:gridCol w:w="1837"/>
        <w:gridCol w:w="2022"/>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936"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序号</w:t>
            </w:r>
          </w:p>
        </w:tc>
        <w:tc>
          <w:tcPr>
            <w:tcW w:w="2557"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工  种</w:t>
            </w:r>
          </w:p>
        </w:tc>
        <w:tc>
          <w:tcPr>
            <w:tcW w:w="1837"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单位</w:t>
            </w:r>
          </w:p>
        </w:tc>
        <w:tc>
          <w:tcPr>
            <w:tcW w:w="2022"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数 量</w:t>
            </w:r>
          </w:p>
        </w:tc>
        <w:tc>
          <w:tcPr>
            <w:tcW w:w="2388" w:type="dxa"/>
            <w:tcBorders>
              <w:bottom w:val="single" w:color="auto" w:sz="4" w:space="0"/>
            </w:tcBorders>
            <w:vAlign w:val="center"/>
          </w:tcPr>
          <w:p>
            <w:pPr>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单 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（1）</w:t>
            </w:r>
          </w:p>
        </w:tc>
        <w:tc>
          <w:tcPr>
            <w:tcW w:w="2557" w:type="dxa"/>
            <w:vAlign w:val="center"/>
          </w:tcPr>
          <w:p>
            <w:pPr>
              <w:widowControl/>
              <w:tabs>
                <w:tab w:val="center" w:pos="4755"/>
                <w:tab w:val="right" w:pos="9070"/>
              </w:tabs>
              <w:spacing w:before="100" w:beforeAutospacing="1" w:after="100" w:afterAutospacing="1"/>
              <w:ind w:firstLine="361" w:firstLineChars="150"/>
              <w:jc w:val="center"/>
              <w:rPr>
                <w:rFonts w:hint="eastAsia" w:ascii="宋体" w:hAnsi="宋体" w:eastAsia="宋体" w:cs="宋体"/>
                <w:sz w:val="24"/>
              </w:rPr>
            </w:pPr>
            <w:r>
              <w:rPr>
                <w:rFonts w:hint="eastAsia" w:ascii="宋体" w:hAnsi="宋体" w:eastAsia="宋体" w:cs="宋体"/>
                <w:sz w:val="24"/>
              </w:rPr>
              <w:t>（2）</w:t>
            </w:r>
          </w:p>
        </w:tc>
        <w:tc>
          <w:tcPr>
            <w:tcW w:w="1837"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工日</w:t>
            </w:r>
          </w:p>
        </w:tc>
        <w:tc>
          <w:tcPr>
            <w:tcW w:w="2022"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2388"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2557"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1837"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2022"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2388"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36"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2557"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1837"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2022"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2388"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2557"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1837"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2022"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2388"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2557"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1837"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2022"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2388"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2557"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1837"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2022"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2388"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2557"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1837"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2022"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2388"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2557"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1837"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2022"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2388"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2557"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1837"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2022"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2388"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2557"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1837"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2022"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2388"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2557"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1837"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2022"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2388"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r>
    </w:tbl>
    <w:p>
      <w:pPr>
        <w:widowControl/>
        <w:tabs>
          <w:tab w:val="center" w:pos="4755"/>
          <w:tab w:val="right" w:pos="9070"/>
        </w:tabs>
        <w:jc w:val="left"/>
        <w:rPr>
          <w:rFonts w:hint="eastAsia" w:ascii="宋体" w:hAnsi="宋体" w:eastAsia="宋体" w:cs="宋体"/>
          <w:sz w:val="24"/>
        </w:rPr>
      </w:pPr>
    </w:p>
    <w:p>
      <w:pPr>
        <w:widowControl/>
        <w:tabs>
          <w:tab w:val="center" w:pos="4755"/>
          <w:tab w:val="right" w:pos="9070"/>
        </w:tabs>
        <w:jc w:val="left"/>
        <w:rPr>
          <w:rFonts w:hint="eastAsia" w:ascii="宋体" w:hAnsi="宋体" w:eastAsia="宋体" w:cs="宋体"/>
          <w:sz w:val="24"/>
        </w:rPr>
      </w:pPr>
      <w:r>
        <w:rPr>
          <w:rFonts w:hint="eastAsia" w:ascii="宋体" w:hAnsi="宋体" w:eastAsia="宋体" w:cs="宋体"/>
          <w:sz w:val="24"/>
        </w:rPr>
        <w:t>注：本表（1）、（2）栏由采购人按需要提出。</w:t>
      </w:r>
    </w:p>
    <w:p>
      <w:pPr>
        <w:keepNext/>
        <w:keepLines/>
        <w:spacing w:line="360" w:lineRule="auto"/>
        <w:ind w:firstLine="422" w:firstLineChars="200"/>
        <w:jc w:val="center"/>
        <w:outlineLvl w:val="3"/>
        <w:rPr>
          <w:rFonts w:hint="eastAsia" w:ascii="宋体" w:hAnsi="宋体" w:eastAsia="宋体" w:cs="宋体"/>
          <w:b/>
          <w:bCs/>
        </w:rPr>
      </w:pPr>
      <w:r>
        <w:rPr>
          <w:rFonts w:hint="eastAsia" w:ascii="宋体" w:hAnsi="宋体" w:eastAsia="宋体" w:cs="宋体"/>
          <w:b/>
          <w:bCs/>
        </w:rPr>
        <w:br w:type="page"/>
      </w:r>
      <w:r>
        <w:rPr>
          <w:rFonts w:hint="eastAsia" w:ascii="宋体" w:hAnsi="宋体" w:eastAsia="宋体" w:cs="宋体"/>
          <w:b/>
          <w:bCs/>
          <w:sz w:val="24"/>
          <w:szCs w:val="32"/>
        </w:rPr>
        <w:t>表1-6  主要材料及设备价格表</w:t>
      </w:r>
    </w:p>
    <w:p>
      <w:pPr>
        <w:widowControl/>
        <w:tabs>
          <w:tab w:val="center" w:pos="4755"/>
          <w:tab w:val="right" w:pos="9070"/>
        </w:tabs>
        <w:spacing w:line="480" w:lineRule="auto"/>
        <w:rPr>
          <w:rFonts w:hint="eastAsia" w:ascii="宋体" w:hAnsi="宋体" w:eastAsia="宋体" w:cs="宋体"/>
          <w:sz w:val="24"/>
        </w:rPr>
      </w:pPr>
      <w:r>
        <w:rPr>
          <w:rFonts w:hint="eastAsia" w:ascii="宋体" w:hAnsi="宋体" w:eastAsia="宋体" w:cs="宋体"/>
          <w:sz w:val="24"/>
        </w:rPr>
        <w:t>项目名称：                                                         第  页共  页</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103"/>
        <w:gridCol w:w="1471"/>
        <w:gridCol w:w="1103"/>
        <w:gridCol w:w="1286"/>
        <w:gridCol w:w="1286"/>
        <w:gridCol w:w="1286"/>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919"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序号</w:t>
            </w:r>
          </w:p>
        </w:tc>
        <w:tc>
          <w:tcPr>
            <w:tcW w:w="1103"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编码</w:t>
            </w:r>
          </w:p>
        </w:tc>
        <w:tc>
          <w:tcPr>
            <w:tcW w:w="1471"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材料或设备名称</w:t>
            </w:r>
          </w:p>
        </w:tc>
        <w:tc>
          <w:tcPr>
            <w:tcW w:w="1103"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规格、型号</w:t>
            </w:r>
          </w:p>
        </w:tc>
        <w:tc>
          <w:tcPr>
            <w:tcW w:w="1286"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单位</w:t>
            </w:r>
          </w:p>
        </w:tc>
        <w:tc>
          <w:tcPr>
            <w:tcW w:w="1286"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数量</w:t>
            </w:r>
          </w:p>
        </w:tc>
        <w:tc>
          <w:tcPr>
            <w:tcW w:w="1286"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单价（元）</w:t>
            </w:r>
          </w:p>
        </w:tc>
        <w:tc>
          <w:tcPr>
            <w:tcW w:w="1286"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（1）</w:t>
            </w:r>
          </w:p>
        </w:tc>
        <w:tc>
          <w:tcPr>
            <w:tcW w:w="1103"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（2）</w:t>
            </w:r>
          </w:p>
        </w:tc>
        <w:tc>
          <w:tcPr>
            <w:tcW w:w="1471"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（3）</w:t>
            </w:r>
          </w:p>
        </w:tc>
        <w:tc>
          <w:tcPr>
            <w:tcW w:w="1103"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（4）</w:t>
            </w:r>
          </w:p>
        </w:tc>
        <w:tc>
          <w:tcPr>
            <w:tcW w:w="1286"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（5）</w:t>
            </w:r>
          </w:p>
        </w:tc>
        <w:tc>
          <w:tcPr>
            <w:tcW w:w="1286"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1286"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1286"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103"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471"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103"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103"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471"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103"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103"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471"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103"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103"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471"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103"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103"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471"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103"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103"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471"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103"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103"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471"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103"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103"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471"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103"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103"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471"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103"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103"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471"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103"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103"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471"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103"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286" w:type="dxa"/>
          </w:tcPr>
          <w:p>
            <w:pPr>
              <w:widowControl/>
              <w:tabs>
                <w:tab w:val="center" w:pos="4755"/>
                <w:tab w:val="right" w:pos="9070"/>
              </w:tabs>
              <w:spacing w:before="100" w:beforeAutospacing="1" w:after="100" w:afterAutospacing="1"/>
              <w:rPr>
                <w:rFonts w:hint="eastAsia" w:ascii="宋体" w:hAnsi="宋体" w:eastAsia="宋体" w:cs="宋体"/>
                <w:sz w:val="24"/>
              </w:rPr>
            </w:pPr>
          </w:p>
        </w:tc>
      </w:tr>
    </w:tbl>
    <w:p>
      <w:pPr>
        <w:widowControl/>
        <w:tabs>
          <w:tab w:val="left" w:pos="1470"/>
        </w:tabs>
        <w:ind w:left="483" w:hanging="482" w:hangingChars="200"/>
        <w:jc w:val="left"/>
        <w:rPr>
          <w:rFonts w:hint="eastAsia" w:ascii="宋体" w:hAnsi="宋体" w:eastAsia="宋体" w:cs="宋体"/>
          <w:sz w:val="24"/>
        </w:rPr>
      </w:pPr>
    </w:p>
    <w:p>
      <w:pPr>
        <w:widowControl/>
        <w:tabs>
          <w:tab w:val="left" w:pos="1470"/>
        </w:tabs>
        <w:ind w:left="483" w:hanging="482" w:hangingChars="200"/>
        <w:jc w:val="left"/>
        <w:rPr>
          <w:rFonts w:hint="eastAsia" w:ascii="宋体" w:hAnsi="宋体" w:eastAsia="宋体" w:cs="宋体"/>
          <w:sz w:val="24"/>
        </w:rPr>
      </w:pPr>
      <w:r>
        <w:rPr>
          <w:rFonts w:hint="eastAsia" w:ascii="宋体" w:hAnsi="宋体" w:eastAsia="宋体" w:cs="宋体"/>
          <w:sz w:val="24"/>
        </w:rPr>
        <w:t>注：1、表（1）（2）（3）（5）（6）栏由采购人按需要提出，供应商可补充。</w:t>
      </w:r>
    </w:p>
    <w:p>
      <w:pPr>
        <w:widowControl/>
        <w:tabs>
          <w:tab w:val="center" w:pos="4755"/>
          <w:tab w:val="right" w:pos="9070"/>
        </w:tabs>
        <w:ind w:firstLine="482" w:firstLineChars="200"/>
        <w:jc w:val="left"/>
        <w:rPr>
          <w:rFonts w:hint="eastAsia" w:ascii="宋体" w:hAnsi="宋体" w:eastAsia="宋体" w:cs="宋体"/>
          <w:sz w:val="24"/>
        </w:rPr>
      </w:pPr>
      <w:r>
        <w:rPr>
          <w:rFonts w:hint="eastAsia" w:ascii="宋体" w:hAnsi="宋体" w:eastAsia="宋体" w:cs="宋体"/>
          <w:sz w:val="24"/>
        </w:rPr>
        <w:t>2、本表的材料及设备包括原材料、燃料、构配件以及按规定应计入建筑安装工程造价的设备。</w:t>
      </w:r>
    </w:p>
    <w:p>
      <w:pPr>
        <w:widowControl/>
        <w:tabs>
          <w:tab w:val="center" w:pos="4755"/>
          <w:tab w:val="right" w:pos="9070"/>
        </w:tabs>
        <w:ind w:firstLine="482" w:firstLineChars="200"/>
        <w:jc w:val="left"/>
        <w:rPr>
          <w:rFonts w:hint="eastAsia" w:ascii="宋体" w:hAnsi="宋体" w:eastAsia="宋体" w:cs="宋体"/>
          <w:sz w:val="24"/>
        </w:rPr>
      </w:pPr>
      <w:r>
        <w:rPr>
          <w:rFonts w:hint="eastAsia" w:ascii="宋体" w:hAnsi="宋体" w:eastAsia="宋体" w:cs="宋体"/>
          <w:sz w:val="24"/>
        </w:rPr>
        <w:t>3、采购人指定、提供或暂定的材料和设备，按杭州市工程量清单计价实施细则的规定填写。</w:t>
      </w:r>
    </w:p>
    <w:p>
      <w:pPr>
        <w:jc w:val="center"/>
        <w:rPr>
          <w:rFonts w:hint="eastAsia" w:ascii="宋体" w:hAnsi="宋体" w:eastAsia="宋体" w:cs="宋体"/>
          <w:b/>
          <w:bCs/>
        </w:rPr>
      </w:pPr>
      <w:r>
        <w:rPr>
          <w:rFonts w:hint="eastAsia" w:ascii="宋体" w:hAnsi="宋体" w:eastAsia="宋体" w:cs="宋体"/>
          <w:b/>
          <w:bCs/>
        </w:rPr>
        <w:br w:type="page"/>
      </w:r>
      <w:r>
        <w:rPr>
          <w:rFonts w:hint="eastAsia" w:ascii="宋体" w:hAnsi="宋体" w:eastAsia="宋体" w:cs="宋体"/>
          <w:b/>
          <w:bCs/>
          <w:sz w:val="24"/>
          <w:szCs w:val="32"/>
        </w:rPr>
        <w:t>表1-7  主要机械台班价格表</w:t>
      </w:r>
    </w:p>
    <w:p>
      <w:pPr>
        <w:widowControl/>
        <w:tabs>
          <w:tab w:val="center" w:pos="4755"/>
          <w:tab w:val="right" w:pos="9070"/>
        </w:tabs>
        <w:spacing w:line="480" w:lineRule="auto"/>
        <w:jc w:val="left"/>
        <w:rPr>
          <w:rFonts w:hint="eastAsia" w:ascii="宋体" w:hAnsi="宋体" w:eastAsia="宋体" w:cs="宋体"/>
          <w:sz w:val="24"/>
        </w:rPr>
      </w:pPr>
      <w:r>
        <w:rPr>
          <w:rFonts w:hint="eastAsia" w:ascii="宋体" w:hAnsi="宋体" w:eastAsia="宋体" w:cs="宋体"/>
          <w:sz w:val="24"/>
        </w:rPr>
        <w:t>项目名称：                                                         第  页共  页</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3126"/>
        <w:gridCol w:w="1639"/>
        <w:gridCol w:w="1654"/>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35"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序号</w:t>
            </w:r>
          </w:p>
        </w:tc>
        <w:tc>
          <w:tcPr>
            <w:tcW w:w="3126"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机械设备名称</w:t>
            </w:r>
          </w:p>
        </w:tc>
        <w:tc>
          <w:tcPr>
            <w:tcW w:w="1639"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单位</w:t>
            </w:r>
          </w:p>
        </w:tc>
        <w:tc>
          <w:tcPr>
            <w:tcW w:w="1654"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数量</w:t>
            </w:r>
          </w:p>
        </w:tc>
        <w:tc>
          <w:tcPr>
            <w:tcW w:w="2252"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35"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（1）</w:t>
            </w:r>
          </w:p>
        </w:tc>
        <w:tc>
          <w:tcPr>
            <w:tcW w:w="3126"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（2）</w:t>
            </w:r>
          </w:p>
        </w:tc>
        <w:tc>
          <w:tcPr>
            <w:tcW w:w="1639"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 w:val="24"/>
              </w:rPr>
            </w:pPr>
            <w:r>
              <w:rPr>
                <w:rFonts w:hint="eastAsia" w:ascii="宋体" w:hAnsi="宋体" w:eastAsia="宋体" w:cs="宋体"/>
                <w:sz w:val="24"/>
              </w:rPr>
              <w:t>台班</w:t>
            </w:r>
          </w:p>
        </w:tc>
        <w:tc>
          <w:tcPr>
            <w:tcW w:w="1654" w:type="dxa"/>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c>
          <w:tcPr>
            <w:tcW w:w="2252" w:type="dxa"/>
          </w:tcPr>
          <w:p>
            <w:pPr>
              <w:widowControl/>
              <w:tabs>
                <w:tab w:val="center" w:pos="4755"/>
                <w:tab w:val="right" w:pos="9070"/>
              </w:tabs>
              <w:spacing w:before="100" w:beforeAutospacing="1" w:after="100" w:afterAutospacing="1"/>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312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639"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654"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2252" w:type="dxa"/>
          </w:tcPr>
          <w:p>
            <w:pPr>
              <w:widowControl/>
              <w:tabs>
                <w:tab w:val="center" w:pos="4755"/>
                <w:tab w:val="right" w:pos="9070"/>
              </w:tabs>
              <w:spacing w:before="100" w:beforeAutospacing="1" w:after="100" w:afterAutospacing="1"/>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312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639"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654"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2252" w:type="dxa"/>
          </w:tcPr>
          <w:p>
            <w:pPr>
              <w:widowControl/>
              <w:tabs>
                <w:tab w:val="center" w:pos="4755"/>
                <w:tab w:val="right" w:pos="9070"/>
              </w:tabs>
              <w:spacing w:before="100" w:beforeAutospacing="1" w:after="100" w:afterAutospacing="1"/>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312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639"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654"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2252" w:type="dxa"/>
          </w:tcPr>
          <w:p>
            <w:pPr>
              <w:widowControl/>
              <w:tabs>
                <w:tab w:val="center" w:pos="4755"/>
                <w:tab w:val="right" w:pos="9070"/>
              </w:tabs>
              <w:spacing w:before="100" w:beforeAutospacing="1" w:after="100" w:afterAutospacing="1"/>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312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639"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654"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2252" w:type="dxa"/>
          </w:tcPr>
          <w:p>
            <w:pPr>
              <w:widowControl/>
              <w:tabs>
                <w:tab w:val="center" w:pos="4755"/>
                <w:tab w:val="right" w:pos="9070"/>
              </w:tabs>
              <w:spacing w:before="100" w:beforeAutospacing="1" w:after="100" w:afterAutospacing="1"/>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312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639"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654"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2252" w:type="dxa"/>
          </w:tcPr>
          <w:p>
            <w:pPr>
              <w:widowControl/>
              <w:tabs>
                <w:tab w:val="center" w:pos="4755"/>
                <w:tab w:val="right" w:pos="9070"/>
              </w:tabs>
              <w:spacing w:before="100" w:beforeAutospacing="1" w:after="100" w:afterAutospacing="1"/>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312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639"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654"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2252" w:type="dxa"/>
          </w:tcPr>
          <w:p>
            <w:pPr>
              <w:widowControl/>
              <w:tabs>
                <w:tab w:val="center" w:pos="4755"/>
                <w:tab w:val="right" w:pos="9070"/>
              </w:tabs>
              <w:spacing w:before="100" w:beforeAutospacing="1" w:after="100" w:afterAutospacing="1"/>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312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639"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654"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2252" w:type="dxa"/>
          </w:tcPr>
          <w:p>
            <w:pPr>
              <w:widowControl/>
              <w:tabs>
                <w:tab w:val="center" w:pos="4755"/>
                <w:tab w:val="right" w:pos="9070"/>
              </w:tabs>
              <w:spacing w:before="100" w:beforeAutospacing="1" w:after="100" w:afterAutospacing="1"/>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312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639"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654"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2252" w:type="dxa"/>
          </w:tcPr>
          <w:p>
            <w:pPr>
              <w:widowControl/>
              <w:tabs>
                <w:tab w:val="center" w:pos="4755"/>
                <w:tab w:val="right" w:pos="9070"/>
              </w:tabs>
              <w:spacing w:before="100" w:beforeAutospacing="1" w:after="100" w:afterAutospacing="1"/>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312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639"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654"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2252" w:type="dxa"/>
          </w:tcPr>
          <w:p>
            <w:pPr>
              <w:widowControl/>
              <w:tabs>
                <w:tab w:val="center" w:pos="4755"/>
                <w:tab w:val="right" w:pos="9070"/>
              </w:tabs>
              <w:spacing w:before="100" w:beforeAutospacing="1" w:after="100" w:afterAutospacing="1"/>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312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639"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654"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2252" w:type="dxa"/>
          </w:tcPr>
          <w:p>
            <w:pPr>
              <w:widowControl/>
              <w:tabs>
                <w:tab w:val="center" w:pos="4755"/>
                <w:tab w:val="right" w:pos="9070"/>
              </w:tabs>
              <w:spacing w:before="100" w:beforeAutospacing="1" w:after="100" w:afterAutospacing="1"/>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312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639"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654"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2252" w:type="dxa"/>
          </w:tcPr>
          <w:p>
            <w:pPr>
              <w:widowControl/>
              <w:tabs>
                <w:tab w:val="center" w:pos="4755"/>
                <w:tab w:val="right" w:pos="9070"/>
              </w:tabs>
              <w:spacing w:before="100" w:beforeAutospacing="1" w:after="100" w:afterAutospacing="1"/>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312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639"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654"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2252" w:type="dxa"/>
          </w:tcPr>
          <w:p>
            <w:pPr>
              <w:widowControl/>
              <w:tabs>
                <w:tab w:val="center" w:pos="4755"/>
                <w:tab w:val="right" w:pos="9070"/>
              </w:tabs>
              <w:spacing w:before="100" w:beforeAutospacing="1" w:after="100" w:afterAutospacing="1"/>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3126"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639"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1654" w:type="dxa"/>
          </w:tcPr>
          <w:p>
            <w:pPr>
              <w:widowControl/>
              <w:tabs>
                <w:tab w:val="center" w:pos="4755"/>
                <w:tab w:val="right" w:pos="9070"/>
              </w:tabs>
              <w:spacing w:before="100" w:beforeAutospacing="1" w:after="100" w:afterAutospacing="1"/>
              <w:rPr>
                <w:rFonts w:hint="eastAsia" w:ascii="宋体" w:hAnsi="宋体" w:eastAsia="宋体" w:cs="宋体"/>
                <w:sz w:val="24"/>
              </w:rPr>
            </w:pPr>
          </w:p>
        </w:tc>
        <w:tc>
          <w:tcPr>
            <w:tcW w:w="2252" w:type="dxa"/>
          </w:tcPr>
          <w:p>
            <w:pPr>
              <w:widowControl/>
              <w:tabs>
                <w:tab w:val="center" w:pos="4755"/>
                <w:tab w:val="right" w:pos="9070"/>
              </w:tabs>
              <w:spacing w:before="100" w:beforeAutospacing="1" w:after="100" w:afterAutospacing="1"/>
              <w:rPr>
                <w:rFonts w:hint="eastAsia" w:ascii="宋体" w:hAnsi="宋体" w:eastAsia="宋体" w:cs="宋体"/>
                <w:sz w:val="24"/>
              </w:rPr>
            </w:pPr>
          </w:p>
        </w:tc>
      </w:tr>
    </w:tbl>
    <w:p>
      <w:pPr>
        <w:widowControl/>
        <w:tabs>
          <w:tab w:val="center" w:pos="4755"/>
          <w:tab w:val="right" w:pos="9070"/>
        </w:tabs>
        <w:jc w:val="left"/>
        <w:rPr>
          <w:rFonts w:hint="eastAsia" w:ascii="宋体" w:hAnsi="宋体" w:eastAsia="宋体" w:cs="宋体"/>
          <w:sz w:val="24"/>
        </w:rPr>
      </w:pPr>
    </w:p>
    <w:p>
      <w:pPr>
        <w:widowControl/>
        <w:tabs>
          <w:tab w:val="center" w:pos="4755"/>
          <w:tab w:val="right" w:pos="9070"/>
        </w:tabs>
        <w:jc w:val="left"/>
        <w:rPr>
          <w:rFonts w:hint="eastAsia" w:ascii="宋体" w:hAnsi="宋体" w:eastAsia="宋体" w:cs="宋体"/>
          <w:sz w:val="24"/>
        </w:rPr>
      </w:pPr>
      <w:r>
        <w:rPr>
          <w:rFonts w:hint="eastAsia" w:ascii="宋体" w:hAnsi="宋体" w:eastAsia="宋体" w:cs="宋体"/>
          <w:sz w:val="24"/>
        </w:rPr>
        <w:t>注：表（1）（2）由采购人按需要提出，供应商可补充。</w:t>
      </w:r>
    </w:p>
    <w:p>
      <w:pPr>
        <w:rPr>
          <w:rFonts w:hint="eastAsia" w:ascii="宋体" w:hAnsi="宋体" w:eastAsia="宋体" w:cs="宋体"/>
          <w:bCs/>
          <w:sz w:val="24"/>
        </w:rPr>
      </w:pPr>
    </w:p>
    <w:p>
      <w:pPr>
        <w:rPr>
          <w:rFonts w:hint="eastAsia" w:ascii="宋体" w:hAnsi="宋体" w:eastAsia="宋体" w:cs="宋体"/>
          <w:bCs/>
          <w:sz w:val="24"/>
        </w:rPr>
        <w:sectPr>
          <w:headerReference r:id="rId25" w:type="default"/>
          <w:pgSz w:w="11906" w:h="16838"/>
          <w:pgMar w:top="1361" w:right="1191" w:bottom="1361" w:left="1191" w:header="851" w:footer="992" w:gutter="0"/>
          <w:pgNumType w:fmt="decimal"/>
          <w:cols w:space="0" w:num="1"/>
          <w:docGrid w:type="linesAndChars" w:linePitch="312" w:charSpace="336"/>
        </w:sectPr>
      </w:pPr>
      <w:r>
        <w:rPr>
          <w:rFonts w:hint="eastAsia" w:ascii="宋体" w:hAnsi="宋体" w:eastAsia="宋体" w:cs="宋体"/>
          <w:bCs/>
          <w:sz w:val="24"/>
        </w:rPr>
        <w:br w:type="page"/>
      </w:r>
    </w:p>
    <w:p>
      <w:pPr>
        <w:pStyle w:val="26"/>
        <w:ind w:firstLine="486"/>
        <w:rPr>
          <w:rFonts w:hint="eastAsia" w:ascii="宋体" w:hAnsi="宋体" w:eastAsia="宋体" w:cs="宋体"/>
        </w:rPr>
      </w:pPr>
    </w:p>
    <w:p>
      <w:pPr>
        <w:keepNext/>
        <w:keepLines/>
        <w:spacing w:line="360" w:lineRule="auto"/>
        <w:ind w:firstLine="484" w:firstLineChars="200"/>
        <w:jc w:val="center"/>
        <w:outlineLvl w:val="3"/>
        <w:rPr>
          <w:rFonts w:hint="eastAsia" w:ascii="宋体" w:hAnsi="宋体" w:eastAsia="宋体" w:cs="宋体"/>
          <w:b/>
          <w:bCs/>
        </w:rPr>
      </w:pPr>
      <w:r>
        <w:rPr>
          <w:rFonts w:hint="eastAsia" w:ascii="宋体" w:hAnsi="宋体" w:eastAsia="宋体" w:cs="宋体"/>
          <w:b/>
          <w:bCs/>
          <w:sz w:val="24"/>
          <w:szCs w:val="32"/>
        </w:rPr>
        <w:t>表2-1  分部分项工程量清单综合单价分析表</w:t>
      </w:r>
    </w:p>
    <w:p>
      <w:pPr>
        <w:widowControl/>
        <w:tabs>
          <w:tab w:val="center" w:pos="4755"/>
          <w:tab w:val="right" w:pos="9070"/>
        </w:tabs>
        <w:spacing w:line="480" w:lineRule="auto"/>
        <w:rPr>
          <w:rFonts w:hint="eastAsia" w:ascii="宋体" w:hAnsi="宋体" w:eastAsia="宋体" w:cs="宋体"/>
          <w:szCs w:val="21"/>
        </w:rPr>
      </w:pPr>
      <w:r>
        <w:rPr>
          <w:rFonts w:hint="eastAsia" w:ascii="宋体" w:hAnsi="宋体" w:eastAsia="宋体" w:cs="宋体"/>
          <w:szCs w:val="21"/>
        </w:rPr>
        <w:t>项目名称：</w:t>
      </w:r>
    </w:p>
    <w:p>
      <w:pPr>
        <w:widowControl/>
        <w:tabs>
          <w:tab w:val="center" w:pos="4755"/>
          <w:tab w:val="right" w:pos="9070"/>
        </w:tabs>
        <w:spacing w:line="480" w:lineRule="auto"/>
        <w:rPr>
          <w:rFonts w:hint="eastAsia" w:ascii="宋体" w:hAnsi="宋体" w:eastAsia="宋体" w:cs="宋体"/>
          <w:szCs w:val="21"/>
        </w:rPr>
      </w:pPr>
      <w:r>
        <w:rPr>
          <w:rFonts w:hint="eastAsia" w:ascii="宋体" w:hAnsi="宋体" w:eastAsia="宋体" w:cs="宋体"/>
          <w:szCs w:val="21"/>
        </w:rPr>
        <w:t>清单号：                                                                                               第   页共   页</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34"/>
        <w:gridCol w:w="1634"/>
        <w:gridCol w:w="909"/>
        <w:gridCol w:w="909"/>
        <w:gridCol w:w="1089"/>
        <w:gridCol w:w="1089"/>
        <w:gridCol w:w="1089"/>
        <w:gridCol w:w="1089"/>
        <w:gridCol w:w="909"/>
        <w:gridCol w:w="995"/>
        <w:gridCol w:w="909"/>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restart"/>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序号</w:t>
            </w:r>
          </w:p>
        </w:tc>
        <w:tc>
          <w:tcPr>
            <w:tcW w:w="1634" w:type="dxa"/>
            <w:vMerge w:val="restart"/>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编号</w:t>
            </w:r>
          </w:p>
        </w:tc>
        <w:tc>
          <w:tcPr>
            <w:tcW w:w="1634" w:type="dxa"/>
            <w:vMerge w:val="restart"/>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名称</w:t>
            </w:r>
          </w:p>
        </w:tc>
        <w:tc>
          <w:tcPr>
            <w:tcW w:w="909" w:type="dxa"/>
            <w:vMerge w:val="restart"/>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计量单位</w:t>
            </w:r>
          </w:p>
        </w:tc>
        <w:tc>
          <w:tcPr>
            <w:tcW w:w="909" w:type="dxa"/>
            <w:vMerge w:val="restart"/>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数量</w:t>
            </w:r>
          </w:p>
        </w:tc>
        <w:tc>
          <w:tcPr>
            <w:tcW w:w="7169" w:type="dxa"/>
            <w:gridSpan w:val="7"/>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综  合  单  价（元）</w:t>
            </w:r>
          </w:p>
        </w:tc>
        <w:tc>
          <w:tcPr>
            <w:tcW w:w="1353" w:type="dxa"/>
            <w:vMerge w:val="restart"/>
            <w:vAlign w:val="center"/>
          </w:tcPr>
          <w:p>
            <w:pPr>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continue"/>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634" w:type="dxa"/>
            <w:vMerge w:val="continue"/>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634" w:type="dxa"/>
            <w:vMerge w:val="continue"/>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909" w:type="dxa"/>
            <w:vMerge w:val="continue"/>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909" w:type="dxa"/>
            <w:vMerge w:val="continue"/>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089"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人工费</w:t>
            </w:r>
          </w:p>
        </w:tc>
        <w:tc>
          <w:tcPr>
            <w:tcW w:w="1089"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材料费</w:t>
            </w:r>
          </w:p>
        </w:tc>
        <w:tc>
          <w:tcPr>
            <w:tcW w:w="1089"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机械费</w:t>
            </w:r>
          </w:p>
        </w:tc>
        <w:tc>
          <w:tcPr>
            <w:tcW w:w="1089"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管理费</w:t>
            </w:r>
          </w:p>
        </w:tc>
        <w:tc>
          <w:tcPr>
            <w:tcW w:w="909"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利润</w:t>
            </w:r>
          </w:p>
        </w:tc>
        <w:tc>
          <w:tcPr>
            <w:tcW w:w="995"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风险费用</w:t>
            </w:r>
          </w:p>
        </w:tc>
        <w:tc>
          <w:tcPr>
            <w:tcW w:w="909"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小计</w:t>
            </w:r>
          </w:p>
        </w:tc>
        <w:tc>
          <w:tcPr>
            <w:tcW w:w="1353" w:type="dxa"/>
            <w:vMerge w:val="continue"/>
          </w:tcPr>
          <w:p>
            <w:pPr>
              <w:widowControl/>
              <w:tabs>
                <w:tab w:val="center" w:pos="4755"/>
                <w:tab w:val="right" w:pos="9070"/>
              </w:tabs>
              <w:spacing w:before="100" w:beforeAutospacing="1" w:after="100" w:afterAutospacing="1"/>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4" w:type="dxa"/>
            <w:vAlign w:val="center"/>
          </w:tcPr>
          <w:p>
            <w:pPr>
              <w:widowControl/>
              <w:tabs>
                <w:tab w:val="center" w:pos="4755"/>
                <w:tab w:val="right" w:pos="9070"/>
              </w:tabs>
              <w:spacing w:before="100" w:beforeAutospacing="1" w:after="100" w:afterAutospacing="1"/>
              <w:ind w:firstLine="318" w:firstLineChars="150"/>
              <w:jc w:val="center"/>
              <w:rPr>
                <w:rFonts w:hint="eastAsia" w:ascii="宋体" w:hAnsi="宋体" w:eastAsia="宋体" w:cs="宋体"/>
                <w:szCs w:val="21"/>
              </w:rPr>
            </w:pPr>
          </w:p>
        </w:tc>
        <w:tc>
          <w:tcPr>
            <w:tcW w:w="1634"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（1）</w:t>
            </w:r>
          </w:p>
        </w:tc>
        <w:tc>
          <w:tcPr>
            <w:tcW w:w="1634"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（2）</w:t>
            </w:r>
          </w:p>
        </w:tc>
        <w:tc>
          <w:tcPr>
            <w:tcW w:w="909"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（3）</w:t>
            </w:r>
          </w:p>
        </w:tc>
        <w:tc>
          <w:tcPr>
            <w:tcW w:w="909"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（4）</w:t>
            </w:r>
          </w:p>
        </w:tc>
        <w:tc>
          <w:tcPr>
            <w:tcW w:w="1089"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(5)</w:t>
            </w:r>
          </w:p>
        </w:tc>
        <w:tc>
          <w:tcPr>
            <w:tcW w:w="1089"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(6)</w:t>
            </w:r>
          </w:p>
        </w:tc>
        <w:tc>
          <w:tcPr>
            <w:tcW w:w="1089"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(7)</w:t>
            </w:r>
          </w:p>
        </w:tc>
        <w:tc>
          <w:tcPr>
            <w:tcW w:w="1089"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(8)</w:t>
            </w:r>
          </w:p>
        </w:tc>
        <w:tc>
          <w:tcPr>
            <w:tcW w:w="909"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(9)</w:t>
            </w:r>
          </w:p>
        </w:tc>
        <w:tc>
          <w:tcPr>
            <w:tcW w:w="995"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（10）</w:t>
            </w:r>
          </w:p>
        </w:tc>
        <w:tc>
          <w:tcPr>
            <w:tcW w:w="909" w:type="dxa"/>
            <w:vAlign w:val="center"/>
          </w:tcPr>
          <w:p>
            <w:pPr>
              <w:widowControl/>
              <w:tabs>
                <w:tab w:val="center" w:pos="4755"/>
                <w:tab w:val="right" w:pos="9070"/>
              </w:tabs>
              <w:spacing w:before="100" w:beforeAutospacing="1" w:after="100" w:afterAutospacing="1"/>
              <w:ind w:firstLine="106" w:firstLineChars="50"/>
              <w:rPr>
                <w:rFonts w:hint="eastAsia" w:ascii="宋体" w:hAnsi="宋体" w:eastAsia="宋体" w:cs="宋体"/>
                <w:szCs w:val="21"/>
              </w:rPr>
            </w:pPr>
            <w:r>
              <w:rPr>
                <w:rFonts w:hint="eastAsia" w:ascii="宋体" w:hAnsi="宋体" w:eastAsia="宋体" w:cs="宋体"/>
                <w:szCs w:val="21"/>
              </w:rPr>
              <w:t>(11)</w:t>
            </w:r>
          </w:p>
        </w:tc>
        <w:tc>
          <w:tcPr>
            <w:tcW w:w="1353"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4"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1</w:t>
            </w:r>
          </w:p>
        </w:tc>
        <w:tc>
          <w:tcPr>
            <w:tcW w:w="1634"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（清单编码）</w:t>
            </w:r>
          </w:p>
        </w:tc>
        <w:tc>
          <w:tcPr>
            <w:tcW w:w="1634"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(清单名称)</w:t>
            </w:r>
          </w:p>
        </w:tc>
        <w:tc>
          <w:tcPr>
            <w:tcW w:w="90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0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08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08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08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08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0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95"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0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353"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634"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（定额编号）</w:t>
            </w:r>
          </w:p>
        </w:tc>
        <w:tc>
          <w:tcPr>
            <w:tcW w:w="1634"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（定额名称）</w:t>
            </w:r>
          </w:p>
        </w:tc>
        <w:tc>
          <w:tcPr>
            <w:tcW w:w="90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0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08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08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08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08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0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95"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0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353"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4"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634"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w:t>
            </w:r>
          </w:p>
        </w:tc>
        <w:tc>
          <w:tcPr>
            <w:tcW w:w="1634"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w:t>
            </w:r>
          </w:p>
        </w:tc>
        <w:tc>
          <w:tcPr>
            <w:tcW w:w="90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0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08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08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08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08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0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95"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0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353"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2</w:t>
            </w:r>
          </w:p>
        </w:tc>
        <w:tc>
          <w:tcPr>
            <w:tcW w:w="1634"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（清单编码）</w:t>
            </w:r>
          </w:p>
        </w:tc>
        <w:tc>
          <w:tcPr>
            <w:tcW w:w="1634"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(清单名称)</w:t>
            </w:r>
          </w:p>
        </w:tc>
        <w:tc>
          <w:tcPr>
            <w:tcW w:w="90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0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08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08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08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08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0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95"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0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353"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634"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（定额编号）</w:t>
            </w:r>
          </w:p>
        </w:tc>
        <w:tc>
          <w:tcPr>
            <w:tcW w:w="1634"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（定额名称）</w:t>
            </w:r>
          </w:p>
        </w:tc>
        <w:tc>
          <w:tcPr>
            <w:tcW w:w="90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0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08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08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08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08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0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95"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0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353"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634"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w:t>
            </w:r>
          </w:p>
        </w:tc>
        <w:tc>
          <w:tcPr>
            <w:tcW w:w="1634"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w:t>
            </w:r>
          </w:p>
        </w:tc>
        <w:tc>
          <w:tcPr>
            <w:tcW w:w="90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0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08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08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08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08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0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95"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909"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353"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979" w:type="dxa"/>
            <w:gridSpan w:val="12"/>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合  计</w:t>
            </w:r>
          </w:p>
        </w:tc>
        <w:tc>
          <w:tcPr>
            <w:tcW w:w="1353" w:type="dxa"/>
          </w:tcPr>
          <w:p>
            <w:pPr>
              <w:widowControl/>
              <w:tabs>
                <w:tab w:val="center" w:pos="4755"/>
                <w:tab w:val="right" w:pos="9070"/>
              </w:tabs>
              <w:spacing w:before="100" w:beforeAutospacing="1" w:after="100" w:afterAutospacing="1"/>
              <w:rPr>
                <w:rFonts w:hint="eastAsia" w:ascii="宋体" w:hAnsi="宋体" w:eastAsia="宋体" w:cs="宋体"/>
                <w:szCs w:val="21"/>
              </w:rPr>
            </w:pPr>
          </w:p>
        </w:tc>
      </w:tr>
    </w:tbl>
    <w:p>
      <w:pPr>
        <w:widowControl/>
        <w:tabs>
          <w:tab w:val="center" w:pos="4755"/>
          <w:tab w:val="right" w:pos="9070"/>
        </w:tabs>
        <w:rPr>
          <w:rFonts w:hint="eastAsia" w:ascii="宋体" w:hAnsi="宋体" w:eastAsia="宋体" w:cs="宋体"/>
          <w:szCs w:val="21"/>
        </w:rPr>
      </w:pPr>
    </w:p>
    <w:p>
      <w:pPr>
        <w:widowControl/>
        <w:tabs>
          <w:tab w:val="center" w:pos="4755"/>
          <w:tab w:val="right" w:pos="9070"/>
        </w:tabs>
        <w:rPr>
          <w:rFonts w:hint="eastAsia" w:ascii="宋体" w:hAnsi="宋体" w:eastAsia="宋体" w:cs="宋体"/>
          <w:szCs w:val="21"/>
        </w:rPr>
      </w:pPr>
      <w:r>
        <w:rPr>
          <w:rFonts w:hint="eastAsia" w:ascii="宋体" w:hAnsi="宋体" w:eastAsia="宋体" w:cs="宋体"/>
          <w:szCs w:val="21"/>
        </w:rPr>
        <w:t>注：表（1）～（4）栏中的清单编号、清单名称、清单计量单位和数量由采购人按需要提出。</w:t>
      </w:r>
    </w:p>
    <w:p>
      <w:pPr>
        <w:jc w:val="center"/>
        <w:rPr>
          <w:rFonts w:hint="eastAsia" w:ascii="宋体" w:hAnsi="宋体" w:eastAsia="宋体" w:cs="宋体"/>
          <w:b/>
          <w:bCs/>
        </w:rPr>
      </w:pPr>
      <w:r>
        <w:rPr>
          <w:rFonts w:hint="eastAsia" w:ascii="宋体" w:hAnsi="宋体" w:eastAsia="宋体" w:cs="宋体"/>
          <w:b/>
          <w:bCs/>
        </w:rPr>
        <w:br w:type="page"/>
      </w:r>
      <w:r>
        <w:rPr>
          <w:rFonts w:hint="eastAsia" w:ascii="宋体" w:hAnsi="宋体" w:eastAsia="宋体" w:cs="宋体"/>
          <w:b/>
          <w:bCs/>
          <w:sz w:val="24"/>
          <w:szCs w:val="32"/>
        </w:rPr>
        <w:t>表2-2  措施项目清单分析表</w:t>
      </w:r>
    </w:p>
    <w:p>
      <w:pPr>
        <w:widowControl/>
        <w:tabs>
          <w:tab w:val="center" w:pos="4755"/>
          <w:tab w:val="right" w:pos="9070"/>
        </w:tabs>
        <w:spacing w:line="480" w:lineRule="auto"/>
        <w:rPr>
          <w:rFonts w:hint="eastAsia" w:ascii="宋体" w:hAnsi="宋体" w:eastAsia="宋体" w:cs="宋体"/>
          <w:szCs w:val="21"/>
        </w:rPr>
      </w:pPr>
      <w:r>
        <w:rPr>
          <w:rFonts w:hint="eastAsia" w:ascii="宋体" w:hAnsi="宋体" w:eastAsia="宋体" w:cs="宋体"/>
          <w:szCs w:val="21"/>
        </w:rPr>
        <w:t>项目名称：</w:t>
      </w:r>
    </w:p>
    <w:p>
      <w:pPr>
        <w:widowControl/>
        <w:tabs>
          <w:tab w:val="center" w:pos="4755"/>
          <w:tab w:val="right" w:pos="9070"/>
        </w:tabs>
        <w:spacing w:line="480" w:lineRule="auto"/>
        <w:rPr>
          <w:rFonts w:hint="eastAsia" w:ascii="宋体" w:hAnsi="宋体" w:eastAsia="宋体" w:cs="宋体"/>
          <w:szCs w:val="21"/>
        </w:rPr>
      </w:pPr>
      <w:r>
        <w:rPr>
          <w:rFonts w:hint="eastAsia" w:ascii="宋体" w:hAnsi="宋体" w:eastAsia="宋体" w:cs="宋体"/>
          <w:szCs w:val="21"/>
        </w:rPr>
        <w:t>单位项目名称：                                                                                         第   页共   页</w:t>
      </w:r>
    </w:p>
    <w:tbl>
      <w:tblPr>
        <w:tblStyle w:val="63"/>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634"/>
        <w:gridCol w:w="1634"/>
        <w:gridCol w:w="857"/>
        <w:gridCol w:w="857"/>
        <w:gridCol w:w="1190"/>
        <w:gridCol w:w="1124"/>
        <w:gridCol w:w="1238"/>
        <w:gridCol w:w="1172"/>
        <w:gridCol w:w="820"/>
        <w:gridCol w:w="972"/>
        <w:gridCol w:w="843"/>
        <w:gridCol w:w="126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24" w:type="dxa"/>
            <w:vMerge w:val="restart"/>
            <w:vAlign w:val="center"/>
          </w:tcPr>
          <w:p>
            <w:pPr>
              <w:jc w:val="center"/>
              <w:rPr>
                <w:rFonts w:hint="eastAsia" w:ascii="宋体" w:hAnsi="宋体" w:eastAsia="宋体" w:cs="宋体"/>
                <w:szCs w:val="21"/>
              </w:rPr>
            </w:pPr>
            <w:r>
              <w:rPr>
                <w:rFonts w:hint="eastAsia" w:ascii="宋体" w:hAnsi="宋体" w:eastAsia="宋体" w:cs="宋体"/>
                <w:szCs w:val="21"/>
              </w:rPr>
              <w:t>序号</w:t>
            </w:r>
          </w:p>
        </w:tc>
        <w:tc>
          <w:tcPr>
            <w:tcW w:w="1634" w:type="dxa"/>
            <w:vMerge w:val="restart"/>
            <w:vAlign w:val="center"/>
          </w:tcPr>
          <w:p>
            <w:pPr>
              <w:tabs>
                <w:tab w:val="left" w:pos="3780"/>
              </w:tabs>
              <w:jc w:val="center"/>
              <w:rPr>
                <w:rFonts w:hint="eastAsia" w:ascii="宋体" w:hAnsi="宋体" w:eastAsia="宋体" w:cs="宋体"/>
                <w:szCs w:val="21"/>
              </w:rPr>
            </w:pPr>
            <w:r>
              <w:rPr>
                <w:rFonts w:hint="eastAsia" w:ascii="宋体" w:hAnsi="宋体" w:eastAsia="宋体" w:cs="宋体"/>
                <w:szCs w:val="21"/>
              </w:rPr>
              <w:t>编号</w:t>
            </w:r>
          </w:p>
        </w:tc>
        <w:tc>
          <w:tcPr>
            <w:tcW w:w="1634" w:type="dxa"/>
            <w:vMerge w:val="restart"/>
            <w:vAlign w:val="center"/>
          </w:tcPr>
          <w:p>
            <w:pPr>
              <w:tabs>
                <w:tab w:val="left" w:pos="3780"/>
              </w:tabs>
              <w:jc w:val="center"/>
              <w:rPr>
                <w:rFonts w:hint="eastAsia" w:ascii="宋体" w:hAnsi="宋体" w:eastAsia="宋体" w:cs="宋体"/>
                <w:szCs w:val="21"/>
              </w:rPr>
            </w:pPr>
            <w:r>
              <w:rPr>
                <w:rFonts w:hint="eastAsia" w:ascii="宋体" w:hAnsi="宋体" w:eastAsia="宋体" w:cs="宋体"/>
                <w:szCs w:val="21"/>
              </w:rPr>
              <w:t>名称</w:t>
            </w:r>
          </w:p>
        </w:tc>
        <w:tc>
          <w:tcPr>
            <w:tcW w:w="857" w:type="dxa"/>
            <w:vMerge w:val="restart"/>
            <w:vAlign w:val="center"/>
          </w:tcPr>
          <w:p>
            <w:pPr>
              <w:tabs>
                <w:tab w:val="left" w:pos="3780"/>
              </w:tabs>
              <w:jc w:val="center"/>
              <w:rPr>
                <w:rFonts w:hint="eastAsia" w:ascii="宋体" w:hAnsi="宋体" w:eastAsia="宋体" w:cs="宋体"/>
                <w:szCs w:val="21"/>
              </w:rPr>
            </w:pPr>
            <w:r>
              <w:rPr>
                <w:rFonts w:hint="eastAsia" w:ascii="宋体" w:hAnsi="宋体" w:eastAsia="宋体" w:cs="宋体"/>
                <w:szCs w:val="21"/>
              </w:rPr>
              <w:t>计量</w:t>
            </w:r>
          </w:p>
          <w:p>
            <w:pPr>
              <w:tabs>
                <w:tab w:val="left" w:pos="3780"/>
              </w:tabs>
              <w:jc w:val="center"/>
              <w:rPr>
                <w:rFonts w:hint="eastAsia" w:ascii="宋体" w:hAnsi="宋体" w:eastAsia="宋体" w:cs="宋体"/>
                <w:szCs w:val="21"/>
              </w:rPr>
            </w:pPr>
            <w:r>
              <w:rPr>
                <w:rFonts w:hint="eastAsia" w:ascii="宋体" w:hAnsi="宋体" w:eastAsia="宋体" w:cs="宋体"/>
                <w:szCs w:val="21"/>
              </w:rPr>
              <w:t>单位</w:t>
            </w:r>
          </w:p>
        </w:tc>
        <w:tc>
          <w:tcPr>
            <w:tcW w:w="857" w:type="dxa"/>
            <w:vMerge w:val="restart"/>
            <w:vAlign w:val="center"/>
          </w:tcPr>
          <w:p>
            <w:pPr>
              <w:jc w:val="center"/>
              <w:rPr>
                <w:rFonts w:hint="eastAsia" w:ascii="宋体" w:hAnsi="宋体" w:eastAsia="宋体" w:cs="宋体"/>
                <w:szCs w:val="21"/>
              </w:rPr>
            </w:pPr>
            <w:r>
              <w:rPr>
                <w:rFonts w:hint="eastAsia" w:ascii="宋体" w:hAnsi="宋体" w:eastAsia="宋体" w:cs="宋体"/>
                <w:szCs w:val="21"/>
              </w:rPr>
              <w:t>数量</w:t>
            </w:r>
          </w:p>
        </w:tc>
        <w:tc>
          <w:tcPr>
            <w:tcW w:w="7359" w:type="dxa"/>
            <w:gridSpan w:val="7"/>
            <w:tcBorders>
              <w:right w:val="single" w:color="auto" w:sz="4" w:space="0"/>
            </w:tcBorders>
            <w:vAlign w:val="center"/>
          </w:tcPr>
          <w:p>
            <w:pPr>
              <w:tabs>
                <w:tab w:val="left" w:pos="3780"/>
              </w:tabs>
              <w:ind w:firstLine="360"/>
              <w:jc w:val="center"/>
              <w:rPr>
                <w:rFonts w:hint="eastAsia" w:ascii="宋体" w:hAnsi="宋体" w:eastAsia="宋体" w:cs="宋体"/>
                <w:szCs w:val="21"/>
              </w:rPr>
            </w:pPr>
            <w:r>
              <w:rPr>
                <w:rFonts w:hint="eastAsia" w:ascii="宋体" w:hAnsi="宋体" w:eastAsia="宋体" w:cs="宋体"/>
                <w:szCs w:val="21"/>
              </w:rPr>
              <w:t>综 合 单 价（元）</w:t>
            </w:r>
          </w:p>
        </w:tc>
        <w:tc>
          <w:tcPr>
            <w:tcW w:w="1267" w:type="dxa"/>
            <w:vMerge w:val="restart"/>
            <w:tcBorders>
              <w:left w:val="single" w:color="auto" w:sz="4" w:space="0"/>
            </w:tcBorders>
            <w:vAlign w:val="center"/>
          </w:tcPr>
          <w:p>
            <w:pPr>
              <w:tabs>
                <w:tab w:val="left" w:pos="3780"/>
              </w:tabs>
              <w:jc w:val="center"/>
              <w:rPr>
                <w:rFonts w:hint="eastAsia" w:ascii="宋体" w:hAnsi="宋体" w:eastAsia="宋体" w:cs="宋体"/>
                <w:szCs w:val="21"/>
              </w:rPr>
            </w:pPr>
            <w:r>
              <w:rPr>
                <w:rFonts w:hint="eastAsia" w:ascii="宋体" w:hAnsi="宋体" w:eastAsia="宋体" w:cs="宋体"/>
                <w:szCs w:val="21"/>
              </w:rPr>
              <w:t>合计</w:t>
            </w:r>
          </w:p>
          <w:p>
            <w:pPr>
              <w:tabs>
                <w:tab w:val="left" w:pos="3780"/>
              </w:tabs>
              <w:jc w:val="center"/>
              <w:rPr>
                <w:rFonts w:hint="eastAsia" w:ascii="宋体" w:hAnsi="宋体" w:eastAsia="宋体" w:cs="宋体"/>
                <w:szCs w:val="21"/>
              </w:rPr>
            </w:pPr>
            <w:r>
              <w:rPr>
                <w:rFonts w:hint="eastAsia" w:ascii="宋体" w:hAnsi="宋体" w:eastAsia="宋体" w:cs="宋体"/>
                <w:szCs w:val="21"/>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724" w:type="dxa"/>
            <w:vMerge w:val="continue"/>
            <w:vAlign w:val="center"/>
          </w:tcPr>
          <w:p>
            <w:pPr>
              <w:tabs>
                <w:tab w:val="left" w:pos="3780"/>
              </w:tabs>
              <w:ind w:firstLine="360"/>
              <w:jc w:val="center"/>
              <w:rPr>
                <w:rFonts w:hint="eastAsia" w:ascii="宋体" w:hAnsi="宋体" w:eastAsia="宋体" w:cs="宋体"/>
                <w:szCs w:val="21"/>
              </w:rPr>
            </w:pPr>
          </w:p>
        </w:tc>
        <w:tc>
          <w:tcPr>
            <w:tcW w:w="1634" w:type="dxa"/>
            <w:vMerge w:val="continue"/>
            <w:vAlign w:val="center"/>
          </w:tcPr>
          <w:p>
            <w:pPr>
              <w:tabs>
                <w:tab w:val="left" w:pos="3780"/>
              </w:tabs>
              <w:ind w:firstLine="360"/>
              <w:jc w:val="center"/>
              <w:rPr>
                <w:rFonts w:hint="eastAsia" w:ascii="宋体" w:hAnsi="宋体" w:eastAsia="宋体" w:cs="宋体"/>
                <w:szCs w:val="21"/>
              </w:rPr>
            </w:pPr>
          </w:p>
        </w:tc>
        <w:tc>
          <w:tcPr>
            <w:tcW w:w="1634" w:type="dxa"/>
            <w:vMerge w:val="continue"/>
            <w:vAlign w:val="center"/>
          </w:tcPr>
          <w:p>
            <w:pPr>
              <w:tabs>
                <w:tab w:val="left" w:pos="3780"/>
              </w:tabs>
              <w:ind w:firstLine="360"/>
              <w:jc w:val="center"/>
              <w:rPr>
                <w:rFonts w:hint="eastAsia" w:ascii="宋体" w:hAnsi="宋体" w:eastAsia="宋体" w:cs="宋体"/>
                <w:szCs w:val="21"/>
              </w:rPr>
            </w:pPr>
          </w:p>
        </w:tc>
        <w:tc>
          <w:tcPr>
            <w:tcW w:w="857" w:type="dxa"/>
            <w:vMerge w:val="continue"/>
            <w:vAlign w:val="center"/>
          </w:tcPr>
          <w:p>
            <w:pPr>
              <w:tabs>
                <w:tab w:val="left" w:pos="3780"/>
              </w:tabs>
              <w:ind w:firstLine="360"/>
              <w:jc w:val="center"/>
              <w:rPr>
                <w:rFonts w:hint="eastAsia" w:ascii="宋体" w:hAnsi="宋体" w:eastAsia="宋体" w:cs="宋体"/>
                <w:szCs w:val="21"/>
              </w:rPr>
            </w:pPr>
          </w:p>
        </w:tc>
        <w:tc>
          <w:tcPr>
            <w:tcW w:w="857" w:type="dxa"/>
            <w:vMerge w:val="continue"/>
            <w:vAlign w:val="center"/>
          </w:tcPr>
          <w:p>
            <w:pPr>
              <w:tabs>
                <w:tab w:val="left" w:pos="3780"/>
              </w:tabs>
              <w:ind w:firstLine="360"/>
              <w:jc w:val="center"/>
              <w:rPr>
                <w:rFonts w:hint="eastAsia" w:ascii="宋体" w:hAnsi="宋体" w:eastAsia="宋体" w:cs="宋体"/>
                <w:szCs w:val="21"/>
              </w:rPr>
            </w:pPr>
          </w:p>
        </w:tc>
        <w:tc>
          <w:tcPr>
            <w:tcW w:w="1190" w:type="dxa"/>
            <w:vAlign w:val="center"/>
          </w:tcPr>
          <w:p>
            <w:pPr>
              <w:jc w:val="center"/>
              <w:rPr>
                <w:rFonts w:hint="eastAsia" w:ascii="宋体" w:hAnsi="宋体" w:eastAsia="宋体" w:cs="宋体"/>
                <w:szCs w:val="21"/>
              </w:rPr>
            </w:pPr>
            <w:r>
              <w:rPr>
                <w:rFonts w:hint="eastAsia" w:ascii="宋体" w:hAnsi="宋体" w:eastAsia="宋体" w:cs="宋体"/>
                <w:szCs w:val="21"/>
              </w:rPr>
              <w:t>人工费</w:t>
            </w:r>
          </w:p>
        </w:tc>
        <w:tc>
          <w:tcPr>
            <w:tcW w:w="1124" w:type="dxa"/>
            <w:vAlign w:val="center"/>
          </w:tcPr>
          <w:p>
            <w:pPr>
              <w:jc w:val="center"/>
              <w:rPr>
                <w:rFonts w:hint="eastAsia" w:ascii="宋体" w:hAnsi="宋体" w:eastAsia="宋体" w:cs="宋体"/>
                <w:szCs w:val="21"/>
              </w:rPr>
            </w:pPr>
            <w:r>
              <w:rPr>
                <w:rFonts w:hint="eastAsia" w:ascii="宋体" w:hAnsi="宋体" w:eastAsia="宋体" w:cs="宋体"/>
                <w:szCs w:val="21"/>
              </w:rPr>
              <w:t>材料费</w:t>
            </w:r>
          </w:p>
        </w:tc>
        <w:tc>
          <w:tcPr>
            <w:tcW w:w="1238" w:type="dxa"/>
            <w:vAlign w:val="center"/>
          </w:tcPr>
          <w:p>
            <w:pPr>
              <w:tabs>
                <w:tab w:val="left" w:pos="3780"/>
              </w:tabs>
              <w:jc w:val="center"/>
              <w:rPr>
                <w:rFonts w:hint="eastAsia" w:ascii="宋体" w:hAnsi="宋体" w:eastAsia="宋体" w:cs="宋体"/>
                <w:szCs w:val="21"/>
              </w:rPr>
            </w:pPr>
            <w:r>
              <w:rPr>
                <w:rFonts w:hint="eastAsia" w:ascii="宋体" w:hAnsi="宋体" w:eastAsia="宋体" w:cs="宋体"/>
                <w:szCs w:val="21"/>
              </w:rPr>
              <w:t>机械费</w:t>
            </w:r>
          </w:p>
        </w:tc>
        <w:tc>
          <w:tcPr>
            <w:tcW w:w="1172" w:type="dxa"/>
            <w:vAlign w:val="center"/>
          </w:tcPr>
          <w:p>
            <w:pPr>
              <w:jc w:val="center"/>
              <w:rPr>
                <w:rFonts w:hint="eastAsia" w:ascii="宋体" w:hAnsi="宋体" w:eastAsia="宋体" w:cs="宋体"/>
                <w:szCs w:val="21"/>
              </w:rPr>
            </w:pPr>
            <w:r>
              <w:rPr>
                <w:rFonts w:hint="eastAsia" w:ascii="宋体" w:hAnsi="宋体" w:eastAsia="宋体" w:cs="宋体"/>
                <w:szCs w:val="21"/>
              </w:rPr>
              <w:t>管理费</w:t>
            </w:r>
          </w:p>
        </w:tc>
        <w:tc>
          <w:tcPr>
            <w:tcW w:w="820" w:type="dxa"/>
            <w:vAlign w:val="center"/>
          </w:tcPr>
          <w:p>
            <w:pPr>
              <w:jc w:val="center"/>
              <w:rPr>
                <w:rFonts w:hint="eastAsia" w:ascii="宋体" w:hAnsi="宋体" w:eastAsia="宋体" w:cs="宋体"/>
                <w:szCs w:val="21"/>
              </w:rPr>
            </w:pPr>
            <w:r>
              <w:rPr>
                <w:rFonts w:hint="eastAsia" w:ascii="宋体" w:hAnsi="宋体" w:eastAsia="宋体" w:cs="宋体"/>
                <w:szCs w:val="21"/>
              </w:rPr>
              <w:t>利润</w:t>
            </w:r>
          </w:p>
        </w:tc>
        <w:tc>
          <w:tcPr>
            <w:tcW w:w="972" w:type="dxa"/>
            <w:vAlign w:val="center"/>
          </w:tcPr>
          <w:p>
            <w:pPr>
              <w:tabs>
                <w:tab w:val="left" w:pos="3780"/>
              </w:tabs>
              <w:spacing w:line="260" w:lineRule="exact"/>
              <w:jc w:val="center"/>
              <w:rPr>
                <w:rFonts w:hint="eastAsia" w:ascii="宋体" w:hAnsi="宋体" w:eastAsia="宋体" w:cs="宋体"/>
                <w:szCs w:val="21"/>
              </w:rPr>
            </w:pPr>
            <w:r>
              <w:rPr>
                <w:rFonts w:hint="eastAsia" w:ascii="宋体" w:hAnsi="宋体" w:eastAsia="宋体" w:cs="宋体"/>
                <w:szCs w:val="21"/>
              </w:rPr>
              <w:t>风险</w:t>
            </w:r>
          </w:p>
          <w:p>
            <w:pPr>
              <w:tabs>
                <w:tab w:val="left" w:pos="3780"/>
              </w:tabs>
              <w:spacing w:line="260" w:lineRule="exact"/>
              <w:jc w:val="center"/>
              <w:rPr>
                <w:rFonts w:hint="eastAsia" w:ascii="宋体" w:hAnsi="宋体" w:eastAsia="宋体" w:cs="宋体"/>
                <w:szCs w:val="21"/>
              </w:rPr>
            </w:pPr>
            <w:r>
              <w:rPr>
                <w:rFonts w:hint="eastAsia" w:ascii="宋体" w:hAnsi="宋体" w:eastAsia="宋体" w:cs="宋体"/>
                <w:szCs w:val="21"/>
              </w:rPr>
              <w:t>费用</w:t>
            </w:r>
          </w:p>
        </w:tc>
        <w:tc>
          <w:tcPr>
            <w:tcW w:w="843" w:type="dxa"/>
            <w:tcBorders>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小计</w:t>
            </w:r>
          </w:p>
        </w:tc>
        <w:tc>
          <w:tcPr>
            <w:tcW w:w="1267" w:type="dxa"/>
            <w:vMerge w:val="continue"/>
            <w:tcBorders>
              <w:left w:val="single" w:color="auto" w:sz="4" w:space="0"/>
            </w:tcBorders>
            <w:vAlign w:val="center"/>
          </w:tcPr>
          <w:p>
            <w:pPr>
              <w:tabs>
                <w:tab w:val="left" w:pos="3780"/>
              </w:tabs>
              <w:ind w:firstLine="360"/>
              <w:jc w:val="center"/>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vAlign w:val="center"/>
          </w:tcPr>
          <w:p>
            <w:pPr>
              <w:tabs>
                <w:tab w:val="left" w:pos="3780"/>
              </w:tabs>
              <w:ind w:firstLine="360"/>
              <w:jc w:val="center"/>
              <w:rPr>
                <w:rFonts w:hint="eastAsia" w:ascii="宋体" w:hAnsi="宋体" w:eastAsia="宋体" w:cs="宋体"/>
                <w:szCs w:val="21"/>
              </w:rPr>
            </w:pPr>
          </w:p>
        </w:tc>
        <w:tc>
          <w:tcPr>
            <w:tcW w:w="1634" w:type="dxa"/>
            <w:vAlign w:val="center"/>
          </w:tcPr>
          <w:p>
            <w:pPr>
              <w:tabs>
                <w:tab w:val="left" w:pos="3780"/>
              </w:tabs>
              <w:jc w:val="center"/>
              <w:rPr>
                <w:rFonts w:hint="eastAsia" w:ascii="宋体" w:hAnsi="宋体" w:eastAsia="宋体" w:cs="宋体"/>
                <w:szCs w:val="21"/>
              </w:rPr>
            </w:pPr>
            <w:r>
              <w:rPr>
                <w:rFonts w:hint="eastAsia" w:ascii="宋体" w:hAnsi="宋体" w:eastAsia="宋体" w:cs="宋体"/>
                <w:szCs w:val="21"/>
              </w:rPr>
              <w:t>（1）</w:t>
            </w:r>
          </w:p>
        </w:tc>
        <w:tc>
          <w:tcPr>
            <w:tcW w:w="1634" w:type="dxa"/>
            <w:vAlign w:val="center"/>
          </w:tcPr>
          <w:p>
            <w:pPr>
              <w:tabs>
                <w:tab w:val="left" w:pos="3780"/>
              </w:tabs>
              <w:jc w:val="center"/>
              <w:rPr>
                <w:rFonts w:hint="eastAsia" w:ascii="宋体" w:hAnsi="宋体" w:eastAsia="宋体" w:cs="宋体"/>
                <w:szCs w:val="21"/>
              </w:rPr>
            </w:pPr>
            <w:r>
              <w:rPr>
                <w:rFonts w:hint="eastAsia" w:ascii="宋体" w:hAnsi="宋体" w:eastAsia="宋体" w:cs="宋体"/>
                <w:szCs w:val="21"/>
              </w:rPr>
              <w:t>（2）</w:t>
            </w:r>
          </w:p>
        </w:tc>
        <w:tc>
          <w:tcPr>
            <w:tcW w:w="857"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（3）</w:t>
            </w:r>
          </w:p>
        </w:tc>
        <w:tc>
          <w:tcPr>
            <w:tcW w:w="857"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（4）</w:t>
            </w:r>
          </w:p>
        </w:tc>
        <w:tc>
          <w:tcPr>
            <w:tcW w:w="1190"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(5)</w:t>
            </w:r>
          </w:p>
        </w:tc>
        <w:tc>
          <w:tcPr>
            <w:tcW w:w="1124"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(6)</w:t>
            </w:r>
          </w:p>
        </w:tc>
        <w:tc>
          <w:tcPr>
            <w:tcW w:w="1238" w:type="dxa"/>
            <w:vAlign w:val="center"/>
          </w:tcPr>
          <w:p>
            <w:pPr>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(7)</w:t>
            </w:r>
          </w:p>
        </w:tc>
        <w:tc>
          <w:tcPr>
            <w:tcW w:w="1172" w:type="dxa"/>
            <w:vAlign w:val="center"/>
          </w:tcPr>
          <w:p>
            <w:pPr>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(8)</w:t>
            </w:r>
          </w:p>
        </w:tc>
        <w:tc>
          <w:tcPr>
            <w:tcW w:w="820" w:type="dxa"/>
            <w:vAlign w:val="center"/>
          </w:tcPr>
          <w:p>
            <w:pPr>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(9)</w:t>
            </w:r>
          </w:p>
        </w:tc>
        <w:tc>
          <w:tcPr>
            <w:tcW w:w="972"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（10）</w:t>
            </w:r>
          </w:p>
        </w:tc>
        <w:tc>
          <w:tcPr>
            <w:tcW w:w="843" w:type="dxa"/>
            <w:tcBorders>
              <w:right w:val="single" w:color="auto" w:sz="4" w:space="0"/>
            </w:tcBorders>
            <w:vAlign w:val="center"/>
          </w:tcPr>
          <w:p>
            <w:pPr>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(11)</w:t>
            </w:r>
          </w:p>
        </w:tc>
        <w:tc>
          <w:tcPr>
            <w:tcW w:w="1267" w:type="dxa"/>
            <w:tcBorders>
              <w:left w:val="single" w:color="auto" w:sz="4" w:space="0"/>
            </w:tcBorders>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(4）*(11）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1634" w:type="dxa"/>
            <w:vAlign w:val="center"/>
          </w:tcPr>
          <w:p>
            <w:pPr>
              <w:tabs>
                <w:tab w:val="left" w:pos="3780"/>
              </w:tabs>
              <w:rPr>
                <w:rFonts w:hint="eastAsia" w:ascii="宋体" w:hAnsi="宋体" w:eastAsia="宋体" w:cs="宋体"/>
                <w:szCs w:val="21"/>
              </w:rPr>
            </w:pPr>
            <w:r>
              <w:rPr>
                <w:rFonts w:hint="eastAsia" w:ascii="宋体" w:hAnsi="宋体" w:eastAsia="宋体" w:cs="宋体"/>
                <w:szCs w:val="21"/>
              </w:rPr>
              <w:t>（清单编码）</w:t>
            </w:r>
          </w:p>
        </w:tc>
        <w:tc>
          <w:tcPr>
            <w:tcW w:w="1634" w:type="dxa"/>
            <w:vAlign w:val="center"/>
          </w:tcPr>
          <w:p>
            <w:pPr>
              <w:tabs>
                <w:tab w:val="left" w:pos="3780"/>
              </w:tabs>
              <w:rPr>
                <w:rFonts w:hint="eastAsia" w:ascii="宋体" w:hAnsi="宋体" w:eastAsia="宋体" w:cs="宋体"/>
                <w:szCs w:val="21"/>
              </w:rPr>
            </w:pPr>
            <w:r>
              <w:rPr>
                <w:rFonts w:hint="eastAsia" w:ascii="宋体" w:hAnsi="宋体" w:eastAsia="宋体" w:cs="宋体"/>
                <w:szCs w:val="21"/>
              </w:rPr>
              <w:t>（清单名称）</w:t>
            </w:r>
          </w:p>
        </w:tc>
        <w:tc>
          <w:tcPr>
            <w:tcW w:w="857" w:type="dxa"/>
            <w:vAlign w:val="center"/>
          </w:tcPr>
          <w:p>
            <w:pPr>
              <w:tabs>
                <w:tab w:val="left" w:pos="3780"/>
              </w:tabs>
              <w:ind w:firstLine="360"/>
              <w:jc w:val="center"/>
              <w:rPr>
                <w:rFonts w:hint="eastAsia" w:ascii="宋体" w:hAnsi="宋体" w:eastAsia="宋体" w:cs="宋体"/>
                <w:szCs w:val="21"/>
              </w:rPr>
            </w:pPr>
          </w:p>
        </w:tc>
        <w:tc>
          <w:tcPr>
            <w:tcW w:w="857" w:type="dxa"/>
            <w:vAlign w:val="center"/>
          </w:tcPr>
          <w:p>
            <w:pPr>
              <w:tabs>
                <w:tab w:val="left" w:pos="3780"/>
              </w:tabs>
              <w:ind w:firstLine="360"/>
              <w:jc w:val="center"/>
              <w:rPr>
                <w:rFonts w:hint="eastAsia" w:ascii="宋体" w:hAnsi="宋体" w:eastAsia="宋体" w:cs="宋体"/>
                <w:szCs w:val="21"/>
              </w:rPr>
            </w:pPr>
          </w:p>
        </w:tc>
        <w:tc>
          <w:tcPr>
            <w:tcW w:w="1190" w:type="dxa"/>
            <w:vAlign w:val="center"/>
          </w:tcPr>
          <w:p>
            <w:pPr>
              <w:tabs>
                <w:tab w:val="left" w:pos="3780"/>
              </w:tabs>
              <w:ind w:firstLine="360"/>
              <w:jc w:val="center"/>
              <w:rPr>
                <w:rFonts w:hint="eastAsia" w:ascii="宋体" w:hAnsi="宋体" w:eastAsia="宋体" w:cs="宋体"/>
                <w:szCs w:val="21"/>
              </w:rPr>
            </w:pPr>
          </w:p>
        </w:tc>
        <w:tc>
          <w:tcPr>
            <w:tcW w:w="1124" w:type="dxa"/>
            <w:vAlign w:val="center"/>
          </w:tcPr>
          <w:p>
            <w:pPr>
              <w:tabs>
                <w:tab w:val="left" w:pos="3780"/>
              </w:tabs>
              <w:ind w:firstLine="360"/>
              <w:jc w:val="center"/>
              <w:rPr>
                <w:rFonts w:hint="eastAsia" w:ascii="宋体" w:hAnsi="宋体" w:eastAsia="宋体" w:cs="宋体"/>
                <w:szCs w:val="21"/>
              </w:rPr>
            </w:pPr>
          </w:p>
        </w:tc>
        <w:tc>
          <w:tcPr>
            <w:tcW w:w="1238" w:type="dxa"/>
            <w:vAlign w:val="center"/>
          </w:tcPr>
          <w:p>
            <w:pPr>
              <w:tabs>
                <w:tab w:val="left" w:pos="3780"/>
              </w:tabs>
              <w:ind w:firstLine="360"/>
              <w:jc w:val="center"/>
              <w:rPr>
                <w:rFonts w:hint="eastAsia" w:ascii="宋体" w:hAnsi="宋体" w:eastAsia="宋体" w:cs="宋体"/>
                <w:szCs w:val="21"/>
              </w:rPr>
            </w:pPr>
          </w:p>
        </w:tc>
        <w:tc>
          <w:tcPr>
            <w:tcW w:w="1172" w:type="dxa"/>
            <w:vAlign w:val="center"/>
          </w:tcPr>
          <w:p>
            <w:pPr>
              <w:tabs>
                <w:tab w:val="left" w:pos="3780"/>
              </w:tabs>
              <w:ind w:firstLine="360"/>
              <w:jc w:val="center"/>
              <w:rPr>
                <w:rFonts w:hint="eastAsia" w:ascii="宋体" w:hAnsi="宋体" w:eastAsia="宋体" w:cs="宋体"/>
                <w:szCs w:val="21"/>
              </w:rPr>
            </w:pPr>
          </w:p>
        </w:tc>
        <w:tc>
          <w:tcPr>
            <w:tcW w:w="820" w:type="dxa"/>
            <w:vAlign w:val="center"/>
          </w:tcPr>
          <w:p>
            <w:pPr>
              <w:tabs>
                <w:tab w:val="left" w:pos="3780"/>
              </w:tabs>
              <w:ind w:firstLine="360"/>
              <w:jc w:val="center"/>
              <w:rPr>
                <w:rFonts w:hint="eastAsia" w:ascii="宋体" w:hAnsi="宋体" w:eastAsia="宋体" w:cs="宋体"/>
                <w:szCs w:val="21"/>
              </w:rPr>
            </w:pPr>
          </w:p>
        </w:tc>
        <w:tc>
          <w:tcPr>
            <w:tcW w:w="972" w:type="dxa"/>
            <w:vAlign w:val="center"/>
          </w:tcPr>
          <w:p>
            <w:pPr>
              <w:tabs>
                <w:tab w:val="left" w:pos="3780"/>
              </w:tabs>
              <w:ind w:firstLine="360"/>
              <w:jc w:val="center"/>
              <w:rPr>
                <w:rFonts w:hint="eastAsia" w:ascii="宋体" w:hAnsi="宋体" w:eastAsia="宋体" w:cs="宋体"/>
                <w:szCs w:val="21"/>
              </w:rPr>
            </w:pPr>
          </w:p>
        </w:tc>
        <w:tc>
          <w:tcPr>
            <w:tcW w:w="843" w:type="dxa"/>
            <w:tcBorders>
              <w:right w:val="single" w:color="auto" w:sz="4" w:space="0"/>
            </w:tcBorders>
            <w:vAlign w:val="center"/>
          </w:tcPr>
          <w:p>
            <w:pPr>
              <w:tabs>
                <w:tab w:val="left" w:pos="3780"/>
              </w:tabs>
              <w:ind w:firstLine="360"/>
              <w:jc w:val="center"/>
              <w:rPr>
                <w:rFonts w:hint="eastAsia" w:ascii="宋体" w:hAnsi="宋体" w:eastAsia="宋体" w:cs="宋体"/>
                <w:szCs w:val="21"/>
              </w:rPr>
            </w:pPr>
          </w:p>
        </w:tc>
        <w:tc>
          <w:tcPr>
            <w:tcW w:w="1267" w:type="dxa"/>
            <w:tcBorders>
              <w:left w:val="single" w:color="auto" w:sz="4" w:space="0"/>
            </w:tcBorders>
            <w:vAlign w:val="center"/>
          </w:tcPr>
          <w:p>
            <w:pPr>
              <w:tabs>
                <w:tab w:val="left" w:pos="3780"/>
              </w:tabs>
              <w:ind w:firstLine="360"/>
              <w:jc w:val="center"/>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724" w:type="dxa"/>
            <w:vAlign w:val="center"/>
          </w:tcPr>
          <w:p>
            <w:pPr>
              <w:tabs>
                <w:tab w:val="left" w:pos="3780"/>
              </w:tabs>
              <w:ind w:firstLine="360"/>
              <w:jc w:val="center"/>
              <w:rPr>
                <w:rFonts w:hint="eastAsia" w:ascii="宋体" w:hAnsi="宋体" w:eastAsia="宋体" w:cs="宋体"/>
                <w:szCs w:val="21"/>
              </w:rPr>
            </w:pPr>
          </w:p>
        </w:tc>
        <w:tc>
          <w:tcPr>
            <w:tcW w:w="1634" w:type="dxa"/>
            <w:vAlign w:val="center"/>
          </w:tcPr>
          <w:p>
            <w:pPr>
              <w:tabs>
                <w:tab w:val="left" w:pos="3780"/>
              </w:tabs>
              <w:rPr>
                <w:rFonts w:hint="eastAsia" w:ascii="宋体" w:hAnsi="宋体" w:eastAsia="宋体" w:cs="宋体"/>
                <w:szCs w:val="21"/>
              </w:rPr>
            </w:pPr>
            <w:r>
              <w:rPr>
                <w:rFonts w:hint="eastAsia" w:ascii="宋体" w:hAnsi="宋体" w:eastAsia="宋体" w:cs="宋体"/>
                <w:szCs w:val="21"/>
              </w:rPr>
              <w:t>（定额编号）</w:t>
            </w:r>
          </w:p>
        </w:tc>
        <w:tc>
          <w:tcPr>
            <w:tcW w:w="1634" w:type="dxa"/>
            <w:vAlign w:val="center"/>
          </w:tcPr>
          <w:p>
            <w:pPr>
              <w:tabs>
                <w:tab w:val="left" w:pos="3780"/>
              </w:tabs>
              <w:rPr>
                <w:rFonts w:hint="eastAsia" w:ascii="宋体" w:hAnsi="宋体" w:eastAsia="宋体" w:cs="宋体"/>
                <w:szCs w:val="21"/>
              </w:rPr>
            </w:pPr>
            <w:r>
              <w:rPr>
                <w:rFonts w:hint="eastAsia" w:ascii="宋体" w:hAnsi="宋体" w:eastAsia="宋体" w:cs="宋体"/>
                <w:szCs w:val="21"/>
              </w:rPr>
              <w:t>（定额名称）</w:t>
            </w:r>
          </w:p>
        </w:tc>
        <w:tc>
          <w:tcPr>
            <w:tcW w:w="857" w:type="dxa"/>
            <w:vAlign w:val="center"/>
          </w:tcPr>
          <w:p>
            <w:pPr>
              <w:tabs>
                <w:tab w:val="left" w:pos="3780"/>
              </w:tabs>
              <w:ind w:firstLine="360"/>
              <w:jc w:val="center"/>
              <w:rPr>
                <w:rFonts w:hint="eastAsia" w:ascii="宋体" w:hAnsi="宋体" w:eastAsia="宋体" w:cs="宋体"/>
                <w:szCs w:val="21"/>
              </w:rPr>
            </w:pPr>
          </w:p>
        </w:tc>
        <w:tc>
          <w:tcPr>
            <w:tcW w:w="857" w:type="dxa"/>
            <w:vAlign w:val="center"/>
          </w:tcPr>
          <w:p>
            <w:pPr>
              <w:tabs>
                <w:tab w:val="left" w:pos="3780"/>
              </w:tabs>
              <w:ind w:firstLine="360"/>
              <w:jc w:val="center"/>
              <w:rPr>
                <w:rFonts w:hint="eastAsia" w:ascii="宋体" w:hAnsi="宋体" w:eastAsia="宋体" w:cs="宋体"/>
                <w:szCs w:val="21"/>
              </w:rPr>
            </w:pPr>
          </w:p>
        </w:tc>
        <w:tc>
          <w:tcPr>
            <w:tcW w:w="1190" w:type="dxa"/>
            <w:vAlign w:val="center"/>
          </w:tcPr>
          <w:p>
            <w:pPr>
              <w:tabs>
                <w:tab w:val="left" w:pos="3780"/>
              </w:tabs>
              <w:ind w:firstLine="360"/>
              <w:jc w:val="center"/>
              <w:rPr>
                <w:rFonts w:hint="eastAsia" w:ascii="宋体" w:hAnsi="宋体" w:eastAsia="宋体" w:cs="宋体"/>
                <w:szCs w:val="21"/>
              </w:rPr>
            </w:pPr>
          </w:p>
        </w:tc>
        <w:tc>
          <w:tcPr>
            <w:tcW w:w="1124" w:type="dxa"/>
            <w:vAlign w:val="center"/>
          </w:tcPr>
          <w:p>
            <w:pPr>
              <w:tabs>
                <w:tab w:val="left" w:pos="3780"/>
              </w:tabs>
              <w:ind w:firstLine="360"/>
              <w:jc w:val="center"/>
              <w:rPr>
                <w:rFonts w:hint="eastAsia" w:ascii="宋体" w:hAnsi="宋体" w:eastAsia="宋体" w:cs="宋体"/>
                <w:szCs w:val="21"/>
              </w:rPr>
            </w:pPr>
          </w:p>
        </w:tc>
        <w:tc>
          <w:tcPr>
            <w:tcW w:w="1238" w:type="dxa"/>
            <w:vAlign w:val="center"/>
          </w:tcPr>
          <w:p>
            <w:pPr>
              <w:tabs>
                <w:tab w:val="left" w:pos="3780"/>
              </w:tabs>
              <w:ind w:firstLine="360"/>
              <w:jc w:val="center"/>
              <w:rPr>
                <w:rFonts w:hint="eastAsia" w:ascii="宋体" w:hAnsi="宋体" w:eastAsia="宋体" w:cs="宋体"/>
                <w:szCs w:val="21"/>
              </w:rPr>
            </w:pPr>
          </w:p>
        </w:tc>
        <w:tc>
          <w:tcPr>
            <w:tcW w:w="1172" w:type="dxa"/>
            <w:vAlign w:val="center"/>
          </w:tcPr>
          <w:p>
            <w:pPr>
              <w:tabs>
                <w:tab w:val="left" w:pos="3780"/>
              </w:tabs>
              <w:ind w:firstLine="360"/>
              <w:jc w:val="center"/>
              <w:rPr>
                <w:rFonts w:hint="eastAsia" w:ascii="宋体" w:hAnsi="宋体" w:eastAsia="宋体" w:cs="宋体"/>
                <w:szCs w:val="21"/>
              </w:rPr>
            </w:pPr>
          </w:p>
        </w:tc>
        <w:tc>
          <w:tcPr>
            <w:tcW w:w="820" w:type="dxa"/>
            <w:vAlign w:val="center"/>
          </w:tcPr>
          <w:p>
            <w:pPr>
              <w:tabs>
                <w:tab w:val="left" w:pos="3780"/>
              </w:tabs>
              <w:ind w:firstLine="360"/>
              <w:jc w:val="center"/>
              <w:rPr>
                <w:rFonts w:hint="eastAsia" w:ascii="宋体" w:hAnsi="宋体" w:eastAsia="宋体" w:cs="宋体"/>
                <w:szCs w:val="21"/>
              </w:rPr>
            </w:pPr>
          </w:p>
        </w:tc>
        <w:tc>
          <w:tcPr>
            <w:tcW w:w="972" w:type="dxa"/>
            <w:vAlign w:val="center"/>
          </w:tcPr>
          <w:p>
            <w:pPr>
              <w:tabs>
                <w:tab w:val="left" w:pos="3780"/>
              </w:tabs>
              <w:ind w:firstLine="360"/>
              <w:jc w:val="center"/>
              <w:rPr>
                <w:rFonts w:hint="eastAsia" w:ascii="宋体" w:hAnsi="宋体" w:eastAsia="宋体" w:cs="宋体"/>
                <w:szCs w:val="21"/>
              </w:rPr>
            </w:pPr>
          </w:p>
        </w:tc>
        <w:tc>
          <w:tcPr>
            <w:tcW w:w="843" w:type="dxa"/>
            <w:vAlign w:val="center"/>
          </w:tcPr>
          <w:p>
            <w:pPr>
              <w:tabs>
                <w:tab w:val="left" w:pos="3780"/>
              </w:tabs>
              <w:ind w:firstLine="360"/>
              <w:jc w:val="center"/>
              <w:rPr>
                <w:rFonts w:hint="eastAsia" w:ascii="宋体" w:hAnsi="宋体" w:eastAsia="宋体" w:cs="宋体"/>
                <w:szCs w:val="21"/>
              </w:rPr>
            </w:pPr>
          </w:p>
        </w:tc>
        <w:tc>
          <w:tcPr>
            <w:tcW w:w="1267" w:type="dxa"/>
            <w:vAlign w:val="center"/>
          </w:tcPr>
          <w:p>
            <w:pPr>
              <w:tabs>
                <w:tab w:val="left" w:pos="3780"/>
              </w:tabs>
              <w:ind w:firstLine="360"/>
              <w:jc w:val="center"/>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vAlign w:val="center"/>
          </w:tcPr>
          <w:p>
            <w:pPr>
              <w:jc w:val="center"/>
              <w:rPr>
                <w:rFonts w:hint="eastAsia" w:ascii="宋体" w:hAnsi="宋体" w:eastAsia="宋体" w:cs="宋体"/>
                <w:szCs w:val="21"/>
              </w:rPr>
            </w:pPr>
          </w:p>
        </w:tc>
        <w:tc>
          <w:tcPr>
            <w:tcW w:w="1634" w:type="dxa"/>
            <w:vAlign w:val="center"/>
          </w:tcPr>
          <w:p>
            <w:pPr>
              <w:tabs>
                <w:tab w:val="left" w:pos="3780"/>
              </w:tabs>
              <w:ind w:firstLine="360"/>
              <w:jc w:val="center"/>
              <w:rPr>
                <w:rFonts w:hint="eastAsia" w:ascii="宋体" w:hAnsi="宋体" w:eastAsia="宋体" w:cs="宋体"/>
                <w:szCs w:val="21"/>
              </w:rPr>
            </w:pPr>
            <w:r>
              <w:rPr>
                <w:rFonts w:hint="eastAsia" w:ascii="宋体" w:hAnsi="宋体" w:eastAsia="宋体" w:cs="宋体"/>
                <w:szCs w:val="21"/>
              </w:rPr>
              <w:t>……</w:t>
            </w:r>
          </w:p>
        </w:tc>
        <w:tc>
          <w:tcPr>
            <w:tcW w:w="1634" w:type="dxa"/>
            <w:vAlign w:val="center"/>
          </w:tcPr>
          <w:p>
            <w:pPr>
              <w:tabs>
                <w:tab w:val="left" w:pos="3780"/>
              </w:tabs>
              <w:ind w:firstLine="360"/>
              <w:jc w:val="center"/>
              <w:rPr>
                <w:rFonts w:hint="eastAsia" w:ascii="宋体" w:hAnsi="宋体" w:eastAsia="宋体" w:cs="宋体"/>
                <w:szCs w:val="21"/>
              </w:rPr>
            </w:pPr>
            <w:r>
              <w:rPr>
                <w:rFonts w:hint="eastAsia" w:ascii="宋体" w:hAnsi="宋体" w:eastAsia="宋体" w:cs="宋体"/>
                <w:szCs w:val="21"/>
              </w:rPr>
              <w:t>……</w:t>
            </w:r>
          </w:p>
        </w:tc>
        <w:tc>
          <w:tcPr>
            <w:tcW w:w="857" w:type="dxa"/>
            <w:vAlign w:val="center"/>
          </w:tcPr>
          <w:p>
            <w:pPr>
              <w:tabs>
                <w:tab w:val="left" w:pos="3780"/>
              </w:tabs>
              <w:ind w:firstLine="360"/>
              <w:jc w:val="center"/>
              <w:rPr>
                <w:rFonts w:hint="eastAsia" w:ascii="宋体" w:hAnsi="宋体" w:eastAsia="宋体" w:cs="宋体"/>
                <w:szCs w:val="21"/>
              </w:rPr>
            </w:pPr>
          </w:p>
        </w:tc>
        <w:tc>
          <w:tcPr>
            <w:tcW w:w="857" w:type="dxa"/>
            <w:vAlign w:val="center"/>
          </w:tcPr>
          <w:p>
            <w:pPr>
              <w:tabs>
                <w:tab w:val="left" w:pos="3780"/>
              </w:tabs>
              <w:ind w:firstLine="360"/>
              <w:jc w:val="center"/>
              <w:rPr>
                <w:rFonts w:hint="eastAsia" w:ascii="宋体" w:hAnsi="宋体" w:eastAsia="宋体" w:cs="宋体"/>
                <w:szCs w:val="21"/>
              </w:rPr>
            </w:pPr>
          </w:p>
        </w:tc>
        <w:tc>
          <w:tcPr>
            <w:tcW w:w="1190" w:type="dxa"/>
            <w:vAlign w:val="center"/>
          </w:tcPr>
          <w:p>
            <w:pPr>
              <w:tabs>
                <w:tab w:val="left" w:pos="3780"/>
              </w:tabs>
              <w:ind w:firstLine="360"/>
              <w:jc w:val="center"/>
              <w:rPr>
                <w:rFonts w:hint="eastAsia" w:ascii="宋体" w:hAnsi="宋体" w:eastAsia="宋体" w:cs="宋体"/>
                <w:szCs w:val="21"/>
              </w:rPr>
            </w:pPr>
          </w:p>
        </w:tc>
        <w:tc>
          <w:tcPr>
            <w:tcW w:w="1124" w:type="dxa"/>
            <w:vAlign w:val="center"/>
          </w:tcPr>
          <w:p>
            <w:pPr>
              <w:tabs>
                <w:tab w:val="left" w:pos="3780"/>
              </w:tabs>
              <w:ind w:firstLine="360"/>
              <w:jc w:val="center"/>
              <w:rPr>
                <w:rFonts w:hint="eastAsia" w:ascii="宋体" w:hAnsi="宋体" w:eastAsia="宋体" w:cs="宋体"/>
                <w:szCs w:val="21"/>
              </w:rPr>
            </w:pPr>
          </w:p>
        </w:tc>
        <w:tc>
          <w:tcPr>
            <w:tcW w:w="1238" w:type="dxa"/>
            <w:vAlign w:val="center"/>
          </w:tcPr>
          <w:p>
            <w:pPr>
              <w:tabs>
                <w:tab w:val="left" w:pos="3780"/>
              </w:tabs>
              <w:ind w:firstLine="360"/>
              <w:jc w:val="center"/>
              <w:rPr>
                <w:rFonts w:hint="eastAsia" w:ascii="宋体" w:hAnsi="宋体" w:eastAsia="宋体" w:cs="宋体"/>
                <w:szCs w:val="21"/>
              </w:rPr>
            </w:pPr>
          </w:p>
        </w:tc>
        <w:tc>
          <w:tcPr>
            <w:tcW w:w="1172" w:type="dxa"/>
            <w:vAlign w:val="center"/>
          </w:tcPr>
          <w:p>
            <w:pPr>
              <w:tabs>
                <w:tab w:val="left" w:pos="3780"/>
              </w:tabs>
              <w:ind w:firstLine="360"/>
              <w:jc w:val="center"/>
              <w:rPr>
                <w:rFonts w:hint="eastAsia" w:ascii="宋体" w:hAnsi="宋体" w:eastAsia="宋体" w:cs="宋体"/>
                <w:szCs w:val="21"/>
              </w:rPr>
            </w:pPr>
          </w:p>
        </w:tc>
        <w:tc>
          <w:tcPr>
            <w:tcW w:w="820" w:type="dxa"/>
            <w:vAlign w:val="center"/>
          </w:tcPr>
          <w:p>
            <w:pPr>
              <w:tabs>
                <w:tab w:val="left" w:pos="3780"/>
              </w:tabs>
              <w:ind w:firstLine="360"/>
              <w:jc w:val="center"/>
              <w:rPr>
                <w:rFonts w:hint="eastAsia" w:ascii="宋体" w:hAnsi="宋体" w:eastAsia="宋体" w:cs="宋体"/>
                <w:szCs w:val="21"/>
              </w:rPr>
            </w:pPr>
          </w:p>
        </w:tc>
        <w:tc>
          <w:tcPr>
            <w:tcW w:w="972" w:type="dxa"/>
            <w:vAlign w:val="center"/>
          </w:tcPr>
          <w:p>
            <w:pPr>
              <w:tabs>
                <w:tab w:val="left" w:pos="3780"/>
              </w:tabs>
              <w:ind w:firstLine="360"/>
              <w:jc w:val="center"/>
              <w:rPr>
                <w:rFonts w:hint="eastAsia" w:ascii="宋体" w:hAnsi="宋体" w:eastAsia="宋体" w:cs="宋体"/>
                <w:szCs w:val="21"/>
              </w:rPr>
            </w:pPr>
          </w:p>
        </w:tc>
        <w:tc>
          <w:tcPr>
            <w:tcW w:w="843" w:type="dxa"/>
            <w:vAlign w:val="center"/>
          </w:tcPr>
          <w:p>
            <w:pPr>
              <w:tabs>
                <w:tab w:val="left" w:pos="3780"/>
              </w:tabs>
              <w:ind w:firstLine="360"/>
              <w:jc w:val="center"/>
              <w:rPr>
                <w:rFonts w:hint="eastAsia" w:ascii="宋体" w:hAnsi="宋体" w:eastAsia="宋体" w:cs="宋体"/>
                <w:szCs w:val="21"/>
              </w:rPr>
            </w:pPr>
          </w:p>
        </w:tc>
        <w:tc>
          <w:tcPr>
            <w:tcW w:w="1267" w:type="dxa"/>
            <w:vAlign w:val="center"/>
          </w:tcPr>
          <w:p>
            <w:pPr>
              <w:tabs>
                <w:tab w:val="left" w:pos="3780"/>
              </w:tabs>
              <w:ind w:firstLine="360"/>
              <w:jc w:val="center"/>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1634" w:type="dxa"/>
            <w:vAlign w:val="center"/>
          </w:tcPr>
          <w:p>
            <w:pPr>
              <w:tabs>
                <w:tab w:val="left" w:pos="3780"/>
              </w:tabs>
              <w:rPr>
                <w:rFonts w:hint="eastAsia" w:ascii="宋体" w:hAnsi="宋体" w:eastAsia="宋体" w:cs="宋体"/>
                <w:szCs w:val="21"/>
              </w:rPr>
            </w:pPr>
            <w:r>
              <w:rPr>
                <w:rFonts w:hint="eastAsia" w:ascii="宋体" w:hAnsi="宋体" w:eastAsia="宋体" w:cs="宋体"/>
                <w:szCs w:val="21"/>
              </w:rPr>
              <w:t>（清单编码）</w:t>
            </w:r>
          </w:p>
        </w:tc>
        <w:tc>
          <w:tcPr>
            <w:tcW w:w="1634" w:type="dxa"/>
            <w:vAlign w:val="center"/>
          </w:tcPr>
          <w:p>
            <w:pPr>
              <w:tabs>
                <w:tab w:val="left" w:pos="3780"/>
              </w:tabs>
              <w:rPr>
                <w:rFonts w:hint="eastAsia" w:ascii="宋体" w:hAnsi="宋体" w:eastAsia="宋体" w:cs="宋体"/>
                <w:szCs w:val="21"/>
              </w:rPr>
            </w:pPr>
            <w:r>
              <w:rPr>
                <w:rFonts w:hint="eastAsia" w:ascii="宋体" w:hAnsi="宋体" w:eastAsia="宋体" w:cs="宋体"/>
                <w:szCs w:val="21"/>
              </w:rPr>
              <w:t>（清单名称）</w:t>
            </w:r>
          </w:p>
        </w:tc>
        <w:tc>
          <w:tcPr>
            <w:tcW w:w="857" w:type="dxa"/>
            <w:vAlign w:val="center"/>
          </w:tcPr>
          <w:p>
            <w:pPr>
              <w:tabs>
                <w:tab w:val="left" w:pos="3780"/>
              </w:tabs>
              <w:ind w:firstLine="360"/>
              <w:jc w:val="center"/>
              <w:rPr>
                <w:rFonts w:hint="eastAsia" w:ascii="宋体" w:hAnsi="宋体" w:eastAsia="宋体" w:cs="宋体"/>
                <w:szCs w:val="21"/>
              </w:rPr>
            </w:pPr>
          </w:p>
        </w:tc>
        <w:tc>
          <w:tcPr>
            <w:tcW w:w="857" w:type="dxa"/>
            <w:vAlign w:val="center"/>
          </w:tcPr>
          <w:p>
            <w:pPr>
              <w:tabs>
                <w:tab w:val="left" w:pos="3780"/>
              </w:tabs>
              <w:ind w:firstLine="360"/>
              <w:jc w:val="center"/>
              <w:rPr>
                <w:rFonts w:hint="eastAsia" w:ascii="宋体" w:hAnsi="宋体" w:eastAsia="宋体" w:cs="宋体"/>
                <w:szCs w:val="21"/>
              </w:rPr>
            </w:pPr>
          </w:p>
        </w:tc>
        <w:tc>
          <w:tcPr>
            <w:tcW w:w="1190" w:type="dxa"/>
            <w:vAlign w:val="center"/>
          </w:tcPr>
          <w:p>
            <w:pPr>
              <w:tabs>
                <w:tab w:val="left" w:pos="3780"/>
              </w:tabs>
              <w:ind w:firstLine="360"/>
              <w:jc w:val="center"/>
              <w:rPr>
                <w:rFonts w:hint="eastAsia" w:ascii="宋体" w:hAnsi="宋体" w:eastAsia="宋体" w:cs="宋体"/>
                <w:szCs w:val="21"/>
              </w:rPr>
            </w:pPr>
          </w:p>
        </w:tc>
        <w:tc>
          <w:tcPr>
            <w:tcW w:w="1124" w:type="dxa"/>
            <w:vAlign w:val="center"/>
          </w:tcPr>
          <w:p>
            <w:pPr>
              <w:tabs>
                <w:tab w:val="left" w:pos="3780"/>
              </w:tabs>
              <w:ind w:firstLine="360"/>
              <w:jc w:val="center"/>
              <w:rPr>
                <w:rFonts w:hint="eastAsia" w:ascii="宋体" w:hAnsi="宋体" w:eastAsia="宋体" w:cs="宋体"/>
                <w:szCs w:val="21"/>
              </w:rPr>
            </w:pPr>
          </w:p>
        </w:tc>
        <w:tc>
          <w:tcPr>
            <w:tcW w:w="1238" w:type="dxa"/>
            <w:vAlign w:val="center"/>
          </w:tcPr>
          <w:p>
            <w:pPr>
              <w:tabs>
                <w:tab w:val="left" w:pos="3780"/>
              </w:tabs>
              <w:ind w:firstLine="360"/>
              <w:jc w:val="center"/>
              <w:rPr>
                <w:rFonts w:hint="eastAsia" w:ascii="宋体" w:hAnsi="宋体" w:eastAsia="宋体" w:cs="宋体"/>
                <w:szCs w:val="21"/>
              </w:rPr>
            </w:pPr>
          </w:p>
        </w:tc>
        <w:tc>
          <w:tcPr>
            <w:tcW w:w="1172" w:type="dxa"/>
            <w:vAlign w:val="center"/>
          </w:tcPr>
          <w:p>
            <w:pPr>
              <w:tabs>
                <w:tab w:val="left" w:pos="3780"/>
              </w:tabs>
              <w:ind w:firstLine="360"/>
              <w:jc w:val="center"/>
              <w:rPr>
                <w:rFonts w:hint="eastAsia" w:ascii="宋体" w:hAnsi="宋体" w:eastAsia="宋体" w:cs="宋体"/>
                <w:szCs w:val="21"/>
              </w:rPr>
            </w:pPr>
          </w:p>
        </w:tc>
        <w:tc>
          <w:tcPr>
            <w:tcW w:w="820" w:type="dxa"/>
            <w:vAlign w:val="center"/>
          </w:tcPr>
          <w:p>
            <w:pPr>
              <w:tabs>
                <w:tab w:val="left" w:pos="3780"/>
              </w:tabs>
              <w:ind w:firstLine="360"/>
              <w:jc w:val="center"/>
              <w:rPr>
                <w:rFonts w:hint="eastAsia" w:ascii="宋体" w:hAnsi="宋体" w:eastAsia="宋体" w:cs="宋体"/>
                <w:szCs w:val="21"/>
              </w:rPr>
            </w:pPr>
          </w:p>
        </w:tc>
        <w:tc>
          <w:tcPr>
            <w:tcW w:w="972" w:type="dxa"/>
            <w:vAlign w:val="center"/>
          </w:tcPr>
          <w:p>
            <w:pPr>
              <w:tabs>
                <w:tab w:val="left" w:pos="3780"/>
              </w:tabs>
              <w:ind w:firstLine="360"/>
              <w:jc w:val="center"/>
              <w:rPr>
                <w:rFonts w:hint="eastAsia" w:ascii="宋体" w:hAnsi="宋体" w:eastAsia="宋体" w:cs="宋体"/>
                <w:szCs w:val="21"/>
              </w:rPr>
            </w:pPr>
          </w:p>
        </w:tc>
        <w:tc>
          <w:tcPr>
            <w:tcW w:w="843" w:type="dxa"/>
            <w:vAlign w:val="center"/>
          </w:tcPr>
          <w:p>
            <w:pPr>
              <w:tabs>
                <w:tab w:val="left" w:pos="3780"/>
              </w:tabs>
              <w:ind w:firstLine="360"/>
              <w:jc w:val="center"/>
              <w:rPr>
                <w:rFonts w:hint="eastAsia" w:ascii="宋体" w:hAnsi="宋体" w:eastAsia="宋体" w:cs="宋体"/>
                <w:szCs w:val="21"/>
              </w:rPr>
            </w:pPr>
          </w:p>
        </w:tc>
        <w:tc>
          <w:tcPr>
            <w:tcW w:w="1267" w:type="dxa"/>
            <w:vAlign w:val="center"/>
          </w:tcPr>
          <w:p>
            <w:pPr>
              <w:tabs>
                <w:tab w:val="left" w:pos="3780"/>
              </w:tabs>
              <w:ind w:firstLine="360"/>
              <w:jc w:val="center"/>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24" w:type="dxa"/>
            <w:vAlign w:val="center"/>
          </w:tcPr>
          <w:p>
            <w:pPr>
              <w:tabs>
                <w:tab w:val="left" w:pos="3780"/>
              </w:tabs>
              <w:ind w:firstLine="360"/>
              <w:jc w:val="center"/>
              <w:rPr>
                <w:rFonts w:hint="eastAsia" w:ascii="宋体" w:hAnsi="宋体" w:eastAsia="宋体" w:cs="宋体"/>
                <w:szCs w:val="21"/>
              </w:rPr>
            </w:pPr>
          </w:p>
        </w:tc>
        <w:tc>
          <w:tcPr>
            <w:tcW w:w="1634" w:type="dxa"/>
            <w:vAlign w:val="center"/>
          </w:tcPr>
          <w:p>
            <w:pPr>
              <w:tabs>
                <w:tab w:val="left" w:pos="3780"/>
              </w:tabs>
              <w:rPr>
                <w:rFonts w:hint="eastAsia" w:ascii="宋体" w:hAnsi="宋体" w:eastAsia="宋体" w:cs="宋体"/>
                <w:szCs w:val="21"/>
              </w:rPr>
            </w:pPr>
            <w:r>
              <w:rPr>
                <w:rFonts w:hint="eastAsia" w:ascii="宋体" w:hAnsi="宋体" w:eastAsia="宋体" w:cs="宋体"/>
                <w:szCs w:val="21"/>
              </w:rPr>
              <w:t>（定额编号）</w:t>
            </w:r>
          </w:p>
        </w:tc>
        <w:tc>
          <w:tcPr>
            <w:tcW w:w="1634" w:type="dxa"/>
            <w:vAlign w:val="center"/>
          </w:tcPr>
          <w:p>
            <w:pPr>
              <w:tabs>
                <w:tab w:val="left" w:pos="3780"/>
              </w:tabs>
              <w:rPr>
                <w:rFonts w:hint="eastAsia" w:ascii="宋体" w:hAnsi="宋体" w:eastAsia="宋体" w:cs="宋体"/>
                <w:szCs w:val="21"/>
              </w:rPr>
            </w:pPr>
            <w:r>
              <w:rPr>
                <w:rFonts w:hint="eastAsia" w:ascii="宋体" w:hAnsi="宋体" w:eastAsia="宋体" w:cs="宋体"/>
                <w:szCs w:val="21"/>
              </w:rPr>
              <w:t>（定额名称）</w:t>
            </w:r>
          </w:p>
        </w:tc>
        <w:tc>
          <w:tcPr>
            <w:tcW w:w="857" w:type="dxa"/>
            <w:vAlign w:val="center"/>
          </w:tcPr>
          <w:p>
            <w:pPr>
              <w:tabs>
                <w:tab w:val="left" w:pos="3780"/>
              </w:tabs>
              <w:ind w:firstLine="360"/>
              <w:jc w:val="center"/>
              <w:rPr>
                <w:rFonts w:hint="eastAsia" w:ascii="宋体" w:hAnsi="宋体" w:eastAsia="宋体" w:cs="宋体"/>
                <w:szCs w:val="21"/>
              </w:rPr>
            </w:pPr>
          </w:p>
        </w:tc>
        <w:tc>
          <w:tcPr>
            <w:tcW w:w="857" w:type="dxa"/>
            <w:vAlign w:val="center"/>
          </w:tcPr>
          <w:p>
            <w:pPr>
              <w:tabs>
                <w:tab w:val="left" w:pos="3780"/>
              </w:tabs>
              <w:ind w:firstLine="360"/>
              <w:jc w:val="center"/>
              <w:rPr>
                <w:rFonts w:hint="eastAsia" w:ascii="宋体" w:hAnsi="宋体" w:eastAsia="宋体" w:cs="宋体"/>
                <w:szCs w:val="21"/>
              </w:rPr>
            </w:pPr>
          </w:p>
        </w:tc>
        <w:tc>
          <w:tcPr>
            <w:tcW w:w="1190" w:type="dxa"/>
            <w:vAlign w:val="center"/>
          </w:tcPr>
          <w:p>
            <w:pPr>
              <w:tabs>
                <w:tab w:val="left" w:pos="3780"/>
              </w:tabs>
              <w:ind w:firstLine="360"/>
              <w:jc w:val="center"/>
              <w:rPr>
                <w:rFonts w:hint="eastAsia" w:ascii="宋体" w:hAnsi="宋体" w:eastAsia="宋体" w:cs="宋体"/>
                <w:szCs w:val="21"/>
              </w:rPr>
            </w:pPr>
          </w:p>
        </w:tc>
        <w:tc>
          <w:tcPr>
            <w:tcW w:w="1124" w:type="dxa"/>
            <w:vAlign w:val="center"/>
          </w:tcPr>
          <w:p>
            <w:pPr>
              <w:tabs>
                <w:tab w:val="left" w:pos="3780"/>
              </w:tabs>
              <w:ind w:firstLine="360"/>
              <w:jc w:val="center"/>
              <w:rPr>
                <w:rFonts w:hint="eastAsia" w:ascii="宋体" w:hAnsi="宋体" w:eastAsia="宋体" w:cs="宋体"/>
                <w:szCs w:val="21"/>
              </w:rPr>
            </w:pPr>
          </w:p>
        </w:tc>
        <w:tc>
          <w:tcPr>
            <w:tcW w:w="1238" w:type="dxa"/>
            <w:vAlign w:val="center"/>
          </w:tcPr>
          <w:p>
            <w:pPr>
              <w:tabs>
                <w:tab w:val="left" w:pos="3780"/>
              </w:tabs>
              <w:ind w:firstLine="360"/>
              <w:jc w:val="center"/>
              <w:rPr>
                <w:rFonts w:hint="eastAsia" w:ascii="宋体" w:hAnsi="宋体" w:eastAsia="宋体" w:cs="宋体"/>
                <w:szCs w:val="21"/>
              </w:rPr>
            </w:pPr>
          </w:p>
        </w:tc>
        <w:tc>
          <w:tcPr>
            <w:tcW w:w="1172" w:type="dxa"/>
            <w:vAlign w:val="center"/>
          </w:tcPr>
          <w:p>
            <w:pPr>
              <w:tabs>
                <w:tab w:val="left" w:pos="3780"/>
              </w:tabs>
              <w:ind w:firstLine="360"/>
              <w:jc w:val="center"/>
              <w:rPr>
                <w:rFonts w:hint="eastAsia" w:ascii="宋体" w:hAnsi="宋体" w:eastAsia="宋体" w:cs="宋体"/>
                <w:szCs w:val="21"/>
              </w:rPr>
            </w:pPr>
          </w:p>
        </w:tc>
        <w:tc>
          <w:tcPr>
            <w:tcW w:w="820" w:type="dxa"/>
            <w:vAlign w:val="center"/>
          </w:tcPr>
          <w:p>
            <w:pPr>
              <w:tabs>
                <w:tab w:val="left" w:pos="3780"/>
              </w:tabs>
              <w:ind w:firstLine="360"/>
              <w:jc w:val="center"/>
              <w:rPr>
                <w:rFonts w:hint="eastAsia" w:ascii="宋体" w:hAnsi="宋体" w:eastAsia="宋体" w:cs="宋体"/>
                <w:szCs w:val="21"/>
              </w:rPr>
            </w:pPr>
          </w:p>
        </w:tc>
        <w:tc>
          <w:tcPr>
            <w:tcW w:w="972" w:type="dxa"/>
            <w:vAlign w:val="center"/>
          </w:tcPr>
          <w:p>
            <w:pPr>
              <w:tabs>
                <w:tab w:val="left" w:pos="3780"/>
              </w:tabs>
              <w:ind w:firstLine="360"/>
              <w:jc w:val="center"/>
              <w:rPr>
                <w:rFonts w:hint="eastAsia" w:ascii="宋体" w:hAnsi="宋体" w:eastAsia="宋体" w:cs="宋体"/>
                <w:szCs w:val="21"/>
              </w:rPr>
            </w:pPr>
          </w:p>
        </w:tc>
        <w:tc>
          <w:tcPr>
            <w:tcW w:w="843" w:type="dxa"/>
            <w:vAlign w:val="center"/>
          </w:tcPr>
          <w:p>
            <w:pPr>
              <w:tabs>
                <w:tab w:val="left" w:pos="3780"/>
              </w:tabs>
              <w:ind w:firstLine="360"/>
              <w:jc w:val="center"/>
              <w:rPr>
                <w:rFonts w:hint="eastAsia" w:ascii="宋体" w:hAnsi="宋体" w:eastAsia="宋体" w:cs="宋体"/>
                <w:szCs w:val="21"/>
              </w:rPr>
            </w:pPr>
          </w:p>
        </w:tc>
        <w:tc>
          <w:tcPr>
            <w:tcW w:w="1267" w:type="dxa"/>
            <w:vAlign w:val="center"/>
          </w:tcPr>
          <w:p>
            <w:pPr>
              <w:tabs>
                <w:tab w:val="left" w:pos="3780"/>
              </w:tabs>
              <w:ind w:firstLine="360"/>
              <w:jc w:val="center"/>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24" w:type="dxa"/>
            <w:vAlign w:val="center"/>
          </w:tcPr>
          <w:p>
            <w:pPr>
              <w:tabs>
                <w:tab w:val="left" w:pos="3780"/>
              </w:tabs>
              <w:ind w:firstLine="360"/>
              <w:jc w:val="center"/>
              <w:rPr>
                <w:rFonts w:hint="eastAsia" w:ascii="宋体" w:hAnsi="宋体" w:eastAsia="宋体" w:cs="宋体"/>
                <w:szCs w:val="21"/>
              </w:rPr>
            </w:pPr>
          </w:p>
        </w:tc>
        <w:tc>
          <w:tcPr>
            <w:tcW w:w="1634" w:type="dxa"/>
            <w:vAlign w:val="center"/>
          </w:tcPr>
          <w:p>
            <w:pPr>
              <w:tabs>
                <w:tab w:val="left" w:pos="3780"/>
              </w:tabs>
              <w:ind w:firstLine="360"/>
              <w:jc w:val="center"/>
              <w:rPr>
                <w:rFonts w:hint="eastAsia" w:ascii="宋体" w:hAnsi="宋体" w:eastAsia="宋体" w:cs="宋体"/>
                <w:szCs w:val="21"/>
              </w:rPr>
            </w:pPr>
            <w:r>
              <w:rPr>
                <w:rFonts w:hint="eastAsia" w:ascii="宋体" w:hAnsi="宋体" w:eastAsia="宋体" w:cs="宋体"/>
                <w:szCs w:val="21"/>
              </w:rPr>
              <w:t>……</w:t>
            </w:r>
          </w:p>
        </w:tc>
        <w:tc>
          <w:tcPr>
            <w:tcW w:w="1634" w:type="dxa"/>
            <w:vAlign w:val="center"/>
          </w:tcPr>
          <w:p>
            <w:pPr>
              <w:tabs>
                <w:tab w:val="left" w:pos="3780"/>
              </w:tabs>
              <w:ind w:firstLine="360"/>
              <w:jc w:val="center"/>
              <w:rPr>
                <w:rFonts w:hint="eastAsia" w:ascii="宋体" w:hAnsi="宋体" w:eastAsia="宋体" w:cs="宋体"/>
                <w:szCs w:val="21"/>
              </w:rPr>
            </w:pPr>
            <w:r>
              <w:rPr>
                <w:rFonts w:hint="eastAsia" w:ascii="宋体" w:hAnsi="宋体" w:eastAsia="宋体" w:cs="宋体"/>
                <w:szCs w:val="21"/>
              </w:rPr>
              <w:t>……</w:t>
            </w:r>
          </w:p>
        </w:tc>
        <w:tc>
          <w:tcPr>
            <w:tcW w:w="857" w:type="dxa"/>
            <w:vAlign w:val="center"/>
          </w:tcPr>
          <w:p>
            <w:pPr>
              <w:tabs>
                <w:tab w:val="left" w:pos="3780"/>
              </w:tabs>
              <w:ind w:firstLine="360"/>
              <w:jc w:val="center"/>
              <w:rPr>
                <w:rFonts w:hint="eastAsia" w:ascii="宋体" w:hAnsi="宋体" w:eastAsia="宋体" w:cs="宋体"/>
                <w:szCs w:val="21"/>
              </w:rPr>
            </w:pPr>
          </w:p>
        </w:tc>
        <w:tc>
          <w:tcPr>
            <w:tcW w:w="857" w:type="dxa"/>
            <w:vAlign w:val="center"/>
          </w:tcPr>
          <w:p>
            <w:pPr>
              <w:tabs>
                <w:tab w:val="left" w:pos="3780"/>
              </w:tabs>
              <w:ind w:firstLine="360"/>
              <w:jc w:val="center"/>
              <w:rPr>
                <w:rFonts w:hint="eastAsia" w:ascii="宋体" w:hAnsi="宋体" w:eastAsia="宋体" w:cs="宋体"/>
                <w:szCs w:val="21"/>
              </w:rPr>
            </w:pPr>
          </w:p>
        </w:tc>
        <w:tc>
          <w:tcPr>
            <w:tcW w:w="1190" w:type="dxa"/>
            <w:vAlign w:val="center"/>
          </w:tcPr>
          <w:p>
            <w:pPr>
              <w:tabs>
                <w:tab w:val="left" w:pos="3780"/>
              </w:tabs>
              <w:ind w:firstLine="360"/>
              <w:jc w:val="center"/>
              <w:rPr>
                <w:rFonts w:hint="eastAsia" w:ascii="宋体" w:hAnsi="宋体" w:eastAsia="宋体" w:cs="宋体"/>
                <w:szCs w:val="21"/>
              </w:rPr>
            </w:pPr>
          </w:p>
        </w:tc>
        <w:tc>
          <w:tcPr>
            <w:tcW w:w="1124" w:type="dxa"/>
            <w:vAlign w:val="center"/>
          </w:tcPr>
          <w:p>
            <w:pPr>
              <w:tabs>
                <w:tab w:val="left" w:pos="3780"/>
              </w:tabs>
              <w:ind w:firstLine="360"/>
              <w:jc w:val="center"/>
              <w:rPr>
                <w:rFonts w:hint="eastAsia" w:ascii="宋体" w:hAnsi="宋体" w:eastAsia="宋体" w:cs="宋体"/>
                <w:szCs w:val="21"/>
              </w:rPr>
            </w:pPr>
          </w:p>
        </w:tc>
        <w:tc>
          <w:tcPr>
            <w:tcW w:w="1238" w:type="dxa"/>
            <w:vAlign w:val="center"/>
          </w:tcPr>
          <w:p>
            <w:pPr>
              <w:tabs>
                <w:tab w:val="left" w:pos="3780"/>
              </w:tabs>
              <w:ind w:firstLine="360"/>
              <w:jc w:val="center"/>
              <w:rPr>
                <w:rFonts w:hint="eastAsia" w:ascii="宋体" w:hAnsi="宋体" w:eastAsia="宋体" w:cs="宋体"/>
                <w:szCs w:val="21"/>
              </w:rPr>
            </w:pPr>
          </w:p>
        </w:tc>
        <w:tc>
          <w:tcPr>
            <w:tcW w:w="1172" w:type="dxa"/>
            <w:vAlign w:val="center"/>
          </w:tcPr>
          <w:p>
            <w:pPr>
              <w:tabs>
                <w:tab w:val="left" w:pos="3780"/>
              </w:tabs>
              <w:ind w:firstLine="360"/>
              <w:jc w:val="center"/>
              <w:rPr>
                <w:rFonts w:hint="eastAsia" w:ascii="宋体" w:hAnsi="宋体" w:eastAsia="宋体" w:cs="宋体"/>
                <w:szCs w:val="21"/>
              </w:rPr>
            </w:pPr>
          </w:p>
        </w:tc>
        <w:tc>
          <w:tcPr>
            <w:tcW w:w="820" w:type="dxa"/>
            <w:vAlign w:val="center"/>
          </w:tcPr>
          <w:p>
            <w:pPr>
              <w:tabs>
                <w:tab w:val="left" w:pos="3780"/>
              </w:tabs>
              <w:ind w:firstLine="360"/>
              <w:jc w:val="center"/>
              <w:rPr>
                <w:rFonts w:hint="eastAsia" w:ascii="宋体" w:hAnsi="宋体" w:eastAsia="宋体" w:cs="宋体"/>
                <w:szCs w:val="21"/>
              </w:rPr>
            </w:pPr>
          </w:p>
        </w:tc>
        <w:tc>
          <w:tcPr>
            <w:tcW w:w="972" w:type="dxa"/>
            <w:vAlign w:val="center"/>
          </w:tcPr>
          <w:p>
            <w:pPr>
              <w:tabs>
                <w:tab w:val="left" w:pos="3780"/>
              </w:tabs>
              <w:ind w:firstLine="360"/>
              <w:jc w:val="center"/>
              <w:rPr>
                <w:rFonts w:hint="eastAsia" w:ascii="宋体" w:hAnsi="宋体" w:eastAsia="宋体" w:cs="宋体"/>
                <w:szCs w:val="21"/>
              </w:rPr>
            </w:pPr>
          </w:p>
        </w:tc>
        <w:tc>
          <w:tcPr>
            <w:tcW w:w="843" w:type="dxa"/>
            <w:vAlign w:val="center"/>
          </w:tcPr>
          <w:p>
            <w:pPr>
              <w:tabs>
                <w:tab w:val="left" w:pos="3780"/>
              </w:tabs>
              <w:ind w:firstLine="360"/>
              <w:jc w:val="center"/>
              <w:rPr>
                <w:rFonts w:hint="eastAsia" w:ascii="宋体" w:hAnsi="宋体" w:eastAsia="宋体" w:cs="宋体"/>
                <w:szCs w:val="21"/>
              </w:rPr>
            </w:pPr>
          </w:p>
        </w:tc>
        <w:tc>
          <w:tcPr>
            <w:tcW w:w="1267" w:type="dxa"/>
            <w:vAlign w:val="center"/>
          </w:tcPr>
          <w:p>
            <w:pPr>
              <w:tabs>
                <w:tab w:val="left" w:pos="3780"/>
              </w:tabs>
              <w:ind w:firstLine="360"/>
              <w:jc w:val="center"/>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13065" w:type="dxa"/>
            <w:gridSpan w:val="12"/>
            <w:vAlign w:val="center"/>
          </w:tcPr>
          <w:p>
            <w:pPr>
              <w:tabs>
                <w:tab w:val="left" w:pos="3780"/>
              </w:tabs>
              <w:ind w:firstLine="360"/>
              <w:jc w:val="center"/>
              <w:rPr>
                <w:rFonts w:hint="eastAsia" w:ascii="宋体" w:hAnsi="宋体" w:eastAsia="宋体" w:cs="宋体"/>
                <w:szCs w:val="21"/>
              </w:rPr>
            </w:pPr>
            <w:r>
              <w:rPr>
                <w:rFonts w:hint="eastAsia" w:ascii="宋体" w:hAnsi="宋体" w:eastAsia="宋体" w:cs="宋体"/>
                <w:szCs w:val="21"/>
              </w:rPr>
              <w:t>合  计：</w:t>
            </w:r>
          </w:p>
        </w:tc>
        <w:tc>
          <w:tcPr>
            <w:tcW w:w="1267" w:type="dxa"/>
            <w:vAlign w:val="center"/>
          </w:tcPr>
          <w:p>
            <w:pPr>
              <w:tabs>
                <w:tab w:val="left" w:pos="3780"/>
              </w:tabs>
              <w:ind w:firstLine="360"/>
              <w:jc w:val="center"/>
              <w:rPr>
                <w:rFonts w:hint="eastAsia" w:ascii="宋体" w:hAnsi="宋体" w:eastAsia="宋体" w:cs="宋体"/>
                <w:szCs w:val="21"/>
              </w:rPr>
            </w:pPr>
          </w:p>
        </w:tc>
      </w:tr>
    </w:tbl>
    <w:p>
      <w:pPr>
        <w:widowControl/>
        <w:tabs>
          <w:tab w:val="center" w:pos="4755"/>
          <w:tab w:val="right" w:pos="9070"/>
        </w:tabs>
        <w:rPr>
          <w:rFonts w:hint="eastAsia" w:ascii="宋体" w:hAnsi="宋体" w:eastAsia="宋体" w:cs="宋体"/>
          <w:szCs w:val="21"/>
        </w:rPr>
      </w:pPr>
    </w:p>
    <w:p>
      <w:pPr>
        <w:widowControl/>
        <w:tabs>
          <w:tab w:val="center" w:pos="4755"/>
          <w:tab w:val="right" w:pos="9070"/>
        </w:tabs>
        <w:rPr>
          <w:rFonts w:hint="eastAsia" w:ascii="宋体" w:hAnsi="宋体" w:eastAsia="宋体" w:cs="宋体"/>
          <w:szCs w:val="21"/>
        </w:rPr>
      </w:pPr>
      <w:r>
        <w:rPr>
          <w:rFonts w:hint="eastAsia" w:ascii="宋体" w:hAnsi="宋体" w:eastAsia="宋体" w:cs="宋体"/>
          <w:szCs w:val="21"/>
        </w:rPr>
        <w:t>注：表（1）、（2）栏中清单编号和措施项目清单名称由采购人按需要提出。</w:t>
      </w:r>
    </w:p>
    <w:p>
      <w:pPr>
        <w:widowControl/>
        <w:tabs>
          <w:tab w:val="center" w:pos="4755"/>
          <w:tab w:val="right" w:pos="9070"/>
        </w:tabs>
        <w:rPr>
          <w:rFonts w:hint="eastAsia" w:ascii="宋体" w:hAnsi="宋体" w:eastAsia="宋体" w:cs="宋体"/>
          <w:sz w:val="24"/>
        </w:rPr>
      </w:pPr>
    </w:p>
    <w:p>
      <w:pPr>
        <w:widowControl/>
        <w:tabs>
          <w:tab w:val="center" w:pos="4755"/>
          <w:tab w:val="right" w:pos="9070"/>
        </w:tabs>
        <w:rPr>
          <w:rFonts w:hint="eastAsia" w:ascii="宋体" w:hAnsi="宋体" w:eastAsia="宋体" w:cs="宋体"/>
          <w:sz w:val="24"/>
        </w:rPr>
        <w:sectPr>
          <w:headerReference r:id="rId26" w:type="default"/>
          <w:pgSz w:w="16838" w:h="11906" w:orient="landscape"/>
          <w:pgMar w:top="1191" w:right="1361" w:bottom="1191" w:left="1361" w:header="851" w:footer="992" w:gutter="0"/>
          <w:pgNumType w:fmt="decimal"/>
          <w:cols w:space="0" w:num="1"/>
          <w:docGrid w:type="linesAndChars" w:linePitch="317" w:charSpace="614"/>
        </w:sectPr>
      </w:pPr>
    </w:p>
    <w:p>
      <w:pPr>
        <w:keepNext/>
        <w:keepLines/>
        <w:spacing w:line="360" w:lineRule="auto"/>
        <w:ind w:firstLine="482" w:firstLineChars="200"/>
        <w:jc w:val="center"/>
        <w:outlineLvl w:val="3"/>
        <w:rPr>
          <w:rFonts w:hint="eastAsia" w:ascii="宋体" w:hAnsi="宋体" w:eastAsia="宋体" w:cs="宋体"/>
          <w:b/>
          <w:bCs/>
          <w:sz w:val="24"/>
          <w:szCs w:val="32"/>
        </w:rPr>
      </w:pPr>
      <w:r>
        <w:rPr>
          <w:rFonts w:hint="eastAsia" w:ascii="宋体" w:hAnsi="宋体" w:eastAsia="宋体" w:cs="宋体"/>
          <w:b/>
          <w:bCs/>
          <w:sz w:val="24"/>
          <w:szCs w:val="32"/>
        </w:rPr>
        <w:t>表2-3  综合单价工料机分析表</w:t>
      </w:r>
    </w:p>
    <w:p>
      <w:pPr>
        <w:widowControl/>
        <w:tabs>
          <w:tab w:val="center" w:pos="4755"/>
          <w:tab w:val="right" w:pos="9070"/>
        </w:tabs>
        <w:spacing w:line="480" w:lineRule="auto"/>
        <w:jc w:val="left"/>
        <w:rPr>
          <w:rFonts w:hint="eastAsia" w:ascii="宋体" w:hAnsi="宋体" w:eastAsia="宋体" w:cs="宋体"/>
          <w:szCs w:val="21"/>
        </w:rPr>
      </w:pPr>
      <w:r>
        <w:rPr>
          <w:rFonts w:hint="eastAsia" w:ascii="宋体" w:hAnsi="宋体" w:eastAsia="宋体" w:cs="宋体"/>
          <w:szCs w:val="21"/>
        </w:rPr>
        <w:t>项目编码:                                                      计量单位：</w:t>
      </w:r>
    </w:p>
    <w:p>
      <w:pPr>
        <w:widowControl/>
        <w:tabs>
          <w:tab w:val="center" w:pos="4755"/>
          <w:tab w:val="right" w:pos="9070"/>
        </w:tabs>
        <w:spacing w:line="480" w:lineRule="auto"/>
        <w:jc w:val="left"/>
        <w:rPr>
          <w:rFonts w:hint="eastAsia" w:ascii="宋体" w:hAnsi="宋体" w:eastAsia="宋体" w:cs="宋体"/>
          <w:szCs w:val="21"/>
        </w:rPr>
      </w:pPr>
      <w:r>
        <w:rPr>
          <w:rFonts w:hint="eastAsia" w:ascii="宋体" w:hAnsi="宋体" w:eastAsia="宋体" w:cs="宋体"/>
          <w:szCs w:val="21"/>
        </w:rPr>
        <w:t>项目名称:                                                      第   页共  页</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471"/>
        <w:gridCol w:w="1751"/>
        <w:gridCol w:w="1404"/>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名称及规格</w:t>
            </w:r>
          </w:p>
        </w:tc>
        <w:tc>
          <w:tcPr>
            <w:tcW w:w="147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数量</w:t>
            </w:r>
          </w:p>
        </w:tc>
        <w:tc>
          <w:tcPr>
            <w:tcW w:w="315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Cs w:val="21"/>
              </w:rPr>
            </w:pPr>
          </w:p>
        </w:tc>
        <w:tc>
          <w:tcPr>
            <w:tcW w:w="210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Cs w:val="21"/>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Cs w:val="21"/>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Cs w:val="21"/>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单价</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806" w:type="dxa"/>
            <w:vMerge w:val="restart"/>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int="eastAsia" w:ascii="宋体" w:hAnsi="宋体" w:eastAsia="宋体" w:cs="宋体"/>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人工</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r>
              <w:rPr>
                <w:rFonts w:hint="eastAsia" w:ascii="宋体" w:hAnsi="宋体" w:eastAsia="宋体" w:cs="宋体"/>
                <w:szCs w:val="21"/>
              </w:rPr>
              <w:t>一类</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r>
              <w:rPr>
                <w:rFonts w:hint="eastAsia" w:ascii="宋体" w:hAnsi="宋体" w:eastAsia="宋体" w:cs="宋体"/>
                <w:szCs w:val="21"/>
              </w:rPr>
              <w:t>工日</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int="eastAsia" w:ascii="宋体" w:hAnsi="宋体" w:eastAsia="宋体" w:cs="宋体"/>
                <w:szCs w:val="21"/>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int="eastAsia" w:ascii="宋体" w:hAnsi="宋体" w:eastAsia="宋体" w:cs="宋体"/>
                <w:szCs w:val="21"/>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Cs w:val="21"/>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r>
              <w:rPr>
                <w:rFonts w:hint="eastAsia" w:ascii="宋体" w:hAnsi="宋体" w:eastAsia="宋体" w:cs="宋体"/>
                <w:szCs w:val="21"/>
              </w:rPr>
              <w:t>二类</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r>
              <w:rPr>
                <w:rFonts w:hint="eastAsia" w:ascii="宋体" w:hAnsi="宋体" w:eastAsia="宋体" w:cs="宋体"/>
                <w:szCs w:val="21"/>
              </w:rPr>
              <w:t>工日</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int="eastAsia" w:ascii="宋体" w:hAnsi="宋体" w:eastAsia="宋体" w:cs="宋体"/>
                <w:szCs w:val="21"/>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int="eastAsia" w:ascii="宋体" w:hAnsi="宋体" w:eastAsia="宋体" w:cs="宋体"/>
                <w:szCs w:val="21"/>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Cs w:val="21"/>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r>
              <w:rPr>
                <w:rFonts w:hint="eastAsia" w:ascii="宋体" w:hAnsi="宋体" w:eastAsia="宋体" w:cs="宋体"/>
                <w:szCs w:val="21"/>
              </w:rPr>
              <w:t>三类</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r>
              <w:rPr>
                <w:rFonts w:hint="eastAsia" w:ascii="宋体" w:hAnsi="宋体" w:eastAsia="宋体" w:cs="宋体"/>
                <w:szCs w:val="21"/>
              </w:rPr>
              <w:t>工日</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int="eastAsia" w:ascii="宋体" w:hAnsi="宋体" w:eastAsia="宋体" w:cs="宋体"/>
                <w:szCs w:val="21"/>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int="eastAsia" w:ascii="宋体" w:hAnsi="宋体" w:eastAsia="宋体" w:cs="宋体"/>
                <w:szCs w:val="21"/>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1</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r>
              <w:rPr>
                <w:rFonts w:hint="eastAsia" w:ascii="宋体" w:hAnsi="宋体" w:eastAsia="宋体" w:cs="宋体"/>
                <w:szCs w:val="21"/>
              </w:rPr>
              <w:t>人工费小计</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center"/>
              <w:rPr>
                <w:rFonts w:hint="eastAsia" w:ascii="宋体" w:hAnsi="宋体" w:eastAsia="宋体" w:cs="宋体"/>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主要</w:t>
            </w:r>
          </w:p>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材料</w:t>
            </w:r>
          </w:p>
        </w:tc>
        <w:tc>
          <w:tcPr>
            <w:tcW w:w="122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int="eastAsia" w:ascii="宋体" w:hAnsi="宋体" w:eastAsia="宋体" w:cs="宋体"/>
                <w:szCs w:val="21"/>
              </w:rPr>
            </w:pPr>
          </w:p>
        </w:tc>
        <w:tc>
          <w:tcPr>
            <w:tcW w:w="147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int="eastAsia" w:ascii="宋体" w:hAnsi="宋体" w:eastAsia="宋体" w:cs="宋体"/>
                <w:szCs w:val="21"/>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int="eastAsia" w:ascii="宋体" w:hAnsi="宋体" w:eastAsia="宋体" w:cs="宋体"/>
                <w:szCs w:val="21"/>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int="eastAsia" w:ascii="宋体" w:hAnsi="宋体" w:eastAsia="宋体" w:cs="宋体"/>
                <w:szCs w:val="21"/>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Cs w:val="21"/>
              </w:rPr>
            </w:pPr>
          </w:p>
        </w:tc>
        <w:tc>
          <w:tcPr>
            <w:tcW w:w="122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int="eastAsia" w:ascii="宋体" w:hAnsi="宋体" w:eastAsia="宋体" w:cs="宋体"/>
                <w:szCs w:val="21"/>
              </w:rPr>
            </w:pPr>
          </w:p>
        </w:tc>
        <w:tc>
          <w:tcPr>
            <w:tcW w:w="147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int="eastAsia" w:ascii="宋体" w:hAnsi="宋体" w:eastAsia="宋体" w:cs="宋体"/>
                <w:szCs w:val="21"/>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int="eastAsia" w:ascii="宋体" w:hAnsi="宋体" w:eastAsia="宋体" w:cs="宋体"/>
                <w:szCs w:val="21"/>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int="eastAsia" w:ascii="宋体" w:hAnsi="宋体" w:eastAsia="宋体" w:cs="宋体"/>
                <w:szCs w:val="21"/>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Cs w:val="21"/>
              </w:rPr>
            </w:pPr>
          </w:p>
        </w:tc>
        <w:tc>
          <w:tcPr>
            <w:tcW w:w="122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int="eastAsia" w:ascii="宋体" w:hAnsi="宋体" w:eastAsia="宋体" w:cs="宋体"/>
                <w:szCs w:val="21"/>
              </w:rPr>
            </w:pPr>
          </w:p>
        </w:tc>
        <w:tc>
          <w:tcPr>
            <w:tcW w:w="147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int="eastAsia" w:ascii="宋体" w:hAnsi="宋体" w:eastAsia="宋体" w:cs="宋体"/>
                <w:szCs w:val="21"/>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int="eastAsia" w:ascii="宋体" w:hAnsi="宋体" w:eastAsia="宋体" w:cs="宋体"/>
                <w:szCs w:val="21"/>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int="eastAsia" w:ascii="宋体" w:hAnsi="宋体" w:eastAsia="宋体" w:cs="宋体"/>
                <w:szCs w:val="21"/>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Cs w:val="21"/>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r>
              <w:rPr>
                <w:rFonts w:hint="eastAsia" w:ascii="宋体" w:hAnsi="宋体" w:eastAsia="宋体" w:cs="宋体"/>
                <w:szCs w:val="21"/>
              </w:rPr>
              <w:t>其他材料费</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2</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r>
              <w:rPr>
                <w:rFonts w:hint="eastAsia" w:ascii="宋体" w:hAnsi="宋体" w:eastAsia="宋体" w:cs="宋体"/>
                <w:szCs w:val="21"/>
              </w:rPr>
              <w:t>材料费小计</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int="eastAsia" w:ascii="宋体" w:hAnsi="宋体" w:eastAsia="宋体" w:cs="宋体"/>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主要</w:t>
            </w:r>
          </w:p>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机械</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szCs w:val="21"/>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szCs w:val="21"/>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Cs w:val="21"/>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r>
              <w:rPr>
                <w:rFonts w:hint="eastAsia" w:ascii="宋体" w:hAnsi="宋体" w:eastAsia="宋体" w:cs="宋体"/>
                <w:szCs w:val="21"/>
              </w:rPr>
              <w:t>其他机械费</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3</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r>
              <w:rPr>
                <w:rFonts w:hint="eastAsia" w:ascii="宋体" w:hAnsi="宋体" w:eastAsia="宋体" w:cs="宋体"/>
                <w:szCs w:val="21"/>
              </w:rPr>
              <w:t>机械费小计</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4</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r>
              <w:rPr>
                <w:rFonts w:hint="eastAsia" w:ascii="宋体" w:hAnsi="宋体" w:eastAsia="宋体" w:cs="宋体"/>
                <w:szCs w:val="21"/>
              </w:rPr>
              <w:t>直接工程费(1+2+3)</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5</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r>
              <w:rPr>
                <w:rFonts w:hint="eastAsia" w:ascii="宋体" w:hAnsi="宋体" w:eastAsia="宋体" w:cs="宋体"/>
                <w:szCs w:val="21"/>
              </w:rPr>
              <w:t>管理费</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6</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r>
              <w:rPr>
                <w:rFonts w:hint="eastAsia" w:ascii="宋体" w:hAnsi="宋体" w:eastAsia="宋体" w:cs="宋体"/>
                <w:szCs w:val="21"/>
              </w:rPr>
              <w:t>利润</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7</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r>
              <w:rPr>
                <w:rFonts w:hint="eastAsia" w:ascii="宋体" w:hAnsi="宋体" w:eastAsia="宋体" w:cs="宋体"/>
                <w:szCs w:val="21"/>
              </w:rPr>
              <w:t>风险费用</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8</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r>
              <w:rPr>
                <w:rFonts w:hint="eastAsia" w:ascii="宋体" w:hAnsi="宋体" w:eastAsia="宋体" w:cs="宋体"/>
                <w:szCs w:val="21"/>
              </w:rPr>
              <w:t>综合单价（4+5+6+7）</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int="eastAsia" w:ascii="宋体" w:hAnsi="宋体" w:eastAsia="宋体" w:cs="宋体"/>
                <w:szCs w:val="21"/>
              </w:rPr>
            </w:pPr>
          </w:p>
        </w:tc>
      </w:tr>
    </w:tbl>
    <w:p>
      <w:pPr>
        <w:widowControl/>
        <w:tabs>
          <w:tab w:val="center" w:pos="4755"/>
          <w:tab w:val="right" w:pos="9070"/>
        </w:tabs>
        <w:jc w:val="left"/>
        <w:rPr>
          <w:rFonts w:hint="eastAsia" w:ascii="宋体" w:hAnsi="宋体" w:eastAsia="宋体" w:cs="宋体"/>
          <w:szCs w:val="21"/>
        </w:rPr>
      </w:pPr>
    </w:p>
    <w:p>
      <w:pPr>
        <w:widowControl/>
        <w:tabs>
          <w:tab w:val="center" w:pos="4755"/>
          <w:tab w:val="right" w:pos="9070"/>
        </w:tabs>
        <w:jc w:val="left"/>
        <w:rPr>
          <w:rFonts w:hint="eastAsia" w:ascii="宋体" w:hAnsi="宋体" w:eastAsia="宋体" w:cs="宋体"/>
          <w:szCs w:val="21"/>
        </w:rPr>
      </w:pPr>
      <w:r>
        <w:rPr>
          <w:rFonts w:hint="eastAsia" w:ascii="宋体" w:hAnsi="宋体" w:eastAsia="宋体" w:cs="宋体"/>
          <w:szCs w:val="21"/>
        </w:rPr>
        <w:t>注:本表由采购人按需要提出</w:t>
      </w:r>
    </w:p>
    <w:p>
      <w:pPr>
        <w:keepNext/>
        <w:keepLines/>
        <w:spacing w:line="360" w:lineRule="auto"/>
        <w:ind w:firstLine="422" w:firstLineChars="200"/>
        <w:jc w:val="center"/>
        <w:outlineLvl w:val="3"/>
        <w:rPr>
          <w:rFonts w:hint="eastAsia" w:ascii="宋体" w:hAnsi="宋体" w:eastAsia="宋体" w:cs="宋体"/>
          <w:b/>
          <w:bCs/>
        </w:rPr>
      </w:pPr>
      <w:r>
        <w:rPr>
          <w:rFonts w:hint="eastAsia" w:ascii="宋体" w:hAnsi="宋体" w:eastAsia="宋体" w:cs="宋体"/>
          <w:b/>
          <w:bCs/>
        </w:rPr>
        <w:br w:type="page"/>
      </w:r>
      <w:r>
        <w:rPr>
          <w:rFonts w:hint="eastAsia" w:ascii="宋体" w:hAnsi="宋体" w:eastAsia="宋体" w:cs="宋体"/>
          <w:b/>
          <w:bCs/>
          <w:sz w:val="24"/>
          <w:szCs w:val="32"/>
        </w:rPr>
        <w:t>表2-4  措施项目工料机分析表</w:t>
      </w:r>
    </w:p>
    <w:p>
      <w:pPr>
        <w:widowControl/>
        <w:tabs>
          <w:tab w:val="center" w:pos="4755"/>
          <w:tab w:val="right" w:pos="9070"/>
        </w:tabs>
        <w:spacing w:line="480" w:lineRule="auto"/>
        <w:jc w:val="left"/>
        <w:rPr>
          <w:rFonts w:hint="eastAsia" w:ascii="宋体" w:hAnsi="宋体" w:eastAsia="宋体" w:cs="宋体"/>
          <w:szCs w:val="21"/>
        </w:rPr>
      </w:pPr>
      <w:r>
        <w:rPr>
          <w:rFonts w:hint="eastAsia" w:ascii="宋体" w:hAnsi="宋体" w:eastAsia="宋体" w:cs="宋体"/>
          <w:szCs w:val="21"/>
        </w:rPr>
        <w:t>项目编码:                                            计量单位：</w:t>
      </w:r>
    </w:p>
    <w:p>
      <w:pPr>
        <w:widowControl/>
        <w:tabs>
          <w:tab w:val="center" w:pos="4755"/>
          <w:tab w:val="right" w:pos="9070"/>
        </w:tabs>
        <w:spacing w:line="480" w:lineRule="auto"/>
        <w:jc w:val="left"/>
        <w:rPr>
          <w:rFonts w:hint="eastAsia" w:ascii="宋体" w:hAnsi="宋体" w:eastAsia="宋体" w:cs="宋体"/>
          <w:szCs w:val="21"/>
        </w:rPr>
      </w:pPr>
      <w:r>
        <w:rPr>
          <w:rFonts w:hint="eastAsia" w:ascii="宋体" w:hAnsi="宋体" w:eastAsia="宋体" w:cs="宋体"/>
          <w:szCs w:val="21"/>
        </w:rPr>
        <w:t>项目名称:                                                     第   页共  页</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577"/>
        <w:gridCol w:w="1751"/>
        <w:gridCol w:w="1402"/>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名称及规格</w:t>
            </w:r>
          </w:p>
        </w:tc>
        <w:tc>
          <w:tcPr>
            <w:tcW w:w="15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数量</w:t>
            </w:r>
          </w:p>
        </w:tc>
        <w:tc>
          <w:tcPr>
            <w:tcW w:w="3049"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Cs w:val="21"/>
              </w:rPr>
            </w:pPr>
          </w:p>
        </w:tc>
        <w:tc>
          <w:tcPr>
            <w:tcW w:w="210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Cs w:val="21"/>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Cs w:val="21"/>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Cs w:val="21"/>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单价</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r>
              <w:rPr>
                <w:rFonts w:hint="eastAsia" w:ascii="宋体" w:hAnsi="宋体" w:eastAsia="宋体" w:cs="宋体"/>
                <w:szCs w:val="21"/>
              </w:rPr>
              <w:t>人工</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r>
              <w:rPr>
                <w:rFonts w:hint="eastAsia" w:ascii="宋体" w:hAnsi="宋体" w:eastAsia="宋体" w:cs="宋体"/>
                <w:szCs w:val="21"/>
              </w:rPr>
              <w:t>一类</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r>
              <w:rPr>
                <w:rFonts w:hint="eastAsia" w:ascii="宋体" w:hAnsi="宋体" w:eastAsia="宋体" w:cs="宋体"/>
                <w:szCs w:val="21"/>
              </w:rPr>
              <w:t>工日</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szCs w:val="21"/>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r>
              <w:rPr>
                <w:rFonts w:hint="eastAsia" w:ascii="宋体" w:hAnsi="宋体" w:eastAsia="宋体" w:cs="宋体"/>
                <w:szCs w:val="21"/>
              </w:rPr>
              <w:t>二类</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r>
              <w:rPr>
                <w:rFonts w:hint="eastAsia" w:ascii="宋体" w:hAnsi="宋体" w:eastAsia="宋体" w:cs="宋体"/>
                <w:szCs w:val="21"/>
              </w:rPr>
              <w:t>工日</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szCs w:val="21"/>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r>
              <w:rPr>
                <w:rFonts w:hint="eastAsia" w:ascii="宋体" w:hAnsi="宋体" w:eastAsia="宋体" w:cs="宋体"/>
                <w:szCs w:val="21"/>
              </w:rPr>
              <w:t>三类</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r>
              <w:rPr>
                <w:rFonts w:hint="eastAsia" w:ascii="宋体" w:hAnsi="宋体" w:eastAsia="宋体" w:cs="宋体"/>
                <w:szCs w:val="21"/>
              </w:rPr>
              <w:t>工日</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ind w:firstLine="210" w:firstLineChars="100"/>
              <w:rPr>
                <w:rFonts w:hint="eastAsia" w:ascii="宋体" w:hAnsi="宋体" w:eastAsia="宋体" w:cs="宋体"/>
                <w:szCs w:val="21"/>
              </w:rPr>
            </w:pPr>
            <w:r>
              <w:rPr>
                <w:rFonts w:hint="eastAsia" w:ascii="宋体" w:hAnsi="宋体" w:eastAsia="宋体" w:cs="宋体"/>
                <w:szCs w:val="21"/>
              </w:rPr>
              <w:t>1</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r>
              <w:rPr>
                <w:rFonts w:hint="eastAsia" w:ascii="宋体" w:hAnsi="宋体" w:eastAsia="宋体" w:cs="宋体"/>
                <w:szCs w:val="21"/>
              </w:rPr>
              <w:t>人工费小计</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r>
              <w:rPr>
                <w:rFonts w:hint="eastAsia" w:ascii="宋体" w:hAnsi="宋体" w:eastAsia="宋体" w:cs="宋体"/>
                <w:szCs w:val="21"/>
              </w:rPr>
              <w:t>主要材料</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szCs w:val="21"/>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szCs w:val="21"/>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szCs w:val="21"/>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r>
              <w:rPr>
                <w:rFonts w:hint="eastAsia" w:ascii="宋体" w:hAnsi="宋体" w:eastAsia="宋体" w:cs="宋体"/>
                <w:szCs w:val="21"/>
              </w:rPr>
              <w:t>其他材料费</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ind w:firstLine="210" w:firstLineChars="100"/>
              <w:rPr>
                <w:rFonts w:hint="eastAsia" w:ascii="宋体" w:hAnsi="宋体" w:eastAsia="宋体" w:cs="宋体"/>
                <w:szCs w:val="21"/>
              </w:rPr>
            </w:pPr>
            <w:r>
              <w:rPr>
                <w:rFonts w:hint="eastAsia" w:ascii="宋体" w:hAnsi="宋体" w:eastAsia="宋体" w:cs="宋体"/>
                <w:szCs w:val="21"/>
              </w:rPr>
              <w:t>2</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r>
              <w:rPr>
                <w:rFonts w:hint="eastAsia" w:ascii="宋体" w:hAnsi="宋体" w:eastAsia="宋体" w:cs="宋体"/>
                <w:szCs w:val="21"/>
              </w:rPr>
              <w:t>材料费小计</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r>
              <w:rPr>
                <w:rFonts w:hint="eastAsia" w:ascii="宋体" w:hAnsi="宋体" w:eastAsia="宋体" w:cs="宋体"/>
                <w:szCs w:val="21"/>
              </w:rPr>
              <w:t>主要机械</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szCs w:val="21"/>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szCs w:val="21"/>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szCs w:val="21"/>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r>
              <w:rPr>
                <w:rFonts w:hint="eastAsia" w:ascii="宋体" w:hAnsi="宋体" w:eastAsia="宋体" w:cs="宋体"/>
                <w:szCs w:val="21"/>
              </w:rPr>
              <w:t>其他机械费</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3</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r>
              <w:rPr>
                <w:rFonts w:hint="eastAsia" w:ascii="宋体" w:hAnsi="宋体" w:eastAsia="宋体" w:cs="宋体"/>
                <w:szCs w:val="21"/>
              </w:rPr>
              <w:t>机械费小计</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4</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r>
              <w:rPr>
                <w:rFonts w:hint="eastAsia" w:ascii="宋体" w:hAnsi="宋体" w:eastAsia="宋体" w:cs="宋体"/>
                <w:szCs w:val="21"/>
              </w:rPr>
              <w:t>直接工程费(1+2+3)</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5</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r>
              <w:rPr>
                <w:rFonts w:hint="eastAsia" w:ascii="宋体" w:hAnsi="宋体" w:eastAsia="宋体" w:cs="宋体"/>
                <w:szCs w:val="21"/>
              </w:rPr>
              <w:t>管理费</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6</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r>
              <w:rPr>
                <w:rFonts w:hint="eastAsia" w:ascii="宋体" w:hAnsi="宋体" w:eastAsia="宋体" w:cs="宋体"/>
                <w:szCs w:val="21"/>
              </w:rPr>
              <w:t>利润</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7</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r>
              <w:rPr>
                <w:rFonts w:hint="eastAsia" w:ascii="宋体" w:hAnsi="宋体" w:eastAsia="宋体" w:cs="宋体"/>
                <w:szCs w:val="21"/>
              </w:rPr>
              <w:t>风险费用</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int="eastAsia" w:ascii="宋体" w:hAnsi="宋体" w:eastAsia="宋体" w:cs="宋体"/>
                <w:szCs w:val="21"/>
              </w:rPr>
            </w:pPr>
            <w:r>
              <w:rPr>
                <w:rFonts w:hint="eastAsia" w:ascii="宋体" w:hAnsi="宋体" w:eastAsia="宋体" w:cs="宋体"/>
                <w:szCs w:val="21"/>
              </w:rPr>
              <w:t>8</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r>
              <w:rPr>
                <w:rFonts w:hint="eastAsia" w:ascii="宋体" w:hAnsi="宋体" w:eastAsia="宋体" w:cs="宋体"/>
                <w:szCs w:val="21"/>
              </w:rPr>
              <w:t>合计（4+5+6+7）</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int="eastAsia" w:ascii="宋体" w:hAnsi="宋体" w:eastAsia="宋体" w:cs="宋体"/>
                <w:szCs w:val="21"/>
              </w:rPr>
            </w:pPr>
          </w:p>
        </w:tc>
      </w:tr>
    </w:tbl>
    <w:p>
      <w:pPr>
        <w:widowControl/>
        <w:tabs>
          <w:tab w:val="center" w:pos="4755"/>
          <w:tab w:val="right" w:pos="9070"/>
        </w:tabs>
        <w:jc w:val="left"/>
        <w:rPr>
          <w:rFonts w:hint="eastAsia" w:ascii="宋体" w:hAnsi="宋体" w:eastAsia="宋体" w:cs="宋体"/>
          <w:szCs w:val="21"/>
        </w:rPr>
      </w:pPr>
    </w:p>
    <w:p>
      <w:pPr>
        <w:widowControl/>
        <w:tabs>
          <w:tab w:val="center" w:pos="4755"/>
          <w:tab w:val="right" w:pos="9070"/>
        </w:tabs>
        <w:jc w:val="left"/>
        <w:rPr>
          <w:rFonts w:hint="eastAsia" w:ascii="宋体" w:hAnsi="宋体" w:eastAsia="宋体" w:cs="宋体"/>
          <w:szCs w:val="21"/>
        </w:rPr>
      </w:pPr>
      <w:r>
        <w:rPr>
          <w:rFonts w:hint="eastAsia" w:ascii="宋体" w:hAnsi="宋体" w:eastAsia="宋体" w:cs="宋体"/>
          <w:szCs w:val="21"/>
        </w:rPr>
        <w:t>注:本表由采购人按需要提出</w:t>
      </w:r>
    </w:p>
    <w:p>
      <w:pPr>
        <w:keepNext/>
        <w:keepLines/>
        <w:spacing w:line="360" w:lineRule="auto"/>
        <w:ind w:firstLine="422" w:firstLineChars="200"/>
        <w:jc w:val="center"/>
        <w:outlineLvl w:val="3"/>
        <w:rPr>
          <w:rFonts w:hint="eastAsia" w:ascii="宋体" w:hAnsi="宋体" w:eastAsia="宋体" w:cs="宋体"/>
          <w:b/>
          <w:bCs/>
        </w:rPr>
      </w:pPr>
      <w:r>
        <w:rPr>
          <w:rFonts w:hint="eastAsia" w:ascii="宋体" w:hAnsi="宋体" w:eastAsia="宋体" w:cs="宋体"/>
          <w:b/>
          <w:bCs/>
        </w:rPr>
        <w:br w:type="page"/>
      </w:r>
      <w:r>
        <w:rPr>
          <w:rFonts w:hint="eastAsia" w:ascii="宋体" w:hAnsi="宋体" w:eastAsia="宋体" w:cs="宋体"/>
          <w:b/>
          <w:bCs/>
        </w:rPr>
        <w:t>表2-5  临时宿舍取暖降温等费用分析表</w:t>
      </w:r>
    </w:p>
    <w:p>
      <w:pPr>
        <w:widowControl/>
        <w:tabs>
          <w:tab w:val="center" w:pos="4755"/>
          <w:tab w:val="right" w:pos="9070"/>
        </w:tabs>
        <w:spacing w:line="480" w:lineRule="auto"/>
        <w:jc w:val="left"/>
        <w:rPr>
          <w:rFonts w:hint="eastAsia" w:ascii="宋体" w:hAnsi="宋体" w:eastAsia="宋体" w:cs="宋体"/>
          <w:szCs w:val="21"/>
        </w:rPr>
      </w:pPr>
      <w:r>
        <w:rPr>
          <w:rFonts w:hint="eastAsia" w:ascii="宋体" w:hAnsi="宋体" w:eastAsia="宋体" w:cs="宋体"/>
          <w:szCs w:val="21"/>
        </w:rPr>
        <w:t>项目名称：                                                      第  页共  页</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979"/>
        <w:gridCol w:w="1211"/>
        <w:gridCol w:w="1226"/>
        <w:gridCol w:w="1484"/>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91"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序号</w:t>
            </w:r>
          </w:p>
        </w:tc>
        <w:tc>
          <w:tcPr>
            <w:tcW w:w="2979"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费用名称</w:t>
            </w:r>
          </w:p>
        </w:tc>
        <w:tc>
          <w:tcPr>
            <w:tcW w:w="1211"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单位</w:t>
            </w:r>
          </w:p>
        </w:tc>
        <w:tc>
          <w:tcPr>
            <w:tcW w:w="1226"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数量</w:t>
            </w:r>
          </w:p>
        </w:tc>
        <w:tc>
          <w:tcPr>
            <w:tcW w:w="1484"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单价（元）</w:t>
            </w:r>
          </w:p>
        </w:tc>
        <w:tc>
          <w:tcPr>
            <w:tcW w:w="1495"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一</w:t>
            </w:r>
          </w:p>
        </w:tc>
        <w:tc>
          <w:tcPr>
            <w:tcW w:w="2979" w:type="dxa"/>
            <w:vAlign w:val="center"/>
          </w:tcPr>
          <w:p>
            <w:pPr>
              <w:tabs>
                <w:tab w:val="left" w:pos="6120"/>
              </w:tabs>
              <w:rPr>
                <w:rFonts w:hint="eastAsia" w:ascii="宋体" w:hAnsi="宋体" w:eastAsia="宋体" w:cs="宋体"/>
                <w:b/>
                <w:szCs w:val="21"/>
              </w:rPr>
            </w:pPr>
            <w:r>
              <w:rPr>
                <w:rFonts w:hint="eastAsia" w:ascii="宋体" w:hAnsi="宋体" w:eastAsia="宋体" w:cs="宋体"/>
                <w:b/>
                <w:szCs w:val="21"/>
              </w:rPr>
              <w:t>现场临时宿舍空调设施</w:t>
            </w:r>
          </w:p>
        </w:tc>
        <w:tc>
          <w:tcPr>
            <w:tcW w:w="1211"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226"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484" w:type="dxa"/>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495"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2979" w:type="dxa"/>
            <w:vAlign w:val="center"/>
          </w:tcPr>
          <w:p>
            <w:pPr>
              <w:tabs>
                <w:tab w:val="left" w:pos="6120"/>
              </w:tabs>
              <w:rPr>
                <w:rFonts w:hint="eastAsia" w:ascii="宋体" w:hAnsi="宋体" w:eastAsia="宋体" w:cs="宋体"/>
                <w:szCs w:val="21"/>
              </w:rPr>
            </w:pPr>
          </w:p>
        </w:tc>
        <w:tc>
          <w:tcPr>
            <w:tcW w:w="1211"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226"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484"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495"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2979" w:type="dxa"/>
            <w:vAlign w:val="center"/>
          </w:tcPr>
          <w:p>
            <w:pPr>
              <w:tabs>
                <w:tab w:val="left" w:pos="6120"/>
              </w:tabs>
              <w:rPr>
                <w:rFonts w:hint="eastAsia" w:ascii="宋体" w:hAnsi="宋体" w:eastAsia="宋体" w:cs="宋体"/>
                <w:szCs w:val="21"/>
              </w:rPr>
            </w:pPr>
          </w:p>
        </w:tc>
        <w:tc>
          <w:tcPr>
            <w:tcW w:w="1211"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226"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484"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495"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1"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2979" w:type="dxa"/>
            <w:vAlign w:val="center"/>
          </w:tcPr>
          <w:p>
            <w:pPr>
              <w:tabs>
                <w:tab w:val="left" w:pos="6120"/>
              </w:tabs>
              <w:rPr>
                <w:rFonts w:hint="eastAsia" w:ascii="宋体" w:hAnsi="宋体" w:eastAsia="宋体" w:cs="宋体"/>
                <w:szCs w:val="21"/>
              </w:rPr>
            </w:pPr>
          </w:p>
        </w:tc>
        <w:tc>
          <w:tcPr>
            <w:tcW w:w="1211"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226"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484"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495"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r>
              <w:rPr>
                <w:rFonts w:hint="eastAsia" w:ascii="宋体" w:hAnsi="宋体" w:eastAsia="宋体" w:cs="宋体"/>
                <w:szCs w:val="21"/>
              </w:rPr>
              <w:t>二</w:t>
            </w:r>
          </w:p>
        </w:tc>
        <w:tc>
          <w:tcPr>
            <w:tcW w:w="2979" w:type="dxa"/>
            <w:vAlign w:val="center"/>
          </w:tcPr>
          <w:p>
            <w:pPr>
              <w:widowControl/>
              <w:tabs>
                <w:tab w:val="center" w:pos="4755"/>
                <w:tab w:val="right" w:pos="9070"/>
              </w:tabs>
              <w:spacing w:before="100" w:beforeAutospacing="1" w:after="100" w:afterAutospacing="1"/>
              <w:rPr>
                <w:rFonts w:hint="eastAsia" w:ascii="宋体" w:hAnsi="宋体" w:eastAsia="宋体" w:cs="宋体"/>
                <w:szCs w:val="21"/>
              </w:rPr>
            </w:pPr>
            <w:r>
              <w:rPr>
                <w:rFonts w:hint="eastAsia" w:ascii="宋体" w:hAnsi="宋体" w:eastAsia="宋体" w:cs="宋体"/>
                <w:b/>
                <w:szCs w:val="21"/>
              </w:rPr>
              <w:t>安全生产责任保险</w:t>
            </w:r>
          </w:p>
        </w:tc>
        <w:tc>
          <w:tcPr>
            <w:tcW w:w="1211"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c>
          <w:tcPr>
            <w:tcW w:w="1226"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484"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495" w:type="dxa"/>
            <w:vAlign w:val="center"/>
          </w:tcPr>
          <w:p>
            <w:pPr>
              <w:widowControl/>
              <w:tabs>
                <w:tab w:val="center" w:pos="4755"/>
                <w:tab w:val="right" w:pos="9070"/>
              </w:tabs>
              <w:spacing w:before="100" w:beforeAutospacing="1" w:after="100" w:afterAutospacing="1"/>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2979"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211"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226"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484"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495" w:type="dxa"/>
          </w:tcPr>
          <w:p>
            <w:pPr>
              <w:widowControl/>
              <w:tabs>
                <w:tab w:val="center" w:pos="4755"/>
                <w:tab w:val="right" w:pos="9070"/>
              </w:tabs>
              <w:spacing w:before="100" w:beforeAutospacing="1" w:after="100" w:afterAutospacing="1"/>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2979"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211"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226"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484"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495" w:type="dxa"/>
          </w:tcPr>
          <w:p>
            <w:pPr>
              <w:widowControl/>
              <w:tabs>
                <w:tab w:val="center" w:pos="4755"/>
                <w:tab w:val="right" w:pos="9070"/>
              </w:tabs>
              <w:spacing w:before="100" w:beforeAutospacing="1" w:after="100" w:afterAutospacing="1"/>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2979"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211"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226"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484"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495" w:type="dxa"/>
          </w:tcPr>
          <w:p>
            <w:pPr>
              <w:widowControl/>
              <w:tabs>
                <w:tab w:val="center" w:pos="4755"/>
                <w:tab w:val="right" w:pos="9070"/>
              </w:tabs>
              <w:spacing w:before="100" w:beforeAutospacing="1" w:after="100" w:afterAutospacing="1"/>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2979"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211"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226"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484"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495" w:type="dxa"/>
          </w:tcPr>
          <w:p>
            <w:pPr>
              <w:widowControl/>
              <w:tabs>
                <w:tab w:val="center" w:pos="4755"/>
                <w:tab w:val="right" w:pos="9070"/>
              </w:tabs>
              <w:spacing w:before="100" w:beforeAutospacing="1" w:after="100" w:afterAutospacing="1"/>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2979"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211"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226"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484"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495" w:type="dxa"/>
          </w:tcPr>
          <w:p>
            <w:pPr>
              <w:widowControl/>
              <w:tabs>
                <w:tab w:val="center" w:pos="4755"/>
                <w:tab w:val="right" w:pos="9070"/>
              </w:tabs>
              <w:spacing w:before="100" w:beforeAutospacing="1" w:after="100" w:afterAutospacing="1"/>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2979"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211"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226"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484"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495" w:type="dxa"/>
          </w:tcPr>
          <w:p>
            <w:pPr>
              <w:widowControl/>
              <w:tabs>
                <w:tab w:val="center" w:pos="4755"/>
                <w:tab w:val="right" w:pos="9070"/>
              </w:tabs>
              <w:spacing w:before="100" w:beforeAutospacing="1" w:after="100" w:afterAutospacing="1"/>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2979"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211"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226"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484"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495" w:type="dxa"/>
          </w:tcPr>
          <w:p>
            <w:pPr>
              <w:widowControl/>
              <w:tabs>
                <w:tab w:val="center" w:pos="4755"/>
                <w:tab w:val="right" w:pos="9070"/>
              </w:tabs>
              <w:spacing w:before="100" w:beforeAutospacing="1" w:after="100" w:afterAutospacing="1"/>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2979"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211"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226"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484"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495" w:type="dxa"/>
          </w:tcPr>
          <w:p>
            <w:pPr>
              <w:widowControl/>
              <w:tabs>
                <w:tab w:val="center" w:pos="4755"/>
                <w:tab w:val="right" w:pos="9070"/>
              </w:tabs>
              <w:spacing w:before="100" w:beforeAutospacing="1" w:after="100" w:afterAutospacing="1"/>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2979" w:type="dxa"/>
            <w:vAlign w:val="center"/>
          </w:tcPr>
          <w:p>
            <w:pPr>
              <w:widowControl/>
              <w:tabs>
                <w:tab w:val="center" w:pos="4755"/>
                <w:tab w:val="right" w:pos="9070"/>
              </w:tabs>
              <w:spacing w:before="100" w:beforeAutospacing="1" w:after="100" w:afterAutospacing="1"/>
              <w:rPr>
                <w:rFonts w:hint="eastAsia" w:ascii="宋体" w:hAnsi="宋体" w:eastAsia="宋体" w:cs="宋体"/>
                <w:szCs w:val="21"/>
              </w:rPr>
            </w:pPr>
            <w:r>
              <w:rPr>
                <w:rFonts w:hint="eastAsia" w:ascii="宋体" w:hAnsi="宋体" w:eastAsia="宋体" w:cs="宋体"/>
                <w:szCs w:val="21"/>
              </w:rPr>
              <w:t>合计</w:t>
            </w:r>
          </w:p>
        </w:tc>
        <w:tc>
          <w:tcPr>
            <w:tcW w:w="1211"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226"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484" w:type="dxa"/>
          </w:tcPr>
          <w:p>
            <w:pPr>
              <w:widowControl/>
              <w:tabs>
                <w:tab w:val="center" w:pos="4755"/>
                <w:tab w:val="right" w:pos="9070"/>
              </w:tabs>
              <w:spacing w:before="100" w:beforeAutospacing="1" w:after="100" w:afterAutospacing="1"/>
              <w:rPr>
                <w:rFonts w:hint="eastAsia" w:ascii="宋体" w:hAnsi="宋体" w:eastAsia="宋体" w:cs="宋体"/>
                <w:szCs w:val="21"/>
              </w:rPr>
            </w:pPr>
          </w:p>
        </w:tc>
        <w:tc>
          <w:tcPr>
            <w:tcW w:w="1495" w:type="dxa"/>
          </w:tcPr>
          <w:p>
            <w:pPr>
              <w:widowControl/>
              <w:tabs>
                <w:tab w:val="center" w:pos="4755"/>
                <w:tab w:val="right" w:pos="9070"/>
              </w:tabs>
              <w:spacing w:before="100" w:beforeAutospacing="1" w:after="100" w:afterAutospacing="1"/>
              <w:rPr>
                <w:rFonts w:hint="eastAsia" w:ascii="宋体" w:hAnsi="宋体" w:eastAsia="宋体" w:cs="宋体"/>
                <w:szCs w:val="21"/>
              </w:rPr>
            </w:pPr>
          </w:p>
        </w:tc>
      </w:tr>
    </w:tbl>
    <w:p>
      <w:pPr>
        <w:ind w:firstLine="420" w:firstLineChars="200"/>
        <w:rPr>
          <w:rFonts w:hint="eastAsia" w:ascii="宋体" w:hAnsi="宋体" w:eastAsia="宋体" w:cs="宋体"/>
          <w:szCs w:val="21"/>
        </w:rPr>
      </w:pPr>
    </w:p>
    <w:p>
      <w:pPr>
        <w:snapToGrid w:val="0"/>
        <w:spacing w:line="360" w:lineRule="auto"/>
        <w:rPr>
          <w:rFonts w:cs="宋体"/>
          <w:sz w:val="24"/>
        </w:rPr>
        <w:sectPr>
          <w:headerReference r:id="rId28" w:type="first"/>
          <w:footerReference r:id="rId31" w:type="first"/>
          <w:headerReference r:id="rId27" w:type="default"/>
          <w:footerReference r:id="rId29" w:type="default"/>
          <w:footerReference r:id="rId30" w:type="even"/>
          <w:pgSz w:w="11906" w:h="16838"/>
          <w:pgMar w:top="1440" w:right="1080" w:bottom="1440" w:left="1080" w:header="851" w:footer="992" w:gutter="0"/>
          <w:pgNumType w:fmt="decimal"/>
          <w:cols w:space="720" w:num="1"/>
          <w:titlePg/>
          <w:docGrid w:linePitch="312" w:charSpace="0"/>
        </w:sectPr>
      </w:pPr>
      <w:r>
        <w:rPr>
          <w:rFonts w:hint="eastAsia" w:ascii="宋体" w:hAnsi="宋体" w:eastAsia="宋体" w:cs="宋体"/>
          <w:szCs w:val="21"/>
        </w:rPr>
        <w:t>注：本表为企业管理费部分内容的报价分析表，由供应商根据市政府、市建设行政主管部门颁发的有关文件对于现场民工宿舍空调的设置要求或标准、安责险等规定进行相应数量和费用的报价。</w:t>
      </w:r>
    </w:p>
    <w:p>
      <w:pPr>
        <w:pStyle w:val="696"/>
        <w:keepNext w:val="0"/>
        <w:pageBreakBefore w:val="0"/>
        <w:tabs>
          <w:tab w:val="clear" w:pos="720"/>
        </w:tabs>
        <w:snapToGrid w:val="0"/>
        <w:spacing w:before="120" w:after="120"/>
        <w:jc w:val="center"/>
        <w:outlineLvl w:val="9"/>
        <w:rPr>
          <w:rFonts w:ascii="宋体" w:hAnsi="宋体" w:eastAsia="宋体" w:cs="宋体"/>
          <w:sz w:val="32"/>
          <w:szCs w:val="32"/>
        </w:rPr>
      </w:pPr>
      <w:bookmarkStart w:id="444" w:name="_Toc17878"/>
      <w:r>
        <w:rPr>
          <w:rFonts w:hint="eastAsia" w:ascii="宋体" w:hAnsi="宋体" w:eastAsia="宋体" w:cs="宋体"/>
          <w:kern w:val="2"/>
          <w:sz w:val="32"/>
          <w:szCs w:val="32"/>
          <w:lang w:val="en-US" w:eastAsia="zh-CN"/>
        </w:rPr>
        <w:t>四</w:t>
      </w:r>
      <w:r>
        <w:rPr>
          <w:rFonts w:hint="eastAsia" w:ascii="宋体" w:hAnsi="宋体" w:eastAsia="宋体" w:cs="宋体"/>
          <w:kern w:val="2"/>
          <w:sz w:val="32"/>
          <w:szCs w:val="32"/>
        </w:rPr>
        <w:t>、</w:t>
      </w:r>
      <w:r>
        <w:rPr>
          <w:rFonts w:hint="eastAsia" w:ascii="宋体" w:hAnsi="宋体" w:eastAsia="宋体" w:cs="宋体"/>
          <w:sz w:val="32"/>
          <w:szCs w:val="32"/>
        </w:rPr>
        <w:t>中小企业声明函</w:t>
      </w:r>
      <w:bookmarkStart w:id="445" w:name="_Hlk101259491"/>
      <w:r>
        <w:rPr>
          <w:rFonts w:hint="eastAsia" w:ascii="宋体" w:hAnsi="宋体" w:eastAsia="宋体" w:cs="宋体"/>
          <w:sz w:val="32"/>
          <w:szCs w:val="32"/>
        </w:rPr>
        <w:t>（如果有）</w:t>
      </w:r>
      <w:bookmarkEnd w:id="444"/>
      <w:bookmarkEnd w:id="445"/>
    </w:p>
    <w:p>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46" w:name="_Toc465665161"/>
      <w:bookmarkStart w:id="447" w:name="_Toc14158"/>
      <w:r>
        <w:rPr>
          <w:rFonts w:hint="eastAsia" w:ascii="宋体" w:hAnsi="宋体" w:cs="宋体"/>
        </w:rPr>
        <w:t>附件</w:t>
      </w:r>
      <w:bookmarkEnd w:id="446"/>
      <w:bookmarkEnd w:id="447"/>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48" w:name="OLE_LINK14"/>
      <w:bookmarkStart w:id="449" w:name="OLE_LINK13"/>
      <w:r>
        <w:rPr>
          <w:rFonts w:hint="eastAsia" w:ascii="宋体" w:hAnsi="宋体" w:cs="宋体"/>
          <w:b/>
          <w:spacing w:val="6"/>
          <w:sz w:val="32"/>
          <w:szCs w:val="32"/>
        </w:rPr>
        <w:t>残疾人福利性单位声明函</w:t>
      </w:r>
    </w:p>
    <w:bookmarkEnd w:id="448"/>
    <w:bookmarkEnd w:id="449"/>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rPr>
          <w:rFonts w:hint="eastAsia" w:ascii="宋体" w:hAnsi="宋体" w:cs="宋体"/>
          <w:b/>
          <w:spacing w:val="6"/>
          <w:sz w:val="32"/>
          <w:szCs w:val="32"/>
        </w:rPr>
      </w:pPr>
      <w:r>
        <w:rPr>
          <w:rFonts w:hint="eastAsia" w:ascii="宋体" w:hAnsi="宋体" w:cs="宋体"/>
          <w:b/>
          <w:spacing w:val="6"/>
          <w:sz w:val="32"/>
          <w:szCs w:val="32"/>
        </w:rPr>
        <w:br w:type="page"/>
      </w: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你方组织的（项目名称）项目【项目编号：（采购编号）】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供应商（法定名称章）：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both"/>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（项目名称）【项目编号：（采购编号）】</w:t>
      </w:r>
      <w:r>
        <w:rPr>
          <w:rFonts w:hint="eastAsia" w:ascii="宋体" w:hAnsi="宋体" w:cs="宋体"/>
          <w:kern w:val="0"/>
          <w:sz w:val="24"/>
        </w:rPr>
        <w:t>响应</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pPr>
        <w:snapToGrid w:val="0"/>
        <w:spacing w:line="360" w:lineRule="auto"/>
        <w:ind w:firstLine="576"/>
        <w:rPr>
          <w:rFonts w:ascii="宋体" w:hAnsi="宋体" w:cs="宋体"/>
          <w:kern w:val="0"/>
          <w:sz w:val="24"/>
          <w:lang w:val="zh-CN"/>
        </w:rPr>
      </w:pPr>
      <w:bookmarkStart w:id="450"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50"/>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sectPr>
          <w:pgSz w:w="11906" w:h="16838"/>
          <w:pgMar w:top="1440" w:right="1080" w:bottom="1440" w:left="1080" w:header="851" w:footer="992" w:gutter="0"/>
          <w:pgNumType w:fmt="decimal"/>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（项目名称）【项目编号：（采购编号）】</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w:t>
      </w:r>
      <w:r>
        <w:rPr>
          <w:rFonts w:hint="eastAsia" w:ascii="宋体" w:hAnsi="宋体" w:cs="宋体"/>
          <w:kern w:val="0"/>
          <w:sz w:val="24"/>
          <w:highlight w:val="none"/>
          <w:lang w:val="zh-CN"/>
        </w:rPr>
        <w:t>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51"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51"/>
    </w:p>
    <w:p>
      <w:pPr>
        <w:keepNext w:val="0"/>
        <w:keepLines w:val="0"/>
        <w:pageBreakBefore w:val="0"/>
        <w:widowControl w:val="0"/>
        <w:kinsoku/>
        <w:wordWrap/>
        <w:overflowPunct/>
        <w:topLinePunct w:val="0"/>
        <w:autoSpaceDE/>
        <w:autoSpaceDN/>
        <w:bidi w:val="0"/>
        <w:adjustRightInd w:val="0"/>
        <w:snapToGrid w:val="0"/>
        <w:spacing w:line="312" w:lineRule="auto"/>
        <w:ind w:firstLine="576"/>
        <w:textAlignment w:val="auto"/>
        <w:rPr>
          <w:rFonts w:ascii="宋体" w:hAnsi="宋体" w:cs="宋体"/>
          <w:kern w:val="0"/>
          <w:sz w:val="24"/>
          <w:lang w:val="zh-CN"/>
        </w:rPr>
      </w:pPr>
      <w:r>
        <w:rPr>
          <w:rFonts w:hint="eastAsia" w:ascii="宋体" w:hAnsi="宋体" w:cs="宋体"/>
          <w:kern w:val="0"/>
          <w:sz w:val="24"/>
          <w:lang w:val="zh-CN"/>
        </w:rPr>
        <w:t>三、分包工作履行期限、地点、方式</w:t>
      </w:r>
    </w:p>
    <w:p>
      <w:pPr>
        <w:keepNext w:val="0"/>
        <w:keepLines w:val="0"/>
        <w:pageBreakBefore w:val="0"/>
        <w:widowControl w:val="0"/>
        <w:kinsoku/>
        <w:wordWrap/>
        <w:overflowPunct/>
        <w:topLinePunct w:val="0"/>
        <w:autoSpaceDE/>
        <w:autoSpaceDN/>
        <w:bidi w:val="0"/>
        <w:adjustRightInd w:val="0"/>
        <w:snapToGrid w:val="0"/>
        <w:spacing w:line="312" w:lineRule="auto"/>
        <w:ind w:firstLine="576"/>
        <w:textAlignment w:val="auto"/>
        <w:rPr>
          <w:rFonts w:ascii="宋体" w:hAnsi="宋体" w:cs="宋体"/>
          <w:u w:val="single"/>
        </w:rPr>
      </w:pPr>
      <w:r>
        <w:rPr>
          <w:rFonts w:hint="eastAsia" w:ascii="宋体" w:hAnsi="宋体" w:cs="宋体"/>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12" w:lineRule="auto"/>
        <w:ind w:firstLine="576"/>
        <w:textAlignment w:val="auto"/>
        <w:rPr>
          <w:rFonts w:ascii="宋体" w:hAnsi="宋体" w:cs="宋体"/>
          <w:kern w:val="0"/>
          <w:sz w:val="24"/>
          <w:lang w:val="zh-CN"/>
        </w:rPr>
      </w:pPr>
      <w:r>
        <w:rPr>
          <w:rFonts w:hint="eastAsia" w:ascii="宋体" w:hAnsi="宋体" w:cs="宋体"/>
          <w:kern w:val="0"/>
          <w:sz w:val="24"/>
          <w:lang w:val="zh-CN"/>
        </w:rPr>
        <w:t>四、质量</w:t>
      </w:r>
    </w:p>
    <w:p>
      <w:pPr>
        <w:keepNext w:val="0"/>
        <w:keepLines w:val="0"/>
        <w:pageBreakBefore w:val="0"/>
        <w:widowControl w:val="0"/>
        <w:kinsoku/>
        <w:wordWrap/>
        <w:overflowPunct/>
        <w:topLinePunct w:val="0"/>
        <w:autoSpaceDE/>
        <w:autoSpaceDN/>
        <w:bidi w:val="0"/>
        <w:adjustRightInd w:val="0"/>
        <w:snapToGrid w:val="0"/>
        <w:spacing w:line="312" w:lineRule="auto"/>
        <w:ind w:firstLine="576"/>
        <w:textAlignment w:val="auto"/>
        <w:rPr>
          <w:rFonts w:ascii="宋体" w:hAnsi="宋体" w:cs="宋体"/>
          <w:kern w:val="0"/>
          <w:sz w:val="24"/>
          <w:lang w:val="zh-CN"/>
        </w:rPr>
      </w:pPr>
      <w:r>
        <w:rPr>
          <w:rFonts w:hint="eastAsia" w:ascii="宋体" w:hAnsi="宋体" w:cs="宋体"/>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12" w:lineRule="auto"/>
        <w:ind w:firstLine="576"/>
        <w:textAlignment w:val="auto"/>
        <w:rPr>
          <w:rFonts w:ascii="宋体" w:hAnsi="宋体" w:cs="宋体"/>
          <w:kern w:val="0"/>
          <w:sz w:val="24"/>
          <w:lang w:val="zh-CN"/>
        </w:rPr>
      </w:pPr>
      <w:r>
        <w:rPr>
          <w:rFonts w:hint="eastAsia" w:ascii="宋体" w:hAnsi="宋体" w:cs="宋体"/>
          <w:kern w:val="0"/>
          <w:sz w:val="24"/>
          <w:lang w:val="zh-CN"/>
        </w:rPr>
        <w:t>五、价款或者报酬</w:t>
      </w:r>
    </w:p>
    <w:p>
      <w:pPr>
        <w:keepNext w:val="0"/>
        <w:keepLines w:val="0"/>
        <w:pageBreakBefore w:val="0"/>
        <w:widowControl w:val="0"/>
        <w:kinsoku/>
        <w:wordWrap/>
        <w:overflowPunct/>
        <w:topLinePunct w:val="0"/>
        <w:autoSpaceDE/>
        <w:autoSpaceDN/>
        <w:bidi w:val="0"/>
        <w:adjustRightInd w:val="0"/>
        <w:snapToGrid w:val="0"/>
        <w:spacing w:line="312" w:lineRule="auto"/>
        <w:ind w:left="573" w:leftChars="273"/>
        <w:textAlignment w:val="auto"/>
        <w:rPr>
          <w:rFonts w:ascii="宋体" w:hAnsi="宋体" w:cs="宋体"/>
          <w:kern w:val="0"/>
          <w:sz w:val="24"/>
          <w:lang w:val="zh-CN"/>
        </w:rPr>
      </w:pPr>
      <w:r>
        <w:rPr>
          <w:rFonts w:hint="eastAsia" w:ascii="宋体" w:hAnsi="宋体" w:cs="宋体"/>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12" w:lineRule="auto"/>
        <w:ind w:left="573" w:leftChars="273"/>
        <w:textAlignment w:val="auto"/>
        <w:rPr>
          <w:rFonts w:ascii="宋体" w:hAnsi="宋体" w:cs="宋体"/>
          <w:kern w:val="0"/>
          <w:sz w:val="24"/>
          <w:lang w:val="zh-CN"/>
        </w:rPr>
      </w:pPr>
      <w:r>
        <w:rPr>
          <w:rFonts w:hint="eastAsia" w:ascii="宋体" w:hAnsi="宋体" w:cs="宋体"/>
          <w:kern w:val="0"/>
          <w:sz w:val="24"/>
          <w:lang w:val="zh-CN"/>
        </w:rPr>
        <w:t>六、违约责任</w:t>
      </w:r>
    </w:p>
    <w:p>
      <w:pPr>
        <w:keepNext w:val="0"/>
        <w:keepLines w:val="0"/>
        <w:pageBreakBefore w:val="0"/>
        <w:widowControl w:val="0"/>
        <w:kinsoku/>
        <w:wordWrap/>
        <w:overflowPunct/>
        <w:topLinePunct w:val="0"/>
        <w:autoSpaceDE/>
        <w:autoSpaceDN/>
        <w:bidi w:val="0"/>
        <w:adjustRightInd w:val="0"/>
        <w:snapToGrid w:val="0"/>
        <w:spacing w:line="312" w:lineRule="auto"/>
        <w:ind w:firstLine="576"/>
        <w:textAlignment w:val="auto"/>
        <w:rPr>
          <w:rFonts w:ascii="宋体" w:hAnsi="宋体" w:cs="宋体"/>
          <w:kern w:val="0"/>
          <w:sz w:val="24"/>
          <w:lang w:val="zh-CN"/>
        </w:rPr>
      </w:pPr>
      <w:r>
        <w:rPr>
          <w:rFonts w:hint="eastAsia" w:ascii="宋体" w:hAnsi="宋体" w:cs="宋体"/>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12" w:lineRule="auto"/>
        <w:ind w:firstLine="576"/>
        <w:textAlignment w:val="auto"/>
        <w:rPr>
          <w:rFonts w:ascii="宋体" w:hAnsi="宋体" w:cs="宋体"/>
          <w:kern w:val="0"/>
          <w:sz w:val="24"/>
          <w:lang w:val="zh-CN"/>
        </w:rPr>
      </w:pPr>
      <w:r>
        <w:rPr>
          <w:rFonts w:hint="eastAsia" w:ascii="宋体" w:hAnsi="宋体" w:cs="宋体"/>
          <w:kern w:val="0"/>
          <w:sz w:val="24"/>
          <w:lang w:val="zh-CN"/>
        </w:rPr>
        <w:t>七、争议解决的办法</w:t>
      </w:r>
    </w:p>
    <w:p>
      <w:pPr>
        <w:keepNext w:val="0"/>
        <w:keepLines w:val="0"/>
        <w:pageBreakBefore w:val="0"/>
        <w:widowControl w:val="0"/>
        <w:kinsoku/>
        <w:wordWrap/>
        <w:overflowPunct/>
        <w:topLinePunct w:val="0"/>
        <w:autoSpaceDE/>
        <w:autoSpaceDN/>
        <w:bidi w:val="0"/>
        <w:adjustRightInd w:val="0"/>
        <w:snapToGrid w:val="0"/>
        <w:spacing w:line="312" w:lineRule="auto"/>
        <w:ind w:firstLine="576"/>
        <w:textAlignment w:val="auto"/>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b/>
          <w:spacing w:val="6"/>
          <w:sz w:val="32"/>
          <w:szCs w:val="32"/>
        </w:rPr>
      </w:pPr>
      <w:r>
        <w:rPr>
          <w:rFonts w:hint="eastAsia" w:ascii="宋体" w:hAnsi="宋体" w:cs="宋体"/>
          <w:kern w:val="0"/>
          <w:sz w:val="24"/>
          <w:lang w:val="zh-CN"/>
        </w:rPr>
        <w:t xml:space="preserve">                                        日期：  年  月   日</w:t>
      </w:r>
    </w:p>
    <w:p>
      <w:pPr>
        <w:autoSpaceDE w:val="0"/>
        <w:autoSpaceDN w:val="0"/>
        <w:jc w:val="center"/>
        <w:rPr>
          <w:rFonts w:ascii="宋体" w:hAnsi="宋体" w:cs="宋体"/>
          <w:b/>
          <w:spacing w:val="6"/>
          <w:sz w:val="32"/>
          <w:szCs w:val="32"/>
        </w:rPr>
        <w:sectPr>
          <w:pgSz w:w="11906" w:h="16838"/>
          <w:pgMar w:top="1440" w:right="1080" w:bottom="1440" w:left="1080" w:header="851" w:footer="992" w:gutter="0"/>
          <w:pgNumType w:fmt="decimal"/>
          <w:cols w:space="720" w:num="1"/>
          <w:titlePg/>
          <w:docGrid w:linePitch="312" w:charSpace="0"/>
        </w:sect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中小企业声明函（工程）</w:t>
      </w:r>
    </w:p>
    <w:p>
      <w:pPr>
        <w:spacing w:line="360" w:lineRule="auto"/>
        <w:ind w:firstLine="360" w:firstLineChars="150"/>
        <w:jc w:val="left"/>
        <w:rPr>
          <w:rFonts w:ascii="宋体" w:hAnsi="宋体" w:cs="宋体"/>
          <w:sz w:val="24"/>
          <w:highlight w:val="none"/>
        </w:rPr>
      </w:pPr>
      <w:r>
        <w:rPr>
          <w:rFonts w:hint="eastAsia" w:ascii="宋体" w:hAnsi="宋体" w:cs="宋体"/>
          <w:sz w:val="24"/>
        </w:rPr>
        <w:t>本公司（联合体）郑重声明，根据《政府采购促进中小企业发展管理办法》（财库﹝2020﹞46 号）的规定，本公司（联合体）参</w:t>
      </w:r>
      <w:r>
        <w:rPr>
          <w:rFonts w:hint="eastAsia" w:ascii="宋体" w:hAnsi="宋体" w:cs="宋体"/>
          <w:sz w:val="24"/>
          <w:highlight w:val="none"/>
        </w:rPr>
        <w:t xml:space="preserve">加 </w:t>
      </w:r>
      <w:r>
        <w:rPr>
          <w:rFonts w:hint="eastAsia" w:ascii="宋体" w:hAnsi="宋体" w:cs="宋体"/>
          <w:sz w:val="24"/>
          <w:highlight w:val="none"/>
          <w:u w:val="single"/>
        </w:rPr>
        <w:t xml:space="preserve">（采购人） </w:t>
      </w:r>
      <w:r>
        <w:rPr>
          <w:rFonts w:hint="eastAsia" w:ascii="宋体" w:hAnsi="宋体" w:cs="宋体"/>
          <w:sz w:val="24"/>
          <w:highlight w:val="none"/>
        </w:rPr>
        <w:t>的</w:t>
      </w:r>
      <w:r>
        <w:rPr>
          <w:rFonts w:hint="eastAsia" w:ascii="宋体" w:hAnsi="宋体" w:cs="宋体"/>
          <w:sz w:val="24"/>
          <w:highlight w:val="none"/>
          <w:u w:val="single"/>
        </w:rPr>
        <w:t xml:space="preserve"> （项目名称）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，属于 </w:t>
      </w:r>
      <w:r>
        <w:rPr>
          <w:rFonts w:hint="eastAsia" w:ascii="宋体" w:hAnsi="宋体" w:cs="宋体"/>
          <w:sz w:val="24"/>
          <w:highlight w:val="none"/>
          <w:u w:val="single"/>
        </w:rPr>
        <w:t>（采购文件中明确的所属行业）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w:t>
      </w:r>
      <w:r>
        <w:rPr>
          <w:rFonts w:hint="eastAsia" w:ascii="宋体" w:hAnsi="宋体" w:cs="宋体"/>
          <w:sz w:val="24"/>
          <w:u w:val="single"/>
        </w:rPr>
        <w:t xml:space="preserve">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firstLine="480" w:firstLineChars="200"/>
        <w:rPr>
          <w:rFonts w:ascii="宋体" w:hAnsi="宋体" w:cs="宋体"/>
          <w:sz w:val="24"/>
        </w:rPr>
      </w:pP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ind w:firstLine="422" w:firstLineChars="200"/>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从业人员、营业收入、资产总额填报上一年度数据，无上一年度数据的新成立企业可不填报。</w:t>
      </w:r>
    </w:p>
    <w:p>
      <w:pPr>
        <w:adjustRightInd w:val="0"/>
        <w:snapToGrid w:val="0"/>
        <w:spacing w:line="360" w:lineRule="auto"/>
        <w:jc w:val="left"/>
        <w:rPr>
          <w:rFonts w:hint="eastAsia"/>
          <w:color w:val="auto"/>
          <w:highlight w:val="none"/>
        </w:rPr>
      </w:pPr>
      <w:r>
        <w:rPr>
          <w:b/>
          <w:color w:val="auto"/>
          <w:highlight w:val="none"/>
        </w:rPr>
        <w:t>请登录工业和信息化部</w:t>
      </w:r>
      <w:r>
        <w:rPr>
          <w:b/>
          <w:color w:val="auto"/>
          <w:highlight w:val="none"/>
        </w:rPr>
        <w:fldChar w:fldCharType="begin"/>
      </w:r>
      <w:r>
        <w:rPr>
          <w:b/>
          <w:color w:val="auto"/>
          <w:highlight w:val="none"/>
        </w:rPr>
        <w:instrText xml:space="preserve"> INCLUDEPICTURE "C:\\Documents and Settings\\Administrator\\Application Data\\Tencent\\QQTempSys\\[5UQ[BL(6~BS2JV6W}N6[%S.png" \* MERGEFORMATINET </w:instrText>
      </w:r>
      <w:r>
        <w:rPr>
          <w:b/>
          <w:color w:val="auto"/>
          <w:highlight w:val="none"/>
        </w:rPr>
        <w:fldChar w:fldCharType="separate"/>
      </w:r>
      <w:r>
        <w:rPr>
          <w:b/>
          <w:color w:val="auto"/>
          <w:highlight w:val="none"/>
        </w:rPr>
        <w:drawing>
          <wp:inline distT="0" distB="0" distL="114300" distR="114300">
            <wp:extent cx="189230" cy="142875"/>
            <wp:effectExtent l="0" t="0" r="8890" b="9525"/>
            <wp:docPr id="15" name="图片 1" descr="[5UQ[BL(6~BS2JV6W}N6[%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5UQ[BL(6~BS2JV6W}N6[%S"/>
                    <pic:cNvPicPr>
                      <a:picLocks noChangeAspect="1"/>
                    </pic:cNvPicPr>
                  </pic:nvPicPr>
                  <pic:blipFill>
                    <a:blip r:embed="rId33"/>
                    <a:stretch>
                      <a:fillRect/>
                    </a:stretch>
                  </pic:blipFill>
                  <pic:spPr>
                    <a:xfrm>
                      <a:off x="0" y="0"/>
                      <a:ext cx="189230" cy="142875"/>
                    </a:xfrm>
                    <a:prstGeom prst="rect">
                      <a:avLst/>
                    </a:prstGeom>
                    <a:noFill/>
                    <a:ln>
                      <a:noFill/>
                    </a:ln>
                  </pic:spPr>
                </pic:pic>
              </a:graphicData>
            </a:graphic>
          </wp:inline>
        </w:drawing>
      </w:r>
      <w:r>
        <w:rPr>
          <w:b/>
          <w:color w:val="auto"/>
          <w:highlight w:val="none"/>
        </w:rPr>
        <w:fldChar w:fldCharType="end"/>
      </w:r>
      <w:r>
        <w:rPr>
          <w:b/>
          <w:color w:val="auto"/>
          <w:highlight w:val="none"/>
        </w:rPr>
        <w:t>https://www.miit.gov.cn/网站，</w:t>
      </w:r>
      <w:r>
        <w:rPr>
          <w:color w:val="auto"/>
          <w:highlight w:val="none"/>
        </w:rPr>
        <w:fldChar w:fldCharType="begin"/>
      </w:r>
      <w:r>
        <w:rPr>
          <w:color w:val="auto"/>
          <w:highlight w:val="none"/>
        </w:rPr>
        <w:instrText xml:space="preserve"> INCLUDEPICTURE "C:\\Program Files\\Tencent\\QQ\\Users\\1121991092\\Image\\Group2\\6N\\K6\\6NK6[U(5_DT(HU5(T4EZ222.png" \* MERGEFORMATINET </w:instrText>
      </w:r>
      <w:r>
        <w:rPr>
          <w:color w:val="auto"/>
          <w:highlight w:val="none"/>
        </w:rPr>
        <w:fldChar w:fldCharType="separate"/>
      </w:r>
      <w:r>
        <w:rPr>
          <w:color w:val="auto"/>
          <w:highlight w:val="none"/>
        </w:rPr>
        <w:drawing>
          <wp:inline distT="0" distB="0" distL="114300" distR="114300">
            <wp:extent cx="5505450" cy="1305560"/>
            <wp:effectExtent l="0" t="0" r="11430" b="5080"/>
            <wp:docPr id="14" name="图片 2" descr="6NK6[U(5_DT(HU5(T4EZ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6NK6[U(5_DT(HU5(T4EZ222"/>
                    <pic:cNvPicPr>
                      <a:picLocks noChangeAspect="1"/>
                    </pic:cNvPicPr>
                  </pic:nvPicPr>
                  <pic:blipFill>
                    <a:blip r:embed="rId34"/>
                    <a:stretch>
                      <a:fillRect/>
                    </a:stretch>
                  </pic:blipFill>
                  <pic:spPr>
                    <a:xfrm>
                      <a:off x="0" y="0"/>
                      <a:ext cx="5505450" cy="1305560"/>
                    </a:xfrm>
                    <a:prstGeom prst="rect">
                      <a:avLst/>
                    </a:prstGeom>
                    <a:noFill/>
                    <a:ln>
                      <a:noFill/>
                    </a:ln>
                  </pic:spPr>
                </pic:pic>
              </a:graphicData>
            </a:graphic>
          </wp:inline>
        </w:drawing>
      </w:r>
      <w:r>
        <w:rPr>
          <w:color w:val="auto"/>
          <w:highlight w:val="none"/>
        </w:rPr>
        <w:fldChar w:fldCharType="end"/>
      </w:r>
    </w:p>
    <w:p>
      <w:pPr>
        <w:adjustRightInd w:val="0"/>
        <w:snapToGrid w:val="0"/>
        <w:spacing w:line="360" w:lineRule="auto"/>
        <w:jc w:val="left"/>
        <w:rPr>
          <w:rFonts w:hint="eastAsia" w:ascii="宋体" w:hAnsi="宋体"/>
          <w:color w:val="auto"/>
          <w:sz w:val="24"/>
          <w:highlight w:val="none"/>
        </w:rPr>
      </w:pPr>
      <w:r>
        <w:rPr>
          <w:b/>
          <w:color w:val="auto"/>
          <w:highlight w:val="none"/>
        </w:rPr>
        <w:t>点开“中小企业规模类型自测小程序”，填写投标产品所属的行业和投标企业</w:t>
      </w:r>
      <w:r>
        <w:rPr>
          <w:rFonts w:hint="eastAsia"/>
          <w:b/>
          <w:color w:val="auto"/>
          <w:highlight w:val="none"/>
        </w:rPr>
        <w:t>从业人员</w:t>
      </w:r>
      <w:r>
        <w:rPr>
          <w:b/>
          <w:color w:val="auto"/>
          <w:highlight w:val="none"/>
        </w:rPr>
        <w:t>交社保职工人数及</w:t>
      </w:r>
      <w:r>
        <w:rPr>
          <w:rFonts w:hint="eastAsia"/>
          <w:b/>
          <w:color w:val="auto"/>
          <w:highlight w:val="none"/>
        </w:rPr>
        <w:t>上年末资产总额</w:t>
      </w:r>
      <w:r>
        <w:rPr>
          <w:b/>
          <w:color w:val="auto"/>
          <w:highlight w:val="none"/>
        </w:rPr>
        <w:t>指标数据自动生成企业规模类型测试结果。</w:t>
      </w:r>
    </w:p>
    <w:p>
      <w:pPr>
        <w:spacing w:line="360" w:lineRule="auto"/>
        <w:ind w:right="420" w:firstLine="482" w:firstLineChars="200"/>
        <w:rPr>
          <w:rFonts w:ascii="宋体" w:hAnsi="宋体" w:cs="宋体"/>
          <w:b/>
          <w:bCs/>
          <w:sz w:val="24"/>
        </w:rPr>
      </w:pPr>
      <w:r>
        <w:rPr>
          <w:rFonts w:hint="eastAsia" w:ascii="宋体" w:hAnsi="宋体" w:cs="宋体"/>
          <w:b/>
          <w:bCs/>
          <w:sz w:val="24"/>
        </w:rPr>
        <w:t>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1、填写要求：①“标的名称”、“采购文件中明确的所属行业”依据采购文件第二部分供应商须知前附表中“采购标的及其对应的中小企业划分标准</w:t>
      </w:r>
      <w:r>
        <w:rPr>
          <w:rFonts w:hint="eastAsia" w:ascii="宋体" w:hAnsi="宋体" w:cs="宋体"/>
          <w:color w:val="auto"/>
          <w:sz w:val="24"/>
          <w:highlight w:val="none"/>
        </w:rPr>
        <w:t>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w:t>
      </w:r>
      <w:r>
        <w:rPr>
          <w:rFonts w:hint="eastAsia" w:ascii="宋体" w:hAnsi="宋体" w:cs="宋体"/>
          <w:color w:val="auto"/>
          <w:sz w:val="24"/>
        </w:rPr>
        <w:t>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Cs/>
          <w:sz w:val="24"/>
        </w:rPr>
        <w:sectPr>
          <w:pgSz w:w="11906" w:h="16838"/>
          <w:pgMar w:top="1440" w:right="1080" w:bottom="1440" w:left="1080" w:header="851" w:footer="992" w:gutter="0"/>
          <w:pgNumType w:fmt="decimal"/>
          <w:cols w:space="720" w:num="1"/>
          <w:titlePg/>
          <w:docGrid w:linePitch="312" w:charSpace="0"/>
        </w:sectPr>
      </w:pPr>
    </w:p>
    <w:p>
      <w:pPr>
        <w:spacing w:line="360" w:lineRule="auto"/>
        <w:rPr>
          <w:rFonts w:ascii="宋体" w:hAnsi="宋体" w:cs="宋体"/>
          <w:b/>
          <w:spacing w:val="6"/>
          <w:sz w:val="32"/>
          <w:szCs w:val="32"/>
        </w:rPr>
      </w:pPr>
      <w:r>
        <w:rPr>
          <w:rFonts w:hint="eastAsia" w:ascii="宋体" w:hAnsi="宋体" w:cs="宋体"/>
          <w:b/>
          <w:spacing w:val="6"/>
          <w:sz w:val="32"/>
          <w:szCs w:val="32"/>
        </w:rPr>
        <w:t>附件8：工程量清单（另附）</w:t>
      </w:r>
    </w:p>
    <w:p>
      <w:pPr>
        <w:spacing w:line="360" w:lineRule="auto"/>
        <w:rPr>
          <w:rFonts w:ascii="宋体" w:hAnsi="宋体" w:cs="宋体"/>
          <w:b/>
          <w:spacing w:val="6"/>
          <w:sz w:val="32"/>
          <w:szCs w:val="32"/>
        </w:rPr>
      </w:pPr>
    </w:p>
    <w:p>
      <w:pPr>
        <w:spacing w:line="360" w:lineRule="auto"/>
        <w:rPr>
          <w:rFonts w:hint="eastAsia" w:ascii="宋体" w:hAnsi="宋体" w:cs="宋体"/>
          <w:b/>
          <w:spacing w:val="6"/>
          <w:sz w:val="32"/>
          <w:szCs w:val="32"/>
        </w:rPr>
      </w:pPr>
      <w:r>
        <w:rPr>
          <w:rFonts w:hint="eastAsia" w:ascii="宋体" w:hAnsi="宋体" w:cs="宋体"/>
          <w:b/>
          <w:spacing w:val="6"/>
          <w:sz w:val="32"/>
          <w:szCs w:val="32"/>
        </w:rPr>
        <w:t>附件9：图纸（另附）</w:t>
      </w:r>
    </w:p>
    <w:p/>
    <w:sectPr>
      <w:pgSz w:w="11906" w:h="16838"/>
      <w:pgMar w:top="1440" w:right="1080" w:bottom="1440" w:left="108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小标宋">
    <w:altName w:val="微软雅黑"/>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67</w:t>
                    </w:r>
                    <w:r>
                      <w:fldChar w:fldCharType="end"/>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center" w:y="1"/>
      <w:rPr>
        <w:rStyle w:val="73"/>
      </w:rPr>
    </w:pPr>
    <w:r>
      <w:fldChar w:fldCharType="begin"/>
    </w:r>
    <w:r>
      <w:rPr>
        <w:rStyle w:val="73"/>
      </w:rPr>
      <w:instrText xml:space="preserve">PAGE  </w:instrText>
    </w:r>
    <w:r>
      <w:fldChar w:fldCharType="separate"/>
    </w:r>
    <w:r>
      <w:rPr>
        <w:rStyle w:val="73"/>
      </w:rPr>
      <w:t>3</w:t>
    </w:r>
    <w:r>
      <w:fldChar w:fldCharType="end"/>
    </w:r>
  </w:p>
  <w:p>
    <w:pPr>
      <w:pStyle w:val="4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360" w:firstLine="360"/>
      <w:rPr>
        <w:rFonts w:eastAsia="仿宋_GB2312"/>
        <w:sz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591185" cy="30162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91185" cy="301625"/>
                      </a:xfrm>
                      <a:prstGeom prst="rect">
                        <a:avLst/>
                      </a:prstGeom>
                      <a:noFill/>
                      <a:ln>
                        <a:noFill/>
                      </a:ln>
                      <a:effectLst/>
                    </wps:spPr>
                    <wps:txbx>
                      <w:txbxContent>
                        <w:p>
                          <w:pPr>
                            <w:tabs>
                              <w:tab w:val="center" w:pos="4153"/>
                              <w:tab w:val="right" w:pos="8306"/>
                            </w:tabs>
                            <w:snapToGrid w:val="0"/>
                            <w:ind w:right="210" w:rightChars="100" w:firstLine="180" w:firstLineChars="100"/>
                            <w:rPr>
                              <w:rFonts w:ascii="楷体_GB2312" w:hAnsi="楷体" w:eastAsia="楷体_GB2312"/>
                              <w:sz w:val="18"/>
                            </w:rPr>
                          </w:pPr>
                          <w:r>
                            <w:rPr>
                              <w:rFonts w:hint="eastAsia" w:ascii="楷体_GB2312" w:hAnsi="楷体" w:eastAsia="楷体_GB2312"/>
                              <w:sz w:val="18"/>
                            </w:rPr>
                            <w:fldChar w:fldCharType="begin"/>
                          </w:r>
                          <w:r>
                            <w:rPr>
                              <w:rFonts w:hint="eastAsia" w:ascii="楷体_GB2312" w:hAnsi="楷体" w:eastAsia="楷体_GB2312"/>
                              <w:sz w:val="18"/>
                            </w:rPr>
                            <w:instrText xml:space="preserve">PAGE  </w:instrText>
                          </w:r>
                          <w:r>
                            <w:rPr>
                              <w:rFonts w:hint="eastAsia" w:ascii="楷体_GB2312" w:hAnsi="楷体" w:eastAsia="楷体_GB2312"/>
                              <w:sz w:val="18"/>
                            </w:rPr>
                            <w:fldChar w:fldCharType="separate"/>
                          </w:r>
                          <w:r>
                            <w:rPr>
                              <w:rFonts w:ascii="楷体_GB2312" w:hAnsi="楷体" w:eastAsia="楷体_GB2312"/>
                              <w:sz w:val="18"/>
                            </w:rPr>
                            <w:t>- 77 -</w:t>
                          </w:r>
                          <w:r>
                            <w:rPr>
                              <w:rFonts w:hint="eastAsia" w:ascii="楷体_GB2312" w:hAnsi="楷体" w:eastAsia="楷体_GB2312"/>
                              <w:sz w:val="18"/>
                            </w:rP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3.75pt;width:46.55pt;mso-position-horizontal:center;mso-position-horizontal-relative:margin;mso-wrap-style:none;z-index:251669504;mso-width-relative:page;mso-height-relative:page;" filled="f" stroked="f" coordsize="21600,21600" o:gfxdata="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moei9IAAAADAQAADwAAAAAAAAABACAAAAAiAAAA&#10;ZHJzL2Rvd25yZXYueG1sUEsBAhQAFAAAAAgAh07iQD1a3T3UAQAApwMAAA4AAAAAAAAAAQAgAAAA&#10;IQEAAGRycy9lMm9Eb2MueG1sUEsFBgAAAAAGAAYAWQEAAGcFAAAAAA==&#10;">
              <v:fill on="f" focussize="0,0"/>
              <v:stroke on="f"/>
              <v:imagedata o:title=""/>
              <o:lock v:ext="edit" aspectratio="f"/>
              <v:textbox inset="0mm,0mm,0mm,0mm" style="mso-fit-shape-to-text:t;">
                <w:txbxContent>
                  <w:p>
                    <w:pPr>
                      <w:tabs>
                        <w:tab w:val="center" w:pos="4153"/>
                        <w:tab w:val="right" w:pos="8306"/>
                      </w:tabs>
                      <w:snapToGrid w:val="0"/>
                      <w:ind w:right="210" w:rightChars="100" w:firstLine="180" w:firstLineChars="100"/>
                      <w:rPr>
                        <w:rFonts w:ascii="楷体_GB2312" w:hAnsi="楷体" w:eastAsia="楷体_GB2312"/>
                        <w:sz w:val="18"/>
                      </w:rPr>
                    </w:pPr>
                    <w:r>
                      <w:rPr>
                        <w:rFonts w:hint="eastAsia" w:ascii="楷体_GB2312" w:hAnsi="楷体" w:eastAsia="楷体_GB2312"/>
                        <w:sz w:val="18"/>
                      </w:rPr>
                      <w:fldChar w:fldCharType="begin"/>
                    </w:r>
                    <w:r>
                      <w:rPr>
                        <w:rFonts w:hint="eastAsia" w:ascii="楷体_GB2312" w:hAnsi="楷体" w:eastAsia="楷体_GB2312"/>
                        <w:sz w:val="18"/>
                      </w:rPr>
                      <w:instrText xml:space="preserve">PAGE  </w:instrText>
                    </w:r>
                    <w:r>
                      <w:rPr>
                        <w:rFonts w:hint="eastAsia" w:ascii="楷体_GB2312" w:hAnsi="楷体" w:eastAsia="楷体_GB2312"/>
                        <w:sz w:val="18"/>
                      </w:rPr>
                      <w:fldChar w:fldCharType="separate"/>
                    </w:r>
                    <w:r>
                      <w:rPr>
                        <w:rFonts w:ascii="楷体_GB2312" w:hAnsi="楷体" w:eastAsia="楷体_GB2312"/>
                        <w:sz w:val="18"/>
                      </w:rPr>
                      <w:t>- 77 -</w:t>
                    </w:r>
                    <w:r>
                      <w:rPr>
                        <w:rFonts w:hint="eastAsia" w:ascii="楷体_GB2312" w:hAnsi="楷体" w:eastAsia="楷体_GB2312"/>
                        <w:sz w:val="18"/>
                      </w:rPr>
                      <w:fldChar w:fldCharType="end"/>
                    </w: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33</w:t>
                    </w:r>
                    <w:r>
                      <w:fldChar w:fldCharType="end"/>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32</w:t>
                    </w:r>
                    <w:r>
                      <w:fldChar w:fldCharType="end"/>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65</w:t>
                    </w:r>
                    <w:r>
                      <w:fldChar w:fldCharType="end"/>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64</w:t>
                    </w:r>
                    <w:r>
                      <w:fldChar w:fldCharType="end"/>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69</w:t>
                    </w:r>
                    <w:r>
                      <w:fldChar w:fldCharType="end"/>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jc w:val="right"/>
      <w:rPr>
        <w:rFonts w:ascii="仿宋_GB2312" w:eastAsia="仿宋_GB2312"/>
        <w:i/>
        <w:u w:val="single"/>
      </w:rPr>
    </w:pPr>
    <w:r>
      <w:rPr>
        <w:rFonts w:hint="eastAsia"/>
        <w:lang w:val="zh-CN"/>
      </w:rPr>
      <w:t>竞争性磋商文件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jc w:val="right"/>
      <w:rPr>
        <w:rFonts w:ascii="仿宋_GB2312" w:eastAsia="仿宋_GB2312"/>
        <w:b/>
        <w:i/>
        <w:u w:val="single"/>
      </w:rPr>
    </w:pPr>
    <w:r>
      <w:rPr>
        <w:rFonts w:hint="eastAsia"/>
        <w:lang w:val="en-US" w:eastAsia="zh-CN"/>
      </w:rPr>
      <w:t xml:space="preserve">                                                      </w:t>
    </w:r>
    <w:r>
      <w:rPr>
        <w:rFonts w:hint="eastAsia"/>
        <w:lang w:val="zh-CN"/>
      </w:rPr>
      <w:t>竞争性磋商文件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jc w:val="right"/>
      <w:rPr>
        <w:rFonts w:ascii="仿宋_GB2312" w:eastAsia="仿宋_GB2312"/>
        <w:b/>
        <w:i/>
        <w:u w:val="single"/>
      </w:rPr>
    </w:pPr>
    <w:r>
      <w:rPr>
        <w:rFonts w:hint="eastAsia"/>
        <w:lang w:val="en-US" w:eastAsia="zh-CN"/>
      </w:rPr>
      <w:t xml:space="preserve">                                                                                                         </w:t>
    </w:r>
    <w:r>
      <w:rPr>
        <w:rFonts w:hint="eastAsia"/>
        <w:lang w:val="zh-CN"/>
      </w:rPr>
      <w:t>竞争性磋商文件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jc w:val="right"/>
      <w:rPr>
        <w:rFonts w:ascii="仿宋_GB2312" w:eastAsia="仿宋_GB2312"/>
        <w:b/>
        <w:i/>
        <w:u w:val="single"/>
      </w:rPr>
    </w:pPr>
    <w:r>
      <w:rPr>
        <w:rFonts w:hint="eastAsia"/>
        <w:lang w:val="en-US" w:eastAsia="zh-CN"/>
      </w:rPr>
      <w:t xml:space="preserve">                                                      </w:t>
    </w:r>
    <w:r>
      <w:rPr>
        <w:rFonts w:hint="eastAsia"/>
        <w:lang w:val="zh-CN"/>
      </w:rPr>
      <w:t>竞争性磋商文件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wordWrap w:val="0"/>
      <w:jc w:val="right"/>
      <w:rPr>
        <w:rFonts w:hint="default" w:eastAsia="宋体"/>
        <w:lang w:val="en-US" w:eastAsia="zh-CN"/>
      </w:rPr>
    </w:pPr>
  </w:p>
  <w:p>
    <w:pPr>
      <w:pStyle w:val="44"/>
      <w:pBdr>
        <w:bottom w:val="single" w:color="auto" w:sz="6" w:space="0"/>
      </w:pBdr>
      <w:jc w:val="right"/>
      <w:rPr>
        <w:rFonts w:ascii="仿宋_GB2312" w:eastAsia="仿宋_GB2312"/>
        <w:b/>
        <w:i/>
        <w:u w:val="single"/>
      </w:rPr>
    </w:pPr>
    <w:r>
      <w:rPr>
        <w:rFonts w:hint="eastAsia"/>
        <w:lang w:val="en-US" w:eastAsia="zh-CN"/>
      </w:rPr>
      <w:t xml:space="preserve">                                                                                                        </w:t>
    </w:r>
    <w:r>
      <w:rPr>
        <w:rFonts w:hint="eastAsia"/>
        <w:lang w:val="zh-CN"/>
      </w:rPr>
      <w:t>竞争性磋商文件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rPr>
        <w:rFonts w:ascii="仿宋_GB2312"/>
        <w:b/>
        <w:i/>
        <w:iCs/>
        <w:u w:val="single"/>
      </w:rPr>
    </w:pPr>
    <w:r>
      <w:rPr>
        <w:rFonts w:hint="eastAsia"/>
        <w:lang w:val="zh-CN"/>
      </w:rPr>
      <w:t>竞争性磋商文件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jc w:val="right"/>
    </w:pPr>
    <w:r>
      <w:rPr>
        <w:rFonts w:hint="eastAsia"/>
        <w:lang w:val="en-US" w:eastAsia="zh-CN"/>
      </w:rPr>
      <w:t xml:space="preserve">                                                        </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eastAsia="仿宋_GB2312"/>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eastAsia="仿宋_GB2312"/>
        <w:sz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rPr>
        <w:rFonts w:ascii="仿宋_GB2312" w:eastAsia="仿宋_GB2312"/>
        <w:b/>
        <w:i/>
        <w:u w:val="single"/>
      </w:rPr>
    </w:pPr>
    <w:r>
      <w:rPr>
        <w:rFonts w:hint="eastAsia"/>
        <w:lang w:val="zh-CN"/>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jc w:val="right"/>
      <w:rPr>
        <w:rFonts w:ascii="仿宋_GB2312" w:eastAsia="仿宋_GB2312"/>
        <w:b/>
        <w:i/>
        <w:u w:val="single"/>
      </w:rPr>
    </w:pPr>
    <w:r>
      <w:rPr>
        <w:rFonts w:hint="eastAsia"/>
        <w:lang w:val="en-US" w:eastAsia="zh-CN"/>
      </w:rPr>
      <w:t xml:space="preserve">                                                       </w:t>
    </w:r>
    <w:r>
      <w:rPr>
        <w:rFonts w:hint="eastAsia"/>
        <w:lang w:val="zh-CN"/>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jc w:val="right"/>
    </w:pPr>
    <w:r>
      <w:rPr>
        <w:rFonts w:hint="eastAsia"/>
        <w:lang w:val="zh-CN"/>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jc w:val="right"/>
      <w:rPr>
        <w:rFonts w:ascii="仿宋_GB2312" w:eastAsia="仿宋_GB2312"/>
        <w:b/>
        <w:i/>
        <w:u w:val="single"/>
      </w:rPr>
    </w:pPr>
    <w:r>
      <w:rPr>
        <w:rFonts w:hint="eastAsia"/>
        <w:lang w:val="en-US" w:eastAsia="zh-CN"/>
      </w:rPr>
      <w:t xml:space="preserve">                                                                                                       </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448C1"/>
    <w:multiLevelType w:val="singleLevel"/>
    <w:tmpl w:val="A69448C1"/>
    <w:lvl w:ilvl="0" w:tentative="0">
      <w:start w:val="3"/>
      <w:numFmt w:val="decimal"/>
      <w:lvlText w:val="%1."/>
      <w:lvlJc w:val="left"/>
      <w:pPr>
        <w:tabs>
          <w:tab w:val="left" w:pos="312"/>
        </w:tabs>
      </w:pPr>
    </w:lvl>
  </w:abstractNum>
  <w:abstractNum w:abstractNumId="1">
    <w:nsid w:val="0000000C"/>
    <w:multiLevelType w:val="multilevel"/>
    <w:tmpl w:val="0000000C"/>
    <w:lvl w:ilvl="0" w:tentative="0">
      <w:start w:val="1"/>
      <w:numFmt w:val="chineseCountingThousand"/>
      <w:lvlText w:val="%1、"/>
      <w:lvlJc w:val="left"/>
      <w:pPr>
        <w:tabs>
          <w:tab w:val="left" w:pos="180"/>
        </w:tabs>
        <w:ind w:left="464" w:hanging="284"/>
      </w:pPr>
      <w:rPr>
        <w:rFonts w:hint="default" w:ascii="Times New Roman" w:hAnsi="Times New Roman" w:eastAsia="宋体"/>
        <w:b/>
        <w:sz w:val="24"/>
        <w:u w:val="none"/>
      </w:rPr>
    </w:lvl>
    <w:lvl w:ilvl="1" w:tentative="0">
      <w:start w:val="1"/>
      <w:numFmt w:val="decimal"/>
      <w:pStyle w:val="971"/>
      <w:lvlText w:val="%2、"/>
      <w:lvlJc w:val="left"/>
      <w:pPr>
        <w:tabs>
          <w:tab w:val="left" w:pos="360"/>
        </w:tabs>
        <w:ind w:left="644" w:hanging="284"/>
      </w:pPr>
      <w:rPr>
        <w:rFonts w:hint="default" w:ascii="Times New Roman" w:hAnsi="Times New Roman" w:eastAsia="宋体"/>
        <w:sz w:val="24"/>
        <w:u w:val="none"/>
      </w:rPr>
    </w:lvl>
    <w:lvl w:ilvl="2" w:tentative="0">
      <w:start w:val="1"/>
      <w:numFmt w:val="decimal"/>
      <w:lvlText w:val="%2.%3"/>
      <w:lvlJc w:val="left"/>
      <w:pPr>
        <w:tabs>
          <w:tab w:val="left" w:pos="360"/>
        </w:tabs>
        <w:ind w:left="644" w:hanging="284"/>
      </w:pPr>
      <w:rPr>
        <w:rFonts w:hint="default" w:ascii="Times New Roman" w:hAnsi="Times New Roman" w:eastAsia="宋体"/>
        <w:sz w:val="21"/>
        <w:u w:val="none"/>
      </w:rPr>
    </w:lvl>
    <w:lvl w:ilvl="3" w:tentative="0">
      <w:start w:val="1"/>
      <w:numFmt w:val="decimal"/>
      <w:lvlText w:val="%2.%3.%4"/>
      <w:lvlJc w:val="left"/>
      <w:pPr>
        <w:tabs>
          <w:tab w:val="left" w:pos="1032"/>
        </w:tabs>
        <w:ind w:left="1316" w:hanging="284"/>
      </w:pPr>
      <w:rPr>
        <w:rFonts w:hint="default" w:ascii="Times New Roman" w:hAnsi="Times New Roman" w:eastAsia="宋体"/>
        <w:sz w:val="21"/>
        <w:u w:val="none"/>
      </w:rPr>
    </w:lvl>
    <w:lvl w:ilvl="4" w:tentative="0">
      <w:start w:val="1"/>
      <w:numFmt w:val="decimal"/>
      <w:lvlText w:val="%2.%3.%4.%5"/>
      <w:lvlJc w:val="left"/>
      <w:pPr>
        <w:tabs>
          <w:tab w:val="left" w:pos="1316"/>
        </w:tabs>
        <w:ind w:left="1600" w:hanging="284"/>
      </w:pPr>
      <w:rPr>
        <w:rFonts w:hint="default" w:ascii="Times New Roman" w:hAnsi="Times New Roman" w:eastAsia="宋体"/>
        <w:u w:val="none"/>
      </w:rPr>
    </w:lvl>
    <w:lvl w:ilvl="5" w:tentative="0">
      <w:start w:val="1"/>
      <w:numFmt w:val="decimal"/>
      <w:lvlText w:val="%1.%2.%3.%4.%5.%6"/>
      <w:lvlJc w:val="left"/>
      <w:pPr>
        <w:tabs>
          <w:tab w:val="left" w:pos="1600"/>
        </w:tabs>
        <w:ind w:left="1884" w:hanging="284"/>
      </w:pPr>
      <w:rPr>
        <w:rFonts w:hint="default"/>
        <w:u w:val="none"/>
      </w:rPr>
    </w:lvl>
    <w:lvl w:ilvl="6" w:tentative="0">
      <w:start w:val="1"/>
      <w:numFmt w:val="decimal"/>
      <w:lvlText w:val="%1.%2.%3.%4.%5.%6.%7"/>
      <w:lvlJc w:val="left"/>
      <w:pPr>
        <w:tabs>
          <w:tab w:val="left" w:pos="1884"/>
        </w:tabs>
        <w:ind w:left="2168" w:hanging="284"/>
      </w:pPr>
      <w:rPr>
        <w:rFonts w:hint="default"/>
        <w:u w:val="none"/>
      </w:rPr>
    </w:lvl>
    <w:lvl w:ilvl="7" w:tentative="0">
      <w:start w:val="1"/>
      <w:numFmt w:val="decimal"/>
      <w:lvlText w:val="%1.%2.%3.%4.%5.%6.%7.%8"/>
      <w:lvlJc w:val="left"/>
      <w:pPr>
        <w:tabs>
          <w:tab w:val="left" w:pos="2168"/>
        </w:tabs>
        <w:ind w:left="2452" w:hanging="284"/>
      </w:pPr>
      <w:rPr>
        <w:rFonts w:hint="default"/>
        <w:u w:val="none"/>
      </w:rPr>
    </w:lvl>
    <w:lvl w:ilvl="8" w:tentative="0">
      <w:start w:val="1"/>
      <w:numFmt w:val="decimal"/>
      <w:lvlText w:val="%1.%2.%3.%4.%5.%6.%7.%8.%9"/>
      <w:lvlJc w:val="left"/>
      <w:pPr>
        <w:tabs>
          <w:tab w:val="left" w:pos="2452"/>
        </w:tabs>
        <w:ind w:left="2736" w:hanging="284"/>
      </w:pPr>
      <w:rPr>
        <w:rFonts w:hint="default"/>
        <w:u w:val="none"/>
      </w:rPr>
    </w:lvl>
  </w:abstractNum>
  <w:abstractNum w:abstractNumId="2">
    <w:nsid w:val="10AF675A"/>
    <w:multiLevelType w:val="singleLevel"/>
    <w:tmpl w:val="10AF675A"/>
    <w:lvl w:ilvl="0" w:tentative="0">
      <w:start w:val="2"/>
      <w:numFmt w:val="decimal"/>
      <w:suff w:val="nothing"/>
      <w:lvlText w:val="（%1）"/>
      <w:lvlJc w:val="left"/>
    </w:lvl>
  </w:abstractNum>
  <w:abstractNum w:abstractNumId="3">
    <w:nsid w:val="2079FCB0"/>
    <w:multiLevelType w:val="singleLevel"/>
    <w:tmpl w:val="2079FCB0"/>
    <w:lvl w:ilvl="0" w:tentative="0">
      <w:start w:val="2"/>
      <w:numFmt w:val="decimal"/>
      <w:suff w:val="nothing"/>
      <w:lvlText w:val="（%1）"/>
      <w:lvlJc w:val="left"/>
    </w:lvl>
  </w:abstractNum>
  <w:abstractNum w:abstractNumId="4">
    <w:nsid w:val="4599CC04"/>
    <w:multiLevelType w:val="multilevel"/>
    <w:tmpl w:val="4599CC04"/>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5">
    <w:nsid w:val="56F1D49E"/>
    <w:multiLevelType w:val="singleLevel"/>
    <w:tmpl w:val="56F1D49E"/>
    <w:lvl w:ilvl="0" w:tentative="0">
      <w:start w:val="2"/>
      <w:numFmt w:val="decimal"/>
      <w:suff w:val="nothing"/>
      <w:lvlText w:val="%1．"/>
      <w:lvlJc w:val="left"/>
    </w:lvl>
  </w:abstractNum>
  <w:abstractNum w:abstractNumId="6">
    <w:nsid w:val="7413056E"/>
    <w:multiLevelType w:val="multilevel"/>
    <w:tmpl w:val="7413056E"/>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num w:numId="1">
    <w:abstractNumId w:val="1"/>
  </w:num>
  <w:num w:numId="2">
    <w:abstractNumId w:val="0"/>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kNWQ1MGJlNWEzMTE3NDkxNmZmMmRiNWM5Y2RmO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607A"/>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27F"/>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55120"/>
    <w:rsid w:val="01317F69"/>
    <w:rsid w:val="014F03EF"/>
    <w:rsid w:val="019F7441"/>
    <w:rsid w:val="01B37585"/>
    <w:rsid w:val="01BF5575"/>
    <w:rsid w:val="01C65DA5"/>
    <w:rsid w:val="01D55165"/>
    <w:rsid w:val="01DF6BF8"/>
    <w:rsid w:val="01EC2C57"/>
    <w:rsid w:val="025F0711"/>
    <w:rsid w:val="026B2E25"/>
    <w:rsid w:val="02824D4D"/>
    <w:rsid w:val="02AC4D64"/>
    <w:rsid w:val="02DC4B10"/>
    <w:rsid w:val="02DD76CE"/>
    <w:rsid w:val="02F36323"/>
    <w:rsid w:val="02F5619C"/>
    <w:rsid w:val="0326446A"/>
    <w:rsid w:val="032D5555"/>
    <w:rsid w:val="036634D2"/>
    <w:rsid w:val="037759DB"/>
    <w:rsid w:val="038D406A"/>
    <w:rsid w:val="03BD0726"/>
    <w:rsid w:val="03CE5F43"/>
    <w:rsid w:val="03DD35E4"/>
    <w:rsid w:val="03DE6043"/>
    <w:rsid w:val="03F040A4"/>
    <w:rsid w:val="03F2214F"/>
    <w:rsid w:val="03FB340F"/>
    <w:rsid w:val="04076900"/>
    <w:rsid w:val="041A5A3B"/>
    <w:rsid w:val="042311BA"/>
    <w:rsid w:val="042B157A"/>
    <w:rsid w:val="048F763B"/>
    <w:rsid w:val="049F330E"/>
    <w:rsid w:val="04AA775C"/>
    <w:rsid w:val="04AF1889"/>
    <w:rsid w:val="04BF5889"/>
    <w:rsid w:val="04C64E6C"/>
    <w:rsid w:val="04F66F48"/>
    <w:rsid w:val="05251E14"/>
    <w:rsid w:val="052C286F"/>
    <w:rsid w:val="05660860"/>
    <w:rsid w:val="05A16594"/>
    <w:rsid w:val="05A7762D"/>
    <w:rsid w:val="05EC26B0"/>
    <w:rsid w:val="060E5941"/>
    <w:rsid w:val="06110FAF"/>
    <w:rsid w:val="061E21DC"/>
    <w:rsid w:val="06493CA7"/>
    <w:rsid w:val="065A6178"/>
    <w:rsid w:val="06691F53"/>
    <w:rsid w:val="066F1CF3"/>
    <w:rsid w:val="06930BB8"/>
    <w:rsid w:val="070F7027"/>
    <w:rsid w:val="071E2D3E"/>
    <w:rsid w:val="07245D42"/>
    <w:rsid w:val="07264C62"/>
    <w:rsid w:val="072C7236"/>
    <w:rsid w:val="0779354C"/>
    <w:rsid w:val="07A46B95"/>
    <w:rsid w:val="07BF1F9A"/>
    <w:rsid w:val="07DE0501"/>
    <w:rsid w:val="07FE491D"/>
    <w:rsid w:val="08061376"/>
    <w:rsid w:val="08452D77"/>
    <w:rsid w:val="086401F8"/>
    <w:rsid w:val="08661343"/>
    <w:rsid w:val="08751CAA"/>
    <w:rsid w:val="087E4C40"/>
    <w:rsid w:val="08923AEE"/>
    <w:rsid w:val="08A871D0"/>
    <w:rsid w:val="08D66AD6"/>
    <w:rsid w:val="08DA33A3"/>
    <w:rsid w:val="08E80F13"/>
    <w:rsid w:val="090E6766"/>
    <w:rsid w:val="09335624"/>
    <w:rsid w:val="0944690F"/>
    <w:rsid w:val="09535675"/>
    <w:rsid w:val="095F057D"/>
    <w:rsid w:val="0963712E"/>
    <w:rsid w:val="09642282"/>
    <w:rsid w:val="09733572"/>
    <w:rsid w:val="09772C16"/>
    <w:rsid w:val="098353B5"/>
    <w:rsid w:val="09963808"/>
    <w:rsid w:val="09A92330"/>
    <w:rsid w:val="09B06B87"/>
    <w:rsid w:val="09C13146"/>
    <w:rsid w:val="09E04166"/>
    <w:rsid w:val="0A0A75A9"/>
    <w:rsid w:val="0A1C0718"/>
    <w:rsid w:val="0A3E7710"/>
    <w:rsid w:val="0A5B7E63"/>
    <w:rsid w:val="0A703465"/>
    <w:rsid w:val="0AA374A5"/>
    <w:rsid w:val="0AAB7649"/>
    <w:rsid w:val="0ABC5606"/>
    <w:rsid w:val="0AC074BD"/>
    <w:rsid w:val="0AFD2C6A"/>
    <w:rsid w:val="0B30404E"/>
    <w:rsid w:val="0B455512"/>
    <w:rsid w:val="0B4C6C14"/>
    <w:rsid w:val="0B547599"/>
    <w:rsid w:val="0B631A88"/>
    <w:rsid w:val="0B683D45"/>
    <w:rsid w:val="0B7373D0"/>
    <w:rsid w:val="0B7F3F11"/>
    <w:rsid w:val="0B884417"/>
    <w:rsid w:val="0BF6188C"/>
    <w:rsid w:val="0BF73C91"/>
    <w:rsid w:val="0C170175"/>
    <w:rsid w:val="0C571A41"/>
    <w:rsid w:val="0C5C1171"/>
    <w:rsid w:val="0C5E1CBC"/>
    <w:rsid w:val="0C615B50"/>
    <w:rsid w:val="0C8445DA"/>
    <w:rsid w:val="0C87121B"/>
    <w:rsid w:val="0CC007F7"/>
    <w:rsid w:val="0CC617AC"/>
    <w:rsid w:val="0CD5038D"/>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F75DE"/>
    <w:rsid w:val="0E4A5ECD"/>
    <w:rsid w:val="0E5604B2"/>
    <w:rsid w:val="0E6D5D79"/>
    <w:rsid w:val="0E72396F"/>
    <w:rsid w:val="0E755372"/>
    <w:rsid w:val="0E9472EA"/>
    <w:rsid w:val="0E9D0089"/>
    <w:rsid w:val="0EB803EE"/>
    <w:rsid w:val="0EF94D4B"/>
    <w:rsid w:val="0F3121D5"/>
    <w:rsid w:val="0F4958DC"/>
    <w:rsid w:val="0F515DF7"/>
    <w:rsid w:val="0F596BA8"/>
    <w:rsid w:val="0F6248D2"/>
    <w:rsid w:val="0F693536"/>
    <w:rsid w:val="0F7B0511"/>
    <w:rsid w:val="0F7B76D9"/>
    <w:rsid w:val="0F816ACD"/>
    <w:rsid w:val="0F9832DB"/>
    <w:rsid w:val="0FBF3FD2"/>
    <w:rsid w:val="0FBF7FF3"/>
    <w:rsid w:val="103203DE"/>
    <w:rsid w:val="10646583"/>
    <w:rsid w:val="10704E41"/>
    <w:rsid w:val="107D4B15"/>
    <w:rsid w:val="108A3C80"/>
    <w:rsid w:val="10C26171"/>
    <w:rsid w:val="10DB3A4D"/>
    <w:rsid w:val="10F33360"/>
    <w:rsid w:val="10FC16EA"/>
    <w:rsid w:val="110006C9"/>
    <w:rsid w:val="110022FD"/>
    <w:rsid w:val="110F1D40"/>
    <w:rsid w:val="111807FE"/>
    <w:rsid w:val="11266F33"/>
    <w:rsid w:val="112F3D99"/>
    <w:rsid w:val="113F222E"/>
    <w:rsid w:val="1182211B"/>
    <w:rsid w:val="118963A1"/>
    <w:rsid w:val="11C6522A"/>
    <w:rsid w:val="11E104CC"/>
    <w:rsid w:val="11E20309"/>
    <w:rsid w:val="12255233"/>
    <w:rsid w:val="12530213"/>
    <w:rsid w:val="127723A9"/>
    <w:rsid w:val="12862074"/>
    <w:rsid w:val="12883966"/>
    <w:rsid w:val="12946612"/>
    <w:rsid w:val="1299596E"/>
    <w:rsid w:val="129E45B4"/>
    <w:rsid w:val="12D41701"/>
    <w:rsid w:val="12D81596"/>
    <w:rsid w:val="13072A44"/>
    <w:rsid w:val="135540CD"/>
    <w:rsid w:val="135F4BE2"/>
    <w:rsid w:val="139B1A0A"/>
    <w:rsid w:val="139D25C7"/>
    <w:rsid w:val="13BF3CE4"/>
    <w:rsid w:val="141008D8"/>
    <w:rsid w:val="14125FE6"/>
    <w:rsid w:val="14432035"/>
    <w:rsid w:val="146D271E"/>
    <w:rsid w:val="148D505F"/>
    <w:rsid w:val="14982588"/>
    <w:rsid w:val="149A5AD9"/>
    <w:rsid w:val="14A7619D"/>
    <w:rsid w:val="150536C3"/>
    <w:rsid w:val="150C1963"/>
    <w:rsid w:val="15103AFE"/>
    <w:rsid w:val="151412DC"/>
    <w:rsid w:val="151447A0"/>
    <w:rsid w:val="152B4878"/>
    <w:rsid w:val="15323E58"/>
    <w:rsid w:val="154A6454"/>
    <w:rsid w:val="15762120"/>
    <w:rsid w:val="15D54F0F"/>
    <w:rsid w:val="15E006CA"/>
    <w:rsid w:val="15F555B1"/>
    <w:rsid w:val="166712F8"/>
    <w:rsid w:val="16A8729C"/>
    <w:rsid w:val="16B33777"/>
    <w:rsid w:val="16BC70A7"/>
    <w:rsid w:val="16C6339E"/>
    <w:rsid w:val="16CF328B"/>
    <w:rsid w:val="16D97E36"/>
    <w:rsid w:val="172D0D7B"/>
    <w:rsid w:val="172F2D79"/>
    <w:rsid w:val="17557BEF"/>
    <w:rsid w:val="175B1444"/>
    <w:rsid w:val="179E7A78"/>
    <w:rsid w:val="17CB401E"/>
    <w:rsid w:val="17D349C1"/>
    <w:rsid w:val="181066D2"/>
    <w:rsid w:val="1830729E"/>
    <w:rsid w:val="18354985"/>
    <w:rsid w:val="1853666E"/>
    <w:rsid w:val="1870062C"/>
    <w:rsid w:val="18817102"/>
    <w:rsid w:val="18830A15"/>
    <w:rsid w:val="18852B28"/>
    <w:rsid w:val="188B5321"/>
    <w:rsid w:val="19895760"/>
    <w:rsid w:val="19932372"/>
    <w:rsid w:val="19A20DD5"/>
    <w:rsid w:val="19AE03F1"/>
    <w:rsid w:val="1A071A03"/>
    <w:rsid w:val="1A1F16AE"/>
    <w:rsid w:val="1A3B5C77"/>
    <w:rsid w:val="1A557924"/>
    <w:rsid w:val="1A984BAD"/>
    <w:rsid w:val="1AB81E7E"/>
    <w:rsid w:val="1AB8220E"/>
    <w:rsid w:val="1AE4166C"/>
    <w:rsid w:val="1AF06CFB"/>
    <w:rsid w:val="1AF11B8D"/>
    <w:rsid w:val="1B11359C"/>
    <w:rsid w:val="1B2A271F"/>
    <w:rsid w:val="1B530544"/>
    <w:rsid w:val="1B713184"/>
    <w:rsid w:val="1BA209CF"/>
    <w:rsid w:val="1BB4777D"/>
    <w:rsid w:val="1BD75AB8"/>
    <w:rsid w:val="1C0459C2"/>
    <w:rsid w:val="1C1B3B4A"/>
    <w:rsid w:val="1C383F3D"/>
    <w:rsid w:val="1C580A26"/>
    <w:rsid w:val="1C5D6DCA"/>
    <w:rsid w:val="1C7725CD"/>
    <w:rsid w:val="1C88086E"/>
    <w:rsid w:val="1D1665A1"/>
    <w:rsid w:val="1D266CE1"/>
    <w:rsid w:val="1D3963AF"/>
    <w:rsid w:val="1D3D0FE5"/>
    <w:rsid w:val="1D6A673C"/>
    <w:rsid w:val="1D882867"/>
    <w:rsid w:val="1D8F5231"/>
    <w:rsid w:val="1D9247AE"/>
    <w:rsid w:val="1D9B5EF2"/>
    <w:rsid w:val="1DB20242"/>
    <w:rsid w:val="1DB567EC"/>
    <w:rsid w:val="1DF51A98"/>
    <w:rsid w:val="1E161AB5"/>
    <w:rsid w:val="1E3D060F"/>
    <w:rsid w:val="1E3F7D2E"/>
    <w:rsid w:val="1E4134E4"/>
    <w:rsid w:val="1E5062B3"/>
    <w:rsid w:val="1E523514"/>
    <w:rsid w:val="1E714A66"/>
    <w:rsid w:val="1E802593"/>
    <w:rsid w:val="1E8B6156"/>
    <w:rsid w:val="1E91399D"/>
    <w:rsid w:val="1EA03724"/>
    <w:rsid w:val="1EA41923"/>
    <w:rsid w:val="1EA703CC"/>
    <w:rsid w:val="1EB47AA8"/>
    <w:rsid w:val="1EB7330C"/>
    <w:rsid w:val="1F0A0FF3"/>
    <w:rsid w:val="1F5771FF"/>
    <w:rsid w:val="1F904124"/>
    <w:rsid w:val="1FAD7B0D"/>
    <w:rsid w:val="1FC73179"/>
    <w:rsid w:val="1FE868A9"/>
    <w:rsid w:val="20034907"/>
    <w:rsid w:val="20173E4B"/>
    <w:rsid w:val="20361CE9"/>
    <w:rsid w:val="204E48BC"/>
    <w:rsid w:val="20622AB2"/>
    <w:rsid w:val="208921B3"/>
    <w:rsid w:val="20973DEB"/>
    <w:rsid w:val="20B26522"/>
    <w:rsid w:val="20B44310"/>
    <w:rsid w:val="20F52909"/>
    <w:rsid w:val="210F3994"/>
    <w:rsid w:val="211116EB"/>
    <w:rsid w:val="2132536A"/>
    <w:rsid w:val="216133FC"/>
    <w:rsid w:val="21D56769"/>
    <w:rsid w:val="21E52EF3"/>
    <w:rsid w:val="21FB5D7B"/>
    <w:rsid w:val="22015E94"/>
    <w:rsid w:val="220B1C3D"/>
    <w:rsid w:val="22186033"/>
    <w:rsid w:val="221D1D20"/>
    <w:rsid w:val="22334A87"/>
    <w:rsid w:val="22407560"/>
    <w:rsid w:val="22651ABC"/>
    <w:rsid w:val="226D42F6"/>
    <w:rsid w:val="22BE6801"/>
    <w:rsid w:val="23047A11"/>
    <w:rsid w:val="233500BF"/>
    <w:rsid w:val="23377FF7"/>
    <w:rsid w:val="233A565A"/>
    <w:rsid w:val="233C211C"/>
    <w:rsid w:val="236B425F"/>
    <w:rsid w:val="23836192"/>
    <w:rsid w:val="23901F29"/>
    <w:rsid w:val="239C0061"/>
    <w:rsid w:val="23B908A4"/>
    <w:rsid w:val="23E95BEF"/>
    <w:rsid w:val="23F70746"/>
    <w:rsid w:val="23FD0064"/>
    <w:rsid w:val="24122282"/>
    <w:rsid w:val="245375B0"/>
    <w:rsid w:val="24642C0A"/>
    <w:rsid w:val="24997A50"/>
    <w:rsid w:val="24B22173"/>
    <w:rsid w:val="24B93C4E"/>
    <w:rsid w:val="24B95AD9"/>
    <w:rsid w:val="24BE24DA"/>
    <w:rsid w:val="24CF5825"/>
    <w:rsid w:val="24D663E6"/>
    <w:rsid w:val="24D77F2B"/>
    <w:rsid w:val="251931C4"/>
    <w:rsid w:val="254A703B"/>
    <w:rsid w:val="254D36B0"/>
    <w:rsid w:val="258B00E2"/>
    <w:rsid w:val="25A917A6"/>
    <w:rsid w:val="25B42C20"/>
    <w:rsid w:val="25BE27CC"/>
    <w:rsid w:val="25C96D92"/>
    <w:rsid w:val="25F74A5C"/>
    <w:rsid w:val="260047A6"/>
    <w:rsid w:val="26042723"/>
    <w:rsid w:val="2628662C"/>
    <w:rsid w:val="262D45DE"/>
    <w:rsid w:val="265A4FBD"/>
    <w:rsid w:val="266876DA"/>
    <w:rsid w:val="26871DC8"/>
    <w:rsid w:val="26A06AEA"/>
    <w:rsid w:val="26A53EF9"/>
    <w:rsid w:val="26A94201"/>
    <w:rsid w:val="26AC274F"/>
    <w:rsid w:val="26B15520"/>
    <w:rsid w:val="27044A29"/>
    <w:rsid w:val="270A69E3"/>
    <w:rsid w:val="270D0373"/>
    <w:rsid w:val="271D34C8"/>
    <w:rsid w:val="276142BF"/>
    <w:rsid w:val="27783712"/>
    <w:rsid w:val="27907362"/>
    <w:rsid w:val="28147979"/>
    <w:rsid w:val="28333E1D"/>
    <w:rsid w:val="283D7F45"/>
    <w:rsid w:val="28454BD6"/>
    <w:rsid w:val="28455253"/>
    <w:rsid w:val="28551971"/>
    <w:rsid w:val="285B1C53"/>
    <w:rsid w:val="28750676"/>
    <w:rsid w:val="289F7086"/>
    <w:rsid w:val="28C32028"/>
    <w:rsid w:val="28CC490F"/>
    <w:rsid w:val="28DE40AA"/>
    <w:rsid w:val="28F25980"/>
    <w:rsid w:val="292250A7"/>
    <w:rsid w:val="29345E77"/>
    <w:rsid w:val="29433BA2"/>
    <w:rsid w:val="294C65AD"/>
    <w:rsid w:val="29790CBE"/>
    <w:rsid w:val="29806583"/>
    <w:rsid w:val="298B3C4C"/>
    <w:rsid w:val="29F26D24"/>
    <w:rsid w:val="2A15033F"/>
    <w:rsid w:val="2A1662C1"/>
    <w:rsid w:val="2A1C7367"/>
    <w:rsid w:val="2A2815FA"/>
    <w:rsid w:val="2A6D6092"/>
    <w:rsid w:val="2A7D76B4"/>
    <w:rsid w:val="2A825080"/>
    <w:rsid w:val="2AAA2063"/>
    <w:rsid w:val="2AD30360"/>
    <w:rsid w:val="2B4324C3"/>
    <w:rsid w:val="2B437463"/>
    <w:rsid w:val="2B7807EE"/>
    <w:rsid w:val="2BA50BF7"/>
    <w:rsid w:val="2BBF00EC"/>
    <w:rsid w:val="2BC37CFD"/>
    <w:rsid w:val="2BD5237F"/>
    <w:rsid w:val="2BE536CE"/>
    <w:rsid w:val="2BE758D9"/>
    <w:rsid w:val="2C09049E"/>
    <w:rsid w:val="2C0A653C"/>
    <w:rsid w:val="2C191F85"/>
    <w:rsid w:val="2C720EE2"/>
    <w:rsid w:val="2C7D3887"/>
    <w:rsid w:val="2CE82D6F"/>
    <w:rsid w:val="2CF02F61"/>
    <w:rsid w:val="2D037DFD"/>
    <w:rsid w:val="2D343236"/>
    <w:rsid w:val="2DD15014"/>
    <w:rsid w:val="2DF72DE4"/>
    <w:rsid w:val="2E0220AF"/>
    <w:rsid w:val="2E4B082A"/>
    <w:rsid w:val="2E5D4E86"/>
    <w:rsid w:val="2E5D790B"/>
    <w:rsid w:val="2E8D60F4"/>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11ECE"/>
    <w:rsid w:val="31AC537E"/>
    <w:rsid w:val="31E3679B"/>
    <w:rsid w:val="31E732FD"/>
    <w:rsid w:val="31E931F7"/>
    <w:rsid w:val="32517576"/>
    <w:rsid w:val="32BE5C2C"/>
    <w:rsid w:val="32C64E6F"/>
    <w:rsid w:val="32D63C1D"/>
    <w:rsid w:val="32FB6478"/>
    <w:rsid w:val="332410BB"/>
    <w:rsid w:val="33263B3F"/>
    <w:rsid w:val="33475064"/>
    <w:rsid w:val="336963EB"/>
    <w:rsid w:val="33756F9C"/>
    <w:rsid w:val="33816EEB"/>
    <w:rsid w:val="33EB55CD"/>
    <w:rsid w:val="33EC4C02"/>
    <w:rsid w:val="33FC5673"/>
    <w:rsid w:val="33FF7F86"/>
    <w:rsid w:val="340D2360"/>
    <w:rsid w:val="3410665D"/>
    <w:rsid w:val="34211214"/>
    <w:rsid w:val="342E63AB"/>
    <w:rsid w:val="34950E68"/>
    <w:rsid w:val="34986E94"/>
    <w:rsid w:val="34A27892"/>
    <w:rsid w:val="34A55F9D"/>
    <w:rsid w:val="34AF62C9"/>
    <w:rsid w:val="34CB4388"/>
    <w:rsid w:val="34CE1050"/>
    <w:rsid w:val="34EF55D5"/>
    <w:rsid w:val="34FA6E12"/>
    <w:rsid w:val="35280085"/>
    <w:rsid w:val="354D7158"/>
    <w:rsid w:val="358D5588"/>
    <w:rsid w:val="360246AF"/>
    <w:rsid w:val="363A3B40"/>
    <w:rsid w:val="365302AE"/>
    <w:rsid w:val="36607A0A"/>
    <w:rsid w:val="366E227C"/>
    <w:rsid w:val="366F2E0D"/>
    <w:rsid w:val="367B6A5C"/>
    <w:rsid w:val="367D5E6C"/>
    <w:rsid w:val="36A74ADA"/>
    <w:rsid w:val="36AD60D5"/>
    <w:rsid w:val="36B129D7"/>
    <w:rsid w:val="36B224F9"/>
    <w:rsid w:val="36EC0CC9"/>
    <w:rsid w:val="371E0226"/>
    <w:rsid w:val="373F410B"/>
    <w:rsid w:val="37BF7375"/>
    <w:rsid w:val="37EE7094"/>
    <w:rsid w:val="380E11B5"/>
    <w:rsid w:val="38296C89"/>
    <w:rsid w:val="383002EB"/>
    <w:rsid w:val="38586797"/>
    <w:rsid w:val="385E093C"/>
    <w:rsid w:val="38BC0149"/>
    <w:rsid w:val="38CF35E8"/>
    <w:rsid w:val="38D87D1C"/>
    <w:rsid w:val="3902576C"/>
    <w:rsid w:val="39403E42"/>
    <w:rsid w:val="39624AD9"/>
    <w:rsid w:val="39636459"/>
    <w:rsid w:val="396B7F6C"/>
    <w:rsid w:val="39B417A9"/>
    <w:rsid w:val="39CF79FB"/>
    <w:rsid w:val="39FC5695"/>
    <w:rsid w:val="3A00388D"/>
    <w:rsid w:val="3A006D8E"/>
    <w:rsid w:val="3A190FBF"/>
    <w:rsid w:val="3A204F94"/>
    <w:rsid w:val="3A3651E5"/>
    <w:rsid w:val="3A744481"/>
    <w:rsid w:val="3A8C7BEF"/>
    <w:rsid w:val="3A906246"/>
    <w:rsid w:val="3A995C5C"/>
    <w:rsid w:val="3AAA1C17"/>
    <w:rsid w:val="3ADF21C2"/>
    <w:rsid w:val="3AE67AB9"/>
    <w:rsid w:val="3B147F21"/>
    <w:rsid w:val="3B2349B7"/>
    <w:rsid w:val="3B616CFF"/>
    <w:rsid w:val="3B6259F6"/>
    <w:rsid w:val="3B862684"/>
    <w:rsid w:val="3B976654"/>
    <w:rsid w:val="3BC01EFC"/>
    <w:rsid w:val="3BCA786A"/>
    <w:rsid w:val="3BD31E2F"/>
    <w:rsid w:val="3BD74C8E"/>
    <w:rsid w:val="3BF15831"/>
    <w:rsid w:val="3C105946"/>
    <w:rsid w:val="3C471448"/>
    <w:rsid w:val="3C5F759A"/>
    <w:rsid w:val="3C634773"/>
    <w:rsid w:val="3C6C525A"/>
    <w:rsid w:val="3C7760E1"/>
    <w:rsid w:val="3CAD3311"/>
    <w:rsid w:val="3CCE23CB"/>
    <w:rsid w:val="3CD17D17"/>
    <w:rsid w:val="3D3C7F39"/>
    <w:rsid w:val="3D422F12"/>
    <w:rsid w:val="3D440F09"/>
    <w:rsid w:val="3D4504A0"/>
    <w:rsid w:val="3D6D64E1"/>
    <w:rsid w:val="3D8734BB"/>
    <w:rsid w:val="3D9A11D4"/>
    <w:rsid w:val="3DA16D89"/>
    <w:rsid w:val="3DA364BE"/>
    <w:rsid w:val="3DE041CB"/>
    <w:rsid w:val="3E001505"/>
    <w:rsid w:val="3E0D48F6"/>
    <w:rsid w:val="3E1868B4"/>
    <w:rsid w:val="3E377251"/>
    <w:rsid w:val="3E42664B"/>
    <w:rsid w:val="3E58678A"/>
    <w:rsid w:val="3E5A7334"/>
    <w:rsid w:val="3E7B5D6B"/>
    <w:rsid w:val="3E843E66"/>
    <w:rsid w:val="3E8F51FE"/>
    <w:rsid w:val="3E926F87"/>
    <w:rsid w:val="3E9A59DE"/>
    <w:rsid w:val="3EAF4836"/>
    <w:rsid w:val="3EC33DFA"/>
    <w:rsid w:val="3F060E16"/>
    <w:rsid w:val="3F1D1096"/>
    <w:rsid w:val="3F2F0234"/>
    <w:rsid w:val="3F6363FE"/>
    <w:rsid w:val="3F756B8F"/>
    <w:rsid w:val="3F862FE0"/>
    <w:rsid w:val="3F95482B"/>
    <w:rsid w:val="3FA74527"/>
    <w:rsid w:val="3FF658FE"/>
    <w:rsid w:val="4019356B"/>
    <w:rsid w:val="40592157"/>
    <w:rsid w:val="406E1CAE"/>
    <w:rsid w:val="40A0133A"/>
    <w:rsid w:val="40C1415E"/>
    <w:rsid w:val="40C31A53"/>
    <w:rsid w:val="40FF545D"/>
    <w:rsid w:val="410067C8"/>
    <w:rsid w:val="4152091B"/>
    <w:rsid w:val="416176D3"/>
    <w:rsid w:val="418F0D2A"/>
    <w:rsid w:val="4198795D"/>
    <w:rsid w:val="41D01505"/>
    <w:rsid w:val="41DD5DCE"/>
    <w:rsid w:val="42132D21"/>
    <w:rsid w:val="4246491B"/>
    <w:rsid w:val="42474939"/>
    <w:rsid w:val="424C3C57"/>
    <w:rsid w:val="42613FF3"/>
    <w:rsid w:val="42660D96"/>
    <w:rsid w:val="428667D2"/>
    <w:rsid w:val="42951DBC"/>
    <w:rsid w:val="42CD1CE0"/>
    <w:rsid w:val="42E1381E"/>
    <w:rsid w:val="42ED6459"/>
    <w:rsid w:val="42FE58DD"/>
    <w:rsid w:val="43174B3D"/>
    <w:rsid w:val="4339622E"/>
    <w:rsid w:val="434B790E"/>
    <w:rsid w:val="434C75CB"/>
    <w:rsid w:val="4360274F"/>
    <w:rsid w:val="43977AB6"/>
    <w:rsid w:val="43A3342B"/>
    <w:rsid w:val="43B243C5"/>
    <w:rsid w:val="43C77C27"/>
    <w:rsid w:val="43DE09EE"/>
    <w:rsid w:val="43EC14F2"/>
    <w:rsid w:val="44002FAD"/>
    <w:rsid w:val="441C37AA"/>
    <w:rsid w:val="444B3D92"/>
    <w:rsid w:val="449101DD"/>
    <w:rsid w:val="449A2CFC"/>
    <w:rsid w:val="44CD797E"/>
    <w:rsid w:val="44DE1391"/>
    <w:rsid w:val="44E61BF1"/>
    <w:rsid w:val="451B225C"/>
    <w:rsid w:val="451E0AF1"/>
    <w:rsid w:val="452410C9"/>
    <w:rsid w:val="45317DFB"/>
    <w:rsid w:val="456D3CE4"/>
    <w:rsid w:val="4579042C"/>
    <w:rsid w:val="457F0571"/>
    <w:rsid w:val="45851176"/>
    <w:rsid w:val="45C55BC2"/>
    <w:rsid w:val="45C63B94"/>
    <w:rsid w:val="460E7DA5"/>
    <w:rsid w:val="46195EA3"/>
    <w:rsid w:val="46422483"/>
    <w:rsid w:val="464473C4"/>
    <w:rsid w:val="464A0752"/>
    <w:rsid w:val="464E1FF0"/>
    <w:rsid w:val="4659254A"/>
    <w:rsid w:val="465B0637"/>
    <w:rsid w:val="465E3F0D"/>
    <w:rsid w:val="466A16E6"/>
    <w:rsid w:val="46893F2B"/>
    <w:rsid w:val="46C444E6"/>
    <w:rsid w:val="46C4686E"/>
    <w:rsid w:val="46FE5BC0"/>
    <w:rsid w:val="477B778F"/>
    <w:rsid w:val="478203EC"/>
    <w:rsid w:val="47956946"/>
    <w:rsid w:val="47B025FA"/>
    <w:rsid w:val="47FD3CCE"/>
    <w:rsid w:val="480473E7"/>
    <w:rsid w:val="4809698F"/>
    <w:rsid w:val="4811697D"/>
    <w:rsid w:val="487A3E25"/>
    <w:rsid w:val="488B5503"/>
    <w:rsid w:val="48937E21"/>
    <w:rsid w:val="489A0361"/>
    <w:rsid w:val="48A8102D"/>
    <w:rsid w:val="48B94FF3"/>
    <w:rsid w:val="48E37AAB"/>
    <w:rsid w:val="48FD4B4C"/>
    <w:rsid w:val="490A68E0"/>
    <w:rsid w:val="491055FE"/>
    <w:rsid w:val="492F5D76"/>
    <w:rsid w:val="495F5B3E"/>
    <w:rsid w:val="496F77D7"/>
    <w:rsid w:val="497654FD"/>
    <w:rsid w:val="497A30FC"/>
    <w:rsid w:val="49B64211"/>
    <w:rsid w:val="49D41AAC"/>
    <w:rsid w:val="49F6167F"/>
    <w:rsid w:val="4A064FA0"/>
    <w:rsid w:val="4A16615C"/>
    <w:rsid w:val="4A4424D7"/>
    <w:rsid w:val="4A553B36"/>
    <w:rsid w:val="4AA23939"/>
    <w:rsid w:val="4AB82D0F"/>
    <w:rsid w:val="4AEB7664"/>
    <w:rsid w:val="4AFD7C19"/>
    <w:rsid w:val="4B0567D1"/>
    <w:rsid w:val="4B236AAE"/>
    <w:rsid w:val="4B2F799D"/>
    <w:rsid w:val="4B4C1113"/>
    <w:rsid w:val="4B5F2907"/>
    <w:rsid w:val="4B707271"/>
    <w:rsid w:val="4B9739F7"/>
    <w:rsid w:val="4BD12CDA"/>
    <w:rsid w:val="4BEE2503"/>
    <w:rsid w:val="4BF727EA"/>
    <w:rsid w:val="4C245A30"/>
    <w:rsid w:val="4C6D0CF6"/>
    <w:rsid w:val="4CB6685F"/>
    <w:rsid w:val="4CC367FE"/>
    <w:rsid w:val="4CE40929"/>
    <w:rsid w:val="4D077F3C"/>
    <w:rsid w:val="4D123355"/>
    <w:rsid w:val="4D2A3B31"/>
    <w:rsid w:val="4D312C52"/>
    <w:rsid w:val="4D330192"/>
    <w:rsid w:val="4D834C75"/>
    <w:rsid w:val="4D905305"/>
    <w:rsid w:val="4D964A72"/>
    <w:rsid w:val="4D9C1254"/>
    <w:rsid w:val="4D9E5B15"/>
    <w:rsid w:val="4DDE0552"/>
    <w:rsid w:val="4E1458CD"/>
    <w:rsid w:val="4E201A58"/>
    <w:rsid w:val="4E793892"/>
    <w:rsid w:val="4E800872"/>
    <w:rsid w:val="4EC569ED"/>
    <w:rsid w:val="4ECB5AAD"/>
    <w:rsid w:val="4ED50EA1"/>
    <w:rsid w:val="4EEC050C"/>
    <w:rsid w:val="4F104EC3"/>
    <w:rsid w:val="4F47354A"/>
    <w:rsid w:val="4F836998"/>
    <w:rsid w:val="4F911C54"/>
    <w:rsid w:val="4FA40ED3"/>
    <w:rsid w:val="4FE625E0"/>
    <w:rsid w:val="5021480F"/>
    <w:rsid w:val="505C301C"/>
    <w:rsid w:val="505D502C"/>
    <w:rsid w:val="50962ECB"/>
    <w:rsid w:val="50A42E38"/>
    <w:rsid w:val="50A4577F"/>
    <w:rsid w:val="50B73D1F"/>
    <w:rsid w:val="50BD5BC9"/>
    <w:rsid w:val="50C11EEE"/>
    <w:rsid w:val="50E97CFC"/>
    <w:rsid w:val="50FA4028"/>
    <w:rsid w:val="510065DD"/>
    <w:rsid w:val="510D65B7"/>
    <w:rsid w:val="511157AB"/>
    <w:rsid w:val="5142540C"/>
    <w:rsid w:val="518832C8"/>
    <w:rsid w:val="519531C9"/>
    <w:rsid w:val="519C0868"/>
    <w:rsid w:val="519D3C50"/>
    <w:rsid w:val="51A0432A"/>
    <w:rsid w:val="51A86090"/>
    <w:rsid w:val="51B7396D"/>
    <w:rsid w:val="522E4CC3"/>
    <w:rsid w:val="5244713B"/>
    <w:rsid w:val="52615633"/>
    <w:rsid w:val="526F4DE4"/>
    <w:rsid w:val="5287592D"/>
    <w:rsid w:val="52977FD4"/>
    <w:rsid w:val="52A25790"/>
    <w:rsid w:val="52A96B6F"/>
    <w:rsid w:val="52B45975"/>
    <w:rsid w:val="52D94AA4"/>
    <w:rsid w:val="52EA3A62"/>
    <w:rsid w:val="52F50BB8"/>
    <w:rsid w:val="52F61A46"/>
    <w:rsid w:val="53097272"/>
    <w:rsid w:val="530F48B5"/>
    <w:rsid w:val="53376E9E"/>
    <w:rsid w:val="534C1537"/>
    <w:rsid w:val="53544462"/>
    <w:rsid w:val="53754537"/>
    <w:rsid w:val="53780771"/>
    <w:rsid w:val="5397158E"/>
    <w:rsid w:val="53E325D5"/>
    <w:rsid w:val="54013861"/>
    <w:rsid w:val="54487265"/>
    <w:rsid w:val="544D6070"/>
    <w:rsid w:val="54520EFE"/>
    <w:rsid w:val="54605E1E"/>
    <w:rsid w:val="549556E2"/>
    <w:rsid w:val="54B3506A"/>
    <w:rsid w:val="54C55B73"/>
    <w:rsid w:val="54CA0D16"/>
    <w:rsid w:val="54DD4057"/>
    <w:rsid w:val="54E7490F"/>
    <w:rsid w:val="550764A4"/>
    <w:rsid w:val="550B2BF6"/>
    <w:rsid w:val="55150BE1"/>
    <w:rsid w:val="55191A1B"/>
    <w:rsid w:val="551A3A79"/>
    <w:rsid w:val="55214EB5"/>
    <w:rsid w:val="55364EFD"/>
    <w:rsid w:val="555D4828"/>
    <w:rsid w:val="55664241"/>
    <w:rsid w:val="557A4C8B"/>
    <w:rsid w:val="558931E1"/>
    <w:rsid w:val="55923347"/>
    <w:rsid w:val="55925180"/>
    <w:rsid w:val="55983B1B"/>
    <w:rsid w:val="559B68D4"/>
    <w:rsid w:val="55A8376B"/>
    <w:rsid w:val="55D122F6"/>
    <w:rsid w:val="55DC29B6"/>
    <w:rsid w:val="55DD4241"/>
    <w:rsid w:val="55EE10FA"/>
    <w:rsid w:val="562C39D0"/>
    <w:rsid w:val="566B6D1E"/>
    <w:rsid w:val="56B71078"/>
    <w:rsid w:val="56F33F11"/>
    <w:rsid w:val="57032A2C"/>
    <w:rsid w:val="570F5219"/>
    <w:rsid w:val="572E78E5"/>
    <w:rsid w:val="575D12B5"/>
    <w:rsid w:val="57610A87"/>
    <w:rsid w:val="57684EDC"/>
    <w:rsid w:val="57715B3F"/>
    <w:rsid w:val="577B1140"/>
    <w:rsid w:val="577B7F21"/>
    <w:rsid w:val="577F181B"/>
    <w:rsid w:val="57921984"/>
    <w:rsid w:val="579737F0"/>
    <w:rsid w:val="57AB7B30"/>
    <w:rsid w:val="57AC43C7"/>
    <w:rsid w:val="57AF5251"/>
    <w:rsid w:val="57B26373"/>
    <w:rsid w:val="57B63F04"/>
    <w:rsid w:val="57CD20C2"/>
    <w:rsid w:val="57D675AB"/>
    <w:rsid w:val="57D95FDD"/>
    <w:rsid w:val="58096624"/>
    <w:rsid w:val="582C1122"/>
    <w:rsid w:val="58596FB4"/>
    <w:rsid w:val="58763360"/>
    <w:rsid w:val="58917D2F"/>
    <w:rsid w:val="5894085C"/>
    <w:rsid w:val="58AE4F0C"/>
    <w:rsid w:val="58AF537B"/>
    <w:rsid w:val="58B85899"/>
    <w:rsid w:val="58C41652"/>
    <w:rsid w:val="58CE0D6F"/>
    <w:rsid w:val="58CF5213"/>
    <w:rsid w:val="58E363A9"/>
    <w:rsid w:val="591E264C"/>
    <w:rsid w:val="59250D1F"/>
    <w:rsid w:val="595E1678"/>
    <w:rsid w:val="596D5BD4"/>
    <w:rsid w:val="597E3DD8"/>
    <w:rsid w:val="599B0F4B"/>
    <w:rsid w:val="599E5B95"/>
    <w:rsid w:val="59F80043"/>
    <w:rsid w:val="5A09252F"/>
    <w:rsid w:val="5A0B2778"/>
    <w:rsid w:val="5A2A7C7B"/>
    <w:rsid w:val="5A3E2560"/>
    <w:rsid w:val="5A5D3B6E"/>
    <w:rsid w:val="5A637A76"/>
    <w:rsid w:val="5A6D33BA"/>
    <w:rsid w:val="5A7871E4"/>
    <w:rsid w:val="5A7914CD"/>
    <w:rsid w:val="5A792B1F"/>
    <w:rsid w:val="5A874767"/>
    <w:rsid w:val="5A93401E"/>
    <w:rsid w:val="5AA85BE2"/>
    <w:rsid w:val="5AAD6F28"/>
    <w:rsid w:val="5ABE2749"/>
    <w:rsid w:val="5AD63A24"/>
    <w:rsid w:val="5AE51A4D"/>
    <w:rsid w:val="5B2E1A1D"/>
    <w:rsid w:val="5B3061CC"/>
    <w:rsid w:val="5B821789"/>
    <w:rsid w:val="5B843A1C"/>
    <w:rsid w:val="5B873E3F"/>
    <w:rsid w:val="5C02690E"/>
    <w:rsid w:val="5C196DA7"/>
    <w:rsid w:val="5C2A048C"/>
    <w:rsid w:val="5C4D2220"/>
    <w:rsid w:val="5C6D406A"/>
    <w:rsid w:val="5C765E63"/>
    <w:rsid w:val="5C80234E"/>
    <w:rsid w:val="5C8A680C"/>
    <w:rsid w:val="5CA109A2"/>
    <w:rsid w:val="5CE51D10"/>
    <w:rsid w:val="5CFD1E17"/>
    <w:rsid w:val="5D0C4701"/>
    <w:rsid w:val="5D0F0395"/>
    <w:rsid w:val="5D1A006B"/>
    <w:rsid w:val="5D221076"/>
    <w:rsid w:val="5D397964"/>
    <w:rsid w:val="5D4C2378"/>
    <w:rsid w:val="5D5A391C"/>
    <w:rsid w:val="5D5F10C0"/>
    <w:rsid w:val="5D6D01BF"/>
    <w:rsid w:val="5D790E2F"/>
    <w:rsid w:val="5D891B7B"/>
    <w:rsid w:val="5DAD38EE"/>
    <w:rsid w:val="5DBA5079"/>
    <w:rsid w:val="5DE66666"/>
    <w:rsid w:val="5E006862"/>
    <w:rsid w:val="5E0207B9"/>
    <w:rsid w:val="5E1834A1"/>
    <w:rsid w:val="5E261785"/>
    <w:rsid w:val="5E3F0AE5"/>
    <w:rsid w:val="5E4A7017"/>
    <w:rsid w:val="5E552BBA"/>
    <w:rsid w:val="5E611C10"/>
    <w:rsid w:val="5E7A0F3F"/>
    <w:rsid w:val="5EF332DD"/>
    <w:rsid w:val="5EF527CE"/>
    <w:rsid w:val="5EFC7377"/>
    <w:rsid w:val="5F06174D"/>
    <w:rsid w:val="5F3A3602"/>
    <w:rsid w:val="5F45733B"/>
    <w:rsid w:val="5F6277C6"/>
    <w:rsid w:val="5F6D0B1D"/>
    <w:rsid w:val="5F8D0B82"/>
    <w:rsid w:val="5FCC5339"/>
    <w:rsid w:val="5FE34A5B"/>
    <w:rsid w:val="5FFE1E36"/>
    <w:rsid w:val="601B1160"/>
    <w:rsid w:val="60232584"/>
    <w:rsid w:val="604714C1"/>
    <w:rsid w:val="607330CE"/>
    <w:rsid w:val="607466A0"/>
    <w:rsid w:val="60825176"/>
    <w:rsid w:val="609F2AC4"/>
    <w:rsid w:val="60FA2EE8"/>
    <w:rsid w:val="61054A27"/>
    <w:rsid w:val="610A52BC"/>
    <w:rsid w:val="610D059B"/>
    <w:rsid w:val="611D2366"/>
    <w:rsid w:val="61421856"/>
    <w:rsid w:val="615227C4"/>
    <w:rsid w:val="6159720D"/>
    <w:rsid w:val="61654E3F"/>
    <w:rsid w:val="617D1968"/>
    <w:rsid w:val="6182292A"/>
    <w:rsid w:val="619C04EF"/>
    <w:rsid w:val="619F7F92"/>
    <w:rsid w:val="61F94C26"/>
    <w:rsid w:val="62000E56"/>
    <w:rsid w:val="624B1296"/>
    <w:rsid w:val="624F3E49"/>
    <w:rsid w:val="62632286"/>
    <w:rsid w:val="62885958"/>
    <w:rsid w:val="628D38D1"/>
    <w:rsid w:val="62F40B65"/>
    <w:rsid w:val="62FC2CFE"/>
    <w:rsid w:val="63024505"/>
    <w:rsid w:val="634E24E0"/>
    <w:rsid w:val="635600A5"/>
    <w:rsid w:val="635B1DB5"/>
    <w:rsid w:val="63711FED"/>
    <w:rsid w:val="63880DDC"/>
    <w:rsid w:val="638D750D"/>
    <w:rsid w:val="63AC6CC0"/>
    <w:rsid w:val="63F23480"/>
    <w:rsid w:val="64055776"/>
    <w:rsid w:val="641F5B67"/>
    <w:rsid w:val="64240056"/>
    <w:rsid w:val="64341C13"/>
    <w:rsid w:val="643E143A"/>
    <w:rsid w:val="64491666"/>
    <w:rsid w:val="644F5459"/>
    <w:rsid w:val="64691305"/>
    <w:rsid w:val="648B6EEF"/>
    <w:rsid w:val="64C158BF"/>
    <w:rsid w:val="64CE2EAA"/>
    <w:rsid w:val="64CF0348"/>
    <w:rsid w:val="65200BA4"/>
    <w:rsid w:val="653C3090"/>
    <w:rsid w:val="65401246"/>
    <w:rsid w:val="65562818"/>
    <w:rsid w:val="65594B4B"/>
    <w:rsid w:val="65854376"/>
    <w:rsid w:val="658767BE"/>
    <w:rsid w:val="65892531"/>
    <w:rsid w:val="65A10859"/>
    <w:rsid w:val="65C634F9"/>
    <w:rsid w:val="65CA7281"/>
    <w:rsid w:val="65CC62CA"/>
    <w:rsid w:val="65D877BB"/>
    <w:rsid w:val="66195831"/>
    <w:rsid w:val="662E75B1"/>
    <w:rsid w:val="66342C2E"/>
    <w:rsid w:val="663E784C"/>
    <w:rsid w:val="664B7EA3"/>
    <w:rsid w:val="668A0D6B"/>
    <w:rsid w:val="668B6A45"/>
    <w:rsid w:val="66D863DF"/>
    <w:rsid w:val="66E33128"/>
    <w:rsid w:val="66E83943"/>
    <w:rsid w:val="67112C4A"/>
    <w:rsid w:val="672F3F24"/>
    <w:rsid w:val="673E055F"/>
    <w:rsid w:val="67551CE3"/>
    <w:rsid w:val="676D546F"/>
    <w:rsid w:val="67A22552"/>
    <w:rsid w:val="67B22DCC"/>
    <w:rsid w:val="67BE71AA"/>
    <w:rsid w:val="67CF7323"/>
    <w:rsid w:val="67D90273"/>
    <w:rsid w:val="67D92476"/>
    <w:rsid w:val="67DE5875"/>
    <w:rsid w:val="67E1286C"/>
    <w:rsid w:val="67E55852"/>
    <w:rsid w:val="67EB1AB4"/>
    <w:rsid w:val="67FA1285"/>
    <w:rsid w:val="68203D1B"/>
    <w:rsid w:val="68551F4F"/>
    <w:rsid w:val="687C10C9"/>
    <w:rsid w:val="68840C16"/>
    <w:rsid w:val="68876EFB"/>
    <w:rsid w:val="68884654"/>
    <w:rsid w:val="689F444F"/>
    <w:rsid w:val="68B96DBB"/>
    <w:rsid w:val="68CA2805"/>
    <w:rsid w:val="68E937A3"/>
    <w:rsid w:val="68F264B9"/>
    <w:rsid w:val="68FB149A"/>
    <w:rsid w:val="691B3DD3"/>
    <w:rsid w:val="692E2278"/>
    <w:rsid w:val="693E15D3"/>
    <w:rsid w:val="69627681"/>
    <w:rsid w:val="6977531D"/>
    <w:rsid w:val="69CC2BFF"/>
    <w:rsid w:val="69F35EE6"/>
    <w:rsid w:val="69F874BE"/>
    <w:rsid w:val="69FD55B8"/>
    <w:rsid w:val="6A0B1C62"/>
    <w:rsid w:val="6A2406C8"/>
    <w:rsid w:val="6A2F6D4A"/>
    <w:rsid w:val="6A60030A"/>
    <w:rsid w:val="6A9A1ADF"/>
    <w:rsid w:val="6ADE0BD1"/>
    <w:rsid w:val="6ADF7409"/>
    <w:rsid w:val="6AE81378"/>
    <w:rsid w:val="6AE96859"/>
    <w:rsid w:val="6B147746"/>
    <w:rsid w:val="6B24787C"/>
    <w:rsid w:val="6B4B135A"/>
    <w:rsid w:val="6B573233"/>
    <w:rsid w:val="6B5B6274"/>
    <w:rsid w:val="6B6356B9"/>
    <w:rsid w:val="6B935D53"/>
    <w:rsid w:val="6B9D4CFC"/>
    <w:rsid w:val="6C1316F7"/>
    <w:rsid w:val="6C196F71"/>
    <w:rsid w:val="6C226FCB"/>
    <w:rsid w:val="6C31226F"/>
    <w:rsid w:val="6C517EC7"/>
    <w:rsid w:val="6C53505A"/>
    <w:rsid w:val="6C552F0B"/>
    <w:rsid w:val="6C8C67B7"/>
    <w:rsid w:val="6C9D744C"/>
    <w:rsid w:val="6CDC0A28"/>
    <w:rsid w:val="6D167928"/>
    <w:rsid w:val="6D26299B"/>
    <w:rsid w:val="6D4772EC"/>
    <w:rsid w:val="6D9078AF"/>
    <w:rsid w:val="6DAA3FEF"/>
    <w:rsid w:val="6DC0172B"/>
    <w:rsid w:val="6DC903DE"/>
    <w:rsid w:val="6DCB690C"/>
    <w:rsid w:val="6DD41A5B"/>
    <w:rsid w:val="6DDB7D5E"/>
    <w:rsid w:val="6DF43C2E"/>
    <w:rsid w:val="6DF51CA3"/>
    <w:rsid w:val="6E0E0133"/>
    <w:rsid w:val="6E3155F7"/>
    <w:rsid w:val="6E8335BD"/>
    <w:rsid w:val="6E8E12EF"/>
    <w:rsid w:val="6E972936"/>
    <w:rsid w:val="6ED446C5"/>
    <w:rsid w:val="6F2A7D94"/>
    <w:rsid w:val="6F5C0EDE"/>
    <w:rsid w:val="6F8331F1"/>
    <w:rsid w:val="6FAE1A09"/>
    <w:rsid w:val="6FBC59BA"/>
    <w:rsid w:val="6FD75BF8"/>
    <w:rsid w:val="70036563"/>
    <w:rsid w:val="707324D0"/>
    <w:rsid w:val="707723D0"/>
    <w:rsid w:val="70862203"/>
    <w:rsid w:val="70D37F0E"/>
    <w:rsid w:val="70F5661B"/>
    <w:rsid w:val="71360107"/>
    <w:rsid w:val="713B688E"/>
    <w:rsid w:val="713E0B8F"/>
    <w:rsid w:val="714459EF"/>
    <w:rsid w:val="7148279F"/>
    <w:rsid w:val="71902F4D"/>
    <w:rsid w:val="71D43752"/>
    <w:rsid w:val="71E17730"/>
    <w:rsid w:val="71E96DDC"/>
    <w:rsid w:val="71F1796A"/>
    <w:rsid w:val="71FB63D5"/>
    <w:rsid w:val="72154626"/>
    <w:rsid w:val="72262B5D"/>
    <w:rsid w:val="72283FF7"/>
    <w:rsid w:val="722E7212"/>
    <w:rsid w:val="723A0474"/>
    <w:rsid w:val="725923E4"/>
    <w:rsid w:val="72864BF7"/>
    <w:rsid w:val="729023FC"/>
    <w:rsid w:val="729E5013"/>
    <w:rsid w:val="73142912"/>
    <w:rsid w:val="73C0646E"/>
    <w:rsid w:val="73E92965"/>
    <w:rsid w:val="742222F5"/>
    <w:rsid w:val="74476126"/>
    <w:rsid w:val="74706664"/>
    <w:rsid w:val="74791AE3"/>
    <w:rsid w:val="747F3682"/>
    <w:rsid w:val="749A44CF"/>
    <w:rsid w:val="749C4185"/>
    <w:rsid w:val="74E76FE8"/>
    <w:rsid w:val="75067759"/>
    <w:rsid w:val="752E6DCD"/>
    <w:rsid w:val="7551380D"/>
    <w:rsid w:val="755A7918"/>
    <w:rsid w:val="755D394A"/>
    <w:rsid w:val="75600BE5"/>
    <w:rsid w:val="7564475C"/>
    <w:rsid w:val="75774810"/>
    <w:rsid w:val="7583797F"/>
    <w:rsid w:val="759F4AB9"/>
    <w:rsid w:val="75D20F1D"/>
    <w:rsid w:val="75DA2C18"/>
    <w:rsid w:val="75DF48DB"/>
    <w:rsid w:val="75F54412"/>
    <w:rsid w:val="761D08E0"/>
    <w:rsid w:val="7633643A"/>
    <w:rsid w:val="765D347C"/>
    <w:rsid w:val="76826699"/>
    <w:rsid w:val="76C87133"/>
    <w:rsid w:val="76CD08D5"/>
    <w:rsid w:val="76DB4B92"/>
    <w:rsid w:val="77052AA4"/>
    <w:rsid w:val="77136511"/>
    <w:rsid w:val="77157E52"/>
    <w:rsid w:val="77340A39"/>
    <w:rsid w:val="77351FD0"/>
    <w:rsid w:val="77472422"/>
    <w:rsid w:val="776337C2"/>
    <w:rsid w:val="777727FC"/>
    <w:rsid w:val="777D1965"/>
    <w:rsid w:val="777F31F2"/>
    <w:rsid w:val="778E5E41"/>
    <w:rsid w:val="779720EC"/>
    <w:rsid w:val="77D1700D"/>
    <w:rsid w:val="77EC04CC"/>
    <w:rsid w:val="77EE6736"/>
    <w:rsid w:val="780454B4"/>
    <w:rsid w:val="78775729"/>
    <w:rsid w:val="78A42DB0"/>
    <w:rsid w:val="78A656AB"/>
    <w:rsid w:val="78B2245C"/>
    <w:rsid w:val="78B96EEE"/>
    <w:rsid w:val="78E172CC"/>
    <w:rsid w:val="78EA1D1F"/>
    <w:rsid w:val="78F87A16"/>
    <w:rsid w:val="79036DC3"/>
    <w:rsid w:val="7904172F"/>
    <w:rsid w:val="790F7E27"/>
    <w:rsid w:val="792A231A"/>
    <w:rsid w:val="79316829"/>
    <w:rsid w:val="79424897"/>
    <w:rsid w:val="794830FC"/>
    <w:rsid w:val="79631D75"/>
    <w:rsid w:val="797E66A9"/>
    <w:rsid w:val="798518A4"/>
    <w:rsid w:val="79A97383"/>
    <w:rsid w:val="79E27E8B"/>
    <w:rsid w:val="79F850CE"/>
    <w:rsid w:val="79FD443C"/>
    <w:rsid w:val="7A1D1975"/>
    <w:rsid w:val="7A3E5150"/>
    <w:rsid w:val="7A400926"/>
    <w:rsid w:val="7A4670D6"/>
    <w:rsid w:val="7A534B63"/>
    <w:rsid w:val="7A615382"/>
    <w:rsid w:val="7A67303B"/>
    <w:rsid w:val="7A9279F6"/>
    <w:rsid w:val="7AA1503F"/>
    <w:rsid w:val="7AAB1D04"/>
    <w:rsid w:val="7ABA4368"/>
    <w:rsid w:val="7AD05746"/>
    <w:rsid w:val="7B164183"/>
    <w:rsid w:val="7B257FFD"/>
    <w:rsid w:val="7B343476"/>
    <w:rsid w:val="7B51204A"/>
    <w:rsid w:val="7B5A2978"/>
    <w:rsid w:val="7B5A7E4C"/>
    <w:rsid w:val="7B667AF9"/>
    <w:rsid w:val="7B7468F8"/>
    <w:rsid w:val="7BC34A15"/>
    <w:rsid w:val="7BEE0103"/>
    <w:rsid w:val="7C0A0FE4"/>
    <w:rsid w:val="7C254906"/>
    <w:rsid w:val="7C590818"/>
    <w:rsid w:val="7C7C10F6"/>
    <w:rsid w:val="7C853BEA"/>
    <w:rsid w:val="7C881368"/>
    <w:rsid w:val="7CD564F7"/>
    <w:rsid w:val="7CE27788"/>
    <w:rsid w:val="7D0C32F1"/>
    <w:rsid w:val="7D0F408D"/>
    <w:rsid w:val="7D491C6C"/>
    <w:rsid w:val="7D5429C0"/>
    <w:rsid w:val="7D624406"/>
    <w:rsid w:val="7D6E6D43"/>
    <w:rsid w:val="7DB57A34"/>
    <w:rsid w:val="7DBB54B6"/>
    <w:rsid w:val="7DE60973"/>
    <w:rsid w:val="7DEF0916"/>
    <w:rsid w:val="7DFF25D4"/>
    <w:rsid w:val="7E1E5218"/>
    <w:rsid w:val="7E693D3E"/>
    <w:rsid w:val="7E6C679B"/>
    <w:rsid w:val="7E802F68"/>
    <w:rsid w:val="7E9A4E1F"/>
    <w:rsid w:val="7EA7723A"/>
    <w:rsid w:val="7EF56FBB"/>
    <w:rsid w:val="7F0768EB"/>
    <w:rsid w:val="7F122F1E"/>
    <w:rsid w:val="7F143BEC"/>
    <w:rsid w:val="7F362021"/>
    <w:rsid w:val="7F715AF2"/>
    <w:rsid w:val="7F7B47F9"/>
    <w:rsid w:val="7F886E69"/>
    <w:rsid w:val="7FE6663D"/>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4"/>
    <w:autoRedefine/>
    <w:qFormat/>
    <w:uiPriority w:val="0"/>
    <w:pPr>
      <w:shd w:val="clear" w:color="auto" w:fill="000080"/>
    </w:pPr>
  </w:style>
  <w:style w:type="paragraph" w:styleId="19">
    <w:name w:val="annotation text"/>
    <w:basedOn w:val="1"/>
    <w:link w:val="347"/>
    <w:autoRedefine/>
    <w:qFormat/>
    <w:uiPriority w:val="99"/>
    <w:pPr>
      <w:jc w:val="left"/>
    </w:pPr>
  </w:style>
  <w:style w:type="paragraph" w:styleId="20">
    <w:name w:val="Salutation"/>
    <w:basedOn w:val="1"/>
    <w:next w:val="1"/>
    <w:link w:val="300"/>
    <w:autoRedefine/>
    <w:qFormat/>
    <w:uiPriority w:val="0"/>
    <w:rPr>
      <w:rFonts w:ascii="仿宋_GB2312" w:eastAsia="仿宋_GB2312"/>
      <w:sz w:val="28"/>
      <w:szCs w:val="20"/>
    </w:rPr>
  </w:style>
  <w:style w:type="paragraph" w:styleId="21">
    <w:name w:val="Body Text 3"/>
    <w:basedOn w:val="1"/>
    <w:link w:val="333"/>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4"/>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next w:val="27"/>
    <w:link w:val="267"/>
    <w:autoRedefine/>
    <w:qFormat/>
    <w:uiPriority w:val="0"/>
    <w:pPr>
      <w:spacing w:line="480" w:lineRule="exact"/>
      <w:ind w:firstLine="480" w:firstLineChars="200"/>
    </w:pPr>
    <w:rPr>
      <w:rFonts w:ascii="宋体" w:hAnsi="宋体"/>
      <w:sz w:val="24"/>
    </w:rPr>
  </w:style>
  <w:style w:type="paragraph" w:styleId="27">
    <w:name w:val="Body Text First Indent 2"/>
    <w:basedOn w:val="26"/>
    <w:next w:val="1"/>
    <w:link w:val="123"/>
    <w:autoRedefine/>
    <w:qFormat/>
    <w:uiPriority w:val="0"/>
    <w:pPr>
      <w:adjustRightInd/>
      <w:spacing w:after="120" w:line="240" w:lineRule="auto"/>
      <w:ind w:left="420" w:leftChars="200" w:firstLine="210"/>
    </w:pPr>
    <w:rPr>
      <w:sz w:val="21"/>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7"/>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3"/>
    <w:autoRedefine/>
    <w:qFormat/>
    <w:uiPriority w:val="0"/>
    <w:pPr>
      <w:ind w:left="100" w:leftChars="2500"/>
    </w:pPr>
    <w:rPr>
      <w:rFonts w:ascii="宋体"/>
      <w:sz w:val="24"/>
      <w:szCs w:val="21"/>
      <w:lang w:val="zh-CN"/>
    </w:rPr>
  </w:style>
  <w:style w:type="paragraph" w:styleId="39">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4"/>
    <w:autoRedefine/>
    <w:qFormat/>
    <w:uiPriority w:val="0"/>
    <w:rPr>
      <w:lang w:val="zh-CN"/>
    </w:rPr>
  </w:style>
  <w:style w:type="paragraph" w:styleId="41">
    <w:name w:val="Balloon Text"/>
    <w:basedOn w:val="1"/>
    <w:link w:val="190"/>
    <w:autoRedefine/>
    <w:qFormat/>
    <w:uiPriority w:val="0"/>
    <w:rPr>
      <w:sz w:val="18"/>
      <w:szCs w:val="18"/>
    </w:rPr>
  </w:style>
  <w:style w:type="paragraph" w:styleId="42">
    <w:name w:val="footer"/>
    <w:basedOn w:val="1"/>
    <w:link w:val="386"/>
    <w:autoRedefine/>
    <w:qFormat/>
    <w:uiPriority w:val="99"/>
    <w:pPr>
      <w:tabs>
        <w:tab w:val="center" w:pos="4153"/>
        <w:tab w:val="right" w:pos="8306"/>
      </w:tabs>
      <w:snapToGrid w:val="0"/>
      <w:jc w:val="left"/>
    </w:pPr>
    <w:rPr>
      <w:sz w:val="18"/>
      <w:szCs w:val="18"/>
    </w:rPr>
  </w:style>
  <w:style w:type="paragraph" w:styleId="43">
    <w:name w:val="envelope return"/>
    <w:basedOn w:val="1"/>
    <w:autoRedefine/>
    <w:qFormat/>
    <w:uiPriority w:val="0"/>
    <w:pPr>
      <w:snapToGrid w:val="0"/>
    </w:pPr>
    <w:rPr>
      <w:rFonts w:ascii="Arial" w:hAnsi="Arial"/>
    </w:rPr>
  </w:style>
  <w:style w:type="paragraph" w:styleId="44">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15"/>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8"/>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4"/>
    <w:autoRedefine/>
    <w:qFormat/>
    <w:uiPriority w:val="0"/>
    <w:pPr>
      <w:spacing w:after="120" w:line="480" w:lineRule="auto"/>
    </w:pPr>
  </w:style>
  <w:style w:type="paragraph" w:styleId="59">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19"/>
    <w:next w:val="19"/>
    <w:link w:val="98"/>
    <w:autoRedefine/>
    <w:qFormat/>
    <w:uiPriority w:val="0"/>
    <w:rPr>
      <w:b/>
      <w:bCs/>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paragraph" w:customStyle="1" w:styleId="82">
    <w:name w:val="正文首行缩进 21"/>
    <w:basedOn w:val="83"/>
    <w:autoRedefine/>
    <w:qFormat/>
    <w:uiPriority w:val="0"/>
    <w:pPr>
      <w:ind w:firstLine="420"/>
    </w:pPr>
    <w:rPr>
      <w:szCs w:val="22"/>
    </w:rPr>
  </w:style>
  <w:style w:type="paragraph" w:customStyle="1" w:styleId="83">
    <w:name w:val="正文文本缩进1"/>
    <w:basedOn w:val="1"/>
    <w:autoRedefine/>
    <w:qFormat/>
    <w:uiPriority w:val="0"/>
    <w:pPr>
      <w:spacing w:line="500" w:lineRule="exact"/>
      <w:ind w:firstLine="880" w:firstLineChars="200"/>
    </w:p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62"/>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Char"/>
    <w:link w:val="27"/>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0"/>
    <w:autoRedefine/>
    <w:qFormat/>
    <w:uiPriority w:val="0"/>
    <w:rPr>
      <w:rFonts w:ascii="Arial" w:hAnsi="Arial" w:eastAsia="黑体" w:cs="Arial"/>
      <w:snapToGrid w:val="0"/>
      <w:kern w:val="0"/>
      <w:szCs w:val="21"/>
    </w:rPr>
  </w:style>
  <w:style w:type="character" w:customStyle="1" w:styleId="127">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Char"/>
    <w:link w:val="50"/>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Char"/>
    <w:link w:val="7"/>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4"/>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38"/>
    <w:autoRedefine/>
    <w:qFormat/>
    <w:uiPriority w:val="0"/>
    <w:rPr>
      <w:rFonts w:ascii="宋体"/>
      <w:kern w:val="2"/>
      <w:sz w:val="24"/>
      <w:szCs w:val="21"/>
      <w:lang w:val="zh-CN"/>
    </w:rPr>
  </w:style>
  <w:style w:type="character" w:customStyle="1" w:styleId="184">
    <w:name w:val="标题 9 Char"/>
    <w:link w:val="10"/>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Char"/>
    <w:link w:val="41"/>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2"/>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18"/>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0"/>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Char"/>
    <w:link w:val="32"/>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5"/>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16"/>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37"/>
    <w:autoRedefine/>
    <w:qFormat/>
    <w:uiPriority w:val="0"/>
    <w:rPr>
      <w:rFonts w:ascii="仿宋_GB2312" w:eastAsia="仿宋_GB2312" w:cs="仿宋_GB2312"/>
      <w:color w:val="000000"/>
      <w:sz w:val="24"/>
      <w:szCs w:val="24"/>
      <w:lang w:val="en-US" w:eastAsia="zh-CN" w:bidi="ar-SA"/>
    </w:rPr>
  </w:style>
  <w:style w:type="paragraph" w:customStyle="1" w:styleId="237">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26"/>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3"/>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61"/>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6"/>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0"/>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59"/>
    <w:autoRedefine/>
    <w:qFormat/>
    <w:uiPriority w:val="0"/>
    <w:rPr>
      <w:rFonts w:ascii="黑体" w:hAnsi="Courier New" w:eastAsia="黑体"/>
    </w:rPr>
  </w:style>
  <w:style w:type="character" w:customStyle="1" w:styleId="304">
    <w:name w:val="正文文本 2 Char1"/>
    <w:link w:val="58"/>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5"/>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8"/>
    <w:autoRedefine/>
    <w:qFormat/>
    <w:uiPriority w:val="0"/>
    <w:rPr>
      <w:b/>
      <w:bCs/>
      <w:kern w:val="2"/>
      <w:sz w:val="24"/>
      <w:szCs w:val="24"/>
    </w:rPr>
  </w:style>
  <w:style w:type="character" w:customStyle="1" w:styleId="310">
    <w:name w:val="正文文本缩进 2 Char"/>
    <w:link w:val="39"/>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53"/>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323"/>
    <w:link w:val="321"/>
    <w:autoRedefine/>
    <w:qFormat/>
    <w:uiPriority w:val="0"/>
    <w:pPr>
      <w:tabs>
        <w:tab w:val="right" w:leader="dot" w:pos="8268"/>
      </w:tabs>
      <w:adjustRightInd/>
    </w:pPr>
    <w:rPr>
      <w:rFonts w:ascii="宋体" w:hAnsi="Courier New"/>
      <w:kern w:val="0"/>
      <w:sz w:val="20"/>
      <w:szCs w:val="20"/>
    </w:rPr>
  </w:style>
  <w:style w:type="paragraph" w:customStyle="1" w:styleId="323">
    <w:name w:val="正文1"/>
    <w:basedOn w:val="34"/>
    <w:autoRedefine/>
    <w:qFormat/>
    <w:uiPriority w:val="0"/>
    <w:pPr>
      <w:ind w:left="0" w:leftChars="0" w:firstLine="480" w:firstLineChars="200"/>
    </w:pPr>
    <w:rPr>
      <w:rFonts w:ascii="仿宋_GB2312" w:hAnsi="Courier New" w:eastAsia="仿宋_GB2312"/>
      <w:kern w:val="28"/>
      <w:sz w:val="24"/>
    </w:rPr>
  </w:style>
  <w:style w:type="character" w:customStyle="1" w:styleId="324">
    <w:name w:val="正文首行缩进 Char"/>
    <w:link w:val="24"/>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5"/>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1"/>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autoRedefine/>
    <w:qFormat/>
    <w:uiPriority w:val="99"/>
    <w:rPr>
      <w:kern w:val="2"/>
      <w:sz w:val="21"/>
      <w:szCs w:val="24"/>
    </w:rPr>
  </w:style>
  <w:style w:type="character" w:customStyle="1" w:styleId="348">
    <w:name w:val="签名 Char"/>
    <w:link w:val="45"/>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9"/>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5"/>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42"/>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4"/>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156"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70"/>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5"/>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0"/>
    <w:autoRedefine/>
    <w:qFormat/>
    <w:uiPriority w:val="0"/>
    <w:rPr>
      <w:rFonts w:ascii="Arial" w:hAnsi="Arial" w:eastAsia="黑体" w:cs="Arial"/>
      <w:snapToGrid w:val="0"/>
      <w:kern w:val="0"/>
      <w:szCs w:val="21"/>
    </w:rPr>
  </w:style>
  <w:style w:type="character" w:customStyle="1" w:styleId="435">
    <w:name w:val="hui"/>
    <w:basedOn w:val="70"/>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312"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无间隔2"/>
    <w:basedOn w:val="1"/>
    <w:link w:val="935"/>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2"/>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6"/>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2"/>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7"/>
    <w:next w:val="237"/>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7"/>
    <w:next w:val="237"/>
    <w:autoRedefine/>
    <w:qFormat/>
    <w:uiPriority w:val="0"/>
    <w:rPr>
      <w:rFonts w:ascii="宋体" w:eastAsia="宋体" w:cs="Times New Roman"/>
      <w:color w:val="auto"/>
    </w:rPr>
  </w:style>
  <w:style w:type="paragraph" w:customStyle="1" w:styleId="553">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156"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8"/>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2"/>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2"/>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3"/>
    <w:autoRedefine/>
    <w:qFormat/>
    <w:uiPriority w:val="0"/>
    <w:pPr>
      <w:tabs>
        <w:tab w:val="left" w:pos="840"/>
      </w:tabs>
      <w:adjustRightInd/>
      <w:ind w:left="840" w:hanging="420"/>
    </w:pPr>
  </w:style>
  <w:style w:type="paragraph" w:customStyle="1" w:styleId="629">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156"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0" w:beforeLines="0" w:after="0" w:afterLines="0"/>
      <w:ind w:left="1680"/>
      <w:outlineLvl w:val="2"/>
    </w:pPr>
  </w:style>
  <w:style w:type="paragraph" w:customStyle="1" w:styleId="661">
    <w:name w:val="章标题"/>
    <w:next w:val="643"/>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9"/>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2"/>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3">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2"/>
    <w:next w:val="55"/>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643"/>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autoRedefine/>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5">
    <w:name w:val="单元格左对齐"/>
    <w:basedOn w:val="1"/>
    <w:autoRedefine/>
    <w:qFormat/>
    <w:uiPriority w:val="0"/>
    <w:pPr>
      <w:adjustRightInd/>
      <w:spacing w:line="360" w:lineRule="auto"/>
    </w:pPr>
    <w:rPr>
      <w:sz w:val="24"/>
    </w:rPr>
  </w:style>
  <w:style w:type="paragraph" w:customStyle="1" w:styleId="806">
    <w:name w:val="正文主体"/>
    <w:basedOn w:val="627"/>
    <w:autoRedefine/>
    <w:qFormat/>
    <w:uiPriority w:val="0"/>
  </w:style>
  <w:style w:type="paragraph" w:customStyle="1" w:styleId="80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autoRedefine/>
    <w:qFormat/>
    <w:uiPriority w:val="0"/>
    <w:pPr>
      <w:adjustRightInd/>
      <w:spacing w:line="360" w:lineRule="auto"/>
      <w:ind w:firstLine="480" w:firstLineChars="200"/>
    </w:pPr>
    <w:rPr>
      <w:sz w:val="24"/>
      <w:szCs w:val="20"/>
    </w:rPr>
  </w:style>
  <w:style w:type="paragraph" w:customStyle="1" w:styleId="811">
    <w:name w:val="P1"/>
    <w:basedOn w:val="1"/>
    <w:autoRedefine/>
    <w:qFormat/>
    <w:uiPriority w:val="0"/>
    <w:pPr>
      <w:adjustRightInd/>
      <w:spacing w:line="288" w:lineRule="auto"/>
      <w:ind w:firstLine="425" w:firstLineChars="200"/>
    </w:pPr>
  </w:style>
  <w:style w:type="paragraph" w:customStyle="1" w:styleId="812">
    <w:name w:val="列表内容"/>
    <w:basedOn w:val="1"/>
    <w:next w:val="1"/>
    <w:autoRedefine/>
    <w:qFormat/>
    <w:uiPriority w:val="0"/>
    <w:pPr>
      <w:widowControl/>
      <w:tabs>
        <w:tab w:val="left" w:pos="840"/>
      </w:tabs>
      <w:ind w:left="840" w:hanging="420"/>
      <w:jc w:val="left"/>
    </w:pPr>
    <w:rPr>
      <w:kern w:val="0"/>
      <w:sz w:val="18"/>
    </w:rPr>
  </w:style>
  <w:style w:type="paragraph" w:customStyle="1" w:styleId="813">
    <w:name w:val="Char Char11 Char Char Char1"/>
    <w:basedOn w:val="1"/>
    <w:autoRedefine/>
    <w:qFormat/>
    <w:uiPriority w:val="6"/>
    <w:pPr>
      <w:spacing w:line="360" w:lineRule="auto"/>
    </w:pPr>
    <w:rPr>
      <w:szCs w:val="20"/>
    </w:rPr>
  </w:style>
  <w:style w:type="paragraph" w:customStyle="1" w:styleId="8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5">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autoRedefine/>
    <w:qFormat/>
    <w:uiPriority w:val="0"/>
    <w:pPr>
      <w:spacing w:line="360" w:lineRule="auto"/>
    </w:pPr>
    <w:rPr>
      <w:szCs w:val="20"/>
    </w:rPr>
  </w:style>
  <w:style w:type="paragraph" w:customStyle="1" w:styleId="82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autoRedefine/>
    <w:qFormat/>
    <w:uiPriority w:val="0"/>
    <w:rPr>
      <w:rFonts w:ascii="仿宋_GB2312" w:eastAsia="仿宋_GB2312"/>
      <w:b/>
      <w:sz w:val="32"/>
      <w:szCs w:val="32"/>
    </w:rPr>
  </w:style>
  <w:style w:type="paragraph" w:customStyle="1" w:styleId="82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6">
    <w:name w:val="Char Char4 Char Char"/>
    <w:basedOn w:val="1"/>
    <w:autoRedefine/>
    <w:qFormat/>
    <w:uiPriority w:val="0"/>
    <w:pPr>
      <w:widowControl/>
      <w:adjustRightInd/>
      <w:spacing w:after="160" w:line="240" w:lineRule="exact"/>
      <w:jc w:val="left"/>
    </w:pPr>
  </w:style>
  <w:style w:type="paragraph" w:customStyle="1" w:styleId="82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autoRedefine/>
    <w:qFormat/>
    <w:uiPriority w:val="0"/>
    <w:pPr>
      <w:spacing w:line="360" w:lineRule="auto"/>
    </w:pPr>
    <w:rPr>
      <w:szCs w:val="20"/>
    </w:rPr>
  </w:style>
  <w:style w:type="paragraph" w:customStyle="1" w:styleId="82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autoRedefine/>
    <w:qFormat/>
    <w:uiPriority w:val="0"/>
    <w:pPr>
      <w:adjustRightInd/>
      <w:ind w:firstLine="200" w:firstLineChars="200"/>
    </w:pPr>
    <w:rPr>
      <w:rFonts w:ascii="Tahoma" w:hAnsi="Tahoma"/>
      <w:sz w:val="24"/>
      <w:szCs w:val="20"/>
    </w:rPr>
  </w:style>
  <w:style w:type="paragraph" w:customStyle="1" w:styleId="836">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autoRedefine/>
    <w:qFormat/>
    <w:uiPriority w:val="0"/>
    <w:pPr>
      <w:tabs>
        <w:tab w:val="left" w:pos="0"/>
      </w:tabs>
      <w:ind w:left="900" w:firstLine="0" w:firstLineChars="0"/>
    </w:pPr>
  </w:style>
  <w:style w:type="paragraph" w:customStyle="1" w:styleId="839">
    <w:name w:val="Bulleted List"/>
    <w:basedOn w:val="1"/>
    <w:autoRedefine/>
    <w:qFormat/>
    <w:uiPriority w:val="0"/>
    <w:pPr>
      <w:tabs>
        <w:tab w:val="left" w:pos="1260"/>
      </w:tabs>
      <w:adjustRightInd/>
      <w:ind w:left="1260" w:hanging="420"/>
    </w:pPr>
  </w:style>
  <w:style w:type="paragraph" w:customStyle="1" w:styleId="840">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autoRedefine/>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autoRedefine/>
    <w:qFormat/>
    <w:uiPriority w:val="0"/>
    <w:rPr>
      <w:rFonts w:ascii="Tahoma" w:hAnsi="Tahoma" w:cs="仿宋_GB2312"/>
      <w:sz w:val="24"/>
      <w:szCs w:val="20"/>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2"/>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18"/>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1"/>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2"/>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2"/>
    <w:autoRedefine/>
    <w:qFormat/>
    <w:uiPriority w:val="0"/>
    <w:rPr>
      <w:b w:val="0"/>
      <w:sz w:val="20"/>
    </w:rPr>
  </w:style>
  <w:style w:type="paragraph" w:customStyle="1" w:styleId="89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6"/>
    <w:next w:val="1"/>
    <w:autoRedefine/>
    <w:qFormat/>
    <w:uiPriority w:val="0"/>
    <w:pPr>
      <w:tabs>
        <w:tab w:val="left" w:pos="1080"/>
      </w:tabs>
      <w:ind w:left="1080" w:hanging="1080"/>
    </w:pPr>
  </w:style>
  <w:style w:type="paragraph" w:customStyle="1" w:styleId="899">
    <w:name w:val="数字标题1"/>
    <w:basedOn w:val="3"/>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6"/>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Char"/>
    <w:link w:val="40"/>
    <w:autoRedefine/>
    <w:qFormat/>
    <w:uiPriority w:val="0"/>
    <w:rPr>
      <w:kern w:val="2"/>
      <w:sz w:val="21"/>
      <w:szCs w:val="24"/>
      <w:lang w:val="zh-CN"/>
    </w:rPr>
  </w:style>
  <w:style w:type="character" w:customStyle="1" w:styleId="935">
    <w:name w:val="无间隔 字符"/>
    <w:link w:val="486"/>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0"/>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样式 标题 2 + Times New Roman 四号 非加粗 段前: 5 磅 段后: 0 磅 行距: 固定值 20..."/>
    <w:basedOn w:val="4"/>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7">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8">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9">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970">
    <w:name w:val="_Style 973"/>
    <w:basedOn w:val="1"/>
    <w:next w:val="969"/>
    <w:autoRedefine/>
    <w:qFormat/>
    <w:uiPriority w:val="0"/>
    <w:pPr>
      <w:autoSpaceDE w:val="0"/>
      <w:autoSpaceDN w:val="0"/>
      <w:jc w:val="left"/>
    </w:pPr>
    <w:rPr>
      <w:rFonts w:ascii="宋体" w:hAnsi="宋体"/>
    </w:rPr>
  </w:style>
  <w:style w:type="paragraph" w:customStyle="1" w:styleId="971">
    <w:name w:val="Waxiyi2级符号"/>
    <w:basedOn w:val="1"/>
    <w:autoRedefine/>
    <w:unhideWhenUsed/>
    <w:qFormat/>
    <w:uiPriority w:val="0"/>
    <w:pPr>
      <w:numPr>
        <w:ilvl w:val="1"/>
        <w:numId w:val="1"/>
      </w:numPr>
      <w:tabs>
        <w:tab w:val="left" w:pos="464"/>
      </w:tabs>
      <w:autoSpaceDE w:val="0"/>
      <w:autoSpaceDN w:val="0"/>
      <w:spacing w:line="500" w:lineRule="exact"/>
      <w:jc w:val="left"/>
      <w:outlineLvl w:val="2"/>
    </w:pPr>
    <w:rPr>
      <w:rFonts w:ascii="宋体"/>
      <w:kern w:val="0"/>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2.png"/><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14.xml"/><Relationship Id="rId30" Type="http://schemas.openxmlformats.org/officeDocument/2006/relationships/footer" Target="footer13.xml"/><Relationship Id="rId3" Type="http://schemas.openxmlformats.org/officeDocument/2006/relationships/header" Target="header1.xml"/><Relationship Id="rId29" Type="http://schemas.openxmlformats.org/officeDocument/2006/relationships/footer" Target="footer12.xml"/><Relationship Id="rId28" Type="http://schemas.openxmlformats.org/officeDocument/2006/relationships/header" Target="header15.xml"/><Relationship Id="rId27" Type="http://schemas.openxmlformats.org/officeDocument/2006/relationships/header" Target="header14.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144</Pages>
  <Words>68996</Words>
  <Characters>72373</Characters>
  <Lines>405</Lines>
  <Paragraphs>114</Paragraphs>
  <TotalTime>68</TotalTime>
  <ScaleCrop>false</ScaleCrop>
  <LinksUpToDate>false</LinksUpToDate>
  <CharactersWithSpaces>81528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方凯聪</cp:lastModifiedBy>
  <cp:lastPrinted>2024-05-23T00:26:00Z</cp:lastPrinted>
  <dcterms:modified xsi:type="dcterms:W3CDTF">2024-06-13T05:50:51Z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855B7432850E4509BA46C656CC095026</vt:lpwstr>
  </property>
  <property fmtid="{D5CDD505-2E9C-101B-9397-08002B2CF9AE}" pid="5" name="commondata">
    <vt:lpwstr>eyJoZGlkIjoiNGNlMmFkMDQ1NDY0ZmRiM2Q0NjY4NTFjN2IwMTllYjMifQ==</vt:lpwstr>
  </property>
</Properties>
</file>