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8B696">
      <w:pPr>
        <w:ind w:firstLine="440" w:firstLineChars="100"/>
        <w:jc w:val="center"/>
        <w:rPr>
          <w:rFonts w:hint="eastAsia" w:ascii="宋体" w:hAnsi="宋体" w:cs="宋体"/>
          <w:color w:val="000000"/>
          <w:sz w:val="44"/>
          <w:szCs w:val="44"/>
        </w:rPr>
      </w:pPr>
      <w:bookmarkStart w:id="0" w:name="_Toc246996898"/>
      <w:bookmarkStart w:id="1" w:name="_Toc296602400"/>
      <w:bookmarkStart w:id="2" w:name="_Toc247085669"/>
      <w:bookmarkStart w:id="3" w:name="_Toc17310"/>
      <w:bookmarkStart w:id="4" w:name="_Toc152042305"/>
      <w:bookmarkStart w:id="5" w:name="_Toc31947"/>
      <w:bookmarkStart w:id="6" w:name="_Toc11557"/>
      <w:bookmarkStart w:id="7" w:name="_Toc246996175"/>
      <w:bookmarkStart w:id="8" w:name="_Toc144974497"/>
      <w:bookmarkStart w:id="9" w:name="_Toc247085689"/>
      <w:bookmarkStart w:id="10" w:name="_Toc152045529"/>
      <w:bookmarkStart w:id="11" w:name="_Toc1986"/>
      <w:bookmarkStart w:id="12" w:name="_Toc246996918"/>
      <w:bookmarkStart w:id="13" w:name="_Toc4161"/>
      <w:bookmarkStart w:id="14" w:name="_Toc179632546"/>
      <w:bookmarkStart w:id="15" w:name="_Toc453756895"/>
      <w:bookmarkStart w:id="16" w:name="_Toc5253"/>
    </w:p>
    <w:bookmarkEnd w:id="0"/>
    <w:bookmarkEnd w:id="1"/>
    <w:bookmarkEnd w:id="2"/>
    <w:p w14:paraId="54B2EF6C">
      <w:pPr>
        <w:ind w:firstLine="562" w:firstLineChars="100"/>
        <w:jc w:val="center"/>
        <w:rPr>
          <w:rFonts w:hint="eastAsia" w:ascii="宋体" w:hAnsi="宋体" w:cs="宋体"/>
          <w:b w:val="0"/>
          <w:bCs w:val="0"/>
          <w:sz w:val="44"/>
          <w:szCs w:val="44"/>
          <w:lang w:eastAsia="zh-CN"/>
        </w:rPr>
      </w:pPr>
      <w:bookmarkStart w:id="17" w:name="_Toc246996899"/>
      <w:bookmarkStart w:id="18" w:name="_Toc247085670"/>
      <w:bookmarkStart w:id="19" w:name="_Toc246996156"/>
      <w:r>
        <w:rPr>
          <w:rFonts w:hint="eastAsia" w:ascii="宋体" w:hAnsi="宋体" w:cs="宋体"/>
          <w:b/>
          <w:bCs/>
          <w:sz w:val="56"/>
          <w:szCs w:val="56"/>
          <w:lang w:eastAsia="zh-CN"/>
        </w:rPr>
        <w:t>江源区殡仪服务中心购买服务</w:t>
      </w:r>
    </w:p>
    <w:p w14:paraId="1C0851AE">
      <w:pPr>
        <w:spacing w:line="500" w:lineRule="atLeast"/>
        <w:jc w:val="center"/>
        <w:rPr>
          <w:rFonts w:hint="eastAsia" w:ascii="宋体" w:hAnsi="宋体" w:cs="宋体"/>
          <w:sz w:val="44"/>
          <w:szCs w:val="44"/>
        </w:rPr>
      </w:pPr>
    </w:p>
    <w:p w14:paraId="79044010">
      <w:pPr>
        <w:spacing w:line="500" w:lineRule="atLeast"/>
        <w:jc w:val="center"/>
        <w:rPr>
          <w:rFonts w:hint="eastAsia" w:ascii="宋体" w:hAnsi="宋体" w:cs="宋体"/>
          <w:sz w:val="44"/>
          <w:szCs w:val="44"/>
        </w:rPr>
      </w:pPr>
    </w:p>
    <w:p w14:paraId="1AF5E20B">
      <w:pPr>
        <w:pStyle w:val="43"/>
        <w:rPr>
          <w:rFonts w:hint="eastAsia" w:ascii="宋体" w:hAnsi="宋体" w:cs="宋体"/>
          <w:sz w:val="44"/>
          <w:szCs w:val="44"/>
        </w:rPr>
      </w:pPr>
    </w:p>
    <w:p w14:paraId="34EAA8D1">
      <w:pPr>
        <w:pStyle w:val="28"/>
        <w:rPr>
          <w:rFonts w:hint="eastAsia"/>
        </w:rPr>
      </w:pPr>
    </w:p>
    <w:p w14:paraId="77A94FC9">
      <w:pPr>
        <w:spacing w:line="500" w:lineRule="atLeast"/>
        <w:jc w:val="center"/>
        <w:rPr>
          <w:rFonts w:hint="eastAsia" w:ascii="宋体" w:hAnsi="宋体" w:cs="宋体"/>
          <w:bCs/>
          <w:sz w:val="72"/>
          <w:szCs w:val="72"/>
        </w:rPr>
      </w:pPr>
      <w:r>
        <w:rPr>
          <w:rFonts w:hint="eastAsia" w:ascii="宋体" w:hAnsi="宋体" w:cs="宋体"/>
          <w:bCs/>
          <w:sz w:val="72"/>
          <w:szCs w:val="72"/>
        </w:rPr>
        <w:t>招 标 文 件</w:t>
      </w:r>
    </w:p>
    <w:p w14:paraId="49098559">
      <w:pPr>
        <w:jc w:val="center"/>
        <w:rPr>
          <w:rFonts w:hint="eastAsia" w:ascii="宋体" w:hAnsi="宋体" w:eastAsia="宋体" w:cs="宋体"/>
          <w:sz w:val="44"/>
          <w:szCs w:val="44"/>
          <w:lang w:val="en-US" w:eastAsia="zh-CN"/>
        </w:rPr>
      </w:pPr>
      <w:r>
        <w:rPr>
          <w:rFonts w:hint="eastAsia" w:ascii="宋体" w:hAnsi="宋体" w:cs="宋体"/>
          <w:sz w:val="32"/>
          <w:szCs w:val="32"/>
        </w:rPr>
        <w:t>招标项目编号</w:t>
      </w:r>
      <w:r>
        <w:rPr>
          <w:rFonts w:hint="eastAsia" w:ascii="宋体" w:hAnsi="宋体" w:cs="宋体"/>
          <w:sz w:val="32"/>
          <w:szCs w:val="32"/>
          <w:highlight w:val="none"/>
        </w:rPr>
        <w:t>：</w:t>
      </w:r>
      <w:r>
        <w:rPr>
          <w:rFonts w:hint="eastAsia" w:ascii="宋体" w:hAnsi="宋体" w:cs="宋体"/>
          <w:sz w:val="32"/>
          <w:szCs w:val="32"/>
          <w:highlight w:val="none"/>
          <w:lang w:eastAsia="zh-CN"/>
        </w:rPr>
        <w:t>采购计划-[2025]-00007号-YTZB2025001</w:t>
      </w:r>
    </w:p>
    <w:p w14:paraId="416FB857">
      <w:pPr>
        <w:pStyle w:val="27"/>
        <w:rPr>
          <w:rFonts w:hint="eastAsia" w:ascii="宋体" w:hAnsi="宋体" w:cs="宋体"/>
          <w:sz w:val="44"/>
          <w:szCs w:val="44"/>
          <w:lang w:val="en-US" w:eastAsia="zh-CN"/>
        </w:rPr>
      </w:pPr>
    </w:p>
    <w:p w14:paraId="16F2EF4C">
      <w:pPr>
        <w:rPr>
          <w:rFonts w:hint="eastAsia" w:ascii="宋体" w:hAnsi="宋体" w:cs="宋体"/>
          <w:sz w:val="44"/>
          <w:szCs w:val="44"/>
          <w:lang w:val="en-US" w:eastAsia="zh-CN"/>
        </w:rPr>
      </w:pPr>
    </w:p>
    <w:p w14:paraId="33C5AC81">
      <w:pPr>
        <w:pStyle w:val="55"/>
        <w:rPr>
          <w:rFonts w:hint="eastAsia"/>
          <w:lang w:val="en-US" w:eastAsia="zh-CN"/>
        </w:rPr>
      </w:pPr>
    </w:p>
    <w:p w14:paraId="3CD05C9B">
      <w:pPr>
        <w:rPr>
          <w:rFonts w:hint="eastAsia" w:ascii="宋体" w:hAnsi="宋体" w:cs="宋体"/>
          <w:sz w:val="44"/>
          <w:szCs w:val="44"/>
          <w:lang w:val="en-US" w:eastAsia="zh-CN"/>
        </w:rPr>
      </w:pPr>
    </w:p>
    <w:p w14:paraId="7D883F2C">
      <w:pPr>
        <w:pStyle w:val="55"/>
        <w:rPr>
          <w:rFonts w:hint="eastAsia"/>
          <w:lang w:val="en-US" w:eastAsia="zh-CN"/>
        </w:rPr>
      </w:pPr>
    </w:p>
    <w:p w14:paraId="7DFF4154">
      <w:pPr>
        <w:jc w:val="center"/>
        <w:rPr>
          <w:rFonts w:hint="eastAsia" w:ascii="宋体" w:hAnsi="宋体" w:cs="宋体"/>
          <w:sz w:val="44"/>
          <w:szCs w:val="44"/>
          <w:lang w:val="en-US" w:eastAsia="zh-CN"/>
        </w:rPr>
      </w:pPr>
    </w:p>
    <w:p w14:paraId="28CB6A63">
      <w:pPr>
        <w:snapToGrid w:val="0"/>
        <w:spacing w:line="480" w:lineRule="auto"/>
        <w:jc w:val="center"/>
        <w:rPr>
          <w:rFonts w:hint="eastAsia" w:ascii="宋体" w:hAnsi="宋体" w:cs="宋体"/>
          <w:sz w:val="32"/>
          <w:szCs w:val="32"/>
        </w:rPr>
      </w:pPr>
    </w:p>
    <w:p w14:paraId="53A07C11">
      <w:pPr>
        <w:keepNext w:val="0"/>
        <w:keepLines w:val="0"/>
        <w:pageBreakBefore w:val="0"/>
        <w:widowControl w:val="0"/>
        <w:kinsoku/>
        <w:wordWrap/>
        <w:overflowPunct/>
        <w:topLinePunct w:val="0"/>
        <w:autoSpaceDE/>
        <w:autoSpaceDN/>
        <w:bidi w:val="0"/>
        <w:adjustRightInd/>
        <w:snapToGrid w:val="0"/>
        <w:spacing w:line="480" w:lineRule="auto"/>
        <w:ind w:firstLine="320" w:firstLineChars="100"/>
        <w:jc w:val="both"/>
        <w:textAlignment w:val="auto"/>
        <w:rPr>
          <w:rFonts w:hint="default" w:ascii="宋体" w:hAnsi="宋体" w:cs="宋体"/>
          <w:bCs/>
          <w:sz w:val="32"/>
          <w:szCs w:val="32"/>
          <w:u w:val="single"/>
          <w:lang w:val="en-US"/>
        </w:rPr>
      </w:pPr>
      <w:r>
        <w:rPr>
          <w:rFonts w:hint="eastAsia" w:ascii="宋体" w:hAnsi="宋体" w:cs="宋体"/>
          <w:bCs/>
          <w:sz w:val="32"/>
          <w:szCs w:val="32"/>
        </w:rPr>
        <w:t xml:space="preserve">招 </w:t>
      </w:r>
      <w:r>
        <w:rPr>
          <w:rFonts w:hint="eastAsia" w:ascii="宋体" w:hAnsi="宋体" w:cs="宋体"/>
          <w:bCs/>
          <w:sz w:val="32"/>
          <w:szCs w:val="32"/>
          <w:lang w:val="en-US" w:eastAsia="zh-CN"/>
        </w:rPr>
        <w:t xml:space="preserve"> </w:t>
      </w:r>
      <w:r>
        <w:rPr>
          <w:rFonts w:hint="eastAsia" w:ascii="宋体" w:hAnsi="宋体" w:cs="宋体"/>
          <w:bCs/>
          <w:sz w:val="32"/>
          <w:szCs w:val="32"/>
        </w:rPr>
        <w:t xml:space="preserve"> 标  </w:t>
      </w:r>
      <w:r>
        <w:rPr>
          <w:rFonts w:hint="eastAsia" w:ascii="宋体" w:hAnsi="宋体" w:cs="宋体"/>
          <w:bCs/>
          <w:sz w:val="32"/>
          <w:szCs w:val="32"/>
          <w:lang w:val="en-US" w:eastAsia="zh-CN"/>
        </w:rPr>
        <w:t xml:space="preserve"> </w:t>
      </w:r>
      <w:r>
        <w:rPr>
          <w:rFonts w:hint="eastAsia" w:ascii="宋体" w:hAnsi="宋体" w:cs="宋体"/>
          <w:bCs/>
          <w:sz w:val="32"/>
          <w:szCs w:val="32"/>
        </w:rPr>
        <w:t>人:</w:t>
      </w:r>
      <w:r>
        <w:rPr>
          <w:rFonts w:hint="eastAsia" w:ascii="宋体" w:hAnsi="宋体" w:cs="宋体"/>
          <w:bCs/>
          <w:sz w:val="32"/>
          <w:szCs w:val="32"/>
          <w:u w:val="single"/>
          <w:lang w:eastAsia="zh-CN"/>
        </w:rPr>
        <w:t>白山市江源区民政局</w:t>
      </w:r>
    </w:p>
    <w:p w14:paraId="18A21E15">
      <w:pPr>
        <w:keepNext w:val="0"/>
        <w:keepLines w:val="0"/>
        <w:pageBreakBefore w:val="0"/>
        <w:widowControl w:val="0"/>
        <w:kinsoku/>
        <w:wordWrap/>
        <w:overflowPunct/>
        <w:topLinePunct w:val="0"/>
        <w:autoSpaceDE/>
        <w:autoSpaceDN/>
        <w:bidi w:val="0"/>
        <w:adjustRightInd/>
        <w:snapToGrid w:val="0"/>
        <w:spacing w:line="480" w:lineRule="auto"/>
        <w:ind w:firstLine="320" w:firstLineChars="100"/>
        <w:jc w:val="both"/>
        <w:textAlignment w:val="auto"/>
        <w:rPr>
          <w:rFonts w:hint="default" w:ascii="宋体" w:hAnsi="宋体" w:cs="宋体"/>
          <w:sz w:val="32"/>
          <w:szCs w:val="32"/>
          <w:u w:val="single"/>
          <w:lang w:val="en-US"/>
        </w:rPr>
      </w:pPr>
      <w:r>
        <w:rPr>
          <w:rFonts w:hint="eastAsia" w:ascii="宋体" w:hAnsi="宋体" w:cs="宋体"/>
          <w:sz w:val="32"/>
          <w:szCs w:val="32"/>
        </w:rPr>
        <w:t>招标代理机构:</w:t>
      </w:r>
      <w:r>
        <w:rPr>
          <w:rFonts w:hint="eastAsia" w:ascii="宋体" w:hAnsi="宋体" w:cs="宋体"/>
          <w:bCs/>
          <w:sz w:val="32"/>
          <w:szCs w:val="32"/>
          <w:u w:val="single"/>
          <w:lang w:eastAsia="zh-CN"/>
        </w:rPr>
        <w:t>豫通工程管理有限公司</w:t>
      </w:r>
    </w:p>
    <w:p w14:paraId="1A16E49A">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default" w:ascii="宋体" w:hAnsi="宋体" w:cs="宋体"/>
          <w:sz w:val="32"/>
          <w:szCs w:val="32"/>
          <w:lang w:val="en-US" w:eastAsia="zh-CN"/>
        </w:rPr>
      </w:pPr>
      <w:r>
        <w:rPr>
          <w:rFonts w:hint="eastAsia" w:ascii="宋体" w:hAnsi="宋体" w:cs="宋体"/>
          <w:sz w:val="32"/>
          <w:szCs w:val="32"/>
          <w:lang w:val="en-US" w:eastAsia="zh-CN"/>
        </w:rPr>
        <w:t>2025年2月</w:t>
      </w:r>
    </w:p>
    <w:p w14:paraId="7D9EF653">
      <w:pPr>
        <w:spacing w:line="440" w:lineRule="exact"/>
        <w:jc w:val="center"/>
        <w:rPr>
          <w:rFonts w:hint="eastAsia" w:ascii="宋体" w:hAnsi="宋体" w:cs="宋体"/>
          <w:b/>
          <w:color w:val="000000"/>
          <w:sz w:val="44"/>
          <w:szCs w:val="44"/>
        </w:rPr>
      </w:pPr>
    </w:p>
    <w:p w14:paraId="56F33D54">
      <w:pPr>
        <w:pStyle w:val="55"/>
        <w:rPr>
          <w:rFonts w:hint="eastAsia" w:ascii="宋体" w:hAnsi="宋体" w:cs="宋体"/>
          <w:b/>
          <w:color w:val="000000"/>
          <w:sz w:val="44"/>
          <w:szCs w:val="44"/>
        </w:rPr>
      </w:pPr>
    </w:p>
    <w:p w14:paraId="243C8500">
      <w:pPr>
        <w:pStyle w:val="27"/>
        <w:rPr>
          <w:rFonts w:hint="eastAsia" w:ascii="宋体" w:hAnsi="宋体" w:cs="宋体"/>
          <w:b/>
          <w:color w:val="000000"/>
          <w:sz w:val="44"/>
          <w:szCs w:val="44"/>
        </w:rPr>
      </w:pPr>
    </w:p>
    <w:p w14:paraId="1C76BF4A">
      <w:pPr>
        <w:rPr>
          <w:rFonts w:hint="eastAsia"/>
        </w:rPr>
        <w:sectPr>
          <w:headerReference r:id="rId3" w:type="default"/>
          <w:footerReference r:id="rId4" w:type="default"/>
          <w:pgSz w:w="11906" w:h="16838"/>
          <w:pgMar w:top="1440" w:right="1800" w:bottom="1440" w:left="1800" w:header="851" w:footer="992" w:gutter="0"/>
          <w:pgNumType w:fmt="decimal" w:start="1"/>
          <w:cols w:space="720" w:num="1"/>
          <w:rtlGutter w:val="1"/>
          <w:docGrid w:type="lines" w:linePitch="312" w:charSpace="0"/>
        </w:sectPr>
      </w:pPr>
    </w:p>
    <w:p w14:paraId="73D89AE3">
      <w:pPr>
        <w:pStyle w:val="43"/>
        <w:rPr>
          <w:rFonts w:hint="eastAsia"/>
        </w:rPr>
      </w:pPr>
    </w:p>
    <w:p w14:paraId="1EE65440">
      <w:pPr>
        <w:spacing w:line="440" w:lineRule="exact"/>
        <w:jc w:val="center"/>
        <w:rPr>
          <w:rFonts w:hint="eastAsia" w:ascii="宋体" w:hAnsi="宋体" w:cs="宋体"/>
          <w:b/>
          <w:color w:val="000000"/>
          <w:sz w:val="44"/>
          <w:szCs w:val="44"/>
        </w:rPr>
      </w:pPr>
    </w:p>
    <w:p w14:paraId="70DFB95D">
      <w:pPr>
        <w:spacing w:line="440" w:lineRule="exact"/>
        <w:jc w:val="center"/>
        <w:rPr>
          <w:rFonts w:hint="eastAsia" w:ascii="宋体" w:hAnsi="宋体" w:cs="宋体"/>
          <w:b/>
          <w:color w:val="000000"/>
          <w:sz w:val="44"/>
          <w:szCs w:val="44"/>
        </w:rPr>
      </w:pPr>
      <w:r>
        <w:rPr>
          <w:rFonts w:hint="eastAsia" w:ascii="宋体" w:hAnsi="宋体" w:cs="宋体"/>
          <w:b/>
          <w:color w:val="000000"/>
          <w:sz w:val="44"/>
          <w:szCs w:val="44"/>
        </w:rPr>
        <w:t>目  录</w:t>
      </w:r>
    </w:p>
    <w:p w14:paraId="368DE2A5">
      <w:pPr>
        <w:pStyle w:val="55"/>
        <w:rPr>
          <w:rFonts w:hint="eastAsia"/>
        </w:rPr>
      </w:pPr>
    </w:p>
    <w:p w14:paraId="48899112">
      <w:pPr>
        <w:pStyle w:val="117"/>
        <w:tabs>
          <w:tab w:val="right" w:leader="dot" w:pos="8306"/>
        </w:tabs>
        <w:rPr>
          <w:rFonts w:hint="eastAsia" w:ascii="宋体" w:hAnsi="宋体" w:cs="宋体"/>
          <w:color w:val="000000"/>
          <w:sz w:val="28"/>
          <w:szCs w:val="28"/>
        </w:rPr>
      </w:pPr>
      <w:r>
        <w:rPr>
          <w:rFonts w:hint="eastAsia" w:ascii="宋体" w:hAnsi="宋体" w:cs="宋体"/>
          <w:color w:val="000000"/>
        </w:rPr>
        <w:fldChar w:fldCharType="begin"/>
      </w:r>
      <w:r>
        <w:rPr>
          <w:rFonts w:hint="eastAsia" w:ascii="宋体" w:hAnsi="宋体" w:cs="宋体"/>
          <w:color w:val="000000"/>
        </w:rPr>
        <w:instrText xml:space="preserve">TOC \o "1-1" \h \u </w:instrText>
      </w:r>
      <w:r>
        <w:rPr>
          <w:rFonts w:hint="eastAsia" w:ascii="宋体" w:hAnsi="宋体" w:cs="宋体"/>
          <w:color w:val="000000"/>
        </w:rPr>
        <w:fldChar w:fldCharType="separate"/>
      </w:r>
      <w:r>
        <w:fldChar w:fldCharType="begin"/>
      </w:r>
      <w:r>
        <w:instrText xml:space="preserve"> HYPERLINK \l "_Toc2466" </w:instrText>
      </w:r>
      <w:r>
        <w:fldChar w:fldCharType="separate"/>
      </w:r>
      <w:r>
        <w:rPr>
          <w:rFonts w:hint="eastAsia" w:ascii="宋体" w:hAnsi="宋体" w:cs="宋体"/>
          <w:color w:val="000000"/>
          <w:sz w:val="28"/>
          <w:szCs w:val="28"/>
        </w:rPr>
        <w:t>第一章 招标公告</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_Toc2466 </w:instrText>
      </w:r>
      <w:r>
        <w:rPr>
          <w:rFonts w:hint="eastAsia" w:ascii="宋体" w:hAnsi="宋体" w:cs="宋体"/>
          <w:color w:val="000000"/>
          <w:sz w:val="28"/>
          <w:szCs w:val="28"/>
        </w:rPr>
        <w:fldChar w:fldCharType="separate"/>
      </w:r>
      <w:r>
        <w:rPr>
          <w:rFonts w:hint="eastAsia" w:ascii="宋体" w:hAnsi="宋体" w:cs="宋体"/>
          <w:color w:val="000000"/>
          <w:sz w:val="28"/>
          <w:szCs w:val="28"/>
        </w:rPr>
        <w:t>1</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14:paraId="55DCC3F6">
      <w:pPr>
        <w:pStyle w:val="117"/>
        <w:tabs>
          <w:tab w:val="right" w:leader="dot" w:pos="8306"/>
        </w:tabs>
        <w:rPr>
          <w:rFonts w:hint="eastAsia" w:ascii="宋体" w:hAnsi="宋体" w:cs="宋体"/>
          <w:color w:val="000000"/>
          <w:sz w:val="28"/>
          <w:szCs w:val="28"/>
        </w:rPr>
      </w:pPr>
      <w:r>
        <w:fldChar w:fldCharType="begin"/>
      </w:r>
      <w:r>
        <w:instrText xml:space="preserve"> HYPERLINK \l "_Toc19108" </w:instrText>
      </w:r>
      <w:r>
        <w:fldChar w:fldCharType="separate"/>
      </w:r>
      <w:r>
        <w:rPr>
          <w:rFonts w:hint="eastAsia" w:ascii="宋体" w:hAnsi="宋体" w:cs="宋体"/>
          <w:color w:val="000000"/>
          <w:sz w:val="28"/>
          <w:szCs w:val="28"/>
        </w:rPr>
        <w:t>第二章 投标人须知</w:t>
      </w:r>
      <w:r>
        <w:rPr>
          <w:rFonts w:hint="eastAsia" w:ascii="宋体" w:hAnsi="宋体" w:cs="宋体"/>
          <w:color w:val="000000"/>
          <w:sz w:val="28"/>
          <w:szCs w:val="28"/>
        </w:rPr>
        <w:tab/>
      </w:r>
      <w:r>
        <w:rPr>
          <w:rFonts w:hint="eastAsia" w:ascii="宋体" w:hAnsi="宋体" w:cs="宋体"/>
          <w:color w:val="000000"/>
          <w:sz w:val="28"/>
          <w:szCs w:val="28"/>
          <w:lang w:val="en-US" w:eastAsia="zh-CN"/>
        </w:rPr>
        <w:t>4</w:t>
      </w:r>
      <w:r>
        <w:rPr>
          <w:rFonts w:hint="eastAsia" w:ascii="宋体" w:hAnsi="宋体" w:cs="宋体"/>
          <w:color w:val="000000"/>
          <w:sz w:val="28"/>
          <w:szCs w:val="28"/>
        </w:rPr>
        <w:fldChar w:fldCharType="end"/>
      </w:r>
    </w:p>
    <w:p w14:paraId="4603A0F8">
      <w:pPr>
        <w:pStyle w:val="117"/>
        <w:tabs>
          <w:tab w:val="right" w:leader="dot" w:pos="8306"/>
        </w:tabs>
        <w:rPr>
          <w:rFonts w:hint="eastAsia" w:ascii="宋体" w:hAnsi="宋体" w:eastAsia="宋体" w:cs="宋体"/>
          <w:color w:val="000000"/>
          <w:sz w:val="28"/>
          <w:szCs w:val="28"/>
          <w:lang w:val="en-US" w:eastAsia="zh-CN"/>
        </w:rPr>
      </w:pPr>
      <w:r>
        <w:fldChar w:fldCharType="begin"/>
      </w:r>
      <w:r>
        <w:instrText xml:space="preserve"> HYPERLINK \l "_Toc21572" </w:instrText>
      </w:r>
      <w:r>
        <w:fldChar w:fldCharType="separate"/>
      </w:r>
      <w:r>
        <w:rPr>
          <w:rFonts w:hint="eastAsia" w:ascii="宋体" w:hAnsi="宋体" w:cs="宋体"/>
          <w:color w:val="000000"/>
          <w:sz w:val="28"/>
          <w:szCs w:val="28"/>
        </w:rPr>
        <w:t>第三章 评标办法</w:t>
      </w:r>
      <w:r>
        <w:rPr>
          <w:rFonts w:hint="eastAsia" w:ascii="宋体" w:hAnsi="宋体" w:cs="宋体"/>
          <w:color w:val="000000"/>
          <w:sz w:val="28"/>
          <w:szCs w:val="28"/>
        </w:rPr>
        <w:tab/>
      </w:r>
      <w:r>
        <w:rPr>
          <w:rFonts w:hint="eastAsia" w:ascii="宋体" w:hAnsi="宋体" w:cs="宋体"/>
          <w:color w:val="000000"/>
          <w:sz w:val="28"/>
          <w:szCs w:val="28"/>
          <w:lang w:val="en-US" w:eastAsia="zh-CN"/>
        </w:rPr>
        <w:t>2</w:t>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1</w:t>
      </w:r>
    </w:p>
    <w:p w14:paraId="3368DC39">
      <w:pPr>
        <w:pStyle w:val="117"/>
        <w:tabs>
          <w:tab w:val="right" w:leader="dot" w:pos="8306"/>
        </w:tabs>
        <w:rPr>
          <w:rFonts w:hint="eastAsia" w:ascii="宋体" w:hAnsi="宋体" w:eastAsia="宋体" w:cs="宋体"/>
          <w:color w:val="000000"/>
          <w:sz w:val="28"/>
          <w:szCs w:val="28"/>
          <w:lang w:eastAsia="zh-CN"/>
        </w:rPr>
      </w:pPr>
      <w:r>
        <w:fldChar w:fldCharType="begin"/>
      </w:r>
      <w:r>
        <w:instrText xml:space="preserve"> HYPERLINK \l "_Toc3593" </w:instrText>
      </w:r>
      <w:r>
        <w:fldChar w:fldCharType="separate"/>
      </w:r>
      <w:r>
        <w:rPr>
          <w:rFonts w:hint="eastAsia" w:ascii="宋体" w:hAnsi="宋体" w:cs="宋体"/>
          <w:color w:val="000000"/>
          <w:sz w:val="28"/>
          <w:szCs w:val="28"/>
        </w:rPr>
        <w:t>第四章 合同条款及格式</w:t>
      </w:r>
      <w:r>
        <w:rPr>
          <w:rFonts w:hint="eastAsia" w:ascii="宋体" w:hAnsi="宋体" w:cs="宋体"/>
          <w:color w:val="000000"/>
          <w:sz w:val="28"/>
          <w:szCs w:val="28"/>
        </w:rPr>
        <w:tab/>
      </w:r>
      <w:r>
        <w:rPr>
          <w:rFonts w:hint="eastAsia" w:ascii="宋体" w:hAnsi="宋体" w:cs="宋体"/>
          <w:color w:val="000000"/>
          <w:sz w:val="28"/>
          <w:szCs w:val="28"/>
          <w:lang w:val="en-US" w:eastAsia="zh-CN"/>
        </w:rPr>
        <w:t>2</w:t>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8</w:t>
      </w:r>
    </w:p>
    <w:p w14:paraId="4AEC8FD2">
      <w:pPr>
        <w:pStyle w:val="117"/>
        <w:tabs>
          <w:tab w:val="right" w:leader="dot" w:pos="8306"/>
        </w:tabs>
        <w:rPr>
          <w:rFonts w:hint="eastAsia" w:ascii="宋体" w:hAnsi="宋体" w:eastAsia="宋体" w:cs="宋体"/>
          <w:color w:val="000000"/>
          <w:sz w:val="28"/>
          <w:szCs w:val="28"/>
          <w:lang w:eastAsia="zh-CN"/>
        </w:rPr>
      </w:pPr>
      <w:r>
        <w:fldChar w:fldCharType="begin"/>
      </w:r>
      <w:r>
        <w:instrText xml:space="preserve"> HYPERLINK \l "_Toc13094" </w:instrText>
      </w:r>
      <w:r>
        <w:fldChar w:fldCharType="separate"/>
      </w:r>
      <w:r>
        <w:rPr>
          <w:rFonts w:hint="eastAsia" w:ascii="宋体" w:hAnsi="宋体" w:cs="宋体"/>
          <w:color w:val="000000"/>
          <w:sz w:val="28"/>
          <w:szCs w:val="28"/>
        </w:rPr>
        <w:t>第</w:t>
      </w:r>
      <w:r>
        <w:rPr>
          <w:rFonts w:hint="eastAsia" w:ascii="宋体" w:hAnsi="宋体" w:cs="宋体"/>
          <w:color w:val="000000"/>
          <w:sz w:val="28"/>
          <w:szCs w:val="28"/>
          <w:lang w:eastAsia="zh-CN"/>
        </w:rPr>
        <w:t>五</w:t>
      </w:r>
      <w:r>
        <w:rPr>
          <w:rFonts w:hint="eastAsia" w:ascii="宋体" w:hAnsi="宋体" w:cs="宋体"/>
          <w:color w:val="000000"/>
          <w:sz w:val="28"/>
          <w:szCs w:val="28"/>
        </w:rPr>
        <w:t>章 采购需求</w:t>
      </w:r>
      <w:r>
        <w:rPr>
          <w:rFonts w:hint="eastAsia" w:ascii="宋体" w:hAnsi="宋体" w:cs="宋体"/>
          <w:color w:val="000000"/>
          <w:sz w:val="28"/>
          <w:szCs w:val="28"/>
        </w:rPr>
        <w:tab/>
      </w:r>
      <w:r>
        <w:rPr>
          <w:rFonts w:hint="eastAsia" w:ascii="宋体" w:hAnsi="宋体" w:cs="宋体"/>
          <w:color w:val="000000"/>
          <w:sz w:val="28"/>
          <w:szCs w:val="28"/>
          <w:lang w:val="en-US" w:eastAsia="zh-CN"/>
        </w:rPr>
        <w:t>3</w:t>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5</w:t>
      </w:r>
    </w:p>
    <w:p w14:paraId="62EC3ED8">
      <w:pPr>
        <w:pStyle w:val="117"/>
        <w:tabs>
          <w:tab w:val="right" w:leader="dot" w:pos="8306"/>
        </w:tabs>
        <w:rPr>
          <w:rFonts w:hint="eastAsia" w:ascii="宋体" w:hAnsi="宋体" w:eastAsia="宋体" w:cs="宋体"/>
          <w:color w:val="000000"/>
          <w:sz w:val="28"/>
          <w:szCs w:val="28"/>
          <w:lang w:eastAsia="zh-CN"/>
        </w:rPr>
      </w:pPr>
      <w:r>
        <w:fldChar w:fldCharType="begin"/>
      </w:r>
      <w:r>
        <w:instrText xml:space="preserve"> HYPERLINK \l "_Toc22867" </w:instrText>
      </w:r>
      <w:r>
        <w:fldChar w:fldCharType="separate"/>
      </w:r>
      <w:r>
        <w:rPr>
          <w:rFonts w:hint="eastAsia" w:ascii="宋体" w:hAnsi="宋体" w:cs="宋体"/>
          <w:color w:val="000000"/>
          <w:sz w:val="28"/>
          <w:szCs w:val="28"/>
        </w:rPr>
        <w:t>第</w:t>
      </w:r>
      <w:r>
        <w:rPr>
          <w:rFonts w:hint="eastAsia" w:ascii="宋体" w:hAnsi="宋体" w:cs="宋体"/>
          <w:color w:val="000000"/>
          <w:sz w:val="28"/>
          <w:szCs w:val="28"/>
          <w:lang w:eastAsia="zh-CN"/>
        </w:rPr>
        <w:t>六</w:t>
      </w:r>
      <w:r>
        <w:rPr>
          <w:rFonts w:hint="eastAsia" w:ascii="宋体" w:hAnsi="宋体" w:cs="宋体"/>
          <w:color w:val="000000"/>
          <w:sz w:val="28"/>
          <w:szCs w:val="28"/>
        </w:rPr>
        <w:t>章 投标文件格式</w:t>
      </w:r>
      <w:r>
        <w:rPr>
          <w:rFonts w:hint="eastAsia" w:ascii="宋体" w:hAnsi="宋体" w:cs="宋体"/>
          <w:color w:val="000000"/>
          <w:sz w:val="28"/>
          <w:szCs w:val="28"/>
        </w:rPr>
        <w:tab/>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41</w:t>
      </w:r>
    </w:p>
    <w:p w14:paraId="0DD4D4FA">
      <w:pPr>
        <w:pStyle w:val="117"/>
        <w:tabs>
          <w:tab w:val="right" w:leader="dot" w:pos="8306"/>
        </w:tabs>
        <w:rPr>
          <w:rFonts w:hint="eastAsia" w:ascii="宋体" w:hAnsi="宋体" w:cs="宋体"/>
          <w:color w:val="000000"/>
          <w:sz w:val="28"/>
          <w:szCs w:val="28"/>
        </w:rPr>
      </w:pPr>
    </w:p>
    <w:p w14:paraId="6F83B2CE">
      <w:pPr>
        <w:pStyle w:val="117"/>
        <w:tabs>
          <w:tab w:val="right" w:leader="dot" w:pos="8306"/>
        </w:tabs>
        <w:rPr>
          <w:rFonts w:hint="eastAsia" w:ascii="宋体" w:hAnsi="宋体" w:cs="宋体"/>
          <w:b/>
          <w:bCs/>
          <w:color w:val="000000"/>
        </w:rPr>
      </w:pPr>
    </w:p>
    <w:p w14:paraId="62A24FE6">
      <w:pPr>
        <w:rPr>
          <w:rFonts w:hint="eastAsia" w:ascii="宋体" w:hAnsi="宋体" w:cs="宋体"/>
          <w:color w:val="000000"/>
        </w:rPr>
      </w:pPr>
      <w:r>
        <w:rPr>
          <w:rFonts w:hint="eastAsia" w:ascii="宋体" w:hAnsi="宋体" w:cs="宋体"/>
          <w:color w:val="000000"/>
        </w:rPr>
        <w:fldChar w:fldCharType="end"/>
      </w:r>
    </w:p>
    <w:bookmarkEnd w:id="17"/>
    <w:bookmarkEnd w:id="18"/>
    <w:bookmarkEnd w:id="19"/>
    <w:p w14:paraId="26444A0E">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val="0"/>
          <w:bCs w:val="0"/>
          <w:iCs/>
          <w:caps/>
          <w:color w:val="000000"/>
          <w:kern w:val="2"/>
          <w:sz w:val="20"/>
          <w:szCs w:val="20"/>
        </w:rPr>
        <w:sectPr>
          <w:footerReference r:id="rId5" w:type="default"/>
          <w:pgSz w:w="11906" w:h="16838"/>
          <w:pgMar w:top="1440" w:right="1800" w:bottom="1440" w:left="1800" w:header="851" w:footer="992" w:gutter="0"/>
          <w:pgNumType w:fmt="decimal" w:start="1"/>
          <w:cols w:space="720" w:num="1"/>
          <w:rtlGutter w:val="1"/>
          <w:docGrid w:type="lines" w:linePitch="312" w:charSpace="0"/>
        </w:sectPr>
      </w:pPr>
      <w:bookmarkStart w:id="20" w:name="_Toc179632527"/>
      <w:bookmarkStart w:id="21" w:name="_Toc152042287"/>
      <w:bookmarkStart w:id="22" w:name="_Toc144974479"/>
      <w:bookmarkStart w:id="23" w:name="_Toc152045511"/>
    </w:p>
    <w:p w14:paraId="5905D89E">
      <w:pPr>
        <w:keepNext w:val="0"/>
        <w:keepLines w:val="0"/>
        <w:pageBreakBefore w:val="0"/>
        <w:widowControl w:val="0"/>
        <w:kinsoku/>
        <w:wordWrap/>
        <w:overflowPunct/>
        <w:topLinePunct w:val="0"/>
        <w:autoSpaceDE/>
        <w:autoSpaceDN/>
        <w:bidi w:val="0"/>
        <w:adjustRightInd/>
        <w:snapToGrid/>
        <w:spacing w:line="500" w:lineRule="exact"/>
        <w:ind w:firstLine="883" w:firstLineChars="200"/>
        <w:jc w:val="center"/>
        <w:textAlignment w:val="auto"/>
        <w:rPr>
          <w:rFonts w:hint="eastAsia" w:ascii="宋体" w:hAnsi="宋体" w:cs="宋体"/>
          <w:b/>
          <w:bCs/>
          <w:color w:val="000000" w:themeColor="text1"/>
          <w:sz w:val="44"/>
          <w:szCs w:val="44"/>
          <w14:textFill>
            <w14:solidFill>
              <w14:schemeClr w14:val="tx1"/>
            </w14:solidFill>
          </w14:textFill>
        </w:rPr>
      </w:pPr>
      <w:bookmarkStart w:id="24" w:name="_Toc246996157"/>
      <w:bookmarkStart w:id="25" w:name="_Toc247096243"/>
      <w:bookmarkStart w:id="26" w:name="_Toc8682"/>
      <w:bookmarkStart w:id="27" w:name="_Toc246996900"/>
      <w:bookmarkStart w:id="28" w:name="_Toc247085671"/>
      <w:bookmarkStart w:id="29" w:name="_Toc2466"/>
      <w:r>
        <w:rPr>
          <w:rFonts w:hint="eastAsia" w:ascii="黑体" w:hAnsi="黑体" w:eastAsia="黑体" w:cs="黑体"/>
          <w:b/>
          <w:bCs/>
          <w:color w:val="000000" w:themeColor="text1"/>
          <w:sz w:val="44"/>
          <w:szCs w:val="44"/>
          <w14:textFill>
            <w14:solidFill>
              <w14:schemeClr w14:val="tx1"/>
            </w14:solidFill>
          </w14:textFill>
        </w:rPr>
        <w:t>第一章</w:t>
      </w:r>
      <w:bookmarkEnd w:id="20"/>
      <w:bookmarkEnd w:id="21"/>
      <w:bookmarkEnd w:id="22"/>
      <w:bookmarkEnd w:id="23"/>
      <w:bookmarkEnd w:id="24"/>
      <w:bookmarkEnd w:id="25"/>
      <w:bookmarkEnd w:id="26"/>
      <w:bookmarkEnd w:id="27"/>
      <w:bookmarkEnd w:id="28"/>
      <w:bookmarkEnd w:id="29"/>
      <w:bookmarkStart w:id="30" w:name="_Toc179632544"/>
      <w:bookmarkStart w:id="31" w:name="_Toc152042303"/>
      <w:bookmarkStart w:id="32" w:name="_Toc18868"/>
      <w:bookmarkStart w:id="33" w:name="_Toc18845"/>
      <w:bookmarkStart w:id="34" w:name="_Toc246996916"/>
      <w:bookmarkStart w:id="35" w:name="_Toc246996173"/>
      <w:bookmarkStart w:id="36" w:name="_Toc152045527"/>
      <w:bookmarkStart w:id="37" w:name="_Toc19108"/>
      <w:bookmarkStart w:id="38" w:name="_Toc247085687"/>
      <w:bookmarkStart w:id="39" w:name="_Toc144974495"/>
      <w:r>
        <w:rPr>
          <w:rFonts w:hint="eastAsia" w:ascii="黑体" w:hAnsi="黑体" w:eastAsia="黑体" w:cs="黑体"/>
          <w:b/>
          <w:bCs/>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color w:val="000000" w:themeColor="text1"/>
          <w:sz w:val="44"/>
          <w:szCs w:val="44"/>
          <w14:textFill>
            <w14:solidFill>
              <w14:schemeClr w14:val="tx1"/>
            </w14:solidFill>
          </w14:textFill>
        </w:rPr>
        <w:t>招标公告</w:t>
      </w:r>
    </w:p>
    <w:p w14:paraId="00D0038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项目概况</w:t>
      </w:r>
    </w:p>
    <w:p w14:paraId="14DF658A">
      <w:pPr>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pPr>
      <w:r>
        <w:rPr>
          <w:rFonts w:hint="eastAsia" w:ascii="宋体" w:hAnsi="宋体" w:cs="宋体"/>
          <w:color w:val="000000" w:themeColor="text1"/>
          <w:kern w:val="0"/>
          <w:sz w:val="21"/>
          <w:szCs w:val="21"/>
          <w:highlight w:val="none"/>
          <w:u w:val="none"/>
          <w:lang w:eastAsia="zh-CN"/>
          <w14:textFill>
            <w14:solidFill>
              <w14:schemeClr w14:val="tx1"/>
            </w14:solidFill>
          </w14:textFill>
        </w:rPr>
        <w:t>江源区殡仪服务中心购买服务</w:t>
      </w:r>
      <w:r>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t>的潜在投标人应在</w:t>
      </w:r>
      <w:r>
        <w:rPr>
          <w:rFonts w:hint="eastAsia" w:ascii="宋体" w:hAnsi="宋体" w:eastAsia="宋体" w:cs="宋体"/>
          <w:b w:val="0"/>
          <w:bCs/>
          <w:color w:val="000000" w:themeColor="text1"/>
          <w:sz w:val="21"/>
          <w:szCs w:val="21"/>
          <w:highlight w:val="none"/>
          <w14:textFill>
            <w14:solidFill>
              <w14:schemeClr w14:val="tx1"/>
            </w14:solidFill>
          </w14:textFill>
        </w:rPr>
        <w:t>政府采购云平台</w:t>
      </w:r>
      <w:r>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t>获取招标文件，并于</w:t>
      </w:r>
      <w:r>
        <w:rPr>
          <w:rFonts w:hint="eastAsia" w:ascii="宋体" w:hAnsi="宋体" w:cs="宋体"/>
          <w:color w:val="000000" w:themeColor="text1"/>
          <w:kern w:val="0"/>
          <w:sz w:val="21"/>
          <w:szCs w:val="21"/>
          <w:highlight w:val="none"/>
          <w:u w:val="none"/>
          <w:lang w:eastAsia="zh-CN"/>
          <w14:textFill>
            <w14:solidFill>
              <w14:schemeClr w14:val="tx1"/>
            </w14:solidFill>
          </w14:textFill>
        </w:rPr>
        <w:t>2025年3月17日13时00分</w:t>
      </w:r>
      <w:r>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t>（北京时间）前递交投标文件。</w:t>
      </w:r>
      <w:bookmarkStart w:id="40" w:name="_Toc28359079"/>
      <w:bookmarkStart w:id="41" w:name="_Toc28359002"/>
      <w:bookmarkStart w:id="42" w:name="_Toc35393790"/>
      <w:bookmarkStart w:id="43" w:name="_Toc35393621"/>
      <w:bookmarkStart w:id="44" w:name="_Hlk24379207"/>
    </w:p>
    <w:p w14:paraId="4D6E62B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一、项目基本情况</w:t>
      </w:r>
      <w:bookmarkEnd w:id="40"/>
      <w:bookmarkEnd w:id="41"/>
      <w:bookmarkEnd w:id="42"/>
      <w:bookmarkEnd w:id="43"/>
    </w:p>
    <w:p w14:paraId="7A05D9A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编</w:t>
      </w:r>
      <w:r>
        <w:rPr>
          <w:rFonts w:hint="eastAsia" w:ascii="宋体" w:hAnsi="宋体" w:eastAsia="宋体" w:cs="宋体"/>
          <w:color w:val="000000" w:themeColor="text1"/>
          <w:sz w:val="21"/>
          <w:szCs w:val="21"/>
          <w:highlight w:val="none"/>
          <w:lang w:eastAsia="zh-CN"/>
          <w14:textFill>
            <w14:solidFill>
              <w14:schemeClr w14:val="tx1"/>
            </w14:solidFill>
          </w14:textFill>
        </w:rPr>
        <w:t>号：</w:t>
      </w:r>
      <w:r>
        <w:rPr>
          <w:rFonts w:hint="eastAsia" w:ascii="宋体" w:hAnsi="宋体" w:cs="宋体"/>
          <w:color w:val="000000" w:themeColor="text1"/>
          <w:sz w:val="21"/>
          <w:szCs w:val="21"/>
          <w:highlight w:val="none"/>
          <w:lang w:eastAsia="zh-CN"/>
          <w14:textFill>
            <w14:solidFill>
              <w14:schemeClr w14:val="tx1"/>
            </w14:solidFill>
          </w14:textFill>
        </w:rPr>
        <w:t>采购计划-[2025]-00007号-YTZB2025001</w:t>
      </w:r>
    </w:p>
    <w:p w14:paraId="5F04F16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江源区殡仪服务中心购买服务</w:t>
      </w:r>
    </w:p>
    <w:p w14:paraId="7BF59F1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1603132.64</w:t>
      </w:r>
      <w:r>
        <w:rPr>
          <w:rFonts w:hint="eastAsia" w:ascii="宋体" w:hAnsi="宋体" w:eastAsia="宋体" w:cs="宋体"/>
          <w:color w:val="000000" w:themeColor="text1"/>
          <w:sz w:val="21"/>
          <w:szCs w:val="21"/>
          <w:highlight w:val="none"/>
          <w14:textFill>
            <w14:solidFill>
              <w14:schemeClr w14:val="tx1"/>
            </w14:solidFill>
          </w14:textFill>
        </w:rPr>
        <w:t>元</w:t>
      </w:r>
    </w:p>
    <w:p w14:paraId="413B903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最高限价：</w:t>
      </w:r>
      <w:r>
        <w:rPr>
          <w:rFonts w:hint="eastAsia" w:ascii="宋体" w:hAnsi="宋体" w:cs="宋体"/>
          <w:color w:val="000000" w:themeColor="text1"/>
          <w:sz w:val="21"/>
          <w:szCs w:val="21"/>
          <w:highlight w:val="none"/>
          <w:lang w:val="en-US" w:eastAsia="zh-CN"/>
          <w14:textFill>
            <w14:solidFill>
              <w14:schemeClr w14:val="tx1"/>
            </w14:solidFill>
          </w14:textFill>
        </w:rPr>
        <w:t>1603132.64</w:t>
      </w:r>
      <w:r>
        <w:rPr>
          <w:rFonts w:hint="eastAsia" w:ascii="宋体" w:hAnsi="宋体" w:eastAsia="宋体" w:cs="宋体"/>
          <w:color w:val="000000" w:themeColor="text1"/>
          <w:sz w:val="21"/>
          <w:szCs w:val="21"/>
          <w:highlight w:val="none"/>
          <w14:textFill>
            <w14:solidFill>
              <w14:schemeClr w14:val="tx1"/>
            </w14:solidFill>
          </w14:textFill>
        </w:rPr>
        <w:t>元</w:t>
      </w:r>
    </w:p>
    <w:bookmarkEnd w:id="44"/>
    <w:p w14:paraId="1B7A0F02">
      <w:pPr>
        <w:keepNext w:val="0"/>
        <w:keepLines w:val="0"/>
        <w:pageBreakBefore w:val="0"/>
        <w:widowControl w:val="0"/>
        <w:kinsoku/>
        <w:wordWrap/>
        <w:overflowPunct/>
        <w:topLinePunct w:val="0"/>
        <w:autoSpaceDE/>
        <w:autoSpaceDN/>
        <w:bidi w:val="0"/>
        <w:adjustRightInd/>
        <w:snapToGrid/>
        <w:spacing w:line="500" w:lineRule="exact"/>
        <w:ind w:left="420" w:leftChars="200" w:firstLine="0" w:firstLineChars="0"/>
        <w:jc w:val="lef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采购需求：</w:t>
      </w:r>
      <w:r>
        <w:rPr>
          <w:rFonts w:hint="eastAsia" w:ascii="宋体" w:hAnsi="宋体" w:cs="宋体"/>
          <w:color w:val="000000" w:themeColor="text1"/>
          <w:sz w:val="21"/>
          <w:szCs w:val="21"/>
          <w:highlight w:val="none"/>
          <w:lang w:eastAsia="zh-CN"/>
          <w14:textFill>
            <w14:solidFill>
              <w14:schemeClr w14:val="tx1"/>
            </w14:solidFill>
          </w14:textFill>
        </w:rPr>
        <w:t>白山市江源区民政局</w:t>
      </w:r>
      <w:r>
        <w:rPr>
          <w:rFonts w:hint="eastAsia" w:ascii="宋体" w:hAnsi="宋体" w:eastAsia="宋体" w:cs="宋体"/>
          <w:color w:val="000000" w:themeColor="text1"/>
          <w:sz w:val="21"/>
          <w:szCs w:val="21"/>
          <w:highlight w:val="none"/>
          <w14:textFill>
            <w14:solidFill>
              <w14:schemeClr w14:val="tx1"/>
            </w14:solidFill>
          </w14:textFill>
        </w:rPr>
        <w:t>需</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lang w:val="en-US" w:eastAsia="zh-CN"/>
          <w14:textFill>
            <w14:solidFill>
              <w14:schemeClr w14:val="tx1"/>
            </w14:solidFill>
          </w14:textFill>
        </w:rPr>
        <w:t>个岗位的殡仪服务</w:t>
      </w:r>
      <w:r>
        <w:rPr>
          <w:rFonts w:hint="eastAsia" w:ascii="宋体" w:hAnsi="宋体" w:eastAsia="宋体" w:cs="宋体"/>
          <w:color w:val="000000" w:themeColor="text1"/>
          <w:sz w:val="21"/>
          <w:szCs w:val="21"/>
          <w:highlight w:val="none"/>
          <w14:textFill>
            <w14:solidFill>
              <w14:schemeClr w14:val="tx1"/>
            </w14:solidFill>
          </w14:textFill>
        </w:rPr>
        <w:t>，从事中心所需的各项工作</w:t>
      </w:r>
      <w:r>
        <w:rPr>
          <w:rFonts w:hint="eastAsia" w:ascii="宋体" w:hAnsi="宋体" w:cs="宋体"/>
          <w:color w:val="000000" w:themeColor="text1"/>
          <w:sz w:val="21"/>
          <w:szCs w:val="21"/>
          <w:highlight w:val="none"/>
          <w:lang w:eastAsia="zh-CN"/>
          <w14:textFill>
            <w14:solidFill>
              <w14:schemeClr w14:val="tx1"/>
            </w14:solidFill>
          </w14:textFill>
        </w:rPr>
        <w:t>；</w:t>
      </w:r>
    </w:p>
    <w:p w14:paraId="0F21AFA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合同履行期限：签订合同后，正式上岗提供服务之日起12个月</w:t>
      </w:r>
      <w:r>
        <w:rPr>
          <w:rFonts w:hint="eastAsia" w:ascii="宋体" w:hAnsi="宋体" w:cs="宋体"/>
          <w:color w:val="000000" w:themeColor="text1"/>
          <w:sz w:val="21"/>
          <w:szCs w:val="21"/>
          <w:highlight w:val="none"/>
          <w:lang w:eastAsia="zh-CN"/>
          <w14:textFill>
            <w14:solidFill>
              <w14:schemeClr w14:val="tx1"/>
            </w14:solidFill>
          </w14:textFill>
        </w:rPr>
        <w:t>；</w:t>
      </w:r>
    </w:p>
    <w:p w14:paraId="3EC99277">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本项目不接受联合体投标</w:t>
      </w:r>
      <w:r>
        <w:rPr>
          <w:rFonts w:hint="eastAsia" w:ascii="宋体" w:hAnsi="宋体" w:cs="宋体"/>
          <w:color w:val="000000" w:themeColor="text1"/>
          <w:sz w:val="21"/>
          <w:szCs w:val="21"/>
          <w:lang w:eastAsia="zh-CN"/>
          <w14:textFill>
            <w14:solidFill>
              <w14:schemeClr w14:val="tx1"/>
            </w14:solidFill>
          </w14:textFill>
        </w:rPr>
        <w:t>。</w:t>
      </w:r>
    </w:p>
    <w:p w14:paraId="3F4B573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bookmarkStart w:id="45" w:name="_Toc28359080"/>
      <w:bookmarkStart w:id="46" w:name="_Toc28359003"/>
      <w:bookmarkStart w:id="47" w:name="_Toc35393622"/>
      <w:bookmarkStart w:id="48" w:name="_Toc35393791"/>
      <w:r>
        <w:rPr>
          <w:rFonts w:hint="eastAsia" w:ascii="宋体" w:hAnsi="宋体" w:eastAsia="宋体" w:cs="宋体"/>
          <w:b/>
          <w:bCs/>
          <w:color w:val="000000" w:themeColor="text1"/>
          <w:sz w:val="21"/>
          <w:szCs w:val="21"/>
          <w14:textFill>
            <w14:solidFill>
              <w14:schemeClr w14:val="tx1"/>
            </w14:solidFill>
          </w14:textFill>
        </w:rPr>
        <w:t>二、申请人的资格要求：</w:t>
      </w:r>
      <w:bookmarkEnd w:id="45"/>
      <w:bookmarkEnd w:id="46"/>
      <w:bookmarkEnd w:id="47"/>
      <w:bookmarkEnd w:id="48"/>
    </w:p>
    <w:p w14:paraId="396F03B7">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bookmarkStart w:id="49" w:name="_Toc35393623"/>
      <w:bookmarkStart w:id="50" w:name="_Toc28359081"/>
      <w:bookmarkStart w:id="51" w:name="_Toc35393792"/>
      <w:bookmarkStart w:id="52" w:name="_Toc28359004"/>
      <w:r>
        <w:rPr>
          <w:rFonts w:hint="eastAsia" w:ascii="宋体" w:hAnsi="宋体" w:eastAsia="宋体" w:cs="宋体"/>
          <w:b w:val="0"/>
          <w:bCs w:val="0"/>
          <w:color w:val="000000" w:themeColor="text1"/>
          <w:sz w:val="21"/>
          <w:szCs w:val="21"/>
          <w14:textFill>
            <w14:solidFill>
              <w14:schemeClr w14:val="tx1"/>
            </w14:solidFill>
          </w14:textFill>
        </w:rPr>
        <w:t>1.供应商满足《中华人民共和国政府采购法》第二十二条规定；</w:t>
      </w:r>
    </w:p>
    <w:p w14:paraId="0D8140E7">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落实政府采购政策需满足的资格要求：本项目属于专门面向中小企业采购的项目；落实《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最新政策。</w:t>
      </w:r>
    </w:p>
    <w:p w14:paraId="526FFD0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 xml:space="preserve">注：①中小企业参加政府采购活动（依据《中小企业划型标准规定》中租赁和商务服务行业划型标准划定），应当出具《政府采购促进中小企业发展管理办法》规定的《中小企业声明函》，否则不得享受相关中小企业扶持政策。       </w:t>
      </w:r>
    </w:p>
    <w:p w14:paraId="2AF5CE1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②监狱企业参加政府采购活动时，应当提供由省级以上监狱管理局、戒毒管理局（含新疆生产建设兵团）出具的属于监狱企业的证明文件。</w:t>
      </w:r>
    </w:p>
    <w:p w14:paraId="066AA45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③残疾人福利性单位在参加政府采购活动时，应当按规定提供《残疾人福利性单位声明函》，并对声明的真实性负责。</w:t>
      </w:r>
    </w:p>
    <w:p w14:paraId="2C7A2C1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未按要求提供相应材料的，不享受相应的优惠政策；以上政策不重复享受</w:t>
      </w:r>
    </w:p>
    <w:p w14:paraId="79EDD92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3.本项目的特定资格要求：</w:t>
      </w:r>
    </w:p>
    <w:p w14:paraId="290D7D9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3.1</w:t>
      </w:r>
      <w:r>
        <w:rPr>
          <w:rFonts w:hint="eastAsia" w:ascii="宋体" w:hAnsi="宋体" w:eastAsia="宋体" w:cs="宋体"/>
          <w:b w:val="0"/>
          <w:bCs w:val="0"/>
          <w:color w:val="000000" w:themeColor="text1"/>
          <w:sz w:val="21"/>
          <w:szCs w:val="21"/>
          <w14:textFill>
            <w14:solidFill>
              <w14:schemeClr w14:val="tx1"/>
            </w14:solidFill>
          </w14:textFill>
        </w:rPr>
        <w:t>供应商须是在中华人民共和国境内注册的法人或其他组织，能够独立承担民事责任，具有有</w:t>
      </w:r>
      <w:r>
        <w:rPr>
          <w:rFonts w:hint="eastAsia" w:ascii="宋体" w:hAnsi="宋体" w:eastAsia="宋体" w:cs="宋体"/>
          <w:b w:val="0"/>
          <w:bCs w:val="0"/>
          <w:color w:val="000000" w:themeColor="text1"/>
          <w:sz w:val="21"/>
          <w:szCs w:val="21"/>
          <w:highlight w:val="none"/>
          <w14:textFill>
            <w14:solidFill>
              <w14:schemeClr w14:val="tx1"/>
            </w14:solidFill>
          </w14:textFill>
        </w:rPr>
        <w:t>效的营业执照，具有人力资源和社会保障部门颁发的《劳务派遣经营许可证》,所经</w:t>
      </w:r>
      <w:r>
        <w:rPr>
          <w:rFonts w:hint="eastAsia" w:ascii="宋体" w:hAnsi="宋体" w:eastAsia="宋体" w:cs="宋体"/>
          <w:b w:val="0"/>
          <w:bCs w:val="0"/>
          <w:color w:val="000000" w:themeColor="text1"/>
          <w:sz w:val="21"/>
          <w:szCs w:val="21"/>
          <w14:textFill>
            <w14:solidFill>
              <w14:schemeClr w14:val="tx1"/>
            </w14:solidFill>
          </w14:textFill>
        </w:rPr>
        <w:t>营范围符合本项目要求，并在人员、设备、资金等方面具备相应的能力；</w:t>
      </w:r>
    </w:p>
    <w:p w14:paraId="7E8E488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w:t>
      </w:r>
      <w:r>
        <w:rPr>
          <w:rFonts w:hint="eastAsia" w:ascii="宋体" w:hAnsi="宋体" w:cs="宋体"/>
          <w:b w:val="0"/>
          <w:bCs w:val="0"/>
          <w:color w:val="000000" w:themeColor="text1"/>
          <w:sz w:val="21"/>
          <w:szCs w:val="21"/>
          <w:lang w:val="en-US" w:eastAsia="zh-CN"/>
          <w14:textFill>
            <w14:solidFill>
              <w14:schemeClr w14:val="tx1"/>
            </w14:solidFill>
          </w14:textFill>
        </w:rPr>
        <w:t>2供应商应出具近一年（2023年）经会计师事务所审计的财务审计报告或财务报表（新成立公司提供财务状况良好承诺书）或财务状况良好承诺书:</w:t>
      </w:r>
    </w:p>
    <w:p w14:paraId="3832686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3.3</w:t>
      </w:r>
      <w:r>
        <w:rPr>
          <w:rFonts w:hint="eastAsia" w:ascii="宋体" w:hAnsi="宋体" w:eastAsia="宋体" w:cs="宋体"/>
          <w:b w:val="0"/>
          <w:bCs w:val="0"/>
          <w:color w:val="000000" w:themeColor="text1"/>
          <w:sz w:val="21"/>
          <w:szCs w:val="21"/>
          <w14:textFill>
            <w14:solidFill>
              <w14:schemeClr w14:val="tx1"/>
            </w14:solidFill>
          </w14:textFill>
        </w:rPr>
        <w:t>参加政府采购活动前三年内，在经营活动中没有重大违法记录；</w:t>
      </w:r>
    </w:p>
    <w:p w14:paraId="58256DB7">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3.4</w:t>
      </w:r>
      <w:r>
        <w:rPr>
          <w:rFonts w:hint="eastAsia" w:ascii="宋体" w:hAnsi="宋体" w:eastAsia="宋体" w:cs="宋体"/>
          <w:b w:val="0"/>
          <w:bCs w:val="0"/>
          <w:color w:val="000000" w:themeColor="text1"/>
          <w:sz w:val="21"/>
          <w:szCs w:val="21"/>
          <w14:textFill>
            <w14:solidFill>
              <w14:schemeClr w14:val="tx1"/>
            </w14:solidFill>
          </w14:textFill>
        </w:rPr>
        <w:t>供应商和个人（指法定代表人、拟委任的项目负责人）未在“ 中国裁判文书网 ”（wenshu.court.gov.cn）上有行贿犯罪行为；未被列入“失信被执行人、重大税收违法案件当事人 ”的记录名单（通过“信用中国 ”网站(www.creditchina.gov.cn)查询）；未被列入“政府采购严重违法失信行为记录名单”（通过“中国政府采购网”（www.ccgp.gov.cn）查询）；</w:t>
      </w:r>
    </w:p>
    <w:p w14:paraId="6E29ACD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14:textFill>
            <w14:solidFill>
              <w14:schemeClr w14:val="tx1"/>
            </w14:solidFill>
          </w14:textFill>
        </w:rPr>
        <w:t>单位负责人为同一人或者存在控股、管理关系的不同单位，不得参加同一标段投标或者未划分标段的同一招标项目投标。违反这两款规定的，相关投标均无效；</w:t>
      </w:r>
    </w:p>
    <w:p w14:paraId="5CABE48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 w:val="0"/>
          <w:bCs w:val="0"/>
          <w:color w:val="000000" w:themeColor="text1"/>
          <w:sz w:val="21"/>
          <w:szCs w:val="21"/>
          <w:lang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3.6</w:t>
      </w:r>
      <w:r>
        <w:rPr>
          <w:rFonts w:hint="eastAsia" w:ascii="宋体" w:hAnsi="宋体" w:eastAsia="宋体" w:cs="宋体"/>
          <w:b w:val="0"/>
          <w:bCs w:val="0"/>
          <w:color w:val="000000" w:themeColor="text1"/>
          <w:sz w:val="21"/>
          <w:szCs w:val="21"/>
          <w14:textFill>
            <w14:solidFill>
              <w14:schemeClr w14:val="tx1"/>
            </w14:solidFill>
          </w14:textFill>
        </w:rPr>
        <w:t>拒绝列入政府取消投标资格记录期间的企业或个人投标</w:t>
      </w:r>
      <w:r>
        <w:rPr>
          <w:rFonts w:hint="eastAsia" w:ascii="宋体" w:hAnsi="宋体" w:cs="宋体"/>
          <w:b w:val="0"/>
          <w:bCs w:val="0"/>
          <w:color w:val="000000" w:themeColor="text1"/>
          <w:sz w:val="21"/>
          <w:szCs w:val="21"/>
          <w:lang w:eastAsia="zh-CN"/>
          <w14:textFill>
            <w14:solidFill>
              <w14:schemeClr w14:val="tx1"/>
            </w14:solidFill>
          </w14:textFill>
        </w:rPr>
        <w:t>；</w:t>
      </w:r>
    </w:p>
    <w:p w14:paraId="56245EF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 w:val="0"/>
          <w:bCs w:val="0"/>
          <w:color w:val="000000" w:themeColor="text1"/>
          <w:sz w:val="21"/>
          <w:szCs w:val="21"/>
          <w:lang w:eastAsia="zh-CN"/>
          <w14:textFill>
            <w14:solidFill>
              <w14:schemeClr w14:val="tx1"/>
            </w14:solidFill>
          </w14:textFill>
        </w:rPr>
      </w:pPr>
      <w:r>
        <w:rPr>
          <w:rFonts w:hint="eastAsia" w:ascii="宋体" w:hAnsi="宋体" w:cs="宋体"/>
          <w:b w:val="0"/>
          <w:bCs w:val="0"/>
          <w:color w:val="000000" w:themeColor="text1"/>
          <w:sz w:val="21"/>
          <w:szCs w:val="21"/>
          <w:lang w:eastAsia="zh-CN"/>
          <w14:textFill>
            <w14:solidFill>
              <w14:schemeClr w14:val="tx1"/>
            </w14:solidFill>
          </w14:textFill>
        </w:rPr>
        <w:t>3.</w:t>
      </w:r>
      <w:r>
        <w:rPr>
          <w:rFonts w:hint="eastAsia" w:ascii="宋体" w:hAnsi="宋体" w:cs="宋体"/>
          <w:b w:val="0"/>
          <w:bCs w:val="0"/>
          <w:color w:val="000000" w:themeColor="text1"/>
          <w:sz w:val="21"/>
          <w:szCs w:val="21"/>
          <w:lang w:val="en-US" w:eastAsia="zh-CN"/>
          <w14:textFill>
            <w14:solidFill>
              <w14:schemeClr w14:val="tx1"/>
            </w14:solidFill>
          </w14:textFill>
        </w:rPr>
        <w:t>7</w:t>
      </w:r>
      <w:r>
        <w:rPr>
          <w:rFonts w:hint="eastAsia" w:ascii="宋体" w:hAnsi="宋体" w:cs="宋体"/>
          <w:b w:val="0"/>
          <w:bCs w:val="0"/>
          <w:color w:val="000000" w:themeColor="text1"/>
          <w:sz w:val="21"/>
          <w:szCs w:val="21"/>
          <w:lang w:eastAsia="zh-CN"/>
          <w14:textFill>
            <w14:solidFill>
              <w14:schemeClr w14:val="tx1"/>
            </w14:solidFill>
          </w14:textFill>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4BB89D2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三、获取招标文件</w:t>
      </w:r>
      <w:bookmarkEnd w:id="49"/>
      <w:bookmarkEnd w:id="50"/>
      <w:bookmarkEnd w:id="51"/>
      <w:bookmarkEnd w:id="52"/>
    </w:p>
    <w:p w14:paraId="1695BD94">
      <w:pPr>
        <w:spacing w:line="360" w:lineRule="auto"/>
        <w:ind w:firstLine="540"/>
        <w:jc w:val="left"/>
        <w:rPr>
          <w:rFonts w:hint="eastAsia" w:ascii="宋体" w:hAnsi="宋体" w:eastAsia="宋体" w:cs="宋体"/>
          <w:color w:val="000000" w:themeColor="text1"/>
          <w:sz w:val="21"/>
          <w:szCs w:val="21"/>
          <w:lang w:val="en-US" w:eastAsia="zh-CN"/>
          <w14:textFill>
            <w14:solidFill>
              <w14:schemeClr w14:val="tx1"/>
            </w14:solidFill>
          </w14:textFill>
        </w:rPr>
      </w:pPr>
      <w:bookmarkStart w:id="53" w:name="_Toc28359005"/>
      <w:bookmarkStart w:id="54" w:name="_Toc28359082"/>
      <w:bookmarkStart w:id="55" w:name="_Toc35393624"/>
      <w:bookmarkStart w:id="56" w:name="_Toc35393793"/>
      <w:r>
        <w:rPr>
          <w:rFonts w:hint="eastAsia" w:ascii="宋体" w:hAnsi="宋体" w:eastAsia="宋体" w:cs="宋体"/>
          <w:color w:val="000000" w:themeColor="text1"/>
          <w:sz w:val="21"/>
          <w:szCs w:val="21"/>
          <w:lang w:val="en-US" w:eastAsia="zh-CN"/>
          <w14:textFill>
            <w14:solidFill>
              <w14:schemeClr w14:val="tx1"/>
            </w14:solidFill>
          </w14:textFill>
        </w:rPr>
        <w:t>时间：</w:t>
      </w:r>
      <w:r>
        <w:rPr>
          <w:rFonts w:hint="eastAsia" w:ascii="宋体" w:hAnsi="宋体" w:cs="宋体"/>
          <w:color w:val="000000" w:themeColor="text1"/>
          <w:sz w:val="21"/>
          <w:szCs w:val="21"/>
          <w:lang w:val="en-US" w:eastAsia="zh-CN"/>
          <w14:textFill>
            <w14:solidFill>
              <w14:schemeClr w14:val="tx1"/>
            </w14:solidFill>
          </w14:textFill>
        </w:rPr>
        <w:t>2025</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24</w:t>
      </w:r>
      <w:r>
        <w:rPr>
          <w:rFonts w:hint="eastAsia" w:ascii="宋体" w:hAnsi="宋体" w:eastAsia="宋体" w:cs="宋体"/>
          <w:color w:val="000000" w:themeColor="text1"/>
          <w:sz w:val="21"/>
          <w:szCs w:val="21"/>
          <w:lang w:val="en-US" w:eastAsia="zh-CN"/>
          <w14:textFill>
            <w14:solidFill>
              <w14:schemeClr w14:val="tx1"/>
            </w14:solidFill>
          </w14:textFill>
        </w:rPr>
        <w:t>日至</w:t>
      </w:r>
      <w:r>
        <w:rPr>
          <w:rFonts w:hint="eastAsia" w:ascii="宋体" w:hAnsi="宋体" w:cs="宋体"/>
          <w:color w:val="000000" w:themeColor="text1"/>
          <w:sz w:val="21"/>
          <w:szCs w:val="21"/>
          <w:lang w:val="en-US" w:eastAsia="zh-CN"/>
          <w14:textFill>
            <w14:solidFill>
              <w14:schemeClr w14:val="tx1"/>
            </w14:solidFill>
          </w14:textFill>
        </w:rPr>
        <w:t>2025</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28</w:t>
      </w:r>
      <w:r>
        <w:rPr>
          <w:rFonts w:hint="eastAsia" w:ascii="宋体" w:hAnsi="宋体" w:eastAsia="宋体" w:cs="宋体"/>
          <w:color w:val="000000" w:themeColor="text1"/>
          <w:sz w:val="21"/>
          <w:szCs w:val="21"/>
          <w:lang w:val="en-US" w:eastAsia="zh-CN"/>
          <w14:textFill>
            <w14:solidFill>
              <w14:schemeClr w14:val="tx1"/>
            </w14:solidFill>
          </w14:textFill>
        </w:rPr>
        <w:t>日，每天上午8:30至下午17:00（北京时间，法定节假日除外）；</w:t>
      </w:r>
    </w:p>
    <w:p w14:paraId="649C246E">
      <w:pPr>
        <w:spacing w:line="360" w:lineRule="auto"/>
        <w:ind w:firstLine="54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地点：政府采购云平台（网址：http://www.zcygov.cn）；</w:t>
      </w:r>
    </w:p>
    <w:p w14:paraId="581D3E67">
      <w:pPr>
        <w:spacing w:line="360" w:lineRule="auto"/>
        <w:ind w:firstLine="54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方式：潜在供应商自行登录政府采购云平台（网址：http:// www.zcygov.cn）按要求下载采购文件（操作路径：登录“政采云”平台-项目采购-获取采购文件-找到本项目-点击“申请获取采购文件”），其他途径获取的采购文件开标时一律按无效投标处理；</w:t>
      </w:r>
    </w:p>
    <w:p w14:paraId="15AE5F7E">
      <w:pPr>
        <w:spacing w:line="360" w:lineRule="auto"/>
        <w:ind w:firstLine="54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售价：0元。</w:t>
      </w:r>
    </w:p>
    <w:p w14:paraId="4B801F6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rPr>
        <w:t>四、提交投标文件</w:t>
      </w:r>
      <w:bookmarkEnd w:id="53"/>
      <w:bookmarkEnd w:id="54"/>
      <w:r>
        <w:rPr>
          <w:rFonts w:hint="eastAsia" w:ascii="宋体" w:hAnsi="宋体" w:eastAsia="宋体" w:cs="宋体"/>
          <w:b/>
          <w:bCs/>
          <w:color w:val="000000"/>
          <w:sz w:val="21"/>
          <w:szCs w:val="21"/>
        </w:rPr>
        <w:t>截止时间、</w:t>
      </w:r>
      <w:r>
        <w:rPr>
          <w:rFonts w:hint="eastAsia" w:ascii="宋体" w:hAnsi="宋体" w:eastAsia="宋体" w:cs="宋体"/>
          <w:b/>
          <w:bCs/>
          <w:color w:val="000000"/>
          <w:sz w:val="21"/>
          <w:szCs w:val="21"/>
          <w:highlight w:val="none"/>
        </w:rPr>
        <w:t>开标时间和地点</w:t>
      </w:r>
      <w:bookmarkEnd w:id="55"/>
      <w:bookmarkEnd w:id="56"/>
    </w:p>
    <w:p w14:paraId="7AE76E4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b w:val="0"/>
          <w:bCs w:val="0"/>
          <w:color w:val="000000"/>
          <w:sz w:val="21"/>
          <w:szCs w:val="21"/>
        </w:rPr>
      </w:pPr>
      <w:bookmarkStart w:id="57" w:name="_Toc28359084"/>
      <w:bookmarkStart w:id="58" w:name="_Toc28359007"/>
      <w:bookmarkStart w:id="59" w:name="_Toc35393794"/>
      <w:bookmarkStart w:id="60" w:name="_Toc35393625"/>
      <w:r>
        <w:rPr>
          <w:rFonts w:hint="eastAsia" w:ascii="宋体" w:hAnsi="宋体" w:eastAsia="宋体" w:cs="宋体"/>
          <w:b w:val="0"/>
          <w:bCs w:val="0"/>
          <w:color w:val="000000"/>
          <w:sz w:val="21"/>
          <w:szCs w:val="21"/>
        </w:rPr>
        <w:t>截止时间：</w:t>
      </w:r>
      <w:r>
        <w:rPr>
          <w:rFonts w:hint="eastAsia" w:ascii="宋体" w:hAnsi="宋体" w:cs="宋体"/>
          <w:color w:val="0000FF"/>
          <w:kern w:val="0"/>
          <w:sz w:val="21"/>
          <w:szCs w:val="21"/>
          <w:highlight w:val="none"/>
          <w:u w:val="none"/>
          <w:lang w:eastAsia="zh-CN"/>
        </w:rPr>
        <w:t>2025年3月17日13时00分</w:t>
      </w:r>
      <w:r>
        <w:rPr>
          <w:rFonts w:hint="eastAsia" w:ascii="宋体" w:hAnsi="宋体" w:eastAsia="宋体" w:cs="宋体"/>
          <w:b w:val="0"/>
          <w:bCs w:val="0"/>
          <w:color w:val="000000"/>
          <w:sz w:val="21"/>
          <w:szCs w:val="21"/>
        </w:rPr>
        <w:t>（北京时间）</w:t>
      </w:r>
    </w:p>
    <w:p w14:paraId="014DF38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bCs/>
          <w:szCs w:val="21"/>
          <w:highlight w:val="none"/>
          <w:lang w:eastAsia="zh-CN"/>
        </w:rPr>
      </w:pPr>
      <w:r>
        <w:rPr>
          <w:rFonts w:hint="eastAsia" w:ascii="宋体" w:hAnsi="宋体" w:eastAsia="宋体" w:cs="宋体"/>
          <w:b w:val="0"/>
          <w:bCs w:val="0"/>
          <w:color w:val="000000"/>
          <w:sz w:val="21"/>
          <w:szCs w:val="21"/>
        </w:rPr>
        <w:t>地点：</w:t>
      </w:r>
      <w:r>
        <w:rPr>
          <w:rFonts w:hint="eastAsia" w:ascii="宋体" w:hAnsi="宋体" w:cs="宋体"/>
          <w:bCs/>
          <w:szCs w:val="21"/>
          <w:highlight w:val="none"/>
          <w:lang w:eastAsia="zh-CN"/>
        </w:rPr>
        <w:t>政府采购云平台（网址：</w:t>
      </w:r>
      <w:r>
        <w:rPr>
          <w:rFonts w:hint="eastAsia" w:ascii="宋体" w:hAnsi="宋体" w:cs="宋体"/>
          <w:bCs/>
          <w:szCs w:val="21"/>
          <w:highlight w:val="none"/>
          <w:lang w:eastAsia="zh-CN"/>
        </w:rPr>
        <w:fldChar w:fldCharType="begin"/>
      </w:r>
      <w:r>
        <w:rPr>
          <w:rFonts w:hint="eastAsia" w:ascii="宋体" w:hAnsi="宋体" w:cs="宋体"/>
          <w:bCs/>
          <w:szCs w:val="21"/>
          <w:highlight w:val="none"/>
          <w:lang w:eastAsia="zh-CN"/>
        </w:rPr>
        <w:instrText xml:space="preserve"> HYPERLINK "http://www.zcygov.cn）" </w:instrText>
      </w:r>
      <w:r>
        <w:rPr>
          <w:rFonts w:hint="eastAsia" w:ascii="宋体" w:hAnsi="宋体" w:cs="宋体"/>
          <w:bCs/>
          <w:szCs w:val="21"/>
          <w:highlight w:val="none"/>
          <w:lang w:eastAsia="zh-CN"/>
        </w:rPr>
        <w:fldChar w:fldCharType="separate"/>
      </w:r>
      <w:r>
        <w:rPr>
          <w:rStyle w:val="51"/>
          <w:rFonts w:hint="eastAsia" w:ascii="宋体" w:hAnsi="宋体" w:cs="宋体"/>
          <w:bCs/>
          <w:szCs w:val="21"/>
          <w:highlight w:val="none"/>
          <w:lang w:eastAsia="zh-CN"/>
        </w:rPr>
        <w:t>http://www.zcygov.cn）</w:t>
      </w:r>
      <w:r>
        <w:rPr>
          <w:rFonts w:hint="eastAsia" w:ascii="宋体" w:hAnsi="宋体" w:cs="宋体"/>
          <w:bCs/>
          <w:szCs w:val="21"/>
          <w:highlight w:val="none"/>
          <w:lang w:eastAsia="zh-CN"/>
        </w:rPr>
        <w:fldChar w:fldCharType="end"/>
      </w:r>
    </w:p>
    <w:p w14:paraId="0521377F">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五、公告期限</w:t>
      </w:r>
      <w:bookmarkEnd w:id="57"/>
      <w:bookmarkEnd w:id="58"/>
      <w:bookmarkEnd w:id="59"/>
      <w:bookmarkEnd w:id="60"/>
    </w:p>
    <w:p w14:paraId="7DA4B5B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1.自本公告发布之日起5个工作日。</w:t>
      </w:r>
    </w:p>
    <w:p w14:paraId="0FBE0BC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000000"/>
          <w:sz w:val="21"/>
          <w:szCs w:val="21"/>
        </w:rPr>
      </w:pPr>
      <w:bookmarkStart w:id="61" w:name="_Toc35393626"/>
      <w:bookmarkStart w:id="62" w:name="_Toc35393795"/>
      <w:r>
        <w:rPr>
          <w:rFonts w:hint="eastAsia" w:ascii="宋体" w:hAnsi="宋体" w:eastAsia="宋体" w:cs="宋体"/>
          <w:b/>
          <w:bCs/>
          <w:color w:val="000000"/>
          <w:sz w:val="21"/>
          <w:szCs w:val="21"/>
        </w:rPr>
        <w:t>六、其他补充事宜</w:t>
      </w:r>
      <w:bookmarkEnd w:id="61"/>
      <w:bookmarkEnd w:id="62"/>
    </w:p>
    <w:p w14:paraId="149467A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bookmarkStart w:id="63" w:name="_Toc35393627"/>
      <w:bookmarkStart w:id="64" w:name="_Toc28359008"/>
      <w:bookmarkStart w:id="65" w:name="_Toc35393796"/>
      <w:bookmarkStart w:id="66" w:name="_Toc28359085"/>
      <w:r>
        <w:rPr>
          <w:rFonts w:hint="eastAsia" w:ascii="宋体" w:hAnsi="宋体" w:eastAsia="宋体" w:cs="宋体"/>
          <w:color w:val="000000"/>
          <w:sz w:val="21"/>
          <w:szCs w:val="21"/>
          <w:lang w:val="en-US" w:eastAsia="zh-CN"/>
        </w:rPr>
        <w:t>1、本项目实行网上招标、网上投标，须通过政府采购云平台（网址：http://www.zcygov.cn）递交电子版响应文件。投标操作流程：供应商在政府采购云平台网注册入库成为正式供应商后，在平台上进行投标操作。</w:t>
      </w:r>
    </w:p>
    <w:p w14:paraId="6EFD180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2、CA锁办理：请供应商自行办理CA锁，收到 CA锁以后在“政采云”登录界面，点击CA登录-CA驱动下载-下载并安装政采云投标客户端和驱动，账号绑定CA后才能进行响应文件制作。</w:t>
      </w:r>
    </w:p>
    <w:p w14:paraId="0E2E250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3、本项目为不见面开标，开标期间供应商须使用CA锁进行解密电子响应文件，开标后请各供应商派专人按照政采云平台提示，在规定时间内进行最终报价。</w:t>
      </w:r>
    </w:p>
    <w:p w14:paraId="5722618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4、有效投标人不足三家时，采购人另行组织招标。</w:t>
      </w:r>
    </w:p>
    <w:p w14:paraId="70742B3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5、当投标人的有效投标报价超出招标控制价（预算金额、拦标价）的，该投标报价视为无效报价。</w:t>
      </w:r>
    </w:p>
    <w:p w14:paraId="4B84A0D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6、本次公告在“政采云”平台 (http://www.zcygov.cn)（推送至吉林省政府采购网）、中国政府采购网上同时发布</w:t>
      </w:r>
      <w:r>
        <w:rPr>
          <w:rFonts w:hint="eastAsia" w:ascii="宋体" w:hAnsi="宋体" w:cs="宋体"/>
          <w:color w:val="000000"/>
          <w:sz w:val="21"/>
          <w:szCs w:val="21"/>
          <w:lang w:val="en-US" w:eastAsia="zh-CN"/>
        </w:rPr>
        <w:t>。</w:t>
      </w:r>
    </w:p>
    <w:p w14:paraId="51252A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rPr>
        <w:t>七、凡对本次采购提出询问，请按以下方式联系。</w:t>
      </w:r>
    </w:p>
    <w:p w14:paraId="437BD26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1.采购人信息</w:t>
      </w:r>
    </w:p>
    <w:p w14:paraId="77E69B0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名称：白山市江源区民政局</w:t>
      </w:r>
    </w:p>
    <w:p w14:paraId="5B4EB6A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地址：白山市江源区</w:t>
      </w:r>
    </w:p>
    <w:p w14:paraId="00638A0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联系方式：王悦竹15804394131</w:t>
      </w:r>
    </w:p>
    <w:p w14:paraId="71772E4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2.采购代理机构信息</w:t>
      </w:r>
    </w:p>
    <w:p w14:paraId="7451B7A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名称：</w:t>
      </w:r>
      <w:r>
        <w:rPr>
          <w:rFonts w:hint="eastAsia" w:ascii="宋体" w:hAnsi="宋体" w:cs="宋体"/>
          <w:color w:val="000000"/>
          <w:sz w:val="21"/>
          <w:szCs w:val="21"/>
          <w:lang w:val="en-US" w:eastAsia="zh-CN"/>
        </w:rPr>
        <w:t>豫通工程管理有限公司</w:t>
      </w:r>
    </w:p>
    <w:p w14:paraId="634AA46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地址：</w:t>
      </w:r>
      <w:r>
        <w:rPr>
          <w:rFonts w:hint="eastAsia" w:hAnsi="宋体"/>
          <w:color w:val="auto"/>
          <w:kern w:val="2"/>
          <w:highlight w:val="none"/>
        </w:rPr>
        <w:t>郑州市中原区百花路20号3号楼锦绣华庭A座12层1201号</w:t>
      </w:r>
    </w:p>
    <w:p w14:paraId="4629014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联系方式：张雪</w:t>
      </w:r>
      <w:r>
        <w:rPr>
          <w:rFonts w:hint="eastAsia" w:ascii="宋体" w:hAnsi="宋体" w:cs="宋体"/>
          <w:color w:val="000000"/>
          <w:sz w:val="21"/>
          <w:szCs w:val="21"/>
          <w:lang w:val="en-US" w:eastAsia="zh-CN"/>
        </w:rPr>
        <w:t>16724946555</w:t>
      </w:r>
      <w:r>
        <w:rPr>
          <w:rFonts w:hint="eastAsia" w:ascii="宋体" w:hAnsi="宋体" w:eastAsia="宋体" w:cs="宋体"/>
          <w:color w:val="000000"/>
          <w:sz w:val="21"/>
          <w:szCs w:val="21"/>
          <w:lang w:val="en-US" w:eastAsia="zh-CN"/>
        </w:rPr>
        <w:t>（办公电话）</w:t>
      </w:r>
    </w:p>
    <w:p w14:paraId="5B4CFAE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3.项目联系方式</w:t>
      </w:r>
    </w:p>
    <w:p w14:paraId="236B8AC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项目联系人：张雪</w:t>
      </w:r>
    </w:p>
    <w:p w14:paraId="2EE1D49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电话：</w:t>
      </w:r>
      <w:r>
        <w:rPr>
          <w:rFonts w:hint="eastAsia" w:ascii="宋体" w:hAnsi="宋体" w:cs="宋体"/>
          <w:color w:val="000000"/>
          <w:sz w:val="21"/>
          <w:szCs w:val="21"/>
          <w:lang w:val="en-US" w:eastAsia="zh-CN"/>
        </w:rPr>
        <w:t>16724946555</w:t>
      </w:r>
      <w:r>
        <w:rPr>
          <w:rFonts w:hint="eastAsia" w:ascii="宋体" w:hAnsi="宋体" w:eastAsia="宋体" w:cs="宋体"/>
          <w:color w:val="000000"/>
          <w:sz w:val="21"/>
          <w:szCs w:val="21"/>
          <w:lang w:val="en-US" w:eastAsia="zh-CN"/>
        </w:rPr>
        <w:t>（办公电话）</w:t>
      </w:r>
    </w:p>
    <w:p w14:paraId="3851F7E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000000"/>
          <w:sz w:val="21"/>
          <w:szCs w:val="21"/>
          <w:lang w:val="en-US" w:eastAsia="zh-CN"/>
        </w:rPr>
        <w:sectPr>
          <w:footerReference r:id="rId6" w:type="default"/>
          <w:pgSz w:w="11906" w:h="16838"/>
          <w:pgMar w:top="1440" w:right="1803" w:bottom="1417" w:left="1417" w:header="851" w:footer="992" w:gutter="0"/>
          <w:pgNumType w:fmt="decimal" w:start="1"/>
          <w:cols w:space="720" w:num="1"/>
          <w:rtlGutter w:val="1"/>
          <w:docGrid w:type="lines" w:linePitch="312" w:charSpace="0"/>
        </w:sectPr>
      </w:pPr>
    </w:p>
    <w:bookmarkEnd w:id="63"/>
    <w:bookmarkEnd w:id="64"/>
    <w:bookmarkEnd w:id="65"/>
    <w:bookmarkEnd w:id="66"/>
    <w:p w14:paraId="5769E8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000000"/>
          <w:sz w:val="44"/>
          <w:szCs w:val="44"/>
        </w:rPr>
      </w:pPr>
      <w:r>
        <w:rPr>
          <w:rFonts w:hint="eastAsia" w:ascii="黑体" w:hAnsi="黑体" w:eastAsia="黑体" w:cs="黑体"/>
          <w:b/>
          <w:bCs/>
          <w:color w:val="000000"/>
          <w:sz w:val="44"/>
          <w:szCs w:val="44"/>
        </w:rPr>
        <w:t>第二章 投标人须知</w:t>
      </w:r>
      <w:bookmarkEnd w:id="30"/>
      <w:bookmarkEnd w:id="31"/>
      <w:bookmarkEnd w:id="32"/>
      <w:bookmarkEnd w:id="33"/>
      <w:bookmarkEnd w:id="34"/>
      <w:bookmarkEnd w:id="35"/>
      <w:bookmarkEnd w:id="36"/>
      <w:bookmarkEnd w:id="37"/>
      <w:bookmarkEnd w:id="38"/>
      <w:bookmarkEnd w:id="39"/>
    </w:p>
    <w:p w14:paraId="78BBF21A">
      <w:pPr>
        <w:pStyle w:val="3"/>
        <w:keepNext w:val="0"/>
        <w:keepLines w:val="0"/>
        <w:spacing w:line="360" w:lineRule="exact"/>
        <w:jc w:val="center"/>
        <w:rPr>
          <w:rFonts w:hint="eastAsia" w:ascii="宋体" w:hAnsi="宋体" w:eastAsia="宋体" w:cs="宋体"/>
          <w:color w:val="000000"/>
          <w:sz w:val="28"/>
          <w:szCs w:val="28"/>
          <w:lang w:val="en-US" w:eastAsia="zh-CN"/>
        </w:rPr>
      </w:pPr>
      <w:bookmarkStart w:id="67" w:name="_Toc152042304"/>
      <w:bookmarkStart w:id="68" w:name="_Toc22688"/>
      <w:bookmarkStart w:id="69" w:name="_Toc11173"/>
      <w:bookmarkStart w:id="70" w:name="_Toc246996174"/>
      <w:bookmarkStart w:id="71" w:name="_Toc152045528"/>
      <w:bookmarkStart w:id="72" w:name="_Toc246996917"/>
      <w:bookmarkStart w:id="73" w:name="_Toc179632545"/>
      <w:bookmarkStart w:id="74" w:name="_Toc29337"/>
      <w:bookmarkStart w:id="75" w:name="_Toc23622"/>
      <w:bookmarkStart w:id="76" w:name="_Toc144974496"/>
      <w:bookmarkStart w:id="77" w:name="_Toc247085688"/>
      <w:bookmarkStart w:id="78" w:name="_Toc453756894"/>
      <w:bookmarkStart w:id="79" w:name="_Toc19173"/>
      <w:bookmarkStart w:id="80" w:name="_Toc30390"/>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投标人须知前附表</w:t>
      </w:r>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宋体" w:hAnsi="宋体" w:eastAsia="宋体" w:cs="宋体"/>
          <w:color w:val="000000"/>
          <w:sz w:val="28"/>
          <w:szCs w:val="28"/>
          <w:lang w:val="en-US" w:eastAsia="zh-CN"/>
        </w:rPr>
        <w:t xml:space="preserve"> </w:t>
      </w:r>
    </w:p>
    <w:tbl>
      <w:tblPr>
        <w:tblStyle w:val="44"/>
        <w:tblW w:w="10279" w:type="dxa"/>
        <w:jc w:val="center"/>
        <w:tblLayout w:type="fixed"/>
        <w:tblCellMar>
          <w:top w:w="0" w:type="dxa"/>
          <w:left w:w="108" w:type="dxa"/>
          <w:bottom w:w="0" w:type="dxa"/>
          <w:right w:w="108" w:type="dxa"/>
        </w:tblCellMar>
      </w:tblPr>
      <w:tblGrid>
        <w:gridCol w:w="1060"/>
        <w:gridCol w:w="1968"/>
        <w:gridCol w:w="7251"/>
      </w:tblGrid>
      <w:tr w14:paraId="0C326CA1">
        <w:tblPrEx>
          <w:tblCellMar>
            <w:top w:w="0" w:type="dxa"/>
            <w:left w:w="108" w:type="dxa"/>
            <w:bottom w:w="0" w:type="dxa"/>
            <w:right w:w="108" w:type="dxa"/>
          </w:tblCellMar>
        </w:tblPrEx>
        <w:trPr>
          <w:trHeight w:val="36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7846EE6">
            <w:pPr>
              <w:jc w:val="center"/>
              <w:rPr>
                <w:rFonts w:hint="eastAsia" w:ascii="宋体" w:hAnsi="宋体" w:cs="宋体"/>
                <w:b/>
                <w:color w:val="000000"/>
                <w:szCs w:val="21"/>
              </w:rPr>
            </w:pPr>
            <w:r>
              <w:rPr>
                <w:rFonts w:hint="eastAsia" w:ascii="宋体" w:hAnsi="宋体" w:cs="宋体"/>
                <w:b/>
                <w:color w:val="000000"/>
                <w:szCs w:val="21"/>
              </w:rPr>
              <w:t>条款号</w:t>
            </w:r>
          </w:p>
        </w:tc>
        <w:tc>
          <w:tcPr>
            <w:tcW w:w="1968" w:type="dxa"/>
            <w:tcBorders>
              <w:top w:val="single" w:color="auto" w:sz="4" w:space="0"/>
              <w:left w:val="single" w:color="auto" w:sz="4" w:space="0"/>
              <w:bottom w:val="single" w:color="auto" w:sz="4" w:space="0"/>
              <w:right w:val="single" w:color="auto" w:sz="4" w:space="0"/>
            </w:tcBorders>
            <w:vAlign w:val="center"/>
          </w:tcPr>
          <w:p w14:paraId="120FEAB8">
            <w:pPr>
              <w:jc w:val="center"/>
              <w:rPr>
                <w:rFonts w:hint="eastAsia" w:ascii="宋体" w:hAnsi="宋体" w:cs="宋体"/>
                <w:b/>
                <w:color w:val="000000"/>
                <w:szCs w:val="21"/>
              </w:rPr>
            </w:pPr>
            <w:r>
              <w:rPr>
                <w:rFonts w:hint="eastAsia" w:ascii="宋体" w:hAnsi="宋体" w:cs="宋体"/>
                <w:b/>
                <w:color w:val="000000"/>
                <w:szCs w:val="21"/>
              </w:rPr>
              <w:t>条  款  名  称</w:t>
            </w:r>
          </w:p>
        </w:tc>
        <w:tc>
          <w:tcPr>
            <w:tcW w:w="7251" w:type="dxa"/>
            <w:tcBorders>
              <w:top w:val="single" w:color="auto" w:sz="4" w:space="0"/>
              <w:left w:val="single" w:color="auto" w:sz="4" w:space="0"/>
              <w:bottom w:val="single" w:color="auto" w:sz="4" w:space="0"/>
              <w:right w:val="single" w:color="auto" w:sz="4" w:space="0"/>
            </w:tcBorders>
            <w:vAlign w:val="center"/>
          </w:tcPr>
          <w:p w14:paraId="68798086">
            <w:pPr>
              <w:jc w:val="center"/>
              <w:rPr>
                <w:rFonts w:hint="eastAsia" w:ascii="宋体" w:hAnsi="宋体" w:cs="宋体"/>
                <w:b/>
                <w:color w:val="000000"/>
                <w:szCs w:val="21"/>
              </w:rPr>
            </w:pPr>
            <w:r>
              <w:rPr>
                <w:rFonts w:hint="eastAsia" w:ascii="宋体" w:hAnsi="宋体" w:cs="宋体"/>
                <w:b/>
                <w:color w:val="000000"/>
                <w:szCs w:val="21"/>
              </w:rPr>
              <w:t>编  列  内  容</w:t>
            </w:r>
          </w:p>
        </w:tc>
      </w:tr>
      <w:tr w14:paraId="6E888D26">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DCA743F">
            <w:pPr>
              <w:jc w:val="center"/>
              <w:rPr>
                <w:rFonts w:hint="eastAsia" w:ascii="宋体" w:hAnsi="宋体" w:cs="宋体"/>
                <w:color w:val="000000"/>
                <w:szCs w:val="21"/>
              </w:rPr>
            </w:pPr>
            <w:r>
              <w:rPr>
                <w:rFonts w:hint="eastAsia" w:ascii="宋体" w:hAnsi="宋体" w:cs="宋体"/>
                <w:color w:val="000000"/>
                <w:szCs w:val="21"/>
              </w:rPr>
              <w:t>1.1.2</w:t>
            </w:r>
          </w:p>
        </w:tc>
        <w:tc>
          <w:tcPr>
            <w:tcW w:w="1968" w:type="dxa"/>
            <w:tcBorders>
              <w:top w:val="single" w:color="auto" w:sz="4" w:space="0"/>
              <w:left w:val="single" w:color="auto" w:sz="4" w:space="0"/>
              <w:bottom w:val="single" w:color="auto" w:sz="4" w:space="0"/>
              <w:right w:val="single" w:color="auto" w:sz="4" w:space="0"/>
            </w:tcBorders>
            <w:vAlign w:val="center"/>
          </w:tcPr>
          <w:p w14:paraId="1E445A85">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采购人</w:t>
            </w:r>
          </w:p>
        </w:tc>
        <w:tc>
          <w:tcPr>
            <w:tcW w:w="7251" w:type="dxa"/>
            <w:tcBorders>
              <w:top w:val="single" w:color="auto" w:sz="4" w:space="0"/>
              <w:left w:val="single" w:color="auto" w:sz="4" w:space="0"/>
              <w:bottom w:val="single" w:color="auto" w:sz="4" w:space="0"/>
              <w:right w:val="single" w:color="auto" w:sz="4" w:space="0"/>
            </w:tcBorders>
            <w:vAlign w:val="center"/>
          </w:tcPr>
          <w:p w14:paraId="7D4F6B48">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名称：白山市江源区民政局</w:t>
            </w:r>
          </w:p>
          <w:p w14:paraId="2858CC43">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地址：白山市江源区</w:t>
            </w:r>
          </w:p>
          <w:p w14:paraId="4F5572D2">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联系方式：王悦竹15804394131</w:t>
            </w:r>
          </w:p>
        </w:tc>
      </w:tr>
      <w:tr w14:paraId="651069D2">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926ED48">
            <w:pPr>
              <w:jc w:val="center"/>
              <w:rPr>
                <w:rFonts w:hint="eastAsia" w:ascii="宋体" w:hAnsi="宋体" w:cs="宋体"/>
                <w:color w:val="000000"/>
                <w:szCs w:val="21"/>
              </w:rPr>
            </w:pPr>
            <w:r>
              <w:rPr>
                <w:rFonts w:hint="eastAsia" w:ascii="宋体" w:hAnsi="宋体" w:cs="宋体"/>
                <w:color w:val="000000"/>
                <w:szCs w:val="21"/>
              </w:rPr>
              <w:t>1.1.3</w:t>
            </w:r>
          </w:p>
        </w:tc>
        <w:tc>
          <w:tcPr>
            <w:tcW w:w="1968" w:type="dxa"/>
            <w:tcBorders>
              <w:top w:val="single" w:color="auto" w:sz="4" w:space="0"/>
              <w:left w:val="single" w:color="auto" w:sz="4" w:space="0"/>
              <w:bottom w:val="single" w:color="auto" w:sz="4" w:space="0"/>
              <w:right w:val="single" w:color="auto" w:sz="4" w:space="0"/>
            </w:tcBorders>
            <w:vAlign w:val="center"/>
          </w:tcPr>
          <w:p w14:paraId="35C6FA3D">
            <w:pPr>
              <w:jc w:val="center"/>
              <w:rPr>
                <w:rFonts w:hint="eastAsia" w:ascii="宋体" w:hAnsi="宋体" w:cs="宋体"/>
                <w:color w:val="000000"/>
              </w:rPr>
            </w:pPr>
            <w:r>
              <w:rPr>
                <w:rFonts w:hint="eastAsia" w:ascii="宋体" w:hAnsi="宋体" w:cs="宋体"/>
                <w:color w:val="000000"/>
              </w:rPr>
              <w:t>采购代理机构</w:t>
            </w:r>
          </w:p>
        </w:tc>
        <w:tc>
          <w:tcPr>
            <w:tcW w:w="7251" w:type="dxa"/>
            <w:tcBorders>
              <w:top w:val="single" w:color="auto" w:sz="4" w:space="0"/>
              <w:left w:val="single" w:color="auto" w:sz="4" w:space="0"/>
              <w:bottom w:val="single" w:color="auto" w:sz="4" w:space="0"/>
              <w:right w:val="single" w:color="auto" w:sz="4" w:space="0"/>
            </w:tcBorders>
            <w:vAlign w:val="center"/>
          </w:tcPr>
          <w:p w14:paraId="28B228ED">
            <w:pPr>
              <w:spacing w:line="360" w:lineRule="auto"/>
              <w:jc w:val="left"/>
              <w:rPr>
                <w:rFonts w:hint="default" w:eastAsia="宋体"/>
                <w:lang w:val="en-US" w:eastAsia="zh-CN"/>
              </w:rPr>
            </w:pPr>
            <w:r>
              <w:rPr>
                <w:rFonts w:hint="default" w:eastAsia="宋体"/>
                <w:lang w:val="en-US" w:eastAsia="zh-CN"/>
              </w:rPr>
              <w:t>名称：</w:t>
            </w:r>
            <w:r>
              <w:rPr>
                <w:rFonts w:hint="eastAsia"/>
                <w:lang w:val="en-US" w:eastAsia="zh-CN"/>
              </w:rPr>
              <w:t>豫通工程管理有限公司</w:t>
            </w:r>
          </w:p>
          <w:p w14:paraId="29B0C15A">
            <w:pPr>
              <w:spacing w:line="360" w:lineRule="auto"/>
              <w:jc w:val="left"/>
              <w:rPr>
                <w:rFonts w:hint="default" w:eastAsia="宋体"/>
                <w:lang w:val="en-US" w:eastAsia="zh-CN"/>
              </w:rPr>
            </w:pPr>
            <w:r>
              <w:rPr>
                <w:rFonts w:hint="default" w:eastAsia="宋体"/>
                <w:lang w:val="en-US" w:eastAsia="zh-CN"/>
              </w:rPr>
              <w:t>地址：</w:t>
            </w:r>
            <w:r>
              <w:rPr>
                <w:rFonts w:hint="eastAsia" w:hAnsi="宋体"/>
                <w:color w:val="auto"/>
                <w:kern w:val="2"/>
                <w:highlight w:val="none"/>
              </w:rPr>
              <w:t>郑州市中原区百花路20号3号楼锦绣华庭A座12层1201号</w:t>
            </w:r>
          </w:p>
          <w:p w14:paraId="0988098E">
            <w:pPr>
              <w:spacing w:line="360" w:lineRule="auto"/>
              <w:jc w:val="left"/>
              <w:rPr>
                <w:rFonts w:hint="default" w:eastAsia="宋体"/>
                <w:lang w:val="en-US" w:eastAsia="zh-CN"/>
              </w:rPr>
            </w:pPr>
            <w:r>
              <w:rPr>
                <w:rFonts w:hint="default" w:eastAsia="宋体"/>
                <w:lang w:val="en-US" w:eastAsia="zh-CN"/>
              </w:rPr>
              <w:t>联系方式：张雪</w:t>
            </w:r>
            <w:r>
              <w:rPr>
                <w:rFonts w:hint="eastAsia"/>
                <w:lang w:val="en-US" w:eastAsia="zh-CN"/>
              </w:rPr>
              <w:t>16724946555</w:t>
            </w:r>
            <w:r>
              <w:rPr>
                <w:rFonts w:hint="default" w:eastAsia="宋体"/>
                <w:lang w:val="en-US" w:eastAsia="zh-CN"/>
              </w:rPr>
              <w:t>（办公电话）</w:t>
            </w:r>
          </w:p>
        </w:tc>
      </w:tr>
      <w:tr w14:paraId="4918E905">
        <w:tblPrEx>
          <w:tblCellMar>
            <w:top w:w="0" w:type="dxa"/>
            <w:left w:w="108" w:type="dxa"/>
            <w:bottom w:w="0" w:type="dxa"/>
            <w:right w:w="108" w:type="dxa"/>
          </w:tblCellMar>
        </w:tblPrEx>
        <w:trPr>
          <w:trHeight w:val="407" w:hRule="atLeast"/>
          <w:jc w:val="center"/>
        </w:trPr>
        <w:tc>
          <w:tcPr>
            <w:tcW w:w="1060" w:type="dxa"/>
            <w:vMerge w:val="restart"/>
            <w:tcBorders>
              <w:top w:val="single" w:color="auto" w:sz="4" w:space="0"/>
              <w:left w:val="single" w:color="auto" w:sz="4" w:space="0"/>
              <w:right w:val="single" w:color="auto" w:sz="4" w:space="0"/>
            </w:tcBorders>
            <w:vAlign w:val="center"/>
          </w:tcPr>
          <w:p w14:paraId="0433A2D3">
            <w:pPr>
              <w:jc w:val="center"/>
              <w:rPr>
                <w:rFonts w:hint="eastAsia" w:ascii="宋体" w:hAnsi="宋体" w:cs="宋体"/>
                <w:color w:val="000000"/>
                <w:szCs w:val="21"/>
              </w:rPr>
            </w:pPr>
            <w:r>
              <w:rPr>
                <w:rFonts w:hint="eastAsia" w:ascii="宋体" w:hAnsi="宋体" w:cs="宋体"/>
                <w:color w:val="000000"/>
                <w:szCs w:val="21"/>
              </w:rPr>
              <w:t>1.1.4</w:t>
            </w:r>
          </w:p>
        </w:tc>
        <w:tc>
          <w:tcPr>
            <w:tcW w:w="1968" w:type="dxa"/>
            <w:tcBorders>
              <w:top w:val="single" w:color="auto" w:sz="4" w:space="0"/>
              <w:left w:val="single" w:color="auto" w:sz="4" w:space="0"/>
              <w:bottom w:val="single" w:color="auto" w:sz="4" w:space="0"/>
              <w:right w:val="single" w:color="auto" w:sz="4" w:space="0"/>
            </w:tcBorders>
            <w:vAlign w:val="center"/>
          </w:tcPr>
          <w:p w14:paraId="00C105A4">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招标编号</w:t>
            </w:r>
          </w:p>
        </w:tc>
        <w:tc>
          <w:tcPr>
            <w:tcW w:w="7251" w:type="dxa"/>
            <w:tcBorders>
              <w:top w:val="single" w:color="auto" w:sz="4" w:space="0"/>
              <w:left w:val="single" w:color="auto" w:sz="4" w:space="0"/>
              <w:bottom w:val="single" w:color="auto" w:sz="4" w:space="0"/>
              <w:right w:val="single" w:color="auto" w:sz="4" w:space="0"/>
            </w:tcBorders>
            <w:vAlign w:val="center"/>
          </w:tcPr>
          <w:p w14:paraId="4B9C059B">
            <w:pPr>
              <w:spacing w:line="360" w:lineRule="auto"/>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采购计划-[2025]-00007号-YTZB2025001</w:t>
            </w:r>
          </w:p>
        </w:tc>
      </w:tr>
      <w:tr w14:paraId="6340DEBD">
        <w:tblPrEx>
          <w:tblCellMar>
            <w:top w:w="0" w:type="dxa"/>
            <w:left w:w="108" w:type="dxa"/>
            <w:bottom w:w="0" w:type="dxa"/>
            <w:right w:w="108" w:type="dxa"/>
          </w:tblCellMar>
        </w:tblPrEx>
        <w:trPr>
          <w:trHeight w:val="407" w:hRule="atLeast"/>
          <w:jc w:val="center"/>
        </w:trPr>
        <w:tc>
          <w:tcPr>
            <w:tcW w:w="1060" w:type="dxa"/>
            <w:vMerge w:val="continue"/>
            <w:tcBorders>
              <w:left w:val="single" w:color="auto" w:sz="4" w:space="0"/>
              <w:right w:val="single" w:color="auto" w:sz="4" w:space="0"/>
            </w:tcBorders>
            <w:vAlign w:val="center"/>
          </w:tcPr>
          <w:p w14:paraId="6C7FAF66">
            <w:pPr>
              <w:jc w:val="center"/>
              <w:rPr>
                <w:rFonts w:hint="eastAsia" w:ascii="宋体" w:hAnsi="宋体" w:cs="宋体"/>
                <w:color w:val="000000"/>
                <w:szCs w:val="21"/>
              </w:rPr>
            </w:pPr>
          </w:p>
        </w:tc>
        <w:tc>
          <w:tcPr>
            <w:tcW w:w="1968" w:type="dxa"/>
            <w:tcBorders>
              <w:top w:val="single" w:color="auto" w:sz="4" w:space="0"/>
              <w:left w:val="single" w:color="auto" w:sz="4" w:space="0"/>
              <w:right w:val="single" w:color="auto" w:sz="4" w:space="0"/>
            </w:tcBorders>
            <w:vAlign w:val="center"/>
          </w:tcPr>
          <w:p w14:paraId="169DA698">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项目名称</w:t>
            </w:r>
          </w:p>
        </w:tc>
        <w:tc>
          <w:tcPr>
            <w:tcW w:w="7251" w:type="dxa"/>
            <w:tcBorders>
              <w:top w:val="single" w:color="auto" w:sz="4" w:space="0"/>
              <w:left w:val="single" w:color="auto" w:sz="4" w:space="0"/>
              <w:bottom w:val="single" w:color="auto" w:sz="4" w:space="0"/>
              <w:right w:val="single" w:color="auto" w:sz="4" w:space="0"/>
            </w:tcBorders>
            <w:vAlign w:val="center"/>
          </w:tcPr>
          <w:p w14:paraId="2BC33C44">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江源区殡仪服务中心购买服务</w:t>
            </w:r>
          </w:p>
        </w:tc>
      </w:tr>
      <w:tr w14:paraId="7F50E1BC">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69E1CA5">
            <w:pPr>
              <w:jc w:val="center"/>
              <w:rPr>
                <w:rFonts w:hint="eastAsia" w:ascii="宋体" w:hAnsi="宋体" w:cs="宋体"/>
                <w:color w:val="000000"/>
                <w:szCs w:val="21"/>
              </w:rPr>
            </w:pPr>
            <w:r>
              <w:rPr>
                <w:rFonts w:hint="eastAsia" w:ascii="宋体" w:hAnsi="宋体" w:cs="宋体"/>
                <w:color w:val="000000"/>
                <w:szCs w:val="21"/>
              </w:rPr>
              <w:t>1.1.5</w:t>
            </w:r>
          </w:p>
        </w:tc>
        <w:tc>
          <w:tcPr>
            <w:tcW w:w="1968" w:type="dxa"/>
            <w:tcBorders>
              <w:top w:val="single" w:color="auto" w:sz="4" w:space="0"/>
              <w:left w:val="single" w:color="auto" w:sz="4" w:space="0"/>
              <w:bottom w:val="single" w:color="auto" w:sz="4" w:space="0"/>
              <w:right w:val="single" w:color="auto" w:sz="4" w:space="0"/>
            </w:tcBorders>
            <w:vAlign w:val="center"/>
          </w:tcPr>
          <w:p w14:paraId="16AD27E5">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服务地点</w:t>
            </w:r>
          </w:p>
        </w:tc>
        <w:tc>
          <w:tcPr>
            <w:tcW w:w="7251" w:type="dxa"/>
            <w:tcBorders>
              <w:top w:val="single" w:color="auto" w:sz="4" w:space="0"/>
              <w:left w:val="single" w:color="auto" w:sz="4" w:space="0"/>
              <w:bottom w:val="single" w:color="auto" w:sz="4" w:space="0"/>
              <w:right w:val="single" w:color="auto" w:sz="4" w:space="0"/>
            </w:tcBorders>
            <w:vAlign w:val="center"/>
          </w:tcPr>
          <w:p w14:paraId="5027946D">
            <w:pPr>
              <w:spacing w:line="36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eastAsia="zh-CN"/>
              </w:rPr>
              <w:t>白山市江源区民政局</w:t>
            </w:r>
            <w:r>
              <w:rPr>
                <w:rFonts w:hint="eastAsia" w:ascii="宋体" w:hAnsi="宋体" w:eastAsia="宋体" w:cs="宋体"/>
                <w:color w:val="000000"/>
                <w:sz w:val="21"/>
                <w:szCs w:val="21"/>
              </w:rPr>
              <w:t>指定地点</w:t>
            </w:r>
          </w:p>
        </w:tc>
      </w:tr>
      <w:tr w14:paraId="01DED239">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6D193B0">
            <w:pPr>
              <w:jc w:val="center"/>
              <w:rPr>
                <w:rFonts w:hint="eastAsia" w:ascii="宋体" w:hAnsi="宋体" w:cs="宋体"/>
                <w:color w:val="000000"/>
                <w:szCs w:val="21"/>
              </w:rPr>
            </w:pPr>
            <w:r>
              <w:rPr>
                <w:rFonts w:hint="eastAsia" w:ascii="宋体" w:hAnsi="宋体" w:cs="宋体"/>
                <w:color w:val="000000"/>
                <w:szCs w:val="21"/>
              </w:rPr>
              <w:t>1.2.1</w:t>
            </w:r>
          </w:p>
        </w:tc>
        <w:tc>
          <w:tcPr>
            <w:tcW w:w="1968" w:type="dxa"/>
            <w:tcBorders>
              <w:top w:val="single" w:color="auto" w:sz="4" w:space="0"/>
              <w:left w:val="single" w:color="auto" w:sz="4" w:space="0"/>
              <w:bottom w:val="single" w:color="auto" w:sz="4" w:space="0"/>
              <w:right w:val="single" w:color="auto" w:sz="4" w:space="0"/>
            </w:tcBorders>
            <w:vAlign w:val="center"/>
          </w:tcPr>
          <w:p w14:paraId="682466F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资金来源及比例</w:t>
            </w:r>
          </w:p>
        </w:tc>
        <w:tc>
          <w:tcPr>
            <w:tcW w:w="7251" w:type="dxa"/>
            <w:tcBorders>
              <w:top w:val="single" w:color="auto" w:sz="4" w:space="0"/>
              <w:left w:val="single" w:color="auto" w:sz="4" w:space="0"/>
              <w:bottom w:val="single" w:color="auto" w:sz="4" w:space="0"/>
              <w:right w:val="single" w:color="auto" w:sz="4" w:space="0"/>
            </w:tcBorders>
            <w:vAlign w:val="center"/>
          </w:tcPr>
          <w:p w14:paraId="11DAE682">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财政资金</w:t>
            </w:r>
          </w:p>
        </w:tc>
      </w:tr>
      <w:tr w14:paraId="0E5A0A5B">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2FB4978">
            <w:pPr>
              <w:jc w:val="center"/>
              <w:rPr>
                <w:rFonts w:hint="eastAsia" w:ascii="宋体" w:hAnsi="宋体" w:cs="宋体"/>
                <w:color w:val="000000"/>
                <w:szCs w:val="21"/>
              </w:rPr>
            </w:pPr>
            <w:r>
              <w:rPr>
                <w:rFonts w:hint="eastAsia" w:ascii="宋体" w:hAnsi="宋体" w:cs="宋体"/>
                <w:color w:val="000000"/>
                <w:szCs w:val="21"/>
              </w:rPr>
              <w:t>1.2.2</w:t>
            </w:r>
          </w:p>
        </w:tc>
        <w:tc>
          <w:tcPr>
            <w:tcW w:w="1968" w:type="dxa"/>
            <w:tcBorders>
              <w:top w:val="single" w:color="auto" w:sz="4" w:space="0"/>
              <w:left w:val="single" w:color="auto" w:sz="4" w:space="0"/>
              <w:bottom w:val="single" w:color="auto" w:sz="4" w:space="0"/>
              <w:right w:val="single" w:color="auto" w:sz="4" w:space="0"/>
            </w:tcBorders>
            <w:vAlign w:val="center"/>
          </w:tcPr>
          <w:p w14:paraId="01141615">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资金落实情况</w:t>
            </w:r>
          </w:p>
        </w:tc>
        <w:tc>
          <w:tcPr>
            <w:tcW w:w="7251" w:type="dxa"/>
            <w:tcBorders>
              <w:top w:val="single" w:color="auto" w:sz="4" w:space="0"/>
              <w:left w:val="single" w:color="auto" w:sz="4" w:space="0"/>
              <w:bottom w:val="single" w:color="auto" w:sz="4" w:space="0"/>
              <w:right w:val="single" w:color="auto" w:sz="4" w:space="0"/>
            </w:tcBorders>
            <w:vAlign w:val="center"/>
          </w:tcPr>
          <w:p w14:paraId="05764165">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已落实</w:t>
            </w:r>
          </w:p>
        </w:tc>
      </w:tr>
      <w:tr w14:paraId="335C83AE">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F7245D0">
            <w:pPr>
              <w:jc w:val="center"/>
              <w:rPr>
                <w:rFonts w:hint="eastAsia" w:ascii="宋体" w:hAnsi="宋体" w:cs="宋体"/>
                <w:color w:val="000000"/>
                <w:szCs w:val="21"/>
              </w:rPr>
            </w:pPr>
            <w:r>
              <w:rPr>
                <w:rFonts w:hint="eastAsia" w:ascii="宋体" w:hAnsi="宋体" w:cs="宋体"/>
                <w:color w:val="000000"/>
                <w:szCs w:val="21"/>
              </w:rPr>
              <w:t>1.3.1</w:t>
            </w:r>
          </w:p>
        </w:tc>
        <w:tc>
          <w:tcPr>
            <w:tcW w:w="1968" w:type="dxa"/>
            <w:tcBorders>
              <w:top w:val="single" w:color="auto" w:sz="4" w:space="0"/>
              <w:left w:val="single" w:color="auto" w:sz="4" w:space="0"/>
              <w:bottom w:val="single" w:color="auto" w:sz="4" w:space="0"/>
              <w:right w:val="single" w:color="auto" w:sz="4" w:space="0"/>
            </w:tcBorders>
            <w:vAlign w:val="center"/>
          </w:tcPr>
          <w:p w14:paraId="63B29882">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招标范围</w:t>
            </w:r>
          </w:p>
        </w:tc>
        <w:tc>
          <w:tcPr>
            <w:tcW w:w="7251" w:type="dxa"/>
            <w:tcBorders>
              <w:top w:val="single" w:color="auto" w:sz="4" w:space="0"/>
              <w:left w:val="single" w:color="auto" w:sz="4" w:space="0"/>
              <w:bottom w:val="single" w:color="auto" w:sz="4" w:space="0"/>
              <w:right w:val="single" w:color="auto" w:sz="4" w:space="0"/>
            </w:tcBorders>
            <w:vAlign w:val="center"/>
          </w:tcPr>
          <w:p w14:paraId="09385B4C">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白山市江源区民政局需25个岗位的殡仪服务，从事中心所需的各项工作，详见第五章“采购需求”</w:t>
            </w:r>
          </w:p>
        </w:tc>
      </w:tr>
      <w:tr w14:paraId="67D7F065">
        <w:tblPrEx>
          <w:tblCellMar>
            <w:top w:w="0" w:type="dxa"/>
            <w:left w:w="108" w:type="dxa"/>
            <w:bottom w:w="0" w:type="dxa"/>
            <w:right w:w="108" w:type="dxa"/>
          </w:tblCellMar>
        </w:tblPrEx>
        <w:trPr>
          <w:trHeight w:val="54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3EC524C">
            <w:pPr>
              <w:jc w:val="center"/>
              <w:rPr>
                <w:rFonts w:hint="eastAsia" w:ascii="宋体" w:hAnsi="宋体" w:cs="宋体"/>
                <w:color w:val="000000"/>
                <w:szCs w:val="21"/>
              </w:rPr>
            </w:pPr>
            <w:r>
              <w:rPr>
                <w:rFonts w:hint="eastAsia" w:ascii="宋体" w:hAnsi="宋体" w:cs="宋体"/>
                <w:color w:val="000000"/>
                <w:szCs w:val="21"/>
              </w:rPr>
              <w:t>1.3.2</w:t>
            </w:r>
          </w:p>
        </w:tc>
        <w:tc>
          <w:tcPr>
            <w:tcW w:w="1968" w:type="dxa"/>
            <w:tcBorders>
              <w:top w:val="single" w:color="auto" w:sz="4" w:space="0"/>
              <w:left w:val="single" w:color="auto" w:sz="4" w:space="0"/>
              <w:bottom w:val="single" w:color="auto" w:sz="4" w:space="0"/>
              <w:right w:val="single" w:color="auto" w:sz="4" w:space="0"/>
            </w:tcBorders>
            <w:vAlign w:val="center"/>
          </w:tcPr>
          <w:p w14:paraId="0A0EC258">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合同履行期限</w:t>
            </w:r>
          </w:p>
        </w:tc>
        <w:tc>
          <w:tcPr>
            <w:tcW w:w="7251" w:type="dxa"/>
            <w:tcBorders>
              <w:top w:val="single" w:color="auto" w:sz="4" w:space="0"/>
              <w:left w:val="single" w:color="auto" w:sz="4" w:space="0"/>
              <w:bottom w:val="single" w:color="auto" w:sz="4" w:space="0"/>
              <w:right w:val="single" w:color="auto" w:sz="4" w:space="0"/>
            </w:tcBorders>
            <w:vAlign w:val="center"/>
          </w:tcPr>
          <w:p w14:paraId="2DEF9A66">
            <w:pPr>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签订合同后，正式上岗提供服务之日起12个月。</w:t>
            </w:r>
          </w:p>
        </w:tc>
      </w:tr>
      <w:tr w14:paraId="52A51155">
        <w:tblPrEx>
          <w:tblCellMar>
            <w:top w:w="0" w:type="dxa"/>
            <w:left w:w="108" w:type="dxa"/>
            <w:bottom w:w="0" w:type="dxa"/>
            <w:right w:w="108" w:type="dxa"/>
          </w:tblCellMar>
        </w:tblPrEx>
        <w:trPr>
          <w:trHeight w:val="39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380C88F">
            <w:pPr>
              <w:jc w:val="center"/>
              <w:rPr>
                <w:rFonts w:hint="eastAsia" w:ascii="宋体" w:hAnsi="宋体" w:cs="宋体"/>
                <w:color w:val="000000"/>
                <w:szCs w:val="21"/>
              </w:rPr>
            </w:pPr>
            <w:r>
              <w:rPr>
                <w:rFonts w:hint="eastAsia" w:ascii="宋体" w:hAnsi="宋体" w:cs="宋体"/>
                <w:color w:val="000000"/>
                <w:szCs w:val="21"/>
              </w:rPr>
              <w:t>1.3.3</w:t>
            </w:r>
          </w:p>
        </w:tc>
        <w:tc>
          <w:tcPr>
            <w:tcW w:w="1968" w:type="dxa"/>
            <w:tcBorders>
              <w:top w:val="single" w:color="auto" w:sz="4" w:space="0"/>
              <w:left w:val="single" w:color="auto" w:sz="4" w:space="0"/>
              <w:bottom w:val="single" w:color="auto" w:sz="4" w:space="0"/>
              <w:right w:val="single" w:color="auto" w:sz="4" w:space="0"/>
            </w:tcBorders>
            <w:vAlign w:val="center"/>
          </w:tcPr>
          <w:p w14:paraId="76710E3F">
            <w:pPr>
              <w:jc w:val="center"/>
              <w:rPr>
                <w:rFonts w:hint="eastAsia" w:ascii="宋体" w:hAnsi="宋体" w:cs="宋体"/>
                <w:color w:val="000000"/>
                <w:szCs w:val="21"/>
              </w:rPr>
            </w:pPr>
            <w:r>
              <w:rPr>
                <w:rFonts w:hint="eastAsia" w:ascii="宋体" w:hAnsi="宋体" w:cs="宋体"/>
                <w:color w:val="000000"/>
                <w:szCs w:val="21"/>
                <w:lang w:eastAsia="zh-CN"/>
              </w:rPr>
              <w:t>服务</w:t>
            </w:r>
            <w:r>
              <w:rPr>
                <w:rFonts w:hint="eastAsia" w:ascii="宋体" w:hAnsi="宋体" w:cs="宋体"/>
                <w:color w:val="000000"/>
                <w:szCs w:val="21"/>
              </w:rPr>
              <w:t>标准</w:t>
            </w:r>
          </w:p>
        </w:tc>
        <w:tc>
          <w:tcPr>
            <w:tcW w:w="7251" w:type="dxa"/>
            <w:tcBorders>
              <w:top w:val="single" w:color="auto" w:sz="4" w:space="0"/>
              <w:left w:val="single" w:color="auto" w:sz="4" w:space="0"/>
              <w:bottom w:val="single" w:color="auto" w:sz="4" w:space="0"/>
              <w:right w:val="single" w:color="auto" w:sz="4" w:space="0"/>
            </w:tcBorders>
            <w:vAlign w:val="center"/>
          </w:tcPr>
          <w:p w14:paraId="7DA7EDDE">
            <w:pPr>
              <w:spacing w:line="360" w:lineRule="exact"/>
              <w:jc w:val="left"/>
              <w:rPr>
                <w:rFonts w:hint="eastAsia" w:ascii="宋体" w:hAnsi="宋体" w:eastAsia="宋体" w:cs="宋体"/>
                <w:bCs/>
                <w:color w:val="000000"/>
                <w:szCs w:val="21"/>
                <w:lang w:eastAsia="zh-CN"/>
              </w:rPr>
            </w:pPr>
            <w:r>
              <w:rPr>
                <w:rFonts w:hint="eastAsia" w:ascii="宋体" w:hAnsi="宋体" w:cs="宋体"/>
                <w:color w:val="000000"/>
                <w:sz w:val="21"/>
                <w:szCs w:val="21"/>
                <w:lang w:val="en-US" w:eastAsia="zh-CN"/>
              </w:rPr>
              <w:t>优质服务。</w:t>
            </w:r>
          </w:p>
        </w:tc>
      </w:tr>
      <w:tr w14:paraId="36EB72E0">
        <w:tblPrEx>
          <w:tblCellMar>
            <w:top w:w="0" w:type="dxa"/>
            <w:left w:w="108" w:type="dxa"/>
            <w:bottom w:w="0" w:type="dxa"/>
            <w:right w:w="108" w:type="dxa"/>
          </w:tblCellMar>
        </w:tblPrEx>
        <w:trPr>
          <w:trHeight w:val="306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9338748">
            <w:pPr>
              <w:jc w:val="center"/>
              <w:rPr>
                <w:rFonts w:hint="eastAsia" w:ascii="宋体" w:hAnsi="宋体" w:cs="宋体"/>
                <w:color w:val="000000"/>
                <w:szCs w:val="21"/>
              </w:rPr>
            </w:pPr>
            <w:r>
              <w:rPr>
                <w:rFonts w:hint="eastAsia" w:ascii="宋体" w:hAnsi="宋体" w:cs="宋体"/>
                <w:color w:val="000000"/>
                <w:szCs w:val="21"/>
              </w:rPr>
              <w:t>1.4.1</w:t>
            </w:r>
          </w:p>
        </w:tc>
        <w:tc>
          <w:tcPr>
            <w:tcW w:w="1968" w:type="dxa"/>
            <w:tcBorders>
              <w:top w:val="single" w:color="auto" w:sz="4" w:space="0"/>
              <w:left w:val="single" w:color="auto" w:sz="4" w:space="0"/>
              <w:bottom w:val="single" w:color="auto" w:sz="4" w:space="0"/>
              <w:right w:val="single" w:color="auto" w:sz="4" w:space="0"/>
            </w:tcBorders>
            <w:vAlign w:val="center"/>
          </w:tcPr>
          <w:p w14:paraId="35BF1585">
            <w:pPr>
              <w:jc w:val="center"/>
              <w:rPr>
                <w:rFonts w:hint="eastAsia" w:ascii="宋体" w:hAnsi="宋体" w:cs="宋体"/>
                <w:color w:val="000000"/>
                <w:szCs w:val="21"/>
              </w:rPr>
            </w:pPr>
            <w:r>
              <w:rPr>
                <w:rFonts w:hint="eastAsia" w:ascii="宋体" w:hAnsi="宋体" w:cs="宋体"/>
                <w:color w:val="000000"/>
                <w:szCs w:val="21"/>
              </w:rPr>
              <w:t>投标人资质条件、能力</w:t>
            </w:r>
          </w:p>
        </w:tc>
        <w:tc>
          <w:tcPr>
            <w:tcW w:w="7251" w:type="dxa"/>
            <w:tcBorders>
              <w:top w:val="single" w:color="auto" w:sz="4" w:space="0"/>
              <w:left w:val="single" w:color="auto" w:sz="4" w:space="0"/>
              <w:bottom w:val="single" w:color="auto" w:sz="4" w:space="0"/>
              <w:right w:val="single" w:color="auto" w:sz="4" w:space="0"/>
            </w:tcBorders>
            <w:vAlign w:val="center"/>
          </w:tcPr>
          <w:p w14:paraId="58A239C6">
            <w:pPr>
              <w:spacing w:line="360" w:lineRule="exact"/>
              <w:jc w:val="left"/>
              <w:rPr>
                <w:rFonts w:hint="eastAsia" w:eastAsia="宋体"/>
                <w:lang w:val="en-US" w:eastAsia="zh-CN"/>
              </w:rPr>
            </w:pPr>
            <w:r>
              <w:rPr>
                <w:rFonts w:hint="eastAsia" w:eastAsia="宋体"/>
                <w:lang w:val="en-US" w:eastAsia="zh-CN"/>
              </w:rPr>
              <w:t>1.供应商满足《中华人民共和国政府采购法》第二十二条规定；</w:t>
            </w:r>
          </w:p>
          <w:p w14:paraId="3FC3A41A">
            <w:pPr>
              <w:spacing w:line="360" w:lineRule="exact"/>
              <w:jc w:val="left"/>
              <w:rPr>
                <w:rFonts w:hint="eastAsia" w:eastAsia="宋体"/>
                <w:lang w:val="en-US" w:eastAsia="zh-CN"/>
              </w:rPr>
            </w:pPr>
            <w:r>
              <w:rPr>
                <w:rFonts w:hint="eastAsia" w:eastAsia="宋体"/>
                <w:lang w:val="en-US" w:eastAsia="zh-CN"/>
              </w:rPr>
              <w:t>2.落实政府采购政策需满足的资格要求：本项目属于专门面向中小企业采购的项目；落实《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最新政策。</w:t>
            </w:r>
          </w:p>
          <w:p w14:paraId="193B4340">
            <w:pPr>
              <w:spacing w:line="360" w:lineRule="exact"/>
              <w:jc w:val="left"/>
              <w:rPr>
                <w:rFonts w:hint="eastAsia" w:eastAsia="宋体"/>
                <w:lang w:val="en-US" w:eastAsia="zh-CN"/>
              </w:rPr>
            </w:pPr>
            <w:r>
              <w:rPr>
                <w:rFonts w:hint="eastAsia" w:eastAsia="宋体"/>
                <w:lang w:val="en-US" w:eastAsia="zh-CN"/>
              </w:rPr>
              <w:t xml:space="preserve">注：①中小企业参加政府采购活动（依据《中小企业划型标准规定》中租赁和商务服务行业划型标准划定），应当出具《政府采购促进中小企业发展管理办法》规定的《中小企业声明函》，否则不得享受相关中小企业扶持政策。       </w:t>
            </w:r>
          </w:p>
          <w:p w14:paraId="0BC56EE2">
            <w:pPr>
              <w:spacing w:line="360" w:lineRule="exact"/>
              <w:jc w:val="left"/>
              <w:rPr>
                <w:rFonts w:hint="eastAsia" w:eastAsia="宋体"/>
                <w:lang w:val="en-US" w:eastAsia="zh-CN"/>
              </w:rPr>
            </w:pPr>
            <w:r>
              <w:rPr>
                <w:rFonts w:hint="eastAsia" w:eastAsia="宋体"/>
                <w:lang w:val="en-US" w:eastAsia="zh-CN"/>
              </w:rPr>
              <w:t>②监狱企业参加政府采购活动时，应当提供由省级以上监狱管理局、戒毒管理局（含新疆生产建设兵团）出具的属于监狱企业的证明文件。</w:t>
            </w:r>
          </w:p>
          <w:p w14:paraId="6A9C96F8">
            <w:pPr>
              <w:spacing w:line="360" w:lineRule="exact"/>
              <w:jc w:val="left"/>
              <w:rPr>
                <w:rFonts w:hint="eastAsia" w:eastAsia="宋体"/>
                <w:lang w:val="en-US" w:eastAsia="zh-CN"/>
              </w:rPr>
            </w:pPr>
            <w:r>
              <w:rPr>
                <w:rFonts w:hint="eastAsia" w:eastAsia="宋体"/>
                <w:lang w:val="en-US" w:eastAsia="zh-CN"/>
              </w:rPr>
              <w:t>③残疾人福利性单位在参加政府采购活动时，应当按规定提供《残疾人福利性单位声明函》，并对声明的真实性负责。</w:t>
            </w:r>
          </w:p>
          <w:p w14:paraId="6CC16790">
            <w:pPr>
              <w:spacing w:line="360" w:lineRule="exact"/>
              <w:jc w:val="left"/>
              <w:rPr>
                <w:rFonts w:hint="eastAsia" w:eastAsia="宋体"/>
                <w:lang w:val="en-US" w:eastAsia="zh-CN"/>
              </w:rPr>
            </w:pPr>
            <w:r>
              <w:rPr>
                <w:rFonts w:hint="eastAsia" w:eastAsia="宋体"/>
                <w:lang w:val="en-US" w:eastAsia="zh-CN"/>
              </w:rPr>
              <w:t>未按要求提供相应材料的，不享受相应的优惠政策；以上政策不重复享受</w:t>
            </w:r>
          </w:p>
          <w:p w14:paraId="7E66B208">
            <w:pPr>
              <w:spacing w:line="360" w:lineRule="exact"/>
              <w:jc w:val="left"/>
              <w:rPr>
                <w:rFonts w:hint="eastAsia" w:eastAsia="宋体"/>
                <w:lang w:val="en-US" w:eastAsia="zh-CN"/>
              </w:rPr>
            </w:pPr>
            <w:r>
              <w:rPr>
                <w:rFonts w:hint="eastAsia" w:eastAsia="宋体"/>
                <w:lang w:val="en-US" w:eastAsia="zh-CN"/>
              </w:rPr>
              <w:t>3.本项目的特定资格要求：</w:t>
            </w:r>
          </w:p>
          <w:p w14:paraId="50B425B3">
            <w:pPr>
              <w:spacing w:line="360" w:lineRule="exact"/>
              <w:jc w:val="left"/>
              <w:rPr>
                <w:rFonts w:hint="eastAsia" w:eastAsia="宋体"/>
                <w:lang w:val="en-US" w:eastAsia="zh-CN"/>
              </w:rPr>
            </w:pPr>
            <w:r>
              <w:rPr>
                <w:rFonts w:hint="eastAsia" w:eastAsia="宋体"/>
                <w:lang w:val="en-US" w:eastAsia="zh-CN"/>
              </w:rPr>
              <w:t>3.1供应商须是在中华人民共和国境内注册的法人或其他组织，能够独立承担民事责任，具有有效的营业执照，具有人力资源和社会保障部门颁发的《劳务派遣经营许可证》,所经营范围符合本项目要求，并在人员、设备、资金等方面具备相应的能力；</w:t>
            </w:r>
          </w:p>
          <w:p w14:paraId="7F4AB983">
            <w:pPr>
              <w:spacing w:line="360" w:lineRule="exact"/>
              <w:jc w:val="left"/>
              <w:rPr>
                <w:rFonts w:hint="eastAsia" w:eastAsia="宋体"/>
                <w:lang w:val="en-US" w:eastAsia="zh-CN"/>
              </w:rPr>
            </w:pPr>
            <w:r>
              <w:rPr>
                <w:rFonts w:hint="eastAsia" w:eastAsia="宋体"/>
                <w:lang w:val="en-US" w:eastAsia="zh-CN"/>
              </w:rPr>
              <w:t>3.2供应商应出具近一年（2023年）经会计师事务所审计的财务审计报告或财务报表（新成立公司提供财务状况良好承诺书）或财务状况良好承诺书:</w:t>
            </w:r>
          </w:p>
          <w:p w14:paraId="6328B4A6">
            <w:pPr>
              <w:spacing w:line="360" w:lineRule="exact"/>
              <w:jc w:val="left"/>
              <w:rPr>
                <w:rFonts w:hint="eastAsia" w:eastAsia="宋体"/>
                <w:lang w:val="en-US" w:eastAsia="zh-CN"/>
              </w:rPr>
            </w:pPr>
            <w:r>
              <w:rPr>
                <w:rFonts w:hint="eastAsia" w:eastAsia="宋体"/>
                <w:lang w:val="en-US" w:eastAsia="zh-CN"/>
              </w:rPr>
              <w:t>3.3参加政府采购活动前三年内，在经营活动中没有重大违法记录；</w:t>
            </w:r>
          </w:p>
          <w:p w14:paraId="1D9C186D">
            <w:pPr>
              <w:spacing w:line="360" w:lineRule="exact"/>
              <w:jc w:val="left"/>
              <w:rPr>
                <w:rFonts w:hint="eastAsia" w:eastAsia="宋体"/>
                <w:lang w:val="en-US" w:eastAsia="zh-CN"/>
              </w:rPr>
            </w:pPr>
            <w:r>
              <w:rPr>
                <w:rFonts w:hint="eastAsia" w:eastAsia="宋体"/>
                <w:lang w:val="en-US" w:eastAsia="zh-CN"/>
              </w:rPr>
              <w:t>3.4供应商和个人（指法定代表人、拟委任的项目负责人）未在“ 中国裁判文书网 ”（wenshu.court.gov.cn）上有行贿犯罪行为；未被列入“失信被执行人、重大税收违法案件当事人 ”的记录名单（通过“信用中国 ”网站(www.creditchina.gov.cn)查询）；未被列入“政府采购严重违法失信行为记录名单”（通过“中国政府采购网”（www.ccgp.gov.cn）查询）；</w:t>
            </w:r>
          </w:p>
          <w:p w14:paraId="04D92912">
            <w:pPr>
              <w:spacing w:line="360" w:lineRule="exact"/>
              <w:jc w:val="left"/>
              <w:rPr>
                <w:rFonts w:hint="eastAsia" w:eastAsia="宋体"/>
                <w:lang w:val="en-US" w:eastAsia="zh-CN"/>
              </w:rPr>
            </w:pPr>
            <w:r>
              <w:rPr>
                <w:rFonts w:hint="eastAsia" w:eastAsia="宋体"/>
                <w:lang w:val="en-US" w:eastAsia="zh-CN"/>
              </w:rPr>
              <w:t>3.5单位负责人为同一人或者存在控股、管理关系的不同单位，不得参加同一标段投标或者未划分标段的同一招标项目投标。违反这两款规定的，相关投标均无效；</w:t>
            </w:r>
          </w:p>
          <w:p w14:paraId="4AF8E9DA">
            <w:pPr>
              <w:spacing w:line="360" w:lineRule="exact"/>
              <w:jc w:val="left"/>
              <w:rPr>
                <w:rFonts w:hint="eastAsia" w:eastAsia="宋体"/>
                <w:lang w:val="en-US" w:eastAsia="zh-CN"/>
              </w:rPr>
            </w:pPr>
            <w:r>
              <w:rPr>
                <w:rFonts w:hint="eastAsia" w:eastAsia="宋体"/>
                <w:lang w:val="en-US" w:eastAsia="zh-CN"/>
              </w:rPr>
              <w:t>3.6拒绝列入政府取消投标资格记录期间的企业或个人投标；</w:t>
            </w:r>
          </w:p>
          <w:p w14:paraId="09FD9B9D">
            <w:pPr>
              <w:spacing w:line="360" w:lineRule="exact"/>
              <w:jc w:val="left"/>
              <w:rPr>
                <w:rFonts w:hint="eastAsia" w:eastAsia="宋体"/>
                <w:lang w:val="en-US" w:eastAsia="zh-CN"/>
              </w:rPr>
            </w:pPr>
            <w:r>
              <w:rPr>
                <w:rFonts w:hint="eastAsia" w:eastAsia="宋体"/>
                <w:lang w:val="en-US" w:eastAsia="zh-CN"/>
              </w:rPr>
              <w:t>3.7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737508EB">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123D176">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1.9.1</w:t>
            </w:r>
          </w:p>
        </w:tc>
        <w:tc>
          <w:tcPr>
            <w:tcW w:w="1968" w:type="dxa"/>
            <w:tcBorders>
              <w:top w:val="single" w:color="auto" w:sz="4" w:space="0"/>
              <w:left w:val="single" w:color="auto" w:sz="4" w:space="0"/>
              <w:bottom w:val="single" w:color="auto" w:sz="4" w:space="0"/>
              <w:right w:val="single" w:color="auto" w:sz="4" w:space="0"/>
            </w:tcBorders>
            <w:vAlign w:val="center"/>
          </w:tcPr>
          <w:p w14:paraId="7027232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eastAsia="zh-CN"/>
              </w:rPr>
              <w:t>踏勘现场</w:t>
            </w:r>
          </w:p>
        </w:tc>
        <w:tc>
          <w:tcPr>
            <w:tcW w:w="7251" w:type="dxa"/>
            <w:tcBorders>
              <w:top w:val="single" w:color="auto" w:sz="4" w:space="0"/>
              <w:left w:val="single" w:color="auto" w:sz="4" w:space="0"/>
              <w:bottom w:val="single" w:color="auto" w:sz="4" w:space="0"/>
              <w:right w:val="single" w:color="auto" w:sz="4" w:space="0"/>
            </w:tcBorders>
            <w:vAlign w:val="center"/>
          </w:tcPr>
          <w:p w14:paraId="785D0C90">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zh-CN" w:eastAsia="zh-CN"/>
              </w:rPr>
              <w:t>不组织</w:t>
            </w:r>
          </w:p>
        </w:tc>
      </w:tr>
      <w:tr w14:paraId="10F894F7">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7189E37">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1.10.1</w:t>
            </w:r>
          </w:p>
        </w:tc>
        <w:tc>
          <w:tcPr>
            <w:tcW w:w="1968" w:type="dxa"/>
            <w:tcBorders>
              <w:top w:val="single" w:color="auto" w:sz="4" w:space="0"/>
              <w:left w:val="single" w:color="auto" w:sz="4" w:space="0"/>
              <w:bottom w:val="single" w:color="auto" w:sz="4" w:space="0"/>
              <w:right w:val="single" w:color="auto" w:sz="4" w:space="0"/>
            </w:tcBorders>
            <w:vAlign w:val="center"/>
          </w:tcPr>
          <w:p w14:paraId="3A1A7F48">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eastAsia="zh-CN"/>
              </w:rPr>
              <w:t>投标预备会</w:t>
            </w:r>
          </w:p>
        </w:tc>
        <w:tc>
          <w:tcPr>
            <w:tcW w:w="7251" w:type="dxa"/>
            <w:tcBorders>
              <w:top w:val="single" w:color="auto" w:sz="4" w:space="0"/>
              <w:left w:val="single" w:color="auto" w:sz="4" w:space="0"/>
              <w:bottom w:val="single" w:color="auto" w:sz="4" w:space="0"/>
              <w:right w:val="single" w:color="auto" w:sz="4" w:space="0"/>
            </w:tcBorders>
            <w:vAlign w:val="center"/>
          </w:tcPr>
          <w:p w14:paraId="03D7E3EB">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zh-CN" w:eastAsia="zh-CN"/>
              </w:rPr>
              <w:t>不召开</w:t>
            </w:r>
          </w:p>
        </w:tc>
      </w:tr>
      <w:tr w14:paraId="60165DD6">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A643FBC">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1.10.2</w:t>
            </w:r>
          </w:p>
        </w:tc>
        <w:tc>
          <w:tcPr>
            <w:tcW w:w="1968" w:type="dxa"/>
            <w:tcBorders>
              <w:top w:val="single" w:color="auto" w:sz="4" w:space="0"/>
              <w:left w:val="single" w:color="auto" w:sz="4" w:space="0"/>
              <w:bottom w:val="single" w:color="auto" w:sz="4" w:space="0"/>
              <w:right w:val="single" w:color="auto" w:sz="4" w:space="0"/>
            </w:tcBorders>
            <w:vAlign w:val="center"/>
          </w:tcPr>
          <w:p w14:paraId="34F0023A">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投标人提出问题的截止时间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6E56F438">
            <w:pPr>
              <w:spacing w:line="360" w:lineRule="exact"/>
              <w:jc w:val="left"/>
              <w:rPr>
                <w:rFonts w:hint="eastAsia" w:ascii="Times New Roman" w:hAnsi="宋体" w:eastAsia="宋体" w:cs="Times New Roman"/>
                <w:color w:val="auto"/>
                <w:kern w:val="2"/>
                <w:sz w:val="21"/>
                <w:szCs w:val="21"/>
              </w:rPr>
            </w:pPr>
            <w:r>
              <w:rPr>
                <w:rFonts w:hint="eastAsia" w:ascii="Times New Roman" w:hAnsi="宋体" w:eastAsia="宋体" w:cs="Times New Roman"/>
                <w:color w:val="auto"/>
                <w:kern w:val="2"/>
                <w:sz w:val="21"/>
                <w:szCs w:val="21"/>
              </w:rPr>
              <w:t>投标截止时间10日前，逾期有权不再解答，若供应商未提出疑问，则视为其无疑问。</w:t>
            </w:r>
          </w:p>
          <w:p w14:paraId="0C2BBDA2">
            <w:pPr>
              <w:spacing w:line="360" w:lineRule="exact"/>
              <w:jc w:val="left"/>
              <w:rPr>
                <w:rFonts w:hint="eastAsia"/>
                <w:lang w:val="en-US" w:eastAsia="zh-CN"/>
              </w:rPr>
            </w:pPr>
            <w:r>
              <w:rPr>
                <w:rFonts w:hint="eastAsia" w:ascii="Times New Roman" w:hAnsi="宋体" w:eastAsia="宋体" w:cs="Times New Roman"/>
                <w:color w:val="auto"/>
                <w:kern w:val="2"/>
                <w:sz w:val="21"/>
                <w:szCs w:val="21"/>
                <w:lang w:val="en-US" w:eastAsia="zh-CN"/>
              </w:rPr>
              <w:t>方式：形式：在“政采云 ”平台（https ://www.zcygov.cn/）上提出。</w:t>
            </w:r>
          </w:p>
        </w:tc>
      </w:tr>
      <w:tr w14:paraId="5B9B6F39">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BA01CCB">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1.10.3</w:t>
            </w:r>
          </w:p>
        </w:tc>
        <w:tc>
          <w:tcPr>
            <w:tcW w:w="1968" w:type="dxa"/>
            <w:tcBorders>
              <w:top w:val="single" w:color="auto" w:sz="4" w:space="0"/>
              <w:left w:val="single" w:color="auto" w:sz="4" w:space="0"/>
              <w:bottom w:val="single" w:color="auto" w:sz="4" w:space="0"/>
              <w:right w:val="single" w:color="auto" w:sz="4" w:space="0"/>
            </w:tcBorders>
            <w:vAlign w:val="center"/>
          </w:tcPr>
          <w:p w14:paraId="595F838C">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采购人书面澄清的时间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3864F442">
            <w:pPr>
              <w:spacing w:line="360" w:lineRule="exact"/>
              <w:jc w:val="left"/>
              <w:rPr>
                <w:rFonts w:hint="eastAsia" w:ascii="宋体" w:hAnsi="宋体" w:cs="宋体"/>
                <w:color w:val="000000"/>
                <w:szCs w:val="21"/>
                <w:lang w:val="en-US" w:eastAsia="zh-CN"/>
              </w:rPr>
            </w:pPr>
            <w:r>
              <w:rPr>
                <w:rFonts w:hint="eastAsia" w:ascii="宋体" w:hAnsi="宋体" w:eastAsia="宋体" w:cs="宋体"/>
                <w:color w:val="000000"/>
                <w:szCs w:val="21"/>
                <w:lang w:val="en-US" w:eastAsia="zh-CN"/>
              </w:rPr>
              <w:t>投标截止日期前15日</w:t>
            </w:r>
            <w:r>
              <w:rPr>
                <w:rFonts w:hint="eastAsia" w:ascii="宋体" w:hAnsi="宋体" w:cs="宋体"/>
                <w:color w:val="000000"/>
                <w:szCs w:val="21"/>
                <w:lang w:val="en-US" w:eastAsia="zh-CN"/>
              </w:rPr>
              <w:t>；</w:t>
            </w:r>
          </w:p>
          <w:p w14:paraId="2BE2D2F6">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bCs/>
                <w:szCs w:val="21"/>
                <w:lang w:eastAsia="zh-CN"/>
              </w:rPr>
              <w:t>方式：在“政采云 ”平台（https ://www.zcygov.cn/）中发布，投标 人无需回复确认。因供应商自身原因未能及时查阅所导致的对本项目有关文件理解错误由供应商自行承担。</w:t>
            </w:r>
          </w:p>
        </w:tc>
      </w:tr>
      <w:tr w14:paraId="4719F71B">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AD3BF53">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1.11</w:t>
            </w:r>
          </w:p>
        </w:tc>
        <w:tc>
          <w:tcPr>
            <w:tcW w:w="1968" w:type="dxa"/>
            <w:tcBorders>
              <w:top w:val="single" w:color="auto" w:sz="4" w:space="0"/>
              <w:left w:val="single" w:color="auto" w:sz="4" w:space="0"/>
              <w:bottom w:val="single" w:color="auto" w:sz="4" w:space="0"/>
              <w:right w:val="single" w:color="auto" w:sz="4" w:space="0"/>
            </w:tcBorders>
            <w:vAlign w:val="center"/>
          </w:tcPr>
          <w:p w14:paraId="1E6D819A">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偏离</w:t>
            </w:r>
          </w:p>
        </w:tc>
        <w:tc>
          <w:tcPr>
            <w:tcW w:w="7251" w:type="dxa"/>
            <w:tcBorders>
              <w:top w:val="single" w:color="auto" w:sz="4" w:space="0"/>
              <w:left w:val="single" w:color="auto" w:sz="4" w:space="0"/>
              <w:bottom w:val="single" w:color="auto" w:sz="4" w:space="0"/>
              <w:right w:val="single" w:color="auto" w:sz="4" w:space="0"/>
            </w:tcBorders>
            <w:vAlign w:val="center"/>
          </w:tcPr>
          <w:p w14:paraId="25321BF7">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不允许</w:t>
            </w:r>
          </w:p>
        </w:tc>
      </w:tr>
      <w:tr w14:paraId="1937D10A">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5663C02">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w:t>
            </w:r>
          </w:p>
        </w:tc>
        <w:tc>
          <w:tcPr>
            <w:tcW w:w="1968" w:type="dxa"/>
            <w:tcBorders>
              <w:top w:val="single" w:color="auto" w:sz="4" w:space="0"/>
              <w:left w:val="single" w:color="auto" w:sz="4" w:space="0"/>
              <w:bottom w:val="single" w:color="auto" w:sz="4" w:space="0"/>
              <w:right w:val="single" w:color="auto" w:sz="4" w:space="0"/>
            </w:tcBorders>
            <w:vAlign w:val="center"/>
          </w:tcPr>
          <w:p w14:paraId="0D84273E">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构成招标文件的其他材料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6A7AF016">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澄清文件（如有）</w:t>
            </w:r>
          </w:p>
        </w:tc>
      </w:tr>
      <w:tr w14:paraId="7A0B9C01">
        <w:tblPrEx>
          <w:tblCellMar>
            <w:top w:w="0" w:type="dxa"/>
            <w:left w:w="108" w:type="dxa"/>
            <w:bottom w:w="0" w:type="dxa"/>
            <w:right w:w="108" w:type="dxa"/>
          </w:tblCellMar>
        </w:tblPrEx>
        <w:trPr>
          <w:trHeight w:val="41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300FE93">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2.2.2</w:t>
            </w:r>
          </w:p>
        </w:tc>
        <w:tc>
          <w:tcPr>
            <w:tcW w:w="1968" w:type="dxa"/>
            <w:tcBorders>
              <w:top w:val="single" w:color="auto" w:sz="4" w:space="0"/>
              <w:left w:val="single" w:color="auto" w:sz="4" w:space="0"/>
              <w:bottom w:val="single" w:color="auto" w:sz="4" w:space="0"/>
              <w:right w:val="single" w:color="auto" w:sz="4" w:space="0"/>
            </w:tcBorders>
            <w:vAlign w:val="center"/>
          </w:tcPr>
          <w:p w14:paraId="65816857">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5BE68D48">
            <w:pPr>
              <w:spacing w:line="360" w:lineRule="exact"/>
              <w:jc w:val="left"/>
              <w:rPr>
                <w:rFonts w:hint="eastAsia" w:ascii="宋体" w:hAnsi="宋体" w:eastAsia="宋体" w:cs="宋体"/>
                <w:color w:val="000000"/>
                <w:szCs w:val="21"/>
                <w:lang w:val="en-US" w:eastAsia="zh-CN"/>
              </w:rPr>
            </w:pPr>
            <w:r>
              <w:rPr>
                <w:rFonts w:hint="eastAsia" w:ascii="宋体" w:hAnsi="宋体" w:cs="宋体"/>
                <w:color w:val="0000FF"/>
                <w:szCs w:val="21"/>
                <w:lang w:val="zh-CN" w:eastAsia="zh-CN"/>
              </w:rPr>
              <w:t>2025年3月17日13时00分</w:t>
            </w:r>
          </w:p>
        </w:tc>
      </w:tr>
      <w:tr w14:paraId="5CF0E9E2">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2E8B2EF">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2.2.3</w:t>
            </w:r>
          </w:p>
        </w:tc>
        <w:tc>
          <w:tcPr>
            <w:tcW w:w="1968" w:type="dxa"/>
            <w:tcBorders>
              <w:top w:val="single" w:color="auto" w:sz="4" w:space="0"/>
              <w:left w:val="single" w:color="auto" w:sz="4" w:space="0"/>
              <w:bottom w:val="single" w:color="auto" w:sz="4" w:space="0"/>
              <w:right w:val="single" w:color="auto" w:sz="4" w:space="0"/>
            </w:tcBorders>
            <w:vAlign w:val="center"/>
          </w:tcPr>
          <w:p w14:paraId="0CD66BF7">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投标人确认收到招标文件澄清的时间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330DC30D">
            <w:pPr>
              <w:spacing w:line="360" w:lineRule="exact"/>
              <w:jc w:val="left"/>
              <w:rPr>
                <w:rFonts w:hint="eastAsia" w:ascii="宋体" w:hAnsi="宋体" w:eastAsia="宋体" w:cs="宋体"/>
                <w:color w:val="000000"/>
                <w:szCs w:val="21"/>
                <w:lang w:val="en-US" w:eastAsia="zh-CN"/>
              </w:rPr>
            </w:pPr>
            <w:r>
              <w:rPr>
                <w:rFonts w:hint="eastAsia" w:ascii="宋体" w:hAnsi="宋体" w:cs="宋体"/>
                <w:bCs/>
                <w:szCs w:val="21"/>
                <w:lang w:val="zh-CN"/>
              </w:rPr>
              <w:t>在政府采购云平台（网址：http://www.zcygov.cn）上发布，供应商须主动阅知。本项目的澄清、修改、答疑、补遗文件一经发布即视为已告知所有潜在供应商，且供应商也已经收到并明确了发布的内容。</w:t>
            </w:r>
          </w:p>
        </w:tc>
      </w:tr>
      <w:tr w14:paraId="3F066229">
        <w:tblPrEx>
          <w:tblCellMar>
            <w:top w:w="0" w:type="dxa"/>
            <w:left w:w="108" w:type="dxa"/>
            <w:bottom w:w="0" w:type="dxa"/>
            <w:right w:w="108" w:type="dxa"/>
          </w:tblCellMar>
        </w:tblPrEx>
        <w:trPr>
          <w:trHeight w:val="1335" w:hRule="atLeast"/>
          <w:jc w:val="center"/>
        </w:trPr>
        <w:tc>
          <w:tcPr>
            <w:tcW w:w="1060" w:type="dxa"/>
            <w:tcBorders>
              <w:top w:val="single" w:color="auto" w:sz="4" w:space="0"/>
              <w:left w:val="single" w:color="auto" w:sz="4" w:space="0"/>
              <w:right w:val="single" w:color="auto" w:sz="4" w:space="0"/>
            </w:tcBorders>
            <w:vAlign w:val="center"/>
          </w:tcPr>
          <w:p w14:paraId="1026FFEB">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2.3.2</w:t>
            </w:r>
          </w:p>
        </w:tc>
        <w:tc>
          <w:tcPr>
            <w:tcW w:w="1968" w:type="dxa"/>
            <w:tcBorders>
              <w:top w:val="single" w:color="auto" w:sz="4" w:space="0"/>
              <w:left w:val="single" w:color="auto" w:sz="4" w:space="0"/>
              <w:right w:val="single" w:color="auto" w:sz="4" w:space="0"/>
            </w:tcBorders>
            <w:vAlign w:val="center"/>
          </w:tcPr>
          <w:p w14:paraId="093AC4FC">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投标人确认收到招标文件修改的时间</w:t>
            </w:r>
          </w:p>
        </w:tc>
        <w:tc>
          <w:tcPr>
            <w:tcW w:w="7251" w:type="dxa"/>
            <w:tcBorders>
              <w:top w:val="single" w:color="auto" w:sz="4" w:space="0"/>
              <w:left w:val="single" w:color="auto" w:sz="4" w:space="0"/>
              <w:bottom w:val="single" w:color="auto" w:sz="4" w:space="0"/>
              <w:right w:val="single" w:color="auto" w:sz="4" w:space="0"/>
            </w:tcBorders>
            <w:vAlign w:val="center"/>
          </w:tcPr>
          <w:p w14:paraId="1711245E">
            <w:pPr>
              <w:spacing w:line="360" w:lineRule="exact"/>
              <w:jc w:val="left"/>
              <w:rPr>
                <w:rFonts w:hint="eastAsia" w:ascii="宋体" w:hAnsi="宋体" w:eastAsia="宋体" w:cs="宋体"/>
                <w:color w:val="000000"/>
                <w:szCs w:val="21"/>
                <w:lang w:val="en-US" w:eastAsia="zh-CN"/>
              </w:rPr>
            </w:pPr>
            <w:r>
              <w:rPr>
                <w:rFonts w:hint="eastAsia" w:ascii="宋体" w:hAnsi="宋体" w:cs="宋体"/>
                <w:bCs/>
                <w:szCs w:val="21"/>
                <w:lang w:val="zh-CN"/>
              </w:rPr>
              <w:t>在政府采购云平台（网址：http://www.zcygov.cn）上发布，供应商须主动阅知。本项目的澄清、修改、答疑、补遗文件一经发布即视为已告知所有潜在供应商，且供应商也已经收到并明确了发布的内容。</w:t>
            </w:r>
          </w:p>
        </w:tc>
      </w:tr>
      <w:tr w14:paraId="3A8A218B">
        <w:tblPrEx>
          <w:tblCellMar>
            <w:top w:w="0" w:type="dxa"/>
            <w:left w:w="108" w:type="dxa"/>
            <w:bottom w:w="0" w:type="dxa"/>
            <w:right w:w="108" w:type="dxa"/>
          </w:tblCellMar>
        </w:tblPrEx>
        <w:trPr>
          <w:trHeight w:val="6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CE1CFBB">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w:t>
            </w:r>
          </w:p>
        </w:tc>
        <w:tc>
          <w:tcPr>
            <w:tcW w:w="1968" w:type="dxa"/>
            <w:tcBorders>
              <w:top w:val="single" w:color="auto" w:sz="4" w:space="0"/>
              <w:left w:val="single" w:color="auto" w:sz="4" w:space="0"/>
              <w:bottom w:val="single" w:color="auto" w:sz="4" w:space="0"/>
              <w:right w:val="single" w:color="auto" w:sz="4" w:space="0"/>
            </w:tcBorders>
            <w:vAlign w:val="center"/>
          </w:tcPr>
          <w:p w14:paraId="0DBE2EC6">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zh-CN" w:eastAsia="zh-CN"/>
              </w:rPr>
              <w:t>构成投标文件的其他材料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59E436A4">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auto"/>
                <w:kern w:val="2"/>
                <w:sz w:val="21"/>
                <w:szCs w:val="21"/>
                <w:lang w:val="en-US" w:eastAsia="zh-CN"/>
              </w:rPr>
              <w:t>无</w:t>
            </w:r>
          </w:p>
        </w:tc>
      </w:tr>
      <w:tr w14:paraId="6E1703F7">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25C5F6D">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3.3.1</w:t>
            </w:r>
          </w:p>
        </w:tc>
        <w:tc>
          <w:tcPr>
            <w:tcW w:w="1968" w:type="dxa"/>
            <w:tcBorders>
              <w:top w:val="single" w:color="auto" w:sz="4" w:space="0"/>
              <w:left w:val="single" w:color="auto" w:sz="4" w:space="0"/>
              <w:bottom w:val="single" w:color="auto" w:sz="4" w:space="0"/>
              <w:right w:val="single" w:color="auto" w:sz="4" w:space="0"/>
            </w:tcBorders>
            <w:vAlign w:val="center"/>
          </w:tcPr>
          <w:p w14:paraId="081A60C2">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投标有效期</w:t>
            </w:r>
          </w:p>
        </w:tc>
        <w:tc>
          <w:tcPr>
            <w:tcW w:w="7251" w:type="dxa"/>
            <w:tcBorders>
              <w:top w:val="single" w:color="auto" w:sz="4" w:space="0"/>
              <w:left w:val="single" w:color="auto" w:sz="4" w:space="0"/>
              <w:bottom w:val="single" w:color="auto" w:sz="4" w:space="0"/>
              <w:right w:val="single" w:color="auto" w:sz="4" w:space="0"/>
            </w:tcBorders>
            <w:vAlign w:val="center"/>
          </w:tcPr>
          <w:p w14:paraId="49BD221F">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投标截止之日起90日历天</w:t>
            </w:r>
          </w:p>
        </w:tc>
      </w:tr>
      <w:tr w14:paraId="6B624B6E">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511F027">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3.4.1</w:t>
            </w:r>
          </w:p>
        </w:tc>
        <w:tc>
          <w:tcPr>
            <w:tcW w:w="1968" w:type="dxa"/>
            <w:tcBorders>
              <w:top w:val="single" w:color="auto" w:sz="4" w:space="0"/>
              <w:left w:val="single" w:color="auto" w:sz="4" w:space="0"/>
              <w:bottom w:val="single" w:color="auto" w:sz="4" w:space="0"/>
              <w:right w:val="single" w:color="auto" w:sz="4" w:space="0"/>
            </w:tcBorders>
            <w:vAlign w:val="center"/>
          </w:tcPr>
          <w:p w14:paraId="68A911C1">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投标保证金</w:t>
            </w:r>
          </w:p>
        </w:tc>
        <w:tc>
          <w:tcPr>
            <w:tcW w:w="7251" w:type="dxa"/>
            <w:tcBorders>
              <w:top w:val="single" w:color="auto" w:sz="4" w:space="0"/>
              <w:left w:val="single" w:color="auto" w:sz="4" w:space="0"/>
              <w:bottom w:val="single" w:color="auto" w:sz="4" w:space="0"/>
              <w:right w:val="single" w:color="auto" w:sz="4" w:space="0"/>
            </w:tcBorders>
            <w:vAlign w:val="center"/>
          </w:tcPr>
          <w:p w14:paraId="0E579138">
            <w:pPr>
              <w:bidi w:val="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投标保证金的金额：</w:t>
            </w:r>
            <w:r>
              <w:rPr>
                <w:rFonts w:hint="eastAsia"/>
                <w:color w:val="000000" w:themeColor="text1"/>
                <w:lang w:val="en-US" w:eastAsia="zh-CN"/>
                <w14:textFill>
                  <w14:solidFill>
                    <w14:schemeClr w14:val="tx1"/>
                  </w14:solidFill>
                </w14:textFill>
              </w:rPr>
              <w:t>1.5万</w:t>
            </w:r>
            <w:r>
              <w:rPr>
                <w:rFonts w:hint="eastAsia"/>
                <w:color w:val="000000" w:themeColor="text1"/>
                <w:lang w:val="zh-CN" w:eastAsia="zh-CN"/>
                <w14:textFill>
                  <w14:solidFill>
                    <w14:schemeClr w14:val="tx1"/>
                  </w14:solidFill>
                </w14:textFill>
              </w:rPr>
              <w:t>元</w:t>
            </w:r>
          </w:p>
          <w:p w14:paraId="6E63A4BE">
            <w:pPr>
              <w:bidi w:val="0"/>
              <w:rPr>
                <w:rFonts w:hint="default"/>
                <w:color w:val="000000" w:themeColor="text1"/>
                <w:lang w:val="en-US" w:eastAsia="zh-CN"/>
                <w14:textFill>
                  <w14:solidFill>
                    <w14:schemeClr w14:val="tx1"/>
                  </w14:solidFill>
                </w14:textFill>
              </w:rPr>
            </w:pPr>
            <w:r>
              <w:rPr>
                <w:rFonts w:hint="eastAsia"/>
                <w:color w:val="000000" w:themeColor="text1"/>
                <w:lang w:val="zh-CN" w:eastAsia="zh-CN"/>
                <w14:textFill>
                  <w14:solidFill>
                    <w14:schemeClr w14:val="tx1"/>
                  </w14:solidFill>
                </w14:textFill>
              </w:rPr>
              <w:t>递交截止时间：</w:t>
            </w:r>
            <w:r>
              <w:rPr>
                <w:rFonts w:hint="eastAsia"/>
                <w:color w:val="000000" w:themeColor="text1"/>
                <w:lang w:val="en-US" w:eastAsia="zh-CN"/>
                <w14:textFill>
                  <w14:solidFill>
                    <w14:schemeClr w14:val="tx1"/>
                  </w14:solidFill>
                </w14:textFill>
              </w:rPr>
              <w:t>投标截止时间前</w:t>
            </w:r>
          </w:p>
          <w:p w14:paraId="58C3B273">
            <w:pPr>
              <w:bidi w:val="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收款单位：豫通工程管理有限公司白山市分公司</w:t>
            </w:r>
          </w:p>
          <w:p w14:paraId="76E1AC19">
            <w:pPr>
              <w:bidi w:val="0"/>
              <w:rPr>
                <w:rFonts w:hint="eastAsia" w:eastAsia="宋体"/>
                <w:color w:val="000000" w:themeColor="text1"/>
                <w:lang w:val="en-US" w:eastAsia="zh-CN"/>
                <w14:textFill>
                  <w14:solidFill>
                    <w14:schemeClr w14:val="tx1"/>
                  </w14:solidFill>
                </w14:textFill>
              </w:rPr>
            </w:pPr>
            <w:r>
              <w:rPr>
                <w:rFonts w:hint="eastAsia"/>
                <w:color w:val="000000" w:themeColor="text1"/>
                <w:lang w:val="zh-CN" w:eastAsia="zh-CN"/>
                <w14:textFill>
                  <w14:solidFill>
                    <w14:schemeClr w14:val="tx1"/>
                  </w14:solidFill>
                </w14:textFill>
              </w:rPr>
              <w:t>开户行：长春农村商业银行股份有限公司前进大街支行</w:t>
            </w:r>
          </w:p>
          <w:p w14:paraId="212D27DF">
            <w:pPr>
              <w:bidi w:val="0"/>
              <w:rPr>
                <w:rFonts w:hint="default"/>
                <w:color w:val="000000" w:themeColor="text1"/>
                <w:lang w:val="en-US" w:eastAsia="zh-CN"/>
                <w14:textFill>
                  <w14:solidFill>
                    <w14:schemeClr w14:val="tx1"/>
                  </w14:solidFill>
                </w14:textFill>
              </w:rPr>
            </w:pPr>
            <w:r>
              <w:rPr>
                <w:rFonts w:hint="eastAsia"/>
                <w:color w:val="000000" w:themeColor="text1"/>
                <w:lang w:val="zh-CN" w:eastAsia="zh-CN"/>
                <w14:textFill>
                  <w14:solidFill>
                    <w14:schemeClr w14:val="tx1"/>
                  </w14:solidFill>
                </w14:textFill>
              </w:rPr>
              <w:t>账号：0710750011015200007808</w:t>
            </w:r>
          </w:p>
          <w:p w14:paraId="72337546">
            <w:pPr>
              <w:bidi w:val="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联系人：</w:t>
            </w:r>
            <w:r>
              <w:rPr>
                <w:rFonts w:hint="eastAsia"/>
                <w:color w:val="000000" w:themeColor="text1"/>
                <w:lang w:val="en-US" w:eastAsia="zh-CN"/>
                <w14:textFill>
                  <w14:solidFill>
                    <w14:schemeClr w14:val="tx1"/>
                  </w14:solidFill>
                </w14:textFill>
              </w:rPr>
              <w:t>张雪</w:t>
            </w:r>
          </w:p>
          <w:p w14:paraId="55686D87">
            <w:pPr>
              <w:bidi w:val="0"/>
              <w:rPr>
                <w:rFonts w:hint="default"/>
                <w:color w:val="000000" w:themeColor="text1"/>
                <w:lang w:val="en-US" w:eastAsia="zh-CN"/>
                <w14:textFill>
                  <w14:solidFill>
                    <w14:schemeClr w14:val="tx1"/>
                  </w14:solidFill>
                </w14:textFill>
              </w:rPr>
            </w:pPr>
            <w:r>
              <w:rPr>
                <w:rFonts w:hint="eastAsia"/>
                <w:color w:val="000000" w:themeColor="text1"/>
                <w:lang w:val="zh-CN" w:eastAsia="zh-CN"/>
                <w14:textFill>
                  <w14:solidFill>
                    <w14:schemeClr w14:val="tx1"/>
                  </w14:solidFill>
                </w14:textFill>
              </w:rPr>
              <w:t>联系电话：</w:t>
            </w:r>
            <w:r>
              <w:rPr>
                <w:rFonts w:hint="eastAsia"/>
                <w:color w:val="000000" w:themeColor="text1"/>
                <w:lang w:val="en-US" w:eastAsia="zh-CN"/>
                <w14:textFill>
                  <w14:solidFill>
                    <w14:schemeClr w14:val="tx1"/>
                  </w14:solidFill>
                </w14:textFill>
              </w:rPr>
              <w:t>16724946555</w:t>
            </w:r>
            <w:r>
              <w:rPr>
                <w:rFonts w:hint="default" w:eastAsia="宋体"/>
                <w:color w:val="000000" w:themeColor="text1"/>
                <w:lang w:val="en-US" w:eastAsia="zh-CN"/>
                <w14:textFill>
                  <w14:solidFill>
                    <w14:schemeClr w14:val="tx1"/>
                  </w14:solidFill>
                </w14:textFill>
              </w:rPr>
              <w:t>（办公电话）</w:t>
            </w:r>
          </w:p>
          <w:p w14:paraId="345A5538">
            <w:pPr>
              <w:bidi w:val="0"/>
              <w:rPr>
                <w:rFonts w:hint="eastAsia"/>
                <w:lang w:val="zh-CN" w:eastAsia="zh-CN"/>
              </w:rPr>
            </w:pPr>
            <w:r>
              <w:rPr>
                <w:rFonts w:hint="eastAsia"/>
                <w:lang w:val="zh-CN" w:eastAsia="zh-CN"/>
              </w:rPr>
              <w:t>注： 投标保证金的形式：包括现金(转账、 电汇)，银行出具的现金支票、保兑支票、银行汇票，银行、专业担保公司、保险公司出具的保函。以转账、现金形式提交的投标保证金应当从投标单位的基本账户一次性转出，并在进账凭证上明确用途、投标项目名称（可简写）及项目编号、联系人及电话，以便核对查实。投标人应确保此笔款项或保函在投标保证金递交截止时间前送达，投标保证金交付时间以保证金到账或收到保函的时间为准。</w:t>
            </w:r>
          </w:p>
          <w:p w14:paraId="61DA5E25">
            <w:pPr>
              <w:bidi w:val="0"/>
              <w:rPr>
                <w:rFonts w:hint="eastAsia"/>
                <w:lang w:val="zh-CN" w:eastAsia="zh-CN"/>
              </w:rPr>
            </w:pPr>
            <w:r>
              <w:rPr>
                <w:rFonts w:hint="eastAsia"/>
                <w:lang w:val="zh-CN" w:eastAsia="zh-CN"/>
              </w:rPr>
              <w:t>投标保证金是投标文件的组成部分，未按以上相关要求递交投标保证金的供应商，视为投标保证金无效，初步评审不通过，不再进入详细</w:t>
            </w:r>
          </w:p>
          <w:p w14:paraId="470567F3">
            <w:pPr>
              <w:spacing w:line="360" w:lineRule="exact"/>
              <w:jc w:val="left"/>
              <w:rPr>
                <w:rFonts w:hint="eastAsia" w:ascii="宋体" w:hAnsi="宋体" w:eastAsia="宋体" w:cs="宋体"/>
                <w:color w:val="000000"/>
                <w:szCs w:val="21"/>
                <w:lang w:val="en-US" w:eastAsia="zh-CN"/>
              </w:rPr>
            </w:pPr>
            <w:r>
              <w:rPr>
                <w:rFonts w:hint="eastAsia"/>
                <w:lang w:val="zh-CN" w:eastAsia="zh-CN"/>
              </w:rPr>
              <w:t>评审，一切后果由供应商自行承担。</w:t>
            </w:r>
          </w:p>
        </w:tc>
      </w:tr>
      <w:tr w14:paraId="1984E0F0">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1B6F14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3.5.3</w:t>
            </w:r>
          </w:p>
        </w:tc>
        <w:tc>
          <w:tcPr>
            <w:tcW w:w="1968" w:type="dxa"/>
            <w:tcBorders>
              <w:top w:val="single" w:color="auto" w:sz="4" w:space="0"/>
              <w:left w:val="single" w:color="auto" w:sz="4" w:space="0"/>
              <w:bottom w:val="single" w:color="auto" w:sz="4" w:space="0"/>
              <w:right w:val="single" w:color="auto" w:sz="4" w:space="0"/>
            </w:tcBorders>
            <w:vAlign w:val="center"/>
          </w:tcPr>
          <w:p w14:paraId="060130D6">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企业近年完成的类似项目的年份要求</w:t>
            </w:r>
          </w:p>
        </w:tc>
        <w:tc>
          <w:tcPr>
            <w:tcW w:w="7251" w:type="dxa"/>
            <w:tcBorders>
              <w:top w:val="single" w:color="auto" w:sz="4" w:space="0"/>
              <w:left w:val="single" w:color="auto" w:sz="4" w:space="0"/>
              <w:bottom w:val="single" w:color="auto" w:sz="4" w:space="0"/>
              <w:right w:val="single" w:color="auto" w:sz="4" w:space="0"/>
            </w:tcBorders>
            <w:vAlign w:val="center"/>
          </w:tcPr>
          <w:p w14:paraId="3C30D8FF">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近</w:t>
            </w:r>
            <w:r>
              <w:rPr>
                <w:rFonts w:hint="eastAsia" w:ascii="宋体" w:hAnsi="宋体" w:cs="宋体"/>
                <w:color w:val="000000"/>
                <w:szCs w:val="21"/>
                <w:lang w:val="en-US" w:eastAsia="zh-CN"/>
              </w:rPr>
              <w:t>三</w:t>
            </w:r>
            <w:r>
              <w:rPr>
                <w:rFonts w:hint="eastAsia" w:ascii="宋体" w:hAnsi="宋体" w:eastAsia="宋体" w:cs="宋体"/>
                <w:color w:val="000000"/>
                <w:szCs w:val="21"/>
                <w:lang w:val="en-US" w:eastAsia="zh-CN"/>
              </w:rPr>
              <w:t>年，指</w:t>
            </w:r>
            <w:r>
              <w:rPr>
                <w:rFonts w:hint="eastAsia" w:ascii="宋体" w:hAnsi="宋体" w:cs="宋体"/>
                <w:color w:val="000000"/>
                <w:szCs w:val="21"/>
                <w:lang w:val="en-US" w:eastAsia="zh-CN"/>
              </w:rPr>
              <w:t>2022</w:t>
            </w:r>
            <w:r>
              <w:rPr>
                <w:rFonts w:hint="eastAsia" w:ascii="宋体" w:hAnsi="宋体" w:eastAsia="宋体" w:cs="宋体"/>
                <w:color w:val="000000"/>
                <w:szCs w:val="21"/>
                <w:lang w:val="en-US" w:eastAsia="zh-CN"/>
              </w:rPr>
              <w:t>年1月1日</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至今</w:t>
            </w:r>
            <w:r>
              <w:rPr>
                <w:rFonts w:hint="eastAsia" w:ascii="宋体" w:hAnsi="宋体" w:cs="宋体"/>
                <w:color w:val="000000"/>
                <w:szCs w:val="21"/>
                <w:lang w:val="en-US" w:eastAsia="zh-CN"/>
              </w:rPr>
              <w:t>。</w:t>
            </w:r>
          </w:p>
        </w:tc>
      </w:tr>
      <w:tr w14:paraId="73EB9B2B">
        <w:tblPrEx>
          <w:tblCellMar>
            <w:top w:w="0" w:type="dxa"/>
            <w:left w:w="108" w:type="dxa"/>
            <w:bottom w:w="0" w:type="dxa"/>
            <w:right w:w="108" w:type="dxa"/>
          </w:tblCellMar>
        </w:tblPrEx>
        <w:trPr>
          <w:trHeight w:val="43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226E933">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3.6.3</w:t>
            </w:r>
          </w:p>
        </w:tc>
        <w:tc>
          <w:tcPr>
            <w:tcW w:w="1968" w:type="dxa"/>
            <w:tcBorders>
              <w:top w:val="single" w:color="auto" w:sz="4" w:space="0"/>
              <w:left w:val="single" w:color="auto" w:sz="4" w:space="0"/>
              <w:bottom w:val="single" w:color="auto" w:sz="4" w:space="0"/>
              <w:right w:val="single" w:color="auto" w:sz="4" w:space="0"/>
            </w:tcBorders>
            <w:vAlign w:val="center"/>
          </w:tcPr>
          <w:p w14:paraId="19583DE1">
            <w:pPr>
              <w:spacing w:line="360" w:lineRule="auto"/>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纸质投标文件</w:t>
            </w:r>
            <w:r>
              <w:rPr>
                <w:rFonts w:hint="eastAsia" w:ascii="宋体" w:hAnsi="宋体" w:eastAsia="宋体" w:cs="宋体"/>
                <w:color w:val="000000"/>
                <w:sz w:val="21"/>
                <w:szCs w:val="21"/>
                <w:lang w:val="en-US" w:eastAsia="zh-CN"/>
              </w:rPr>
              <w:t>签字或盖章要求</w:t>
            </w:r>
          </w:p>
        </w:tc>
        <w:tc>
          <w:tcPr>
            <w:tcW w:w="7251" w:type="dxa"/>
            <w:tcBorders>
              <w:top w:val="single" w:color="auto" w:sz="4" w:space="0"/>
              <w:left w:val="single" w:color="auto" w:sz="4" w:space="0"/>
              <w:bottom w:val="single" w:color="auto" w:sz="4" w:space="0"/>
              <w:right w:val="single" w:color="auto" w:sz="4" w:space="0"/>
            </w:tcBorders>
            <w:vAlign w:val="center"/>
          </w:tcPr>
          <w:p w14:paraId="59442331">
            <w:pPr>
              <w:spacing w:line="360" w:lineRule="exact"/>
              <w:jc w:val="left"/>
              <w:rPr>
                <w:rFonts w:hint="eastAsia" w:ascii="宋体" w:hAnsi="宋体" w:eastAsia="宋体" w:cs="宋体"/>
                <w:color w:val="000000"/>
                <w:szCs w:val="21"/>
                <w:lang w:val="en-US" w:eastAsia="zh-CN"/>
              </w:rPr>
            </w:pPr>
            <w:r>
              <w:rPr>
                <w:rFonts w:hint="eastAsia" w:ascii="宋体" w:hAnsi="宋体" w:cs="宋体"/>
                <w:bCs/>
                <w:szCs w:val="24"/>
              </w:rPr>
              <w:t>按系统要求签字盖章，如被授权人</w:t>
            </w:r>
            <w:r>
              <w:rPr>
                <w:rFonts w:hint="eastAsia" w:ascii="宋体" w:hAnsi="宋体" w:cs="宋体"/>
                <w:bCs/>
                <w:szCs w:val="24"/>
                <w:lang w:val="en-US" w:eastAsia="zh-CN"/>
              </w:rPr>
              <w:t>或项目负责人等需要签字但</w:t>
            </w:r>
            <w:r>
              <w:rPr>
                <w:rFonts w:hint="eastAsia" w:ascii="宋体" w:hAnsi="宋体" w:cs="宋体"/>
                <w:bCs/>
                <w:szCs w:val="24"/>
              </w:rPr>
              <w:t>无法网上签字，需将此页打印签字后扫描上传至投标文件</w:t>
            </w:r>
          </w:p>
        </w:tc>
      </w:tr>
      <w:tr w14:paraId="65FAD20A">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DADFFA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3.6.4</w:t>
            </w:r>
          </w:p>
        </w:tc>
        <w:tc>
          <w:tcPr>
            <w:tcW w:w="1968" w:type="dxa"/>
            <w:tcBorders>
              <w:top w:val="single" w:color="auto" w:sz="4" w:space="0"/>
              <w:left w:val="single" w:color="auto" w:sz="4" w:space="0"/>
              <w:bottom w:val="single" w:color="auto" w:sz="4" w:space="0"/>
              <w:right w:val="single" w:color="auto" w:sz="4" w:space="0"/>
            </w:tcBorders>
            <w:vAlign w:val="center"/>
          </w:tcPr>
          <w:p w14:paraId="5CC9D758">
            <w:pPr>
              <w:spacing w:line="360" w:lineRule="auto"/>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纸质</w:t>
            </w:r>
            <w:r>
              <w:rPr>
                <w:rFonts w:hint="eastAsia" w:ascii="宋体" w:hAnsi="宋体" w:eastAsia="宋体" w:cs="宋体"/>
                <w:color w:val="000000"/>
                <w:sz w:val="21"/>
                <w:szCs w:val="21"/>
                <w:lang w:val="en-US" w:eastAsia="zh-CN"/>
              </w:rPr>
              <w:t>投标文件份数</w:t>
            </w:r>
          </w:p>
        </w:tc>
        <w:tc>
          <w:tcPr>
            <w:tcW w:w="7251" w:type="dxa"/>
            <w:tcBorders>
              <w:top w:val="single" w:color="auto" w:sz="4" w:space="0"/>
              <w:left w:val="single" w:color="auto" w:sz="4" w:space="0"/>
              <w:bottom w:val="single" w:color="auto" w:sz="4" w:space="0"/>
              <w:right w:val="single" w:color="auto" w:sz="4" w:space="0"/>
            </w:tcBorders>
            <w:vAlign w:val="center"/>
          </w:tcPr>
          <w:p w14:paraId="19CFC4CF">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正本一份、副本</w:t>
            </w:r>
            <w:r>
              <w:rPr>
                <w:rFonts w:hint="eastAsia" w:ascii="宋体" w:hAnsi="宋体" w:cs="宋体"/>
                <w:color w:val="000000"/>
                <w:szCs w:val="21"/>
                <w:lang w:val="en-US" w:eastAsia="zh-CN"/>
              </w:rPr>
              <w:t>二</w:t>
            </w:r>
            <w:r>
              <w:rPr>
                <w:rFonts w:hint="eastAsia" w:ascii="宋体" w:hAnsi="宋体" w:eastAsia="宋体" w:cs="宋体"/>
                <w:color w:val="000000"/>
                <w:szCs w:val="21"/>
                <w:lang w:val="en-US" w:eastAsia="zh-CN"/>
              </w:rPr>
              <w:t>份，电子版二份（U盘存储，应包括投标文件全部内容word版和PDF版，单独封装）</w:t>
            </w:r>
          </w:p>
        </w:tc>
      </w:tr>
      <w:tr w14:paraId="29E2E720">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24EADD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3.6.5</w:t>
            </w:r>
          </w:p>
        </w:tc>
        <w:tc>
          <w:tcPr>
            <w:tcW w:w="1968" w:type="dxa"/>
            <w:tcBorders>
              <w:top w:val="single" w:color="auto" w:sz="4" w:space="0"/>
              <w:left w:val="single" w:color="auto" w:sz="4" w:space="0"/>
              <w:bottom w:val="single" w:color="auto" w:sz="4" w:space="0"/>
              <w:right w:val="single" w:color="auto" w:sz="4" w:space="0"/>
            </w:tcBorders>
            <w:vAlign w:val="center"/>
          </w:tcPr>
          <w:p w14:paraId="21B5B82C">
            <w:pPr>
              <w:spacing w:line="360"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纸质投标文件</w:t>
            </w:r>
          </w:p>
          <w:p w14:paraId="4F8A2FAE">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装订要求</w:t>
            </w:r>
          </w:p>
        </w:tc>
        <w:tc>
          <w:tcPr>
            <w:tcW w:w="7251" w:type="dxa"/>
            <w:tcBorders>
              <w:top w:val="single" w:color="auto" w:sz="4" w:space="0"/>
              <w:left w:val="single" w:color="auto" w:sz="4" w:space="0"/>
              <w:bottom w:val="single" w:color="auto" w:sz="4" w:space="0"/>
              <w:right w:val="single" w:color="auto" w:sz="4" w:space="0"/>
            </w:tcBorders>
            <w:vAlign w:val="center"/>
          </w:tcPr>
          <w:p w14:paraId="2C0A9D31">
            <w:pPr>
              <w:spacing w:line="360" w:lineRule="exact"/>
              <w:jc w:val="left"/>
              <w:rPr>
                <w:rFonts w:hint="eastAsia" w:ascii="宋体" w:hAnsi="宋体" w:eastAsia="宋体" w:cs="宋体"/>
                <w:bCs/>
                <w:szCs w:val="24"/>
                <w:lang w:eastAsia="zh-CN"/>
              </w:rPr>
            </w:pPr>
            <w:r>
              <w:rPr>
                <w:rFonts w:hint="eastAsia" w:ascii="宋体" w:hAnsi="宋体" w:eastAsia="宋体" w:cs="宋体"/>
                <w:bCs/>
                <w:szCs w:val="24"/>
                <w:lang w:eastAsia="zh-CN"/>
              </w:rPr>
              <w:t>本项目无需现场递交纸质文件</w:t>
            </w:r>
          </w:p>
          <w:p w14:paraId="4FDE7021">
            <w:pPr>
              <w:spacing w:line="360" w:lineRule="exact"/>
              <w:jc w:val="left"/>
              <w:rPr>
                <w:rFonts w:hint="eastAsia" w:ascii="宋体" w:hAnsi="宋体" w:eastAsia="宋体" w:cs="宋体"/>
                <w:color w:val="000000"/>
                <w:szCs w:val="21"/>
                <w:lang w:val="en-US" w:eastAsia="zh-CN"/>
              </w:rPr>
            </w:pPr>
            <w:r>
              <w:rPr>
                <w:rFonts w:hint="eastAsia" w:ascii="宋体" w:hAnsi="宋体" w:eastAsia="宋体" w:cs="宋体"/>
                <w:bCs/>
                <w:szCs w:val="24"/>
              </w:rPr>
              <w:t>中标单位需在中标通知书领取之前到代理公司提交纸质版响应文件（一正</w:t>
            </w:r>
            <w:r>
              <w:rPr>
                <w:rFonts w:hint="eastAsia" w:ascii="宋体" w:hAnsi="宋体" w:cs="宋体"/>
                <w:bCs/>
                <w:szCs w:val="24"/>
                <w:lang w:eastAsia="zh-CN"/>
              </w:rPr>
              <w:t>二</w:t>
            </w:r>
            <w:r>
              <w:rPr>
                <w:rFonts w:hint="eastAsia" w:ascii="宋体" w:hAnsi="宋体" w:eastAsia="宋体" w:cs="宋体"/>
                <w:bCs/>
                <w:szCs w:val="24"/>
              </w:rPr>
              <w:t>副</w:t>
            </w:r>
            <w:r>
              <w:rPr>
                <w:rFonts w:hint="eastAsia" w:ascii="宋体" w:hAnsi="宋体" w:eastAsia="宋体" w:cs="宋体"/>
                <w:bCs/>
                <w:szCs w:val="24"/>
                <w:lang w:eastAsia="zh-CN"/>
              </w:rPr>
              <w:t>，</w:t>
            </w:r>
            <w:r>
              <w:rPr>
                <w:rFonts w:hint="eastAsia" w:ascii="宋体" w:hAnsi="宋体" w:eastAsia="宋体" w:cs="宋体"/>
                <w:bCs/>
                <w:szCs w:val="24"/>
                <w:lang w:val="en-US" w:eastAsia="zh-CN"/>
              </w:rPr>
              <w:t>电子版2份</w:t>
            </w:r>
            <w:r>
              <w:rPr>
                <w:rFonts w:hint="eastAsia" w:ascii="宋体" w:hAnsi="宋体" w:eastAsia="宋体" w:cs="宋体"/>
                <w:bCs/>
                <w:szCs w:val="24"/>
              </w:rPr>
              <w:t>），（投标单位提交的纸质响应文件，必须使用从投标文件制作工具中生成的投标文件（打印版）进行</w:t>
            </w:r>
            <w:r>
              <w:rPr>
                <w:rFonts w:hint="eastAsia" w:ascii="宋体" w:hAnsi="宋体" w:eastAsia="宋体" w:cs="宋体"/>
                <w:bCs/>
                <w:szCs w:val="24"/>
                <w:lang w:eastAsia="zh-CN"/>
              </w:rPr>
              <w:t>双面</w:t>
            </w:r>
            <w:r>
              <w:rPr>
                <w:rFonts w:hint="eastAsia" w:ascii="宋体" w:hAnsi="宋体" w:eastAsia="宋体" w:cs="宋体"/>
                <w:bCs/>
                <w:szCs w:val="24"/>
              </w:rPr>
              <w:t>打印。）需按文件要求签字盖章、并胶装</w:t>
            </w:r>
          </w:p>
        </w:tc>
      </w:tr>
      <w:tr w14:paraId="3ABE1B8E">
        <w:tblPrEx>
          <w:tblCellMar>
            <w:top w:w="0" w:type="dxa"/>
            <w:left w:w="108" w:type="dxa"/>
            <w:bottom w:w="0" w:type="dxa"/>
            <w:right w:w="108" w:type="dxa"/>
          </w:tblCellMar>
        </w:tblPrEx>
        <w:trPr>
          <w:trHeight w:val="1538"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58A6A45">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4.1.2</w:t>
            </w:r>
          </w:p>
        </w:tc>
        <w:tc>
          <w:tcPr>
            <w:tcW w:w="1968" w:type="dxa"/>
            <w:tcBorders>
              <w:top w:val="single" w:color="auto" w:sz="4" w:space="0"/>
              <w:left w:val="single" w:color="auto" w:sz="4" w:space="0"/>
              <w:bottom w:val="single" w:color="auto" w:sz="4" w:space="0"/>
              <w:right w:val="single" w:color="auto" w:sz="4" w:space="0"/>
            </w:tcBorders>
            <w:vAlign w:val="center"/>
          </w:tcPr>
          <w:p w14:paraId="29D3989A">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封套上应载明的</w:t>
            </w:r>
          </w:p>
          <w:p w14:paraId="489F1626">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信息</w:t>
            </w:r>
          </w:p>
        </w:tc>
        <w:tc>
          <w:tcPr>
            <w:tcW w:w="7251" w:type="dxa"/>
            <w:tcBorders>
              <w:top w:val="single" w:color="auto" w:sz="4" w:space="0"/>
              <w:left w:val="single" w:color="auto" w:sz="4" w:space="0"/>
              <w:bottom w:val="single" w:color="auto" w:sz="4" w:space="0"/>
              <w:right w:val="single" w:color="auto" w:sz="4" w:space="0"/>
            </w:tcBorders>
            <w:vAlign w:val="center"/>
          </w:tcPr>
          <w:p w14:paraId="422890A6">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采购人地址：</w:t>
            </w:r>
          </w:p>
          <w:p w14:paraId="1B806DBF">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采购人名称：</w:t>
            </w:r>
          </w:p>
          <w:p w14:paraId="665DA95A">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投标人名称：</w:t>
            </w:r>
          </w:p>
          <w:p w14:paraId="7EFA93B3">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 xml:space="preserve">            （项目名称）投标文件</w:t>
            </w:r>
          </w:p>
          <w:p w14:paraId="11A58667">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在  年  月  日  时  分前不得开启</w:t>
            </w:r>
          </w:p>
        </w:tc>
      </w:tr>
      <w:tr w14:paraId="3D5F9688">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23826F8">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4.2.2</w:t>
            </w:r>
          </w:p>
        </w:tc>
        <w:tc>
          <w:tcPr>
            <w:tcW w:w="1968" w:type="dxa"/>
            <w:tcBorders>
              <w:top w:val="single" w:color="auto" w:sz="4" w:space="0"/>
              <w:left w:val="single" w:color="auto" w:sz="4" w:space="0"/>
              <w:bottom w:val="single" w:color="auto" w:sz="4" w:space="0"/>
              <w:right w:val="single" w:color="auto" w:sz="4" w:space="0"/>
            </w:tcBorders>
            <w:vAlign w:val="center"/>
          </w:tcPr>
          <w:p w14:paraId="60C66B60">
            <w:pPr>
              <w:spacing w:line="3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递交投标文件地点及截至时间</w:t>
            </w:r>
          </w:p>
        </w:tc>
        <w:tc>
          <w:tcPr>
            <w:tcW w:w="7251" w:type="dxa"/>
            <w:tcBorders>
              <w:top w:val="single" w:color="auto" w:sz="4" w:space="0"/>
              <w:left w:val="single" w:color="auto" w:sz="4" w:space="0"/>
              <w:bottom w:val="single" w:color="auto" w:sz="4" w:space="0"/>
              <w:right w:val="single" w:color="auto" w:sz="4" w:space="0"/>
            </w:tcBorders>
            <w:vAlign w:val="center"/>
          </w:tcPr>
          <w:p w14:paraId="5F6C9658">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截止时间：</w:t>
            </w:r>
            <w:r>
              <w:rPr>
                <w:rFonts w:hint="eastAsia" w:ascii="宋体" w:hAnsi="宋体" w:cs="宋体"/>
                <w:color w:val="0000FF"/>
                <w:szCs w:val="21"/>
                <w:lang w:val="zh-CN" w:eastAsia="zh-CN"/>
              </w:rPr>
              <w:t>2025年3月17日13时00分</w:t>
            </w:r>
          </w:p>
          <w:p w14:paraId="7A3E9336">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地点：</w:t>
            </w:r>
            <w:r>
              <w:rPr>
                <w:rFonts w:hint="eastAsia" w:ascii="宋体" w:hAnsi="宋体" w:cs="宋体"/>
                <w:color w:val="auto"/>
                <w:sz w:val="21"/>
                <w:szCs w:val="21"/>
                <w:lang w:val="en-US" w:eastAsia="zh-CN"/>
              </w:rPr>
              <w:t>政府采购云平台（网址：http://www.zcygov.cn）</w:t>
            </w:r>
          </w:p>
        </w:tc>
      </w:tr>
      <w:tr w14:paraId="16CF7694">
        <w:tblPrEx>
          <w:tblCellMar>
            <w:top w:w="0" w:type="dxa"/>
            <w:left w:w="108" w:type="dxa"/>
            <w:bottom w:w="0" w:type="dxa"/>
            <w:right w:w="108" w:type="dxa"/>
          </w:tblCellMar>
        </w:tblPrEx>
        <w:trPr>
          <w:trHeight w:val="43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E82CCF6">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4.2.3</w:t>
            </w:r>
          </w:p>
        </w:tc>
        <w:tc>
          <w:tcPr>
            <w:tcW w:w="1968" w:type="dxa"/>
            <w:tcBorders>
              <w:top w:val="single" w:color="auto" w:sz="4" w:space="0"/>
              <w:left w:val="single" w:color="auto" w:sz="4" w:space="0"/>
              <w:bottom w:val="single" w:color="auto" w:sz="4" w:space="0"/>
              <w:right w:val="single" w:color="auto" w:sz="4" w:space="0"/>
            </w:tcBorders>
            <w:vAlign w:val="center"/>
          </w:tcPr>
          <w:p w14:paraId="118DD21D">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是否退还投标文件</w:t>
            </w:r>
          </w:p>
        </w:tc>
        <w:tc>
          <w:tcPr>
            <w:tcW w:w="7251" w:type="dxa"/>
            <w:tcBorders>
              <w:top w:val="single" w:color="auto" w:sz="4" w:space="0"/>
              <w:left w:val="single" w:color="auto" w:sz="4" w:space="0"/>
              <w:bottom w:val="single" w:color="auto" w:sz="4" w:space="0"/>
              <w:right w:val="single" w:color="auto" w:sz="4" w:space="0"/>
            </w:tcBorders>
            <w:vAlign w:val="center"/>
          </w:tcPr>
          <w:p w14:paraId="6A1C0A15">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否</w:t>
            </w:r>
          </w:p>
        </w:tc>
      </w:tr>
      <w:tr w14:paraId="44455C22">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CC05FDB">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5.1</w:t>
            </w:r>
          </w:p>
        </w:tc>
        <w:tc>
          <w:tcPr>
            <w:tcW w:w="1968" w:type="dxa"/>
            <w:tcBorders>
              <w:top w:val="single" w:color="auto" w:sz="4" w:space="0"/>
              <w:left w:val="single" w:color="auto" w:sz="4" w:space="0"/>
              <w:bottom w:val="single" w:color="auto" w:sz="4" w:space="0"/>
              <w:right w:val="single" w:color="auto" w:sz="4" w:space="0"/>
            </w:tcBorders>
            <w:vAlign w:val="center"/>
          </w:tcPr>
          <w:p w14:paraId="14179CDD">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开标时间和地点</w:t>
            </w:r>
          </w:p>
        </w:tc>
        <w:tc>
          <w:tcPr>
            <w:tcW w:w="7251" w:type="dxa"/>
            <w:tcBorders>
              <w:top w:val="single" w:color="auto" w:sz="4" w:space="0"/>
              <w:left w:val="single" w:color="auto" w:sz="4" w:space="0"/>
              <w:bottom w:val="single" w:color="auto" w:sz="4" w:space="0"/>
              <w:right w:val="single" w:color="auto" w:sz="4" w:space="0"/>
            </w:tcBorders>
            <w:vAlign w:val="center"/>
          </w:tcPr>
          <w:p w14:paraId="2CB16F18">
            <w:pPr>
              <w:spacing w:line="360" w:lineRule="exact"/>
              <w:jc w:val="left"/>
              <w:rPr>
                <w:rFonts w:hint="eastAsia"/>
                <w:lang w:val="zh-CN" w:eastAsia="zh-CN"/>
              </w:rPr>
            </w:pPr>
            <w:r>
              <w:rPr>
                <w:rFonts w:hint="eastAsia"/>
                <w:lang w:val="zh-CN" w:eastAsia="zh-CN"/>
              </w:rPr>
              <w:t>开标</w:t>
            </w:r>
            <w:r>
              <w:rPr>
                <w:rFonts w:hint="eastAsia" w:ascii="宋体" w:hAnsi="宋体" w:eastAsia="宋体" w:cs="宋体"/>
                <w:color w:val="000000"/>
                <w:szCs w:val="21"/>
                <w:lang w:val="zh-CN" w:eastAsia="zh-CN"/>
              </w:rPr>
              <w:t>时间：</w:t>
            </w:r>
            <w:r>
              <w:rPr>
                <w:rFonts w:hint="eastAsia" w:ascii="宋体" w:hAnsi="宋体" w:cs="宋体"/>
                <w:color w:val="0000FF"/>
                <w:szCs w:val="21"/>
                <w:lang w:val="zh-CN" w:eastAsia="zh-CN"/>
              </w:rPr>
              <w:t>2025年3月17日13时00分</w:t>
            </w:r>
          </w:p>
          <w:p w14:paraId="0E7DA9C5">
            <w:pPr>
              <w:spacing w:line="360" w:lineRule="exact"/>
              <w:jc w:val="left"/>
              <w:rPr>
                <w:rFonts w:hint="eastAsia"/>
                <w:highlight w:val="green"/>
                <w:lang w:val="en-US" w:eastAsia="zh-CN"/>
              </w:rPr>
            </w:pPr>
            <w:r>
              <w:rPr>
                <w:rFonts w:hint="eastAsia"/>
                <w:lang w:val="zh-CN" w:eastAsia="zh-CN"/>
              </w:rPr>
              <w:t>开标地点：</w:t>
            </w:r>
            <w:r>
              <w:rPr>
                <w:rFonts w:hint="eastAsia" w:ascii="宋体" w:hAnsi="宋体" w:cs="宋体"/>
                <w:color w:val="auto"/>
                <w:sz w:val="21"/>
                <w:szCs w:val="21"/>
                <w:lang w:val="en-US" w:eastAsia="zh-CN"/>
              </w:rPr>
              <w:t>政府采购云平台（网址：http://www.zcygov.cn）</w:t>
            </w:r>
          </w:p>
          <w:p w14:paraId="236E46E6">
            <w:pPr>
              <w:tabs>
                <w:tab w:val="left" w:pos="0"/>
              </w:tabs>
              <w:snapToGrid w:val="0"/>
              <w:spacing w:before="48" w:beforeLines="20" w:after="48" w:afterLines="20"/>
              <w:jc w:val="left"/>
              <w:rPr>
                <w:rFonts w:ascii="宋体" w:hAnsi="宋体" w:cs="宋体"/>
                <w:bCs/>
                <w:szCs w:val="24"/>
              </w:rPr>
            </w:pPr>
            <w:r>
              <w:rPr>
                <w:rFonts w:hint="eastAsia" w:ascii="Times New Roman" w:hAnsi="Times New Roman" w:eastAsia="宋体" w:cs="Times New Roman"/>
                <w:b/>
                <w:bCs/>
                <w:color w:val="auto"/>
                <w:kern w:val="2"/>
                <w:sz w:val="21"/>
                <w:szCs w:val="24"/>
                <w:lang w:val="en-US" w:eastAsia="zh-CN" w:bidi="ar-SA"/>
              </w:rPr>
              <w:t>开标方式：</w:t>
            </w:r>
            <w:r>
              <w:rPr>
                <w:rFonts w:hint="eastAsia" w:ascii="宋体" w:hAnsi="宋体" w:cs="宋体"/>
                <w:bCs/>
                <w:szCs w:val="24"/>
                <w:lang w:eastAsia="zh-CN"/>
              </w:rPr>
              <w:t>（</w:t>
            </w:r>
            <w:r>
              <w:rPr>
                <w:rFonts w:hint="eastAsia" w:ascii="宋体" w:hAnsi="宋体" w:cs="宋体"/>
                <w:bCs/>
                <w:szCs w:val="24"/>
                <w:lang w:val="en-US" w:eastAsia="zh-CN"/>
              </w:rPr>
              <w:t>1</w:t>
            </w:r>
            <w:r>
              <w:rPr>
                <w:rFonts w:hint="eastAsia" w:ascii="宋体" w:hAnsi="宋体" w:cs="宋体"/>
                <w:bCs/>
                <w:szCs w:val="24"/>
                <w:lang w:eastAsia="zh-CN"/>
              </w:rPr>
              <w:t>）</w:t>
            </w:r>
            <w:r>
              <w:rPr>
                <w:rFonts w:hint="eastAsia" w:ascii="宋体" w:hAnsi="宋体" w:cs="宋体"/>
                <w:bCs/>
                <w:szCs w:val="24"/>
              </w:rPr>
              <w:t>电子响应文件提交方式：本项目为全流程电子化项目，开标当日，投标人不必抵达开标现场</w:t>
            </w:r>
            <w:r>
              <w:rPr>
                <w:rFonts w:hint="eastAsia" w:ascii="宋体" w:hAnsi="宋体" w:cs="宋体"/>
                <w:bCs/>
                <w:szCs w:val="24"/>
                <w:lang w:eastAsia="zh-CN"/>
              </w:rPr>
              <w:t>，</w:t>
            </w:r>
            <w:r>
              <w:rPr>
                <w:rFonts w:hint="eastAsia" w:ascii="宋体" w:hAnsi="宋体" w:cs="宋体"/>
                <w:bCs/>
                <w:szCs w:val="24"/>
              </w:rPr>
              <w:t>通过“政采云”平台（http：//www.zcygov.cn）实行在线电子投标，供应商应先安装“政采云投标客户端”（请自行前往“政采云”平台进行下载），并按照本项目磋商文件和“政采云”平台的要求编制、加密后在提交响应文件截止时间前通过网络将电子响应文件上传至“政采云”平台（http：//www.zcygov.cn），供应商在“政采云”平台（http：//www.zcygov.cn）提交电子响应文件时，请填写参加采购活动经办人联系方式。</w:t>
            </w:r>
          </w:p>
          <w:p w14:paraId="5BE283F3">
            <w:pPr>
              <w:tabs>
                <w:tab w:val="left" w:pos="0"/>
              </w:tabs>
              <w:snapToGrid w:val="0"/>
              <w:spacing w:before="48" w:beforeLines="20" w:after="48" w:afterLines="20"/>
              <w:jc w:val="left"/>
              <w:rPr>
                <w:rFonts w:hint="eastAsia" w:ascii="宋体" w:hAnsi="宋体" w:cs="宋体"/>
                <w:bCs/>
                <w:szCs w:val="24"/>
              </w:rPr>
            </w:pPr>
            <w:r>
              <w:rPr>
                <w:rFonts w:hint="eastAsia" w:ascii="宋体" w:hAnsi="宋体" w:cs="宋体"/>
                <w:bCs/>
                <w:szCs w:val="24"/>
                <w:lang w:eastAsia="zh-CN"/>
              </w:rPr>
              <w:t>（</w:t>
            </w:r>
            <w:r>
              <w:rPr>
                <w:rFonts w:hint="eastAsia" w:ascii="宋体" w:hAnsi="宋体" w:cs="宋体"/>
                <w:bCs/>
                <w:szCs w:val="24"/>
                <w:lang w:val="en-US" w:eastAsia="zh-CN"/>
              </w:rPr>
              <w:t>2</w:t>
            </w:r>
            <w:r>
              <w:rPr>
                <w:rFonts w:hint="eastAsia" w:ascii="宋体" w:hAnsi="宋体" w:cs="宋体"/>
                <w:bCs/>
                <w:szCs w:val="24"/>
                <w:lang w:eastAsia="zh-CN"/>
              </w:rPr>
              <w:t>）</w:t>
            </w:r>
            <w:r>
              <w:rPr>
                <w:rFonts w:hint="eastAsia" w:ascii="宋体" w:hAnsi="宋体" w:cs="宋体"/>
                <w:bCs/>
                <w:szCs w:val="24"/>
              </w:rPr>
              <w:t>电子响应文件解密期限及方式：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投标人代表须全程在线等候，随时关注系统提示的信息，投标人得到磋商小组指令后在规定的时间内，网上进行填报最终报价。未按照磋商文件要求进行最终报价的投标人视为放弃最终报价，由此引发的后果和责任由投标人自行承担。</w:t>
            </w:r>
          </w:p>
          <w:p w14:paraId="54D5CDE2">
            <w:pPr>
              <w:tabs>
                <w:tab w:val="left" w:pos="0"/>
              </w:tabs>
              <w:snapToGrid w:val="0"/>
              <w:spacing w:before="48" w:beforeLines="20" w:after="48" w:afterLines="20"/>
              <w:jc w:val="left"/>
              <w:rPr>
                <w:rFonts w:hint="eastAsia"/>
                <w:kern w:val="2"/>
                <w:lang w:val="zh-CN" w:eastAsia="zh-CN"/>
              </w:rPr>
            </w:pPr>
            <w:r>
              <w:rPr>
                <w:rFonts w:hint="eastAsia" w:ascii="宋体" w:hAnsi="宋体" w:cs="宋体"/>
                <w:bCs/>
                <w:szCs w:val="24"/>
              </w:rPr>
              <w:t>（</w:t>
            </w:r>
            <w:r>
              <w:rPr>
                <w:rFonts w:hint="eastAsia" w:ascii="宋体" w:hAnsi="宋体" w:cs="宋体"/>
                <w:bCs/>
                <w:szCs w:val="24"/>
                <w:lang w:val="en-US" w:eastAsia="zh-CN"/>
              </w:rPr>
              <w:t>3</w:t>
            </w:r>
            <w:r>
              <w:rPr>
                <w:rFonts w:hint="eastAsia" w:ascii="宋体" w:hAnsi="宋体" w:cs="宋体"/>
                <w:bCs/>
                <w:szCs w:val="24"/>
              </w:rPr>
              <w:t>）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tc>
      </w:tr>
      <w:tr w14:paraId="2D3F7068">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A29E890">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6.1.1</w:t>
            </w:r>
          </w:p>
        </w:tc>
        <w:tc>
          <w:tcPr>
            <w:tcW w:w="1968" w:type="dxa"/>
            <w:tcBorders>
              <w:top w:val="single" w:color="auto" w:sz="4" w:space="0"/>
              <w:left w:val="single" w:color="auto" w:sz="4" w:space="0"/>
              <w:bottom w:val="single" w:color="auto" w:sz="4" w:space="0"/>
              <w:right w:val="single" w:color="auto" w:sz="4" w:space="0"/>
            </w:tcBorders>
            <w:vAlign w:val="center"/>
          </w:tcPr>
          <w:p w14:paraId="2969BE0A">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评标委员会的组建</w:t>
            </w:r>
          </w:p>
        </w:tc>
        <w:tc>
          <w:tcPr>
            <w:tcW w:w="7251" w:type="dxa"/>
            <w:tcBorders>
              <w:top w:val="single" w:color="auto" w:sz="4" w:space="0"/>
              <w:left w:val="single" w:color="auto" w:sz="4" w:space="0"/>
              <w:bottom w:val="single" w:color="auto" w:sz="4" w:space="0"/>
              <w:right w:val="single" w:color="auto" w:sz="4" w:space="0"/>
            </w:tcBorders>
            <w:vAlign w:val="center"/>
          </w:tcPr>
          <w:p w14:paraId="4E5B9025">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评标委员会构成：社会专家</w:t>
            </w:r>
            <w:r>
              <w:rPr>
                <w:rFonts w:hint="eastAsia" w:ascii="宋体" w:hAnsi="宋体" w:cs="宋体"/>
                <w:color w:val="000000"/>
                <w:szCs w:val="21"/>
                <w:lang w:val="en-US" w:eastAsia="zh-CN"/>
              </w:rPr>
              <w:t>5</w:t>
            </w:r>
            <w:r>
              <w:rPr>
                <w:rFonts w:hint="eastAsia" w:ascii="宋体" w:hAnsi="宋体" w:eastAsia="宋体" w:cs="宋体"/>
                <w:color w:val="000000"/>
                <w:szCs w:val="21"/>
                <w:lang w:val="zh-CN" w:eastAsia="zh-CN"/>
              </w:rPr>
              <w:t>人。</w:t>
            </w:r>
          </w:p>
          <w:p w14:paraId="097DBF70">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评标专家确定方式：从依法设立的综合评标专家库中随机抽取。</w:t>
            </w:r>
          </w:p>
        </w:tc>
      </w:tr>
      <w:tr w14:paraId="046ADC59">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078EBA2">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7.1</w:t>
            </w:r>
          </w:p>
        </w:tc>
        <w:tc>
          <w:tcPr>
            <w:tcW w:w="1968" w:type="dxa"/>
            <w:tcBorders>
              <w:top w:val="single" w:color="auto" w:sz="4" w:space="0"/>
              <w:left w:val="single" w:color="auto" w:sz="4" w:space="0"/>
              <w:bottom w:val="single" w:color="auto" w:sz="4" w:space="0"/>
              <w:right w:val="single" w:color="auto" w:sz="4" w:space="0"/>
            </w:tcBorders>
            <w:vAlign w:val="center"/>
          </w:tcPr>
          <w:p w14:paraId="71600B2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是否授权评标委员会确定中标人</w:t>
            </w:r>
          </w:p>
        </w:tc>
        <w:tc>
          <w:tcPr>
            <w:tcW w:w="7251" w:type="dxa"/>
            <w:tcBorders>
              <w:top w:val="single" w:color="auto" w:sz="4" w:space="0"/>
              <w:left w:val="single" w:color="auto" w:sz="4" w:space="0"/>
              <w:bottom w:val="single" w:color="auto" w:sz="4" w:space="0"/>
              <w:right w:val="single" w:color="auto" w:sz="4" w:space="0"/>
            </w:tcBorders>
            <w:vAlign w:val="center"/>
          </w:tcPr>
          <w:p w14:paraId="592838CF">
            <w:pPr>
              <w:spacing w:line="360" w:lineRule="exact"/>
              <w:jc w:val="left"/>
              <w:rPr>
                <w:rFonts w:hint="eastAsia" w:ascii="宋体" w:hAnsi="宋体" w:eastAsia="宋体" w:cs="宋体"/>
                <w:color w:val="000000"/>
                <w:szCs w:val="21"/>
                <w:lang w:val="zh-CN" w:eastAsia="zh-CN"/>
              </w:rPr>
            </w:pPr>
            <w:r>
              <w:rPr>
                <w:rFonts w:hint="eastAsia" w:ascii="宋体" w:hAnsi="宋体" w:cs="宋体"/>
                <w:color w:val="000000"/>
                <w:szCs w:val="21"/>
                <w:lang w:val="zh-CN" w:eastAsia="zh-CN"/>
              </w:rPr>
              <w:t>是</w:t>
            </w:r>
            <w:r>
              <w:rPr>
                <w:rFonts w:hint="eastAsia" w:ascii="宋体" w:hAnsi="宋体" w:eastAsia="宋体" w:cs="宋体"/>
                <w:color w:val="000000"/>
                <w:szCs w:val="21"/>
                <w:lang w:val="zh-CN" w:eastAsia="zh-CN"/>
              </w:rPr>
              <w:t>，推荐的中标人数：</w:t>
            </w:r>
            <w:r>
              <w:rPr>
                <w:rFonts w:hint="eastAsia" w:ascii="宋体" w:hAnsi="宋体" w:cs="宋体"/>
                <w:color w:val="000000"/>
                <w:szCs w:val="21"/>
                <w:lang w:val="en-US" w:eastAsia="zh-CN"/>
              </w:rPr>
              <w:t>1</w:t>
            </w:r>
            <w:r>
              <w:rPr>
                <w:rFonts w:hint="eastAsia" w:ascii="宋体" w:hAnsi="宋体" w:eastAsia="宋体" w:cs="宋体"/>
                <w:color w:val="000000"/>
                <w:szCs w:val="21"/>
                <w:lang w:val="zh-CN" w:eastAsia="zh-CN"/>
              </w:rPr>
              <w:t>名</w:t>
            </w:r>
          </w:p>
        </w:tc>
      </w:tr>
      <w:tr w14:paraId="50C57410">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040BC6D">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7.2</w:t>
            </w:r>
          </w:p>
        </w:tc>
        <w:tc>
          <w:tcPr>
            <w:tcW w:w="1968" w:type="dxa"/>
            <w:tcBorders>
              <w:top w:val="single" w:color="auto" w:sz="4" w:space="0"/>
              <w:left w:val="single" w:color="auto" w:sz="4" w:space="0"/>
              <w:bottom w:val="single" w:color="auto" w:sz="4" w:space="0"/>
              <w:right w:val="single" w:color="auto" w:sz="4" w:space="0"/>
            </w:tcBorders>
            <w:vAlign w:val="center"/>
          </w:tcPr>
          <w:p w14:paraId="634E2948">
            <w:pPr>
              <w:autoSpaceDE w:val="0"/>
              <w:autoSpaceDN w:val="0"/>
              <w:adjustRightInd w:val="0"/>
              <w:spacing w:line="400" w:lineRule="exact"/>
              <w:jc w:val="center"/>
              <w:rPr>
                <w:rFonts w:hint="eastAsia" w:ascii="宋体" w:hAnsi="宋体" w:eastAsia="宋体" w:cs="宋体"/>
                <w:color w:val="000000"/>
                <w:sz w:val="21"/>
                <w:szCs w:val="21"/>
                <w:lang w:val="en-US" w:eastAsia="zh-CN"/>
              </w:rPr>
            </w:pPr>
            <w:r>
              <w:rPr>
                <w:rFonts w:hint="eastAsia" w:ascii="宋体" w:hAnsi="宋体" w:cs="宋体"/>
                <w:bCs/>
                <w:szCs w:val="21"/>
                <w:lang w:val="zh-CN"/>
              </w:rPr>
              <w:t>中标结果公示媒介</w:t>
            </w:r>
          </w:p>
        </w:tc>
        <w:tc>
          <w:tcPr>
            <w:tcW w:w="7251" w:type="dxa"/>
            <w:tcBorders>
              <w:top w:val="single" w:color="auto" w:sz="4" w:space="0"/>
              <w:left w:val="single" w:color="auto" w:sz="4" w:space="0"/>
              <w:bottom w:val="single" w:color="auto" w:sz="4" w:space="0"/>
              <w:right w:val="single" w:color="auto" w:sz="4" w:space="0"/>
            </w:tcBorders>
            <w:vAlign w:val="center"/>
          </w:tcPr>
          <w:p w14:paraId="6177CFCE">
            <w:pPr>
              <w:spacing w:line="400" w:lineRule="exact"/>
              <w:rPr>
                <w:rFonts w:hint="eastAsia" w:ascii="宋体" w:hAnsi="宋体" w:eastAsia="宋体" w:cs="宋体"/>
                <w:color w:val="000000"/>
                <w:szCs w:val="21"/>
                <w:lang w:val="zh-CN" w:eastAsia="zh-CN"/>
              </w:rPr>
            </w:pPr>
            <w:r>
              <w:rPr>
                <w:rFonts w:hint="eastAsia" w:ascii="宋体" w:hAnsi="宋体" w:cs="宋体"/>
                <w:color w:val="000000"/>
                <w:szCs w:val="21"/>
                <w:lang w:val="zh-CN" w:eastAsia="zh-CN"/>
              </w:rPr>
              <w:t>招标公告同一媒介</w:t>
            </w:r>
          </w:p>
        </w:tc>
      </w:tr>
      <w:tr w14:paraId="02AEEC50">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00005DE">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9219" w:type="dxa"/>
            <w:gridSpan w:val="2"/>
            <w:tcBorders>
              <w:top w:val="single" w:color="auto" w:sz="4" w:space="0"/>
              <w:left w:val="single" w:color="auto" w:sz="4" w:space="0"/>
              <w:bottom w:val="single" w:color="auto" w:sz="4" w:space="0"/>
              <w:right w:val="single" w:color="auto" w:sz="4" w:space="0"/>
            </w:tcBorders>
            <w:vAlign w:val="center"/>
          </w:tcPr>
          <w:p w14:paraId="2B47F9B5">
            <w:pPr>
              <w:spacing w:line="360" w:lineRule="exact"/>
              <w:jc w:val="left"/>
              <w:rPr>
                <w:rFonts w:hint="eastAsia" w:ascii="宋体" w:hAnsi="宋体" w:eastAsia="宋体" w:cs="宋体"/>
                <w:color w:val="000000"/>
                <w:szCs w:val="21"/>
                <w:lang w:val="zh-CN" w:eastAsia="zh-CN"/>
              </w:rPr>
            </w:pPr>
            <w:r>
              <w:rPr>
                <w:rFonts w:hint="eastAsia" w:ascii="宋体" w:hAnsi="宋体" w:cs="宋体"/>
                <w:color w:val="000000"/>
                <w:szCs w:val="21"/>
                <w:lang w:val="zh-CN" w:eastAsia="zh-CN"/>
              </w:rPr>
              <w:t>其他要求</w:t>
            </w:r>
          </w:p>
        </w:tc>
      </w:tr>
      <w:tr w14:paraId="60862675">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DFB1998">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10.1</w:t>
            </w:r>
          </w:p>
        </w:tc>
        <w:tc>
          <w:tcPr>
            <w:tcW w:w="1968" w:type="dxa"/>
            <w:tcBorders>
              <w:top w:val="single" w:color="auto" w:sz="4" w:space="0"/>
              <w:left w:val="single" w:color="auto" w:sz="4" w:space="0"/>
              <w:bottom w:val="single" w:color="auto" w:sz="4" w:space="0"/>
              <w:right w:val="single" w:color="auto" w:sz="4" w:space="0"/>
            </w:tcBorders>
            <w:vAlign w:val="center"/>
          </w:tcPr>
          <w:p w14:paraId="442B803C">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付款条件与比例</w:t>
            </w:r>
          </w:p>
        </w:tc>
        <w:tc>
          <w:tcPr>
            <w:tcW w:w="7251" w:type="dxa"/>
            <w:tcBorders>
              <w:top w:val="single" w:color="auto" w:sz="4" w:space="0"/>
              <w:left w:val="single" w:color="auto" w:sz="4" w:space="0"/>
              <w:bottom w:val="single" w:color="auto" w:sz="4" w:space="0"/>
              <w:right w:val="single" w:color="auto" w:sz="4" w:space="0"/>
            </w:tcBorders>
            <w:vAlign w:val="center"/>
          </w:tcPr>
          <w:p w14:paraId="20022D62">
            <w:pPr>
              <w:spacing w:line="360" w:lineRule="exact"/>
              <w:jc w:val="left"/>
              <w:rPr>
                <w:rFonts w:hint="default" w:ascii="宋体" w:hAnsi="宋体" w:eastAsia="宋体" w:cs="宋体"/>
                <w:color w:val="000000"/>
                <w:szCs w:val="21"/>
                <w:lang w:val="en-US" w:eastAsia="zh-CN"/>
              </w:rPr>
            </w:pPr>
            <w:r>
              <w:rPr>
                <w:rFonts w:hint="eastAsia" w:ascii="宋体" w:hAnsi="宋体" w:cs="宋体"/>
                <w:color w:val="000000"/>
                <w:szCs w:val="21"/>
                <w:lang w:val="zh-CN" w:eastAsia="zh-CN"/>
              </w:rPr>
              <w:t>以甲乙双方合同签订为准</w:t>
            </w:r>
          </w:p>
        </w:tc>
      </w:tr>
      <w:tr w14:paraId="5DAFD259">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DC7EF5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10.2</w:t>
            </w:r>
          </w:p>
        </w:tc>
        <w:tc>
          <w:tcPr>
            <w:tcW w:w="1968" w:type="dxa"/>
            <w:tcBorders>
              <w:top w:val="single" w:color="auto" w:sz="4" w:space="0"/>
              <w:left w:val="single" w:color="auto" w:sz="4" w:space="0"/>
              <w:bottom w:val="single" w:color="auto" w:sz="4" w:space="0"/>
              <w:right w:val="single" w:color="auto" w:sz="4" w:space="0"/>
            </w:tcBorders>
            <w:vAlign w:val="center"/>
          </w:tcPr>
          <w:p w14:paraId="21E747D7">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招标代理费</w:t>
            </w:r>
          </w:p>
        </w:tc>
        <w:tc>
          <w:tcPr>
            <w:tcW w:w="7251" w:type="dxa"/>
            <w:tcBorders>
              <w:top w:val="single" w:color="auto" w:sz="4" w:space="0"/>
              <w:left w:val="single" w:color="auto" w:sz="4" w:space="0"/>
              <w:bottom w:val="single" w:color="auto" w:sz="4" w:space="0"/>
              <w:right w:val="single" w:color="auto" w:sz="4" w:space="0"/>
            </w:tcBorders>
            <w:vAlign w:val="center"/>
          </w:tcPr>
          <w:p w14:paraId="5AD7484F">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招标代理费执行国家发展改革委《关于进一步放开建设项目专业服务价格的通知》（发改价格〔2015〕299号），实行市场价格的取费标准</w:t>
            </w:r>
            <w:r>
              <w:rPr>
                <w:rFonts w:hint="eastAsia" w:ascii="宋体" w:hAnsi="宋体" w:cs="宋体"/>
                <w:color w:val="000000"/>
                <w:szCs w:val="21"/>
                <w:lang w:val="en-US" w:eastAsia="zh-CN"/>
              </w:rPr>
              <w:t>收取，</w:t>
            </w:r>
            <w:r>
              <w:rPr>
                <w:rFonts w:hint="eastAsia" w:ascii="宋体" w:hAnsi="宋体" w:eastAsia="宋体" w:cs="宋体"/>
                <w:color w:val="000000"/>
                <w:szCs w:val="21"/>
                <w:lang w:val="zh-CN" w:eastAsia="zh-CN"/>
              </w:rPr>
              <w:t>由采购代理机构向中标人收取。</w:t>
            </w:r>
          </w:p>
        </w:tc>
      </w:tr>
      <w:tr w14:paraId="7712CC54">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119F19E">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10.3</w:t>
            </w:r>
          </w:p>
        </w:tc>
        <w:tc>
          <w:tcPr>
            <w:tcW w:w="1968" w:type="dxa"/>
            <w:tcBorders>
              <w:top w:val="single" w:color="auto" w:sz="4" w:space="0"/>
              <w:left w:val="single" w:color="auto" w:sz="4" w:space="0"/>
              <w:bottom w:val="single" w:color="auto" w:sz="4" w:space="0"/>
              <w:right w:val="single" w:color="auto" w:sz="4" w:space="0"/>
            </w:tcBorders>
            <w:vAlign w:val="center"/>
          </w:tcPr>
          <w:p w14:paraId="42120DB1">
            <w:pPr>
              <w:spacing w:line="3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中小企业划分标准所属行业</w:t>
            </w:r>
          </w:p>
        </w:tc>
        <w:tc>
          <w:tcPr>
            <w:tcW w:w="7251" w:type="dxa"/>
            <w:tcBorders>
              <w:top w:val="single" w:color="auto" w:sz="4" w:space="0"/>
              <w:left w:val="single" w:color="auto" w:sz="4" w:space="0"/>
              <w:bottom w:val="single" w:color="auto" w:sz="4" w:space="0"/>
              <w:right w:val="single" w:color="auto" w:sz="4" w:space="0"/>
            </w:tcBorders>
            <w:vAlign w:val="center"/>
          </w:tcPr>
          <w:p w14:paraId="1B90A9C3">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租赁和商务服务业</w:t>
            </w:r>
          </w:p>
        </w:tc>
      </w:tr>
      <w:tr w14:paraId="0AEFF652">
        <w:tblPrEx>
          <w:tblCellMar>
            <w:top w:w="0" w:type="dxa"/>
            <w:left w:w="108" w:type="dxa"/>
            <w:bottom w:w="0" w:type="dxa"/>
            <w:right w:w="108" w:type="dxa"/>
          </w:tblCellMar>
        </w:tblPrEx>
        <w:trPr>
          <w:trHeight w:val="123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113E830">
            <w:pPr>
              <w:jc w:val="center"/>
              <w:rPr>
                <w:rFonts w:hint="eastAsia" w:ascii="宋体" w:hAnsi="宋体" w:cs="宋体"/>
                <w:color w:val="000000"/>
                <w:szCs w:val="21"/>
              </w:rPr>
            </w:pPr>
            <w:r>
              <w:rPr>
                <w:rFonts w:hint="eastAsia" w:ascii="宋体" w:hAnsi="宋体" w:cs="宋体"/>
                <w:color w:val="000000"/>
                <w:szCs w:val="21"/>
              </w:rPr>
              <w:t>10.4</w:t>
            </w:r>
          </w:p>
        </w:tc>
        <w:tc>
          <w:tcPr>
            <w:tcW w:w="1968" w:type="dxa"/>
            <w:tcBorders>
              <w:top w:val="single" w:color="auto" w:sz="4" w:space="0"/>
              <w:left w:val="single" w:color="auto" w:sz="4" w:space="0"/>
              <w:bottom w:val="single" w:color="auto" w:sz="4" w:space="0"/>
              <w:right w:val="single" w:color="auto" w:sz="4" w:space="0"/>
            </w:tcBorders>
            <w:vAlign w:val="center"/>
          </w:tcPr>
          <w:p w14:paraId="4F5F52AC">
            <w:pPr>
              <w:spacing w:line="360" w:lineRule="auto"/>
              <w:jc w:val="center"/>
              <w:rPr>
                <w:rFonts w:hint="eastAsia" w:ascii="宋体" w:hAnsi="宋体" w:eastAsia="宋体" w:cs="宋体"/>
                <w:color w:val="000000"/>
                <w:sz w:val="21"/>
                <w:szCs w:val="21"/>
                <w:highlight w:val="none"/>
                <w:lang w:val="en-US" w:eastAsia="zh-CN"/>
              </w:rPr>
            </w:pPr>
          </w:p>
          <w:p w14:paraId="07FA7717">
            <w:pPr>
              <w:spacing w:line="360" w:lineRule="auto"/>
              <w:jc w:val="center"/>
              <w:rPr>
                <w:rFonts w:hint="eastAsia" w:ascii="宋体" w:hAnsi="宋体" w:eastAsia="宋体" w:cs="宋体"/>
                <w:color w:val="000000"/>
                <w:sz w:val="21"/>
                <w:szCs w:val="21"/>
                <w:highlight w:val="none"/>
                <w:lang w:val="en-US" w:eastAsia="zh-CN"/>
              </w:rPr>
            </w:pPr>
          </w:p>
          <w:p w14:paraId="60119FCA">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项目金额（采购预算）</w:t>
            </w:r>
            <w:r>
              <w:rPr>
                <w:rFonts w:hint="eastAsia" w:ascii="宋体" w:hAnsi="宋体" w:cs="宋体"/>
                <w:color w:val="000000"/>
                <w:sz w:val="21"/>
                <w:szCs w:val="21"/>
                <w:highlight w:val="none"/>
                <w:lang w:val="en-US" w:eastAsia="zh-CN"/>
              </w:rPr>
              <w:t>及报价要求</w:t>
            </w:r>
          </w:p>
          <w:p w14:paraId="4773C1ED">
            <w:pPr>
              <w:spacing w:line="360" w:lineRule="auto"/>
              <w:jc w:val="both"/>
              <w:rPr>
                <w:rFonts w:hint="eastAsia" w:ascii="宋体" w:hAnsi="宋体" w:eastAsia="宋体" w:cs="宋体"/>
                <w:color w:val="000000"/>
                <w:sz w:val="21"/>
                <w:szCs w:val="21"/>
                <w:highlight w:val="none"/>
                <w:lang w:val="en-US" w:eastAsia="zh-CN"/>
              </w:rPr>
            </w:pPr>
          </w:p>
        </w:tc>
        <w:tc>
          <w:tcPr>
            <w:tcW w:w="7251" w:type="dxa"/>
            <w:tcBorders>
              <w:top w:val="single" w:color="auto" w:sz="4" w:space="0"/>
              <w:left w:val="single" w:color="auto" w:sz="4" w:space="0"/>
              <w:bottom w:val="single" w:color="auto" w:sz="4" w:space="0"/>
              <w:right w:val="single" w:color="auto" w:sz="4" w:space="0"/>
            </w:tcBorders>
            <w:vAlign w:val="center"/>
          </w:tcPr>
          <w:p w14:paraId="73E45115">
            <w:pPr>
              <w:spacing w:line="360" w:lineRule="exact"/>
              <w:jc w:val="left"/>
              <w:rPr>
                <w:rFonts w:hint="eastAsia" w:ascii="宋体" w:hAnsi="宋体" w:eastAsia="宋体" w:cs="宋体"/>
                <w:color w:val="000000"/>
                <w:szCs w:val="21"/>
                <w:highlight w:val="none"/>
                <w:lang w:val="zh-CN" w:eastAsia="zh-CN"/>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zh-CN" w:eastAsia="zh-CN"/>
              </w:rPr>
              <w:t>最高限制价格：</w:t>
            </w:r>
            <w:r>
              <w:rPr>
                <w:rFonts w:hint="eastAsia" w:ascii="宋体" w:hAnsi="宋体" w:cs="宋体"/>
                <w:color w:val="000000"/>
                <w:szCs w:val="21"/>
                <w:highlight w:val="none"/>
                <w:lang w:val="zh-CN" w:eastAsia="zh-CN"/>
              </w:rPr>
              <w:t>1603132.64</w:t>
            </w:r>
            <w:r>
              <w:rPr>
                <w:rFonts w:hint="eastAsia" w:ascii="宋体" w:hAnsi="宋体" w:cs="宋体"/>
                <w:color w:val="000000"/>
                <w:szCs w:val="21"/>
                <w:highlight w:val="none"/>
                <w:lang w:val="en-US" w:eastAsia="zh-CN"/>
              </w:rPr>
              <w:t>元</w:t>
            </w:r>
            <w:r>
              <w:rPr>
                <w:rFonts w:hint="eastAsia" w:ascii="宋体" w:hAnsi="宋体" w:eastAsia="宋体" w:cs="宋体"/>
                <w:color w:val="000000"/>
                <w:szCs w:val="21"/>
                <w:highlight w:val="none"/>
                <w:lang w:val="zh-CN" w:eastAsia="zh-CN"/>
              </w:rPr>
              <w:t>。</w:t>
            </w:r>
          </w:p>
          <w:p w14:paraId="25006999">
            <w:pPr>
              <w:spacing w:line="360" w:lineRule="exact"/>
              <w:jc w:val="left"/>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在评标过程中，评标委员会发现投标人的报价（修正价）明显低于其他投标报价，使得其投标报价可能低于其个别成本的，应当要求该投标人做出书面说明并提供相关证明材料。投标人不能合理说明或者不能提供相关证明材料的，由评标委员会认定该投标人以低于成本报价竞标，低于成本视为废标处理。</w:t>
            </w:r>
          </w:p>
          <w:p w14:paraId="7FBCF73F">
            <w:pPr>
              <w:spacing w:line="360" w:lineRule="exact"/>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2、供应商的报价应当包含为完成本项目全部工作所需的一切费用，包括成本、利润、税金等；</w:t>
            </w:r>
          </w:p>
          <w:p w14:paraId="3E76E3EE">
            <w:pPr>
              <w:spacing w:line="360" w:lineRule="exact"/>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3、实际服务岗位数量不足计划数量，根据实际发生数支付工资费用、四险一金费用、工会经费及残疾人就业保障金和管理费用。</w:t>
            </w:r>
          </w:p>
        </w:tc>
      </w:tr>
      <w:tr w14:paraId="267B911B">
        <w:tblPrEx>
          <w:tblCellMar>
            <w:top w:w="0" w:type="dxa"/>
            <w:left w:w="108" w:type="dxa"/>
            <w:bottom w:w="0" w:type="dxa"/>
            <w:right w:w="108" w:type="dxa"/>
          </w:tblCellMar>
        </w:tblPrEx>
        <w:trPr>
          <w:trHeight w:val="38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FE5EB11">
            <w:pPr>
              <w:jc w:val="center"/>
              <w:rPr>
                <w:rFonts w:hint="eastAsia" w:ascii="宋体" w:hAnsi="宋体" w:cs="宋体"/>
                <w:color w:val="000000"/>
                <w:szCs w:val="21"/>
              </w:rPr>
            </w:pPr>
            <w:r>
              <w:rPr>
                <w:rFonts w:hint="eastAsia" w:ascii="宋体" w:hAnsi="宋体" w:cs="宋体"/>
                <w:color w:val="000000"/>
                <w:szCs w:val="21"/>
              </w:rPr>
              <w:t>10.5</w:t>
            </w:r>
          </w:p>
        </w:tc>
        <w:tc>
          <w:tcPr>
            <w:tcW w:w="1968" w:type="dxa"/>
            <w:tcBorders>
              <w:top w:val="single" w:color="auto" w:sz="4" w:space="0"/>
              <w:left w:val="single" w:color="auto" w:sz="4" w:space="0"/>
              <w:bottom w:val="single" w:color="auto" w:sz="4" w:space="0"/>
              <w:right w:val="single" w:color="auto" w:sz="4" w:space="0"/>
            </w:tcBorders>
            <w:vAlign w:val="center"/>
          </w:tcPr>
          <w:p w14:paraId="3573EA35">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政府采购政策</w:t>
            </w:r>
          </w:p>
        </w:tc>
        <w:tc>
          <w:tcPr>
            <w:tcW w:w="7251" w:type="dxa"/>
            <w:tcBorders>
              <w:top w:val="single" w:color="auto" w:sz="4" w:space="0"/>
              <w:left w:val="single" w:color="auto" w:sz="4" w:space="0"/>
              <w:bottom w:val="single" w:color="auto" w:sz="4" w:space="0"/>
              <w:right w:val="single" w:color="auto" w:sz="4" w:space="0"/>
            </w:tcBorders>
            <w:vAlign w:val="center"/>
          </w:tcPr>
          <w:p w14:paraId="0A595C88">
            <w:pPr>
              <w:spacing w:line="360" w:lineRule="exact"/>
              <w:jc w:val="left"/>
              <w:rPr>
                <w:rFonts w:hint="eastAsia" w:ascii="宋体" w:hAnsi="宋体" w:eastAsia="宋体" w:cs="宋体"/>
                <w:color w:val="000000"/>
                <w:szCs w:val="21"/>
                <w:lang w:val="zh-CN" w:eastAsia="zh-CN"/>
              </w:rPr>
            </w:pPr>
            <w:r>
              <w:rPr>
                <w:rFonts w:hint="eastAsia" w:ascii="宋体" w:hAnsi="宋体" w:cs="宋体"/>
                <w:color w:val="000000"/>
                <w:szCs w:val="21"/>
                <w:lang w:val="en-US" w:eastAsia="zh-CN"/>
              </w:rPr>
              <w:t>1.</w:t>
            </w:r>
            <w:r>
              <w:rPr>
                <w:rFonts w:hint="eastAsia" w:ascii="宋体" w:hAnsi="宋体" w:eastAsia="宋体" w:cs="宋体"/>
                <w:color w:val="000000"/>
                <w:szCs w:val="21"/>
                <w:lang w:val="zh-CN" w:eastAsia="zh-CN"/>
              </w:rPr>
              <w:t>本项目是否专门面向中小企业或小型、微型企业采购：</w:t>
            </w:r>
            <w:r>
              <w:rPr>
                <w:rFonts w:hint="eastAsia" w:ascii="宋体" w:hAnsi="宋体" w:cs="宋体"/>
                <w:color w:val="000000"/>
                <w:szCs w:val="21"/>
                <w:lang w:val="zh-CN" w:eastAsia="zh-CN"/>
              </w:rPr>
              <w:t>是</w:t>
            </w:r>
          </w:p>
          <w:p w14:paraId="4FF7231D">
            <w:pPr>
              <w:spacing w:line="360" w:lineRule="exact"/>
              <w:jc w:val="left"/>
              <w:rPr>
                <w:rFonts w:hint="eastAsia" w:ascii="宋体" w:hAnsi="宋体" w:eastAsia="宋体" w:cs="宋体"/>
                <w:color w:val="000000"/>
                <w:szCs w:val="21"/>
                <w:lang w:val="zh-CN" w:eastAsia="zh-CN"/>
              </w:rPr>
            </w:pPr>
            <w:r>
              <w:rPr>
                <w:rFonts w:hint="eastAsia" w:ascii="宋体" w:hAnsi="宋体" w:cs="宋体"/>
                <w:color w:val="000000"/>
                <w:szCs w:val="21"/>
                <w:lang w:val="en-US" w:eastAsia="zh-CN"/>
              </w:rPr>
              <w:t>2.</w:t>
            </w:r>
            <w:r>
              <w:rPr>
                <w:rFonts w:hint="eastAsia" w:ascii="宋体" w:hAnsi="宋体" w:eastAsia="宋体" w:cs="宋体"/>
                <w:color w:val="000000"/>
                <w:szCs w:val="21"/>
                <w:lang w:val="zh-CN" w:eastAsia="zh-CN"/>
              </w:rPr>
              <w:t>对于非专门面向中小企业的项目，对小型和微型企业产品的价格给予</w:t>
            </w:r>
            <w:r>
              <w:rPr>
                <w:rFonts w:hint="eastAsia" w:ascii="宋体" w:hAnsi="宋体" w:cs="宋体"/>
                <w:color w:val="000000"/>
                <w:szCs w:val="21"/>
                <w:lang w:val="en-US" w:eastAsia="zh-CN"/>
              </w:rPr>
              <w:t>10</w:t>
            </w:r>
            <w:r>
              <w:rPr>
                <w:rFonts w:hint="eastAsia" w:ascii="宋体" w:hAnsi="宋体" w:eastAsia="宋体" w:cs="宋体"/>
                <w:color w:val="000000"/>
                <w:szCs w:val="21"/>
                <w:lang w:val="zh-CN" w:eastAsia="zh-CN"/>
              </w:rPr>
              <w:t>%的扣除；</w:t>
            </w:r>
          </w:p>
        </w:tc>
      </w:tr>
      <w:tr w14:paraId="77D23324">
        <w:tblPrEx>
          <w:tblCellMar>
            <w:top w:w="0" w:type="dxa"/>
            <w:left w:w="108" w:type="dxa"/>
            <w:bottom w:w="0" w:type="dxa"/>
            <w:right w:w="108" w:type="dxa"/>
          </w:tblCellMar>
        </w:tblPrEx>
        <w:trPr>
          <w:trHeight w:val="58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EEF29CF">
            <w:pPr>
              <w:jc w:val="center"/>
              <w:rPr>
                <w:rFonts w:ascii="宋体" w:hAnsi="宋体" w:cs="宋体"/>
                <w:color w:val="000000"/>
                <w:szCs w:val="21"/>
              </w:rPr>
            </w:pPr>
            <w:r>
              <w:rPr>
                <w:rFonts w:hint="eastAsia" w:ascii="宋体" w:hAnsi="宋体" w:cs="宋体"/>
                <w:color w:val="000000"/>
                <w:szCs w:val="21"/>
              </w:rPr>
              <w:t>10.6</w:t>
            </w:r>
          </w:p>
        </w:tc>
        <w:tc>
          <w:tcPr>
            <w:tcW w:w="1968" w:type="dxa"/>
            <w:tcBorders>
              <w:top w:val="single" w:color="auto" w:sz="4" w:space="0"/>
              <w:left w:val="single" w:color="auto" w:sz="4" w:space="0"/>
              <w:bottom w:val="single" w:color="auto" w:sz="4" w:space="0"/>
              <w:right w:val="single" w:color="auto" w:sz="4" w:space="0"/>
            </w:tcBorders>
            <w:vAlign w:val="center"/>
          </w:tcPr>
          <w:p w14:paraId="08E3E8A9">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合同管理</w:t>
            </w:r>
          </w:p>
        </w:tc>
        <w:tc>
          <w:tcPr>
            <w:tcW w:w="7251" w:type="dxa"/>
            <w:tcBorders>
              <w:top w:val="single" w:color="auto" w:sz="4" w:space="0"/>
              <w:left w:val="single" w:color="auto" w:sz="4" w:space="0"/>
              <w:bottom w:val="single" w:color="auto" w:sz="4" w:space="0"/>
              <w:right w:val="single" w:color="auto" w:sz="4" w:space="0"/>
            </w:tcBorders>
            <w:vAlign w:val="center"/>
          </w:tcPr>
          <w:p w14:paraId="1B0B3718">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中标单位应自中标通知书发出之日起30日内与采购人签订合同。</w:t>
            </w:r>
          </w:p>
        </w:tc>
      </w:tr>
      <w:tr w14:paraId="1CD3FE59">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066B791">
            <w:pPr>
              <w:jc w:val="center"/>
              <w:rPr>
                <w:rFonts w:ascii="宋体" w:hAnsi="宋体" w:cs="宋体"/>
                <w:color w:val="000000"/>
                <w:szCs w:val="21"/>
              </w:rPr>
            </w:pPr>
            <w:r>
              <w:rPr>
                <w:rFonts w:hint="eastAsia" w:ascii="宋体" w:hAnsi="宋体" w:cs="宋体"/>
                <w:color w:val="000000"/>
                <w:szCs w:val="21"/>
              </w:rPr>
              <w:t>10.7</w:t>
            </w:r>
          </w:p>
        </w:tc>
        <w:tc>
          <w:tcPr>
            <w:tcW w:w="1968" w:type="dxa"/>
            <w:tcBorders>
              <w:top w:val="single" w:color="auto" w:sz="4" w:space="0"/>
              <w:left w:val="single" w:color="auto" w:sz="4" w:space="0"/>
              <w:bottom w:val="single" w:color="auto" w:sz="4" w:space="0"/>
              <w:right w:val="single" w:color="auto" w:sz="4" w:space="0"/>
            </w:tcBorders>
            <w:vAlign w:val="center"/>
          </w:tcPr>
          <w:p w14:paraId="0E19030B">
            <w:pPr>
              <w:spacing w:line="360" w:lineRule="auto"/>
              <w:jc w:val="center"/>
              <w:rPr>
                <w:rFonts w:hint="eastAsia" w:ascii="宋体" w:hAnsi="宋体" w:eastAsia="宋体" w:cs="宋体"/>
                <w:color w:val="000000"/>
                <w:sz w:val="21"/>
                <w:szCs w:val="21"/>
                <w:lang w:val="zh-CN" w:eastAsia="zh-CN"/>
              </w:rPr>
            </w:pPr>
            <w:r>
              <w:rPr>
                <w:rFonts w:hint="eastAsia" w:ascii="宋体" w:hAnsi="宋体" w:cs="宋体"/>
                <w:color w:val="000000"/>
                <w:sz w:val="21"/>
                <w:szCs w:val="21"/>
                <w:lang w:val="zh-CN" w:eastAsia="zh-CN"/>
              </w:rPr>
              <w:t>转包、分包</w:t>
            </w:r>
          </w:p>
        </w:tc>
        <w:tc>
          <w:tcPr>
            <w:tcW w:w="7251" w:type="dxa"/>
            <w:tcBorders>
              <w:top w:val="single" w:color="auto" w:sz="4" w:space="0"/>
              <w:left w:val="single" w:color="auto" w:sz="4" w:space="0"/>
              <w:bottom w:val="single" w:color="auto" w:sz="4" w:space="0"/>
              <w:right w:val="single" w:color="auto" w:sz="4" w:space="0"/>
            </w:tcBorders>
            <w:vAlign w:val="center"/>
          </w:tcPr>
          <w:p w14:paraId="1414E980">
            <w:pPr>
              <w:spacing w:line="360" w:lineRule="exact"/>
              <w:jc w:val="left"/>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本次招标严禁转包、违法分包，严禁各类形式的资质挂靠。</w:t>
            </w:r>
          </w:p>
        </w:tc>
      </w:tr>
      <w:tr w14:paraId="46672DCF">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3692992">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10.8</w:t>
            </w:r>
          </w:p>
        </w:tc>
        <w:tc>
          <w:tcPr>
            <w:tcW w:w="1968" w:type="dxa"/>
            <w:tcBorders>
              <w:top w:val="single" w:color="auto" w:sz="4" w:space="0"/>
              <w:left w:val="single" w:color="auto" w:sz="4" w:space="0"/>
              <w:bottom w:val="single" w:color="auto" w:sz="4" w:space="0"/>
              <w:right w:val="single" w:color="auto" w:sz="4" w:space="0"/>
            </w:tcBorders>
            <w:vAlign w:val="center"/>
          </w:tcPr>
          <w:p w14:paraId="16C243B4">
            <w:pPr>
              <w:autoSpaceDE w:val="0"/>
              <w:autoSpaceDN w:val="0"/>
              <w:adjustRightInd w:val="0"/>
              <w:jc w:val="center"/>
              <w:rPr>
                <w:rFonts w:hint="eastAsia" w:ascii="宋体" w:hAnsi="宋体" w:eastAsia="宋体" w:cs="宋体"/>
                <w:color w:val="000000"/>
                <w:sz w:val="21"/>
                <w:szCs w:val="21"/>
                <w:lang w:val="en-US" w:eastAsia="zh-CN"/>
              </w:rPr>
            </w:pPr>
            <w:r>
              <w:rPr>
                <w:rFonts w:hint="eastAsia" w:ascii="宋体" w:hAnsi="宋体" w:eastAsia="宋体" w:cs="宋体"/>
                <w:b w:val="0"/>
                <w:bCs/>
                <w:sz w:val="21"/>
                <w:szCs w:val="21"/>
                <w:highlight w:val="none"/>
                <w:lang w:val="en-US" w:eastAsia="zh-CN"/>
              </w:rPr>
              <w:t>政府采购云平台入驻、登录及CA办理</w:t>
            </w:r>
          </w:p>
        </w:tc>
        <w:tc>
          <w:tcPr>
            <w:tcW w:w="7251" w:type="dxa"/>
            <w:tcBorders>
              <w:top w:val="single" w:color="auto" w:sz="4" w:space="0"/>
              <w:left w:val="single" w:color="auto" w:sz="4" w:space="0"/>
              <w:bottom w:val="single" w:color="auto" w:sz="4" w:space="0"/>
              <w:right w:val="single" w:color="auto" w:sz="4" w:space="0"/>
            </w:tcBorders>
          </w:tcPr>
          <w:p w14:paraId="37AF51E9">
            <w:pPr>
              <w:autoSpaceDE w:val="0"/>
              <w:autoSpaceDN w:val="0"/>
              <w:adjustRightIn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1.供应商入驻政府采购云平台登录网址：</w:t>
            </w:r>
          </w:p>
          <w:p w14:paraId="7A4EB64E">
            <w:pPr>
              <w:autoSpaceDE w:val="0"/>
              <w:autoSpaceDN w:val="0"/>
              <w:adjustRightIn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https://middle.zcygov.cn/v-settle-front/registry</w:t>
            </w:r>
          </w:p>
          <w:p w14:paraId="7AE52C7D">
            <w:pPr>
              <w:autoSpaceDE w:val="0"/>
              <w:autoSpaceDN w:val="0"/>
              <w:adjustRightInd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1.1招标文件下载操作路径：登录政府采购云平台-项目采购-获取采购文件-本次采购项目-申请获取采购文件。电子</w:t>
            </w:r>
            <w:r>
              <w:rPr>
                <w:rFonts w:hint="eastAsia" w:ascii="宋体" w:hAnsi="宋体" w:cs="宋体"/>
                <w:color w:val="000000"/>
                <w:szCs w:val="21"/>
                <w:lang w:val="en-US" w:eastAsia="zh-CN"/>
              </w:rPr>
              <w:t>投标文件</w:t>
            </w:r>
            <w:r>
              <w:rPr>
                <w:rFonts w:hint="eastAsia" w:ascii="宋体" w:hAnsi="宋体" w:eastAsia="宋体" w:cs="宋体"/>
                <w:color w:val="000000"/>
                <w:szCs w:val="21"/>
                <w:lang w:val="en-US" w:eastAsia="zh-CN"/>
              </w:rPr>
              <w:t>制作应基于政府采购云平台获取的采购文件编制，其他途径获取的采购文件一律按无效处理。</w:t>
            </w:r>
          </w:p>
          <w:p w14:paraId="53D77047">
            <w:pPr>
              <w:autoSpaceDE w:val="0"/>
              <w:autoSpaceDN w:val="0"/>
              <w:adjustRightInd w:val="0"/>
              <w:rPr>
                <w:rFonts w:hint="eastAsia" w:ascii="宋体" w:hAnsi="宋体" w:eastAsia="宋体" w:cs="宋体"/>
                <w:color w:val="000000"/>
                <w:szCs w:val="21"/>
                <w:lang w:val="zh-CN" w:eastAsia="zh-CN"/>
              </w:rPr>
            </w:pPr>
            <w:r>
              <w:rPr>
                <w:rFonts w:hint="eastAsia" w:ascii="宋体" w:hAnsi="宋体" w:eastAsia="宋体" w:cs="宋体"/>
                <w:color w:val="000000"/>
                <w:szCs w:val="21"/>
                <w:lang w:val="en-US" w:eastAsia="zh-CN"/>
              </w:rPr>
              <w:t>2.CA办理：首先安装政采云电子交易客户端（政府采购云平台下载）并办理安信CA证书，CA证书为免费办理（已在吉林省级或各市级公共资源交易平台办理过任意一个CA的交易主体，CA未到期限的，无需重新办理，CA过期的可进行免费办理延续证书）。数字证书办理时限为1-3个工作日，供应商应及时办理，</w:t>
            </w:r>
          </w:p>
        </w:tc>
      </w:tr>
      <w:tr w14:paraId="20A6827C">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FE98612">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10.9</w:t>
            </w:r>
          </w:p>
        </w:tc>
        <w:tc>
          <w:tcPr>
            <w:tcW w:w="1968" w:type="dxa"/>
            <w:tcBorders>
              <w:top w:val="single" w:color="auto" w:sz="4" w:space="0"/>
              <w:left w:val="single" w:color="auto" w:sz="4" w:space="0"/>
              <w:bottom w:val="single" w:color="auto" w:sz="4" w:space="0"/>
              <w:right w:val="single" w:color="auto" w:sz="4" w:space="0"/>
            </w:tcBorders>
            <w:vAlign w:val="center"/>
          </w:tcPr>
          <w:p w14:paraId="76AFE1DF">
            <w:pPr>
              <w:autoSpaceDE w:val="0"/>
              <w:autoSpaceDN w:val="0"/>
              <w:adjustRightInd w:val="0"/>
              <w:jc w:val="center"/>
              <w:rPr>
                <w:rFonts w:hint="eastAsia" w:ascii="宋体" w:hAnsi="宋体" w:eastAsia="宋体" w:cs="宋体"/>
                <w:color w:val="000000"/>
                <w:sz w:val="21"/>
                <w:szCs w:val="21"/>
                <w:lang w:val="en-US" w:eastAsia="zh-CN"/>
              </w:rPr>
            </w:pPr>
            <w:r>
              <w:rPr>
                <w:rFonts w:hint="eastAsia" w:ascii="宋体" w:hAnsi="宋体" w:eastAsia="宋体" w:cs="宋体"/>
                <w:b w:val="0"/>
                <w:bCs/>
                <w:sz w:val="21"/>
                <w:szCs w:val="21"/>
                <w:lang w:val="en-US" w:eastAsia="zh-CN"/>
              </w:rPr>
              <w:t>书面形式的定义</w:t>
            </w:r>
          </w:p>
        </w:tc>
        <w:tc>
          <w:tcPr>
            <w:tcW w:w="7251" w:type="dxa"/>
            <w:tcBorders>
              <w:top w:val="single" w:color="auto" w:sz="4" w:space="0"/>
              <w:left w:val="single" w:color="auto" w:sz="4" w:space="0"/>
              <w:bottom w:val="single" w:color="auto" w:sz="4" w:space="0"/>
              <w:right w:val="single" w:color="auto" w:sz="4" w:space="0"/>
            </w:tcBorders>
          </w:tcPr>
          <w:p w14:paraId="64D39E0C">
            <w:pPr>
              <w:autoSpaceDE w:val="0"/>
              <w:autoSpaceDN w:val="0"/>
              <w:adjustRightInd w:val="0"/>
              <w:jc w:val="left"/>
              <w:rPr>
                <w:rFonts w:hint="eastAsia" w:ascii="宋体" w:hAnsi="宋体" w:eastAsia="宋体" w:cs="宋体"/>
                <w:color w:val="000000"/>
                <w:szCs w:val="21"/>
                <w:lang w:val="zh-CN" w:eastAsia="zh-CN"/>
              </w:rPr>
            </w:pPr>
            <w:r>
              <w:rPr>
                <w:rFonts w:hint="eastAsia" w:ascii="Times New Roman" w:hAnsi="Times New Roman" w:eastAsia="宋体" w:cs="Times New Roman"/>
                <w:b w:val="0"/>
                <w:bCs w:val="0"/>
                <w:sz w:val="21"/>
                <w:szCs w:val="21"/>
                <w:lang w:val="en-US" w:eastAsia="zh-CN"/>
              </w:rPr>
              <w:t>数据电文形式与纸质形式的采购活动具有同等法律效力。数据电文形式包括文字的打印或复印件、传真、信函、电传、电报、电子邮件等可以有形表现所载内容的电子文档和在国家或其他省级以上财政部门指定的其他媒体发布的征集公告、</w:t>
            </w:r>
            <w:r>
              <w:rPr>
                <w:rFonts w:hint="eastAsia" w:cs="Times New Roman"/>
                <w:b w:val="0"/>
                <w:bCs w:val="0"/>
                <w:sz w:val="21"/>
                <w:szCs w:val="21"/>
                <w:lang w:val="en-US" w:eastAsia="zh-CN"/>
              </w:rPr>
              <w:t>采购文件</w:t>
            </w:r>
            <w:r>
              <w:rPr>
                <w:rFonts w:hint="eastAsia" w:ascii="Times New Roman" w:hAnsi="Times New Roman" w:eastAsia="宋体" w:cs="Times New Roman"/>
                <w:b w:val="0"/>
                <w:bCs w:val="0"/>
                <w:sz w:val="21"/>
                <w:szCs w:val="21"/>
                <w:lang w:val="en-US" w:eastAsia="zh-CN"/>
              </w:rPr>
              <w:t>及发出的澄清、答疑、变更等各类公告。</w:t>
            </w:r>
          </w:p>
        </w:tc>
      </w:tr>
      <w:tr w14:paraId="30CA1453">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BBCBB76">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10.10</w:t>
            </w:r>
          </w:p>
        </w:tc>
        <w:tc>
          <w:tcPr>
            <w:tcW w:w="1968" w:type="dxa"/>
            <w:tcBorders>
              <w:top w:val="single" w:color="auto" w:sz="4" w:space="0"/>
              <w:left w:val="single" w:color="auto" w:sz="4" w:space="0"/>
              <w:bottom w:val="single" w:color="auto" w:sz="4" w:space="0"/>
              <w:right w:val="single" w:color="auto" w:sz="4" w:space="0"/>
            </w:tcBorders>
            <w:vAlign w:val="center"/>
          </w:tcPr>
          <w:p w14:paraId="3BDA30B9">
            <w:pPr>
              <w:autoSpaceDE w:val="0"/>
              <w:autoSpaceDN w:val="0"/>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支付方式</w:t>
            </w:r>
          </w:p>
        </w:tc>
        <w:tc>
          <w:tcPr>
            <w:tcW w:w="7251" w:type="dxa"/>
            <w:tcBorders>
              <w:top w:val="single" w:color="auto" w:sz="4" w:space="0"/>
              <w:left w:val="single" w:color="auto" w:sz="4" w:space="0"/>
              <w:bottom w:val="single" w:color="auto" w:sz="4" w:space="0"/>
              <w:right w:val="single" w:color="auto" w:sz="4" w:space="0"/>
            </w:tcBorders>
          </w:tcPr>
          <w:p w14:paraId="543998C4">
            <w:pPr>
              <w:autoSpaceDE w:val="0"/>
              <w:autoSpaceDN w:val="0"/>
              <w:adjustRightInd w:val="0"/>
              <w:jc w:val="left"/>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按甲乙双方合同约定</w:t>
            </w:r>
          </w:p>
        </w:tc>
      </w:tr>
      <w:tr w14:paraId="290A3647">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BE1FABD">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10.11</w:t>
            </w:r>
          </w:p>
        </w:tc>
        <w:tc>
          <w:tcPr>
            <w:tcW w:w="1968" w:type="dxa"/>
            <w:tcBorders>
              <w:top w:val="single" w:color="auto" w:sz="4" w:space="0"/>
              <w:left w:val="single" w:color="auto" w:sz="4" w:space="0"/>
              <w:bottom w:val="single" w:color="auto" w:sz="4" w:space="0"/>
              <w:right w:val="single" w:color="auto" w:sz="4" w:space="0"/>
            </w:tcBorders>
            <w:vAlign w:val="center"/>
          </w:tcPr>
          <w:p w14:paraId="425C2B12">
            <w:pPr>
              <w:autoSpaceDE w:val="0"/>
              <w:autoSpaceDN w:val="0"/>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履约保证金数额</w:t>
            </w:r>
          </w:p>
        </w:tc>
        <w:tc>
          <w:tcPr>
            <w:tcW w:w="7251" w:type="dxa"/>
            <w:tcBorders>
              <w:top w:val="single" w:color="auto" w:sz="4" w:space="0"/>
              <w:left w:val="single" w:color="auto" w:sz="4" w:space="0"/>
              <w:bottom w:val="single" w:color="auto" w:sz="4" w:space="0"/>
              <w:right w:val="single" w:color="auto" w:sz="4" w:space="0"/>
            </w:tcBorders>
            <w:vAlign w:val="center"/>
          </w:tcPr>
          <w:p w14:paraId="35FAD1E0">
            <w:pPr>
              <w:autoSpaceDE w:val="0"/>
              <w:autoSpaceDN w:val="0"/>
              <w:adjustRightInd w:val="0"/>
              <w:jc w:val="both"/>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中标（成交）金额的5%。</w:t>
            </w:r>
          </w:p>
        </w:tc>
      </w:tr>
      <w:tr w14:paraId="7C5EB240">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F71D916">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10.12</w:t>
            </w:r>
          </w:p>
        </w:tc>
        <w:tc>
          <w:tcPr>
            <w:tcW w:w="1968" w:type="dxa"/>
            <w:tcBorders>
              <w:top w:val="single" w:color="auto" w:sz="4" w:space="0"/>
              <w:left w:val="single" w:color="auto" w:sz="4" w:space="0"/>
              <w:bottom w:val="single" w:color="auto" w:sz="4" w:space="0"/>
              <w:right w:val="single" w:color="auto" w:sz="4" w:space="0"/>
            </w:tcBorders>
            <w:vAlign w:val="center"/>
          </w:tcPr>
          <w:p w14:paraId="44921165">
            <w:pPr>
              <w:autoSpaceDE w:val="0"/>
              <w:autoSpaceDN w:val="0"/>
              <w:adjustRightInd w:val="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履约管理与违约责任</w:t>
            </w:r>
          </w:p>
        </w:tc>
        <w:tc>
          <w:tcPr>
            <w:tcW w:w="7251" w:type="dxa"/>
            <w:tcBorders>
              <w:top w:val="single" w:color="auto" w:sz="4" w:space="0"/>
              <w:left w:val="single" w:color="auto" w:sz="4" w:space="0"/>
              <w:bottom w:val="single" w:color="auto" w:sz="4" w:space="0"/>
              <w:right w:val="single" w:color="auto" w:sz="4" w:space="0"/>
            </w:tcBorders>
          </w:tcPr>
          <w:p w14:paraId="5B44DD5C">
            <w:pPr>
              <w:autoSpaceDE w:val="0"/>
              <w:autoSpaceDN w:val="0"/>
              <w:adjustRightInd w:val="0"/>
              <w:jc w:val="left"/>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1、履约管理</w:t>
            </w:r>
          </w:p>
          <w:p w14:paraId="2459B07F">
            <w:pPr>
              <w:autoSpaceDE w:val="0"/>
              <w:autoSpaceDN w:val="0"/>
              <w:adjustRightInd w:val="0"/>
              <w:jc w:val="left"/>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instrText xml:space="preserve"> = 1 \* GB2 </w:instrTex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separate"/>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⑴</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供应商根据采购人要求向采购人提供服务；</w:t>
            </w:r>
          </w:p>
          <w:p w14:paraId="49BA39DF">
            <w:pPr>
              <w:autoSpaceDE w:val="0"/>
              <w:autoSpaceDN w:val="0"/>
              <w:adjustRightInd w:val="0"/>
              <w:jc w:val="left"/>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instrText xml:space="preserve"> = 2 \* GB2 </w:instrTex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separate"/>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⑵</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服务人员患病或者非因工负伤，医疗期满后，不能从事原工作的，由供应商负责及时补充；</w:t>
            </w:r>
          </w:p>
          <w:p w14:paraId="1A86FB01">
            <w:pPr>
              <w:autoSpaceDE w:val="0"/>
              <w:autoSpaceDN w:val="0"/>
              <w:adjustRightInd w:val="0"/>
              <w:jc w:val="left"/>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2、违约责任</w:t>
            </w:r>
          </w:p>
          <w:p w14:paraId="671B9216">
            <w:pPr>
              <w:autoSpaceDE w:val="0"/>
              <w:autoSpaceDN w:val="0"/>
              <w:adjustRightInd w:val="0"/>
              <w:jc w:val="left"/>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instrText xml:space="preserve"> = 1 \* GB2 </w:instrTex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separate"/>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⑴</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供应商未按照双方约定期限按时足额缴纳</w:t>
            </w:r>
            <w:r>
              <w:rPr>
                <w:rFonts w:hint="eastAsia" w:cs="Times New Roman"/>
                <w:b w:val="0"/>
                <w:bCs w:val="0"/>
                <w:color w:val="000000" w:themeColor="text1"/>
                <w:sz w:val="21"/>
                <w:szCs w:val="21"/>
                <w:highlight w:val="none"/>
                <w:lang w:val="en-US" w:eastAsia="zh-CN"/>
                <w14:textFill>
                  <w14:solidFill>
                    <w14:schemeClr w14:val="tx1"/>
                  </w14:solidFill>
                </w14:textFill>
              </w:rPr>
              <w:t>保险等</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，责任由供应商承担；</w:t>
            </w:r>
          </w:p>
          <w:p w14:paraId="6524E590">
            <w:pPr>
              <w:autoSpaceDE w:val="0"/>
              <w:autoSpaceDN w:val="0"/>
              <w:adjustRightInd w:val="0"/>
              <w:jc w:val="left"/>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instrText xml:space="preserve"> = 2 \* GB2 </w:instrTex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separate"/>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⑵</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供应商应对采购人提出的不适合岗位需要的服务人员及时进行调换。如供应商未按采购人规定时限及岗位要求调换服务人员，每涉及1人，处罚供应商1000元违约金；</w:t>
            </w:r>
          </w:p>
          <w:p w14:paraId="48381CA8">
            <w:pPr>
              <w:autoSpaceDE w:val="0"/>
              <w:autoSpaceDN w:val="0"/>
              <w:adjustRightInd w:val="0"/>
              <w:jc w:val="left"/>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begin"/>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instrText xml:space="preserve"> = 3 \* GB2 </w:instrTex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separate"/>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⑶</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供应商未按照双方约定期限按时足额发放服务人员工资，供应商应立即足额支付服务人员工资，并自逾期之日起每日按未支付总额5‰的比例支付违约金。因供应商未按时足额发放服务人员工资而造成采购人日常工作延误、无法正常开展业务，导致采购人经济损失的，采购人有权终止合同、并要求赔偿经济损失，追究其责任。</w:t>
            </w:r>
          </w:p>
        </w:tc>
      </w:tr>
      <w:tr w14:paraId="3ABC51BE">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30AE94C">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10.13</w:t>
            </w:r>
          </w:p>
        </w:tc>
        <w:tc>
          <w:tcPr>
            <w:tcW w:w="1968" w:type="dxa"/>
            <w:tcBorders>
              <w:top w:val="single" w:color="auto" w:sz="4" w:space="0"/>
              <w:left w:val="single" w:color="auto" w:sz="4" w:space="0"/>
              <w:bottom w:val="single" w:color="auto" w:sz="4" w:space="0"/>
              <w:right w:val="single" w:color="auto" w:sz="4" w:space="0"/>
            </w:tcBorders>
            <w:vAlign w:val="center"/>
          </w:tcPr>
          <w:p w14:paraId="1D073F9F">
            <w:pPr>
              <w:autoSpaceDE w:val="0"/>
              <w:autoSpaceDN w:val="0"/>
              <w:adjustRightInd w:val="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其他</w:t>
            </w:r>
          </w:p>
        </w:tc>
        <w:tc>
          <w:tcPr>
            <w:tcW w:w="7251" w:type="dxa"/>
            <w:tcBorders>
              <w:top w:val="single" w:color="auto" w:sz="4" w:space="0"/>
              <w:left w:val="single" w:color="auto" w:sz="4" w:space="0"/>
              <w:bottom w:val="single" w:color="auto" w:sz="4" w:space="0"/>
              <w:right w:val="single" w:color="auto" w:sz="4" w:space="0"/>
            </w:tcBorders>
          </w:tcPr>
          <w:p w14:paraId="2D3A9FB0">
            <w:pPr>
              <w:autoSpaceDE w:val="0"/>
              <w:autoSpaceDN w:val="0"/>
              <w:adjustRightInd w:val="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因地方性政策变化或政府行为致使双方合同无法继续履行的，任何一方均可提前解除合同。</w:t>
            </w:r>
          </w:p>
        </w:tc>
      </w:tr>
      <w:tr w14:paraId="2FEAC213">
        <w:tblPrEx>
          <w:tblCellMar>
            <w:top w:w="0" w:type="dxa"/>
            <w:left w:w="108" w:type="dxa"/>
            <w:bottom w:w="0" w:type="dxa"/>
            <w:right w:w="108" w:type="dxa"/>
          </w:tblCellMar>
        </w:tblPrEx>
        <w:trPr>
          <w:trHeight w:val="282" w:hRule="atLeast"/>
          <w:jc w:val="center"/>
        </w:trPr>
        <w:tc>
          <w:tcPr>
            <w:tcW w:w="10279" w:type="dxa"/>
            <w:gridSpan w:val="3"/>
            <w:tcBorders>
              <w:top w:val="single" w:color="auto" w:sz="4" w:space="0"/>
              <w:left w:val="single" w:color="auto" w:sz="4" w:space="0"/>
              <w:bottom w:val="single" w:color="auto" w:sz="4" w:space="0"/>
              <w:right w:val="single" w:color="auto" w:sz="4" w:space="0"/>
            </w:tcBorders>
            <w:vAlign w:val="center"/>
          </w:tcPr>
          <w:p w14:paraId="45DAEA10">
            <w:pPr>
              <w:jc w:val="center"/>
              <w:rPr>
                <w:rFonts w:hint="eastAsia" w:ascii="宋体" w:hAnsi="宋体" w:cs="宋体"/>
                <w:color w:val="000000"/>
                <w:szCs w:val="21"/>
              </w:rPr>
            </w:pPr>
            <w:r>
              <w:rPr>
                <w:rFonts w:hint="eastAsia" w:ascii="宋体" w:hAnsi="宋体" w:cs="宋体"/>
                <w:b/>
                <w:bCs/>
                <w:color w:val="000000"/>
                <w:szCs w:val="21"/>
              </w:rPr>
              <w:t>招标公告与招标文件如有不一致处，以招标文件为准。</w:t>
            </w:r>
          </w:p>
        </w:tc>
      </w:tr>
    </w:tbl>
    <w:p w14:paraId="2142173B">
      <w:pPr>
        <w:pStyle w:val="3"/>
        <w:keepNext w:val="0"/>
        <w:keepLines w:val="0"/>
        <w:rPr>
          <w:rFonts w:hint="eastAsia" w:ascii="宋体" w:hAnsi="宋体" w:eastAsia="宋体" w:cs="宋体"/>
          <w:color w:val="000000"/>
        </w:rPr>
        <w:sectPr>
          <w:footerReference r:id="rId7" w:type="default"/>
          <w:pgSz w:w="11906" w:h="16838"/>
          <w:pgMar w:top="1440" w:right="1803" w:bottom="1417" w:left="1417" w:header="851" w:footer="992" w:gutter="0"/>
          <w:pgNumType w:fmt="decimal"/>
          <w:cols w:space="720" w:num="1"/>
          <w:rtlGutter w:val="1"/>
          <w:docGrid w:type="lines" w:linePitch="312" w:charSpace="0"/>
        </w:sectPr>
      </w:pPr>
    </w:p>
    <w:p w14:paraId="7A4966B2">
      <w:pPr>
        <w:pStyle w:val="3"/>
        <w:keepNext w:val="0"/>
        <w:keepLines w:val="0"/>
        <w:spacing w:line="240" w:lineRule="auto"/>
        <w:rPr>
          <w:rFonts w:hint="eastAsia" w:ascii="宋体" w:hAnsi="宋体" w:eastAsia="宋体" w:cs="宋体"/>
          <w:color w:val="000000"/>
        </w:rPr>
      </w:pPr>
      <w:r>
        <w:rPr>
          <w:rFonts w:hint="eastAsia" w:ascii="宋体" w:hAnsi="宋体" w:eastAsia="宋体" w:cs="宋体"/>
          <w:color w:val="000000"/>
        </w:rPr>
        <w:t>1. 总则</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41BA74D1">
      <w:pPr>
        <w:pStyle w:val="4"/>
        <w:keepNext w:val="0"/>
        <w:keepLines w:val="0"/>
        <w:spacing w:line="240" w:lineRule="auto"/>
        <w:rPr>
          <w:rFonts w:hint="eastAsia" w:ascii="宋体" w:hAnsi="宋体" w:cs="宋体"/>
          <w:color w:val="000000"/>
        </w:rPr>
      </w:pPr>
      <w:bookmarkStart w:id="81" w:name="_Toc2263"/>
      <w:bookmarkStart w:id="82" w:name="_Toc152042306"/>
      <w:bookmarkStart w:id="83" w:name="_Toc152045530"/>
      <w:bookmarkStart w:id="84" w:name="_Toc30394"/>
      <w:bookmarkStart w:id="85" w:name="_Toc8784"/>
      <w:bookmarkStart w:id="86" w:name="_Toc246996919"/>
      <w:bookmarkStart w:id="87" w:name="_Toc144974498"/>
      <w:bookmarkStart w:id="88" w:name="_Toc6973"/>
      <w:bookmarkStart w:id="89" w:name="_Toc453756896"/>
      <w:bookmarkStart w:id="90" w:name="_Toc247085690"/>
      <w:bookmarkStart w:id="91" w:name="_Toc22255"/>
      <w:bookmarkStart w:id="92" w:name="_Toc246996176"/>
      <w:bookmarkStart w:id="93" w:name="_Toc179632547"/>
      <w:bookmarkStart w:id="94" w:name="_Toc30709"/>
      <w:r>
        <w:rPr>
          <w:rFonts w:hint="eastAsia" w:ascii="宋体" w:hAnsi="宋体" w:cs="宋体"/>
          <w:color w:val="000000"/>
        </w:rPr>
        <w:t>1.1 项目概况</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D53B7F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1.1.1根据《中华人民共和国政府采购法》等有关法律、法规和规章的规定，本招标项目已具备招标条件，</w:t>
      </w:r>
      <w:r>
        <w:rPr>
          <w:rFonts w:hint="eastAsia" w:ascii="宋体" w:hAnsi="宋体" w:cs="宋体"/>
          <w:color w:val="000000"/>
        </w:rPr>
        <w:t>现对本项目</w:t>
      </w:r>
      <w:r>
        <w:rPr>
          <w:rFonts w:hint="eastAsia" w:ascii="宋体" w:hAnsi="宋体" w:cs="宋体"/>
          <w:color w:val="000000"/>
          <w:szCs w:val="21"/>
        </w:rPr>
        <w:t>采用资格后审方式</w:t>
      </w:r>
      <w:r>
        <w:rPr>
          <w:rFonts w:hint="eastAsia" w:ascii="宋体" w:hAnsi="宋体" w:cs="宋体"/>
          <w:color w:val="000000"/>
        </w:rPr>
        <w:t>进行招标</w:t>
      </w:r>
      <w:r>
        <w:rPr>
          <w:rFonts w:hint="eastAsia" w:ascii="宋体" w:hAnsi="宋体" w:cs="宋体"/>
          <w:color w:val="000000"/>
          <w:sz w:val="22"/>
          <w:szCs w:val="28"/>
        </w:rPr>
        <w:t>。</w:t>
      </w:r>
    </w:p>
    <w:p w14:paraId="1999645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1.1.2 本招标项目采购人：见投标人须知前附表。</w:t>
      </w:r>
    </w:p>
    <w:p w14:paraId="1DF003C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1.1.3 本招标项目采购代理机构：见投标人须知前附表。</w:t>
      </w:r>
    </w:p>
    <w:p w14:paraId="7675F4C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1.1.4 本招标项目名称：见投标人须知前附表。</w:t>
      </w:r>
    </w:p>
    <w:p w14:paraId="3E07671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cs="宋体"/>
          <w:color w:val="000000"/>
          <w:sz w:val="22"/>
          <w:szCs w:val="28"/>
        </w:rPr>
      </w:pPr>
      <w:r>
        <w:rPr>
          <w:rFonts w:hint="eastAsia" w:ascii="宋体" w:hAnsi="宋体" w:cs="宋体"/>
          <w:color w:val="000000"/>
          <w:sz w:val="22"/>
          <w:szCs w:val="28"/>
        </w:rPr>
        <w:t>1.1.5 本招标项目</w:t>
      </w:r>
      <w:r>
        <w:rPr>
          <w:rFonts w:hint="eastAsia" w:ascii="宋体" w:hAnsi="宋体" w:cs="宋体"/>
          <w:color w:val="000000"/>
          <w:sz w:val="22"/>
          <w:szCs w:val="28"/>
          <w:lang w:eastAsia="zh-CN"/>
        </w:rPr>
        <w:t>供货</w:t>
      </w:r>
      <w:r>
        <w:rPr>
          <w:rFonts w:hint="eastAsia" w:ascii="宋体" w:hAnsi="宋体" w:cs="宋体"/>
          <w:color w:val="000000"/>
          <w:sz w:val="22"/>
          <w:szCs w:val="28"/>
        </w:rPr>
        <w:t>地点：见投标人须知前附表。</w:t>
      </w:r>
    </w:p>
    <w:p w14:paraId="584C18D5">
      <w:pPr>
        <w:pStyle w:val="4"/>
        <w:keepNext w:val="0"/>
        <w:keepLines w:val="0"/>
        <w:spacing w:line="240" w:lineRule="auto"/>
        <w:rPr>
          <w:rFonts w:hint="eastAsia" w:ascii="宋体" w:hAnsi="宋体" w:cs="宋体"/>
          <w:color w:val="000000"/>
        </w:rPr>
      </w:pPr>
      <w:bookmarkStart w:id="95" w:name="_Toc15011"/>
      <w:bookmarkStart w:id="96" w:name="_Toc144974499"/>
      <w:bookmarkStart w:id="97" w:name="_Toc152045531"/>
      <w:bookmarkStart w:id="98" w:name="_Toc16923"/>
      <w:bookmarkStart w:id="99" w:name="_Toc246996920"/>
      <w:bookmarkStart w:id="100" w:name="_Toc28448"/>
      <w:bookmarkStart w:id="101" w:name="_Toc246996177"/>
      <w:bookmarkStart w:id="102" w:name="_Toc2635"/>
      <w:bookmarkStart w:id="103" w:name="_Toc179632548"/>
      <w:bookmarkStart w:id="104" w:name="_Toc8644"/>
      <w:bookmarkStart w:id="105" w:name="_Toc12643"/>
      <w:bookmarkStart w:id="106" w:name="_Toc247085691"/>
      <w:bookmarkStart w:id="107" w:name="_Toc152042307"/>
      <w:bookmarkStart w:id="108" w:name="_Toc453756897"/>
      <w:r>
        <w:rPr>
          <w:rFonts w:hint="eastAsia" w:ascii="宋体" w:hAnsi="宋体" w:cs="宋体"/>
          <w:color w:val="000000"/>
        </w:rPr>
        <w:t>1.2 资金来源和落实情况</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C69162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1.2.1 本招标项目的资金来源及出资比例：见投标人须知前附表。</w:t>
      </w:r>
    </w:p>
    <w:p w14:paraId="1EBC86C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1.2.2 本招标项目的资金落实情况：见投标人须知前附表。</w:t>
      </w:r>
    </w:p>
    <w:p w14:paraId="2445C6A9">
      <w:pPr>
        <w:pStyle w:val="4"/>
        <w:keepNext w:val="0"/>
        <w:keepLines w:val="0"/>
        <w:spacing w:line="240" w:lineRule="auto"/>
        <w:rPr>
          <w:rFonts w:hint="eastAsia" w:ascii="宋体" w:hAnsi="宋体" w:cs="宋体"/>
          <w:color w:val="000000"/>
          <w:lang w:eastAsia="zh-CN"/>
        </w:rPr>
      </w:pPr>
      <w:bookmarkStart w:id="109" w:name="_Toc152042308"/>
      <w:bookmarkStart w:id="110" w:name="_Toc179632549"/>
      <w:bookmarkStart w:id="111" w:name="_Toc453756898"/>
      <w:bookmarkStart w:id="112" w:name="_Toc26754"/>
      <w:bookmarkStart w:id="113" w:name="_Toc22723"/>
      <w:bookmarkStart w:id="114" w:name="_Toc246996178"/>
      <w:bookmarkStart w:id="115" w:name="_Toc2196"/>
      <w:bookmarkStart w:id="116" w:name="_Toc246996921"/>
      <w:bookmarkStart w:id="117" w:name="_Toc20776"/>
      <w:bookmarkStart w:id="118" w:name="_Toc152045532"/>
      <w:bookmarkStart w:id="119" w:name="_Toc144974500"/>
      <w:bookmarkStart w:id="120" w:name="_Toc15441"/>
      <w:bookmarkStart w:id="121" w:name="_Toc13895"/>
      <w:bookmarkStart w:id="122" w:name="_Toc247085692"/>
      <w:r>
        <w:rPr>
          <w:rFonts w:hint="eastAsia" w:ascii="宋体" w:hAnsi="宋体" w:cs="宋体"/>
          <w:color w:val="000000"/>
        </w:rPr>
        <w:t>1.3 招标范围、</w:t>
      </w:r>
      <w:r>
        <w:rPr>
          <w:rFonts w:hint="eastAsia" w:ascii="宋体" w:hAnsi="宋体" w:cs="宋体"/>
          <w:color w:val="000000"/>
          <w:lang w:eastAsia="zh-CN"/>
        </w:rPr>
        <w:t>合同履行期限</w:t>
      </w:r>
      <w:r>
        <w:rPr>
          <w:rFonts w:hint="eastAsia" w:ascii="宋体" w:hAnsi="宋体" w:cs="宋体"/>
          <w:color w:val="000000"/>
          <w:lang w:val="en-US" w:eastAsia="zh-CN"/>
        </w:rPr>
        <w:t xml:space="preserve"> </w:t>
      </w:r>
      <w:r>
        <w:rPr>
          <w:rFonts w:hint="eastAsia" w:ascii="宋体" w:hAnsi="宋体" w:cs="宋体"/>
          <w:color w:val="000000"/>
        </w:rPr>
        <w: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ascii="宋体" w:hAnsi="宋体" w:cs="宋体"/>
          <w:color w:val="000000"/>
          <w:lang w:eastAsia="zh-CN"/>
        </w:rPr>
        <w:t>服务标准</w:t>
      </w:r>
    </w:p>
    <w:p w14:paraId="080FFCC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1.3.1 本次招标范围：见投标人须知前附表。</w:t>
      </w:r>
    </w:p>
    <w:p w14:paraId="533A9EE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1.3.2 本招标项目的合同履行期限：见投标人须知前附表。</w:t>
      </w:r>
    </w:p>
    <w:p w14:paraId="585F406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1.3.3 本招标项目的</w:t>
      </w:r>
      <w:r>
        <w:rPr>
          <w:rFonts w:hint="eastAsia" w:ascii="宋体" w:hAnsi="宋体" w:cs="宋体"/>
          <w:color w:val="000000"/>
          <w:sz w:val="22"/>
          <w:szCs w:val="28"/>
          <w:lang w:eastAsia="zh-CN"/>
        </w:rPr>
        <w:t>服务</w:t>
      </w:r>
      <w:r>
        <w:rPr>
          <w:rFonts w:hint="eastAsia" w:ascii="宋体" w:hAnsi="宋体" w:eastAsia="宋体" w:cs="宋体"/>
          <w:color w:val="000000"/>
          <w:sz w:val="22"/>
          <w:szCs w:val="28"/>
        </w:rPr>
        <w:t>标准：见投标人须知前附表。</w:t>
      </w:r>
    </w:p>
    <w:p w14:paraId="4BF71973">
      <w:pPr>
        <w:pStyle w:val="4"/>
        <w:keepNext w:val="0"/>
        <w:keepLines w:val="0"/>
        <w:spacing w:line="240" w:lineRule="auto"/>
        <w:rPr>
          <w:rFonts w:hint="eastAsia" w:ascii="宋体" w:hAnsi="宋体" w:cs="宋体"/>
          <w:color w:val="000000"/>
        </w:rPr>
      </w:pPr>
      <w:bookmarkStart w:id="123" w:name="_Toc25551"/>
      <w:bookmarkStart w:id="124" w:name="_Toc246996922"/>
      <w:bookmarkStart w:id="125" w:name="_Toc152042310"/>
      <w:bookmarkStart w:id="126" w:name="_Toc8033"/>
      <w:bookmarkStart w:id="127" w:name="_Toc144974502"/>
      <w:bookmarkStart w:id="128" w:name="_Toc2323"/>
      <w:bookmarkStart w:id="129" w:name="_Toc20723"/>
      <w:bookmarkStart w:id="130" w:name="_Toc247085693"/>
      <w:bookmarkStart w:id="131" w:name="_Toc179632551"/>
      <w:bookmarkStart w:id="132" w:name="_Toc246996179"/>
      <w:bookmarkStart w:id="133" w:name="_Toc152045534"/>
      <w:bookmarkStart w:id="134" w:name="_Toc26571"/>
      <w:bookmarkStart w:id="135" w:name="_Toc26366"/>
      <w:bookmarkStart w:id="136" w:name="_Toc453756899"/>
      <w:r>
        <w:rPr>
          <w:rFonts w:hint="eastAsia" w:ascii="宋体" w:hAnsi="宋体" w:cs="宋体"/>
          <w:color w:val="000000"/>
        </w:rPr>
        <w:t>1.4 投标人资格要求</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74BA4F1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1.4.1 投标人应具备承担本项目的资质条件、能力和信誉。</w:t>
      </w:r>
    </w:p>
    <w:p w14:paraId="2C0E021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（1）资质条件：见投标人须知前附表；</w:t>
      </w:r>
    </w:p>
    <w:p w14:paraId="2E3C468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（2）财务要求：见投标人须知前附表；</w:t>
      </w:r>
    </w:p>
    <w:p w14:paraId="1BFD46D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（3）其他要求：见投标人须知前附表。</w:t>
      </w:r>
    </w:p>
    <w:p w14:paraId="58F8F46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1.4.2 投标人不得存在下列情形之一：</w:t>
      </w:r>
    </w:p>
    <w:p w14:paraId="5DA30A8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（1）为采购人不具有独立法人资格的附属机构（单位）；</w:t>
      </w:r>
    </w:p>
    <w:p w14:paraId="5950A77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（2）为本招标项目前期准备提供设计或咨询服务的； </w:t>
      </w:r>
    </w:p>
    <w:p w14:paraId="5EEEAA0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（3）为本招标项目提供招标代理服务的； </w:t>
      </w:r>
    </w:p>
    <w:p w14:paraId="32C4733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（4）与本招标项目的招标代理机构同为一个法定代表人的；</w:t>
      </w:r>
    </w:p>
    <w:p w14:paraId="7C96A68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（5）与本招标项目的招标代理机构相互控股或参股的；</w:t>
      </w:r>
    </w:p>
    <w:p w14:paraId="21E0040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（6）与本招标项目的招标代理机构相互任职或工作的；</w:t>
      </w:r>
    </w:p>
    <w:p w14:paraId="38C010F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（7）被责令停业的； </w:t>
      </w:r>
    </w:p>
    <w:p w14:paraId="22A2EA1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（8）被暂停或取消投标资格的； </w:t>
      </w:r>
    </w:p>
    <w:p w14:paraId="2ED93C7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（9）财产被接管或冻结的；</w:t>
      </w:r>
    </w:p>
    <w:p w14:paraId="38BB5D0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（10）在参与采购活动前三年内在经营活动中有重大违法记录。</w:t>
      </w:r>
    </w:p>
    <w:p w14:paraId="09842A1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1.4.3 单位负责人为同一人或者存在直接控股、管理关系的不同供应商，不得参加同一合同项下的政府采购活动。</w:t>
      </w:r>
    </w:p>
    <w:p w14:paraId="1BE569D0">
      <w:pPr>
        <w:pStyle w:val="4"/>
        <w:keepNext w:val="0"/>
        <w:keepLines w:val="0"/>
        <w:spacing w:line="240" w:lineRule="auto"/>
        <w:rPr>
          <w:rFonts w:hint="eastAsia" w:ascii="宋体" w:hAnsi="宋体" w:cs="宋体"/>
          <w:color w:val="000000"/>
        </w:rPr>
      </w:pPr>
      <w:bookmarkStart w:id="137" w:name="_Toc8589"/>
      <w:bookmarkStart w:id="138" w:name="_Toc152045535"/>
      <w:bookmarkStart w:id="139" w:name="_Toc144974503"/>
      <w:bookmarkStart w:id="140" w:name="_Toc16208"/>
      <w:bookmarkStart w:id="141" w:name="_Toc26251"/>
      <w:bookmarkStart w:id="142" w:name="_Toc246996180"/>
      <w:bookmarkStart w:id="143" w:name="_Toc152042311"/>
      <w:bookmarkStart w:id="144" w:name="_Toc453756900"/>
      <w:bookmarkStart w:id="145" w:name="_Toc246996923"/>
      <w:bookmarkStart w:id="146" w:name="_Toc21895"/>
      <w:bookmarkStart w:id="147" w:name="_Toc15234"/>
      <w:bookmarkStart w:id="148" w:name="_Toc5888"/>
      <w:bookmarkStart w:id="149" w:name="_Toc179632552"/>
      <w:bookmarkStart w:id="150" w:name="_Toc247085694"/>
      <w:r>
        <w:rPr>
          <w:rFonts w:hint="eastAsia" w:ascii="宋体" w:hAnsi="宋体" w:cs="宋体"/>
          <w:color w:val="000000"/>
        </w:rPr>
        <w:t>1.5 费用承担</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85ED7E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投标人准备和参加投标活动发生的费用自理。</w:t>
      </w:r>
    </w:p>
    <w:p w14:paraId="4DDF20F9">
      <w:pPr>
        <w:pStyle w:val="4"/>
        <w:keepNext w:val="0"/>
        <w:keepLines w:val="0"/>
        <w:spacing w:line="240" w:lineRule="auto"/>
        <w:rPr>
          <w:rFonts w:hint="eastAsia" w:ascii="宋体" w:hAnsi="宋体" w:cs="宋体"/>
          <w:color w:val="000000"/>
        </w:rPr>
      </w:pPr>
      <w:bookmarkStart w:id="151" w:name="_Toc6909"/>
      <w:bookmarkStart w:id="152" w:name="_Toc152045536"/>
      <w:bookmarkStart w:id="153" w:name="_Toc4656"/>
      <w:bookmarkStart w:id="154" w:name="_Toc7421"/>
      <w:bookmarkStart w:id="155" w:name="_Toc606"/>
      <w:bookmarkStart w:id="156" w:name="_Toc247085695"/>
      <w:bookmarkStart w:id="157" w:name="_Toc453756901"/>
      <w:bookmarkStart w:id="158" w:name="_Toc152042312"/>
      <w:bookmarkStart w:id="159" w:name="_Toc246996181"/>
      <w:bookmarkStart w:id="160" w:name="_Toc246996924"/>
      <w:bookmarkStart w:id="161" w:name="_Toc19752"/>
      <w:bookmarkStart w:id="162" w:name="_Toc3663"/>
      <w:bookmarkStart w:id="163" w:name="_Toc144974504"/>
      <w:bookmarkStart w:id="164" w:name="_Toc179632553"/>
      <w:r>
        <w:rPr>
          <w:rFonts w:hint="eastAsia" w:ascii="宋体" w:hAnsi="宋体" w:cs="宋体"/>
          <w:color w:val="000000"/>
        </w:rPr>
        <w:t>1.6 保密</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3625D4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参与招标投标活动的各方应对招标文件和投标文件中的商业和技术等秘密保密，违者应对由此造成的后果承担法律责任。 </w:t>
      </w:r>
    </w:p>
    <w:p w14:paraId="1559C2B5">
      <w:pPr>
        <w:pStyle w:val="4"/>
        <w:keepNext w:val="0"/>
        <w:keepLines w:val="0"/>
        <w:spacing w:line="240" w:lineRule="auto"/>
        <w:rPr>
          <w:rFonts w:hint="eastAsia" w:ascii="宋体" w:hAnsi="宋体" w:cs="宋体"/>
          <w:color w:val="000000"/>
        </w:rPr>
      </w:pPr>
      <w:bookmarkStart w:id="165" w:name="_Toc144974505"/>
      <w:bookmarkStart w:id="166" w:name="_Toc14016"/>
      <w:bookmarkStart w:id="167" w:name="_Toc246996925"/>
      <w:bookmarkStart w:id="168" w:name="_Toc453756902"/>
      <w:bookmarkStart w:id="169" w:name="_Toc152045537"/>
      <w:bookmarkStart w:id="170" w:name="_Toc152042313"/>
      <w:bookmarkStart w:id="171" w:name="_Toc179632554"/>
      <w:bookmarkStart w:id="172" w:name="_Toc892"/>
      <w:bookmarkStart w:id="173" w:name="_Toc5320"/>
      <w:bookmarkStart w:id="174" w:name="_Toc246996182"/>
      <w:bookmarkStart w:id="175" w:name="_Toc2536"/>
      <w:bookmarkStart w:id="176" w:name="_Toc20732"/>
      <w:bookmarkStart w:id="177" w:name="_Toc12070"/>
      <w:bookmarkStart w:id="178" w:name="_Toc247085696"/>
      <w:r>
        <w:rPr>
          <w:rFonts w:hint="eastAsia" w:ascii="宋体" w:hAnsi="宋体" w:cs="宋体"/>
          <w:color w:val="000000"/>
        </w:rPr>
        <w:t>1.7 语言</w:t>
      </w:r>
      <w:bookmarkEnd w:id="165"/>
      <w:r>
        <w:rPr>
          <w:rFonts w:hint="eastAsia" w:ascii="宋体" w:hAnsi="宋体" w:cs="宋体"/>
          <w:color w:val="000000"/>
        </w:rPr>
        <w:t>文字</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62D48B3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179" w:name="_Toc246996183"/>
      <w:bookmarkStart w:id="180" w:name="_Toc144974506"/>
      <w:bookmarkStart w:id="181" w:name="_Toc246996926"/>
      <w:bookmarkStart w:id="182" w:name="_Toc247085697"/>
      <w:bookmarkStart w:id="183" w:name="_Toc179632555"/>
      <w:bookmarkStart w:id="184" w:name="_Toc152042314"/>
      <w:bookmarkStart w:id="185" w:name="_Toc152045538"/>
      <w:r>
        <w:rPr>
          <w:rFonts w:hint="eastAsia" w:ascii="宋体" w:hAnsi="宋体" w:eastAsia="宋体" w:cs="宋体"/>
          <w:color w:val="000000"/>
          <w:sz w:val="22"/>
          <w:szCs w:val="28"/>
        </w:rPr>
        <w:t>招标投标文件使用的语言文字为中文。专用术语使用外文的，应附有中文注释。</w:t>
      </w:r>
    </w:p>
    <w:p w14:paraId="318ABBFF">
      <w:pPr>
        <w:pStyle w:val="4"/>
        <w:keepNext w:val="0"/>
        <w:keepLines w:val="0"/>
        <w:spacing w:line="240" w:lineRule="auto"/>
        <w:rPr>
          <w:rFonts w:hint="eastAsia" w:ascii="宋体" w:hAnsi="宋体" w:cs="宋体"/>
          <w:color w:val="000000"/>
        </w:rPr>
      </w:pPr>
      <w:bookmarkStart w:id="186" w:name="_Toc12433"/>
      <w:bookmarkStart w:id="187" w:name="_Toc18268"/>
      <w:bookmarkStart w:id="188" w:name="_Toc32596"/>
      <w:bookmarkStart w:id="189" w:name="_Toc453756903"/>
      <w:bookmarkStart w:id="190" w:name="_Toc3977"/>
      <w:bookmarkStart w:id="191" w:name="_Toc15979"/>
      <w:bookmarkStart w:id="192" w:name="_Toc28117"/>
      <w:r>
        <w:rPr>
          <w:rFonts w:hint="eastAsia" w:ascii="宋体" w:hAnsi="宋体" w:cs="宋体"/>
          <w:color w:val="000000"/>
        </w:rPr>
        <w:t>1.8 计量单位</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02A345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所有计量均采用中华人民共和国法定计量单位。</w:t>
      </w:r>
    </w:p>
    <w:p w14:paraId="7C070E8C">
      <w:pPr>
        <w:pStyle w:val="4"/>
        <w:keepNext w:val="0"/>
        <w:keepLines w:val="0"/>
        <w:spacing w:line="240" w:lineRule="auto"/>
        <w:rPr>
          <w:rFonts w:hint="eastAsia" w:ascii="宋体" w:hAnsi="宋体" w:eastAsia="宋体" w:cs="宋体"/>
          <w:color w:val="000000"/>
          <w:lang w:eastAsia="zh-CN"/>
        </w:rPr>
      </w:pPr>
      <w:bookmarkStart w:id="193" w:name="_Toc17293"/>
      <w:bookmarkStart w:id="194" w:name="_Toc247592876"/>
      <w:bookmarkStart w:id="195" w:name="_Toc247527563"/>
      <w:bookmarkStart w:id="196" w:name="_Toc152045539"/>
      <w:bookmarkStart w:id="197" w:name="_Toc247513962"/>
      <w:bookmarkStart w:id="198" w:name="_Toc28592"/>
      <w:bookmarkStart w:id="199" w:name="_Toc453756904"/>
      <w:bookmarkStart w:id="200" w:name="_Toc144974507"/>
      <w:bookmarkStart w:id="201" w:name="_Toc152042315"/>
      <w:bookmarkStart w:id="202" w:name="_Toc3039"/>
      <w:bookmarkStart w:id="203" w:name="_Toc12527"/>
      <w:bookmarkStart w:id="204" w:name="_Toc823"/>
      <w:bookmarkStart w:id="205" w:name="_Toc211"/>
      <w:r>
        <w:rPr>
          <w:rFonts w:hint="eastAsia" w:ascii="宋体" w:hAnsi="宋体" w:cs="宋体"/>
          <w:color w:val="000000"/>
        </w:rPr>
        <w:t>1.9 踏勘现场</w:t>
      </w:r>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宋体" w:hAnsi="宋体" w:cs="宋体"/>
          <w:color w:val="000000"/>
          <w:lang w:eastAsia="zh-CN"/>
        </w:rPr>
        <w:t>（无）</w:t>
      </w:r>
    </w:p>
    <w:p w14:paraId="477823F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1.9.1 投标人须知前附表规定组织踏勘现场的，采购人按投标人须知前附表规定的时间、地点组织投标人踏勘项目现场。</w:t>
      </w:r>
    </w:p>
    <w:p w14:paraId="5258E74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1.9.2 投标人踏勘现场发生的费用自理。</w:t>
      </w:r>
    </w:p>
    <w:p w14:paraId="1AEE232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1.9.3 除采购人的原因外，投标人自行负责在踏勘现场中所发生的人员伤亡和财产损失。</w:t>
      </w:r>
    </w:p>
    <w:p w14:paraId="2912AF0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1.9.4 采购人在踏勘现场中介绍的工程场地和相关的周边环境情况，供投标人在编制投标文件时参考，采购人不对投标人据此作出的判断和决策负责。</w:t>
      </w:r>
    </w:p>
    <w:p w14:paraId="40CBA65C">
      <w:pPr>
        <w:pStyle w:val="4"/>
        <w:keepNext w:val="0"/>
        <w:keepLines w:val="0"/>
        <w:spacing w:line="240" w:lineRule="auto"/>
        <w:rPr>
          <w:rFonts w:hint="eastAsia" w:ascii="宋体" w:hAnsi="宋体" w:eastAsia="宋体" w:cs="宋体"/>
          <w:color w:val="000000"/>
          <w:lang w:eastAsia="zh-CN"/>
        </w:rPr>
      </w:pPr>
      <w:bookmarkStart w:id="206" w:name="_Toc6188"/>
      <w:bookmarkStart w:id="207" w:name="_Toc28533"/>
      <w:bookmarkStart w:id="208" w:name="_Toc152042316"/>
      <w:bookmarkStart w:id="209" w:name="_Toc247513963"/>
      <w:bookmarkStart w:id="210" w:name="_Toc144974508"/>
      <w:bookmarkStart w:id="211" w:name="_Toc3480"/>
      <w:bookmarkStart w:id="212" w:name="_Toc13590"/>
      <w:bookmarkStart w:id="213" w:name="_Toc12682"/>
      <w:bookmarkStart w:id="214" w:name="_Toc453756905"/>
      <w:bookmarkStart w:id="215" w:name="_Toc152045540"/>
      <w:bookmarkStart w:id="216" w:name="_Toc247592877"/>
      <w:bookmarkStart w:id="217" w:name="_Toc17455"/>
      <w:bookmarkStart w:id="218" w:name="_Toc247527564"/>
      <w:r>
        <w:rPr>
          <w:rFonts w:hint="eastAsia" w:ascii="宋体" w:hAnsi="宋体" w:cs="宋体"/>
          <w:color w:val="000000"/>
        </w:rPr>
        <w:t>1.10 投标预备会</w:t>
      </w:r>
      <w:bookmarkEnd w:id="206"/>
      <w:bookmarkEnd w:id="207"/>
      <w:bookmarkEnd w:id="208"/>
      <w:bookmarkEnd w:id="209"/>
      <w:bookmarkEnd w:id="210"/>
      <w:bookmarkEnd w:id="211"/>
      <w:bookmarkEnd w:id="212"/>
      <w:bookmarkEnd w:id="213"/>
      <w:bookmarkEnd w:id="214"/>
      <w:bookmarkEnd w:id="215"/>
      <w:bookmarkEnd w:id="216"/>
      <w:bookmarkEnd w:id="217"/>
      <w:bookmarkEnd w:id="218"/>
      <w:r>
        <w:rPr>
          <w:rFonts w:hint="eastAsia" w:ascii="宋体" w:hAnsi="宋体" w:cs="宋体"/>
          <w:color w:val="000000"/>
          <w:lang w:eastAsia="zh-CN"/>
        </w:rPr>
        <w:t>（不召开）</w:t>
      </w:r>
    </w:p>
    <w:p w14:paraId="63CF5B0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1.10.1 投标人须知前附表规定召开投标预备会的，采购人按投标人须知前附表规定的时间和地点召开投标预备会，澄清投标人提出的问题。</w:t>
      </w:r>
    </w:p>
    <w:p w14:paraId="5A09C37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1.10.2 投标人应在投标人须知前附表规定的时间前，以书面形式将提出的问题送达采购人，以便采购人在会议期间澄清。</w:t>
      </w:r>
    </w:p>
    <w:p w14:paraId="5A35A32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1.10.3 投标预备会后，采购人在投标人须知前附表规定的时间内，将对投标人所提问题的澄清，以书面形式通知所有获取招标文件的投标人。该澄清内容为招标文件的组成部分。</w:t>
      </w:r>
    </w:p>
    <w:p w14:paraId="75CE1492">
      <w:pPr>
        <w:pStyle w:val="4"/>
        <w:keepNext w:val="0"/>
        <w:keepLines w:val="0"/>
        <w:spacing w:line="240" w:lineRule="auto"/>
        <w:rPr>
          <w:rFonts w:hint="eastAsia" w:ascii="宋体" w:hAnsi="宋体" w:cs="宋体"/>
          <w:color w:val="000000"/>
        </w:rPr>
      </w:pPr>
      <w:bookmarkStart w:id="219" w:name="_Toc21109"/>
      <w:bookmarkStart w:id="220" w:name="_Toc453756906"/>
      <w:bookmarkStart w:id="221" w:name="_Toc29701"/>
      <w:bookmarkStart w:id="222" w:name="_Toc20216"/>
      <w:bookmarkStart w:id="223" w:name="_Toc18907"/>
      <w:bookmarkStart w:id="224" w:name="_Toc12226"/>
      <w:bookmarkStart w:id="225" w:name="_Toc19653"/>
      <w:r>
        <w:rPr>
          <w:rFonts w:hint="eastAsia" w:ascii="宋体" w:hAnsi="宋体" w:cs="宋体"/>
          <w:color w:val="000000"/>
        </w:rPr>
        <w:t>1.11 偏离</w:t>
      </w:r>
      <w:bookmarkEnd w:id="219"/>
      <w:bookmarkEnd w:id="220"/>
      <w:bookmarkEnd w:id="221"/>
      <w:bookmarkEnd w:id="222"/>
      <w:bookmarkEnd w:id="223"/>
      <w:bookmarkEnd w:id="224"/>
      <w:bookmarkEnd w:id="225"/>
    </w:p>
    <w:p w14:paraId="5203DD0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不允许。</w:t>
      </w:r>
    </w:p>
    <w:p w14:paraId="74DFBDC2">
      <w:pPr>
        <w:pStyle w:val="3"/>
        <w:keepNext w:val="0"/>
        <w:keepLines w:val="0"/>
        <w:spacing w:line="240" w:lineRule="auto"/>
        <w:rPr>
          <w:rFonts w:hint="eastAsia" w:ascii="宋体" w:hAnsi="宋体" w:eastAsia="宋体" w:cs="宋体"/>
          <w:color w:val="000000"/>
        </w:rPr>
      </w:pPr>
      <w:bookmarkStart w:id="226" w:name="_Toc152042318"/>
      <w:bookmarkStart w:id="227" w:name="_Toc9301"/>
      <w:bookmarkStart w:id="228" w:name="_Toc4115"/>
      <w:bookmarkStart w:id="229" w:name="_Toc152045542"/>
      <w:bookmarkStart w:id="230" w:name="_Toc144974510"/>
      <w:bookmarkStart w:id="231" w:name="_Toc23100"/>
      <w:bookmarkStart w:id="232" w:name="_Toc246996187"/>
      <w:bookmarkStart w:id="233" w:name="_Toc247085701"/>
      <w:bookmarkStart w:id="234" w:name="_Toc29075"/>
      <w:bookmarkStart w:id="235" w:name="_Toc246996930"/>
      <w:bookmarkStart w:id="236" w:name="_Toc179632560"/>
      <w:bookmarkStart w:id="237" w:name="_Toc453756907"/>
      <w:bookmarkStart w:id="238" w:name="_Toc5470"/>
      <w:bookmarkStart w:id="239" w:name="_Toc346"/>
      <w:r>
        <w:rPr>
          <w:rFonts w:hint="eastAsia" w:ascii="宋体" w:hAnsi="宋体" w:eastAsia="宋体" w:cs="宋体"/>
          <w:color w:val="000000"/>
        </w:rPr>
        <w:t>2. 招标文件</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5EED8824">
      <w:pPr>
        <w:pStyle w:val="4"/>
        <w:keepNext w:val="0"/>
        <w:keepLines w:val="0"/>
        <w:spacing w:line="240" w:lineRule="auto"/>
        <w:rPr>
          <w:rFonts w:hint="eastAsia" w:ascii="宋体" w:hAnsi="宋体" w:cs="宋体"/>
          <w:color w:val="000000"/>
        </w:rPr>
      </w:pPr>
      <w:bookmarkStart w:id="240" w:name="_Toc246996931"/>
      <w:bookmarkStart w:id="241" w:name="_Toc152045543"/>
      <w:bookmarkStart w:id="242" w:name="_Toc453756908"/>
      <w:bookmarkStart w:id="243" w:name="_Toc2379"/>
      <w:bookmarkStart w:id="244" w:name="_Toc246996188"/>
      <w:bookmarkStart w:id="245" w:name="_Toc25187"/>
      <w:bookmarkStart w:id="246" w:name="_Toc30454"/>
      <w:bookmarkStart w:id="247" w:name="_Toc152042319"/>
      <w:bookmarkStart w:id="248" w:name="_Toc3613"/>
      <w:bookmarkStart w:id="249" w:name="_Toc247085702"/>
      <w:bookmarkStart w:id="250" w:name="_Toc179632561"/>
      <w:bookmarkStart w:id="251" w:name="_Toc18933"/>
      <w:bookmarkStart w:id="252" w:name="_Toc144974511"/>
      <w:bookmarkStart w:id="253" w:name="_Toc30544"/>
      <w:r>
        <w:rPr>
          <w:rFonts w:hint="eastAsia" w:ascii="宋体" w:hAnsi="宋体" w:cs="宋体"/>
          <w:color w:val="000000"/>
        </w:rPr>
        <w:t>2.1 招标文件的组成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E695300">
      <w:pPr>
        <w:keepNext w:val="0"/>
        <w:keepLines w:val="0"/>
        <w:pageBreakBefore w:val="0"/>
        <w:widowControl w:val="0"/>
        <w:kinsoku/>
        <w:wordWrap/>
        <w:overflowPunct/>
        <w:topLinePunct w:val="0"/>
        <w:autoSpaceDE/>
        <w:autoSpaceDN/>
        <w:bidi w:val="0"/>
        <w:adjustRightInd/>
        <w:snapToGrid/>
        <w:spacing w:line="500" w:lineRule="exact"/>
        <w:ind w:firstLine="660" w:firstLineChars="3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2.1.1 本招标文件包括：</w:t>
      </w:r>
    </w:p>
    <w:p w14:paraId="757F5BE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（1）招标公告（或投标邀请书）；</w:t>
      </w:r>
    </w:p>
    <w:p w14:paraId="248C33D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（2）投标人须知；</w:t>
      </w:r>
    </w:p>
    <w:p w14:paraId="1EF0866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（3）评标办法；</w:t>
      </w:r>
    </w:p>
    <w:p w14:paraId="3059137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（4）合同条款及格式；</w:t>
      </w:r>
    </w:p>
    <w:p w14:paraId="1B2A0F1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（5）采购需求；</w:t>
      </w:r>
    </w:p>
    <w:p w14:paraId="01D9278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（6）投标文件格式。 </w:t>
      </w:r>
    </w:p>
    <w:p w14:paraId="1F30341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2.1.2 根据本章第1.10款、第2.2款和第2.3款对招标文件所作的澄清、修改，构成招标文件的组成部分。</w:t>
      </w:r>
    </w:p>
    <w:p w14:paraId="626EAE4B">
      <w:pPr>
        <w:pStyle w:val="4"/>
        <w:keepNext w:val="0"/>
        <w:keepLines w:val="0"/>
        <w:spacing w:line="240" w:lineRule="auto"/>
        <w:rPr>
          <w:rFonts w:hint="eastAsia" w:ascii="宋体" w:hAnsi="宋体" w:cs="宋体"/>
          <w:color w:val="000000"/>
        </w:rPr>
      </w:pPr>
      <w:bookmarkStart w:id="254" w:name="_Toc246996189"/>
      <w:bookmarkStart w:id="255" w:name="_Toc29768"/>
      <w:bookmarkStart w:id="256" w:name="_Toc152042320"/>
      <w:bookmarkStart w:id="257" w:name="_Toc144974512"/>
      <w:bookmarkStart w:id="258" w:name="_Toc5138"/>
      <w:bookmarkStart w:id="259" w:name="_Toc10685"/>
      <w:bookmarkStart w:id="260" w:name="_Toc7976"/>
      <w:bookmarkStart w:id="261" w:name="_Toc247085703"/>
      <w:bookmarkStart w:id="262" w:name="_Toc246996932"/>
      <w:bookmarkStart w:id="263" w:name="_Toc26703"/>
      <w:bookmarkStart w:id="264" w:name="_Toc179632562"/>
      <w:bookmarkStart w:id="265" w:name="_Toc26078"/>
      <w:bookmarkStart w:id="266" w:name="_Toc152045544"/>
      <w:bookmarkStart w:id="267" w:name="_Toc453756909"/>
      <w:r>
        <w:rPr>
          <w:rFonts w:hint="eastAsia" w:ascii="宋体" w:hAnsi="宋体" w:cs="宋体"/>
          <w:color w:val="000000"/>
        </w:rPr>
        <w:t>2.2 招标文件的澄清</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宋体" w:hAnsi="宋体" w:cs="宋体"/>
          <w:color w:val="000000"/>
        </w:rPr>
        <w:t xml:space="preserve"> </w:t>
      </w:r>
    </w:p>
    <w:p w14:paraId="3675F51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2.2.1 投标人应仔细阅读和检查招标文件的全部内容。如发现缺页或附件不全，应及时向采购人提出，以便补齐。如有疑问，应在投标人须知前附表规定的时间前</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要求采购人对招标文件予以澄清</w:t>
      </w:r>
      <w:r>
        <w:rPr>
          <w:rFonts w:hint="eastAsia" w:ascii="宋体" w:hAnsi="宋体" w:cs="宋体"/>
          <w:color w:val="000000"/>
          <w:sz w:val="22"/>
          <w:szCs w:val="28"/>
          <w:lang w:eastAsia="zh-CN"/>
        </w:rPr>
        <w:t>，同时拨打代理机构电话进行确认</w:t>
      </w:r>
      <w:r>
        <w:rPr>
          <w:rFonts w:hint="eastAsia" w:ascii="宋体" w:hAnsi="宋体" w:eastAsia="宋体" w:cs="宋体"/>
          <w:color w:val="000000"/>
          <w:sz w:val="22"/>
          <w:szCs w:val="28"/>
        </w:rPr>
        <w:t>。</w:t>
      </w:r>
    </w:p>
    <w:p w14:paraId="5E46586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2.2.2 招标文件的澄清将</w:t>
      </w:r>
      <w:r>
        <w:rPr>
          <w:rFonts w:hint="eastAsia" w:ascii="宋体" w:hAnsi="宋体" w:cs="宋体"/>
          <w:color w:val="000000"/>
          <w:sz w:val="22"/>
          <w:szCs w:val="28"/>
          <w:lang w:eastAsia="zh-CN"/>
        </w:rPr>
        <w:t>在政府采购云平</w:t>
      </w:r>
      <w:r>
        <w:rPr>
          <w:rFonts w:hint="eastAsia" w:ascii="宋体" w:hAnsi="宋体" w:eastAsia="宋体" w:cs="宋体"/>
          <w:color w:val="000000"/>
          <w:sz w:val="22"/>
          <w:szCs w:val="28"/>
        </w:rPr>
        <w:t xml:space="preserve">发给所有获取招标文件的投标人，但不指明澄清问题的来源。如果澄清发出的时间距投标人须知前附表规定的投标截止时间不足15天，并且澄清内容影响投标文件编制的，将相应延长投标截止时间。 </w:t>
      </w:r>
    </w:p>
    <w:p w14:paraId="2E03641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2.2.3 投标人在收到澄清后，应在投标人须知前附表规定的时间内</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通知采购人，确认已收到该澄清。</w:t>
      </w:r>
    </w:p>
    <w:p w14:paraId="5B77F1F3">
      <w:pPr>
        <w:pStyle w:val="4"/>
        <w:keepNext w:val="0"/>
        <w:keepLines w:val="0"/>
        <w:spacing w:line="240" w:lineRule="auto"/>
        <w:rPr>
          <w:rFonts w:hint="eastAsia" w:ascii="宋体" w:hAnsi="宋体" w:cs="宋体"/>
          <w:color w:val="000000"/>
        </w:rPr>
      </w:pPr>
      <w:bookmarkStart w:id="268" w:name="_Toc31926"/>
      <w:bookmarkStart w:id="269" w:name="_Toc152045545"/>
      <w:bookmarkStart w:id="270" w:name="_Toc246996190"/>
      <w:bookmarkStart w:id="271" w:name="_Toc246996933"/>
      <w:bookmarkStart w:id="272" w:name="_Toc152042321"/>
      <w:bookmarkStart w:id="273" w:name="_Toc15781"/>
      <w:bookmarkStart w:id="274" w:name="_Toc32735"/>
      <w:bookmarkStart w:id="275" w:name="_Toc453756910"/>
      <w:bookmarkStart w:id="276" w:name="_Toc247085704"/>
      <w:bookmarkStart w:id="277" w:name="_Toc28733"/>
      <w:bookmarkStart w:id="278" w:name="_Toc179632563"/>
      <w:bookmarkStart w:id="279" w:name="_Toc13500"/>
      <w:bookmarkStart w:id="280" w:name="_Toc144974513"/>
      <w:bookmarkStart w:id="281" w:name="_Toc14891"/>
      <w:r>
        <w:rPr>
          <w:rFonts w:hint="eastAsia" w:ascii="宋体" w:hAnsi="宋体" w:cs="宋体"/>
          <w:color w:val="000000"/>
        </w:rPr>
        <w:t>2.3 招标文件的修改</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DD0A4C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2.3.1采购人可以</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修改招标文件，并通知所有已获取招标文件的投标人。但如果修改招标文件的时间距投标截止时间不足15天，并且修改内容影响投标文件编制的，将相应延长投标截止时间。</w:t>
      </w:r>
    </w:p>
    <w:p w14:paraId="5CFE158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2.3.2 投标人收到修改内容后，应在投标人须知前附表规定的时间内</w:t>
      </w:r>
      <w:r>
        <w:rPr>
          <w:rFonts w:hint="eastAsia" w:ascii="宋体" w:hAnsi="宋体" w:cs="宋体"/>
          <w:color w:val="000000"/>
          <w:sz w:val="22"/>
          <w:szCs w:val="28"/>
          <w:lang w:eastAsia="zh-CN"/>
        </w:rPr>
        <w:t>在政府采购云平台</w:t>
      </w:r>
      <w:r>
        <w:rPr>
          <w:rFonts w:hint="eastAsia" w:ascii="宋体" w:hAnsi="宋体" w:eastAsia="宋体" w:cs="宋体"/>
          <w:color w:val="000000"/>
          <w:sz w:val="22"/>
          <w:szCs w:val="28"/>
        </w:rPr>
        <w:t>通知采购人，确认已收到该修改。</w:t>
      </w:r>
    </w:p>
    <w:p w14:paraId="14F2BAF0">
      <w:pPr>
        <w:pStyle w:val="3"/>
        <w:keepNext w:val="0"/>
        <w:keepLines w:val="0"/>
        <w:spacing w:line="240" w:lineRule="auto"/>
        <w:rPr>
          <w:rFonts w:hint="eastAsia" w:ascii="宋体" w:hAnsi="宋体" w:eastAsia="宋体" w:cs="宋体"/>
          <w:color w:val="000000"/>
        </w:rPr>
      </w:pPr>
      <w:bookmarkStart w:id="282" w:name="_Toc247085705"/>
      <w:bookmarkStart w:id="283" w:name="_Toc20316"/>
      <w:bookmarkStart w:id="284" w:name="_Toc152042322"/>
      <w:bookmarkStart w:id="285" w:name="_Toc179632564"/>
      <w:bookmarkStart w:id="286" w:name="_Toc26852"/>
      <w:bookmarkStart w:id="287" w:name="_Toc453756911"/>
      <w:bookmarkStart w:id="288" w:name="_Toc9826"/>
      <w:bookmarkStart w:id="289" w:name="_Toc144974514"/>
      <w:bookmarkStart w:id="290" w:name="_Toc21853"/>
      <w:bookmarkStart w:id="291" w:name="_Toc152045546"/>
      <w:bookmarkStart w:id="292" w:name="_Toc32746"/>
      <w:bookmarkStart w:id="293" w:name="_Toc246996191"/>
      <w:bookmarkStart w:id="294" w:name="_Toc246996934"/>
      <w:bookmarkStart w:id="295" w:name="_Toc14031"/>
      <w:r>
        <w:rPr>
          <w:rFonts w:hint="eastAsia" w:ascii="宋体" w:hAnsi="宋体" w:eastAsia="宋体" w:cs="宋体"/>
          <w:color w:val="000000"/>
        </w:rPr>
        <w:t>3. 投标文件</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B6FC9E5">
      <w:pPr>
        <w:pStyle w:val="4"/>
        <w:keepNext w:val="0"/>
        <w:keepLines w:val="0"/>
        <w:spacing w:line="240" w:lineRule="auto"/>
        <w:rPr>
          <w:rFonts w:hint="eastAsia" w:ascii="宋体" w:hAnsi="宋体" w:cs="宋体"/>
          <w:color w:val="000000"/>
        </w:rPr>
      </w:pPr>
      <w:bookmarkStart w:id="296" w:name="_Toc152045547"/>
      <w:bookmarkStart w:id="297" w:name="_Toc152042323"/>
      <w:bookmarkStart w:id="298" w:name="_Toc179632565"/>
      <w:bookmarkStart w:id="299" w:name="_Toc453756912"/>
      <w:bookmarkStart w:id="300" w:name="_Toc9554"/>
      <w:bookmarkStart w:id="301" w:name="_Toc4405"/>
      <w:bookmarkStart w:id="302" w:name="_Toc246996192"/>
      <w:bookmarkStart w:id="303" w:name="_Toc144974515"/>
      <w:bookmarkStart w:id="304" w:name="_Toc4486"/>
      <w:bookmarkStart w:id="305" w:name="_Toc17211"/>
      <w:bookmarkStart w:id="306" w:name="_Toc30255"/>
      <w:bookmarkStart w:id="307" w:name="_Toc247085706"/>
      <w:bookmarkStart w:id="308" w:name="_Toc246996935"/>
      <w:bookmarkStart w:id="309" w:name="_Toc9917"/>
      <w:r>
        <w:rPr>
          <w:rFonts w:hint="eastAsia" w:ascii="宋体" w:hAnsi="宋体" w:cs="宋体"/>
          <w:color w:val="000000"/>
        </w:rPr>
        <w:t>3.1 投标文件的组成</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3D8F251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投标文件应包括下列内容：</w:t>
      </w:r>
    </w:p>
    <w:p w14:paraId="015736D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310" w:name="_Toc26594"/>
      <w:bookmarkStart w:id="311" w:name="_Toc29747"/>
      <w:bookmarkStart w:id="312" w:name="_Toc10624"/>
      <w:bookmarkStart w:id="313" w:name="_Toc29229"/>
      <w:bookmarkStart w:id="314" w:name="_Toc144974516"/>
      <w:bookmarkStart w:id="315" w:name="_Toc246996193"/>
      <w:bookmarkStart w:id="316" w:name="_Toc179632566"/>
      <w:bookmarkStart w:id="317" w:name="_Toc22921"/>
      <w:bookmarkStart w:id="318" w:name="_Toc247085707"/>
      <w:bookmarkStart w:id="319" w:name="_Toc246996936"/>
      <w:bookmarkStart w:id="320" w:name="_Toc15471"/>
      <w:bookmarkStart w:id="321" w:name="_Toc453756913"/>
      <w:bookmarkStart w:id="322" w:name="_Toc152045548"/>
      <w:bookmarkStart w:id="323" w:name="_Toc152042324"/>
      <w:r>
        <w:rPr>
          <w:rFonts w:hint="eastAsia" w:ascii="宋体" w:hAnsi="宋体" w:eastAsia="宋体" w:cs="宋体"/>
          <w:color w:val="000000"/>
          <w:sz w:val="22"/>
          <w:szCs w:val="28"/>
        </w:rPr>
        <w:t>（1）投标函</w:t>
      </w:r>
    </w:p>
    <w:p w14:paraId="02A74F4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（2）法定代表人身份证明</w:t>
      </w:r>
    </w:p>
    <w:p w14:paraId="26378DF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（3）授权委托书</w:t>
      </w:r>
    </w:p>
    <w:p w14:paraId="0F76E48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lang w:val="en-US" w:eastAsia="zh-CN"/>
        </w:rPr>
      </w:pPr>
      <w:r>
        <w:rPr>
          <w:rFonts w:hint="eastAsia" w:ascii="宋体" w:hAnsi="宋体" w:eastAsia="宋体" w:cs="宋体"/>
          <w:color w:val="000000"/>
          <w:sz w:val="22"/>
          <w:szCs w:val="28"/>
          <w:highlight w:val="none"/>
        </w:rPr>
        <w:t>（4）</w:t>
      </w:r>
      <w:r>
        <w:rPr>
          <w:rFonts w:hint="eastAsia" w:ascii="宋体" w:hAnsi="宋体" w:eastAsia="宋体" w:cs="宋体"/>
          <w:color w:val="000000"/>
          <w:sz w:val="22"/>
          <w:szCs w:val="28"/>
          <w:highlight w:val="none"/>
          <w:lang w:val="en-US" w:eastAsia="zh-CN"/>
        </w:rPr>
        <w:t>投标保证金</w:t>
      </w:r>
    </w:p>
    <w:p w14:paraId="35B4DEB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（5）开标一览表</w:t>
      </w:r>
    </w:p>
    <w:p w14:paraId="72C1C50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lang w:eastAsia="zh-CN"/>
        </w:rPr>
      </w:pPr>
      <w:r>
        <w:rPr>
          <w:rFonts w:hint="eastAsia" w:ascii="宋体" w:hAnsi="宋体" w:eastAsia="宋体" w:cs="宋体"/>
          <w:color w:val="000000"/>
          <w:sz w:val="22"/>
          <w:szCs w:val="28"/>
          <w:highlight w:val="none"/>
        </w:rPr>
        <w:t>（6）投标报价</w:t>
      </w:r>
      <w:r>
        <w:rPr>
          <w:rFonts w:hint="eastAsia" w:ascii="宋体" w:hAnsi="宋体" w:cs="宋体"/>
          <w:color w:val="000000"/>
          <w:sz w:val="22"/>
          <w:szCs w:val="28"/>
          <w:highlight w:val="none"/>
          <w:lang w:eastAsia="zh-CN"/>
        </w:rPr>
        <w:t>明细表</w:t>
      </w:r>
    </w:p>
    <w:p w14:paraId="72A3B80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（7）</w:t>
      </w:r>
      <w:r>
        <w:rPr>
          <w:rFonts w:hint="eastAsia" w:ascii="宋体" w:hAnsi="宋体" w:cs="宋体"/>
          <w:color w:val="000000"/>
          <w:sz w:val="22"/>
          <w:szCs w:val="28"/>
          <w:highlight w:val="none"/>
          <w:lang w:val="en-US" w:eastAsia="zh-CN"/>
        </w:rPr>
        <w:t>服务</w:t>
      </w:r>
      <w:r>
        <w:rPr>
          <w:rFonts w:hint="eastAsia" w:ascii="宋体" w:hAnsi="宋体" w:eastAsia="宋体" w:cs="宋体"/>
          <w:color w:val="000000"/>
          <w:sz w:val="22"/>
          <w:szCs w:val="28"/>
          <w:highlight w:val="none"/>
        </w:rPr>
        <w:t>方案</w:t>
      </w:r>
    </w:p>
    <w:p w14:paraId="0B4A7F2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（8）项目管理机构</w:t>
      </w:r>
    </w:p>
    <w:p w14:paraId="4AB9546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9</w:t>
      </w:r>
      <w:r>
        <w:rPr>
          <w:rFonts w:hint="eastAsia" w:ascii="宋体" w:hAnsi="宋体" w:eastAsia="宋体" w:cs="宋体"/>
          <w:color w:val="000000"/>
          <w:sz w:val="22"/>
          <w:szCs w:val="28"/>
          <w:highlight w:val="none"/>
        </w:rPr>
        <w:t>）资格审查资料</w:t>
      </w:r>
    </w:p>
    <w:p w14:paraId="2AE6B12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w:t>
      </w:r>
      <w:r>
        <w:rPr>
          <w:rFonts w:hint="eastAsia" w:ascii="宋体" w:hAnsi="宋体" w:cs="宋体"/>
          <w:color w:val="000000"/>
          <w:sz w:val="22"/>
          <w:szCs w:val="28"/>
          <w:highlight w:val="none"/>
          <w:lang w:val="en-US" w:eastAsia="zh-CN"/>
        </w:rPr>
        <w:t>10</w:t>
      </w:r>
      <w:r>
        <w:rPr>
          <w:rFonts w:hint="eastAsia" w:ascii="宋体" w:hAnsi="宋体" w:eastAsia="宋体" w:cs="宋体"/>
          <w:color w:val="000000"/>
          <w:sz w:val="22"/>
          <w:szCs w:val="28"/>
          <w:highlight w:val="none"/>
        </w:rPr>
        <w:t>）其他材料</w:t>
      </w:r>
    </w:p>
    <w:p w14:paraId="3354AE61">
      <w:pPr>
        <w:pStyle w:val="4"/>
        <w:keepNext w:val="0"/>
        <w:keepLines w:val="0"/>
        <w:spacing w:line="240" w:lineRule="auto"/>
        <w:rPr>
          <w:rFonts w:hint="eastAsia" w:ascii="宋体" w:hAnsi="宋体" w:cs="宋体"/>
          <w:color w:val="000000"/>
          <w:sz w:val="21"/>
          <w:szCs w:val="21"/>
        </w:rPr>
      </w:pPr>
      <w:r>
        <w:rPr>
          <w:rFonts w:hint="eastAsia" w:ascii="宋体" w:hAnsi="宋体" w:cs="宋体"/>
          <w:color w:val="000000"/>
        </w:rPr>
        <w:t>3.2 投标报价</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F69DFD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3.2.1 投标人应按第</w:t>
      </w:r>
      <w:r>
        <w:rPr>
          <w:rFonts w:hint="eastAsia" w:ascii="宋体" w:hAnsi="宋体" w:cs="宋体"/>
          <w:color w:val="000000"/>
          <w:sz w:val="22"/>
          <w:szCs w:val="28"/>
          <w:lang w:eastAsia="zh-CN"/>
        </w:rPr>
        <w:t>六</w:t>
      </w:r>
      <w:r>
        <w:rPr>
          <w:rFonts w:hint="eastAsia" w:ascii="宋体" w:hAnsi="宋体" w:eastAsia="宋体" w:cs="宋体"/>
          <w:color w:val="000000"/>
          <w:sz w:val="22"/>
          <w:szCs w:val="28"/>
        </w:rPr>
        <w:t>章“投标文件格式”的要求填写相应表格。投标报价为项目涉及全部内容价格（包含服务、税务发票等所有费用）。</w:t>
      </w:r>
    </w:p>
    <w:p w14:paraId="4E42F9F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3.2.2 </w:t>
      </w:r>
      <w:bookmarkStart w:id="324" w:name="_Toc179632567"/>
      <w:bookmarkStart w:id="325" w:name="_Toc144974517"/>
      <w:bookmarkStart w:id="326" w:name="_Toc152042325"/>
      <w:bookmarkStart w:id="327" w:name="_Toc152045549"/>
      <w:r>
        <w:rPr>
          <w:rFonts w:hint="eastAsia" w:ascii="宋体" w:hAnsi="宋体" w:eastAsia="宋体" w:cs="宋体"/>
          <w:color w:val="000000"/>
          <w:sz w:val="22"/>
          <w:szCs w:val="28"/>
        </w:rPr>
        <w:t>投标人在投标截止时间前修改投标函中的投标报价总额，应同时修改“投标报价表”中的相应报价，投标报价总额为各分项金额之和。此修改须符合本章第4.3款的有关要求。</w:t>
      </w:r>
    </w:p>
    <w:p w14:paraId="6C29A36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3.2.3 采购人设有采购预算的，投标人的投标报价不得超过采购预算，采购预算或其计算方法在投标人须知前附表中载明。</w:t>
      </w:r>
    </w:p>
    <w:p w14:paraId="34432B9D">
      <w:pPr>
        <w:pStyle w:val="4"/>
        <w:keepNext w:val="0"/>
        <w:keepLines w:val="0"/>
        <w:spacing w:line="240" w:lineRule="auto"/>
        <w:rPr>
          <w:rFonts w:hint="eastAsia" w:ascii="宋体" w:hAnsi="宋体" w:cs="宋体"/>
          <w:color w:val="000000"/>
        </w:rPr>
      </w:pPr>
      <w:bookmarkStart w:id="328" w:name="_Toc8904"/>
      <w:bookmarkStart w:id="329" w:name="_Toc453756914"/>
      <w:bookmarkStart w:id="330" w:name="_Toc23858"/>
      <w:bookmarkStart w:id="331" w:name="_Toc247085708"/>
      <w:bookmarkStart w:id="332" w:name="_Toc23489"/>
      <w:bookmarkStart w:id="333" w:name="_Toc28941"/>
      <w:bookmarkStart w:id="334" w:name="_Toc24444"/>
      <w:bookmarkStart w:id="335" w:name="_Toc246996937"/>
      <w:bookmarkStart w:id="336" w:name="_Toc16148"/>
      <w:bookmarkStart w:id="337" w:name="_Toc246996194"/>
      <w:r>
        <w:rPr>
          <w:rFonts w:hint="eastAsia" w:ascii="宋体" w:hAnsi="宋体" w:cs="宋体"/>
          <w:color w:val="000000"/>
        </w:rPr>
        <w:t>3.3 投标有效期</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3EE56EE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3.3.1投标有效期为投标截止之日起90日历天。</w:t>
      </w:r>
    </w:p>
    <w:p w14:paraId="700FEA0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3.3.2在投标有效期内，投标人撤销或修改其投标文件的，应承担招标文件和法律规定的责任。</w:t>
      </w:r>
    </w:p>
    <w:p w14:paraId="5598EC6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14:paraId="5EF0AEE7">
      <w:pPr>
        <w:pStyle w:val="4"/>
        <w:keepNext w:val="0"/>
        <w:keepLines w:val="0"/>
        <w:spacing w:line="240" w:lineRule="auto"/>
        <w:rPr>
          <w:rFonts w:hint="eastAsia" w:ascii="宋体" w:hAnsi="宋体" w:cs="宋体"/>
          <w:color w:val="000000"/>
          <w:highlight w:val="none"/>
        </w:rPr>
      </w:pPr>
      <w:bookmarkStart w:id="338" w:name="_Toc27337"/>
      <w:bookmarkStart w:id="339" w:name="_Toc152045550"/>
      <w:bookmarkStart w:id="340" w:name="_Toc18540"/>
      <w:bookmarkStart w:id="341" w:name="_Toc453756915"/>
      <w:bookmarkStart w:id="342" w:name="_Toc7314"/>
      <w:bookmarkStart w:id="343" w:name="_Toc246996938"/>
      <w:bookmarkStart w:id="344" w:name="_Toc26908"/>
      <w:bookmarkStart w:id="345" w:name="_Toc247085709"/>
      <w:bookmarkStart w:id="346" w:name="_Toc152042326"/>
      <w:bookmarkStart w:id="347" w:name="_Toc246996195"/>
      <w:bookmarkStart w:id="348" w:name="_Toc179632568"/>
      <w:bookmarkStart w:id="349" w:name="_Toc30288"/>
      <w:bookmarkStart w:id="350" w:name="_Toc16479"/>
      <w:bookmarkStart w:id="351" w:name="_Toc144974518"/>
      <w:r>
        <w:rPr>
          <w:rFonts w:hint="eastAsia" w:ascii="宋体" w:hAnsi="宋体" w:cs="宋体"/>
          <w:color w:val="000000"/>
          <w:highlight w:val="none"/>
        </w:rPr>
        <w:t>3.4 投标保证金</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F5022F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3.4.1 投标人须知前附表规定递交投标保证金的，投标人在递交投标文件的同时，应按投标人须知前附表规定的金额、担保形式和第</w:t>
      </w:r>
      <w:r>
        <w:rPr>
          <w:rFonts w:hint="eastAsia" w:ascii="宋体" w:hAnsi="宋体" w:cs="宋体"/>
          <w:color w:val="000000"/>
          <w:sz w:val="22"/>
          <w:szCs w:val="28"/>
          <w:lang w:eastAsia="zh-CN"/>
        </w:rPr>
        <w:t>六</w:t>
      </w:r>
      <w:r>
        <w:rPr>
          <w:rFonts w:hint="eastAsia" w:ascii="宋体" w:hAnsi="宋体" w:eastAsia="宋体" w:cs="宋体"/>
          <w:color w:val="000000"/>
          <w:sz w:val="22"/>
          <w:szCs w:val="28"/>
        </w:rPr>
        <w:t>章“投标文件格式”规定的或者事先经过采购人认可的投标保证金格式递交投标保证金，并作为其投标文件的组成部分。</w:t>
      </w:r>
    </w:p>
    <w:p w14:paraId="06281EF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3.4.2 投标人不按本章第3.4.1项要求提交投标保证金的，评标委员会将否决其投标。</w:t>
      </w:r>
    </w:p>
    <w:p w14:paraId="53C7131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3.4.3 采购人在中标公示期结束后十日内返还未中标投标单位的投标保证金，在签订合同后五日内返还中标人的投标保证金。未中标单位的投标保函原件在中标公示期结束后十日内返还，中标人的投标保函原件在签订合同后五日内返还。</w:t>
      </w:r>
    </w:p>
    <w:p w14:paraId="00A1586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 xml:space="preserve">3.4.4 有下列情形之一的，投标保证金将不予退还： </w:t>
      </w:r>
    </w:p>
    <w:p w14:paraId="3813640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（1）投标人在投标有效期内撤销投标文件的；</w:t>
      </w:r>
    </w:p>
    <w:p w14:paraId="67F57F4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（2）中标通知书发出后，中标人无故放弃中标项目或无正当理由在规定时间内不与采购人签订合同的；</w:t>
      </w:r>
    </w:p>
    <w:p w14:paraId="2836776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（3）其他违反法律法规的情况。</w:t>
      </w:r>
    </w:p>
    <w:p w14:paraId="067D87F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3.4.5 投标人采取保函方式交纳投标保证金的，如违反3.4.4条规定，采购人将不予退还投标保函，由出具保函的机构依法有关规定，将投标保证金转入采购人基本帐户。</w:t>
      </w:r>
    </w:p>
    <w:p w14:paraId="15F67CF7">
      <w:pPr>
        <w:pStyle w:val="4"/>
        <w:keepNext w:val="0"/>
        <w:keepLines w:val="0"/>
        <w:spacing w:line="240" w:lineRule="auto"/>
        <w:rPr>
          <w:rFonts w:hint="eastAsia" w:ascii="宋体" w:hAnsi="宋体" w:cs="宋体"/>
          <w:color w:val="000000"/>
        </w:rPr>
      </w:pPr>
      <w:bookmarkStart w:id="352" w:name="_Toc12974"/>
      <w:bookmarkStart w:id="353" w:name="_Toc15528"/>
      <w:bookmarkStart w:id="354" w:name="_Toc32650"/>
      <w:bookmarkStart w:id="355" w:name="_Toc152042328"/>
      <w:bookmarkStart w:id="356" w:name="_Toc144974520"/>
      <w:bookmarkStart w:id="357" w:name="_Toc27924"/>
      <w:bookmarkStart w:id="358" w:name="_Toc179632570"/>
      <w:bookmarkStart w:id="359" w:name="_Toc246996196"/>
      <w:bookmarkStart w:id="360" w:name="_Toc152045552"/>
      <w:bookmarkStart w:id="361" w:name="_Toc453756916"/>
      <w:bookmarkStart w:id="362" w:name="_Toc246996939"/>
      <w:bookmarkStart w:id="363" w:name="_Toc31070"/>
      <w:bookmarkStart w:id="364" w:name="_Toc24430"/>
      <w:bookmarkStart w:id="365" w:name="_Toc247085710"/>
      <w:r>
        <w:rPr>
          <w:rFonts w:hint="eastAsia" w:ascii="宋体" w:hAnsi="宋体" w:cs="宋体"/>
          <w:color w:val="000000"/>
        </w:rPr>
        <w:t>3.5 资格审查资料</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CBE97E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3.5.1 “投标人基本情况表”应附投标人营业执照及其年检合格的证明材料等材料的复印件。</w:t>
      </w:r>
    </w:p>
    <w:p w14:paraId="1FE355D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highlight w:val="none"/>
        </w:rPr>
      </w:pPr>
      <w:r>
        <w:rPr>
          <w:rFonts w:hint="eastAsia" w:ascii="宋体" w:hAnsi="宋体" w:eastAsia="宋体" w:cs="宋体"/>
          <w:color w:val="000000"/>
          <w:sz w:val="22"/>
          <w:szCs w:val="28"/>
          <w:highlight w:val="none"/>
        </w:rPr>
        <w:t>3.5.2 “近年财务状况”</w:t>
      </w:r>
      <w:r>
        <w:rPr>
          <w:rFonts w:hint="eastAsia" w:ascii="宋体" w:hAnsi="宋体" w:cs="宋体"/>
          <w:color w:val="000000"/>
          <w:sz w:val="22"/>
          <w:szCs w:val="28"/>
          <w:highlight w:val="none"/>
          <w:lang w:eastAsia="zh-CN"/>
        </w:rPr>
        <w:t>，供应商应出具近一年（2023年）经会计师事务所审计的财务审计报告或财务报表（新成立公司提供财务状况良好承诺书）；</w:t>
      </w:r>
    </w:p>
    <w:p w14:paraId="7A67241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3.5.3 “近年完成的类似项目情况表”应附中标通知书或合同协议书或复印件，具体年份要求见投标人须知前附表。每张表格只填写一个项目，并标明序号。</w:t>
      </w:r>
    </w:p>
    <w:p w14:paraId="6A1D5D3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3.5.4 “正在实施和新承接的项目情况表”应附中标通知书或合同协议书复印件。每张表格只填写一个项目，并标明序号。</w:t>
      </w:r>
    </w:p>
    <w:p w14:paraId="71C65BEE">
      <w:pPr>
        <w:pStyle w:val="4"/>
        <w:keepNext w:val="0"/>
        <w:keepLines w:val="0"/>
        <w:spacing w:line="240" w:lineRule="auto"/>
        <w:rPr>
          <w:rFonts w:hint="eastAsia" w:ascii="宋体" w:hAnsi="宋体" w:cs="宋体"/>
          <w:color w:val="000000"/>
        </w:rPr>
      </w:pPr>
      <w:bookmarkStart w:id="366" w:name="_Toc14495"/>
      <w:bookmarkStart w:id="367" w:name="_Toc6629"/>
      <w:bookmarkStart w:id="368" w:name="_Toc24576"/>
      <w:bookmarkStart w:id="369" w:name="_Toc453756917"/>
      <w:bookmarkStart w:id="370" w:name="_Toc12108"/>
      <w:bookmarkStart w:id="371" w:name="_Toc16435"/>
      <w:bookmarkStart w:id="372" w:name="_Toc21065"/>
      <w:bookmarkStart w:id="373" w:name="_Toc247085711"/>
      <w:bookmarkStart w:id="374" w:name="_Toc144974521"/>
      <w:bookmarkStart w:id="375" w:name="_Toc152042329"/>
      <w:bookmarkStart w:id="376" w:name="_Toc246996197"/>
      <w:bookmarkStart w:id="377" w:name="_Toc246996940"/>
      <w:bookmarkStart w:id="378" w:name="_Toc152045553"/>
      <w:bookmarkStart w:id="379" w:name="_Toc179632571"/>
      <w:r>
        <w:rPr>
          <w:rFonts w:hint="eastAsia" w:ascii="宋体" w:hAnsi="宋体" w:cs="宋体"/>
          <w:color w:val="000000"/>
        </w:rPr>
        <w:t>3.6投标文件的编制</w:t>
      </w:r>
      <w:bookmarkEnd w:id="366"/>
      <w:bookmarkEnd w:id="367"/>
      <w:bookmarkEnd w:id="368"/>
      <w:bookmarkEnd w:id="369"/>
      <w:bookmarkEnd w:id="370"/>
      <w:bookmarkEnd w:id="371"/>
      <w:bookmarkEnd w:id="372"/>
    </w:p>
    <w:p w14:paraId="7B74415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3.6.1投标文件应按第</w:t>
      </w:r>
      <w:r>
        <w:rPr>
          <w:rFonts w:hint="eastAsia" w:ascii="宋体" w:hAnsi="宋体" w:cs="宋体"/>
          <w:color w:val="000000"/>
          <w:sz w:val="22"/>
          <w:szCs w:val="28"/>
          <w:lang w:eastAsia="zh-CN"/>
        </w:rPr>
        <w:t>六</w:t>
      </w:r>
      <w:r>
        <w:rPr>
          <w:rFonts w:hint="eastAsia" w:ascii="宋体" w:hAnsi="宋体" w:eastAsia="宋体" w:cs="宋体"/>
          <w:color w:val="000000"/>
          <w:sz w:val="22"/>
          <w:szCs w:val="28"/>
        </w:rPr>
        <w:t>章“投标文件格式”进行编写，如有必要，可以增加附页，作为投标文件的组成部分。其中，投标函附录在满足招标文件实质性要求的基础上，可以提出比招标文件要求更有利于采购人的承诺。</w:t>
      </w:r>
    </w:p>
    <w:p w14:paraId="3A3B676B">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3.6.2 投标文件应当对招标文件有关服务</w:t>
      </w:r>
      <w:r>
        <w:rPr>
          <w:rFonts w:hint="eastAsia" w:ascii="宋体" w:hAnsi="宋体" w:cs="宋体"/>
          <w:color w:val="000000"/>
          <w:sz w:val="22"/>
          <w:szCs w:val="28"/>
          <w:lang w:val="en-US" w:eastAsia="zh-CN"/>
        </w:rPr>
        <w:t>内容</w:t>
      </w:r>
      <w:r>
        <w:rPr>
          <w:rFonts w:hint="eastAsia" w:ascii="宋体" w:hAnsi="宋体" w:eastAsia="宋体" w:cs="宋体"/>
          <w:color w:val="000000"/>
          <w:sz w:val="22"/>
          <w:szCs w:val="28"/>
        </w:rPr>
        <w:t>、投标有效期、</w:t>
      </w:r>
      <w:r>
        <w:rPr>
          <w:rFonts w:hint="eastAsia" w:ascii="宋体" w:hAnsi="宋体" w:cs="宋体"/>
          <w:color w:val="000000"/>
          <w:sz w:val="22"/>
          <w:szCs w:val="28"/>
          <w:lang w:eastAsia="zh-CN"/>
        </w:rPr>
        <w:t>质量</w:t>
      </w:r>
      <w:r>
        <w:rPr>
          <w:rFonts w:hint="eastAsia" w:ascii="宋体" w:hAnsi="宋体" w:eastAsia="宋体" w:cs="宋体"/>
          <w:color w:val="000000"/>
          <w:sz w:val="22"/>
          <w:szCs w:val="28"/>
        </w:rPr>
        <w:t>标准、采购需求、招标范围等实质性内容作出响应。</w:t>
      </w:r>
    </w:p>
    <w:p w14:paraId="064ABFB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7ADF7A7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3.6.4 投标文件正本一份, 副本份数见投标人须知前附表。正本和副本的封面上应清楚地标记“正本”或“副本”的字样。当副本和正本不一致时，以正本为准。</w:t>
      </w:r>
    </w:p>
    <w:p w14:paraId="6CAD3DF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3.6.5 投标文件的正本与副本应分别装订成册，具体装订要求见投标人须知前附表规定。</w:t>
      </w:r>
      <w:bookmarkEnd w:id="373"/>
      <w:bookmarkEnd w:id="374"/>
      <w:bookmarkEnd w:id="375"/>
      <w:bookmarkEnd w:id="376"/>
      <w:bookmarkEnd w:id="377"/>
      <w:bookmarkEnd w:id="378"/>
      <w:bookmarkEnd w:id="379"/>
      <w:bookmarkStart w:id="380" w:name="_Toc179632573"/>
      <w:bookmarkStart w:id="381" w:name="_Toc152045555"/>
      <w:bookmarkStart w:id="382" w:name="_Toc152042331"/>
      <w:bookmarkStart w:id="383" w:name="_Toc144974523"/>
      <w:bookmarkStart w:id="384" w:name="_Toc246996942"/>
      <w:bookmarkStart w:id="385" w:name="_Toc247085713"/>
      <w:bookmarkStart w:id="386" w:name="_Toc246996199"/>
    </w:p>
    <w:p w14:paraId="759E7111">
      <w:pPr>
        <w:pStyle w:val="3"/>
        <w:keepNext w:val="0"/>
        <w:keepLines w:val="0"/>
        <w:spacing w:line="240" w:lineRule="auto"/>
        <w:rPr>
          <w:rFonts w:hint="eastAsia" w:ascii="宋体" w:hAnsi="宋体" w:eastAsia="宋体" w:cs="宋体"/>
          <w:color w:val="000000"/>
        </w:rPr>
      </w:pPr>
      <w:bookmarkStart w:id="387" w:name="_Toc5597"/>
      <w:bookmarkStart w:id="388" w:name="_Toc16901"/>
      <w:bookmarkStart w:id="389" w:name="_Toc8703"/>
      <w:bookmarkStart w:id="390" w:name="_Toc6927"/>
      <w:bookmarkStart w:id="391" w:name="_Toc453756918"/>
      <w:bookmarkStart w:id="392" w:name="_Toc21535"/>
      <w:bookmarkStart w:id="393" w:name="_Toc4466"/>
      <w:r>
        <w:rPr>
          <w:rFonts w:hint="eastAsia" w:ascii="宋体" w:hAnsi="宋体" w:eastAsia="宋体" w:cs="宋体"/>
          <w:color w:val="000000"/>
        </w:rPr>
        <w:t>4. 投标</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2923E931">
      <w:pPr>
        <w:pStyle w:val="4"/>
        <w:keepNext w:val="0"/>
        <w:keepLines w:val="0"/>
        <w:spacing w:line="240" w:lineRule="auto"/>
        <w:rPr>
          <w:rFonts w:hint="eastAsia" w:ascii="宋体" w:hAnsi="宋体" w:cs="宋体"/>
          <w:color w:val="000000"/>
        </w:rPr>
      </w:pPr>
      <w:bookmarkStart w:id="394" w:name="_Toc3749"/>
      <w:bookmarkStart w:id="395" w:name="_Toc31201"/>
      <w:bookmarkStart w:id="396" w:name="_Toc20561"/>
      <w:bookmarkStart w:id="397" w:name="_Toc247085714"/>
      <w:bookmarkStart w:id="398" w:name="_Toc453756919"/>
      <w:bookmarkStart w:id="399" w:name="_Toc246996200"/>
      <w:bookmarkStart w:id="400" w:name="_Toc152045556"/>
      <w:bookmarkStart w:id="401" w:name="_Toc246996943"/>
      <w:bookmarkStart w:id="402" w:name="_Toc13060"/>
      <w:bookmarkStart w:id="403" w:name="_Toc179632574"/>
      <w:bookmarkStart w:id="404" w:name="_Toc144974524"/>
      <w:bookmarkStart w:id="405" w:name="_Toc152042332"/>
      <w:bookmarkStart w:id="406" w:name="_Toc4191"/>
      <w:bookmarkStart w:id="407" w:name="_Toc9902"/>
      <w:r>
        <w:rPr>
          <w:rFonts w:hint="eastAsia" w:ascii="宋体" w:hAnsi="宋体" w:cs="宋体"/>
          <w:color w:val="000000"/>
        </w:rPr>
        <w:t xml:space="preserve">4.1 </w:t>
      </w:r>
      <w:r>
        <w:rPr>
          <w:rFonts w:hint="eastAsia" w:ascii="宋体" w:hAnsi="宋体" w:cs="宋体"/>
          <w:color w:val="000000"/>
          <w:lang w:eastAsia="zh-CN"/>
        </w:rPr>
        <w:t>纸质</w:t>
      </w:r>
      <w:r>
        <w:rPr>
          <w:rFonts w:hint="eastAsia" w:ascii="宋体" w:hAnsi="宋体" w:cs="宋体"/>
          <w:color w:val="000000"/>
        </w:rPr>
        <w:t>投标文件的密封和标记</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51FC99E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408" w:name="_Toc247085715"/>
      <w:bookmarkStart w:id="409" w:name="_Toc152045557"/>
      <w:bookmarkStart w:id="410" w:name="_Toc144974525"/>
      <w:bookmarkStart w:id="411" w:name="_Toc246996944"/>
      <w:bookmarkStart w:id="412" w:name="_Toc179632575"/>
      <w:bookmarkStart w:id="413" w:name="_Toc152042333"/>
      <w:bookmarkStart w:id="414" w:name="_Toc246996201"/>
      <w:r>
        <w:rPr>
          <w:rFonts w:hint="eastAsia" w:ascii="宋体" w:hAnsi="宋体" w:eastAsia="宋体" w:cs="宋体"/>
          <w:color w:val="000000"/>
          <w:sz w:val="22"/>
          <w:szCs w:val="28"/>
        </w:rPr>
        <w:t>4.1.1 投标文件正本、副本应密封包装在一起并加贴封条，在封套的封口处加盖投标人单位章。</w:t>
      </w:r>
    </w:p>
    <w:p w14:paraId="2E5C1CD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4.1.2 投标文件封套上应写明的内容见投标人须知前附表。</w:t>
      </w:r>
    </w:p>
    <w:p w14:paraId="1487C4F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4.1.3 未按本章第4.1.1项或第4.1.2项要求密封和加写标记的投标文件，采购人应予拒收。</w:t>
      </w:r>
    </w:p>
    <w:p w14:paraId="21FE4808">
      <w:pPr>
        <w:pStyle w:val="4"/>
        <w:keepNext w:val="0"/>
        <w:keepLines w:val="0"/>
        <w:spacing w:line="240" w:lineRule="auto"/>
        <w:rPr>
          <w:rFonts w:hint="eastAsia" w:ascii="宋体" w:hAnsi="宋体" w:cs="宋体"/>
          <w:color w:val="000000"/>
        </w:rPr>
      </w:pPr>
      <w:bookmarkStart w:id="415" w:name="_Toc1164"/>
      <w:bookmarkStart w:id="416" w:name="_Toc14136"/>
      <w:bookmarkStart w:id="417" w:name="_Toc23987"/>
      <w:bookmarkStart w:id="418" w:name="_Toc32107"/>
      <w:bookmarkStart w:id="419" w:name="_Toc3027"/>
      <w:bookmarkStart w:id="420" w:name="_Toc14605"/>
      <w:bookmarkStart w:id="421" w:name="_Toc453756920"/>
      <w:r>
        <w:rPr>
          <w:rFonts w:hint="eastAsia" w:ascii="宋体" w:hAnsi="宋体" w:cs="宋体"/>
          <w:color w:val="000000"/>
        </w:rPr>
        <w:t>4.2 投标文件的递交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E38FBC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4.2.1 投标人应在本章第2.2.2项规定的投标截止时间前递交投标文件。</w:t>
      </w:r>
    </w:p>
    <w:p w14:paraId="7029863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4.2.2 投标人递交投标文件的地点：见投标人须知前附表。</w:t>
      </w:r>
    </w:p>
    <w:p w14:paraId="3FA5F76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4.2.3 除投标人须知前附表另有规定外，投标人所递交的投标文件不予退还。</w:t>
      </w:r>
    </w:p>
    <w:p w14:paraId="1AEF4E1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4.2.4 采购人收到投标文件后，向投标人出具签收凭证。</w:t>
      </w:r>
    </w:p>
    <w:p w14:paraId="180A442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4.2.5 逾期送达的或者未送达指定地点的投标文件，采购人不予受理。</w:t>
      </w:r>
    </w:p>
    <w:p w14:paraId="5247CBBB">
      <w:pPr>
        <w:pStyle w:val="4"/>
        <w:keepNext w:val="0"/>
        <w:keepLines w:val="0"/>
        <w:spacing w:line="240" w:lineRule="auto"/>
        <w:rPr>
          <w:rFonts w:hint="eastAsia" w:ascii="宋体" w:hAnsi="宋体" w:cs="宋体"/>
          <w:color w:val="000000"/>
        </w:rPr>
      </w:pPr>
      <w:bookmarkStart w:id="422" w:name="_Toc152045558"/>
      <w:bookmarkStart w:id="423" w:name="_Toc19206"/>
      <w:bookmarkStart w:id="424" w:name="_Toc2112"/>
      <w:bookmarkStart w:id="425" w:name="_Toc453756921"/>
      <w:bookmarkStart w:id="426" w:name="_Toc152042334"/>
      <w:bookmarkStart w:id="427" w:name="_Toc3343"/>
      <w:bookmarkStart w:id="428" w:name="_Toc30854"/>
      <w:bookmarkStart w:id="429" w:name="_Toc246996945"/>
      <w:bookmarkStart w:id="430" w:name="_Toc144974526"/>
      <w:bookmarkStart w:id="431" w:name="_Toc13178"/>
      <w:bookmarkStart w:id="432" w:name="_Toc247085716"/>
      <w:bookmarkStart w:id="433" w:name="_Toc9562"/>
      <w:bookmarkStart w:id="434" w:name="_Toc179632576"/>
      <w:bookmarkStart w:id="435" w:name="_Toc246996202"/>
      <w:r>
        <w:rPr>
          <w:rFonts w:hint="eastAsia" w:ascii="宋体" w:hAnsi="宋体" w:cs="宋体"/>
          <w:color w:val="000000"/>
        </w:rPr>
        <w:t>4.3 投标文件的修改与撤回</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4246BD1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4.3.1 在本章第2.2.2项规定的投标截止时间前，投标人可以修改或撤回已递交的投标文件，但应以书面形式通知采购人。</w:t>
      </w:r>
    </w:p>
    <w:p w14:paraId="2F0FE6A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4.3.2 投标人修改或撤回已递交投标文件的书面通知应按照本章第3.6.3项的要求签字或盖章。采购人收到书面通知后，向投标人出具签收凭证。</w:t>
      </w:r>
    </w:p>
    <w:p w14:paraId="576F9C3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4.3.3 投标人撤回投标文件的，采购人自收到投标人书面撤回通知之日起5日内退还已收取的投标保证金。</w:t>
      </w:r>
    </w:p>
    <w:p w14:paraId="6F8BA3B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4.3.4 修改的内容为投标文件的组成部分。修改的投标文件应按照本章第3条、第4条规定进行编制、密封、标记和递交，并标明“修改”字样。</w:t>
      </w:r>
    </w:p>
    <w:p w14:paraId="542CD51D">
      <w:pPr>
        <w:pStyle w:val="4"/>
        <w:keepNext w:val="0"/>
        <w:keepLines w:val="0"/>
        <w:spacing w:line="24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4.4电子投标</w:t>
      </w:r>
    </w:p>
    <w:p w14:paraId="28EC43B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default" w:ascii="宋体" w:hAnsi="宋体" w:eastAsia="宋体" w:cs="宋体"/>
          <w:color w:val="000000"/>
          <w:sz w:val="22"/>
          <w:szCs w:val="28"/>
          <w:lang w:val="en-US" w:eastAsia="zh-CN"/>
        </w:rPr>
      </w:pPr>
      <w:r>
        <w:rPr>
          <w:rFonts w:hint="eastAsia" w:ascii="宋体" w:hAnsi="宋体" w:eastAsia="宋体" w:cs="宋体"/>
          <w:color w:val="000000"/>
          <w:sz w:val="22"/>
          <w:szCs w:val="28"/>
          <w:lang w:val="en-US" w:eastAsia="zh-CN"/>
        </w:rPr>
        <w:t>4.4.1本项目采用电子投标方式，供应商除按</w:t>
      </w:r>
      <w:r>
        <w:rPr>
          <w:rFonts w:hint="eastAsia" w:ascii="宋体" w:hAnsi="宋体" w:cs="宋体"/>
          <w:color w:val="000000"/>
          <w:sz w:val="22"/>
          <w:szCs w:val="28"/>
          <w:lang w:val="en-US" w:eastAsia="zh-CN"/>
        </w:rPr>
        <w:t>采购文件</w:t>
      </w:r>
      <w:r>
        <w:rPr>
          <w:rFonts w:hint="eastAsia" w:ascii="宋体" w:hAnsi="宋体" w:eastAsia="宋体" w:cs="宋体"/>
          <w:color w:val="000000"/>
          <w:sz w:val="22"/>
          <w:szCs w:val="28"/>
          <w:lang w:val="en-US" w:eastAsia="zh-CN"/>
        </w:rPr>
        <w:t>要求提交纸质</w:t>
      </w:r>
      <w:r>
        <w:rPr>
          <w:rFonts w:hint="eastAsia" w:ascii="宋体" w:hAnsi="宋体" w:cs="宋体"/>
          <w:color w:val="000000"/>
          <w:sz w:val="22"/>
          <w:szCs w:val="28"/>
          <w:lang w:val="en-US" w:eastAsia="zh-CN"/>
        </w:rPr>
        <w:t>投标文件</w:t>
      </w:r>
      <w:r>
        <w:rPr>
          <w:rFonts w:hint="eastAsia" w:ascii="宋体" w:hAnsi="宋体" w:eastAsia="宋体" w:cs="宋体"/>
          <w:color w:val="000000"/>
          <w:sz w:val="22"/>
          <w:szCs w:val="28"/>
          <w:lang w:val="en-US" w:eastAsia="zh-CN"/>
        </w:rPr>
        <w:t>外，还需将</w:t>
      </w:r>
      <w:r>
        <w:rPr>
          <w:rFonts w:hint="eastAsia" w:ascii="宋体" w:hAnsi="宋体" w:cs="宋体"/>
          <w:color w:val="000000"/>
          <w:sz w:val="22"/>
          <w:szCs w:val="28"/>
          <w:lang w:val="en-US" w:eastAsia="zh-CN"/>
        </w:rPr>
        <w:t>投标文件</w:t>
      </w:r>
      <w:r>
        <w:rPr>
          <w:rFonts w:hint="eastAsia" w:ascii="宋体" w:hAnsi="宋体" w:eastAsia="宋体" w:cs="宋体"/>
          <w:color w:val="000000"/>
          <w:sz w:val="22"/>
          <w:szCs w:val="28"/>
          <w:lang w:val="en-US" w:eastAsia="zh-CN"/>
        </w:rPr>
        <w:t>按</w:t>
      </w:r>
      <w:r>
        <w:rPr>
          <w:rFonts w:hint="eastAsia" w:ascii="宋体" w:hAnsi="宋体" w:cs="宋体"/>
          <w:color w:val="000000"/>
          <w:sz w:val="22"/>
          <w:szCs w:val="28"/>
          <w:lang w:val="en-US" w:eastAsia="zh-CN"/>
        </w:rPr>
        <w:t>采购文件</w:t>
      </w:r>
      <w:r>
        <w:rPr>
          <w:rFonts w:hint="eastAsia" w:ascii="宋体" w:hAnsi="宋体" w:eastAsia="宋体" w:cs="宋体"/>
          <w:color w:val="000000"/>
          <w:sz w:val="22"/>
          <w:szCs w:val="28"/>
          <w:lang w:val="en-US" w:eastAsia="zh-CN"/>
        </w:rPr>
        <w:t>要求上传至政府采购云平台，否则为无效投标。</w:t>
      </w:r>
    </w:p>
    <w:p w14:paraId="1122DD6A">
      <w:pPr>
        <w:pStyle w:val="17"/>
        <w:rPr>
          <w:rFonts w:hint="default" w:eastAsia="宋体"/>
          <w:lang w:val="en-US" w:eastAsia="zh-CN"/>
        </w:rPr>
      </w:pPr>
    </w:p>
    <w:p w14:paraId="43856BE4">
      <w:pPr>
        <w:pStyle w:val="3"/>
        <w:keepNext w:val="0"/>
        <w:keepLines w:val="0"/>
        <w:spacing w:line="240" w:lineRule="auto"/>
        <w:rPr>
          <w:rFonts w:hint="eastAsia" w:ascii="宋体" w:hAnsi="宋体" w:eastAsia="宋体" w:cs="宋体"/>
          <w:color w:val="000000"/>
        </w:rPr>
      </w:pPr>
      <w:bookmarkStart w:id="436" w:name="_Toc14834"/>
      <w:bookmarkStart w:id="437" w:name="_Toc246996946"/>
      <w:bookmarkStart w:id="438" w:name="_Toc144974527"/>
      <w:bookmarkStart w:id="439" w:name="_Toc7113"/>
      <w:bookmarkStart w:id="440" w:name="_Toc246996203"/>
      <w:bookmarkStart w:id="441" w:name="_Toc15431"/>
      <w:bookmarkStart w:id="442" w:name="_Toc13274"/>
      <w:bookmarkStart w:id="443" w:name="_Toc152042335"/>
      <w:bookmarkStart w:id="444" w:name="_Toc7599"/>
      <w:bookmarkStart w:id="445" w:name="_Toc179632577"/>
      <w:bookmarkStart w:id="446" w:name="_Toc247085717"/>
      <w:bookmarkStart w:id="447" w:name="_Toc453756922"/>
      <w:bookmarkStart w:id="448" w:name="_Toc152045559"/>
      <w:bookmarkStart w:id="449" w:name="_Toc1814"/>
      <w:r>
        <w:rPr>
          <w:rFonts w:hint="eastAsia" w:ascii="宋体" w:hAnsi="宋体" w:eastAsia="宋体" w:cs="宋体"/>
          <w:color w:val="000000"/>
        </w:rPr>
        <w:t>5. 开标</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36A117E2">
      <w:pPr>
        <w:pStyle w:val="4"/>
        <w:keepNext w:val="0"/>
        <w:keepLines w:val="0"/>
        <w:spacing w:line="240" w:lineRule="auto"/>
        <w:rPr>
          <w:rFonts w:hint="eastAsia" w:ascii="宋体" w:hAnsi="宋体" w:cs="宋体"/>
          <w:color w:val="000000"/>
        </w:rPr>
      </w:pPr>
      <w:bookmarkStart w:id="450" w:name="_Toc19849"/>
      <w:bookmarkStart w:id="451" w:name="_Toc144974528"/>
      <w:bookmarkStart w:id="452" w:name="_Toc152045560"/>
      <w:bookmarkStart w:id="453" w:name="_Toc11954"/>
      <w:bookmarkStart w:id="454" w:name="_Toc12688"/>
      <w:bookmarkStart w:id="455" w:name="_Toc247085718"/>
      <w:bookmarkStart w:id="456" w:name="_Toc246996204"/>
      <w:bookmarkStart w:id="457" w:name="_Toc453756923"/>
      <w:bookmarkStart w:id="458" w:name="_Toc28164"/>
      <w:bookmarkStart w:id="459" w:name="_Toc179632578"/>
      <w:bookmarkStart w:id="460" w:name="_Toc12207"/>
      <w:bookmarkStart w:id="461" w:name="_Toc246996947"/>
      <w:bookmarkStart w:id="462" w:name="_Toc26268"/>
      <w:bookmarkStart w:id="463" w:name="_Toc152042336"/>
      <w:r>
        <w:rPr>
          <w:rFonts w:hint="eastAsia" w:ascii="宋体" w:hAnsi="宋体" w:cs="宋体"/>
          <w:color w:val="000000"/>
        </w:rPr>
        <w:t>5.1 开标时间和地点</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2CCAB90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采购人在本章第2.2.2项规定的投标截止时间（开标时间）和投标人须知前附表规定的地点公开开标，并邀请所有投标人的法定代表人或其委托代理人准时参加</w:t>
      </w:r>
      <w:r>
        <w:rPr>
          <w:rFonts w:hint="eastAsia" w:ascii="宋体" w:hAnsi="宋体" w:cs="宋体"/>
          <w:color w:val="000000"/>
          <w:sz w:val="22"/>
          <w:szCs w:val="28"/>
          <w:lang w:eastAsia="zh-CN"/>
        </w:rPr>
        <w:t>网络开标会议</w:t>
      </w:r>
      <w:r>
        <w:rPr>
          <w:rFonts w:hint="eastAsia" w:ascii="宋体" w:hAnsi="宋体" w:eastAsia="宋体" w:cs="宋体"/>
          <w:color w:val="000000"/>
          <w:sz w:val="22"/>
          <w:szCs w:val="28"/>
        </w:rPr>
        <w:t>。</w:t>
      </w:r>
    </w:p>
    <w:p w14:paraId="731FFCA8">
      <w:pPr>
        <w:pStyle w:val="4"/>
        <w:keepNext w:val="0"/>
        <w:keepLines w:val="0"/>
        <w:spacing w:line="240" w:lineRule="auto"/>
        <w:rPr>
          <w:rFonts w:hint="eastAsia" w:ascii="宋体" w:hAnsi="宋体" w:cs="宋体"/>
          <w:color w:val="000000"/>
        </w:rPr>
      </w:pPr>
      <w:bookmarkStart w:id="464" w:name="_Toc3712"/>
      <w:bookmarkStart w:id="465" w:name="_Toc30941"/>
      <w:bookmarkStart w:id="466" w:name="_Toc152042337"/>
      <w:bookmarkStart w:id="467" w:name="_Toc144974529"/>
      <w:bookmarkStart w:id="468" w:name="_Toc152045561"/>
      <w:bookmarkStart w:id="469" w:name="_Toc247085719"/>
      <w:bookmarkStart w:id="470" w:name="_Toc6968"/>
      <w:bookmarkStart w:id="471" w:name="_Toc25866"/>
      <w:bookmarkStart w:id="472" w:name="_Toc179632579"/>
      <w:bookmarkStart w:id="473" w:name="_Toc10606"/>
      <w:bookmarkStart w:id="474" w:name="_Toc246996948"/>
      <w:bookmarkStart w:id="475" w:name="_Toc453756924"/>
      <w:bookmarkStart w:id="476" w:name="_Toc246996205"/>
      <w:bookmarkStart w:id="477" w:name="_Toc8542"/>
      <w:r>
        <w:rPr>
          <w:rFonts w:hint="eastAsia" w:ascii="宋体" w:hAnsi="宋体" w:cs="宋体"/>
          <w:color w:val="000000"/>
        </w:rPr>
        <w:t>5.2 开标程序</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24EB9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主持人按下列程序进行开标：</w:t>
      </w:r>
    </w:p>
    <w:p w14:paraId="09B6FC2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（1）宣布开标纪律；</w:t>
      </w:r>
    </w:p>
    <w:p w14:paraId="49B3302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（2）公布在投标截止时间前递交投标文件的投标人名称；</w:t>
      </w:r>
    </w:p>
    <w:p w14:paraId="3B5EA97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（3）宣布开标人、唱标人、记录人、监标人等有关人员姓名；</w:t>
      </w:r>
    </w:p>
    <w:p w14:paraId="33EBE80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（4）按照投标人须知前附表规定</w:t>
      </w:r>
      <w:r>
        <w:rPr>
          <w:rFonts w:hint="eastAsia" w:ascii="宋体" w:hAnsi="宋体" w:cs="宋体"/>
          <w:color w:val="000000"/>
          <w:sz w:val="22"/>
          <w:szCs w:val="28"/>
          <w:lang w:eastAsia="zh-CN"/>
        </w:rPr>
        <w:t>，投标单位远程解密</w:t>
      </w:r>
      <w:r>
        <w:rPr>
          <w:rFonts w:hint="eastAsia" w:ascii="宋体" w:hAnsi="宋体" w:eastAsia="宋体" w:cs="宋体"/>
          <w:color w:val="000000"/>
          <w:sz w:val="22"/>
          <w:szCs w:val="28"/>
        </w:rPr>
        <w:t>投标文件；</w:t>
      </w:r>
    </w:p>
    <w:p w14:paraId="5BE353D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5</w:t>
      </w:r>
      <w:r>
        <w:rPr>
          <w:rFonts w:hint="eastAsia" w:ascii="宋体" w:hAnsi="宋体" w:eastAsia="宋体" w:cs="宋体"/>
          <w:color w:val="000000"/>
          <w:sz w:val="22"/>
          <w:szCs w:val="28"/>
        </w:rPr>
        <w:t>）按照宣布的开标顺序当众开标，公布投标人名称、投标保证金的递交情况（若有）、投标报价、</w:t>
      </w:r>
      <w:r>
        <w:rPr>
          <w:rFonts w:hint="eastAsia" w:ascii="宋体" w:hAnsi="宋体" w:cs="宋体"/>
          <w:color w:val="000000"/>
          <w:sz w:val="22"/>
          <w:szCs w:val="28"/>
          <w:lang w:eastAsia="zh-CN"/>
        </w:rPr>
        <w:t>质量</w:t>
      </w:r>
      <w:r>
        <w:rPr>
          <w:rFonts w:hint="eastAsia" w:ascii="宋体" w:hAnsi="宋体" w:eastAsia="宋体" w:cs="宋体"/>
          <w:color w:val="000000"/>
          <w:sz w:val="22"/>
          <w:szCs w:val="28"/>
        </w:rPr>
        <w:t>标准、合同履行期限及其他内容，并记录在案；</w:t>
      </w:r>
    </w:p>
    <w:p w14:paraId="57E60FB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6</w:t>
      </w:r>
      <w:r>
        <w:rPr>
          <w:rFonts w:hint="eastAsia" w:ascii="宋体" w:hAnsi="宋体" w:eastAsia="宋体" w:cs="宋体"/>
          <w:color w:val="000000"/>
          <w:sz w:val="22"/>
          <w:szCs w:val="28"/>
        </w:rPr>
        <w:t>）规定采购预算的，公布采购预算；</w:t>
      </w:r>
    </w:p>
    <w:p w14:paraId="51C75F0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7</w:t>
      </w:r>
      <w:r>
        <w:rPr>
          <w:rFonts w:hint="eastAsia" w:ascii="宋体" w:hAnsi="宋体" w:eastAsia="宋体" w:cs="宋体"/>
          <w:color w:val="000000"/>
          <w:sz w:val="22"/>
          <w:szCs w:val="28"/>
        </w:rPr>
        <w:t>）投标人代表、采购人代表、监标人、记录人等有关人员在开标记录上签字确认；</w:t>
      </w:r>
    </w:p>
    <w:p w14:paraId="0D1BC44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8</w:t>
      </w:r>
      <w:r>
        <w:rPr>
          <w:rFonts w:hint="eastAsia" w:ascii="宋体" w:hAnsi="宋体" w:eastAsia="宋体" w:cs="宋体"/>
          <w:color w:val="000000"/>
          <w:sz w:val="22"/>
          <w:szCs w:val="28"/>
        </w:rPr>
        <w:t>）投标人若有异议应当当场提出；</w:t>
      </w:r>
    </w:p>
    <w:p w14:paraId="7F721DF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w:t>
      </w:r>
      <w:r>
        <w:rPr>
          <w:rFonts w:hint="eastAsia" w:ascii="宋体" w:hAnsi="宋体" w:cs="宋体"/>
          <w:color w:val="000000"/>
          <w:sz w:val="22"/>
          <w:szCs w:val="28"/>
          <w:lang w:val="en-US" w:eastAsia="zh-CN"/>
        </w:rPr>
        <w:t>9</w:t>
      </w:r>
      <w:r>
        <w:rPr>
          <w:rFonts w:hint="eastAsia" w:ascii="宋体" w:hAnsi="宋体" w:eastAsia="宋体" w:cs="宋体"/>
          <w:color w:val="000000"/>
          <w:sz w:val="22"/>
          <w:szCs w:val="28"/>
        </w:rPr>
        <w:t>）开标结束。</w:t>
      </w:r>
    </w:p>
    <w:p w14:paraId="45BE5593">
      <w:pPr>
        <w:pStyle w:val="4"/>
        <w:keepNext w:val="0"/>
        <w:keepLines w:val="0"/>
        <w:spacing w:line="240" w:lineRule="auto"/>
        <w:rPr>
          <w:rFonts w:hint="eastAsia" w:ascii="宋体" w:hAnsi="宋体" w:cs="宋体"/>
          <w:color w:val="000000"/>
        </w:rPr>
      </w:pPr>
      <w:bookmarkStart w:id="478" w:name="_Toc15426"/>
      <w:bookmarkStart w:id="479" w:name="_Toc17499"/>
      <w:bookmarkStart w:id="480" w:name="_Toc23209"/>
      <w:bookmarkStart w:id="481" w:name="_Toc10936"/>
      <w:bookmarkStart w:id="482" w:name="_Toc14108"/>
      <w:bookmarkStart w:id="483" w:name="_Toc26952"/>
      <w:bookmarkStart w:id="484" w:name="_Toc453756925"/>
      <w:r>
        <w:rPr>
          <w:rFonts w:hint="eastAsia" w:ascii="宋体" w:hAnsi="宋体" w:cs="宋体"/>
          <w:color w:val="000000"/>
        </w:rPr>
        <w:t>5.3 开标异议</w:t>
      </w:r>
      <w:bookmarkEnd w:id="478"/>
      <w:bookmarkEnd w:id="479"/>
      <w:bookmarkEnd w:id="480"/>
      <w:bookmarkEnd w:id="481"/>
      <w:bookmarkEnd w:id="482"/>
      <w:bookmarkEnd w:id="483"/>
      <w:bookmarkEnd w:id="484"/>
    </w:p>
    <w:p w14:paraId="341DAD3F">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投标人对开标有异议的，应当在开标现场提出，采购人当场作出答复，并制作记录。</w:t>
      </w:r>
    </w:p>
    <w:p w14:paraId="42B03B07">
      <w:pPr>
        <w:pStyle w:val="3"/>
        <w:keepNext w:val="0"/>
        <w:keepLines w:val="0"/>
        <w:spacing w:line="240" w:lineRule="auto"/>
        <w:rPr>
          <w:rFonts w:hint="eastAsia" w:ascii="宋体" w:hAnsi="宋体" w:eastAsia="宋体" w:cs="宋体"/>
          <w:color w:val="000000"/>
        </w:rPr>
      </w:pPr>
      <w:bookmarkStart w:id="485" w:name="_Toc32578"/>
      <w:bookmarkStart w:id="486" w:name="_Toc16754"/>
      <w:bookmarkStart w:id="487" w:name="_Toc3109"/>
      <w:bookmarkStart w:id="488" w:name="_Toc152042338"/>
      <w:bookmarkStart w:id="489" w:name="_Toc246996949"/>
      <w:bookmarkStart w:id="490" w:name="_Toc7502"/>
      <w:bookmarkStart w:id="491" w:name="_Toc246996206"/>
      <w:bookmarkStart w:id="492" w:name="_Toc144974530"/>
      <w:bookmarkStart w:id="493" w:name="_Toc152045562"/>
      <w:bookmarkStart w:id="494" w:name="_Toc247085720"/>
      <w:bookmarkStart w:id="495" w:name="_Toc3463"/>
      <w:bookmarkStart w:id="496" w:name="_Toc12986"/>
      <w:bookmarkStart w:id="497" w:name="_Toc179632580"/>
      <w:bookmarkStart w:id="498" w:name="_Toc453756926"/>
      <w:r>
        <w:rPr>
          <w:rFonts w:hint="eastAsia" w:ascii="宋体" w:hAnsi="宋体" w:eastAsia="宋体" w:cs="宋体"/>
          <w:color w:val="000000"/>
        </w:rPr>
        <w:t>6. 评标</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4BEF2253">
      <w:pPr>
        <w:pStyle w:val="4"/>
        <w:keepNext w:val="0"/>
        <w:keepLines w:val="0"/>
        <w:spacing w:line="240" w:lineRule="auto"/>
        <w:rPr>
          <w:rFonts w:hint="eastAsia" w:ascii="宋体" w:hAnsi="宋体" w:cs="宋体"/>
          <w:color w:val="000000"/>
        </w:rPr>
      </w:pPr>
      <w:bookmarkStart w:id="499" w:name="_Toc30801"/>
      <w:bookmarkStart w:id="500" w:name="_Toc15731"/>
      <w:bookmarkStart w:id="501" w:name="_Toc246996207"/>
      <w:bookmarkStart w:id="502" w:name="_Toc152045563"/>
      <w:bookmarkStart w:id="503" w:name="_Toc27039"/>
      <w:bookmarkStart w:id="504" w:name="_Toc246996950"/>
      <w:bookmarkStart w:id="505" w:name="_Toc25423"/>
      <w:bookmarkStart w:id="506" w:name="_Toc453756927"/>
      <w:bookmarkStart w:id="507" w:name="_Toc152042339"/>
      <w:bookmarkStart w:id="508" w:name="_Toc247085721"/>
      <w:bookmarkStart w:id="509" w:name="_Toc179632581"/>
      <w:bookmarkStart w:id="510" w:name="_Toc482"/>
      <w:bookmarkStart w:id="511" w:name="_Toc12262"/>
      <w:bookmarkStart w:id="512" w:name="_Toc144974531"/>
      <w:r>
        <w:rPr>
          <w:rFonts w:hint="eastAsia" w:ascii="宋体" w:hAnsi="宋体" w:cs="宋体"/>
          <w:color w:val="000000"/>
        </w:rPr>
        <w:t>6.1 评标委员会</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7B0AF3FA">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6.1.1 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14:paraId="7EA6ABF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6.1.2 评标委员会成员有下列情形之一的，应当回避：</w:t>
      </w:r>
    </w:p>
    <w:p w14:paraId="70CCAC0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（1）投标人或投标人主要负责人的近亲属；</w:t>
      </w:r>
    </w:p>
    <w:p w14:paraId="0D37EAA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（2）项目主管部门或者行政监督部门的人员；</w:t>
      </w:r>
    </w:p>
    <w:p w14:paraId="30DAFB7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（3）与投标人有经济利益关系；</w:t>
      </w:r>
    </w:p>
    <w:p w14:paraId="7EC2466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（4）曾因在招标、评标以及其他与招标投标有关活动中从事违法行为而受过行政处罚或刑事处罚的；</w:t>
      </w:r>
    </w:p>
    <w:p w14:paraId="6F9738C4">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（5）与投标人有其他利害关系。</w:t>
      </w:r>
    </w:p>
    <w:p w14:paraId="2E9B1CE0">
      <w:pPr>
        <w:pStyle w:val="4"/>
        <w:keepNext w:val="0"/>
        <w:keepLines w:val="0"/>
        <w:spacing w:line="240" w:lineRule="auto"/>
        <w:rPr>
          <w:rFonts w:hint="eastAsia" w:ascii="宋体" w:hAnsi="宋体" w:cs="宋体"/>
          <w:color w:val="000000"/>
        </w:rPr>
      </w:pPr>
      <w:bookmarkStart w:id="513" w:name="_Toc25120"/>
      <w:bookmarkStart w:id="514" w:name="_Toc14002"/>
      <w:bookmarkStart w:id="515" w:name="_Toc246996208"/>
      <w:bookmarkStart w:id="516" w:name="_Toc152045564"/>
      <w:bookmarkStart w:id="517" w:name="_Toc4155"/>
      <w:bookmarkStart w:id="518" w:name="_Toc247085722"/>
      <w:bookmarkStart w:id="519" w:name="_Toc6505"/>
      <w:bookmarkStart w:id="520" w:name="_Toc246996951"/>
      <w:bookmarkStart w:id="521" w:name="_Toc10126"/>
      <w:bookmarkStart w:id="522" w:name="_Toc179632582"/>
      <w:bookmarkStart w:id="523" w:name="_Toc152042340"/>
      <w:bookmarkStart w:id="524" w:name="_Toc453756928"/>
      <w:bookmarkStart w:id="525" w:name="_Toc7789"/>
      <w:bookmarkStart w:id="526" w:name="_Toc144974532"/>
      <w:r>
        <w:rPr>
          <w:rFonts w:hint="eastAsia" w:ascii="宋体" w:hAnsi="宋体" w:cs="宋体"/>
          <w:color w:val="000000"/>
        </w:rPr>
        <w:t>6.2 评标原则</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560396F2">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评标活动遵循公平、公正、科学和择优的原则。</w:t>
      </w:r>
    </w:p>
    <w:p w14:paraId="38656CD7">
      <w:pPr>
        <w:pStyle w:val="4"/>
        <w:keepNext w:val="0"/>
        <w:keepLines w:val="0"/>
        <w:spacing w:line="240" w:lineRule="auto"/>
        <w:rPr>
          <w:rFonts w:hint="eastAsia" w:ascii="宋体" w:hAnsi="宋体" w:cs="宋体"/>
          <w:color w:val="000000"/>
        </w:rPr>
      </w:pPr>
      <w:bookmarkStart w:id="527" w:name="_Toc29000"/>
      <w:bookmarkStart w:id="528" w:name="_Toc247085723"/>
      <w:bookmarkStart w:id="529" w:name="_Toc144974533"/>
      <w:bookmarkStart w:id="530" w:name="_Toc21232"/>
      <w:bookmarkStart w:id="531" w:name="_Toc11964"/>
      <w:bookmarkStart w:id="532" w:name="_Toc15017"/>
      <w:bookmarkStart w:id="533" w:name="_Toc246996209"/>
      <w:bookmarkStart w:id="534" w:name="_Toc152045565"/>
      <w:bookmarkStart w:id="535" w:name="_Toc31398"/>
      <w:bookmarkStart w:id="536" w:name="_Toc246996952"/>
      <w:bookmarkStart w:id="537" w:name="_Toc28627"/>
      <w:bookmarkStart w:id="538" w:name="_Toc453756929"/>
      <w:bookmarkStart w:id="539" w:name="_Toc152042341"/>
      <w:bookmarkStart w:id="540" w:name="_Toc179632583"/>
      <w:r>
        <w:rPr>
          <w:rFonts w:hint="eastAsia" w:ascii="宋体" w:hAnsi="宋体" w:cs="宋体"/>
          <w:color w:val="000000"/>
        </w:rPr>
        <w:t>6.3 评标</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F3F9A28">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评标委员会按照第三章“评标办法”规定的方法、评审因素、标准和程序对投标文件进行评审。第三章“评标办法”没有规定的方法、评审因素和标准，不作为评标依据。</w:t>
      </w:r>
    </w:p>
    <w:p w14:paraId="346D6C70">
      <w:pPr>
        <w:pStyle w:val="3"/>
        <w:keepNext w:val="0"/>
        <w:keepLines w:val="0"/>
        <w:spacing w:line="240" w:lineRule="auto"/>
        <w:rPr>
          <w:rFonts w:hint="eastAsia" w:ascii="宋体" w:hAnsi="宋体" w:eastAsia="宋体" w:cs="宋体"/>
          <w:color w:val="000000"/>
        </w:rPr>
      </w:pPr>
      <w:bookmarkStart w:id="541" w:name="_Toc246996210"/>
      <w:bookmarkStart w:id="542" w:name="_Toc453756930"/>
      <w:bookmarkStart w:id="543" w:name="_Toc11800"/>
      <w:bookmarkStart w:id="544" w:name="_Toc13429"/>
      <w:bookmarkStart w:id="545" w:name="_Toc23118"/>
      <w:bookmarkStart w:id="546" w:name="_Toc23289"/>
      <w:bookmarkStart w:id="547" w:name="_Toc144974534"/>
      <w:bookmarkStart w:id="548" w:name="_Toc15352"/>
      <w:bookmarkStart w:id="549" w:name="_Toc179632584"/>
      <w:bookmarkStart w:id="550" w:name="_Toc246996953"/>
      <w:bookmarkStart w:id="551" w:name="_Toc19551"/>
      <w:bookmarkStart w:id="552" w:name="_Toc152042342"/>
      <w:bookmarkStart w:id="553" w:name="_Toc247085724"/>
      <w:bookmarkStart w:id="554" w:name="_Toc152045566"/>
      <w:r>
        <w:rPr>
          <w:rFonts w:hint="eastAsia" w:ascii="宋体" w:hAnsi="宋体" w:eastAsia="宋体" w:cs="宋体"/>
          <w:color w:val="000000"/>
        </w:rPr>
        <w:t>7. 合同授予</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6E706A50">
      <w:pPr>
        <w:pStyle w:val="4"/>
        <w:keepNext w:val="0"/>
        <w:keepLines w:val="0"/>
        <w:spacing w:line="240" w:lineRule="auto"/>
        <w:rPr>
          <w:rFonts w:hint="eastAsia" w:ascii="宋体" w:hAnsi="宋体" w:cs="宋体"/>
          <w:color w:val="000000"/>
        </w:rPr>
      </w:pPr>
      <w:bookmarkStart w:id="555" w:name="_Toc1670"/>
      <w:bookmarkStart w:id="556" w:name="_Toc246996211"/>
      <w:bookmarkStart w:id="557" w:name="_Toc247085725"/>
      <w:bookmarkStart w:id="558" w:name="_Toc19650"/>
      <w:bookmarkStart w:id="559" w:name="_Toc5368"/>
      <w:bookmarkStart w:id="560" w:name="_Toc246996954"/>
      <w:bookmarkStart w:id="561" w:name="_Toc179632585"/>
      <w:bookmarkStart w:id="562" w:name="_Toc28095"/>
      <w:bookmarkStart w:id="563" w:name="_Toc152042343"/>
      <w:bookmarkStart w:id="564" w:name="_Toc25180"/>
      <w:bookmarkStart w:id="565" w:name="_Toc152045567"/>
      <w:bookmarkStart w:id="566" w:name="_Toc144974535"/>
      <w:bookmarkStart w:id="567" w:name="_Toc7592"/>
      <w:bookmarkStart w:id="568" w:name="_Toc453756931"/>
      <w:r>
        <w:rPr>
          <w:rFonts w:hint="eastAsia" w:ascii="宋体" w:hAnsi="宋体" w:cs="宋体"/>
          <w:color w:val="000000"/>
        </w:rPr>
        <w:t>7.1 定标方式</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5D99B5D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除投标人须知前附表规定评标委员会直接确定中标人外，采购人依据评标委员会推荐的中标候选人确定中标人，评标委员会推荐中标候选人的人数见投标人须知前附表。</w:t>
      </w:r>
    </w:p>
    <w:p w14:paraId="43FCA678">
      <w:pPr>
        <w:pStyle w:val="4"/>
        <w:keepNext w:val="0"/>
        <w:keepLines w:val="0"/>
        <w:spacing w:line="240" w:lineRule="auto"/>
        <w:rPr>
          <w:rFonts w:hint="eastAsia" w:ascii="宋体" w:hAnsi="宋体" w:cs="宋体"/>
          <w:color w:val="000000"/>
        </w:rPr>
      </w:pPr>
      <w:bookmarkStart w:id="569" w:name="_Toc9462"/>
      <w:bookmarkStart w:id="570" w:name="_Toc453756932"/>
      <w:bookmarkStart w:id="571" w:name="_Toc6423"/>
      <w:bookmarkStart w:id="572" w:name="_Toc24245"/>
      <w:bookmarkStart w:id="573" w:name="_Toc10073"/>
      <w:bookmarkStart w:id="574" w:name="_Toc24559"/>
      <w:bookmarkStart w:id="575" w:name="_Toc19657"/>
      <w:r>
        <w:rPr>
          <w:rFonts w:hint="eastAsia" w:ascii="宋体" w:hAnsi="宋体" w:cs="宋体"/>
          <w:color w:val="000000"/>
        </w:rPr>
        <w:t>7.2 中标候选人公示</w:t>
      </w:r>
      <w:bookmarkEnd w:id="569"/>
      <w:bookmarkEnd w:id="570"/>
      <w:bookmarkEnd w:id="571"/>
      <w:bookmarkEnd w:id="572"/>
      <w:bookmarkEnd w:id="573"/>
      <w:bookmarkEnd w:id="574"/>
      <w:bookmarkEnd w:id="575"/>
    </w:p>
    <w:p w14:paraId="3482A99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采购人在投标人须知前附表规定的媒介公示中标候选人。</w:t>
      </w:r>
    </w:p>
    <w:p w14:paraId="6EB00EF5">
      <w:pPr>
        <w:pStyle w:val="4"/>
        <w:keepNext w:val="0"/>
        <w:keepLines w:val="0"/>
        <w:spacing w:line="240" w:lineRule="auto"/>
        <w:rPr>
          <w:rFonts w:hint="eastAsia" w:ascii="宋体" w:hAnsi="宋体" w:cs="宋体"/>
          <w:color w:val="000000"/>
        </w:rPr>
      </w:pPr>
      <w:bookmarkStart w:id="576" w:name="_Toc247085726"/>
      <w:bookmarkStart w:id="577" w:name="_Toc179632586"/>
      <w:bookmarkStart w:id="578" w:name="_Toc7528"/>
      <w:bookmarkStart w:id="579" w:name="_Toc144974536"/>
      <w:bookmarkStart w:id="580" w:name="_Toc17285"/>
      <w:bookmarkStart w:id="581" w:name="_Toc453756933"/>
      <w:bookmarkStart w:id="582" w:name="_Toc246996212"/>
      <w:bookmarkStart w:id="583" w:name="_Toc152045568"/>
      <w:bookmarkStart w:id="584" w:name="_Toc246996955"/>
      <w:bookmarkStart w:id="585" w:name="_Toc152042344"/>
      <w:bookmarkStart w:id="586" w:name="_Toc23867"/>
      <w:bookmarkStart w:id="587" w:name="_Toc9756"/>
      <w:bookmarkStart w:id="588" w:name="_Toc21019"/>
      <w:bookmarkStart w:id="589" w:name="_Toc16677"/>
      <w:r>
        <w:rPr>
          <w:rFonts w:hint="eastAsia" w:ascii="宋体" w:hAnsi="宋体" w:cs="宋体"/>
          <w:color w:val="000000"/>
        </w:rPr>
        <w:t>7.3 中标通知</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506A6D90">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在本章第3.3款规定的投标有效期内，采购人以书面形式向中标人发出中标通知书，中标结果</w:t>
      </w:r>
      <w:r>
        <w:rPr>
          <w:rFonts w:hint="eastAsia" w:ascii="宋体" w:hAnsi="宋体" w:cs="宋体"/>
          <w:color w:val="000000"/>
          <w:sz w:val="22"/>
          <w:szCs w:val="28"/>
          <w:lang w:eastAsia="zh-CN"/>
        </w:rPr>
        <w:t>将不再</w:t>
      </w:r>
      <w:r>
        <w:rPr>
          <w:rFonts w:hint="eastAsia" w:ascii="宋体" w:hAnsi="宋体" w:eastAsia="宋体" w:cs="宋体"/>
          <w:color w:val="000000"/>
          <w:sz w:val="22"/>
          <w:szCs w:val="28"/>
        </w:rPr>
        <w:t>通知未中标的投标人</w:t>
      </w:r>
      <w:r>
        <w:rPr>
          <w:rFonts w:hint="eastAsia" w:ascii="宋体" w:hAnsi="宋体" w:cs="宋体"/>
          <w:color w:val="000000"/>
          <w:sz w:val="22"/>
          <w:szCs w:val="28"/>
          <w:lang w:eastAsia="zh-CN"/>
        </w:rPr>
        <w:t>，投标人可在招标公告发布的媒介查看中标候选人公示</w:t>
      </w:r>
      <w:r>
        <w:rPr>
          <w:rFonts w:hint="eastAsia" w:ascii="宋体" w:hAnsi="宋体" w:eastAsia="宋体" w:cs="宋体"/>
          <w:color w:val="000000"/>
          <w:sz w:val="22"/>
          <w:szCs w:val="28"/>
        </w:rPr>
        <w:t>。</w:t>
      </w:r>
    </w:p>
    <w:p w14:paraId="140CCCD0">
      <w:pPr>
        <w:pStyle w:val="4"/>
        <w:keepNext w:val="0"/>
        <w:keepLines w:val="0"/>
        <w:spacing w:line="240" w:lineRule="auto"/>
        <w:rPr>
          <w:rFonts w:hint="eastAsia" w:ascii="宋体" w:hAnsi="宋体" w:cs="宋体"/>
          <w:color w:val="000000"/>
        </w:rPr>
      </w:pPr>
      <w:bookmarkStart w:id="590" w:name="_Toc152045570"/>
      <w:bookmarkStart w:id="591" w:name="_Toc20075"/>
      <w:bookmarkStart w:id="592" w:name="_Toc10294"/>
      <w:bookmarkStart w:id="593" w:name="_Toc247085728"/>
      <w:bookmarkStart w:id="594" w:name="_Toc246996214"/>
      <w:bookmarkStart w:id="595" w:name="_Toc246996957"/>
      <w:bookmarkStart w:id="596" w:name="_Toc179632588"/>
      <w:bookmarkStart w:id="597" w:name="_Toc144974538"/>
      <w:bookmarkStart w:id="598" w:name="_Toc152042346"/>
      <w:bookmarkStart w:id="599" w:name="_Toc4471"/>
      <w:bookmarkStart w:id="600" w:name="_Toc25897"/>
      <w:bookmarkStart w:id="601" w:name="_Toc21802"/>
      <w:bookmarkStart w:id="602" w:name="_Toc453756935"/>
      <w:bookmarkStart w:id="603" w:name="_Toc1260"/>
      <w:r>
        <w:rPr>
          <w:rFonts w:hint="eastAsia" w:ascii="宋体" w:hAnsi="宋体" w:cs="宋体"/>
          <w:color w:val="000000"/>
        </w:rPr>
        <w:t>7.</w:t>
      </w:r>
      <w:r>
        <w:rPr>
          <w:rFonts w:hint="eastAsia" w:ascii="宋体" w:hAnsi="宋体" w:cs="宋体"/>
          <w:color w:val="000000"/>
          <w:lang w:val="en-US" w:eastAsia="zh-CN"/>
        </w:rPr>
        <w:t>4</w:t>
      </w:r>
      <w:r>
        <w:rPr>
          <w:rFonts w:hint="eastAsia" w:ascii="宋体" w:hAnsi="宋体" w:cs="宋体"/>
          <w:color w:val="000000"/>
        </w:rPr>
        <w:t>签订合同</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4408A993">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7.5.1采购人和中标人应当自中标通知书发出之日起30天内，根据招标文件和中标人的投标文件订立书面合同。中标人无正当理由拒签合同的，采购人取消其中标资格；给采购人造成的损失，中标人还应当予以赔偿。</w:t>
      </w:r>
    </w:p>
    <w:p w14:paraId="6233CA0C">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7.5.2 发出中标通知书后，采购人无正当理由拒签合同的</w:t>
      </w:r>
      <w:r>
        <w:rPr>
          <w:rFonts w:hint="eastAsia" w:ascii="宋体" w:hAnsi="宋体" w:eastAsia="宋体" w:cs="宋体"/>
          <w:color w:val="000000"/>
          <w:sz w:val="22"/>
          <w:szCs w:val="28"/>
          <w:lang w:eastAsia="zh-CN"/>
        </w:rPr>
        <w:t>，取消其中标资格</w:t>
      </w:r>
      <w:r>
        <w:rPr>
          <w:rFonts w:hint="eastAsia" w:ascii="宋体" w:hAnsi="宋体" w:eastAsia="宋体" w:cs="宋体"/>
          <w:color w:val="000000"/>
          <w:sz w:val="22"/>
          <w:szCs w:val="28"/>
        </w:rPr>
        <w:t>；给中标人造成损失的，还应当赔偿损失。</w:t>
      </w:r>
    </w:p>
    <w:p w14:paraId="7FC4AADD">
      <w:pPr>
        <w:pStyle w:val="3"/>
        <w:keepNext w:val="0"/>
        <w:keepLines w:val="0"/>
        <w:spacing w:line="240" w:lineRule="auto"/>
        <w:rPr>
          <w:rFonts w:hint="eastAsia" w:ascii="宋体" w:hAnsi="宋体" w:eastAsia="宋体" w:cs="宋体"/>
          <w:color w:val="000000"/>
        </w:rPr>
      </w:pPr>
      <w:bookmarkStart w:id="604" w:name="_Toc717"/>
      <w:bookmarkStart w:id="605" w:name="_Toc428007684"/>
      <w:bookmarkStart w:id="606" w:name="_Toc30935"/>
      <w:bookmarkStart w:id="607" w:name="_Toc4557"/>
      <w:bookmarkStart w:id="608" w:name="_Toc10311"/>
      <w:bookmarkStart w:id="609" w:name="_Toc19643"/>
      <w:bookmarkStart w:id="610" w:name="_Toc195921835"/>
      <w:bookmarkStart w:id="611" w:name="_Toc421017857"/>
      <w:bookmarkStart w:id="612" w:name="_Toc12340"/>
    </w:p>
    <w:p w14:paraId="7B4CB6BB">
      <w:pPr>
        <w:pStyle w:val="3"/>
        <w:keepNext w:val="0"/>
        <w:keepLines w:val="0"/>
        <w:spacing w:line="240" w:lineRule="auto"/>
        <w:rPr>
          <w:rFonts w:hint="eastAsia" w:ascii="宋体" w:hAnsi="宋体" w:eastAsia="宋体" w:cs="宋体"/>
          <w:color w:val="000000"/>
        </w:rPr>
      </w:pPr>
      <w:r>
        <w:rPr>
          <w:rFonts w:hint="eastAsia" w:ascii="宋体" w:hAnsi="宋体" w:eastAsia="宋体" w:cs="宋体"/>
          <w:color w:val="000000"/>
        </w:rPr>
        <w:t>8. 重新招标和不再招标</w:t>
      </w:r>
      <w:bookmarkEnd w:id="604"/>
      <w:bookmarkEnd w:id="605"/>
      <w:bookmarkEnd w:id="606"/>
      <w:bookmarkEnd w:id="607"/>
      <w:bookmarkEnd w:id="608"/>
      <w:bookmarkEnd w:id="609"/>
      <w:bookmarkEnd w:id="610"/>
      <w:bookmarkEnd w:id="611"/>
      <w:bookmarkEnd w:id="612"/>
    </w:p>
    <w:p w14:paraId="70047744">
      <w:pPr>
        <w:pStyle w:val="4"/>
        <w:keepNext w:val="0"/>
        <w:keepLines w:val="0"/>
        <w:spacing w:line="240" w:lineRule="auto"/>
        <w:rPr>
          <w:rFonts w:hint="eastAsia" w:ascii="宋体" w:hAnsi="宋体" w:cs="宋体"/>
          <w:color w:val="000000"/>
        </w:rPr>
      </w:pPr>
      <w:bookmarkStart w:id="613" w:name="_Toc18827"/>
      <w:bookmarkStart w:id="614" w:name="_Toc195921836"/>
      <w:bookmarkStart w:id="615" w:name="_Toc16410"/>
      <w:bookmarkStart w:id="616" w:name="_Toc6301"/>
      <w:bookmarkStart w:id="617" w:name="_Toc24905"/>
      <w:bookmarkStart w:id="618" w:name="_Toc23934"/>
      <w:bookmarkStart w:id="619" w:name="_Toc3701"/>
      <w:r>
        <w:rPr>
          <w:rFonts w:hint="eastAsia" w:ascii="宋体" w:hAnsi="宋体" w:cs="宋体"/>
          <w:color w:val="000000"/>
        </w:rPr>
        <w:t>8.1重新招标</w:t>
      </w:r>
      <w:bookmarkEnd w:id="613"/>
      <w:bookmarkEnd w:id="614"/>
      <w:bookmarkEnd w:id="615"/>
      <w:bookmarkEnd w:id="616"/>
      <w:bookmarkEnd w:id="617"/>
      <w:bookmarkEnd w:id="618"/>
      <w:bookmarkEnd w:id="619"/>
    </w:p>
    <w:p w14:paraId="437DB7CE">
      <w:pPr>
        <w:pStyle w:val="4"/>
        <w:keepNext w:val="0"/>
        <w:keepLines w:val="0"/>
        <w:spacing w:line="240" w:lineRule="auto"/>
        <w:rPr>
          <w:rFonts w:hint="eastAsia" w:ascii="宋体" w:hAnsi="宋体" w:cs="宋体"/>
          <w:b w:val="0"/>
          <w:bCs w:val="0"/>
          <w:color w:val="000000"/>
          <w:sz w:val="21"/>
          <w:szCs w:val="24"/>
        </w:rPr>
      </w:pPr>
      <w:bookmarkStart w:id="620" w:name="_Toc18307"/>
      <w:bookmarkStart w:id="621" w:name="_Toc4274"/>
      <w:bookmarkStart w:id="622" w:name="_Toc16591"/>
      <w:bookmarkStart w:id="623" w:name="_Toc5255"/>
      <w:bookmarkStart w:id="624" w:name="_Toc32065"/>
      <w:bookmarkStart w:id="625" w:name="_Toc12725"/>
      <w:r>
        <w:rPr>
          <w:rFonts w:hint="eastAsia" w:ascii="宋体" w:hAnsi="宋体" w:cs="宋体"/>
          <w:b w:val="0"/>
          <w:bCs w:val="0"/>
          <w:color w:val="000000"/>
          <w:sz w:val="21"/>
          <w:szCs w:val="24"/>
        </w:rPr>
        <w:t>有下列情形之一的，</w:t>
      </w:r>
      <w:r>
        <w:rPr>
          <w:rFonts w:hint="eastAsia" w:ascii="宋体" w:hAnsi="宋体" w:cs="宋体"/>
          <w:b w:val="0"/>
          <w:bCs w:val="0"/>
          <w:color w:val="000000"/>
          <w:sz w:val="21"/>
          <w:szCs w:val="24"/>
          <w:lang w:eastAsia="zh-CN"/>
        </w:rPr>
        <w:t>采购人</w:t>
      </w:r>
      <w:r>
        <w:rPr>
          <w:rFonts w:hint="eastAsia" w:ascii="宋体" w:hAnsi="宋体" w:cs="宋体"/>
          <w:b w:val="0"/>
          <w:bCs w:val="0"/>
          <w:color w:val="000000"/>
          <w:sz w:val="21"/>
          <w:szCs w:val="24"/>
        </w:rPr>
        <w:t>将重新招标：</w:t>
      </w:r>
      <w:bookmarkEnd w:id="620"/>
      <w:bookmarkEnd w:id="621"/>
      <w:bookmarkEnd w:id="622"/>
      <w:bookmarkEnd w:id="623"/>
      <w:bookmarkEnd w:id="624"/>
      <w:bookmarkEnd w:id="625"/>
    </w:p>
    <w:p w14:paraId="6665CB54">
      <w:pPr>
        <w:pStyle w:val="4"/>
        <w:keepNext w:val="0"/>
        <w:keepLines w:val="0"/>
        <w:spacing w:line="240" w:lineRule="auto"/>
        <w:rPr>
          <w:rFonts w:hint="eastAsia" w:ascii="宋体" w:hAnsi="宋体" w:cs="宋体"/>
          <w:b w:val="0"/>
          <w:bCs w:val="0"/>
          <w:color w:val="000000"/>
          <w:sz w:val="21"/>
          <w:szCs w:val="24"/>
        </w:rPr>
      </w:pPr>
      <w:bookmarkStart w:id="626" w:name="_Toc11226"/>
      <w:bookmarkStart w:id="627" w:name="_Toc26585"/>
      <w:bookmarkStart w:id="628" w:name="_Toc3755"/>
      <w:bookmarkStart w:id="629" w:name="_Toc20176"/>
      <w:bookmarkStart w:id="630" w:name="_Toc24365"/>
      <w:bookmarkStart w:id="631" w:name="_Toc8733"/>
      <w:r>
        <w:rPr>
          <w:rFonts w:hint="eastAsia" w:ascii="宋体" w:hAnsi="宋体" w:cs="宋体"/>
          <w:b w:val="0"/>
          <w:bCs w:val="0"/>
          <w:color w:val="000000"/>
          <w:sz w:val="21"/>
          <w:szCs w:val="24"/>
        </w:rPr>
        <w:t>（1）投标截止时间止，投标人少于3个的；</w:t>
      </w:r>
      <w:bookmarkEnd w:id="626"/>
      <w:bookmarkEnd w:id="627"/>
      <w:bookmarkEnd w:id="628"/>
      <w:bookmarkEnd w:id="629"/>
      <w:bookmarkEnd w:id="630"/>
      <w:bookmarkEnd w:id="631"/>
    </w:p>
    <w:p w14:paraId="7181FBE0">
      <w:pPr>
        <w:pStyle w:val="4"/>
        <w:keepNext w:val="0"/>
        <w:keepLines w:val="0"/>
        <w:spacing w:line="240" w:lineRule="auto"/>
        <w:rPr>
          <w:rFonts w:hint="eastAsia" w:ascii="宋体" w:hAnsi="宋体" w:cs="宋体"/>
          <w:b w:val="0"/>
          <w:bCs w:val="0"/>
          <w:color w:val="000000"/>
          <w:sz w:val="21"/>
          <w:szCs w:val="24"/>
        </w:rPr>
      </w:pPr>
      <w:bookmarkStart w:id="632" w:name="_Toc18450"/>
      <w:bookmarkStart w:id="633" w:name="_Toc8359"/>
      <w:bookmarkStart w:id="634" w:name="_Toc2633"/>
      <w:bookmarkStart w:id="635" w:name="_Toc5384"/>
      <w:bookmarkStart w:id="636" w:name="_Toc23765"/>
      <w:bookmarkStart w:id="637" w:name="_Toc287"/>
      <w:r>
        <w:rPr>
          <w:rFonts w:hint="eastAsia" w:ascii="宋体" w:hAnsi="宋体" w:cs="宋体"/>
          <w:b w:val="0"/>
          <w:bCs w:val="0"/>
          <w:color w:val="000000"/>
          <w:sz w:val="21"/>
          <w:szCs w:val="24"/>
        </w:rPr>
        <w:t>（2）经评标委员会评审后否决所有投标的。</w:t>
      </w:r>
      <w:bookmarkEnd w:id="632"/>
      <w:bookmarkEnd w:id="633"/>
      <w:bookmarkEnd w:id="634"/>
      <w:bookmarkEnd w:id="635"/>
      <w:bookmarkEnd w:id="636"/>
      <w:bookmarkEnd w:id="637"/>
    </w:p>
    <w:p w14:paraId="0FE5AE84">
      <w:pPr>
        <w:pStyle w:val="4"/>
        <w:keepNext w:val="0"/>
        <w:keepLines w:val="0"/>
        <w:spacing w:line="240" w:lineRule="auto"/>
        <w:rPr>
          <w:rFonts w:hint="eastAsia" w:ascii="宋体" w:hAnsi="宋体" w:cs="宋体"/>
          <w:color w:val="000000"/>
        </w:rPr>
      </w:pPr>
      <w:bookmarkStart w:id="638" w:name="_Toc195921837"/>
      <w:bookmarkStart w:id="639" w:name="_Toc29655"/>
      <w:bookmarkStart w:id="640" w:name="_Toc11590"/>
      <w:bookmarkStart w:id="641" w:name="_Toc3385"/>
      <w:bookmarkStart w:id="642" w:name="_Toc5125"/>
      <w:bookmarkStart w:id="643" w:name="_Toc31665"/>
      <w:bookmarkStart w:id="644" w:name="_Toc19560"/>
      <w:r>
        <w:rPr>
          <w:rFonts w:hint="eastAsia" w:ascii="宋体" w:hAnsi="宋体" w:cs="宋体"/>
          <w:color w:val="000000"/>
        </w:rPr>
        <w:t>8.2不再招标</w:t>
      </w:r>
      <w:bookmarkEnd w:id="638"/>
      <w:bookmarkEnd w:id="639"/>
      <w:bookmarkEnd w:id="640"/>
      <w:bookmarkEnd w:id="641"/>
      <w:bookmarkEnd w:id="642"/>
      <w:bookmarkEnd w:id="643"/>
      <w:bookmarkEnd w:id="644"/>
    </w:p>
    <w:p w14:paraId="4FC06FCD">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645" w:name="_Toc22374"/>
      <w:bookmarkStart w:id="646" w:name="_Toc4173"/>
      <w:bookmarkStart w:id="647" w:name="_Toc26476"/>
      <w:bookmarkStart w:id="648" w:name="_Toc17899"/>
      <w:bookmarkStart w:id="649" w:name="_Toc6011"/>
      <w:bookmarkStart w:id="650" w:name="_Toc23448"/>
      <w:r>
        <w:rPr>
          <w:rFonts w:hint="eastAsia" w:ascii="宋体" w:hAnsi="宋体" w:eastAsia="宋体" w:cs="宋体"/>
          <w:color w:val="000000"/>
          <w:sz w:val="22"/>
          <w:szCs w:val="28"/>
        </w:rPr>
        <w:t>重新招标后投标人仍少于3个或者所有投标被否决的，属于必须审批或核准的项目，经原审批或核准部门批准后不再进行招标。</w:t>
      </w:r>
      <w:bookmarkEnd w:id="645"/>
      <w:bookmarkEnd w:id="646"/>
      <w:bookmarkEnd w:id="647"/>
      <w:bookmarkEnd w:id="648"/>
      <w:bookmarkEnd w:id="649"/>
      <w:bookmarkEnd w:id="650"/>
    </w:p>
    <w:p w14:paraId="45BC18EF">
      <w:pPr>
        <w:pStyle w:val="3"/>
        <w:keepNext w:val="0"/>
        <w:keepLines w:val="0"/>
        <w:spacing w:line="240" w:lineRule="auto"/>
        <w:rPr>
          <w:rFonts w:hint="eastAsia" w:ascii="宋体" w:hAnsi="宋体" w:eastAsia="宋体" w:cs="宋体"/>
          <w:color w:val="000000"/>
        </w:rPr>
      </w:pPr>
      <w:bookmarkStart w:id="651" w:name="_Toc8720"/>
      <w:bookmarkStart w:id="652" w:name="_Toc1766"/>
      <w:bookmarkStart w:id="653" w:name="_Toc17702"/>
      <w:bookmarkStart w:id="654" w:name="_Toc14034"/>
      <w:bookmarkStart w:id="655" w:name="_Toc453756936"/>
      <w:bookmarkStart w:id="656" w:name="_Toc24438"/>
      <w:bookmarkStart w:id="657" w:name="_Toc1173"/>
      <w:r>
        <w:rPr>
          <w:rFonts w:hint="eastAsia" w:ascii="宋体" w:hAnsi="宋体" w:eastAsia="宋体" w:cs="宋体"/>
          <w:color w:val="000000"/>
        </w:rPr>
        <w:t>9. 纪律和监督</w:t>
      </w:r>
      <w:bookmarkEnd w:id="651"/>
      <w:bookmarkEnd w:id="652"/>
      <w:bookmarkEnd w:id="653"/>
      <w:bookmarkEnd w:id="654"/>
      <w:bookmarkEnd w:id="655"/>
      <w:bookmarkEnd w:id="656"/>
      <w:bookmarkEnd w:id="657"/>
    </w:p>
    <w:p w14:paraId="48051E2F">
      <w:pPr>
        <w:pStyle w:val="4"/>
        <w:keepNext w:val="0"/>
        <w:keepLines w:val="0"/>
        <w:spacing w:line="240" w:lineRule="auto"/>
        <w:rPr>
          <w:rFonts w:hint="eastAsia" w:ascii="宋体" w:hAnsi="宋体" w:cs="宋体"/>
          <w:color w:val="000000"/>
        </w:rPr>
      </w:pPr>
      <w:bookmarkStart w:id="658" w:name="_Toc246996219"/>
      <w:bookmarkStart w:id="659" w:name="_Toc29618"/>
      <w:bookmarkStart w:id="660" w:name="_Toc7057"/>
      <w:bookmarkStart w:id="661" w:name="_Toc152042351"/>
      <w:bookmarkStart w:id="662" w:name="_Toc179632593"/>
      <w:bookmarkStart w:id="663" w:name="_Toc453756937"/>
      <w:bookmarkStart w:id="664" w:name="_Toc32662"/>
      <w:bookmarkStart w:id="665" w:name="_Toc152045575"/>
      <w:bookmarkStart w:id="666" w:name="_Toc1270"/>
      <w:bookmarkStart w:id="667" w:name="_Toc296590983"/>
      <w:bookmarkStart w:id="668" w:name="_Toc247085733"/>
      <w:bookmarkStart w:id="669" w:name="_Toc144974543"/>
      <w:bookmarkStart w:id="670" w:name="_Toc246996962"/>
      <w:bookmarkStart w:id="671" w:name="_Toc25245"/>
      <w:bookmarkStart w:id="672" w:name="_Toc7212"/>
      <w:r>
        <w:rPr>
          <w:rFonts w:hint="eastAsia" w:ascii="宋体" w:hAnsi="宋体" w:cs="宋体"/>
          <w:color w:val="000000"/>
        </w:rPr>
        <w:t>9.1 对</w:t>
      </w:r>
      <w:r>
        <w:rPr>
          <w:rFonts w:hint="eastAsia" w:ascii="宋体" w:hAnsi="宋体" w:cs="宋体"/>
          <w:color w:val="000000"/>
          <w:lang w:eastAsia="zh-CN"/>
        </w:rPr>
        <w:t>采购人</w:t>
      </w:r>
      <w:r>
        <w:rPr>
          <w:rFonts w:hint="eastAsia" w:ascii="宋体" w:hAnsi="宋体" w:cs="宋体"/>
          <w:color w:val="000000"/>
        </w:rPr>
        <w:t>的纪律要求</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Fonts w:hint="eastAsia" w:ascii="宋体" w:hAnsi="宋体" w:cs="宋体"/>
          <w:color w:val="000000"/>
        </w:rPr>
        <w:t xml:space="preserve"> </w:t>
      </w:r>
    </w:p>
    <w:p w14:paraId="3D030406">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采购人不得泄漏招标投标活动中应当保密的情况和资料，不得与投标人串通损害国家利益、社会公共利益或者他人合法权益。</w:t>
      </w:r>
    </w:p>
    <w:p w14:paraId="57C085E6">
      <w:pPr>
        <w:pStyle w:val="4"/>
        <w:keepNext w:val="0"/>
        <w:keepLines w:val="0"/>
        <w:spacing w:line="240" w:lineRule="auto"/>
        <w:rPr>
          <w:rFonts w:hint="eastAsia" w:ascii="宋体" w:hAnsi="宋体" w:cs="宋体"/>
          <w:color w:val="000000"/>
        </w:rPr>
      </w:pPr>
      <w:bookmarkStart w:id="673" w:name="_Toc186"/>
      <w:bookmarkStart w:id="674" w:name="_Toc179632594"/>
      <w:bookmarkStart w:id="675" w:name="_Toc152045576"/>
      <w:bookmarkStart w:id="676" w:name="_Toc1493"/>
      <w:bookmarkStart w:id="677" w:name="_Toc9174"/>
      <w:bookmarkStart w:id="678" w:name="_Toc144974544"/>
      <w:bookmarkStart w:id="679" w:name="_Toc453756938"/>
      <w:bookmarkStart w:id="680" w:name="_Toc246996220"/>
      <w:bookmarkStart w:id="681" w:name="_Toc26867"/>
      <w:bookmarkStart w:id="682" w:name="_Toc246996963"/>
      <w:bookmarkStart w:id="683" w:name="_Toc27105"/>
      <w:bookmarkStart w:id="684" w:name="_Toc19333"/>
      <w:bookmarkStart w:id="685" w:name="_Toc247085734"/>
      <w:bookmarkStart w:id="686" w:name="_Toc152042352"/>
      <w:r>
        <w:rPr>
          <w:rFonts w:hint="eastAsia" w:ascii="宋体" w:hAnsi="宋体" w:cs="宋体"/>
          <w:color w:val="000000"/>
        </w:rPr>
        <w:t>9.2 对投标人的纪律要求</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5B901E2E">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61AC02E2">
      <w:pPr>
        <w:pStyle w:val="4"/>
        <w:keepNext w:val="0"/>
        <w:keepLines w:val="0"/>
        <w:spacing w:line="240" w:lineRule="auto"/>
        <w:rPr>
          <w:rFonts w:hint="eastAsia" w:ascii="宋体" w:hAnsi="宋体" w:cs="宋体"/>
          <w:color w:val="000000"/>
        </w:rPr>
      </w:pPr>
      <w:bookmarkStart w:id="687" w:name="_Toc24208"/>
      <w:bookmarkStart w:id="688" w:name="_Toc246996221"/>
      <w:bookmarkStart w:id="689" w:name="_Toc152042353"/>
      <w:bookmarkStart w:id="690" w:name="_Toc7635"/>
      <w:bookmarkStart w:id="691" w:name="_Toc144974545"/>
      <w:bookmarkStart w:id="692" w:name="_Toc28711"/>
      <w:bookmarkStart w:id="693" w:name="_Toc247085735"/>
      <w:bookmarkStart w:id="694" w:name="_Toc152045577"/>
      <w:bookmarkStart w:id="695" w:name="_Toc246996964"/>
      <w:bookmarkStart w:id="696" w:name="_Toc24794"/>
      <w:bookmarkStart w:id="697" w:name="_Toc27759"/>
      <w:bookmarkStart w:id="698" w:name="_Toc179632595"/>
      <w:bookmarkStart w:id="699" w:name="_Toc453756939"/>
      <w:bookmarkStart w:id="700" w:name="_Toc13579"/>
      <w:r>
        <w:rPr>
          <w:rFonts w:hint="eastAsia" w:ascii="宋体" w:hAnsi="宋体" w:cs="宋体"/>
          <w:color w:val="000000"/>
        </w:rPr>
        <w:t>9.3 对评标委员会成员的纪律要求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607B70C1">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2E5F93C">
      <w:pPr>
        <w:pStyle w:val="4"/>
        <w:keepNext w:val="0"/>
        <w:keepLines w:val="0"/>
        <w:spacing w:line="240" w:lineRule="auto"/>
        <w:rPr>
          <w:rFonts w:hint="eastAsia" w:ascii="宋体" w:hAnsi="宋体" w:cs="宋体"/>
          <w:color w:val="000000"/>
        </w:rPr>
      </w:pPr>
      <w:bookmarkStart w:id="701" w:name="_Toc24340"/>
      <w:bookmarkStart w:id="702" w:name="_Toc179632596"/>
      <w:bookmarkStart w:id="703" w:name="_Toc246996222"/>
      <w:bookmarkStart w:id="704" w:name="_Toc453756940"/>
      <w:bookmarkStart w:id="705" w:name="_Toc22498"/>
      <w:bookmarkStart w:id="706" w:name="_Toc32421"/>
      <w:bookmarkStart w:id="707" w:name="_Toc6766"/>
      <w:bookmarkStart w:id="708" w:name="_Toc20882"/>
      <w:bookmarkStart w:id="709" w:name="_Toc15435"/>
      <w:bookmarkStart w:id="710" w:name="_Toc247085736"/>
      <w:bookmarkStart w:id="711" w:name="_Toc152045578"/>
      <w:bookmarkStart w:id="712" w:name="_Toc246996965"/>
      <w:bookmarkStart w:id="713" w:name="_Toc152042354"/>
      <w:bookmarkStart w:id="714" w:name="_Toc144974546"/>
      <w:r>
        <w:rPr>
          <w:rFonts w:hint="eastAsia" w:ascii="宋体" w:hAnsi="宋体" w:cs="宋体"/>
          <w:color w:val="000000"/>
        </w:rPr>
        <w:t>9.4 对与评标活动有关的工作人员的纪律要求</w:t>
      </w:r>
      <w:bookmarkEnd w:id="701"/>
      <w:bookmarkEnd w:id="702"/>
      <w:bookmarkEnd w:id="703"/>
      <w:bookmarkEnd w:id="704"/>
      <w:bookmarkEnd w:id="705"/>
      <w:bookmarkEnd w:id="706"/>
      <w:bookmarkEnd w:id="707"/>
      <w:bookmarkEnd w:id="708"/>
      <w:bookmarkEnd w:id="709"/>
      <w:bookmarkEnd w:id="710"/>
      <w:bookmarkEnd w:id="711"/>
      <w:bookmarkEnd w:id="712"/>
      <w:bookmarkEnd w:id="713"/>
    </w:p>
    <w:p w14:paraId="6B13E745">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bookmarkStart w:id="715" w:name="_Toc152042355"/>
      <w:r>
        <w:rPr>
          <w:rFonts w:hint="eastAsia" w:ascii="宋体" w:hAnsi="宋体" w:eastAsia="宋体" w:cs="宋体"/>
          <w:color w:val="000000"/>
          <w:sz w:val="22"/>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15"/>
    </w:p>
    <w:p w14:paraId="1DED5C11">
      <w:pPr>
        <w:pStyle w:val="4"/>
        <w:keepNext w:val="0"/>
        <w:keepLines w:val="0"/>
        <w:spacing w:line="240" w:lineRule="auto"/>
        <w:rPr>
          <w:rFonts w:hint="eastAsia" w:ascii="宋体" w:hAnsi="宋体" w:cs="宋体"/>
          <w:color w:val="000000"/>
        </w:rPr>
      </w:pPr>
      <w:bookmarkStart w:id="716" w:name="_Toc27883"/>
      <w:bookmarkStart w:id="717" w:name="_Toc3745"/>
      <w:bookmarkStart w:id="718" w:name="_Toc246996966"/>
      <w:bookmarkStart w:id="719" w:name="_Toc13578"/>
      <w:bookmarkStart w:id="720" w:name="_Toc247085737"/>
      <w:bookmarkStart w:id="721" w:name="_Toc22176"/>
      <w:bookmarkStart w:id="722" w:name="_Toc179632597"/>
      <w:bookmarkStart w:id="723" w:name="_Toc246996223"/>
      <w:bookmarkStart w:id="724" w:name="_Toc152042356"/>
      <w:bookmarkStart w:id="725" w:name="_Toc11114"/>
      <w:bookmarkStart w:id="726" w:name="_Toc152045579"/>
      <w:bookmarkStart w:id="727" w:name="_Toc2212"/>
      <w:bookmarkStart w:id="728" w:name="_Toc453756941"/>
      <w:r>
        <w:rPr>
          <w:rFonts w:hint="eastAsia" w:ascii="宋体" w:hAnsi="宋体" w:cs="宋体"/>
          <w:color w:val="000000"/>
        </w:rPr>
        <w:t>9.5 投诉</w:t>
      </w:r>
      <w:bookmarkEnd w:id="714"/>
      <w:bookmarkEnd w:id="716"/>
      <w:bookmarkEnd w:id="717"/>
      <w:bookmarkEnd w:id="718"/>
      <w:bookmarkEnd w:id="719"/>
      <w:bookmarkEnd w:id="720"/>
      <w:bookmarkEnd w:id="721"/>
      <w:bookmarkEnd w:id="722"/>
      <w:bookmarkEnd w:id="723"/>
      <w:bookmarkEnd w:id="724"/>
      <w:bookmarkEnd w:id="725"/>
      <w:bookmarkEnd w:id="726"/>
      <w:bookmarkEnd w:id="727"/>
      <w:bookmarkEnd w:id="728"/>
    </w:p>
    <w:p w14:paraId="3040AF67">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人或者其他利害关系人认为招标投标活动中的招标文件和公示结果不符合法律、法规、规章规定的，应当依法在法定期限内向采购人提出异议，采购人应当在收到异议后在规定时间内作出答复。采购人不在规定时间内答复的或者投标人、其他利害关系人对答复有异议的，可就相关事宜向主管部门投诉。</w:t>
      </w:r>
    </w:p>
    <w:p w14:paraId="4BE50A29">
      <w:pPr>
        <w:pStyle w:val="3"/>
        <w:keepNext w:val="0"/>
        <w:keepLines w:val="0"/>
        <w:spacing w:line="240" w:lineRule="auto"/>
        <w:rPr>
          <w:rFonts w:hint="eastAsia" w:ascii="宋体" w:hAnsi="宋体" w:eastAsia="宋体" w:cs="宋体"/>
          <w:color w:val="000000"/>
        </w:rPr>
      </w:pPr>
      <w:bookmarkStart w:id="729" w:name="_Toc21511"/>
      <w:bookmarkStart w:id="730" w:name="_Toc246996224"/>
      <w:bookmarkStart w:id="731" w:name="_Toc152045580"/>
      <w:bookmarkStart w:id="732" w:name="_Toc179632598"/>
      <w:bookmarkStart w:id="733" w:name="_Toc7784"/>
      <w:bookmarkStart w:id="734" w:name="_Toc27700"/>
      <w:bookmarkStart w:id="735" w:name="_Toc152042357"/>
      <w:bookmarkStart w:id="736" w:name="_Toc20381"/>
      <w:bookmarkStart w:id="737" w:name="_Toc9458"/>
      <w:bookmarkStart w:id="738" w:name="_Toc25777"/>
      <w:bookmarkStart w:id="739" w:name="_Toc453756942"/>
      <w:bookmarkStart w:id="740" w:name="_Toc247085738"/>
      <w:bookmarkStart w:id="741" w:name="_Toc246996967"/>
      <w:bookmarkStart w:id="742" w:name="_Toc144974547"/>
      <w:r>
        <w:rPr>
          <w:rFonts w:hint="eastAsia" w:ascii="宋体" w:hAnsi="宋体" w:eastAsia="宋体" w:cs="宋体"/>
          <w:color w:val="000000"/>
        </w:rPr>
        <w:t>10. 需要补充的其他内容</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03DD92F9">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需要补充的其他内容：见投标人须知前附表</w:t>
      </w:r>
    </w:p>
    <w:p w14:paraId="04CBDD2F">
      <w:pPr>
        <w:spacing w:line="400" w:lineRule="exact"/>
        <w:ind w:firstLine="420" w:firstLineChars="200"/>
        <w:rPr>
          <w:rFonts w:hint="eastAsia" w:ascii="宋体" w:hAnsi="宋体" w:cs="宋体"/>
          <w:color w:val="000000"/>
        </w:rPr>
      </w:pPr>
    </w:p>
    <w:p w14:paraId="1DA327B3">
      <w:pPr>
        <w:pStyle w:val="2"/>
        <w:keepNext w:val="0"/>
        <w:keepLines w:val="0"/>
        <w:spacing w:line="240" w:lineRule="auto"/>
        <w:jc w:val="center"/>
        <w:rPr>
          <w:rFonts w:hint="eastAsia" w:ascii="宋体" w:hAnsi="宋体" w:cs="宋体"/>
          <w:color w:val="000000"/>
          <w:sz w:val="32"/>
          <w:szCs w:val="32"/>
        </w:rPr>
        <w:sectPr>
          <w:headerReference r:id="rId8" w:type="default"/>
          <w:footerReference r:id="rId9" w:type="default"/>
          <w:pgSz w:w="11906" w:h="16838"/>
          <w:pgMar w:top="1440" w:right="1106" w:bottom="1440" w:left="1800" w:header="851" w:footer="992" w:gutter="0"/>
          <w:pgNumType w:fmt="decimal"/>
          <w:cols w:space="720" w:num="1"/>
          <w:rtlGutter w:val="1"/>
          <w:docGrid w:type="lines" w:linePitch="312" w:charSpace="0"/>
        </w:sectPr>
      </w:pPr>
      <w:bookmarkStart w:id="743" w:name="_Toc152045598"/>
      <w:bookmarkStart w:id="744" w:name="_Toc144974565"/>
      <w:bookmarkStart w:id="745" w:name="_Toc246996984"/>
      <w:bookmarkStart w:id="746" w:name="_Toc246996241"/>
      <w:bookmarkStart w:id="747" w:name="_Toc30749"/>
      <w:bookmarkStart w:id="748" w:name="_Toc179632616"/>
      <w:bookmarkStart w:id="749" w:name="_Toc247085756"/>
      <w:bookmarkStart w:id="750" w:name="_Toc152042375"/>
    </w:p>
    <w:p w14:paraId="7A26EA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color w:val="000000"/>
          <w:sz w:val="44"/>
          <w:szCs w:val="44"/>
          <w:lang w:eastAsia="zh-CN"/>
        </w:rPr>
      </w:pPr>
      <w:bookmarkStart w:id="751" w:name="_Toc11837"/>
      <w:bookmarkStart w:id="752" w:name="_Toc21572"/>
      <w:r>
        <w:rPr>
          <w:rFonts w:hint="eastAsia" w:ascii="黑体" w:hAnsi="黑体" w:eastAsia="黑体" w:cs="黑体"/>
          <w:b/>
          <w:bCs/>
          <w:color w:val="000000"/>
          <w:sz w:val="44"/>
          <w:szCs w:val="44"/>
          <w:lang w:eastAsia="zh-CN"/>
        </w:rPr>
        <w:t>第三章 评标办法（综合评分法）</w:t>
      </w:r>
      <w:bookmarkEnd w:id="743"/>
      <w:bookmarkEnd w:id="744"/>
      <w:bookmarkEnd w:id="745"/>
      <w:bookmarkEnd w:id="746"/>
      <w:bookmarkEnd w:id="747"/>
      <w:bookmarkEnd w:id="748"/>
      <w:bookmarkEnd w:id="749"/>
      <w:bookmarkEnd w:id="750"/>
      <w:bookmarkEnd w:id="751"/>
      <w:bookmarkEnd w:id="752"/>
    </w:p>
    <w:p w14:paraId="7AE38EC5">
      <w:pPr>
        <w:widowControl/>
        <w:tabs>
          <w:tab w:val="left" w:pos="1046"/>
        </w:tabs>
        <w:snapToGrid w:val="0"/>
        <w:spacing w:line="360" w:lineRule="auto"/>
        <w:jc w:val="center"/>
        <w:rPr>
          <w:rFonts w:ascii="宋体" w:hAnsi="宋体" w:cs="宋体"/>
          <w:b/>
          <w:kern w:val="0"/>
          <w:sz w:val="32"/>
          <w:szCs w:val="32"/>
        </w:rPr>
      </w:pPr>
      <w:r>
        <w:rPr>
          <w:rFonts w:hint="eastAsia" w:ascii="宋体" w:hAnsi="宋体" w:cs="宋体"/>
          <w:b/>
          <w:kern w:val="0"/>
          <w:sz w:val="32"/>
          <w:szCs w:val="32"/>
        </w:rPr>
        <w:t>资格审查</w:t>
      </w:r>
    </w:p>
    <w:tbl>
      <w:tblPr>
        <w:tblStyle w:val="44"/>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55"/>
        <w:gridCol w:w="5669"/>
      </w:tblGrid>
      <w:tr w14:paraId="01EB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46" w:type="dxa"/>
            <w:noWrap w:val="0"/>
            <w:vAlign w:val="center"/>
          </w:tcPr>
          <w:p w14:paraId="5F45F6A6">
            <w:pPr>
              <w:autoSpaceDE w:val="0"/>
              <w:autoSpaceDN w:val="0"/>
              <w:adjustRightInd w:val="0"/>
              <w:snapToGrid w:val="0"/>
              <w:jc w:val="center"/>
              <w:rPr>
                <w:rFonts w:ascii="宋体" w:hAnsi="宋体"/>
                <w:b/>
                <w:kern w:val="0"/>
                <w:sz w:val="24"/>
                <w:szCs w:val="24"/>
              </w:rPr>
            </w:pPr>
            <w:r>
              <w:rPr>
                <w:rFonts w:hint="eastAsia" w:ascii="宋体" w:hAnsi="宋体"/>
                <w:b/>
                <w:kern w:val="0"/>
                <w:sz w:val="24"/>
                <w:szCs w:val="24"/>
              </w:rPr>
              <w:t>序号</w:t>
            </w:r>
          </w:p>
        </w:tc>
        <w:tc>
          <w:tcPr>
            <w:tcW w:w="2055" w:type="dxa"/>
            <w:noWrap w:val="0"/>
            <w:vAlign w:val="center"/>
          </w:tcPr>
          <w:p w14:paraId="3BCD366F">
            <w:pPr>
              <w:autoSpaceDE w:val="0"/>
              <w:autoSpaceDN w:val="0"/>
              <w:adjustRightInd w:val="0"/>
              <w:snapToGrid w:val="0"/>
              <w:jc w:val="center"/>
              <w:rPr>
                <w:rFonts w:ascii="宋体" w:hAnsi="宋体"/>
                <w:b/>
                <w:kern w:val="0"/>
                <w:sz w:val="24"/>
                <w:szCs w:val="24"/>
              </w:rPr>
            </w:pPr>
            <w:r>
              <w:rPr>
                <w:rFonts w:hint="eastAsia" w:ascii="宋体" w:hAnsi="宋体" w:cs="宋体"/>
                <w:b/>
                <w:kern w:val="0"/>
                <w:szCs w:val="21"/>
              </w:rPr>
              <w:t>评审因素</w:t>
            </w:r>
          </w:p>
        </w:tc>
        <w:tc>
          <w:tcPr>
            <w:tcW w:w="5669" w:type="dxa"/>
            <w:noWrap w:val="0"/>
            <w:vAlign w:val="center"/>
          </w:tcPr>
          <w:p w14:paraId="54BCBEF7">
            <w:pPr>
              <w:autoSpaceDE w:val="0"/>
              <w:autoSpaceDN w:val="0"/>
              <w:adjustRightInd w:val="0"/>
              <w:snapToGrid w:val="0"/>
              <w:jc w:val="center"/>
              <w:rPr>
                <w:rFonts w:ascii="宋体" w:hAnsi="宋体"/>
                <w:b/>
                <w:kern w:val="0"/>
                <w:sz w:val="24"/>
                <w:szCs w:val="24"/>
              </w:rPr>
            </w:pPr>
            <w:r>
              <w:rPr>
                <w:rFonts w:hint="eastAsia" w:ascii="宋体" w:hAnsi="宋体" w:cs="宋体"/>
                <w:b/>
                <w:kern w:val="0"/>
                <w:szCs w:val="21"/>
              </w:rPr>
              <w:t>评审标准</w:t>
            </w:r>
          </w:p>
        </w:tc>
      </w:tr>
      <w:tr w14:paraId="3D43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3FF3C9AD">
            <w:pPr>
              <w:numPr>
                <w:ilvl w:val="0"/>
                <w:numId w:val="1"/>
              </w:numPr>
              <w:autoSpaceDE w:val="0"/>
              <w:autoSpaceDN w:val="0"/>
              <w:adjustRightInd w:val="0"/>
              <w:snapToGrid w:val="0"/>
              <w:spacing w:before="120" w:beforeLines="50" w:after="120" w:afterLines="50"/>
              <w:ind w:left="210" w:leftChars="100" w:firstLine="0"/>
              <w:jc w:val="center"/>
              <w:rPr>
                <w:rFonts w:ascii="宋体" w:hAnsi="宋体" w:cs="宋体"/>
                <w:kern w:val="0"/>
                <w:szCs w:val="21"/>
              </w:rPr>
            </w:pPr>
          </w:p>
        </w:tc>
        <w:tc>
          <w:tcPr>
            <w:tcW w:w="2055" w:type="dxa"/>
            <w:noWrap w:val="0"/>
            <w:vAlign w:val="center"/>
          </w:tcPr>
          <w:p w14:paraId="3C7C8F30">
            <w:pPr>
              <w:snapToGrid w:val="0"/>
              <w:spacing w:before="120" w:beforeLines="50" w:after="120" w:afterLines="50"/>
              <w:jc w:val="center"/>
              <w:rPr>
                <w:rFonts w:ascii="宋体" w:hAnsi="宋体"/>
                <w:szCs w:val="24"/>
              </w:rPr>
            </w:pPr>
            <w:r>
              <w:rPr>
                <w:rFonts w:ascii="宋体" w:hAnsi="宋体"/>
                <w:szCs w:val="24"/>
              </w:rPr>
              <w:t>营业执照</w:t>
            </w:r>
          </w:p>
        </w:tc>
        <w:tc>
          <w:tcPr>
            <w:tcW w:w="5669" w:type="dxa"/>
            <w:noWrap w:val="0"/>
            <w:vAlign w:val="center"/>
          </w:tcPr>
          <w:p w14:paraId="5F1DDF41">
            <w:pPr>
              <w:snapToGrid w:val="0"/>
              <w:spacing w:line="270" w:lineRule="exact"/>
              <w:jc w:val="both"/>
              <w:rPr>
                <w:rFonts w:ascii="宋体" w:hAnsi="宋体"/>
                <w:szCs w:val="24"/>
              </w:rPr>
            </w:pPr>
            <w:r>
              <w:rPr>
                <w:rFonts w:hint="eastAsia" w:ascii="宋体" w:hAnsi="宋体" w:eastAsia="宋体" w:cs="宋体"/>
                <w:color w:val="000000"/>
                <w:sz w:val="22"/>
                <w:szCs w:val="28"/>
              </w:rPr>
              <w:t>具有效营业执照副本；</w:t>
            </w:r>
            <w:r>
              <w:rPr>
                <w:rFonts w:hint="eastAsia" w:ascii="宋体" w:hAnsi="宋体" w:eastAsia="宋体" w:cs="宋体"/>
                <w:color w:val="000000"/>
                <w:sz w:val="22"/>
                <w:szCs w:val="28"/>
                <w:lang w:val="zh-CN"/>
              </w:rPr>
              <w:t>（</w:t>
            </w:r>
            <w:r>
              <w:rPr>
                <w:rFonts w:hint="eastAsia" w:ascii="宋体" w:hAnsi="宋体" w:eastAsia="宋体" w:cs="宋体"/>
                <w:color w:val="000000"/>
                <w:sz w:val="22"/>
                <w:szCs w:val="28"/>
              </w:rPr>
              <w:t>标书内附复印件加盖公章）</w:t>
            </w:r>
          </w:p>
        </w:tc>
      </w:tr>
      <w:tr w14:paraId="4402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6BBC5F37">
            <w:pPr>
              <w:numPr>
                <w:ilvl w:val="0"/>
                <w:numId w:val="1"/>
              </w:numPr>
              <w:autoSpaceDE w:val="0"/>
              <w:autoSpaceDN w:val="0"/>
              <w:adjustRightInd w:val="0"/>
              <w:snapToGrid w:val="0"/>
              <w:spacing w:before="120" w:beforeLines="50" w:after="120" w:afterLines="50"/>
              <w:ind w:left="210" w:leftChars="100" w:firstLine="0"/>
              <w:jc w:val="center"/>
              <w:rPr>
                <w:rFonts w:ascii="宋体" w:hAnsi="宋体" w:cs="宋体"/>
                <w:kern w:val="0"/>
                <w:szCs w:val="21"/>
              </w:rPr>
            </w:pPr>
          </w:p>
        </w:tc>
        <w:tc>
          <w:tcPr>
            <w:tcW w:w="2055" w:type="dxa"/>
            <w:noWrap w:val="0"/>
            <w:vAlign w:val="center"/>
          </w:tcPr>
          <w:p w14:paraId="0CFDF9C3">
            <w:pPr>
              <w:snapToGrid w:val="0"/>
              <w:spacing w:before="120" w:beforeLines="50" w:after="120" w:afterLines="50"/>
              <w:jc w:val="center"/>
              <w:rPr>
                <w:rFonts w:ascii="宋体" w:hAnsi="宋体" w:cs="宋体"/>
                <w:bCs/>
                <w:szCs w:val="21"/>
                <w:lang w:val="zh-CN"/>
              </w:rPr>
            </w:pPr>
            <w:r>
              <w:rPr>
                <w:rFonts w:hint="eastAsia" w:ascii="宋体" w:hAnsi="宋体" w:cs="宋体"/>
                <w:color w:val="000000"/>
                <w:sz w:val="22"/>
                <w:szCs w:val="28"/>
                <w:lang w:eastAsia="zh-CN"/>
              </w:rPr>
              <w:t>特定资格要求</w:t>
            </w:r>
          </w:p>
        </w:tc>
        <w:tc>
          <w:tcPr>
            <w:tcW w:w="5669" w:type="dxa"/>
            <w:noWrap w:val="0"/>
            <w:vAlign w:val="center"/>
          </w:tcPr>
          <w:p w14:paraId="27F6C464">
            <w:pPr>
              <w:snapToGrid w:val="0"/>
              <w:spacing w:line="260" w:lineRule="exact"/>
              <w:jc w:val="both"/>
              <w:rPr>
                <w:rFonts w:ascii="宋体" w:hAnsi="宋体" w:cs="宋体"/>
                <w:szCs w:val="21"/>
              </w:rPr>
            </w:pPr>
            <w:r>
              <w:rPr>
                <w:rFonts w:hint="eastAsia" w:ascii="宋体" w:hAnsi="宋体" w:cs="宋体"/>
                <w:color w:val="000000"/>
                <w:sz w:val="22"/>
                <w:szCs w:val="28"/>
                <w:lang w:val="zh-CN"/>
              </w:rPr>
              <w:t>具有人力资源和社会保障部门颁发的《劳务派遣经营许可证》</w:t>
            </w:r>
          </w:p>
        </w:tc>
      </w:tr>
      <w:tr w14:paraId="6BA0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47EA7503">
            <w:pPr>
              <w:numPr>
                <w:ilvl w:val="0"/>
                <w:numId w:val="1"/>
              </w:numPr>
              <w:autoSpaceDE w:val="0"/>
              <w:autoSpaceDN w:val="0"/>
              <w:adjustRightInd w:val="0"/>
              <w:snapToGrid w:val="0"/>
              <w:spacing w:before="120" w:beforeLines="50" w:after="120" w:afterLines="50"/>
              <w:ind w:left="210" w:leftChars="100" w:firstLine="0"/>
              <w:jc w:val="center"/>
              <w:rPr>
                <w:rFonts w:ascii="宋体" w:hAnsi="宋体" w:cs="宋体"/>
                <w:kern w:val="0"/>
                <w:szCs w:val="21"/>
              </w:rPr>
            </w:pPr>
          </w:p>
        </w:tc>
        <w:tc>
          <w:tcPr>
            <w:tcW w:w="2055" w:type="dxa"/>
            <w:noWrap w:val="0"/>
            <w:vAlign w:val="center"/>
          </w:tcPr>
          <w:p w14:paraId="3D859C2D">
            <w:pPr>
              <w:snapToGrid w:val="0"/>
              <w:spacing w:before="120" w:beforeLines="50" w:after="120" w:afterLines="5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中小企业声明函</w:t>
            </w:r>
          </w:p>
        </w:tc>
        <w:tc>
          <w:tcPr>
            <w:tcW w:w="5669" w:type="dxa"/>
            <w:noWrap w:val="0"/>
            <w:vAlign w:val="center"/>
          </w:tcPr>
          <w:p w14:paraId="16A50D09">
            <w:pPr>
              <w:snapToGrid w:val="0"/>
              <w:spacing w:line="260" w:lineRule="exact"/>
              <w:jc w:val="both"/>
              <w:rPr>
                <w:rFonts w:hint="eastAsia" w:ascii="宋体" w:hAnsi="宋体" w:eastAsia="宋体" w:cs="Times New Roman"/>
                <w:szCs w:val="21"/>
                <w:lang w:eastAsia="zh-CN"/>
              </w:rPr>
            </w:pPr>
            <w:r>
              <w:rPr>
                <w:rFonts w:hint="eastAsia" w:ascii="宋体" w:hAnsi="宋体" w:eastAsia="宋体" w:cs="Times New Roman"/>
                <w:szCs w:val="21"/>
                <w:lang w:eastAsia="zh-CN"/>
              </w:rPr>
              <w:t>本项目专门面向中小企业采购，</w:t>
            </w:r>
            <w:r>
              <w:rPr>
                <w:rFonts w:hint="eastAsia" w:ascii="宋体" w:hAnsi="宋体" w:eastAsia="宋体" w:cs="Times New Roman"/>
                <w:szCs w:val="21"/>
              </w:rPr>
              <w:t>响应文件内附</w:t>
            </w:r>
            <w:r>
              <w:rPr>
                <w:rFonts w:hint="eastAsia" w:ascii="宋体" w:hAnsi="宋体" w:eastAsia="宋体" w:cs="Times New Roman"/>
                <w:szCs w:val="21"/>
                <w:lang w:eastAsia="zh-CN"/>
              </w:rPr>
              <w:t>中小企业声明函</w:t>
            </w:r>
            <w:r>
              <w:rPr>
                <w:rFonts w:hint="eastAsia" w:ascii="宋体" w:hAnsi="宋体" w:eastAsia="宋体" w:cs="Times New Roman"/>
                <w:szCs w:val="21"/>
              </w:rPr>
              <w:t>加盖公章</w:t>
            </w:r>
          </w:p>
        </w:tc>
      </w:tr>
      <w:tr w14:paraId="1FDD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6" w:type="dxa"/>
            <w:noWrap w:val="0"/>
            <w:vAlign w:val="center"/>
          </w:tcPr>
          <w:p w14:paraId="2A05EE14">
            <w:pPr>
              <w:numPr>
                <w:ilvl w:val="0"/>
                <w:numId w:val="1"/>
              </w:numPr>
              <w:autoSpaceDE w:val="0"/>
              <w:autoSpaceDN w:val="0"/>
              <w:adjustRightInd w:val="0"/>
              <w:snapToGrid w:val="0"/>
              <w:spacing w:before="120" w:beforeLines="50" w:after="120" w:afterLines="50"/>
              <w:ind w:left="210" w:leftChars="100" w:firstLine="0"/>
              <w:jc w:val="center"/>
              <w:rPr>
                <w:rFonts w:ascii="宋体" w:hAnsi="宋体" w:cs="宋体"/>
                <w:kern w:val="0"/>
                <w:szCs w:val="21"/>
              </w:rPr>
            </w:pPr>
          </w:p>
        </w:tc>
        <w:tc>
          <w:tcPr>
            <w:tcW w:w="2055" w:type="dxa"/>
            <w:noWrap w:val="0"/>
            <w:vAlign w:val="center"/>
          </w:tcPr>
          <w:p w14:paraId="66D14C12">
            <w:pPr>
              <w:snapToGrid w:val="0"/>
              <w:spacing w:before="120" w:beforeLines="50" w:after="120" w:afterLines="50"/>
              <w:jc w:val="center"/>
              <w:rPr>
                <w:rFonts w:hint="eastAsia" w:ascii="宋体" w:hAnsi="宋体" w:eastAsia="宋体" w:cs="Times New Roman"/>
                <w:szCs w:val="21"/>
                <w:lang w:val="zh-CN"/>
              </w:rPr>
            </w:pPr>
            <w:r>
              <w:rPr>
                <w:rFonts w:hint="eastAsia" w:ascii="宋体" w:hAnsi="宋体" w:eastAsia="宋体" w:cs="Times New Roman"/>
                <w:szCs w:val="21"/>
                <w:lang w:val="zh-CN"/>
              </w:rPr>
              <w:t>财务要求</w:t>
            </w:r>
          </w:p>
        </w:tc>
        <w:tc>
          <w:tcPr>
            <w:tcW w:w="5669" w:type="dxa"/>
            <w:noWrap w:val="0"/>
            <w:vAlign w:val="center"/>
          </w:tcPr>
          <w:p w14:paraId="3ACA56D4">
            <w:pPr>
              <w:autoSpaceDE w:val="0"/>
              <w:autoSpaceDN w:val="0"/>
              <w:adjustRightInd w:val="0"/>
              <w:jc w:val="left"/>
              <w:rPr>
                <w:rFonts w:hint="eastAsia" w:ascii="宋体" w:hAnsi="宋体" w:eastAsia="宋体" w:cs="宋体"/>
                <w:color w:val="auto"/>
                <w:szCs w:val="21"/>
                <w:lang w:val="zh-CN" w:eastAsia="zh-CN"/>
              </w:rPr>
            </w:pPr>
            <w:r>
              <w:rPr>
                <w:rFonts w:hint="eastAsia" w:ascii="宋体" w:hAnsi="宋体" w:eastAsia="宋体" w:cs="宋体"/>
                <w:color w:val="auto"/>
                <w:szCs w:val="21"/>
                <w:lang w:val="zh-CN" w:eastAsia="zh-CN"/>
              </w:rPr>
              <w:t>供应商应出具近一年（2023年）经会计师事务所审计的财务审计报告或财务报表（新成立公司提供财务状况良好承诺书）或财务状况良好承诺书:</w:t>
            </w:r>
          </w:p>
          <w:p w14:paraId="69DCC9EC">
            <w:pPr>
              <w:snapToGrid w:val="0"/>
              <w:spacing w:line="260" w:lineRule="exact"/>
              <w:rPr>
                <w:rFonts w:hint="eastAsia" w:ascii="宋体" w:hAnsi="宋体" w:eastAsia="宋体" w:cs="Times New Roman"/>
                <w:szCs w:val="21"/>
              </w:rPr>
            </w:pPr>
            <w:r>
              <w:rPr>
                <w:rFonts w:hint="eastAsia" w:ascii="宋体" w:hAnsi="宋体" w:eastAsia="宋体" w:cs="宋体"/>
                <w:color w:val="auto"/>
                <w:szCs w:val="21"/>
                <w:lang w:val="zh-CN" w:eastAsia="zh-CN"/>
              </w:rPr>
              <w:t>响应文件内复印件加盖供应商单位公章。</w:t>
            </w:r>
          </w:p>
        </w:tc>
      </w:tr>
      <w:tr w14:paraId="08AD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846" w:type="dxa"/>
            <w:noWrap w:val="0"/>
            <w:vAlign w:val="center"/>
          </w:tcPr>
          <w:p w14:paraId="1FB29801">
            <w:pPr>
              <w:numPr>
                <w:ilvl w:val="0"/>
                <w:numId w:val="1"/>
              </w:numPr>
              <w:autoSpaceDE w:val="0"/>
              <w:autoSpaceDN w:val="0"/>
              <w:adjustRightInd w:val="0"/>
              <w:snapToGrid w:val="0"/>
              <w:spacing w:before="120" w:beforeLines="50" w:after="120" w:afterLines="50"/>
              <w:ind w:left="210" w:leftChars="100" w:firstLine="0"/>
              <w:jc w:val="center"/>
              <w:rPr>
                <w:rFonts w:ascii="宋体" w:hAnsi="宋体" w:cs="宋体"/>
                <w:kern w:val="0"/>
                <w:szCs w:val="21"/>
              </w:rPr>
            </w:pPr>
          </w:p>
        </w:tc>
        <w:tc>
          <w:tcPr>
            <w:tcW w:w="2055" w:type="dxa"/>
            <w:noWrap w:val="0"/>
            <w:vAlign w:val="center"/>
          </w:tcPr>
          <w:p w14:paraId="58348528">
            <w:pPr>
              <w:snapToGrid w:val="0"/>
              <w:spacing w:before="120" w:beforeLines="50" w:after="120" w:afterLines="50"/>
              <w:jc w:val="center"/>
              <w:rPr>
                <w:rFonts w:hint="eastAsia" w:ascii="宋体" w:hAnsi="宋体" w:eastAsia="宋体" w:cs="Times New Roman"/>
                <w:szCs w:val="21"/>
              </w:rPr>
            </w:pPr>
            <w:r>
              <w:rPr>
                <w:rFonts w:hint="eastAsia" w:ascii="宋体" w:hAnsi="宋体" w:eastAsia="宋体" w:cs="宋体"/>
                <w:color w:val="000000"/>
                <w:sz w:val="22"/>
                <w:szCs w:val="28"/>
                <w:highlight w:val="none"/>
              </w:rPr>
              <w:t>信誉</w:t>
            </w:r>
          </w:p>
        </w:tc>
        <w:tc>
          <w:tcPr>
            <w:tcW w:w="5669" w:type="dxa"/>
            <w:noWrap w:val="0"/>
            <w:vAlign w:val="center"/>
          </w:tcPr>
          <w:p w14:paraId="4CAC3235">
            <w:pPr>
              <w:snapToGrid w:val="0"/>
              <w:spacing w:line="260" w:lineRule="exact"/>
              <w:rPr>
                <w:rFonts w:hint="eastAsia" w:ascii="宋体" w:hAnsi="宋体" w:eastAsia="宋体" w:cs="宋体"/>
                <w:color w:val="000000"/>
                <w:sz w:val="22"/>
                <w:szCs w:val="28"/>
                <w:lang w:val="en-US" w:eastAsia="zh-CN"/>
              </w:rPr>
            </w:pPr>
            <w:r>
              <w:rPr>
                <w:rFonts w:hint="eastAsia" w:ascii="宋体" w:hAnsi="宋体" w:eastAsia="宋体" w:cs="宋体"/>
                <w:color w:val="000000"/>
                <w:sz w:val="22"/>
                <w:szCs w:val="28"/>
                <w:lang w:val="en-US" w:eastAsia="zh-CN"/>
              </w:rPr>
              <w:t>供应商和个人（指法定代表人、拟委任的项目负责人）未在“ 中国裁判文书网 ”（wenshu.court.gov.cn）上有行贿犯罪行为；未被列入“失信被执行人、重大税收违法案件当事人 ”的记录名单（通过“信用中国 ”网站(www.creditchina.gov.cn)查询）；未被列入“政府采购严重违法失信行为记录名单”（通过“中国政府采购网”（www.ccgp.gov.cn）查询）</w:t>
            </w:r>
          </w:p>
          <w:p w14:paraId="7BE65F4E">
            <w:pPr>
              <w:snapToGrid w:val="0"/>
              <w:spacing w:line="260" w:lineRule="exact"/>
              <w:rPr>
                <w:rFonts w:hint="eastAsia" w:ascii="宋体" w:hAnsi="宋体"/>
                <w:b/>
                <w:szCs w:val="24"/>
              </w:rPr>
            </w:pPr>
            <w:r>
              <w:rPr>
                <w:rFonts w:hint="eastAsia" w:ascii="宋体" w:hAnsi="宋体" w:eastAsia="宋体" w:cs="宋体"/>
                <w:b/>
                <w:bCs/>
                <w:color w:val="000000"/>
                <w:sz w:val="22"/>
                <w:szCs w:val="28"/>
                <w:lang w:val="en-US" w:eastAsia="zh-CN"/>
              </w:rPr>
              <w:t>提供相关网页截图及由法定代表人或其授权委托人签字并加盖公章的承诺书，承诺书格式自拟。</w:t>
            </w:r>
          </w:p>
        </w:tc>
      </w:tr>
      <w:tr w14:paraId="4773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271EFAEA">
            <w:pPr>
              <w:numPr>
                <w:ilvl w:val="0"/>
                <w:numId w:val="1"/>
              </w:numPr>
              <w:autoSpaceDE w:val="0"/>
              <w:autoSpaceDN w:val="0"/>
              <w:adjustRightInd w:val="0"/>
              <w:snapToGrid w:val="0"/>
              <w:spacing w:before="120" w:beforeLines="50" w:after="120" w:afterLines="50"/>
              <w:ind w:left="210" w:leftChars="100" w:firstLine="0"/>
              <w:jc w:val="center"/>
              <w:rPr>
                <w:rFonts w:ascii="宋体" w:hAnsi="宋体" w:cs="宋体"/>
                <w:kern w:val="0"/>
                <w:szCs w:val="21"/>
              </w:rPr>
            </w:pPr>
          </w:p>
        </w:tc>
        <w:tc>
          <w:tcPr>
            <w:tcW w:w="2055" w:type="dxa"/>
            <w:noWrap w:val="0"/>
            <w:vAlign w:val="center"/>
          </w:tcPr>
          <w:p w14:paraId="2A70B41E">
            <w:pPr>
              <w:snapToGrid w:val="0"/>
              <w:spacing w:before="120" w:beforeLines="50" w:after="120" w:afterLines="50"/>
              <w:jc w:val="center"/>
              <w:rPr>
                <w:rFonts w:hint="eastAsia" w:ascii="宋体" w:hAnsi="宋体" w:eastAsia="宋体"/>
                <w:szCs w:val="24"/>
                <w:lang w:eastAsia="zh-CN"/>
              </w:rPr>
            </w:pPr>
            <w:r>
              <w:rPr>
                <w:rFonts w:hint="eastAsia" w:ascii="宋体" w:hAnsi="宋体"/>
                <w:szCs w:val="24"/>
                <w:lang w:eastAsia="zh-CN"/>
              </w:rPr>
              <w:t>其他要求</w:t>
            </w:r>
          </w:p>
        </w:tc>
        <w:tc>
          <w:tcPr>
            <w:tcW w:w="5669" w:type="dxa"/>
            <w:noWrap w:val="0"/>
            <w:vAlign w:val="center"/>
          </w:tcPr>
          <w:p w14:paraId="3899094A">
            <w:pPr>
              <w:snapToGrid w:val="0"/>
              <w:spacing w:line="270" w:lineRule="exact"/>
              <w:jc w:val="left"/>
              <w:rPr>
                <w:rFonts w:hint="eastAsia" w:ascii="宋体" w:hAnsi="宋体" w:cs="宋体"/>
                <w:bCs/>
                <w:kern w:val="0"/>
                <w:szCs w:val="21"/>
              </w:rPr>
            </w:pPr>
            <w:r>
              <w:rPr>
                <w:rFonts w:hint="eastAsia" w:ascii="宋体" w:hAnsi="宋体" w:cs="宋体"/>
                <w:bCs/>
                <w:kern w:val="0"/>
                <w:szCs w:val="21"/>
              </w:rPr>
              <w:t>1.不存在第二章“投标人须知”第1.4.1项规定的不允许情形</w:t>
            </w:r>
          </w:p>
          <w:p w14:paraId="0A840B3D">
            <w:pPr>
              <w:snapToGrid w:val="0"/>
              <w:spacing w:line="270" w:lineRule="exact"/>
              <w:jc w:val="left"/>
              <w:rPr>
                <w:rFonts w:hint="eastAsia" w:ascii="宋体" w:hAnsi="宋体" w:cs="宋体"/>
                <w:bCs/>
                <w:kern w:val="0"/>
                <w:szCs w:val="21"/>
              </w:rPr>
            </w:pPr>
            <w:r>
              <w:rPr>
                <w:rFonts w:hint="eastAsia" w:ascii="宋体" w:hAnsi="宋体" w:cs="宋体"/>
                <w:bCs/>
                <w:kern w:val="0"/>
                <w:szCs w:val="21"/>
              </w:rPr>
              <w:t>2.拒绝列入政府取消投标资格记录期间的企业或个人参与本次政府采购活动；</w:t>
            </w:r>
          </w:p>
          <w:p w14:paraId="12E7BA03">
            <w:pPr>
              <w:snapToGrid w:val="0"/>
              <w:spacing w:line="270" w:lineRule="exact"/>
              <w:jc w:val="left"/>
              <w:rPr>
                <w:rFonts w:hint="eastAsia" w:ascii="宋体" w:hAnsi="宋体" w:cs="宋体"/>
                <w:bCs/>
                <w:kern w:val="0"/>
                <w:szCs w:val="21"/>
              </w:rPr>
            </w:pPr>
            <w:r>
              <w:rPr>
                <w:rFonts w:hint="eastAsia" w:ascii="宋体" w:hAnsi="宋体" w:cs="宋体"/>
                <w:bCs/>
                <w:kern w:val="0"/>
                <w:szCs w:val="21"/>
              </w:rPr>
              <w:t>3.参加政府采购活动前三年内在经营活动中没有重大违法记录的书面声明；</w:t>
            </w:r>
          </w:p>
          <w:p w14:paraId="3D045930">
            <w:pPr>
              <w:snapToGrid w:val="0"/>
              <w:spacing w:line="270" w:lineRule="exact"/>
              <w:jc w:val="left"/>
              <w:rPr>
                <w:rFonts w:hint="eastAsia" w:ascii="宋体" w:hAnsi="宋体" w:cs="宋体"/>
                <w:bCs/>
                <w:kern w:val="0"/>
                <w:szCs w:val="21"/>
              </w:rPr>
            </w:pPr>
            <w:r>
              <w:rPr>
                <w:rFonts w:hint="eastAsia" w:ascii="宋体" w:hAnsi="宋体" w:cs="宋体"/>
                <w:b/>
                <w:bCs w:val="0"/>
                <w:kern w:val="0"/>
                <w:szCs w:val="21"/>
              </w:rPr>
              <w:t>投标文件内附由法定代表人或其委托代理人签字并加盖投标单位公章的承诺书，格式自拟。</w:t>
            </w:r>
          </w:p>
        </w:tc>
      </w:tr>
      <w:tr w14:paraId="6BEB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570" w:type="dxa"/>
            <w:gridSpan w:val="3"/>
            <w:noWrap w:val="0"/>
            <w:vAlign w:val="center"/>
          </w:tcPr>
          <w:p w14:paraId="0BC653C6">
            <w:pPr>
              <w:autoSpaceDE w:val="0"/>
              <w:autoSpaceDN w:val="0"/>
              <w:adjustRightInd w:val="0"/>
              <w:snapToGrid w:val="0"/>
              <w:jc w:val="center"/>
              <w:rPr>
                <w:rFonts w:ascii="宋体" w:hAnsi="宋体" w:cs="宋体"/>
                <w:b/>
                <w:kern w:val="0"/>
                <w:szCs w:val="21"/>
              </w:rPr>
            </w:pPr>
            <w:r>
              <w:rPr>
                <w:rFonts w:ascii="宋体" w:hAnsi="宋体" w:cs="宋体"/>
                <w:b/>
                <w:kern w:val="0"/>
                <w:szCs w:val="21"/>
              </w:rPr>
              <w:t>评审结果</w:t>
            </w:r>
            <w:r>
              <w:rPr>
                <w:rFonts w:hint="eastAsia" w:ascii="宋体" w:hAnsi="宋体" w:cs="宋体"/>
                <w:b/>
                <w:kern w:val="0"/>
                <w:szCs w:val="21"/>
              </w:rPr>
              <w:t>（合格、不合格）</w:t>
            </w:r>
          </w:p>
        </w:tc>
      </w:tr>
    </w:tbl>
    <w:p w14:paraId="70501A3B">
      <w:pPr>
        <w:autoSpaceDE w:val="0"/>
        <w:autoSpaceDN w:val="0"/>
        <w:adjustRightInd w:val="0"/>
        <w:jc w:val="left"/>
        <w:rPr>
          <w:rFonts w:ascii="宋体" w:hAnsi="宋体"/>
          <w:kern w:val="0"/>
          <w:sz w:val="24"/>
          <w:szCs w:val="24"/>
        </w:rPr>
      </w:pPr>
    </w:p>
    <w:p w14:paraId="0A3670C0">
      <w:pPr>
        <w:widowControl/>
        <w:tabs>
          <w:tab w:val="left" w:pos="1046"/>
        </w:tabs>
        <w:snapToGrid w:val="0"/>
        <w:spacing w:line="360" w:lineRule="auto"/>
        <w:jc w:val="center"/>
        <w:rPr>
          <w:rFonts w:ascii="宋体" w:hAnsi="宋体" w:cs="宋体"/>
          <w:b/>
          <w:kern w:val="0"/>
          <w:sz w:val="32"/>
          <w:szCs w:val="32"/>
        </w:rPr>
      </w:pPr>
      <w:r>
        <w:rPr>
          <w:rFonts w:ascii="宋体" w:hAnsi="宋体"/>
          <w:szCs w:val="24"/>
        </w:rPr>
        <w:br w:type="page"/>
      </w:r>
      <w:r>
        <w:rPr>
          <w:rFonts w:hint="eastAsia" w:ascii="宋体" w:hAnsi="宋体" w:cs="宋体"/>
          <w:b/>
          <w:kern w:val="0"/>
          <w:sz w:val="32"/>
          <w:szCs w:val="32"/>
        </w:rPr>
        <w:t>符合性审查</w:t>
      </w:r>
    </w:p>
    <w:tbl>
      <w:tblPr>
        <w:tblStyle w:val="44"/>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402"/>
        <w:gridCol w:w="5322"/>
      </w:tblGrid>
      <w:tr w14:paraId="1411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noWrap w:val="0"/>
            <w:vAlign w:val="center"/>
          </w:tcPr>
          <w:p w14:paraId="401CCE5C">
            <w:pPr>
              <w:autoSpaceDE w:val="0"/>
              <w:autoSpaceDN w:val="0"/>
              <w:adjustRightInd w:val="0"/>
              <w:snapToGrid w:val="0"/>
              <w:jc w:val="center"/>
              <w:rPr>
                <w:rFonts w:ascii="宋体" w:hAnsi="宋体"/>
                <w:b/>
                <w:kern w:val="0"/>
                <w:sz w:val="24"/>
                <w:szCs w:val="24"/>
              </w:rPr>
            </w:pPr>
            <w:r>
              <w:rPr>
                <w:rFonts w:hint="eastAsia" w:ascii="宋体" w:hAnsi="宋体"/>
                <w:b/>
                <w:kern w:val="0"/>
                <w:sz w:val="24"/>
                <w:szCs w:val="24"/>
              </w:rPr>
              <w:t>序号</w:t>
            </w:r>
          </w:p>
        </w:tc>
        <w:tc>
          <w:tcPr>
            <w:tcW w:w="2402" w:type="dxa"/>
            <w:noWrap w:val="0"/>
            <w:vAlign w:val="center"/>
          </w:tcPr>
          <w:p w14:paraId="71483E69">
            <w:pPr>
              <w:autoSpaceDE w:val="0"/>
              <w:autoSpaceDN w:val="0"/>
              <w:adjustRightInd w:val="0"/>
              <w:snapToGrid w:val="0"/>
              <w:jc w:val="center"/>
              <w:rPr>
                <w:rFonts w:ascii="宋体" w:hAnsi="宋体"/>
                <w:b/>
                <w:kern w:val="0"/>
                <w:sz w:val="24"/>
                <w:szCs w:val="24"/>
              </w:rPr>
            </w:pPr>
            <w:r>
              <w:rPr>
                <w:rFonts w:hint="eastAsia" w:ascii="宋体" w:hAnsi="宋体" w:cs="宋体"/>
                <w:b/>
                <w:kern w:val="0"/>
                <w:szCs w:val="21"/>
              </w:rPr>
              <w:t>评审因素</w:t>
            </w:r>
          </w:p>
        </w:tc>
        <w:tc>
          <w:tcPr>
            <w:tcW w:w="5322" w:type="dxa"/>
            <w:noWrap w:val="0"/>
            <w:vAlign w:val="center"/>
          </w:tcPr>
          <w:p w14:paraId="61A45E68">
            <w:pPr>
              <w:autoSpaceDE w:val="0"/>
              <w:autoSpaceDN w:val="0"/>
              <w:adjustRightInd w:val="0"/>
              <w:snapToGrid w:val="0"/>
              <w:jc w:val="center"/>
              <w:rPr>
                <w:rFonts w:ascii="宋体" w:hAnsi="宋体"/>
                <w:b/>
                <w:kern w:val="0"/>
                <w:sz w:val="24"/>
                <w:szCs w:val="24"/>
              </w:rPr>
            </w:pPr>
            <w:r>
              <w:rPr>
                <w:rFonts w:hint="eastAsia" w:ascii="宋体" w:hAnsi="宋体" w:cs="宋体"/>
                <w:b/>
                <w:kern w:val="0"/>
                <w:szCs w:val="21"/>
              </w:rPr>
              <w:t>评审标准</w:t>
            </w:r>
          </w:p>
        </w:tc>
      </w:tr>
      <w:tr w14:paraId="6A60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513DB2F3">
            <w:pPr>
              <w:numPr>
                <w:ilvl w:val="0"/>
                <w:numId w:val="2"/>
              </w:numPr>
              <w:autoSpaceDE w:val="0"/>
              <w:autoSpaceDN w:val="0"/>
              <w:adjustRightInd w:val="0"/>
              <w:snapToGrid w:val="0"/>
              <w:ind w:left="210" w:leftChars="100" w:firstLine="0"/>
              <w:jc w:val="center"/>
              <w:rPr>
                <w:rFonts w:ascii="宋体" w:hAnsi="宋体" w:cs="宋体"/>
                <w:kern w:val="0"/>
                <w:szCs w:val="21"/>
              </w:rPr>
            </w:pPr>
          </w:p>
        </w:tc>
        <w:tc>
          <w:tcPr>
            <w:tcW w:w="2402" w:type="dxa"/>
            <w:noWrap w:val="0"/>
            <w:vAlign w:val="center"/>
          </w:tcPr>
          <w:p w14:paraId="73BB24E1">
            <w:pPr>
              <w:snapToGrid w:val="0"/>
              <w:spacing w:before="120" w:beforeLines="50" w:after="120" w:afterLines="50"/>
              <w:jc w:val="center"/>
              <w:rPr>
                <w:rFonts w:hint="eastAsia" w:ascii="宋体" w:hAnsi="宋体"/>
                <w:szCs w:val="24"/>
              </w:rPr>
            </w:pPr>
            <w:r>
              <w:rPr>
                <w:rFonts w:hint="eastAsia" w:ascii="宋体" w:hAnsi="宋体"/>
                <w:szCs w:val="24"/>
              </w:rPr>
              <w:t>供应商名称</w:t>
            </w:r>
          </w:p>
        </w:tc>
        <w:tc>
          <w:tcPr>
            <w:tcW w:w="5322" w:type="dxa"/>
            <w:noWrap w:val="0"/>
            <w:vAlign w:val="center"/>
          </w:tcPr>
          <w:p w14:paraId="5F327C67">
            <w:pPr>
              <w:snapToGrid w:val="0"/>
              <w:jc w:val="left"/>
              <w:rPr>
                <w:rFonts w:hint="eastAsia" w:ascii="宋体" w:hAnsi="宋体"/>
                <w:szCs w:val="24"/>
              </w:rPr>
            </w:pPr>
            <w:r>
              <w:rPr>
                <w:rFonts w:ascii="宋体" w:hAnsi="宋体"/>
                <w:szCs w:val="21"/>
              </w:rPr>
              <w:t>与营业执照、资质证书一致</w:t>
            </w:r>
            <w:r>
              <w:rPr>
                <w:rFonts w:hint="eastAsia" w:ascii="宋体" w:hAnsi="宋体"/>
                <w:szCs w:val="21"/>
              </w:rPr>
              <w:t>。</w:t>
            </w:r>
          </w:p>
        </w:tc>
      </w:tr>
      <w:tr w14:paraId="2C58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3CA19982">
            <w:pPr>
              <w:numPr>
                <w:ilvl w:val="0"/>
                <w:numId w:val="2"/>
              </w:numPr>
              <w:autoSpaceDE w:val="0"/>
              <w:autoSpaceDN w:val="0"/>
              <w:adjustRightInd w:val="0"/>
              <w:snapToGrid w:val="0"/>
              <w:ind w:left="210" w:leftChars="100" w:firstLine="0"/>
              <w:jc w:val="center"/>
              <w:rPr>
                <w:rFonts w:hint="eastAsia" w:ascii="宋体" w:hAnsi="宋体" w:cs="宋体"/>
                <w:kern w:val="0"/>
                <w:szCs w:val="21"/>
              </w:rPr>
            </w:pPr>
          </w:p>
        </w:tc>
        <w:tc>
          <w:tcPr>
            <w:tcW w:w="2402" w:type="dxa"/>
            <w:noWrap w:val="0"/>
            <w:vAlign w:val="center"/>
          </w:tcPr>
          <w:p w14:paraId="46C95232">
            <w:pPr>
              <w:snapToGrid w:val="0"/>
              <w:spacing w:before="120" w:beforeLines="50" w:after="120" w:afterLines="50"/>
              <w:jc w:val="center"/>
              <w:rPr>
                <w:rFonts w:hint="eastAsia" w:ascii="宋体" w:hAnsi="宋体"/>
                <w:szCs w:val="24"/>
              </w:rPr>
            </w:pPr>
            <w:r>
              <w:rPr>
                <w:rFonts w:hint="eastAsia" w:ascii="宋体" w:hAnsi="宋体"/>
                <w:szCs w:val="24"/>
              </w:rPr>
              <w:t>投标函及投标函附录签字盖章</w:t>
            </w:r>
          </w:p>
        </w:tc>
        <w:tc>
          <w:tcPr>
            <w:tcW w:w="5322" w:type="dxa"/>
            <w:noWrap w:val="0"/>
            <w:vAlign w:val="center"/>
          </w:tcPr>
          <w:p w14:paraId="31A57C28">
            <w:pPr>
              <w:snapToGrid w:val="0"/>
              <w:jc w:val="left"/>
              <w:rPr>
                <w:rFonts w:hint="eastAsia" w:ascii="宋体" w:hAnsi="宋体"/>
                <w:szCs w:val="24"/>
              </w:rPr>
            </w:pPr>
            <w:r>
              <w:rPr>
                <w:rFonts w:hint="eastAsia" w:ascii="宋体" w:hAnsi="宋体"/>
                <w:szCs w:val="24"/>
              </w:rPr>
              <w:t>供应商加盖单位章并由印章并经</w:t>
            </w:r>
            <w:r>
              <w:rPr>
                <w:rFonts w:ascii="宋体" w:hAnsi="宋体"/>
                <w:kern w:val="0"/>
                <w:szCs w:val="21"/>
              </w:rPr>
              <w:t>法定代表人或其授权委托代理人</w:t>
            </w:r>
            <w:r>
              <w:rPr>
                <w:rFonts w:hint="eastAsia" w:ascii="宋体" w:hAnsi="宋体"/>
                <w:szCs w:val="24"/>
              </w:rPr>
              <w:t>签字或盖章。</w:t>
            </w:r>
          </w:p>
        </w:tc>
      </w:tr>
      <w:tr w14:paraId="1523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1175C5A6">
            <w:pPr>
              <w:numPr>
                <w:ilvl w:val="0"/>
                <w:numId w:val="2"/>
              </w:numPr>
              <w:autoSpaceDE w:val="0"/>
              <w:autoSpaceDN w:val="0"/>
              <w:adjustRightInd w:val="0"/>
              <w:snapToGrid w:val="0"/>
              <w:ind w:left="210" w:leftChars="100" w:firstLine="0"/>
              <w:jc w:val="center"/>
              <w:rPr>
                <w:rFonts w:hint="eastAsia" w:ascii="宋体" w:hAnsi="宋体" w:cs="宋体"/>
                <w:kern w:val="0"/>
                <w:szCs w:val="21"/>
              </w:rPr>
            </w:pPr>
          </w:p>
        </w:tc>
        <w:tc>
          <w:tcPr>
            <w:tcW w:w="2402" w:type="dxa"/>
            <w:noWrap w:val="0"/>
            <w:vAlign w:val="center"/>
          </w:tcPr>
          <w:p w14:paraId="6EAD3E4A">
            <w:pPr>
              <w:snapToGrid w:val="0"/>
              <w:spacing w:before="120" w:beforeLines="50" w:after="120" w:afterLines="50"/>
              <w:jc w:val="center"/>
              <w:rPr>
                <w:rFonts w:hint="eastAsia" w:ascii="宋体" w:hAnsi="宋体"/>
                <w:szCs w:val="24"/>
              </w:rPr>
            </w:pPr>
            <w:r>
              <w:rPr>
                <w:rFonts w:hint="eastAsia" w:ascii="宋体" w:hAnsi="宋体"/>
                <w:szCs w:val="24"/>
              </w:rPr>
              <w:t>响应文件格式</w:t>
            </w:r>
          </w:p>
        </w:tc>
        <w:tc>
          <w:tcPr>
            <w:tcW w:w="5322" w:type="dxa"/>
            <w:noWrap w:val="0"/>
            <w:vAlign w:val="center"/>
          </w:tcPr>
          <w:p w14:paraId="48AB09FB">
            <w:pPr>
              <w:snapToGrid w:val="0"/>
              <w:jc w:val="left"/>
              <w:rPr>
                <w:rFonts w:hint="eastAsia" w:ascii="宋体" w:hAnsi="宋体"/>
                <w:szCs w:val="24"/>
              </w:rPr>
            </w:pPr>
            <w:r>
              <w:rPr>
                <w:rFonts w:hint="eastAsia" w:ascii="宋体" w:hAnsi="宋体"/>
                <w:szCs w:val="24"/>
              </w:rPr>
              <w:t>符合“响应文件格式”的要求。</w:t>
            </w:r>
          </w:p>
        </w:tc>
      </w:tr>
      <w:tr w14:paraId="0ACD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720F9B07">
            <w:pPr>
              <w:numPr>
                <w:ilvl w:val="0"/>
                <w:numId w:val="2"/>
              </w:numPr>
              <w:autoSpaceDE w:val="0"/>
              <w:autoSpaceDN w:val="0"/>
              <w:adjustRightInd w:val="0"/>
              <w:snapToGrid w:val="0"/>
              <w:ind w:left="210" w:leftChars="100" w:firstLine="0"/>
              <w:jc w:val="center"/>
              <w:rPr>
                <w:rFonts w:hint="eastAsia" w:ascii="宋体" w:hAnsi="宋体" w:cs="宋体"/>
                <w:kern w:val="0"/>
                <w:szCs w:val="21"/>
              </w:rPr>
            </w:pPr>
          </w:p>
        </w:tc>
        <w:tc>
          <w:tcPr>
            <w:tcW w:w="2402" w:type="dxa"/>
            <w:noWrap w:val="0"/>
            <w:vAlign w:val="center"/>
          </w:tcPr>
          <w:p w14:paraId="14545E6E">
            <w:pPr>
              <w:snapToGrid w:val="0"/>
              <w:spacing w:before="120" w:beforeLines="50" w:after="120" w:afterLines="50"/>
              <w:jc w:val="center"/>
              <w:rPr>
                <w:rFonts w:ascii="宋体" w:hAnsi="宋体" w:cs="宋体"/>
                <w:bCs/>
                <w:szCs w:val="21"/>
                <w:lang w:val="zh-CN"/>
              </w:rPr>
            </w:pPr>
            <w:r>
              <w:rPr>
                <w:rFonts w:ascii="宋体" w:hAnsi="宋体"/>
                <w:szCs w:val="21"/>
              </w:rPr>
              <w:t>报价唯一</w:t>
            </w:r>
          </w:p>
        </w:tc>
        <w:tc>
          <w:tcPr>
            <w:tcW w:w="5322" w:type="dxa"/>
            <w:noWrap w:val="0"/>
            <w:vAlign w:val="center"/>
          </w:tcPr>
          <w:p w14:paraId="3EDCF7C2">
            <w:pPr>
              <w:snapToGrid w:val="0"/>
              <w:rPr>
                <w:rFonts w:ascii="宋体" w:hAnsi="宋体" w:cs="宋体"/>
                <w:bCs/>
                <w:szCs w:val="21"/>
                <w:lang w:val="zh-CN"/>
              </w:rPr>
            </w:pPr>
            <w:r>
              <w:rPr>
                <w:rFonts w:ascii="宋体" w:hAnsi="宋体"/>
                <w:szCs w:val="21"/>
              </w:rPr>
              <w:t>只能有一个有效报价</w:t>
            </w:r>
            <w:r>
              <w:rPr>
                <w:rFonts w:hint="eastAsia" w:ascii="宋体" w:hAnsi="宋体"/>
                <w:szCs w:val="21"/>
              </w:rPr>
              <w:t>。</w:t>
            </w:r>
          </w:p>
        </w:tc>
      </w:tr>
      <w:tr w14:paraId="4ACC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5719CBAC">
            <w:pPr>
              <w:numPr>
                <w:ilvl w:val="0"/>
                <w:numId w:val="2"/>
              </w:numPr>
              <w:autoSpaceDE w:val="0"/>
              <w:autoSpaceDN w:val="0"/>
              <w:adjustRightInd w:val="0"/>
              <w:snapToGrid w:val="0"/>
              <w:ind w:left="210" w:leftChars="100" w:firstLine="0"/>
              <w:jc w:val="center"/>
              <w:rPr>
                <w:rFonts w:hint="eastAsia" w:ascii="宋体" w:hAnsi="宋体" w:cs="宋体"/>
                <w:kern w:val="0"/>
                <w:szCs w:val="21"/>
              </w:rPr>
            </w:pPr>
          </w:p>
        </w:tc>
        <w:tc>
          <w:tcPr>
            <w:tcW w:w="2402" w:type="dxa"/>
            <w:shd w:val="clear" w:color="auto" w:fill="auto"/>
            <w:noWrap w:val="0"/>
            <w:vAlign w:val="center"/>
          </w:tcPr>
          <w:p w14:paraId="23E18CBB">
            <w:pPr>
              <w:snapToGrid w:val="0"/>
              <w:spacing w:before="120" w:beforeLines="50" w:after="120" w:afterLines="50"/>
              <w:jc w:val="center"/>
              <w:rPr>
                <w:rFonts w:hint="eastAsia" w:ascii="宋体" w:hAnsi="宋体"/>
                <w:szCs w:val="24"/>
                <w:lang w:val="en-US" w:eastAsia="zh-CN"/>
              </w:rPr>
            </w:pPr>
            <w:r>
              <w:rPr>
                <w:rFonts w:hint="eastAsia" w:ascii="宋体" w:hAnsi="宋体"/>
                <w:szCs w:val="24"/>
              </w:rPr>
              <w:t>投标报价</w:t>
            </w:r>
          </w:p>
        </w:tc>
        <w:tc>
          <w:tcPr>
            <w:tcW w:w="5322" w:type="dxa"/>
            <w:shd w:val="clear" w:color="auto" w:fill="auto"/>
            <w:noWrap w:val="0"/>
            <w:vAlign w:val="center"/>
          </w:tcPr>
          <w:p w14:paraId="099AA034">
            <w:pPr>
              <w:snapToGrid w:val="0"/>
              <w:spacing w:before="120" w:beforeLines="50" w:after="120" w:afterLines="50"/>
              <w:jc w:val="left"/>
              <w:rPr>
                <w:rFonts w:hint="eastAsia" w:ascii="宋体" w:hAnsi="宋体"/>
                <w:szCs w:val="24"/>
                <w:lang w:val="en-US" w:eastAsia="zh-CN"/>
              </w:rPr>
            </w:pPr>
            <w:r>
              <w:rPr>
                <w:rFonts w:hint="eastAsia" w:ascii="宋体" w:hAnsi="宋体"/>
                <w:szCs w:val="24"/>
                <w:lang w:eastAsia="zh-CN"/>
              </w:rPr>
              <w:t>不允许超过最高投标限价</w:t>
            </w:r>
            <w:r>
              <w:rPr>
                <w:rFonts w:hint="eastAsia" w:ascii="宋体" w:hAnsi="宋体"/>
                <w:szCs w:val="24"/>
              </w:rPr>
              <w:t>。</w:t>
            </w:r>
          </w:p>
        </w:tc>
      </w:tr>
      <w:tr w14:paraId="0EF6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3E624F88">
            <w:pPr>
              <w:numPr>
                <w:ilvl w:val="0"/>
                <w:numId w:val="2"/>
              </w:numPr>
              <w:autoSpaceDE w:val="0"/>
              <w:autoSpaceDN w:val="0"/>
              <w:adjustRightInd w:val="0"/>
              <w:snapToGrid w:val="0"/>
              <w:ind w:left="210" w:leftChars="100" w:firstLine="0"/>
              <w:jc w:val="center"/>
              <w:rPr>
                <w:rFonts w:hint="eastAsia" w:ascii="宋体" w:hAnsi="宋体" w:cs="宋体"/>
                <w:kern w:val="0"/>
                <w:szCs w:val="21"/>
                <w:highlight w:val="none"/>
              </w:rPr>
            </w:pPr>
          </w:p>
        </w:tc>
        <w:tc>
          <w:tcPr>
            <w:tcW w:w="2402" w:type="dxa"/>
            <w:shd w:val="clear" w:color="auto" w:fill="auto"/>
            <w:noWrap w:val="0"/>
            <w:vAlign w:val="center"/>
          </w:tcPr>
          <w:p w14:paraId="05544CF4">
            <w:pPr>
              <w:snapToGrid w:val="0"/>
              <w:spacing w:before="120" w:beforeLines="50" w:after="120" w:afterLines="50"/>
              <w:jc w:val="center"/>
              <w:rPr>
                <w:rFonts w:hint="default" w:ascii="宋体" w:hAnsi="宋体"/>
                <w:szCs w:val="24"/>
                <w:lang w:val="en-US" w:eastAsia="zh-CN"/>
              </w:rPr>
            </w:pPr>
            <w:r>
              <w:rPr>
                <w:rFonts w:hint="eastAsia" w:ascii="宋体" w:hAnsi="宋体"/>
                <w:szCs w:val="24"/>
              </w:rPr>
              <w:t>投标内容</w:t>
            </w:r>
          </w:p>
        </w:tc>
        <w:tc>
          <w:tcPr>
            <w:tcW w:w="5322" w:type="dxa"/>
            <w:shd w:val="clear" w:color="auto" w:fill="auto"/>
            <w:noWrap w:val="0"/>
            <w:vAlign w:val="center"/>
          </w:tcPr>
          <w:p w14:paraId="6A762A6B">
            <w:pPr>
              <w:snapToGrid w:val="0"/>
              <w:spacing w:before="120" w:beforeLines="50" w:after="120" w:afterLines="50"/>
              <w:jc w:val="left"/>
              <w:rPr>
                <w:rFonts w:hint="eastAsia" w:ascii="宋体" w:hAnsi="宋体"/>
                <w:szCs w:val="24"/>
                <w:lang w:val="en-US" w:eastAsia="zh-CN"/>
              </w:rPr>
            </w:pPr>
            <w:r>
              <w:rPr>
                <w:rFonts w:hint="eastAsia" w:ascii="宋体" w:hAnsi="宋体"/>
                <w:szCs w:val="24"/>
              </w:rPr>
              <w:t>符合</w:t>
            </w:r>
            <w:r>
              <w:rPr>
                <w:rFonts w:hint="eastAsia" w:ascii="宋体" w:hAnsi="宋体"/>
                <w:szCs w:val="24"/>
                <w:lang w:eastAsia="zh-CN"/>
              </w:rPr>
              <w:t>招标文件要求。</w:t>
            </w:r>
          </w:p>
        </w:tc>
      </w:tr>
      <w:tr w14:paraId="1EF1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3BF76D54">
            <w:pPr>
              <w:numPr>
                <w:ilvl w:val="0"/>
                <w:numId w:val="2"/>
              </w:numPr>
              <w:autoSpaceDE w:val="0"/>
              <w:autoSpaceDN w:val="0"/>
              <w:adjustRightInd w:val="0"/>
              <w:snapToGrid w:val="0"/>
              <w:ind w:left="210" w:leftChars="100" w:firstLine="0"/>
              <w:jc w:val="center"/>
              <w:rPr>
                <w:rFonts w:hint="eastAsia" w:ascii="宋体" w:hAnsi="宋体" w:cs="宋体"/>
                <w:kern w:val="0"/>
                <w:szCs w:val="21"/>
              </w:rPr>
            </w:pPr>
          </w:p>
        </w:tc>
        <w:tc>
          <w:tcPr>
            <w:tcW w:w="2402" w:type="dxa"/>
            <w:shd w:val="clear" w:color="auto" w:fill="auto"/>
            <w:noWrap w:val="0"/>
            <w:vAlign w:val="center"/>
          </w:tcPr>
          <w:p w14:paraId="0F217A56">
            <w:pPr>
              <w:snapToGrid w:val="0"/>
              <w:spacing w:before="120" w:beforeLines="50" w:after="120" w:afterLines="50"/>
              <w:jc w:val="center"/>
              <w:rPr>
                <w:rFonts w:hint="eastAsia" w:ascii="宋体" w:hAnsi="宋体"/>
                <w:szCs w:val="24"/>
                <w:lang w:val="en-US" w:eastAsia="zh-CN"/>
              </w:rPr>
            </w:pPr>
            <w:r>
              <w:rPr>
                <w:rFonts w:hint="eastAsia" w:ascii="宋体" w:hAnsi="宋体"/>
                <w:szCs w:val="24"/>
              </w:rPr>
              <w:t>合同履行期限</w:t>
            </w:r>
          </w:p>
        </w:tc>
        <w:tc>
          <w:tcPr>
            <w:tcW w:w="5322" w:type="dxa"/>
            <w:shd w:val="clear" w:color="auto" w:fill="auto"/>
            <w:noWrap w:val="0"/>
            <w:vAlign w:val="center"/>
          </w:tcPr>
          <w:p w14:paraId="1F4B94F3">
            <w:pPr>
              <w:snapToGrid w:val="0"/>
              <w:spacing w:before="120" w:beforeLines="50" w:after="120" w:afterLines="50"/>
              <w:jc w:val="left"/>
              <w:rPr>
                <w:rFonts w:hint="eastAsia" w:ascii="宋体" w:hAnsi="宋体"/>
                <w:szCs w:val="24"/>
                <w:lang w:val="en-US" w:eastAsia="zh-CN"/>
              </w:rPr>
            </w:pPr>
            <w:r>
              <w:rPr>
                <w:rFonts w:hint="eastAsia" w:ascii="宋体" w:hAnsi="宋体"/>
                <w:szCs w:val="24"/>
              </w:rPr>
              <w:t>符合招标文件要求。</w:t>
            </w:r>
          </w:p>
        </w:tc>
      </w:tr>
      <w:tr w14:paraId="1D86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32B39783">
            <w:pPr>
              <w:numPr>
                <w:ilvl w:val="0"/>
                <w:numId w:val="2"/>
              </w:numPr>
              <w:autoSpaceDE w:val="0"/>
              <w:autoSpaceDN w:val="0"/>
              <w:adjustRightInd w:val="0"/>
              <w:snapToGrid w:val="0"/>
              <w:ind w:left="210" w:leftChars="100" w:firstLine="0"/>
              <w:jc w:val="center"/>
              <w:rPr>
                <w:rFonts w:hint="eastAsia" w:ascii="宋体" w:hAnsi="宋体" w:cs="宋体"/>
                <w:kern w:val="0"/>
                <w:szCs w:val="21"/>
              </w:rPr>
            </w:pPr>
          </w:p>
        </w:tc>
        <w:tc>
          <w:tcPr>
            <w:tcW w:w="2402" w:type="dxa"/>
            <w:shd w:val="clear" w:color="auto" w:fill="auto"/>
            <w:noWrap w:val="0"/>
            <w:vAlign w:val="center"/>
          </w:tcPr>
          <w:p w14:paraId="2ABA9270">
            <w:pPr>
              <w:snapToGrid w:val="0"/>
              <w:spacing w:before="120" w:beforeLines="50" w:after="120" w:afterLines="50"/>
              <w:jc w:val="center"/>
              <w:rPr>
                <w:rFonts w:hint="eastAsia" w:ascii="宋体" w:hAnsi="宋体"/>
                <w:szCs w:val="24"/>
                <w:lang w:val="en-US" w:eastAsia="zh-CN"/>
              </w:rPr>
            </w:pPr>
            <w:r>
              <w:rPr>
                <w:rFonts w:hint="eastAsia" w:ascii="宋体" w:hAnsi="宋体"/>
                <w:szCs w:val="24"/>
                <w:lang w:eastAsia="zh-CN"/>
              </w:rPr>
              <w:t>服务</w:t>
            </w:r>
            <w:r>
              <w:rPr>
                <w:rFonts w:hint="eastAsia" w:ascii="宋体" w:hAnsi="宋体"/>
                <w:szCs w:val="24"/>
              </w:rPr>
              <w:t>标准</w:t>
            </w:r>
          </w:p>
        </w:tc>
        <w:tc>
          <w:tcPr>
            <w:tcW w:w="5322" w:type="dxa"/>
            <w:shd w:val="clear" w:color="auto" w:fill="auto"/>
            <w:noWrap w:val="0"/>
            <w:vAlign w:val="center"/>
          </w:tcPr>
          <w:p w14:paraId="10978DA8">
            <w:pPr>
              <w:snapToGrid w:val="0"/>
              <w:spacing w:before="120" w:beforeLines="50" w:after="120" w:afterLines="50"/>
              <w:jc w:val="left"/>
              <w:rPr>
                <w:rFonts w:hint="eastAsia" w:ascii="宋体" w:hAnsi="宋体"/>
                <w:szCs w:val="24"/>
                <w:lang w:val="en-US" w:eastAsia="zh-CN"/>
              </w:rPr>
            </w:pPr>
            <w:r>
              <w:rPr>
                <w:rFonts w:hint="eastAsia" w:ascii="宋体" w:hAnsi="宋体"/>
                <w:szCs w:val="24"/>
                <w:lang w:eastAsia="zh-CN"/>
              </w:rPr>
              <w:t>优质服务。</w:t>
            </w:r>
          </w:p>
        </w:tc>
      </w:tr>
      <w:tr w14:paraId="6BEC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7641E6CA">
            <w:pPr>
              <w:numPr>
                <w:ilvl w:val="0"/>
                <w:numId w:val="2"/>
              </w:numPr>
              <w:autoSpaceDE w:val="0"/>
              <w:autoSpaceDN w:val="0"/>
              <w:adjustRightInd w:val="0"/>
              <w:snapToGrid w:val="0"/>
              <w:ind w:left="210" w:leftChars="100" w:firstLine="0"/>
              <w:jc w:val="center"/>
              <w:rPr>
                <w:rFonts w:hint="eastAsia" w:ascii="宋体" w:hAnsi="宋体" w:cs="宋体"/>
                <w:kern w:val="0"/>
                <w:szCs w:val="21"/>
              </w:rPr>
            </w:pPr>
          </w:p>
        </w:tc>
        <w:tc>
          <w:tcPr>
            <w:tcW w:w="2402" w:type="dxa"/>
            <w:shd w:val="clear" w:color="auto" w:fill="auto"/>
            <w:noWrap w:val="0"/>
            <w:vAlign w:val="center"/>
          </w:tcPr>
          <w:p w14:paraId="568672C9">
            <w:pPr>
              <w:snapToGrid w:val="0"/>
              <w:spacing w:before="120" w:beforeLines="50" w:after="120" w:afterLines="50"/>
              <w:jc w:val="center"/>
              <w:rPr>
                <w:rFonts w:hint="eastAsia" w:ascii="宋体" w:hAnsi="宋体"/>
                <w:szCs w:val="24"/>
                <w:lang w:val="en-US" w:eastAsia="zh-CN"/>
              </w:rPr>
            </w:pPr>
            <w:r>
              <w:rPr>
                <w:rFonts w:hint="eastAsia" w:ascii="宋体" w:hAnsi="宋体"/>
                <w:szCs w:val="24"/>
              </w:rPr>
              <w:t>投标有效期</w:t>
            </w:r>
          </w:p>
        </w:tc>
        <w:tc>
          <w:tcPr>
            <w:tcW w:w="5322" w:type="dxa"/>
            <w:shd w:val="clear" w:color="auto" w:fill="auto"/>
            <w:noWrap w:val="0"/>
            <w:vAlign w:val="center"/>
          </w:tcPr>
          <w:p w14:paraId="471C38BA">
            <w:pPr>
              <w:snapToGrid w:val="0"/>
              <w:spacing w:before="120" w:beforeLines="50" w:after="120" w:afterLines="50"/>
              <w:jc w:val="left"/>
              <w:rPr>
                <w:rFonts w:hint="eastAsia" w:ascii="宋体" w:hAnsi="宋体"/>
                <w:szCs w:val="24"/>
                <w:lang w:val="en-US" w:eastAsia="zh-CN"/>
              </w:rPr>
            </w:pPr>
            <w:r>
              <w:rPr>
                <w:rFonts w:hint="eastAsia" w:ascii="宋体" w:hAnsi="宋体"/>
                <w:szCs w:val="24"/>
              </w:rPr>
              <w:t>投标截止之日起90日历天</w:t>
            </w:r>
            <w:r>
              <w:rPr>
                <w:rFonts w:hint="eastAsia" w:ascii="宋体" w:hAnsi="宋体"/>
                <w:szCs w:val="24"/>
                <w:lang w:eastAsia="zh-CN"/>
              </w:rPr>
              <w:t>。</w:t>
            </w:r>
          </w:p>
        </w:tc>
      </w:tr>
      <w:tr w14:paraId="6A82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14:paraId="5FCB47AA">
            <w:pPr>
              <w:numPr>
                <w:ilvl w:val="0"/>
                <w:numId w:val="2"/>
              </w:numPr>
              <w:autoSpaceDE w:val="0"/>
              <w:autoSpaceDN w:val="0"/>
              <w:adjustRightInd w:val="0"/>
              <w:snapToGrid w:val="0"/>
              <w:ind w:left="210" w:leftChars="100" w:firstLine="0"/>
              <w:jc w:val="center"/>
              <w:rPr>
                <w:rFonts w:hint="eastAsia" w:ascii="宋体" w:hAnsi="宋体" w:cs="宋体"/>
                <w:kern w:val="0"/>
                <w:szCs w:val="21"/>
              </w:rPr>
            </w:pPr>
          </w:p>
        </w:tc>
        <w:tc>
          <w:tcPr>
            <w:tcW w:w="2402" w:type="dxa"/>
            <w:shd w:val="clear" w:color="auto" w:fill="auto"/>
            <w:noWrap w:val="0"/>
            <w:vAlign w:val="center"/>
          </w:tcPr>
          <w:p w14:paraId="1D87DAE6">
            <w:pPr>
              <w:snapToGrid w:val="0"/>
              <w:spacing w:before="120" w:beforeLines="50" w:after="120" w:afterLines="50"/>
              <w:jc w:val="center"/>
              <w:rPr>
                <w:rFonts w:hint="eastAsia" w:ascii="宋体" w:hAnsi="宋体"/>
                <w:szCs w:val="24"/>
                <w:lang w:val="en-US" w:eastAsia="zh-CN"/>
              </w:rPr>
            </w:pPr>
            <w:r>
              <w:rPr>
                <w:rFonts w:hint="eastAsia" w:ascii="宋体" w:hAnsi="宋体"/>
                <w:szCs w:val="24"/>
              </w:rPr>
              <w:t>其他要求</w:t>
            </w:r>
          </w:p>
        </w:tc>
        <w:tc>
          <w:tcPr>
            <w:tcW w:w="5322" w:type="dxa"/>
            <w:shd w:val="clear" w:color="auto" w:fill="auto"/>
            <w:noWrap w:val="0"/>
            <w:vAlign w:val="center"/>
          </w:tcPr>
          <w:p w14:paraId="659CC628">
            <w:pPr>
              <w:snapToGrid w:val="0"/>
              <w:spacing w:before="120" w:beforeLines="50" w:after="120" w:afterLines="50"/>
              <w:jc w:val="left"/>
              <w:rPr>
                <w:rFonts w:hint="eastAsia" w:ascii="宋体" w:hAnsi="宋体"/>
                <w:szCs w:val="24"/>
                <w:lang w:val="en-US" w:eastAsia="zh-CN"/>
              </w:rPr>
            </w:pPr>
            <w:r>
              <w:rPr>
                <w:rFonts w:hint="eastAsia" w:ascii="宋体" w:hAnsi="宋体"/>
                <w:szCs w:val="24"/>
              </w:rPr>
              <w:t>满足招标文件的其他实质性要求。</w:t>
            </w:r>
          </w:p>
        </w:tc>
      </w:tr>
      <w:tr w14:paraId="07AF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70" w:type="dxa"/>
            <w:gridSpan w:val="3"/>
            <w:noWrap w:val="0"/>
            <w:vAlign w:val="center"/>
          </w:tcPr>
          <w:p w14:paraId="5AF6C7A4">
            <w:pPr>
              <w:autoSpaceDE w:val="0"/>
              <w:autoSpaceDN w:val="0"/>
              <w:adjustRightInd w:val="0"/>
              <w:snapToGrid w:val="0"/>
              <w:jc w:val="center"/>
              <w:rPr>
                <w:rFonts w:ascii="宋体" w:hAnsi="宋体" w:cs="宋体"/>
                <w:b/>
                <w:kern w:val="0"/>
                <w:szCs w:val="21"/>
              </w:rPr>
            </w:pPr>
            <w:r>
              <w:rPr>
                <w:rFonts w:ascii="宋体" w:hAnsi="宋体" w:cs="宋体"/>
                <w:b/>
                <w:kern w:val="0"/>
                <w:szCs w:val="21"/>
              </w:rPr>
              <w:t>评审结果</w:t>
            </w:r>
            <w:r>
              <w:rPr>
                <w:rFonts w:hint="eastAsia" w:ascii="宋体" w:hAnsi="宋体" w:cs="宋体"/>
                <w:b/>
                <w:kern w:val="0"/>
                <w:szCs w:val="21"/>
              </w:rPr>
              <w:t>（合格、不合格）</w:t>
            </w:r>
          </w:p>
        </w:tc>
      </w:tr>
    </w:tbl>
    <w:p w14:paraId="56D35412">
      <w:pPr>
        <w:autoSpaceDE w:val="0"/>
        <w:autoSpaceDN w:val="0"/>
        <w:adjustRightInd w:val="0"/>
        <w:snapToGrid w:val="0"/>
        <w:spacing w:line="276" w:lineRule="auto"/>
        <w:jc w:val="center"/>
        <w:rPr>
          <w:rFonts w:hint="eastAsia" w:ascii="宋体" w:hAnsi="宋体" w:cs="宋体"/>
          <w:b/>
          <w:bCs/>
          <w:sz w:val="32"/>
          <w:szCs w:val="32"/>
        </w:rPr>
      </w:pPr>
    </w:p>
    <w:p w14:paraId="070ADBCB">
      <w:pPr>
        <w:rPr>
          <w:rFonts w:hint="eastAsia" w:ascii="宋体" w:hAnsi="宋体" w:eastAsia="宋体" w:cs="宋体"/>
          <w:bCs w:val="0"/>
          <w:color w:val="000000"/>
          <w:sz w:val="24"/>
        </w:rPr>
      </w:pPr>
      <w:bookmarkStart w:id="753" w:name="_Toc14063"/>
      <w:bookmarkStart w:id="754" w:name="_Toc5933"/>
      <w:bookmarkStart w:id="755" w:name="_Toc26893"/>
      <w:bookmarkStart w:id="756" w:name="_Toc453756945"/>
      <w:bookmarkStart w:id="757" w:name="_Toc24574"/>
      <w:bookmarkStart w:id="758" w:name="_Toc428007689"/>
      <w:bookmarkStart w:id="759" w:name="_Toc8432"/>
      <w:bookmarkStart w:id="760" w:name="_Toc31949"/>
      <w:bookmarkStart w:id="761" w:name="_Toc4375"/>
      <w:r>
        <w:rPr>
          <w:rFonts w:hint="eastAsia" w:ascii="宋体" w:hAnsi="宋体" w:eastAsia="宋体" w:cs="宋体"/>
          <w:bCs w:val="0"/>
          <w:color w:val="000000"/>
          <w:sz w:val="24"/>
        </w:rPr>
        <w:br w:type="page"/>
      </w:r>
    </w:p>
    <w:p w14:paraId="5A2E1012">
      <w:pPr>
        <w:pStyle w:val="86"/>
        <w:spacing w:before="100" w:after="100"/>
        <w:jc w:val="center"/>
        <w:rPr>
          <w:rFonts w:hint="eastAsia" w:ascii="宋体" w:hAnsi="宋体" w:eastAsia="宋体" w:cs="宋体"/>
          <w:bCs w:val="0"/>
          <w:color w:val="000000"/>
          <w:sz w:val="24"/>
        </w:rPr>
      </w:pPr>
      <w:r>
        <w:rPr>
          <w:rFonts w:hint="eastAsia" w:ascii="宋体" w:hAnsi="宋体" w:eastAsia="宋体" w:cs="宋体"/>
          <w:bCs w:val="0"/>
          <w:color w:val="000000"/>
          <w:sz w:val="24"/>
        </w:rPr>
        <w:t>详细评审表</w:t>
      </w:r>
      <w:bookmarkEnd w:id="753"/>
      <w:bookmarkEnd w:id="754"/>
      <w:bookmarkEnd w:id="755"/>
      <w:bookmarkEnd w:id="756"/>
      <w:bookmarkEnd w:id="757"/>
      <w:bookmarkEnd w:id="758"/>
      <w:bookmarkEnd w:id="759"/>
      <w:bookmarkEnd w:id="760"/>
      <w:bookmarkEnd w:id="761"/>
    </w:p>
    <w:tbl>
      <w:tblPr>
        <w:tblStyle w:val="44"/>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720"/>
        <w:gridCol w:w="7020"/>
      </w:tblGrid>
      <w:tr w14:paraId="154A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66" w:type="dxa"/>
            <w:noWrap w:val="0"/>
            <w:vAlign w:val="center"/>
          </w:tcPr>
          <w:p w14:paraId="0F0CBC05">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b/>
                <w:color w:val="auto"/>
                <w:spacing w:val="-6"/>
                <w:sz w:val="21"/>
                <w:szCs w:val="21"/>
                <w:highlight w:val="none"/>
              </w:rPr>
            </w:pPr>
            <w:r>
              <w:rPr>
                <w:rFonts w:hint="eastAsia" w:eastAsia="宋体" w:cs="宋体"/>
                <w:b/>
                <w:color w:val="auto"/>
                <w:spacing w:val="-6"/>
                <w:sz w:val="21"/>
                <w:szCs w:val="21"/>
                <w:highlight w:val="none"/>
                <w:lang w:val="zh-CN" w:eastAsia="zh-CN"/>
              </w:rPr>
              <w:t>评审内容</w:t>
            </w:r>
          </w:p>
        </w:tc>
        <w:tc>
          <w:tcPr>
            <w:tcW w:w="1720" w:type="dxa"/>
            <w:noWrap w:val="0"/>
            <w:vAlign w:val="center"/>
          </w:tcPr>
          <w:p w14:paraId="68C087AA">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b/>
                <w:color w:val="auto"/>
                <w:spacing w:val="-6"/>
                <w:sz w:val="21"/>
                <w:szCs w:val="21"/>
                <w:highlight w:val="none"/>
                <w:lang w:eastAsia="zh-CN"/>
              </w:rPr>
            </w:pPr>
            <w:r>
              <w:rPr>
                <w:rFonts w:hint="eastAsia" w:ascii="宋体" w:hAnsi="宋体"/>
                <w:b/>
                <w:color w:val="auto"/>
                <w:spacing w:val="-6"/>
                <w:sz w:val="21"/>
                <w:szCs w:val="21"/>
                <w:highlight w:val="none"/>
              </w:rPr>
              <w:t>评审</w:t>
            </w:r>
            <w:r>
              <w:rPr>
                <w:rFonts w:hint="eastAsia"/>
                <w:b/>
                <w:color w:val="auto"/>
                <w:spacing w:val="-6"/>
                <w:sz w:val="21"/>
                <w:szCs w:val="21"/>
                <w:highlight w:val="none"/>
                <w:lang w:eastAsia="zh-CN"/>
              </w:rPr>
              <w:t>因素</w:t>
            </w:r>
          </w:p>
        </w:tc>
        <w:tc>
          <w:tcPr>
            <w:tcW w:w="7020" w:type="dxa"/>
            <w:noWrap w:val="0"/>
            <w:vAlign w:val="center"/>
          </w:tcPr>
          <w:p w14:paraId="2CF53040">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评审标准</w:t>
            </w:r>
          </w:p>
        </w:tc>
      </w:tr>
      <w:tr w14:paraId="6F17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66" w:type="dxa"/>
            <w:noWrap w:val="0"/>
            <w:vAlign w:val="center"/>
          </w:tcPr>
          <w:p w14:paraId="0E5EFE1D">
            <w:pPr>
              <w:keepNext w:val="0"/>
              <w:keepLines w:val="0"/>
              <w:pageBreakBefore w:val="0"/>
              <w:widowControl w:val="0"/>
              <w:kinsoku/>
              <w:wordWrap/>
              <w:overflowPunct/>
              <w:topLinePunct w:val="0"/>
              <w:bidi w:val="0"/>
              <w:snapToGrid w:val="0"/>
              <w:spacing w:line="240" w:lineRule="auto"/>
              <w:jc w:val="center"/>
              <w:textAlignment w:val="auto"/>
              <w:rPr>
                <w:rFonts w:hint="eastAsia" w:eastAsia="宋体" w:cs="宋体"/>
                <w:b/>
                <w:color w:val="auto"/>
                <w:spacing w:val="-6"/>
                <w:sz w:val="21"/>
                <w:szCs w:val="21"/>
                <w:highlight w:val="none"/>
                <w:lang w:val="zh-CN" w:eastAsia="zh-CN"/>
              </w:rPr>
            </w:pPr>
            <w:r>
              <w:rPr>
                <w:rFonts w:hint="eastAsia" w:ascii="宋体" w:hAnsi="宋体" w:eastAsia="宋体" w:cs="宋体"/>
                <w:color w:val="auto"/>
                <w:sz w:val="21"/>
                <w:szCs w:val="21"/>
                <w:highlight w:val="none"/>
                <w:lang w:val="zh-CN" w:eastAsia="zh-CN"/>
              </w:rPr>
              <w:t>报价部分（</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val="zh-CN" w:eastAsia="zh-CN"/>
              </w:rPr>
              <w:t>）</w:t>
            </w:r>
          </w:p>
        </w:tc>
        <w:tc>
          <w:tcPr>
            <w:tcW w:w="1720" w:type="dxa"/>
            <w:noWrap w:val="0"/>
            <w:vAlign w:val="center"/>
          </w:tcPr>
          <w:p w14:paraId="13BB085B">
            <w:pPr>
              <w:keepNext w:val="0"/>
              <w:keepLines w:val="0"/>
              <w:pageBreakBefore w:val="0"/>
              <w:widowControl w:val="0"/>
              <w:kinsoku/>
              <w:wordWrap/>
              <w:overflowPunct/>
              <w:topLinePunct w:val="0"/>
              <w:autoSpaceDE/>
              <w:autoSpaceDN/>
              <w:bidi w:val="0"/>
              <w:spacing w:line="276" w:lineRule="auto"/>
              <w:jc w:val="center"/>
              <w:textAlignment w:val="auto"/>
              <w:rPr>
                <w:rFonts w:hint="eastAsia" w:ascii="宋体" w:hAnsi="宋体"/>
                <w:b/>
                <w:color w:val="auto"/>
                <w:spacing w:val="-6"/>
                <w:sz w:val="21"/>
                <w:szCs w:val="21"/>
                <w:highlight w:val="none"/>
              </w:rPr>
            </w:pPr>
            <w:r>
              <w:rPr>
                <w:rFonts w:hint="eastAsia" w:ascii="宋体" w:hAnsi="宋体" w:cs="宋体"/>
                <w:color w:val="auto"/>
                <w:sz w:val="21"/>
                <w:szCs w:val="21"/>
                <w:highlight w:val="none"/>
                <w:lang w:val="en-US" w:eastAsia="zh-CN"/>
              </w:rPr>
              <w:t>报价得分（10）</w:t>
            </w:r>
          </w:p>
        </w:tc>
        <w:tc>
          <w:tcPr>
            <w:tcW w:w="7020" w:type="dxa"/>
            <w:noWrap w:val="0"/>
            <w:vAlign w:val="center"/>
          </w:tcPr>
          <w:p w14:paraId="48AB32B0">
            <w:pPr>
              <w:adjustRightInd w:val="0"/>
              <w:snapToGrid w:val="0"/>
              <w:rPr>
                <w:rFonts w:hint="eastAsia" w:ascii="宋体" w:hAnsi="宋体"/>
                <w:b w:val="0"/>
                <w:bCs/>
                <w:color w:val="auto"/>
                <w:spacing w:val="-6"/>
                <w:sz w:val="21"/>
                <w:szCs w:val="21"/>
                <w:highlight w:val="none"/>
              </w:rPr>
            </w:pPr>
            <w:r>
              <w:rPr>
                <w:rFonts w:hint="eastAsia" w:ascii="宋体" w:hAnsi="宋体"/>
                <w:b w:val="0"/>
                <w:bCs/>
                <w:color w:val="auto"/>
                <w:spacing w:val="-6"/>
                <w:sz w:val="21"/>
                <w:szCs w:val="21"/>
                <w:highlight w:val="none"/>
              </w:rPr>
              <w:t>实质性响应招标文件要求且价格最低的投标报价为评标基准价，其价格分为满分。其他供应商的价格分统一按照下列公式计算：</w:t>
            </w:r>
          </w:p>
          <w:p w14:paraId="723BC7E8">
            <w:pPr>
              <w:adjustRightInd w:val="0"/>
              <w:snapToGrid w:val="0"/>
              <w:rPr>
                <w:rFonts w:hint="eastAsia" w:ascii="宋体" w:hAnsi="宋体"/>
                <w:b/>
                <w:color w:val="auto"/>
                <w:spacing w:val="-6"/>
                <w:sz w:val="21"/>
                <w:szCs w:val="21"/>
                <w:highlight w:val="none"/>
              </w:rPr>
            </w:pPr>
            <w:r>
              <w:rPr>
                <w:rFonts w:hint="eastAsia" w:ascii="宋体" w:hAnsi="宋体"/>
                <w:b w:val="0"/>
                <w:bCs/>
                <w:color w:val="auto"/>
                <w:spacing w:val="-6"/>
                <w:sz w:val="21"/>
                <w:szCs w:val="21"/>
                <w:highlight w:val="none"/>
              </w:rPr>
              <w:t>评标价格分数=（评标基准价/投标报价）*价格权值（</w:t>
            </w:r>
            <w:r>
              <w:rPr>
                <w:rFonts w:hint="eastAsia" w:ascii="宋体" w:hAnsi="宋体"/>
                <w:b w:val="0"/>
                <w:bCs/>
                <w:color w:val="auto"/>
                <w:spacing w:val="-6"/>
                <w:sz w:val="21"/>
                <w:szCs w:val="21"/>
                <w:highlight w:val="none"/>
                <w:lang w:val="en-US" w:eastAsia="zh-CN"/>
              </w:rPr>
              <w:t>10</w:t>
            </w:r>
            <w:r>
              <w:rPr>
                <w:rFonts w:hint="eastAsia" w:ascii="宋体" w:hAnsi="宋体"/>
                <w:b w:val="0"/>
                <w:bCs/>
                <w:color w:val="auto"/>
                <w:spacing w:val="-6"/>
                <w:sz w:val="21"/>
                <w:szCs w:val="21"/>
                <w:highlight w:val="none"/>
              </w:rPr>
              <w:t>%）*100</w:t>
            </w:r>
          </w:p>
        </w:tc>
      </w:tr>
      <w:tr w14:paraId="2783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66" w:type="dxa"/>
            <w:vMerge w:val="restart"/>
            <w:noWrap w:val="0"/>
            <w:vAlign w:val="center"/>
          </w:tcPr>
          <w:p w14:paraId="50174A55">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color w:val="auto"/>
                <w:sz w:val="21"/>
                <w:szCs w:val="21"/>
                <w:highlight w:val="none"/>
                <w:lang w:val="en-US" w:eastAsia="zh-CN"/>
              </w:rPr>
            </w:pPr>
            <w:r>
              <w:rPr>
                <w:rFonts w:hint="eastAsia" w:ascii="宋体" w:hAnsi="宋体" w:cs="宋体"/>
                <w:color w:val="auto"/>
                <w:sz w:val="21"/>
                <w:szCs w:val="21"/>
                <w:highlight w:val="none"/>
                <w:lang w:val="en-US" w:eastAsia="zh-CN"/>
              </w:rPr>
              <w:t>商务部分（20分）</w:t>
            </w:r>
          </w:p>
        </w:tc>
        <w:tc>
          <w:tcPr>
            <w:tcW w:w="1720" w:type="dxa"/>
            <w:noWrap w:val="0"/>
            <w:vAlign w:val="center"/>
          </w:tcPr>
          <w:p w14:paraId="46587023">
            <w:pPr>
              <w:keepNext w:val="0"/>
              <w:keepLines w:val="0"/>
              <w:pageBreakBefore w:val="0"/>
              <w:widowControl w:val="0"/>
              <w:kinsoku/>
              <w:wordWrap/>
              <w:overflowPunct/>
              <w:topLinePunct w:val="0"/>
              <w:autoSpaceDE/>
              <w:autoSpaceDN/>
              <w:bidi w:val="0"/>
              <w:spacing w:line="276" w:lineRule="auto"/>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企业业绩</w:t>
            </w:r>
          </w:p>
          <w:p w14:paraId="14B34D0B">
            <w:pPr>
              <w:keepNext w:val="0"/>
              <w:keepLines w:val="0"/>
              <w:pageBreakBefore w:val="0"/>
              <w:widowControl w:val="0"/>
              <w:kinsoku/>
              <w:wordWrap/>
              <w:overflowPunct/>
              <w:topLinePunct w:val="0"/>
              <w:autoSpaceDE/>
              <w:autoSpaceDN/>
              <w:bidi w:val="0"/>
              <w:spacing w:line="276" w:lineRule="auto"/>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default" w:ascii="宋体" w:hAnsi="宋体" w:eastAsia="宋体" w:cs="宋体"/>
                <w:color w:val="auto"/>
                <w:sz w:val="21"/>
                <w:szCs w:val="21"/>
                <w:highlight w:val="none"/>
                <w:lang w:val="en-US" w:eastAsia="zh-CN"/>
              </w:rPr>
              <w:t>分）</w:t>
            </w:r>
          </w:p>
        </w:tc>
        <w:tc>
          <w:tcPr>
            <w:tcW w:w="7020" w:type="dxa"/>
            <w:noWrap w:val="0"/>
            <w:vAlign w:val="center"/>
          </w:tcPr>
          <w:p w14:paraId="5E0F05A4">
            <w:pPr>
              <w:keepNext w:val="0"/>
              <w:keepLines w:val="0"/>
              <w:pageBreakBefore w:val="0"/>
              <w:widowControl w:val="0"/>
              <w:kinsoku/>
              <w:wordWrap/>
              <w:overflowPunct/>
              <w:topLinePunct w:val="0"/>
              <w:autoSpaceDE/>
              <w:autoSpaceDN/>
              <w:bidi w:val="0"/>
              <w:spacing w:line="276"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投标人近三年（202</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年至今）</w:t>
            </w:r>
            <w:r>
              <w:rPr>
                <w:rFonts w:hint="eastAsia" w:ascii="宋体" w:hAnsi="宋体" w:cs="宋体"/>
                <w:color w:val="auto"/>
                <w:kern w:val="2"/>
                <w:sz w:val="21"/>
                <w:szCs w:val="21"/>
                <w:highlight w:val="none"/>
                <w:lang w:val="en-US" w:eastAsia="zh-CN" w:bidi="ar-SA"/>
              </w:rPr>
              <w:t>每有一项类似业绩</w:t>
            </w:r>
            <w:r>
              <w:rPr>
                <w:rFonts w:hint="eastAsia" w:ascii="宋体" w:hAnsi="宋体" w:eastAsia="宋体" w:cs="宋体"/>
                <w:color w:val="auto"/>
                <w:kern w:val="2"/>
                <w:sz w:val="21"/>
                <w:szCs w:val="21"/>
                <w:highlight w:val="none"/>
                <w:lang w:val="en-US" w:eastAsia="zh-CN" w:bidi="ar-SA"/>
              </w:rPr>
              <w:t>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分，最高得</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p w14:paraId="38EB7499">
            <w:pPr>
              <w:keepNext w:val="0"/>
              <w:keepLines w:val="0"/>
              <w:pageBreakBefore w:val="0"/>
              <w:widowControl w:val="0"/>
              <w:kinsoku/>
              <w:wordWrap/>
              <w:overflowPunct/>
              <w:topLinePunct w:val="0"/>
              <w:autoSpaceDE/>
              <w:autoSpaceDN/>
              <w:bidi w:val="0"/>
              <w:spacing w:line="276" w:lineRule="auto"/>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投标文件内附中标通知书或合同书复印件加盖公章。</w:t>
            </w:r>
          </w:p>
        </w:tc>
      </w:tr>
      <w:tr w14:paraId="0C35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6" w:type="dxa"/>
            <w:vMerge w:val="continue"/>
            <w:noWrap w:val="0"/>
            <w:vAlign w:val="center"/>
          </w:tcPr>
          <w:p w14:paraId="4BA005E0">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color w:val="auto"/>
                <w:sz w:val="21"/>
                <w:szCs w:val="21"/>
                <w:highlight w:val="none"/>
                <w:lang w:val="en-US" w:eastAsia="zh-CN"/>
              </w:rPr>
            </w:pPr>
          </w:p>
        </w:tc>
        <w:tc>
          <w:tcPr>
            <w:tcW w:w="1720" w:type="dxa"/>
            <w:noWrap w:val="0"/>
            <w:vAlign w:val="center"/>
          </w:tcPr>
          <w:p w14:paraId="0B1F06D9">
            <w:pPr>
              <w:keepNext w:val="0"/>
              <w:keepLines w:val="0"/>
              <w:pageBreakBefore w:val="0"/>
              <w:widowControl w:val="0"/>
              <w:kinsoku/>
              <w:wordWrap/>
              <w:overflowPunct/>
              <w:topLinePunct w:val="0"/>
              <w:autoSpaceDE/>
              <w:autoSpaceDN/>
              <w:bidi w:val="0"/>
              <w:spacing w:line="276" w:lineRule="auto"/>
              <w:jc w:val="center"/>
              <w:textAlignment w:val="auto"/>
              <w:rPr>
                <w:rFonts w:hint="default"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val="en-US" w:eastAsia="zh-CN" w:bidi="ar-SA"/>
              </w:rPr>
              <w:t>优惠条件（</w:t>
            </w:r>
            <w:r>
              <w:rPr>
                <w:rFonts w:hint="eastAsia" w:ascii="宋体" w:cs="宋体"/>
                <w:color w:val="auto"/>
                <w:sz w:val="21"/>
                <w:szCs w:val="21"/>
                <w:highlight w:val="none"/>
                <w:lang w:val="en-US" w:eastAsia="zh-CN" w:bidi="ar-SA"/>
              </w:rPr>
              <w:t>5</w:t>
            </w:r>
            <w:r>
              <w:rPr>
                <w:rFonts w:hint="eastAsia" w:ascii="宋体" w:eastAsia="宋体" w:cs="宋体"/>
                <w:color w:val="auto"/>
                <w:sz w:val="21"/>
                <w:szCs w:val="21"/>
                <w:highlight w:val="none"/>
                <w:lang w:val="en-US" w:eastAsia="zh-CN" w:bidi="ar-SA"/>
              </w:rPr>
              <w:t>分）</w:t>
            </w:r>
          </w:p>
        </w:tc>
        <w:tc>
          <w:tcPr>
            <w:tcW w:w="7020" w:type="dxa"/>
            <w:noWrap w:val="0"/>
            <w:vAlign w:val="center"/>
          </w:tcPr>
          <w:p w14:paraId="03795F85">
            <w:pPr>
              <w:keepNext w:val="0"/>
              <w:keepLines w:val="0"/>
              <w:pageBreakBefore w:val="0"/>
              <w:widowControl w:val="0"/>
              <w:kinsoku/>
              <w:wordWrap/>
              <w:overflowPunct/>
              <w:topLinePunct w:val="0"/>
              <w:autoSpaceDE/>
              <w:autoSpaceDN/>
              <w:bidi w:val="0"/>
              <w:spacing w:line="276" w:lineRule="auto"/>
              <w:jc w:val="both"/>
              <w:textAlignment w:val="auto"/>
              <w:rPr>
                <w:rFonts w:hint="default" w:ascii="宋体" w:eastAsia="宋体" w:cs="宋体"/>
                <w:color w:val="auto"/>
                <w:sz w:val="21"/>
                <w:szCs w:val="21"/>
                <w:highlight w:val="none"/>
                <w:lang w:val="en-US" w:eastAsia="zh-CN" w:bidi="ar-SA"/>
              </w:rPr>
            </w:pPr>
            <w:r>
              <w:rPr>
                <w:rFonts w:hint="eastAsia" w:ascii="宋体" w:eastAsia="宋体" w:cs="宋体"/>
                <w:color w:val="auto"/>
                <w:sz w:val="21"/>
                <w:szCs w:val="21"/>
                <w:highlight w:val="none"/>
                <w:lang w:bidi="ar-SA"/>
              </w:rPr>
              <w:t>针对投标人提</w:t>
            </w:r>
            <w:r>
              <w:rPr>
                <w:rFonts w:hint="eastAsia" w:ascii="宋体" w:eastAsia="宋体" w:cs="宋体"/>
                <w:color w:val="auto"/>
                <w:sz w:val="21"/>
                <w:szCs w:val="21"/>
                <w:highlight w:val="none"/>
                <w:lang w:val="en-US" w:eastAsia="zh-CN" w:bidi="ar-SA"/>
              </w:rPr>
              <w:t>出</w:t>
            </w:r>
            <w:r>
              <w:rPr>
                <w:rFonts w:hint="eastAsia" w:ascii="宋体" w:eastAsia="宋体" w:cs="宋体"/>
                <w:color w:val="auto"/>
                <w:sz w:val="21"/>
                <w:szCs w:val="21"/>
                <w:highlight w:val="none"/>
                <w:lang w:bidi="ar-SA"/>
              </w:rPr>
              <w:t>的优惠条件</w:t>
            </w:r>
            <w:r>
              <w:rPr>
                <w:rFonts w:hint="eastAsia" w:ascii="宋体" w:eastAsia="宋体" w:cs="宋体"/>
                <w:color w:val="auto"/>
                <w:sz w:val="21"/>
                <w:szCs w:val="21"/>
                <w:highlight w:val="none"/>
                <w:lang w:eastAsia="zh-CN" w:bidi="ar-SA"/>
              </w:rPr>
              <w:t>，</w:t>
            </w:r>
            <w:r>
              <w:rPr>
                <w:rFonts w:hint="eastAsia" w:ascii="宋体" w:eastAsia="宋体" w:cs="宋体"/>
                <w:color w:val="auto"/>
                <w:sz w:val="21"/>
                <w:szCs w:val="21"/>
                <w:highlight w:val="none"/>
                <w:lang w:val="en-US" w:eastAsia="zh-CN" w:bidi="ar-SA"/>
              </w:rPr>
              <w:t>每有一项实质性优惠条件的1分，满分5分</w:t>
            </w:r>
          </w:p>
        </w:tc>
      </w:tr>
      <w:tr w14:paraId="004D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66" w:type="dxa"/>
            <w:vMerge w:val="continue"/>
            <w:noWrap w:val="0"/>
            <w:vAlign w:val="center"/>
          </w:tcPr>
          <w:p w14:paraId="3A2C1CA8">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color w:val="auto"/>
                <w:sz w:val="21"/>
                <w:szCs w:val="21"/>
                <w:highlight w:val="none"/>
                <w:lang w:val="en-US" w:eastAsia="zh-CN"/>
              </w:rPr>
            </w:pPr>
          </w:p>
        </w:tc>
        <w:tc>
          <w:tcPr>
            <w:tcW w:w="1720" w:type="dxa"/>
            <w:noWrap w:val="0"/>
            <w:vAlign w:val="center"/>
          </w:tcPr>
          <w:p w14:paraId="61EB96FB">
            <w:pPr>
              <w:keepNext w:val="0"/>
              <w:keepLines w:val="0"/>
              <w:pageBreakBefore w:val="0"/>
              <w:widowControl w:val="0"/>
              <w:kinsoku/>
              <w:wordWrap/>
              <w:overflowPunct/>
              <w:topLinePunct w:val="0"/>
              <w:autoSpaceDE/>
              <w:autoSpaceDN/>
              <w:bidi w:val="0"/>
              <w:spacing w:line="276" w:lineRule="auto"/>
              <w:jc w:val="center"/>
              <w:textAlignment w:val="auto"/>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val="en-US" w:eastAsia="zh-CN" w:bidi="ar-SA"/>
              </w:rPr>
              <w:t>服务承诺（</w:t>
            </w:r>
            <w:r>
              <w:rPr>
                <w:rFonts w:hint="eastAsia" w:ascii="宋体" w:cs="宋体"/>
                <w:color w:val="auto"/>
                <w:sz w:val="21"/>
                <w:szCs w:val="21"/>
                <w:highlight w:val="none"/>
                <w:lang w:val="en-US" w:eastAsia="zh-CN" w:bidi="ar-SA"/>
              </w:rPr>
              <w:t>5</w:t>
            </w:r>
            <w:r>
              <w:rPr>
                <w:rFonts w:hint="eastAsia" w:ascii="宋体" w:eastAsia="宋体" w:cs="宋体"/>
                <w:color w:val="auto"/>
                <w:sz w:val="21"/>
                <w:szCs w:val="21"/>
                <w:highlight w:val="none"/>
                <w:lang w:val="en-US" w:eastAsia="zh-CN" w:bidi="ar-SA"/>
              </w:rPr>
              <w:t>分）</w:t>
            </w:r>
          </w:p>
        </w:tc>
        <w:tc>
          <w:tcPr>
            <w:tcW w:w="7020" w:type="dxa"/>
            <w:noWrap w:val="0"/>
            <w:vAlign w:val="center"/>
          </w:tcPr>
          <w:p w14:paraId="55CD4E5A">
            <w:pPr>
              <w:keepNext w:val="0"/>
              <w:keepLines w:val="0"/>
              <w:pageBreakBefore w:val="0"/>
              <w:widowControl w:val="0"/>
              <w:kinsoku/>
              <w:wordWrap/>
              <w:overflowPunct/>
              <w:topLinePunct w:val="0"/>
              <w:autoSpaceDE/>
              <w:autoSpaceDN/>
              <w:bidi w:val="0"/>
              <w:spacing w:line="276" w:lineRule="auto"/>
              <w:jc w:val="both"/>
              <w:textAlignment w:val="auto"/>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针对投标人提</w:t>
            </w:r>
            <w:r>
              <w:rPr>
                <w:rFonts w:hint="eastAsia" w:ascii="宋体" w:eastAsia="宋体" w:cs="宋体"/>
                <w:color w:val="auto"/>
                <w:sz w:val="21"/>
                <w:szCs w:val="21"/>
                <w:highlight w:val="none"/>
                <w:lang w:val="en-US" w:eastAsia="zh-CN" w:bidi="ar-SA"/>
              </w:rPr>
              <w:t>出</w:t>
            </w:r>
            <w:r>
              <w:rPr>
                <w:rFonts w:hint="eastAsia" w:ascii="宋体" w:eastAsia="宋体" w:cs="宋体"/>
                <w:color w:val="auto"/>
                <w:sz w:val="21"/>
                <w:szCs w:val="21"/>
                <w:highlight w:val="none"/>
                <w:lang w:bidi="ar-SA"/>
              </w:rPr>
              <w:t>的</w:t>
            </w:r>
            <w:r>
              <w:rPr>
                <w:rFonts w:hint="eastAsia" w:ascii="宋体" w:eastAsia="宋体" w:cs="宋体"/>
                <w:color w:val="auto"/>
                <w:sz w:val="21"/>
                <w:szCs w:val="21"/>
                <w:highlight w:val="none"/>
                <w:lang w:val="en-US" w:eastAsia="zh-CN" w:bidi="ar-SA"/>
              </w:rPr>
              <w:t>服务承诺</w:t>
            </w:r>
            <w:r>
              <w:rPr>
                <w:rFonts w:hint="eastAsia" w:ascii="宋体" w:eastAsia="宋体" w:cs="宋体"/>
                <w:color w:val="auto"/>
                <w:sz w:val="21"/>
                <w:szCs w:val="21"/>
                <w:highlight w:val="none"/>
                <w:lang w:eastAsia="zh-CN" w:bidi="ar-SA"/>
              </w:rPr>
              <w:t>，</w:t>
            </w:r>
            <w:r>
              <w:rPr>
                <w:rFonts w:hint="eastAsia" w:ascii="宋体" w:eastAsia="宋体" w:cs="宋体"/>
                <w:color w:val="auto"/>
                <w:sz w:val="21"/>
                <w:szCs w:val="21"/>
                <w:highlight w:val="none"/>
                <w:lang w:val="en-US" w:eastAsia="zh-CN" w:bidi="ar-SA"/>
              </w:rPr>
              <w:t>每有一项实质性服务承诺的1分，满分</w:t>
            </w:r>
            <w:r>
              <w:rPr>
                <w:rFonts w:hint="eastAsia" w:ascii="宋体" w:cs="宋体"/>
                <w:color w:val="auto"/>
                <w:sz w:val="21"/>
                <w:szCs w:val="21"/>
                <w:highlight w:val="none"/>
                <w:lang w:val="en-US" w:eastAsia="zh-CN" w:bidi="ar-SA"/>
              </w:rPr>
              <w:t>5</w:t>
            </w:r>
            <w:r>
              <w:rPr>
                <w:rFonts w:hint="eastAsia" w:ascii="宋体" w:eastAsia="宋体" w:cs="宋体"/>
                <w:color w:val="auto"/>
                <w:sz w:val="21"/>
                <w:szCs w:val="21"/>
                <w:highlight w:val="none"/>
                <w:lang w:val="en-US" w:eastAsia="zh-CN" w:bidi="ar-SA"/>
              </w:rPr>
              <w:t>分</w:t>
            </w:r>
          </w:p>
        </w:tc>
      </w:tr>
      <w:tr w14:paraId="2EB4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66" w:type="dxa"/>
            <w:vMerge w:val="restart"/>
            <w:noWrap w:val="0"/>
            <w:vAlign w:val="center"/>
          </w:tcPr>
          <w:p w14:paraId="3A4A1509">
            <w:pPr>
              <w:keepNext w:val="0"/>
              <w:keepLines w:val="0"/>
              <w:pageBreakBefore w:val="0"/>
              <w:widowControl w:val="0"/>
              <w:kinsoku/>
              <w:wordWrap/>
              <w:overflowPunct/>
              <w:topLinePunct w:val="0"/>
              <w:bidi w:val="0"/>
              <w:snapToGrid w:val="0"/>
              <w:spacing w:line="240" w:lineRule="auto"/>
              <w:jc w:val="center"/>
              <w:textAlignment w:val="auto"/>
              <w:rPr>
                <w:highlight w:val="none"/>
              </w:rPr>
            </w:pPr>
            <w:r>
              <w:rPr>
                <w:rFonts w:hint="eastAsia" w:ascii="宋体" w:hAnsi="宋体" w:cs="宋体"/>
                <w:color w:val="000000"/>
                <w:szCs w:val="21"/>
                <w:highlight w:val="none"/>
                <w:lang w:val="en-US" w:eastAsia="zh-CN"/>
              </w:rPr>
              <w:t>技术部分</w:t>
            </w:r>
            <w:r>
              <w:rPr>
                <w:rFonts w:hint="eastAsia" w:ascii="宋体" w:hAnsi="宋体" w:eastAsia="宋体" w:cs="宋体"/>
                <w:color w:val="auto"/>
                <w:sz w:val="21"/>
                <w:szCs w:val="21"/>
                <w:highlight w:val="none"/>
                <w:lang w:val="en-US" w:eastAsia="zh-CN"/>
              </w:rPr>
              <w:t>（</w:t>
            </w:r>
            <w:r>
              <w:rPr>
                <w:rFonts w:hint="eastAsia" w:ascii="宋体"/>
                <w:color w:val="auto"/>
                <w:sz w:val="21"/>
                <w:szCs w:val="21"/>
                <w:highlight w:val="none"/>
                <w:lang w:val="en-US" w:eastAsia="zh-CN"/>
              </w:rPr>
              <w:t>70</w:t>
            </w:r>
            <w:r>
              <w:rPr>
                <w:rFonts w:hint="eastAsia" w:ascii="宋体" w:hAnsi="宋体" w:eastAsia="宋体" w:cs="宋体"/>
                <w:color w:val="auto"/>
                <w:sz w:val="21"/>
                <w:szCs w:val="21"/>
                <w:highlight w:val="none"/>
                <w:lang w:val="en-US" w:eastAsia="zh-CN"/>
              </w:rPr>
              <w:t>分）</w:t>
            </w:r>
          </w:p>
        </w:tc>
        <w:tc>
          <w:tcPr>
            <w:tcW w:w="1720" w:type="dxa"/>
            <w:noWrap w:val="0"/>
            <w:vAlign w:val="center"/>
          </w:tcPr>
          <w:p w14:paraId="591AF2CE">
            <w:pPr>
              <w:keepNext w:val="0"/>
              <w:keepLines w:val="0"/>
              <w:pageBreakBefore w:val="0"/>
              <w:widowControl w:val="0"/>
              <w:kinsoku/>
              <w:wordWrap/>
              <w:overflowPunct/>
              <w:topLinePunct w:val="0"/>
              <w:autoSpaceDE/>
              <w:autoSpaceDN/>
              <w:bidi w:val="0"/>
              <w:spacing w:line="276" w:lineRule="auto"/>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组织协调措施</w:t>
            </w:r>
          </w:p>
          <w:p w14:paraId="40976F97">
            <w:pPr>
              <w:keepNext w:val="0"/>
              <w:keepLines w:val="0"/>
              <w:pageBreakBefore w:val="0"/>
              <w:widowControl w:val="0"/>
              <w:kinsoku/>
              <w:wordWrap/>
              <w:overflowPunct/>
              <w:topLinePunct w:val="0"/>
              <w:autoSpaceDE/>
              <w:autoSpaceDN/>
              <w:bidi w:val="0"/>
              <w:spacing w:line="276" w:lineRule="auto"/>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（10 分）</w:t>
            </w:r>
          </w:p>
        </w:tc>
        <w:tc>
          <w:tcPr>
            <w:tcW w:w="7020" w:type="dxa"/>
            <w:noWrap w:val="0"/>
            <w:vAlign w:val="center"/>
          </w:tcPr>
          <w:p w14:paraId="730F359C">
            <w:pPr>
              <w:keepNext w:val="0"/>
              <w:keepLines w:val="0"/>
              <w:pageBreakBefore w:val="0"/>
              <w:widowControl w:val="0"/>
              <w:kinsoku/>
              <w:wordWrap/>
              <w:overflowPunct/>
              <w:topLinePunct w:val="0"/>
              <w:autoSpaceDE/>
              <w:autoSpaceDN/>
              <w:bidi w:val="0"/>
              <w:spacing w:line="276" w:lineRule="auto"/>
              <w:jc w:val="both"/>
              <w:textAlignment w:val="auto"/>
              <w:rPr>
                <w:rFonts w:hint="default" w:ascii="宋体" w:hAnsi="宋体" w:eastAsia="宋体" w:cs="宋体"/>
                <w:color w:val="auto"/>
                <w:kern w:val="2"/>
                <w:sz w:val="21"/>
                <w:szCs w:val="21"/>
                <w:highlight w:val="none"/>
                <w:lang w:val="en-US" w:eastAsia="zh-CN" w:bidi="ar-SA"/>
              </w:rPr>
            </w:pPr>
            <w:bookmarkStart w:id="994" w:name="_GoBack"/>
            <w:r>
              <w:rPr>
                <w:rFonts w:hint="default" w:ascii="宋体" w:hAnsi="宋体" w:eastAsia="宋体" w:cs="宋体"/>
                <w:color w:val="auto"/>
                <w:kern w:val="2"/>
                <w:sz w:val="21"/>
                <w:szCs w:val="21"/>
                <w:highlight w:val="none"/>
                <w:lang w:val="en-US" w:eastAsia="zh-CN" w:bidi="ar-SA"/>
              </w:rPr>
              <w:t>根据项目内容协调好各方关系提供处理方案与措施，内容全面详尽优得 10</w:t>
            </w:r>
            <w:r>
              <w:rPr>
                <w:rFonts w:hint="eastAsia" w:ascii="宋体" w:hAnsi="宋体" w:cs="宋体"/>
                <w:color w:val="auto"/>
                <w:kern w:val="2"/>
                <w:sz w:val="21"/>
                <w:szCs w:val="21"/>
                <w:highlight w:val="none"/>
                <w:lang w:val="en-US" w:eastAsia="zh-CN" w:bidi="ar-SA"/>
              </w:rPr>
              <w:t>分</w:t>
            </w:r>
            <w:r>
              <w:rPr>
                <w:rFonts w:hint="default" w:ascii="宋体" w:hAnsi="宋体" w:eastAsia="宋体" w:cs="宋体"/>
                <w:color w:val="auto"/>
                <w:kern w:val="2"/>
                <w:sz w:val="21"/>
                <w:szCs w:val="21"/>
                <w:highlight w:val="none"/>
                <w:lang w:val="en-US" w:eastAsia="zh-CN" w:bidi="ar-SA"/>
              </w:rPr>
              <w:t>，内容较全面详尽得 8 分，内容简单得5分，没有不得分。</w:t>
            </w:r>
            <w:bookmarkEnd w:id="994"/>
          </w:p>
        </w:tc>
      </w:tr>
      <w:tr w14:paraId="2E82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66" w:type="dxa"/>
            <w:vMerge w:val="continue"/>
            <w:noWrap w:val="0"/>
            <w:vAlign w:val="center"/>
          </w:tcPr>
          <w:p w14:paraId="46BA56B0">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color w:val="000000"/>
                <w:szCs w:val="21"/>
                <w:highlight w:val="none"/>
                <w:lang w:val="en-US" w:eastAsia="zh-CN"/>
              </w:rPr>
            </w:pPr>
          </w:p>
        </w:tc>
        <w:tc>
          <w:tcPr>
            <w:tcW w:w="1720" w:type="dxa"/>
            <w:noWrap w:val="0"/>
            <w:vAlign w:val="center"/>
          </w:tcPr>
          <w:p w14:paraId="63E4706C">
            <w:pPr>
              <w:keepNext w:val="0"/>
              <w:keepLines w:val="0"/>
              <w:pageBreakBefore w:val="0"/>
              <w:widowControl w:val="0"/>
              <w:kinsoku/>
              <w:wordWrap/>
              <w:overflowPunct/>
              <w:topLinePunct w:val="0"/>
              <w:autoSpaceDE/>
              <w:autoSpaceDN/>
              <w:bidi w:val="0"/>
              <w:spacing w:line="276" w:lineRule="auto"/>
              <w:jc w:val="center"/>
              <w:textAlignment w:val="auto"/>
              <w:rPr>
                <w:rFonts w:hint="eastAsia" w:ascii="宋体" w:eastAsia="宋体" w:cs="宋体"/>
                <w:color w:val="auto"/>
                <w:sz w:val="21"/>
                <w:szCs w:val="21"/>
                <w:highlight w:val="none"/>
                <w:lang w:eastAsia="zh-CN" w:bidi="ar-SA"/>
              </w:rPr>
            </w:pPr>
            <w:r>
              <w:rPr>
                <w:rFonts w:hint="eastAsia" w:ascii="宋体" w:eastAsia="宋体" w:cs="宋体"/>
                <w:color w:val="auto"/>
                <w:sz w:val="21"/>
                <w:szCs w:val="21"/>
                <w:highlight w:val="none"/>
                <w:lang w:eastAsia="zh-CN" w:bidi="ar-SA"/>
              </w:rPr>
              <w:t>购买服务人员质量保证措施</w:t>
            </w:r>
          </w:p>
          <w:p w14:paraId="20F45D6E">
            <w:pPr>
              <w:keepNext w:val="0"/>
              <w:keepLines w:val="0"/>
              <w:pageBreakBefore w:val="0"/>
              <w:widowControl w:val="0"/>
              <w:kinsoku/>
              <w:wordWrap/>
              <w:overflowPunct/>
              <w:topLinePunct w:val="0"/>
              <w:autoSpaceDE/>
              <w:autoSpaceDN/>
              <w:bidi w:val="0"/>
              <w:spacing w:line="276" w:lineRule="auto"/>
              <w:jc w:val="center"/>
              <w:textAlignment w:val="auto"/>
              <w:rPr>
                <w:rFonts w:hint="eastAsia" w:ascii="宋体" w:eastAsia="宋体" w:cs="宋体"/>
                <w:color w:val="auto"/>
                <w:sz w:val="21"/>
                <w:szCs w:val="21"/>
                <w:highlight w:val="none"/>
                <w:lang w:eastAsia="zh-CN" w:bidi="ar-SA"/>
              </w:rPr>
            </w:pPr>
            <w:r>
              <w:rPr>
                <w:rFonts w:hint="eastAsia" w:ascii="宋体" w:eastAsia="宋体" w:cs="宋体"/>
                <w:color w:val="auto"/>
                <w:sz w:val="21"/>
                <w:szCs w:val="21"/>
                <w:highlight w:val="none"/>
                <w:lang w:eastAsia="zh-CN" w:bidi="ar-SA"/>
              </w:rPr>
              <w:t>（10 分</w:t>
            </w:r>
            <w:r>
              <w:rPr>
                <w:rFonts w:hint="eastAsia" w:ascii="宋体" w:cs="宋体"/>
                <w:color w:val="auto"/>
                <w:sz w:val="21"/>
                <w:szCs w:val="21"/>
                <w:highlight w:val="none"/>
                <w:lang w:eastAsia="zh-CN" w:bidi="ar-SA"/>
              </w:rPr>
              <w:t>）</w:t>
            </w:r>
          </w:p>
        </w:tc>
        <w:tc>
          <w:tcPr>
            <w:tcW w:w="7020" w:type="dxa"/>
            <w:noWrap w:val="0"/>
            <w:vAlign w:val="center"/>
          </w:tcPr>
          <w:p w14:paraId="2B7B20E7">
            <w:pPr>
              <w:keepNext w:val="0"/>
              <w:keepLines w:val="0"/>
              <w:pageBreakBefore w:val="0"/>
              <w:widowControl w:val="0"/>
              <w:kinsoku/>
              <w:wordWrap/>
              <w:overflowPunct/>
              <w:topLinePunct w:val="0"/>
              <w:autoSpaceDE/>
              <w:autoSpaceDN/>
              <w:bidi w:val="0"/>
              <w:spacing w:line="276" w:lineRule="auto"/>
              <w:jc w:val="both"/>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保证所派遣的人员能符合招标人的岗位要求，能完成招标人 安排的工作的措施，内容详细可行得 10 分，内容较详细可行 得 8 分， 内容简单基本可行得 5 分，不提供不得分</w:t>
            </w:r>
          </w:p>
        </w:tc>
      </w:tr>
      <w:tr w14:paraId="2BBF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66" w:type="dxa"/>
            <w:vMerge w:val="continue"/>
            <w:noWrap w:val="0"/>
            <w:vAlign w:val="center"/>
          </w:tcPr>
          <w:p w14:paraId="3B2CF06D">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color w:val="000000"/>
                <w:szCs w:val="21"/>
                <w:highlight w:val="none"/>
                <w:lang w:eastAsia="zh-CN"/>
              </w:rPr>
            </w:pPr>
          </w:p>
        </w:tc>
        <w:tc>
          <w:tcPr>
            <w:tcW w:w="1720" w:type="dxa"/>
            <w:noWrap w:val="0"/>
            <w:vAlign w:val="center"/>
          </w:tcPr>
          <w:p w14:paraId="0AA371FD">
            <w:pPr>
              <w:keepNext w:val="0"/>
              <w:keepLines w:val="0"/>
              <w:pageBreakBefore w:val="0"/>
              <w:widowControl w:val="0"/>
              <w:kinsoku/>
              <w:wordWrap/>
              <w:overflowPunct/>
              <w:topLinePunct w:val="0"/>
              <w:autoSpaceDE/>
              <w:autoSpaceDN/>
              <w:bidi w:val="0"/>
              <w:spacing w:line="276" w:lineRule="auto"/>
              <w:jc w:val="center"/>
              <w:textAlignment w:val="auto"/>
              <w:rPr>
                <w:rFonts w:hint="eastAsia" w:ascii="宋体" w:eastAsia="宋体" w:cs="宋体"/>
                <w:color w:val="auto"/>
                <w:sz w:val="21"/>
                <w:szCs w:val="21"/>
                <w:highlight w:val="none"/>
                <w:lang w:eastAsia="zh-CN" w:bidi="ar-SA"/>
              </w:rPr>
            </w:pPr>
            <w:r>
              <w:rPr>
                <w:rFonts w:hint="eastAsia" w:ascii="宋体" w:eastAsia="宋体" w:cs="宋体"/>
                <w:color w:val="auto"/>
                <w:sz w:val="21"/>
                <w:szCs w:val="21"/>
                <w:highlight w:val="none"/>
                <w:lang w:eastAsia="zh-CN" w:bidi="ar-SA"/>
              </w:rPr>
              <w:t>工资、社保等按规发放的保证措施（10 分</w:t>
            </w:r>
            <w:r>
              <w:rPr>
                <w:rFonts w:hint="eastAsia" w:ascii="宋体" w:cs="宋体"/>
                <w:color w:val="auto"/>
                <w:sz w:val="21"/>
                <w:szCs w:val="21"/>
                <w:highlight w:val="none"/>
                <w:lang w:eastAsia="zh-CN" w:bidi="ar-SA"/>
              </w:rPr>
              <w:t>）</w:t>
            </w:r>
          </w:p>
        </w:tc>
        <w:tc>
          <w:tcPr>
            <w:tcW w:w="7020" w:type="dxa"/>
            <w:noWrap w:val="0"/>
            <w:vAlign w:val="center"/>
          </w:tcPr>
          <w:p w14:paraId="1FC568F8">
            <w:pPr>
              <w:keepNext w:val="0"/>
              <w:keepLines w:val="0"/>
              <w:pageBreakBefore w:val="0"/>
              <w:widowControl w:val="0"/>
              <w:kinsoku/>
              <w:wordWrap/>
              <w:overflowPunct/>
              <w:topLinePunct w:val="0"/>
              <w:autoSpaceDE/>
              <w:autoSpaceDN/>
              <w:bidi w:val="0"/>
              <w:spacing w:line="276" w:lineRule="auto"/>
              <w:jc w:val="both"/>
              <w:textAlignment w:val="auto"/>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提供保证按规、按时、按数、给所购买服务人员发放工资，</w:t>
            </w:r>
          </w:p>
          <w:p w14:paraId="6E507633">
            <w:pPr>
              <w:keepNext w:val="0"/>
              <w:keepLines w:val="0"/>
              <w:pageBreakBefore w:val="0"/>
              <w:widowControl w:val="0"/>
              <w:kinsoku/>
              <w:wordWrap/>
              <w:overflowPunct/>
              <w:topLinePunct w:val="0"/>
              <w:autoSpaceDE/>
              <w:autoSpaceDN/>
              <w:bidi w:val="0"/>
              <w:spacing w:line="276" w:lineRule="auto"/>
              <w:jc w:val="both"/>
              <w:textAlignment w:val="auto"/>
              <w:rPr>
                <w:rFonts w:hint="eastAsia" w:ascii="宋体" w:eastAsia="宋体" w:cs="宋体"/>
                <w:color w:val="auto"/>
                <w:sz w:val="21"/>
                <w:szCs w:val="21"/>
                <w:highlight w:val="none"/>
                <w:lang w:bidi="ar-SA"/>
              </w:rPr>
            </w:pPr>
            <w:r>
              <w:rPr>
                <w:rFonts w:hint="eastAsia" w:ascii="宋体" w:eastAsia="宋体" w:cs="宋体"/>
                <w:color w:val="auto"/>
                <w:sz w:val="21"/>
                <w:szCs w:val="21"/>
                <w:highlight w:val="none"/>
                <w:lang w:bidi="ar-SA"/>
              </w:rPr>
              <w:t>缴纳相关保险等措施，内容详细可行得 10 分，内容较详细可 行得 8 分， 内容简单基本可行得 5 分，不提供不得分</w:t>
            </w:r>
          </w:p>
        </w:tc>
      </w:tr>
      <w:tr w14:paraId="554D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66" w:type="dxa"/>
            <w:vMerge w:val="continue"/>
            <w:noWrap w:val="0"/>
            <w:vAlign w:val="center"/>
          </w:tcPr>
          <w:p w14:paraId="7BC332E7">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cs="宋体"/>
                <w:color w:val="000000"/>
                <w:szCs w:val="21"/>
                <w:highlight w:val="none"/>
                <w:lang w:eastAsia="zh-CN"/>
              </w:rPr>
            </w:pPr>
          </w:p>
        </w:tc>
        <w:tc>
          <w:tcPr>
            <w:tcW w:w="1720" w:type="dxa"/>
            <w:noWrap w:val="0"/>
            <w:vAlign w:val="center"/>
          </w:tcPr>
          <w:p w14:paraId="61B0ABA6">
            <w:pPr>
              <w:keepNext w:val="0"/>
              <w:keepLines w:val="0"/>
              <w:pageBreakBefore w:val="0"/>
              <w:widowControl w:val="0"/>
              <w:kinsoku/>
              <w:wordWrap/>
              <w:overflowPunct/>
              <w:topLinePunct w:val="0"/>
              <w:autoSpaceDE/>
              <w:autoSpaceDN/>
              <w:bidi w:val="0"/>
              <w:spacing w:line="276" w:lineRule="auto"/>
              <w:jc w:val="center"/>
              <w:textAlignment w:val="auto"/>
              <w:rPr>
                <w:rFonts w:hint="eastAsia" w:ascii="宋体" w:eastAsia="宋体" w:cs="宋体"/>
                <w:color w:val="auto"/>
                <w:sz w:val="21"/>
                <w:szCs w:val="21"/>
                <w:highlight w:val="none"/>
                <w:lang w:eastAsia="zh-CN" w:bidi="ar-SA"/>
              </w:rPr>
            </w:pPr>
            <w:r>
              <w:rPr>
                <w:rFonts w:hint="eastAsia" w:ascii="宋体" w:eastAsia="宋体" w:cs="宋体"/>
                <w:color w:val="auto"/>
                <w:sz w:val="21"/>
                <w:szCs w:val="21"/>
                <w:highlight w:val="none"/>
                <w:lang w:eastAsia="zh-CN" w:bidi="ar-SA"/>
              </w:rPr>
              <w:t>安全管理方案</w:t>
            </w:r>
          </w:p>
          <w:p w14:paraId="75F5E3A6">
            <w:pPr>
              <w:keepNext w:val="0"/>
              <w:keepLines w:val="0"/>
              <w:pageBreakBefore w:val="0"/>
              <w:widowControl w:val="0"/>
              <w:kinsoku/>
              <w:wordWrap/>
              <w:overflowPunct/>
              <w:topLinePunct w:val="0"/>
              <w:autoSpaceDE/>
              <w:autoSpaceDN/>
              <w:bidi w:val="0"/>
              <w:spacing w:line="276" w:lineRule="auto"/>
              <w:jc w:val="center"/>
              <w:textAlignment w:val="auto"/>
              <w:rPr>
                <w:rFonts w:hint="eastAsia" w:ascii="宋体" w:eastAsia="宋体" w:cs="宋体"/>
                <w:color w:val="auto"/>
                <w:sz w:val="21"/>
                <w:szCs w:val="21"/>
                <w:highlight w:val="none"/>
                <w:lang w:eastAsia="zh-CN" w:bidi="ar-SA"/>
              </w:rPr>
            </w:pPr>
            <w:r>
              <w:rPr>
                <w:rFonts w:hint="eastAsia" w:ascii="宋体" w:eastAsia="宋体" w:cs="宋体"/>
                <w:color w:val="auto"/>
                <w:sz w:val="21"/>
                <w:szCs w:val="21"/>
                <w:highlight w:val="none"/>
                <w:lang w:eastAsia="zh-CN" w:bidi="ar-SA"/>
              </w:rPr>
              <w:t>（10 分）</w:t>
            </w:r>
          </w:p>
        </w:tc>
        <w:tc>
          <w:tcPr>
            <w:tcW w:w="7020" w:type="dxa"/>
            <w:noWrap w:val="0"/>
            <w:vAlign w:val="center"/>
          </w:tcPr>
          <w:p w14:paraId="3F5D25C8">
            <w:pPr>
              <w:keepNext w:val="0"/>
              <w:keepLines w:val="0"/>
              <w:pageBreakBefore w:val="0"/>
              <w:widowControl w:val="0"/>
              <w:kinsoku/>
              <w:wordWrap/>
              <w:overflowPunct/>
              <w:topLinePunct w:val="0"/>
              <w:autoSpaceDE/>
              <w:autoSpaceDN/>
              <w:bidi w:val="0"/>
              <w:spacing w:line="276" w:lineRule="auto"/>
              <w:jc w:val="both"/>
              <w:textAlignment w:val="auto"/>
              <w:rPr>
                <w:rFonts w:hint="eastAsia" w:ascii="宋体" w:eastAsia="宋体" w:cs="宋体"/>
                <w:color w:val="auto"/>
                <w:sz w:val="21"/>
                <w:szCs w:val="21"/>
                <w:highlight w:val="none"/>
                <w:lang w:bidi="ar-SA"/>
              </w:rPr>
            </w:pPr>
            <w:r>
              <w:rPr>
                <w:spacing w:val="9"/>
              </w:rPr>
              <w:t>根据业务承揽内容制定人员安全管理方案（包含配备有经验</w:t>
            </w:r>
            <w:r>
              <w:rPr>
                <w:spacing w:val="15"/>
              </w:rPr>
              <w:t xml:space="preserve"> </w:t>
            </w:r>
            <w:r>
              <w:rPr>
                <w:spacing w:val="9"/>
              </w:rPr>
              <w:t>的现场管理负责人，制定安全管理制度，安全生产培训和教</w:t>
            </w:r>
            <w:r>
              <w:rPr>
                <w:spacing w:val="14"/>
              </w:rPr>
              <w:t xml:space="preserve"> </w:t>
            </w:r>
            <w:r>
              <w:rPr>
                <w:spacing w:val="7"/>
              </w:rPr>
              <w:t>育等详细内容）。内容全面详尽优得</w:t>
            </w:r>
            <w:r>
              <w:rPr>
                <w:spacing w:val="-19"/>
              </w:rPr>
              <w:t xml:space="preserve"> </w:t>
            </w:r>
            <w:r>
              <w:rPr>
                <w:spacing w:val="7"/>
              </w:rPr>
              <w:t>10，</w:t>
            </w:r>
            <w:r>
              <w:rPr>
                <w:spacing w:val="-57"/>
              </w:rPr>
              <w:t xml:space="preserve"> </w:t>
            </w:r>
            <w:r>
              <w:rPr>
                <w:spacing w:val="7"/>
              </w:rPr>
              <w:t>内</w:t>
            </w:r>
            <w:r>
              <w:rPr>
                <w:spacing w:val="6"/>
              </w:rPr>
              <w:t>容较全面详尽得</w:t>
            </w:r>
            <w:r>
              <w:t xml:space="preserve"> </w:t>
            </w:r>
            <w:r>
              <w:rPr>
                <w:spacing w:val="3"/>
              </w:rPr>
              <w:t>8</w:t>
            </w:r>
            <w:r>
              <w:rPr>
                <w:spacing w:val="-20"/>
              </w:rPr>
              <w:t xml:space="preserve"> </w:t>
            </w:r>
            <w:r>
              <w:rPr>
                <w:spacing w:val="3"/>
              </w:rPr>
              <w:t>分，</w:t>
            </w:r>
            <w:r>
              <w:rPr>
                <w:spacing w:val="-54"/>
              </w:rPr>
              <w:t xml:space="preserve"> </w:t>
            </w:r>
            <w:r>
              <w:rPr>
                <w:spacing w:val="3"/>
              </w:rPr>
              <w:t>内容简单得</w:t>
            </w:r>
            <w:r>
              <w:rPr>
                <w:spacing w:val="-33"/>
              </w:rPr>
              <w:t xml:space="preserve"> </w:t>
            </w:r>
            <w:r>
              <w:rPr>
                <w:spacing w:val="3"/>
              </w:rPr>
              <w:t>5</w:t>
            </w:r>
            <w:r>
              <w:rPr>
                <w:spacing w:val="-36"/>
              </w:rPr>
              <w:t xml:space="preserve"> </w:t>
            </w:r>
            <w:r>
              <w:rPr>
                <w:spacing w:val="3"/>
              </w:rPr>
              <w:t>分，没有不得分。</w:t>
            </w:r>
          </w:p>
        </w:tc>
      </w:tr>
      <w:tr w14:paraId="41A5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66" w:type="dxa"/>
            <w:vMerge w:val="continue"/>
            <w:noWrap w:val="0"/>
            <w:vAlign w:val="center"/>
          </w:tcPr>
          <w:p w14:paraId="69B4EEB5">
            <w:pPr>
              <w:keepNext w:val="0"/>
              <w:keepLines w:val="0"/>
              <w:pageBreakBefore w:val="0"/>
              <w:widowControl w:val="0"/>
              <w:kinsoku/>
              <w:wordWrap/>
              <w:overflowPunct/>
              <w:topLinePunct w:val="0"/>
              <w:bidi w:val="0"/>
              <w:snapToGrid w:val="0"/>
              <w:spacing w:line="240" w:lineRule="auto"/>
              <w:jc w:val="center"/>
              <w:textAlignment w:val="auto"/>
              <w:rPr>
                <w:highlight w:val="none"/>
              </w:rPr>
            </w:pPr>
          </w:p>
        </w:tc>
        <w:tc>
          <w:tcPr>
            <w:tcW w:w="1720" w:type="dxa"/>
            <w:noWrap w:val="0"/>
            <w:vAlign w:val="center"/>
          </w:tcPr>
          <w:p w14:paraId="637305D1">
            <w:pPr>
              <w:keepNext w:val="0"/>
              <w:keepLines w:val="0"/>
              <w:pageBreakBefore w:val="0"/>
              <w:widowControl w:val="0"/>
              <w:kinsoku/>
              <w:wordWrap/>
              <w:overflowPunct/>
              <w:topLinePunct w:val="0"/>
              <w:autoSpaceDE/>
              <w:autoSpaceDN/>
              <w:bidi w:val="0"/>
              <w:spacing w:line="276"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保密制度（10 分）</w:t>
            </w:r>
          </w:p>
        </w:tc>
        <w:tc>
          <w:tcPr>
            <w:tcW w:w="7020" w:type="dxa"/>
            <w:noWrap w:val="0"/>
            <w:vAlign w:val="center"/>
          </w:tcPr>
          <w:p w14:paraId="58CE6B07">
            <w:pPr>
              <w:keepNext w:val="0"/>
              <w:keepLines w:val="0"/>
              <w:pageBreakBefore w:val="0"/>
              <w:widowControl w:val="0"/>
              <w:kinsoku/>
              <w:wordWrap/>
              <w:overflowPunct/>
              <w:topLinePunct w:val="0"/>
              <w:autoSpaceDE/>
              <w:autoSpaceDN/>
              <w:bidi w:val="0"/>
              <w:spacing w:line="276" w:lineRule="auto"/>
              <w:jc w:val="both"/>
              <w:textAlignment w:val="auto"/>
              <w:rPr>
                <w:rFonts w:hint="eastAsia"/>
                <w:color w:val="000000"/>
                <w:sz w:val="22"/>
                <w:szCs w:val="22"/>
                <w:lang w:val="zh-CN" w:eastAsia="zh-CN"/>
              </w:rPr>
            </w:pPr>
            <w:r>
              <w:rPr>
                <w:rFonts w:hint="eastAsia"/>
                <w:color w:val="000000"/>
                <w:sz w:val="22"/>
                <w:szCs w:val="22"/>
                <w:lang w:val="zh-CN" w:eastAsia="zh-CN"/>
              </w:rPr>
              <w:t>保守招标人商业秘密的方案及措施， 内容详细可行得 10 分， 内容较详细可行得 8 分， 内容简单基本可行得 5 分，不提供 不得分</w:t>
            </w:r>
          </w:p>
        </w:tc>
      </w:tr>
      <w:tr w14:paraId="22B9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66" w:type="dxa"/>
            <w:vMerge w:val="continue"/>
            <w:noWrap w:val="0"/>
            <w:vAlign w:val="center"/>
          </w:tcPr>
          <w:p w14:paraId="5EDC6765">
            <w:pPr>
              <w:keepNext w:val="0"/>
              <w:keepLines w:val="0"/>
              <w:pageBreakBefore w:val="0"/>
              <w:widowControl w:val="0"/>
              <w:kinsoku/>
              <w:wordWrap/>
              <w:overflowPunct/>
              <w:topLinePunct w:val="0"/>
              <w:bidi w:val="0"/>
              <w:snapToGrid w:val="0"/>
              <w:spacing w:line="240" w:lineRule="auto"/>
              <w:jc w:val="center"/>
              <w:textAlignment w:val="auto"/>
              <w:rPr>
                <w:highlight w:val="none"/>
              </w:rPr>
            </w:pPr>
          </w:p>
        </w:tc>
        <w:tc>
          <w:tcPr>
            <w:tcW w:w="1720" w:type="dxa"/>
            <w:noWrap w:val="0"/>
            <w:vAlign w:val="center"/>
          </w:tcPr>
          <w:p w14:paraId="34DC2E98">
            <w:pPr>
              <w:keepNext w:val="0"/>
              <w:keepLines w:val="0"/>
              <w:pageBreakBefore w:val="0"/>
              <w:widowControl w:val="0"/>
              <w:kinsoku/>
              <w:wordWrap/>
              <w:overflowPunct/>
              <w:topLinePunct w:val="0"/>
              <w:autoSpaceDE/>
              <w:autoSpaceDN/>
              <w:bidi w:val="0"/>
              <w:spacing w:line="276"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劳动管理制度</w:t>
            </w:r>
          </w:p>
          <w:p w14:paraId="570AA8A6">
            <w:pPr>
              <w:keepNext w:val="0"/>
              <w:keepLines w:val="0"/>
              <w:pageBreakBefore w:val="0"/>
              <w:widowControl w:val="0"/>
              <w:kinsoku/>
              <w:wordWrap/>
              <w:overflowPunct/>
              <w:topLinePunct w:val="0"/>
              <w:autoSpaceDE/>
              <w:autoSpaceDN/>
              <w:bidi w:val="0"/>
              <w:spacing w:line="276"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 分）</w:t>
            </w:r>
          </w:p>
        </w:tc>
        <w:tc>
          <w:tcPr>
            <w:tcW w:w="7020" w:type="dxa"/>
            <w:noWrap w:val="0"/>
            <w:vAlign w:val="center"/>
          </w:tcPr>
          <w:p w14:paraId="56CD811F">
            <w:pPr>
              <w:keepNext w:val="0"/>
              <w:keepLines w:val="0"/>
              <w:pageBreakBefore w:val="0"/>
              <w:widowControl w:val="0"/>
              <w:kinsoku/>
              <w:wordWrap/>
              <w:overflowPunct/>
              <w:topLinePunct w:val="0"/>
              <w:autoSpaceDE/>
              <w:autoSpaceDN/>
              <w:bidi w:val="0"/>
              <w:spacing w:line="276" w:lineRule="auto"/>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根据业务承揽内容制定劳动管理制度（包括但不限于人事管 理、运营管理、行政管理、后勤保障管理等）， 内容全面详 尽优得 10， 内容较全面详尽得8分，内容简单得 5 分，没有不得分。</w:t>
            </w:r>
          </w:p>
        </w:tc>
      </w:tr>
      <w:tr w14:paraId="16F2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66" w:type="dxa"/>
            <w:vMerge w:val="continue"/>
            <w:noWrap w:val="0"/>
            <w:vAlign w:val="center"/>
          </w:tcPr>
          <w:p w14:paraId="3C475289">
            <w:pPr>
              <w:keepNext w:val="0"/>
              <w:keepLines w:val="0"/>
              <w:pageBreakBefore w:val="0"/>
              <w:widowControl w:val="0"/>
              <w:kinsoku/>
              <w:wordWrap/>
              <w:overflowPunct/>
              <w:topLinePunct w:val="0"/>
              <w:bidi w:val="0"/>
              <w:snapToGrid w:val="0"/>
              <w:spacing w:line="240" w:lineRule="auto"/>
              <w:jc w:val="center"/>
              <w:textAlignment w:val="auto"/>
              <w:rPr>
                <w:highlight w:val="none"/>
              </w:rPr>
            </w:pPr>
          </w:p>
        </w:tc>
        <w:tc>
          <w:tcPr>
            <w:tcW w:w="1720" w:type="dxa"/>
            <w:noWrap w:val="0"/>
            <w:vAlign w:val="center"/>
          </w:tcPr>
          <w:p w14:paraId="301595B6">
            <w:pPr>
              <w:keepNext w:val="0"/>
              <w:keepLines w:val="0"/>
              <w:pageBreakBefore w:val="0"/>
              <w:widowControl w:val="0"/>
              <w:kinsoku/>
              <w:wordWrap/>
              <w:overflowPunct/>
              <w:topLinePunct w:val="0"/>
              <w:autoSpaceDE/>
              <w:autoSpaceDN/>
              <w:bidi w:val="0"/>
              <w:spacing w:line="276" w:lineRule="auto"/>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售后服务及管理方案（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tc>
        <w:tc>
          <w:tcPr>
            <w:tcW w:w="7020" w:type="dxa"/>
            <w:noWrap w:val="0"/>
            <w:vAlign w:val="center"/>
          </w:tcPr>
          <w:p w14:paraId="5BEE3286">
            <w:pPr>
              <w:keepNext w:val="0"/>
              <w:keepLines w:val="0"/>
              <w:pageBreakBefore w:val="0"/>
              <w:widowControl w:val="0"/>
              <w:kinsoku/>
              <w:wordWrap/>
              <w:overflowPunct/>
              <w:topLinePunct w:val="0"/>
              <w:autoSpaceDE/>
              <w:autoSpaceDN/>
              <w:bidi w:val="0"/>
              <w:spacing w:line="276" w:lineRule="auto"/>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不限于在项目实施地有固定场所，有固定人员能够处理人员 变动等的应急措施及方案等，能够尽快解决采购人用工问题 的措施及承诺，内容全面详尽优得</w:t>
            </w:r>
            <w:r>
              <w:rPr>
                <w:rFonts w:hint="eastAsia" w:ascii="宋体" w:hAnsi="宋体" w:cs="宋体"/>
                <w:color w:val="auto"/>
                <w:kern w:val="2"/>
                <w:sz w:val="21"/>
                <w:szCs w:val="21"/>
                <w:highlight w:val="none"/>
                <w:lang w:val="en-US" w:eastAsia="zh-CN" w:bidi="ar-SA"/>
              </w:rPr>
              <w:t>10分</w:t>
            </w:r>
            <w:r>
              <w:rPr>
                <w:rFonts w:hint="eastAsia" w:ascii="宋体" w:hAnsi="宋体" w:eastAsia="宋体" w:cs="宋体"/>
                <w:color w:val="auto"/>
                <w:kern w:val="2"/>
                <w:sz w:val="21"/>
                <w:szCs w:val="21"/>
                <w:highlight w:val="none"/>
                <w:lang w:val="zh-CN" w:eastAsia="zh-CN" w:bidi="ar-SA"/>
              </w:rPr>
              <w:t>，内容较全面详尽得</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zh-CN" w:eastAsia="zh-CN" w:bidi="ar-SA"/>
              </w:rPr>
              <w:t>分， 内容简单得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CN" w:eastAsia="zh-CN" w:bidi="ar-SA"/>
              </w:rPr>
              <w:t>分，没有不得分。</w:t>
            </w:r>
          </w:p>
        </w:tc>
      </w:tr>
    </w:tbl>
    <w:p w14:paraId="3EC8E10B">
      <w:pPr>
        <w:rPr>
          <w:rFonts w:hint="eastAsia" w:ascii="宋体" w:hAnsi="宋体" w:eastAsia="宋体" w:cs="宋体"/>
          <w:bCs w:val="0"/>
          <w:color w:val="000000"/>
          <w:sz w:val="24"/>
        </w:rPr>
      </w:pPr>
      <w:r>
        <w:rPr>
          <w:rFonts w:hint="eastAsia" w:ascii="宋体" w:hAnsi="宋体" w:eastAsia="宋体" w:cs="宋体"/>
          <w:bCs w:val="0"/>
          <w:color w:val="000000"/>
          <w:sz w:val="24"/>
        </w:rPr>
        <w:br w:type="page"/>
      </w:r>
    </w:p>
    <w:p w14:paraId="31C276C9">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sz w:val="22"/>
          <w:szCs w:val="28"/>
        </w:rPr>
      </w:pPr>
      <w:r>
        <w:rPr>
          <w:rFonts w:hint="eastAsia" w:ascii="宋体" w:hAnsi="宋体" w:eastAsia="宋体" w:cs="宋体"/>
          <w:b/>
          <w:bCs/>
          <w:color w:val="000000"/>
          <w:sz w:val="22"/>
          <w:szCs w:val="28"/>
          <w:lang w:val="en-US" w:eastAsia="zh-CN"/>
        </w:rPr>
        <w:t>1、评标方法</w:t>
      </w:r>
    </w:p>
    <w:p w14:paraId="3004063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本次评标采用综合评分法。综合评分法，是指投标文件满足招标文件全部实质性要求，且按照评审因素的量化指标评审得分最高的投标人为中标候选人的评标方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w:t>
      </w:r>
      <w:r>
        <w:rPr>
          <w:rFonts w:hint="eastAsia" w:ascii="宋体" w:hAnsi="宋体" w:cs="宋体"/>
          <w:color w:val="000000"/>
          <w:sz w:val="22"/>
          <w:szCs w:val="28"/>
          <w:lang w:eastAsia="zh-CN"/>
        </w:rPr>
        <w:t>供货方案</w:t>
      </w:r>
      <w:r>
        <w:rPr>
          <w:rFonts w:hint="eastAsia" w:ascii="宋体" w:hAnsi="宋体" w:eastAsia="宋体" w:cs="宋体"/>
          <w:color w:val="000000"/>
          <w:sz w:val="22"/>
          <w:szCs w:val="28"/>
        </w:rPr>
        <w:t>评分高的优先；</w:t>
      </w:r>
      <w:r>
        <w:rPr>
          <w:rFonts w:hint="eastAsia" w:ascii="宋体" w:hAnsi="宋体" w:cs="宋体"/>
          <w:color w:val="000000"/>
          <w:sz w:val="22"/>
          <w:szCs w:val="28"/>
          <w:lang w:eastAsia="zh-CN"/>
        </w:rPr>
        <w:t>供货方案</w:t>
      </w:r>
      <w:r>
        <w:rPr>
          <w:rFonts w:hint="eastAsia" w:ascii="宋体" w:hAnsi="宋体" w:eastAsia="宋体" w:cs="宋体"/>
          <w:color w:val="000000"/>
          <w:sz w:val="22"/>
          <w:szCs w:val="28"/>
        </w:rPr>
        <w:t>评分也相等的，由采购人采用随机抽取的方式确定中标候选人排序。</w:t>
      </w:r>
    </w:p>
    <w:p w14:paraId="7D7F7AD8">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sz w:val="22"/>
          <w:szCs w:val="28"/>
        </w:rPr>
      </w:pPr>
      <w:r>
        <w:rPr>
          <w:rFonts w:hint="eastAsia" w:ascii="宋体" w:hAnsi="宋体" w:eastAsia="宋体" w:cs="宋体"/>
          <w:b/>
          <w:bCs/>
          <w:color w:val="000000"/>
          <w:sz w:val="22"/>
          <w:szCs w:val="28"/>
        </w:rPr>
        <w:t>2、评审标准</w:t>
      </w:r>
    </w:p>
    <w:p w14:paraId="1F5C4E3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2.1初步评审标准</w:t>
      </w:r>
    </w:p>
    <w:p w14:paraId="053D51F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w:t>
      </w:r>
      <w:r>
        <w:rPr>
          <w:rFonts w:hint="eastAsia" w:ascii="宋体" w:hAnsi="宋体" w:cs="宋体"/>
          <w:color w:val="000000"/>
          <w:sz w:val="22"/>
          <w:szCs w:val="28"/>
          <w:lang w:val="en-US" w:eastAsia="zh-CN"/>
        </w:rPr>
        <w:t>1</w:t>
      </w:r>
      <w:r>
        <w:rPr>
          <w:rFonts w:hint="eastAsia" w:ascii="宋体" w:hAnsi="宋体" w:eastAsia="宋体" w:cs="宋体"/>
          <w:color w:val="000000"/>
          <w:sz w:val="22"/>
          <w:szCs w:val="28"/>
        </w:rPr>
        <w:t>资格评审标准：见初步评审表；</w:t>
      </w:r>
    </w:p>
    <w:p w14:paraId="073C5D5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2.1.</w:t>
      </w:r>
      <w:r>
        <w:rPr>
          <w:rFonts w:hint="eastAsia" w:ascii="宋体" w:hAnsi="宋体" w:cs="宋体"/>
          <w:color w:val="000000"/>
          <w:sz w:val="22"/>
          <w:szCs w:val="28"/>
          <w:lang w:val="en-US" w:eastAsia="zh-CN"/>
        </w:rPr>
        <w:t>2</w:t>
      </w:r>
      <w:r>
        <w:rPr>
          <w:rFonts w:hint="eastAsia" w:ascii="宋体" w:hAnsi="宋体" w:eastAsia="宋体" w:cs="宋体"/>
          <w:color w:val="000000"/>
          <w:sz w:val="22"/>
          <w:szCs w:val="28"/>
        </w:rPr>
        <w:t>响应性评审标准：见初步评审表。</w:t>
      </w:r>
    </w:p>
    <w:p w14:paraId="4E55362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2.2分值构成与评分标准</w:t>
      </w:r>
    </w:p>
    <w:p w14:paraId="2E7B662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2.2.1分值构成</w:t>
      </w:r>
    </w:p>
    <w:p w14:paraId="40CC513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（1）投标报价：见详细评审表；</w:t>
      </w:r>
    </w:p>
    <w:p w14:paraId="4549B40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w:t>
      </w:r>
      <w:r>
        <w:rPr>
          <w:rFonts w:hint="eastAsia" w:ascii="宋体" w:hAnsi="宋体" w:cs="宋体"/>
          <w:color w:val="000000"/>
          <w:sz w:val="22"/>
          <w:szCs w:val="28"/>
          <w:lang w:eastAsia="zh-CN"/>
        </w:rPr>
        <w:t>商务部分</w:t>
      </w:r>
      <w:r>
        <w:rPr>
          <w:rFonts w:hint="eastAsia" w:ascii="宋体" w:hAnsi="宋体" w:eastAsia="宋体" w:cs="宋体"/>
          <w:color w:val="000000"/>
          <w:sz w:val="22"/>
          <w:szCs w:val="28"/>
        </w:rPr>
        <w:t>：见详细评审表；</w:t>
      </w:r>
    </w:p>
    <w:p w14:paraId="78A8727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w:t>
      </w:r>
      <w:r>
        <w:rPr>
          <w:rFonts w:hint="eastAsia" w:ascii="宋体" w:hAnsi="宋体" w:cs="宋体"/>
          <w:color w:val="000000"/>
          <w:sz w:val="22"/>
          <w:szCs w:val="28"/>
          <w:lang w:eastAsia="zh-CN"/>
        </w:rPr>
        <w:t>技术部分</w:t>
      </w:r>
      <w:r>
        <w:rPr>
          <w:rFonts w:hint="eastAsia" w:ascii="宋体" w:hAnsi="宋体" w:eastAsia="宋体" w:cs="宋体"/>
          <w:color w:val="000000"/>
          <w:sz w:val="22"/>
          <w:szCs w:val="28"/>
        </w:rPr>
        <w:t>：见详细评审表；</w:t>
      </w:r>
    </w:p>
    <w:p w14:paraId="6BFF612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2.2.2评标基准价计算</w:t>
      </w:r>
    </w:p>
    <w:p w14:paraId="7DB7E2E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评标基准价计算方法：见详细评审表。</w:t>
      </w:r>
    </w:p>
    <w:p w14:paraId="46ABCB7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2.2.3投标报价的偏差率计算</w:t>
      </w:r>
    </w:p>
    <w:p w14:paraId="283616B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投标报价的偏差率计算公式：见详细评审表。</w:t>
      </w:r>
    </w:p>
    <w:p w14:paraId="3BC23F1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2.2.4评分标准</w:t>
      </w:r>
    </w:p>
    <w:p w14:paraId="5F69D02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（1）投标报价评分标准：见详细评审表；</w:t>
      </w:r>
    </w:p>
    <w:p w14:paraId="7B2A057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w:t>
      </w:r>
      <w:r>
        <w:rPr>
          <w:rFonts w:hint="eastAsia" w:ascii="宋体" w:hAnsi="宋体" w:eastAsia="宋体" w:cs="宋体"/>
          <w:color w:val="000000"/>
          <w:sz w:val="22"/>
          <w:szCs w:val="28"/>
          <w:lang w:eastAsia="zh-CN"/>
        </w:rPr>
        <w:t>商务部分</w:t>
      </w:r>
      <w:r>
        <w:rPr>
          <w:rFonts w:hint="eastAsia" w:ascii="宋体" w:hAnsi="宋体" w:eastAsia="宋体" w:cs="宋体"/>
          <w:color w:val="000000"/>
          <w:sz w:val="22"/>
          <w:szCs w:val="28"/>
        </w:rPr>
        <w:t>：见详细评审表；</w:t>
      </w:r>
    </w:p>
    <w:p w14:paraId="31921A8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w:t>
      </w:r>
      <w:r>
        <w:rPr>
          <w:rFonts w:hint="eastAsia" w:ascii="宋体" w:hAnsi="宋体" w:eastAsia="宋体" w:cs="宋体"/>
          <w:color w:val="000000"/>
          <w:sz w:val="22"/>
          <w:szCs w:val="28"/>
          <w:lang w:eastAsia="zh-CN"/>
        </w:rPr>
        <w:t>技术部分</w:t>
      </w:r>
      <w:r>
        <w:rPr>
          <w:rFonts w:hint="eastAsia" w:ascii="宋体" w:hAnsi="宋体" w:eastAsia="宋体" w:cs="宋体"/>
          <w:color w:val="000000"/>
          <w:sz w:val="22"/>
          <w:szCs w:val="28"/>
        </w:rPr>
        <w:t>：见详细评审表；</w:t>
      </w:r>
    </w:p>
    <w:p w14:paraId="3482D91F">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000000"/>
          <w:sz w:val="22"/>
          <w:szCs w:val="28"/>
        </w:rPr>
      </w:pPr>
      <w:r>
        <w:rPr>
          <w:rFonts w:hint="eastAsia" w:ascii="宋体" w:hAnsi="宋体" w:eastAsia="宋体" w:cs="宋体"/>
          <w:b/>
          <w:bCs/>
          <w:color w:val="000000"/>
          <w:sz w:val="22"/>
          <w:szCs w:val="28"/>
        </w:rPr>
        <w:t>3、评标程序</w:t>
      </w:r>
    </w:p>
    <w:p w14:paraId="733D66A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3.1初步评审</w:t>
      </w:r>
    </w:p>
    <w:p w14:paraId="4689908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3.1.1评标委员会依据本章第2.1款规定的标准对投标文件进行初步评审。有一项不符合评审标准的，作废标处理。</w:t>
      </w:r>
    </w:p>
    <w:p w14:paraId="6D02E6A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3.1.2投标人有以下情形之一的，其投标将被否决：</w:t>
      </w:r>
    </w:p>
    <w:p w14:paraId="759F061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（1）投标文件未经投标单位盖章和单位法定代表人或其授权代理人签字；</w:t>
      </w:r>
    </w:p>
    <w:p w14:paraId="09362DC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（2）投标联合体没有提交共同投标协议；</w:t>
      </w:r>
    </w:p>
    <w:p w14:paraId="6A43FB8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（3）投标人不符合国家或者招标文件规定的资格条件；</w:t>
      </w:r>
    </w:p>
    <w:p w14:paraId="3D019B0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（4）同一投标人提交两个以上不同的投标文件或者投标报价，但招标文件要求提交备选投标的除外；</w:t>
      </w:r>
    </w:p>
    <w:p w14:paraId="6103715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（5）投标报价低于“成本价格”或者高于最高投标限价；</w:t>
      </w:r>
    </w:p>
    <w:p w14:paraId="0C9AD54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（6）投标文件没有对招标文件的实质性要求和条件作出响应；</w:t>
      </w:r>
    </w:p>
    <w:p w14:paraId="6629CD2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（7）投标人被记录有严重失信行为造成严重社会影响的；</w:t>
      </w:r>
    </w:p>
    <w:p w14:paraId="3827ED6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（8）投标人有串通投标、弄虚作假、行贿等违法行为。</w:t>
      </w:r>
    </w:p>
    <w:p w14:paraId="67AD0FE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3.1.3投标报价有算术错误的，评标委员会按以下原则对投标报价进行修正，修正的价格经投标人书面确认后具有约束力。投标人不接受修正价格的，其投标将被否决。</w:t>
      </w:r>
    </w:p>
    <w:p w14:paraId="7402E54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（1）投标文件中的大写金额与小写金额不一致的，以大写金额为准；</w:t>
      </w:r>
    </w:p>
    <w:p w14:paraId="32AF8E3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（2）总价金额与依据单价计算出的结果不一致的，以单价金额为准修正总价，但单价金额小数点有明显错误的除外。</w:t>
      </w:r>
    </w:p>
    <w:p w14:paraId="4DE4D0E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3.2详细评审</w:t>
      </w:r>
    </w:p>
    <w:p w14:paraId="619A6FE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3.2.1评标委员会按本章第2.2款规定的量化因素和分值进行打分，并计算出综合评估得分。</w:t>
      </w:r>
    </w:p>
    <w:p w14:paraId="6FA88D7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（1）按本章第2.2.4（1）目规定的评审因素和分值对投标报价计算出得分A；</w:t>
      </w:r>
    </w:p>
    <w:p w14:paraId="2BC72D4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（2）按本章第2.2.4（2）目规定的评审因素和分值对</w:t>
      </w:r>
      <w:r>
        <w:rPr>
          <w:rFonts w:hint="eastAsia" w:ascii="宋体" w:hAnsi="宋体" w:eastAsia="宋体" w:cs="宋体"/>
          <w:color w:val="000000"/>
          <w:sz w:val="22"/>
          <w:szCs w:val="28"/>
          <w:lang w:eastAsia="zh-CN"/>
        </w:rPr>
        <w:t>商务部分</w:t>
      </w:r>
      <w:r>
        <w:rPr>
          <w:rFonts w:hint="eastAsia" w:ascii="宋体" w:hAnsi="宋体" w:eastAsia="宋体" w:cs="宋体"/>
          <w:color w:val="000000"/>
          <w:sz w:val="22"/>
          <w:szCs w:val="28"/>
        </w:rPr>
        <w:t>计算出得分B；</w:t>
      </w:r>
    </w:p>
    <w:p w14:paraId="678649A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（3）按本章第2.2.4（3）目规定的评审因素和分值对</w:t>
      </w:r>
      <w:r>
        <w:rPr>
          <w:rFonts w:hint="eastAsia" w:ascii="宋体" w:hAnsi="宋体" w:eastAsia="宋体" w:cs="宋体"/>
          <w:color w:val="000000"/>
          <w:sz w:val="22"/>
          <w:szCs w:val="28"/>
          <w:lang w:eastAsia="zh-CN"/>
        </w:rPr>
        <w:t>技术部分</w:t>
      </w:r>
      <w:r>
        <w:rPr>
          <w:rFonts w:hint="eastAsia" w:ascii="宋体" w:hAnsi="宋体" w:eastAsia="宋体" w:cs="宋体"/>
          <w:color w:val="000000"/>
          <w:sz w:val="22"/>
          <w:szCs w:val="28"/>
        </w:rPr>
        <w:t>计算出得分C；</w:t>
      </w:r>
    </w:p>
    <w:p w14:paraId="4A8A922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3.2.2评分分值计算保留小数点后两位，小数点后第三位“四舍五入”。</w:t>
      </w:r>
    </w:p>
    <w:p w14:paraId="116A463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3.2.3投标人得分=A+B+C+D。</w:t>
      </w:r>
    </w:p>
    <w:p w14:paraId="5A90919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3.2.4评标委员会发现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合理说明或者不能提供相应证明材料的，由评标委员会认定该投标人以低于成本报价竞标，其投标将被否决。</w:t>
      </w:r>
    </w:p>
    <w:p w14:paraId="417C424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3.3投标文件的澄清和补正</w:t>
      </w:r>
    </w:p>
    <w:p w14:paraId="51BA192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3.3.1在评标过程中，评标委员会可以书面形式要求投标人对所提交投标文件中不明确的内容进行书面澄清或说明，或者对细微偏差进行补正。评标委员会不接受投标人主动提出的澄清、说明或补正。</w:t>
      </w:r>
    </w:p>
    <w:p w14:paraId="6A6185C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3.3.2澄清、说明和补正不得改变投标文件的实质性内容（算术性错误修正的除外）。投标人的书面澄清、说明和补正属于投标文件的组成部分。</w:t>
      </w:r>
    </w:p>
    <w:p w14:paraId="1418039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3.3.3评标委员会对投标人提交的澄清、说明或补正有疑问的，可以要求投标人进一步澄清、说明或补正，直至满足评标委员会的要求。</w:t>
      </w:r>
    </w:p>
    <w:p w14:paraId="6152080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3.4评标结果</w:t>
      </w:r>
    </w:p>
    <w:p w14:paraId="49F810B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3.4.1除第二章“投标人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212C549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3.4.2评标委员会完成评标后，应当向采购人提交书面评标报告。</w:t>
      </w:r>
    </w:p>
    <w:p w14:paraId="40B98F0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4、有下列情形之一的，视为投标人相互串通投标：</w:t>
      </w:r>
    </w:p>
    <w:p w14:paraId="08BBFCD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（1）投标人之间协商投标报价等投标文件的实质性内容的；</w:t>
      </w:r>
    </w:p>
    <w:p w14:paraId="3730C16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（2）投标人之间约定中标人的；</w:t>
      </w:r>
    </w:p>
    <w:p w14:paraId="2118E70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（3）投标人之间约定部分投标人放弃投标或者中标的；</w:t>
      </w:r>
    </w:p>
    <w:p w14:paraId="4A43AD1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（4）属于同一集团、协会、商会等组织成员的投标人按照该组织要求投标的；</w:t>
      </w:r>
    </w:p>
    <w:p w14:paraId="0663EBC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（5）投标人之间为谋取中标或者排斥特定投标人而采取的其他联合行动的；</w:t>
      </w:r>
    </w:p>
    <w:p w14:paraId="3E64309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（6）不同投标人的投标文件由同一单位或者个人编制的；</w:t>
      </w:r>
    </w:p>
    <w:p w14:paraId="528055C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（7）不同投标人委托同一单位或者个人办理投标事宜的；</w:t>
      </w:r>
    </w:p>
    <w:p w14:paraId="24B57B8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（8）不同投标人的投标文件载明的项目管理成员为同一人的；</w:t>
      </w:r>
    </w:p>
    <w:p w14:paraId="30F947B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（9）不同投标人的投标文件异常一致或者投标报价呈规律性差异的；</w:t>
      </w:r>
    </w:p>
    <w:p w14:paraId="25530DC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（10）不同投标人的投标文件相互混装的；</w:t>
      </w:r>
    </w:p>
    <w:p w14:paraId="5C83604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sz w:val="22"/>
          <w:szCs w:val="28"/>
        </w:rPr>
      </w:pPr>
      <w:r>
        <w:rPr>
          <w:rFonts w:hint="eastAsia" w:ascii="宋体" w:hAnsi="宋体" w:eastAsia="宋体" w:cs="宋体"/>
          <w:color w:val="000000"/>
          <w:sz w:val="22"/>
          <w:szCs w:val="28"/>
        </w:rPr>
        <w:t>（11）不同投标人的投标保证金从同一单位或者个人的账户转出的；</w:t>
      </w:r>
    </w:p>
    <w:p w14:paraId="57C4F6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2"/>
          <w:szCs w:val="28"/>
        </w:rPr>
      </w:pPr>
      <w:bookmarkStart w:id="762" w:name="_Toc152042387"/>
      <w:bookmarkStart w:id="763" w:name="_Toc152045609"/>
      <w:bookmarkStart w:id="764" w:name="_Toc246996252"/>
      <w:bookmarkStart w:id="765" w:name="_Toc246996995"/>
      <w:bookmarkStart w:id="766" w:name="_Toc3593"/>
      <w:bookmarkStart w:id="767" w:name="_Toc1672"/>
      <w:bookmarkStart w:id="768" w:name="_Toc144974577"/>
      <w:bookmarkStart w:id="769" w:name="_Toc247085767"/>
      <w:bookmarkStart w:id="770" w:name="_Toc16258"/>
      <w:bookmarkStart w:id="771" w:name="_Toc1055"/>
      <w:bookmarkStart w:id="772" w:name="_Toc179632627"/>
    </w:p>
    <w:p w14:paraId="5DD0366E">
      <w:pPr>
        <w:pStyle w:val="21"/>
        <w:rPr>
          <w:rFonts w:hint="eastAsia" w:hAnsi="宋体" w:cs="宋体"/>
          <w:color w:val="000000"/>
        </w:rPr>
      </w:pPr>
    </w:p>
    <w:p w14:paraId="22E3CB29">
      <w:pPr>
        <w:pStyle w:val="21"/>
        <w:rPr>
          <w:rFonts w:hint="eastAsia" w:hAnsi="宋体" w:cs="宋体"/>
          <w:color w:val="000000"/>
        </w:rPr>
      </w:pPr>
    </w:p>
    <w:p w14:paraId="021B5441">
      <w:pPr>
        <w:rPr>
          <w:rFonts w:hint="eastAsia"/>
        </w:rPr>
      </w:pPr>
    </w:p>
    <w:p w14:paraId="690193F3">
      <w:pPr>
        <w:rPr>
          <w:rFonts w:hint="eastAsia"/>
        </w:rPr>
      </w:pPr>
    </w:p>
    <w:p w14:paraId="633A5D97">
      <w:pPr>
        <w:rPr>
          <w:rFonts w:hint="eastAsia"/>
        </w:rPr>
      </w:pPr>
    </w:p>
    <w:p w14:paraId="5BC8C405">
      <w:pPr>
        <w:rPr>
          <w:rFonts w:hint="eastAsia"/>
        </w:rPr>
      </w:pPr>
    </w:p>
    <w:p w14:paraId="42E2C9B9">
      <w:pPr>
        <w:rPr>
          <w:rFonts w:hint="eastAsia"/>
        </w:rPr>
      </w:pPr>
    </w:p>
    <w:p w14:paraId="28449C88">
      <w:pPr>
        <w:rPr>
          <w:rFonts w:hint="eastAsia"/>
        </w:rPr>
      </w:pPr>
    </w:p>
    <w:p w14:paraId="71090E88">
      <w:pPr>
        <w:rPr>
          <w:rFonts w:hint="eastAsia"/>
        </w:rPr>
      </w:pPr>
    </w:p>
    <w:p w14:paraId="0586F759">
      <w:pPr>
        <w:rPr>
          <w:rFonts w:hint="eastAsia"/>
        </w:rPr>
      </w:pPr>
    </w:p>
    <w:p w14:paraId="72CB990F">
      <w:pPr>
        <w:rPr>
          <w:rFonts w:hint="eastAsia"/>
        </w:rPr>
      </w:pPr>
    </w:p>
    <w:p w14:paraId="4E94234C">
      <w:pPr>
        <w:rPr>
          <w:rFonts w:hint="eastAsia"/>
        </w:rPr>
      </w:pPr>
    </w:p>
    <w:p w14:paraId="4BBE96A4">
      <w:pPr>
        <w:rPr>
          <w:rFonts w:hint="eastAsia"/>
        </w:rPr>
      </w:pPr>
    </w:p>
    <w:p w14:paraId="61C8A54B">
      <w:pPr>
        <w:rPr>
          <w:rFonts w:hint="eastAsia"/>
        </w:rPr>
      </w:pPr>
    </w:p>
    <w:p w14:paraId="33CEC51D">
      <w:pPr>
        <w:rPr>
          <w:rFonts w:hint="eastAsia"/>
        </w:rPr>
      </w:pPr>
    </w:p>
    <w:p w14:paraId="6A9968AB">
      <w:pPr>
        <w:rPr>
          <w:rFonts w:hint="eastAsia"/>
        </w:rPr>
      </w:pPr>
    </w:p>
    <w:p w14:paraId="5DD461B8">
      <w:pPr>
        <w:rPr>
          <w:rFonts w:hint="eastAsia"/>
        </w:rPr>
      </w:pPr>
    </w:p>
    <w:p w14:paraId="6CD5ED44">
      <w:pPr>
        <w:pStyle w:val="2"/>
        <w:keepNext/>
        <w:keepLines/>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kern w:val="2"/>
          <w:sz w:val="44"/>
          <w:szCs w:val="44"/>
          <w:lang w:val="en-US" w:eastAsia="zh-CN" w:bidi="ar-SA"/>
        </w:rPr>
      </w:pPr>
      <w:r>
        <w:rPr>
          <w:rFonts w:hint="eastAsia" w:ascii="黑体" w:hAnsi="黑体" w:eastAsia="黑体" w:cs="黑体"/>
          <w:b/>
          <w:bCs/>
          <w:color w:val="000000"/>
          <w:kern w:val="2"/>
          <w:sz w:val="44"/>
          <w:szCs w:val="44"/>
          <w:lang w:val="en-US" w:eastAsia="zh-CN" w:bidi="ar-SA"/>
        </w:rPr>
        <w:t>合同条款及格式</w:t>
      </w:r>
      <w:bookmarkEnd w:id="762"/>
      <w:bookmarkEnd w:id="763"/>
      <w:bookmarkEnd w:id="764"/>
      <w:bookmarkEnd w:id="765"/>
      <w:bookmarkEnd w:id="766"/>
      <w:bookmarkEnd w:id="767"/>
      <w:bookmarkEnd w:id="768"/>
      <w:bookmarkEnd w:id="769"/>
      <w:bookmarkEnd w:id="770"/>
      <w:bookmarkEnd w:id="771"/>
      <w:bookmarkEnd w:id="772"/>
      <w:r>
        <w:rPr>
          <w:rFonts w:hint="eastAsia" w:ascii="黑体" w:hAnsi="黑体" w:eastAsia="黑体" w:cs="黑体"/>
          <w:b/>
          <w:bCs/>
          <w:color w:val="000000"/>
          <w:kern w:val="2"/>
          <w:sz w:val="44"/>
          <w:szCs w:val="44"/>
          <w:lang w:val="en-US" w:eastAsia="zh-CN" w:bidi="ar-SA"/>
        </w:rPr>
        <w:t xml:space="preserve"> </w:t>
      </w:r>
    </w:p>
    <w:p w14:paraId="073531F7">
      <w:pPr>
        <w:spacing w:before="243" w:line="225" w:lineRule="auto"/>
        <w:ind w:left="2897"/>
        <w:outlineLvl w:val="1"/>
        <w:rPr>
          <w:rFonts w:hint="eastAsia" w:ascii="宋体" w:hAnsi="宋体" w:eastAsia="宋体" w:cs="宋体"/>
          <w:sz w:val="24"/>
          <w:szCs w:val="24"/>
          <w:highlight w:val="none"/>
        </w:rPr>
      </w:pPr>
      <w:bookmarkStart w:id="773" w:name="_Toc152042575"/>
      <w:bookmarkStart w:id="774" w:name="_Toc13094"/>
      <w:bookmarkStart w:id="775" w:name="_Toc246997097"/>
      <w:bookmarkStart w:id="776" w:name="_Toc179632806"/>
      <w:bookmarkStart w:id="777" w:name="_Toc246996354"/>
      <w:bookmarkStart w:id="778" w:name="_Toc144974855"/>
      <w:bookmarkStart w:id="779" w:name="_Toc9282"/>
      <w:bookmarkStart w:id="780" w:name="_Toc8759"/>
      <w:bookmarkStart w:id="781" w:name="_Toc152045786"/>
      <w:bookmarkStart w:id="782" w:name="_Toc247085872"/>
      <w:r>
        <w:rPr>
          <w:rFonts w:hint="eastAsia" w:ascii="宋体" w:hAnsi="宋体" w:eastAsia="宋体" w:cs="宋体"/>
          <w:spacing w:val="11"/>
          <w:sz w:val="24"/>
          <w:szCs w:val="24"/>
          <w:highlight w:val="none"/>
          <w:lang w:val="en-US" w:eastAsia="zh-CN"/>
        </w:rPr>
        <w:t>参考</w:t>
      </w:r>
      <w:r>
        <w:rPr>
          <w:rFonts w:hint="eastAsia" w:ascii="宋体" w:hAnsi="宋体" w:eastAsia="宋体" w:cs="宋体"/>
          <w:spacing w:val="11"/>
          <w:sz w:val="24"/>
          <w:szCs w:val="24"/>
          <w:highlight w:val="none"/>
        </w:rPr>
        <w:t>政</w:t>
      </w:r>
      <w:r>
        <w:rPr>
          <w:rFonts w:hint="eastAsia" w:ascii="宋体" w:hAnsi="宋体" w:eastAsia="宋体" w:cs="宋体"/>
          <w:spacing w:val="10"/>
          <w:sz w:val="24"/>
          <w:szCs w:val="24"/>
          <w:highlight w:val="none"/>
        </w:rPr>
        <w:t>府采购合同条款及格式</w:t>
      </w:r>
    </w:p>
    <w:p w14:paraId="6AF56D81">
      <w:pPr>
        <w:spacing w:line="137" w:lineRule="exact"/>
        <w:rPr>
          <w:rFonts w:hint="eastAsia" w:ascii="宋体" w:hAnsi="宋体" w:eastAsia="宋体" w:cs="宋体"/>
          <w:sz w:val="24"/>
          <w:szCs w:val="24"/>
          <w:highlight w:val="none"/>
        </w:rPr>
      </w:pPr>
    </w:p>
    <w:p w14:paraId="56560E4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cs="Arial"/>
          <w:color w:val="000000"/>
          <w:kern w:val="0"/>
          <w:sz w:val="24"/>
          <w:szCs w:val="24"/>
        </w:rPr>
      </w:pPr>
      <w:r>
        <w:rPr>
          <w:rFonts w:hint="default" w:ascii="Arial" w:hAnsi="Arial" w:eastAsia="宋体" w:cs="Arial"/>
          <w:snapToGrid/>
          <w:color w:val="000000"/>
          <w:kern w:val="0"/>
          <w:sz w:val="24"/>
          <w:szCs w:val="24"/>
          <w:lang w:val="en-US" w:eastAsia="zh-CN"/>
        </w:rPr>
        <w:t xml:space="preserve"> </w:t>
      </w:r>
    </w:p>
    <w:p w14:paraId="5F40702F">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r>
        <w:rPr>
          <w:rFonts w:hint="default" w:ascii="Arial" w:hAnsi="Arial" w:eastAsia="宋体" w:cs="Arial"/>
          <w:snapToGrid/>
          <w:color w:val="000000"/>
          <w:kern w:val="0"/>
          <w:sz w:val="24"/>
          <w:szCs w:val="24"/>
          <w:lang w:val="en-US" w:eastAsia="zh-CN"/>
        </w:rPr>
        <w:t xml:space="preserve"> </w:t>
      </w:r>
    </w:p>
    <w:p w14:paraId="3C29D385">
      <w:pPr>
        <w:rPr>
          <w:rFonts w:hint="default" w:ascii="Arial" w:hAnsi="Arial" w:eastAsia="宋体" w:cs="Arial"/>
          <w:snapToGrid/>
          <w:color w:val="000000"/>
          <w:kern w:val="0"/>
          <w:sz w:val="24"/>
          <w:szCs w:val="24"/>
          <w:lang w:val="en-US" w:eastAsia="zh-CN"/>
        </w:rPr>
      </w:pPr>
      <w:r>
        <w:rPr>
          <w:rFonts w:hint="default" w:ascii="Arial" w:hAnsi="Arial" w:eastAsia="宋体" w:cs="Arial"/>
          <w:snapToGrid/>
          <w:color w:val="000000"/>
          <w:kern w:val="0"/>
          <w:sz w:val="24"/>
          <w:szCs w:val="24"/>
          <w:lang w:val="en-US" w:eastAsia="zh-CN"/>
        </w:rPr>
        <w:br w:type="page"/>
      </w:r>
    </w:p>
    <w:p w14:paraId="519D4655">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left"/>
        <w:textAlignment w:val="baseline"/>
        <w:rPr>
          <w:rFonts w:hint="default" w:ascii="Arial" w:hAnsi="Arial" w:eastAsia="宋体" w:cs="Arial"/>
          <w:snapToGrid/>
          <w:color w:val="000000"/>
          <w:kern w:val="0"/>
          <w:sz w:val="24"/>
          <w:szCs w:val="24"/>
          <w:lang w:val="en-US" w:eastAsia="zh-CN"/>
        </w:rPr>
      </w:pPr>
    </w:p>
    <w:p w14:paraId="596A1BB3">
      <w:pPr>
        <w:rPr>
          <w:rFonts w:hint="eastAsia" w:ascii="Arial" w:hAnsi="Arial" w:eastAsia="宋体" w:cs="Arial"/>
          <w:snapToGrid/>
          <w:color w:val="000000"/>
          <w:kern w:val="0"/>
          <w:sz w:val="21"/>
          <w:szCs w:val="21"/>
          <w:highlight w:val="none"/>
          <w:lang w:val="en-US" w:eastAsia="zh-CN"/>
        </w:rPr>
      </w:pPr>
    </w:p>
    <w:p w14:paraId="727C945B">
      <w:pPr>
        <w:pStyle w:val="2"/>
        <w:numPr>
          <w:ilvl w:val="0"/>
          <w:numId w:val="3"/>
        </w:numPr>
        <w:spacing w:before="0" w:after="0" w:line="300" w:lineRule="auto"/>
        <w:ind w:left="0" w:leftChars="0" w:firstLine="0" w:firstLineChars="0"/>
        <w:jc w:val="center"/>
        <w:rPr>
          <w:rFonts w:hint="eastAsia" w:ascii="黑体" w:hAnsi="黑体" w:eastAsia="黑体" w:cs="黑体"/>
          <w:b/>
          <w:bCs/>
          <w:color w:val="000000"/>
          <w:kern w:val="2"/>
          <w:sz w:val="44"/>
          <w:szCs w:val="44"/>
          <w:highlight w:val="none"/>
          <w:lang w:val="en-US" w:eastAsia="zh-CN" w:bidi="ar-SA"/>
        </w:rPr>
      </w:pPr>
      <w:r>
        <w:rPr>
          <w:rFonts w:hint="eastAsia" w:ascii="黑体" w:hAnsi="黑体" w:eastAsia="黑体" w:cs="黑体"/>
          <w:b/>
          <w:bCs/>
          <w:color w:val="000000"/>
          <w:kern w:val="2"/>
          <w:sz w:val="44"/>
          <w:szCs w:val="44"/>
          <w:highlight w:val="none"/>
          <w:lang w:val="en-US" w:eastAsia="zh-CN" w:bidi="ar-SA"/>
        </w:rPr>
        <w:t xml:space="preserve"> 采购需求</w:t>
      </w:r>
    </w:p>
    <w:tbl>
      <w:tblPr>
        <w:tblStyle w:val="44"/>
        <w:tblpPr w:leftFromText="180" w:rightFromText="180" w:vertAnchor="text" w:horzAnchor="page" w:tblpX="1345" w:tblpY="18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3544"/>
        <w:gridCol w:w="709"/>
        <w:gridCol w:w="567"/>
        <w:gridCol w:w="3827"/>
      </w:tblGrid>
      <w:tr w14:paraId="507CE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817" w:type="dxa"/>
            <w:noWrap w:val="0"/>
            <w:vAlign w:val="center"/>
          </w:tcPr>
          <w:p w14:paraId="1BFC1DD8">
            <w:pPr>
              <w:jc w:val="center"/>
              <w:rPr>
                <w:rFonts w:hint="eastAsia" w:ascii="仿宋" w:hAnsi="仿宋" w:eastAsia="仿宋"/>
                <w:kern w:val="0"/>
                <w:sz w:val="24"/>
                <w:highlight w:val="none"/>
              </w:rPr>
            </w:pPr>
            <w:r>
              <w:rPr>
                <w:rFonts w:hint="eastAsia" w:ascii="仿宋" w:hAnsi="仿宋" w:eastAsia="仿宋"/>
                <w:kern w:val="0"/>
                <w:sz w:val="24"/>
                <w:highlight w:val="none"/>
              </w:rPr>
              <w:t>序号</w:t>
            </w:r>
          </w:p>
        </w:tc>
        <w:tc>
          <w:tcPr>
            <w:tcW w:w="3544" w:type="dxa"/>
            <w:noWrap w:val="0"/>
            <w:vAlign w:val="center"/>
          </w:tcPr>
          <w:p w14:paraId="4581F914">
            <w:pPr>
              <w:jc w:val="center"/>
              <w:rPr>
                <w:rFonts w:hint="eastAsia" w:ascii="仿宋" w:hAnsi="仿宋" w:eastAsia="仿宋"/>
                <w:kern w:val="0"/>
                <w:sz w:val="24"/>
                <w:highlight w:val="none"/>
              </w:rPr>
            </w:pPr>
            <w:r>
              <w:rPr>
                <w:rFonts w:hint="eastAsia" w:ascii="仿宋" w:hAnsi="仿宋" w:eastAsia="仿宋"/>
                <w:kern w:val="0"/>
                <w:sz w:val="24"/>
                <w:highlight w:val="none"/>
              </w:rPr>
              <w:t>服务内容</w:t>
            </w:r>
          </w:p>
        </w:tc>
        <w:tc>
          <w:tcPr>
            <w:tcW w:w="709" w:type="dxa"/>
            <w:noWrap w:val="0"/>
            <w:vAlign w:val="center"/>
          </w:tcPr>
          <w:p w14:paraId="332496D8">
            <w:pPr>
              <w:jc w:val="center"/>
              <w:rPr>
                <w:rFonts w:hint="eastAsia" w:ascii="仿宋" w:hAnsi="仿宋" w:eastAsia="仿宋"/>
                <w:kern w:val="0"/>
                <w:sz w:val="24"/>
                <w:highlight w:val="none"/>
              </w:rPr>
            </w:pPr>
            <w:r>
              <w:rPr>
                <w:rFonts w:hint="eastAsia" w:ascii="仿宋" w:hAnsi="仿宋" w:eastAsia="仿宋"/>
                <w:kern w:val="0"/>
                <w:sz w:val="24"/>
                <w:highlight w:val="none"/>
              </w:rPr>
              <w:t>数量</w:t>
            </w:r>
          </w:p>
        </w:tc>
        <w:tc>
          <w:tcPr>
            <w:tcW w:w="567" w:type="dxa"/>
            <w:noWrap w:val="0"/>
            <w:vAlign w:val="center"/>
          </w:tcPr>
          <w:p w14:paraId="1B0D3E25">
            <w:pPr>
              <w:jc w:val="center"/>
              <w:rPr>
                <w:rFonts w:hint="eastAsia" w:ascii="仿宋" w:hAnsi="仿宋" w:eastAsia="仿宋"/>
                <w:kern w:val="0"/>
                <w:sz w:val="24"/>
                <w:highlight w:val="none"/>
              </w:rPr>
            </w:pPr>
            <w:r>
              <w:rPr>
                <w:rFonts w:hint="eastAsia" w:ascii="仿宋" w:hAnsi="仿宋" w:eastAsia="仿宋"/>
                <w:kern w:val="0"/>
                <w:sz w:val="24"/>
                <w:highlight w:val="none"/>
              </w:rPr>
              <w:t>单位</w:t>
            </w:r>
          </w:p>
        </w:tc>
        <w:tc>
          <w:tcPr>
            <w:tcW w:w="3827" w:type="dxa"/>
            <w:noWrap w:val="0"/>
            <w:vAlign w:val="center"/>
          </w:tcPr>
          <w:p w14:paraId="51DBA5D0">
            <w:pPr>
              <w:jc w:val="center"/>
              <w:rPr>
                <w:rFonts w:hint="eastAsia" w:ascii="仿宋" w:hAnsi="仿宋" w:eastAsia="仿宋"/>
                <w:kern w:val="0"/>
                <w:sz w:val="24"/>
                <w:highlight w:val="none"/>
              </w:rPr>
            </w:pPr>
            <w:r>
              <w:rPr>
                <w:rFonts w:hint="eastAsia" w:ascii="仿宋" w:hAnsi="仿宋" w:eastAsia="仿宋"/>
                <w:kern w:val="0"/>
                <w:sz w:val="24"/>
                <w:highlight w:val="none"/>
              </w:rPr>
              <w:t>要求/备注</w:t>
            </w:r>
          </w:p>
        </w:tc>
      </w:tr>
      <w:tr w14:paraId="3BD56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6" w:hRule="atLeast"/>
        </w:trPr>
        <w:tc>
          <w:tcPr>
            <w:tcW w:w="817" w:type="dxa"/>
            <w:noWrap w:val="0"/>
            <w:vAlign w:val="center"/>
          </w:tcPr>
          <w:p w14:paraId="3711CD75">
            <w:pPr>
              <w:jc w:val="center"/>
              <w:rPr>
                <w:rFonts w:hint="eastAsia" w:ascii="仿宋" w:hAnsi="仿宋" w:eastAsia="仿宋"/>
                <w:kern w:val="0"/>
                <w:sz w:val="24"/>
                <w:highlight w:val="none"/>
              </w:rPr>
            </w:pPr>
            <w:r>
              <w:rPr>
                <w:rFonts w:hint="eastAsia" w:ascii="仿宋" w:hAnsi="仿宋" w:eastAsia="仿宋"/>
                <w:kern w:val="0"/>
                <w:sz w:val="24"/>
                <w:highlight w:val="none"/>
              </w:rPr>
              <w:t>1</w:t>
            </w:r>
          </w:p>
        </w:tc>
        <w:tc>
          <w:tcPr>
            <w:tcW w:w="3544" w:type="dxa"/>
            <w:noWrap w:val="0"/>
            <w:vAlign w:val="center"/>
          </w:tcPr>
          <w:p w14:paraId="6CECE5EE">
            <w:pPr>
              <w:jc w:val="center"/>
              <w:rPr>
                <w:rFonts w:hint="eastAsia" w:ascii="仿宋" w:hAnsi="仿宋" w:eastAsia="仿宋"/>
                <w:kern w:val="0"/>
                <w:sz w:val="24"/>
                <w:highlight w:val="none"/>
              </w:rPr>
            </w:pPr>
            <w:r>
              <w:rPr>
                <w:rFonts w:hint="eastAsia" w:ascii="仿宋" w:hAnsi="仿宋" w:eastAsia="仿宋"/>
                <w:kern w:val="0"/>
                <w:sz w:val="24"/>
                <w:highlight w:val="none"/>
                <w:lang w:eastAsia="zh-CN"/>
              </w:rPr>
              <w:t>白山市江源区民政局</w:t>
            </w:r>
            <w:r>
              <w:rPr>
                <w:rFonts w:hint="eastAsia" w:ascii="仿宋" w:hAnsi="仿宋" w:eastAsia="仿宋"/>
                <w:kern w:val="0"/>
                <w:sz w:val="24"/>
                <w:highlight w:val="none"/>
              </w:rPr>
              <w:t>需</w:t>
            </w:r>
            <w:r>
              <w:rPr>
                <w:rFonts w:hint="eastAsia" w:ascii="仿宋" w:hAnsi="仿宋" w:eastAsia="仿宋"/>
                <w:kern w:val="0"/>
                <w:sz w:val="24"/>
                <w:highlight w:val="none"/>
                <w:lang w:val="en-US" w:eastAsia="zh-CN"/>
              </w:rPr>
              <w:t>25个岗位的殡仪服务</w:t>
            </w:r>
            <w:r>
              <w:rPr>
                <w:rFonts w:hint="eastAsia" w:ascii="仿宋" w:hAnsi="仿宋" w:eastAsia="仿宋"/>
                <w:kern w:val="0"/>
                <w:sz w:val="24"/>
                <w:highlight w:val="none"/>
              </w:rPr>
              <w:t>，从事中心所需</w:t>
            </w:r>
            <w:r>
              <w:rPr>
                <w:rFonts w:ascii="仿宋" w:hAnsi="仿宋" w:eastAsia="仿宋"/>
                <w:kern w:val="0"/>
                <w:sz w:val="24"/>
                <w:highlight w:val="none"/>
              </w:rPr>
              <w:t>的各项工作</w:t>
            </w:r>
          </w:p>
        </w:tc>
        <w:tc>
          <w:tcPr>
            <w:tcW w:w="709" w:type="dxa"/>
            <w:noWrap w:val="0"/>
            <w:vAlign w:val="center"/>
          </w:tcPr>
          <w:p w14:paraId="45E8939A">
            <w:pPr>
              <w:jc w:val="center"/>
              <w:rPr>
                <w:rFonts w:hint="eastAsia" w:ascii="仿宋" w:hAnsi="仿宋" w:eastAsia="仿宋"/>
                <w:kern w:val="0"/>
                <w:sz w:val="24"/>
                <w:highlight w:val="none"/>
              </w:rPr>
            </w:pPr>
            <w:r>
              <w:rPr>
                <w:rFonts w:hint="eastAsia" w:ascii="仿宋" w:hAnsi="仿宋" w:eastAsia="仿宋"/>
                <w:kern w:val="0"/>
                <w:sz w:val="24"/>
                <w:highlight w:val="none"/>
              </w:rPr>
              <w:t>1</w:t>
            </w:r>
          </w:p>
        </w:tc>
        <w:tc>
          <w:tcPr>
            <w:tcW w:w="567" w:type="dxa"/>
            <w:noWrap w:val="0"/>
            <w:vAlign w:val="center"/>
          </w:tcPr>
          <w:p w14:paraId="45C86D90">
            <w:pPr>
              <w:jc w:val="center"/>
              <w:rPr>
                <w:rFonts w:hint="eastAsia" w:ascii="仿宋" w:hAnsi="仿宋" w:eastAsia="仿宋"/>
                <w:kern w:val="0"/>
                <w:sz w:val="24"/>
                <w:highlight w:val="none"/>
              </w:rPr>
            </w:pPr>
            <w:r>
              <w:rPr>
                <w:rFonts w:hint="eastAsia" w:ascii="仿宋" w:hAnsi="仿宋" w:eastAsia="仿宋"/>
                <w:kern w:val="0"/>
                <w:sz w:val="24"/>
                <w:highlight w:val="none"/>
              </w:rPr>
              <w:t>项</w:t>
            </w:r>
          </w:p>
        </w:tc>
        <w:tc>
          <w:tcPr>
            <w:tcW w:w="3827" w:type="dxa"/>
            <w:noWrap w:val="0"/>
            <w:vAlign w:val="center"/>
          </w:tcPr>
          <w:p w14:paraId="4634429E">
            <w:pPr>
              <w:jc w:val="center"/>
              <w:rPr>
                <w:rFonts w:ascii="仿宋" w:hAnsi="仿宋" w:eastAsia="仿宋"/>
                <w:kern w:val="0"/>
                <w:sz w:val="24"/>
                <w:highlight w:val="none"/>
              </w:rPr>
            </w:pPr>
            <w:r>
              <w:rPr>
                <w:rFonts w:hint="eastAsia" w:ascii="仿宋" w:hAnsi="仿宋" w:eastAsia="仿宋"/>
                <w:kern w:val="0"/>
                <w:sz w:val="24"/>
                <w:highlight w:val="none"/>
              </w:rPr>
              <w:t>供应商应按采购人要求提供所需的</w:t>
            </w:r>
            <w:r>
              <w:rPr>
                <w:rFonts w:hint="eastAsia" w:ascii="仿宋" w:hAnsi="仿宋" w:eastAsia="仿宋"/>
                <w:kern w:val="0"/>
                <w:sz w:val="24"/>
                <w:highlight w:val="none"/>
                <w:lang w:val="en-US" w:eastAsia="zh-CN"/>
              </w:rPr>
              <w:t xml:space="preserve">   个岗位的殡仪服务</w:t>
            </w:r>
            <w:r>
              <w:rPr>
                <w:rFonts w:hint="eastAsia" w:ascii="仿宋" w:hAnsi="仿宋" w:eastAsia="仿宋"/>
                <w:kern w:val="0"/>
                <w:sz w:val="24"/>
                <w:highlight w:val="none"/>
              </w:rPr>
              <w:t>，协助中心从事各项工作</w:t>
            </w:r>
          </w:p>
        </w:tc>
      </w:tr>
    </w:tbl>
    <w:p w14:paraId="52A1977B">
      <w:pPr>
        <w:pStyle w:val="28"/>
        <w:rPr>
          <w:rFonts w:hint="eastAsia"/>
        </w:rPr>
      </w:pPr>
    </w:p>
    <w:p w14:paraId="388E82E4">
      <w:pPr>
        <w:pStyle w:val="28"/>
        <w:rPr>
          <w:rFonts w:hint="eastAsia"/>
        </w:rPr>
      </w:pPr>
    </w:p>
    <w:p w14:paraId="5B67D2EA">
      <w:pPr>
        <w:pStyle w:val="28"/>
        <w:rPr>
          <w:rFonts w:hint="eastAsia"/>
        </w:rPr>
      </w:pPr>
    </w:p>
    <w:p w14:paraId="2A060EAF">
      <w:pPr>
        <w:pStyle w:val="28"/>
        <w:rPr>
          <w:rFonts w:hint="eastAsia"/>
        </w:rPr>
      </w:pPr>
    </w:p>
    <w:p w14:paraId="2CEE774D">
      <w:pPr>
        <w:pStyle w:val="28"/>
        <w:rPr>
          <w:rFonts w:hint="eastAsia"/>
        </w:rPr>
      </w:pPr>
    </w:p>
    <w:p w14:paraId="2B2481D5">
      <w:pPr>
        <w:pStyle w:val="28"/>
        <w:rPr>
          <w:rFonts w:hint="eastAsia"/>
        </w:rPr>
      </w:pPr>
    </w:p>
    <w:p w14:paraId="1F8DEAB0">
      <w:pPr>
        <w:pStyle w:val="28"/>
        <w:rPr>
          <w:rFonts w:hint="eastAsia"/>
        </w:rPr>
      </w:pPr>
    </w:p>
    <w:p w14:paraId="3D9A556D">
      <w:pPr>
        <w:pStyle w:val="28"/>
        <w:rPr>
          <w:rFonts w:hint="eastAsia"/>
        </w:rPr>
      </w:pPr>
    </w:p>
    <w:p w14:paraId="35EDAC2C">
      <w:pPr>
        <w:pStyle w:val="28"/>
        <w:rPr>
          <w:rFonts w:hint="eastAsia"/>
        </w:rPr>
      </w:pPr>
    </w:p>
    <w:p w14:paraId="20FAF0F6">
      <w:pPr>
        <w:pStyle w:val="27"/>
        <w:rPr>
          <w:rFonts w:hint="eastAsia"/>
        </w:rPr>
      </w:pPr>
    </w:p>
    <w:p w14:paraId="07BF9349">
      <w:pPr>
        <w:rPr>
          <w:rFonts w:hint="eastAsia"/>
        </w:rPr>
      </w:pPr>
    </w:p>
    <w:p w14:paraId="058B2ED1">
      <w:pPr>
        <w:rPr>
          <w:rFonts w:hint="eastAsia"/>
        </w:rPr>
      </w:pPr>
    </w:p>
    <w:p w14:paraId="6D0F6AC9">
      <w:pPr>
        <w:rPr>
          <w:rFonts w:hint="eastAsia"/>
        </w:rPr>
      </w:pPr>
    </w:p>
    <w:p w14:paraId="38B0B99A">
      <w:pPr>
        <w:pStyle w:val="2"/>
        <w:spacing w:before="0" w:after="0" w:line="300" w:lineRule="auto"/>
        <w:jc w:val="center"/>
        <w:rPr>
          <w:rFonts w:hint="eastAsia" w:ascii="黑体" w:hAnsi="黑体" w:eastAsia="黑体" w:cs="黑体"/>
          <w:b/>
          <w:bCs/>
          <w:color w:val="000000"/>
          <w:kern w:val="2"/>
          <w:sz w:val="44"/>
          <w:szCs w:val="44"/>
          <w:lang w:val="en-US" w:eastAsia="zh-CN" w:bidi="ar-SA"/>
        </w:rPr>
      </w:pPr>
    </w:p>
    <w:p w14:paraId="6FC62C1B">
      <w:pPr>
        <w:rPr>
          <w:rFonts w:hint="eastAsia" w:ascii="黑体" w:hAnsi="黑体" w:eastAsia="黑体" w:cs="黑体"/>
          <w:b/>
          <w:bCs/>
          <w:color w:val="000000"/>
          <w:kern w:val="2"/>
          <w:sz w:val="44"/>
          <w:szCs w:val="44"/>
          <w:lang w:val="en-US" w:eastAsia="zh-CN" w:bidi="ar-SA"/>
        </w:rPr>
      </w:pPr>
      <w:r>
        <w:rPr>
          <w:rFonts w:hint="eastAsia" w:ascii="黑体" w:hAnsi="黑体" w:eastAsia="黑体" w:cs="黑体"/>
          <w:b/>
          <w:bCs/>
          <w:color w:val="000000"/>
          <w:kern w:val="2"/>
          <w:sz w:val="44"/>
          <w:szCs w:val="44"/>
          <w:lang w:val="en-US" w:eastAsia="zh-CN" w:bidi="ar-SA"/>
        </w:rPr>
        <w:br w:type="page"/>
      </w:r>
    </w:p>
    <w:p w14:paraId="180C4717">
      <w:pPr>
        <w:pStyle w:val="2"/>
        <w:spacing w:before="0" w:after="0" w:line="300" w:lineRule="auto"/>
        <w:jc w:val="center"/>
        <w:rPr>
          <w:rFonts w:hint="eastAsia" w:ascii="黑体" w:hAnsi="黑体" w:eastAsia="黑体" w:cs="黑体"/>
          <w:b/>
          <w:bCs/>
          <w:color w:val="000000"/>
          <w:kern w:val="2"/>
          <w:sz w:val="44"/>
          <w:szCs w:val="44"/>
          <w:lang w:val="en-US" w:eastAsia="zh-CN" w:bidi="ar-SA"/>
        </w:rPr>
      </w:pPr>
      <w:r>
        <w:rPr>
          <w:rFonts w:hint="eastAsia" w:ascii="黑体" w:hAnsi="黑体" w:eastAsia="黑体" w:cs="黑体"/>
          <w:b/>
          <w:bCs/>
          <w:color w:val="000000"/>
          <w:kern w:val="2"/>
          <w:sz w:val="44"/>
          <w:szCs w:val="44"/>
          <w:lang w:val="en-US" w:eastAsia="zh-CN" w:bidi="ar-SA"/>
        </w:rPr>
        <w:t>第六章  投标文件格式</w:t>
      </w:r>
      <w:bookmarkEnd w:id="773"/>
      <w:bookmarkEnd w:id="774"/>
      <w:bookmarkEnd w:id="775"/>
      <w:bookmarkEnd w:id="776"/>
      <w:bookmarkEnd w:id="777"/>
      <w:bookmarkEnd w:id="778"/>
      <w:bookmarkEnd w:id="779"/>
      <w:bookmarkEnd w:id="780"/>
      <w:bookmarkEnd w:id="781"/>
      <w:bookmarkEnd w:id="782"/>
    </w:p>
    <w:p w14:paraId="7019A4CF">
      <w:pPr>
        <w:spacing w:line="400" w:lineRule="exact"/>
        <w:rPr>
          <w:rFonts w:hint="eastAsia" w:ascii="宋体" w:hAnsi="宋体" w:cs="宋体"/>
          <w:color w:val="000000"/>
        </w:rPr>
      </w:pPr>
    </w:p>
    <w:p w14:paraId="74A0C5B9">
      <w:pPr>
        <w:spacing w:line="400" w:lineRule="exact"/>
        <w:ind w:firstLine="420" w:firstLineChars="200"/>
        <w:rPr>
          <w:rFonts w:hint="eastAsia" w:ascii="宋体" w:hAnsi="宋体" w:cs="宋体"/>
          <w:color w:val="000000"/>
          <w:szCs w:val="21"/>
        </w:rPr>
      </w:pPr>
    </w:p>
    <w:p w14:paraId="71D4DD53">
      <w:pPr>
        <w:spacing w:line="440" w:lineRule="exact"/>
        <w:rPr>
          <w:rFonts w:hint="eastAsia" w:ascii="宋体" w:hAnsi="宋体" w:cs="宋体"/>
          <w:color w:val="000000"/>
          <w:sz w:val="20"/>
          <w:szCs w:val="20"/>
        </w:rPr>
      </w:pPr>
    </w:p>
    <w:p w14:paraId="7061DE9E">
      <w:pPr>
        <w:spacing w:line="440" w:lineRule="exact"/>
        <w:rPr>
          <w:rFonts w:hint="eastAsia" w:ascii="宋体" w:hAnsi="宋体" w:cs="宋体"/>
          <w:color w:val="000000"/>
          <w:sz w:val="20"/>
          <w:szCs w:val="20"/>
        </w:rPr>
      </w:pPr>
    </w:p>
    <w:p w14:paraId="180EBFB8">
      <w:pPr>
        <w:ind w:firstLine="2800" w:firstLineChars="1000"/>
        <w:jc w:val="both"/>
        <w:outlineLvl w:val="0"/>
        <w:rPr>
          <w:rFonts w:hint="eastAsia" w:ascii="宋体" w:hAnsi="宋体" w:cs="宋体"/>
          <w:color w:val="000000"/>
          <w:sz w:val="20"/>
          <w:szCs w:val="20"/>
        </w:rPr>
      </w:pPr>
      <w:r>
        <w:rPr>
          <w:rFonts w:hint="eastAsia" w:ascii="宋体" w:hAnsi="宋体" w:cs="宋体"/>
          <w:color w:val="000000"/>
          <w:sz w:val="28"/>
          <w:szCs w:val="28"/>
          <w:u w:val="single"/>
        </w:rPr>
        <w:t xml:space="preserve">                </w:t>
      </w:r>
      <w:bookmarkStart w:id="783" w:name="_Toc23034"/>
      <w:r>
        <w:rPr>
          <w:rFonts w:hint="eastAsia" w:ascii="宋体" w:hAnsi="宋体" w:cs="宋体"/>
          <w:color w:val="000000"/>
          <w:sz w:val="28"/>
          <w:szCs w:val="28"/>
        </w:rPr>
        <w:t>（</w:t>
      </w:r>
      <w:r>
        <w:rPr>
          <w:rFonts w:hint="eastAsia" w:ascii="宋体" w:hAnsi="宋体" w:cs="宋体"/>
          <w:color w:val="000000"/>
          <w:sz w:val="28"/>
          <w:szCs w:val="28"/>
          <w:lang w:eastAsia="zh-CN"/>
        </w:rPr>
        <w:t>项目</w:t>
      </w:r>
      <w:r>
        <w:rPr>
          <w:rFonts w:hint="eastAsia" w:ascii="宋体" w:hAnsi="宋体" w:cs="宋体"/>
          <w:color w:val="000000"/>
          <w:sz w:val="28"/>
          <w:szCs w:val="28"/>
        </w:rPr>
        <w:t>名称）</w:t>
      </w:r>
      <w:bookmarkEnd w:id="783"/>
    </w:p>
    <w:p w14:paraId="1EF70CB2">
      <w:pPr>
        <w:jc w:val="center"/>
        <w:rPr>
          <w:rFonts w:hint="eastAsia" w:ascii="宋体" w:hAnsi="宋体" w:cs="宋体"/>
          <w:color w:val="000000"/>
          <w:sz w:val="20"/>
          <w:szCs w:val="20"/>
        </w:rPr>
      </w:pPr>
    </w:p>
    <w:p w14:paraId="77969C79">
      <w:pPr>
        <w:rPr>
          <w:rFonts w:hint="eastAsia" w:ascii="宋体" w:hAnsi="宋体" w:cs="宋体"/>
          <w:color w:val="000000"/>
          <w:sz w:val="20"/>
          <w:szCs w:val="20"/>
        </w:rPr>
      </w:pPr>
    </w:p>
    <w:p w14:paraId="0D6A1FD7">
      <w:pPr>
        <w:jc w:val="center"/>
        <w:rPr>
          <w:rFonts w:hint="eastAsia" w:ascii="宋体" w:hAnsi="宋体" w:cs="宋体"/>
          <w:color w:val="000000"/>
          <w:sz w:val="72"/>
          <w:szCs w:val="72"/>
        </w:rPr>
      </w:pPr>
      <w:r>
        <w:rPr>
          <w:rFonts w:hint="eastAsia" w:ascii="宋体" w:hAnsi="宋体" w:cs="宋体"/>
          <w:color w:val="000000"/>
          <w:sz w:val="72"/>
          <w:szCs w:val="72"/>
        </w:rPr>
        <w:t>投  标  文  件</w:t>
      </w:r>
    </w:p>
    <w:p w14:paraId="20ED3CE9">
      <w:pPr>
        <w:rPr>
          <w:rFonts w:hint="eastAsia" w:ascii="宋体" w:hAnsi="宋体" w:cs="宋体"/>
          <w:color w:val="000000"/>
          <w:sz w:val="28"/>
          <w:szCs w:val="28"/>
        </w:rPr>
      </w:pPr>
    </w:p>
    <w:p w14:paraId="6098114B">
      <w:pPr>
        <w:rPr>
          <w:rFonts w:hint="eastAsia" w:ascii="宋体" w:hAnsi="宋体" w:cs="宋体"/>
          <w:color w:val="000000"/>
          <w:sz w:val="28"/>
          <w:szCs w:val="28"/>
        </w:rPr>
      </w:pPr>
    </w:p>
    <w:p w14:paraId="6CB664FF">
      <w:pPr>
        <w:jc w:val="center"/>
        <w:rPr>
          <w:rFonts w:hint="eastAsia" w:ascii="宋体" w:hAnsi="宋体" w:cs="宋体"/>
          <w:color w:val="000000"/>
          <w:sz w:val="28"/>
          <w:szCs w:val="28"/>
        </w:rPr>
      </w:pPr>
      <w:r>
        <w:rPr>
          <w:rFonts w:hint="eastAsia" w:ascii="宋体" w:hAnsi="宋体" w:cs="宋体"/>
          <w:color w:val="000000"/>
          <w:sz w:val="28"/>
          <w:szCs w:val="28"/>
        </w:rPr>
        <w:t>招标</w:t>
      </w:r>
      <w:r>
        <w:rPr>
          <w:rFonts w:hint="eastAsia" w:ascii="宋体" w:hAnsi="宋体" w:cs="宋体"/>
          <w:color w:val="000000"/>
          <w:sz w:val="28"/>
          <w:szCs w:val="28"/>
          <w:lang w:eastAsia="zh-CN"/>
        </w:rPr>
        <w:t>项目</w:t>
      </w:r>
      <w:r>
        <w:rPr>
          <w:rFonts w:hint="eastAsia" w:ascii="宋体" w:hAnsi="宋体" w:cs="宋体"/>
          <w:color w:val="000000"/>
          <w:sz w:val="28"/>
          <w:szCs w:val="28"/>
        </w:rPr>
        <w:t>编号：</w:t>
      </w:r>
    </w:p>
    <w:p w14:paraId="7DD7649D">
      <w:pPr>
        <w:rPr>
          <w:rFonts w:hint="eastAsia" w:ascii="宋体" w:hAnsi="宋体" w:cs="宋体"/>
          <w:color w:val="000000"/>
          <w:sz w:val="28"/>
          <w:szCs w:val="28"/>
        </w:rPr>
      </w:pPr>
    </w:p>
    <w:p w14:paraId="10A4ED2B">
      <w:pPr>
        <w:rPr>
          <w:rFonts w:hint="eastAsia" w:ascii="宋体" w:hAnsi="宋体" w:cs="宋体"/>
          <w:color w:val="000000"/>
          <w:sz w:val="28"/>
          <w:szCs w:val="28"/>
        </w:rPr>
      </w:pPr>
    </w:p>
    <w:p w14:paraId="0473191C">
      <w:pPr>
        <w:rPr>
          <w:rFonts w:hint="eastAsia" w:ascii="宋体" w:hAnsi="宋体" w:cs="宋体"/>
          <w:color w:val="000000"/>
          <w:sz w:val="28"/>
          <w:szCs w:val="28"/>
        </w:rPr>
      </w:pPr>
    </w:p>
    <w:p w14:paraId="1A8BE581">
      <w:pPr>
        <w:rPr>
          <w:rFonts w:hint="eastAsia" w:ascii="宋体" w:hAnsi="宋体" w:cs="宋体"/>
          <w:color w:val="000000"/>
          <w:sz w:val="28"/>
          <w:szCs w:val="28"/>
        </w:rPr>
      </w:pPr>
    </w:p>
    <w:p w14:paraId="78AAAFEA">
      <w:pPr>
        <w:ind w:firstLine="280" w:firstLineChars="100"/>
        <w:jc w:val="both"/>
        <w:outlineLvl w:val="0"/>
        <w:rPr>
          <w:rFonts w:hint="eastAsia" w:ascii="宋体" w:hAnsi="宋体" w:cs="宋体"/>
          <w:color w:val="000000"/>
          <w:sz w:val="28"/>
          <w:szCs w:val="28"/>
          <w:u w:val="single"/>
        </w:rPr>
      </w:pPr>
      <w:bookmarkStart w:id="784" w:name="_Toc27586"/>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bookmarkEnd w:id="784"/>
    </w:p>
    <w:p w14:paraId="329B3C28">
      <w:pPr>
        <w:jc w:val="center"/>
        <w:outlineLvl w:val="0"/>
        <w:rPr>
          <w:rFonts w:hint="eastAsia" w:ascii="宋体" w:hAnsi="宋体" w:cs="宋体"/>
          <w:color w:val="000000"/>
          <w:sz w:val="28"/>
          <w:szCs w:val="28"/>
        </w:rPr>
      </w:pPr>
      <w:bookmarkStart w:id="785" w:name="_Toc31249"/>
      <w:r>
        <w:rPr>
          <w:rFonts w:hint="eastAsia" w:ascii="宋体" w:hAnsi="宋体" w:cs="宋体"/>
          <w:color w:val="000000"/>
          <w:sz w:val="28"/>
          <w:szCs w:val="28"/>
        </w:rPr>
        <w:t>法定代表人或其委托代理人：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r>
        <w:rPr>
          <w:rFonts w:hint="eastAsia" w:ascii="宋体" w:hAnsi="宋体" w:cs="宋体"/>
          <w:color w:val="000000"/>
          <w:sz w:val="28"/>
          <w:szCs w:val="28"/>
          <w:lang w:eastAsia="zh-CN"/>
        </w:rPr>
        <w:t>或盖章</w:t>
      </w:r>
      <w:r>
        <w:rPr>
          <w:rFonts w:hint="eastAsia" w:ascii="宋体" w:hAnsi="宋体" w:cs="宋体"/>
          <w:color w:val="000000"/>
          <w:sz w:val="28"/>
          <w:szCs w:val="28"/>
        </w:rPr>
        <w:t>）</w:t>
      </w:r>
      <w:bookmarkEnd w:id="785"/>
    </w:p>
    <w:p w14:paraId="4B72BAA9">
      <w:pPr>
        <w:jc w:val="center"/>
        <w:outlineLvl w:val="0"/>
        <w:rPr>
          <w:rFonts w:hint="eastAsia" w:ascii="宋体" w:hAnsi="宋体" w:cs="宋体"/>
          <w:color w:val="000000"/>
          <w:sz w:val="28"/>
          <w:szCs w:val="28"/>
        </w:rPr>
      </w:pPr>
      <w:r>
        <w:rPr>
          <w:rFonts w:hint="eastAsia" w:ascii="宋体" w:hAnsi="宋体" w:cs="宋体"/>
          <w:color w:val="000000"/>
          <w:sz w:val="28"/>
          <w:szCs w:val="28"/>
          <w:u w:val="single"/>
        </w:rPr>
        <w:t xml:space="preserve">        </w:t>
      </w:r>
      <w:bookmarkStart w:id="786" w:name="_Toc16605"/>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bookmarkEnd w:id="786"/>
    </w:p>
    <w:p w14:paraId="162C1AE2">
      <w:pPr>
        <w:spacing w:line="440" w:lineRule="exact"/>
        <w:rPr>
          <w:rFonts w:hint="eastAsia" w:ascii="宋体" w:hAnsi="宋体" w:cs="宋体"/>
          <w:color w:val="000000"/>
        </w:rPr>
      </w:pPr>
    </w:p>
    <w:p w14:paraId="66BC7285">
      <w:pPr>
        <w:pStyle w:val="3"/>
        <w:keepNext w:val="0"/>
        <w:keepLines w:val="0"/>
        <w:jc w:val="left"/>
        <w:rPr>
          <w:rFonts w:hint="eastAsia" w:ascii="宋体" w:hAnsi="宋体" w:eastAsia="宋体" w:cs="宋体"/>
          <w:color w:val="000000"/>
          <w:sz w:val="21"/>
          <w:szCs w:val="21"/>
        </w:rPr>
      </w:pPr>
      <w:bookmarkStart w:id="787" w:name="_Toc246997098"/>
      <w:bookmarkStart w:id="788" w:name="_Toc22633"/>
      <w:bookmarkStart w:id="789" w:name="_Toc246996355"/>
      <w:bookmarkStart w:id="790" w:name="_Toc21583"/>
      <w:bookmarkStart w:id="791" w:name="_Toc144974856"/>
      <w:bookmarkStart w:id="792" w:name="_Toc453756953"/>
      <w:bookmarkStart w:id="793" w:name="_Toc24297"/>
      <w:bookmarkStart w:id="794" w:name="_Toc25714"/>
      <w:bookmarkStart w:id="795" w:name="_Toc247085873"/>
      <w:bookmarkStart w:id="796" w:name="_Toc152045787"/>
      <w:bookmarkStart w:id="797" w:name="_Toc152042576"/>
      <w:bookmarkStart w:id="798" w:name="_Toc179632807"/>
      <w:r>
        <w:rPr>
          <w:rFonts w:hint="eastAsia" w:ascii="宋体" w:hAnsi="宋体" w:eastAsia="宋体" w:cs="宋体"/>
          <w:color w:val="000000"/>
          <w:sz w:val="21"/>
          <w:szCs w:val="21"/>
        </w:rPr>
        <w:t xml:space="preserve"> </w:t>
      </w:r>
    </w:p>
    <w:p w14:paraId="03D055BC">
      <w:pPr>
        <w:pStyle w:val="3"/>
        <w:keepNext w:val="0"/>
        <w:keepLines w:val="0"/>
        <w:jc w:val="both"/>
        <w:rPr>
          <w:rFonts w:hint="eastAsia" w:ascii="宋体" w:hAnsi="宋体" w:eastAsia="宋体" w:cs="宋体"/>
          <w:color w:val="000000"/>
        </w:rPr>
      </w:pPr>
    </w:p>
    <w:p w14:paraId="6F04826F">
      <w:pPr>
        <w:rPr>
          <w:rFonts w:hint="eastAsia"/>
        </w:rPr>
      </w:pPr>
    </w:p>
    <w:p w14:paraId="5E0F0A51">
      <w:pPr>
        <w:pStyle w:val="3"/>
        <w:keepNext w:val="0"/>
        <w:keepLines w:val="0"/>
        <w:jc w:val="center"/>
        <w:rPr>
          <w:rFonts w:hint="eastAsia" w:ascii="宋体" w:hAnsi="宋体" w:eastAsia="宋体" w:cs="宋体"/>
          <w:color w:val="000000"/>
        </w:rPr>
      </w:pPr>
      <w:r>
        <w:rPr>
          <w:rFonts w:hint="eastAsia" w:ascii="宋体" w:hAnsi="宋体" w:eastAsia="宋体" w:cs="宋体"/>
          <w:color w:val="000000"/>
        </w:rPr>
        <w:t>目    录</w:t>
      </w:r>
      <w:bookmarkEnd w:id="787"/>
      <w:bookmarkEnd w:id="788"/>
      <w:bookmarkEnd w:id="789"/>
      <w:bookmarkEnd w:id="790"/>
      <w:bookmarkEnd w:id="791"/>
      <w:bookmarkEnd w:id="792"/>
      <w:bookmarkEnd w:id="793"/>
      <w:bookmarkEnd w:id="794"/>
      <w:bookmarkEnd w:id="795"/>
      <w:bookmarkEnd w:id="796"/>
      <w:bookmarkEnd w:id="797"/>
      <w:bookmarkEnd w:id="798"/>
    </w:p>
    <w:p w14:paraId="303B5687">
      <w:pPr>
        <w:spacing w:line="540" w:lineRule="exact"/>
        <w:jc w:val="center"/>
        <w:rPr>
          <w:rFonts w:hint="eastAsia" w:ascii="宋体" w:hAnsi="宋体" w:cs="宋体"/>
          <w:b/>
          <w:bCs/>
          <w:color w:val="000000"/>
        </w:rPr>
      </w:pPr>
      <w:r>
        <w:rPr>
          <w:rFonts w:hint="eastAsia" w:ascii="宋体" w:hAnsi="宋体" w:cs="宋体"/>
          <w:b/>
          <w:bCs/>
          <w:color w:val="000000"/>
        </w:rPr>
        <w:t>（投标人需自行编制详细目录，并标注详细页码）</w:t>
      </w:r>
    </w:p>
    <w:p w14:paraId="5938CF87">
      <w:pPr>
        <w:spacing w:line="540" w:lineRule="exact"/>
        <w:outlineLvl w:val="0"/>
        <w:rPr>
          <w:rFonts w:hint="eastAsia" w:ascii="宋体" w:hAnsi="宋体" w:cs="宋体"/>
          <w:color w:val="000000"/>
        </w:rPr>
      </w:pPr>
      <w:bookmarkStart w:id="799" w:name="_Toc8508"/>
      <w:r>
        <w:rPr>
          <w:rFonts w:hint="eastAsia" w:ascii="宋体" w:hAnsi="宋体" w:cs="宋体"/>
          <w:color w:val="000000"/>
        </w:rPr>
        <w:t>一、投标函</w:t>
      </w:r>
      <w:bookmarkEnd w:id="799"/>
    </w:p>
    <w:p w14:paraId="0FDD0C1D">
      <w:pPr>
        <w:spacing w:line="540" w:lineRule="exact"/>
        <w:outlineLvl w:val="0"/>
        <w:rPr>
          <w:rFonts w:hint="eastAsia" w:ascii="宋体" w:hAnsi="宋体" w:cs="宋体"/>
          <w:color w:val="000000"/>
        </w:rPr>
      </w:pPr>
      <w:bookmarkStart w:id="800" w:name="_Toc1030"/>
      <w:r>
        <w:rPr>
          <w:rFonts w:hint="eastAsia" w:ascii="宋体" w:hAnsi="宋体" w:cs="宋体"/>
          <w:color w:val="000000"/>
        </w:rPr>
        <w:t>二、法定代表人身份证明</w:t>
      </w:r>
      <w:bookmarkEnd w:id="800"/>
    </w:p>
    <w:p w14:paraId="176B3E86">
      <w:pPr>
        <w:spacing w:line="540" w:lineRule="exact"/>
        <w:outlineLvl w:val="0"/>
        <w:rPr>
          <w:rFonts w:hint="eastAsia" w:ascii="宋体" w:hAnsi="宋体" w:cs="宋体"/>
          <w:color w:val="000000"/>
        </w:rPr>
      </w:pPr>
      <w:bookmarkStart w:id="801" w:name="_Toc10594"/>
      <w:r>
        <w:rPr>
          <w:rFonts w:hint="eastAsia" w:ascii="宋体" w:hAnsi="宋体" w:cs="宋体"/>
          <w:color w:val="000000"/>
        </w:rPr>
        <w:t>三、授权委托书</w:t>
      </w:r>
      <w:bookmarkEnd w:id="801"/>
    </w:p>
    <w:p w14:paraId="7CBF5718">
      <w:pPr>
        <w:spacing w:line="540" w:lineRule="exact"/>
        <w:outlineLvl w:val="0"/>
        <w:rPr>
          <w:rFonts w:hint="default" w:ascii="宋体" w:hAnsi="宋体" w:eastAsia="宋体" w:cs="宋体"/>
          <w:color w:val="000000"/>
          <w:lang w:val="en-US" w:eastAsia="zh-CN"/>
        </w:rPr>
      </w:pPr>
      <w:bookmarkStart w:id="802" w:name="_Toc14816"/>
      <w:r>
        <w:rPr>
          <w:rFonts w:hint="eastAsia" w:ascii="宋体" w:hAnsi="宋体" w:cs="宋体"/>
          <w:color w:val="000000"/>
        </w:rPr>
        <w:t>四、</w:t>
      </w:r>
      <w:r>
        <w:rPr>
          <w:rFonts w:hint="eastAsia" w:ascii="宋体" w:hAnsi="宋体" w:cs="宋体"/>
          <w:color w:val="000000"/>
          <w:lang w:val="en-US" w:eastAsia="zh-CN"/>
        </w:rPr>
        <w:t>投标保证金</w:t>
      </w:r>
    </w:p>
    <w:p w14:paraId="532EC25E">
      <w:pPr>
        <w:spacing w:line="540" w:lineRule="exact"/>
        <w:outlineLvl w:val="0"/>
        <w:rPr>
          <w:rFonts w:hint="eastAsia" w:ascii="宋体" w:hAnsi="宋体" w:cs="宋体"/>
          <w:color w:val="000000"/>
        </w:rPr>
      </w:pPr>
      <w:r>
        <w:rPr>
          <w:rFonts w:hint="eastAsia" w:ascii="宋体" w:hAnsi="宋体" w:cs="宋体"/>
          <w:color w:val="000000"/>
          <w:lang w:val="en-US" w:eastAsia="zh-CN"/>
        </w:rPr>
        <w:t>五、</w:t>
      </w:r>
      <w:r>
        <w:rPr>
          <w:rFonts w:hint="eastAsia" w:ascii="宋体" w:hAnsi="宋体" w:cs="宋体"/>
          <w:color w:val="000000"/>
        </w:rPr>
        <w:t>开标一览表</w:t>
      </w:r>
      <w:bookmarkEnd w:id="802"/>
    </w:p>
    <w:p w14:paraId="1CD0B7D9">
      <w:pPr>
        <w:spacing w:line="540" w:lineRule="exact"/>
        <w:outlineLvl w:val="0"/>
        <w:rPr>
          <w:rFonts w:hint="eastAsia" w:ascii="宋体" w:hAnsi="宋体" w:eastAsia="宋体" w:cs="宋体"/>
          <w:color w:val="000000"/>
          <w:lang w:eastAsia="zh-CN"/>
        </w:rPr>
      </w:pPr>
      <w:bookmarkStart w:id="803" w:name="_Toc6339"/>
      <w:r>
        <w:rPr>
          <w:rFonts w:hint="eastAsia" w:ascii="宋体" w:hAnsi="宋体" w:cs="宋体"/>
          <w:color w:val="000000"/>
          <w:lang w:val="en-US" w:eastAsia="zh-CN"/>
        </w:rPr>
        <w:t>六</w:t>
      </w:r>
      <w:r>
        <w:rPr>
          <w:rFonts w:hint="eastAsia" w:ascii="宋体" w:hAnsi="宋体" w:cs="宋体"/>
          <w:color w:val="000000"/>
        </w:rPr>
        <w:t>、</w:t>
      </w:r>
      <w:bookmarkEnd w:id="803"/>
      <w:r>
        <w:rPr>
          <w:rFonts w:hint="eastAsia" w:ascii="宋体" w:hAnsi="宋体" w:cs="宋体"/>
          <w:color w:val="000000"/>
        </w:rPr>
        <w:t>投标报价</w:t>
      </w:r>
      <w:r>
        <w:rPr>
          <w:rFonts w:hint="eastAsia" w:ascii="宋体" w:hAnsi="宋体" w:cs="宋体"/>
          <w:color w:val="000000"/>
          <w:lang w:eastAsia="zh-CN"/>
        </w:rPr>
        <w:t>明细表</w:t>
      </w:r>
    </w:p>
    <w:p w14:paraId="71AC5958">
      <w:pPr>
        <w:spacing w:line="540" w:lineRule="exact"/>
        <w:outlineLvl w:val="0"/>
        <w:rPr>
          <w:rFonts w:hint="eastAsia" w:ascii="宋体" w:hAnsi="宋体" w:cs="宋体"/>
          <w:color w:val="000000"/>
        </w:rPr>
      </w:pPr>
      <w:bookmarkStart w:id="804" w:name="_Toc17778"/>
      <w:r>
        <w:rPr>
          <w:rFonts w:hint="eastAsia" w:ascii="宋体" w:hAnsi="宋体" w:cs="宋体"/>
          <w:color w:val="000000"/>
          <w:lang w:val="en-US" w:eastAsia="zh-CN"/>
        </w:rPr>
        <w:t>七</w:t>
      </w:r>
      <w:r>
        <w:rPr>
          <w:rFonts w:hint="eastAsia" w:ascii="宋体" w:hAnsi="宋体" w:cs="宋体"/>
          <w:color w:val="000000"/>
        </w:rPr>
        <w:t>、</w:t>
      </w:r>
      <w:bookmarkEnd w:id="804"/>
      <w:r>
        <w:rPr>
          <w:rFonts w:hint="eastAsia" w:ascii="宋体" w:hAnsi="宋体" w:cs="宋体"/>
          <w:color w:val="000000"/>
          <w:lang w:val="en-US" w:eastAsia="zh-CN"/>
        </w:rPr>
        <w:t>服务</w:t>
      </w:r>
      <w:r>
        <w:rPr>
          <w:rFonts w:hint="eastAsia" w:ascii="宋体" w:hAnsi="宋体" w:cs="宋体"/>
          <w:color w:val="000000"/>
        </w:rPr>
        <w:t>方案</w:t>
      </w:r>
    </w:p>
    <w:p w14:paraId="4558D5EB">
      <w:pPr>
        <w:spacing w:line="540" w:lineRule="exact"/>
        <w:outlineLvl w:val="0"/>
        <w:rPr>
          <w:rFonts w:hint="eastAsia" w:ascii="宋体" w:hAnsi="宋体" w:cs="宋体"/>
          <w:color w:val="000000"/>
        </w:rPr>
      </w:pPr>
      <w:bookmarkStart w:id="805" w:name="_Toc15889"/>
      <w:r>
        <w:rPr>
          <w:rFonts w:hint="eastAsia" w:ascii="宋体" w:hAnsi="宋体" w:cs="宋体"/>
          <w:color w:val="000000"/>
          <w:lang w:val="en-US" w:eastAsia="zh-CN"/>
        </w:rPr>
        <w:t>八</w:t>
      </w:r>
      <w:r>
        <w:rPr>
          <w:rFonts w:hint="eastAsia" w:ascii="宋体" w:hAnsi="宋体" w:cs="宋体"/>
          <w:color w:val="000000"/>
        </w:rPr>
        <w:t>、项目管理机构</w:t>
      </w:r>
      <w:bookmarkEnd w:id="805"/>
    </w:p>
    <w:p w14:paraId="119C1195">
      <w:pPr>
        <w:spacing w:line="540" w:lineRule="exact"/>
        <w:outlineLvl w:val="0"/>
        <w:rPr>
          <w:rFonts w:hint="eastAsia" w:ascii="宋体" w:hAnsi="宋体" w:cs="宋体"/>
          <w:color w:val="000000"/>
        </w:rPr>
      </w:pPr>
      <w:bookmarkStart w:id="806" w:name="_Toc2083"/>
      <w:r>
        <w:rPr>
          <w:rFonts w:hint="eastAsia" w:ascii="宋体" w:hAnsi="宋体" w:cs="宋体"/>
          <w:color w:val="000000"/>
          <w:lang w:val="en-US" w:eastAsia="zh-CN"/>
        </w:rPr>
        <w:t>九</w:t>
      </w:r>
      <w:r>
        <w:rPr>
          <w:rFonts w:hint="eastAsia" w:ascii="宋体" w:hAnsi="宋体" w:cs="宋体"/>
          <w:color w:val="000000"/>
        </w:rPr>
        <w:t>、资格审查资料</w:t>
      </w:r>
      <w:bookmarkEnd w:id="806"/>
    </w:p>
    <w:p w14:paraId="1E050C95">
      <w:pPr>
        <w:spacing w:line="540" w:lineRule="exact"/>
        <w:outlineLvl w:val="0"/>
        <w:rPr>
          <w:rFonts w:hint="eastAsia" w:ascii="宋体" w:hAnsi="宋体" w:cs="宋体"/>
          <w:color w:val="000000"/>
        </w:rPr>
      </w:pPr>
      <w:r>
        <w:rPr>
          <w:rFonts w:hint="eastAsia" w:ascii="宋体" w:hAnsi="宋体" w:cs="宋体"/>
          <w:color w:val="000000"/>
          <w:lang w:val="en-US" w:eastAsia="zh-CN"/>
        </w:rPr>
        <w:t>十</w:t>
      </w:r>
      <w:r>
        <w:rPr>
          <w:rFonts w:hint="eastAsia" w:ascii="宋体" w:hAnsi="宋体" w:cs="宋体"/>
          <w:color w:val="000000"/>
        </w:rPr>
        <w:t>、</w:t>
      </w:r>
      <w:bookmarkStart w:id="807" w:name="_Toc15953"/>
      <w:r>
        <w:rPr>
          <w:rFonts w:hint="eastAsia" w:ascii="宋体" w:hAnsi="宋体" w:cs="宋体"/>
          <w:color w:val="000000"/>
        </w:rPr>
        <w:t>其他资料</w:t>
      </w:r>
      <w:bookmarkEnd w:id="807"/>
    </w:p>
    <w:p w14:paraId="69C4C697">
      <w:pPr>
        <w:spacing w:line="540" w:lineRule="exact"/>
        <w:rPr>
          <w:rFonts w:hint="eastAsia" w:ascii="宋体" w:hAnsi="宋体" w:cs="宋体"/>
          <w:color w:val="000000"/>
        </w:rPr>
      </w:pPr>
    </w:p>
    <w:p w14:paraId="7453682D">
      <w:pPr>
        <w:spacing w:line="540" w:lineRule="exact"/>
        <w:rPr>
          <w:rFonts w:hint="eastAsia" w:ascii="宋体" w:hAnsi="宋体" w:cs="宋体"/>
          <w:color w:val="000000"/>
        </w:rPr>
      </w:pPr>
    </w:p>
    <w:p w14:paraId="171162C5">
      <w:pPr>
        <w:spacing w:line="540" w:lineRule="exact"/>
        <w:rPr>
          <w:rFonts w:hint="eastAsia" w:ascii="宋体" w:hAnsi="宋体" w:cs="宋体"/>
          <w:color w:val="000000"/>
        </w:rPr>
      </w:pPr>
    </w:p>
    <w:p w14:paraId="2AB40164">
      <w:pPr>
        <w:spacing w:line="540" w:lineRule="exact"/>
        <w:rPr>
          <w:rFonts w:hint="eastAsia" w:ascii="宋体" w:hAnsi="宋体" w:cs="宋体"/>
          <w:color w:val="000000"/>
        </w:rPr>
      </w:pPr>
    </w:p>
    <w:p w14:paraId="28E86B41">
      <w:pPr>
        <w:spacing w:line="540" w:lineRule="exact"/>
        <w:rPr>
          <w:rFonts w:hint="eastAsia" w:ascii="宋体" w:hAnsi="宋体" w:cs="宋体"/>
          <w:color w:val="000000"/>
        </w:rPr>
      </w:pPr>
    </w:p>
    <w:p w14:paraId="2F6C2DA4">
      <w:pPr>
        <w:spacing w:line="540" w:lineRule="exact"/>
        <w:rPr>
          <w:rFonts w:hint="eastAsia" w:ascii="宋体" w:hAnsi="宋体" w:cs="宋体"/>
          <w:color w:val="000000"/>
        </w:rPr>
      </w:pPr>
    </w:p>
    <w:p w14:paraId="5F5BB1A7">
      <w:pPr>
        <w:spacing w:line="540" w:lineRule="exact"/>
        <w:rPr>
          <w:rFonts w:hint="eastAsia" w:ascii="宋体" w:hAnsi="宋体" w:cs="宋体"/>
          <w:color w:val="000000"/>
        </w:rPr>
      </w:pPr>
    </w:p>
    <w:p w14:paraId="62F7E303">
      <w:pPr>
        <w:spacing w:line="540" w:lineRule="exact"/>
        <w:rPr>
          <w:rFonts w:hint="eastAsia" w:ascii="宋体" w:hAnsi="宋体" w:cs="宋体"/>
          <w:color w:val="000000"/>
        </w:rPr>
      </w:pPr>
    </w:p>
    <w:p w14:paraId="77E9AC85">
      <w:pPr>
        <w:spacing w:line="540" w:lineRule="exact"/>
        <w:rPr>
          <w:rFonts w:hint="eastAsia" w:ascii="宋体" w:hAnsi="宋体" w:cs="宋体"/>
          <w:color w:val="000000"/>
        </w:rPr>
      </w:pPr>
    </w:p>
    <w:p w14:paraId="5E19A28C">
      <w:pPr>
        <w:pStyle w:val="21"/>
        <w:rPr>
          <w:rFonts w:hint="eastAsia" w:hAnsi="宋体" w:cs="宋体"/>
          <w:color w:val="000000"/>
        </w:rPr>
      </w:pPr>
    </w:p>
    <w:p w14:paraId="134EB21E">
      <w:pPr>
        <w:pStyle w:val="21"/>
        <w:rPr>
          <w:rFonts w:hint="eastAsia" w:hAnsi="宋体" w:cs="宋体"/>
          <w:color w:val="000000"/>
        </w:rPr>
      </w:pPr>
    </w:p>
    <w:p w14:paraId="44BF6D41">
      <w:pPr>
        <w:spacing w:line="540" w:lineRule="exact"/>
        <w:rPr>
          <w:rFonts w:hint="eastAsia" w:ascii="宋体" w:hAnsi="宋体" w:cs="宋体"/>
          <w:color w:val="000000"/>
        </w:rPr>
      </w:pPr>
    </w:p>
    <w:p w14:paraId="74E3FB97">
      <w:pPr>
        <w:pStyle w:val="21"/>
        <w:rPr>
          <w:rFonts w:hint="eastAsia" w:hAnsi="宋体" w:cs="宋体"/>
          <w:color w:val="000000"/>
        </w:rPr>
      </w:pPr>
    </w:p>
    <w:p w14:paraId="0B540E56">
      <w:pPr>
        <w:pStyle w:val="3"/>
        <w:keepNext w:val="0"/>
        <w:keepLines w:val="0"/>
        <w:jc w:val="center"/>
        <w:rPr>
          <w:rFonts w:hint="eastAsia" w:ascii="宋体" w:hAnsi="宋体" w:eastAsia="宋体" w:cs="宋体"/>
          <w:color w:val="000000"/>
        </w:rPr>
      </w:pPr>
      <w:bookmarkStart w:id="808" w:name="_Toc144974857"/>
      <w:bookmarkStart w:id="809" w:name="_Toc247085874"/>
      <w:bookmarkStart w:id="810" w:name="_Toc7376"/>
      <w:bookmarkStart w:id="811" w:name="_Toc21979"/>
      <w:bookmarkStart w:id="812" w:name="_Toc246996356"/>
      <w:bookmarkStart w:id="813" w:name="_Toc179632808"/>
      <w:bookmarkStart w:id="814" w:name="_Toc3591"/>
      <w:bookmarkStart w:id="815" w:name="_Toc246997099"/>
      <w:bookmarkStart w:id="816" w:name="_Toc152045788"/>
      <w:bookmarkStart w:id="817" w:name="_Toc152042577"/>
      <w:bookmarkStart w:id="818" w:name="_Toc22019"/>
      <w:bookmarkStart w:id="819" w:name="_Toc453756954"/>
      <w:bookmarkStart w:id="820" w:name="_Toc17288"/>
      <w:r>
        <w:rPr>
          <w:rFonts w:hint="eastAsia" w:ascii="宋体" w:hAnsi="宋体" w:eastAsia="宋体" w:cs="宋体"/>
          <w:color w:val="000000"/>
        </w:rPr>
        <w:t>一、投标函及投标函附录</w:t>
      </w:r>
      <w:bookmarkEnd w:id="808"/>
      <w:bookmarkEnd w:id="809"/>
      <w:bookmarkEnd w:id="810"/>
      <w:bookmarkEnd w:id="811"/>
      <w:bookmarkEnd w:id="812"/>
      <w:bookmarkEnd w:id="813"/>
      <w:bookmarkEnd w:id="814"/>
      <w:bookmarkEnd w:id="815"/>
      <w:bookmarkEnd w:id="816"/>
      <w:bookmarkEnd w:id="817"/>
      <w:bookmarkEnd w:id="818"/>
      <w:bookmarkEnd w:id="819"/>
      <w:bookmarkEnd w:id="820"/>
    </w:p>
    <w:p w14:paraId="0D21DB08">
      <w:pPr>
        <w:pStyle w:val="4"/>
        <w:keepNext w:val="0"/>
        <w:keepLines w:val="0"/>
        <w:jc w:val="center"/>
        <w:rPr>
          <w:rFonts w:hint="eastAsia" w:ascii="宋体" w:hAnsi="宋体" w:cs="宋体"/>
          <w:color w:val="000000"/>
          <w:sz w:val="24"/>
          <w:szCs w:val="24"/>
        </w:rPr>
      </w:pPr>
      <w:bookmarkStart w:id="821" w:name="_Toc29352"/>
      <w:bookmarkStart w:id="822" w:name="_Toc179632809"/>
      <w:bookmarkStart w:id="823" w:name="_Toc152045789"/>
      <w:bookmarkStart w:id="824" w:name="_Toc246997100"/>
      <w:bookmarkStart w:id="825" w:name="_Toc21749"/>
      <w:bookmarkStart w:id="826" w:name="_Toc246996357"/>
      <w:bookmarkStart w:id="827" w:name="_Toc453756955"/>
      <w:bookmarkStart w:id="828" w:name="_Toc144974858"/>
      <w:bookmarkStart w:id="829" w:name="_Toc247085875"/>
      <w:bookmarkStart w:id="830" w:name="_Toc25692"/>
      <w:bookmarkStart w:id="831" w:name="_Toc152042578"/>
      <w:bookmarkStart w:id="832" w:name="_Toc3888"/>
      <w:r>
        <w:rPr>
          <w:rFonts w:hint="eastAsia" w:ascii="宋体" w:hAnsi="宋体" w:cs="宋体"/>
          <w:color w:val="000000"/>
          <w:sz w:val="24"/>
          <w:szCs w:val="24"/>
        </w:rPr>
        <w:t>（一）投标函</w:t>
      </w:r>
      <w:bookmarkEnd w:id="821"/>
      <w:bookmarkEnd w:id="822"/>
      <w:bookmarkEnd w:id="823"/>
      <w:bookmarkEnd w:id="824"/>
      <w:bookmarkEnd w:id="825"/>
      <w:bookmarkEnd w:id="826"/>
      <w:bookmarkEnd w:id="827"/>
      <w:bookmarkEnd w:id="828"/>
      <w:bookmarkEnd w:id="829"/>
      <w:bookmarkEnd w:id="830"/>
      <w:bookmarkEnd w:id="831"/>
      <w:bookmarkEnd w:id="832"/>
    </w:p>
    <w:p w14:paraId="44ED63C4">
      <w:pPr>
        <w:spacing w:line="300" w:lineRule="auto"/>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（采购人名称）：</w:t>
      </w:r>
    </w:p>
    <w:p w14:paraId="014A8ED4">
      <w:pPr>
        <w:spacing w:line="300" w:lineRule="auto"/>
        <w:ind w:firstLine="420" w:firstLineChars="200"/>
        <w:rPr>
          <w:rFonts w:hint="eastAsia" w:ascii="宋体" w:hAnsi="宋体" w:cs="宋体"/>
          <w:color w:val="000000"/>
          <w:szCs w:val="21"/>
        </w:rPr>
      </w:pPr>
    </w:p>
    <w:p w14:paraId="6DB2694D">
      <w:pPr>
        <w:spacing w:line="300" w:lineRule="auto"/>
        <w:ind w:firstLine="420" w:firstLineChars="200"/>
        <w:rPr>
          <w:rFonts w:hint="eastAsia" w:ascii="宋体" w:hAnsi="宋体" w:cs="宋体"/>
          <w:color w:val="000000"/>
          <w:szCs w:val="21"/>
        </w:rPr>
      </w:pPr>
      <w:r>
        <w:rPr>
          <w:rFonts w:hint="eastAsia" w:ascii="宋体" w:hAnsi="宋体" w:cs="宋体"/>
          <w:color w:val="000000"/>
          <w:szCs w:val="21"/>
        </w:rPr>
        <w:t>1.我方已全面阅读和研究贵方的招标编号为</w:t>
      </w:r>
      <w:r>
        <w:rPr>
          <w:rFonts w:hint="eastAsia" w:ascii="宋体" w:hAnsi="宋体" w:cs="宋体"/>
          <w:color w:val="000000"/>
          <w:szCs w:val="21"/>
          <w:u w:val="single"/>
        </w:rPr>
        <w:t xml:space="preserve">      </w:t>
      </w:r>
      <w:r>
        <w:rPr>
          <w:rFonts w:hint="eastAsia" w:ascii="宋体" w:hAnsi="宋体" w:cs="宋体"/>
          <w:color w:val="000000"/>
          <w:szCs w:val="21"/>
        </w:rPr>
        <w:t>的</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项目</w:t>
      </w:r>
      <w:r>
        <w:rPr>
          <w:rFonts w:hint="eastAsia" w:ascii="宋体" w:hAnsi="宋体" w:cs="宋体"/>
          <w:color w:val="000000"/>
          <w:szCs w:val="21"/>
          <w:u w:val="single"/>
        </w:rPr>
        <w:t>名称）</w:t>
      </w:r>
      <w:r>
        <w:rPr>
          <w:rFonts w:hint="eastAsia" w:ascii="宋体" w:hAnsi="宋体" w:cs="宋体"/>
          <w:color w:val="000000"/>
          <w:szCs w:val="21"/>
        </w:rPr>
        <w:t>招标文件和招标补充文件，并已充分理解并掌握了本项目招标的全部有关情况。同意接受招标文件的全部内容和条件，并按此确定本项目投标的全部内容，以本投标函向你方发包的全部内容进行投标。投标报价（含税价）为人民币大写：</w:t>
      </w:r>
      <w:r>
        <w:rPr>
          <w:rFonts w:hint="eastAsia" w:ascii="宋体" w:hAnsi="宋体" w:cs="宋体"/>
          <w:color w:val="000000"/>
          <w:szCs w:val="21"/>
          <w:u w:val="single"/>
        </w:rPr>
        <w:t xml:space="preserve">        </w:t>
      </w:r>
      <w:r>
        <w:rPr>
          <w:rFonts w:hint="eastAsia" w:ascii="宋体" w:hAnsi="宋体" w:cs="宋体"/>
          <w:color w:val="000000"/>
          <w:szCs w:val="21"/>
        </w:rPr>
        <w:t>元（小写：</w:t>
      </w:r>
      <w:r>
        <w:rPr>
          <w:rFonts w:hint="eastAsia" w:ascii="宋体" w:hAnsi="宋体" w:cs="Courier New"/>
          <w:szCs w:val="21"/>
          <w:u w:val="single"/>
        </w:rPr>
        <w:t xml:space="preserve">       </w:t>
      </w:r>
      <w:r>
        <w:rPr>
          <w:rFonts w:hint="eastAsia" w:ascii="宋体" w:hAnsi="宋体" w:cs="宋体"/>
          <w:color w:val="000000"/>
          <w:szCs w:val="21"/>
        </w:rPr>
        <w:t>元），合同履行期限</w:t>
      </w:r>
      <w:r>
        <w:rPr>
          <w:rFonts w:hint="eastAsia" w:ascii="宋体" w:hAnsi="宋体" w:cs="宋体"/>
          <w:color w:val="000000"/>
          <w:szCs w:val="21"/>
          <w:u w:val="single"/>
        </w:rPr>
        <w:t xml:space="preserve">          </w:t>
      </w:r>
      <w:r>
        <w:rPr>
          <w:rFonts w:hint="eastAsia" w:ascii="宋体" w:hAnsi="宋体" w:cs="宋体"/>
          <w:color w:val="000000"/>
          <w:szCs w:val="21"/>
        </w:rPr>
        <w:t>，按合同约定实施和完成承包项目，</w:t>
      </w:r>
      <w:r>
        <w:rPr>
          <w:rFonts w:hint="eastAsia" w:ascii="宋体" w:hAnsi="宋体" w:cs="宋体"/>
          <w:color w:val="000000"/>
          <w:szCs w:val="21"/>
          <w:lang w:eastAsia="zh-CN"/>
        </w:rPr>
        <w:t>服务</w:t>
      </w:r>
      <w:r>
        <w:rPr>
          <w:rFonts w:hint="eastAsia" w:ascii="宋体" w:hAnsi="宋体" w:cs="宋体"/>
          <w:color w:val="000000"/>
          <w:szCs w:val="21"/>
        </w:rPr>
        <w:t>标准为</w:t>
      </w:r>
      <w:r>
        <w:rPr>
          <w:rFonts w:hint="eastAsia" w:ascii="宋体" w:hAnsi="宋体" w:cs="宋体"/>
          <w:color w:val="000000"/>
          <w:szCs w:val="21"/>
          <w:u w:val="single"/>
        </w:rPr>
        <w:t xml:space="preserve">           </w:t>
      </w:r>
      <w:r>
        <w:rPr>
          <w:rFonts w:hint="eastAsia" w:ascii="宋体" w:hAnsi="宋体" w:cs="宋体"/>
          <w:color w:val="000000"/>
          <w:szCs w:val="21"/>
        </w:rPr>
        <w:t>。</w:t>
      </w:r>
    </w:p>
    <w:p w14:paraId="1D85C30D">
      <w:pPr>
        <w:spacing w:line="300" w:lineRule="auto"/>
        <w:ind w:firstLine="420" w:firstLineChars="200"/>
        <w:rPr>
          <w:rFonts w:hint="eastAsia" w:ascii="宋体" w:hAnsi="宋体" w:cs="宋体"/>
          <w:color w:val="000000"/>
          <w:szCs w:val="21"/>
        </w:rPr>
      </w:pPr>
      <w:r>
        <w:rPr>
          <w:rFonts w:hint="eastAsia" w:ascii="宋体" w:hAnsi="宋体" w:cs="宋体"/>
          <w:color w:val="000000"/>
          <w:szCs w:val="21"/>
        </w:rPr>
        <w:t>2．我方承诺在招标文件规定的投标有效期内不修改、撤销投标文件。</w:t>
      </w:r>
    </w:p>
    <w:p w14:paraId="10D99ED0">
      <w:pPr>
        <w:spacing w:line="300" w:lineRule="auto"/>
        <w:ind w:firstLine="420" w:firstLineChars="200"/>
        <w:rPr>
          <w:rFonts w:hint="eastAsia" w:ascii="宋体" w:hAnsi="宋体" w:cs="宋体"/>
          <w:color w:val="000000"/>
          <w:szCs w:val="21"/>
        </w:rPr>
      </w:pPr>
      <w:r>
        <w:rPr>
          <w:rFonts w:hint="eastAsia" w:ascii="宋体" w:hAnsi="宋体" w:cs="宋体"/>
          <w:color w:val="000000"/>
          <w:szCs w:val="21"/>
        </w:rPr>
        <w:t>3．如我方中标：</w:t>
      </w:r>
    </w:p>
    <w:p w14:paraId="33210E81">
      <w:pPr>
        <w:spacing w:line="300" w:lineRule="auto"/>
        <w:ind w:firstLine="718" w:firstLineChars="342"/>
        <w:rPr>
          <w:rFonts w:hint="eastAsia" w:ascii="宋体" w:hAnsi="宋体" w:cs="宋体"/>
          <w:color w:val="000000"/>
          <w:szCs w:val="21"/>
        </w:rPr>
      </w:pPr>
      <w:r>
        <w:rPr>
          <w:rFonts w:hint="eastAsia" w:ascii="宋体" w:hAnsi="宋体" w:cs="宋体"/>
          <w:color w:val="000000"/>
          <w:szCs w:val="21"/>
        </w:rPr>
        <w:t>（1）我方承诺在收到中标通知书后，在中标通知书规定的期限内与你方签订合同。</w:t>
      </w:r>
    </w:p>
    <w:p w14:paraId="31E188C3">
      <w:pPr>
        <w:spacing w:line="300" w:lineRule="auto"/>
        <w:ind w:firstLine="718" w:firstLineChars="342"/>
        <w:rPr>
          <w:rFonts w:hint="eastAsia" w:ascii="宋体" w:hAnsi="宋体" w:cs="宋体"/>
          <w:color w:val="000000"/>
          <w:szCs w:val="21"/>
        </w:rPr>
      </w:pPr>
      <w:r>
        <w:rPr>
          <w:rFonts w:hint="eastAsia" w:ascii="宋体" w:hAnsi="宋体" w:cs="宋体"/>
          <w:color w:val="000000"/>
          <w:szCs w:val="21"/>
        </w:rPr>
        <w:t>（2）随同本投标函递交的投标函附录属于合同文件的组成部分。</w:t>
      </w:r>
    </w:p>
    <w:p w14:paraId="41343488">
      <w:pPr>
        <w:spacing w:line="300" w:lineRule="auto"/>
        <w:ind w:firstLine="718" w:firstLineChars="342"/>
        <w:rPr>
          <w:rFonts w:hint="eastAsia" w:ascii="宋体" w:hAnsi="宋体" w:cs="宋体"/>
          <w:color w:val="000000"/>
          <w:szCs w:val="21"/>
        </w:rPr>
      </w:pPr>
      <w:r>
        <w:rPr>
          <w:rFonts w:hint="eastAsia" w:ascii="宋体" w:hAnsi="宋体" w:cs="宋体"/>
          <w:color w:val="000000"/>
          <w:szCs w:val="21"/>
        </w:rPr>
        <w:t>（3）我方承诺在合同约定的期限内完成并移交全部合同项目。</w:t>
      </w:r>
    </w:p>
    <w:p w14:paraId="4BDB8840">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szCs w:val="24"/>
          <w:u w:val="single"/>
        </w:rPr>
        <w:t>投标截止之日起90日历天</w:t>
      </w:r>
      <w:r>
        <w:rPr>
          <w:rFonts w:hint="eastAsia" w:ascii="宋体" w:hAnsi="宋体"/>
          <w:szCs w:val="24"/>
          <w:lang w:eastAsia="zh-CN"/>
        </w:rPr>
        <w:t>。</w:t>
      </w:r>
      <w:r>
        <w:rPr>
          <w:rFonts w:hint="eastAsia" w:ascii="宋体" w:hAnsi="宋体" w:cs="宋体"/>
          <w:color w:val="000000"/>
          <w:szCs w:val="21"/>
          <w:u w:val="single"/>
        </w:rPr>
        <w:t xml:space="preserve"> </w:t>
      </w:r>
      <w:r>
        <w:rPr>
          <w:rFonts w:hint="eastAsia" w:ascii="宋体" w:hAnsi="宋体" w:cs="宋体"/>
          <w:color w:val="000000"/>
          <w:szCs w:val="21"/>
        </w:rPr>
        <w:t>（其他补充说明）。</w:t>
      </w:r>
    </w:p>
    <w:p w14:paraId="1850D826">
      <w:pPr>
        <w:spacing w:line="440" w:lineRule="exact"/>
        <w:rPr>
          <w:rFonts w:hint="eastAsia" w:ascii="宋体" w:hAnsi="宋体" w:cs="宋体"/>
          <w:color w:val="000000"/>
          <w:szCs w:val="21"/>
        </w:rPr>
      </w:pPr>
    </w:p>
    <w:p w14:paraId="34E13C1F">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投 标 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0D992AC0">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14:paraId="567D655E">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0DE6D85A">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网址：</w:t>
      </w:r>
      <w:r>
        <w:rPr>
          <w:rFonts w:hint="eastAsia" w:ascii="宋体" w:hAnsi="宋体" w:cs="宋体"/>
          <w:color w:val="000000"/>
          <w:szCs w:val="21"/>
          <w:u w:val="single"/>
        </w:rPr>
        <w:t xml:space="preserve">                                     </w:t>
      </w:r>
    </w:p>
    <w:p w14:paraId="4FF9B1B8">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p>
    <w:p w14:paraId="5F12ACDB">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传真：</w:t>
      </w:r>
      <w:r>
        <w:rPr>
          <w:rFonts w:hint="eastAsia" w:ascii="宋体" w:hAnsi="宋体" w:cs="宋体"/>
          <w:color w:val="000000"/>
          <w:szCs w:val="21"/>
          <w:u w:val="single"/>
        </w:rPr>
        <w:t xml:space="preserve">                                     </w:t>
      </w:r>
    </w:p>
    <w:p w14:paraId="6A820C67">
      <w:pPr>
        <w:spacing w:line="440" w:lineRule="exact"/>
        <w:ind w:firstLine="3675" w:firstLineChars="1750"/>
        <w:rPr>
          <w:rFonts w:hint="eastAsia"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14:paraId="4A54D685">
      <w:pPr>
        <w:spacing w:line="440" w:lineRule="exact"/>
        <w:ind w:firstLine="5040" w:firstLineChars="2400"/>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46ADCED5">
      <w:pPr>
        <w:spacing w:line="440" w:lineRule="exact"/>
        <w:rPr>
          <w:rFonts w:hint="eastAsia" w:ascii="宋体" w:hAnsi="宋体" w:cs="宋体"/>
          <w:color w:val="000000"/>
          <w:szCs w:val="21"/>
        </w:rPr>
      </w:pPr>
    </w:p>
    <w:p w14:paraId="6EB5191F">
      <w:pPr>
        <w:pStyle w:val="21"/>
        <w:rPr>
          <w:rFonts w:hint="eastAsia" w:hAnsi="宋体" w:cs="宋体"/>
          <w:color w:val="000000"/>
          <w:szCs w:val="21"/>
        </w:rPr>
      </w:pPr>
    </w:p>
    <w:p w14:paraId="0817D2E3">
      <w:pPr>
        <w:pStyle w:val="21"/>
        <w:rPr>
          <w:rFonts w:hint="eastAsia" w:hAnsi="宋体" w:cs="宋体"/>
          <w:color w:val="000000"/>
          <w:szCs w:val="21"/>
        </w:rPr>
      </w:pPr>
    </w:p>
    <w:p w14:paraId="104909DE">
      <w:pPr>
        <w:pStyle w:val="21"/>
        <w:rPr>
          <w:rFonts w:hint="eastAsia" w:hAnsi="宋体" w:cs="宋体"/>
          <w:color w:val="000000"/>
          <w:szCs w:val="21"/>
        </w:rPr>
      </w:pPr>
    </w:p>
    <w:p w14:paraId="63AACBD2">
      <w:pPr>
        <w:pStyle w:val="21"/>
        <w:rPr>
          <w:rFonts w:hint="eastAsia" w:hAnsi="宋体" w:cs="宋体"/>
          <w:color w:val="000000"/>
          <w:szCs w:val="21"/>
        </w:rPr>
      </w:pPr>
    </w:p>
    <w:p w14:paraId="302F5F0A">
      <w:pPr>
        <w:pStyle w:val="55"/>
        <w:rPr>
          <w:rFonts w:hint="eastAsia" w:hAnsi="宋体"/>
        </w:rPr>
      </w:pPr>
    </w:p>
    <w:p w14:paraId="49C2AC08">
      <w:pPr>
        <w:pStyle w:val="27"/>
        <w:rPr>
          <w:rFonts w:hint="eastAsia" w:ascii="宋体" w:hAnsi="宋体" w:cs="宋体"/>
          <w:color w:val="000000"/>
        </w:rPr>
      </w:pPr>
    </w:p>
    <w:p w14:paraId="3CEBB668">
      <w:pPr>
        <w:rPr>
          <w:rFonts w:hint="eastAsia" w:ascii="宋体" w:hAnsi="宋体" w:cs="宋体"/>
          <w:color w:val="000000"/>
        </w:rPr>
      </w:pPr>
    </w:p>
    <w:p w14:paraId="272048F3">
      <w:pPr>
        <w:pStyle w:val="21"/>
        <w:rPr>
          <w:rFonts w:hint="eastAsia" w:hAnsi="宋体" w:cs="宋体"/>
          <w:color w:val="000000"/>
        </w:rPr>
      </w:pPr>
    </w:p>
    <w:p w14:paraId="3A8F20ED">
      <w:pPr>
        <w:pStyle w:val="3"/>
        <w:keepNext w:val="0"/>
        <w:keepLines w:val="0"/>
        <w:jc w:val="center"/>
        <w:rPr>
          <w:rFonts w:hint="eastAsia" w:ascii="宋体" w:hAnsi="宋体" w:eastAsia="宋体" w:cs="宋体"/>
          <w:color w:val="000000"/>
        </w:rPr>
      </w:pPr>
      <w:bookmarkStart w:id="833" w:name="_Toc20626"/>
      <w:bookmarkStart w:id="834" w:name="_Toc152045791"/>
      <w:bookmarkStart w:id="835" w:name="_Toc247085877"/>
      <w:bookmarkStart w:id="836" w:name="_Toc144974860"/>
      <w:bookmarkStart w:id="837" w:name="_Toc246997102"/>
      <w:bookmarkStart w:id="838" w:name="_Toc152042580"/>
      <w:bookmarkStart w:id="839" w:name="_Toc30535"/>
      <w:bookmarkStart w:id="840" w:name="_Toc17270"/>
      <w:bookmarkStart w:id="841" w:name="_Toc179632811"/>
      <w:bookmarkStart w:id="842" w:name="_Toc21247"/>
      <w:bookmarkStart w:id="843" w:name="_Toc453756957"/>
      <w:bookmarkStart w:id="844" w:name="_Toc246996359"/>
      <w:bookmarkStart w:id="845" w:name="_Toc9087"/>
      <w:r>
        <w:rPr>
          <w:rFonts w:hint="eastAsia" w:ascii="宋体" w:hAnsi="宋体" w:eastAsia="宋体" w:cs="宋体"/>
          <w:color w:val="000000"/>
        </w:rPr>
        <w:t>二、法定代表人身份证明</w:t>
      </w:r>
      <w:bookmarkEnd w:id="833"/>
      <w:bookmarkEnd w:id="834"/>
      <w:bookmarkEnd w:id="835"/>
      <w:bookmarkEnd w:id="836"/>
      <w:bookmarkEnd w:id="837"/>
      <w:bookmarkEnd w:id="838"/>
      <w:bookmarkEnd w:id="839"/>
      <w:bookmarkEnd w:id="840"/>
      <w:bookmarkEnd w:id="841"/>
      <w:bookmarkEnd w:id="842"/>
      <w:bookmarkEnd w:id="843"/>
      <w:bookmarkEnd w:id="844"/>
      <w:bookmarkEnd w:id="845"/>
    </w:p>
    <w:p w14:paraId="6714F44A">
      <w:pPr>
        <w:spacing w:line="440" w:lineRule="exact"/>
        <w:rPr>
          <w:rFonts w:hint="eastAsia" w:ascii="宋体" w:hAnsi="宋体" w:cs="宋体"/>
          <w:color w:val="000000"/>
          <w:sz w:val="20"/>
          <w:szCs w:val="20"/>
        </w:rPr>
      </w:pPr>
    </w:p>
    <w:p w14:paraId="05946BA4">
      <w:pPr>
        <w:spacing w:line="440" w:lineRule="exact"/>
        <w:rPr>
          <w:rFonts w:hint="eastAsia" w:ascii="宋体" w:hAnsi="宋体" w:cs="宋体"/>
          <w:color w:val="000000"/>
          <w:szCs w:val="21"/>
        </w:rPr>
      </w:pPr>
    </w:p>
    <w:p w14:paraId="64F2D101">
      <w:pPr>
        <w:spacing w:line="440" w:lineRule="exact"/>
        <w:rPr>
          <w:rFonts w:hint="eastAsia" w:ascii="宋体" w:hAnsi="宋体" w:cs="宋体"/>
          <w:color w:val="000000"/>
          <w:szCs w:val="21"/>
        </w:rPr>
      </w:pPr>
      <w:r>
        <w:rPr>
          <w:rFonts w:hint="eastAsia" w:ascii="宋体" w:hAnsi="宋体" w:cs="宋体"/>
          <w:color w:val="000000"/>
          <w:szCs w:val="21"/>
        </w:rPr>
        <w:t>投标人名称：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57B8710F">
      <w:pPr>
        <w:spacing w:line="440" w:lineRule="exact"/>
        <w:rPr>
          <w:rFonts w:hint="eastAsia"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67DFB080">
      <w:pPr>
        <w:spacing w:line="440" w:lineRule="exact"/>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17A92B23">
      <w:pPr>
        <w:spacing w:line="440" w:lineRule="exact"/>
        <w:rPr>
          <w:rFonts w:hint="eastAsia"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4120A55E">
      <w:pPr>
        <w:spacing w:line="440" w:lineRule="exact"/>
        <w:rPr>
          <w:rFonts w:hint="eastAsia"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14:paraId="295420DC">
      <w:pPr>
        <w:spacing w:line="440" w:lineRule="exact"/>
        <w:rPr>
          <w:rFonts w:hint="eastAsia"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14:paraId="2DDEC041">
      <w:pPr>
        <w:spacing w:line="440" w:lineRule="exact"/>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 xml:space="preserve"> （投标人名称）的法定代表人。</w:t>
      </w:r>
    </w:p>
    <w:p w14:paraId="0ED80391">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特此证明。</w:t>
      </w:r>
    </w:p>
    <w:p w14:paraId="11621431">
      <w:pPr>
        <w:spacing w:line="440" w:lineRule="exact"/>
        <w:rPr>
          <w:rFonts w:hint="eastAsia" w:ascii="宋体" w:hAnsi="宋体" w:cs="宋体"/>
          <w:color w:val="000000"/>
          <w:szCs w:val="21"/>
        </w:rPr>
      </w:pPr>
    </w:p>
    <w:p w14:paraId="7171AC5C">
      <w:pPr>
        <w:spacing w:line="440" w:lineRule="exact"/>
        <w:rPr>
          <w:rFonts w:hint="eastAsia" w:ascii="宋体" w:hAnsi="宋体" w:cs="宋体"/>
          <w:color w:val="000000"/>
          <w:szCs w:val="21"/>
        </w:rPr>
      </w:pPr>
    </w:p>
    <w:p w14:paraId="7DC0C66B">
      <w:pPr>
        <w:spacing w:line="440" w:lineRule="exact"/>
        <w:rPr>
          <w:rFonts w:hint="eastAsia" w:ascii="宋体" w:hAnsi="宋体" w:cs="宋体"/>
          <w:color w:val="000000"/>
          <w:szCs w:val="21"/>
        </w:rPr>
      </w:pPr>
      <w:r>
        <w:rPr>
          <w:rFonts w:hint="eastAsia" w:ascii="宋体" w:hAnsi="宋体" w:cs="宋体"/>
          <w:color w:val="000000"/>
          <w:szCs w:val="21"/>
        </w:rPr>
        <w:t xml:space="preserve">                          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609F6C32">
      <w:pPr>
        <w:spacing w:line="440" w:lineRule="exac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14:paraId="69C0B7A4">
      <w:pPr>
        <w:spacing w:line="440" w:lineRule="exact"/>
        <w:rPr>
          <w:rFonts w:hint="eastAsia" w:ascii="宋体" w:hAnsi="宋体" w:cs="宋体"/>
          <w:color w:val="000000"/>
          <w:sz w:val="20"/>
          <w:szCs w:val="20"/>
        </w:rPr>
      </w:pPr>
    </w:p>
    <w:p w14:paraId="0EE4F6EA">
      <w:pPr>
        <w:spacing w:line="440" w:lineRule="exact"/>
        <w:rPr>
          <w:rFonts w:hint="eastAsia" w:ascii="宋体" w:hAnsi="宋体" w:cs="宋体"/>
          <w:color w:val="000000"/>
          <w:sz w:val="20"/>
          <w:szCs w:val="20"/>
        </w:rPr>
      </w:pPr>
    </w:p>
    <w:p w14:paraId="7567B9AF">
      <w:pPr>
        <w:spacing w:line="440" w:lineRule="exact"/>
        <w:rPr>
          <w:rFonts w:hint="eastAsia" w:ascii="宋体" w:hAnsi="宋体" w:cs="宋体"/>
          <w:color w:val="000000"/>
          <w:sz w:val="20"/>
          <w:szCs w:val="20"/>
        </w:rPr>
      </w:pPr>
    </w:p>
    <w:p w14:paraId="28DDFCAC">
      <w:pPr>
        <w:spacing w:line="440" w:lineRule="exact"/>
        <w:rPr>
          <w:rFonts w:hint="eastAsia" w:ascii="宋体" w:hAnsi="宋体" w:cs="宋体"/>
          <w:color w:val="000000"/>
          <w:sz w:val="20"/>
          <w:szCs w:val="20"/>
        </w:rPr>
      </w:pPr>
    </w:p>
    <w:p w14:paraId="2C2ADBB8">
      <w:pPr>
        <w:spacing w:line="440" w:lineRule="exact"/>
        <w:rPr>
          <w:rFonts w:hint="eastAsia" w:ascii="宋体" w:hAnsi="宋体" w:cs="宋体"/>
          <w:color w:val="000000"/>
          <w:sz w:val="20"/>
          <w:szCs w:val="20"/>
        </w:rPr>
      </w:pPr>
    </w:p>
    <w:p w14:paraId="2ED3D35E">
      <w:pPr>
        <w:spacing w:line="440" w:lineRule="exact"/>
        <w:rPr>
          <w:rFonts w:hint="eastAsia" w:ascii="宋体" w:hAnsi="宋体" w:cs="宋体"/>
          <w:color w:val="000000"/>
          <w:sz w:val="20"/>
          <w:szCs w:val="20"/>
        </w:rPr>
      </w:pPr>
    </w:p>
    <w:p w14:paraId="20B6E32B">
      <w:pPr>
        <w:spacing w:line="440" w:lineRule="exact"/>
        <w:rPr>
          <w:rFonts w:hint="eastAsia" w:ascii="宋体" w:hAnsi="宋体" w:cs="宋体"/>
          <w:color w:val="000000"/>
          <w:sz w:val="20"/>
          <w:szCs w:val="20"/>
        </w:rPr>
      </w:pPr>
    </w:p>
    <w:p w14:paraId="0D985A60">
      <w:pPr>
        <w:spacing w:line="440" w:lineRule="exact"/>
        <w:rPr>
          <w:rFonts w:hint="eastAsia" w:ascii="宋体" w:hAnsi="宋体" w:cs="宋体"/>
          <w:color w:val="000000"/>
          <w:sz w:val="20"/>
          <w:szCs w:val="20"/>
        </w:rPr>
      </w:pPr>
    </w:p>
    <w:p w14:paraId="0BBDAA73">
      <w:pPr>
        <w:spacing w:line="440" w:lineRule="exact"/>
        <w:rPr>
          <w:rFonts w:hint="eastAsia" w:ascii="宋体" w:hAnsi="宋体" w:cs="宋体"/>
          <w:color w:val="000000"/>
          <w:sz w:val="20"/>
          <w:szCs w:val="20"/>
        </w:rPr>
      </w:pPr>
    </w:p>
    <w:p w14:paraId="4B0454C4">
      <w:pPr>
        <w:spacing w:line="440" w:lineRule="exact"/>
        <w:rPr>
          <w:rFonts w:hint="eastAsia" w:ascii="宋体" w:hAnsi="宋体" w:cs="宋体"/>
          <w:color w:val="000000"/>
          <w:sz w:val="20"/>
          <w:szCs w:val="20"/>
        </w:rPr>
      </w:pPr>
    </w:p>
    <w:p w14:paraId="1B2FA126">
      <w:pPr>
        <w:pStyle w:val="55"/>
        <w:rPr>
          <w:rFonts w:hint="eastAsia" w:ascii="宋体" w:hAnsi="宋体" w:cs="宋体"/>
          <w:color w:val="000000"/>
          <w:sz w:val="20"/>
          <w:szCs w:val="20"/>
        </w:rPr>
      </w:pPr>
    </w:p>
    <w:p w14:paraId="297501EF">
      <w:pPr>
        <w:pStyle w:val="27"/>
        <w:rPr>
          <w:rFonts w:hint="eastAsia" w:ascii="宋体" w:hAnsi="宋体" w:cs="宋体"/>
          <w:color w:val="000000"/>
          <w:sz w:val="20"/>
          <w:szCs w:val="20"/>
        </w:rPr>
      </w:pPr>
    </w:p>
    <w:p w14:paraId="2A3CB3DA">
      <w:pPr>
        <w:rPr>
          <w:rFonts w:hint="eastAsia"/>
        </w:rPr>
      </w:pPr>
    </w:p>
    <w:p w14:paraId="097485B1">
      <w:pPr>
        <w:spacing w:line="440" w:lineRule="exact"/>
        <w:rPr>
          <w:rFonts w:hint="eastAsia" w:ascii="宋体" w:hAnsi="宋体" w:cs="宋体"/>
          <w:color w:val="000000"/>
          <w:sz w:val="20"/>
          <w:szCs w:val="20"/>
        </w:rPr>
      </w:pPr>
    </w:p>
    <w:p w14:paraId="46CAD26F">
      <w:pPr>
        <w:spacing w:line="440" w:lineRule="exact"/>
        <w:rPr>
          <w:rFonts w:hint="eastAsia" w:ascii="宋体" w:hAnsi="宋体" w:cs="宋体"/>
          <w:color w:val="000000"/>
          <w:sz w:val="20"/>
          <w:szCs w:val="20"/>
        </w:rPr>
      </w:pPr>
    </w:p>
    <w:p w14:paraId="7F8C39A5">
      <w:pPr>
        <w:pStyle w:val="3"/>
        <w:keepNext w:val="0"/>
        <w:keepLines w:val="0"/>
        <w:jc w:val="center"/>
        <w:rPr>
          <w:rFonts w:hint="eastAsia" w:ascii="宋体" w:hAnsi="宋体" w:eastAsia="宋体" w:cs="宋体"/>
          <w:color w:val="000000"/>
        </w:rPr>
      </w:pPr>
      <w:bookmarkStart w:id="846" w:name="_Toc18992"/>
      <w:bookmarkStart w:id="847" w:name="_Toc246996360"/>
      <w:bookmarkStart w:id="848" w:name="_Toc453756958"/>
      <w:bookmarkStart w:id="849" w:name="_Toc144974861"/>
      <w:bookmarkStart w:id="850" w:name="_Toc26348"/>
      <w:bookmarkStart w:id="851" w:name="_Toc28861"/>
      <w:bookmarkStart w:id="852" w:name="_Toc246997103"/>
      <w:bookmarkStart w:id="853" w:name="_Toc179632812"/>
      <w:bookmarkStart w:id="854" w:name="_Toc27559"/>
      <w:bookmarkStart w:id="855" w:name="_Toc152045792"/>
      <w:bookmarkStart w:id="856" w:name="_Toc15638"/>
      <w:bookmarkStart w:id="857" w:name="_Toc152042581"/>
      <w:bookmarkStart w:id="858" w:name="_Toc247085878"/>
      <w:r>
        <w:rPr>
          <w:rFonts w:hint="eastAsia" w:ascii="宋体" w:hAnsi="宋体" w:eastAsia="宋体" w:cs="宋体"/>
          <w:color w:val="000000"/>
        </w:rPr>
        <w:t>三、授权委托书</w:t>
      </w:r>
      <w:bookmarkEnd w:id="846"/>
      <w:bookmarkEnd w:id="847"/>
      <w:bookmarkEnd w:id="848"/>
      <w:bookmarkEnd w:id="849"/>
      <w:bookmarkEnd w:id="850"/>
      <w:bookmarkEnd w:id="851"/>
      <w:bookmarkEnd w:id="852"/>
      <w:bookmarkEnd w:id="853"/>
      <w:bookmarkEnd w:id="854"/>
      <w:bookmarkEnd w:id="855"/>
      <w:bookmarkEnd w:id="856"/>
      <w:bookmarkEnd w:id="857"/>
      <w:bookmarkEnd w:id="858"/>
    </w:p>
    <w:p w14:paraId="73CBDD55">
      <w:pPr>
        <w:spacing w:line="440" w:lineRule="exact"/>
        <w:rPr>
          <w:rFonts w:hint="eastAsia" w:ascii="宋体" w:hAnsi="宋体" w:cs="宋体"/>
          <w:color w:val="000000"/>
          <w:szCs w:val="21"/>
        </w:rPr>
      </w:pPr>
    </w:p>
    <w:p w14:paraId="4C414B14">
      <w:pPr>
        <w:topLinePunct/>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（姓名）为我方代理人。代理人根据授权，以我方名义签署、澄清、说明、补正、递交、撤回、修改</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lang w:eastAsia="zh-CN"/>
        </w:rPr>
        <w:t>项目</w:t>
      </w:r>
      <w:r>
        <w:rPr>
          <w:rFonts w:hint="eastAsia" w:ascii="宋体" w:hAnsi="宋体" w:cs="宋体"/>
          <w:color w:val="000000"/>
          <w:szCs w:val="21"/>
        </w:rPr>
        <w:t>名称）投标文件、签订合同和处理有关事宜，其法律后果由我方承担。</w:t>
      </w:r>
    </w:p>
    <w:p w14:paraId="1B667486">
      <w:pPr>
        <w:spacing w:line="440" w:lineRule="exact"/>
        <w:rPr>
          <w:rFonts w:hint="eastAsia" w:ascii="宋体" w:hAnsi="宋体" w:cs="宋体"/>
          <w:color w:val="000000"/>
          <w:szCs w:val="21"/>
        </w:rPr>
      </w:pPr>
      <w:r>
        <w:rPr>
          <w:rFonts w:hint="eastAsia" w:ascii="宋体" w:hAnsi="宋体" w:cs="宋体"/>
          <w:color w:val="000000"/>
          <w:szCs w:val="21"/>
        </w:rPr>
        <w:t xml:space="preserve">    委托期限：</w:t>
      </w:r>
      <w:r>
        <w:rPr>
          <w:rFonts w:hint="eastAsia" w:ascii="宋体" w:hAnsi="宋体" w:cs="宋体"/>
          <w:color w:val="000000"/>
          <w:szCs w:val="21"/>
          <w:u w:val="single"/>
        </w:rPr>
        <w:t xml:space="preserve">             </w:t>
      </w:r>
      <w:r>
        <w:rPr>
          <w:rFonts w:hint="eastAsia" w:ascii="宋体" w:hAnsi="宋体" w:cs="宋体"/>
          <w:color w:val="000000"/>
          <w:szCs w:val="21"/>
        </w:rPr>
        <w:t>。</w:t>
      </w:r>
    </w:p>
    <w:p w14:paraId="45C935AD">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代理人无转委托权。</w:t>
      </w:r>
    </w:p>
    <w:p w14:paraId="580DBC0F">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附：法定代表人及委托代理人身份正反面复印件</w:t>
      </w:r>
    </w:p>
    <w:p w14:paraId="4BD4555B">
      <w:pPr>
        <w:spacing w:line="440" w:lineRule="exact"/>
        <w:rPr>
          <w:rFonts w:hint="eastAsia" w:ascii="宋体" w:hAnsi="宋体" w:cs="宋体"/>
          <w:color w:val="000000"/>
          <w:szCs w:val="21"/>
        </w:rPr>
      </w:pPr>
    </w:p>
    <w:p w14:paraId="1F4559A1">
      <w:pPr>
        <w:spacing w:line="440" w:lineRule="exact"/>
        <w:rPr>
          <w:rFonts w:hint="eastAsia" w:ascii="宋体" w:hAnsi="宋体" w:cs="宋体"/>
          <w:color w:val="000000"/>
          <w:szCs w:val="21"/>
        </w:rPr>
      </w:pPr>
    </w:p>
    <w:p w14:paraId="3FA3CA35">
      <w:pPr>
        <w:spacing w:line="440" w:lineRule="exact"/>
        <w:rPr>
          <w:rFonts w:hint="eastAsia"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364E21BF">
      <w:pPr>
        <w:spacing w:line="440" w:lineRule="exact"/>
        <w:rPr>
          <w:rFonts w:hint="eastAsia" w:ascii="宋体" w:hAnsi="宋体" w:cs="宋体"/>
          <w:color w:val="000000"/>
          <w:szCs w:val="21"/>
        </w:rPr>
      </w:pPr>
    </w:p>
    <w:p w14:paraId="0A1DF296">
      <w:pPr>
        <w:spacing w:line="440" w:lineRule="exact"/>
        <w:rPr>
          <w:rFonts w:hint="eastAsia"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w:t>
      </w:r>
      <w:r>
        <w:rPr>
          <w:rFonts w:hint="eastAsia" w:ascii="宋体" w:hAnsi="宋体" w:cs="宋体"/>
          <w:color w:val="000000"/>
          <w:szCs w:val="21"/>
        </w:rPr>
        <w:t>（签字</w:t>
      </w:r>
      <w:r>
        <w:rPr>
          <w:rFonts w:hint="eastAsia" w:ascii="宋体" w:hAnsi="宋体" w:cs="宋体"/>
          <w:color w:val="000000"/>
          <w:szCs w:val="21"/>
          <w:lang w:eastAsia="zh-CN"/>
        </w:rPr>
        <w:t>或盖章</w:t>
      </w:r>
      <w:r>
        <w:rPr>
          <w:rFonts w:hint="eastAsia" w:ascii="宋体" w:hAnsi="宋体" w:cs="宋体"/>
          <w:color w:val="000000"/>
          <w:szCs w:val="21"/>
        </w:rPr>
        <w:t>）</w:t>
      </w:r>
    </w:p>
    <w:p w14:paraId="2005D1BB">
      <w:pPr>
        <w:spacing w:line="440" w:lineRule="exact"/>
        <w:rPr>
          <w:rFonts w:hint="eastAsia" w:ascii="宋体" w:hAnsi="宋体" w:cs="宋体"/>
          <w:color w:val="000000"/>
          <w:szCs w:val="21"/>
        </w:rPr>
      </w:pPr>
    </w:p>
    <w:p w14:paraId="5420D7F1">
      <w:pPr>
        <w:spacing w:line="440" w:lineRule="exact"/>
        <w:rPr>
          <w:rFonts w:hint="eastAsia"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14:paraId="2DC0E2C6">
      <w:pPr>
        <w:spacing w:line="440" w:lineRule="exact"/>
        <w:rPr>
          <w:rFonts w:hint="eastAsia" w:ascii="宋体" w:hAnsi="宋体" w:cs="宋体"/>
          <w:color w:val="000000"/>
          <w:szCs w:val="21"/>
        </w:rPr>
      </w:pPr>
    </w:p>
    <w:p w14:paraId="5BC6E170">
      <w:pPr>
        <w:spacing w:line="440" w:lineRule="exact"/>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r>
        <w:rPr>
          <w:rFonts w:hint="eastAsia" w:ascii="宋体" w:hAnsi="宋体" w:cs="宋体"/>
          <w:color w:val="000000"/>
          <w:szCs w:val="21"/>
          <w:lang w:eastAsia="zh-CN"/>
        </w:rPr>
        <w:t>或盖章</w:t>
      </w:r>
      <w:r>
        <w:rPr>
          <w:rFonts w:hint="eastAsia" w:ascii="宋体" w:hAnsi="宋体" w:cs="宋体"/>
          <w:color w:val="000000"/>
          <w:szCs w:val="21"/>
        </w:rPr>
        <w:t xml:space="preserve">） </w:t>
      </w:r>
    </w:p>
    <w:p w14:paraId="0AB8B6DF">
      <w:pPr>
        <w:spacing w:line="440" w:lineRule="exact"/>
        <w:rPr>
          <w:rFonts w:hint="eastAsia" w:ascii="宋体" w:hAnsi="宋体" w:cs="宋体"/>
          <w:color w:val="000000"/>
          <w:szCs w:val="21"/>
        </w:rPr>
      </w:pPr>
    </w:p>
    <w:p w14:paraId="5FD5507D">
      <w:pPr>
        <w:spacing w:line="440" w:lineRule="exact"/>
        <w:rPr>
          <w:rFonts w:hint="eastAsia"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14:paraId="6CB54268">
      <w:pPr>
        <w:spacing w:line="440" w:lineRule="exact"/>
        <w:rPr>
          <w:rFonts w:hint="eastAsia" w:ascii="宋体" w:hAnsi="宋体" w:cs="宋体"/>
          <w:color w:val="000000"/>
          <w:szCs w:val="21"/>
        </w:rPr>
      </w:pPr>
    </w:p>
    <w:p w14:paraId="49AF9B13">
      <w:pPr>
        <w:spacing w:line="440" w:lineRule="exact"/>
        <w:rPr>
          <w:rFonts w:hint="eastAsia" w:ascii="宋体" w:hAnsi="宋体" w:cs="宋体"/>
          <w:color w:val="000000"/>
          <w:szCs w:val="21"/>
        </w:rPr>
      </w:pPr>
    </w:p>
    <w:p w14:paraId="033AB0A8">
      <w:pPr>
        <w:spacing w:line="440" w:lineRule="exact"/>
        <w:ind w:firstLine="2310" w:firstLineChars="1100"/>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518401A1">
      <w:pPr>
        <w:spacing w:line="400" w:lineRule="exact"/>
        <w:rPr>
          <w:rFonts w:hint="eastAsia" w:ascii="宋体" w:hAnsi="宋体" w:cs="宋体"/>
          <w:color w:val="000000"/>
        </w:rPr>
      </w:pPr>
      <w:r>
        <w:rPr>
          <w:rFonts w:hint="eastAsia" w:ascii="宋体" w:hAnsi="宋体" w:cs="宋体"/>
          <w:color w:val="000000"/>
          <w:sz w:val="20"/>
          <w:szCs w:val="20"/>
        </w:rPr>
        <w:br w:type="page"/>
      </w:r>
    </w:p>
    <w:p w14:paraId="7FD2D25E">
      <w:pPr>
        <w:pStyle w:val="4"/>
        <w:widowControl/>
        <w:numPr>
          <w:ilvl w:val="2"/>
          <w:numId w:val="0"/>
        </w:numPr>
        <w:tabs>
          <w:tab w:val="left" w:pos="720"/>
        </w:tabs>
        <w:spacing w:before="120" w:after="120" w:line="360" w:lineRule="auto"/>
        <w:ind w:left="720" w:hanging="720"/>
        <w:jc w:val="center"/>
        <w:rPr>
          <w:rFonts w:hint="eastAsia" w:ascii="宋体" w:hAnsi="宋体" w:eastAsia="宋体" w:cs="宋体"/>
          <w:color w:val="000000"/>
          <w:lang w:eastAsia="zh-CN"/>
        </w:rPr>
      </w:pPr>
      <w:bookmarkStart w:id="859" w:name="_Toc414891993"/>
      <w:bookmarkStart w:id="860" w:name="_Toc453756960"/>
      <w:bookmarkStart w:id="861" w:name="_Toc418712182"/>
      <w:bookmarkStart w:id="862" w:name="_Toc428007706"/>
      <w:bookmarkStart w:id="863" w:name="_Toc4045"/>
      <w:bookmarkStart w:id="864" w:name="_Toc13576"/>
      <w:bookmarkStart w:id="865" w:name="_Toc8336"/>
      <w:bookmarkStart w:id="866" w:name="_Toc10075"/>
      <w:bookmarkStart w:id="867" w:name="_Toc32636"/>
      <w:bookmarkStart w:id="868" w:name="_Toc246997106"/>
      <w:bookmarkStart w:id="869" w:name="_Toc247085881"/>
      <w:bookmarkStart w:id="870" w:name="_Toc144974863"/>
      <w:bookmarkStart w:id="871" w:name="_Toc152042584"/>
      <w:bookmarkStart w:id="872" w:name="_Toc246996363"/>
      <w:bookmarkStart w:id="873" w:name="_Toc179632815"/>
      <w:bookmarkStart w:id="874" w:name="_Toc152045795"/>
    </w:p>
    <w:p w14:paraId="2ED7F69A">
      <w:pPr>
        <w:pStyle w:val="4"/>
        <w:widowControl/>
        <w:numPr>
          <w:ilvl w:val="2"/>
          <w:numId w:val="0"/>
        </w:numPr>
        <w:tabs>
          <w:tab w:val="left" w:pos="720"/>
        </w:tabs>
        <w:spacing w:before="120" w:after="120" w:line="360" w:lineRule="auto"/>
        <w:ind w:left="720" w:hanging="720"/>
        <w:jc w:val="center"/>
        <w:rPr>
          <w:rFonts w:hint="eastAsia" w:ascii="宋体" w:hAnsi="宋体" w:eastAsia="宋体" w:cs="宋体"/>
          <w:color w:val="000000"/>
          <w:lang w:eastAsia="zh-CN"/>
        </w:rPr>
      </w:pPr>
      <w:r>
        <w:rPr>
          <w:rFonts w:hint="eastAsia" w:ascii="宋体" w:hAnsi="宋体" w:eastAsia="宋体" w:cs="宋体"/>
          <w:color w:val="000000"/>
          <w:lang w:eastAsia="zh-CN"/>
        </w:rPr>
        <w:t>四、投标保证金</w:t>
      </w:r>
    </w:p>
    <w:p w14:paraId="1E6A966E">
      <w:pPr>
        <w:autoSpaceDE w:val="0"/>
        <w:autoSpaceDN w:val="0"/>
        <w:adjustRightInd w:val="0"/>
        <w:spacing w:line="400" w:lineRule="exact"/>
        <w:jc w:val="left"/>
        <w:rPr>
          <w:rFonts w:ascii="宋体" w:cs="宋体"/>
          <w:szCs w:val="18"/>
          <w:u w:val="single"/>
          <w:lang w:val="zh-CN"/>
        </w:rPr>
      </w:pPr>
    </w:p>
    <w:p w14:paraId="25BE8CCE">
      <w:pPr>
        <w:autoSpaceDE w:val="0"/>
        <w:autoSpaceDN w:val="0"/>
        <w:adjustRightInd w:val="0"/>
        <w:spacing w:line="360" w:lineRule="auto"/>
        <w:jc w:val="left"/>
        <w:rPr>
          <w:rFonts w:ascii="宋体" w:cs="宋体"/>
          <w:b w:val="0"/>
          <w:sz w:val="21"/>
          <w:szCs w:val="21"/>
          <w:lang w:val="zh-CN"/>
        </w:rPr>
      </w:pPr>
      <w:r>
        <w:rPr>
          <w:rFonts w:hint="eastAsia" w:ascii="宋体" w:hAnsi="宋体" w:cs="宋体"/>
          <w:b w:val="0"/>
          <w:sz w:val="21"/>
          <w:szCs w:val="21"/>
          <w:lang w:val="zh-CN"/>
        </w:rPr>
        <w:t>致</w:t>
      </w:r>
      <w:r>
        <w:rPr>
          <w:rFonts w:ascii="宋体" w:hAnsi="宋体" w:cs="宋体"/>
          <w:b w:val="0"/>
          <w:sz w:val="21"/>
          <w:szCs w:val="21"/>
          <w:u w:val="single"/>
          <w:lang w:val="zh-CN"/>
        </w:rPr>
        <w:t xml:space="preserve">                </w:t>
      </w:r>
      <w:r>
        <w:rPr>
          <w:rFonts w:hint="eastAsia" w:ascii="宋体" w:hAnsi="宋体" w:cs="宋体"/>
          <w:b w:val="0"/>
          <w:sz w:val="21"/>
          <w:szCs w:val="21"/>
          <w:lang w:val="zh-CN"/>
        </w:rPr>
        <w:t>（招标代理机构名称）：</w:t>
      </w:r>
    </w:p>
    <w:p w14:paraId="5D37B013">
      <w:pPr>
        <w:autoSpaceDE w:val="0"/>
        <w:autoSpaceDN w:val="0"/>
        <w:adjustRightInd w:val="0"/>
        <w:spacing w:line="360" w:lineRule="auto"/>
        <w:jc w:val="left"/>
        <w:rPr>
          <w:rFonts w:ascii="宋体" w:cs="宋体"/>
          <w:b w:val="0"/>
          <w:sz w:val="21"/>
          <w:szCs w:val="21"/>
          <w:lang w:val="zh-CN"/>
        </w:rPr>
      </w:pPr>
    </w:p>
    <w:p w14:paraId="1D2B3796">
      <w:pPr>
        <w:autoSpaceDE w:val="0"/>
        <w:autoSpaceDN w:val="0"/>
        <w:adjustRightInd w:val="0"/>
        <w:spacing w:line="360" w:lineRule="auto"/>
        <w:ind w:firstLine="601"/>
        <w:jc w:val="left"/>
        <w:rPr>
          <w:rFonts w:ascii="宋体" w:cs="宋体"/>
          <w:b w:val="0"/>
          <w:sz w:val="21"/>
          <w:szCs w:val="21"/>
          <w:lang w:val="zh-CN"/>
        </w:rPr>
      </w:pPr>
    </w:p>
    <w:tbl>
      <w:tblPr>
        <w:tblStyle w:val="44"/>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2"/>
      </w:tblGrid>
      <w:tr w14:paraId="4700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22" w:type="dxa"/>
          </w:tcPr>
          <w:p w14:paraId="5B9089E7">
            <w:pPr>
              <w:spacing w:line="360" w:lineRule="auto"/>
              <w:ind w:firstLine="420" w:firstLineChars="200"/>
              <w:jc w:val="left"/>
              <w:rPr>
                <w:rFonts w:hint="eastAsia" w:ascii="宋体" w:cs="宋体"/>
                <w:b w:val="0"/>
                <w:sz w:val="21"/>
                <w:szCs w:val="21"/>
                <w:lang w:val="zh-CN"/>
              </w:rPr>
            </w:pPr>
          </w:p>
          <w:p w14:paraId="51F81114">
            <w:pPr>
              <w:spacing w:line="360" w:lineRule="auto"/>
              <w:jc w:val="left"/>
              <w:rPr>
                <w:rFonts w:ascii="宋体" w:cs="宋体"/>
                <w:b w:val="0"/>
                <w:sz w:val="21"/>
                <w:szCs w:val="21"/>
                <w:lang w:val="zh-CN"/>
              </w:rPr>
            </w:pPr>
          </w:p>
          <w:p w14:paraId="41773E84">
            <w:pPr>
              <w:spacing w:line="360" w:lineRule="auto"/>
              <w:jc w:val="left"/>
              <w:rPr>
                <w:rFonts w:ascii="宋体" w:cs="宋体"/>
                <w:b w:val="0"/>
                <w:sz w:val="21"/>
                <w:szCs w:val="21"/>
                <w:lang w:val="zh-CN"/>
              </w:rPr>
            </w:pPr>
          </w:p>
          <w:p w14:paraId="780A7CFC">
            <w:pPr>
              <w:spacing w:line="360" w:lineRule="auto"/>
              <w:jc w:val="left"/>
              <w:rPr>
                <w:rFonts w:ascii="宋体" w:cs="宋体"/>
                <w:b w:val="0"/>
                <w:sz w:val="21"/>
                <w:szCs w:val="21"/>
                <w:lang w:val="zh-CN"/>
              </w:rPr>
            </w:pPr>
          </w:p>
          <w:p w14:paraId="782240A9">
            <w:pPr>
              <w:spacing w:line="360" w:lineRule="auto"/>
              <w:jc w:val="left"/>
              <w:rPr>
                <w:rFonts w:ascii="宋体" w:cs="宋体"/>
                <w:b w:val="0"/>
                <w:sz w:val="21"/>
                <w:szCs w:val="21"/>
                <w:lang w:val="zh-CN"/>
              </w:rPr>
            </w:pPr>
          </w:p>
          <w:p w14:paraId="52086FE7">
            <w:pPr>
              <w:spacing w:line="360" w:lineRule="auto"/>
              <w:jc w:val="left"/>
              <w:rPr>
                <w:rFonts w:ascii="宋体" w:cs="宋体"/>
                <w:b w:val="0"/>
                <w:sz w:val="21"/>
                <w:szCs w:val="21"/>
                <w:lang w:val="zh-CN"/>
              </w:rPr>
            </w:pPr>
          </w:p>
          <w:p w14:paraId="1BB75CC7">
            <w:pPr>
              <w:spacing w:line="360" w:lineRule="auto"/>
              <w:jc w:val="left"/>
              <w:rPr>
                <w:rFonts w:ascii="宋体" w:cs="宋体"/>
                <w:b w:val="0"/>
                <w:sz w:val="21"/>
                <w:szCs w:val="21"/>
                <w:lang w:val="zh-CN"/>
              </w:rPr>
            </w:pPr>
          </w:p>
          <w:p w14:paraId="2F69EA3E">
            <w:pPr>
              <w:spacing w:line="360" w:lineRule="auto"/>
              <w:jc w:val="left"/>
              <w:rPr>
                <w:rFonts w:ascii="宋体" w:cs="宋体"/>
                <w:b w:val="0"/>
                <w:sz w:val="21"/>
                <w:szCs w:val="21"/>
                <w:lang w:val="zh-CN"/>
              </w:rPr>
            </w:pPr>
          </w:p>
        </w:tc>
      </w:tr>
    </w:tbl>
    <w:p w14:paraId="6BC54753">
      <w:pPr>
        <w:autoSpaceDE w:val="0"/>
        <w:autoSpaceDN w:val="0"/>
        <w:adjustRightInd w:val="0"/>
        <w:spacing w:line="360" w:lineRule="auto"/>
        <w:ind w:firstLine="570"/>
        <w:jc w:val="left"/>
        <w:rPr>
          <w:rFonts w:ascii="宋体" w:cs="宋体"/>
          <w:b w:val="0"/>
          <w:sz w:val="21"/>
          <w:szCs w:val="21"/>
          <w:lang w:val="zh-CN"/>
        </w:rPr>
      </w:pPr>
      <w:r>
        <w:rPr>
          <w:rFonts w:ascii="宋体" w:hAnsi="宋体" w:cs="宋体"/>
          <w:b w:val="0"/>
          <w:sz w:val="21"/>
          <w:szCs w:val="21"/>
          <w:lang w:val="zh-CN"/>
        </w:rPr>
        <w:t xml:space="preserve">     </w:t>
      </w:r>
    </w:p>
    <w:p w14:paraId="5E3C7C0E">
      <w:pPr>
        <w:autoSpaceDE w:val="0"/>
        <w:autoSpaceDN w:val="0"/>
        <w:adjustRightInd w:val="0"/>
        <w:spacing w:line="360" w:lineRule="auto"/>
        <w:ind w:firstLine="570"/>
        <w:jc w:val="left"/>
        <w:rPr>
          <w:rFonts w:ascii="宋体" w:cs="宋体"/>
          <w:b w:val="0"/>
          <w:sz w:val="21"/>
          <w:szCs w:val="21"/>
          <w:lang w:val="zh-CN"/>
        </w:rPr>
      </w:pPr>
    </w:p>
    <w:p w14:paraId="27BC992D">
      <w:pPr>
        <w:autoSpaceDE w:val="0"/>
        <w:autoSpaceDN w:val="0"/>
        <w:adjustRightInd w:val="0"/>
        <w:spacing w:line="360" w:lineRule="auto"/>
        <w:ind w:firstLine="570"/>
        <w:jc w:val="left"/>
        <w:rPr>
          <w:rFonts w:ascii="宋体" w:cs="宋体"/>
          <w:b w:val="0"/>
          <w:sz w:val="21"/>
          <w:szCs w:val="21"/>
          <w:lang w:val="zh-CN"/>
        </w:rPr>
      </w:pPr>
    </w:p>
    <w:p w14:paraId="6AB21BFD">
      <w:pPr>
        <w:autoSpaceDE w:val="0"/>
        <w:autoSpaceDN w:val="0"/>
        <w:adjustRightInd w:val="0"/>
        <w:spacing w:line="480" w:lineRule="auto"/>
        <w:ind w:firstLine="570"/>
        <w:jc w:val="left"/>
        <w:rPr>
          <w:rFonts w:ascii="宋体" w:cs="宋体"/>
          <w:sz w:val="21"/>
          <w:szCs w:val="21"/>
          <w:lang w:val="zh-CN"/>
        </w:rPr>
      </w:pPr>
      <w:r>
        <w:rPr>
          <w:rFonts w:hint="eastAsia" w:ascii="宋体" w:hAnsi="宋体" w:cs="宋体"/>
          <w:sz w:val="21"/>
          <w:szCs w:val="21"/>
          <w:lang w:val="zh-CN"/>
        </w:rPr>
        <w:t>投</w:t>
      </w:r>
      <w:r>
        <w:rPr>
          <w:rFonts w:ascii="宋体" w:hAnsi="宋体" w:cs="宋体"/>
          <w:sz w:val="21"/>
          <w:szCs w:val="21"/>
          <w:lang w:val="zh-CN"/>
        </w:rPr>
        <w:t xml:space="preserve">  </w:t>
      </w:r>
      <w:r>
        <w:rPr>
          <w:rFonts w:hint="eastAsia" w:ascii="宋体" w:hAnsi="宋体" w:cs="宋体"/>
          <w:sz w:val="21"/>
          <w:szCs w:val="21"/>
          <w:lang w:val="zh-CN"/>
        </w:rPr>
        <w:t>标</w:t>
      </w:r>
      <w:r>
        <w:rPr>
          <w:rFonts w:ascii="宋体" w:hAnsi="宋体" w:cs="宋体"/>
          <w:sz w:val="21"/>
          <w:szCs w:val="21"/>
          <w:lang w:val="zh-CN"/>
        </w:rPr>
        <w:t xml:space="preserve">  </w:t>
      </w:r>
      <w:r>
        <w:rPr>
          <w:rFonts w:hint="eastAsia" w:ascii="宋体" w:hAnsi="宋体" w:cs="宋体"/>
          <w:sz w:val="21"/>
          <w:szCs w:val="21"/>
          <w:lang w:val="zh-CN"/>
        </w:rPr>
        <w:t>人：</w:t>
      </w:r>
      <w:r>
        <w:rPr>
          <w:rFonts w:hint="eastAsia" w:ascii="宋体" w:hAnsi="宋体" w:cs="宋体"/>
          <w:sz w:val="21"/>
          <w:szCs w:val="21"/>
          <w:u w:val="single"/>
          <w:lang w:val="zh-CN"/>
        </w:rPr>
        <w:t>　　　　　　　</w:t>
      </w:r>
      <w:r>
        <w:rPr>
          <w:rFonts w:ascii="宋体" w:hAnsi="宋体" w:cs="宋体"/>
          <w:sz w:val="21"/>
          <w:szCs w:val="21"/>
          <w:u w:val="single"/>
          <w:lang w:val="zh-CN"/>
        </w:rPr>
        <w:t xml:space="preserve">        </w:t>
      </w:r>
      <w:r>
        <w:rPr>
          <w:rFonts w:hint="eastAsia" w:ascii="宋体" w:hAnsi="宋体" w:cs="宋体"/>
          <w:sz w:val="21"/>
          <w:szCs w:val="21"/>
          <w:u w:val="single"/>
          <w:lang w:val="zh-CN"/>
        </w:rPr>
        <w:t>　</w:t>
      </w:r>
      <w:r>
        <w:rPr>
          <w:rFonts w:hint="eastAsia" w:ascii="宋体" w:hAnsi="宋体" w:cs="宋体"/>
          <w:sz w:val="21"/>
          <w:szCs w:val="21"/>
          <w:lang w:val="zh-CN"/>
        </w:rPr>
        <w:t>（盖单位公章）</w:t>
      </w:r>
    </w:p>
    <w:p w14:paraId="60B7E50F">
      <w:pPr>
        <w:spacing w:line="480" w:lineRule="auto"/>
        <w:ind w:firstLine="583" w:firstLineChars="278"/>
        <w:jc w:val="left"/>
        <w:rPr>
          <w:rFonts w:ascii="宋体" w:cs="宋体"/>
          <w:sz w:val="21"/>
          <w:szCs w:val="21"/>
          <w:lang w:val="zh-CN"/>
        </w:rPr>
      </w:pPr>
      <w:r>
        <w:rPr>
          <w:rFonts w:hint="eastAsia" w:ascii="宋体" w:hAnsi="宋体" w:cs="宋体"/>
          <w:sz w:val="21"/>
          <w:szCs w:val="21"/>
          <w:lang w:val="zh-CN"/>
        </w:rPr>
        <w:t>法定代表人：</w:t>
      </w:r>
      <w:r>
        <w:rPr>
          <w:rFonts w:hint="eastAsia" w:ascii="宋体" w:hAnsi="宋体" w:cs="宋体"/>
          <w:sz w:val="21"/>
          <w:szCs w:val="21"/>
          <w:u w:val="single"/>
          <w:lang w:val="zh-CN"/>
        </w:rPr>
        <w:t>　　　　　　　</w:t>
      </w:r>
      <w:r>
        <w:rPr>
          <w:rFonts w:ascii="宋体" w:hAnsi="宋体" w:cs="宋体"/>
          <w:sz w:val="21"/>
          <w:szCs w:val="21"/>
          <w:u w:val="single"/>
          <w:lang w:val="zh-CN"/>
        </w:rPr>
        <w:t xml:space="preserve">        </w:t>
      </w:r>
      <w:r>
        <w:rPr>
          <w:rFonts w:hint="eastAsia" w:ascii="宋体" w:hAnsi="宋体" w:cs="宋体"/>
          <w:sz w:val="21"/>
          <w:szCs w:val="21"/>
          <w:u w:val="single"/>
          <w:lang w:val="zh-CN"/>
        </w:rPr>
        <w:t>　</w:t>
      </w:r>
      <w:r>
        <w:rPr>
          <w:rFonts w:hint="eastAsia" w:ascii="宋体" w:hAnsi="宋体" w:cs="宋体"/>
          <w:sz w:val="21"/>
          <w:szCs w:val="21"/>
          <w:lang w:val="zh-CN"/>
        </w:rPr>
        <w:t>（签字</w:t>
      </w:r>
      <w:r>
        <w:rPr>
          <w:rFonts w:ascii="宋体" w:hAnsi="宋体" w:cs="宋体"/>
          <w:sz w:val="21"/>
          <w:szCs w:val="21"/>
          <w:lang w:val="zh-CN"/>
        </w:rPr>
        <w:t>或</w:t>
      </w:r>
      <w:r>
        <w:rPr>
          <w:rFonts w:hint="eastAsia" w:ascii="宋体" w:hAnsi="宋体" w:cs="宋体"/>
          <w:sz w:val="21"/>
          <w:szCs w:val="21"/>
          <w:lang w:val="zh-CN"/>
        </w:rPr>
        <w:t>盖章）</w:t>
      </w:r>
    </w:p>
    <w:p w14:paraId="7235B0EC">
      <w:pPr>
        <w:spacing w:line="480" w:lineRule="auto"/>
        <w:ind w:firstLine="583" w:firstLineChars="278"/>
        <w:jc w:val="left"/>
        <w:rPr>
          <w:rFonts w:ascii="宋体" w:cs="宋体"/>
          <w:sz w:val="21"/>
          <w:szCs w:val="21"/>
          <w:lang w:val="zh-CN"/>
        </w:rPr>
      </w:pPr>
      <w:r>
        <w:rPr>
          <w:rFonts w:hint="eastAsia" w:ascii="宋体" w:hAnsi="宋体" w:cs="宋体"/>
          <w:sz w:val="21"/>
          <w:szCs w:val="21"/>
          <w:lang w:val="zh-CN"/>
        </w:rPr>
        <w:t>委托代理人：</w:t>
      </w:r>
      <w:r>
        <w:rPr>
          <w:rFonts w:hint="eastAsia" w:ascii="宋体" w:hAnsi="宋体" w:cs="宋体"/>
          <w:sz w:val="21"/>
          <w:szCs w:val="21"/>
          <w:u w:val="single"/>
          <w:lang w:val="zh-CN"/>
        </w:rPr>
        <w:t>　　　　　　　</w:t>
      </w:r>
      <w:r>
        <w:rPr>
          <w:rFonts w:ascii="宋体" w:hAnsi="宋体" w:cs="宋体"/>
          <w:sz w:val="21"/>
          <w:szCs w:val="21"/>
          <w:u w:val="single"/>
          <w:lang w:val="zh-CN"/>
        </w:rPr>
        <w:t xml:space="preserve">        </w:t>
      </w:r>
      <w:r>
        <w:rPr>
          <w:rFonts w:hint="eastAsia" w:ascii="宋体" w:hAnsi="宋体" w:cs="宋体"/>
          <w:sz w:val="21"/>
          <w:szCs w:val="21"/>
          <w:u w:val="single"/>
          <w:lang w:val="zh-CN"/>
        </w:rPr>
        <w:t>　</w:t>
      </w:r>
      <w:r>
        <w:rPr>
          <w:rFonts w:hint="eastAsia" w:ascii="宋体" w:hAnsi="宋体" w:cs="宋体"/>
          <w:sz w:val="21"/>
          <w:szCs w:val="21"/>
          <w:lang w:val="zh-CN"/>
        </w:rPr>
        <w:t>（签字或盖章）</w:t>
      </w:r>
    </w:p>
    <w:p w14:paraId="2D5EE417">
      <w:pPr>
        <w:spacing w:line="480" w:lineRule="auto"/>
        <w:ind w:firstLine="583" w:firstLineChars="278"/>
        <w:jc w:val="left"/>
        <w:rPr>
          <w:rFonts w:ascii="宋体"/>
          <w:b w:val="0"/>
          <w:sz w:val="21"/>
          <w:szCs w:val="21"/>
        </w:rPr>
      </w:pPr>
      <w:r>
        <w:rPr>
          <w:rFonts w:hint="eastAsia" w:ascii="宋体" w:hAnsi="宋体" w:cs="宋体"/>
          <w:b w:val="0"/>
          <w:sz w:val="21"/>
          <w:szCs w:val="21"/>
          <w:lang w:val="zh-CN"/>
        </w:rPr>
        <w:t>日</w:t>
      </w:r>
      <w:r>
        <w:rPr>
          <w:rFonts w:ascii="宋体" w:hAnsi="宋体" w:cs="宋体"/>
          <w:b w:val="0"/>
          <w:sz w:val="21"/>
          <w:szCs w:val="21"/>
          <w:lang w:val="zh-CN"/>
        </w:rPr>
        <w:t xml:space="preserve">    </w:t>
      </w:r>
      <w:r>
        <w:rPr>
          <w:rFonts w:hint="eastAsia" w:ascii="宋体" w:hAnsi="宋体" w:cs="宋体"/>
          <w:b w:val="0"/>
          <w:sz w:val="21"/>
          <w:szCs w:val="21"/>
          <w:lang w:val="zh-CN"/>
        </w:rPr>
        <w:t>期：</w:t>
      </w:r>
      <w:r>
        <w:rPr>
          <w:rFonts w:hint="eastAsia" w:ascii="宋体" w:hAnsi="宋体" w:cs="宋体"/>
          <w:sz w:val="21"/>
          <w:szCs w:val="21"/>
          <w:u w:val="single"/>
          <w:lang w:val="zh-CN"/>
        </w:rPr>
        <w:t>　　　</w:t>
      </w:r>
      <w:r>
        <w:rPr>
          <w:rFonts w:hint="eastAsia" w:ascii="宋体" w:hAnsi="宋体" w:cs="宋体"/>
          <w:b w:val="0"/>
          <w:sz w:val="21"/>
          <w:szCs w:val="21"/>
          <w:lang w:val="zh-CN"/>
        </w:rPr>
        <w:t>年</w:t>
      </w:r>
      <w:r>
        <w:rPr>
          <w:rFonts w:hint="eastAsia" w:ascii="宋体" w:hAnsi="宋体" w:cs="宋体"/>
          <w:sz w:val="21"/>
          <w:szCs w:val="21"/>
          <w:u w:val="single"/>
          <w:lang w:val="zh-CN"/>
        </w:rPr>
        <w:t>　　　</w:t>
      </w:r>
      <w:r>
        <w:rPr>
          <w:rFonts w:hint="eastAsia" w:ascii="宋体" w:hAnsi="宋体" w:cs="宋体"/>
          <w:b w:val="0"/>
          <w:sz w:val="21"/>
          <w:szCs w:val="21"/>
          <w:lang w:val="zh-CN"/>
        </w:rPr>
        <w:t>月</w:t>
      </w:r>
      <w:r>
        <w:rPr>
          <w:rFonts w:hint="eastAsia" w:ascii="宋体" w:hAnsi="宋体" w:cs="宋体"/>
          <w:sz w:val="21"/>
          <w:szCs w:val="21"/>
          <w:u w:val="single"/>
          <w:lang w:val="zh-CN"/>
        </w:rPr>
        <w:t>　　　</w:t>
      </w:r>
      <w:r>
        <w:rPr>
          <w:rFonts w:hint="eastAsia" w:ascii="宋体" w:hAnsi="宋体" w:cs="宋体"/>
          <w:b w:val="0"/>
          <w:sz w:val="21"/>
          <w:szCs w:val="21"/>
          <w:lang w:val="zh-CN"/>
        </w:rPr>
        <w:t>日</w:t>
      </w:r>
    </w:p>
    <w:p w14:paraId="18A2FEDE">
      <w:pPr>
        <w:autoSpaceDE w:val="0"/>
        <w:autoSpaceDN w:val="0"/>
        <w:adjustRightInd w:val="0"/>
        <w:spacing w:line="360" w:lineRule="auto"/>
        <w:jc w:val="left"/>
        <w:rPr>
          <w:rFonts w:ascii="宋体" w:cs="宋体"/>
          <w:b w:val="0"/>
          <w:bCs/>
          <w:sz w:val="21"/>
          <w:szCs w:val="18"/>
          <w:lang w:val="zh-CN"/>
        </w:rPr>
      </w:pPr>
    </w:p>
    <w:p w14:paraId="3829BF38">
      <w:pPr>
        <w:pStyle w:val="4"/>
        <w:widowControl/>
        <w:numPr>
          <w:ilvl w:val="2"/>
          <w:numId w:val="0"/>
        </w:numPr>
        <w:tabs>
          <w:tab w:val="left" w:pos="720"/>
        </w:tabs>
        <w:spacing w:before="120" w:after="120" w:line="360" w:lineRule="auto"/>
        <w:jc w:val="both"/>
        <w:rPr>
          <w:rFonts w:hint="eastAsia" w:ascii="宋体" w:hAnsi="宋体" w:cs="宋体"/>
          <w:color w:val="000000"/>
          <w:lang w:val="en-US" w:eastAsia="zh-CN"/>
        </w:rPr>
      </w:pPr>
    </w:p>
    <w:p w14:paraId="7EF3AD21">
      <w:pPr>
        <w:rPr>
          <w:rFonts w:hint="eastAsia" w:ascii="宋体" w:hAnsi="宋体" w:cs="宋体"/>
          <w:color w:val="000000"/>
          <w:lang w:val="en-US" w:eastAsia="zh-CN"/>
        </w:rPr>
      </w:pPr>
      <w:r>
        <w:rPr>
          <w:rFonts w:hint="eastAsia" w:ascii="宋体" w:hAnsi="宋体" w:cs="宋体"/>
          <w:color w:val="000000"/>
          <w:lang w:val="en-US" w:eastAsia="zh-CN"/>
        </w:rPr>
        <w:br w:type="page"/>
      </w:r>
    </w:p>
    <w:p w14:paraId="384061E5">
      <w:pPr>
        <w:pStyle w:val="4"/>
        <w:widowControl/>
        <w:numPr>
          <w:ilvl w:val="2"/>
          <w:numId w:val="0"/>
        </w:numPr>
        <w:tabs>
          <w:tab w:val="left" w:pos="720"/>
        </w:tabs>
        <w:spacing w:before="120" w:after="120" w:line="360" w:lineRule="auto"/>
        <w:jc w:val="center"/>
        <w:rPr>
          <w:rFonts w:hint="eastAsia" w:ascii="宋体" w:hAnsi="宋体" w:cs="宋体"/>
          <w:color w:val="000000"/>
          <w:lang w:eastAsia="zh-CN"/>
        </w:rPr>
      </w:pPr>
      <w:r>
        <w:rPr>
          <w:rFonts w:hint="eastAsia" w:ascii="宋体" w:hAnsi="宋体" w:cs="宋体"/>
          <w:color w:val="000000"/>
          <w:lang w:val="en-US" w:eastAsia="zh-CN"/>
        </w:rPr>
        <w:t>五</w:t>
      </w:r>
      <w:r>
        <w:rPr>
          <w:rFonts w:hint="eastAsia" w:ascii="宋体" w:hAnsi="宋体" w:cs="宋体"/>
          <w:color w:val="000000"/>
        </w:rPr>
        <w:t>、</w:t>
      </w:r>
      <w:bookmarkEnd w:id="859"/>
      <w:bookmarkEnd w:id="860"/>
      <w:bookmarkEnd w:id="861"/>
      <w:bookmarkEnd w:id="862"/>
      <w:r>
        <w:rPr>
          <w:rFonts w:hint="eastAsia" w:ascii="宋体" w:hAnsi="宋体" w:cs="宋体"/>
          <w:color w:val="000000"/>
        </w:rPr>
        <w:t>开标一览表</w:t>
      </w:r>
      <w:bookmarkEnd w:id="863"/>
      <w:bookmarkEnd w:id="864"/>
      <w:bookmarkEnd w:id="865"/>
      <w:bookmarkEnd w:id="866"/>
      <w:bookmarkEnd w:id="867"/>
    </w:p>
    <w:p w14:paraId="0EDE7A6F">
      <w:pPr>
        <w:ind w:left="-2" w:leftChars="-51" w:hanging="105" w:hangingChars="50"/>
        <w:rPr>
          <w:rFonts w:hint="eastAsia" w:ascii="宋体" w:hAnsi="宋体" w:cs="宋体"/>
          <w:color w:val="000000"/>
          <w:szCs w:val="21"/>
        </w:rPr>
      </w:pPr>
      <w:r>
        <w:rPr>
          <w:rFonts w:hint="eastAsia" w:ascii="宋体" w:hAnsi="宋体" w:cs="宋体"/>
          <w:color w:val="000000"/>
          <w:szCs w:val="21"/>
          <w:lang w:eastAsia="zh-CN"/>
        </w:rPr>
        <w:t>项目</w:t>
      </w:r>
      <w:r>
        <w:rPr>
          <w:rFonts w:hint="eastAsia" w:ascii="宋体" w:hAnsi="宋体" w:cs="宋体"/>
          <w:color w:val="000000"/>
          <w:szCs w:val="21"/>
        </w:rPr>
        <w:t>名称：</w:t>
      </w:r>
    </w:p>
    <w:p w14:paraId="778CE756">
      <w:pPr>
        <w:ind w:left="-2" w:leftChars="-51" w:hanging="105" w:hangingChars="50"/>
        <w:rPr>
          <w:rFonts w:hint="eastAsia" w:ascii="宋体" w:hAnsi="宋体" w:cs="宋体"/>
          <w:color w:val="000000"/>
          <w:szCs w:val="21"/>
        </w:rPr>
      </w:pPr>
      <w:r>
        <w:rPr>
          <w:rFonts w:hint="eastAsia" w:ascii="宋体" w:hAnsi="宋体" w:cs="宋体"/>
          <w:color w:val="000000"/>
          <w:szCs w:val="21"/>
        </w:rPr>
        <w:t>招标</w:t>
      </w:r>
      <w:r>
        <w:rPr>
          <w:rFonts w:hint="eastAsia" w:ascii="宋体" w:hAnsi="宋体" w:cs="宋体"/>
          <w:color w:val="000000"/>
          <w:szCs w:val="21"/>
          <w:lang w:eastAsia="zh-CN"/>
        </w:rPr>
        <w:t>项目</w:t>
      </w:r>
      <w:r>
        <w:rPr>
          <w:rFonts w:hint="eastAsia" w:ascii="宋体" w:hAnsi="宋体" w:cs="宋体"/>
          <w:color w:val="000000"/>
          <w:szCs w:val="21"/>
        </w:rPr>
        <w:t>编号：</w:t>
      </w:r>
    </w:p>
    <w:tbl>
      <w:tblPr>
        <w:tblStyle w:val="44"/>
        <w:tblpPr w:leftFromText="180" w:rightFromText="180" w:vertAnchor="text" w:horzAnchor="page" w:tblpXSpec="center" w:tblpY="294"/>
        <w:tblOverlap w:val="never"/>
        <w:tblW w:w="94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733"/>
      </w:tblGrid>
      <w:tr w14:paraId="0FC5E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560F061C">
            <w:pPr>
              <w:pStyle w:val="21"/>
              <w:ind w:left="0" w:firstLine="0"/>
              <w:jc w:val="center"/>
              <w:rPr>
                <w:rFonts w:hint="eastAsia" w:hAnsi="Times New Roman"/>
              </w:rPr>
            </w:pPr>
            <w:r>
              <w:rPr>
                <w:rFonts w:hint="eastAsia" w:hAnsi="Times New Roman"/>
              </w:rPr>
              <w:t>投标单位</w:t>
            </w:r>
          </w:p>
        </w:tc>
        <w:tc>
          <w:tcPr>
            <w:tcW w:w="7733" w:type="dxa"/>
            <w:tcBorders>
              <w:top w:val="single" w:color="auto" w:sz="4" w:space="0"/>
              <w:left w:val="single" w:color="auto" w:sz="4" w:space="0"/>
              <w:bottom w:val="single" w:color="auto" w:sz="4" w:space="0"/>
              <w:right w:val="single" w:color="auto" w:sz="4" w:space="0"/>
            </w:tcBorders>
            <w:vAlign w:val="center"/>
          </w:tcPr>
          <w:p w14:paraId="22255B8A">
            <w:pPr>
              <w:jc w:val="center"/>
              <w:rPr>
                <w:rFonts w:hint="eastAsia" w:ascii="宋体" w:hAnsi="宋体" w:cs="宋体"/>
                <w:color w:val="000000"/>
                <w:szCs w:val="21"/>
              </w:rPr>
            </w:pPr>
          </w:p>
        </w:tc>
      </w:tr>
      <w:tr w14:paraId="5AEC5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54501EDE">
            <w:pPr>
              <w:pStyle w:val="21"/>
              <w:ind w:left="0" w:firstLine="0"/>
              <w:jc w:val="center"/>
              <w:rPr>
                <w:rFonts w:hint="eastAsia" w:hAnsi="Times New Roman"/>
              </w:rPr>
            </w:pPr>
            <w:r>
              <w:rPr>
                <w:rFonts w:hint="eastAsia" w:hAnsi="Times New Roman"/>
              </w:rPr>
              <w:t>投标</w:t>
            </w:r>
            <w:r>
              <w:rPr>
                <w:rFonts w:hint="eastAsia"/>
                <w:lang w:val="en-US" w:eastAsia="zh-CN"/>
              </w:rPr>
              <w:t>总</w:t>
            </w:r>
            <w:r>
              <w:rPr>
                <w:rFonts w:hint="eastAsia" w:hAnsi="Times New Roman"/>
              </w:rPr>
              <w:t>报价</w:t>
            </w:r>
          </w:p>
        </w:tc>
        <w:tc>
          <w:tcPr>
            <w:tcW w:w="7733" w:type="dxa"/>
            <w:tcBorders>
              <w:top w:val="single" w:color="auto" w:sz="4" w:space="0"/>
              <w:left w:val="single" w:color="auto" w:sz="4" w:space="0"/>
              <w:bottom w:val="single" w:color="auto" w:sz="4" w:space="0"/>
              <w:right w:val="single" w:color="auto" w:sz="4" w:space="0"/>
            </w:tcBorders>
            <w:vAlign w:val="center"/>
          </w:tcPr>
          <w:p w14:paraId="5BADA28F">
            <w:pPr>
              <w:jc w:val="center"/>
              <w:rPr>
                <w:rFonts w:hint="default"/>
                <w:lang w:val="en-US" w:eastAsia="zh-CN"/>
              </w:rPr>
            </w:pPr>
            <w:r>
              <w:rPr>
                <w:rFonts w:hint="eastAsia"/>
                <w:lang w:val="en-US" w:eastAsia="zh-CN"/>
              </w:rPr>
              <w:t xml:space="preserve"> </w:t>
            </w:r>
          </w:p>
        </w:tc>
      </w:tr>
      <w:tr w14:paraId="52FDD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74E0B273">
            <w:pPr>
              <w:pStyle w:val="21"/>
              <w:ind w:left="0" w:firstLine="0"/>
              <w:jc w:val="center"/>
              <w:rPr>
                <w:rFonts w:hint="eastAsia" w:hAnsi="Times New Roman"/>
              </w:rPr>
            </w:pPr>
            <w:r>
              <w:rPr>
                <w:rFonts w:hint="eastAsia"/>
                <w:lang w:eastAsia="zh-CN"/>
              </w:rPr>
              <w:t>服务</w:t>
            </w:r>
            <w:r>
              <w:rPr>
                <w:rFonts w:hint="eastAsia" w:hAnsi="Times New Roman"/>
              </w:rPr>
              <w:t>标准</w:t>
            </w:r>
          </w:p>
        </w:tc>
        <w:tc>
          <w:tcPr>
            <w:tcW w:w="7733" w:type="dxa"/>
            <w:tcBorders>
              <w:top w:val="single" w:color="auto" w:sz="4" w:space="0"/>
              <w:left w:val="single" w:color="auto" w:sz="4" w:space="0"/>
              <w:bottom w:val="single" w:color="auto" w:sz="4" w:space="0"/>
              <w:right w:val="single" w:color="auto" w:sz="4" w:space="0"/>
            </w:tcBorders>
            <w:vAlign w:val="center"/>
          </w:tcPr>
          <w:p w14:paraId="1DB2FDEC">
            <w:pPr>
              <w:jc w:val="center"/>
              <w:rPr>
                <w:rFonts w:hint="eastAsia" w:ascii="宋体" w:hAnsi="宋体" w:cs="宋体"/>
                <w:color w:val="000000"/>
                <w:szCs w:val="21"/>
              </w:rPr>
            </w:pPr>
          </w:p>
        </w:tc>
      </w:tr>
      <w:tr w14:paraId="069B4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41F1A130">
            <w:pPr>
              <w:pStyle w:val="21"/>
              <w:ind w:left="0" w:firstLine="0"/>
              <w:jc w:val="center"/>
              <w:rPr>
                <w:rFonts w:hint="eastAsia" w:hAnsi="Times New Roman"/>
              </w:rPr>
            </w:pPr>
            <w:r>
              <w:rPr>
                <w:rFonts w:hint="eastAsia" w:hAnsi="Times New Roman"/>
              </w:rPr>
              <w:t>合同履行期限</w:t>
            </w:r>
          </w:p>
        </w:tc>
        <w:tc>
          <w:tcPr>
            <w:tcW w:w="7733" w:type="dxa"/>
            <w:tcBorders>
              <w:top w:val="single" w:color="auto" w:sz="4" w:space="0"/>
              <w:left w:val="single" w:color="auto" w:sz="4" w:space="0"/>
              <w:bottom w:val="single" w:color="auto" w:sz="4" w:space="0"/>
              <w:right w:val="single" w:color="auto" w:sz="4" w:space="0"/>
            </w:tcBorders>
            <w:vAlign w:val="center"/>
          </w:tcPr>
          <w:p w14:paraId="633C9EBF">
            <w:pPr>
              <w:jc w:val="center"/>
              <w:rPr>
                <w:rFonts w:hint="eastAsia" w:ascii="宋体" w:hAnsi="宋体" w:cs="宋体"/>
                <w:color w:val="000000"/>
              </w:rPr>
            </w:pPr>
            <w:r>
              <w:rPr>
                <w:rFonts w:hint="eastAsia" w:ascii="宋体" w:hAnsi="宋体" w:cs="宋体"/>
                <w:color w:val="000000"/>
              </w:rPr>
              <w:t xml:space="preserve"> </w:t>
            </w:r>
          </w:p>
        </w:tc>
      </w:tr>
      <w:tr w14:paraId="6E670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6BF664FE">
            <w:pPr>
              <w:pStyle w:val="21"/>
              <w:ind w:left="0" w:firstLine="0"/>
              <w:jc w:val="center"/>
              <w:rPr>
                <w:rFonts w:hint="eastAsia" w:hAnsi="Times New Roman"/>
              </w:rPr>
            </w:pPr>
            <w:r>
              <w:rPr>
                <w:rFonts w:hint="eastAsia" w:hAnsi="Times New Roman"/>
              </w:rPr>
              <w:t>服务承诺</w:t>
            </w:r>
          </w:p>
        </w:tc>
        <w:tc>
          <w:tcPr>
            <w:tcW w:w="7733" w:type="dxa"/>
            <w:tcBorders>
              <w:top w:val="single" w:color="auto" w:sz="4" w:space="0"/>
              <w:left w:val="single" w:color="auto" w:sz="4" w:space="0"/>
              <w:bottom w:val="single" w:color="auto" w:sz="4" w:space="0"/>
              <w:right w:val="single" w:color="auto" w:sz="4" w:space="0"/>
            </w:tcBorders>
            <w:vAlign w:val="center"/>
          </w:tcPr>
          <w:p w14:paraId="208EE47B">
            <w:pPr>
              <w:jc w:val="center"/>
              <w:rPr>
                <w:rFonts w:hint="eastAsia" w:ascii="宋体" w:hAnsi="宋体" w:cs="宋体"/>
                <w:color w:val="000000"/>
                <w:szCs w:val="21"/>
              </w:rPr>
            </w:pPr>
            <w:r>
              <w:rPr>
                <w:rFonts w:hint="eastAsia" w:ascii="宋体" w:hAnsi="宋体" w:cs="宋体"/>
                <w:color w:val="000000"/>
                <w:szCs w:val="21"/>
              </w:rPr>
              <w:t>有/无</w:t>
            </w:r>
          </w:p>
        </w:tc>
      </w:tr>
      <w:tr w14:paraId="2ACD3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7EE2E63E">
            <w:pPr>
              <w:jc w:val="center"/>
              <w:rPr>
                <w:rFonts w:hint="eastAsia" w:ascii="宋体" w:hAnsi="宋体" w:cs="宋体"/>
                <w:color w:val="000000"/>
                <w:szCs w:val="21"/>
              </w:rPr>
            </w:pPr>
            <w:r>
              <w:rPr>
                <w:rFonts w:hint="eastAsia" w:ascii="宋体" w:hAnsi="宋体" w:cs="宋体"/>
                <w:color w:val="000000"/>
                <w:szCs w:val="21"/>
              </w:rPr>
              <w:t>备注</w:t>
            </w:r>
          </w:p>
        </w:tc>
        <w:tc>
          <w:tcPr>
            <w:tcW w:w="7733" w:type="dxa"/>
            <w:tcBorders>
              <w:top w:val="single" w:color="auto" w:sz="4" w:space="0"/>
              <w:left w:val="single" w:color="auto" w:sz="4" w:space="0"/>
              <w:bottom w:val="single" w:color="auto" w:sz="4" w:space="0"/>
              <w:right w:val="single" w:color="auto" w:sz="4" w:space="0"/>
            </w:tcBorders>
          </w:tcPr>
          <w:p w14:paraId="4A21AACA">
            <w:pPr>
              <w:numPr>
                <w:ilvl w:val="0"/>
                <w:numId w:val="4"/>
              </w:numPr>
              <w:rPr>
                <w:rFonts w:hint="eastAsia" w:ascii="宋体" w:hAnsi="宋体" w:cs="宋体"/>
                <w:color w:val="000000"/>
                <w:szCs w:val="21"/>
              </w:rPr>
            </w:pPr>
            <w:r>
              <w:rPr>
                <w:rFonts w:hint="eastAsia" w:ascii="宋体" w:hAnsi="宋体" w:cs="宋体"/>
                <w:color w:val="000000"/>
                <w:szCs w:val="21"/>
              </w:rPr>
              <w:t>填报的内容必须和投标文件及投标函中的内容一致。</w:t>
            </w:r>
          </w:p>
          <w:p w14:paraId="63121D01">
            <w:pPr>
              <w:numPr>
                <w:ilvl w:val="0"/>
                <w:numId w:val="4"/>
              </w:numPr>
              <w:rPr>
                <w:rFonts w:hint="eastAsia" w:ascii="宋体" w:hAnsi="宋体" w:cs="宋体"/>
                <w:color w:val="000000"/>
                <w:szCs w:val="21"/>
              </w:rPr>
            </w:pPr>
            <w:r>
              <w:rPr>
                <w:rFonts w:hint="eastAsia" w:ascii="宋体" w:hAnsi="宋体" w:cs="宋体"/>
                <w:color w:val="000000"/>
                <w:szCs w:val="21"/>
              </w:rPr>
              <w:t>服务承诺</w:t>
            </w:r>
            <w:r>
              <w:rPr>
                <w:rFonts w:hint="eastAsia" w:ascii="宋体" w:hAnsi="宋体" w:cs="宋体"/>
                <w:color w:val="000000"/>
                <w:szCs w:val="21"/>
                <w:lang w:eastAsia="zh-CN"/>
              </w:rPr>
              <w:t>：</w:t>
            </w:r>
            <w:r>
              <w:rPr>
                <w:rFonts w:hint="eastAsia" w:ascii="宋体" w:hAnsi="宋体" w:cs="宋体"/>
                <w:color w:val="000000"/>
                <w:szCs w:val="21"/>
              </w:rPr>
              <w:t>本表只填写“有”“无”即可。</w:t>
            </w:r>
          </w:p>
          <w:p w14:paraId="57C76A35">
            <w:pPr>
              <w:numPr>
                <w:ilvl w:val="0"/>
                <w:numId w:val="4"/>
              </w:numPr>
              <w:rPr>
                <w:rFonts w:hint="eastAsia" w:ascii="宋体" w:hAnsi="宋体" w:cs="宋体"/>
                <w:b/>
                <w:color w:val="000000"/>
                <w:szCs w:val="21"/>
              </w:rPr>
            </w:pPr>
            <w:r>
              <w:rPr>
                <w:rFonts w:hint="eastAsia" w:ascii="宋体" w:hAnsi="宋体" w:cs="宋体"/>
                <w:b/>
                <w:color w:val="000000"/>
                <w:szCs w:val="21"/>
              </w:rPr>
              <w:t>投标报价以元</w:t>
            </w:r>
          </w:p>
        </w:tc>
      </w:tr>
      <w:tr w14:paraId="3BA7D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441" w:type="dxa"/>
            <w:gridSpan w:val="2"/>
            <w:tcBorders>
              <w:top w:val="single" w:color="auto" w:sz="4" w:space="0"/>
              <w:left w:val="single" w:color="auto" w:sz="4" w:space="0"/>
              <w:bottom w:val="single" w:color="auto" w:sz="4" w:space="0"/>
              <w:right w:val="single" w:color="auto" w:sz="4" w:space="0"/>
            </w:tcBorders>
            <w:vAlign w:val="center"/>
          </w:tcPr>
          <w:p w14:paraId="4EC4599C">
            <w:pPr>
              <w:rPr>
                <w:rFonts w:hint="eastAsia" w:ascii="宋体" w:hAnsi="宋体" w:cs="宋体"/>
                <w:color w:val="000000"/>
                <w:szCs w:val="21"/>
              </w:rPr>
            </w:pPr>
          </w:p>
          <w:p w14:paraId="5CB1C926">
            <w:pPr>
              <w:rPr>
                <w:rFonts w:hint="eastAsia" w:ascii="宋体" w:hAnsi="宋体" w:cs="宋体"/>
                <w:color w:val="000000"/>
                <w:szCs w:val="21"/>
              </w:rPr>
            </w:pPr>
            <w:r>
              <w:rPr>
                <w:rFonts w:hint="eastAsia" w:ascii="宋体" w:hAnsi="宋体" w:cs="宋体"/>
                <w:color w:val="000000"/>
                <w:szCs w:val="21"/>
              </w:rPr>
              <w:t>投标人：        （盖章）                 法定代表人或被授权人：          （签字或盖章）</w:t>
            </w:r>
          </w:p>
        </w:tc>
      </w:tr>
    </w:tbl>
    <w:p w14:paraId="401F5F28">
      <w:pPr>
        <w:rPr>
          <w:rFonts w:hint="eastAsia" w:ascii="宋体" w:hAnsi="宋体" w:cs="宋体"/>
          <w:color w:val="000000"/>
        </w:rPr>
      </w:pPr>
      <w:bookmarkStart w:id="875" w:name="_Toc453756961"/>
    </w:p>
    <w:p w14:paraId="75C59930">
      <w:pPr>
        <w:pStyle w:val="40"/>
        <w:rPr>
          <w:rFonts w:hint="eastAsia"/>
        </w:rPr>
      </w:pPr>
    </w:p>
    <w:p w14:paraId="1B9A3F19">
      <w:pPr>
        <w:rPr>
          <w:rFonts w:hint="eastAsia"/>
        </w:rPr>
      </w:pPr>
    </w:p>
    <w:p w14:paraId="445E7F04">
      <w:pPr>
        <w:pStyle w:val="21"/>
        <w:rPr>
          <w:rFonts w:hint="eastAsia"/>
        </w:rPr>
      </w:pPr>
    </w:p>
    <w:p w14:paraId="606448A3">
      <w:pPr>
        <w:pStyle w:val="21"/>
        <w:rPr>
          <w:rFonts w:hint="eastAsia" w:hAnsi="宋体" w:cs="宋体"/>
          <w:color w:val="000000"/>
        </w:rPr>
      </w:pPr>
    </w:p>
    <w:p w14:paraId="334302A0">
      <w:pPr>
        <w:pStyle w:val="21"/>
        <w:rPr>
          <w:rFonts w:hint="eastAsia" w:hAnsi="宋体" w:cs="宋体"/>
          <w:color w:val="000000"/>
        </w:rPr>
      </w:pPr>
    </w:p>
    <w:bookmarkEnd w:id="868"/>
    <w:bookmarkEnd w:id="869"/>
    <w:bookmarkEnd w:id="870"/>
    <w:bookmarkEnd w:id="871"/>
    <w:bookmarkEnd w:id="872"/>
    <w:bookmarkEnd w:id="873"/>
    <w:bookmarkEnd w:id="874"/>
    <w:bookmarkEnd w:id="875"/>
    <w:p w14:paraId="5B78FDCA">
      <w:pPr>
        <w:spacing w:line="440" w:lineRule="exact"/>
        <w:jc w:val="center"/>
        <w:outlineLvl w:val="0"/>
        <w:rPr>
          <w:rFonts w:hint="eastAsia" w:ascii="宋体" w:hAnsi="宋体" w:cs="宋体"/>
          <w:b/>
          <w:bCs/>
          <w:color w:val="000000"/>
          <w:sz w:val="32"/>
          <w:szCs w:val="32"/>
        </w:rPr>
      </w:pPr>
      <w:bookmarkStart w:id="876" w:name="_Toc26967"/>
      <w:bookmarkStart w:id="877" w:name="_Toc246996364"/>
      <w:bookmarkStart w:id="878" w:name="_Toc144974864"/>
      <w:bookmarkStart w:id="879" w:name="_Toc247085882"/>
      <w:bookmarkStart w:id="880" w:name="_Toc179632816"/>
      <w:bookmarkStart w:id="881" w:name="_Toc152045796"/>
      <w:bookmarkStart w:id="882" w:name="_Toc152042585"/>
      <w:bookmarkStart w:id="883" w:name="_Toc246997107"/>
    </w:p>
    <w:p w14:paraId="38D451A1">
      <w:pPr>
        <w:pStyle w:val="27"/>
        <w:rPr>
          <w:rFonts w:hint="eastAsia"/>
        </w:rPr>
      </w:pPr>
    </w:p>
    <w:p w14:paraId="064B3E94">
      <w:pPr>
        <w:pStyle w:val="27"/>
        <w:rPr>
          <w:rFonts w:hint="eastAsia"/>
        </w:rPr>
      </w:pPr>
    </w:p>
    <w:p w14:paraId="71E15B02">
      <w:pPr>
        <w:spacing w:line="440" w:lineRule="exact"/>
        <w:jc w:val="center"/>
        <w:outlineLvl w:val="0"/>
        <w:rPr>
          <w:rFonts w:hint="eastAsia" w:ascii="宋体" w:hAnsi="宋体" w:cs="宋体"/>
          <w:b/>
          <w:bCs/>
          <w:color w:val="000000"/>
          <w:sz w:val="32"/>
          <w:szCs w:val="32"/>
        </w:rPr>
      </w:pPr>
    </w:p>
    <w:p w14:paraId="4B7FBDF1">
      <w:pPr>
        <w:spacing w:line="440" w:lineRule="exact"/>
        <w:jc w:val="center"/>
        <w:outlineLvl w:val="0"/>
        <w:rPr>
          <w:rFonts w:hint="eastAsia" w:ascii="宋体" w:hAnsi="宋体" w:cs="宋体"/>
          <w:b/>
          <w:bCs/>
          <w:color w:val="000000"/>
          <w:sz w:val="32"/>
          <w:szCs w:val="32"/>
          <w:lang w:val="en-US" w:eastAsia="zh-CN"/>
        </w:rPr>
        <w:sectPr>
          <w:footerReference r:id="rId10" w:type="default"/>
          <w:pgSz w:w="11906" w:h="16838"/>
          <w:pgMar w:top="1460" w:right="1803" w:bottom="1440" w:left="1800" w:header="851" w:footer="992" w:gutter="0"/>
          <w:pgNumType w:fmt="decimal"/>
          <w:cols w:space="720" w:num="1"/>
          <w:rtlGutter w:val="1"/>
          <w:docGrid w:type="lines" w:linePitch="312" w:charSpace="0"/>
        </w:sectPr>
      </w:pPr>
    </w:p>
    <w:p w14:paraId="018C7EDE">
      <w:pPr>
        <w:spacing w:line="440" w:lineRule="exact"/>
        <w:jc w:val="center"/>
        <w:outlineLvl w:val="0"/>
        <w:rPr>
          <w:rFonts w:hint="eastAsia" w:ascii="宋体" w:hAnsi="宋体" w:cs="宋体"/>
          <w:b/>
          <w:bCs/>
          <w:color w:val="000000"/>
          <w:sz w:val="32"/>
          <w:szCs w:val="32"/>
        </w:rPr>
      </w:pPr>
      <w:r>
        <w:rPr>
          <w:rFonts w:hint="eastAsia" w:ascii="宋体" w:hAnsi="宋体" w:cs="宋体"/>
          <w:b/>
          <w:bCs/>
          <w:color w:val="000000"/>
          <w:sz w:val="32"/>
          <w:szCs w:val="32"/>
          <w:lang w:eastAsia="zh-CN"/>
        </w:rPr>
        <w:t>六</w:t>
      </w:r>
      <w:r>
        <w:rPr>
          <w:rFonts w:hint="eastAsia" w:ascii="宋体" w:hAnsi="宋体" w:cs="宋体"/>
          <w:b/>
          <w:bCs/>
          <w:color w:val="000000"/>
          <w:sz w:val="32"/>
          <w:szCs w:val="32"/>
        </w:rPr>
        <w:t>、</w:t>
      </w:r>
      <w:bookmarkEnd w:id="876"/>
      <w:bookmarkEnd w:id="877"/>
      <w:bookmarkEnd w:id="878"/>
      <w:bookmarkEnd w:id="879"/>
      <w:bookmarkEnd w:id="880"/>
      <w:bookmarkEnd w:id="881"/>
      <w:bookmarkEnd w:id="882"/>
      <w:bookmarkEnd w:id="883"/>
      <w:r>
        <w:rPr>
          <w:rFonts w:hint="eastAsia" w:ascii="宋体" w:hAnsi="宋体" w:cs="宋体"/>
          <w:b/>
          <w:bCs/>
          <w:color w:val="000000"/>
          <w:sz w:val="32"/>
          <w:szCs w:val="32"/>
          <w:lang w:eastAsia="zh-CN"/>
        </w:rPr>
        <w:t>服务</w:t>
      </w:r>
      <w:r>
        <w:rPr>
          <w:rFonts w:hint="eastAsia" w:ascii="宋体" w:hAnsi="宋体" w:cs="宋体"/>
          <w:b/>
          <w:bCs/>
          <w:color w:val="000000"/>
          <w:sz w:val="32"/>
          <w:szCs w:val="32"/>
        </w:rPr>
        <w:t>方案</w:t>
      </w:r>
    </w:p>
    <w:p w14:paraId="09702B46">
      <w:pPr>
        <w:spacing w:line="440" w:lineRule="exact"/>
        <w:jc w:val="center"/>
        <w:rPr>
          <w:rFonts w:hint="eastAsia" w:ascii="宋体" w:hAnsi="宋体" w:cs="宋体"/>
          <w:color w:val="000000"/>
        </w:rPr>
      </w:pPr>
    </w:p>
    <w:p w14:paraId="472B7CE1">
      <w:pPr>
        <w:pStyle w:val="3"/>
        <w:keepNext w:val="0"/>
        <w:keepLines w:val="0"/>
        <w:jc w:val="center"/>
        <w:rPr>
          <w:rFonts w:hint="eastAsia" w:ascii="宋体" w:hAnsi="宋体" w:eastAsia="宋体" w:cs="宋体"/>
          <w:color w:val="000000"/>
          <w:lang w:val="en-US" w:eastAsia="zh-CN"/>
        </w:rPr>
      </w:pPr>
      <w:bookmarkStart w:id="884" w:name="_Toc179632823"/>
      <w:bookmarkStart w:id="885" w:name="_Toc25760"/>
      <w:bookmarkStart w:id="886" w:name="_Toc11142"/>
      <w:bookmarkStart w:id="887" w:name="_Toc152045803"/>
      <w:bookmarkStart w:id="888" w:name="_Toc22277"/>
      <w:bookmarkStart w:id="889" w:name="_Toc13026"/>
      <w:bookmarkStart w:id="890" w:name="_Toc21453"/>
      <w:bookmarkStart w:id="891" w:name="_Toc152042592"/>
      <w:bookmarkStart w:id="892" w:name="_Toc144974871"/>
      <w:bookmarkStart w:id="893" w:name="_Toc246996369"/>
      <w:bookmarkStart w:id="894" w:name="_Toc246997112"/>
      <w:bookmarkStart w:id="895" w:name="_Toc247085887"/>
      <w:bookmarkStart w:id="896" w:name="_Toc453756966"/>
    </w:p>
    <w:p w14:paraId="38203390">
      <w:pPr>
        <w:pStyle w:val="3"/>
        <w:keepNext w:val="0"/>
        <w:keepLines w:val="0"/>
        <w:jc w:val="center"/>
        <w:rPr>
          <w:rFonts w:hint="eastAsia" w:ascii="宋体" w:hAnsi="宋体" w:eastAsia="宋体" w:cs="宋体"/>
          <w:color w:val="000000"/>
          <w:lang w:val="en-US" w:eastAsia="zh-CN"/>
        </w:rPr>
      </w:pPr>
    </w:p>
    <w:p w14:paraId="129FBE48">
      <w:pPr>
        <w:pStyle w:val="3"/>
        <w:keepNext w:val="0"/>
        <w:keepLines w:val="0"/>
        <w:jc w:val="center"/>
        <w:rPr>
          <w:rFonts w:hint="eastAsia" w:ascii="宋体" w:hAnsi="宋体" w:eastAsia="宋体" w:cs="宋体"/>
          <w:color w:val="000000"/>
          <w:lang w:val="en-US" w:eastAsia="zh-CN"/>
        </w:rPr>
      </w:pPr>
    </w:p>
    <w:p w14:paraId="2D40DFB2">
      <w:pPr>
        <w:pStyle w:val="3"/>
        <w:keepNext w:val="0"/>
        <w:keepLines w:val="0"/>
        <w:jc w:val="center"/>
        <w:rPr>
          <w:rFonts w:hint="eastAsia" w:ascii="宋体" w:hAnsi="宋体" w:eastAsia="宋体" w:cs="宋体"/>
          <w:color w:val="000000"/>
          <w:lang w:val="en-US" w:eastAsia="zh-CN"/>
        </w:rPr>
      </w:pPr>
    </w:p>
    <w:p w14:paraId="525A2CC6">
      <w:pPr>
        <w:pStyle w:val="3"/>
        <w:keepNext w:val="0"/>
        <w:keepLines w:val="0"/>
        <w:jc w:val="center"/>
        <w:rPr>
          <w:rFonts w:hint="eastAsia" w:ascii="宋体" w:hAnsi="宋体" w:eastAsia="宋体" w:cs="宋体"/>
          <w:color w:val="000000"/>
          <w:lang w:val="en-US" w:eastAsia="zh-CN"/>
        </w:rPr>
      </w:pPr>
    </w:p>
    <w:p w14:paraId="0EF252FF">
      <w:pPr>
        <w:pStyle w:val="3"/>
        <w:keepNext w:val="0"/>
        <w:keepLines w:val="0"/>
        <w:jc w:val="center"/>
        <w:rPr>
          <w:rFonts w:hint="eastAsia" w:ascii="宋体" w:hAnsi="宋体" w:eastAsia="宋体" w:cs="宋体"/>
          <w:color w:val="000000"/>
          <w:lang w:val="en-US" w:eastAsia="zh-CN"/>
        </w:rPr>
      </w:pPr>
    </w:p>
    <w:p w14:paraId="2833E778">
      <w:pPr>
        <w:pStyle w:val="3"/>
        <w:keepNext w:val="0"/>
        <w:keepLines w:val="0"/>
        <w:jc w:val="center"/>
        <w:rPr>
          <w:rFonts w:hint="eastAsia" w:ascii="宋体" w:hAnsi="宋体" w:eastAsia="宋体" w:cs="宋体"/>
          <w:color w:val="000000"/>
          <w:lang w:val="en-US" w:eastAsia="zh-CN"/>
        </w:rPr>
      </w:pPr>
    </w:p>
    <w:p w14:paraId="506D5E51">
      <w:pPr>
        <w:pStyle w:val="3"/>
        <w:keepNext w:val="0"/>
        <w:keepLines w:val="0"/>
        <w:jc w:val="center"/>
        <w:rPr>
          <w:rFonts w:hint="eastAsia" w:ascii="宋体" w:hAnsi="宋体" w:eastAsia="宋体" w:cs="宋体"/>
          <w:color w:val="000000"/>
          <w:lang w:val="en-US" w:eastAsia="zh-CN"/>
        </w:rPr>
      </w:pPr>
    </w:p>
    <w:p w14:paraId="7E9FDDB9">
      <w:pPr>
        <w:pStyle w:val="3"/>
        <w:keepNext w:val="0"/>
        <w:keepLines w:val="0"/>
        <w:jc w:val="center"/>
        <w:rPr>
          <w:rFonts w:hint="eastAsia" w:ascii="宋体" w:hAnsi="宋体" w:eastAsia="宋体" w:cs="宋体"/>
          <w:color w:val="000000"/>
          <w:lang w:val="en-US" w:eastAsia="zh-CN"/>
        </w:rPr>
      </w:pPr>
    </w:p>
    <w:p w14:paraId="5B875684">
      <w:pPr>
        <w:pStyle w:val="3"/>
        <w:keepNext w:val="0"/>
        <w:keepLines w:val="0"/>
        <w:jc w:val="center"/>
        <w:rPr>
          <w:rFonts w:hint="eastAsia" w:ascii="宋体" w:hAnsi="宋体" w:eastAsia="宋体" w:cs="宋体"/>
          <w:color w:val="000000"/>
          <w:lang w:val="en-US" w:eastAsia="zh-CN"/>
        </w:rPr>
      </w:pPr>
    </w:p>
    <w:p w14:paraId="07D59AD6">
      <w:pPr>
        <w:rPr>
          <w:rFonts w:hint="eastAsia"/>
          <w:lang w:val="en-US" w:eastAsia="zh-CN"/>
        </w:rPr>
      </w:pPr>
    </w:p>
    <w:p w14:paraId="570688C9">
      <w:pPr>
        <w:pStyle w:val="3"/>
        <w:keepNext w:val="0"/>
        <w:keepLines w:val="0"/>
        <w:jc w:val="center"/>
        <w:rPr>
          <w:rFonts w:hint="eastAsia" w:ascii="宋体" w:hAnsi="宋体" w:eastAsia="宋体" w:cs="宋体"/>
          <w:color w:val="000000"/>
          <w:lang w:val="en-US" w:eastAsia="zh-CN"/>
        </w:rPr>
      </w:pPr>
    </w:p>
    <w:p w14:paraId="0CFFB3C5">
      <w:pPr>
        <w:rPr>
          <w:rFonts w:hint="eastAsia" w:ascii="宋体" w:hAnsi="宋体" w:eastAsia="宋体" w:cs="宋体"/>
          <w:color w:val="000000"/>
          <w:lang w:val="en-US" w:eastAsia="zh-CN"/>
        </w:rPr>
      </w:pPr>
    </w:p>
    <w:p w14:paraId="44FFD1F1">
      <w:pPr>
        <w:rPr>
          <w:rFonts w:hint="eastAsia" w:ascii="宋体" w:hAnsi="宋体" w:eastAsia="宋体" w:cs="宋体"/>
          <w:color w:val="000000"/>
          <w:lang w:val="en-US" w:eastAsia="zh-CN"/>
        </w:rPr>
      </w:pPr>
    </w:p>
    <w:p w14:paraId="64A1EB06">
      <w:pPr>
        <w:rPr>
          <w:rFonts w:hint="eastAsia" w:ascii="宋体" w:hAnsi="宋体" w:eastAsia="宋体" w:cs="宋体"/>
          <w:color w:val="000000"/>
          <w:lang w:val="en-US" w:eastAsia="zh-CN"/>
        </w:rPr>
      </w:pPr>
    </w:p>
    <w:p w14:paraId="67B742C9">
      <w:pPr>
        <w:rPr>
          <w:rFonts w:hint="eastAsia" w:ascii="宋体" w:hAnsi="宋体" w:eastAsia="宋体" w:cs="宋体"/>
          <w:color w:val="000000"/>
          <w:lang w:val="en-US" w:eastAsia="zh-CN"/>
        </w:rPr>
      </w:pPr>
    </w:p>
    <w:p w14:paraId="22B06D64">
      <w:pPr>
        <w:rPr>
          <w:rFonts w:hint="eastAsia" w:ascii="宋体" w:hAnsi="宋体" w:eastAsia="宋体" w:cs="宋体"/>
          <w:color w:val="000000"/>
          <w:lang w:val="en-US" w:eastAsia="zh-CN"/>
        </w:rPr>
      </w:pPr>
    </w:p>
    <w:p w14:paraId="5A17B75D">
      <w:pPr>
        <w:rPr>
          <w:rFonts w:hint="eastAsia" w:ascii="宋体" w:hAnsi="宋体" w:eastAsia="宋体" w:cs="宋体"/>
          <w:color w:val="000000"/>
          <w:lang w:val="en-US" w:eastAsia="zh-CN"/>
        </w:rPr>
      </w:pPr>
    </w:p>
    <w:p w14:paraId="4A39419F">
      <w:pPr>
        <w:pStyle w:val="3"/>
        <w:keepNext w:val="0"/>
        <w:keepLines w:val="0"/>
        <w:jc w:val="center"/>
        <w:rPr>
          <w:rFonts w:hint="eastAsia" w:ascii="宋体" w:hAnsi="宋体" w:eastAsia="宋体" w:cs="宋体"/>
          <w:color w:val="000000"/>
          <w:szCs w:val="21"/>
        </w:rPr>
      </w:pPr>
      <w:r>
        <w:rPr>
          <w:rFonts w:hint="eastAsia" w:ascii="宋体" w:hAnsi="宋体" w:eastAsia="宋体" w:cs="宋体"/>
          <w:color w:val="000000"/>
          <w:lang w:val="en-US" w:eastAsia="zh-CN"/>
        </w:rPr>
        <w:t>七</w:t>
      </w:r>
      <w:r>
        <w:rPr>
          <w:rFonts w:hint="eastAsia" w:ascii="宋体" w:hAnsi="宋体" w:eastAsia="宋体" w:cs="宋体"/>
          <w:color w:val="000000"/>
        </w:rPr>
        <w:t>、项目管理机构</w:t>
      </w:r>
      <w:bookmarkEnd w:id="884"/>
      <w:bookmarkEnd w:id="885"/>
      <w:bookmarkEnd w:id="886"/>
      <w:bookmarkEnd w:id="887"/>
      <w:bookmarkEnd w:id="888"/>
      <w:bookmarkEnd w:id="889"/>
      <w:bookmarkEnd w:id="890"/>
      <w:bookmarkEnd w:id="891"/>
      <w:bookmarkEnd w:id="892"/>
      <w:bookmarkEnd w:id="893"/>
      <w:bookmarkEnd w:id="894"/>
      <w:bookmarkEnd w:id="895"/>
      <w:bookmarkEnd w:id="896"/>
    </w:p>
    <w:p w14:paraId="2D564F3B">
      <w:pPr>
        <w:pStyle w:val="3"/>
        <w:keepNext w:val="0"/>
        <w:keepLines w:val="0"/>
        <w:jc w:val="center"/>
        <w:rPr>
          <w:rFonts w:hint="eastAsia" w:ascii="宋体" w:hAnsi="宋体" w:eastAsia="宋体" w:cs="宋体"/>
          <w:color w:val="000000"/>
        </w:rPr>
      </w:pPr>
      <w:r>
        <w:rPr>
          <w:rFonts w:hint="eastAsia" w:ascii="宋体" w:hAnsi="宋体" w:eastAsia="宋体" w:cs="宋体"/>
          <w:color w:val="000000"/>
        </w:rPr>
        <w:t>拟投入本项目的人员一览表</w:t>
      </w:r>
    </w:p>
    <w:tbl>
      <w:tblPr>
        <w:tblStyle w:val="44"/>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683"/>
        <w:gridCol w:w="1020"/>
        <w:gridCol w:w="770"/>
        <w:gridCol w:w="1280"/>
        <w:gridCol w:w="1850"/>
        <w:gridCol w:w="1200"/>
      </w:tblGrid>
      <w:tr w14:paraId="4050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69" w:type="dxa"/>
            <w:vAlign w:val="center"/>
          </w:tcPr>
          <w:p w14:paraId="73C52A53">
            <w:pPr>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2683" w:type="dxa"/>
            <w:vAlign w:val="center"/>
          </w:tcPr>
          <w:p w14:paraId="3112C14B">
            <w:pPr>
              <w:spacing w:line="360" w:lineRule="auto"/>
              <w:jc w:val="center"/>
              <w:rPr>
                <w:rFonts w:hint="eastAsia" w:ascii="宋体" w:hAnsi="宋体" w:cs="宋体"/>
                <w:color w:val="000000"/>
                <w:szCs w:val="21"/>
              </w:rPr>
            </w:pPr>
            <w:r>
              <w:rPr>
                <w:rFonts w:hint="eastAsia" w:ascii="宋体" w:hAnsi="宋体" w:cs="宋体"/>
                <w:color w:val="000000"/>
                <w:szCs w:val="21"/>
              </w:rPr>
              <w:t>在本项目中所担任的职务</w:t>
            </w:r>
          </w:p>
        </w:tc>
        <w:tc>
          <w:tcPr>
            <w:tcW w:w="1020" w:type="dxa"/>
            <w:vAlign w:val="center"/>
          </w:tcPr>
          <w:p w14:paraId="4299D766">
            <w:pPr>
              <w:spacing w:line="360" w:lineRule="auto"/>
              <w:jc w:val="center"/>
              <w:rPr>
                <w:rFonts w:hint="eastAsia" w:ascii="宋体" w:hAnsi="宋体" w:cs="宋体"/>
                <w:color w:val="000000"/>
                <w:szCs w:val="21"/>
              </w:rPr>
            </w:pPr>
            <w:r>
              <w:rPr>
                <w:rFonts w:hint="eastAsia" w:ascii="宋体" w:hAnsi="宋体" w:cs="宋体"/>
                <w:color w:val="000000"/>
                <w:szCs w:val="21"/>
              </w:rPr>
              <w:t>姓名</w:t>
            </w:r>
          </w:p>
        </w:tc>
        <w:tc>
          <w:tcPr>
            <w:tcW w:w="770" w:type="dxa"/>
            <w:vAlign w:val="center"/>
          </w:tcPr>
          <w:p w14:paraId="6434A698">
            <w:pPr>
              <w:spacing w:line="360" w:lineRule="auto"/>
              <w:jc w:val="center"/>
              <w:rPr>
                <w:rFonts w:hint="eastAsia" w:ascii="宋体" w:hAnsi="宋体" w:cs="宋体"/>
                <w:color w:val="000000"/>
                <w:szCs w:val="21"/>
              </w:rPr>
            </w:pPr>
            <w:r>
              <w:rPr>
                <w:rFonts w:hint="eastAsia" w:ascii="宋体" w:hAnsi="宋体" w:cs="宋体"/>
                <w:color w:val="000000"/>
                <w:szCs w:val="21"/>
              </w:rPr>
              <w:t>年龄</w:t>
            </w:r>
          </w:p>
        </w:tc>
        <w:tc>
          <w:tcPr>
            <w:tcW w:w="1280" w:type="dxa"/>
            <w:vAlign w:val="center"/>
          </w:tcPr>
          <w:p w14:paraId="13262E52">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学历</w:t>
            </w:r>
          </w:p>
        </w:tc>
        <w:tc>
          <w:tcPr>
            <w:tcW w:w="1850" w:type="dxa"/>
            <w:vAlign w:val="center"/>
          </w:tcPr>
          <w:p w14:paraId="6E9D7FFA">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职称或相关资格</w:t>
            </w:r>
          </w:p>
        </w:tc>
        <w:tc>
          <w:tcPr>
            <w:tcW w:w="1200" w:type="dxa"/>
            <w:vAlign w:val="center"/>
          </w:tcPr>
          <w:p w14:paraId="7C00C3C4">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t>专业</w:t>
            </w:r>
          </w:p>
        </w:tc>
      </w:tr>
      <w:tr w14:paraId="16DA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1CB43D7D">
            <w:pPr>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2683" w:type="dxa"/>
            <w:vAlign w:val="center"/>
          </w:tcPr>
          <w:p w14:paraId="19764962">
            <w:pPr>
              <w:spacing w:line="360" w:lineRule="auto"/>
              <w:jc w:val="center"/>
              <w:rPr>
                <w:rFonts w:hint="eastAsia" w:ascii="宋体" w:hAnsi="宋体" w:cs="宋体"/>
                <w:color w:val="000000"/>
                <w:szCs w:val="21"/>
              </w:rPr>
            </w:pPr>
          </w:p>
        </w:tc>
        <w:tc>
          <w:tcPr>
            <w:tcW w:w="1020" w:type="dxa"/>
            <w:vAlign w:val="center"/>
          </w:tcPr>
          <w:p w14:paraId="424FB843">
            <w:pPr>
              <w:spacing w:line="360" w:lineRule="auto"/>
              <w:jc w:val="center"/>
              <w:rPr>
                <w:rFonts w:hint="eastAsia" w:ascii="宋体" w:hAnsi="宋体" w:cs="宋体"/>
                <w:color w:val="000000"/>
                <w:szCs w:val="21"/>
              </w:rPr>
            </w:pPr>
          </w:p>
        </w:tc>
        <w:tc>
          <w:tcPr>
            <w:tcW w:w="770" w:type="dxa"/>
            <w:vAlign w:val="center"/>
          </w:tcPr>
          <w:p w14:paraId="0FF307BF">
            <w:pPr>
              <w:spacing w:line="360" w:lineRule="auto"/>
              <w:jc w:val="center"/>
              <w:rPr>
                <w:rFonts w:hint="eastAsia" w:ascii="宋体" w:hAnsi="宋体" w:cs="宋体"/>
                <w:color w:val="000000"/>
                <w:szCs w:val="21"/>
              </w:rPr>
            </w:pPr>
          </w:p>
        </w:tc>
        <w:tc>
          <w:tcPr>
            <w:tcW w:w="1280" w:type="dxa"/>
          </w:tcPr>
          <w:p w14:paraId="6DF26ED9">
            <w:pPr>
              <w:spacing w:line="360" w:lineRule="auto"/>
              <w:jc w:val="center"/>
              <w:rPr>
                <w:rFonts w:hint="eastAsia" w:ascii="宋体" w:hAnsi="宋体" w:cs="宋体"/>
                <w:color w:val="000000"/>
                <w:szCs w:val="21"/>
              </w:rPr>
            </w:pPr>
          </w:p>
        </w:tc>
        <w:tc>
          <w:tcPr>
            <w:tcW w:w="1850" w:type="dxa"/>
          </w:tcPr>
          <w:p w14:paraId="559BF118">
            <w:pPr>
              <w:spacing w:line="360" w:lineRule="auto"/>
              <w:jc w:val="center"/>
              <w:rPr>
                <w:rFonts w:hint="eastAsia" w:ascii="宋体" w:hAnsi="宋体" w:cs="宋体"/>
                <w:color w:val="000000"/>
                <w:szCs w:val="21"/>
              </w:rPr>
            </w:pPr>
          </w:p>
        </w:tc>
        <w:tc>
          <w:tcPr>
            <w:tcW w:w="1200" w:type="dxa"/>
          </w:tcPr>
          <w:p w14:paraId="26938990">
            <w:pPr>
              <w:spacing w:line="360" w:lineRule="auto"/>
              <w:jc w:val="center"/>
              <w:rPr>
                <w:rFonts w:hint="eastAsia" w:ascii="宋体" w:hAnsi="宋体" w:cs="宋体"/>
                <w:color w:val="000000"/>
                <w:szCs w:val="21"/>
              </w:rPr>
            </w:pPr>
          </w:p>
        </w:tc>
      </w:tr>
      <w:tr w14:paraId="4B38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76EA26A1">
            <w:pPr>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2683" w:type="dxa"/>
            <w:vAlign w:val="center"/>
          </w:tcPr>
          <w:p w14:paraId="410AA10A">
            <w:pPr>
              <w:spacing w:line="360" w:lineRule="auto"/>
              <w:jc w:val="center"/>
              <w:rPr>
                <w:rFonts w:hint="eastAsia" w:ascii="宋体" w:hAnsi="宋体" w:cs="宋体"/>
                <w:color w:val="000000"/>
                <w:szCs w:val="21"/>
              </w:rPr>
            </w:pPr>
          </w:p>
        </w:tc>
        <w:tc>
          <w:tcPr>
            <w:tcW w:w="1020" w:type="dxa"/>
            <w:vAlign w:val="center"/>
          </w:tcPr>
          <w:p w14:paraId="63CBD3D1">
            <w:pPr>
              <w:spacing w:line="360" w:lineRule="auto"/>
              <w:jc w:val="center"/>
              <w:rPr>
                <w:rFonts w:hint="eastAsia" w:ascii="宋体" w:hAnsi="宋体" w:cs="宋体"/>
                <w:color w:val="000000"/>
                <w:szCs w:val="21"/>
              </w:rPr>
            </w:pPr>
          </w:p>
        </w:tc>
        <w:tc>
          <w:tcPr>
            <w:tcW w:w="770" w:type="dxa"/>
            <w:vAlign w:val="center"/>
          </w:tcPr>
          <w:p w14:paraId="1D7EEB09">
            <w:pPr>
              <w:spacing w:line="360" w:lineRule="auto"/>
              <w:jc w:val="center"/>
              <w:rPr>
                <w:rFonts w:hint="eastAsia" w:ascii="宋体" w:hAnsi="宋体" w:cs="宋体"/>
                <w:color w:val="000000"/>
                <w:szCs w:val="21"/>
              </w:rPr>
            </w:pPr>
          </w:p>
        </w:tc>
        <w:tc>
          <w:tcPr>
            <w:tcW w:w="1280" w:type="dxa"/>
          </w:tcPr>
          <w:p w14:paraId="3A577229">
            <w:pPr>
              <w:spacing w:line="360" w:lineRule="auto"/>
              <w:jc w:val="center"/>
              <w:rPr>
                <w:rFonts w:hint="eastAsia" w:ascii="宋体" w:hAnsi="宋体" w:cs="宋体"/>
                <w:color w:val="000000"/>
                <w:szCs w:val="21"/>
              </w:rPr>
            </w:pPr>
          </w:p>
        </w:tc>
        <w:tc>
          <w:tcPr>
            <w:tcW w:w="1850" w:type="dxa"/>
          </w:tcPr>
          <w:p w14:paraId="5D37936A">
            <w:pPr>
              <w:spacing w:line="360" w:lineRule="auto"/>
              <w:jc w:val="center"/>
              <w:rPr>
                <w:rFonts w:hint="eastAsia" w:ascii="宋体" w:hAnsi="宋体" w:cs="宋体"/>
                <w:color w:val="000000"/>
                <w:szCs w:val="21"/>
              </w:rPr>
            </w:pPr>
          </w:p>
        </w:tc>
        <w:tc>
          <w:tcPr>
            <w:tcW w:w="1200" w:type="dxa"/>
          </w:tcPr>
          <w:p w14:paraId="55B5BB36">
            <w:pPr>
              <w:spacing w:line="360" w:lineRule="auto"/>
              <w:jc w:val="center"/>
              <w:rPr>
                <w:rFonts w:hint="eastAsia" w:ascii="宋体" w:hAnsi="宋体" w:cs="宋体"/>
                <w:color w:val="000000"/>
                <w:szCs w:val="21"/>
              </w:rPr>
            </w:pPr>
          </w:p>
        </w:tc>
      </w:tr>
      <w:tr w14:paraId="12BF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7A606CB4">
            <w:pPr>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2683" w:type="dxa"/>
            <w:vAlign w:val="center"/>
          </w:tcPr>
          <w:p w14:paraId="1C7BD2F1">
            <w:pPr>
              <w:spacing w:line="360" w:lineRule="auto"/>
              <w:jc w:val="center"/>
              <w:rPr>
                <w:rFonts w:hint="eastAsia" w:ascii="宋体" w:hAnsi="宋体" w:cs="宋体"/>
                <w:color w:val="000000"/>
                <w:szCs w:val="21"/>
              </w:rPr>
            </w:pPr>
          </w:p>
        </w:tc>
        <w:tc>
          <w:tcPr>
            <w:tcW w:w="1020" w:type="dxa"/>
            <w:vAlign w:val="center"/>
          </w:tcPr>
          <w:p w14:paraId="4FC299E1">
            <w:pPr>
              <w:spacing w:line="360" w:lineRule="auto"/>
              <w:jc w:val="center"/>
              <w:rPr>
                <w:rFonts w:hint="eastAsia" w:ascii="宋体" w:hAnsi="宋体" w:cs="宋体"/>
                <w:color w:val="000000"/>
                <w:szCs w:val="21"/>
              </w:rPr>
            </w:pPr>
          </w:p>
        </w:tc>
        <w:tc>
          <w:tcPr>
            <w:tcW w:w="770" w:type="dxa"/>
            <w:vAlign w:val="center"/>
          </w:tcPr>
          <w:p w14:paraId="6FE52C8B">
            <w:pPr>
              <w:spacing w:line="360" w:lineRule="auto"/>
              <w:jc w:val="center"/>
              <w:rPr>
                <w:rFonts w:hint="eastAsia" w:ascii="宋体" w:hAnsi="宋体" w:cs="宋体"/>
                <w:color w:val="000000"/>
                <w:szCs w:val="21"/>
              </w:rPr>
            </w:pPr>
          </w:p>
        </w:tc>
        <w:tc>
          <w:tcPr>
            <w:tcW w:w="1280" w:type="dxa"/>
          </w:tcPr>
          <w:p w14:paraId="7E8CB3BF">
            <w:pPr>
              <w:spacing w:line="360" w:lineRule="auto"/>
              <w:jc w:val="center"/>
              <w:rPr>
                <w:rFonts w:hint="eastAsia" w:ascii="宋体" w:hAnsi="宋体" w:cs="宋体"/>
                <w:color w:val="000000"/>
                <w:szCs w:val="21"/>
              </w:rPr>
            </w:pPr>
          </w:p>
        </w:tc>
        <w:tc>
          <w:tcPr>
            <w:tcW w:w="1850" w:type="dxa"/>
          </w:tcPr>
          <w:p w14:paraId="2EFF12AA">
            <w:pPr>
              <w:spacing w:line="360" w:lineRule="auto"/>
              <w:jc w:val="center"/>
              <w:rPr>
                <w:rFonts w:hint="eastAsia" w:ascii="宋体" w:hAnsi="宋体" w:cs="宋体"/>
                <w:color w:val="000000"/>
                <w:szCs w:val="21"/>
              </w:rPr>
            </w:pPr>
          </w:p>
        </w:tc>
        <w:tc>
          <w:tcPr>
            <w:tcW w:w="1200" w:type="dxa"/>
          </w:tcPr>
          <w:p w14:paraId="0697BD2E">
            <w:pPr>
              <w:spacing w:line="360" w:lineRule="auto"/>
              <w:jc w:val="center"/>
              <w:rPr>
                <w:rFonts w:hint="eastAsia" w:ascii="宋体" w:hAnsi="宋体" w:cs="宋体"/>
                <w:color w:val="000000"/>
                <w:szCs w:val="21"/>
              </w:rPr>
            </w:pPr>
          </w:p>
        </w:tc>
      </w:tr>
      <w:tr w14:paraId="5495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6CFA8845">
            <w:pPr>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2683" w:type="dxa"/>
            <w:vAlign w:val="center"/>
          </w:tcPr>
          <w:p w14:paraId="6B983A30">
            <w:pPr>
              <w:spacing w:line="360" w:lineRule="auto"/>
              <w:jc w:val="center"/>
              <w:rPr>
                <w:rFonts w:hint="eastAsia" w:ascii="宋体" w:hAnsi="宋体" w:cs="宋体"/>
                <w:color w:val="000000"/>
                <w:szCs w:val="21"/>
              </w:rPr>
            </w:pPr>
          </w:p>
        </w:tc>
        <w:tc>
          <w:tcPr>
            <w:tcW w:w="1020" w:type="dxa"/>
            <w:vAlign w:val="center"/>
          </w:tcPr>
          <w:p w14:paraId="6557C42B">
            <w:pPr>
              <w:spacing w:line="360" w:lineRule="auto"/>
              <w:jc w:val="center"/>
              <w:rPr>
                <w:rFonts w:hint="eastAsia" w:ascii="宋体" w:hAnsi="宋体" w:cs="宋体"/>
                <w:color w:val="000000"/>
                <w:szCs w:val="21"/>
              </w:rPr>
            </w:pPr>
          </w:p>
        </w:tc>
        <w:tc>
          <w:tcPr>
            <w:tcW w:w="770" w:type="dxa"/>
            <w:vAlign w:val="center"/>
          </w:tcPr>
          <w:p w14:paraId="20C0108A">
            <w:pPr>
              <w:spacing w:line="360" w:lineRule="auto"/>
              <w:jc w:val="center"/>
              <w:rPr>
                <w:rFonts w:hint="eastAsia" w:ascii="宋体" w:hAnsi="宋体" w:cs="宋体"/>
                <w:color w:val="000000"/>
                <w:szCs w:val="21"/>
              </w:rPr>
            </w:pPr>
          </w:p>
        </w:tc>
        <w:tc>
          <w:tcPr>
            <w:tcW w:w="1280" w:type="dxa"/>
          </w:tcPr>
          <w:p w14:paraId="453A0D8E">
            <w:pPr>
              <w:spacing w:line="360" w:lineRule="auto"/>
              <w:jc w:val="center"/>
              <w:rPr>
                <w:rFonts w:hint="eastAsia" w:ascii="宋体" w:hAnsi="宋体" w:cs="宋体"/>
                <w:color w:val="000000"/>
                <w:szCs w:val="21"/>
              </w:rPr>
            </w:pPr>
          </w:p>
        </w:tc>
        <w:tc>
          <w:tcPr>
            <w:tcW w:w="1850" w:type="dxa"/>
          </w:tcPr>
          <w:p w14:paraId="3EA664C8">
            <w:pPr>
              <w:spacing w:line="360" w:lineRule="auto"/>
              <w:jc w:val="center"/>
              <w:rPr>
                <w:rFonts w:hint="eastAsia" w:ascii="宋体" w:hAnsi="宋体" w:cs="宋体"/>
                <w:color w:val="000000"/>
                <w:szCs w:val="21"/>
              </w:rPr>
            </w:pPr>
          </w:p>
        </w:tc>
        <w:tc>
          <w:tcPr>
            <w:tcW w:w="1200" w:type="dxa"/>
          </w:tcPr>
          <w:p w14:paraId="2BDE2F69">
            <w:pPr>
              <w:spacing w:line="360" w:lineRule="auto"/>
              <w:jc w:val="center"/>
              <w:rPr>
                <w:rFonts w:hint="eastAsia" w:ascii="宋体" w:hAnsi="宋体" w:cs="宋体"/>
                <w:color w:val="000000"/>
                <w:szCs w:val="21"/>
              </w:rPr>
            </w:pPr>
          </w:p>
        </w:tc>
      </w:tr>
      <w:tr w14:paraId="2D9D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6E5D732">
            <w:pPr>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2683" w:type="dxa"/>
            <w:vAlign w:val="center"/>
          </w:tcPr>
          <w:p w14:paraId="3E895848">
            <w:pPr>
              <w:spacing w:line="360" w:lineRule="auto"/>
              <w:jc w:val="center"/>
              <w:rPr>
                <w:rFonts w:hint="eastAsia" w:ascii="宋体" w:hAnsi="宋体" w:cs="宋体"/>
                <w:color w:val="000000"/>
                <w:szCs w:val="21"/>
              </w:rPr>
            </w:pPr>
          </w:p>
        </w:tc>
        <w:tc>
          <w:tcPr>
            <w:tcW w:w="1020" w:type="dxa"/>
            <w:vAlign w:val="center"/>
          </w:tcPr>
          <w:p w14:paraId="50198AAF">
            <w:pPr>
              <w:spacing w:line="360" w:lineRule="auto"/>
              <w:jc w:val="center"/>
              <w:rPr>
                <w:rFonts w:hint="eastAsia" w:ascii="宋体" w:hAnsi="宋体" w:cs="宋体"/>
                <w:color w:val="000000"/>
                <w:szCs w:val="21"/>
              </w:rPr>
            </w:pPr>
          </w:p>
        </w:tc>
        <w:tc>
          <w:tcPr>
            <w:tcW w:w="770" w:type="dxa"/>
            <w:vAlign w:val="center"/>
          </w:tcPr>
          <w:p w14:paraId="3E5AF441">
            <w:pPr>
              <w:spacing w:line="360" w:lineRule="auto"/>
              <w:jc w:val="center"/>
              <w:rPr>
                <w:rFonts w:hint="eastAsia" w:ascii="宋体" w:hAnsi="宋体" w:cs="宋体"/>
                <w:color w:val="000000"/>
                <w:szCs w:val="21"/>
              </w:rPr>
            </w:pPr>
          </w:p>
        </w:tc>
        <w:tc>
          <w:tcPr>
            <w:tcW w:w="1280" w:type="dxa"/>
          </w:tcPr>
          <w:p w14:paraId="0D5E5377">
            <w:pPr>
              <w:spacing w:line="360" w:lineRule="auto"/>
              <w:jc w:val="center"/>
              <w:rPr>
                <w:rFonts w:hint="eastAsia" w:ascii="宋体" w:hAnsi="宋体" w:cs="宋体"/>
                <w:color w:val="000000"/>
                <w:szCs w:val="21"/>
              </w:rPr>
            </w:pPr>
          </w:p>
        </w:tc>
        <w:tc>
          <w:tcPr>
            <w:tcW w:w="1850" w:type="dxa"/>
          </w:tcPr>
          <w:p w14:paraId="242B2BCE">
            <w:pPr>
              <w:spacing w:line="360" w:lineRule="auto"/>
              <w:jc w:val="center"/>
              <w:rPr>
                <w:rFonts w:hint="eastAsia" w:ascii="宋体" w:hAnsi="宋体" w:cs="宋体"/>
                <w:color w:val="000000"/>
                <w:szCs w:val="21"/>
              </w:rPr>
            </w:pPr>
          </w:p>
        </w:tc>
        <w:tc>
          <w:tcPr>
            <w:tcW w:w="1200" w:type="dxa"/>
          </w:tcPr>
          <w:p w14:paraId="4A047035">
            <w:pPr>
              <w:spacing w:line="360" w:lineRule="auto"/>
              <w:jc w:val="center"/>
              <w:rPr>
                <w:rFonts w:hint="eastAsia" w:ascii="宋体" w:hAnsi="宋体" w:cs="宋体"/>
                <w:color w:val="000000"/>
                <w:szCs w:val="21"/>
              </w:rPr>
            </w:pPr>
          </w:p>
        </w:tc>
      </w:tr>
      <w:tr w14:paraId="0FD5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721E0A52">
            <w:pPr>
              <w:spacing w:line="360" w:lineRule="auto"/>
              <w:jc w:val="center"/>
              <w:rPr>
                <w:rFonts w:hint="eastAsia" w:ascii="宋体" w:hAnsi="宋体" w:cs="宋体"/>
                <w:color w:val="000000"/>
                <w:szCs w:val="21"/>
              </w:rPr>
            </w:pPr>
            <w:r>
              <w:rPr>
                <w:rFonts w:hint="eastAsia" w:ascii="宋体" w:hAnsi="宋体" w:cs="宋体"/>
                <w:color w:val="000000"/>
                <w:szCs w:val="21"/>
              </w:rPr>
              <w:t>6</w:t>
            </w:r>
          </w:p>
        </w:tc>
        <w:tc>
          <w:tcPr>
            <w:tcW w:w="2683" w:type="dxa"/>
            <w:vAlign w:val="center"/>
          </w:tcPr>
          <w:p w14:paraId="02BE1328">
            <w:pPr>
              <w:spacing w:line="360" w:lineRule="auto"/>
              <w:jc w:val="center"/>
              <w:rPr>
                <w:rFonts w:hint="eastAsia" w:ascii="宋体" w:hAnsi="宋体" w:cs="宋体"/>
                <w:color w:val="000000"/>
                <w:szCs w:val="21"/>
              </w:rPr>
            </w:pPr>
          </w:p>
        </w:tc>
        <w:tc>
          <w:tcPr>
            <w:tcW w:w="1020" w:type="dxa"/>
            <w:vAlign w:val="center"/>
          </w:tcPr>
          <w:p w14:paraId="7D0AF3A2">
            <w:pPr>
              <w:spacing w:line="360" w:lineRule="auto"/>
              <w:jc w:val="center"/>
              <w:rPr>
                <w:rFonts w:hint="eastAsia" w:ascii="宋体" w:hAnsi="宋体" w:cs="宋体"/>
                <w:color w:val="000000"/>
                <w:szCs w:val="21"/>
              </w:rPr>
            </w:pPr>
          </w:p>
        </w:tc>
        <w:tc>
          <w:tcPr>
            <w:tcW w:w="770" w:type="dxa"/>
            <w:vAlign w:val="center"/>
          </w:tcPr>
          <w:p w14:paraId="7793E7A7">
            <w:pPr>
              <w:spacing w:line="360" w:lineRule="auto"/>
              <w:jc w:val="center"/>
              <w:rPr>
                <w:rFonts w:hint="eastAsia" w:ascii="宋体" w:hAnsi="宋体" w:cs="宋体"/>
                <w:color w:val="000000"/>
                <w:szCs w:val="21"/>
              </w:rPr>
            </w:pPr>
          </w:p>
        </w:tc>
        <w:tc>
          <w:tcPr>
            <w:tcW w:w="1280" w:type="dxa"/>
          </w:tcPr>
          <w:p w14:paraId="2B7F66D0">
            <w:pPr>
              <w:spacing w:line="360" w:lineRule="auto"/>
              <w:jc w:val="center"/>
              <w:rPr>
                <w:rFonts w:hint="eastAsia" w:ascii="宋体" w:hAnsi="宋体" w:cs="宋体"/>
                <w:color w:val="000000"/>
                <w:szCs w:val="21"/>
              </w:rPr>
            </w:pPr>
          </w:p>
        </w:tc>
        <w:tc>
          <w:tcPr>
            <w:tcW w:w="1850" w:type="dxa"/>
          </w:tcPr>
          <w:p w14:paraId="50A677CD">
            <w:pPr>
              <w:spacing w:line="360" w:lineRule="auto"/>
              <w:jc w:val="center"/>
              <w:rPr>
                <w:rFonts w:hint="eastAsia" w:ascii="宋体" w:hAnsi="宋体" w:cs="宋体"/>
                <w:color w:val="000000"/>
                <w:szCs w:val="21"/>
              </w:rPr>
            </w:pPr>
          </w:p>
        </w:tc>
        <w:tc>
          <w:tcPr>
            <w:tcW w:w="1200" w:type="dxa"/>
          </w:tcPr>
          <w:p w14:paraId="2E5E485E">
            <w:pPr>
              <w:spacing w:line="360" w:lineRule="auto"/>
              <w:jc w:val="center"/>
              <w:rPr>
                <w:rFonts w:hint="eastAsia" w:ascii="宋体" w:hAnsi="宋体" w:cs="宋体"/>
                <w:color w:val="000000"/>
                <w:szCs w:val="21"/>
              </w:rPr>
            </w:pPr>
          </w:p>
        </w:tc>
      </w:tr>
      <w:tr w14:paraId="4D04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4311C765">
            <w:pPr>
              <w:spacing w:line="360" w:lineRule="auto"/>
              <w:jc w:val="center"/>
              <w:rPr>
                <w:rFonts w:hint="eastAsia" w:ascii="宋体" w:hAnsi="宋体" w:cs="宋体"/>
                <w:color w:val="000000"/>
                <w:szCs w:val="21"/>
              </w:rPr>
            </w:pPr>
            <w:r>
              <w:rPr>
                <w:rFonts w:hint="eastAsia" w:ascii="宋体" w:hAnsi="宋体" w:cs="宋体"/>
                <w:color w:val="000000"/>
                <w:szCs w:val="21"/>
              </w:rPr>
              <w:t>7</w:t>
            </w:r>
          </w:p>
        </w:tc>
        <w:tc>
          <w:tcPr>
            <w:tcW w:w="2683" w:type="dxa"/>
            <w:vAlign w:val="center"/>
          </w:tcPr>
          <w:p w14:paraId="185975B1">
            <w:pPr>
              <w:spacing w:line="360" w:lineRule="auto"/>
              <w:jc w:val="center"/>
              <w:rPr>
                <w:rFonts w:hint="eastAsia" w:ascii="宋体" w:hAnsi="宋体" w:cs="宋体"/>
                <w:color w:val="000000"/>
                <w:szCs w:val="21"/>
              </w:rPr>
            </w:pPr>
          </w:p>
        </w:tc>
        <w:tc>
          <w:tcPr>
            <w:tcW w:w="1020" w:type="dxa"/>
            <w:vAlign w:val="center"/>
          </w:tcPr>
          <w:p w14:paraId="49CFE252">
            <w:pPr>
              <w:spacing w:line="360" w:lineRule="auto"/>
              <w:jc w:val="center"/>
              <w:rPr>
                <w:rFonts w:hint="eastAsia" w:ascii="宋体" w:hAnsi="宋体" w:cs="宋体"/>
                <w:color w:val="000000"/>
                <w:szCs w:val="21"/>
              </w:rPr>
            </w:pPr>
          </w:p>
        </w:tc>
        <w:tc>
          <w:tcPr>
            <w:tcW w:w="770" w:type="dxa"/>
            <w:vAlign w:val="center"/>
          </w:tcPr>
          <w:p w14:paraId="194D04E1">
            <w:pPr>
              <w:spacing w:line="360" w:lineRule="auto"/>
              <w:jc w:val="center"/>
              <w:rPr>
                <w:rFonts w:hint="eastAsia" w:ascii="宋体" w:hAnsi="宋体" w:cs="宋体"/>
                <w:color w:val="000000"/>
                <w:szCs w:val="21"/>
              </w:rPr>
            </w:pPr>
          </w:p>
        </w:tc>
        <w:tc>
          <w:tcPr>
            <w:tcW w:w="1280" w:type="dxa"/>
          </w:tcPr>
          <w:p w14:paraId="2BB53D15">
            <w:pPr>
              <w:spacing w:line="360" w:lineRule="auto"/>
              <w:jc w:val="center"/>
              <w:rPr>
                <w:rFonts w:hint="eastAsia" w:ascii="宋体" w:hAnsi="宋体" w:cs="宋体"/>
                <w:color w:val="000000"/>
                <w:szCs w:val="21"/>
              </w:rPr>
            </w:pPr>
          </w:p>
        </w:tc>
        <w:tc>
          <w:tcPr>
            <w:tcW w:w="1850" w:type="dxa"/>
          </w:tcPr>
          <w:p w14:paraId="147E6520">
            <w:pPr>
              <w:spacing w:line="360" w:lineRule="auto"/>
              <w:jc w:val="center"/>
              <w:rPr>
                <w:rFonts w:hint="eastAsia" w:ascii="宋体" w:hAnsi="宋体" w:cs="宋体"/>
                <w:color w:val="000000"/>
                <w:szCs w:val="21"/>
              </w:rPr>
            </w:pPr>
          </w:p>
        </w:tc>
        <w:tc>
          <w:tcPr>
            <w:tcW w:w="1200" w:type="dxa"/>
          </w:tcPr>
          <w:p w14:paraId="6A848158">
            <w:pPr>
              <w:spacing w:line="360" w:lineRule="auto"/>
              <w:jc w:val="center"/>
              <w:rPr>
                <w:rFonts w:hint="eastAsia" w:ascii="宋体" w:hAnsi="宋体" w:cs="宋体"/>
                <w:color w:val="000000"/>
                <w:szCs w:val="21"/>
              </w:rPr>
            </w:pPr>
          </w:p>
        </w:tc>
      </w:tr>
      <w:tr w14:paraId="2DFE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09ED88CA">
            <w:pPr>
              <w:spacing w:line="360" w:lineRule="auto"/>
              <w:jc w:val="center"/>
              <w:rPr>
                <w:rFonts w:hint="eastAsia" w:ascii="宋体" w:hAnsi="宋体" w:cs="宋体"/>
                <w:color w:val="000000"/>
                <w:szCs w:val="21"/>
              </w:rPr>
            </w:pPr>
            <w:r>
              <w:rPr>
                <w:rFonts w:hint="eastAsia" w:ascii="宋体" w:hAnsi="宋体" w:cs="宋体"/>
                <w:color w:val="000000"/>
                <w:szCs w:val="21"/>
              </w:rPr>
              <w:t>8</w:t>
            </w:r>
          </w:p>
        </w:tc>
        <w:tc>
          <w:tcPr>
            <w:tcW w:w="2683" w:type="dxa"/>
            <w:vAlign w:val="center"/>
          </w:tcPr>
          <w:p w14:paraId="793A56DE">
            <w:pPr>
              <w:spacing w:line="360" w:lineRule="auto"/>
              <w:jc w:val="center"/>
              <w:rPr>
                <w:rFonts w:hint="eastAsia" w:ascii="宋体" w:hAnsi="宋体" w:cs="宋体"/>
                <w:color w:val="000000"/>
                <w:szCs w:val="21"/>
              </w:rPr>
            </w:pPr>
          </w:p>
        </w:tc>
        <w:tc>
          <w:tcPr>
            <w:tcW w:w="1020" w:type="dxa"/>
            <w:vAlign w:val="center"/>
          </w:tcPr>
          <w:p w14:paraId="1D8B5810">
            <w:pPr>
              <w:spacing w:line="360" w:lineRule="auto"/>
              <w:jc w:val="center"/>
              <w:rPr>
                <w:rFonts w:hint="eastAsia" w:ascii="宋体" w:hAnsi="宋体" w:cs="宋体"/>
                <w:color w:val="000000"/>
                <w:szCs w:val="21"/>
              </w:rPr>
            </w:pPr>
          </w:p>
        </w:tc>
        <w:tc>
          <w:tcPr>
            <w:tcW w:w="770" w:type="dxa"/>
            <w:vAlign w:val="center"/>
          </w:tcPr>
          <w:p w14:paraId="7D8F2205">
            <w:pPr>
              <w:spacing w:line="360" w:lineRule="auto"/>
              <w:jc w:val="center"/>
              <w:rPr>
                <w:rFonts w:hint="eastAsia" w:ascii="宋体" w:hAnsi="宋体" w:cs="宋体"/>
                <w:color w:val="000000"/>
                <w:szCs w:val="21"/>
              </w:rPr>
            </w:pPr>
          </w:p>
        </w:tc>
        <w:tc>
          <w:tcPr>
            <w:tcW w:w="1280" w:type="dxa"/>
          </w:tcPr>
          <w:p w14:paraId="31DD0A40">
            <w:pPr>
              <w:spacing w:line="360" w:lineRule="auto"/>
              <w:jc w:val="center"/>
              <w:rPr>
                <w:rFonts w:hint="eastAsia" w:ascii="宋体" w:hAnsi="宋体" w:cs="宋体"/>
                <w:color w:val="000000"/>
                <w:szCs w:val="21"/>
              </w:rPr>
            </w:pPr>
          </w:p>
        </w:tc>
        <w:tc>
          <w:tcPr>
            <w:tcW w:w="1850" w:type="dxa"/>
          </w:tcPr>
          <w:p w14:paraId="6E88A488">
            <w:pPr>
              <w:spacing w:line="360" w:lineRule="auto"/>
              <w:jc w:val="center"/>
              <w:rPr>
                <w:rFonts w:hint="eastAsia" w:ascii="宋体" w:hAnsi="宋体" w:cs="宋体"/>
                <w:color w:val="000000"/>
                <w:szCs w:val="21"/>
              </w:rPr>
            </w:pPr>
          </w:p>
        </w:tc>
        <w:tc>
          <w:tcPr>
            <w:tcW w:w="1200" w:type="dxa"/>
          </w:tcPr>
          <w:p w14:paraId="4B9C7BD7">
            <w:pPr>
              <w:spacing w:line="360" w:lineRule="auto"/>
              <w:jc w:val="center"/>
              <w:rPr>
                <w:rFonts w:hint="eastAsia" w:ascii="宋体" w:hAnsi="宋体" w:cs="宋体"/>
                <w:color w:val="000000"/>
                <w:szCs w:val="21"/>
              </w:rPr>
            </w:pPr>
          </w:p>
        </w:tc>
      </w:tr>
      <w:tr w14:paraId="6C13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6C2B2B28">
            <w:pPr>
              <w:spacing w:line="360" w:lineRule="auto"/>
              <w:jc w:val="center"/>
              <w:rPr>
                <w:rFonts w:hint="eastAsia" w:ascii="宋体" w:hAnsi="宋体" w:cs="宋体"/>
                <w:color w:val="000000"/>
                <w:szCs w:val="21"/>
              </w:rPr>
            </w:pPr>
            <w:r>
              <w:rPr>
                <w:rFonts w:hint="eastAsia" w:ascii="宋体" w:hAnsi="宋体" w:cs="宋体"/>
                <w:color w:val="000000"/>
                <w:szCs w:val="21"/>
              </w:rPr>
              <w:t>9</w:t>
            </w:r>
          </w:p>
        </w:tc>
        <w:tc>
          <w:tcPr>
            <w:tcW w:w="2683" w:type="dxa"/>
            <w:vAlign w:val="center"/>
          </w:tcPr>
          <w:p w14:paraId="66467698">
            <w:pPr>
              <w:spacing w:line="360" w:lineRule="auto"/>
              <w:jc w:val="center"/>
              <w:rPr>
                <w:rFonts w:hint="eastAsia" w:ascii="宋体" w:hAnsi="宋体" w:cs="宋体"/>
                <w:color w:val="000000"/>
                <w:szCs w:val="21"/>
              </w:rPr>
            </w:pPr>
          </w:p>
        </w:tc>
        <w:tc>
          <w:tcPr>
            <w:tcW w:w="1020" w:type="dxa"/>
            <w:vAlign w:val="center"/>
          </w:tcPr>
          <w:p w14:paraId="1F313487">
            <w:pPr>
              <w:spacing w:line="360" w:lineRule="auto"/>
              <w:jc w:val="center"/>
              <w:rPr>
                <w:rFonts w:hint="eastAsia" w:ascii="宋体" w:hAnsi="宋体" w:cs="宋体"/>
                <w:color w:val="000000"/>
                <w:szCs w:val="21"/>
              </w:rPr>
            </w:pPr>
          </w:p>
        </w:tc>
        <w:tc>
          <w:tcPr>
            <w:tcW w:w="770" w:type="dxa"/>
            <w:vAlign w:val="center"/>
          </w:tcPr>
          <w:p w14:paraId="40298E44">
            <w:pPr>
              <w:spacing w:line="360" w:lineRule="auto"/>
              <w:jc w:val="center"/>
              <w:rPr>
                <w:rFonts w:hint="eastAsia" w:ascii="宋体" w:hAnsi="宋体" w:cs="宋体"/>
                <w:color w:val="000000"/>
                <w:szCs w:val="21"/>
              </w:rPr>
            </w:pPr>
          </w:p>
        </w:tc>
        <w:tc>
          <w:tcPr>
            <w:tcW w:w="1280" w:type="dxa"/>
          </w:tcPr>
          <w:p w14:paraId="2B1101E6">
            <w:pPr>
              <w:spacing w:line="360" w:lineRule="auto"/>
              <w:jc w:val="center"/>
              <w:rPr>
                <w:rFonts w:hint="eastAsia" w:ascii="宋体" w:hAnsi="宋体" w:cs="宋体"/>
                <w:color w:val="000000"/>
                <w:szCs w:val="21"/>
              </w:rPr>
            </w:pPr>
          </w:p>
        </w:tc>
        <w:tc>
          <w:tcPr>
            <w:tcW w:w="1850" w:type="dxa"/>
          </w:tcPr>
          <w:p w14:paraId="742C5284">
            <w:pPr>
              <w:spacing w:line="360" w:lineRule="auto"/>
              <w:jc w:val="center"/>
              <w:rPr>
                <w:rFonts w:hint="eastAsia" w:ascii="宋体" w:hAnsi="宋体" w:cs="宋体"/>
                <w:color w:val="000000"/>
                <w:szCs w:val="21"/>
              </w:rPr>
            </w:pPr>
          </w:p>
        </w:tc>
        <w:tc>
          <w:tcPr>
            <w:tcW w:w="1200" w:type="dxa"/>
          </w:tcPr>
          <w:p w14:paraId="7BCC5D8A">
            <w:pPr>
              <w:spacing w:line="360" w:lineRule="auto"/>
              <w:jc w:val="center"/>
              <w:rPr>
                <w:rFonts w:hint="eastAsia" w:ascii="宋体" w:hAnsi="宋体" w:cs="宋体"/>
                <w:color w:val="000000"/>
                <w:szCs w:val="21"/>
              </w:rPr>
            </w:pPr>
          </w:p>
        </w:tc>
      </w:tr>
      <w:tr w14:paraId="2351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D547751">
            <w:pPr>
              <w:spacing w:line="360" w:lineRule="auto"/>
              <w:jc w:val="center"/>
              <w:rPr>
                <w:rFonts w:hint="eastAsia" w:ascii="宋体" w:hAnsi="宋体" w:cs="宋体"/>
                <w:color w:val="000000"/>
                <w:szCs w:val="21"/>
              </w:rPr>
            </w:pPr>
            <w:r>
              <w:rPr>
                <w:rFonts w:hint="eastAsia" w:ascii="宋体" w:hAnsi="宋体" w:cs="宋体"/>
                <w:color w:val="000000"/>
                <w:szCs w:val="21"/>
              </w:rPr>
              <w:t>…</w:t>
            </w:r>
          </w:p>
        </w:tc>
        <w:tc>
          <w:tcPr>
            <w:tcW w:w="2683" w:type="dxa"/>
            <w:vAlign w:val="center"/>
          </w:tcPr>
          <w:p w14:paraId="370DAF1F">
            <w:pPr>
              <w:spacing w:line="360" w:lineRule="auto"/>
              <w:jc w:val="center"/>
              <w:rPr>
                <w:rFonts w:hint="eastAsia" w:ascii="宋体" w:hAnsi="宋体" w:cs="宋体"/>
                <w:color w:val="000000"/>
                <w:szCs w:val="21"/>
              </w:rPr>
            </w:pPr>
          </w:p>
        </w:tc>
        <w:tc>
          <w:tcPr>
            <w:tcW w:w="1020" w:type="dxa"/>
            <w:vAlign w:val="center"/>
          </w:tcPr>
          <w:p w14:paraId="36C35314">
            <w:pPr>
              <w:spacing w:line="360" w:lineRule="auto"/>
              <w:jc w:val="center"/>
              <w:rPr>
                <w:rFonts w:hint="eastAsia" w:ascii="宋体" w:hAnsi="宋体" w:cs="宋体"/>
                <w:color w:val="000000"/>
                <w:szCs w:val="21"/>
              </w:rPr>
            </w:pPr>
          </w:p>
        </w:tc>
        <w:tc>
          <w:tcPr>
            <w:tcW w:w="770" w:type="dxa"/>
            <w:vAlign w:val="center"/>
          </w:tcPr>
          <w:p w14:paraId="3B702C8C">
            <w:pPr>
              <w:spacing w:line="360" w:lineRule="auto"/>
              <w:jc w:val="center"/>
              <w:rPr>
                <w:rFonts w:hint="eastAsia" w:ascii="宋体" w:hAnsi="宋体" w:cs="宋体"/>
                <w:color w:val="000000"/>
                <w:szCs w:val="21"/>
              </w:rPr>
            </w:pPr>
          </w:p>
        </w:tc>
        <w:tc>
          <w:tcPr>
            <w:tcW w:w="1280" w:type="dxa"/>
          </w:tcPr>
          <w:p w14:paraId="716FC681">
            <w:pPr>
              <w:spacing w:line="360" w:lineRule="auto"/>
              <w:jc w:val="center"/>
              <w:rPr>
                <w:rFonts w:hint="eastAsia" w:ascii="宋体" w:hAnsi="宋体" w:cs="宋体"/>
                <w:color w:val="000000"/>
                <w:szCs w:val="21"/>
              </w:rPr>
            </w:pPr>
          </w:p>
        </w:tc>
        <w:tc>
          <w:tcPr>
            <w:tcW w:w="1850" w:type="dxa"/>
          </w:tcPr>
          <w:p w14:paraId="76171074">
            <w:pPr>
              <w:spacing w:line="360" w:lineRule="auto"/>
              <w:jc w:val="center"/>
              <w:rPr>
                <w:rFonts w:hint="eastAsia" w:ascii="宋体" w:hAnsi="宋体" w:cs="宋体"/>
                <w:color w:val="000000"/>
                <w:szCs w:val="21"/>
              </w:rPr>
            </w:pPr>
          </w:p>
        </w:tc>
        <w:tc>
          <w:tcPr>
            <w:tcW w:w="1200" w:type="dxa"/>
          </w:tcPr>
          <w:p w14:paraId="2AB59837">
            <w:pPr>
              <w:spacing w:line="360" w:lineRule="auto"/>
              <w:jc w:val="center"/>
              <w:rPr>
                <w:rFonts w:hint="eastAsia" w:ascii="宋体" w:hAnsi="宋体" w:cs="宋体"/>
                <w:color w:val="000000"/>
                <w:szCs w:val="21"/>
              </w:rPr>
            </w:pPr>
          </w:p>
        </w:tc>
      </w:tr>
    </w:tbl>
    <w:p w14:paraId="29BBD597">
      <w:pPr>
        <w:spacing w:beforeLines="50" w:afterLines="50"/>
        <w:rPr>
          <w:rFonts w:hint="eastAsia" w:ascii="宋体" w:hAnsi="宋体" w:cs="宋体"/>
          <w:color w:val="000000"/>
          <w:kern w:val="0"/>
          <w:szCs w:val="21"/>
        </w:rPr>
      </w:pPr>
      <w:r>
        <w:rPr>
          <w:rFonts w:hint="eastAsia" w:ascii="宋体" w:hAnsi="宋体" w:cs="宋体"/>
          <w:color w:val="000000"/>
          <w:kern w:val="0"/>
          <w:szCs w:val="21"/>
        </w:rPr>
        <w:t>注：1、投标人应根据招标文件要求和招标项目的实际需要，列出拟配备的人员清单。</w:t>
      </w:r>
    </w:p>
    <w:p w14:paraId="2538E6B8">
      <w:pPr>
        <w:spacing w:beforeLines="50" w:afterLines="50"/>
        <w:rPr>
          <w:rFonts w:hint="eastAsia" w:ascii="宋体" w:hAnsi="宋体" w:cs="宋体"/>
          <w:color w:val="000000"/>
          <w:kern w:val="0"/>
          <w:szCs w:val="21"/>
        </w:rPr>
      </w:pPr>
      <w:r>
        <w:rPr>
          <w:rFonts w:hint="eastAsia" w:ascii="宋体" w:hAnsi="宋体" w:cs="宋体"/>
          <w:color w:val="000000"/>
          <w:kern w:val="0"/>
          <w:szCs w:val="21"/>
        </w:rPr>
        <w:t>2、投标文件中须提供所有人员</w:t>
      </w:r>
      <w:r>
        <w:rPr>
          <w:rFonts w:hint="eastAsia" w:ascii="宋体" w:hAnsi="宋体" w:cs="宋体"/>
          <w:color w:val="000000"/>
          <w:kern w:val="0"/>
          <w:szCs w:val="21"/>
          <w:lang w:eastAsia="zh-CN"/>
        </w:rPr>
        <w:t>职称或相关资格证明等，</w:t>
      </w:r>
      <w:r>
        <w:rPr>
          <w:rFonts w:hint="eastAsia" w:ascii="宋体" w:hAnsi="宋体" w:cs="宋体"/>
          <w:color w:val="000000"/>
          <w:kern w:val="0"/>
          <w:szCs w:val="21"/>
        </w:rPr>
        <w:t>提供复印件并加盖公章。</w:t>
      </w:r>
    </w:p>
    <w:p w14:paraId="5CCD082C">
      <w:pPr>
        <w:tabs>
          <w:tab w:val="left" w:pos="3686"/>
        </w:tabs>
        <w:spacing w:beforeLines="50" w:afterLines="50"/>
        <w:rPr>
          <w:rFonts w:hint="eastAsia" w:ascii="宋体" w:hAnsi="宋体" w:cs="宋体"/>
          <w:color w:val="000000"/>
          <w:kern w:val="0"/>
          <w:szCs w:val="21"/>
        </w:rPr>
      </w:pPr>
      <w:r>
        <w:rPr>
          <w:rFonts w:hint="eastAsia" w:ascii="宋体" w:hAnsi="宋体" w:cs="宋体"/>
          <w:color w:val="000000"/>
          <w:kern w:val="0"/>
          <w:szCs w:val="21"/>
        </w:rPr>
        <w:t xml:space="preserve">   </w:t>
      </w:r>
    </w:p>
    <w:p w14:paraId="0FD39E9C">
      <w:pPr>
        <w:topLinePunct/>
        <w:spacing w:line="440" w:lineRule="exact"/>
        <w:jc w:val="center"/>
        <w:rPr>
          <w:rFonts w:hint="eastAsia" w:ascii="宋体" w:hAnsi="宋体" w:cs="宋体"/>
          <w:color w:val="000000"/>
          <w:sz w:val="20"/>
        </w:rPr>
      </w:pPr>
    </w:p>
    <w:p w14:paraId="2006497D">
      <w:pPr>
        <w:topLinePunct/>
        <w:spacing w:line="440" w:lineRule="exact"/>
        <w:rPr>
          <w:rFonts w:hint="eastAsia" w:ascii="宋体" w:hAnsi="宋体" w:cs="宋体"/>
          <w:color w:val="000000"/>
          <w:sz w:val="20"/>
        </w:rPr>
      </w:pPr>
    </w:p>
    <w:p w14:paraId="56801E72">
      <w:pPr>
        <w:pStyle w:val="3"/>
        <w:keepNext w:val="0"/>
        <w:keepLines w:val="0"/>
        <w:jc w:val="center"/>
        <w:rPr>
          <w:rFonts w:hint="eastAsia" w:ascii="宋体" w:hAnsi="宋体" w:eastAsia="宋体" w:cs="宋体"/>
          <w:color w:val="000000"/>
        </w:rPr>
      </w:pPr>
      <w:bookmarkStart w:id="897" w:name="_Toc144974875"/>
      <w:bookmarkStart w:id="898" w:name="_Toc247085890"/>
      <w:bookmarkStart w:id="899" w:name="_Toc19469"/>
      <w:bookmarkStart w:id="900" w:name="_Toc179632827"/>
      <w:bookmarkStart w:id="901" w:name="_Toc13607"/>
      <w:bookmarkStart w:id="902" w:name="_Toc152045807"/>
      <w:bookmarkStart w:id="903" w:name="_Toc3108"/>
      <w:bookmarkStart w:id="904" w:name="_Toc453756969"/>
      <w:bookmarkStart w:id="905" w:name="_Toc246997115"/>
      <w:bookmarkStart w:id="906" w:name="_Toc9054"/>
      <w:bookmarkStart w:id="907" w:name="_Toc152042596"/>
      <w:bookmarkStart w:id="908" w:name="_Toc11857"/>
      <w:bookmarkStart w:id="909" w:name="_Toc246996372"/>
      <w:r>
        <w:rPr>
          <w:rFonts w:hint="eastAsia" w:ascii="宋体" w:hAnsi="宋体" w:eastAsia="宋体" w:cs="宋体"/>
          <w:color w:val="000000"/>
          <w:lang w:val="en-US" w:eastAsia="zh-CN"/>
        </w:rPr>
        <w:t>八</w:t>
      </w:r>
      <w:r>
        <w:rPr>
          <w:rFonts w:hint="eastAsia" w:ascii="宋体" w:hAnsi="宋体" w:eastAsia="宋体" w:cs="宋体"/>
          <w:color w:val="000000"/>
        </w:rPr>
        <w:t>、资格审查资料</w:t>
      </w:r>
      <w:bookmarkEnd w:id="897"/>
      <w:bookmarkEnd w:id="898"/>
      <w:bookmarkEnd w:id="899"/>
      <w:bookmarkEnd w:id="900"/>
      <w:bookmarkEnd w:id="901"/>
      <w:bookmarkEnd w:id="902"/>
      <w:bookmarkEnd w:id="903"/>
      <w:bookmarkEnd w:id="904"/>
      <w:bookmarkEnd w:id="905"/>
      <w:bookmarkEnd w:id="906"/>
      <w:bookmarkEnd w:id="907"/>
      <w:bookmarkEnd w:id="908"/>
      <w:bookmarkEnd w:id="909"/>
    </w:p>
    <w:p w14:paraId="6C80B922">
      <w:pPr>
        <w:pStyle w:val="4"/>
        <w:keepNext w:val="0"/>
        <w:keepLines w:val="0"/>
        <w:jc w:val="center"/>
        <w:rPr>
          <w:rFonts w:hint="eastAsia" w:ascii="宋体" w:hAnsi="宋体" w:cs="宋体"/>
          <w:color w:val="000000"/>
        </w:rPr>
      </w:pPr>
      <w:bookmarkStart w:id="910" w:name="_Toc247085891"/>
      <w:bookmarkStart w:id="911" w:name="_Toc144974876"/>
      <w:bookmarkStart w:id="912" w:name="_Toc453756970"/>
      <w:bookmarkStart w:id="913" w:name="_Toc179632828"/>
      <w:bookmarkStart w:id="914" w:name="_Toc246996373"/>
      <w:bookmarkStart w:id="915" w:name="_Toc246997116"/>
      <w:bookmarkStart w:id="916" w:name="_Toc31079"/>
      <w:bookmarkStart w:id="917" w:name="_Toc7743"/>
      <w:bookmarkStart w:id="918" w:name="_Toc8660"/>
      <w:bookmarkStart w:id="919" w:name="_Toc152042597"/>
      <w:bookmarkStart w:id="920" w:name="_Toc152045808"/>
      <w:bookmarkStart w:id="921" w:name="_Toc25309"/>
      <w:r>
        <w:rPr>
          <w:rFonts w:hint="eastAsia" w:ascii="宋体" w:hAnsi="宋体" w:cs="宋体"/>
          <w:color w:val="000000"/>
        </w:rPr>
        <w:t>（一）投标人基本情况表</w:t>
      </w:r>
      <w:bookmarkEnd w:id="910"/>
      <w:bookmarkEnd w:id="911"/>
      <w:bookmarkEnd w:id="912"/>
      <w:bookmarkEnd w:id="913"/>
      <w:bookmarkEnd w:id="914"/>
      <w:bookmarkEnd w:id="915"/>
      <w:bookmarkEnd w:id="916"/>
      <w:bookmarkEnd w:id="917"/>
      <w:bookmarkEnd w:id="918"/>
      <w:bookmarkEnd w:id="919"/>
      <w:bookmarkEnd w:id="920"/>
      <w:bookmarkEnd w:id="921"/>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54"/>
        <w:gridCol w:w="1748"/>
        <w:gridCol w:w="1223"/>
        <w:gridCol w:w="1066"/>
        <w:gridCol w:w="170"/>
        <w:gridCol w:w="713"/>
        <w:gridCol w:w="1174"/>
      </w:tblGrid>
      <w:tr w14:paraId="1E3C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0D3C41DF">
            <w:pPr>
              <w:jc w:val="center"/>
              <w:rPr>
                <w:rFonts w:hint="eastAsia" w:ascii="宋体" w:hAnsi="宋体" w:cs="宋体"/>
                <w:color w:val="000000"/>
                <w:szCs w:val="21"/>
              </w:rPr>
            </w:pPr>
            <w:r>
              <w:rPr>
                <w:rFonts w:hint="eastAsia" w:ascii="宋体" w:hAnsi="宋体" w:cs="宋体"/>
                <w:color w:val="000000"/>
                <w:szCs w:val="21"/>
              </w:rPr>
              <w:t>投标人名称</w:t>
            </w:r>
          </w:p>
        </w:tc>
        <w:tc>
          <w:tcPr>
            <w:tcW w:w="7148" w:type="dxa"/>
            <w:gridSpan w:val="7"/>
            <w:vAlign w:val="center"/>
          </w:tcPr>
          <w:p w14:paraId="5CF0BB0B">
            <w:pPr>
              <w:jc w:val="center"/>
              <w:rPr>
                <w:rFonts w:hint="eastAsia" w:ascii="宋体" w:hAnsi="宋体" w:cs="宋体"/>
                <w:color w:val="000000"/>
                <w:szCs w:val="21"/>
              </w:rPr>
            </w:pPr>
          </w:p>
        </w:tc>
      </w:tr>
      <w:tr w14:paraId="6C42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34BF1260">
            <w:pPr>
              <w:jc w:val="center"/>
              <w:rPr>
                <w:rFonts w:hint="eastAsia" w:ascii="宋体" w:hAnsi="宋体" w:cs="宋体"/>
                <w:color w:val="000000"/>
                <w:szCs w:val="21"/>
              </w:rPr>
            </w:pPr>
            <w:r>
              <w:rPr>
                <w:rFonts w:hint="eastAsia" w:ascii="宋体" w:hAnsi="宋体" w:cs="宋体"/>
                <w:color w:val="000000"/>
                <w:szCs w:val="21"/>
              </w:rPr>
              <w:t>注册地址</w:t>
            </w:r>
          </w:p>
        </w:tc>
        <w:tc>
          <w:tcPr>
            <w:tcW w:w="4025" w:type="dxa"/>
            <w:gridSpan w:val="3"/>
            <w:vAlign w:val="center"/>
          </w:tcPr>
          <w:p w14:paraId="63253876">
            <w:pPr>
              <w:jc w:val="center"/>
              <w:rPr>
                <w:rFonts w:hint="eastAsia" w:ascii="宋体" w:hAnsi="宋体" w:cs="宋体"/>
                <w:color w:val="000000"/>
                <w:szCs w:val="21"/>
              </w:rPr>
            </w:pPr>
          </w:p>
        </w:tc>
        <w:tc>
          <w:tcPr>
            <w:tcW w:w="1066" w:type="dxa"/>
            <w:vAlign w:val="center"/>
          </w:tcPr>
          <w:p w14:paraId="4BD738E4">
            <w:pPr>
              <w:jc w:val="center"/>
              <w:rPr>
                <w:rFonts w:hint="eastAsia" w:ascii="宋体" w:hAnsi="宋体" w:cs="宋体"/>
                <w:color w:val="000000"/>
                <w:szCs w:val="21"/>
              </w:rPr>
            </w:pPr>
            <w:r>
              <w:rPr>
                <w:rFonts w:hint="eastAsia" w:ascii="宋体" w:hAnsi="宋体" w:cs="宋体"/>
                <w:color w:val="000000"/>
                <w:szCs w:val="21"/>
              </w:rPr>
              <w:t>邮政</w:t>
            </w:r>
          </w:p>
          <w:p w14:paraId="20238563">
            <w:pPr>
              <w:jc w:val="center"/>
              <w:rPr>
                <w:rFonts w:hint="eastAsia" w:ascii="宋体" w:hAnsi="宋体" w:cs="宋体"/>
                <w:color w:val="000000"/>
                <w:szCs w:val="21"/>
              </w:rPr>
            </w:pPr>
            <w:r>
              <w:rPr>
                <w:rFonts w:hint="eastAsia" w:ascii="宋体" w:hAnsi="宋体" w:cs="宋体"/>
                <w:color w:val="000000"/>
                <w:szCs w:val="21"/>
              </w:rPr>
              <w:t>编码</w:t>
            </w:r>
          </w:p>
        </w:tc>
        <w:tc>
          <w:tcPr>
            <w:tcW w:w="2057" w:type="dxa"/>
            <w:gridSpan w:val="3"/>
            <w:vAlign w:val="center"/>
          </w:tcPr>
          <w:p w14:paraId="7B71DE67">
            <w:pPr>
              <w:jc w:val="center"/>
              <w:rPr>
                <w:rFonts w:hint="eastAsia" w:ascii="宋体" w:hAnsi="宋体" w:cs="宋体"/>
                <w:color w:val="000000"/>
                <w:szCs w:val="21"/>
              </w:rPr>
            </w:pPr>
          </w:p>
        </w:tc>
      </w:tr>
      <w:tr w14:paraId="7CA1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restart"/>
            <w:vAlign w:val="center"/>
          </w:tcPr>
          <w:p w14:paraId="4D3D5BE7">
            <w:pPr>
              <w:jc w:val="center"/>
              <w:rPr>
                <w:rFonts w:hint="eastAsia" w:ascii="宋体" w:hAnsi="宋体" w:cs="宋体"/>
                <w:color w:val="000000"/>
                <w:szCs w:val="21"/>
              </w:rPr>
            </w:pPr>
            <w:r>
              <w:rPr>
                <w:rFonts w:hint="eastAsia" w:ascii="宋体" w:hAnsi="宋体" w:cs="宋体"/>
                <w:color w:val="000000"/>
                <w:szCs w:val="21"/>
              </w:rPr>
              <w:t>联系方式</w:t>
            </w:r>
          </w:p>
        </w:tc>
        <w:tc>
          <w:tcPr>
            <w:tcW w:w="1054" w:type="dxa"/>
            <w:vAlign w:val="center"/>
          </w:tcPr>
          <w:p w14:paraId="3940A4D3">
            <w:pPr>
              <w:jc w:val="center"/>
              <w:rPr>
                <w:rFonts w:hint="eastAsia" w:ascii="宋体" w:hAnsi="宋体" w:cs="宋体"/>
                <w:color w:val="000000"/>
                <w:szCs w:val="21"/>
              </w:rPr>
            </w:pPr>
            <w:r>
              <w:rPr>
                <w:rFonts w:hint="eastAsia" w:ascii="宋体" w:hAnsi="宋体" w:cs="宋体"/>
                <w:color w:val="000000"/>
                <w:szCs w:val="21"/>
              </w:rPr>
              <w:t>联系人</w:t>
            </w:r>
          </w:p>
        </w:tc>
        <w:tc>
          <w:tcPr>
            <w:tcW w:w="2971" w:type="dxa"/>
            <w:gridSpan w:val="2"/>
            <w:vAlign w:val="center"/>
          </w:tcPr>
          <w:p w14:paraId="597AD2FF">
            <w:pPr>
              <w:jc w:val="center"/>
              <w:rPr>
                <w:rFonts w:hint="eastAsia" w:ascii="宋体" w:hAnsi="宋体" w:cs="宋体"/>
                <w:color w:val="000000"/>
                <w:szCs w:val="21"/>
              </w:rPr>
            </w:pPr>
          </w:p>
        </w:tc>
        <w:tc>
          <w:tcPr>
            <w:tcW w:w="1066" w:type="dxa"/>
            <w:vAlign w:val="center"/>
          </w:tcPr>
          <w:p w14:paraId="734EF4C4">
            <w:pPr>
              <w:jc w:val="center"/>
              <w:rPr>
                <w:rFonts w:hint="eastAsia" w:ascii="宋体" w:hAnsi="宋体" w:cs="宋体"/>
                <w:color w:val="000000"/>
                <w:szCs w:val="21"/>
              </w:rPr>
            </w:pPr>
            <w:r>
              <w:rPr>
                <w:rFonts w:hint="eastAsia" w:ascii="宋体" w:hAnsi="宋体" w:cs="宋体"/>
                <w:color w:val="000000"/>
                <w:szCs w:val="21"/>
              </w:rPr>
              <w:t>电话</w:t>
            </w:r>
          </w:p>
        </w:tc>
        <w:tc>
          <w:tcPr>
            <w:tcW w:w="2057" w:type="dxa"/>
            <w:gridSpan w:val="3"/>
            <w:vAlign w:val="center"/>
          </w:tcPr>
          <w:p w14:paraId="5F8A61D3">
            <w:pPr>
              <w:jc w:val="center"/>
              <w:rPr>
                <w:rFonts w:hint="eastAsia" w:ascii="宋体" w:hAnsi="宋体" w:cs="宋体"/>
                <w:color w:val="000000"/>
                <w:szCs w:val="21"/>
              </w:rPr>
            </w:pPr>
          </w:p>
        </w:tc>
      </w:tr>
      <w:tr w14:paraId="3818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continue"/>
            <w:vAlign w:val="center"/>
          </w:tcPr>
          <w:p w14:paraId="64A72C55">
            <w:pPr>
              <w:jc w:val="center"/>
              <w:rPr>
                <w:rFonts w:hint="eastAsia" w:ascii="宋体" w:hAnsi="宋体" w:cs="宋体"/>
                <w:color w:val="000000"/>
                <w:szCs w:val="21"/>
              </w:rPr>
            </w:pPr>
          </w:p>
        </w:tc>
        <w:tc>
          <w:tcPr>
            <w:tcW w:w="1054" w:type="dxa"/>
            <w:vAlign w:val="center"/>
          </w:tcPr>
          <w:p w14:paraId="3D8647D5">
            <w:pPr>
              <w:jc w:val="center"/>
              <w:rPr>
                <w:rFonts w:hint="eastAsia" w:ascii="宋体" w:hAnsi="宋体" w:cs="宋体"/>
                <w:color w:val="000000"/>
                <w:szCs w:val="21"/>
              </w:rPr>
            </w:pPr>
            <w:r>
              <w:rPr>
                <w:rFonts w:hint="eastAsia" w:ascii="宋体" w:hAnsi="宋体" w:cs="宋体"/>
                <w:color w:val="000000"/>
                <w:szCs w:val="21"/>
              </w:rPr>
              <w:t>传  真</w:t>
            </w:r>
          </w:p>
        </w:tc>
        <w:tc>
          <w:tcPr>
            <w:tcW w:w="2971" w:type="dxa"/>
            <w:gridSpan w:val="2"/>
            <w:vAlign w:val="center"/>
          </w:tcPr>
          <w:p w14:paraId="6323C597">
            <w:pPr>
              <w:jc w:val="center"/>
              <w:rPr>
                <w:rFonts w:hint="eastAsia" w:ascii="宋体" w:hAnsi="宋体" w:cs="宋体"/>
                <w:color w:val="000000"/>
                <w:szCs w:val="21"/>
              </w:rPr>
            </w:pPr>
          </w:p>
        </w:tc>
        <w:tc>
          <w:tcPr>
            <w:tcW w:w="1066" w:type="dxa"/>
            <w:vAlign w:val="center"/>
          </w:tcPr>
          <w:p w14:paraId="6B2DCD5D">
            <w:pPr>
              <w:jc w:val="center"/>
              <w:rPr>
                <w:rFonts w:hint="eastAsia" w:ascii="宋体" w:hAnsi="宋体" w:cs="宋体"/>
                <w:color w:val="000000"/>
                <w:szCs w:val="21"/>
              </w:rPr>
            </w:pPr>
            <w:r>
              <w:rPr>
                <w:rFonts w:hint="eastAsia" w:ascii="宋体" w:hAnsi="宋体" w:cs="宋体"/>
                <w:color w:val="000000"/>
                <w:szCs w:val="21"/>
              </w:rPr>
              <w:t>网址</w:t>
            </w:r>
          </w:p>
        </w:tc>
        <w:tc>
          <w:tcPr>
            <w:tcW w:w="2057" w:type="dxa"/>
            <w:gridSpan w:val="3"/>
            <w:vAlign w:val="center"/>
          </w:tcPr>
          <w:p w14:paraId="033016DF">
            <w:pPr>
              <w:jc w:val="center"/>
              <w:rPr>
                <w:rFonts w:hint="eastAsia" w:ascii="宋体" w:hAnsi="宋体" w:cs="宋体"/>
                <w:color w:val="000000"/>
                <w:szCs w:val="21"/>
              </w:rPr>
            </w:pPr>
          </w:p>
        </w:tc>
      </w:tr>
      <w:tr w14:paraId="72C2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367F2849">
            <w:pPr>
              <w:jc w:val="center"/>
              <w:rPr>
                <w:rFonts w:hint="eastAsia" w:ascii="宋体" w:hAnsi="宋体" w:cs="宋体"/>
                <w:color w:val="000000"/>
                <w:szCs w:val="21"/>
              </w:rPr>
            </w:pPr>
            <w:r>
              <w:rPr>
                <w:rFonts w:hint="eastAsia" w:ascii="宋体" w:hAnsi="宋体" w:cs="宋体"/>
                <w:color w:val="000000"/>
                <w:szCs w:val="21"/>
              </w:rPr>
              <w:t>法定代表人</w:t>
            </w:r>
          </w:p>
        </w:tc>
        <w:tc>
          <w:tcPr>
            <w:tcW w:w="1054" w:type="dxa"/>
            <w:vAlign w:val="center"/>
          </w:tcPr>
          <w:p w14:paraId="4B2D0134">
            <w:pPr>
              <w:jc w:val="center"/>
              <w:rPr>
                <w:rFonts w:hint="eastAsia" w:ascii="宋体" w:hAnsi="宋体" w:cs="宋体"/>
                <w:color w:val="000000"/>
                <w:szCs w:val="21"/>
              </w:rPr>
            </w:pPr>
            <w:r>
              <w:rPr>
                <w:rFonts w:hint="eastAsia" w:ascii="宋体" w:hAnsi="宋体" w:cs="宋体"/>
                <w:color w:val="000000"/>
                <w:szCs w:val="21"/>
              </w:rPr>
              <w:t>姓 名</w:t>
            </w:r>
          </w:p>
        </w:tc>
        <w:tc>
          <w:tcPr>
            <w:tcW w:w="1748" w:type="dxa"/>
            <w:vAlign w:val="center"/>
          </w:tcPr>
          <w:p w14:paraId="54525106">
            <w:pPr>
              <w:jc w:val="center"/>
              <w:rPr>
                <w:rFonts w:hint="eastAsia" w:ascii="宋体" w:hAnsi="宋体" w:cs="宋体"/>
                <w:color w:val="000000"/>
                <w:szCs w:val="21"/>
              </w:rPr>
            </w:pPr>
          </w:p>
        </w:tc>
        <w:tc>
          <w:tcPr>
            <w:tcW w:w="1223" w:type="dxa"/>
            <w:vAlign w:val="center"/>
          </w:tcPr>
          <w:p w14:paraId="0F80AAAC">
            <w:pPr>
              <w:jc w:val="center"/>
              <w:rPr>
                <w:rFonts w:hint="eastAsia" w:ascii="宋体" w:hAnsi="宋体" w:cs="宋体"/>
                <w:color w:val="000000"/>
                <w:szCs w:val="21"/>
              </w:rPr>
            </w:pPr>
            <w:r>
              <w:rPr>
                <w:rFonts w:hint="eastAsia" w:ascii="宋体" w:hAnsi="宋体" w:cs="宋体"/>
                <w:color w:val="000000"/>
                <w:szCs w:val="21"/>
              </w:rPr>
              <w:t>电话</w:t>
            </w:r>
          </w:p>
        </w:tc>
        <w:tc>
          <w:tcPr>
            <w:tcW w:w="1236" w:type="dxa"/>
            <w:gridSpan w:val="2"/>
            <w:vAlign w:val="center"/>
          </w:tcPr>
          <w:p w14:paraId="18EABCE1">
            <w:pPr>
              <w:jc w:val="center"/>
              <w:rPr>
                <w:rFonts w:hint="eastAsia" w:ascii="宋体" w:hAnsi="宋体" w:cs="宋体"/>
                <w:color w:val="000000"/>
                <w:szCs w:val="21"/>
              </w:rPr>
            </w:pPr>
          </w:p>
        </w:tc>
        <w:tc>
          <w:tcPr>
            <w:tcW w:w="713" w:type="dxa"/>
            <w:vAlign w:val="center"/>
          </w:tcPr>
          <w:p w14:paraId="55C5E10F">
            <w:pPr>
              <w:jc w:val="center"/>
              <w:rPr>
                <w:rFonts w:hint="eastAsia" w:ascii="宋体" w:hAnsi="宋体" w:cs="宋体"/>
                <w:color w:val="000000"/>
                <w:szCs w:val="21"/>
              </w:rPr>
            </w:pPr>
            <w:r>
              <w:rPr>
                <w:rFonts w:hint="eastAsia" w:ascii="宋体" w:hAnsi="宋体" w:cs="宋体"/>
                <w:color w:val="000000"/>
                <w:szCs w:val="21"/>
              </w:rPr>
              <w:t>电话</w:t>
            </w:r>
          </w:p>
        </w:tc>
        <w:tc>
          <w:tcPr>
            <w:tcW w:w="1174" w:type="dxa"/>
            <w:vAlign w:val="center"/>
          </w:tcPr>
          <w:p w14:paraId="37A0D13C">
            <w:pPr>
              <w:jc w:val="center"/>
              <w:rPr>
                <w:rFonts w:hint="eastAsia" w:ascii="宋体" w:hAnsi="宋体" w:cs="宋体"/>
                <w:color w:val="000000"/>
                <w:szCs w:val="21"/>
              </w:rPr>
            </w:pPr>
          </w:p>
        </w:tc>
      </w:tr>
      <w:tr w14:paraId="433C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338A9963">
            <w:pPr>
              <w:jc w:val="center"/>
              <w:rPr>
                <w:rFonts w:hint="eastAsia" w:ascii="宋体" w:hAnsi="宋体" w:cs="宋体"/>
                <w:color w:val="000000"/>
                <w:szCs w:val="21"/>
              </w:rPr>
            </w:pPr>
            <w:r>
              <w:rPr>
                <w:rFonts w:hint="eastAsia" w:ascii="宋体" w:hAnsi="宋体" w:cs="宋体"/>
                <w:color w:val="000000"/>
                <w:szCs w:val="21"/>
              </w:rPr>
              <w:t>成立时间</w:t>
            </w:r>
          </w:p>
        </w:tc>
        <w:tc>
          <w:tcPr>
            <w:tcW w:w="2802" w:type="dxa"/>
            <w:gridSpan w:val="2"/>
            <w:vAlign w:val="center"/>
          </w:tcPr>
          <w:p w14:paraId="64537F6D">
            <w:pPr>
              <w:jc w:val="center"/>
              <w:rPr>
                <w:rFonts w:hint="eastAsia" w:ascii="宋体" w:hAnsi="宋体" w:cs="宋体"/>
                <w:color w:val="000000"/>
                <w:szCs w:val="21"/>
              </w:rPr>
            </w:pPr>
          </w:p>
        </w:tc>
        <w:tc>
          <w:tcPr>
            <w:tcW w:w="4346" w:type="dxa"/>
            <w:gridSpan w:val="5"/>
            <w:vAlign w:val="center"/>
          </w:tcPr>
          <w:p w14:paraId="409A9DED">
            <w:pPr>
              <w:rPr>
                <w:rFonts w:hint="eastAsia" w:ascii="宋体" w:hAnsi="宋体" w:cs="宋体"/>
                <w:color w:val="000000"/>
                <w:szCs w:val="21"/>
              </w:rPr>
            </w:pPr>
            <w:r>
              <w:rPr>
                <w:rFonts w:hint="eastAsia" w:ascii="宋体" w:hAnsi="宋体" w:cs="宋体"/>
                <w:color w:val="000000"/>
                <w:szCs w:val="21"/>
              </w:rPr>
              <w:t>员工总人数：</w:t>
            </w:r>
          </w:p>
        </w:tc>
      </w:tr>
      <w:tr w14:paraId="7663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181F826A">
            <w:pPr>
              <w:jc w:val="center"/>
              <w:rPr>
                <w:rFonts w:hint="eastAsia" w:ascii="宋体" w:hAnsi="宋体" w:cs="宋体"/>
                <w:color w:val="000000"/>
                <w:szCs w:val="21"/>
              </w:rPr>
            </w:pPr>
            <w:r>
              <w:rPr>
                <w:rFonts w:hint="eastAsia" w:ascii="宋体" w:hAnsi="宋体" w:cs="宋体"/>
                <w:color w:val="000000"/>
                <w:szCs w:val="21"/>
              </w:rPr>
              <w:t>统一社会信用代码</w:t>
            </w:r>
          </w:p>
        </w:tc>
        <w:tc>
          <w:tcPr>
            <w:tcW w:w="7148" w:type="dxa"/>
            <w:gridSpan w:val="7"/>
            <w:vAlign w:val="center"/>
          </w:tcPr>
          <w:p w14:paraId="3DA9AE12">
            <w:pPr>
              <w:jc w:val="center"/>
              <w:rPr>
                <w:rFonts w:hint="eastAsia" w:ascii="宋体" w:hAnsi="宋体" w:cs="宋体"/>
                <w:color w:val="000000"/>
                <w:szCs w:val="21"/>
              </w:rPr>
            </w:pPr>
          </w:p>
        </w:tc>
      </w:tr>
      <w:tr w14:paraId="303E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237A8B79">
            <w:pPr>
              <w:jc w:val="center"/>
              <w:rPr>
                <w:rFonts w:hint="eastAsia" w:ascii="宋体" w:hAnsi="宋体" w:cs="宋体"/>
                <w:color w:val="000000"/>
                <w:szCs w:val="21"/>
              </w:rPr>
            </w:pPr>
            <w:r>
              <w:rPr>
                <w:rFonts w:hint="eastAsia" w:ascii="宋体" w:hAnsi="宋体" w:cs="宋体"/>
                <w:color w:val="000000"/>
                <w:szCs w:val="21"/>
              </w:rPr>
              <w:t>注册资金</w:t>
            </w:r>
          </w:p>
        </w:tc>
        <w:tc>
          <w:tcPr>
            <w:tcW w:w="7148" w:type="dxa"/>
            <w:gridSpan w:val="7"/>
            <w:vAlign w:val="center"/>
          </w:tcPr>
          <w:p w14:paraId="0AFB55C8">
            <w:pPr>
              <w:jc w:val="center"/>
              <w:rPr>
                <w:rFonts w:hint="eastAsia" w:ascii="宋体" w:hAnsi="宋体" w:cs="宋体"/>
                <w:color w:val="000000"/>
                <w:szCs w:val="21"/>
              </w:rPr>
            </w:pPr>
          </w:p>
        </w:tc>
      </w:tr>
      <w:tr w14:paraId="0E88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7C55A209">
            <w:pPr>
              <w:jc w:val="center"/>
              <w:rPr>
                <w:rFonts w:hint="eastAsia" w:ascii="宋体" w:hAnsi="宋体" w:cs="宋体"/>
                <w:color w:val="000000"/>
                <w:szCs w:val="21"/>
              </w:rPr>
            </w:pPr>
            <w:r>
              <w:rPr>
                <w:rFonts w:hint="eastAsia" w:ascii="宋体" w:hAnsi="宋体" w:cs="宋体"/>
                <w:color w:val="000000"/>
                <w:szCs w:val="21"/>
              </w:rPr>
              <w:t>开户银行</w:t>
            </w:r>
          </w:p>
        </w:tc>
        <w:tc>
          <w:tcPr>
            <w:tcW w:w="7148" w:type="dxa"/>
            <w:gridSpan w:val="7"/>
            <w:vAlign w:val="center"/>
          </w:tcPr>
          <w:p w14:paraId="0A871003">
            <w:pPr>
              <w:jc w:val="center"/>
              <w:rPr>
                <w:rFonts w:hint="eastAsia" w:ascii="宋体" w:hAnsi="宋体" w:cs="宋体"/>
                <w:color w:val="000000"/>
                <w:szCs w:val="21"/>
              </w:rPr>
            </w:pPr>
          </w:p>
        </w:tc>
      </w:tr>
      <w:tr w14:paraId="25D8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4F154917">
            <w:pPr>
              <w:jc w:val="center"/>
              <w:rPr>
                <w:rFonts w:hint="eastAsia" w:ascii="宋体" w:hAnsi="宋体" w:cs="宋体"/>
                <w:color w:val="000000"/>
                <w:szCs w:val="21"/>
              </w:rPr>
            </w:pPr>
            <w:r>
              <w:rPr>
                <w:rFonts w:hint="eastAsia" w:ascii="宋体" w:hAnsi="宋体" w:cs="宋体"/>
                <w:color w:val="000000"/>
                <w:szCs w:val="21"/>
              </w:rPr>
              <w:t>账   号</w:t>
            </w:r>
          </w:p>
        </w:tc>
        <w:tc>
          <w:tcPr>
            <w:tcW w:w="7148" w:type="dxa"/>
            <w:gridSpan w:val="7"/>
            <w:vAlign w:val="center"/>
          </w:tcPr>
          <w:p w14:paraId="4C40C76B">
            <w:pPr>
              <w:jc w:val="center"/>
              <w:rPr>
                <w:rFonts w:hint="eastAsia" w:ascii="宋体" w:hAnsi="宋体" w:cs="宋体"/>
                <w:color w:val="000000"/>
                <w:szCs w:val="21"/>
              </w:rPr>
            </w:pPr>
          </w:p>
        </w:tc>
      </w:tr>
      <w:tr w14:paraId="48FD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2045" w:type="dxa"/>
            <w:vAlign w:val="center"/>
          </w:tcPr>
          <w:p w14:paraId="0A8FF6B7">
            <w:pPr>
              <w:jc w:val="center"/>
              <w:rPr>
                <w:rFonts w:hint="eastAsia" w:ascii="宋体" w:hAnsi="宋体" w:cs="宋体"/>
                <w:color w:val="000000"/>
                <w:szCs w:val="21"/>
              </w:rPr>
            </w:pPr>
            <w:r>
              <w:rPr>
                <w:rFonts w:hint="eastAsia" w:ascii="宋体" w:hAnsi="宋体" w:cs="宋体"/>
                <w:color w:val="000000"/>
                <w:szCs w:val="21"/>
              </w:rPr>
              <w:t>经营范围</w:t>
            </w:r>
          </w:p>
        </w:tc>
        <w:tc>
          <w:tcPr>
            <w:tcW w:w="7148" w:type="dxa"/>
            <w:gridSpan w:val="7"/>
            <w:vAlign w:val="center"/>
          </w:tcPr>
          <w:p w14:paraId="158EE284">
            <w:pPr>
              <w:jc w:val="center"/>
              <w:rPr>
                <w:rFonts w:hint="eastAsia" w:ascii="宋体" w:hAnsi="宋体" w:cs="宋体"/>
                <w:color w:val="000000"/>
                <w:szCs w:val="21"/>
              </w:rPr>
            </w:pPr>
          </w:p>
        </w:tc>
      </w:tr>
    </w:tbl>
    <w:p w14:paraId="1CB1BBEE">
      <w:pPr>
        <w:rPr>
          <w:rFonts w:hint="eastAsia" w:ascii="宋体" w:hAnsi="宋体" w:cs="宋体"/>
          <w:color w:val="000000"/>
          <w:sz w:val="21"/>
          <w:szCs w:val="21"/>
        </w:rPr>
      </w:pPr>
      <w:r>
        <w:rPr>
          <w:rFonts w:hint="eastAsia" w:ascii="宋体" w:hAnsi="宋体" w:cs="宋体"/>
          <w:color w:val="000000"/>
          <w:sz w:val="21"/>
          <w:szCs w:val="21"/>
        </w:rPr>
        <w:t>备注：本表后应附企业法人营业执照副本、开户证明文件等材料的复印件。</w:t>
      </w:r>
      <w:bookmarkStart w:id="922" w:name="_Toc144974881"/>
      <w:bookmarkStart w:id="923" w:name="_Toc152045813"/>
      <w:bookmarkStart w:id="924" w:name="_Toc152042602"/>
      <w:bookmarkStart w:id="925" w:name="_Toc179632833"/>
    </w:p>
    <w:p w14:paraId="32A2C5B2">
      <w:pPr>
        <w:pStyle w:val="4"/>
        <w:keepNext w:val="0"/>
        <w:keepLines w:val="0"/>
        <w:jc w:val="center"/>
        <w:rPr>
          <w:rFonts w:hint="eastAsia" w:ascii="宋体" w:hAnsi="宋体" w:cs="宋体"/>
          <w:color w:val="000000"/>
        </w:rPr>
      </w:pPr>
      <w:bookmarkStart w:id="926" w:name="_Toc265953295"/>
      <w:bookmarkStart w:id="927" w:name="_Toc247514301"/>
      <w:bookmarkStart w:id="928" w:name="_Toc152045809"/>
      <w:bookmarkStart w:id="929" w:name="_Toc152042598"/>
      <w:bookmarkStart w:id="930" w:name="_Toc144974877"/>
      <w:bookmarkStart w:id="931" w:name="_Toc453756971"/>
      <w:bookmarkStart w:id="932" w:name="_Toc247527849"/>
    </w:p>
    <w:p w14:paraId="243AFBF8">
      <w:pPr>
        <w:rPr>
          <w:rFonts w:hint="eastAsia" w:ascii="宋体" w:hAnsi="宋体" w:cs="宋体"/>
          <w:color w:val="000000"/>
        </w:rPr>
      </w:pPr>
    </w:p>
    <w:p w14:paraId="0FC3F9D3">
      <w:pPr>
        <w:pStyle w:val="21"/>
        <w:rPr>
          <w:rFonts w:hint="eastAsia" w:hAnsi="宋体" w:cs="宋体"/>
          <w:color w:val="000000"/>
        </w:rPr>
      </w:pPr>
    </w:p>
    <w:p w14:paraId="61410488">
      <w:pPr>
        <w:pStyle w:val="21"/>
        <w:rPr>
          <w:rFonts w:hint="eastAsia" w:hAnsi="宋体" w:cs="宋体"/>
          <w:color w:val="000000"/>
        </w:rPr>
      </w:pPr>
    </w:p>
    <w:p w14:paraId="3EB31857">
      <w:pPr>
        <w:pStyle w:val="21"/>
        <w:rPr>
          <w:rFonts w:hint="eastAsia" w:hAnsi="宋体" w:cs="宋体"/>
          <w:color w:val="000000"/>
        </w:rPr>
      </w:pPr>
    </w:p>
    <w:p w14:paraId="73F07EB1">
      <w:pPr>
        <w:pStyle w:val="21"/>
        <w:rPr>
          <w:rFonts w:hint="eastAsia" w:hAnsi="宋体" w:cs="宋体"/>
          <w:color w:val="000000"/>
        </w:rPr>
      </w:pPr>
    </w:p>
    <w:p w14:paraId="56F1D558">
      <w:pPr>
        <w:pStyle w:val="21"/>
        <w:rPr>
          <w:rFonts w:hint="eastAsia" w:hAnsi="宋体" w:cs="宋体"/>
          <w:color w:val="000000"/>
        </w:rPr>
      </w:pPr>
    </w:p>
    <w:p w14:paraId="1644B423">
      <w:pPr>
        <w:pStyle w:val="21"/>
        <w:rPr>
          <w:rFonts w:hint="eastAsia" w:hAnsi="宋体" w:cs="宋体"/>
          <w:color w:val="000000"/>
        </w:rPr>
      </w:pPr>
    </w:p>
    <w:p w14:paraId="762129B7">
      <w:pPr>
        <w:pStyle w:val="4"/>
        <w:keepNext w:val="0"/>
        <w:keepLines w:val="0"/>
        <w:jc w:val="center"/>
        <w:rPr>
          <w:rFonts w:hint="eastAsia" w:ascii="宋体" w:hAnsi="宋体" w:cs="宋体"/>
          <w:color w:val="000000"/>
        </w:rPr>
      </w:pPr>
      <w:bookmarkStart w:id="933" w:name="_Toc6615"/>
      <w:bookmarkStart w:id="934" w:name="_Toc18146"/>
      <w:bookmarkStart w:id="935" w:name="_Toc21115"/>
      <w:bookmarkStart w:id="936" w:name="_Toc1521"/>
      <w:r>
        <w:rPr>
          <w:rFonts w:hint="eastAsia" w:ascii="宋体" w:hAnsi="宋体" w:cs="宋体"/>
          <w:color w:val="000000"/>
        </w:rPr>
        <w:t>（二）</w:t>
      </w:r>
      <w:bookmarkEnd w:id="926"/>
      <w:bookmarkEnd w:id="927"/>
      <w:bookmarkEnd w:id="928"/>
      <w:bookmarkEnd w:id="929"/>
      <w:bookmarkEnd w:id="930"/>
      <w:bookmarkEnd w:id="931"/>
      <w:bookmarkEnd w:id="932"/>
      <w:bookmarkEnd w:id="933"/>
      <w:bookmarkEnd w:id="934"/>
      <w:bookmarkEnd w:id="935"/>
      <w:bookmarkEnd w:id="936"/>
      <w:r>
        <w:rPr>
          <w:rFonts w:hint="eastAsia" w:ascii="宋体" w:hAnsi="宋体" w:cs="宋体"/>
          <w:color w:val="000000"/>
          <w:lang w:eastAsia="zh-CN"/>
        </w:rPr>
        <w:t>财务状况</w:t>
      </w:r>
    </w:p>
    <w:p w14:paraId="18506A7C">
      <w:pPr>
        <w:pStyle w:val="21"/>
        <w:rPr>
          <w:rFonts w:hint="eastAsia" w:hAnsi="宋体" w:cs="宋体"/>
          <w:color w:val="000000"/>
          <w:sz w:val="24"/>
        </w:rPr>
      </w:pPr>
    </w:p>
    <w:p w14:paraId="2046C037">
      <w:pPr>
        <w:pStyle w:val="21"/>
        <w:rPr>
          <w:rFonts w:hint="eastAsia" w:hAnsi="宋体" w:cs="宋体"/>
          <w:color w:val="000000"/>
          <w:sz w:val="24"/>
        </w:rPr>
      </w:pPr>
    </w:p>
    <w:p w14:paraId="79C12C12">
      <w:pPr>
        <w:pStyle w:val="21"/>
        <w:rPr>
          <w:rFonts w:hint="eastAsia" w:hAnsi="宋体" w:cs="宋体"/>
          <w:color w:val="000000"/>
          <w:sz w:val="24"/>
        </w:rPr>
      </w:pPr>
    </w:p>
    <w:p w14:paraId="59E2859D">
      <w:pPr>
        <w:pStyle w:val="21"/>
        <w:rPr>
          <w:rFonts w:hint="eastAsia" w:hAnsi="宋体" w:cs="宋体"/>
          <w:color w:val="000000"/>
          <w:sz w:val="24"/>
        </w:rPr>
      </w:pPr>
    </w:p>
    <w:p w14:paraId="272C1C88">
      <w:pPr>
        <w:pStyle w:val="21"/>
        <w:rPr>
          <w:rFonts w:hint="eastAsia" w:hAnsi="宋体" w:cs="宋体"/>
          <w:color w:val="000000"/>
          <w:sz w:val="24"/>
        </w:rPr>
      </w:pPr>
    </w:p>
    <w:p w14:paraId="337F138E">
      <w:pPr>
        <w:pStyle w:val="21"/>
        <w:rPr>
          <w:rFonts w:hint="eastAsia" w:hAnsi="宋体" w:cs="宋体"/>
          <w:color w:val="000000"/>
          <w:sz w:val="24"/>
        </w:rPr>
      </w:pPr>
    </w:p>
    <w:p w14:paraId="27BB5321">
      <w:pPr>
        <w:pStyle w:val="21"/>
        <w:rPr>
          <w:rFonts w:hint="eastAsia" w:hAnsi="宋体" w:cs="宋体"/>
          <w:color w:val="000000"/>
          <w:sz w:val="24"/>
        </w:rPr>
      </w:pPr>
    </w:p>
    <w:p w14:paraId="39DE54C2">
      <w:pPr>
        <w:pStyle w:val="21"/>
        <w:rPr>
          <w:rFonts w:hint="eastAsia" w:hAnsi="宋体" w:cs="宋体"/>
          <w:color w:val="000000"/>
          <w:sz w:val="24"/>
        </w:rPr>
      </w:pPr>
    </w:p>
    <w:p w14:paraId="20115F72">
      <w:pPr>
        <w:pStyle w:val="21"/>
        <w:rPr>
          <w:rFonts w:hint="eastAsia" w:hAnsi="宋体" w:cs="宋体"/>
          <w:color w:val="000000"/>
          <w:sz w:val="24"/>
        </w:rPr>
      </w:pPr>
    </w:p>
    <w:p w14:paraId="058FA7FA">
      <w:pPr>
        <w:pStyle w:val="21"/>
        <w:rPr>
          <w:rFonts w:hint="eastAsia" w:hAnsi="宋体" w:cs="宋体"/>
          <w:color w:val="000000"/>
          <w:sz w:val="24"/>
        </w:rPr>
      </w:pPr>
    </w:p>
    <w:p w14:paraId="17AB7EC0">
      <w:pPr>
        <w:pStyle w:val="21"/>
        <w:rPr>
          <w:rFonts w:hint="eastAsia" w:hAnsi="宋体" w:cs="宋体"/>
          <w:color w:val="000000"/>
          <w:sz w:val="24"/>
        </w:rPr>
      </w:pPr>
    </w:p>
    <w:p w14:paraId="3EF25A95">
      <w:pPr>
        <w:pStyle w:val="21"/>
        <w:rPr>
          <w:rFonts w:hint="eastAsia" w:hAnsi="宋体" w:cs="宋体"/>
          <w:color w:val="000000"/>
          <w:sz w:val="24"/>
        </w:rPr>
      </w:pPr>
    </w:p>
    <w:p w14:paraId="0030B181">
      <w:pPr>
        <w:pStyle w:val="21"/>
        <w:rPr>
          <w:rFonts w:hint="eastAsia" w:hAnsi="宋体" w:cs="宋体"/>
          <w:color w:val="000000"/>
          <w:sz w:val="24"/>
        </w:rPr>
      </w:pPr>
    </w:p>
    <w:p w14:paraId="03DB073A">
      <w:pPr>
        <w:pStyle w:val="21"/>
        <w:rPr>
          <w:rFonts w:hint="eastAsia" w:hAnsi="宋体" w:cs="宋体"/>
          <w:color w:val="000000"/>
          <w:sz w:val="24"/>
        </w:rPr>
      </w:pPr>
    </w:p>
    <w:p w14:paraId="40EE3076">
      <w:pPr>
        <w:pStyle w:val="21"/>
        <w:rPr>
          <w:rFonts w:hint="eastAsia" w:hAnsi="宋体" w:cs="宋体"/>
          <w:color w:val="000000"/>
          <w:sz w:val="24"/>
        </w:rPr>
      </w:pPr>
    </w:p>
    <w:p w14:paraId="18C055D2">
      <w:pPr>
        <w:pStyle w:val="21"/>
        <w:rPr>
          <w:rFonts w:hint="eastAsia" w:hAnsi="宋体" w:cs="宋体"/>
          <w:color w:val="000000"/>
          <w:sz w:val="24"/>
        </w:rPr>
      </w:pPr>
    </w:p>
    <w:p w14:paraId="21FE1059">
      <w:pPr>
        <w:pStyle w:val="21"/>
        <w:rPr>
          <w:rFonts w:hint="eastAsia" w:hAnsi="宋体" w:cs="宋体"/>
          <w:color w:val="000000"/>
          <w:sz w:val="24"/>
        </w:rPr>
      </w:pPr>
    </w:p>
    <w:p w14:paraId="3EFCEF50">
      <w:pPr>
        <w:pStyle w:val="21"/>
        <w:rPr>
          <w:rFonts w:hint="eastAsia" w:hAnsi="宋体" w:cs="宋体"/>
          <w:color w:val="000000"/>
          <w:sz w:val="24"/>
        </w:rPr>
      </w:pPr>
    </w:p>
    <w:p w14:paraId="5FDB0303">
      <w:pPr>
        <w:pStyle w:val="21"/>
        <w:rPr>
          <w:rFonts w:hint="eastAsia" w:hAnsi="宋体" w:cs="宋体"/>
          <w:color w:val="000000"/>
          <w:sz w:val="24"/>
        </w:rPr>
      </w:pPr>
    </w:p>
    <w:p w14:paraId="5C169886">
      <w:pPr>
        <w:pStyle w:val="21"/>
        <w:rPr>
          <w:rFonts w:hint="eastAsia" w:hAnsi="宋体" w:cs="宋体"/>
          <w:color w:val="000000"/>
          <w:sz w:val="24"/>
        </w:rPr>
      </w:pPr>
    </w:p>
    <w:p w14:paraId="5A1D5F69">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bookmarkStart w:id="937" w:name="_Toc26362"/>
      <w:bookmarkStart w:id="938" w:name="_Toc152045810"/>
      <w:bookmarkStart w:id="939" w:name="_Toc247527850"/>
      <w:bookmarkStart w:id="940" w:name="_Toc29082"/>
      <w:bookmarkStart w:id="941" w:name="_Toc453756972"/>
      <w:bookmarkStart w:id="942" w:name="_Toc144974878"/>
      <w:bookmarkStart w:id="943" w:name="_Toc7575"/>
      <w:bookmarkStart w:id="944" w:name="_Toc29493"/>
      <w:bookmarkStart w:id="945" w:name="_Toc247514302"/>
      <w:bookmarkStart w:id="946" w:name="_Toc265953296"/>
      <w:bookmarkStart w:id="947" w:name="_Toc152042599"/>
    </w:p>
    <w:p w14:paraId="070A4862">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1374B127">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4E205CE4">
      <w:pPr>
        <w:pStyle w:val="4"/>
        <w:keepNext w:val="0"/>
        <w:keepLines w:val="0"/>
        <w:jc w:val="right"/>
        <w:rPr>
          <w:rFonts w:hint="eastAsia" w:ascii="宋体" w:hAnsi="宋体" w:eastAsia="宋体" w:cs="宋体"/>
          <w:b w:val="0"/>
          <w:bCs w:val="0"/>
          <w:color w:val="000000"/>
          <w:kern w:val="2"/>
          <w:sz w:val="24"/>
          <w:szCs w:val="24"/>
          <w:highlight w:val="none"/>
          <w:lang w:val="en-US" w:eastAsia="zh-CN" w:bidi="ar-SA"/>
        </w:rPr>
      </w:pPr>
    </w:p>
    <w:p w14:paraId="4DA772AA">
      <w:pPr>
        <w:pStyle w:val="4"/>
        <w:keepNext w:val="0"/>
        <w:keepLines w:val="0"/>
        <w:jc w:val="both"/>
        <w:rPr>
          <w:rFonts w:hint="eastAsia" w:ascii="宋体" w:hAnsi="宋体" w:eastAsia="宋体" w:cs="宋体"/>
          <w:b w:val="0"/>
          <w:bCs w:val="0"/>
          <w:color w:val="000000"/>
          <w:kern w:val="2"/>
          <w:sz w:val="24"/>
          <w:szCs w:val="24"/>
          <w:highlight w:val="none"/>
          <w:lang w:val="en-US" w:eastAsia="zh-CN" w:bidi="ar-SA"/>
        </w:rPr>
      </w:pPr>
    </w:p>
    <w:p w14:paraId="09716920">
      <w:pPr>
        <w:rPr>
          <w:rFonts w:hint="eastAsia" w:ascii="宋体" w:hAnsi="宋体" w:cs="宋体"/>
          <w:color w:val="000000"/>
        </w:rPr>
      </w:pPr>
      <w:r>
        <w:rPr>
          <w:rFonts w:hint="eastAsia" w:ascii="宋体" w:hAnsi="宋体" w:cs="宋体"/>
          <w:color w:val="000000"/>
        </w:rPr>
        <w:br w:type="page"/>
      </w:r>
    </w:p>
    <w:p w14:paraId="733D8475">
      <w:pPr>
        <w:pStyle w:val="4"/>
        <w:keepNext w:val="0"/>
        <w:keepLines w:val="0"/>
        <w:jc w:val="center"/>
        <w:rPr>
          <w:rFonts w:hint="eastAsia" w:ascii="宋体" w:hAnsi="宋体" w:cs="宋体"/>
          <w:color w:val="000000"/>
        </w:rPr>
      </w:pPr>
      <w:r>
        <w:rPr>
          <w:rFonts w:hint="eastAsia" w:ascii="宋体" w:hAnsi="宋体" w:cs="宋体"/>
          <w:color w:val="000000"/>
        </w:rPr>
        <w:t>（三）近年完成的类似项目情况表</w:t>
      </w:r>
      <w:bookmarkEnd w:id="937"/>
      <w:bookmarkEnd w:id="938"/>
      <w:bookmarkEnd w:id="939"/>
      <w:bookmarkEnd w:id="940"/>
      <w:bookmarkEnd w:id="941"/>
      <w:bookmarkEnd w:id="942"/>
      <w:bookmarkEnd w:id="943"/>
      <w:bookmarkEnd w:id="944"/>
      <w:bookmarkEnd w:id="945"/>
      <w:bookmarkEnd w:id="946"/>
      <w:bookmarkEnd w:id="947"/>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04F8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491E6503">
            <w:pPr>
              <w:jc w:val="center"/>
              <w:rPr>
                <w:rFonts w:hint="eastAsia" w:ascii="宋体" w:hAnsi="宋体" w:cs="宋体"/>
                <w:color w:val="000000"/>
                <w:szCs w:val="21"/>
              </w:rPr>
            </w:pPr>
            <w:bookmarkStart w:id="948" w:name="_Toc247527851"/>
            <w:bookmarkStart w:id="949" w:name="_Toc453756973"/>
            <w:bookmarkStart w:id="950" w:name="_Toc247514303"/>
            <w:bookmarkStart w:id="951" w:name="_Toc152045811"/>
            <w:bookmarkStart w:id="952" w:name="_Toc144974879"/>
            <w:bookmarkStart w:id="953" w:name="_Toc152042600"/>
            <w:bookmarkStart w:id="954" w:name="_Toc265953297"/>
            <w:r>
              <w:rPr>
                <w:rFonts w:hint="eastAsia" w:ascii="宋体" w:hAnsi="宋体" w:cs="宋体"/>
                <w:color w:val="000000"/>
                <w:szCs w:val="21"/>
                <w:lang w:eastAsia="zh-CN"/>
              </w:rPr>
              <w:t>采购</w:t>
            </w:r>
            <w:r>
              <w:rPr>
                <w:rFonts w:hint="eastAsia" w:ascii="宋体" w:hAnsi="宋体" w:cs="宋体"/>
                <w:color w:val="000000"/>
                <w:szCs w:val="21"/>
              </w:rPr>
              <w:t>人</w:t>
            </w:r>
          </w:p>
        </w:tc>
        <w:tc>
          <w:tcPr>
            <w:tcW w:w="6254" w:type="dxa"/>
            <w:vAlign w:val="center"/>
          </w:tcPr>
          <w:p w14:paraId="37300141">
            <w:pPr>
              <w:jc w:val="center"/>
              <w:rPr>
                <w:rFonts w:hint="eastAsia" w:ascii="宋体" w:hAnsi="宋体" w:cs="宋体"/>
                <w:color w:val="000000"/>
                <w:szCs w:val="21"/>
              </w:rPr>
            </w:pPr>
          </w:p>
        </w:tc>
      </w:tr>
      <w:tr w14:paraId="733C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3F48E238">
            <w:pPr>
              <w:jc w:val="center"/>
              <w:rPr>
                <w:rFonts w:hint="eastAsia" w:ascii="宋体" w:hAnsi="宋体" w:cs="宋体"/>
                <w:color w:val="000000"/>
                <w:szCs w:val="21"/>
              </w:rPr>
            </w:pPr>
            <w:r>
              <w:rPr>
                <w:rFonts w:hint="eastAsia" w:ascii="宋体" w:hAnsi="宋体" w:cs="宋体"/>
                <w:color w:val="000000"/>
                <w:szCs w:val="21"/>
              </w:rPr>
              <w:t>项目名称</w:t>
            </w:r>
          </w:p>
        </w:tc>
        <w:tc>
          <w:tcPr>
            <w:tcW w:w="6254" w:type="dxa"/>
            <w:vAlign w:val="center"/>
          </w:tcPr>
          <w:p w14:paraId="1A3353F4">
            <w:pPr>
              <w:jc w:val="center"/>
              <w:rPr>
                <w:rFonts w:hint="eastAsia" w:ascii="宋体" w:hAnsi="宋体" w:cs="宋体"/>
                <w:color w:val="000000"/>
                <w:szCs w:val="21"/>
              </w:rPr>
            </w:pPr>
          </w:p>
        </w:tc>
      </w:tr>
      <w:tr w14:paraId="094A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3F167D16">
            <w:pPr>
              <w:jc w:val="center"/>
              <w:rPr>
                <w:rFonts w:hint="eastAsia" w:ascii="宋体" w:hAnsi="宋体" w:cs="宋体"/>
                <w:color w:val="000000"/>
                <w:szCs w:val="21"/>
              </w:rPr>
            </w:pPr>
            <w:r>
              <w:rPr>
                <w:rFonts w:hint="eastAsia" w:ascii="宋体" w:hAnsi="宋体" w:cs="宋体"/>
                <w:color w:val="000000"/>
                <w:szCs w:val="21"/>
              </w:rPr>
              <w:t>合同金额</w:t>
            </w:r>
          </w:p>
        </w:tc>
        <w:tc>
          <w:tcPr>
            <w:tcW w:w="6254" w:type="dxa"/>
            <w:vAlign w:val="center"/>
          </w:tcPr>
          <w:p w14:paraId="17ADF21B">
            <w:pPr>
              <w:jc w:val="center"/>
              <w:rPr>
                <w:rFonts w:hint="eastAsia" w:ascii="宋体" w:hAnsi="宋体" w:cs="宋体"/>
                <w:color w:val="000000"/>
                <w:szCs w:val="21"/>
              </w:rPr>
            </w:pPr>
          </w:p>
        </w:tc>
      </w:tr>
      <w:tr w14:paraId="2C04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59A0CBCB">
            <w:pPr>
              <w:jc w:val="center"/>
              <w:rPr>
                <w:rFonts w:hint="eastAsia" w:ascii="宋体" w:hAnsi="宋体" w:cs="宋体"/>
                <w:color w:val="000000"/>
                <w:szCs w:val="21"/>
              </w:rPr>
            </w:pPr>
            <w:r>
              <w:rPr>
                <w:rFonts w:hint="eastAsia" w:ascii="宋体" w:hAnsi="宋体" w:cs="宋体"/>
                <w:color w:val="000000"/>
                <w:szCs w:val="21"/>
              </w:rPr>
              <w:t>完 成 日 期</w:t>
            </w:r>
          </w:p>
          <w:p w14:paraId="4DC7E5AA">
            <w:pPr>
              <w:jc w:val="center"/>
              <w:rPr>
                <w:rFonts w:hint="eastAsia" w:ascii="宋体" w:hAnsi="宋体" w:cs="宋体"/>
                <w:color w:val="000000"/>
                <w:szCs w:val="21"/>
              </w:rPr>
            </w:pPr>
            <w:r>
              <w:rPr>
                <w:rFonts w:hint="eastAsia" w:ascii="宋体" w:hAnsi="宋体" w:cs="宋体"/>
                <w:color w:val="000000"/>
                <w:szCs w:val="21"/>
              </w:rPr>
              <w:t>（年/月/日）</w:t>
            </w:r>
          </w:p>
        </w:tc>
        <w:tc>
          <w:tcPr>
            <w:tcW w:w="6254" w:type="dxa"/>
            <w:vAlign w:val="center"/>
          </w:tcPr>
          <w:p w14:paraId="3EA726C4">
            <w:pPr>
              <w:jc w:val="center"/>
              <w:rPr>
                <w:rFonts w:hint="eastAsia" w:ascii="宋体" w:hAnsi="宋体" w:cs="宋体"/>
                <w:color w:val="000000"/>
                <w:szCs w:val="21"/>
              </w:rPr>
            </w:pPr>
          </w:p>
        </w:tc>
      </w:tr>
      <w:tr w14:paraId="7772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0E2513B0">
            <w:pPr>
              <w:jc w:val="center"/>
              <w:rPr>
                <w:rFonts w:hint="eastAsia" w:ascii="宋体" w:hAnsi="宋体" w:cs="宋体"/>
                <w:color w:val="000000"/>
                <w:szCs w:val="21"/>
              </w:rPr>
            </w:pPr>
            <w:r>
              <w:rPr>
                <w:rFonts w:hint="eastAsia" w:ascii="宋体" w:hAnsi="宋体" w:cs="宋体"/>
                <w:color w:val="000000"/>
                <w:szCs w:val="21"/>
              </w:rPr>
              <w:t>……</w:t>
            </w:r>
          </w:p>
        </w:tc>
        <w:tc>
          <w:tcPr>
            <w:tcW w:w="6254" w:type="dxa"/>
            <w:vAlign w:val="center"/>
          </w:tcPr>
          <w:p w14:paraId="5BAA103F">
            <w:pPr>
              <w:jc w:val="center"/>
              <w:rPr>
                <w:rFonts w:hint="eastAsia" w:ascii="宋体" w:hAnsi="宋体" w:cs="宋体"/>
                <w:color w:val="000000"/>
                <w:szCs w:val="21"/>
              </w:rPr>
            </w:pPr>
          </w:p>
        </w:tc>
      </w:tr>
    </w:tbl>
    <w:p w14:paraId="18B19250">
      <w:pPr>
        <w:spacing w:line="440" w:lineRule="exact"/>
        <w:ind w:left="258" w:leftChars="123"/>
        <w:rPr>
          <w:rFonts w:hint="eastAsia" w:ascii="宋体" w:hAnsi="宋体" w:cs="宋体"/>
          <w:color w:val="000000"/>
          <w:szCs w:val="21"/>
        </w:rPr>
      </w:pPr>
      <w:r>
        <w:rPr>
          <w:rFonts w:hint="eastAsia" w:ascii="宋体" w:hAnsi="宋体" w:cs="宋体"/>
          <w:color w:val="000000"/>
          <w:szCs w:val="21"/>
        </w:rPr>
        <w:t>备注：本表后附提供加盖公章的中标通知书或合同协议书复印件，具体年份要求见投标人须知前附表。每张表格只填写一个项目，并标明序号。</w:t>
      </w:r>
    </w:p>
    <w:p w14:paraId="1C78E07B">
      <w:pPr>
        <w:pStyle w:val="55"/>
        <w:rPr>
          <w:rFonts w:hint="eastAsia" w:hAnsi="宋体"/>
          <w:szCs w:val="21"/>
        </w:rPr>
      </w:pPr>
    </w:p>
    <w:p w14:paraId="62AF0DD7">
      <w:pPr>
        <w:pStyle w:val="27"/>
        <w:rPr>
          <w:rFonts w:hint="eastAsia" w:ascii="宋体" w:hAnsi="宋体" w:cs="宋体"/>
          <w:color w:val="000000"/>
          <w:szCs w:val="21"/>
        </w:rPr>
      </w:pPr>
    </w:p>
    <w:p w14:paraId="3C933F6D">
      <w:pPr>
        <w:rPr>
          <w:rFonts w:hint="eastAsia" w:ascii="宋体" w:hAnsi="宋体" w:cs="宋体"/>
          <w:color w:val="000000"/>
          <w:szCs w:val="21"/>
        </w:rPr>
      </w:pPr>
    </w:p>
    <w:p w14:paraId="6A9564BE">
      <w:pPr>
        <w:pStyle w:val="55"/>
        <w:rPr>
          <w:rFonts w:hint="eastAsia" w:hAnsi="宋体"/>
        </w:rPr>
      </w:pPr>
    </w:p>
    <w:p w14:paraId="2D410E4C">
      <w:pPr>
        <w:pStyle w:val="27"/>
        <w:rPr>
          <w:rFonts w:hint="eastAsia" w:ascii="宋体" w:hAnsi="宋体" w:cs="宋体"/>
          <w:color w:val="000000"/>
        </w:rPr>
      </w:pPr>
    </w:p>
    <w:p w14:paraId="4ABEC41D">
      <w:pPr>
        <w:rPr>
          <w:rFonts w:hint="eastAsia" w:ascii="宋体" w:hAnsi="宋体" w:cs="宋体"/>
          <w:color w:val="000000"/>
        </w:rPr>
      </w:pPr>
    </w:p>
    <w:p w14:paraId="60473ADD">
      <w:pPr>
        <w:pStyle w:val="21"/>
        <w:rPr>
          <w:rFonts w:hint="eastAsia" w:hAnsi="宋体" w:cs="宋体"/>
          <w:color w:val="000000"/>
        </w:rPr>
      </w:pPr>
    </w:p>
    <w:p w14:paraId="4FE63652">
      <w:pPr>
        <w:pStyle w:val="21"/>
        <w:rPr>
          <w:rFonts w:hint="eastAsia" w:hAnsi="宋体" w:cs="宋体"/>
          <w:color w:val="000000"/>
        </w:rPr>
      </w:pPr>
    </w:p>
    <w:p w14:paraId="4A881937">
      <w:pPr>
        <w:pStyle w:val="21"/>
        <w:rPr>
          <w:rFonts w:hint="eastAsia" w:hAnsi="宋体" w:cs="宋体"/>
          <w:color w:val="000000"/>
        </w:rPr>
      </w:pPr>
    </w:p>
    <w:p w14:paraId="3428B720">
      <w:pPr>
        <w:pStyle w:val="21"/>
        <w:rPr>
          <w:rFonts w:hint="eastAsia" w:hAnsi="宋体" w:cs="宋体"/>
          <w:color w:val="000000"/>
        </w:rPr>
      </w:pPr>
    </w:p>
    <w:p w14:paraId="340B847A">
      <w:pPr>
        <w:pStyle w:val="21"/>
        <w:rPr>
          <w:rFonts w:hint="eastAsia" w:hAnsi="宋体" w:cs="宋体"/>
          <w:color w:val="000000"/>
        </w:rPr>
      </w:pPr>
    </w:p>
    <w:p w14:paraId="2E115E14">
      <w:pPr>
        <w:pStyle w:val="21"/>
        <w:rPr>
          <w:rFonts w:hint="eastAsia" w:hAnsi="宋体" w:cs="宋体"/>
          <w:color w:val="000000"/>
        </w:rPr>
      </w:pPr>
    </w:p>
    <w:p w14:paraId="38AADAAA">
      <w:pPr>
        <w:pStyle w:val="21"/>
        <w:rPr>
          <w:rFonts w:hint="eastAsia" w:hAnsi="宋体" w:cs="宋体"/>
          <w:color w:val="000000"/>
        </w:rPr>
      </w:pPr>
    </w:p>
    <w:p w14:paraId="44FD3E9D">
      <w:pPr>
        <w:pStyle w:val="21"/>
        <w:rPr>
          <w:rFonts w:hint="eastAsia" w:hAnsi="宋体" w:cs="宋体"/>
          <w:color w:val="000000"/>
        </w:rPr>
      </w:pPr>
    </w:p>
    <w:p w14:paraId="041BDC79">
      <w:pPr>
        <w:pStyle w:val="21"/>
        <w:rPr>
          <w:rFonts w:hint="eastAsia" w:hAnsi="宋体" w:cs="宋体"/>
          <w:color w:val="000000"/>
        </w:rPr>
      </w:pPr>
    </w:p>
    <w:p w14:paraId="0AFACC04">
      <w:pPr>
        <w:pStyle w:val="21"/>
        <w:rPr>
          <w:rFonts w:hint="eastAsia" w:hAnsi="宋体" w:cs="宋体"/>
          <w:color w:val="000000"/>
        </w:rPr>
      </w:pPr>
    </w:p>
    <w:p w14:paraId="59A5758E">
      <w:pPr>
        <w:pStyle w:val="21"/>
        <w:rPr>
          <w:rFonts w:hint="eastAsia" w:hAnsi="宋体" w:cs="宋体"/>
          <w:color w:val="000000"/>
        </w:rPr>
      </w:pPr>
    </w:p>
    <w:p w14:paraId="4A6354B0">
      <w:pPr>
        <w:pStyle w:val="21"/>
        <w:rPr>
          <w:rFonts w:hint="eastAsia" w:hAnsi="宋体" w:cs="宋体"/>
          <w:color w:val="000000"/>
        </w:rPr>
      </w:pPr>
    </w:p>
    <w:p w14:paraId="132F2967">
      <w:pPr>
        <w:pStyle w:val="21"/>
        <w:rPr>
          <w:rFonts w:hint="eastAsia" w:hAnsi="宋体" w:cs="宋体"/>
          <w:color w:val="000000"/>
        </w:rPr>
      </w:pPr>
    </w:p>
    <w:p w14:paraId="0975AA9A">
      <w:pPr>
        <w:pStyle w:val="4"/>
        <w:keepNext w:val="0"/>
        <w:keepLines w:val="0"/>
        <w:jc w:val="center"/>
        <w:rPr>
          <w:rFonts w:hint="eastAsia" w:ascii="宋体" w:hAnsi="宋体" w:cs="宋体"/>
          <w:color w:val="000000"/>
        </w:rPr>
      </w:pPr>
      <w:bookmarkStart w:id="955" w:name="_Toc12258"/>
      <w:bookmarkStart w:id="956" w:name="_Toc13393"/>
      <w:bookmarkStart w:id="957" w:name="_Toc29254"/>
      <w:bookmarkStart w:id="958" w:name="_Toc19165"/>
      <w:r>
        <w:rPr>
          <w:rFonts w:hint="eastAsia" w:ascii="宋体" w:hAnsi="宋体" w:cs="宋体"/>
          <w:color w:val="000000"/>
        </w:rPr>
        <w:t>（四）正在实施的和新承接的项目情况表</w:t>
      </w:r>
      <w:bookmarkEnd w:id="948"/>
      <w:bookmarkEnd w:id="949"/>
      <w:bookmarkEnd w:id="950"/>
      <w:bookmarkEnd w:id="951"/>
      <w:bookmarkEnd w:id="952"/>
      <w:bookmarkEnd w:id="953"/>
      <w:bookmarkEnd w:id="954"/>
      <w:bookmarkEnd w:id="955"/>
      <w:bookmarkEnd w:id="956"/>
      <w:bookmarkEnd w:id="957"/>
      <w:bookmarkEnd w:id="958"/>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1E95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0BD1F83E">
            <w:pPr>
              <w:jc w:val="center"/>
              <w:rPr>
                <w:rFonts w:hint="eastAsia" w:ascii="宋体" w:hAnsi="宋体" w:cs="宋体"/>
                <w:color w:val="000000"/>
                <w:szCs w:val="21"/>
              </w:rPr>
            </w:pPr>
            <w:r>
              <w:rPr>
                <w:rFonts w:hint="eastAsia" w:ascii="宋体" w:hAnsi="宋体" w:cs="宋体"/>
                <w:color w:val="000000"/>
                <w:szCs w:val="21"/>
                <w:lang w:eastAsia="zh-CN"/>
              </w:rPr>
              <w:t>采购</w:t>
            </w:r>
            <w:r>
              <w:rPr>
                <w:rFonts w:hint="eastAsia" w:ascii="宋体" w:hAnsi="宋体" w:cs="宋体"/>
                <w:color w:val="000000"/>
                <w:szCs w:val="21"/>
              </w:rPr>
              <w:t>人</w:t>
            </w:r>
          </w:p>
        </w:tc>
        <w:tc>
          <w:tcPr>
            <w:tcW w:w="6254" w:type="dxa"/>
            <w:vAlign w:val="center"/>
          </w:tcPr>
          <w:p w14:paraId="6190EA44">
            <w:pPr>
              <w:jc w:val="center"/>
              <w:rPr>
                <w:rFonts w:hint="eastAsia" w:ascii="宋体" w:hAnsi="宋体" w:cs="宋体"/>
                <w:color w:val="000000"/>
                <w:szCs w:val="21"/>
              </w:rPr>
            </w:pPr>
          </w:p>
        </w:tc>
      </w:tr>
      <w:tr w14:paraId="5D77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7006F0B">
            <w:pPr>
              <w:jc w:val="center"/>
              <w:rPr>
                <w:rFonts w:hint="eastAsia" w:ascii="宋体" w:hAnsi="宋体" w:cs="宋体"/>
                <w:color w:val="000000"/>
                <w:szCs w:val="21"/>
              </w:rPr>
            </w:pPr>
            <w:r>
              <w:rPr>
                <w:rFonts w:hint="eastAsia" w:ascii="宋体" w:hAnsi="宋体" w:cs="宋体"/>
                <w:color w:val="000000"/>
                <w:szCs w:val="21"/>
              </w:rPr>
              <w:t>项目名称</w:t>
            </w:r>
          </w:p>
        </w:tc>
        <w:tc>
          <w:tcPr>
            <w:tcW w:w="6254" w:type="dxa"/>
            <w:vAlign w:val="center"/>
          </w:tcPr>
          <w:p w14:paraId="1FC39035">
            <w:pPr>
              <w:jc w:val="center"/>
              <w:rPr>
                <w:rFonts w:hint="eastAsia" w:ascii="宋体" w:hAnsi="宋体" w:cs="宋体"/>
                <w:color w:val="000000"/>
                <w:szCs w:val="21"/>
              </w:rPr>
            </w:pPr>
          </w:p>
        </w:tc>
      </w:tr>
      <w:tr w14:paraId="7424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57C632A9">
            <w:pPr>
              <w:jc w:val="center"/>
              <w:rPr>
                <w:rFonts w:hint="eastAsia" w:ascii="宋体" w:hAnsi="宋体" w:cs="宋体"/>
                <w:color w:val="000000"/>
                <w:szCs w:val="21"/>
              </w:rPr>
            </w:pPr>
            <w:r>
              <w:rPr>
                <w:rFonts w:hint="eastAsia" w:ascii="宋体" w:hAnsi="宋体" w:cs="宋体"/>
                <w:color w:val="000000"/>
                <w:szCs w:val="21"/>
              </w:rPr>
              <w:t>合同金额</w:t>
            </w:r>
          </w:p>
        </w:tc>
        <w:tc>
          <w:tcPr>
            <w:tcW w:w="6254" w:type="dxa"/>
            <w:vAlign w:val="center"/>
          </w:tcPr>
          <w:p w14:paraId="01F39BA9">
            <w:pPr>
              <w:jc w:val="center"/>
              <w:rPr>
                <w:rFonts w:hint="eastAsia" w:ascii="宋体" w:hAnsi="宋体" w:cs="宋体"/>
                <w:color w:val="000000"/>
                <w:szCs w:val="21"/>
              </w:rPr>
            </w:pPr>
          </w:p>
        </w:tc>
      </w:tr>
      <w:tr w14:paraId="1944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07B53CE">
            <w:pPr>
              <w:jc w:val="center"/>
              <w:rPr>
                <w:rFonts w:hint="eastAsia" w:ascii="宋体" w:hAnsi="宋体" w:cs="宋体"/>
                <w:color w:val="000000"/>
                <w:szCs w:val="21"/>
              </w:rPr>
            </w:pPr>
            <w:r>
              <w:rPr>
                <w:rFonts w:hint="eastAsia" w:ascii="宋体" w:hAnsi="宋体" w:cs="宋体"/>
                <w:color w:val="000000"/>
                <w:szCs w:val="21"/>
              </w:rPr>
              <w:t>完 成 日 期</w:t>
            </w:r>
          </w:p>
          <w:p w14:paraId="5A25E6AB">
            <w:pPr>
              <w:jc w:val="center"/>
              <w:rPr>
                <w:rFonts w:hint="eastAsia" w:ascii="宋体" w:hAnsi="宋体" w:cs="宋体"/>
                <w:color w:val="000000"/>
                <w:szCs w:val="21"/>
              </w:rPr>
            </w:pPr>
            <w:r>
              <w:rPr>
                <w:rFonts w:hint="eastAsia" w:ascii="宋体" w:hAnsi="宋体" w:cs="宋体"/>
                <w:color w:val="000000"/>
                <w:szCs w:val="21"/>
              </w:rPr>
              <w:t>（年/月/日）</w:t>
            </w:r>
          </w:p>
        </w:tc>
        <w:tc>
          <w:tcPr>
            <w:tcW w:w="6254" w:type="dxa"/>
            <w:vAlign w:val="center"/>
          </w:tcPr>
          <w:p w14:paraId="27B964E7">
            <w:pPr>
              <w:jc w:val="center"/>
              <w:rPr>
                <w:rFonts w:hint="eastAsia" w:ascii="宋体" w:hAnsi="宋体" w:cs="宋体"/>
                <w:color w:val="000000"/>
                <w:szCs w:val="21"/>
              </w:rPr>
            </w:pPr>
          </w:p>
        </w:tc>
      </w:tr>
      <w:tr w14:paraId="0B34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4035446D">
            <w:pPr>
              <w:jc w:val="center"/>
              <w:rPr>
                <w:rFonts w:hint="eastAsia" w:ascii="宋体" w:hAnsi="宋体" w:cs="宋体"/>
                <w:color w:val="000000"/>
                <w:szCs w:val="21"/>
              </w:rPr>
            </w:pPr>
            <w:r>
              <w:rPr>
                <w:rFonts w:hint="eastAsia" w:ascii="宋体" w:hAnsi="宋体" w:cs="宋体"/>
                <w:color w:val="000000"/>
                <w:szCs w:val="21"/>
              </w:rPr>
              <w:t>……</w:t>
            </w:r>
          </w:p>
        </w:tc>
        <w:tc>
          <w:tcPr>
            <w:tcW w:w="6254" w:type="dxa"/>
            <w:vAlign w:val="center"/>
          </w:tcPr>
          <w:p w14:paraId="5A38AEED">
            <w:pPr>
              <w:jc w:val="center"/>
              <w:rPr>
                <w:rFonts w:hint="eastAsia" w:ascii="宋体" w:hAnsi="宋体" w:cs="宋体"/>
                <w:color w:val="000000"/>
                <w:szCs w:val="21"/>
              </w:rPr>
            </w:pPr>
          </w:p>
        </w:tc>
      </w:tr>
    </w:tbl>
    <w:p w14:paraId="7F6D56CB">
      <w:pPr>
        <w:spacing w:line="440" w:lineRule="exact"/>
        <w:ind w:left="258" w:leftChars="123"/>
        <w:rPr>
          <w:rFonts w:hint="eastAsia" w:ascii="宋体" w:hAnsi="宋体" w:cs="宋体"/>
          <w:color w:val="000000"/>
          <w:szCs w:val="21"/>
        </w:rPr>
      </w:pPr>
      <w:r>
        <w:rPr>
          <w:rFonts w:hint="eastAsia" w:ascii="宋体" w:hAnsi="宋体" w:cs="宋体"/>
          <w:color w:val="000000"/>
          <w:szCs w:val="21"/>
        </w:rPr>
        <w:t>备注：</w:t>
      </w:r>
      <w:r>
        <w:rPr>
          <w:rFonts w:hint="eastAsia" w:ascii="宋体" w:hAnsi="宋体" w:cs="宋体"/>
          <w:color w:val="000000"/>
          <w:sz w:val="24"/>
        </w:rPr>
        <w:t>1、</w:t>
      </w:r>
      <w:r>
        <w:rPr>
          <w:rFonts w:hint="eastAsia" w:ascii="宋体" w:hAnsi="宋体" w:cs="宋体"/>
          <w:color w:val="000000"/>
          <w:szCs w:val="21"/>
        </w:rPr>
        <w:t>本表后附提供中标通知书或合同协议书复印件，具体年份要求见投标人须知前附表。</w:t>
      </w:r>
    </w:p>
    <w:p w14:paraId="56A6AFA5">
      <w:pPr>
        <w:spacing w:line="440" w:lineRule="exact"/>
        <w:ind w:left="258" w:leftChars="123"/>
        <w:rPr>
          <w:rFonts w:hint="eastAsia" w:ascii="宋体" w:hAnsi="宋体" w:cs="宋体"/>
          <w:color w:val="000000"/>
          <w:sz w:val="24"/>
        </w:rPr>
      </w:pPr>
      <w:r>
        <w:rPr>
          <w:rFonts w:hint="eastAsia" w:ascii="宋体" w:hAnsi="宋体" w:cs="宋体"/>
          <w:color w:val="000000"/>
          <w:szCs w:val="21"/>
        </w:rPr>
        <w:t>每张表格只填写一个项目，并标明序号。</w:t>
      </w:r>
    </w:p>
    <w:p w14:paraId="4DF9DA10">
      <w:pPr>
        <w:rPr>
          <w:rFonts w:hint="eastAsia" w:ascii="宋体" w:hAnsi="宋体" w:cs="宋体"/>
          <w:color w:val="000000"/>
          <w:sz w:val="24"/>
        </w:rPr>
      </w:pPr>
    </w:p>
    <w:p w14:paraId="1C656695">
      <w:pPr>
        <w:spacing w:line="440" w:lineRule="exact"/>
        <w:rPr>
          <w:rFonts w:hint="eastAsia" w:ascii="宋体" w:hAnsi="宋体" w:cs="宋体"/>
          <w:color w:val="000000"/>
          <w:sz w:val="20"/>
          <w:szCs w:val="20"/>
        </w:rPr>
      </w:pPr>
    </w:p>
    <w:p w14:paraId="6DEB79BF">
      <w:pPr>
        <w:spacing w:line="440" w:lineRule="exact"/>
        <w:ind w:firstLine="500" w:firstLineChars="250"/>
        <w:jc w:val="center"/>
        <w:rPr>
          <w:rFonts w:hint="eastAsia" w:ascii="宋体" w:hAnsi="宋体" w:cs="宋体"/>
          <w:color w:val="000000"/>
          <w:sz w:val="20"/>
          <w:szCs w:val="20"/>
        </w:rPr>
      </w:pPr>
    </w:p>
    <w:p w14:paraId="43243A31">
      <w:pPr>
        <w:spacing w:line="440" w:lineRule="exact"/>
        <w:ind w:firstLine="500" w:firstLineChars="250"/>
        <w:jc w:val="center"/>
        <w:rPr>
          <w:rFonts w:hint="eastAsia" w:ascii="宋体" w:hAnsi="宋体" w:cs="宋体"/>
          <w:color w:val="000000"/>
          <w:sz w:val="20"/>
          <w:szCs w:val="20"/>
        </w:rPr>
      </w:pPr>
    </w:p>
    <w:p w14:paraId="7AD9D48E">
      <w:pPr>
        <w:pStyle w:val="21"/>
        <w:rPr>
          <w:rFonts w:hint="eastAsia" w:hAnsi="宋体" w:cs="宋体"/>
          <w:color w:val="000000"/>
          <w:sz w:val="20"/>
        </w:rPr>
      </w:pPr>
    </w:p>
    <w:p w14:paraId="0711BF29">
      <w:pPr>
        <w:pStyle w:val="21"/>
        <w:rPr>
          <w:rFonts w:hint="eastAsia" w:hAnsi="宋体" w:cs="宋体"/>
          <w:color w:val="000000"/>
          <w:sz w:val="20"/>
        </w:rPr>
      </w:pPr>
    </w:p>
    <w:p w14:paraId="47B48576">
      <w:pPr>
        <w:pStyle w:val="21"/>
        <w:rPr>
          <w:rFonts w:hint="eastAsia" w:hAnsi="宋体" w:cs="宋体"/>
          <w:color w:val="000000"/>
          <w:sz w:val="20"/>
        </w:rPr>
      </w:pPr>
    </w:p>
    <w:p w14:paraId="7B7C5FEB">
      <w:pPr>
        <w:pStyle w:val="21"/>
        <w:rPr>
          <w:rFonts w:hint="eastAsia" w:hAnsi="宋体" w:cs="宋体"/>
          <w:color w:val="000000"/>
          <w:sz w:val="20"/>
        </w:rPr>
      </w:pPr>
    </w:p>
    <w:p w14:paraId="60F2F58C">
      <w:pPr>
        <w:pStyle w:val="21"/>
        <w:rPr>
          <w:rFonts w:hint="eastAsia" w:hAnsi="宋体" w:cs="宋体"/>
          <w:color w:val="000000"/>
          <w:sz w:val="20"/>
        </w:rPr>
      </w:pPr>
    </w:p>
    <w:p w14:paraId="3D3747BB">
      <w:pPr>
        <w:pStyle w:val="21"/>
        <w:rPr>
          <w:rFonts w:hint="eastAsia" w:hAnsi="宋体" w:cs="宋体"/>
          <w:color w:val="000000"/>
          <w:sz w:val="20"/>
        </w:rPr>
      </w:pPr>
    </w:p>
    <w:p w14:paraId="12591473">
      <w:pPr>
        <w:pStyle w:val="21"/>
        <w:rPr>
          <w:rFonts w:hint="eastAsia" w:hAnsi="宋体" w:cs="宋体"/>
          <w:color w:val="000000"/>
          <w:sz w:val="20"/>
        </w:rPr>
      </w:pPr>
    </w:p>
    <w:p w14:paraId="33674006">
      <w:pPr>
        <w:pStyle w:val="21"/>
        <w:rPr>
          <w:rFonts w:hint="eastAsia" w:hAnsi="宋体" w:cs="宋体"/>
          <w:color w:val="000000"/>
          <w:sz w:val="20"/>
        </w:rPr>
      </w:pPr>
    </w:p>
    <w:p w14:paraId="2184B286">
      <w:pPr>
        <w:pStyle w:val="21"/>
        <w:rPr>
          <w:rFonts w:hint="eastAsia" w:hAnsi="宋体" w:cs="宋体"/>
          <w:color w:val="000000"/>
          <w:sz w:val="20"/>
        </w:rPr>
      </w:pPr>
    </w:p>
    <w:p w14:paraId="4885F81D">
      <w:pPr>
        <w:pStyle w:val="21"/>
        <w:rPr>
          <w:rFonts w:hint="eastAsia" w:hAnsi="宋体" w:cs="宋体"/>
          <w:color w:val="000000"/>
          <w:sz w:val="20"/>
        </w:rPr>
      </w:pPr>
    </w:p>
    <w:p w14:paraId="0224CB0E">
      <w:pPr>
        <w:pStyle w:val="21"/>
        <w:rPr>
          <w:rFonts w:hint="eastAsia" w:hAnsi="宋体" w:cs="宋体"/>
          <w:color w:val="000000"/>
          <w:sz w:val="20"/>
        </w:rPr>
      </w:pPr>
    </w:p>
    <w:p w14:paraId="08F1ED4C">
      <w:pPr>
        <w:pStyle w:val="21"/>
        <w:rPr>
          <w:rFonts w:hint="eastAsia" w:hAnsi="宋体" w:cs="宋体"/>
          <w:color w:val="000000"/>
          <w:sz w:val="20"/>
        </w:rPr>
      </w:pPr>
    </w:p>
    <w:p w14:paraId="5B4690CC">
      <w:pPr>
        <w:pStyle w:val="21"/>
        <w:rPr>
          <w:rFonts w:hint="eastAsia" w:hAnsi="宋体" w:cs="宋体"/>
          <w:color w:val="000000"/>
          <w:sz w:val="20"/>
        </w:rPr>
      </w:pPr>
    </w:p>
    <w:p w14:paraId="32B0C789">
      <w:pPr>
        <w:pStyle w:val="21"/>
        <w:rPr>
          <w:rFonts w:hint="eastAsia" w:hAnsi="宋体" w:cs="宋体"/>
          <w:color w:val="000000"/>
          <w:sz w:val="20"/>
        </w:rPr>
      </w:pPr>
    </w:p>
    <w:p w14:paraId="1B09DA85">
      <w:pPr>
        <w:pStyle w:val="4"/>
        <w:keepNext w:val="0"/>
        <w:keepLines w:val="0"/>
        <w:jc w:val="center"/>
        <w:rPr>
          <w:rFonts w:hint="eastAsia" w:ascii="宋体" w:hAnsi="宋体" w:cs="宋体"/>
          <w:color w:val="000000"/>
        </w:rPr>
      </w:pPr>
      <w:bookmarkStart w:id="959" w:name="_Toc246996374"/>
      <w:bookmarkStart w:id="960" w:name="_Toc246997117"/>
      <w:bookmarkStart w:id="961" w:name="_Toc247085892"/>
      <w:bookmarkStart w:id="962" w:name="_Toc353"/>
      <w:bookmarkStart w:id="963" w:name="_Toc24867"/>
      <w:bookmarkStart w:id="964" w:name="_Toc14805"/>
      <w:bookmarkStart w:id="965" w:name="_Toc453756974"/>
      <w:bookmarkStart w:id="966" w:name="_Toc1300"/>
      <w:r>
        <w:rPr>
          <w:rFonts w:hint="eastAsia" w:ascii="宋体" w:hAnsi="宋体" w:cs="宋体"/>
          <w:color w:val="000000"/>
        </w:rPr>
        <w:t>（五）</w:t>
      </w:r>
      <w:bookmarkEnd w:id="922"/>
      <w:bookmarkEnd w:id="923"/>
      <w:bookmarkEnd w:id="924"/>
      <w:bookmarkEnd w:id="925"/>
      <w:bookmarkEnd w:id="959"/>
      <w:bookmarkEnd w:id="960"/>
      <w:bookmarkEnd w:id="961"/>
      <w:bookmarkStart w:id="967" w:name="_Toc428007717"/>
      <w:bookmarkStart w:id="968" w:name="_Toc418712192"/>
      <w:bookmarkStart w:id="969" w:name="_Toc201487562"/>
      <w:bookmarkStart w:id="970" w:name="_Toc399762147"/>
      <w:bookmarkStart w:id="971" w:name="_Toc201488184"/>
      <w:bookmarkStart w:id="972" w:name="_Toc414892006"/>
      <w:bookmarkStart w:id="973" w:name="_Toc202062915"/>
      <w:r>
        <w:rPr>
          <w:rFonts w:hint="eastAsia" w:ascii="宋体" w:hAnsi="宋体" w:cs="宋体"/>
          <w:color w:val="000000"/>
        </w:rPr>
        <w:t>近三年（20</w:t>
      </w:r>
      <w:r>
        <w:rPr>
          <w:rFonts w:hint="eastAsia" w:ascii="宋体" w:hAnsi="宋体" w:cs="宋体"/>
          <w:color w:val="000000"/>
          <w:lang w:val="en-US" w:eastAsia="zh-CN"/>
        </w:rPr>
        <w:t>22</w:t>
      </w:r>
      <w:r>
        <w:rPr>
          <w:rFonts w:hint="eastAsia" w:ascii="宋体" w:hAnsi="宋体" w:cs="宋体"/>
          <w:color w:val="000000"/>
        </w:rPr>
        <w:t>至今）发生的诉讼及仲裁情况</w:t>
      </w:r>
      <w:bookmarkEnd w:id="962"/>
      <w:bookmarkEnd w:id="963"/>
      <w:bookmarkEnd w:id="964"/>
      <w:bookmarkEnd w:id="965"/>
      <w:bookmarkEnd w:id="966"/>
      <w:bookmarkEnd w:id="967"/>
      <w:bookmarkEnd w:id="968"/>
      <w:bookmarkEnd w:id="969"/>
      <w:bookmarkEnd w:id="970"/>
      <w:bookmarkEnd w:id="971"/>
      <w:bookmarkEnd w:id="972"/>
      <w:bookmarkEnd w:id="973"/>
    </w:p>
    <w:p w14:paraId="5BCCB758">
      <w:pPr>
        <w:rPr>
          <w:rFonts w:hint="eastAsia" w:ascii="宋体" w:hAnsi="宋体" w:cs="宋体"/>
          <w:color w:val="000000"/>
          <w:sz w:val="24"/>
        </w:rPr>
      </w:pPr>
    </w:p>
    <w:p w14:paraId="3804D081">
      <w:pPr>
        <w:spacing w:line="440" w:lineRule="exact"/>
        <w:ind w:left="720" w:hanging="630" w:hangingChars="300"/>
        <w:rPr>
          <w:rFonts w:hint="eastAsia" w:ascii="宋体" w:hAnsi="宋体" w:eastAsia="宋体" w:cs="宋体"/>
          <w:color w:val="000000"/>
          <w:sz w:val="21"/>
          <w:szCs w:val="21"/>
          <w:lang w:eastAsia="zh-CN"/>
        </w:rPr>
      </w:pPr>
      <w:r>
        <w:rPr>
          <w:rFonts w:hint="eastAsia" w:ascii="宋体" w:hAnsi="宋体" w:cs="宋体"/>
          <w:color w:val="000000"/>
          <w:sz w:val="21"/>
          <w:szCs w:val="21"/>
        </w:rPr>
        <w:t>说明：近年发生的诉讼和仲裁情况仅限于投标人败诉的，且与履行合同有关的案件，不包括调解结案以及未裁决的仲裁或未终审判决的诉讼。</w:t>
      </w:r>
      <w:r>
        <w:rPr>
          <w:rFonts w:hint="eastAsia" w:ascii="宋体" w:hAnsi="宋体" w:cs="宋体"/>
          <w:color w:val="000000"/>
          <w:sz w:val="21"/>
          <w:szCs w:val="21"/>
          <w:lang w:eastAsia="zh-CN"/>
        </w:rPr>
        <w:t>格式自拟。</w:t>
      </w:r>
    </w:p>
    <w:p w14:paraId="5B23875D">
      <w:pPr>
        <w:rPr>
          <w:rFonts w:hint="eastAsia" w:ascii="宋体" w:hAnsi="宋体" w:cs="宋体"/>
          <w:color w:val="000000"/>
          <w:sz w:val="24"/>
        </w:rPr>
      </w:pPr>
    </w:p>
    <w:p w14:paraId="40793C1E">
      <w:pPr>
        <w:rPr>
          <w:rFonts w:hint="eastAsia" w:ascii="宋体" w:hAnsi="宋体" w:cs="宋体"/>
          <w:color w:val="000000"/>
          <w:sz w:val="24"/>
        </w:rPr>
      </w:pPr>
    </w:p>
    <w:p w14:paraId="6A6D62A0">
      <w:pPr>
        <w:rPr>
          <w:rFonts w:hint="eastAsia" w:ascii="宋体" w:hAnsi="宋体" w:cs="宋体"/>
          <w:color w:val="000000"/>
          <w:sz w:val="24"/>
        </w:rPr>
      </w:pPr>
    </w:p>
    <w:p w14:paraId="6ED036AB">
      <w:pPr>
        <w:rPr>
          <w:rFonts w:hint="eastAsia" w:ascii="宋体" w:hAnsi="宋体" w:cs="宋体"/>
          <w:color w:val="000000"/>
          <w:sz w:val="24"/>
        </w:rPr>
      </w:pPr>
    </w:p>
    <w:p w14:paraId="01B4EBA0">
      <w:pPr>
        <w:rPr>
          <w:rFonts w:hint="eastAsia" w:ascii="宋体" w:hAnsi="宋体" w:cs="宋体"/>
          <w:color w:val="000000"/>
          <w:sz w:val="24"/>
        </w:rPr>
      </w:pPr>
    </w:p>
    <w:p w14:paraId="5427E02A">
      <w:pPr>
        <w:rPr>
          <w:rFonts w:hint="eastAsia" w:ascii="宋体" w:hAnsi="宋体" w:cs="宋体"/>
          <w:color w:val="000000"/>
          <w:sz w:val="24"/>
        </w:rPr>
      </w:pPr>
    </w:p>
    <w:p w14:paraId="66677763">
      <w:pPr>
        <w:rPr>
          <w:rFonts w:hint="eastAsia" w:ascii="宋体" w:hAnsi="宋体" w:cs="宋体"/>
          <w:color w:val="000000"/>
          <w:sz w:val="24"/>
        </w:rPr>
      </w:pPr>
    </w:p>
    <w:p w14:paraId="6ABFAC00">
      <w:pPr>
        <w:rPr>
          <w:rFonts w:hint="eastAsia" w:ascii="宋体" w:hAnsi="宋体" w:cs="宋体"/>
          <w:color w:val="000000"/>
          <w:sz w:val="24"/>
        </w:rPr>
      </w:pPr>
    </w:p>
    <w:p w14:paraId="54FC6B12">
      <w:pPr>
        <w:rPr>
          <w:rFonts w:hint="eastAsia" w:ascii="宋体" w:hAnsi="宋体" w:cs="宋体"/>
          <w:color w:val="000000"/>
          <w:sz w:val="24"/>
        </w:rPr>
      </w:pPr>
    </w:p>
    <w:p w14:paraId="11344D37">
      <w:pPr>
        <w:rPr>
          <w:rFonts w:hint="eastAsia" w:ascii="宋体" w:hAnsi="宋体" w:cs="宋体"/>
          <w:color w:val="000000"/>
          <w:sz w:val="24"/>
        </w:rPr>
      </w:pPr>
    </w:p>
    <w:p w14:paraId="05C88046">
      <w:pPr>
        <w:rPr>
          <w:rFonts w:hint="eastAsia" w:ascii="宋体" w:hAnsi="宋体" w:cs="宋体"/>
          <w:color w:val="000000"/>
          <w:sz w:val="24"/>
        </w:rPr>
      </w:pPr>
    </w:p>
    <w:p w14:paraId="1855A82C">
      <w:pPr>
        <w:rPr>
          <w:rFonts w:hint="eastAsia" w:ascii="宋体" w:hAnsi="宋体" w:cs="宋体"/>
          <w:color w:val="000000"/>
          <w:sz w:val="24"/>
        </w:rPr>
      </w:pPr>
    </w:p>
    <w:p w14:paraId="3050DDC7">
      <w:pPr>
        <w:rPr>
          <w:rFonts w:hint="eastAsia" w:ascii="宋体" w:hAnsi="宋体" w:cs="宋体"/>
          <w:color w:val="000000"/>
          <w:sz w:val="24"/>
        </w:rPr>
      </w:pPr>
    </w:p>
    <w:p w14:paraId="1953207E">
      <w:pPr>
        <w:rPr>
          <w:rFonts w:hint="eastAsia" w:ascii="宋体" w:hAnsi="宋体" w:cs="宋体"/>
          <w:color w:val="000000"/>
          <w:sz w:val="24"/>
        </w:rPr>
      </w:pPr>
    </w:p>
    <w:p w14:paraId="51F507D1">
      <w:pPr>
        <w:rPr>
          <w:rFonts w:hint="eastAsia" w:ascii="宋体" w:hAnsi="宋体" w:cs="宋体"/>
          <w:color w:val="000000"/>
          <w:sz w:val="24"/>
        </w:rPr>
      </w:pPr>
    </w:p>
    <w:p w14:paraId="335548D1">
      <w:pPr>
        <w:rPr>
          <w:rFonts w:hint="eastAsia" w:ascii="宋体" w:hAnsi="宋体" w:cs="宋体"/>
          <w:color w:val="000000"/>
          <w:sz w:val="24"/>
        </w:rPr>
      </w:pPr>
    </w:p>
    <w:p w14:paraId="77BB5F17">
      <w:pPr>
        <w:rPr>
          <w:rFonts w:hint="eastAsia" w:ascii="宋体" w:hAnsi="宋体" w:cs="宋体"/>
          <w:color w:val="000000"/>
          <w:sz w:val="24"/>
        </w:rPr>
      </w:pPr>
    </w:p>
    <w:p w14:paraId="47753FCD">
      <w:pPr>
        <w:rPr>
          <w:rFonts w:hint="eastAsia" w:ascii="宋体" w:hAnsi="宋体" w:cs="宋体"/>
          <w:color w:val="000000"/>
          <w:sz w:val="24"/>
        </w:rPr>
      </w:pPr>
    </w:p>
    <w:p w14:paraId="208843F4">
      <w:pPr>
        <w:rPr>
          <w:rFonts w:hint="eastAsia" w:ascii="宋体" w:hAnsi="宋体" w:cs="宋体"/>
          <w:color w:val="000000"/>
          <w:sz w:val="24"/>
        </w:rPr>
      </w:pPr>
    </w:p>
    <w:p w14:paraId="7CBB1806">
      <w:pPr>
        <w:rPr>
          <w:rFonts w:hint="eastAsia" w:ascii="宋体" w:hAnsi="宋体" w:cs="宋体"/>
          <w:color w:val="000000"/>
          <w:sz w:val="24"/>
        </w:rPr>
      </w:pPr>
    </w:p>
    <w:p w14:paraId="7270E96B">
      <w:pPr>
        <w:rPr>
          <w:rFonts w:hint="eastAsia" w:ascii="宋体" w:hAnsi="宋体" w:cs="宋体"/>
          <w:color w:val="000000"/>
          <w:sz w:val="24"/>
        </w:rPr>
      </w:pPr>
    </w:p>
    <w:p w14:paraId="5BE3E8AF">
      <w:pPr>
        <w:rPr>
          <w:rFonts w:hint="eastAsia" w:ascii="宋体" w:hAnsi="宋体" w:cs="宋体"/>
          <w:color w:val="000000"/>
          <w:sz w:val="24"/>
        </w:rPr>
      </w:pPr>
    </w:p>
    <w:p w14:paraId="6238B336">
      <w:pPr>
        <w:rPr>
          <w:rFonts w:hint="eastAsia" w:ascii="宋体" w:hAnsi="宋体" w:cs="宋体"/>
          <w:color w:val="000000"/>
          <w:sz w:val="24"/>
        </w:rPr>
      </w:pPr>
    </w:p>
    <w:p w14:paraId="37540713">
      <w:pPr>
        <w:pStyle w:val="55"/>
        <w:rPr>
          <w:rFonts w:hint="eastAsia" w:hAnsi="宋体"/>
        </w:rPr>
      </w:pPr>
    </w:p>
    <w:p w14:paraId="2B9C3EAD">
      <w:pPr>
        <w:rPr>
          <w:rFonts w:hint="eastAsia" w:ascii="宋体" w:hAnsi="宋体" w:cs="宋体"/>
          <w:color w:val="000000"/>
          <w:sz w:val="24"/>
        </w:rPr>
      </w:pPr>
    </w:p>
    <w:p w14:paraId="404C70B2">
      <w:pPr>
        <w:rPr>
          <w:rFonts w:hint="eastAsia" w:ascii="宋体" w:hAnsi="宋体" w:cs="宋体"/>
          <w:color w:val="000000"/>
          <w:sz w:val="24"/>
        </w:rPr>
      </w:pPr>
    </w:p>
    <w:p w14:paraId="1CD61A52">
      <w:pPr>
        <w:rPr>
          <w:rFonts w:hint="eastAsia" w:ascii="宋体" w:hAnsi="宋体" w:cs="宋体"/>
          <w:color w:val="000000"/>
          <w:sz w:val="24"/>
        </w:rPr>
      </w:pPr>
    </w:p>
    <w:p w14:paraId="080A4097">
      <w:pPr>
        <w:rPr>
          <w:rFonts w:hint="eastAsia" w:ascii="宋体" w:hAnsi="宋体" w:cs="宋体"/>
          <w:color w:val="000000"/>
          <w:sz w:val="24"/>
        </w:rPr>
      </w:pPr>
    </w:p>
    <w:p w14:paraId="448647C8">
      <w:pPr>
        <w:rPr>
          <w:rFonts w:hint="eastAsia" w:ascii="宋体" w:hAnsi="宋体" w:cs="宋体"/>
          <w:color w:val="000000"/>
          <w:sz w:val="24"/>
        </w:rPr>
      </w:pPr>
    </w:p>
    <w:p w14:paraId="251463E5">
      <w:pPr>
        <w:rPr>
          <w:rFonts w:hint="eastAsia" w:ascii="宋体" w:hAnsi="宋体" w:cs="宋体"/>
          <w:color w:val="000000"/>
          <w:sz w:val="24"/>
        </w:rPr>
      </w:pPr>
    </w:p>
    <w:p w14:paraId="33CF203A">
      <w:pPr>
        <w:rPr>
          <w:rFonts w:hint="eastAsia" w:ascii="宋体" w:hAnsi="宋体" w:cs="宋体"/>
          <w:color w:val="000000"/>
          <w:sz w:val="24"/>
        </w:rPr>
      </w:pPr>
    </w:p>
    <w:p w14:paraId="7D7F79AA">
      <w:pPr>
        <w:rPr>
          <w:rFonts w:hint="eastAsia" w:ascii="宋体" w:hAnsi="宋体" w:cs="宋体"/>
          <w:color w:val="000000"/>
          <w:sz w:val="24"/>
        </w:rPr>
      </w:pPr>
    </w:p>
    <w:p w14:paraId="7CF72C8E">
      <w:pPr>
        <w:rPr>
          <w:rFonts w:hint="eastAsia" w:ascii="宋体" w:hAnsi="宋体" w:cs="宋体"/>
          <w:color w:val="000000"/>
          <w:sz w:val="24"/>
        </w:rPr>
      </w:pPr>
    </w:p>
    <w:p w14:paraId="67E38F46">
      <w:pPr>
        <w:rPr>
          <w:rFonts w:hint="eastAsia" w:ascii="宋体" w:hAnsi="宋体" w:cs="宋体"/>
          <w:color w:val="000000"/>
          <w:sz w:val="24"/>
        </w:rPr>
      </w:pPr>
    </w:p>
    <w:p w14:paraId="2BA17BB2">
      <w:pPr>
        <w:rPr>
          <w:rFonts w:hint="eastAsia" w:ascii="宋体" w:hAnsi="宋体" w:cs="宋体"/>
          <w:color w:val="000000"/>
          <w:sz w:val="24"/>
        </w:rPr>
      </w:pPr>
    </w:p>
    <w:p w14:paraId="373CA721">
      <w:pPr>
        <w:rPr>
          <w:rFonts w:hint="eastAsia" w:ascii="宋体" w:hAnsi="宋体" w:cs="宋体"/>
          <w:color w:val="000000"/>
          <w:sz w:val="24"/>
        </w:rPr>
      </w:pPr>
    </w:p>
    <w:p w14:paraId="0B503948">
      <w:pPr>
        <w:rPr>
          <w:rFonts w:hint="eastAsia" w:ascii="宋体" w:hAnsi="宋体" w:cs="宋体"/>
          <w:color w:val="000000"/>
          <w:sz w:val="24"/>
        </w:rPr>
      </w:pPr>
    </w:p>
    <w:p w14:paraId="3941BCF1">
      <w:pPr>
        <w:pStyle w:val="101"/>
        <w:keepNext w:val="0"/>
        <w:keepLines w:val="0"/>
        <w:numPr>
          <w:ilvl w:val="0"/>
          <w:numId w:val="5"/>
        </w:numPr>
        <w:spacing w:before="156" w:after="156"/>
        <w:jc w:val="center"/>
        <w:rPr>
          <w:rFonts w:hint="eastAsia" w:cs="宋体"/>
          <w:color w:val="000000"/>
          <w:sz w:val="32"/>
          <w:szCs w:val="32"/>
        </w:rPr>
      </w:pPr>
      <w:bookmarkStart w:id="974" w:name="_Toc29769"/>
      <w:bookmarkStart w:id="975" w:name="_Toc11597"/>
      <w:bookmarkStart w:id="976" w:name="_Toc414892007"/>
      <w:bookmarkStart w:id="977" w:name="_Toc418712193"/>
      <w:bookmarkStart w:id="978" w:name="_Toc428007718"/>
      <w:bookmarkStart w:id="979" w:name="_Toc453756975"/>
      <w:r>
        <w:rPr>
          <w:rFonts w:hint="eastAsia" w:cs="宋体"/>
          <w:color w:val="000000"/>
          <w:sz w:val="32"/>
          <w:szCs w:val="32"/>
        </w:rPr>
        <w:t>信誉</w:t>
      </w:r>
      <w:bookmarkEnd w:id="974"/>
      <w:bookmarkEnd w:id="975"/>
      <w:r>
        <w:rPr>
          <w:rFonts w:hint="eastAsia" w:cs="宋体"/>
          <w:color w:val="000000"/>
          <w:sz w:val="32"/>
          <w:szCs w:val="32"/>
        </w:rPr>
        <w:t>承诺</w:t>
      </w:r>
    </w:p>
    <w:bookmarkEnd w:id="976"/>
    <w:bookmarkEnd w:id="977"/>
    <w:bookmarkEnd w:id="978"/>
    <w:bookmarkEnd w:id="979"/>
    <w:p w14:paraId="6BAE97A8">
      <w:pPr>
        <w:keepNext w:val="0"/>
        <w:keepLines w:val="0"/>
        <w:pageBreakBefore w:val="0"/>
        <w:kinsoku/>
        <w:wordWrap/>
        <w:overflowPunct/>
        <w:topLinePunct w:val="0"/>
        <w:autoSpaceDE/>
        <w:autoSpaceDN/>
        <w:bidi w:val="0"/>
        <w:adjustRightInd/>
        <w:snapToGrid/>
        <w:spacing w:line="500" w:lineRule="exact"/>
        <w:ind w:firstLine="211" w:firstLineChars="100"/>
        <w:jc w:val="left"/>
        <w:textAlignment w:val="auto"/>
        <w:rPr>
          <w:rFonts w:hint="eastAsia" w:ascii="宋体" w:hAnsi="宋体" w:cs="宋体"/>
          <w:b/>
          <w:bCs/>
          <w:color w:val="000000"/>
          <w:sz w:val="21"/>
          <w:szCs w:val="21"/>
        </w:rPr>
      </w:pPr>
      <w:r>
        <w:rPr>
          <w:rFonts w:hint="eastAsia" w:ascii="宋体" w:hAnsi="宋体" w:cs="宋体"/>
          <w:b/>
          <w:bCs/>
          <w:color w:val="000000"/>
          <w:sz w:val="21"/>
          <w:szCs w:val="21"/>
          <w:lang w:eastAsia="zh-CN"/>
        </w:rPr>
        <w:t>按评审要求，</w:t>
      </w:r>
      <w:r>
        <w:rPr>
          <w:rFonts w:hint="eastAsia" w:ascii="宋体" w:hAnsi="宋体" w:cs="宋体"/>
          <w:b/>
          <w:bCs/>
          <w:color w:val="000000"/>
          <w:sz w:val="21"/>
          <w:szCs w:val="21"/>
        </w:rPr>
        <w:t>提供相关网页截图及由法定代表人或其授权委托人签字并加盖公章的承诺书。承诺书格式自拟。</w:t>
      </w:r>
    </w:p>
    <w:p w14:paraId="44575FEC">
      <w:pPr>
        <w:rPr>
          <w:rFonts w:hint="eastAsia" w:ascii="宋体" w:hAnsi="宋体" w:cs="宋体"/>
          <w:b/>
          <w:bCs/>
          <w:color w:val="000000"/>
          <w:sz w:val="21"/>
          <w:szCs w:val="21"/>
        </w:rPr>
      </w:pPr>
      <w:r>
        <w:rPr>
          <w:rFonts w:hint="eastAsia" w:ascii="宋体" w:hAnsi="宋体" w:cs="宋体"/>
          <w:b/>
          <w:bCs/>
          <w:color w:val="000000"/>
          <w:sz w:val="21"/>
          <w:szCs w:val="21"/>
        </w:rPr>
        <w:br w:type="page"/>
      </w:r>
    </w:p>
    <w:p w14:paraId="545F5724">
      <w:pPr>
        <w:pStyle w:val="101"/>
        <w:keepNext w:val="0"/>
        <w:keepLines w:val="0"/>
        <w:numPr>
          <w:ilvl w:val="0"/>
          <w:numId w:val="5"/>
        </w:numPr>
        <w:spacing w:before="156" w:after="156"/>
        <w:jc w:val="center"/>
        <w:rPr>
          <w:rFonts w:hint="eastAsia" w:cs="宋体"/>
          <w:color w:val="000000"/>
          <w:sz w:val="32"/>
          <w:szCs w:val="32"/>
        </w:rPr>
      </w:pPr>
      <w:r>
        <w:rPr>
          <w:rFonts w:hint="eastAsia" w:cs="宋体"/>
          <w:color w:val="000000"/>
          <w:sz w:val="32"/>
          <w:szCs w:val="32"/>
          <w:lang w:eastAsia="zh-CN"/>
        </w:rPr>
        <w:t>其他承诺书</w:t>
      </w:r>
    </w:p>
    <w:p w14:paraId="4C0E6A11">
      <w:pPr>
        <w:keepNext w:val="0"/>
        <w:keepLines w:val="0"/>
        <w:pageBreakBefore w:val="0"/>
        <w:kinsoku/>
        <w:wordWrap/>
        <w:overflowPunct/>
        <w:topLinePunct w:val="0"/>
        <w:autoSpaceDE/>
        <w:autoSpaceDN/>
        <w:bidi w:val="0"/>
        <w:adjustRightInd/>
        <w:snapToGrid/>
        <w:spacing w:line="500" w:lineRule="exact"/>
        <w:ind w:firstLine="211" w:firstLineChars="100"/>
        <w:jc w:val="left"/>
        <w:textAlignment w:val="auto"/>
        <w:rPr>
          <w:rFonts w:hint="eastAsia" w:ascii="宋体" w:hAnsi="宋体" w:cs="宋体"/>
          <w:b/>
          <w:bCs/>
          <w:color w:val="000000"/>
          <w:sz w:val="21"/>
          <w:szCs w:val="21"/>
          <w:lang w:val="zh-CN"/>
        </w:rPr>
      </w:pPr>
    </w:p>
    <w:p w14:paraId="2041FED4">
      <w:pPr>
        <w:rPr>
          <w:rFonts w:hint="eastAsia" w:ascii="宋体" w:hAnsi="宋体" w:cs="宋体"/>
          <w:color w:val="000000"/>
          <w:sz w:val="24"/>
        </w:rPr>
      </w:pPr>
      <w:r>
        <w:rPr>
          <w:rFonts w:hint="eastAsia" w:ascii="宋体" w:hAnsi="宋体" w:cs="宋体"/>
          <w:b/>
          <w:bCs/>
          <w:color w:val="000000"/>
          <w:sz w:val="21"/>
          <w:szCs w:val="21"/>
          <w:lang w:eastAsia="zh-CN"/>
        </w:rPr>
        <w:t>按评审要，</w:t>
      </w:r>
      <w:r>
        <w:rPr>
          <w:rFonts w:hint="eastAsia" w:ascii="宋体" w:hAnsi="宋体" w:cs="宋体"/>
          <w:b/>
          <w:bCs/>
          <w:color w:val="000000"/>
          <w:sz w:val="21"/>
          <w:szCs w:val="21"/>
        </w:rPr>
        <w:t>承诺书格式自拟</w:t>
      </w:r>
    </w:p>
    <w:p w14:paraId="7551D900">
      <w:pPr>
        <w:ind w:firstLine="720" w:firstLineChars="300"/>
        <w:jc w:val="left"/>
        <w:rPr>
          <w:rFonts w:hint="eastAsia" w:ascii="宋体" w:hAnsi="宋体" w:eastAsia="宋体" w:cs="宋体"/>
          <w:color w:val="000000"/>
          <w:sz w:val="21"/>
          <w:szCs w:val="21"/>
          <w:lang w:val="en-US" w:eastAsia="zh-CN"/>
        </w:rPr>
        <w:sectPr>
          <w:pgSz w:w="11906" w:h="16838"/>
          <w:pgMar w:top="1460" w:right="1803" w:bottom="1440" w:left="1800" w:header="851" w:footer="992" w:gutter="0"/>
          <w:pgNumType w:fmt="decimal"/>
          <w:cols w:space="720" w:num="1"/>
          <w:rtlGutter w:val="1"/>
          <w:docGrid w:type="lines" w:linePitch="312" w:charSpace="0"/>
        </w:sectPr>
      </w:pPr>
      <w:bookmarkStart w:id="980" w:name="_Toc202062916"/>
      <w:bookmarkStart w:id="981" w:name="_Toc201487563"/>
      <w:bookmarkStart w:id="982" w:name="_Toc201488185"/>
      <w:bookmarkStart w:id="983" w:name="_Toc399762148"/>
      <w:r>
        <w:rPr>
          <w:rFonts w:hint="eastAsia" w:ascii="宋体" w:hAnsi="宋体" w:cs="宋体"/>
          <w:color w:val="000000"/>
          <w:sz w:val="24"/>
        </w:rPr>
        <w:br w:type="page"/>
      </w:r>
      <w:bookmarkStart w:id="984" w:name="_Toc453756976"/>
      <w:bookmarkStart w:id="985" w:name="_Toc418712194"/>
      <w:bookmarkStart w:id="986" w:name="_Toc414892008"/>
      <w:bookmarkStart w:id="987" w:name="_Toc428007719"/>
    </w:p>
    <w:p w14:paraId="17A2D507">
      <w:pPr>
        <w:pStyle w:val="86"/>
        <w:jc w:val="center"/>
        <w:rPr>
          <w:rFonts w:hint="eastAsia" w:ascii="宋体" w:hAnsi="宋体" w:cs="宋体"/>
          <w:color w:val="000000"/>
        </w:rPr>
      </w:pPr>
      <w:bookmarkStart w:id="988" w:name="_Toc12594"/>
      <w:r>
        <w:rPr>
          <w:rFonts w:hint="eastAsia" w:ascii="宋体" w:hAnsi="宋体" w:cs="宋体"/>
          <w:bCs w:val="0"/>
          <w:color w:val="000000"/>
          <w:sz w:val="32"/>
          <w:szCs w:val="32"/>
          <w:lang w:val="en-US" w:eastAsia="zh-CN"/>
        </w:rPr>
        <w:t>九</w:t>
      </w:r>
      <w:r>
        <w:rPr>
          <w:rFonts w:hint="eastAsia" w:ascii="宋体" w:hAnsi="宋体" w:cs="宋体"/>
          <w:bCs w:val="0"/>
          <w:color w:val="000000"/>
          <w:sz w:val="32"/>
          <w:szCs w:val="32"/>
        </w:rPr>
        <w:t>、</w:t>
      </w:r>
      <w:bookmarkEnd w:id="988"/>
      <w:bookmarkStart w:id="989" w:name="_Toc24755"/>
      <w:bookmarkStart w:id="990" w:name="_Toc31100"/>
      <w:bookmarkStart w:id="991" w:name="_Toc11190"/>
      <w:bookmarkStart w:id="992" w:name="_Toc11698"/>
      <w:bookmarkStart w:id="993" w:name="_Toc24787"/>
      <w:r>
        <w:rPr>
          <w:rFonts w:hint="eastAsia" w:ascii="宋体" w:hAnsi="宋体" w:cs="宋体"/>
          <w:color w:val="000000"/>
          <w:sz w:val="32"/>
          <w:szCs w:val="32"/>
        </w:rPr>
        <w:t>其他材料</w:t>
      </w:r>
      <w:bookmarkEnd w:id="980"/>
      <w:bookmarkEnd w:id="981"/>
      <w:bookmarkEnd w:id="982"/>
      <w:bookmarkEnd w:id="983"/>
      <w:bookmarkEnd w:id="984"/>
      <w:bookmarkEnd w:id="985"/>
      <w:bookmarkEnd w:id="986"/>
      <w:bookmarkEnd w:id="987"/>
      <w:bookmarkEnd w:id="989"/>
      <w:bookmarkEnd w:id="990"/>
      <w:bookmarkEnd w:id="991"/>
      <w:bookmarkEnd w:id="992"/>
      <w:bookmarkEnd w:id="993"/>
    </w:p>
    <w:p w14:paraId="3F4A2EE2">
      <w:pPr>
        <w:pStyle w:val="86"/>
        <w:jc w:val="center"/>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lang w:val="zh-CN"/>
        </w:rPr>
        <w:t>中小企业证明文件</w:t>
      </w:r>
    </w:p>
    <w:p w14:paraId="4CD2F35C">
      <w:pPr>
        <w:pStyle w:val="86"/>
        <w:jc w:val="center"/>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zh-CN"/>
        </w:rPr>
        <w:t>中小企业声明函</w:t>
      </w:r>
    </w:p>
    <w:p w14:paraId="103CF1D0">
      <w:pPr>
        <w:widowControl/>
        <w:autoSpaceDE w:val="0"/>
        <w:autoSpaceDN w:val="0"/>
        <w:spacing w:line="360" w:lineRule="auto"/>
        <w:jc w:val="center"/>
        <w:rPr>
          <w:rFonts w:hint="eastAsia" w:ascii="宋体" w:hAnsi="宋体" w:cs="宋体"/>
          <w:b/>
          <w:color w:val="auto"/>
          <w:kern w:val="0"/>
          <w:sz w:val="21"/>
          <w:szCs w:val="21"/>
        </w:rPr>
      </w:pPr>
    </w:p>
    <w:p w14:paraId="6682E8D9">
      <w:pPr>
        <w:widowControl/>
        <w:autoSpaceDE w:val="0"/>
        <w:autoSpaceDN w:val="0"/>
        <w:spacing w:line="360" w:lineRule="auto"/>
        <w:ind w:firstLine="420" w:firstLineChars="200"/>
        <w:rPr>
          <w:rFonts w:hint="eastAsia" w:ascii="宋体" w:hAnsi="宋体" w:cs="仿宋"/>
          <w:color w:val="auto"/>
          <w:kern w:val="0"/>
          <w:sz w:val="21"/>
          <w:szCs w:val="21"/>
        </w:rPr>
      </w:pPr>
      <w:r>
        <w:rPr>
          <w:rFonts w:hint="eastAsia" w:ascii="宋体" w:hAnsi="宋体" w:cs="仿宋"/>
          <w:color w:val="auto"/>
          <w:kern w:val="0"/>
          <w:sz w:val="21"/>
          <w:szCs w:val="21"/>
        </w:rPr>
        <w:t>本公司（联合体）郑重声明，根据《政府采购促进中小企业发展管理办法》（财库</w:t>
      </w:r>
      <w:r>
        <w:rPr>
          <w:rFonts w:hint="eastAsia" w:ascii="宋体" w:hAnsi="宋体" w:cs="宋体"/>
          <w:color w:val="auto"/>
          <w:kern w:val="0"/>
          <w:sz w:val="21"/>
          <w:szCs w:val="21"/>
        </w:rPr>
        <w:t>﹝</w:t>
      </w:r>
      <w:r>
        <w:rPr>
          <w:rFonts w:hint="eastAsia" w:ascii="宋体" w:hAnsi="宋体" w:cs="仿宋"/>
          <w:color w:val="auto"/>
          <w:kern w:val="0"/>
          <w:sz w:val="21"/>
          <w:szCs w:val="21"/>
        </w:rPr>
        <w:t>2020</w:t>
      </w:r>
      <w:r>
        <w:rPr>
          <w:rFonts w:hint="eastAsia" w:ascii="宋体" w:hAnsi="宋体" w:cs="宋体"/>
          <w:color w:val="auto"/>
          <w:kern w:val="0"/>
          <w:sz w:val="21"/>
          <w:szCs w:val="21"/>
        </w:rPr>
        <w:t>﹞</w:t>
      </w:r>
      <w:r>
        <w:rPr>
          <w:rFonts w:hint="eastAsia" w:ascii="宋体" w:hAnsi="宋体" w:cs="仿宋"/>
          <w:color w:val="auto"/>
          <w:kern w:val="0"/>
          <w:sz w:val="21"/>
          <w:szCs w:val="21"/>
        </w:rPr>
        <w:t>46 号）的规定，本公司（联合体）参加</w:t>
      </w:r>
      <w:r>
        <w:rPr>
          <w:rFonts w:hint="eastAsia" w:ascii="宋体" w:hAnsi="宋体" w:cs="仿宋"/>
          <w:color w:val="auto"/>
          <w:kern w:val="0"/>
          <w:sz w:val="21"/>
          <w:szCs w:val="21"/>
          <w:u w:val="single"/>
        </w:rPr>
        <w:t>（单位名称）</w:t>
      </w:r>
      <w:r>
        <w:rPr>
          <w:rFonts w:hint="eastAsia" w:ascii="宋体" w:hAnsi="宋体" w:cs="仿宋"/>
          <w:color w:val="auto"/>
          <w:kern w:val="0"/>
          <w:sz w:val="21"/>
          <w:szCs w:val="21"/>
        </w:rPr>
        <w:t>的</w:t>
      </w:r>
      <w:r>
        <w:rPr>
          <w:rFonts w:hint="eastAsia" w:ascii="宋体" w:hAnsi="宋体" w:cs="仿宋"/>
          <w:color w:val="auto"/>
          <w:kern w:val="0"/>
          <w:sz w:val="21"/>
          <w:szCs w:val="21"/>
          <w:u w:val="single"/>
        </w:rPr>
        <w:t>（项目名称）</w:t>
      </w:r>
      <w:r>
        <w:rPr>
          <w:rFonts w:hint="eastAsia" w:ascii="宋体" w:hAnsi="宋体" w:cs="仿宋"/>
          <w:color w:val="auto"/>
          <w:kern w:val="0"/>
          <w:sz w:val="21"/>
          <w:szCs w:val="21"/>
        </w:rPr>
        <w:t xml:space="preserve">采购活动，提供的货物全部由符合政策要求的中小企业制造。相关企业（含联合体中的中小企业、签订分包意向协议的中小企业） 的具体情况如下： </w:t>
      </w:r>
    </w:p>
    <w:p w14:paraId="0F70967D">
      <w:pPr>
        <w:widowControl/>
        <w:autoSpaceDE w:val="0"/>
        <w:autoSpaceDN w:val="0"/>
        <w:adjustRightInd w:val="0"/>
        <w:snapToGrid w:val="0"/>
        <w:spacing w:line="360" w:lineRule="auto"/>
        <w:ind w:firstLine="420" w:firstLineChars="200"/>
        <w:rPr>
          <w:rFonts w:hint="eastAsia" w:ascii="宋体" w:hAnsi="宋体" w:cs="仿宋"/>
          <w:color w:val="auto"/>
          <w:kern w:val="0"/>
          <w:sz w:val="21"/>
          <w:szCs w:val="21"/>
        </w:rPr>
      </w:pPr>
      <w:r>
        <w:rPr>
          <w:rFonts w:hint="eastAsia" w:ascii="宋体" w:hAnsi="宋体" w:cs="仿宋"/>
          <w:color w:val="auto"/>
          <w:kern w:val="0"/>
          <w:sz w:val="21"/>
          <w:szCs w:val="21"/>
        </w:rPr>
        <w:t>1.</w:t>
      </w:r>
      <w:r>
        <w:rPr>
          <w:rFonts w:hint="eastAsia" w:ascii="宋体" w:hAnsi="宋体" w:cs="仿宋"/>
          <w:color w:val="auto"/>
          <w:kern w:val="0"/>
          <w:sz w:val="21"/>
          <w:szCs w:val="21"/>
          <w:u w:val="single"/>
        </w:rPr>
        <w:t xml:space="preserve">（标的名称） </w:t>
      </w:r>
      <w:r>
        <w:rPr>
          <w:rFonts w:hint="eastAsia" w:ascii="宋体" w:hAnsi="宋体" w:cs="仿宋"/>
          <w:color w:val="auto"/>
          <w:kern w:val="0"/>
          <w:sz w:val="21"/>
          <w:szCs w:val="21"/>
        </w:rPr>
        <w:t>，属于</w:t>
      </w:r>
      <w:r>
        <w:rPr>
          <w:rFonts w:hint="eastAsia" w:ascii="宋体" w:hAnsi="宋体" w:cs="仿宋"/>
          <w:color w:val="auto"/>
          <w:kern w:val="0"/>
          <w:sz w:val="21"/>
          <w:szCs w:val="21"/>
          <w:u w:val="single"/>
        </w:rPr>
        <w:t>（采购文件中明确的所属行业）行业</w:t>
      </w:r>
      <w:r>
        <w:rPr>
          <w:rFonts w:hint="eastAsia" w:ascii="宋体" w:hAnsi="宋体" w:cs="仿宋"/>
          <w:color w:val="auto"/>
          <w:kern w:val="0"/>
          <w:sz w:val="21"/>
          <w:szCs w:val="21"/>
        </w:rPr>
        <w:t>；制造商为</w:t>
      </w:r>
      <w:r>
        <w:rPr>
          <w:rFonts w:hint="eastAsia" w:ascii="宋体" w:hAnsi="宋体" w:cs="仿宋"/>
          <w:color w:val="auto"/>
          <w:kern w:val="0"/>
          <w:sz w:val="21"/>
          <w:szCs w:val="21"/>
          <w:u w:val="single"/>
        </w:rPr>
        <w:t>（企业名称）</w:t>
      </w:r>
      <w:r>
        <w:rPr>
          <w:rFonts w:hint="eastAsia" w:ascii="宋体" w:hAnsi="宋体" w:cs="仿宋"/>
          <w:color w:val="auto"/>
          <w:kern w:val="0"/>
          <w:sz w:val="21"/>
          <w:szCs w:val="21"/>
        </w:rPr>
        <w:t>，从业人员</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人，营业收入为</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万元，资产总额为</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万元</w:t>
      </w:r>
      <w:r>
        <w:rPr>
          <w:rFonts w:hint="eastAsia" w:ascii="宋体" w:hAnsi="宋体" w:cs="仿宋"/>
          <w:color w:val="auto"/>
          <w:kern w:val="0"/>
          <w:sz w:val="21"/>
          <w:szCs w:val="21"/>
          <w:vertAlign w:val="superscript"/>
        </w:rPr>
        <w:t>1</w:t>
      </w:r>
      <w:r>
        <w:rPr>
          <w:rFonts w:hint="eastAsia" w:ascii="宋体" w:hAnsi="宋体" w:cs="仿宋"/>
          <w:color w:val="auto"/>
          <w:kern w:val="0"/>
          <w:sz w:val="21"/>
          <w:szCs w:val="21"/>
        </w:rPr>
        <w:t>，属于（</w:t>
      </w:r>
      <w:r>
        <w:rPr>
          <w:rFonts w:hint="eastAsia" w:ascii="宋体" w:hAnsi="宋体" w:cs="仿宋"/>
          <w:color w:val="auto"/>
          <w:kern w:val="0"/>
          <w:sz w:val="21"/>
          <w:szCs w:val="21"/>
          <w:u w:val="single"/>
        </w:rPr>
        <w:t>中型企业、小型企业、微型企业）</w:t>
      </w:r>
      <w:r>
        <w:rPr>
          <w:rFonts w:hint="eastAsia" w:ascii="宋体" w:hAnsi="宋体" w:cs="仿宋"/>
          <w:color w:val="auto"/>
          <w:kern w:val="0"/>
          <w:sz w:val="21"/>
          <w:szCs w:val="21"/>
        </w:rPr>
        <w:t xml:space="preserve">； </w:t>
      </w:r>
    </w:p>
    <w:p w14:paraId="070BAB37">
      <w:pPr>
        <w:widowControl/>
        <w:autoSpaceDE w:val="0"/>
        <w:autoSpaceDN w:val="0"/>
        <w:adjustRightInd w:val="0"/>
        <w:snapToGrid w:val="0"/>
        <w:spacing w:line="360" w:lineRule="auto"/>
        <w:ind w:firstLine="420" w:firstLineChars="200"/>
        <w:rPr>
          <w:rFonts w:ascii="宋体" w:hAnsi="宋体" w:cs="仿宋"/>
          <w:color w:val="auto"/>
          <w:kern w:val="0"/>
          <w:sz w:val="21"/>
          <w:szCs w:val="21"/>
          <w:lang w:val="zh-CN" w:bidi="zh-CN"/>
        </w:rPr>
      </w:pPr>
      <w:r>
        <w:rPr>
          <w:rFonts w:hint="eastAsia" w:ascii="宋体" w:hAnsi="宋体" w:cs="仿宋"/>
          <w:color w:val="auto"/>
          <w:kern w:val="0"/>
          <w:sz w:val="21"/>
          <w:szCs w:val="21"/>
        </w:rPr>
        <w:t>2.</w:t>
      </w:r>
      <w:r>
        <w:rPr>
          <w:rFonts w:hint="eastAsia" w:ascii="宋体" w:hAnsi="宋体" w:cs="仿宋"/>
          <w:color w:val="auto"/>
          <w:kern w:val="0"/>
          <w:sz w:val="21"/>
          <w:szCs w:val="21"/>
          <w:u w:val="single"/>
        </w:rPr>
        <w:t xml:space="preserve">（标的名称） </w:t>
      </w:r>
      <w:r>
        <w:rPr>
          <w:rFonts w:hint="eastAsia" w:ascii="宋体" w:hAnsi="宋体" w:cs="仿宋"/>
          <w:color w:val="auto"/>
          <w:kern w:val="0"/>
          <w:sz w:val="21"/>
          <w:szCs w:val="21"/>
        </w:rPr>
        <w:t>，属于</w:t>
      </w:r>
      <w:r>
        <w:rPr>
          <w:rFonts w:hint="eastAsia" w:ascii="宋体" w:hAnsi="宋体" w:cs="仿宋"/>
          <w:color w:val="auto"/>
          <w:kern w:val="0"/>
          <w:sz w:val="21"/>
          <w:szCs w:val="21"/>
          <w:u w:val="single"/>
        </w:rPr>
        <w:t>（采购文件中明确的所属行业）行业</w:t>
      </w:r>
      <w:r>
        <w:rPr>
          <w:rFonts w:hint="eastAsia" w:ascii="宋体" w:hAnsi="宋体" w:cs="仿宋"/>
          <w:color w:val="auto"/>
          <w:kern w:val="0"/>
          <w:sz w:val="21"/>
          <w:szCs w:val="21"/>
        </w:rPr>
        <w:t>；制造商为</w:t>
      </w:r>
      <w:r>
        <w:rPr>
          <w:rFonts w:hint="eastAsia" w:ascii="宋体" w:hAnsi="宋体" w:cs="仿宋"/>
          <w:color w:val="auto"/>
          <w:kern w:val="0"/>
          <w:sz w:val="21"/>
          <w:szCs w:val="21"/>
          <w:u w:val="single"/>
        </w:rPr>
        <w:t>（企业名称）</w:t>
      </w:r>
      <w:r>
        <w:rPr>
          <w:rFonts w:hint="eastAsia" w:ascii="宋体" w:hAnsi="宋体" w:cs="仿宋"/>
          <w:color w:val="auto"/>
          <w:kern w:val="0"/>
          <w:sz w:val="21"/>
          <w:szCs w:val="21"/>
        </w:rPr>
        <w:t>，从业人员</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人，营业收入 为</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万元，资产总额为</w:t>
      </w:r>
      <w:r>
        <w:rPr>
          <w:rFonts w:hint="eastAsia" w:ascii="宋体" w:hAnsi="宋体" w:cs="仿宋"/>
          <w:color w:val="auto"/>
          <w:kern w:val="0"/>
          <w:sz w:val="21"/>
          <w:szCs w:val="21"/>
          <w:u w:val="single"/>
        </w:rPr>
        <w:t xml:space="preserve">      </w:t>
      </w:r>
      <w:r>
        <w:rPr>
          <w:rFonts w:hint="eastAsia" w:ascii="宋体" w:hAnsi="宋体" w:cs="仿宋"/>
          <w:color w:val="auto"/>
          <w:kern w:val="0"/>
          <w:sz w:val="21"/>
          <w:szCs w:val="21"/>
        </w:rPr>
        <w:t xml:space="preserve">万元，属于（中型企业、小型企业、微型企业）； </w:t>
      </w:r>
    </w:p>
    <w:p w14:paraId="0BDE55E3">
      <w:pPr>
        <w:widowControl/>
        <w:autoSpaceDE w:val="0"/>
        <w:autoSpaceDN w:val="0"/>
        <w:adjustRightInd w:val="0"/>
        <w:snapToGrid w:val="0"/>
        <w:spacing w:line="360" w:lineRule="auto"/>
        <w:ind w:firstLine="420" w:firstLineChars="200"/>
        <w:rPr>
          <w:rFonts w:ascii="宋体" w:hAnsi="宋体" w:cs="仿宋"/>
          <w:color w:val="auto"/>
          <w:kern w:val="0"/>
          <w:sz w:val="21"/>
          <w:szCs w:val="21"/>
          <w:lang w:val="zh-CN" w:bidi="zh-CN"/>
        </w:rPr>
      </w:pPr>
      <w:r>
        <w:rPr>
          <w:rFonts w:hint="eastAsia" w:ascii="宋体" w:hAnsi="宋体" w:cs="仿宋"/>
          <w:color w:val="auto"/>
          <w:kern w:val="0"/>
          <w:sz w:val="21"/>
          <w:szCs w:val="21"/>
        </w:rPr>
        <w:t>……</w:t>
      </w:r>
    </w:p>
    <w:p w14:paraId="74700BDB">
      <w:pPr>
        <w:widowControl/>
        <w:autoSpaceDE w:val="0"/>
        <w:autoSpaceDN w:val="0"/>
        <w:adjustRightInd w:val="0"/>
        <w:snapToGrid w:val="0"/>
        <w:spacing w:line="360" w:lineRule="auto"/>
        <w:ind w:firstLine="420" w:firstLineChars="200"/>
        <w:rPr>
          <w:rFonts w:ascii="宋体" w:hAnsi="宋体" w:cs="仿宋"/>
          <w:color w:val="auto"/>
          <w:kern w:val="0"/>
          <w:sz w:val="21"/>
          <w:szCs w:val="21"/>
          <w:lang w:val="zh-CN" w:bidi="zh-CN"/>
        </w:rPr>
      </w:pPr>
      <w:r>
        <w:rPr>
          <w:rFonts w:hint="eastAsia" w:ascii="宋体" w:hAnsi="宋体" w:cs="仿宋"/>
          <w:color w:val="auto"/>
          <w:kern w:val="0"/>
          <w:sz w:val="21"/>
          <w:szCs w:val="21"/>
        </w:rPr>
        <w:t>以上企业，不属于大企业的分支机构，不存在控股股东为大企业的情形，也不存在与大企业的负责人为同一人的情形。</w:t>
      </w:r>
    </w:p>
    <w:p w14:paraId="3CBD1C53">
      <w:pPr>
        <w:widowControl/>
        <w:autoSpaceDE w:val="0"/>
        <w:autoSpaceDN w:val="0"/>
        <w:adjustRightInd w:val="0"/>
        <w:snapToGrid w:val="0"/>
        <w:spacing w:line="360" w:lineRule="auto"/>
        <w:ind w:firstLine="420" w:firstLineChars="200"/>
        <w:rPr>
          <w:rFonts w:ascii="宋体" w:hAnsi="宋体" w:cs="仿宋"/>
          <w:color w:val="auto"/>
          <w:kern w:val="0"/>
          <w:sz w:val="21"/>
          <w:szCs w:val="21"/>
          <w:lang w:val="zh-CN" w:bidi="zh-CN"/>
        </w:rPr>
      </w:pPr>
      <w:r>
        <w:rPr>
          <w:rFonts w:hint="eastAsia" w:ascii="宋体" w:hAnsi="宋体" w:cs="仿宋"/>
          <w:color w:val="auto"/>
          <w:kern w:val="0"/>
          <w:sz w:val="21"/>
          <w:szCs w:val="21"/>
        </w:rPr>
        <w:t xml:space="preserve">本企业对上述声明内容的真实性负责。如有虚假，将依法承担相应责任。 </w:t>
      </w:r>
    </w:p>
    <w:p w14:paraId="64DAD777">
      <w:pPr>
        <w:widowControl/>
        <w:autoSpaceDE w:val="0"/>
        <w:autoSpaceDN w:val="0"/>
        <w:adjustRightInd w:val="0"/>
        <w:snapToGrid w:val="0"/>
        <w:spacing w:line="360" w:lineRule="auto"/>
        <w:ind w:firstLine="3150" w:firstLineChars="1500"/>
        <w:rPr>
          <w:rFonts w:hint="eastAsia" w:ascii="宋体" w:hAnsi="宋体" w:cs="仿宋"/>
          <w:color w:val="auto"/>
          <w:kern w:val="0"/>
          <w:sz w:val="21"/>
          <w:szCs w:val="21"/>
        </w:rPr>
      </w:pPr>
      <w:r>
        <w:rPr>
          <w:rFonts w:hint="eastAsia" w:ascii="宋体" w:hAnsi="宋体" w:cs="仿宋"/>
          <w:color w:val="auto"/>
          <w:kern w:val="0"/>
          <w:sz w:val="21"/>
          <w:szCs w:val="21"/>
        </w:rPr>
        <w:t xml:space="preserve">企业名称（盖章）： </w:t>
      </w:r>
    </w:p>
    <w:p w14:paraId="08B5F887">
      <w:pPr>
        <w:widowControl/>
        <w:autoSpaceDE w:val="0"/>
        <w:autoSpaceDN w:val="0"/>
        <w:adjustRightInd w:val="0"/>
        <w:snapToGrid w:val="0"/>
        <w:spacing w:line="360" w:lineRule="auto"/>
        <w:ind w:firstLine="3150" w:firstLineChars="1500"/>
        <w:rPr>
          <w:color w:val="auto"/>
          <w:sz w:val="21"/>
          <w:szCs w:val="21"/>
        </w:rPr>
      </w:pPr>
      <w:r>
        <w:rPr>
          <w:rFonts w:hint="eastAsia" w:ascii="宋体" w:hAnsi="宋体" w:cs="仿宋"/>
          <w:color w:val="auto"/>
          <w:kern w:val="0"/>
          <w:sz w:val="21"/>
          <w:szCs w:val="21"/>
        </w:rPr>
        <w:t>日 期：</w:t>
      </w:r>
    </w:p>
    <w:p w14:paraId="365D4977">
      <w:pPr>
        <w:autoSpaceDE w:val="0"/>
        <w:autoSpaceDN w:val="0"/>
        <w:adjustRightInd w:val="0"/>
        <w:spacing w:line="180" w:lineRule="exact"/>
        <w:jc w:val="left"/>
        <w:rPr>
          <w:rFonts w:hint="eastAsia" w:ascii="宋体" w:hAnsi="宋体" w:cs="宋体"/>
          <w:color w:val="000000"/>
          <w:szCs w:val="21"/>
        </w:rPr>
      </w:pPr>
    </w:p>
    <w:p w14:paraId="72BF0B50">
      <w:pPr>
        <w:autoSpaceDE w:val="0"/>
        <w:autoSpaceDN w:val="0"/>
        <w:adjustRightInd w:val="0"/>
        <w:spacing w:line="180" w:lineRule="exact"/>
        <w:jc w:val="left"/>
        <w:rPr>
          <w:rFonts w:hint="eastAsia" w:ascii="宋体" w:hAnsi="宋体" w:cs="宋体"/>
          <w:color w:val="000000"/>
          <w:szCs w:val="21"/>
        </w:rPr>
      </w:pPr>
    </w:p>
    <w:p w14:paraId="1DECC72D">
      <w:pPr>
        <w:autoSpaceDE w:val="0"/>
        <w:autoSpaceDN w:val="0"/>
        <w:adjustRightInd w:val="0"/>
        <w:spacing w:line="180" w:lineRule="exact"/>
        <w:jc w:val="left"/>
        <w:rPr>
          <w:rFonts w:hint="eastAsia" w:ascii="宋体" w:hAnsi="宋体" w:cs="宋体"/>
          <w:color w:val="000000"/>
          <w:szCs w:val="21"/>
        </w:rPr>
      </w:pPr>
    </w:p>
    <w:p w14:paraId="54B053FE">
      <w:pPr>
        <w:autoSpaceDE w:val="0"/>
        <w:autoSpaceDN w:val="0"/>
        <w:adjustRightInd w:val="0"/>
        <w:spacing w:line="180" w:lineRule="exact"/>
        <w:jc w:val="left"/>
        <w:rPr>
          <w:rFonts w:hint="eastAsia" w:ascii="宋体" w:hAnsi="宋体" w:cs="宋体"/>
          <w:color w:val="000000"/>
          <w:sz w:val="18"/>
          <w:szCs w:val="18"/>
        </w:rPr>
      </w:pPr>
    </w:p>
    <w:p w14:paraId="0FB3C596">
      <w:pPr>
        <w:autoSpaceDE w:val="0"/>
        <w:autoSpaceDN w:val="0"/>
        <w:adjustRightInd w:val="0"/>
        <w:spacing w:line="180" w:lineRule="exact"/>
        <w:jc w:val="left"/>
        <w:rPr>
          <w:rFonts w:hint="eastAsia" w:ascii="宋体" w:hAnsi="宋体" w:cs="宋体"/>
          <w:color w:val="000000"/>
          <w:sz w:val="18"/>
          <w:szCs w:val="18"/>
        </w:rPr>
      </w:pPr>
    </w:p>
    <w:p w14:paraId="4CB7DBFB">
      <w:pPr>
        <w:autoSpaceDE w:val="0"/>
        <w:autoSpaceDN w:val="0"/>
        <w:adjustRightInd w:val="0"/>
        <w:spacing w:line="180" w:lineRule="exact"/>
        <w:jc w:val="left"/>
        <w:rPr>
          <w:rFonts w:hint="eastAsia" w:ascii="宋体" w:hAnsi="宋体" w:cs="宋体"/>
          <w:color w:val="000000"/>
          <w:sz w:val="18"/>
          <w:szCs w:val="18"/>
        </w:rPr>
      </w:pPr>
    </w:p>
    <w:p w14:paraId="4307C65A">
      <w:pPr>
        <w:autoSpaceDE w:val="0"/>
        <w:autoSpaceDN w:val="0"/>
        <w:adjustRightInd w:val="0"/>
        <w:spacing w:line="180" w:lineRule="exact"/>
        <w:jc w:val="left"/>
        <w:rPr>
          <w:rFonts w:hint="eastAsia" w:ascii="宋体" w:hAnsi="宋体" w:cs="宋体"/>
          <w:color w:val="000000"/>
          <w:sz w:val="18"/>
          <w:szCs w:val="18"/>
        </w:rPr>
      </w:pPr>
    </w:p>
    <w:p w14:paraId="13D59B49">
      <w:pPr>
        <w:autoSpaceDE w:val="0"/>
        <w:autoSpaceDN w:val="0"/>
        <w:adjustRightInd w:val="0"/>
        <w:spacing w:line="180" w:lineRule="exact"/>
        <w:jc w:val="left"/>
        <w:rPr>
          <w:rFonts w:hint="eastAsia" w:ascii="宋体" w:hAnsi="宋体" w:cs="宋体"/>
          <w:color w:val="000000"/>
          <w:sz w:val="18"/>
          <w:szCs w:val="18"/>
        </w:rPr>
      </w:pPr>
      <w:r>
        <w:rPr>
          <w:rFonts w:hint="eastAsia" w:ascii="宋体" w:hAnsi="宋体" w:cs="宋体"/>
          <w:color w:val="000000"/>
          <w:sz w:val="18"/>
          <w:szCs w:val="18"/>
        </w:rPr>
        <w:t>注：从业人员、营业收入、资产总额填报上一年度数据，无上一年度数据的新成立企业可不填报。</w:t>
      </w:r>
    </w:p>
    <w:p w14:paraId="6D486F83">
      <w:pPr>
        <w:spacing w:line="312" w:lineRule="auto"/>
        <w:jc w:val="both"/>
        <w:rPr>
          <w:rFonts w:hint="eastAsia" w:ascii="宋体" w:hAnsi="宋体" w:eastAsia="宋体" w:cs="宋体"/>
          <w:color w:val="000000"/>
          <w:sz w:val="32"/>
          <w:szCs w:val="32"/>
          <w:lang w:val="zh-CN"/>
        </w:rPr>
      </w:pPr>
    </w:p>
    <w:p w14:paraId="5620872A">
      <w:pPr>
        <w:spacing w:line="312" w:lineRule="auto"/>
        <w:jc w:val="center"/>
        <w:rPr>
          <w:rFonts w:hint="eastAsia" w:ascii="宋体" w:hAnsi="宋体" w:eastAsia="宋体" w:cs="宋体"/>
          <w:b/>
          <w:bCs/>
          <w:color w:val="000000"/>
          <w:sz w:val="32"/>
          <w:szCs w:val="32"/>
          <w:lang w:val="zh-CN"/>
        </w:rPr>
      </w:pPr>
    </w:p>
    <w:p w14:paraId="7878F076">
      <w:pP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br w:type="page"/>
      </w:r>
    </w:p>
    <w:p w14:paraId="2B5EE532">
      <w:pPr>
        <w:spacing w:line="312"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监狱企业证明材料</w:t>
      </w:r>
    </w:p>
    <w:p w14:paraId="1D742160">
      <w:pPr>
        <w:autoSpaceDE w:val="0"/>
        <w:autoSpaceDN w:val="0"/>
        <w:snapToGrid w:val="0"/>
        <w:spacing w:line="360" w:lineRule="auto"/>
        <w:rPr>
          <w:rFonts w:hint="eastAsia" w:ascii="宋体" w:hAnsi="宋体" w:cs="宋体"/>
          <w:color w:val="000000"/>
          <w:sz w:val="32"/>
          <w:szCs w:val="22"/>
          <w:lang w:val="zh-CN"/>
        </w:rPr>
      </w:pPr>
    </w:p>
    <w:p w14:paraId="66868963">
      <w:pPr>
        <w:autoSpaceDE w:val="0"/>
        <w:autoSpaceDN w:val="0"/>
        <w:spacing w:line="6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备注：若是，监狱企业投标的应按照《财政部司法部关于政府采购支持监狱企业发展有关问题的通知（财库〔2014〕68号）》要求提供由省级以上监狱管理局、戒毒管理局（含新疆生产建设兵团）出具的属于监狱企业的证明文件。</w:t>
      </w:r>
    </w:p>
    <w:p w14:paraId="4E290262">
      <w:pPr>
        <w:spacing w:line="360" w:lineRule="auto"/>
        <w:ind w:firstLine="480" w:firstLineChars="200"/>
        <w:jc w:val="distribute"/>
        <w:rPr>
          <w:rFonts w:hint="eastAsia" w:ascii="宋体" w:hAnsi="宋体" w:cs="宋体"/>
          <w:color w:val="000000"/>
          <w:sz w:val="24"/>
          <w:szCs w:val="22"/>
        </w:rPr>
      </w:pPr>
      <w:r>
        <w:rPr>
          <w:rFonts w:hint="eastAsia" w:ascii="宋体" w:hAnsi="宋体" w:cs="宋体"/>
          <w:color w:val="000000"/>
          <w:sz w:val="24"/>
          <w:szCs w:val="22"/>
        </w:rPr>
        <w:br w:type="page"/>
      </w:r>
    </w:p>
    <w:p w14:paraId="55C369F1">
      <w:pPr>
        <w:pStyle w:val="86"/>
        <w:jc w:val="center"/>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zh-CN"/>
        </w:rPr>
        <w:t>残疾人福利性单位声明函</w:t>
      </w:r>
    </w:p>
    <w:p w14:paraId="1ACC3CF6">
      <w:pPr>
        <w:spacing w:line="588" w:lineRule="exact"/>
        <w:rPr>
          <w:rFonts w:hint="eastAsia" w:ascii="宋体" w:hAnsi="宋体" w:cs="宋体"/>
          <w:color w:val="000000"/>
          <w:spacing w:val="6"/>
          <w:sz w:val="30"/>
          <w:szCs w:val="30"/>
        </w:rPr>
      </w:pPr>
    </w:p>
    <w:p w14:paraId="5945F451">
      <w:pPr>
        <w:spacing w:line="588" w:lineRule="exact"/>
        <w:ind w:firstLine="444" w:firstLineChars="200"/>
        <w:rPr>
          <w:rFonts w:hint="eastAsia" w:ascii="宋体" w:hAnsi="宋体" w:cs="宋体"/>
          <w:color w:val="000000"/>
          <w:spacing w:val="6"/>
          <w:sz w:val="21"/>
          <w:szCs w:val="21"/>
        </w:rPr>
      </w:pPr>
      <w:r>
        <w:rPr>
          <w:rFonts w:hint="eastAsia" w:ascii="宋体" w:hAnsi="宋体" w:cs="宋体"/>
          <w:color w:val="000000"/>
          <w:spacing w:val="6"/>
          <w:sz w:val="21"/>
          <w:szCs w:val="21"/>
        </w:rPr>
        <w:t>本单位郑重声明，根据《财政部民政部中国残疾人联合会关于促进残疾人就业政府采购政策的通知》（财库</w:t>
      </w:r>
      <w:r>
        <w:rPr>
          <w:rFonts w:hint="eastAsia" w:ascii="宋体" w:hAnsi="宋体" w:cs="宋体"/>
          <w:color w:val="000000"/>
          <w:sz w:val="21"/>
          <w:szCs w:val="21"/>
        </w:rPr>
        <w:t>〔2017〕 141</w:t>
      </w:r>
      <w:r>
        <w:rPr>
          <w:rFonts w:hint="eastAsia" w:ascii="宋体" w:hAnsi="宋体" w:cs="宋体"/>
          <w:color w:val="000000"/>
          <w:spacing w:val="6"/>
          <w:sz w:val="21"/>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7BC086A">
      <w:pPr>
        <w:spacing w:line="588" w:lineRule="exact"/>
        <w:ind w:firstLine="444" w:firstLineChars="200"/>
        <w:rPr>
          <w:rFonts w:hint="eastAsia" w:ascii="宋体" w:hAnsi="宋体" w:cs="宋体"/>
          <w:color w:val="000000"/>
          <w:spacing w:val="6"/>
          <w:sz w:val="21"/>
          <w:szCs w:val="21"/>
        </w:rPr>
      </w:pPr>
      <w:r>
        <w:rPr>
          <w:rFonts w:hint="eastAsia" w:ascii="宋体" w:hAnsi="宋体" w:cs="宋体"/>
          <w:color w:val="000000"/>
          <w:spacing w:val="6"/>
          <w:sz w:val="21"/>
          <w:szCs w:val="21"/>
        </w:rPr>
        <w:t>本单位对上述声明的真实性负责。如有虚假，将依法承担相应责任。</w:t>
      </w:r>
    </w:p>
    <w:p w14:paraId="6F7B58D1">
      <w:pPr>
        <w:spacing w:line="588" w:lineRule="exact"/>
        <w:ind w:firstLine="444" w:firstLineChars="200"/>
        <w:rPr>
          <w:rFonts w:hint="eastAsia" w:ascii="宋体" w:hAnsi="宋体" w:cs="宋体"/>
          <w:color w:val="000000"/>
          <w:spacing w:val="6"/>
          <w:sz w:val="21"/>
          <w:szCs w:val="21"/>
        </w:rPr>
      </w:pPr>
    </w:p>
    <w:p w14:paraId="3ECB744B">
      <w:pPr>
        <w:spacing w:line="588" w:lineRule="exact"/>
        <w:ind w:firstLine="444" w:firstLineChars="200"/>
        <w:rPr>
          <w:rFonts w:hint="eastAsia" w:ascii="宋体" w:hAnsi="宋体" w:cs="宋体"/>
          <w:color w:val="000000"/>
          <w:spacing w:val="6"/>
          <w:sz w:val="21"/>
          <w:szCs w:val="21"/>
        </w:rPr>
      </w:pPr>
    </w:p>
    <w:p w14:paraId="072A7D89">
      <w:pPr>
        <w:tabs>
          <w:tab w:val="left" w:pos="4860"/>
        </w:tabs>
        <w:autoSpaceDE w:val="0"/>
        <w:autoSpaceDN w:val="0"/>
        <w:spacing w:line="588" w:lineRule="exact"/>
        <w:ind w:right="1560" w:firstLine="504"/>
        <w:jc w:val="right"/>
        <w:rPr>
          <w:rFonts w:hint="eastAsia" w:ascii="宋体" w:hAnsi="宋体" w:cs="宋体"/>
          <w:color w:val="000000"/>
          <w:sz w:val="21"/>
          <w:szCs w:val="21"/>
          <w:lang w:val="zh-CN"/>
        </w:rPr>
      </w:pPr>
      <w:r>
        <w:rPr>
          <w:rFonts w:hint="eastAsia" w:ascii="宋体" w:hAnsi="宋体" w:cs="宋体"/>
          <w:color w:val="000000"/>
          <w:sz w:val="21"/>
          <w:szCs w:val="21"/>
          <w:lang w:val="zh-CN"/>
        </w:rPr>
        <w:t>企业名称（公章）：</w:t>
      </w:r>
    </w:p>
    <w:p w14:paraId="5233A19E">
      <w:pPr>
        <w:tabs>
          <w:tab w:val="left" w:pos="4860"/>
        </w:tabs>
        <w:autoSpaceDE w:val="0"/>
        <w:autoSpaceDN w:val="0"/>
        <w:spacing w:line="588" w:lineRule="exact"/>
        <w:ind w:right="1560" w:firstLine="504"/>
        <w:jc w:val="right"/>
        <w:rPr>
          <w:rFonts w:hint="eastAsia" w:ascii="宋体" w:hAnsi="宋体" w:cs="宋体"/>
          <w:color w:val="000000"/>
          <w:sz w:val="21"/>
          <w:szCs w:val="21"/>
          <w:lang w:val="zh-CN"/>
        </w:rPr>
      </w:pPr>
      <w:r>
        <w:rPr>
          <w:rFonts w:hint="eastAsia" w:ascii="宋体" w:hAnsi="宋体" w:cs="宋体"/>
          <w:color w:val="000000"/>
          <w:sz w:val="21"/>
          <w:szCs w:val="21"/>
          <w:lang w:val="zh-CN"/>
        </w:rPr>
        <w:t xml:space="preserve">日期： </w:t>
      </w:r>
    </w:p>
    <w:p w14:paraId="1181F21B">
      <w:pPr>
        <w:autoSpaceDE w:val="0"/>
        <w:autoSpaceDN w:val="0"/>
        <w:adjustRightInd w:val="0"/>
        <w:spacing w:line="400" w:lineRule="exact"/>
        <w:jc w:val="left"/>
        <w:rPr>
          <w:rFonts w:hint="eastAsia" w:ascii="宋体" w:hAnsi="宋体" w:cs="宋体"/>
          <w:color w:val="000000"/>
          <w:sz w:val="21"/>
          <w:szCs w:val="21"/>
        </w:rPr>
      </w:pPr>
    </w:p>
    <w:p w14:paraId="4F2991D2">
      <w:pPr>
        <w:autoSpaceDE w:val="0"/>
        <w:autoSpaceDN w:val="0"/>
        <w:adjustRightInd w:val="0"/>
        <w:spacing w:line="400" w:lineRule="exact"/>
        <w:jc w:val="left"/>
        <w:rPr>
          <w:rFonts w:hint="eastAsia" w:ascii="宋体" w:hAnsi="宋体" w:cs="宋体"/>
          <w:color w:val="000000"/>
          <w:sz w:val="21"/>
          <w:szCs w:val="21"/>
        </w:rPr>
      </w:pPr>
    </w:p>
    <w:p w14:paraId="2FE6DDAB">
      <w:pPr>
        <w:autoSpaceDE w:val="0"/>
        <w:autoSpaceDN w:val="0"/>
        <w:adjustRightInd w:val="0"/>
        <w:spacing w:line="400" w:lineRule="exact"/>
        <w:jc w:val="left"/>
        <w:rPr>
          <w:rFonts w:hint="eastAsia" w:ascii="宋体" w:hAnsi="宋体" w:cs="宋体"/>
          <w:color w:val="000000"/>
          <w:sz w:val="21"/>
          <w:szCs w:val="21"/>
        </w:rPr>
      </w:pPr>
    </w:p>
    <w:p w14:paraId="4CE99C25">
      <w:pPr>
        <w:autoSpaceDE w:val="0"/>
        <w:autoSpaceDN w:val="0"/>
        <w:adjustRightInd w:val="0"/>
        <w:spacing w:line="400" w:lineRule="exact"/>
        <w:jc w:val="left"/>
        <w:rPr>
          <w:rFonts w:hint="eastAsia" w:ascii="宋体" w:hAnsi="宋体" w:cs="宋体"/>
          <w:color w:val="000000"/>
          <w:sz w:val="21"/>
          <w:szCs w:val="21"/>
        </w:rPr>
      </w:pPr>
    </w:p>
    <w:p w14:paraId="0AA0B19A">
      <w:pPr>
        <w:autoSpaceDE w:val="0"/>
        <w:autoSpaceDN w:val="0"/>
        <w:adjustRightInd w:val="0"/>
        <w:spacing w:line="400" w:lineRule="exact"/>
        <w:jc w:val="left"/>
        <w:rPr>
          <w:rFonts w:hint="eastAsia" w:ascii="宋体" w:hAnsi="宋体" w:cs="宋体"/>
          <w:color w:val="000000"/>
          <w:sz w:val="21"/>
          <w:szCs w:val="21"/>
        </w:rPr>
      </w:pPr>
      <w:r>
        <w:rPr>
          <w:rFonts w:hint="eastAsia" w:ascii="宋体" w:hAnsi="宋体" w:cs="宋体"/>
          <w:color w:val="000000"/>
          <w:sz w:val="21"/>
          <w:szCs w:val="21"/>
        </w:rPr>
        <w:t>备注：若是，</w:t>
      </w:r>
      <w:r>
        <w:rPr>
          <w:rFonts w:hint="eastAsia" w:ascii="宋体" w:hAnsi="宋体" w:cs="宋体"/>
          <w:color w:val="000000"/>
          <w:sz w:val="21"/>
          <w:szCs w:val="21"/>
          <w:lang w:val="zh-CN"/>
        </w:rPr>
        <w:t>应提供财库〔2017〕141号文规定的《残疾人福利性单位声明函》，并对声明的真实性负责</w:t>
      </w:r>
      <w:r>
        <w:rPr>
          <w:rFonts w:hint="eastAsia" w:ascii="宋体" w:hAnsi="宋体" w:cs="宋体"/>
          <w:color w:val="000000"/>
          <w:sz w:val="21"/>
          <w:szCs w:val="21"/>
        </w:rPr>
        <w:t>。</w:t>
      </w:r>
    </w:p>
    <w:p w14:paraId="1E5B390F">
      <w:pPr>
        <w:pStyle w:val="2"/>
        <w:keepNext w:val="0"/>
        <w:keepLines w:val="0"/>
        <w:widowControl/>
        <w:spacing w:before="0" w:after="0" w:line="23" w:lineRule="atLeast"/>
        <w:jc w:val="center"/>
        <w:rPr>
          <w:rFonts w:hint="eastAsia" w:ascii="宋体" w:hAnsi="宋体" w:cs="宋体"/>
          <w:color w:val="000000"/>
          <w:sz w:val="24"/>
          <w:szCs w:val="22"/>
        </w:rPr>
      </w:pPr>
      <w:r>
        <w:rPr>
          <w:rFonts w:hint="eastAsia" w:ascii="宋体" w:hAnsi="宋体" w:cs="宋体"/>
          <w:color w:val="000000"/>
          <w:sz w:val="24"/>
          <w:szCs w:val="22"/>
        </w:rPr>
        <w:t xml:space="preserve"> </w:t>
      </w:r>
    </w:p>
    <w:p w14:paraId="55207A05">
      <w:pPr>
        <w:pStyle w:val="2"/>
        <w:keepNext w:val="0"/>
        <w:keepLines w:val="0"/>
        <w:widowControl/>
        <w:spacing w:before="0" w:after="0" w:line="23" w:lineRule="atLeast"/>
        <w:jc w:val="center"/>
        <w:rPr>
          <w:rFonts w:hint="eastAsia" w:ascii="宋体" w:hAnsi="宋体" w:cs="宋体"/>
          <w:color w:val="000000"/>
          <w:sz w:val="24"/>
          <w:szCs w:val="22"/>
        </w:rPr>
      </w:pPr>
    </w:p>
    <w:p w14:paraId="32CD1A31">
      <w:pPr>
        <w:pStyle w:val="2"/>
        <w:keepNext w:val="0"/>
        <w:keepLines w:val="0"/>
        <w:widowControl/>
        <w:spacing w:before="0" w:after="0" w:line="23" w:lineRule="atLeast"/>
        <w:jc w:val="center"/>
        <w:rPr>
          <w:rFonts w:hint="eastAsia" w:ascii="宋体" w:hAnsi="宋体" w:cs="宋体"/>
          <w:color w:val="000000"/>
          <w:sz w:val="24"/>
          <w:szCs w:val="22"/>
        </w:rPr>
      </w:pPr>
    </w:p>
    <w:p w14:paraId="776833E8">
      <w:pPr>
        <w:pStyle w:val="2"/>
        <w:keepNext w:val="0"/>
        <w:keepLines w:val="0"/>
        <w:widowControl/>
        <w:spacing w:before="0" w:after="0" w:line="23" w:lineRule="atLeast"/>
        <w:jc w:val="center"/>
        <w:rPr>
          <w:rFonts w:hint="eastAsia" w:ascii="宋体" w:hAnsi="宋体" w:cs="宋体"/>
          <w:color w:val="000000"/>
          <w:sz w:val="24"/>
          <w:szCs w:val="22"/>
        </w:rPr>
      </w:pPr>
    </w:p>
    <w:p w14:paraId="79F3D8B7">
      <w:pPr>
        <w:pStyle w:val="2"/>
        <w:keepNext w:val="0"/>
        <w:keepLines w:val="0"/>
        <w:widowControl/>
        <w:spacing w:before="0" w:after="0" w:line="23" w:lineRule="atLeast"/>
        <w:jc w:val="center"/>
        <w:rPr>
          <w:rFonts w:hint="eastAsia" w:ascii="宋体" w:hAnsi="宋体" w:cs="宋体"/>
          <w:color w:val="000000"/>
          <w:sz w:val="24"/>
          <w:szCs w:val="22"/>
        </w:rPr>
      </w:pPr>
    </w:p>
    <w:p w14:paraId="1077CD5B">
      <w:pPr>
        <w:pStyle w:val="2"/>
        <w:keepNext w:val="0"/>
        <w:keepLines w:val="0"/>
        <w:widowControl/>
        <w:spacing w:before="0" w:after="0" w:line="23" w:lineRule="atLeast"/>
        <w:jc w:val="center"/>
        <w:rPr>
          <w:rFonts w:hint="eastAsia" w:ascii="宋体" w:hAnsi="宋体" w:cs="宋体"/>
          <w:color w:val="000000"/>
          <w:sz w:val="24"/>
          <w:szCs w:val="22"/>
        </w:rPr>
      </w:pPr>
    </w:p>
    <w:p w14:paraId="0B10305E">
      <w:pPr>
        <w:rPr>
          <w:rFonts w:hint="eastAsia"/>
        </w:rPr>
      </w:pPr>
    </w:p>
    <w:p w14:paraId="05B24094">
      <w:pPr>
        <w:pStyle w:val="2"/>
        <w:keepNext w:val="0"/>
        <w:keepLines w:val="0"/>
        <w:widowControl/>
        <w:spacing w:before="0" w:after="0" w:line="23" w:lineRule="atLeast"/>
        <w:jc w:val="center"/>
        <w:rPr>
          <w:rFonts w:hint="eastAsia" w:ascii="宋体" w:hAnsi="宋体" w:cs="宋体"/>
          <w:color w:val="000000"/>
          <w:sz w:val="24"/>
          <w:szCs w:val="22"/>
        </w:rPr>
      </w:pPr>
    </w:p>
    <w:p w14:paraId="6C9E3376">
      <w:pPr>
        <w:pStyle w:val="2"/>
        <w:keepNext w:val="0"/>
        <w:keepLines w:val="0"/>
        <w:widowControl/>
        <w:spacing w:before="0" w:after="0" w:line="23" w:lineRule="atLeast"/>
        <w:jc w:val="center"/>
        <w:rPr>
          <w:rFonts w:hint="eastAsia" w:ascii="宋体" w:hAnsi="宋体" w:cs="宋体"/>
          <w:color w:val="000000"/>
          <w:sz w:val="24"/>
          <w:szCs w:val="22"/>
        </w:rPr>
      </w:pPr>
    </w:p>
    <w:p w14:paraId="2886F158">
      <w:pPr>
        <w:pStyle w:val="2"/>
        <w:keepNext w:val="0"/>
        <w:keepLines w:val="0"/>
        <w:widowControl/>
        <w:spacing w:before="0" w:after="0" w:line="23" w:lineRule="atLeast"/>
        <w:jc w:val="center"/>
        <w:rPr>
          <w:rFonts w:hint="eastAsia" w:ascii="宋体" w:hAnsi="宋体" w:cs="宋体"/>
          <w:color w:val="000000"/>
          <w:sz w:val="24"/>
          <w:szCs w:val="22"/>
        </w:rPr>
      </w:pPr>
    </w:p>
    <w:p w14:paraId="4D25B80B">
      <w:pPr>
        <w:rPr>
          <w:rFonts w:hint="eastAsia"/>
        </w:rPr>
      </w:pPr>
    </w:p>
    <w:p w14:paraId="694BF112">
      <w:pPr>
        <w:pStyle w:val="40"/>
        <w:rPr>
          <w:rFonts w:hint="eastAsia"/>
        </w:rPr>
      </w:pPr>
    </w:p>
    <w:p w14:paraId="5B6055AD">
      <w:pPr>
        <w:pStyle w:val="21"/>
        <w:rPr>
          <w:rFonts w:hint="eastAsia" w:hAnsi="宋体" w:cs="宋体"/>
          <w:bCs/>
          <w:color w:val="000000"/>
          <w:szCs w:val="21"/>
        </w:rPr>
      </w:pPr>
    </w:p>
    <w:p w14:paraId="710B32E4">
      <w:pPr>
        <w:pStyle w:val="86"/>
        <w:jc w:val="left"/>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val="zh-CN"/>
        </w:rPr>
        <w:t>优惠条件；</w:t>
      </w:r>
    </w:p>
    <w:p w14:paraId="794C8012">
      <w:pPr>
        <w:pStyle w:val="86"/>
        <w:jc w:val="left"/>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lang w:val="zh-CN"/>
        </w:rPr>
        <w:t>服务承诺；</w:t>
      </w:r>
    </w:p>
    <w:p w14:paraId="003F1E79">
      <w:pPr>
        <w:pStyle w:val="86"/>
        <w:jc w:val="left"/>
        <w:rPr>
          <w:rFonts w:hint="eastAsia" w:ascii="宋体" w:hAnsi="宋体" w:eastAsia="宋体" w:cs="宋体"/>
          <w:color w:val="000000"/>
          <w:sz w:val="32"/>
          <w:szCs w:val="32"/>
          <w:lang w:val="zh-CN"/>
        </w:rPr>
      </w:pP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lang w:val="zh-CN"/>
        </w:rPr>
        <w:t>投标人认为有必要的其它资料及评标办法评审项目的其他证明材料。</w:t>
      </w:r>
    </w:p>
    <w:p w14:paraId="277389B9">
      <w:pPr>
        <w:pStyle w:val="86"/>
        <w:jc w:val="left"/>
        <w:rPr>
          <w:rFonts w:hint="eastAsia" w:ascii="宋体" w:hAnsi="宋体" w:eastAsia="宋体" w:cs="宋体"/>
          <w:color w:val="000000"/>
          <w:sz w:val="32"/>
          <w:szCs w:val="32"/>
          <w:lang w:val="zh-CN"/>
        </w:rPr>
      </w:pPr>
    </w:p>
    <w:p w14:paraId="0B909047">
      <w:pPr>
        <w:pStyle w:val="3"/>
        <w:rPr>
          <w:rFonts w:hint="eastAsia" w:ascii="宋体" w:hAnsi="宋体" w:cs="宋体"/>
          <w:color w:val="000000"/>
          <w:sz w:val="24"/>
          <w:highlight w:val="cyan"/>
        </w:rPr>
      </w:pPr>
    </w:p>
    <w:p w14:paraId="26914C9C">
      <w:pPr>
        <w:rPr>
          <w:rFonts w:hint="eastAsia" w:ascii="宋体" w:hAnsi="宋体" w:cs="宋体"/>
          <w:color w:val="000000"/>
          <w:sz w:val="24"/>
          <w:highlight w:val="cyan"/>
        </w:rPr>
      </w:pPr>
    </w:p>
    <w:p w14:paraId="75FB307D">
      <w:pPr>
        <w:pStyle w:val="3"/>
        <w:rPr>
          <w:rFonts w:hint="eastAsia" w:ascii="宋体" w:hAnsi="宋体" w:cs="宋体"/>
          <w:color w:val="000000"/>
          <w:sz w:val="24"/>
          <w:highlight w:val="cyan"/>
        </w:rPr>
      </w:pPr>
    </w:p>
    <w:p w14:paraId="3FBF9262">
      <w:pPr>
        <w:rPr>
          <w:rFonts w:hint="eastAsia" w:ascii="宋体" w:hAnsi="宋体" w:cs="宋体"/>
          <w:color w:val="000000"/>
          <w:sz w:val="24"/>
          <w:highlight w:val="cyan"/>
        </w:rPr>
      </w:pPr>
    </w:p>
    <w:p w14:paraId="7337A15B">
      <w:pPr>
        <w:pStyle w:val="3"/>
        <w:rPr>
          <w:rFonts w:hint="eastAsia" w:ascii="宋体" w:hAnsi="宋体" w:cs="宋体"/>
          <w:color w:val="000000"/>
          <w:sz w:val="24"/>
          <w:highlight w:val="cyan"/>
        </w:rPr>
      </w:pPr>
    </w:p>
    <w:p w14:paraId="6AED0DB2">
      <w:pPr>
        <w:rPr>
          <w:rFonts w:hint="eastAsia" w:ascii="宋体" w:hAnsi="宋体" w:cs="宋体"/>
          <w:color w:val="000000"/>
          <w:sz w:val="24"/>
          <w:highlight w:val="cyan"/>
        </w:rPr>
      </w:pPr>
    </w:p>
    <w:p w14:paraId="179AF8B5">
      <w:pPr>
        <w:pStyle w:val="3"/>
        <w:rPr>
          <w:rFonts w:hint="eastAsia" w:ascii="宋体" w:hAnsi="宋体" w:cs="宋体"/>
          <w:color w:val="000000"/>
          <w:sz w:val="24"/>
          <w:highlight w:val="cyan"/>
        </w:rPr>
      </w:pPr>
    </w:p>
    <w:p w14:paraId="44A4EF95">
      <w:pPr>
        <w:rPr>
          <w:rFonts w:hint="eastAsia" w:ascii="宋体" w:hAnsi="宋体" w:cs="宋体"/>
          <w:color w:val="000000"/>
          <w:sz w:val="24"/>
          <w:highlight w:val="cyan"/>
        </w:rPr>
      </w:pPr>
    </w:p>
    <w:p w14:paraId="23D85618">
      <w:pPr>
        <w:pStyle w:val="3"/>
        <w:rPr>
          <w:rFonts w:hint="eastAsia" w:ascii="宋体" w:hAnsi="宋体" w:cs="宋体"/>
          <w:color w:val="000000"/>
          <w:sz w:val="24"/>
          <w:highlight w:val="cyan"/>
        </w:rPr>
      </w:pPr>
    </w:p>
    <w:p w14:paraId="04549D23">
      <w:pPr>
        <w:rPr>
          <w:rFonts w:hint="eastAsia"/>
        </w:rPr>
      </w:pPr>
    </w:p>
    <w:p w14:paraId="27486894">
      <w:pPr>
        <w:rPr>
          <w:rFonts w:hint="eastAsia" w:ascii="宋体" w:hAnsi="宋体" w:cs="宋体"/>
          <w:color w:val="000000"/>
          <w:sz w:val="24"/>
          <w:highlight w:val="cyan"/>
        </w:rPr>
      </w:pPr>
    </w:p>
    <w:p w14:paraId="7A1757A6">
      <w:pPr>
        <w:pStyle w:val="3"/>
        <w:rPr>
          <w:rFonts w:hint="eastAsia" w:ascii="宋体" w:hAnsi="宋体" w:cs="宋体"/>
          <w:color w:val="000000"/>
          <w:sz w:val="24"/>
          <w:highlight w:val="cyan"/>
        </w:rPr>
      </w:pPr>
    </w:p>
    <w:p w14:paraId="72B5274B">
      <w:pPr>
        <w:rPr>
          <w:rFonts w:hint="eastAsia" w:ascii="宋体" w:hAnsi="宋体" w:cs="宋体"/>
          <w:color w:val="000000"/>
          <w:sz w:val="24"/>
          <w:highlight w:val="cyan"/>
        </w:rPr>
      </w:pPr>
    </w:p>
    <w:p w14:paraId="6D9A94B7">
      <w:pPr>
        <w:pStyle w:val="40"/>
        <w:jc w:val="both"/>
        <w:rPr>
          <w:rFonts w:hint="eastAsia" w:ascii="宋体" w:hAnsi="宋体" w:cs="宋体"/>
          <w:b/>
          <w:bCs w:val="0"/>
          <w:color w:val="auto"/>
          <w:kern w:val="0"/>
          <w:sz w:val="28"/>
          <w:szCs w:val="28"/>
          <w:lang w:val="en-US" w:eastAsia="zh-CN"/>
        </w:rPr>
      </w:pPr>
    </w:p>
    <w:p w14:paraId="1696D864">
      <w:pPr>
        <w:pStyle w:val="40"/>
        <w:jc w:val="center"/>
        <w:rPr>
          <w:rFonts w:hint="eastAsia" w:ascii="宋体" w:hAnsi="宋体" w:eastAsia="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附件：</w:t>
      </w:r>
      <w:r>
        <w:rPr>
          <w:rFonts w:hint="eastAsia" w:ascii="宋体" w:hAnsi="宋体" w:eastAsia="宋体" w:cs="宋体"/>
          <w:b/>
          <w:bCs w:val="0"/>
          <w:color w:val="auto"/>
          <w:kern w:val="0"/>
          <w:sz w:val="28"/>
          <w:szCs w:val="28"/>
          <w:lang w:val="en-US" w:eastAsia="zh-CN"/>
        </w:rPr>
        <w:t>关于印发中小企业划型标准规定的通知</w:t>
      </w:r>
    </w:p>
    <w:p w14:paraId="77C7EC00">
      <w:pPr>
        <w:pStyle w:val="40"/>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28"/>
          <w:szCs w:val="28"/>
          <w:lang w:val="en-US" w:eastAsia="zh-CN"/>
        </w:rPr>
        <w:t>工信部联企业〔2011〕300 号</w:t>
      </w:r>
    </w:p>
    <w:p w14:paraId="41D380F1">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各省、自治区、直辖市人民政府，国务院各部委、各直属机构及有关单位：</w:t>
      </w:r>
    </w:p>
    <w:p w14:paraId="3EB6886F">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 xml:space="preserve"> 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号），工业和信息化部、国家统计局、发展改革委、财政部研究制定了《中小企业划型标准规定》。经国务院同意，现印发给你们，请遵照执行。</w:t>
      </w:r>
    </w:p>
    <w:p w14:paraId="39B8C911">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 xml:space="preserve"> </w:t>
      </w:r>
    </w:p>
    <w:p w14:paraId="423B8E7C">
      <w:pPr>
        <w:widowControl w:val="0"/>
        <w:spacing w:line="360" w:lineRule="auto"/>
        <w:ind w:firstLine="530" w:firstLineChars="221"/>
        <w:jc w:val="right"/>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工业和信息化部 国家统计局</w:t>
      </w:r>
    </w:p>
    <w:p w14:paraId="4157AC90">
      <w:pPr>
        <w:widowControl w:val="0"/>
        <w:spacing w:line="360" w:lineRule="auto"/>
        <w:ind w:firstLine="530" w:firstLineChars="221"/>
        <w:jc w:val="right"/>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 xml:space="preserve"> 国家发展和改革委员会 财政部</w:t>
      </w:r>
    </w:p>
    <w:p w14:paraId="6A847B1C">
      <w:pPr>
        <w:widowControl w:val="0"/>
        <w:spacing w:line="360" w:lineRule="auto"/>
        <w:ind w:firstLine="530" w:firstLineChars="221"/>
        <w:jc w:val="right"/>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二○一一年六月十八日</w:t>
      </w:r>
    </w:p>
    <w:p w14:paraId="1F48BE6D">
      <w:pPr>
        <w:pStyle w:val="42"/>
        <w:ind w:firstLine="480" w:firstLineChars="200"/>
        <w:jc w:val="right"/>
        <w:rPr>
          <w:rFonts w:hint="eastAsia" w:ascii="宋体"/>
          <w:b w:val="0"/>
          <w:bCs/>
          <w:sz w:val="24"/>
        </w:rPr>
      </w:pPr>
    </w:p>
    <w:p w14:paraId="6F3C7896">
      <w:pPr>
        <w:pStyle w:val="42"/>
        <w:ind w:firstLine="480" w:firstLineChars="200"/>
        <w:jc w:val="right"/>
        <w:rPr>
          <w:rFonts w:hint="eastAsia" w:ascii="宋体"/>
          <w:b w:val="0"/>
          <w:bCs/>
          <w:sz w:val="24"/>
        </w:rPr>
      </w:pPr>
    </w:p>
    <w:p w14:paraId="6AA5CF25">
      <w:pPr>
        <w:pStyle w:val="42"/>
        <w:ind w:firstLine="480" w:firstLineChars="200"/>
        <w:jc w:val="right"/>
        <w:rPr>
          <w:rFonts w:hint="eastAsia" w:ascii="宋体"/>
          <w:b w:val="0"/>
          <w:bCs/>
          <w:sz w:val="24"/>
        </w:rPr>
      </w:pPr>
    </w:p>
    <w:p w14:paraId="30E87516">
      <w:pPr>
        <w:pStyle w:val="42"/>
        <w:ind w:firstLine="480" w:firstLineChars="200"/>
        <w:jc w:val="right"/>
        <w:rPr>
          <w:rFonts w:hint="eastAsia" w:ascii="宋体"/>
          <w:b w:val="0"/>
          <w:bCs/>
          <w:sz w:val="24"/>
        </w:rPr>
      </w:pPr>
    </w:p>
    <w:p w14:paraId="18A5EB97">
      <w:pPr>
        <w:pStyle w:val="42"/>
        <w:ind w:firstLine="480" w:firstLineChars="200"/>
        <w:jc w:val="right"/>
        <w:rPr>
          <w:rFonts w:hint="eastAsia" w:ascii="宋体"/>
          <w:b w:val="0"/>
          <w:bCs/>
          <w:sz w:val="24"/>
        </w:rPr>
      </w:pPr>
    </w:p>
    <w:p w14:paraId="7C617C82">
      <w:pPr>
        <w:pStyle w:val="42"/>
        <w:ind w:firstLine="480" w:firstLineChars="200"/>
        <w:jc w:val="right"/>
        <w:rPr>
          <w:rFonts w:hint="eastAsia" w:ascii="宋体"/>
          <w:b w:val="0"/>
          <w:bCs/>
          <w:sz w:val="24"/>
        </w:rPr>
      </w:pPr>
    </w:p>
    <w:p w14:paraId="66A56DE3">
      <w:pPr>
        <w:pStyle w:val="42"/>
        <w:ind w:firstLine="480" w:firstLineChars="200"/>
        <w:jc w:val="right"/>
        <w:rPr>
          <w:rFonts w:hint="eastAsia" w:ascii="宋体"/>
          <w:b w:val="0"/>
          <w:bCs/>
          <w:sz w:val="24"/>
        </w:rPr>
      </w:pPr>
    </w:p>
    <w:p w14:paraId="26A7C16C">
      <w:pPr>
        <w:pStyle w:val="42"/>
        <w:ind w:firstLine="480" w:firstLineChars="200"/>
        <w:jc w:val="right"/>
        <w:rPr>
          <w:rFonts w:hint="eastAsia" w:ascii="宋体"/>
          <w:b w:val="0"/>
          <w:bCs/>
          <w:sz w:val="24"/>
        </w:rPr>
      </w:pPr>
    </w:p>
    <w:p w14:paraId="41E4C533">
      <w:pPr>
        <w:pStyle w:val="42"/>
        <w:ind w:firstLine="480" w:firstLineChars="200"/>
        <w:jc w:val="right"/>
        <w:rPr>
          <w:rFonts w:hint="eastAsia" w:ascii="宋体"/>
          <w:b w:val="0"/>
          <w:bCs/>
          <w:sz w:val="24"/>
        </w:rPr>
      </w:pPr>
    </w:p>
    <w:p w14:paraId="4A3A5FB4">
      <w:pPr>
        <w:pStyle w:val="42"/>
        <w:ind w:firstLine="480" w:firstLineChars="200"/>
        <w:jc w:val="right"/>
        <w:rPr>
          <w:rFonts w:hint="eastAsia" w:ascii="宋体"/>
          <w:b w:val="0"/>
          <w:bCs/>
          <w:sz w:val="24"/>
        </w:rPr>
      </w:pPr>
    </w:p>
    <w:p w14:paraId="3CB6B63A">
      <w:pPr>
        <w:pStyle w:val="42"/>
        <w:ind w:firstLine="480" w:firstLineChars="200"/>
        <w:jc w:val="right"/>
        <w:rPr>
          <w:rFonts w:hint="eastAsia" w:ascii="宋体"/>
          <w:b w:val="0"/>
          <w:bCs/>
          <w:sz w:val="24"/>
        </w:rPr>
      </w:pPr>
    </w:p>
    <w:p w14:paraId="14FA9DEA">
      <w:pPr>
        <w:pStyle w:val="42"/>
        <w:ind w:firstLine="480" w:firstLineChars="200"/>
        <w:jc w:val="right"/>
        <w:rPr>
          <w:rFonts w:hint="eastAsia" w:ascii="宋体"/>
          <w:b w:val="0"/>
          <w:bCs/>
          <w:sz w:val="24"/>
        </w:rPr>
      </w:pPr>
    </w:p>
    <w:p w14:paraId="0F31C145">
      <w:pPr>
        <w:pStyle w:val="42"/>
        <w:ind w:firstLine="480" w:firstLineChars="200"/>
        <w:jc w:val="right"/>
        <w:rPr>
          <w:rFonts w:hint="eastAsia" w:ascii="宋体"/>
          <w:b w:val="0"/>
          <w:bCs/>
          <w:sz w:val="24"/>
        </w:rPr>
      </w:pPr>
    </w:p>
    <w:p w14:paraId="199E59F0">
      <w:pPr>
        <w:pStyle w:val="42"/>
        <w:ind w:firstLine="480" w:firstLineChars="200"/>
        <w:jc w:val="right"/>
        <w:rPr>
          <w:rFonts w:hint="eastAsia" w:ascii="宋体"/>
          <w:b w:val="0"/>
          <w:bCs/>
          <w:sz w:val="24"/>
        </w:rPr>
      </w:pPr>
    </w:p>
    <w:p w14:paraId="19197F11">
      <w:pPr>
        <w:pStyle w:val="42"/>
        <w:ind w:firstLine="480" w:firstLineChars="200"/>
        <w:jc w:val="right"/>
        <w:rPr>
          <w:rFonts w:hint="eastAsia" w:ascii="宋体"/>
          <w:b w:val="0"/>
          <w:bCs/>
          <w:sz w:val="24"/>
        </w:rPr>
      </w:pPr>
    </w:p>
    <w:p w14:paraId="01C20A2B">
      <w:pPr>
        <w:pStyle w:val="42"/>
        <w:ind w:firstLine="480" w:firstLineChars="200"/>
        <w:jc w:val="right"/>
        <w:rPr>
          <w:rFonts w:hint="eastAsia" w:ascii="宋体"/>
          <w:b w:val="0"/>
          <w:bCs/>
          <w:sz w:val="24"/>
        </w:rPr>
      </w:pPr>
    </w:p>
    <w:p w14:paraId="43D50B08">
      <w:pPr>
        <w:pStyle w:val="42"/>
        <w:ind w:firstLine="480" w:firstLineChars="200"/>
        <w:jc w:val="right"/>
        <w:rPr>
          <w:rFonts w:hint="eastAsia" w:ascii="宋体"/>
          <w:b w:val="0"/>
          <w:bCs/>
          <w:sz w:val="24"/>
        </w:rPr>
      </w:pPr>
    </w:p>
    <w:p w14:paraId="0BD1AA6F">
      <w:pPr>
        <w:pStyle w:val="42"/>
        <w:ind w:firstLine="480" w:firstLineChars="200"/>
        <w:jc w:val="right"/>
        <w:rPr>
          <w:rFonts w:hint="eastAsia" w:ascii="宋体"/>
          <w:b w:val="0"/>
          <w:bCs/>
          <w:sz w:val="24"/>
        </w:rPr>
      </w:pPr>
    </w:p>
    <w:p w14:paraId="080421D5">
      <w:pPr>
        <w:pStyle w:val="42"/>
        <w:ind w:firstLine="480" w:firstLineChars="200"/>
        <w:jc w:val="right"/>
        <w:rPr>
          <w:rFonts w:hint="eastAsia" w:ascii="宋体"/>
          <w:b w:val="0"/>
          <w:bCs/>
          <w:sz w:val="24"/>
        </w:rPr>
      </w:pPr>
    </w:p>
    <w:p w14:paraId="330F9811">
      <w:pPr>
        <w:pStyle w:val="42"/>
        <w:ind w:firstLine="0" w:firstLineChars="0"/>
        <w:jc w:val="center"/>
        <w:rPr>
          <w:rFonts w:hint="eastAsia" w:ascii="宋体"/>
          <w:b/>
          <w:bCs/>
          <w:sz w:val="32"/>
          <w:szCs w:val="32"/>
        </w:rPr>
      </w:pPr>
      <w:r>
        <w:rPr>
          <w:rFonts w:hint="eastAsia" w:ascii="宋体"/>
          <w:b/>
          <w:bCs/>
          <w:sz w:val="32"/>
          <w:szCs w:val="32"/>
        </w:rPr>
        <w:t>中小企业划型标准规定</w:t>
      </w:r>
    </w:p>
    <w:p w14:paraId="43476F8B">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一、根据《中华人民共和国中小企业促进法》和《国务院关于进一步促进中小企业发展的若干意见》(国发〔2009〕36 号)，制定本规定。</w:t>
      </w:r>
    </w:p>
    <w:p w14:paraId="2DC0855B">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二、中小企业划分为中型、小型、微型三种类型，具体标准根据企业从业人员、营业收入、资产总额等指标，结合行业特点制定。</w:t>
      </w:r>
    </w:p>
    <w:p w14:paraId="54E26AC5">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94B9B6">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四、各行业划型标准为：</w:t>
      </w:r>
    </w:p>
    <w:p w14:paraId="4158E676">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（一）农、林、牧、渔业。营业收入 20000 万元以下的为中小微型企业。其中，营业收入 500 万元及以上的为中型企业，营业收入 50 万元及以上的为小型企业，营业收入 50 万元以下的为微型企业。</w:t>
      </w:r>
    </w:p>
    <w:p w14:paraId="579A238D">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（二）工业。从业人员 1000 人以下或营业收入 40000 万元以下的为中小微型企业。其中，从业人员 300 人及以上，且营业收入 2000 万元及以上的为中型企业；从业人员20 人及以上，且营业收入 300 万元及以上的为小型企业；从业人员 20 人以下或营业收入 300 万元以下的为微型企业。</w:t>
      </w:r>
    </w:p>
    <w:p w14:paraId="6D859591">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14:paraId="17299D42">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（四）批发业。从业人员 200 人以下或营业收入 40000 万元以下的为中小微型企业。其中，从业人员 20 人及以上，且营业收入 5000 万元及以上的为中型企业；从业人员 5人及以上，且营业收入 1000 万元及以上的为小型企业；从业人员 5 人以下或营业收入1000 万元以下的为微型企业。</w:t>
      </w:r>
    </w:p>
    <w:p w14:paraId="1CAE5189">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（五）零售业。从业人员 300 人以下或营业收入 20000 万元以下的为中小微型企业。其中，从业人员 50 人及以上，且营业收入 500 万元及以上的为中型企业；从业人员 10人及以上，且营业收入 100 万元及以上的为小型企业；从业人员 10 人以下或营业收入100 万元以下的为微型企业。</w:t>
      </w:r>
    </w:p>
    <w:p w14:paraId="797570DA">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6E5296D8">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（七）仓储业。从业人员 200 人以下或营业收入 30000 万元以下的为中小微型企业。其中，从业人员 100 人及以上，且营业收入 1000 万元及以上的为中型企业；从业人员20 人及以上，且营业收入 100 万元及以上的为小型企业；从业人员 20 人以下或营业收入 100 万元以下的为微型企业。</w:t>
      </w:r>
    </w:p>
    <w:p w14:paraId="01EFD826">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200814E9">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（九）住宿业。从业人员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 100 万元以下的为微型企业。</w:t>
      </w:r>
    </w:p>
    <w:p w14:paraId="4B493C75">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（十）餐饮业。从业人员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 100 万元以下的为微型企业。</w:t>
      </w:r>
    </w:p>
    <w:p w14:paraId="2AD4B507">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04582A60">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万元及以上的为小型企业；从业人员10 人以下或营业收入 50 万元以下的为微型企业。</w:t>
      </w:r>
    </w:p>
    <w:p w14:paraId="4C216B48">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36A61B0B">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4B4EEACD">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万元及以上的为小型企业；从业人员10 人以下或资产总额 100 万元以下的为微型企业。</w:t>
      </w:r>
    </w:p>
    <w:p w14:paraId="5CC60CD5">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（十六）其他未列明行业。从业人员 300 人以下的为中小微型企业。其中，从业人员 100 人及以上的为中型企业；从业人员 10 人及以上的为小型企业；从业人员 10 人以下的为微型企业。</w:t>
      </w:r>
    </w:p>
    <w:p w14:paraId="33E8F5A2">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五、企业类型的划分以统计部门的统计数据为依据。</w:t>
      </w:r>
    </w:p>
    <w:p w14:paraId="1500C828">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六、本规定适用于在中华人民共和国境内依法设立的各类所有制和各种组织形式的企业。个体工商户和本规定以外的行业，参照本规定进行划型。</w:t>
      </w:r>
    </w:p>
    <w:p w14:paraId="17A0E00D">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44857DB6">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八、本规定由工业和信息化部、国家统计局会同有关部门根据《国民经济行业分类》修订情况和企业发展变化情况适时修订。</w:t>
      </w:r>
    </w:p>
    <w:p w14:paraId="705BF653">
      <w:pPr>
        <w:widowControl w:val="0"/>
        <w:spacing w:line="360" w:lineRule="auto"/>
        <w:ind w:firstLine="530" w:firstLineChars="221"/>
        <w:jc w:val="both"/>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zh-CN" w:eastAsia="zh-CN"/>
        </w:rPr>
        <w:t>九、本规定由工业和信息化部、国家统计局会同有关部门负责解释。</w:t>
      </w:r>
    </w:p>
    <w:p w14:paraId="495B9479">
      <w:pPr>
        <w:widowControl w:val="0"/>
        <w:spacing w:line="360" w:lineRule="auto"/>
        <w:ind w:firstLine="530" w:firstLineChars="221"/>
        <w:jc w:val="both"/>
        <w:rPr>
          <w:rFonts w:hint="eastAsia" w:ascii="宋体" w:hAnsi="宋体" w:cs="宋体"/>
          <w:color w:val="000000"/>
          <w:sz w:val="24"/>
          <w:highlight w:val="cyan"/>
        </w:rPr>
      </w:pPr>
      <w:r>
        <w:rPr>
          <w:rFonts w:hint="eastAsia" w:ascii="宋体" w:hAnsi="宋体" w:eastAsia="宋体" w:cs="宋体"/>
          <w:kern w:val="2"/>
          <w:sz w:val="24"/>
          <w:szCs w:val="24"/>
          <w:lang w:val="zh-CN" w:eastAsia="zh-CN"/>
        </w:rPr>
        <w:t>十、本规定自发布之日起执行，原国家经贸委、原国家计委、财政部和国家统计局 2003 年颁布的《中小企业标准暂行规定》同时废止。</w:t>
      </w:r>
    </w:p>
    <w:p w14:paraId="0357CEA1">
      <w:pPr>
        <w:rPr>
          <w:rFonts w:hint="eastAsia"/>
        </w:rPr>
      </w:pPr>
    </w:p>
    <w:sectPr>
      <w:pgSz w:w="11906" w:h="16838"/>
      <w:pgMar w:top="1440" w:right="1803" w:bottom="1440" w:left="1800"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36939">
    <w:pPr>
      <w:pStyle w:val="30"/>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5476">
    <w:pPr>
      <w:pStyle w:val="30"/>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A84E">
    <w:pPr>
      <w:pStyle w:val="30"/>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193375">
                          <w:pPr>
                            <w:pStyle w:val="3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C3JTDAQAAhwMAAA4AAABkcnMvZTJvRG9jLnhtbK1TzY7TMBC+I/EO&#10;lu80aYWWEjVdIVWLkBCstPAAruM0lvynGbdJXwDegBMX7jxXn4Oxk3TRctkDF2fGM/lmvm/Gm9vB&#10;GnZSgNq7mi8XJWfKSd9od6j51y93r9acYRSuEcY7VfOzQn67ffli04dKrXznTaOAEYjDqg8172IM&#10;VVGg7JQVuPBBOQq2HqyI5MKhaED0hG5NsSrLm6L30ATwUiHS7W4M8gkRngPo21ZLtfPyaJWLIyoo&#10;IyJRwk4H5NvcbdsqGT+3LarITM2JacwnFSF7n85iuxHVAUTotJxaEM9p4QknK7SjoleonYiCHUH/&#10;A2W1BI++jQvpbTESyYoQi2X5RJuHTgSVuZDUGK6i4/+DlZ9O98B0U/PX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8LclMMBAACHAwAADgAAAAAAAAABACAAAAAfAQAAZHJzL2Uyb0RvYy54bWxQ&#10;SwUGAAAAAAYABgBZAQAAVAUAAAAA&#10;">
              <v:fill on="f" focussize="0,0"/>
              <v:stroke on="f"/>
              <v:imagedata o:title=""/>
              <o:lock v:ext="edit" aspectratio="f"/>
              <v:textbox inset="0mm,0mm,0mm,0mm" style="mso-fit-shape-to-text:t;">
                <w:txbxContent>
                  <w:p w14:paraId="3C193375">
                    <w:pPr>
                      <w:pStyle w:val="30"/>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0E18">
    <w:pPr>
      <w:pStyle w:val="30"/>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21F453">
                          <w:pPr>
                            <w:pStyle w:val="30"/>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rkffC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TuavBOWZn758f3y8/fl&#10;1zf2NinUB6wo8T7cweQhmYnu0IJNXyLChqzq+aqqGiKTdLlcr9brkgSXFJsdwikefw+A8YPyliWj&#10;5kBjy2qK0yeMY+qckqoZl07nb7UxYzTdFKnNsbFkxWE/TN3ufXMmlj2NueaOtpoz89GRimkjZgNm&#10;Yz8bxwD60OWVSfUwvD9GqpkbShVG2KkwzSdTmnYpLcDffs56fD/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tK5H3wgEAAIcDAAAOAAAAAAAAAAEAIAAAAB8BAABkcnMvZTJvRG9jLnhtbFBL&#10;BQYAAAAABgAGAFkBAABTBQAAAAA=&#10;">
              <v:fill on="f" focussize="0,0"/>
              <v:stroke on="f"/>
              <v:imagedata o:title=""/>
              <o:lock v:ext="edit" aspectratio="f"/>
              <v:textbox inset="0mm,0mm,0mm,0mm" style="mso-fit-shape-to-text:t;">
                <w:txbxContent>
                  <w:p w14:paraId="5021F453">
                    <w:pPr>
                      <w:pStyle w:val="30"/>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BB29">
    <w:pPr>
      <w:pStyle w:val="30"/>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1BCB13">
                          <w:pPr>
                            <w:pStyle w:val="30"/>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2yyfDAQAAhwMAAA4AAABkcnMvZTJvRG9jLnhtbK1TzY7TMBC+I/EO&#10;lu80aYVQtmq6QqoWISFYaeEBXMdpLPlPM26TvgC8AScu3HmuPgdjJ+mulsseuDgznsk3830z3twO&#10;1rCTAtTe1Xy5KDlTTvpGu0PNv329e1NxhlG4RhjvVM3PCvnt9vWrTR/WauU7bxoFjEAcrvtQ8y7G&#10;sC4KlJ2yAhc+KEfB1oMVkVw4FA2IntCtKVZl+a7oPTQBvFSIdLsbg3xChJcA+rbVUu28PFrl4ogK&#10;yohIlLDTAfk2d9u2SsYvbYsqMlNzYhrzSUXI3qez2G7E+gAidFpOLYiXtPCMkxXaUdEr1E5EwY6g&#10;/4GyWoJH38aF9LYYiWRFiMWyfKbNQyeCylxIagxX0fH/wcrPp3tguqn52/LmhjMnLM388vPH5def&#10;y+/vrEoK9QHXlPgQ7mHykMxEd2jBpi8RYUNW9XxVVQ2RSbpcVquqK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DbLJ8MBAACHAwAADgAAAAAAAAABACAAAAAfAQAAZHJzL2Uyb0RvYy54bWxQ&#10;SwUGAAAAAAYABgBZAQAAVAUAAAAA&#10;">
              <v:fill on="f" focussize="0,0"/>
              <v:stroke on="f"/>
              <v:imagedata o:title=""/>
              <o:lock v:ext="edit" aspectratio="f"/>
              <v:textbox inset="0mm,0mm,0mm,0mm" style="mso-fit-shape-to-text:t;">
                <w:txbxContent>
                  <w:p w14:paraId="051BCB13">
                    <w:pPr>
                      <w:pStyle w:val="30"/>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4E544">
    <w:pPr>
      <w:pStyle w:val="3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066E1E">
                          <w:pPr>
                            <w:pStyle w:val="30"/>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7kt+bBAQAAiAMAAA4AAABkcnMvZTJvRG9jLnhtbK1TzYrbMBC+F/oO&#10;QvfGcSglmDhLIWwplHZh2wdQZDkW6I8ZJXZeoH2Dnnrpvc+V5+hItpNle9lDL/KMZvzNfN+MNneD&#10;NeykALV3NS8XS86Uk77R7lDzb1/v36w5wyhcI4x3quZnhfxu+/rVpg+VWvnOm0YBIxCHVR9q3sUY&#10;qqJA2SkrcOGDchRsPVgRyYVD0YDoCd2aYrVcvit6D00ALxUi3e7GIJ8Q4SWAvm21VDsvj1a5OKKC&#10;MiISJex0QL7N3batkvFL26KKzNScmMZ8UhGy9+ksthtRHUCETsupBfGSFp5xskI7KnqF2oko2BH0&#10;P1BWS/Do27iQ3hYjkawIsSiXz7R57ERQmQtJjeEqOv4/WPn59ABMNzV/Wy5JFCcszfzy88fl15/L&#10;7++szBL1ASvKfAwPQIIlD8lMfIcWbPoSEzZkWc9XWdUQmaTLcr1arxO4pNjsEE5x+z0Axg/KW5aM&#10;mgPNLcspTp8wjqlzSqpmXDqdv9fGjNF0U9waS1Yc9sPU7d43Z6LZ05xr7mitOTMfHcmYVmI2YDb2&#10;s3EMoA9d3plUD8P7Y6SauaFUYYSdCtOAMqVpmdIGPPVz1u0Bb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K7kt+bBAQAAiAMAAA4AAAAAAAAAAQAgAAAAHwEAAGRycy9lMm9Eb2MueG1sUEsF&#10;BgAAAAAGAAYAWQEAAFIFAAAAAA==&#10;">
              <v:fill on="f" focussize="0,0"/>
              <v:stroke on="f"/>
              <v:imagedata o:title=""/>
              <o:lock v:ext="edit" aspectratio="f"/>
              <v:textbox inset="0mm,0mm,0mm,0mm" style="mso-fit-shape-to-text:t;">
                <w:txbxContent>
                  <w:p w14:paraId="0E066E1E">
                    <w:pPr>
                      <w:pStyle w:val="30"/>
                    </w:pPr>
                    <w:r>
                      <w:fldChar w:fldCharType="begin"/>
                    </w:r>
                    <w:r>
                      <w:instrText xml:space="preserve"> PAGE  \* MERGEFORMAT </w:instrText>
                    </w:r>
                    <w:r>
                      <w:fldChar w:fldCharType="separate"/>
                    </w:r>
                    <w:r>
                      <w:t>35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DC5B2">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B475">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space"/>
      <w:lvlText w:val="第%1章"/>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4"/>
    <w:multiLevelType w:val="singleLevel"/>
    <w:tmpl w:val="00000004"/>
    <w:lvl w:ilvl="0" w:tentative="0">
      <w:start w:val="6"/>
      <w:numFmt w:val="chineseCounting"/>
      <w:suff w:val="nothing"/>
      <w:lvlText w:val="（%1）"/>
      <w:lvlJc w:val="left"/>
      <w:rPr>
        <w:rFonts w:hint="eastAsia"/>
      </w:rPr>
    </w:lvl>
  </w:abstractNum>
  <w:abstractNum w:abstractNumId="3">
    <w:nsid w:val="3ED83542"/>
    <w:multiLevelType w:val="multilevel"/>
    <w:tmpl w:val="3ED8354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D4601E"/>
    <w:multiLevelType w:val="multilevel"/>
    <w:tmpl w:val="60D460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1"/>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Y2FjMGRhYzQzYWY2YjI2NDFkMTdiYTJkMGFmODAifQ=="/>
  </w:docVars>
  <w:rsids>
    <w:rsidRoot w:val="00000000"/>
    <w:rsid w:val="02516083"/>
    <w:rsid w:val="07AD1503"/>
    <w:rsid w:val="0DCD1F19"/>
    <w:rsid w:val="1A167522"/>
    <w:rsid w:val="1DEC55F6"/>
    <w:rsid w:val="30BD6AAD"/>
    <w:rsid w:val="31052029"/>
    <w:rsid w:val="3E8728EB"/>
    <w:rsid w:val="512E60BF"/>
    <w:rsid w:val="545643C7"/>
    <w:rsid w:val="675E5F1F"/>
    <w:rsid w:val="75185269"/>
    <w:rsid w:val="762B7782"/>
    <w:rsid w:val="791402B3"/>
    <w:rsid w:val="7C885F6B"/>
    <w:rsid w:val="7C8C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5" w:lineRule="auto"/>
      <w:outlineLvl w:val="2"/>
    </w:pPr>
    <w:rPr>
      <w:b/>
      <w:bCs/>
      <w:sz w:val="32"/>
      <w:szCs w:val="32"/>
    </w:rPr>
  </w:style>
  <w:style w:type="paragraph" w:styleId="5">
    <w:name w:val="heading 4"/>
    <w:basedOn w:val="1"/>
    <w:next w:val="1"/>
    <w:link w:val="60"/>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1"/>
    <w:qFormat/>
    <w:uiPriority w:val="0"/>
    <w:pPr>
      <w:keepNext/>
      <w:keepLines/>
      <w:spacing w:before="280" w:after="290" w:line="372" w:lineRule="auto"/>
      <w:outlineLvl w:val="4"/>
    </w:pPr>
    <w:rPr>
      <w:b/>
      <w:bCs/>
      <w:sz w:val="28"/>
      <w:szCs w:val="28"/>
    </w:rPr>
  </w:style>
  <w:style w:type="paragraph" w:styleId="7">
    <w:name w:val="heading 6"/>
    <w:basedOn w:val="1"/>
    <w:next w:val="1"/>
    <w:link w:val="6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3"/>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6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6">
    <w:name w:val="Default Paragraph Font"/>
    <w:qFormat/>
    <w:uiPriority w:val="0"/>
  </w:style>
  <w:style w:type="table" w:default="1" w:styleId="44">
    <w:name w:val="Normal Table"/>
    <w:qFormat/>
    <w:uiPriority w:val="0"/>
    <w:rPr>
      <w:rFonts w:ascii="Calibri" w:hAnsi="Calibri"/>
      <w:kern w:val="2"/>
      <w:sz w:val="21"/>
      <w:szCs w:val="22"/>
    </w:rPr>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style>
  <w:style w:type="paragraph" w:styleId="15">
    <w:name w:val="annotation text"/>
    <w:basedOn w:val="1"/>
    <w:link w:val="67"/>
    <w:qFormat/>
    <w:uiPriority w:val="0"/>
    <w:pPr>
      <w:jc w:val="left"/>
    </w:pPr>
  </w:style>
  <w:style w:type="paragraph" w:styleId="16">
    <w:name w:val="Body Text 3"/>
    <w:basedOn w:val="1"/>
    <w:qFormat/>
    <w:uiPriority w:val="0"/>
    <w:rPr>
      <w:rFonts w:ascii="宋体"/>
      <w:sz w:val="24"/>
      <w:szCs w:val="20"/>
    </w:rPr>
  </w:style>
  <w:style w:type="paragraph" w:styleId="17">
    <w:name w:val="Body Text"/>
    <w:basedOn w:val="1"/>
    <w:next w:val="18"/>
    <w:link w:val="68"/>
    <w:qFormat/>
    <w:uiPriority w:val="0"/>
    <w:pPr>
      <w:spacing w:after="120"/>
    </w:pPr>
  </w:style>
  <w:style w:type="paragraph" w:styleId="18">
    <w:name w:val="header"/>
    <w:basedOn w:val="1"/>
    <w:next w:val="19"/>
    <w:link w:val="73"/>
    <w:qFormat/>
    <w:uiPriority w:val="0"/>
    <w:pPr>
      <w:pBdr>
        <w:bottom w:val="single" w:color="auto" w:sz="6" w:space="1"/>
      </w:pBdr>
      <w:tabs>
        <w:tab w:val="center" w:pos="4153"/>
        <w:tab w:val="right" w:pos="8306"/>
      </w:tabs>
      <w:snapToGrid w:val="0"/>
      <w:jc w:val="center"/>
    </w:pPr>
    <w:rPr>
      <w:sz w:val="18"/>
      <w:szCs w:val="18"/>
    </w:rPr>
  </w:style>
  <w:style w:type="paragraph" w:styleId="19">
    <w:name w:val="Quote"/>
    <w:basedOn w:val="1"/>
    <w:next w:val="1"/>
    <w:link w:val="111"/>
    <w:qFormat/>
    <w:uiPriority w:val="0"/>
    <w:rPr>
      <w:i/>
      <w:iCs/>
      <w:color w:val="000000"/>
      <w:szCs w:val="22"/>
    </w:rPr>
  </w:style>
  <w:style w:type="paragraph" w:styleId="20">
    <w:name w:val="Body Text Indent"/>
    <w:basedOn w:val="1"/>
    <w:next w:val="1"/>
    <w:qFormat/>
    <w:uiPriority w:val="0"/>
    <w:pPr>
      <w:spacing w:after="120"/>
      <w:ind w:left="420" w:leftChars="200"/>
    </w:pPr>
  </w:style>
  <w:style w:type="paragraph" w:styleId="21">
    <w:name w:val="List 2"/>
    <w:basedOn w:val="1"/>
    <w:qFormat/>
    <w:uiPriority w:val="0"/>
    <w:pPr>
      <w:widowControl/>
      <w:ind w:left="840" w:hanging="420"/>
      <w:jc w:val="left"/>
    </w:pPr>
    <w:rPr>
      <w:rFonts w:ascii="宋体"/>
      <w:kern w:val="0"/>
      <w:sz w:val="22"/>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link w:val="69"/>
    <w:qFormat/>
    <w:uiPriority w:val="0"/>
    <w:rPr>
      <w:rFonts w:ascii="Courier New" w:hAnsi="Courier New"/>
      <w:szCs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70"/>
    <w:qFormat/>
    <w:uiPriority w:val="0"/>
    <w:rPr>
      <w:sz w:val="24"/>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link w:val="71"/>
    <w:qFormat/>
    <w:uiPriority w:val="0"/>
    <w:rPr>
      <w:sz w:val="18"/>
      <w:szCs w:val="18"/>
    </w:rPr>
  </w:style>
  <w:style w:type="paragraph" w:styleId="30">
    <w:name w:val="footer"/>
    <w:basedOn w:val="1"/>
    <w:link w:val="72"/>
    <w:qFormat/>
    <w:uiPriority w:val="0"/>
    <w:pPr>
      <w:tabs>
        <w:tab w:val="center" w:pos="4153"/>
        <w:tab w:val="right" w:pos="8306"/>
      </w:tabs>
      <w:snapToGrid w:val="0"/>
      <w:jc w:val="left"/>
    </w:pPr>
    <w:rPr>
      <w:sz w:val="18"/>
      <w:szCs w:val="18"/>
    </w:rPr>
  </w:style>
  <w:style w:type="paragraph" w:styleId="31">
    <w:name w:val="toc 1"/>
    <w:basedOn w:val="1"/>
    <w:next w:val="1"/>
    <w:qFormat/>
    <w:uiPriority w:val="0"/>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qFormat/>
    <w:uiPriority w:val="0"/>
    <w:rPr>
      <w:sz w:val="20"/>
      <w:szCs w:val="20"/>
    </w:rPr>
  </w:style>
  <w:style w:type="paragraph" w:styleId="35">
    <w:name w:val="Body Text Indent 3"/>
    <w:basedOn w:val="1"/>
    <w:link w:val="75"/>
    <w:qFormat/>
    <w:uiPriority w:val="0"/>
    <w:pPr>
      <w:spacing w:after="120"/>
      <w:ind w:left="420" w:leftChars="200"/>
    </w:pPr>
    <w:rPr>
      <w:sz w:val="16"/>
      <w:szCs w:val="16"/>
    </w:rPr>
  </w:style>
  <w:style w:type="paragraph" w:styleId="36">
    <w:name w:val="table of figures"/>
    <w:basedOn w:val="1"/>
    <w:next w:val="1"/>
    <w:qFormat/>
    <w:uiPriority w:val="0"/>
    <w:pPr>
      <w:ind w:leftChars="200" w:hanging="200" w:hangingChars="200"/>
    </w:pPr>
  </w:style>
  <w:style w:type="paragraph" w:styleId="37">
    <w:name w:val="toc 2"/>
    <w:basedOn w:val="1"/>
    <w:next w:val="1"/>
    <w:qFormat/>
    <w:uiPriority w:val="0"/>
    <w:pPr>
      <w:ind w:left="210"/>
      <w:jc w:val="left"/>
    </w:pPr>
    <w:rPr>
      <w:smallCaps/>
      <w:sz w:val="20"/>
      <w:szCs w:val="20"/>
    </w:rPr>
  </w:style>
  <w:style w:type="paragraph" w:styleId="38">
    <w:name w:val="toc 9"/>
    <w:basedOn w:val="1"/>
    <w:next w:val="1"/>
    <w:qFormat/>
    <w:uiPriority w:val="0"/>
    <w:pPr>
      <w:ind w:left="1680"/>
      <w:jc w:val="left"/>
    </w:pPr>
    <w:rPr>
      <w:sz w:val="18"/>
      <w:szCs w:val="18"/>
    </w:rPr>
  </w:style>
  <w:style w:type="paragraph" w:styleId="39">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0">
    <w:name w:val="Title"/>
    <w:basedOn w:val="1"/>
    <w:next w:val="1"/>
    <w:link w:val="5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76"/>
    <w:qFormat/>
    <w:uiPriority w:val="0"/>
    <w:rPr>
      <w:b/>
      <w:bCs/>
    </w:rPr>
  </w:style>
  <w:style w:type="paragraph" w:styleId="42">
    <w:name w:val="Body Text First Indent"/>
    <w:basedOn w:val="17"/>
    <w:next w:val="1"/>
    <w:qFormat/>
    <w:uiPriority w:val="99"/>
    <w:pPr>
      <w:ind w:firstLine="420" w:firstLineChars="100"/>
    </w:pPr>
  </w:style>
  <w:style w:type="paragraph" w:styleId="43">
    <w:name w:val="Body Text First Indent 2"/>
    <w:basedOn w:val="20"/>
    <w:next w:val="28"/>
    <w:qFormat/>
    <w:uiPriority w:val="99"/>
    <w:pPr>
      <w:ind w:firstLine="420" w:firstLine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basedOn w:val="46"/>
    <w:qFormat/>
    <w:uiPriority w:val="0"/>
    <w:rPr>
      <w:color w:val="000000"/>
      <w:u w:val="none"/>
    </w:rPr>
  </w:style>
  <w:style w:type="character" w:styleId="50">
    <w:name w:val="Emphasis"/>
    <w:qFormat/>
    <w:uiPriority w:val="20"/>
    <w:rPr>
      <w:i/>
      <w:iCs/>
    </w:rPr>
  </w:style>
  <w:style w:type="character" w:styleId="51">
    <w:name w:val="Hyperlink"/>
    <w:basedOn w:val="46"/>
    <w:qFormat/>
    <w:uiPriority w:val="0"/>
    <w:rPr>
      <w:color w:val="000000"/>
      <w:u w:val="non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标题 1 Char"/>
    <w:link w:val="2"/>
    <w:qFormat/>
    <w:uiPriority w:val="0"/>
    <w:rPr>
      <w:rFonts w:eastAsia="宋体"/>
      <w:b/>
      <w:bCs/>
      <w:kern w:val="44"/>
      <w:sz w:val="44"/>
      <w:szCs w:val="44"/>
      <w:lang w:val="en-US" w:eastAsia="zh-CN" w:bidi="ar-SA"/>
    </w:rPr>
  </w:style>
  <w:style w:type="paragraph" w:customStyle="1" w:styleId="55">
    <w:name w:val="Default"/>
    <w:next w:val="2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toc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7">
    <w:name w:val="标题 Char"/>
    <w:link w:val="40"/>
    <w:qFormat/>
    <w:uiPriority w:val="0"/>
    <w:rPr>
      <w:rFonts w:ascii="Arial" w:hAnsi="Arial"/>
      <w:b/>
      <w:sz w:val="32"/>
    </w:rPr>
  </w:style>
  <w:style w:type="character" w:customStyle="1" w:styleId="58">
    <w:name w:val="标题 2 Char"/>
    <w:link w:val="3"/>
    <w:qFormat/>
    <w:uiPriority w:val="0"/>
    <w:rPr>
      <w:rFonts w:ascii="Arial" w:hAnsi="Arial" w:eastAsia="黑体"/>
      <w:b/>
      <w:bCs/>
      <w:kern w:val="2"/>
      <w:sz w:val="32"/>
      <w:szCs w:val="32"/>
      <w:lang w:val="en-US" w:eastAsia="zh-CN" w:bidi="ar-SA"/>
    </w:rPr>
  </w:style>
  <w:style w:type="character" w:customStyle="1" w:styleId="59">
    <w:name w:val="标题 3 Char"/>
    <w:link w:val="4"/>
    <w:qFormat/>
    <w:uiPriority w:val="0"/>
    <w:rPr>
      <w:b/>
      <w:bCs/>
      <w:kern w:val="2"/>
      <w:sz w:val="32"/>
      <w:szCs w:val="32"/>
    </w:rPr>
  </w:style>
  <w:style w:type="character" w:customStyle="1" w:styleId="60">
    <w:name w:val="标题 4 Char"/>
    <w:link w:val="5"/>
    <w:qFormat/>
    <w:uiPriority w:val="0"/>
    <w:rPr>
      <w:rFonts w:ascii="Arial" w:hAnsi="Arial" w:eastAsia="黑体"/>
      <w:b/>
      <w:bCs/>
      <w:kern w:val="2"/>
      <w:sz w:val="28"/>
      <w:szCs w:val="28"/>
    </w:rPr>
  </w:style>
  <w:style w:type="character" w:customStyle="1" w:styleId="61">
    <w:name w:val="标题 5 Char"/>
    <w:link w:val="6"/>
    <w:qFormat/>
    <w:uiPriority w:val="0"/>
    <w:rPr>
      <w:b/>
      <w:bCs/>
      <w:kern w:val="2"/>
      <w:sz w:val="28"/>
      <w:szCs w:val="28"/>
    </w:rPr>
  </w:style>
  <w:style w:type="character" w:customStyle="1" w:styleId="62">
    <w:name w:val="标题 6 Char"/>
    <w:link w:val="7"/>
    <w:qFormat/>
    <w:uiPriority w:val="0"/>
    <w:rPr>
      <w:rFonts w:ascii="Arial" w:hAnsi="Arial" w:eastAsia="黑体"/>
      <w:b/>
      <w:bCs/>
      <w:sz w:val="24"/>
      <w:szCs w:val="24"/>
    </w:rPr>
  </w:style>
  <w:style w:type="character" w:customStyle="1" w:styleId="63">
    <w:name w:val="标题 7 Char"/>
    <w:link w:val="8"/>
    <w:qFormat/>
    <w:uiPriority w:val="0"/>
    <w:rPr>
      <w:b/>
      <w:bCs/>
      <w:sz w:val="24"/>
      <w:szCs w:val="24"/>
    </w:rPr>
  </w:style>
  <w:style w:type="character" w:customStyle="1" w:styleId="64">
    <w:name w:val="标题 8 Char"/>
    <w:link w:val="9"/>
    <w:qFormat/>
    <w:uiPriority w:val="0"/>
    <w:rPr>
      <w:rFonts w:ascii="Arial" w:hAnsi="Arial" w:eastAsia="黑体"/>
      <w:sz w:val="24"/>
      <w:szCs w:val="24"/>
    </w:rPr>
  </w:style>
  <w:style w:type="character" w:customStyle="1" w:styleId="65">
    <w:name w:val="标题 9 Char"/>
    <w:link w:val="10"/>
    <w:qFormat/>
    <w:uiPriority w:val="0"/>
    <w:rPr>
      <w:rFonts w:ascii="Arial" w:hAnsi="Arial" w:eastAsia="黑体"/>
      <w:sz w:val="21"/>
      <w:szCs w:val="21"/>
    </w:rPr>
  </w:style>
  <w:style w:type="character" w:customStyle="1" w:styleId="66">
    <w:name w:val="文档结构图 Char"/>
    <w:link w:val="14"/>
    <w:qFormat/>
    <w:uiPriority w:val="0"/>
    <w:rPr>
      <w:kern w:val="2"/>
      <w:sz w:val="21"/>
      <w:szCs w:val="24"/>
      <w:shd w:val="clear" w:color="auto" w:fill="000080"/>
    </w:rPr>
  </w:style>
  <w:style w:type="character" w:customStyle="1" w:styleId="67">
    <w:name w:val="批注文字 Char"/>
    <w:link w:val="15"/>
    <w:qFormat/>
    <w:uiPriority w:val="0"/>
    <w:rPr>
      <w:rFonts w:eastAsia="宋体"/>
      <w:kern w:val="2"/>
      <w:sz w:val="21"/>
      <w:szCs w:val="24"/>
      <w:lang w:val="en-US" w:eastAsia="zh-CN" w:bidi="ar-SA"/>
    </w:rPr>
  </w:style>
  <w:style w:type="character" w:customStyle="1" w:styleId="68">
    <w:name w:val="正文文本 Char"/>
    <w:link w:val="17"/>
    <w:qFormat/>
    <w:uiPriority w:val="0"/>
    <w:rPr>
      <w:kern w:val="2"/>
      <w:sz w:val="21"/>
      <w:szCs w:val="24"/>
    </w:rPr>
  </w:style>
  <w:style w:type="character" w:customStyle="1" w:styleId="69">
    <w:name w:val="纯文本 Char"/>
    <w:link w:val="25"/>
    <w:qFormat/>
    <w:uiPriority w:val="0"/>
    <w:rPr>
      <w:rFonts w:ascii="Courier New" w:hAnsi="Courier New" w:eastAsia="宋体"/>
      <w:kern w:val="2"/>
      <w:sz w:val="21"/>
      <w:lang w:val="en-US" w:eastAsia="zh-CN" w:bidi="ar-SA"/>
    </w:rPr>
  </w:style>
  <w:style w:type="character" w:customStyle="1" w:styleId="70">
    <w:name w:val="日期 Char"/>
    <w:link w:val="27"/>
    <w:qFormat/>
    <w:uiPriority w:val="0"/>
    <w:rPr>
      <w:kern w:val="2"/>
      <w:sz w:val="24"/>
    </w:rPr>
  </w:style>
  <w:style w:type="character" w:customStyle="1" w:styleId="71">
    <w:name w:val="批注框文本 Char"/>
    <w:link w:val="29"/>
    <w:qFormat/>
    <w:uiPriority w:val="0"/>
    <w:rPr>
      <w:kern w:val="2"/>
      <w:sz w:val="18"/>
      <w:szCs w:val="18"/>
    </w:rPr>
  </w:style>
  <w:style w:type="character" w:customStyle="1" w:styleId="72">
    <w:name w:val="页脚 Char"/>
    <w:link w:val="30"/>
    <w:qFormat/>
    <w:uiPriority w:val="0"/>
    <w:rPr>
      <w:kern w:val="2"/>
      <w:sz w:val="18"/>
      <w:szCs w:val="18"/>
    </w:rPr>
  </w:style>
  <w:style w:type="character" w:customStyle="1" w:styleId="73">
    <w:name w:val="页眉 Char"/>
    <w:link w:val="18"/>
    <w:qFormat/>
    <w:uiPriority w:val="0"/>
    <w:rPr>
      <w:kern w:val="2"/>
      <w:sz w:val="18"/>
      <w:szCs w:val="18"/>
    </w:rPr>
  </w:style>
  <w:style w:type="character" w:customStyle="1" w:styleId="74">
    <w:name w:val="副标题 Char"/>
    <w:link w:val="33"/>
    <w:qFormat/>
    <w:uiPriority w:val="0"/>
    <w:rPr>
      <w:rFonts w:ascii="Cambria" w:hAnsi="Cambria"/>
      <w:b/>
      <w:bCs/>
      <w:kern w:val="28"/>
      <w:sz w:val="32"/>
      <w:szCs w:val="32"/>
    </w:rPr>
  </w:style>
  <w:style w:type="character" w:customStyle="1" w:styleId="75">
    <w:name w:val="正文文本缩进 3 Char"/>
    <w:link w:val="35"/>
    <w:qFormat/>
    <w:uiPriority w:val="0"/>
    <w:rPr>
      <w:kern w:val="2"/>
      <w:sz w:val="16"/>
      <w:szCs w:val="16"/>
    </w:rPr>
  </w:style>
  <w:style w:type="character" w:customStyle="1" w:styleId="76">
    <w:name w:val="批注主题 Char"/>
    <w:link w:val="41"/>
    <w:qFormat/>
    <w:uiPriority w:val="0"/>
    <w:rPr>
      <w:b/>
      <w:bCs/>
      <w:kern w:val="2"/>
      <w:sz w:val="21"/>
      <w:szCs w:val="24"/>
    </w:rPr>
  </w:style>
  <w:style w:type="character" w:customStyle="1" w:styleId="77">
    <w:name w:val="日期 Char1"/>
    <w:qFormat/>
    <w:uiPriority w:val="0"/>
    <w:rPr>
      <w:kern w:val="2"/>
      <w:sz w:val="21"/>
      <w:szCs w:val="22"/>
    </w:rPr>
  </w:style>
  <w:style w:type="character" w:customStyle="1" w:styleId="78">
    <w:name w:val=" Char Char8"/>
    <w:qFormat/>
    <w:uiPriority w:val="0"/>
    <w:rPr>
      <w:rFonts w:ascii="Arial" w:hAnsi="Arial" w:eastAsia="黑体"/>
      <w:b/>
      <w:bCs/>
      <w:kern w:val="2"/>
      <w:sz w:val="32"/>
      <w:szCs w:val="32"/>
      <w:lang w:val="en-US" w:eastAsia="zh-CN" w:bidi="ar-SA"/>
    </w:rPr>
  </w:style>
  <w:style w:type="character" w:customStyle="1" w:styleId="79">
    <w:name w:val="Intense Reference_0abc2d4c-e318-4fdd-beed-8cb908dc1956"/>
    <w:qFormat/>
    <w:uiPriority w:val="0"/>
    <w:rPr>
      <w:b/>
      <w:bCs/>
      <w:smallCaps/>
      <w:color w:val="C0504D"/>
      <w:spacing w:val="5"/>
      <w:u w:val="single"/>
    </w:rPr>
  </w:style>
  <w:style w:type="character" w:customStyle="1" w:styleId="80">
    <w:name w:val=" Char Char"/>
    <w:qFormat/>
    <w:uiPriority w:val="0"/>
    <w:rPr>
      <w:rFonts w:ascii="Arial" w:hAnsi="Arial" w:eastAsia="黑体"/>
      <w:b/>
      <w:bCs/>
      <w:kern w:val="2"/>
      <w:sz w:val="32"/>
      <w:szCs w:val="32"/>
      <w:lang w:val="en-US" w:eastAsia="zh-CN" w:bidi="ar-SA"/>
    </w:rPr>
  </w:style>
  <w:style w:type="character" w:customStyle="1" w:styleId="81">
    <w:name w:val="文档结构图 Char1"/>
    <w:qFormat/>
    <w:uiPriority w:val="0"/>
    <w:rPr>
      <w:rFonts w:ascii="宋体"/>
      <w:kern w:val="2"/>
      <w:sz w:val="18"/>
      <w:szCs w:val="18"/>
    </w:rPr>
  </w:style>
  <w:style w:type="character" w:customStyle="1" w:styleId="82">
    <w:name w:val="明显引用 Char"/>
    <w:link w:val="83"/>
    <w:qFormat/>
    <w:uiPriority w:val="0"/>
    <w:rPr>
      <w:b/>
      <w:bCs/>
      <w:i/>
      <w:iCs/>
      <w:color w:val="4F81BD"/>
      <w:kern w:val="2"/>
      <w:sz w:val="21"/>
      <w:szCs w:val="22"/>
    </w:rPr>
  </w:style>
  <w:style w:type="paragraph" w:styleId="83">
    <w:name w:val="Intense Quote"/>
    <w:basedOn w:val="1"/>
    <w:next w:val="1"/>
    <w:link w:val="82"/>
    <w:qFormat/>
    <w:uiPriority w:val="0"/>
    <w:pPr>
      <w:pBdr>
        <w:bottom w:val="single" w:color="4F81BD" w:sz="4" w:space="4"/>
      </w:pBdr>
      <w:spacing w:before="200" w:after="280"/>
      <w:ind w:left="936" w:right="936"/>
    </w:pPr>
    <w:rPr>
      <w:b/>
      <w:bCs/>
      <w:i/>
      <w:iCs/>
      <w:color w:val="4F81BD"/>
      <w:szCs w:val="22"/>
    </w:rPr>
  </w:style>
  <w:style w:type="character" w:customStyle="1" w:styleId="84">
    <w:name w:val="批注文字 Char Char"/>
    <w:qFormat/>
    <w:uiPriority w:val="0"/>
    <w:rPr>
      <w:rFonts w:ascii="宋体" w:hAnsi="Times New Roman" w:eastAsia="宋体" w:cs="Times New Roman"/>
      <w:sz w:val="28"/>
      <w:szCs w:val="20"/>
    </w:rPr>
  </w:style>
  <w:style w:type="character" w:customStyle="1" w:styleId="85">
    <w:name w:val="标题2 Char"/>
    <w:link w:val="86"/>
    <w:qFormat/>
    <w:uiPriority w:val="0"/>
    <w:rPr>
      <w:rFonts w:ascii="Cambria" w:hAnsi="Cambria"/>
      <w:b/>
      <w:bCs/>
      <w:kern w:val="2"/>
      <w:sz w:val="30"/>
      <w:szCs w:val="24"/>
      <w:lang w:bidi="ar-SA"/>
    </w:rPr>
  </w:style>
  <w:style w:type="paragraph" w:customStyle="1" w:styleId="86">
    <w:name w:val="标题2"/>
    <w:basedOn w:val="40"/>
    <w:link w:val="85"/>
    <w:qFormat/>
    <w:uiPriority w:val="0"/>
    <w:pPr>
      <w:adjustRightInd/>
      <w:spacing w:after="240" w:line="240" w:lineRule="auto"/>
      <w:jc w:val="left"/>
      <w:textAlignment w:val="auto"/>
    </w:pPr>
    <w:rPr>
      <w:rFonts w:ascii="Cambria" w:hAnsi="Cambria"/>
      <w:bCs/>
      <w:kern w:val="2"/>
      <w:sz w:val="30"/>
      <w:szCs w:val="24"/>
    </w:rPr>
  </w:style>
  <w:style w:type="character" w:customStyle="1" w:styleId="87">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88">
    <w:name w:val="font161"/>
    <w:qFormat/>
    <w:uiPriority w:val="0"/>
    <w:rPr>
      <w:b/>
      <w:bCs/>
      <w:sz w:val="32"/>
      <w:szCs w:val="32"/>
    </w:rPr>
  </w:style>
  <w:style w:type="character" w:customStyle="1" w:styleId="89">
    <w:name w:val="标题4 Char Char"/>
    <w:link w:val="90"/>
    <w:qFormat/>
    <w:uiPriority w:val="0"/>
    <w:rPr>
      <w:rFonts w:ascii="Arial" w:hAnsi="Arial"/>
      <w:b/>
      <w:bCs/>
      <w:sz w:val="24"/>
      <w:szCs w:val="32"/>
    </w:rPr>
  </w:style>
  <w:style w:type="paragraph" w:customStyle="1" w:styleId="90">
    <w:name w:val="标题4"/>
    <w:basedOn w:val="3"/>
    <w:next w:val="22"/>
    <w:link w:val="89"/>
    <w:qFormat/>
    <w:uiPriority w:val="0"/>
    <w:pPr>
      <w:spacing w:line="413" w:lineRule="auto"/>
    </w:pPr>
    <w:rPr>
      <w:rFonts w:eastAsia="宋体"/>
      <w:kern w:val="0"/>
      <w:sz w:val="24"/>
    </w:rPr>
  </w:style>
  <w:style w:type="character" w:customStyle="1" w:styleId="91">
    <w:name w:val="MSG_EN_FONT_STYLE_NAME_TEMPLATE_ROLE_NUMBER MSG_EN_FONT_STYLE_NAME_BY_ROLE_TEXT 13_"/>
    <w:link w:val="92"/>
    <w:qFormat/>
    <w:uiPriority w:val="0"/>
    <w:rPr>
      <w:rFonts w:ascii="PMingLiU" w:hAnsi="PMingLiU" w:eastAsia="PMingLiU" w:cs="PMingLiU"/>
    </w:rPr>
  </w:style>
  <w:style w:type="paragraph" w:customStyle="1" w:styleId="92">
    <w:name w:val="MSG_EN_FONT_STYLE_NAME_TEMPLATE_ROLE_NUMBER MSG_EN_FONT_STYLE_NAME_BY_ROLE_TEXT 131"/>
    <w:basedOn w:val="1"/>
    <w:link w:val="91"/>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93">
    <w:name w:val=" Char Char2"/>
    <w:qFormat/>
    <w:uiPriority w:val="0"/>
    <w:rPr>
      <w:rFonts w:eastAsia="宋体"/>
      <w:kern w:val="2"/>
      <w:sz w:val="21"/>
      <w:szCs w:val="24"/>
      <w:lang w:val="en-US" w:eastAsia="zh-CN" w:bidi="ar-SA"/>
    </w:rPr>
  </w:style>
  <w:style w:type="character" w:customStyle="1" w:styleId="94">
    <w:name w:val="明显引用 Char1"/>
    <w:qFormat/>
    <w:uiPriority w:val="99"/>
    <w:rPr>
      <w:b/>
      <w:bCs/>
      <w:i/>
      <w:iCs/>
      <w:color w:val="4F81BD"/>
      <w:kern w:val="2"/>
      <w:sz w:val="21"/>
      <w:szCs w:val="24"/>
    </w:rPr>
  </w:style>
  <w:style w:type="character" w:customStyle="1" w:styleId="95">
    <w:name w:val="正文文本 Char1"/>
    <w:qFormat/>
    <w:uiPriority w:val="0"/>
    <w:rPr>
      <w:kern w:val="2"/>
      <w:sz w:val="21"/>
      <w:szCs w:val="22"/>
    </w:rPr>
  </w:style>
  <w:style w:type="character" w:customStyle="1" w:styleId="96">
    <w:name w:val=" Char Char16"/>
    <w:qFormat/>
    <w:uiPriority w:val="0"/>
    <w:rPr>
      <w:kern w:val="2"/>
      <w:sz w:val="21"/>
      <w:szCs w:val="24"/>
    </w:rPr>
  </w:style>
  <w:style w:type="character" w:customStyle="1" w:styleId="97">
    <w:name w:val="Subtle Emphasis_d7a44c72-1a51-48e4-8078-05e729afb0e5"/>
    <w:qFormat/>
    <w:uiPriority w:val="0"/>
    <w:rPr>
      <w:i/>
      <w:iCs/>
      <w:color w:val="808080"/>
    </w:rPr>
  </w:style>
  <w:style w:type="character" w:customStyle="1" w:styleId="98">
    <w:name w:val="textcontents"/>
    <w:qFormat/>
    <w:uiPriority w:val="0"/>
    <w:rPr>
      <w:rFonts w:cs="Times New Roman"/>
    </w:rPr>
  </w:style>
  <w:style w:type="character" w:customStyle="1" w:styleId="99">
    <w:name w:val="Intense Emphasis_8365e8d9-3436-4d36-b306-226f6be619e9"/>
    <w:qFormat/>
    <w:uiPriority w:val="0"/>
    <w:rPr>
      <w:b/>
      <w:bCs/>
      <w:i/>
      <w:iCs/>
      <w:color w:val="4F81BD"/>
    </w:rPr>
  </w:style>
  <w:style w:type="character" w:customStyle="1" w:styleId="100">
    <w:name w:val="标题3 Char"/>
    <w:link w:val="101"/>
    <w:qFormat/>
    <w:uiPriority w:val="0"/>
    <w:rPr>
      <w:rFonts w:ascii="宋体" w:hAnsi="宋体"/>
      <w:b/>
      <w:bCs/>
      <w:kern w:val="44"/>
      <w:sz w:val="24"/>
      <w:szCs w:val="24"/>
      <w:lang w:bidi="ar-SA"/>
    </w:rPr>
  </w:style>
  <w:style w:type="paragraph" w:customStyle="1" w:styleId="101">
    <w:name w:val="标题3"/>
    <w:basedOn w:val="2"/>
    <w:link w:val="100"/>
    <w:qFormat/>
    <w:uiPriority w:val="0"/>
    <w:pPr>
      <w:spacing w:beforeLines="50" w:afterLines="50" w:line="400" w:lineRule="exact"/>
    </w:pPr>
    <w:rPr>
      <w:rFonts w:ascii="宋体" w:hAnsi="宋体"/>
      <w:sz w:val="24"/>
      <w:szCs w:val="24"/>
    </w:rPr>
  </w:style>
  <w:style w:type="character" w:customStyle="1" w:styleId="102">
    <w:name w:val="批注主题 Char1"/>
    <w:qFormat/>
    <w:uiPriority w:val="0"/>
    <w:rPr>
      <w:b/>
      <w:bCs/>
      <w:kern w:val="2"/>
      <w:sz w:val="21"/>
      <w:szCs w:val="22"/>
    </w:rPr>
  </w:style>
  <w:style w:type="character" w:customStyle="1" w:styleId="103">
    <w:name w:val="Book Title_3a040dad-674f-4d45-820e-cea834dcb84d"/>
    <w:qFormat/>
    <w:uiPriority w:val="0"/>
    <w:rPr>
      <w:b/>
      <w:bCs/>
      <w:smallCaps/>
      <w:spacing w:val="5"/>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4"/>
    <w:link w:val="104"/>
    <w:qFormat/>
    <w:uiPriority w:val="0"/>
    <w:pPr>
      <w:spacing w:line="413" w:lineRule="auto"/>
    </w:pPr>
    <w:rPr>
      <w:rFonts w:ascii="Arial" w:hAnsi="Arial"/>
      <w:kern w:val="0"/>
      <w:sz w:val="24"/>
    </w:rPr>
  </w:style>
  <w:style w:type="character" w:customStyle="1" w:styleId="106">
    <w:name w:val=" Char Char7"/>
    <w:qFormat/>
    <w:uiPriority w:val="0"/>
    <w:rPr>
      <w:rFonts w:ascii="Arial" w:hAnsi="Arial" w:eastAsia="黑体"/>
      <w:b/>
      <w:bCs/>
      <w:kern w:val="2"/>
      <w:sz w:val="32"/>
      <w:szCs w:val="32"/>
      <w:lang w:val="en-US" w:eastAsia="zh-CN" w:bidi="ar-SA"/>
    </w:rPr>
  </w:style>
  <w:style w:type="character" w:customStyle="1" w:styleId="107">
    <w:name w:val="引用 Char1"/>
    <w:qFormat/>
    <w:uiPriority w:val="99"/>
    <w:rPr>
      <w:i/>
      <w:iCs/>
      <w:color w:val="000000"/>
      <w:kern w:val="2"/>
      <w:sz w:val="21"/>
      <w:szCs w:val="24"/>
    </w:rPr>
  </w:style>
  <w:style w:type="character" w:customStyle="1" w:styleId="108">
    <w:name w:val="Subtle Reference_07d189c8-9147-4bb8-a550-1c9491cdd900"/>
    <w:qFormat/>
    <w:uiPriority w:val="0"/>
    <w:rPr>
      <w:smallCaps/>
      <w:color w:val="C0504D"/>
      <w:u w:val="single"/>
    </w:rPr>
  </w:style>
  <w:style w:type="character" w:customStyle="1" w:styleId="109">
    <w:name w:val="批注框文本 Char1"/>
    <w:qFormat/>
    <w:uiPriority w:val="0"/>
    <w:rPr>
      <w:kern w:val="2"/>
      <w:sz w:val="18"/>
      <w:szCs w:val="18"/>
    </w:rPr>
  </w:style>
  <w:style w:type="character" w:customStyle="1" w:styleId="110">
    <w:name w:val="副标题 Char1"/>
    <w:qFormat/>
    <w:uiPriority w:val="0"/>
    <w:rPr>
      <w:rFonts w:ascii="Cambria" w:hAnsi="Cambria" w:cs="Times New Roman"/>
      <w:b/>
      <w:bCs/>
      <w:kern w:val="28"/>
      <w:sz w:val="32"/>
      <w:szCs w:val="32"/>
    </w:rPr>
  </w:style>
  <w:style w:type="character" w:customStyle="1" w:styleId="111">
    <w:name w:val="引用 Char"/>
    <w:link w:val="19"/>
    <w:qFormat/>
    <w:uiPriority w:val="0"/>
    <w:rPr>
      <w:i/>
      <w:iCs/>
      <w:color w:val="000000"/>
      <w:kern w:val="2"/>
      <w:sz w:val="21"/>
      <w:szCs w:val="22"/>
    </w:rPr>
  </w:style>
  <w:style w:type="paragraph" w:customStyle="1" w:styleId="11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3">
    <w:name w:val="样式4"/>
    <w:basedOn w:val="4"/>
    <w:qFormat/>
    <w:uiPriority w:val="0"/>
    <w:rPr>
      <w:rFonts w:eastAsia="Arial"/>
    </w:rPr>
  </w:style>
  <w:style w:type="paragraph" w:customStyle="1" w:styleId="114">
    <w:name w:val=" Char"/>
    <w:basedOn w:val="1"/>
    <w:qFormat/>
    <w:uiPriority w:val="0"/>
    <w:pPr>
      <w:tabs>
        <w:tab w:val="left" w:pos="360"/>
      </w:tabs>
    </w:pPr>
    <w:rPr>
      <w:sz w:val="24"/>
    </w:rPr>
  </w:style>
  <w:style w:type="paragraph" w:customStyle="1" w:styleId="11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styleId="116">
    <w:name w:val="List Paragraph"/>
    <w:basedOn w:val="1"/>
    <w:qFormat/>
    <w:uiPriority w:val="0"/>
    <w:pPr>
      <w:ind w:firstLine="420" w:firstLineChars="200"/>
    </w:pPr>
    <w:rPr>
      <w:szCs w:val="22"/>
    </w:rPr>
  </w:style>
  <w:style w:type="paragraph" w:customStyle="1" w:styleId="117">
    <w:name w:val="WPSOffice手动目录 1"/>
    <w:qFormat/>
    <w:uiPriority w:val="0"/>
    <w:rPr>
      <w:rFonts w:ascii="Times New Roman" w:hAnsi="Times New Roman" w:eastAsia="宋体" w:cs="Times New Roman"/>
      <w:lang w:val="en-US" w:eastAsia="zh-CN" w:bidi="ar-SA"/>
    </w:rPr>
  </w:style>
  <w:style w:type="paragraph" w:styleId="11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表格"/>
    <w:basedOn w:val="1"/>
    <w:qFormat/>
    <w:uiPriority w:val="0"/>
    <w:pPr>
      <w:jc w:val="center"/>
      <w:textAlignment w:val="center"/>
    </w:pPr>
    <w:rPr>
      <w:rFonts w:ascii="华文细黑" w:hAnsi="华文细黑"/>
      <w:kern w:val="0"/>
      <w:szCs w:val="20"/>
    </w:rPr>
  </w:style>
  <w:style w:type="paragraph" w:customStyle="1" w:styleId="12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2">
    <w:name w:val="1"/>
    <w:basedOn w:val="1"/>
    <w:next w:val="1"/>
    <w:qFormat/>
    <w:uiPriority w:val="0"/>
  </w:style>
  <w:style w:type="paragraph" w:customStyle="1" w:styleId="123">
    <w:name w:val="样式3"/>
    <w:basedOn w:val="4"/>
    <w:qFormat/>
    <w:uiPriority w:val="0"/>
    <w:rPr>
      <w:rFonts w:eastAsia="Arial"/>
    </w:rPr>
  </w:style>
  <w:style w:type="paragraph" w:customStyle="1" w:styleId="124">
    <w:name w:val="样式2"/>
    <w:basedOn w:val="4"/>
    <w:qFormat/>
    <w:uiPriority w:val="0"/>
  </w:style>
  <w:style w:type="paragraph" w:customStyle="1" w:styleId="125">
    <w:name w:val="样式1"/>
    <w:basedOn w:val="4"/>
    <w:qFormat/>
    <w:uiPriority w:val="0"/>
    <w:rPr>
      <w:rFonts w:eastAsia="Arial"/>
    </w:rPr>
  </w:style>
  <w:style w:type="paragraph" w:customStyle="1" w:styleId="126">
    <w:name w:val="TOC Heading_a277e60f-81d8-4322-a434-307f17edaa0f"/>
    <w:basedOn w:val="2"/>
    <w:next w:val="1"/>
    <w:qFormat/>
    <w:uiPriority w:val="0"/>
    <w:pPr>
      <w:spacing w:line="578" w:lineRule="auto"/>
      <w:outlineLvl w:val="9"/>
    </w:pPr>
  </w:style>
  <w:style w:type="paragraph" w:customStyle="1" w:styleId="127">
    <w:name w:val="Revision_475f317f-c742-4dec-8580-9b5c977f05a1"/>
    <w:qFormat/>
    <w:uiPriority w:val="0"/>
    <w:rPr>
      <w:rFonts w:ascii="Times New Roman" w:hAnsi="Times New Roman" w:eastAsia="宋体" w:cs="Times New Roman"/>
      <w:kern w:val="2"/>
      <w:sz w:val="21"/>
      <w:szCs w:val="24"/>
      <w:lang w:val="en-US" w:eastAsia="zh-CN" w:bidi="ar-SA"/>
    </w:rPr>
  </w:style>
  <w:style w:type="paragraph" w:customStyle="1" w:styleId="128">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2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0">
    <w:name w:val="表格文字"/>
    <w:basedOn w:val="1"/>
    <w:qFormat/>
    <w:uiPriority w:val="0"/>
    <w:pPr>
      <w:adjustRightInd w:val="0"/>
      <w:spacing w:line="420" w:lineRule="atLeast"/>
      <w:jc w:val="left"/>
      <w:textAlignment w:val="baseline"/>
    </w:pPr>
    <w:rPr>
      <w:kern w:val="0"/>
      <w:szCs w:val="20"/>
    </w:rPr>
  </w:style>
  <w:style w:type="character" w:customStyle="1" w:styleId="131">
    <w:name w:val="NormalCharacter"/>
    <w:qFormat/>
    <w:uiPriority w:val="0"/>
  </w:style>
  <w:style w:type="character" w:customStyle="1" w:styleId="132">
    <w:name w:val="loan"/>
    <w:basedOn w:val="46"/>
    <w:qFormat/>
    <w:uiPriority w:val="0"/>
  </w:style>
  <w:style w:type="character" w:customStyle="1" w:styleId="133">
    <w:name w:val="font"/>
    <w:basedOn w:val="46"/>
    <w:qFormat/>
    <w:uiPriority w:val="0"/>
  </w:style>
  <w:style w:type="character" w:customStyle="1" w:styleId="134">
    <w:name w:val="font1"/>
    <w:basedOn w:val="46"/>
    <w:qFormat/>
    <w:uiPriority w:val="0"/>
  </w:style>
  <w:style w:type="character" w:customStyle="1" w:styleId="135">
    <w:name w:val="gwds_nopic"/>
    <w:basedOn w:val="46"/>
    <w:qFormat/>
    <w:uiPriority w:val="0"/>
  </w:style>
  <w:style w:type="character" w:customStyle="1" w:styleId="136">
    <w:name w:val="gwds_nopic1"/>
    <w:basedOn w:val="46"/>
    <w:qFormat/>
    <w:uiPriority w:val="0"/>
  </w:style>
  <w:style w:type="character" w:customStyle="1" w:styleId="137">
    <w:name w:val="gwds_nopic2"/>
    <w:basedOn w:val="46"/>
    <w:qFormat/>
    <w:uiPriority w:val="0"/>
  </w:style>
  <w:style w:type="character" w:customStyle="1" w:styleId="138">
    <w:name w:val="laypage_curr"/>
    <w:basedOn w:val="46"/>
    <w:qFormat/>
    <w:uiPriority w:val="0"/>
    <w:rPr>
      <w:color w:val="FFFDF4"/>
      <w:shd w:val="clear" w:color="auto" w:fill="0B67A6"/>
    </w:rPr>
  </w:style>
  <w:style w:type="character" w:customStyle="1" w:styleId="139">
    <w:name w:val="hover12"/>
    <w:basedOn w:val="46"/>
    <w:qFormat/>
    <w:uiPriority w:val="0"/>
    <w:rPr>
      <w:color w:val="015293"/>
    </w:rPr>
  </w:style>
  <w:style w:type="table" w:customStyle="1" w:styleId="140">
    <w:name w:val="Table Normal"/>
    <w:basedOn w:val="44"/>
    <w:qFormat/>
    <w:uiPriority w:val="0"/>
    <w:tblPr>
      <w:tblCellMar>
        <w:top w:w="0" w:type="dxa"/>
        <w:left w:w="0" w:type="dxa"/>
        <w:bottom w:w="0" w:type="dxa"/>
        <w:right w:w="0" w:type="dxa"/>
      </w:tblCellMar>
    </w:tblPr>
  </w:style>
  <w:style w:type="paragraph" w:customStyle="1" w:styleId="141">
    <w:name w:val="Table Paragraph"/>
    <w:basedOn w:val="1"/>
    <w:qFormat/>
    <w:uiPriority w:val="1"/>
    <w:rPr>
      <w:rFonts w:ascii="仿宋" w:hAnsi="仿宋" w:eastAsia="仿宋" w:cs="仿宋"/>
      <w:lang w:val="zh-CN" w:eastAsia="zh-CN" w:bidi="zh-CN"/>
    </w:rPr>
  </w:style>
  <w:style w:type="paragraph" w:customStyle="1" w:styleId="142">
    <w:name w:val="toc 6_5f9deb80-98c4-44be-974b-f31a9ed578cc"/>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43">
    <w:name w:val="p0"/>
    <w:basedOn w:val="1"/>
    <w:qFormat/>
    <w:uiPriority w:val="0"/>
    <w:pPr>
      <w:jc w:val="both"/>
    </w:pPr>
    <w:rPr>
      <w:sz w:val="21"/>
      <w:szCs w:val="21"/>
    </w:rPr>
  </w:style>
  <w:style w:type="paragraph" w:customStyle="1" w:styleId="144">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17385</Words>
  <Characters>18975</Characters>
  <Paragraphs>1791</Paragraphs>
  <TotalTime>26</TotalTime>
  <ScaleCrop>false</ScaleCrop>
  <LinksUpToDate>false</LinksUpToDate>
  <CharactersWithSpaces>20362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2022-01-14T04:40:00Z</dcterms:created>
  <dc:creator>User</dc:creator>
  <cp:lastModifiedBy>Administrator</cp:lastModifiedBy>
  <cp:lastPrinted>2021-11-30T03:55:00Z</cp:lastPrinted>
  <dcterms:modified xsi:type="dcterms:W3CDTF">2025-02-21T07:07:19Z</dcterms:modified>
  <dc:title>（项目名称）施工招标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6A764AB930924C29AB27EE9E5890243C_13</vt:lpwstr>
  </property>
  <property fmtid="{D5CDD505-2E9C-101B-9397-08002B2CF9AE}" pid="4" name="KSOTemplateDocerSaveRecord">
    <vt:lpwstr>eyJoZGlkIjoiMmMxMzM1YzAxOTY5ZjQ0MjhhYjkwZDBiZDM2ZGYwZTYiLCJ1c2VySWQiOiIyNzMxNjE3NDUifQ==</vt:lpwstr>
  </property>
</Properties>
</file>